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54A83" w14:textId="22A2D81B" w:rsidR="002F477F" w:rsidRPr="00CB2637" w:rsidRDefault="002F477F" w:rsidP="002F477F">
      <w:pPr>
        <w:spacing w:before="240" w:after="240" w:line="360" w:lineRule="auto"/>
        <w:jc w:val="both"/>
        <w:rPr>
          <w:rFonts w:ascii="Palatino Linotype" w:eastAsia="Times New Roman" w:hAnsi="Palatino Linotype"/>
          <w:lang w:val="es-MX"/>
        </w:rPr>
      </w:pPr>
      <w:bookmarkStart w:id="0" w:name="_Toc491791302"/>
      <w:bookmarkStart w:id="1" w:name="_Toc83128578"/>
      <w:r w:rsidRPr="00CB2637">
        <w:rPr>
          <w:rFonts w:ascii="Palatino Linotype" w:hAnsi="Palatino Linotype"/>
        </w:rPr>
        <w:t>Resolución del Pleno del Instituto de Transparencia, Acceso a la Información Pública y Protección de Datos Personales del Estado de México y Municipios, con domicilio en Metepec</w:t>
      </w:r>
      <w:r w:rsidR="00811D96" w:rsidRPr="00CB2637">
        <w:rPr>
          <w:rFonts w:ascii="Palatino Linotype" w:hAnsi="Palatino Linotype"/>
        </w:rPr>
        <w:t>, Estado</w:t>
      </w:r>
      <w:r w:rsidR="00847C40" w:rsidRPr="00CB2637">
        <w:rPr>
          <w:rFonts w:ascii="Palatino Linotype" w:hAnsi="Palatino Linotype"/>
        </w:rPr>
        <w:t xml:space="preserve"> de México; de veinticinco (25</w:t>
      </w:r>
      <w:r w:rsidRPr="00CB2637">
        <w:rPr>
          <w:rFonts w:ascii="Palatino Linotype" w:hAnsi="Palatino Linotype"/>
        </w:rPr>
        <w:t>)</w:t>
      </w:r>
      <w:r w:rsidR="00900396">
        <w:rPr>
          <w:rFonts w:ascii="Palatino Linotype" w:hAnsi="Palatino Linotype"/>
        </w:rPr>
        <w:t xml:space="preserve"> de octubre de dos mil veintitrés</w:t>
      </w:r>
      <w:r w:rsidRPr="00CB2637">
        <w:rPr>
          <w:rFonts w:ascii="Palatino Linotype" w:hAnsi="Palatino Linotype"/>
        </w:rPr>
        <w:t>.</w:t>
      </w:r>
    </w:p>
    <w:p w14:paraId="689869DD" w14:textId="77777777" w:rsidR="002F477F" w:rsidRPr="00CB2637" w:rsidRDefault="002F477F" w:rsidP="002F477F">
      <w:pPr>
        <w:pStyle w:val="Encabezado"/>
        <w:spacing w:line="360" w:lineRule="auto"/>
        <w:jc w:val="both"/>
        <w:rPr>
          <w:rFonts w:ascii="Palatino Linotype" w:hAnsi="Palatino Linotype"/>
        </w:rPr>
      </w:pPr>
      <w:r w:rsidRPr="00CB2637">
        <w:rPr>
          <w:rFonts w:ascii="Palatino Linotype" w:hAnsi="Palatino Linotype"/>
          <w:b/>
        </w:rPr>
        <w:t xml:space="preserve">VISTO </w:t>
      </w:r>
      <w:r w:rsidRPr="00CB2637">
        <w:rPr>
          <w:rFonts w:ascii="Palatino Linotype" w:hAnsi="Palatino Linotype"/>
          <w:bCs/>
        </w:rPr>
        <w:t>el e</w:t>
      </w:r>
      <w:r w:rsidRPr="00CB2637">
        <w:rPr>
          <w:rFonts w:ascii="Palatino Linotype" w:hAnsi="Palatino Linotype"/>
        </w:rPr>
        <w:t xml:space="preserve">xpediente electrónico formado con motivo del recurso de revisión </w:t>
      </w:r>
      <w:r w:rsidRPr="00CB2637">
        <w:rPr>
          <w:rFonts w:ascii="Palatino Linotype" w:hAnsi="Palatino Linotype"/>
        </w:rPr>
        <w:tab/>
      </w:r>
      <w:r w:rsidRPr="00CB2637">
        <w:rPr>
          <w:rFonts w:ascii="Palatino Linotype" w:hAnsi="Palatino Linotype"/>
          <w:b/>
        </w:rPr>
        <w:t>11273/INFOEM/ICR-102/IP/RR/2022</w:t>
      </w:r>
      <w:r w:rsidRPr="00CB2637">
        <w:rPr>
          <w:rFonts w:ascii="Palatino Linotype" w:hAnsi="Palatino Linotype" w:cs="Arial"/>
          <w:b/>
          <w:bCs/>
        </w:rPr>
        <w:t xml:space="preserve">, </w:t>
      </w:r>
      <w:r w:rsidRPr="00CB2637">
        <w:rPr>
          <w:rFonts w:ascii="Palatino Linotype" w:hAnsi="Palatino Linotype"/>
        </w:rPr>
        <w:t xml:space="preserve">promovido por un Usuario del Sistema de Acceso a la Información Mexiquense (SAIMEX) quien no proporcionó ningún nombre, seudónimo o carácter para ser identificado, por lo que en adelante se le reconocerá como </w:t>
      </w:r>
      <w:r w:rsidRPr="00CB2637">
        <w:rPr>
          <w:rFonts w:ascii="Palatino Linotype" w:hAnsi="Palatino Linotype"/>
          <w:b/>
        </w:rPr>
        <w:t>EL</w:t>
      </w:r>
      <w:r w:rsidRPr="00CB2637">
        <w:rPr>
          <w:rFonts w:ascii="Palatino Linotype" w:hAnsi="Palatino Linotype"/>
        </w:rPr>
        <w:t xml:space="preserve"> </w:t>
      </w:r>
      <w:r w:rsidRPr="00CB2637">
        <w:rPr>
          <w:rFonts w:ascii="Palatino Linotype" w:hAnsi="Palatino Linotype"/>
          <w:b/>
        </w:rPr>
        <w:t>RECURRENTE</w:t>
      </w:r>
      <w:r w:rsidRPr="00CB2637">
        <w:rPr>
          <w:rFonts w:ascii="Palatino Linotype" w:hAnsi="Palatino Linotype" w:cs="Arial"/>
        </w:rPr>
        <w:t xml:space="preserve">, en contra de la falta de respuesta del </w:t>
      </w:r>
      <w:r w:rsidRPr="00CB2637">
        <w:rPr>
          <w:rFonts w:ascii="Palatino Linotype" w:eastAsia="Calibri" w:hAnsi="Palatino Linotype" w:cs="Tahoma"/>
          <w:b/>
          <w:szCs w:val="28"/>
          <w:lang w:eastAsia="en-US"/>
        </w:rPr>
        <w:t>Ayuntamiento de Metepec</w:t>
      </w:r>
      <w:r w:rsidRPr="00CB2637">
        <w:rPr>
          <w:rFonts w:ascii="Palatino Linotype" w:hAnsi="Palatino Linotype" w:cs="Arial"/>
        </w:rPr>
        <w:t>,</w:t>
      </w:r>
      <w:r w:rsidRPr="00CB2637">
        <w:rPr>
          <w:rFonts w:ascii="Palatino Linotype" w:hAnsi="Palatino Linotype"/>
          <w:b/>
        </w:rPr>
        <w:t xml:space="preserve"> </w:t>
      </w:r>
      <w:r w:rsidRPr="00CB2637">
        <w:rPr>
          <w:rFonts w:ascii="Palatino Linotype" w:hAnsi="Palatino Linotype"/>
        </w:rPr>
        <w:t>en lo sucesivo el</w:t>
      </w:r>
      <w:r w:rsidRPr="00CB2637">
        <w:rPr>
          <w:rFonts w:ascii="Palatino Linotype" w:hAnsi="Palatino Linotype"/>
          <w:b/>
        </w:rPr>
        <w:t xml:space="preserve"> SUJETO OBLIGADO, </w:t>
      </w:r>
      <w:r w:rsidRPr="00CB2637">
        <w:rPr>
          <w:rFonts w:ascii="Palatino Linotype" w:hAnsi="Palatino Linotype"/>
        </w:rPr>
        <w:t>se procede a dictar la presente resolución, con base en los siguientes:</w:t>
      </w:r>
    </w:p>
    <w:p w14:paraId="3A22412A" w14:textId="77777777" w:rsidR="002F477F" w:rsidRPr="00CB2637" w:rsidRDefault="002F477F" w:rsidP="002F477F">
      <w:pPr>
        <w:pStyle w:val="Ttulo1"/>
        <w:jc w:val="center"/>
        <w:rPr>
          <w:rFonts w:ascii="Palatino Linotype" w:hAnsi="Palatino Linotype"/>
          <w:b/>
          <w:color w:val="auto"/>
          <w:sz w:val="24"/>
          <w:szCs w:val="24"/>
        </w:rPr>
      </w:pPr>
      <w:bookmarkStart w:id="2" w:name="_Toc87549671"/>
      <w:r w:rsidRPr="00CB2637">
        <w:rPr>
          <w:rFonts w:ascii="Palatino Linotype" w:hAnsi="Palatino Linotype"/>
          <w:b/>
          <w:color w:val="auto"/>
          <w:sz w:val="24"/>
          <w:szCs w:val="24"/>
        </w:rPr>
        <w:t>A N T E C E D E N T E S</w:t>
      </w:r>
      <w:bookmarkEnd w:id="2"/>
    </w:p>
    <w:p w14:paraId="4F2AC817" w14:textId="77777777" w:rsidR="002F477F" w:rsidRPr="00CB2637" w:rsidRDefault="002F477F" w:rsidP="002F477F">
      <w:pPr>
        <w:rPr>
          <w:rFonts w:ascii="Palatino Linotype" w:hAnsi="Palatino Linotype"/>
          <w:lang w:eastAsia="en-US"/>
        </w:rPr>
      </w:pPr>
    </w:p>
    <w:p w14:paraId="374B0069" w14:textId="77777777" w:rsidR="002F477F" w:rsidRPr="00CB2637" w:rsidRDefault="002F477F" w:rsidP="002B62C4">
      <w:pPr>
        <w:pStyle w:val="Prrafodelista"/>
        <w:numPr>
          <w:ilvl w:val="0"/>
          <w:numId w:val="19"/>
        </w:numPr>
        <w:tabs>
          <w:tab w:val="left" w:pos="426"/>
        </w:tabs>
        <w:spacing w:line="360" w:lineRule="auto"/>
        <w:ind w:left="0" w:firstLine="0"/>
        <w:jc w:val="both"/>
        <w:rPr>
          <w:rFonts w:ascii="Palatino Linotype" w:hAnsi="Palatino Linotype" w:cs="Arial"/>
          <w:lang w:val="es-ES"/>
        </w:rPr>
      </w:pPr>
      <w:r w:rsidRPr="00CB2637">
        <w:rPr>
          <w:rFonts w:ascii="Palatino Linotype" w:eastAsia="Calibri" w:hAnsi="Palatino Linotype" w:cs="Arial"/>
          <w:lang w:val="es-ES"/>
        </w:rPr>
        <w:t>El tres (03) de mayo de dos mil veintidós,</w:t>
      </w:r>
      <w:r w:rsidRPr="00CB2637">
        <w:rPr>
          <w:rFonts w:ascii="Palatino Linotype" w:eastAsia="Calibri" w:hAnsi="Palatino Linotype"/>
          <w:lang w:val="es-ES"/>
        </w:rPr>
        <w:t xml:space="preserve"> </w:t>
      </w:r>
      <w:r w:rsidRPr="00CB2637">
        <w:rPr>
          <w:rFonts w:ascii="Palatino Linotype" w:eastAsia="Calibri" w:hAnsi="Palatino Linotype"/>
          <w:b/>
          <w:lang w:val="es-ES"/>
        </w:rPr>
        <w:t xml:space="preserve">EL RECURRENTE </w:t>
      </w:r>
      <w:r w:rsidRPr="00CB2637">
        <w:rPr>
          <w:rFonts w:ascii="Palatino Linotype" w:eastAsia="Calibri" w:hAnsi="Palatino Linotype"/>
          <w:bCs/>
          <w:lang w:val="es-ES"/>
        </w:rPr>
        <w:t>presentó</w:t>
      </w:r>
      <w:r w:rsidRPr="00CB2637">
        <w:rPr>
          <w:rFonts w:ascii="Palatino Linotype" w:hAnsi="Palatino Linotype"/>
          <w:b/>
        </w:rPr>
        <w:t>,</w:t>
      </w:r>
      <w:r w:rsidRPr="00CB2637">
        <w:rPr>
          <w:rFonts w:ascii="Palatino Linotype" w:eastAsia="Calibri" w:hAnsi="Palatino Linotype" w:cs="Arial"/>
          <w:lang w:val="es-ES"/>
        </w:rPr>
        <w:t xml:space="preserve"> ante el </w:t>
      </w:r>
      <w:r w:rsidRPr="00CB2637">
        <w:rPr>
          <w:rFonts w:ascii="Palatino Linotype" w:eastAsia="Calibri" w:hAnsi="Palatino Linotype" w:cs="Arial"/>
          <w:b/>
          <w:lang w:val="es-ES"/>
        </w:rPr>
        <w:t>SUJETO OBLIGADO</w:t>
      </w:r>
      <w:r w:rsidRPr="00CB2637">
        <w:rPr>
          <w:rFonts w:ascii="Palatino Linotype" w:eastAsia="Calibri" w:hAnsi="Palatino Linotype" w:cs="Arial"/>
        </w:rPr>
        <w:t xml:space="preserve"> vía </w:t>
      </w:r>
      <w:r w:rsidRPr="00CB2637">
        <w:rPr>
          <w:rFonts w:ascii="Palatino Linotype" w:eastAsia="Calibri" w:hAnsi="Palatino Linotype" w:cs="Arial"/>
          <w:lang w:val="es-ES"/>
        </w:rPr>
        <w:t xml:space="preserve">Sistema de Acceso a la Información Mexiquense (SAIMEX), la solicitud de información pública registrada con el número </w:t>
      </w:r>
      <w:r w:rsidRPr="00CB2637">
        <w:rPr>
          <w:rFonts w:ascii="Palatino Linotype" w:eastAsia="Calibri" w:hAnsi="Palatino Linotype" w:cs="Arial"/>
          <w:b/>
          <w:bCs/>
        </w:rPr>
        <w:t>03369/METEPEC/IP/2022,</w:t>
      </w:r>
      <w:r w:rsidRPr="00CB2637">
        <w:rPr>
          <w:rFonts w:ascii="Palatino Linotype" w:hAnsi="Palatino Linotype"/>
          <w:b/>
          <w:lang w:val="es-ES"/>
        </w:rPr>
        <w:t xml:space="preserve"> </w:t>
      </w:r>
      <w:r w:rsidRPr="00CB2637">
        <w:rPr>
          <w:rFonts w:ascii="Palatino Linotype" w:eastAsia="Calibri" w:hAnsi="Palatino Linotype" w:cs="Arial"/>
          <w:lang w:val="es-ES"/>
        </w:rPr>
        <w:t>mediante la cual solicitó lo siguiente:</w:t>
      </w:r>
    </w:p>
    <w:p w14:paraId="535B7EC1" w14:textId="77777777" w:rsidR="002F477F" w:rsidRPr="00CB2637" w:rsidRDefault="002F477F" w:rsidP="002F477F">
      <w:pPr>
        <w:pStyle w:val="Prrafodelista"/>
        <w:spacing w:line="360" w:lineRule="auto"/>
        <w:ind w:left="0"/>
        <w:jc w:val="both"/>
        <w:rPr>
          <w:rFonts w:ascii="Palatino Linotype" w:hAnsi="Palatino Linotype" w:cs="Arial"/>
          <w:lang w:val="es-ES"/>
        </w:rPr>
      </w:pPr>
    </w:p>
    <w:p w14:paraId="781A9E4E" w14:textId="77777777" w:rsidR="002F477F" w:rsidRPr="00CB2637" w:rsidRDefault="002F477F" w:rsidP="002F477F">
      <w:pPr>
        <w:ind w:left="567" w:right="567"/>
        <w:jc w:val="both"/>
        <w:rPr>
          <w:rFonts w:ascii="Palatino Linotype" w:eastAsia="Calibri" w:hAnsi="Palatino Linotype" w:cs="Arial"/>
          <w:i/>
          <w:sz w:val="22"/>
          <w:lang w:val="es-ES"/>
        </w:rPr>
      </w:pPr>
      <w:r w:rsidRPr="00CB2637">
        <w:rPr>
          <w:rFonts w:ascii="Palatino Linotype" w:eastAsia="Calibri" w:hAnsi="Palatino Linotype" w:cs="Arial"/>
          <w:i/>
          <w:sz w:val="22"/>
          <w:lang w:val="es-ES"/>
        </w:rPr>
        <w:t xml:space="preserve">“se solicita el plan de trabajo del comité de participación ciudadana municipal” </w:t>
      </w:r>
      <w:r w:rsidRPr="00CB2637">
        <w:rPr>
          <w:rFonts w:ascii="Palatino Linotype" w:eastAsia="Calibri" w:hAnsi="Palatino Linotype" w:cs="Arial"/>
          <w:iCs/>
          <w:sz w:val="22"/>
          <w:lang w:val="es-ES"/>
        </w:rPr>
        <w:t>(Sic)</w:t>
      </w:r>
    </w:p>
    <w:p w14:paraId="303821A1" w14:textId="77777777" w:rsidR="002F477F" w:rsidRPr="00CB2637" w:rsidRDefault="002F477F" w:rsidP="002F477F">
      <w:pPr>
        <w:ind w:left="567" w:right="567"/>
        <w:jc w:val="both"/>
        <w:rPr>
          <w:rFonts w:ascii="Palatino Linotype" w:eastAsia="Calibri" w:hAnsi="Palatino Linotype" w:cs="Arial"/>
          <w:i/>
          <w:lang w:val="es-ES"/>
        </w:rPr>
      </w:pPr>
    </w:p>
    <w:p w14:paraId="746EEABD" w14:textId="77777777" w:rsidR="002F477F" w:rsidRPr="00CB2637" w:rsidRDefault="002F477F" w:rsidP="002B62C4">
      <w:pPr>
        <w:pStyle w:val="Prrafodelista"/>
        <w:numPr>
          <w:ilvl w:val="0"/>
          <w:numId w:val="19"/>
        </w:numPr>
        <w:tabs>
          <w:tab w:val="left" w:pos="426"/>
        </w:tabs>
        <w:spacing w:line="360" w:lineRule="auto"/>
        <w:ind w:left="0" w:firstLine="0"/>
        <w:jc w:val="both"/>
        <w:rPr>
          <w:rFonts w:ascii="Palatino Linotype" w:eastAsia="Times New Roman" w:hAnsi="Palatino Linotype" w:cs="Arial"/>
          <w:lang w:val="es-ES"/>
        </w:rPr>
      </w:pPr>
      <w:r w:rsidRPr="00CB2637">
        <w:rPr>
          <w:rFonts w:ascii="Palatino Linotype" w:hAnsi="Palatino Linotype" w:cs="Arial"/>
          <w:lang w:val="es-ES"/>
        </w:rPr>
        <w:t xml:space="preserve">Señaló como modalidad de entrega de la información a través del </w:t>
      </w:r>
      <w:r w:rsidRPr="00CB2637">
        <w:rPr>
          <w:rFonts w:ascii="Palatino Linotype" w:hAnsi="Palatino Linotype" w:cs="Arial"/>
          <w:b/>
          <w:lang w:val="es-ES"/>
        </w:rPr>
        <w:t>SAIMEX.</w:t>
      </w:r>
    </w:p>
    <w:p w14:paraId="5E3038EA" w14:textId="77777777" w:rsidR="002F477F" w:rsidRPr="00CB2637" w:rsidRDefault="002F477F" w:rsidP="002F477F">
      <w:pPr>
        <w:pStyle w:val="Prrafodelista"/>
        <w:tabs>
          <w:tab w:val="left" w:pos="426"/>
        </w:tabs>
        <w:spacing w:line="360" w:lineRule="auto"/>
        <w:ind w:left="0"/>
        <w:jc w:val="both"/>
        <w:rPr>
          <w:rFonts w:ascii="Palatino Linotype" w:hAnsi="Palatino Linotype" w:cs="Arial"/>
          <w:lang w:val="es-ES"/>
        </w:rPr>
      </w:pPr>
    </w:p>
    <w:p w14:paraId="7B044458" w14:textId="77777777" w:rsidR="002F477F" w:rsidRPr="00CB2637" w:rsidRDefault="002F477F" w:rsidP="002B62C4">
      <w:pPr>
        <w:pStyle w:val="Prrafodelista"/>
        <w:numPr>
          <w:ilvl w:val="0"/>
          <w:numId w:val="19"/>
        </w:numPr>
        <w:tabs>
          <w:tab w:val="left" w:pos="426"/>
        </w:tabs>
        <w:spacing w:line="360" w:lineRule="auto"/>
        <w:ind w:left="0" w:firstLine="0"/>
        <w:jc w:val="both"/>
        <w:rPr>
          <w:rFonts w:ascii="Palatino Linotype" w:hAnsi="Palatino Linotype" w:cs="Arial"/>
          <w:lang w:val="es-ES"/>
        </w:rPr>
      </w:pPr>
      <w:r w:rsidRPr="00CB2637">
        <w:rPr>
          <w:rFonts w:ascii="Palatino Linotype" w:eastAsia="MS Mincho" w:hAnsi="Palatino Linotype"/>
        </w:rPr>
        <w:t xml:space="preserve">Posteriormente, en fecha veinticinco (25) de mayo  de dos mil veintidós el </w:t>
      </w:r>
      <w:r w:rsidRPr="00CB2637">
        <w:rPr>
          <w:rFonts w:ascii="Palatino Linotype" w:eastAsia="MS Mincho" w:hAnsi="Palatino Linotype"/>
          <w:b/>
        </w:rPr>
        <w:t>SUJETO OBLIGADO</w:t>
      </w:r>
      <w:r w:rsidRPr="00CB2637">
        <w:rPr>
          <w:rFonts w:ascii="Palatino Linotype" w:eastAsia="MS Mincho" w:hAnsi="Palatino Linotype"/>
        </w:rPr>
        <w:t xml:space="preserve"> requirió una Prorroga, en los siguientes términos:</w:t>
      </w:r>
    </w:p>
    <w:p w14:paraId="6DBECDEA" w14:textId="77777777" w:rsidR="002F477F" w:rsidRPr="00CB2637" w:rsidRDefault="002F477F" w:rsidP="002F477F">
      <w:pPr>
        <w:pStyle w:val="Prrafodelista"/>
        <w:tabs>
          <w:tab w:val="left" w:pos="426"/>
        </w:tabs>
        <w:spacing w:line="360" w:lineRule="auto"/>
        <w:ind w:left="0"/>
        <w:jc w:val="both"/>
        <w:rPr>
          <w:rFonts w:ascii="Palatino Linotype" w:hAnsi="Palatino Linotype" w:cs="Arial"/>
          <w:lang w:val="es-ES"/>
        </w:rPr>
      </w:pPr>
    </w:p>
    <w:p w14:paraId="4BEE8437" w14:textId="77777777" w:rsidR="002F477F" w:rsidRPr="00CB2637" w:rsidRDefault="002F477F" w:rsidP="002F477F">
      <w:pPr>
        <w:pStyle w:val="Prrafodelista"/>
        <w:tabs>
          <w:tab w:val="left" w:pos="567"/>
        </w:tabs>
        <w:spacing w:line="360" w:lineRule="auto"/>
        <w:ind w:left="567" w:right="822"/>
        <w:jc w:val="both"/>
        <w:rPr>
          <w:rFonts w:ascii="Palatino Linotype" w:hAnsi="Palatino Linotype" w:cs="Arial"/>
          <w:i/>
          <w:sz w:val="22"/>
          <w:szCs w:val="22"/>
          <w:lang w:val="es-ES"/>
        </w:rPr>
      </w:pPr>
      <w:r w:rsidRPr="00CB2637">
        <w:rPr>
          <w:rFonts w:ascii="Palatino Linotype" w:hAnsi="Palatino Linotype" w:cs="Arial"/>
          <w:lang w:val="es-ES"/>
        </w:rPr>
        <w:lastRenderedPageBreak/>
        <w:t>“</w:t>
      </w:r>
      <w:r w:rsidRPr="00CB2637">
        <w:rPr>
          <w:rFonts w:ascii="Palatino Linotype" w:hAnsi="Palatino Linotype" w:cs="Arial"/>
          <w:i/>
          <w:szCs w:val="22"/>
          <w:lang w:val="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85315B6" w14:textId="77777777" w:rsidR="002F477F" w:rsidRPr="00CB2637" w:rsidRDefault="002F477F" w:rsidP="002F477F">
      <w:pPr>
        <w:pStyle w:val="Prrafodelista"/>
        <w:tabs>
          <w:tab w:val="left" w:pos="567"/>
        </w:tabs>
        <w:spacing w:line="360" w:lineRule="auto"/>
        <w:ind w:left="567" w:right="822"/>
        <w:jc w:val="both"/>
        <w:rPr>
          <w:rFonts w:ascii="Palatino Linotype" w:hAnsi="Palatino Linotype" w:cs="Arial"/>
          <w:i/>
          <w:szCs w:val="22"/>
          <w:lang w:val="es-ES"/>
        </w:rPr>
      </w:pPr>
    </w:p>
    <w:p w14:paraId="4674B7E4" w14:textId="77777777" w:rsidR="002F477F" w:rsidRPr="00CB2637" w:rsidRDefault="002F477F" w:rsidP="002F477F">
      <w:pPr>
        <w:pStyle w:val="Prrafodelista"/>
        <w:tabs>
          <w:tab w:val="left" w:pos="567"/>
        </w:tabs>
        <w:spacing w:line="360" w:lineRule="auto"/>
        <w:ind w:left="567" w:right="822"/>
        <w:jc w:val="both"/>
        <w:rPr>
          <w:rFonts w:ascii="Palatino Linotype" w:hAnsi="Palatino Linotype" w:cs="Arial"/>
          <w:i/>
          <w:szCs w:val="22"/>
          <w:lang w:val="es-ES"/>
        </w:rPr>
      </w:pPr>
      <w:r w:rsidRPr="00CB2637">
        <w:rPr>
          <w:rFonts w:ascii="Palatino Linotype" w:hAnsi="Palatino Linotype" w:cs="Arial"/>
          <w:i/>
          <w:szCs w:val="22"/>
          <w:lang w:val="es-ES"/>
        </w:rPr>
        <w:t>METEPEC, ESTADO DE MEXICO, MAYO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cuarta sesión extraordinaria de fecha 12 de mayo de 2022 Por lo anterior, se adjunta el acta del comité No CT/MET/EXT-04//2022. Sin más por el momento quedo a sus órdenes. ATENTAMENTE L.F.B. GERARDO ARTURO OZUNA MARTÍNEZ TITULAR DE LA UNIDAD DE TRANSPARENCIA</w:t>
      </w:r>
    </w:p>
    <w:p w14:paraId="06BF7854" w14:textId="77777777" w:rsidR="002F477F" w:rsidRPr="00CB2637" w:rsidRDefault="002F477F" w:rsidP="002F477F">
      <w:pPr>
        <w:pStyle w:val="Prrafodelista"/>
        <w:tabs>
          <w:tab w:val="left" w:pos="567"/>
        </w:tabs>
        <w:spacing w:line="360" w:lineRule="auto"/>
        <w:ind w:left="567" w:right="822"/>
        <w:jc w:val="both"/>
        <w:rPr>
          <w:rFonts w:ascii="Palatino Linotype" w:hAnsi="Palatino Linotype" w:cs="Arial"/>
          <w:i/>
          <w:szCs w:val="22"/>
          <w:lang w:val="es-ES"/>
        </w:rPr>
      </w:pPr>
    </w:p>
    <w:p w14:paraId="7A77E177" w14:textId="77777777" w:rsidR="002F477F" w:rsidRPr="00CB2637" w:rsidRDefault="002F477F" w:rsidP="002F477F">
      <w:pPr>
        <w:pStyle w:val="Prrafodelista"/>
        <w:tabs>
          <w:tab w:val="left" w:pos="567"/>
        </w:tabs>
        <w:spacing w:line="360" w:lineRule="auto"/>
        <w:ind w:left="567" w:right="822"/>
        <w:jc w:val="both"/>
        <w:rPr>
          <w:rFonts w:ascii="Palatino Linotype" w:hAnsi="Palatino Linotype" w:cs="Arial"/>
          <w:i/>
          <w:szCs w:val="22"/>
          <w:lang w:val="es-ES"/>
        </w:rPr>
      </w:pPr>
      <w:r w:rsidRPr="00CB2637">
        <w:rPr>
          <w:rFonts w:ascii="Palatino Linotype" w:hAnsi="Palatino Linotype" w:cs="Arial"/>
          <w:i/>
          <w:szCs w:val="22"/>
          <w:lang w:val="es-ES"/>
        </w:rPr>
        <w:t>Lic. Gerardo Arturo Ozuna Martínez</w:t>
      </w:r>
    </w:p>
    <w:p w14:paraId="64117FD9" w14:textId="77777777" w:rsidR="002F477F" w:rsidRPr="00CB2637" w:rsidRDefault="002F477F" w:rsidP="002F477F">
      <w:pPr>
        <w:pStyle w:val="Prrafodelista"/>
        <w:tabs>
          <w:tab w:val="left" w:pos="567"/>
        </w:tabs>
        <w:spacing w:line="360" w:lineRule="auto"/>
        <w:ind w:left="567" w:right="822"/>
        <w:jc w:val="both"/>
        <w:rPr>
          <w:rFonts w:ascii="Palatino Linotype" w:hAnsi="Palatino Linotype" w:cs="Arial"/>
          <w:lang w:val="es-ES"/>
        </w:rPr>
      </w:pPr>
      <w:r w:rsidRPr="00CB2637">
        <w:rPr>
          <w:rFonts w:ascii="Palatino Linotype" w:hAnsi="Palatino Linotype" w:cs="Arial"/>
          <w:i/>
          <w:szCs w:val="22"/>
          <w:lang w:val="es-ES"/>
        </w:rPr>
        <w:t>Responsable de la Unidad de Transparencia</w:t>
      </w:r>
      <w:r w:rsidRPr="00CB2637">
        <w:rPr>
          <w:rFonts w:ascii="Palatino Linotype" w:hAnsi="Palatino Linotype" w:cs="Arial"/>
          <w:lang w:val="es-ES"/>
        </w:rPr>
        <w:t xml:space="preserve">” (Sic). </w:t>
      </w:r>
    </w:p>
    <w:p w14:paraId="0E629E26" w14:textId="77777777" w:rsidR="002F477F" w:rsidRPr="00CB2637" w:rsidRDefault="002F477F" w:rsidP="00811D96">
      <w:pPr>
        <w:pStyle w:val="Prrafodelista"/>
        <w:tabs>
          <w:tab w:val="left" w:pos="567"/>
        </w:tabs>
        <w:spacing w:line="276" w:lineRule="auto"/>
        <w:ind w:left="567" w:right="822"/>
        <w:jc w:val="both"/>
        <w:rPr>
          <w:rFonts w:ascii="Palatino Linotype" w:hAnsi="Palatino Linotype" w:cs="Arial"/>
          <w:sz w:val="22"/>
          <w:szCs w:val="22"/>
          <w:lang w:val="es-ES"/>
        </w:rPr>
      </w:pPr>
    </w:p>
    <w:p w14:paraId="7859C402" w14:textId="77777777" w:rsidR="002F477F" w:rsidRPr="00CB2637" w:rsidRDefault="002F477F" w:rsidP="002F477F">
      <w:pPr>
        <w:pStyle w:val="Prrafodelista"/>
        <w:tabs>
          <w:tab w:val="left" w:pos="567"/>
        </w:tabs>
        <w:spacing w:line="360" w:lineRule="auto"/>
        <w:ind w:left="567" w:right="822"/>
        <w:jc w:val="both"/>
        <w:rPr>
          <w:rFonts w:ascii="Palatino Linotype" w:hAnsi="Palatino Linotype" w:cs="Arial"/>
          <w:b/>
          <w:szCs w:val="22"/>
          <w:lang w:val="es-ES"/>
        </w:rPr>
      </w:pPr>
      <w:r w:rsidRPr="00CB2637">
        <w:rPr>
          <w:rFonts w:ascii="Palatino Linotype" w:hAnsi="Palatino Linotype" w:cs="Arial"/>
          <w:b/>
          <w:szCs w:val="22"/>
          <w:lang w:val="es-ES"/>
        </w:rPr>
        <w:t>Archivo adjunto</w:t>
      </w:r>
    </w:p>
    <w:p w14:paraId="26C18760" w14:textId="1C4CF91D" w:rsidR="002F477F" w:rsidRPr="00CB2637" w:rsidRDefault="002F477F" w:rsidP="00811D96">
      <w:pPr>
        <w:pStyle w:val="Prrafodelista"/>
        <w:tabs>
          <w:tab w:val="left" w:pos="567"/>
        </w:tabs>
        <w:spacing w:line="276" w:lineRule="auto"/>
        <w:ind w:left="567" w:right="822"/>
        <w:jc w:val="both"/>
        <w:rPr>
          <w:rFonts w:ascii="Palatino Linotype" w:hAnsi="Palatino Linotype" w:cs="Arial"/>
          <w:sz w:val="22"/>
          <w:szCs w:val="22"/>
          <w:lang w:val="es-ES"/>
        </w:rPr>
      </w:pPr>
      <w:r w:rsidRPr="00CB2637">
        <w:rPr>
          <w:rFonts w:ascii="Palatino Linotype" w:hAnsi="Palatino Linotype" w:cs="Arial"/>
          <w:b/>
          <w:sz w:val="22"/>
          <w:szCs w:val="22"/>
          <w:lang w:val="es-ES"/>
        </w:rPr>
        <w:t>“</w:t>
      </w:r>
      <w:r w:rsidRPr="00CB2637">
        <w:rPr>
          <w:rFonts w:ascii="Palatino Linotype" w:hAnsi="Palatino Linotype" w:cs="Arial"/>
          <w:b/>
          <w:i/>
          <w:sz w:val="22"/>
          <w:szCs w:val="22"/>
          <w:lang w:val="es-ES"/>
        </w:rPr>
        <w:t>Acta04-EXT.2022.PDF</w:t>
      </w:r>
      <w:r w:rsidRPr="00CB2637">
        <w:rPr>
          <w:rFonts w:ascii="Palatino Linotype" w:hAnsi="Palatino Linotype" w:cs="Arial"/>
          <w:b/>
          <w:sz w:val="22"/>
          <w:szCs w:val="22"/>
          <w:lang w:val="es-ES"/>
        </w:rPr>
        <w:t xml:space="preserve">”: </w:t>
      </w:r>
      <w:r w:rsidRPr="00CB2637">
        <w:rPr>
          <w:rFonts w:ascii="Palatino Linotype" w:hAnsi="Palatino Linotype" w:cs="Arial"/>
          <w:sz w:val="22"/>
          <w:szCs w:val="22"/>
          <w:lang w:val="es-ES"/>
        </w:rPr>
        <w:t>Documento</w:t>
      </w:r>
      <w:r w:rsidR="00811D96" w:rsidRPr="00CB2637">
        <w:rPr>
          <w:rFonts w:ascii="Palatino Linotype" w:hAnsi="Palatino Linotype" w:cs="Arial"/>
          <w:sz w:val="22"/>
          <w:szCs w:val="22"/>
          <w:lang w:val="es-ES"/>
        </w:rPr>
        <w:t xml:space="preserve"> de ocho (08) fojas, el cual contiene la cuarta sesión extraordinaria del Comité de Transparencia, de fecha 12 de mayo de dos mil veintidós. </w:t>
      </w:r>
    </w:p>
    <w:p w14:paraId="5FEA9AAE" w14:textId="77777777" w:rsidR="00811D96" w:rsidRPr="00CB2637" w:rsidRDefault="00811D96" w:rsidP="002F477F">
      <w:pPr>
        <w:pStyle w:val="Prrafodelista"/>
        <w:tabs>
          <w:tab w:val="left" w:pos="567"/>
        </w:tabs>
        <w:spacing w:line="360" w:lineRule="auto"/>
        <w:ind w:left="567" w:right="822"/>
        <w:jc w:val="both"/>
        <w:rPr>
          <w:rFonts w:ascii="Palatino Linotype" w:hAnsi="Palatino Linotype" w:cs="Arial"/>
          <w:szCs w:val="22"/>
          <w:lang w:val="es-ES"/>
        </w:rPr>
      </w:pPr>
    </w:p>
    <w:p w14:paraId="69733115" w14:textId="77777777" w:rsidR="002F477F" w:rsidRPr="00CB2637" w:rsidRDefault="002F477F" w:rsidP="002F477F">
      <w:pPr>
        <w:tabs>
          <w:tab w:val="left" w:pos="567"/>
        </w:tabs>
        <w:spacing w:line="360" w:lineRule="auto"/>
        <w:ind w:right="822"/>
        <w:jc w:val="both"/>
        <w:rPr>
          <w:rFonts w:ascii="Palatino Linotype" w:hAnsi="Palatino Linotype" w:cs="Arial"/>
          <w:b/>
          <w:szCs w:val="22"/>
          <w:lang w:val="es-ES"/>
        </w:rPr>
      </w:pPr>
    </w:p>
    <w:p w14:paraId="032EF036" w14:textId="77777777" w:rsidR="002F477F" w:rsidRPr="00CB2637" w:rsidRDefault="002F477F" w:rsidP="002F477F">
      <w:pPr>
        <w:pStyle w:val="Prrafodelista"/>
        <w:spacing w:line="360" w:lineRule="auto"/>
        <w:ind w:left="0"/>
        <w:jc w:val="both"/>
        <w:rPr>
          <w:rFonts w:ascii="Palatino Linotype" w:hAnsi="Palatino Linotype" w:cs="Arial"/>
          <w:lang w:val="es-ES"/>
        </w:rPr>
      </w:pPr>
    </w:p>
    <w:p w14:paraId="3AC20B94" w14:textId="77777777" w:rsidR="002F477F" w:rsidRPr="00CB2637" w:rsidRDefault="002F477F" w:rsidP="002B62C4">
      <w:pPr>
        <w:pStyle w:val="Prrafodelista"/>
        <w:numPr>
          <w:ilvl w:val="0"/>
          <w:numId w:val="19"/>
        </w:numPr>
        <w:tabs>
          <w:tab w:val="left" w:pos="426"/>
        </w:tabs>
        <w:spacing w:before="240" w:after="240" w:line="360" w:lineRule="auto"/>
        <w:ind w:left="0" w:firstLine="0"/>
        <w:jc w:val="both"/>
        <w:rPr>
          <w:rFonts w:ascii="Palatino Linotype" w:hAnsi="Palatino Linotype" w:cs="Times New Roman"/>
          <w:i/>
          <w:color w:val="000000"/>
          <w:lang w:val="es-MX"/>
        </w:rPr>
      </w:pPr>
      <w:r w:rsidRPr="00CB2637">
        <w:rPr>
          <w:rFonts w:ascii="Palatino Linotype" w:eastAsia="Calibri" w:hAnsi="Palatino Linotype"/>
        </w:rPr>
        <w:lastRenderedPageBreak/>
        <w:t>E</w:t>
      </w:r>
      <w:r w:rsidRPr="00CB2637">
        <w:rPr>
          <w:rFonts w:ascii="Palatino Linotype" w:eastAsia="Calibri" w:hAnsi="Palatino Linotype"/>
          <w:lang w:val="es-ES"/>
        </w:rPr>
        <w:t xml:space="preserve">l </w:t>
      </w:r>
      <w:r w:rsidRPr="00CB2637">
        <w:rPr>
          <w:rFonts w:ascii="Palatino Linotype" w:eastAsia="Calibri" w:hAnsi="Palatino Linotype"/>
          <w:b/>
          <w:bCs/>
          <w:lang w:val="es-ES"/>
        </w:rPr>
        <w:t>SUJETO OBLIGADO</w:t>
      </w:r>
      <w:r w:rsidRPr="00CB2637">
        <w:rPr>
          <w:rFonts w:ascii="Palatino Linotype" w:eastAsia="Calibri" w:hAnsi="Palatino Linotype"/>
          <w:lang w:val="es-ES"/>
        </w:rPr>
        <w:t xml:space="preserve"> no emitió respuesta a la solicitud.</w:t>
      </w:r>
    </w:p>
    <w:p w14:paraId="4142FCF1" w14:textId="77777777" w:rsidR="002F477F" w:rsidRPr="00CB2637" w:rsidRDefault="002F477F" w:rsidP="002F477F">
      <w:pPr>
        <w:pStyle w:val="Prrafodelista"/>
        <w:tabs>
          <w:tab w:val="left" w:pos="426"/>
        </w:tabs>
        <w:spacing w:before="240" w:after="240" w:line="360" w:lineRule="auto"/>
        <w:ind w:left="1287" w:right="567"/>
        <w:jc w:val="both"/>
        <w:rPr>
          <w:rFonts w:ascii="Palatino Linotype" w:hAnsi="Palatino Linotype"/>
          <w:i/>
          <w:color w:val="000000"/>
        </w:rPr>
      </w:pPr>
    </w:p>
    <w:p w14:paraId="41EE81AB" w14:textId="1B2E9BCF" w:rsidR="002F477F" w:rsidRPr="00CB2637" w:rsidRDefault="009D03C0" w:rsidP="002B62C4">
      <w:pPr>
        <w:pStyle w:val="Prrafodelista"/>
        <w:numPr>
          <w:ilvl w:val="0"/>
          <w:numId w:val="19"/>
        </w:numPr>
        <w:tabs>
          <w:tab w:val="left" w:pos="426"/>
        </w:tabs>
        <w:spacing w:before="240" w:after="240" w:line="360" w:lineRule="auto"/>
        <w:ind w:left="0" w:firstLine="0"/>
        <w:jc w:val="both"/>
        <w:rPr>
          <w:rFonts w:ascii="Palatino Linotype" w:hAnsi="Palatino Linotype" w:cs="Arial"/>
          <w:i/>
        </w:rPr>
      </w:pPr>
      <w:r w:rsidRPr="00CB2637">
        <w:rPr>
          <w:rFonts w:ascii="Palatino Linotype" w:eastAsia="Calibri" w:hAnsi="Palatino Linotype" w:cs="Arial"/>
          <w:lang w:val="es-AR"/>
        </w:rPr>
        <w:t>El trece (13) de junio</w:t>
      </w:r>
      <w:r w:rsidR="002F477F" w:rsidRPr="00CB2637">
        <w:rPr>
          <w:rFonts w:ascii="Palatino Linotype" w:eastAsia="Calibri" w:hAnsi="Palatino Linotype" w:cs="Arial"/>
          <w:lang w:val="es-AR"/>
        </w:rPr>
        <w:t xml:space="preserve"> de dos mil veintidós</w:t>
      </w:r>
      <w:r w:rsidR="002F477F" w:rsidRPr="00CB2637">
        <w:rPr>
          <w:rFonts w:ascii="Palatino Linotype" w:hAnsi="Palatino Linotype" w:cs="Arial"/>
          <w:lang w:val="es-ES"/>
        </w:rPr>
        <w:t xml:space="preserve">, </w:t>
      </w:r>
      <w:r w:rsidR="002F477F" w:rsidRPr="00CB2637">
        <w:rPr>
          <w:rFonts w:ascii="Palatino Linotype" w:hAnsi="Palatino Linotype"/>
          <w:bCs/>
        </w:rPr>
        <w:t>el particular</w:t>
      </w:r>
      <w:r w:rsidR="002F477F" w:rsidRPr="00CB2637">
        <w:rPr>
          <w:rFonts w:ascii="Palatino Linotype" w:hAnsi="Palatino Linotype" w:cs="Arial"/>
          <w:lang w:val="es-ES"/>
        </w:rPr>
        <w:t xml:space="preserve"> interpuso el recurso de revisión al rubro citado, en contra de la falta de respuesta, en el que señaló como:</w:t>
      </w:r>
      <w:bookmarkStart w:id="3" w:name="_Toc472500652"/>
      <w:bookmarkStart w:id="4" w:name="_Toc472427085"/>
      <w:bookmarkStart w:id="5" w:name="_Toc462307683"/>
    </w:p>
    <w:p w14:paraId="75F147F9" w14:textId="77777777" w:rsidR="002F477F" w:rsidRPr="00CB2637" w:rsidRDefault="002F477F" w:rsidP="002F477F">
      <w:pPr>
        <w:pStyle w:val="Prrafodelista"/>
        <w:rPr>
          <w:rFonts w:ascii="Palatino Linotype" w:hAnsi="Palatino Linotype" w:cs="Arial"/>
          <w:i/>
        </w:rPr>
      </w:pPr>
    </w:p>
    <w:p w14:paraId="36A52383" w14:textId="77777777" w:rsidR="00CE4232" w:rsidRPr="00CB2637" w:rsidRDefault="002F477F" w:rsidP="00CE4232">
      <w:pPr>
        <w:pStyle w:val="Prrafodelista"/>
        <w:spacing w:line="360" w:lineRule="auto"/>
        <w:ind w:left="567"/>
        <w:jc w:val="both"/>
        <w:rPr>
          <w:rFonts w:ascii="Palatino Linotype" w:hAnsi="Palatino Linotype"/>
          <w:bCs/>
        </w:rPr>
      </w:pPr>
      <w:r w:rsidRPr="00CB2637">
        <w:rPr>
          <w:rFonts w:ascii="Palatino Linotype" w:hAnsi="Palatino Linotype"/>
          <w:b/>
        </w:rPr>
        <w:t xml:space="preserve">Acto impugnado: </w:t>
      </w:r>
      <w:r w:rsidRPr="00CB2637">
        <w:rPr>
          <w:rFonts w:ascii="Palatino Linotype" w:hAnsi="Palatino Linotype"/>
          <w:bCs/>
          <w:i/>
          <w:iCs/>
        </w:rPr>
        <w:t>“</w:t>
      </w:r>
      <w:r w:rsidR="009D03C0" w:rsidRPr="00CB2637">
        <w:rPr>
          <w:rFonts w:ascii="Palatino Linotype" w:hAnsi="Palatino Linotype"/>
          <w:bCs/>
          <w:i/>
          <w:iCs/>
        </w:rPr>
        <w:t>Falta de respuesta</w:t>
      </w:r>
      <w:r w:rsidRPr="00CB2637">
        <w:rPr>
          <w:rFonts w:ascii="Palatino Linotype" w:hAnsi="Palatino Linotype"/>
          <w:bCs/>
          <w:i/>
          <w:iCs/>
        </w:rPr>
        <w:t xml:space="preserve">” </w:t>
      </w:r>
      <w:r w:rsidRPr="00CB2637">
        <w:rPr>
          <w:rFonts w:ascii="Palatino Linotype" w:hAnsi="Palatino Linotype"/>
          <w:bCs/>
        </w:rPr>
        <w:t xml:space="preserve">(Sic) </w:t>
      </w:r>
    </w:p>
    <w:p w14:paraId="50FD3598" w14:textId="785032A7" w:rsidR="002F477F" w:rsidRPr="00CB2637" w:rsidRDefault="002F477F" w:rsidP="00CE4232">
      <w:pPr>
        <w:pStyle w:val="Prrafodelista"/>
        <w:spacing w:line="360" w:lineRule="auto"/>
        <w:ind w:left="567"/>
        <w:jc w:val="both"/>
        <w:rPr>
          <w:rFonts w:ascii="Palatino Linotype" w:hAnsi="Palatino Linotype" w:cs="Times New Roman"/>
          <w:bCs/>
          <w:i/>
          <w:iCs/>
        </w:rPr>
      </w:pPr>
      <w:r w:rsidRPr="00CB2637">
        <w:rPr>
          <w:rFonts w:ascii="Palatino Linotype" w:hAnsi="Palatino Linotype"/>
          <w:b/>
        </w:rPr>
        <w:t>Razones o Motivos de Inconformidad:</w:t>
      </w:r>
      <w:r w:rsidRPr="00CB2637">
        <w:rPr>
          <w:rStyle w:val="Ttulo2Car"/>
          <w:rFonts w:ascii="Palatino Linotype" w:hAnsi="Palatino Linotype"/>
          <w:b/>
          <w:i/>
          <w:lang w:val="es-ES"/>
        </w:rPr>
        <w:t xml:space="preserve"> </w:t>
      </w:r>
      <w:r w:rsidRPr="00CB2637">
        <w:rPr>
          <w:rFonts w:ascii="Palatino Linotype" w:hAnsi="Palatino Linotype"/>
        </w:rPr>
        <w:t>“</w:t>
      </w:r>
      <w:r w:rsidR="009D03C0" w:rsidRPr="00CB2637">
        <w:rPr>
          <w:rFonts w:ascii="Palatino Linotype" w:hAnsi="Palatino Linotype"/>
          <w:i/>
        </w:rPr>
        <w:t>Falta de respuesta</w:t>
      </w:r>
      <w:r w:rsidRPr="00CB2637">
        <w:rPr>
          <w:rFonts w:ascii="Palatino Linotype" w:hAnsi="Palatino Linotype"/>
          <w:i/>
        </w:rPr>
        <w:t>"</w:t>
      </w:r>
      <w:r w:rsidRPr="00CB2637">
        <w:rPr>
          <w:rFonts w:ascii="Palatino Linotype" w:eastAsia="Calibri" w:hAnsi="Palatino Linotype" w:cs="Arial"/>
          <w:lang w:val="es-ES"/>
        </w:rPr>
        <w:t>(Sic)</w:t>
      </w:r>
    </w:p>
    <w:p w14:paraId="1CFDD985" w14:textId="77777777" w:rsidR="002F477F" w:rsidRPr="00CB2637" w:rsidRDefault="002F477F" w:rsidP="002F477F">
      <w:pPr>
        <w:pStyle w:val="Prrafodelista"/>
        <w:spacing w:line="360" w:lineRule="auto"/>
        <w:jc w:val="both"/>
        <w:rPr>
          <w:rFonts w:ascii="Palatino Linotype" w:eastAsia="Calibri" w:hAnsi="Palatino Linotype" w:cs="Arial"/>
          <w:lang w:val="es-ES"/>
        </w:rPr>
      </w:pPr>
    </w:p>
    <w:bookmarkEnd w:id="3"/>
    <w:bookmarkEnd w:id="4"/>
    <w:bookmarkEnd w:id="5"/>
    <w:p w14:paraId="67BD98F5" w14:textId="77777777" w:rsidR="00CE4232" w:rsidRPr="00CB2637" w:rsidRDefault="002F477F" w:rsidP="002B62C4">
      <w:pPr>
        <w:pStyle w:val="Prrafodelista"/>
        <w:numPr>
          <w:ilvl w:val="0"/>
          <w:numId w:val="19"/>
        </w:numPr>
        <w:tabs>
          <w:tab w:val="left" w:pos="426"/>
        </w:tabs>
        <w:spacing w:before="240" w:after="240" w:line="360" w:lineRule="auto"/>
        <w:ind w:left="0" w:firstLine="0"/>
        <w:jc w:val="both"/>
        <w:rPr>
          <w:rFonts w:ascii="Palatino Linotype" w:eastAsia="Calibri" w:hAnsi="Palatino Linotype" w:cs="Arial"/>
          <w:lang w:val="es-AR"/>
        </w:rPr>
      </w:pPr>
      <w:r w:rsidRPr="00CB2637">
        <w:rPr>
          <w:rFonts w:ascii="Palatino Linotype" w:hAnsi="Palatino Linotype" w:cs="Arial"/>
          <w:lang w:val="es-ES"/>
        </w:rPr>
        <w:t xml:space="preserve">Se registró el recurso de revisión bajo el número de expediente </w:t>
      </w:r>
      <w:r w:rsidRPr="00CB2637">
        <w:rPr>
          <w:rFonts w:ascii="Palatino Linotype" w:hAnsi="Palatino Linotype" w:cs="Arial"/>
          <w:bCs/>
        </w:rPr>
        <w:t xml:space="preserve">al rubro indicado, asimismo con fundamento en lo dispuesto por el </w:t>
      </w:r>
      <w:r w:rsidRPr="00CB2637">
        <w:rPr>
          <w:rFonts w:ascii="Palatino Linotype" w:eastAsia="Calibri" w:hAnsi="Palatino Linotype" w:cs="Arial"/>
          <w:lang w:val="es-ES"/>
        </w:rPr>
        <w:t xml:space="preserve">artículo 185, fracción I, de la </w:t>
      </w:r>
      <w:r w:rsidRPr="00CB2637">
        <w:rPr>
          <w:rFonts w:ascii="Palatino Linotype" w:eastAsia="Calibri" w:hAnsi="Palatino Linotype" w:cs="Arial"/>
          <w:b/>
          <w:lang w:val="es-ES"/>
        </w:rPr>
        <w:t xml:space="preserve">Ley de Transparencia y Acceso a la Información Pública del Estado de México y Municipios </w:t>
      </w:r>
      <w:r w:rsidRPr="00CB2637">
        <w:rPr>
          <w:rFonts w:ascii="Palatino Linotype" w:hAnsi="Palatino Linotype" w:cs="Arial"/>
          <w:lang w:val="es-ES"/>
        </w:rPr>
        <w:t xml:space="preserve">se turnó a la </w:t>
      </w:r>
      <w:r w:rsidRPr="00CB2637">
        <w:rPr>
          <w:rFonts w:ascii="Palatino Linotype" w:hAnsi="Palatino Linotype" w:cs="Arial"/>
          <w:b/>
          <w:lang w:val="es-ES"/>
        </w:rPr>
        <w:t xml:space="preserve">Comisionada María del Rosario Mejía Ayala, </w:t>
      </w:r>
      <w:r w:rsidRPr="00CB2637">
        <w:rPr>
          <w:rFonts w:ascii="Palatino Linotype" w:hAnsi="Palatino Linotype" w:cs="Arial"/>
          <w:lang w:val="es-ES"/>
        </w:rPr>
        <w:t xml:space="preserve">con el objeto de </w:t>
      </w:r>
      <w:r w:rsidRPr="00CB2637">
        <w:rPr>
          <w:rFonts w:ascii="Palatino Linotype" w:hAnsi="Palatino Linotype" w:cs="Arial"/>
        </w:rPr>
        <w:t>su análisis.</w:t>
      </w:r>
    </w:p>
    <w:p w14:paraId="2F157BF3" w14:textId="77777777" w:rsidR="00CE4232" w:rsidRPr="00CB2637" w:rsidRDefault="00CE4232" w:rsidP="00CE4232">
      <w:pPr>
        <w:pStyle w:val="Prrafodelista"/>
        <w:tabs>
          <w:tab w:val="left" w:pos="426"/>
        </w:tabs>
        <w:spacing w:before="240" w:after="240" w:line="360" w:lineRule="auto"/>
        <w:ind w:left="0"/>
        <w:jc w:val="both"/>
        <w:rPr>
          <w:rFonts w:ascii="Palatino Linotype" w:eastAsia="Calibri" w:hAnsi="Palatino Linotype" w:cs="Arial"/>
          <w:lang w:val="es-AR"/>
        </w:rPr>
      </w:pPr>
    </w:p>
    <w:p w14:paraId="2F4DFDE1" w14:textId="5E89905C" w:rsidR="002F477F" w:rsidRPr="00CB2637" w:rsidRDefault="002F477F" w:rsidP="002B62C4">
      <w:pPr>
        <w:pStyle w:val="Prrafodelista"/>
        <w:numPr>
          <w:ilvl w:val="0"/>
          <w:numId w:val="19"/>
        </w:numPr>
        <w:tabs>
          <w:tab w:val="left" w:pos="426"/>
        </w:tabs>
        <w:spacing w:before="240" w:after="240" w:line="360" w:lineRule="auto"/>
        <w:ind w:left="0" w:firstLine="0"/>
        <w:jc w:val="both"/>
        <w:rPr>
          <w:rFonts w:ascii="Palatino Linotype" w:eastAsia="Calibri" w:hAnsi="Palatino Linotype" w:cs="Arial"/>
          <w:lang w:val="es-AR"/>
        </w:rPr>
      </w:pPr>
      <w:r w:rsidRPr="00CB2637">
        <w:rPr>
          <w:rFonts w:ascii="Palatino Linotype" w:eastAsia="Calibri" w:hAnsi="Palatino Linotype" w:cs="Arial"/>
          <w:lang w:val="es-ES"/>
        </w:rPr>
        <w:t>La Comisionada Ponente con fundamento en lo dispuesto por el artículo 185 fracción II de la ley de la materia, a través del a</w:t>
      </w:r>
      <w:r w:rsidR="00CE4232" w:rsidRPr="00CB2637">
        <w:rPr>
          <w:rFonts w:ascii="Palatino Linotype" w:eastAsia="Calibri" w:hAnsi="Palatino Linotype" w:cs="Arial"/>
          <w:lang w:val="es-ES"/>
        </w:rPr>
        <w:t>cuerdo de admisión de veinte (20) de junio</w:t>
      </w:r>
      <w:r w:rsidRPr="00CB2637">
        <w:rPr>
          <w:rFonts w:ascii="Palatino Linotype" w:eastAsia="Calibri" w:hAnsi="Palatino Linotype" w:cs="Arial"/>
          <w:lang w:val="es-ES"/>
        </w:rPr>
        <w:t xml:space="preserve"> de dos mil veintitrés, puso a disposición de las partes el expediente electrónico </w:t>
      </w:r>
      <w:r w:rsidRPr="00CB2637">
        <w:rPr>
          <w:rFonts w:ascii="Palatino Linotype" w:eastAsia="Calibri" w:hAnsi="Palatino Linotype" w:cs="Arial"/>
        </w:rPr>
        <w:t xml:space="preserve">vía </w:t>
      </w:r>
      <w:r w:rsidRPr="00CB2637">
        <w:rPr>
          <w:rFonts w:ascii="Palatino Linotype" w:eastAsia="Calibri" w:hAnsi="Palatino Linotype" w:cs="Arial"/>
          <w:b/>
          <w:lang w:val="es-ES"/>
        </w:rPr>
        <w:t xml:space="preserve">SAIMEX </w:t>
      </w:r>
      <w:r w:rsidRPr="00CB2637">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CB2637">
        <w:rPr>
          <w:rFonts w:ascii="Palatino Linotype" w:eastAsia="Calibri" w:hAnsi="Palatino Linotype" w:cs="Arial"/>
          <w:b/>
          <w:lang w:val="es-ES"/>
        </w:rPr>
        <w:t>SUJETO OBLIGADO</w:t>
      </w:r>
      <w:r w:rsidRPr="00CB2637">
        <w:rPr>
          <w:rFonts w:ascii="Palatino Linotype" w:eastAsia="Calibri" w:hAnsi="Palatino Linotype" w:cs="Arial"/>
          <w:lang w:val="es-ES"/>
        </w:rPr>
        <w:t xml:space="preserve"> presentara el informe justificado procedente.</w:t>
      </w:r>
    </w:p>
    <w:p w14:paraId="23D1C5C9" w14:textId="77777777" w:rsidR="00CE4232" w:rsidRPr="00CB2637" w:rsidRDefault="00CE4232" w:rsidP="00CE4232">
      <w:pPr>
        <w:pStyle w:val="Prrafodelista"/>
        <w:rPr>
          <w:rFonts w:ascii="Palatino Linotype" w:eastAsia="Calibri" w:hAnsi="Palatino Linotype" w:cs="Arial"/>
          <w:lang w:val="es-AR"/>
        </w:rPr>
      </w:pPr>
    </w:p>
    <w:p w14:paraId="5FA07F2F" w14:textId="7FA1F987" w:rsidR="00CE4232" w:rsidRPr="00CB2637" w:rsidRDefault="00CE4232" w:rsidP="002B62C4">
      <w:pPr>
        <w:pStyle w:val="Prrafodelista"/>
        <w:numPr>
          <w:ilvl w:val="0"/>
          <w:numId w:val="19"/>
        </w:numPr>
        <w:tabs>
          <w:tab w:val="left" w:pos="426"/>
        </w:tabs>
        <w:spacing w:before="240" w:after="240" w:line="360" w:lineRule="auto"/>
        <w:ind w:left="0" w:firstLine="0"/>
        <w:jc w:val="both"/>
        <w:rPr>
          <w:rFonts w:ascii="Palatino Linotype" w:eastAsia="Calibri" w:hAnsi="Palatino Linotype" w:cs="Arial"/>
          <w:lang w:val="es-AR"/>
        </w:rPr>
      </w:pPr>
      <w:r w:rsidRPr="00CB2637">
        <w:rPr>
          <w:rFonts w:ascii="Palatino Linotype" w:hAnsi="Palatino Linotype"/>
          <w:color w:val="000000"/>
        </w:rPr>
        <w:t xml:space="preserve">El </w:t>
      </w:r>
      <w:r w:rsidRPr="00CB2637">
        <w:rPr>
          <w:rFonts w:ascii="Palatino Linotype" w:hAnsi="Palatino Linotype"/>
          <w:b/>
          <w:color w:val="000000"/>
        </w:rPr>
        <w:t xml:space="preserve">SUJETO OBLIGADO </w:t>
      </w:r>
      <w:r w:rsidRPr="00CB2637">
        <w:rPr>
          <w:rFonts w:ascii="Palatino Linotype" w:hAnsi="Palatino Linotype"/>
          <w:color w:val="000000"/>
        </w:rPr>
        <w:t xml:space="preserve">no rindió informe justificado para manifestar lo que a su derecho conviniera; por su parte, el </w:t>
      </w:r>
      <w:r w:rsidRPr="00CB2637">
        <w:rPr>
          <w:rFonts w:ascii="Palatino Linotype" w:hAnsi="Palatino Linotype"/>
          <w:b/>
          <w:color w:val="000000"/>
        </w:rPr>
        <w:t xml:space="preserve">RECURRENTE </w:t>
      </w:r>
      <w:r w:rsidRPr="00CB2637">
        <w:rPr>
          <w:rFonts w:ascii="Palatino Linotype" w:hAnsi="Palatino Linotype"/>
          <w:color w:val="000000"/>
        </w:rPr>
        <w:t xml:space="preserve">no presentó alegatos ni ofreció medios de prueba, según constancias del </w:t>
      </w:r>
      <w:r w:rsidRPr="00CB2637">
        <w:rPr>
          <w:rFonts w:ascii="Palatino Linotype" w:hAnsi="Palatino Linotype"/>
          <w:b/>
          <w:color w:val="000000"/>
        </w:rPr>
        <w:t>SAIMEX.</w:t>
      </w:r>
    </w:p>
    <w:p w14:paraId="2B3C1B8C" w14:textId="77777777" w:rsidR="00CE4232" w:rsidRPr="00CB2637" w:rsidRDefault="00CE4232" w:rsidP="00CE4232">
      <w:pPr>
        <w:tabs>
          <w:tab w:val="left" w:pos="567"/>
        </w:tabs>
        <w:spacing w:before="240" w:after="240" w:line="360" w:lineRule="auto"/>
        <w:contextualSpacing/>
        <w:jc w:val="both"/>
        <w:rPr>
          <w:rFonts w:ascii="Palatino Linotype" w:hAnsi="Palatino Linotype"/>
          <w:i/>
        </w:rPr>
      </w:pPr>
    </w:p>
    <w:p w14:paraId="3BF98BCC" w14:textId="77777777" w:rsidR="00CE4232" w:rsidRPr="00CB2637" w:rsidRDefault="00CE4232" w:rsidP="00CE4232">
      <w:pPr>
        <w:numPr>
          <w:ilvl w:val="0"/>
          <w:numId w:val="1"/>
        </w:numPr>
        <w:tabs>
          <w:tab w:val="left" w:pos="567"/>
        </w:tabs>
        <w:spacing w:before="240" w:after="240" w:line="360" w:lineRule="auto"/>
        <w:ind w:left="0" w:firstLine="0"/>
        <w:contextualSpacing/>
        <w:jc w:val="both"/>
        <w:rPr>
          <w:rFonts w:ascii="Palatino Linotype" w:hAnsi="Palatino Linotype"/>
          <w:i/>
        </w:rPr>
      </w:pPr>
      <w:r w:rsidRPr="00CB2637">
        <w:rPr>
          <w:rFonts w:ascii="Palatino Linotype" w:hAnsi="Palatino Linotype" w:cs="Arial"/>
          <w:color w:val="222222"/>
        </w:rPr>
        <w:lastRenderedPageBreak/>
        <w:t xml:space="preserve">Ante la omisión de rendir informe justificado, se tiene que el </w:t>
      </w:r>
      <w:r w:rsidRPr="00CB2637">
        <w:rPr>
          <w:rFonts w:ascii="Palatino Linotype" w:hAnsi="Palatino Linotype" w:cs="Arial"/>
          <w:b/>
          <w:bCs/>
          <w:color w:val="222222"/>
        </w:rPr>
        <w:t>SUJETO OBLIGADO</w:t>
      </w:r>
      <w:r w:rsidRPr="00CB2637">
        <w:rPr>
          <w:rFonts w:ascii="Palatino Linotype" w:hAnsi="Palatino Linotype" w:cs="Arial"/>
          <w:color w:val="222222"/>
        </w:rPr>
        <w:t xml:space="preserv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6F74E4F4" w14:textId="77777777" w:rsidR="00CE4232" w:rsidRPr="00CB2637" w:rsidRDefault="00CE4232" w:rsidP="00CE4232">
      <w:pPr>
        <w:ind w:left="720"/>
        <w:contextualSpacing/>
        <w:rPr>
          <w:rFonts w:ascii="Palatino Linotype" w:hAnsi="Palatino Linotype" w:cs="Arial"/>
          <w:b/>
          <w:bCs/>
          <w:i/>
          <w:iCs/>
          <w:color w:val="222222"/>
          <w:sz w:val="22"/>
        </w:rPr>
      </w:pPr>
    </w:p>
    <w:p w14:paraId="7280484B" w14:textId="77777777" w:rsidR="00CE4232" w:rsidRPr="00CB2637" w:rsidRDefault="00CE4232" w:rsidP="00CE4232">
      <w:pPr>
        <w:tabs>
          <w:tab w:val="left" w:pos="567"/>
        </w:tabs>
        <w:spacing w:before="240" w:after="240"/>
        <w:ind w:left="567" w:right="616"/>
        <w:contextualSpacing/>
        <w:jc w:val="both"/>
        <w:rPr>
          <w:rFonts w:ascii="Palatino Linotype" w:hAnsi="Palatino Linotype"/>
          <w:i/>
        </w:rPr>
      </w:pPr>
      <w:r w:rsidRPr="00CB2637">
        <w:rPr>
          <w:rFonts w:ascii="Palatino Linotype" w:hAnsi="Palatino Linotype" w:cs="Arial"/>
          <w:b/>
          <w:bCs/>
          <w:i/>
          <w:iCs/>
          <w:color w:val="222222"/>
          <w:sz w:val="22"/>
        </w:rPr>
        <w:t>QUEJA, RECURSO DE. LA OMISION DE RENDIR EL INFORME RESPECTIVO NO IMPIDE QUE SE RESUELV</w:t>
      </w:r>
      <w:r w:rsidRPr="00CB2637">
        <w:rPr>
          <w:rFonts w:ascii="Palatino Linotype" w:hAnsi="Palatino Linotype" w:cs="Arial"/>
          <w:i/>
          <w:iCs/>
          <w:color w:val="222222"/>
          <w:sz w:val="22"/>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3E625590" w14:textId="77777777" w:rsidR="00CE4232" w:rsidRPr="00CB2637" w:rsidRDefault="00CE4232" w:rsidP="00CE4232">
      <w:pPr>
        <w:tabs>
          <w:tab w:val="left" w:pos="567"/>
        </w:tabs>
        <w:spacing w:line="360" w:lineRule="auto"/>
        <w:contextualSpacing/>
        <w:jc w:val="both"/>
        <w:rPr>
          <w:rFonts w:ascii="Palatino Linotype" w:hAnsi="Palatino Linotype" w:cs="Arial"/>
          <w:color w:val="222222"/>
          <w:sz w:val="22"/>
          <w:lang w:val="es-ES"/>
        </w:rPr>
      </w:pPr>
    </w:p>
    <w:p w14:paraId="3E1C21AD" w14:textId="3B9750AD" w:rsidR="00AD3E29" w:rsidRPr="00CB2637" w:rsidRDefault="00CE4232" w:rsidP="00AD3E29">
      <w:pPr>
        <w:numPr>
          <w:ilvl w:val="0"/>
          <w:numId w:val="1"/>
        </w:numPr>
        <w:tabs>
          <w:tab w:val="left" w:pos="567"/>
        </w:tabs>
        <w:spacing w:line="360" w:lineRule="auto"/>
        <w:ind w:left="0" w:firstLine="0"/>
        <w:contextualSpacing/>
        <w:jc w:val="both"/>
        <w:rPr>
          <w:rFonts w:ascii="Palatino Linotype" w:hAnsi="Palatino Linotype" w:cs="Arial"/>
          <w:b/>
          <w:bCs/>
        </w:rPr>
      </w:pPr>
      <w:r w:rsidRPr="00CB2637">
        <w:rPr>
          <w:rFonts w:ascii="Palatino Linotype" w:hAnsi="Palatino Linotype" w:cs="Arial"/>
          <w:color w:val="222222"/>
        </w:rPr>
        <w:t>Por lo cual, se reitera que la falta de informe justificado no impide que este Órgano Garante conozca y resuelva el recurso de revisión, solo propicia que el </w:t>
      </w:r>
      <w:r w:rsidRPr="00CB2637">
        <w:rPr>
          <w:rFonts w:ascii="Palatino Linotype" w:hAnsi="Palatino Linotype" w:cs="Arial"/>
          <w:b/>
          <w:bCs/>
          <w:color w:val="222222"/>
        </w:rPr>
        <w:t>SUJETO OBLIGADO</w:t>
      </w:r>
      <w:r w:rsidRPr="00CB2637">
        <w:rPr>
          <w:rFonts w:ascii="Palatino Linotype" w:hAnsi="Palatino Linotype" w:cs="Arial"/>
          <w:color w:val="222222"/>
        </w:rPr>
        <w:t> pierda la oportunidad de justificar su falta de respuesta y manifestar lo que a</w:t>
      </w:r>
      <w:r w:rsidR="00AD3E29" w:rsidRPr="00CB2637">
        <w:rPr>
          <w:rFonts w:ascii="Palatino Linotype" w:hAnsi="Palatino Linotype" w:cs="Arial"/>
          <w:color w:val="222222"/>
        </w:rPr>
        <w:t xml:space="preserve"> su derecho convenga.</w:t>
      </w:r>
    </w:p>
    <w:p w14:paraId="36FED544" w14:textId="77777777" w:rsidR="00AD3E29" w:rsidRPr="00CB2637" w:rsidRDefault="00AD3E29" w:rsidP="00AD3E29">
      <w:pPr>
        <w:tabs>
          <w:tab w:val="left" w:pos="567"/>
        </w:tabs>
        <w:spacing w:line="360" w:lineRule="auto"/>
        <w:contextualSpacing/>
        <w:jc w:val="both"/>
        <w:rPr>
          <w:rFonts w:ascii="Palatino Linotype" w:hAnsi="Palatino Linotype" w:cs="Arial"/>
          <w:b/>
          <w:bCs/>
        </w:rPr>
      </w:pPr>
    </w:p>
    <w:p w14:paraId="290755BE" w14:textId="3ED26860" w:rsidR="002F477F" w:rsidRPr="00CB2637" w:rsidRDefault="00AD3E29" w:rsidP="002B62C4">
      <w:pPr>
        <w:pStyle w:val="Prrafodelista"/>
        <w:numPr>
          <w:ilvl w:val="0"/>
          <w:numId w:val="19"/>
        </w:numPr>
        <w:tabs>
          <w:tab w:val="left" w:pos="426"/>
        </w:tabs>
        <w:spacing w:line="360" w:lineRule="auto"/>
        <w:ind w:left="0" w:firstLine="0"/>
        <w:jc w:val="both"/>
        <w:rPr>
          <w:rFonts w:ascii="Palatino Linotype" w:hAnsi="Palatino Linotype"/>
        </w:rPr>
      </w:pPr>
      <w:r w:rsidRPr="00CB2637">
        <w:rPr>
          <w:rFonts w:ascii="Palatino Linotype" w:hAnsi="Palatino Linotype"/>
        </w:rPr>
        <w:t>El tres (01) de agosto</w:t>
      </w:r>
      <w:r w:rsidR="002F477F" w:rsidRPr="00CB2637">
        <w:rPr>
          <w:rFonts w:ascii="Palatino Linotype" w:hAnsi="Palatino Linotype"/>
        </w:rPr>
        <w:t xml:space="preserve"> de dos mil veintitrés, la Comisionada Ponente decretó el cierre de instrucción. Por lo que turnó la presente resolución para su aprobación.</w:t>
      </w:r>
    </w:p>
    <w:p w14:paraId="19712448" w14:textId="77777777" w:rsidR="002F477F" w:rsidRPr="00CB2637" w:rsidRDefault="002F477F" w:rsidP="002F477F">
      <w:pPr>
        <w:rPr>
          <w:rFonts w:ascii="Palatino Linotype" w:eastAsia="Calibri" w:hAnsi="Palatino Linotype" w:cs="Arial"/>
          <w:lang w:val="es-ES"/>
        </w:rPr>
      </w:pPr>
    </w:p>
    <w:p w14:paraId="75E684FD" w14:textId="72CBFFBB" w:rsidR="008C744D" w:rsidRPr="00CB2637" w:rsidRDefault="00AD3E29" w:rsidP="00CB2637">
      <w:pPr>
        <w:pStyle w:val="Prrafodelista"/>
        <w:numPr>
          <w:ilvl w:val="0"/>
          <w:numId w:val="19"/>
        </w:numPr>
        <w:tabs>
          <w:tab w:val="left" w:pos="567"/>
        </w:tabs>
        <w:spacing w:line="360" w:lineRule="auto"/>
        <w:ind w:left="0" w:firstLine="0"/>
        <w:jc w:val="both"/>
        <w:rPr>
          <w:rFonts w:ascii="Palatino Linotype" w:eastAsia="Times New Roman" w:hAnsi="Palatino Linotype" w:cs="Tahoma"/>
          <w:lang w:val="es-MX"/>
        </w:rPr>
      </w:pPr>
      <w:r w:rsidRPr="00CB2637">
        <w:rPr>
          <w:rFonts w:ascii="Palatino Linotype" w:hAnsi="Palatino Linotype" w:cs="Tahoma"/>
        </w:rPr>
        <w:lastRenderedPageBreak/>
        <w:t>El quince (15) de agosto de dos mil veintidós</w:t>
      </w:r>
      <w:r w:rsidR="002F477F" w:rsidRPr="00CB2637">
        <w:rPr>
          <w:rFonts w:ascii="Palatino Linotype" w:hAnsi="Palatino Linotype" w:cs="Tahoma"/>
        </w:rPr>
        <w:t>, se notificó a las partes la resoluci</w:t>
      </w:r>
      <w:r w:rsidR="008C744D" w:rsidRPr="00CB2637">
        <w:rPr>
          <w:rFonts w:ascii="Palatino Linotype" w:hAnsi="Palatino Linotype" w:cs="Tahoma"/>
        </w:rPr>
        <w:t>ón dictada en el recurso de revisión</w:t>
      </w:r>
      <w:r w:rsidR="002F477F" w:rsidRPr="00CB2637">
        <w:rPr>
          <w:rFonts w:ascii="Palatino Linotype" w:hAnsi="Palatino Linotype" w:cs="Tahoma"/>
        </w:rPr>
        <w:t xml:space="preserve"> </w:t>
      </w:r>
      <w:r w:rsidRPr="00CB2637">
        <w:rPr>
          <w:rFonts w:ascii="Palatino Linotype" w:hAnsi="Palatino Linotype" w:cs="Tahoma"/>
          <w:b/>
        </w:rPr>
        <w:t>11273/INFOEM/IP/RR/2022</w:t>
      </w:r>
      <w:r w:rsidR="005A62E8" w:rsidRPr="00CB2637">
        <w:rPr>
          <w:rFonts w:ascii="Palatino Linotype" w:hAnsi="Palatino Linotype" w:cs="Tahoma"/>
        </w:rPr>
        <w:t xml:space="preserve">, vía SAIMEX, aprobada el </w:t>
      </w:r>
      <w:r w:rsidR="008C744D" w:rsidRPr="00CB2637">
        <w:rPr>
          <w:rFonts w:ascii="Palatino Linotype" w:hAnsi="Palatino Linotype" w:cs="Tahoma"/>
        </w:rPr>
        <w:t>diez (10</w:t>
      </w:r>
      <w:r w:rsidR="008C744D" w:rsidRPr="00CB2637">
        <w:rPr>
          <w:rFonts w:ascii="Palatino Linotype" w:eastAsia="Times New Roman" w:hAnsi="Palatino Linotype" w:cs="Tahoma"/>
          <w:lang w:val="es-MX"/>
        </w:rPr>
        <w:t>) de agosto de dos mil veintidós en la Vigésima Octava Sesión Ordinaria , en la cual se determinó lo siguiente:</w:t>
      </w:r>
    </w:p>
    <w:p w14:paraId="191D874C" w14:textId="77777777" w:rsidR="008C744D" w:rsidRPr="00CB2637" w:rsidRDefault="008C744D" w:rsidP="008C744D">
      <w:pPr>
        <w:pStyle w:val="Prrafodelista"/>
        <w:tabs>
          <w:tab w:val="left" w:pos="426"/>
        </w:tabs>
        <w:spacing w:line="360" w:lineRule="auto"/>
        <w:ind w:left="0"/>
        <w:jc w:val="both"/>
        <w:rPr>
          <w:rFonts w:ascii="Palatino Linotype" w:eastAsia="Times New Roman" w:hAnsi="Palatino Linotype" w:cs="Tahoma"/>
          <w:lang w:val="es-MX"/>
        </w:rPr>
      </w:pPr>
    </w:p>
    <w:p w14:paraId="4CAD6523" w14:textId="76002F7B" w:rsidR="002F477F" w:rsidRPr="00CB2637" w:rsidRDefault="008C744D" w:rsidP="000B5863">
      <w:pPr>
        <w:pStyle w:val="Prrafodelista"/>
        <w:tabs>
          <w:tab w:val="left" w:pos="567"/>
        </w:tabs>
        <w:spacing w:line="276" w:lineRule="auto"/>
        <w:ind w:left="567" w:right="900"/>
        <w:jc w:val="both"/>
        <w:rPr>
          <w:rFonts w:ascii="Palatino Linotype" w:hAnsi="Palatino Linotype" w:cs="Tahoma"/>
          <w:i/>
        </w:rPr>
      </w:pPr>
      <w:r w:rsidRPr="00CB2637">
        <w:rPr>
          <w:rFonts w:ascii="Palatino Linotype" w:hAnsi="Palatino Linotype" w:cs="Tahoma"/>
        </w:rPr>
        <w:t>“</w:t>
      </w:r>
      <w:r w:rsidRPr="00CB2637">
        <w:rPr>
          <w:rFonts w:ascii="Palatino Linotype" w:hAnsi="Palatino Linotype" w:cs="Tahoma"/>
          <w:b/>
          <w:i/>
        </w:rPr>
        <w:t>PRIMERO.</w:t>
      </w:r>
      <w:r w:rsidRPr="00CB2637">
        <w:rPr>
          <w:rFonts w:ascii="Palatino Linotype" w:hAnsi="Palatino Linotype" w:cs="Tahoma"/>
          <w:i/>
        </w:rPr>
        <w:t xml:space="preserve"> Resultan fundadas las razones o motivos de inconformidad hechos valer en el recurso de revisión </w:t>
      </w:r>
      <w:r w:rsidRPr="00CB2637">
        <w:rPr>
          <w:rFonts w:ascii="Palatino Linotype" w:hAnsi="Palatino Linotype" w:cs="Tahoma"/>
          <w:b/>
          <w:i/>
        </w:rPr>
        <w:t>11273/INFOEM/IP/RR/2022</w:t>
      </w:r>
      <w:r w:rsidRPr="00CB2637">
        <w:rPr>
          <w:rFonts w:ascii="Palatino Linotype" w:hAnsi="Palatino Linotype" w:cs="Tahoma"/>
          <w:i/>
        </w:rPr>
        <w:t xml:space="preserve">, en términos de los Considerandos </w:t>
      </w:r>
      <w:r w:rsidRPr="00CB2637">
        <w:rPr>
          <w:rFonts w:ascii="Palatino Linotype" w:hAnsi="Palatino Linotype" w:cs="Tahoma"/>
          <w:b/>
          <w:i/>
        </w:rPr>
        <w:t>CUARTO</w:t>
      </w:r>
      <w:r w:rsidRPr="00CB2637">
        <w:rPr>
          <w:rFonts w:ascii="Palatino Linotype" w:hAnsi="Palatino Linotype" w:cs="Tahoma"/>
          <w:i/>
        </w:rPr>
        <w:t xml:space="preserve"> y </w:t>
      </w:r>
      <w:r w:rsidRPr="00CB2637">
        <w:rPr>
          <w:rFonts w:ascii="Palatino Linotype" w:hAnsi="Palatino Linotype" w:cs="Tahoma"/>
          <w:b/>
          <w:i/>
        </w:rPr>
        <w:t xml:space="preserve">SÉPTIMO </w:t>
      </w:r>
      <w:r w:rsidRPr="00CB2637">
        <w:rPr>
          <w:rFonts w:ascii="Palatino Linotype" w:hAnsi="Palatino Linotype" w:cs="Tahoma"/>
          <w:i/>
        </w:rPr>
        <w:t>de la presente resolución.</w:t>
      </w:r>
    </w:p>
    <w:p w14:paraId="492217FA" w14:textId="77777777" w:rsidR="008C744D" w:rsidRPr="00CB2637" w:rsidRDefault="008C744D" w:rsidP="000B5863">
      <w:pPr>
        <w:pStyle w:val="Prrafodelista"/>
        <w:tabs>
          <w:tab w:val="left" w:pos="567"/>
        </w:tabs>
        <w:spacing w:line="276" w:lineRule="auto"/>
        <w:ind w:left="567" w:right="900"/>
        <w:jc w:val="both"/>
        <w:rPr>
          <w:rFonts w:ascii="Palatino Linotype" w:hAnsi="Palatino Linotype" w:cs="Tahoma"/>
          <w:i/>
        </w:rPr>
      </w:pPr>
    </w:p>
    <w:p w14:paraId="5A29AF20" w14:textId="77777777" w:rsidR="008C744D" w:rsidRPr="00CB2637" w:rsidRDefault="008C744D" w:rsidP="000B5863">
      <w:pPr>
        <w:pStyle w:val="Prrafodelista"/>
        <w:tabs>
          <w:tab w:val="left" w:pos="567"/>
        </w:tabs>
        <w:spacing w:line="276" w:lineRule="auto"/>
        <w:ind w:left="567" w:right="900"/>
        <w:jc w:val="both"/>
        <w:rPr>
          <w:rFonts w:ascii="Palatino Linotype" w:hAnsi="Palatino Linotype" w:cs="Tahoma"/>
          <w:i/>
        </w:rPr>
      </w:pPr>
      <w:r w:rsidRPr="00CB2637">
        <w:rPr>
          <w:rFonts w:ascii="Palatino Linotype" w:hAnsi="Palatino Linotype" w:cs="Tahoma"/>
          <w:b/>
          <w:i/>
        </w:rPr>
        <w:t>SEGUNDO</w:t>
      </w:r>
      <w:r w:rsidRPr="00CB2637">
        <w:rPr>
          <w:rFonts w:ascii="Palatino Linotype" w:hAnsi="Palatino Linotype" w:cs="Tahoma"/>
          <w:i/>
        </w:rPr>
        <w:t xml:space="preserve">. Se </w:t>
      </w:r>
      <w:r w:rsidRPr="00CB2637">
        <w:rPr>
          <w:rFonts w:ascii="Palatino Linotype" w:hAnsi="Palatino Linotype" w:cs="Tahoma"/>
          <w:b/>
          <w:i/>
        </w:rPr>
        <w:t>ORDENA</w:t>
      </w:r>
      <w:r w:rsidRPr="00CB2637">
        <w:rPr>
          <w:rFonts w:ascii="Palatino Linotype" w:hAnsi="Palatino Linotype" w:cs="Tahoma"/>
          <w:i/>
        </w:rPr>
        <w:t xml:space="preserve"> al Ayuntamiento de Metepec dar atención a la solicitud de información </w:t>
      </w:r>
      <w:r w:rsidRPr="00CB2637">
        <w:rPr>
          <w:rFonts w:ascii="Palatino Linotype" w:hAnsi="Palatino Linotype" w:cs="Tahoma"/>
          <w:b/>
          <w:i/>
        </w:rPr>
        <w:t>03369/METEPEC/IP/2022</w:t>
      </w:r>
      <w:r w:rsidRPr="00CB2637">
        <w:rPr>
          <w:rFonts w:ascii="Palatino Linotype" w:hAnsi="Palatino Linotype" w:cs="Tahoma"/>
          <w:i/>
        </w:rPr>
        <w:t xml:space="preserve">; y, en su caso, entregar la información a través del Sistema de Acceso a Información Mexiquense (SAIMEX). </w:t>
      </w:r>
    </w:p>
    <w:p w14:paraId="35318E05" w14:textId="77777777" w:rsidR="008C744D" w:rsidRPr="00CB2637" w:rsidRDefault="008C744D" w:rsidP="000B5863">
      <w:pPr>
        <w:pStyle w:val="Prrafodelista"/>
        <w:tabs>
          <w:tab w:val="left" w:pos="567"/>
        </w:tabs>
        <w:spacing w:line="276" w:lineRule="auto"/>
        <w:ind w:left="567" w:right="900"/>
        <w:jc w:val="both"/>
        <w:rPr>
          <w:rFonts w:ascii="Palatino Linotype" w:hAnsi="Palatino Linotype" w:cs="Tahoma"/>
          <w:i/>
        </w:rPr>
      </w:pPr>
    </w:p>
    <w:p w14:paraId="3BFEBA92" w14:textId="77777777" w:rsidR="008C744D" w:rsidRPr="00CB2637" w:rsidRDefault="008C744D" w:rsidP="000B5863">
      <w:pPr>
        <w:pStyle w:val="Prrafodelista"/>
        <w:tabs>
          <w:tab w:val="left" w:pos="567"/>
        </w:tabs>
        <w:spacing w:line="276" w:lineRule="auto"/>
        <w:ind w:left="567" w:right="900"/>
        <w:jc w:val="both"/>
        <w:rPr>
          <w:rFonts w:ascii="Palatino Linotype" w:hAnsi="Palatino Linotype" w:cs="Tahoma"/>
          <w:i/>
        </w:rPr>
      </w:pPr>
      <w:r w:rsidRPr="00CB2637">
        <w:rPr>
          <w:rFonts w:ascii="Palatino Linotype" w:hAnsi="Palatino Linotype" w:cs="Tahoma"/>
          <w:b/>
          <w:i/>
        </w:rPr>
        <w:t>TERCERO. Notifíquese</w:t>
      </w:r>
      <w:r w:rsidRPr="00CB2637">
        <w:rPr>
          <w:rFonts w:ascii="Palatino Linotype" w:hAnsi="Palatino Linotype" w:cs="Tahoma"/>
          <w:i/>
        </w:rPr>
        <w:t xml:space="preserve"> al Titular de la Unidad de Transparencia del SUJETO OBLIGADO, vía Sistema de Acceso a la Información Mexiquense (SAIMEX),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 </w:t>
      </w:r>
    </w:p>
    <w:p w14:paraId="70DFF640" w14:textId="77777777" w:rsidR="008C744D" w:rsidRPr="00CB2637" w:rsidRDefault="008C744D" w:rsidP="000B5863">
      <w:pPr>
        <w:pStyle w:val="Prrafodelista"/>
        <w:tabs>
          <w:tab w:val="left" w:pos="567"/>
        </w:tabs>
        <w:spacing w:line="276" w:lineRule="auto"/>
        <w:ind w:left="567" w:right="900"/>
        <w:jc w:val="both"/>
        <w:rPr>
          <w:rFonts w:ascii="Palatino Linotype" w:hAnsi="Palatino Linotype" w:cs="Tahoma"/>
          <w:i/>
        </w:rPr>
      </w:pPr>
    </w:p>
    <w:p w14:paraId="002A7B85" w14:textId="36484A55" w:rsidR="008C744D" w:rsidRPr="00CB2637" w:rsidRDefault="008C744D" w:rsidP="000B5863">
      <w:pPr>
        <w:pStyle w:val="Prrafodelista"/>
        <w:tabs>
          <w:tab w:val="left" w:pos="567"/>
        </w:tabs>
        <w:spacing w:line="276" w:lineRule="auto"/>
        <w:ind w:left="567" w:right="900"/>
        <w:jc w:val="both"/>
        <w:rPr>
          <w:rFonts w:ascii="Palatino Linotype" w:hAnsi="Palatino Linotype" w:cs="Tahoma"/>
          <w:i/>
        </w:rPr>
      </w:pPr>
      <w:r w:rsidRPr="00CB2637">
        <w:rPr>
          <w:rFonts w:ascii="Palatino Linotype" w:hAnsi="Palatino Linotype" w:cs="Tahoma"/>
          <w:b/>
          <w:i/>
        </w:rPr>
        <w:t>CUARTO. Notifíquese</w:t>
      </w:r>
      <w:r w:rsidRPr="00CB2637">
        <w:rPr>
          <w:rFonts w:ascii="Palatino Linotype" w:hAnsi="Palatino Linotype" w:cs="Tahoma"/>
          <w:i/>
        </w:rPr>
        <w:t xml:space="preserve"> al </w:t>
      </w:r>
      <w:r w:rsidRPr="00CB2637">
        <w:rPr>
          <w:rFonts w:ascii="Palatino Linotype" w:hAnsi="Palatino Linotype" w:cs="Tahoma"/>
          <w:b/>
          <w:i/>
        </w:rPr>
        <w:t>RECURRENTE</w:t>
      </w:r>
      <w:r w:rsidRPr="00CB2637">
        <w:rPr>
          <w:rFonts w:ascii="Palatino Linotype" w:hAnsi="Palatino Linotype" w:cs="Tahoma"/>
          <w:i/>
        </w:rPr>
        <w:t xml:space="preserve"> la presente resolución a través del Sistema de Acceso a la Información Mexiquense (SAIMEX).</w:t>
      </w:r>
    </w:p>
    <w:p w14:paraId="0E5869D0" w14:textId="77777777" w:rsidR="008C744D" w:rsidRPr="00CB2637" w:rsidRDefault="008C744D" w:rsidP="000B5863">
      <w:pPr>
        <w:pStyle w:val="Prrafodelista"/>
        <w:tabs>
          <w:tab w:val="left" w:pos="567"/>
        </w:tabs>
        <w:spacing w:line="276" w:lineRule="auto"/>
        <w:ind w:left="567" w:right="900"/>
        <w:jc w:val="both"/>
        <w:rPr>
          <w:rFonts w:ascii="Palatino Linotype" w:hAnsi="Palatino Linotype" w:cs="Tahoma"/>
          <w:i/>
        </w:rPr>
      </w:pPr>
    </w:p>
    <w:p w14:paraId="5585F7AF" w14:textId="77777777" w:rsidR="008C744D" w:rsidRPr="00CB2637" w:rsidRDefault="008C744D" w:rsidP="000B5863">
      <w:pPr>
        <w:pStyle w:val="Prrafodelista"/>
        <w:tabs>
          <w:tab w:val="left" w:pos="567"/>
        </w:tabs>
        <w:spacing w:line="276" w:lineRule="auto"/>
        <w:ind w:left="567" w:right="900"/>
        <w:jc w:val="both"/>
        <w:rPr>
          <w:rFonts w:ascii="Palatino Linotype" w:hAnsi="Palatino Linotype" w:cs="Tahoma"/>
          <w:i/>
        </w:rPr>
      </w:pPr>
      <w:r w:rsidRPr="00CB2637">
        <w:rPr>
          <w:rFonts w:ascii="Palatino Linotype" w:hAnsi="Palatino Linotype" w:cs="Tahoma"/>
          <w:b/>
          <w:i/>
        </w:rPr>
        <w:t>QUINTO.</w:t>
      </w:r>
      <w:r w:rsidRPr="00CB2637">
        <w:rPr>
          <w:rFonts w:ascii="Palatino Linotype" w:hAnsi="Palatino Linotype" w:cs="Tahoma"/>
          <w:i/>
        </w:rPr>
        <w:t xml:space="preserve"> Se hace del conocimiento del </w:t>
      </w:r>
      <w:r w:rsidRPr="00CB2637">
        <w:rPr>
          <w:rFonts w:ascii="Palatino Linotype" w:hAnsi="Palatino Linotype" w:cs="Tahoma"/>
          <w:b/>
          <w:i/>
        </w:rPr>
        <w:t xml:space="preserve">RECURRENTE </w:t>
      </w:r>
      <w:r w:rsidRPr="00CB2637">
        <w:rPr>
          <w:rFonts w:ascii="Palatino Linotype" w:hAnsi="Palatino Linotype" w:cs="Tahoma"/>
          <w:i/>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1BB329CB" w14:textId="77777777" w:rsidR="008C744D" w:rsidRPr="00CB2637" w:rsidRDefault="008C744D" w:rsidP="000B5863">
      <w:pPr>
        <w:pStyle w:val="Prrafodelista"/>
        <w:tabs>
          <w:tab w:val="left" w:pos="567"/>
        </w:tabs>
        <w:spacing w:line="276" w:lineRule="auto"/>
        <w:ind w:left="567" w:right="900"/>
        <w:jc w:val="both"/>
        <w:rPr>
          <w:rFonts w:ascii="Palatino Linotype" w:hAnsi="Palatino Linotype" w:cs="Tahoma"/>
          <w:i/>
        </w:rPr>
      </w:pPr>
    </w:p>
    <w:p w14:paraId="6BAA5DBC" w14:textId="77777777" w:rsidR="008C744D" w:rsidRPr="00CB2637" w:rsidRDefault="008C744D" w:rsidP="000B5863">
      <w:pPr>
        <w:pStyle w:val="Prrafodelista"/>
        <w:tabs>
          <w:tab w:val="left" w:pos="567"/>
        </w:tabs>
        <w:spacing w:line="276" w:lineRule="auto"/>
        <w:ind w:left="567" w:right="900"/>
        <w:jc w:val="both"/>
        <w:rPr>
          <w:rFonts w:ascii="Palatino Linotype" w:hAnsi="Palatino Linotype" w:cs="Tahoma"/>
          <w:i/>
        </w:rPr>
      </w:pPr>
      <w:r w:rsidRPr="00CB2637">
        <w:rPr>
          <w:rFonts w:ascii="Palatino Linotype" w:hAnsi="Palatino Linotype" w:cs="Tahoma"/>
          <w:b/>
          <w:i/>
        </w:rPr>
        <w:t>SEXTO.</w:t>
      </w:r>
      <w:r w:rsidRPr="00CB2637">
        <w:rPr>
          <w:rFonts w:ascii="Palatino Linotype" w:hAnsi="Palatino Linotype" w:cs="Tahoma"/>
          <w:i/>
        </w:rPr>
        <w:t xml:space="preserve"> Hágase del conocimiento del </w:t>
      </w:r>
      <w:r w:rsidRPr="00CB2637">
        <w:rPr>
          <w:rFonts w:ascii="Palatino Linotype" w:hAnsi="Palatino Linotype" w:cs="Tahoma"/>
          <w:b/>
          <w:i/>
        </w:rPr>
        <w:t>RECURRENTE</w:t>
      </w:r>
      <w:r w:rsidRPr="00CB2637">
        <w:rPr>
          <w:rFonts w:ascii="Palatino Linotype" w:hAnsi="Palatino Linotype" w:cs="Tahoma"/>
          <w:i/>
        </w:rPr>
        <w:t xml:space="preserve"> que la respuesta que dé el </w:t>
      </w:r>
      <w:r w:rsidRPr="00CB2637">
        <w:rPr>
          <w:rFonts w:ascii="Palatino Linotype" w:hAnsi="Palatino Linotype" w:cs="Tahoma"/>
          <w:b/>
          <w:i/>
        </w:rPr>
        <w:t>SUJETO OBLIGADO</w:t>
      </w:r>
      <w:r w:rsidRPr="00CB2637">
        <w:rPr>
          <w:rFonts w:ascii="Palatino Linotype" w:hAnsi="Palatino Linotype" w:cs="Tahoma"/>
          <w:i/>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 </w:t>
      </w:r>
    </w:p>
    <w:p w14:paraId="48901B3E" w14:textId="77777777" w:rsidR="008C744D" w:rsidRPr="00CB2637" w:rsidRDefault="008C744D" w:rsidP="000B5863">
      <w:pPr>
        <w:pStyle w:val="Prrafodelista"/>
        <w:tabs>
          <w:tab w:val="left" w:pos="567"/>
        </w:tabs>
        <w:spacing w:line="276" w:lineRule="auto"/>
        <w:ind w:left="567" w:right="900"/>
        <w:jc w:val="both"/>
        <w:rPr>
          <w:rFonts w:ascii="Palatino Linotype" w:hAnsi="Palatino Linotype" w:cs="Tahoma"/>
          <w:i/>
        </w:rPr>
      </w:pPr>
    </w:p>
    <w:p w14:paraId="5B71FEFA" w14:textId="77777777" w:rsidR="008C744D" w:rsidRPr="00CB2637" w:rsidRDefault="008C744D" w:rsidP="000B5863">
      <w:pPr>
        <w:pStyle w:val="Prrafodelista"/>
        <w:tabs>
          <w:tab w:val="left" w:pos="567"/>
        </w:tabs>
        <w:spacing w:line="276" w:lineRule="auto"/>
        <w:ind w:left="567" w:right="900"/>
        <w:jc w:val="both"/>
        <w:rPr>
          <w:rFonts w:ascii="Palatino Linotype" w:hAnsi="Palatino Linotype" w:cs="Tahoma"/>
          <w:i/>
        </w:rPr>
      </w:pPr>
      <w:r w:rsidRPr="00CB2637">
        <w:rPr>
          <w:rFonts w:ascii="Palatino Linotype" w:hAnsi="Palatino Linotype" w:cs="Tahoma"/>
          <w:b/>
          <w:i/>
        </w:rPr>
        <w:t>SÉPTIMO</w:t>
      </w:r>
      <w:r w:rsidRPr="00CB2637">
        <w:rPr>
          <w:rFonts w:ascii="Palatino Linotype" w:hAnsi="Palatino Linotype" w:cs="Tahoma"/>
          <w:i/>
        </w:rPr>
        <w:t xml:space="preserve">. Gírese oficio al Titular de la Contraloría Interna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CB2637">
        <w:rPr>
          <w:rFonts w:ascii="Palatino Linotype" w:hAnsi="Palatino Linotype" w:cs="Tahoma"/>
          <w:b/>
          <w:i/>
        </w:rPr>
        <w:t>Considerando SEXTO.</w:t>
      </w:r>
      <w:r w:rsidRPr="00CB2637">
        <w:rPr>
          <w:rFonts w:ascii="Palatino Linotype" w:hAnsi="Palatino Linotype" w:cs="Tahoma"/>
          <w:i/>
        </w:rPr>
        <w:t xml:space="preserve"> </w:t>
      </w:r>
    </w:p>
    <w:p w14:paraId="6E6FDF3E" w14:textId="77777777" w:rsidR="008C744D" w:rsidRPr="00CB2637" w:rsidRDefault="008C744D" w:rsidP="000B5863">
      <w:pPr>
        <w:pStyle w:val="Prrafodelista"/>
        <w:tabs>
          <w:tab w:val="left" w:pos="567"/>
        </w:tabs>
        <w:spacing w:line="276" w:lineRule="auto"/>
        <w:ind w:left="567" w:right="900"/>
        <w:jc w:val="both"/>
        <w:rPr>
          <w:rFonts w:ascii="Palatino Linotype" w:hAnsi="Palatino Linotype" w:cs="Tahoma"/>
          <w:i/>
        </w:rPr>
      </w:pPr>
    </w:p>
    <w:p w14:paraId="44586DC6" w14:textId="039B16A1" w:rsidR="008C744D" w:rsidRPr="00CB2637" w:rsidRDefault="008C744D" w:rsidP="000B5863">
      <w:pPr>
        <w:pStyle w:val="Prrafodelista"/>
        <w:tabs>
          <w:tab w:val="left" w:pos="567"/>
        </w:tabs>
        <w:spacing w:line="276" w:lineRule="auto"/>
        <w:ind w:left="567" w:right="900"/>
        <w:jc w:val="both"/>
        <w:rPr>
          <w:rFonts w:ascii="Palatino Linotype" w:hAnsi="Palatino Linotype" w:cs="Tahoma"/>
          <w:i/>
        </w:rPr>
      </w:pPr>
      <w:r w:rsidRPr="00CB2637">
        <w:rPr>
          <w:rFonts w:ascii="Palatino Linotype" w:hAnsi="Palatino Linotype" w:cs="Tahoma"/>
          <w:b/>
          <w:i/>
        </w:rPr>
        <w:t>OCTAVO</w:t>
      </w:r>
      <w:r w:rsidRPr="00CB2637">
        <w:rPr>
          <w:rFonts w:ascii="Palatino Linotype" w:hAnsi="Palatino Linotype" w:cs="Tahoma"/>
          <w:i/>
        </w:rPr>
        <w:t xml:space="preserve">. Con fundamento en el artículo 198 de la Ley de Transparencia y Acceso a la Información Pública del Estado de México y Municipios, se apercibe al </w:t>
      </w:r>
      <w:r w:rsidRPr="00CB2637">
        <w:rPr>
          <w:rFonts w:ascii="Palatino Linotype" w:hAnsi="Palatino Linotype" w:cs="Tahoma"/>
          <w:b/>
          <w:i/>
        </w:rPr>
        <w:t>SUJETO OBLIGADO</w:t>
      </w:r>
      <w:r w:rsidRPr="00CB2637">
        <w:rPr>
          <w:rFonts w:ascii="Palatino Linotype" w:hAnsi="Palatino Linotype" w:cs="Tahoma"/>
          <w:i/>
        </w:rPr>
        <w:t xml:space="preserve"> de que, en caso de incumplimiento total o parcial de la presente resolución, se actuará de conformidad con lo dispuesto en los artículos 213, 214, 215, 216 y 217 de la Ley en cita.”</w:t>
      </w:r>
    </w:p>
    <w:p w14:paraId="0721D8C7" w14:textId="77777777" w:rsidR="00F3685C" w:rsidRPr="00CB2637" w:rsidRDefault="00F3685C" w:rsidP="000B5863">
      <w:pPr>
        <w:rPr>
          <w:rFonts w:ascii="Palatino Linotype" w:hAnsi="Palatino Linotype" w:cs="Tahoma"/>
        </w:rPr>
      </w:pPr>
    </w:p>
    <w:p w14:paraId="1CDDE188" w14:textId="5840887C" w:rsidR="00F3685C" w:rsidRPr="00CB2637" w:rsidRDefault="00F3685C" w:rsidP="00CB2637">
      <w:pPr>
        <w:pStyle w:val="Prrafodelista"/>
        <w:numPr>
          <w:ilvl w:val="0"/>
          <w:numId w:val="19"/>
        </w:numPr>
        <w:tabs>
          <w:tab w:val="left" w:pos="567"/>
        </w:tabs>
        <w:spacing w:line="360" w:lineRule="auto"/>
        <w:ind w:left="0" w:firstLine="0"/>
        <w:jc w:val="both"/>
        <w:rPr>
          <w:rFonts w:ascii="Palatino Linotype" w:hAnsi="Palatino Linotype" w:cs="Tahoma"/>
        </w:rPr>
      </w:pPr>
      <w:r w:rsidRPr="00CB2637">
        <w:rPr>
          <w:rFonts w:ascii="Palatino Linotype" w:hAnsi="Palatino Linotype" w:cs="Tahoma"/>
        </w:rPr>
        <w:t xml:space="preserve">El dieciséis (16) de agosto de dos mil veintidós, se recibió el oficio número </w:t>
      </w:r>
      <w:r w:rsidR="00AF4CA5" w:rsidRPr="00CB2637">
        <w:rPr>
          <w:rFonts w:ascii="Palatino Linotype" w:hAnsi="Palatino Linotype" w:cs="Tahoma"/>
          <w:b/>
        </w:rPr>
        <w:t xml:space="preserve">DTYGA/MET/2810/2022, </w:t>
      </w:r>
      <w:r w:rsidR="00AF4CA5" w:rsidRPr="00CB2637">
        <w:rPr>
          <w:rFonts w:ascii="Palatino Linotype" w:hAnsi="Palatino Linotype" w:cs="Tahoma"/>
        </w:rPr>
        <w:t xml:space="preserve">mediante el cual, el Director de Transparencia y Gobierno Abierto, solicitó la ampliación de plazo para dar cumplimiento a la resolución del recurso de revisión </w:t>
      </w:r>
      <w:r w:rsidR="00AF4CA5" w:rsidRPr="00CB2637">
        <w:rPr>
          <w:rFonts w:ascii="Palatino Linotype" w:hAnsi="Palatino Linotype" w:cs="Tahoma"/>
          <w:b/>
        </w:rPr>
        <w:t>11273/INFOEM/IP/RR/2022</w:t>
      </w:r>
      <w:r w:rsidR="00464F0A" w:rsidRPr="00CB2637">
        <w:rPr>
          <w:rFonts w:ascii="Palatino Linotype" w:hAnsi="Palatino Linotype" w:cs="Tahoma"/>
          <w:b/>
        </w:rPr>
        <w:t>.</w:t>
      </w:r>
    </w:p>
    <w:p w14:paraId="6DDAB5FA" w14:textId="77777777" w:rsidR="00ED343E" w:rsidRPr="00CB2637" w:rsidRDefault="00ED343E" w:rsidP="00ED343E">
      <w:pPr>
        <w:pStyle w:val="Prrafodelista"/>
        <w:rPr>
          <w:rFonts w:ascii="Palatino Linotype" w:hAnsi="Palatino Linotype" w:cs="Tahoma"/>
        </w:rPr>
      </w:pPr>
    </w:p>
    <w:p w14:paraId="2D6DA6AE" w14:textId="37DF01DD" w:rsidR="005A62E8" w:rsidRPr="00CB2637" w:rsidRDefault="00ED343E" w:rsidP="00CB2637">
      <w:pPr>
        <w:pStyle w:val="Prrafodelista"/>
        <w:numPr>
          <w:ilvl w:val="0"/>
          <w:numId w:val="19"/>
        </w:numPr>
        <w:tabs>
          <w:tab w:val="left" w:pos="567"/>
        </w:tabs>
        <w:spacing w:line="360" w:lineRule="auto"/>
        <w:ind w:left="0" w:firstLine="0"/>
        <w:jc w:val="both"/>
        <w:rPr>
          <w:rFonts w:ascii="Palatino Linotype" w:hAnsi="Palatino Linotype" w:cs="Tahoma"/>
        </w:rPr>
      </w:pPr>
      <w:r w:rsidRPr="00CB2637">
        <w:rPr>
          <w:rFonts w:ascii="Palatino Linotype" w:hAnsi="Palatino Linotype" w:cs="Tahoma"/>
        </w:rPr>
        <w:t xml:space="preserve">El veintitrés (23) de agosto de dos mil veintidós, se notificó </w:t>
      </w:r>
      <w:r w:rsidR="005E2A4B" w:rsidRPr="00CB2637">
        <w:rPr>
          <w:rFonts w:ascii="Palatino Linotype" w:hAnsi="Palatino Linotype" w:cs="Tahoma"/>
        </w:rPr>
        <w:t xml:space="preserve">el Acuerdo que emite el pleno de Instituto de Transparencia, Acceso a la Información Pública y Protección de Datos personales del Estado de México y Municipios en el que se considera </w:t>
      </w:r>
      <w:r w:rsidRPr="00CB2637">
        <w:rPr>
          <w:rFonts w:ascii="Palatino Linotype" w:hAnsi="Palatino Linotype" w:cs="Tahoma"/>
        </w:rPr>
        <w:t>procedente la ampliación de plazo para dar cumplimiento a la resoluci</w:t>
      </w:r>
      <w:r w:rsidR="00420C8B" w:rsidRPr="00CB2637">
        <w:rPr>
          <w:rFonts w:ascii="Palatino Linotype" w:hAnsi="Palatino Linotype" w:cs="Tahoma"/>
        </w:rPr>
        <w:t xml:space="preserve">ón emitida </w:t>
      </w:r>
      <w:r w:rsidR="005E2A4B" w:rsidRPr="00CB2637">
        <w:rPr>
          <w:rFonts w:ascii="Palatino Linotype" w:eastAsia="Calibri" w:hAnsi="Palatino Linotype" w:cs="Arial"/>
          <w:lang w:val="es-ES"/>
        </w:rPr>
        <w:t xml:space="preserve">registrada con el número </w:t>
      </w:r>
      <w:r w:rsidR="005E2A4B" w:rsidRPr="00CB2637">
        <w:rPr>
          <w:rFonts w:ascii="Palatino Linotype" w:eastAsia="Calibri" w:hAnsi="Palatino Linotype" w:cs="Arial"/>
          <w:b/>
          <w:bCs/>
        </w:rPr>
        <w:t>03369/METEPEC/IP/2022</w:t>
      </w:r>
      <w:r w:rsidR="005A62E8" w:rsidRPr="00CB2637">
        <w:rPr>
          <w:rFonts w:ascii="Palatino Linotype" w:eastAsia="Calibri" w:hAnsi="Palatino Linotype" w:cs="Arial"/>
          <w:b/>
          <w:bCs/>
        </w:rPr>
        <w:t>.</w:t>
      </w:r>
    </w:p>
    <w:p w14:paraId="0B2503EF" w14:textId="77777777" w:rsidR="00464F0A" w:rsidRPr="00CB2637" w:rsidRDefault="00464F0A" w:rsidP="00464F0A">
      <w:pPr>
        <w:pStyle w:val="Prrafodelista"/>
        <w:rPr>
          <w:rFonts w:ascii="Palatino Linotype" w:hAnsi="Palatino Linotype" w:cs="Tahoma"/>
        </w:rPr>
      </w:pPr>
    </w:p>
    <w:p w14:paraId="759769E2" w14:textId="14AD38F2" w:rsidR="00464F0A" w:rsidRPr="00CB2637" w:rsidRDefault="00464F0A" w:rsidP="00CB2637">
      <w:pPr>
        <w:pStyle w:val="Prrafodelista"/>
        <w:numPr>
          <w:ilvl w:val="0"/>
          <w:numId w:val="19"/>
        </w:numPr>
        <w:tabs>
          <w:tab w:val="left" w:pos="567"/>
        </w:tabs>
        <w:spacing w:line="360" w:lineRule="auto"/>
        <w:ind w:left="0" w:firstLine="0"/>
        <w:jc w:val="both"/>
        <w:rPr>
          <w:rFonts w:ascii="Palatino Linotype" w:hAnsi="Palatino Linotype" w:cs="Tahoma"/>
        </w:rPr>
      </w:pPr>
      <w:r w:rsidRPr="00CB2637">
        <w:rPr>
          <w:rFonts w:ascii="Palatino Linotype" w:hAnsi="Palatino Linotype" w:cs="Tahoma"/>
        </w:rPr>
        <w:t>De las constancias que obran en el expediente electrónico del SAIMEX, se puede advertir que</w:t>
      </w:r>
      <w:r w:rsidR="00D72233" w:rsidRPr="00CB2637">
        <w:rPr>
          <w:rFonts w:ascii="Palatino Linotype" w:hAnsi="Palatino Linotype" w:cs="Tahoma"/>
        </w:rPr>
        <w:t xml:space="preserve"> el diez (10) de octubre de dos mil veintidós</w:t>
      </w:r>
      <w:r w:rsidRPr="00CB2637">
        <w:rPr>
          <w:rFonts w:ascii="Palatino Linotype" w:hAnsi="Palatino Linotype" w:cs="Tahoma"/>
        </w:rPr>
        <w:t xml:space="preserve">, el </w:t>
      </w:r>
      <w:r w:rsidR="00D72233" w:rsidRPr="00CB2637">
        <w:rPr>
          <w:rFonts w:ascii="Palatino Linotype" w:hAnsi="Palatino Linotype" w:cs="Tahoma"/>
          <w:b/>
        </w:rPr>
        <w:t xml:space="preserve">SUJETO OBLIGADO </w:t>
      </w:r>
      <w:r w:rsidRPr="00CB2637">
        <w:rPr>
          <w:rFonts w:ascii="Palatino Linotype" w:hAnsi="Palatino Linotype" w:cs="Tahoma"/>
        </w:rPr>
        <w:t xml:space="preserve">entregó </w:t>
      </w:r>
      <w:r w:rsidR="00D72233" w:rsidRPr="00CB2637">
        <w:rPr>
          <w:rFonts w:ascii="Palatino Linotype" w:hAnsi="Palatino Linotype" w:cs="Tahoma"/>
        </w:rPr>
        <w:t>el siguiente</w:t>
      </w:r>
      <w:r w:rsidRPr="00CB2637">
        <w:rPr>
          <w:rFonts w:ascii="Palatino Linotype" w:hAnsi="Palatino Linotype" w:cs="Tahoma"/>
        </w:rPr>
        <w:t xml:space="preserve"> archivo electrónico descrito a continuación:</w:t>
      </w:r>
    </w:p>
    <w:p w14:paraId="4B874A61" w14:textId="77777777" w:rsidR="00D72233" w:rsidRPr="00CB2637" w:rsidRDefault="00D72233" w:rsidP="00D72233">
      <w:pPr>
        <w:pStyle w:val="Prrafodelista"/>
        <w:tabs>
          <w:tab w:val="left" w:pos="426"/>
        </w:tabs>
        <w:spacing w:line="360" w:lineRule="auto"/>
        <w:ind w:left="0"/>
        <w:jc w:val="both"/>
        <w:rPr>
          <w:rFonts w:ascii="Palatino Linotype" w:hAnsi="Palatino Linotype" w:cs="Tahoma"/>
        </w:rPr>
      </w:pPr>
    </w:p>
    <w:p w14:paraId="76F295DC" w14:textId="53F5C5B3" w:rsidR="00D72233" w:rsidRPr="00CB2637" w:rsidRDefault="00D72233" w:rsidP="005F5E36">
      <w:pPr>
        <w:pStyle w:val="Prrafodelista"/>
        <w:tabs>
          <w:tab w:val="left" w:pos="567"/>
        </w:tabs>
        <w:spacing w:line="360" w:lineRule="auto"/>
        <w:ind w:left="567" w:right="616"/>
        <w:jc w:val="both"/>
        <w:rPr>
          <w:rFonts w:ascii="Palatino Linotype" w:hAnsi="Palatino Linotype" w:cs="Tahoma"/>
          <w:sz w:val="22"/>
          <w:szCs w:val="22"/>
        </w:rPr>
      </w:pPr>
      <w:r w:rsidRPr="00CB2637">
        <w:rPr>
          <w:rFonts w:ascii="Palatino Linotype" w:hAnsi="Palatino Linotype" w:cs="Tahoma"/>
          <w:sz w:val="22"/>
          <w:szCs w:val="22"/>
        </w:rPr>
        <w:t>“</w:t>
      </w:r>
      <w:r w:rsidRPr="00CB2637">
        <w:rPr>
          <w:rFonts w:ascii="Palatino Linotype" w:hAnsi="Palatino Linotype" w:cs="Tahoma"/>
          <w:b/>
          <w:i/>
          <w:sz w:val="22"/>
          <w:szCs w:val="22"/>
          <w:u w:val="single"/>
        </w:rPr>
        <w:t xml:space="preserve">3er </w:t>
      </w:r>
      <w:proofErr w:type="spellStart"/>
      <w:r w:rsidRPr="00CB2637">
        <w:rPr>
          <w:rFonts w:ascii="Palatino Linotype" w:hAnsi="Palatino Linotype" w:cs="Tahoma"/>
          <w:b/>
          <w:i/>
          <w:sz w:val="22"/>
          <w:szCs w:val="22"/>
          <w:u w:val="single"/>
        </w:rPr>
        <w:t>Reg</w:t>
      </w:r>
      <w:proofErr w:type="spellEnd"/>
      <w:r w:rsidRPr="00CB2637">
        <w:rPr>
          <w:rFonts w:ascii="Palatino Linotype" w:hAnsi="Palatino Linotype" w:cs="Tahoma"/>
          <w:b/>
          <w:i/>
          <w:sz w:val="22"/>
          <w:szCs w:val="22"/>
          <w:u w:val="single"/>
        </w:rPr>
        <w:t xml:space="preserve"> 03369-METEPEC-IP-2022.pdf</w:t>
      </w:r>
      <w:r w:rsidRPr="00CB2637">
        <w:rPr>
          <w:rFonts w:ascii="Palatino Linotype" w:hAnsi="Palatino Linotype" w:cs="Tahoma"/>
          <w:sz w:val="22"/>
          <w:szCs w:val="22"/>
        </w:rPr>
        <w:t>”:</w:t>
      </w:r>
      <w:r w:rsidR="001A348E" w:rsidRPr="00CB2637">
        <w:rPr>
          <w:rFonts w:ascii="Palatino Linotype" w:hAnsi="Palatino Linotype" w:cs="Tahoma"/>
          <w:sz w:val="22"/>
          <w:szCs w:val="22"/>
        </w:rPr>
        <w:t xml:space="preserve"> Documento de dos fojas consistente en el oficio número </w:t>
      </w:r>
      <w:r w:rsidR="001350CB" w:rsidRPr="00CB2637">
        <w:rPr>
          <w:rFonts w:ascii="Palatino Linotype" w:hAnsi="Palatino Linotype" w:cs="Tahoma"/>
          <w:b/>
          <w:sz w:val="22"/>
          <w:szCs w:val="22"/>
        </w:rPr>
        <w:t xml:space="preserve">REG03/381/2022, </w:t>
      </w:r>
      <w:r w:rsidR="001350CB" w:rsidRPr="00CB2637">
        <w:rPr>
          <w:rFonts w:ascii="Palatino Linotype" w:hAnsi="Palatino Linotype" w:cs="Tahoma"/>
          <w:sz w:val="22"/>
          <w:szCs w:val="22"/>
        </w:rPr>
        <w:t xml:space="preserve">de siete (07) de octubre de dos mil veintidós, signado por el Tercer Regidor, mediante el cual informa que no forma parte, preside y consecuentemente no genera ningún documento relacionado a un comité de participación ciudadana municipal, toda vez que su campo de acción se constriñe exclusivamente a comisiones edilicias. </w:t>
      </w:r>
    </w:p>
    <w:p w14:paraId="69C9D7DE" w14:textId="29B3BE47" w:rsidR="004C6D13" w:rsidRPr="00CB2637" w:rsidRDefault="00D72233" w:rsidP="005F5E36">
      <w:pPr>
        <w:pStyle w:val="Prrafodelista"/>
        <w:tabs>
          <w:tab w:val="left" w:pos="567"/>
        </w:tabs>
        <w:spacing w:line="360" w:lineRule="auto"/>
        <w:ind w:left="567" w:right="616"/>
        <w:jc w:val="both"/>
        <w:rPr>
          <w:rFonts w:ascii="Palatino Linotype" w:hAnsi="Palatino Linotype" w:cs="Tahoma"/>
          <w:sz w:val="22"/>
          <w:szCs w:val="22"/>
        </w:rPr>
      </w:pPr>
      <w:r w:rsidRPr="00CB2637">
        <w:rPr>
          <w:rFonts w:ascii="Palatino Linotype" w:hAnsi="Palatino Linotype" w:cs="Tahoma"/>
          <w:sz w:val="22"/>
          <w:szCs w:val="22"/>
        </w:rPr>
        <w:t>“</w:t>
      </w:r>
      <w:r w:rsidRPr="00CB2637">
        <w:rPr>
          <w:rFonts w:ascii="Palatino Linotype" w:hAnsi="Palatino Linotype" w:cs="Tahoma"/>
          <w:b/>
          <w:i/>
          <w:sz w:val="22"/>
          <w:szCs w:val="22"/>
          <w:u w:val="single"/>
        </w:rPr>
        <w:t>3369 PRESIDENCIA.PDF”</w:t>
      </w:r>
      <w:r w:rsidR="00F30AAA" w:rsidRPr="00CB2637">
        <w:rPr>
          <w:rFonts w:ascii="Palatino Linotype" w:hAnsi="Palatino Linotype" w:cs="Tahoma"/>
          <w:b/>
          <w:i/>
          <w:sz w:val="22"/>
          <w:szCs w:val="22"/>
          <w:u w:val="single"/>
        </w:rPr>
        <w:t>:</w:t>
      </w:r>
      <w:r w:rsidR="001350CB" w:rsidRPr="00CB2637">
        <w:rPr>
          <w:rFonts w:ascii="Palatino Linotype" w:hAnsi="Palatino Linotype" w:cs="Tahoma"/>
          <w:sz w:val="22"/>
          <w:szCs w:val="22"/>
        </w:rPr>
        <w:t xml:space="preserve"> Documento de una foja consistente en el oficio, </w:t>
      </w:r>
      <w:r w:rsidR="001350CB" w:rsidRPr="00CB2637">
        <w:rPr>
          <w:rFonts w:ascii="Palatino Linotype" w:hAnsi="Palatino Linotype" w:cs="Tahoma"/>
          <w:b/>
          <w:sz w:val="22"/>
          <w:szCs w:val="22"/>
        </w:rPr>
        <w:t>MET/PM/OP/666/2022</w:t>
      </w:r>
      <w:r w:rsidR="004C6D13" w:rsidRPr="00CB2637">
        <w:rPr>
          <w:rFonts w:ascii="Palatino Linotype" w:hAnsi="Palatino Linotype" w:cs="Tahoma"/>
          <w:sz w:val="22"/>
          <w:szCs w:val="22"/>
        </w:rPr>
        <w:t>, de treinta y uno de agosto de dos mil veintidós, suscrito por el Jefe de la Oficina de presidencia, en el que manifiesta que después de haber realizado una búsqueda exhaustiva dentro de los archivos, no se encontró información referente a lo solicitado.</w:t>
      </w:r>
    </w:p>
    <w:p w14:paraId="310E9460" w14:textId="555C743F" w:rsidR="002F477F" w:rsidRPr="00CB2637" w:rsidRDefault="00F30AAA" w:rsidP="005F5E36">
      <w:pPr>
        <w:pStyle w:val="Prrafodelista"/>
        <w:tabs>
          <w:tab w:val="left" w:pos="567"/>
        </w:tabs>
        <w:spacing w:line="360" w:lineRule="auto"/>
        <w:ind w:left="567" w:right="616"/>
        <w:jc w:val="both"/>
        <w:rPr>
          <w:rFonts w:ascii="Palatino Linotype" w:hAnsi="Palatino Linotype" w:cs="Tahoma"/>
          <w:sz w:val="22"/>
          <w:szCs w:val="22"/>
        </w:rPr>
      </w:pPr>
      <w:r w:rsidRPr="00CB2637">
        <w:rPr>
          <w:rFonts w:ascii="Palatino Linotype" w:hAnsi="Palatino Linotype" w:cs="Tahoma"/>
          <w:sz w:val="22"/>
          <w:szCs w:val="22"/>
        </w:rPr>
        <w:t>“</w:t>
      </w:r>
      <w:r w:rsidRPr="00CB2637">
        <w:rPr>
          <w:rFonts w:ascii="Palatino Linotype" w:hAnsi="Palatino Linotype" w:cs="Tahoma"/>
          <w:b/>
          <w:i/>
          <w:sz w:val="22"/>
          <w:szCs w:val="22"/>
          <w:u w:val="single"/>
        </w:rPr>
        <w:t>SOL 3369 RR 11273.pdf</w:t>
      </w:r>
      <w:r w:rsidRPr="00CB2637">
        <w:rPr>
          <w:rFonts w:ascii="Palatino Linotype" w:hAnsi="Palatino Linotype" w:cs="Tahoma"/>
          <w:sz w:val="22"/>
          <w:szCs w:val="22"/>
        </w:rPr>
        <w:t>”</w:t>
      </w:r>
      <w:r w:rsidR="005A307B" w:rsidRPr="00CB2637">
        <w:rPr>
          <w:rFonts w:ascii="Palatino Linotype" w:hAnsi="Palatino Linotype" w:cs="Tahoma"/>
          <w:sz w:val="22"/>
          <w:szCs w:val="22"/>
        </w:rPr>
        <w:t>:</w:t>
      </w:r>
      <w:r w:rsidR="004C6D13" w:rsidRPr="00CB2637">
        <w:rPr>
          <w:rFonts w:ascii="Palatino Linotype" w:hAnsi="Palatino Linotype" w:cs="Tahoma"/>
          <w:sz w:val="22"/>
          <w:szCs w:val="22"/>
        </w:rPr>
        <w:t xml:space="preserve"> Documento de una foja consistente en el oficio </w:t>
      </w:r>
      <w:r w:rsidR="004C6D13" w:rsidRPr="00CB2637">
        <w:rPr>
          <w:rFonts w:ascii="Palatino Linotype" w:hAnsi="Palatino Linotype" w:cs="Tahoma"/>
          <w:b/>
          <w:sz w:val="22"/>
          <w:szCs w:val="22"/>
        </w:rPr>
        <w:t>DDS/1755/2022</w:t>
      </w:r>
      <w:r w:rsidR="00BA2057" w:rsidRPr="00CB2637">
        <w:rPr>
          <w:rFonts w:ascii="Palatino Linotype" w:hAnsi="Palatino Linotype" w:cs="Tahoma"/>
          <w:b/>
          <w:sz w:val="22"/>
          <w:szCs w:val="22"/>
        </w:rPr>
        <w:t xml:space="preserve">, </w:t>
      </w:r>
      <w:r w:rsidR="00BA2057" w:rsidRPr="00CB2637">
        <w:rPr>
          <w:rFonts w:ascii="Palatino Linotype" w:hAnsi="Palatino Linotype" w:cs="Tahoma"/>
          <w:sz w:val="22"/>
          <w:szCs w:val="22"/>
        </w:rPr>
        <w:t>de 25 de agosto de dos mil veintidós, suscrito por el Director de Desarrollo social y Asuntos Indígenas</w:t>
      </w:r>
      <w:r w:rsidR="00BA2057" w:rsidRPr="00CB2637">
        <w:rPr>
          <w:rFonts w:ascii="Palatino Linotype" w:hAnsi="Palatino Linotype" w:cs="Tahoma"/>
          <w:b/>
          <w:sz w:val="22"/>
          <w:szCs w:val="22"/>
        </w:rPr>
        <w:t xml:space="preserve">, </w:t>
      </w:r>
      <w:r w:rsidR="00BA2057" w:rsidRPr="00CB2637">
        <w:rPr>
          <w:rFonts w:ascii="Palatino Linotype" w:hAnsi="Palatino Linotype" w:cs="Tahoma"/>
          <w:sz w:val="22"/>
          <w:szCs w:val="22"/>
        </w:rPr>
        <w:t xml:space="preserve">mediante el cual hace del conocimiento que después de haber realizado una búsqueda exhaustiva y razonable en los archivos digitales como físicos que obran en dicha dirección no se encontró información respecto a la solicitud. </w:t>
      </w:r>
    </w:p>
    <w:p w14:paraId="469A76CD" w14:textId="0A8B04F6" w:rsidR="005F5E36" w:rsidRPr="00CB2637" w:rsidRDefault="005A307B" w:rsidP="0021480F">
      <w:pPr>
        <w:pStyle w:val="Prrafodelista"/>
        <w:tabs>
          <w:tab w:val="left" w:pos="567"/>
        </w:tabs>
        <w:spacing w:line="360" w:lineRule="auto"/>
        <w:ind w:left="567" w:right="616"/>
        <w:jc w:val="both"/>
        <w:rPr>
          <w:rFonts w:ascii="Palatino Linotype" w:hAnsi="Palatino Linotype" w:cs="Tahoma"/>
          <w:sz w:val="22"/>
          <w:szCs w:val="22"/>
        </w:rPr>
      </w:pPr>
      <w:r w:rsidRPr="00CB2637">
        <w:rPr>
          <w:rFonts w:ascii="Palatino Linotype" w:hAnsi="Palatino Linotype" w:cs="Tahoma"/>
          <w:sz w:val="22"/>
          <w:szCs w:val="22"/>
        </w:rPr>
        <w:t>“</w:t>
      </w:r>
      <w:r w:rsidRPr="00CB2637">
        <w:rPr>
          <w:rFonts w:ascii="Palatino Linotype" w:hAnsi="Palatino Linotype" w:cs="Tahoma"/>
          <w:b/>
          <w:sz w:val="22"/>
          <w:szCs w:val="22"/>
          <w:u w:val="single"/>
        </w:rPr>
        <w:t>3369 gobernacion.pdf</w:t>
      </w:r>
      <w:r w:rsidRPr="00CB2637">
        <w:rPr>
          <w:rFonts w:ascii="Palatino Linotype" w:hAnsi="Palatino Linotype" w:cs="Tahoma"/>
          <w:sz w:val="22"/>
          <w:szCs w:val="22"/>
        </w:rPr>
        <w:t xml:space="preserve">”: </w:t>
      </w:r>
      <w:r w:rsidR="00BA2057" w:rsidRPr="00CB2637">
        <w:rPr>
          <w:rFonts w:ascii="Palatino Linotype" w:hAnsi="Palatino Linotype" w:cs="Tahoma"/>
          <w:sz w:val="22"/>
          <w:szCs w:val="22"/>
        </w:rPr>
        <w:t xml:space="preserve">Oficio de una foja consistente en el oficio </w:t>
      </w:r>
      <w:r w:rsidR="00BA2057" w:rsidRPr="00CB2637">
        <w:rPr>
          <w:rFonts w:ascii="Palatino Linotype" w:hAnsi="Palatino Linotype" w:cs="Tahoma"/>
          <w:b/>
          <w:sz w:val="22"/>
          <w:szCs w:val="22"/>
        </w:rPr>
        <w:t>DG/0752/2022</w:t>
      </w:r>
      <w:r w:rsidR="002818A9" w:rsidRPr="00CB2637">
        <w:rPr>
          <w:rFonts w:ascii="Palatino Linotype" w:hAnsi="Palatino Linotype" w:cs="Tahoma"/>
          <w:b/>
          <w:sz w:val="22"/>
          <w:szCs w:val="22"/>
        </w:rPr>
        <w:t xml:space="preserve">, </w:t>
      </w:r>
      <w:r w:rsidR="002818A9" w:rsidRPr="00CB2637">
        <w:rPr>
          <w:rFonts w:ascii="Palatino Linotype" w:hAnsi="Palatino Linotype" w:cs="Tahoma"/>
          <w:sz w:val="22"/>
          <w:szCs w:val="22"/>
        </w:rPr>
        <w:t xml:space="preserve">de 25 de agosto de dos mil veintidós, suscrito por el </w:t>
      </w:r>
      <w:r w:rsidR="005F5E36" w:rsidRPr="00CB2637">
        <w:rPr>
          <w:rFonts w:ascii="Palatino Linotype" w:hAnsi="Palatino Linotype" w:cs="Tahoma"/>
          <w:sz w:val="22"/>
          <w:szCs w:val="22"/>
        </w:rPr>
        <w:t xml:space="preserve">Director de Gobernación, por medio del cual hace alusión que después de haber realizado una búsqueda exhaustiva razonable en los archivos y bases de datos que obran en dicha dirección, no se encontró información que se relacione con lo </w:t>
      </w:r>
      <w:r w:rsidR="005F5E36" w:rsidRPr="00CB2637">
        <w:rPr>
          <w:rFonts w:ascii="Palatino Linotype" w:hAnsi="Palatino Linotype" w:cs="Tahoma"/>
          <w:sz w:val="22"/>
          <w:szCs w:val="22"/>
        </w:rPr>
        <w:lastRenderedPageBreak/>
        <w:t xml:space="preserve">solicitado, así mismo la dependencia en comento no genera este tipo de documentación por no corresponder al ejercicio de sus facultades. </w:t>
      </w:r>
    </w:p>
    <w:p w14:paraId="124A030C" w14:textId="77777777" w:rsidR="0021480F" w:rsidRPr="00CB2637" w:rsidRDefault="0021480F" w:rsidP="0021480F">
      <w:pPr>
        <w:pStyle w:val="Prrafodelista"/>
        <w:tabs>
          <w:tab w:val="left" w:pos="567"/>
        </w:tabs>
        <w:spacing w:line="360" w:lineRule="auto"/>
        <w:ind w:left="567" w:right="616"/>
        <w:jc w:val="both"/>
        <w:rPr>
          <w:rFonts w:ascii="Palatino Linotype" w:hAnsi="Palatino Linotype" w:cs="Tahoma"/>
          <w:sz w:val="22"/>
          <w:szCs w:val="22"/>
        </w:rPr>
      </w:pPr>
    </w:p>
    <w:p w14:paraId="2EF70F17" w14:textId="5F1D6F22" w:rsidR="00181809" w:rsidRPr="00CB2637" w:rsidRDefault="0021480F" w:rsidP="00CB2637">
      <w:pPr>
        <w:pStyle w:val="Prrafodelista"/>
        <w:numPr>
          <w:ilvl w:val="0"/>
          <w:numId w:val="19"/>
        </w:numPr>
        <w:tabs>
          <w:tab w:val="left" w:pos="567"/>
        </w:tabs>
        <w:spacing w:line="360" w:lineRule="auto"/>
        <w:ind w:left="0" w:firstLine="0"/>
        <w:jc w:val="both"/>
        <w:rPr>
          <w:rFonts w:ascii="Palatino Linotype" w:hAnsi="Palatino Linotype" w:cs="Tahoma"/>
        </w:rPr>
      </w:pPr>
      <w:r w:rsidRPr="00CB2637">
        <w:rPr>
          <w:rFonts w:ascii="Palatino Linotype" w:hAnsi="Palatino Linotype" w:cs="Tahoma"/>
        </w:rPr>
        <w:t xml:space="preserve">En fecha once (11) de octubre de dos mil veintidós, el Titular de la Unidad de Transparencia del </w:t>
      </w:r>
      <w:r w:rsidRPr="00CB2637">
        <w:rPr>
          <w:rFonts w:ascii="Palatino Linotype" w:hAnsi="Palatino Linotype" w:cs="Tahoma"/>
          <w:b/>
        </w:rPr>
        <w:t>SUJETO OBLIGADO</w:t>
      </w:r>
      <w:r w:rsidRPr="00CB2637">
        <w:rPr>
          <w:rFonts w:ascii="Palatino Linotype" w:hAnsi="Palatino Linotype" w:cs="Tahoma"/>
        </w:rPr>
        <w:t xml:space="preserve">, a través del oficio DTYGA/MET/3364/2022 determinó que ha dado total y cabal cumplimiento a la resolución del recurso de revisión con número </w:t>
      </w:r>
      <w:r w:rsidRPr="00CB2637">
        <w:rPr>
          <w:rFonts w:ascii="Palatino Linotype" w:hAnsi="Palatino Linotype" w:cs="Tahoma"/>
          <w:b/>
        </w:rPr>
        <w:t>11273/INFOEM/IP/RR/2022</w:t>
      </w:r>
      <w:r w:rsidR="000377BC" w:rsidRPr="00CB2637">
        <w:rPr>
          <w:rFonts w:ascii="Palatino Linotype" w:hAnsi="Palatino Linotype" w:cs="Tahoma"/>
          <w:b/>
        </w:rPr>
        <w:t xml:space="preserve">, </w:t>
      </w:r>
      <w:r w:rsidR="000377BC" w:rsidRPr="00CB2637">
        <w:rPr>
          <w:rFonts w:ascii="Palatino Linotype" w:hAnsi="Palatino Linotype" w:cs="Tahoma"/>
        </w:rPr>
        <w:t xml:space="preserve">en misma fecha se abre el periodo de manifestaciones sobre el informe de cumplimiento. </w:t>
      </w:r>
    </w:p>
    <w:p w14:paraId="073D427F" w14:textId="77777777" w:rsidR="000377BC" w:rsidRPr="00CB2637" w:rsidRDefault="000377BC" w:rsidP="000377BC">
      <w:pPr>
        <w:pStyle w:val="Prrafodelista"/>
        <w:tabs>
          <w:tab w:val="left" w:pos="426"/>
        </w:tabs>
        <w:spacing w:line="360" w:lineRule="auto"/>
        <w:ind w:left="0"/>
        <w:jc w:val="both"/>
        <w:rPr>
          <w:rFonts w:ascii="Palatino Linotype" w:hAnsi="Palatino Linotype" w:cs="Tahoma"/>
        </w:rPr>
      </w:pPr>
    </w:p>
    <w:p w14:paraId="0E187099" w14:textId="0D1E2A0D" w:rsidR="006B4FF5" w:rsidRPr="00CB2637" w:rsidRDefault="000377BC" w:rsidP="00CB2637">
      <w:pPr>
        <w:pStyle w:val="Prrafodelista"/>
        <w:numPr>
          <w:ilvl w:val="0"/>
          <w:numId w:val="19"/>
        </w:numPr>
        <w:tabs>
          <w:tab w:val="left" w:pos="567"/>
        </w:tabs>
        <w:spacing w:line="360" w:lineRule="auto"/>
        <w:ind w:left="0" w:firstLine="0"/>
        <w:jc w:val="both"/>
        <w:rPr>
          <w:rFonts w:ascii="Palatino Linotype" w:hAnsi="Palatino Linotype" w:cs="Tahoma"/>
        </w:rPr>
      </w:pPr>
      <w:r w:rsidRPr="00CB2637">
        <w:rPr>
          <w:rFonts w:ascii="Palatino Linotype" w:hAnsi="Palatino Linotype" w:cs="Tahoma"/>
        </w:rPr>
        <w:t>En fecha diecisiete (17) de noviembre de dos mil veintidós, el Director de Cumplimiento de la Secretaria Técnica del Pleno del Instituto de Transparencia, Acceso a la Información Pública y Protección de Datos Personales del Estado de México y Municipios</w:t>
      </w:r>
      <w:r w:rsidR="006B4FF5" w:rsidRPr="00CB2637">
        <w:rPr>
          <w:rFonts w:ascii="Palatino Linotype" w:hAnsi="Palatino Linotype" w:cs="Tahoma"/>
        </w:rPr>
        <w:t xml:space="preserve">, determino el cumplimiento a la resolución </w:t>
      </w:r>
      <w:r w:rsidR="006B4FF5" w:rsidRPr="00CB2637">
        <w:rPr>
          <w:rFonts w:ascii="Palatino Linotype" w:hAnsi="Palatino Linotype" w:cs="Tahoma"/>
          <w:b/>
        </w:rPr>
        <w:t>11273/INFOEM/IP/RR/2022.</w:t>
      </w:r>
    </w:p>
    <w:p w14:paraId="00AACB39" w14:textId="77777777" w:rsidR="0021480F" w:rsidRPr="00CB2637" w:rsidRDefault="0021480F" w:rsidP="0021480F">
      <w:pPr>
        <w:pStyle w:val="Prrafodelista"/>
        <w:tabs>
          <w:tab w:val="left" w:pos="426"/>
        </w:tabs>
        <w:spacing w:line="360" w:lineRule="auto"/>
        <w:ind w:left="0"/>
        <w:jc w:val="both"/>
        <w:rPr>
          <w:rFonts w:ascii="Palatino Linotype" w:hAnsi="Palatino Linotype" w:cs="Tahoma"/>
        </w:rPr>
      </w:pPr>
    </w:p>
    <w:p w14:paraId="175EE811" w14:textId="0233D6F0" w:rsidR="002F477F" w:rsidRPr="00CB2637" w:rsidRDefault="006B4FF5" w:rsidP="00CB2637">
      <w:pPr>
        <w:pStyle w:val="Prrafodelista"/>
        <w:numPr>
          <w:ilvl w:val="0"/>
          <w:numId w:val="19"/>
        </w:numPr>
        <w:tabs>
          <w:tab w:val="left" w:pos="567"/>
        </w:tabs>
        <w:spacing w:line="360" w:lineRule="auto"/>
        <w:ind w:left="0" w:firstLine="0"/>
        <w:jc w:val="both"/>
        <w:rPr>
          <w:rFonts w:ascii="Palatino Linotype" w:hAnsi="Palatino Linotype" w:cs="Tahoma"/>
        </w:rPr>
      </w:pPr>
      <w:r w:rsidRPr="00CB2637">
        <w:rPr>
          <w:rFonts w:ascii="Palatino Linotype" w:hAnsi="Palatino Linotype" w:cs="Tahoma"/>
        </w:rPr>
        <w:t>El siete (07) de diciembre de dos mil veintidós</w:t>
      </w:r>
      <w:r w:rsidR="002F477F" w:rsidRPr="00CB2637">
        <w:rPr>
          <w:rFonts w:ascii="Palatino Linotype" w:hAnsi="Palatino Linotype" w:cs="Tahoma"/>
        </w:rPr>
        <w:t xml:space="preserve">, </w:t>
      </w:r>
      <w:r w:rsidR="002F477F" w:rsidRPr="00CB2637">
        <w:rPr>
          <w:rFonts w:ascii="Palatino Linotype" w:hAnsi="Palatino Linotype"/>
        </w:rPr>
        <w:t xml:space="preserve">el </w:t>
      </w:r>
      <w:r w:rsidR="002F477F" w:rsidRPr="00CB2637">
        <w:rPr>
          <w:rFonts w:ascii="Palatino Linotype" w:hAnsi="Palatino Linotype"/>
          <w:b/>
          <w:bCs/>
        </w:rPr>
        <w:t>RECURRENTE</w:t>
      </w:r>
      <w:r w:rsidR="002F477F" w:rsidRPr="00CB2637">
        <w:rPr>
          <w:rFonts w:ascii="Palatino Linotype" w:hAnsi="Palatino Linotype"/>
        </w:rPr>
        <w:t xml:space="preserve"> interpuso</w:t>
      </w:r>
      <w:r w:rsidR="002F477F" w:rsidRPr="00CB2637">
        <w:rPr>
          <w:rFonts w:ascii="Palatino Linotype" w:hAnsi="Palatino Linotype"/>
          <w:sz w:val="28"/>
        </w:rPr>
        <w:t xml:space="preserve"> </w:t>
      </w:r>
      <w:r w:rsidR="002F477F" w:rsidRPr="00CB2637">
        <w:rPr>
          <w:rFonts w:ascii="Palatino Linotype" w:hAnsi="Palatino Linotype"/>
        </w:rPr>
        <w:t xml:space="preserve">un segundo recurso de revisión, en el que señaló como </w:t>
      </w:r>
      <w:r w:rsidR="002F477F" w:rsidRPr="00CB2637">
        <w:rPr>
          <w:rFonts w:ascii="Palatino Linotype" w:hAnsi="Palatino Linotype"/>
          <w:b/>
          <w:bCs/>
        </w:rPr>
        <w:t>Acto Impugnado</w:t>
      </w:r>
      <w:r w:rsidR="002F477F" w:rsidRPr="00CB2637">
        <w:rPr>
          <w:rFonts w:ascii="Palatino Linotype" w:hAnsi="Palatino Linotype"/>
        </w:rPr>
        <w:t xml:space="preserve"> y </w:t>
      </w:r>
      <w:r w:rsidR="002F477F" w:rsidRPr="00CB2637">
        <w:rPr>
          <w:rFonts w:ascii="Palatino Linotype" w:hAnsi="Palatino Linotype"/>
          <w:b/>
          <w:bCs/>
        </w:rPr>
        <w:t>Razones o Motivos de la Inconformidad</w:t>
      </w:r>
      <w:r w:rsidR="002F477F" w:rsidRPr="00CB2637">
        <w:rPr>
          <w:rFonts w:ascii="Palatino Linotype" w:hAnsi="Palatino Linotype"/>
        </w:rPr>
        <w:t xml:space="preserve"> lo que a continuación se transcribe:</w:t>
      </w:r>
    </w:p>
    <w:p w14:paraId="2EF988B4" w14:textId="77777777" w:rsidR="002F477F" w:rsidRPr="00CB2637" w:rsidRDefault="002F477F" w:rsidP="002F477F">
      <w:pPr>
        <w:pStyle w:val="Prrafodelista"/>
        <w:spacing w:line="360" w:lineRule="auto"/>
        <w:ind w:left="0"/>
        <w:jc w:val="both"/>
        <w:rPr>
          <w:rFonts w:ascii="Palatino Linotype" w:hAnsi="Palatino Linotype" w:cs="Tahoma"/>
        </w:rPr>
      </w:pPr>
    </w:p>
    <w:p w14:paraId="2448359D" w14:textId="77777777" w:rsidR="009C1FFA" w:rsidRPr="00CB2637" w:rsidRDefault="002F477F" w:rsidP="00EE02D6">
      <w:pPr>
        <w:tabs>
          <w:tab w:val="left" w:pos="567"/>
        </w:tabs>
        <w:ind w:left="567"/>
        <w:jc w:val="both"/>
        <w:rPr>
          <w:rFonts w:ascii="Palatino Linotype" w:hAnsi="Palatino Linotype" w:cs="Times New Roman"/>
          <w:lang w:eastAsia="es-MX"/>
        </w:rPr>
      </w:pPr>
      <w:r w:rsidRPr="00CB2637">
        <w:rPr>
          <w:rFonts w:ascii="Palatino Linotype" w:hAnsi="Palatino Linotype" w:cs="Tahoma"/>
          <w:b/>
        </w:rPr>
        <w:t>Acto impugnado</w:t>
      </w:r>
      <w:r w:rsidRPr="00CB2637">
        <w:rPr>
          <w:rFonts w:ascii="Palatino Linotype" w:hAnsi="Palatino Linotype" w:cs="Tahoma"/>
        </w:rPr>
        <w:t xml:space="preserve"> “</w:t>
      </w:r>
      <w:r w:rsidR="006B4FF5" w:rsidRPr="00CB2637">
        <w:rPr>
          <w:rFonts w:ascii="Palatino Linotype" w:hAnsi="Palatino Linotype" w:cs="Tahoma"/>
        </w:rPr>
        <w:t>la respuesta del sujeto obligado</w:t>
      </w:r>
      <w:r w:rsidRPr="00CB2637">
        <w:rPr>
          <w:rFonts w:ascii="Palatino Linotype" w:hAnsi="Palatino Linotype"/>
          <w:i/>
          <w:lang w:eastAsia="es-MX"/>
        </w:rPr>
        <w:t>”</w:t>
      </w:r>
      <w:r w:rsidRPr="00CB2637">
        <w:rPr>
          <w:rFonts w:ascii="Palatino Linotype" w:hAnsi="Palatino Linotype"/>
          <w:iCs/>
          <w:lang w:eastAsia="es-MX"/>
        </w:rPr>
        <w:t xml:space="preserve"> (Sic)</w:t>
      </w:r>
      <w:r w:rsidRPr="00CB2637">
        <w:rPr>
          <w:rFonts w:ascii="Palatino Linotype" w:hAnsi="Palatino Linotype"/>
          <w:lang w:eastAsia="es-MX"/>
        </w:rPr>
        <w:t xml:space="preserve"> </w:t>
      </w:r>
    </w:p>
    <w:p w14:paraId="5B756B28" w14:textId="77777777" w:rsidR="00EE02D6" w:rsidRPr="00CB2637" w:rsidRDefault="00EE02D6" w:rsidP="00EE02D6">
      <w:pPr>
        <w:tabs>
          <w:tab w:val="left" w:pos="567"/>
        </w:tabs>
        <w:ind w:left="567"/>
        <w:jc w:val="both"/>
        <w:rPr>
          <w:rFonts w:ascii="Palatino Linotype" w:hAnsi="Palatino Linotype" w:cs="Times New Roman"/>
          <w:lang w:eastAsia="es-MX"/>
        </w:rPr>
      </w:pPr>
    </w:p>
    <w:p w14:paraId="03D8BCB4" w14:textId="013D92AB" w:rsidR="002F477F" w:rsidRPr="00CB2637" w:rsidRDefault="002F477F" w:rsidP="00EE02D6">
      <w:pPr>
        <w:tabs>
          <w:tab w:val="left" w:pos="567"/>
        </w:tabs>
        <w:ind w:left="567"/>
        <w:jc w:val="both"/>
        <w:rPr>
          <w:rFonts w:ascii="Palatino Linotype" w:hAnsi="Palatino Linotype" w:cs="Times New Roman"/>
          <w:lang w:eastAsia="es-MX"/>
        </w:rPr>
      </w:pPr>
      <w:r w:rsidRPr="00CB2637">
        <w:rPr>
          <w:rFonts w:ascii="Palatino Linotype" w:hAnsi="Palatino Linotype"/>
          <w:b/>
          <w:lang w:eastAsia="es-MX"/>
        </w:rPr>
        <w:t>Razones o motivos de la inconformidad</w:t>
      </w:r>
      <w:r w:rsidRPr="00CB2637">
        <w:rPr>
          <w:rFonts w:ascii="Palatino Linotype" w:hAnsi="Palatino Linotype"/>
          <w:lang w:eastAsia="es-MX"/>
        </w:rPr>
        <w:t xml:space="preserve"> “</w:t>
      </w:r>
      <w:r w:rsidR="006B4FF5" w:rsidRPr="00CB2637">
        <w:rPr>
          <w:rFonts w:ascii="Palatino Linotype" w:hAnsi="Palatino Linotype"/>
          <w:lang w:eastAsia="es-MX"/>
        </w:rPr>
        <w:t>no entregan la información solicitada</w:t>
      </w:r>
      <w:r w:rsidRPr="00CB2637">
        <w:rPr>
          <w:rFonts w:ascii="Palatino Linotype" w:hAnsi="Palatino Linotype"/>
          <w:lang w:eastAsia="es-MX"/>
        </w:rPr>
        <w:t>” (Sic)</w:t>
      </w:r>
    </w:p>
    <w:p w14:paraId="7A99A5AE" w14:textId="77777777" w:rsidR="009C1FFA" w:rsidRPr="00CB2637" w:rsidRDefault="009C1FFA" w:rsidP="002F477F">
      <w:pPr>
        <w:pStyle w:val="Prrafodelista"/>
        <w:spacing w:before="240" w:after="240" w:line="360" w:lineRule="auto"/>
        <w:ind w:left="0"/>
        <w:jc w:val="both"/>
        <w:rPr>
          <w:rFonts w:ascii="Palatino Linotype" w:hAnsi="Palatino Linotype"/>
          <w:i/>
          <w:color w:val="000000"/>
        </w:rPr>
      </w:pPr>
    </w:p>
    <w:p w14:paraId="0479B00B" w14:textId="547196CE" w:rsidR="006B4FF5" w:rsidRPr="00CB2637" w:rsidRDefault="002F477F" w:rsidP="00CB2637">
      <w:pPr>
        <w:pStyle w:val="Prrafodelista"/>
        <w:numPr>
          <w:ilvl w:val="0"/>
          <w:numId w:val="19"/>
        </w:numPr>
        <w:tabs>
          <w:tab w:val="left" w:pos="567"/>
        </w:tabs>
        <w:spacing w:before="240" w:after="240" w:line="360" w:lineRule="auto"/>
        <w:ind w:left="0" w:firstLine="0"/>
        <w:jc w:val="both"/>
        <w:rPr>
          <w:rFonts w:ascii="Palatino Linotype" w:hAnsi="Palatino Linotype"/>
          <w:i/>
          <w:color w:val="000000"/>
        </w:rPr>
      </w:pPr>
      <w:r w:rsidRPr="00CB2637">
        <w:rPr>
          <w:rFonts w:ascii="Palatino Linotype" w:eastAsia="Calibri" w:hAnsi="Palatino Linotype" w:cs="Arial"/>
        </w:rPr>
        <w:t>L</w:t>
      </w:r>
      <w:r w:rsidRPr="00CB2637">
        <w:rPr>
          <w:rFonts w:ascii="Palatino Linotype" w:eastAsia="Calibri" w:hAnsi="Palatino Linotype" w:cs="Arial"/>
          <w:lang w:val="es-ES"/>
        </w:rPr>
        <w:t xml:space="preserve">a Comisionada Ponente, con fundamento en lo dispuesto por el artículo 185, fracción II, de la ley de la materia, a través del acuerdo </w:t>
      </w:r>
      <w:r w:rsidR="006B4FF5" w:rsidRPr="00CB2637">
        <w:rPr>
          <w:rFonts w:ascii="Palatino Linotype" w:eastAsia="Calibri" w:hAnsi="Palatino Linotype" w:cs="Arial"/>
          <w:lang w:val="es-ES"/>
        </w:rPr>
        <w:t xml:space="preserve">de admisión de siete (07) de </w:t>
      </w:r>
      <w:r w:rsidR="006B4FF5" w:rsidRPr="00CB2637">
        <w:rPr>
          <w:rFonts w:ascii="Palatino Linotype" w:eastAsia="Calibri" w:hAnsi="Palatino Linotype" w:cs="Arial"/>
          <w:lang w:val="es-ES"/>
        </w:rPr>
        <w:lastRenderedPageBreak/>
        <w:t>diciembre de dos mil veintidós</w:t>
      </w:r>
      <w:r w:rsidRPr="00CB2637">
        <w:rPr>
          <w:rFonts w:ascii="Palatino Linotype" w:eastAsia="Calibri" w:hAnsi="Palatino Linotype" w:cs="Arial"/>
          <w:lang w:val="es-ES"/>
        </w:rPr>
        <w:t xml:space="preserve">, puso a disposición de las partes el expediente electrónico </w:t>
      </w:r>
      <w:r w:rsidRPr="00CB2637">
        <w:rPr>
          <w:rFonts w:ascii="Palatino Linotype" w:eastAsia="Calibri" w:hAnsi="Palatino Linotype" w:cs="Arial"/>
        </w:rPr>
        <w:t xml:space="preserve">vía </w:t>
      </w:r>
      <w:r w:rsidRPr="00CB2637">
        <w:rPr>
          <w:rFonts w:ascii="Palatino Linotype" w:eastAsia="Calibri" w:hAnsi="Palatino Linotype" w:cs="Arial"/>
          <w:b/>
          <w:lang w:val="es-ES"/>
        </w:rPr>
        <w:t xml:space="preserve">SAIMEX </w:t>
      </w:r>
      <w:r w:rsidRPr="00CB2637">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CB2637">
        <w:rPr>
          <w:rFonts w:ascii="Palatino Linotype" w:eastAsia="Calibri" w:hAnsi="Palatino Linotype" w:cs="Arial"/>
          <w:b/>
          <w:lang w:val="es-ES"/>
        </w:rPr>
        <w:t>SUJETO OBLIGADO</w:t>
      </w:r>
      <w:r w:rsidRPr="00CB2637">
        <w:rPr>
          <w:rFonts w:ascii="Palatino Linotype" w:eastAsia="Calibri" w:hAnsi="Palatino Linotype" w:cs="Arial"/>
          <w:lang w:val="es-ES"/>
        </w:rPr>
        <w:t xml:space="preserve"> presentara el informe justificado procedente.</w:t>
      </w:r>
    </w:p>
    <w:p w14:paraId="1A7BC0CB" w14:textId="77777777" w:rsidR="009C1FFA" w:rsidRPr="00CB2637" w:rsidRDefault="009C1FFA" w:rsidP="009C1FFA">
      <w:pPr>
        <w:pStyle w:val="Prrafodelista"/>
        <w:tabs>
          <w:tab w:val="left" w:pos="426"/>
        </w:tabs>
        <w:spacing w:before="240" w:after="240" w:line="360" w:lineRule="auto"/>
        <w:ind w:left="0"/>
        <w:jc w:val="both"/>
        <w:rPr>
          <w:rFonts w:ascii="Palatino Linotype" w:hAnsi="Palatino Linotype"/>
          <w:i/>
          <w:color w:val="000000"/>
        </w:rPr>
      </w:pPr>
    </w:p>
    <w:p w14:paraId="290FC6CE" w14:textId="1A1DE8F5" w:rsidR="009C1FFA" w:rsidRPr="00CB2637" w:rsidRDefault="009C1FFA" w:rsidP="00CB2637">
      <w:pPr>
        <w:pStyle w:val="Prrafodelista"/>
        <w:numPr>
          <w:ilvl w:val="0"/>
          <w:numId w:val="19"/>
        </w:numPr>
        <w:tabs>
          <w:tab w:val="left" w:pos="567"/>
        </w:tabs>
        <w:spacing w:before="240" w:after="240" w:line="360" w:lineRule="auto"/>
        <w:ind w:left="0" w:firstLine="0"/>
        <w:jc w:val="both"/>
        <w:rPr>
          <w:rFonts w:ascii="Palatino Linotype" w:hAnsi="Palatino Linotype"/>
          <w:i/>
          <w:color w:val="000000"/>
        </w:rPr>
      </w:pPr>
      <w:r w:rsidRPr="00CB2637">
        <w:rPr>
          <w:rFonts w:ascii="Palatino Linotype" w:eastAsia="Calibri" w:hAnsi="Palatino Linotype" w:cs="Arial"/>
          <w:color w:val="000000" w:themeColor="text1"/>
          <w:lang w:val="es-ES"/>
        </w:rPr>
        <w:t xml:space="preserve">El treinta (30) de agosto de dos mil veintitrés, el </w:t>
      </w:r>
      <w:r w:rsidRPr="00CB2637">
        <w:rPr>
          <w:rFonts w:ascii="Palatino Linotype" w:eastAsia="Calibri" w:hAnsi="Palatino Linotype" w:cs="Arial"/>
          <w:b/>
          <w:color w:val="000000" w:themeColor="text1"/>
          <w:lang w:val="es-ES"/>
        </w:rPr>
        <w:t>SUJETO OBLIGADO</w:t>
      </w:r>
      <w:r w:rsidRPr="00CB2637">
        <w:rPr>
          <w:rFonts w:ascii="Palatino Linotype" w:eastAsia="Calibri" w:hAnsi="Palatino Linotype" w:cs="Arial"/>
          <w:color w:val="000000" w:themeColor="text1"/>
          <w:lang w:val="es-ES"/>
        </w:rPr>
        <w:t xml:space="preserve"> presentó, en vía de informe justificado, el archivo electrónico cuyo contenido se resume a continuación:</w:t>
      </w:r>
    </w:p>
    <w:p w14:paraId="3324C6EE" w14:textId="77777777" w:rsidR="009C1FFA" w:rsidRPr="00CB2637" w:rsidRDefault="009C1FFA" w:rsidP="009C1FFA">
      <w:pPr>
        <w:pStyle w:val="Prrafodelista"/>
        <w:tabs>
          <w:tab w:val="left" w:pos="426"/>
        </w:tabs>
        <w:spacing w:before="240" w:after="240" w:line="276" w:lineRule="auto"/>
        <w:ind w:left="0"/>
        <w:jc w:val="both"/>
        <w:rPr>
          <w:rFonts w:ascii="Palatino Linotype" w:hAnsi="Palatino Linotype"/>
          <w:i/>
          <w:color w:val="000000"/>
        </w:rPr>
      </w:pPr>
    </w:p>
    <w:p w14:paraId="49754312" w14:textId="11061C87" w:rsidR="009C1FFA" w:rsidRPr="00CB2637" w:rsidRDefault="009C1FFA" w:rsidP="009C1FFA">
      <w:pPr>
        <w:pStyle w:val="Prrafodelista"/>
        <w:tabs>
          <w:tab w:val="left" w:pos="567"/>
        </w:tabs>
        <w:spacing w:before="240" w:after="240" w:line="276" w:lineRule="auto"/>
        <w:ind w:left="567"/>
        <w:jc w:val="both"/>
        <w:rPr>
          <w:rFonts w:ascii="Palatino Linotype" w:hAnsi="Palatino Linotype" w:cs="Tahoma"/>
          <w:sz w:val="22"/>
          <w:szCs w:val="22"/>
        </w:rPr>
      </w:pPr>
      <w:r w:rsidRPr="00CB2637">
        <w:rPr>
          <w:rFonts w:ascii="Palatino Linotype" w:hAnsi="Palatino Linotype"/>
          <w:i/>
          <w:color w:val="000000"/>
          <w:sz w:val="22"/>
          <w:szCs w:val="22"/>
        </w:rPr>
        <w:t>“</w:t>
      </w:r>
      <w:r w:rsidRPr="00CB2637">
        <w:rPr>
          <w:rFonts w:ascii="Palatino Linotype" w:hAnsi="Palatino Linotype"/>
          <w:b/>
          <w:i/>
          <w:color w:val="000000"/>
          <w:sz w:val="22"/>
          <w:szCs w:val="22"/>
        </w:rPr>
        <w:t>AC-RR-11273-2022 (1).</w:t>
      </w:r>
      <w:proofErr w:type="spellStart"/>
      <w:r w:rsidRPr="00CB2637">
        <w:rPr>
          <w:rFonts w:ascii="Palatino Linotype" w:hAnsi="Palatino Linotype"/>
          <w:b/>
          <w:i/>
          <w:color w:val="000000"/>
          <w:sz w:val="22"/>
          <w:szCs w:val="22"/>
        </w:rPr>
        <w:t>pdf</w:t>
      </w:r>
      <w:proofErr w:type="spellEnd"/>
      <w:r w:rsidRPr="00CB2637">
        <w:rPr>
          <w:rFonts w:ascii="Palatino Linotype" w:hAnsi="Palatino Linotype"/>
          <w:i/>
          <w:color w:val="000000"/>
          <w:sz w:val="22"/>
          <w:szCs w:val="22"/>
        </w:rPr>
        <w:t>”</w:t>
      </w:r>
      <w:r w:rsidRPr="00CB2637">
        <w:rPr>
          <w:rFonts w:ascii="Palatino Linotype" w:hAnsi="Palatino Linotype"/>
          <w:color w:val="000000"/>
          <w:sz w:val="22"/>
          <w:szCs w:val="22"/>
        </w:rPr>
        <w:t>: Documento que contiene</w:t>
      </w:r>
      <w:r w:rsidRPr="00CB2637">
        <w:rPr>
          <w:rFonts w:ascii="Palatino Linotype" w:hAnsi="Palatino Linotype"/>
          <w:i/>
          <w:color w:val="000000"/>
          <w:sz w:val="22"/>
          <w:szCs w:val="22"/>
        </w:rPr>
        <w:t xml:space="preserve"> </w:t>
      </w:r>
      <w:r w:rsidRPr="00CB2637">
        <w:rPr>
          <w:rFonts w:ascii="Palatino Linotype" w:hAnsi="Palatino Linotype"/>
          <w:color w:val="000000"/>
          <w:sz w:val="22"/>
          <w:szCs w:val="22"/>
        </w:rPr>
        <w:t xml:space="preserve">el acuerdo de cumplimiento a la resolución </w:t>
      </w:r>
      <w:r w:rsidRPr="00CB2637">
        <w:rPr>
          <w:rFonts w:ascii="Palatino Linotype" w:hAnsi="Palatino Linotype" w:cs="Tahoma"/>
          <w:b/>
          <w:sz w:val="22"/>
          <w:szCs w:val="22"/>
        </w:rPr>
        <w:t xml:space="preserve">11273/INFOEM/IP/RR/2022, </w:t>
      </w:r>
      <w:r w:rsidRPr="00CB2637">
        <w:rPr>
          <w:rFonts w:ascii="Palatino Linotype" w:hAnsi="Palatino Linotype" w:cs="Tahoma"/>
          <w:sz w:val="22"/>
          <w:szCs w:val="22"/>
        </w:rPr>
        <w:t>emitido por el</w:t>
      </w:r>
      <w:r w:rsidRPr="00CB2637">
        <w:rPr>
          <w:rFonts w:ascii="Palatino Linotype" w:hAnsi="Palatino Linotype" w:cs="Tahoma"/>
          <w:b/>
          <w:sz w:val="22"/>
          <w:szCs w:val="22"/>
        </w:rPr>
        <w:t xml:space="preserve"> </w:t>
      </w:r>
      <w:r w:rsidRPr="00CB2637">
        <w:rPr>
          <w:rFonts w:ascii="Palatino Linotype" w:hAnsi="Palatino Linotype" w:cs="Tahoma"/>
          <w:sz w:val="22"/>
          <w:szCs w:val="22"/>
        </w:rPr>
        <w:t>Director de Cumplimiento de la Secretaria Técnica del Pleno del Instituto de Transparencia, Acceso a la Información Pública y Protección de Datos Personales del Estado de México y Municipios.</w:t>
      </w:r>
    </w:p>
    <w:p w14:paraId="32811E91" w14:textId="77777777" w:rsidR="009C1FFA" w:rsidRPr="00CB2637" w:rsidRDefault="009C1FFA" w:rsidP="009C1FFA">
      <w:pPr>
        <w:pStyle w:val="Prrafodelista"/>
        <w:tabs>
          <w:tab w:val="left" w:pos="567"/>
        </w:tabs>
        <w:spacing w:before="240" w:after="240" w:line="360" w:lineRule="auto"/>
        <w:ind w:left="567"/>
        <w:jc w:val="both"/>
        <w:rPr>
          <w:rFonts w:ascii="Palatino Linotype" w:hAnsi="Palatino Linotype" w:cs="Tahoma"/>
          <w:b/>
        </w:rPr>
      </w:pPr>
    </w:p>
    <w:p w14:paraId="594F5C2D" w14:textId="77777777" w:rsidR="009C1FFA" w:rsidRPr="00CB2637" w:rsidRDefault="006B4FF5" w:rsidP="00CB2637">
      <w:pPr>
        <w:pStyle w:val="Prrafodelista"/>
        <w:numPr>
          <w:ilvl w:val="0"/>
          <w:numId w:val="19"/>
        </w:numPr>
        <w:tabs>
          <w:tab w:val="left" w:pos="567"/>
        </w:tabs>
        <w:spacing w:line="360" w:lineRule="auto"/>
        <w:ind w:left="0" w:firstLine="0"/>
        <w:jc w:val="both"/>
        <w:rPr>
          <w:rFonts w:ascii="Palatino Linotype" w:hAnsi="Palatino Linotype" w:cs="Tahoma"/>
        </w:rPr>
      </w:pPr>
      <w:r w:rsidRPr="00CB2637">
        <w:rPr>
          <w:rFonts w:ascii="Palatino Linotype" w:hAnsi="Palatino Linotype"/>
          <w:color w:val="000000"/>
        </w:rPr>
        <w:t>P</w:t>
      </w:r>
      <w:r w:rsidR="002F477F" w:rsidRPr="00CB2637">
        <w:rPr>
          <w:rFonts w:ascii="Palatino Linotype" w:hAnsi="Palatino Linotype"/>
          <w:color w:val="000000"/>
        </w:rPr>
        <w:t xml:space="preserve">or su parte, el </w:t>
      </w:r>
      <w:r w:rsidR="002F477F" w:rsidRPr="00CB2637">
        <w:rPr>
          <w:rFonts w:ascii="Palatino Linotype" w:hAnsi="Palatino Linotype"/>
          <w:b/>
          <w:color w:val="000000"/>
        </w:rPr>
        <w:t xml:space="preserve">RECURRENTE </w:t>
      </w:r>
      <w:r w:rsidR="002F477F" w:rsidRPr="00CB2637">
        <w:rPr>
          <w:rFonts w:ascii="Palatino Linotype" w:hAnsi="Palatino Linotype"/>
          <w:color w:val="000000"/>
        </w:rPr>
        <w:t xml:space="preserve">no presentó alegatos ni ofreció medios de prueba, según constancias del </w:t>
      </w:r>
      <w:r w:rsidR="002F477F" w:rsidRPr="00CB2637">
        <w:rPr>
          <w:rFonts w:ascii="Palatino Linotype" w:hAnsi="Palatino Linotype"/>
          <w:b/>
          <w:color w:val="000000"/>
        </w:rPr>
        <w:t>SAIMEX.</w:t>
      </w:r>
    </w:p>
    <w:p w14:paraId="358A2543" w14:textId="77777777" w:rsidR="009C1FFA" w:rsidRPr="00CB2637" w:rsidRDefault="009C1FFA" w:rsidP="009C1FFA">
      <w:pPr>
        <w:pStyle w:val="Prrafodelista"/>
        <w:tabs>
          <w:tab w:val="left" w:pos="426"/>
        </w:tabs>
        <w:spacing w:line="360" w:lineRule="auto"/>
        <w:ind w:left="0"/>
        <w:jc w:val="both"/>
        <w:rPr>
          <w:rFonts w:ascii="Palatino Linotype" w:hAnsi="Palatino Linotype" w:cs="Tahoma"/>
        </w:rPr>
      </w:pPr>
    </w:p>
    <w:p w14:paraId="5BCA9612" w14:textId="633A7378" w:rsidR="009C1FFA" w:rsidRPr="00CB2637" w:rsidRDefault="00EE02D6" w:rsidP="00CB2637">
      <w:pPr>
        <w:pStyle w:val="Prrafodelista"/>
        <w:numPr>
          <w:ilvl w:val="0"/>
          <w:numId w:val="19"/>
        </w:numPr>
        <w:tabs>
          <w:tab w:val="left" w:pos="567"/>
        </w:tabs>
        <w:spacing w:line="360" w:lineRule="auto"/>
        <w:ind w:left="0" w:firstLine="0"/>
        <w:jc w:val="both"/>
        <w:rPr>
          <w:rFonts w:ascii="Palatino Linotype" w:hAnsi="Palatino Linotype" w:cs="Tahoma"/>
        </w:rPr>
      </w:pPr>
      <w:r w:rsidRPr="00CB2637">
        <w:rPr>
          <w:rFonts w:ascii="Palatino Linotype" w:hAnsi="Palatino Linotype"/>
          <w:color w:val="000000" w:themeColor="text1"/>
        </w:rPr>
        <w:t>El diecinueve (19</w:t>
      </w:r>
      <w:r w:rsidR="009C1FFA" w:rsidRPr="00CB2637">
        <w:rPr>
          <w:rFonts w:ascii="Palatino Linotype" w:hAnsi="Palatino Linotype"/>
          <w:color w:val="000000" w:themeColor="text1"/>
        </w:rPr>
        <w:t>) de octubre de dos mil veintitrés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05EC115A" w14:textId="77777777" w:rsidR="009C1FFA" w:rsidRPr="00CB2637" w:rsidRDefault="009C1FFA" w:rsidP="009C1FFA">
      <w:pPr>
        <w:pStyle w:val="Prrafodelista"/>
        <w:rPr>
          <w:rFonts w:ascii="Palatino Linotype" w:hAnsi="Palatino Linotype"/>
        </w:rPr>
      </w:pPr>
    </w:p>
    <w:p w14:paraId="4C6250E2" w14:textId="7AF60C84" w:rsidR="009C1FFA" w:rsidRPr="00CB2637" w:rsidRDefault="009C1FFA" w:rsidP="002B62C4">
      <w:pPr>
        <w:pStyle w:val="Prrafodelista"/>
        <w:numPr>
          <w:ilvl w:val="0"/>
          <w:numId w:val="19"/>
        </w:numPr>
        <w:tabs>
          <w:tab w:val="left" w:pos="567"/>
        </w:tabs>
        <w:spacing w:line="360" w:lineRule="auto"/>
        <w:ind w:left="0" w:firstLine="0"/>
        <w:jc w:val="both"/>
        <w:rPr>
          <w:rFonts w:ascii="Palatino Linotype" w:hAnsi="Palatino Linotype"/>
        </w:rPr>
      </w:pPr>
      <w:r w:rsidRPr="00CB2637">
        <w:rPr>
          <w:rFonts w:ascii="Palatino Linotype" w:eastAsia="MS Mincho"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w:t>
      </w:r>
      <w:r w:rsidRPr="00CB2637">
        <w:rPr>
          <w:rFonts w:ascii="Palatino Linotype" w:eastAsia="MS Mincho" w:hAnsi="Palatino Linotype"/>
        </w:rPr>
        <w:lastRenderedPageBreak/>
        <w:t>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2C5C7DD" w14:textId="77777777" w:rsidR="009C1FFA" w:rsidRPr="00CB2637" w:rsidRDefault="009C1FFA" w:rsidP="009C1FFA">
      <w:pPr>
        <w:pStyle w:val="Prrafodelista"/>
        <w:tabs>
          <w:tab w:val="left" w:pos="567"/>
        </w:tabs>
        <w:spacing w:line="360" w:lineRule="auto"/>
        <w:ind w:left="0"/>
        <w:jc w:val="both"/>
        <w:rPr>
          <w:rFonts w:ascii="Palatino Linotype" w:hAnsi="Palatino Linotype"/>
        </w:rPr>
      </w:pPr>
    </w:p>
    <w:p w14:paraId="28915A5B" w14:textId="77777777" w:rsidR="009C1FFA" w:rsidRPr="00CB2637" w:rsidRDefault="009C1FFA" w:rsidP="002B62C4">
      <w:pPr>
        <w:numPr>
          <w:ilvl w:val="0"/>
          <w:numId w:val="19"/>
        </w:numPr>
        <w:tabs>
          <w:tab w:val="left" w:pos="567"/>
        </w:tabs>
        <w:spacing w:line="360" w:lineRule="auto"/>
        <w:ind w:left="0" w:firstLine="0"/>
        <w:contextualSpacing/>
        <w:jc w:val="both"/>
        <w:rPr>
          <w:rFonts w:ascii="Palatino Linotype" w:hAnsi="Palatino Linotype"/>
          <w:b/>
          <w:color w:val="000000" w:themeColor="text1"/>
        </w:rPr>
      </w:pPr>
      <w:r w:rsidRPr="00CB2637">
        <w:rPr>
          <w:rFonts w:ascii="Palatino Linotype" w:hAnsi="Palatino Linotype"/>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B440C47" w14:textId="77777777" w:rsidR="009C1FFA" w:rsidRPr="00CB2637" w:rsidRDefault="009C1FFA" w:rsidP="009C1FFA">
      <w:pPr>
        <w:spacing w:line="360" w:lineRule="auto"/>
        <w:ind w:left="708"/>
        <w:rPr>
          <w:rFonts w:ascii="Palatino Linotype" w:eastAsia="Times New Roman" w:hAnsi="Palatino Linotype" w:cs="Times New Roman"/>
          <w:lang w:eastAsia="en-US"/>
        </w:rPr>
      </w:pPr>
    </w:p>
    <w:p w14:paraId="2C97FAFA" w14:textId="77777777" w:rsidR="009C1FFA" w:rsidRPr="00CB2637" w:rsidRDefault="009C1FFA" w:rsidP="002B62C4">
      <w:pPr>
        <w:pStyle w:val="Prrafodelista"/>
        <w:numPr>
          <w:ilvl w:val="0"/>
          <w:numId w:val="19"/>
        </w:numPr>
        <w:tabs>
          <w:tab w:val="left" w:pos="567"/>
        </w:tabs>
        <w:spacing w:line="360" w:lineRule="auto"/>
        <w:ind w:left="0" w:firstLine="0"/>
        <w:jc w:val="both"/>
        <w:rPr>
          <w:rFonts w:ascii="Palatino Linotype" w:hAnsi="Palatino Linotype"/>
          <w:b/>
          <w:color w:val="000000" w:themeColor="text1"/>
        </w:rPr>
      </w:pPr>
      <w:r w:rsidRPr="00CB2637">
        <w:rPr>
          <w:rFonts w:ascii="Palatino Linotype"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D8413F9" w14:textId="77777777" w:rsidR="009C1FFA" w:rsidRPr="00CB2637" w:rsidRDefault="009C1FFA" w:rsidP="009C1FFA">
      <w:pPr>
        <w:spacing w:line="360" w:lineRule="auto"/>
        <w:ind w:left="708"/>
        <w:rPr>
          <w:rFonts w:ascii="Palatino Linotype" w:hAnsi="Palatino Linotype"/>
          <w:lang w:eastAsia="en-US"/>
        </w:rPr>
      </w:pPr>
    </w:p>
    <w:p w14:paraId="2EFF186A" w14:textId="77777777" w:rsidR="009C1FFA" w:rsidRPr="00CB2637" w:rsidRDefault="009C1FFA" w:rsidP="002B62C4">
      <w:pPr>
        <w:numPr>
          <w:ilvl w:val="0"/>
          <w:numId w:val="19"/>
        </w:numPr>
        <w:tabs>
          <w:tab w:val="left" w:pos="567"/>
        </w:tabs>
        <w:spacing w:line="360" w:lineRule="auto"/>
        <w:ind w:left="0" w:firstLine="0"/>
        <w:contextualSpacing/>
        <w:jc w:val="both"/>
        <w:rPr>
          <w:rFonts w:ascii="Palatino Linotype" w:hAnsi="Palatino Linotype"/>
          <w:b/>
          <w:color w:val="000000" w:themeColor="text1"/>
        </w:rPr>
      </w:pPr>
      <w:r w:rsidRPr="00CB2637">
        <w:rPr>
          <w:rFonts w:ascii="Palatino Linotype" w:hAnsi="Palatino Linotype"/>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B587600" w14:textId="77777777" w:rsidR="009C1FFA" w:rsidRPr="00CB2637" w:rsidRDefault="009C1FFA" w:rsidP="009C1FFA">
      <w:pPr>
        <w:spacing w:line="360" w:lineRule="auto"/>
        <w:ind w:left="708"/>
        <w:rPr>
          <w:rFonts w:ascii="Palatino Linotype" w:eastAsia="Times New Roman" w:hAnsi="Palatino Linotype" w:cs="Times New Roman"/>
          <w:lang w:eastAsia="en-US"/>
        </w:rPr>
      </w:pPr>
    </w:p>
    <w:p w14:paraId="5BB38928" w14:textId="77777777" w:rsidR="009C1FFA" w:rsidRPr="00CB2637" w:rsidRDefault="009C1FFA" w:rsidP="002B62C4">
      <w:pPr>
        <w:numPr>
          <w:ilvl w:val="0"/>
          <w:numId w:val="19"/>
        </w:numPr>
        <w:tabs>
          <w:tab w:val="left" w:pos="567"/>
        </w:tabs>
        <w:spacing w:line="360" w:lineRule="auto"/>
        <w:ind w:left="0" w:firstLine="0"/>
        <w:contextualSpacing/>
        <w:jc w:val="both"/>
        <w:rPr>
          <w:rFonts w:ascii="Palatino Linotype" w:hAnsi="Palatino Linotype"/>
          <w:b/>
          <w:color w:val="000000" w:themeColor="text1"/>
        </w:rPr>
      </w:pPr>
      <w:r w:rsidRPr="00CB2637">
        <w:rPr>
          <w:rFonts w:ascii="Palatino Linotype" w:hAnsi="Palatino Linotype"/>
          <w:lang w:eastAsia="en-US"/>
        </w:rPr>
        <w:t xml:space="preserve">Por ello, excepcionalmente, si un asunto es resuelto con posterioridad a los plazos señalados por la norma debe analizarse la razonabilidad de dicha dilación atendiendo a los siguientes criterios:   </w:t>
      </w:r>
    </w:p>
    <w:p w14:paraId="11A1B55A" w14:textId="77777777" w:rsidR="009C1FFA" w:rsidRPr="00CB2637" w:rsidRDefault="009C1FFA" w:rsidP="009C1FFA">
      <w:pPr>
        <w:spacing w:line="360" w:lineRule="auto"/>
        <w:rPr>
          <w:rFonts w:ascii="Palatino Linotype" w:eastAsia="Times New Roman" w:hAnsi="Palatino Linotype" w:cs="Times New Roman"/>
          <w:sz w:val="22"/>
          <w:szCs w:val="22"/>
          <w:lang w:eastAsia="en-US"/>
        </w:rPr>
      </w:pPr>
    </w:p>
    <w:p w14:paraId="03B6EDCE" w14:textId="77777777" w:rsidR="009C1FFA" w:rsidRPr="00CB2637" w:rsidRDefault="009C1FFA" w:rsidP="002B62C4">
      <w:pPr>
        <w:numPr>
          <w:ilvl w:val="0"/>
          <w:numId w:val="21"/>
        </w:numPr>
        <w:tabs>
          <w:tab w:val="left" w:pos="851"/>
        </w:tabs>
        <w:spacing w:line="360" w:lineRule="auto"/>
        <w:ind w:left="567" w:right="849" w:firstLine="0"/>
        <w:jc w:val="both"/>
        <w:rPr>
          <w:rFonts w:ascii="Palatino Linotype" w:hAnsi="Palatino Linotype"/>
          <w:sz w:val="22"/>
          <w:szCs w:val="22"/>
          <w:lang w:val="es-MX" w:eastAsia="en-US"/>
        </w:rPr>
      </w:pPr>
      <w:r w:rsidRPr="00CB2637">
        <w:rPr>
          <w:rFonts w:ascii="Palatino Linotype" w:hAnsi="Palatino Linotype"/>
          <w:sz w:val="22"/>
          <w:szCs w:val="22"/>
          <w:lang w:eastAsia="en-US"/>
        </w:rPr>
        <w:lastRenderedPageBreak/>
        <w:t xml:space="preserve">Complejidad del Asunto: La complejidad de la prueba, la pluralidad de sujetos procesales, el tiempo transcurrido, las características y contexto del recurso. </w:t>
      </w:r>
    </w:p>
    <w:p w14:paraId="1BCD9C7A" w14:textId="77777777" w:rsidR="009C1FFA" w:rsidRPr="00CB2637" w:rsidRDefault="009C1FFA" w:rsidP="009C1FFA">
      <w:pPr>
        <w:tabs>
          <w:tab w:val="left" w:pos="851"/>
        </w:tabs>
        <w:spacing w:line="360" w:lineRule="auto"/>
        <w:ind w:left="567" w:right="849"/>
        <w:jc w:val="both"/>
        <w:rPr>
          <w:rFonts w:ascii="Palatino Linotype" w:hAnsi="Palatino Linotype"/>
          <w:sz w:val="22"/>
          <w:szCs w:val="22"/>
          <w:lang w:eastAsia="en-US"/>
        </w:rPr>
      </w:pPr>
    </w:p>
    <w:p w14:paraId="39F8C757" w14:textId="77777777" w:rsidR="009C1FFA" w:rsidRPr="00CB2637" w:rsidRDefault="009C1FFA" w:rsidP="002B62C4">
      <w:pPr>
        <w:numPr>
          <w:ilvl w:val="0"/>
          <w:numId w:val="21"/>
        </w:numPr>
        <w:tabs>
          <w:tab w:val="left" w:pos="851"/>
        </w:tabs>
        <w:spacing w:line="360" w:lineRule="auto"/>
        <w:ind w:left="567" w:right="849" w:firstLine="0"/>
        <w:jc w:val="both"/>
        <w:rPr>
          <w:rFonts w:ascii="Palatino Linotype" w:hAnsi="Palatino Linotype"/>
          <w:sz w:val="22"/>
          <w:szCs w:val="22"/>
          <w:lang w:eastAsia="en-US"/>
        </w:rPr>
      </w:pPr>
      <w:r w:rsidRPr="00CB2637">
        <w:rPr>
          <w:rFonts w:ascii="Palatino Linotype" w:hAnsi="Palatino Linotype"/>
          <w:sz w:val="22"/>
          <w:szCs w:val="22"/>
          <w:lang w:eastAsia="en-US"/>
        </w:rPr>
        <w:t>Actividad Procesal del interesado. Acciones u omisiones del interesado.</w:t>
      </w:r>
    </w:p>
    <w:p w14:paraId="18043856" w14:textId="77777777" w:rsidR="009C1FFA" w:rsidRPr="00CB2637" w:rsidRDefault="009C1FFA" w:rsidP="009C1FFA">
      <w:pPr>
        <w:tabs>
          <w:tab w:val="left" w:pos="851"/>
        </w:tabs>
        <w:spacing w:line="360" w:lineRule="auto"/>
        <w:ind w:left="567" w:right="849"/>
        <w:jc w:val="both"/>
        <w:rPr>
          <w:rFonts w:ascii="Palatino Linotype" w:hAnsi="Palatino Linotype"/>
          <w:sz w:val="22"/>
          <w:szCs w:val="22"/>
          <w:lang w:eastAsia="en-US"/>
        </w:rPr>
      </w:pPr>
    </w:p>
    <w:p w14:paraId="74F20C03" w14:textId="77777777" w:rsidR="009C1FFA" w:rsidRPr="00CB2637" w:rsidRDefault="009C1FFA" w:rsidP="002B62C4">
      <w:pPr>
        <w:numPr>
          <w:ilvl w:val="0"/>
          <w:numId w:val="21"/>
        </w:numPr>
        <w:tabs>
          <w:tab w:val="left" w:pos="851"/>
        </w:tabs>
        <w:spacing w:line="360" w:lineRule="auto"/>
        <w:ind w:left="567" w:right="849" w:firstLine="0"/>
        <w:jc w:val="both"/>
        <w:rPr>
          <w:rFonts w:ascii="Palatino Linotype" w:hAnsi="Palatino Linotype"/>
          <w:sz w:val="22"/>
          <w:szCs w:val="22"/>
          <w:lang w:val="es-MX" w:eastAsia="en-US"/>
        </w:rPr>
      </w:pPr>
      <w:r w:rsidRPr="00CB2637">
        <w:rPr>
          <w:rFonts w:ascii="Palatino Linotype" w:hAnsi="Palatino Linotype"/>
          <w:sz w:val="22"/>
          <w:szCs w:val="22"/>
          <w:lang w:eastAsia="en-US"/>
        </w:rPr>
        <w:t>Conducta de la Autoridad: Las Acciones u omisiones realizadas en el procedimiento. Así como si la autoridad actuó con la debida diligencia.</w:t>
      </w:r>
    </w:p>
    <w:p w14:paraId="04C3C7F4" w14:textId="77777777" w:rsidR="009C1FFA" w:rsidRPr="00CB2637" w:rsidRDefault="009C1FFA" w:rsidP="009C1FFA">
      <w:pPr>
        <w:tabs>
          <w:tab w:val="left" w:pos="851"/>
        </w:tabs>
        <w:spacing w:line="360" w:lineRule="auto"/>
        <w:ind w:left="567" w:right="849"/>
        <w:jc w:val="both"/>
        <w:rPr>
          <w:rFonts w:ascii="Palatino Linotype" w:hAnsi="Palatino Linotype"/>
          <w:sz w:val="22"/>
          <w:szCs w:val="22"/>
          <w:lang w:eastAsia="en-US"/>
        </w:rPr>
      </w:pPr>
    </w:p>
    <w:p w14:paraId="65DA8EAA" w14:textId="77777777" w:rsidR="009C1FFA" w:rsidRPr="00CB2637" w:rsidRDefault="009C1FFA" w:rsidP="009C1FFA">
      <w:pPr>
        <w:tabs>
          <w:tab w:val="left" w:pos="851"/>
        </w:tabs>
        <w:spacing w:line="360" w:lineRule="auto"/>
        <w:ind w:left="567" w:right="849"/>
        <w:jc w:val="both"/>
        <w:rPr>
          <w:rFonts w:ascii="Palatino Linotype" w:hAnsi="Palatino Linotype"/>
          <w:sz w:val="22"/>
          <w:szCs w:val="22"/>
          <w:lang w:eastAsia="en-US"/>
        </w:rPr>
      </w:pPr>
      <w:r w:rsidRPr="00CB2637">
        <w:rPr>
          <w:rFonts w:ascii="Palatino Linotype" w:hAnsi="Palatino Linotype"/>
          <w:sz w:val="22"/>
          <w:szCs w:val="22"/>
          <w:lang w:eastAsia="en-US"/>
        </w:rPr>
        <w:t>d) La afectación generada en la situación jurídica de la persona involucrada en el proceso: Violación a sus derechos humanos.</w:t>
      </w:r>
    </w:p>
    <w:p w14:paraId="0CA0045A" w14:textId="77777777" w:rsidR="009C1FFA" w:rsidRPr="00CB2637" w:rsidRDefault="009C1FFA" w:rsidP="009C1FFA">
      <w:pPr>
        <w:spacing w:line="360" w:lineRule="auto"/>
        <w:rPr>
          <w:rFonts w:ascii="Palatino Linotype" w:hAnsi="Palatino Linotype"/>
          <w:lang w:eastAsia="en-US"/>
        </w:rPr>
      </w:pPr>
    </w:p>
    <w:p w14:paraId="71D39615" w14:textId="77777777" w:rsidR="009C1FFA" w:rsidRPr="00CB2637" w:rsidRDefault="009C1FFA" w:rsidP="002B62C4">
      <w:pPr>
        <w:numPr>
          <w:ilvl w:val="0"/>
          <w:numId w:val="19"/>
        </w:numPr>
        <w:tabs>
          <w:tab w:val="left" w:pos="0"/>
          <w:tab w:val="left" w:pos="567"/>
        </w:tabs>
        <w:spacing w:line="360" w:lineRule="auto"/>
        <w:ind w:left="0" w:firstLine="0"/>
        <w:jc w:val="both"/>
        <w:rPr>
          <w:rFonts w:ascii="Palatino Linotype" w:hAnsi="Palatino Linotype"/>
          <w:lang w:eastAsia="en-US"/>
        </w:rPr>
      </w:pPr>
      <w:r w:rsidRPr="00CB2637">
        <w:rPr>
          <w:rFonts w:ascii="Palatino Linotype"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D3195F8" w14:textId="77777777" w:rsidR="009C1FFA" w:rsidRPr="00CB2637" w:rsidRDefault="009C1FFA" w:rsidP="009C1FFA">
      <w:pPr>
        <w:spacing w:line="360" w:lineRule="auto"/>
        <w:rPr>
          <w:rFonts w:ascii="Palatino Linotype" w:hAnsi="Palatino Linotype"/>
          <w:lang w:eastAsia="en-US"/>
        </w:rPr>
      </w:pPr>
    </w:p>
    <w:p w14:paraId="52532C20" w14:textId="77777777" w:rsidR="009C1FFA" w:rsidRPr="00CB2637" w:rsidRDefault="009C1FFA" w:rsidP="002B62C4">
      <w:pPr>
        <w:numPr>
          <w:ilvl w:val="0"/>
          <w:numId w:val="19"/>
        </w:numPr>
        <w:tabs>
          <w:tab w:val="left" w:pos="0"/>
          <w:tab w:val="left" w:pos="567"/>
        </w:tabs>
        <w:spacing w:line="360" w:lineRule="auto"/>
        <w:ind w:left="0" w:firstLine="0"/>
        <w:jc w:val="both"/>
        <w:rPr>
          <w:rFonts w:ascii="Palatino Linotype" w:hAnsi="Palatino Linotype"/>
          <w:lang w:eastAsia="en-US"/>
        </w:rPr>
      </w:pPr>
      <w:r w:rsidRPr="00CB2637">
        <w:rPr>
          <w:rFonts w:ascii="Palatino Linotype" w:hAnsi="Palatino Linotype"/>
          <w:lang w:eastAsia="en-US"/>
        </w:rPr>
        <w:t>Argumento que encuentra sustento en la jurisprudencia P</w:t>
      </w:r>
      <w:proofErr w:type="gramStart"/>
      <w:r w:rsidRPr="00CB2637">
        <w:rPr>
          <w:rFonts w:ascii="Palatino Linotype" w:hAnsi="Palatino Linotype"/>
          <w:lang w:eastAsia="en-US"/>
        </w:rPr>
        <w:t>./</w:t>
      </w:r>
      <w:proofErr w:type="gramEnd"/>
      <w:r w:rsidRPr="00CB2637">
        <w:rPr>
          <w:rFonts w:ascii="Palatino Linotype" w:hAnsi="Palatino Linotype"/>
          <w:lang w:eastAsia="en-US"/>
        </w:rPr>
        <w:t xml:space="preserve">J. 32/92 emitida por el Pleno de la Suprema Corte de Justicia de la Nación de rubro </w:t>
      </w:r>
      <w:r w:rsidRPr="00CB2637">
        <w:rPr>
          <w:rFonts w:ascii="Palatino Linotype" w:hAnsi="Palatino Linotype"/>
          <w:i/>
          <w:lang w:eastAsia="en-US"/>
        </w:rPr>
        <w:t>“TÉRMINOS PROCESALES. PARA DETERMINAR SI UN FUNCIONARIO JUDICIAL ACTUÓ INDEBIDAMENTE POR NO RESPETARLOS SE DEBE ATENDER AL PRESUPUESTO QUE CONSIDERÓ EL LEGISLADOR AL FIJARLOS Y LAS CARACTERÍSTICAS DEL CASO.”</w:t>
      </w:r>
      <w:r w:rsidRPr="00CB2637">
        <w:rPr>
          <w:rFonts w:ascii="Palatino Linotype" w:hAnsi="Palatino Linotype"/>
          <w:lang w:eastAsia="en-US"/>
        </w:rPr>
        <w:t>, visible en la Gaceta del Seminario Judicial de la Federación con el registro digital 205635.</w:t>
      </w:r>
    </w:p>
    <w:p w14:paraId="5BD0AA14" w14:textId="77777777" w:rsidR="009C1FFA" w:rsidRPr="00CB2637" w:rsidRDefault="009C1FFA" w:rsidP="009C1FFA">
      <w:pPr>
        <w:tabs>
          <w:tab w:val="left" w:pos="0"/>
        </w:tabs>
        <w:spacing w:line="360" w:lineRule="auto"/>
        <w:jc w:val="both"/>
        <w:rPr>
          <w:rFonts w:ascii="Palatino Linotype" w:hAnsi="Palatino Linotype"/>
          <w:lang w:eastAsia="en-US"/>
        </w:rPr>
      </w:pPr>
    </w:p>
    <w:p w14:paraId="6F19B507" w14:textId="77777777" w:rsidR="009C1FFA" w:rsidRPr="00CB2637" w:rsidRDefault="009C1FFA" w:rsidP="002B62C4">
      <w:pPr>
        <w:numPr>
          <w:ilvl w:val="0"/>
          <w:numId w:val="19"/>
        </w:numPr>
        <w:tabs>
          <w:tab w:val="left" w:pos="0"/>
          <w:tab w:val="left" w:pos="567"/>
        </w:tabs>
        <w:spacing w:line="360" w:lineRule="auto"/>
        <w:ind w:left="0" w:firstLine="0"/>
        <w:jc w:val="both"/>
        <w:rPr>
          <w:rFonts w:ascii="Palatino Linotype" w:hAnsi="Palatino Linotype"/>
          <w:lang w:eastAsia="en-US"/>
        </w:rPr>
      </w:pPr>
      <w:r w:rsidRPr="00CB2637">
        <w:rPr>
          <w:rFonts w:ascii="Palatino Linotype"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842BFBC" w14:textId="77777777" w:rsidR="009C1FFA" w:rsidRPr="00CB2637" w:rsidRDefault="009C1FFA" w:rsidP="009C1FFA">
      <w:pPr>
        <w:tabs>
          <w:tab w:val="left" w:pos="0"/>
        </w:tabs>
        <w:spacing w:line="360" w:lineRule="auto"/>
        <w:jc w:val="both"/>
        <w:rPr>
          <w:rFonts w:ascii="Palatino Linotype" w:hAnsi="Palatino Linotype"/>
          <w:lang w:eastAsia="en-US"/>
        </w:rPr>
      </w:pPr>
    </w:p>
    <w:p w14:paraId="43C2623E" w14:textId="77777777" w:rsidR="009C1FFA" w:rsidRPr="00CB2637" w:rsidRDefault="009C1FFA" w:rsidP="002B62C4">
      <w:pPr>
        <w:numPr>
          <w:ilvl w:val="0"/>
          <w:numId w:val="19"/>
        </w:numPr>
        <w:tabs>
          <w:tab w:val="left" w:pos="0"/>
          <w:tab w:val="left" w:pos="567"/>
        </w:tabs>
        <w:spacing w:line="360" w:lineRule="auto"/>
        <w:ind w:left="0" w:firstLine="0"/>
        <w:jc w:val="both"/>
        <w:rPr>
          <w:rFonts w:ascii="Palatino Linotype" w:hAnsi="Palatino Linotype"/>
          <w:lang w:eastAsia="en-US"/>
        </w:rPr>
      </w:pPr>
      <w:r w:rsidRPr="00CB2637">
        <w:rPr>
          <w:rFonts w:ascii="Palatino Linotype" w:hAnsi="Palatino Linotype"/>
          <w:lang w:eastAsia="en-US"/>
        </w:rPr>
        <w:t>Por ello, este organismo garante comprometido con la tutela de los derechos humanos confiados, señala que este exceso del plazo legal para resolver el presente asunto, resulta de carácter excepcional.</w:t>
      </w:r>
    </w:p>
    <w:p w14:paraId="133FC14A" w14:textId="77777777" w:rsidR="009C1FFA" w:rsidRPr="00CB2637" w:rsidRDefault="009C1FFA" w:rsidP="009C1FFA">
      <w:pPr>
        <w:spacing w:line="360" w:lineRule="auto"/>
        <w:rPr>
          <w:rFonts w:ascii="Palatino Linotype" w:hAnsi="Palatino Linotype"/>
          <w:lang w:eastAsia="en-US"/>
        </w:rPr>
      </w:pPr>
    </w:p>
    <w:p w14:paraId="0FE6E26B" w14:textId="77777777" w:rsidR="009C1FFA" w:rsidRPr="00CB2637" w:rsidRDefault="009C1FFA" w:rsidP="002B62C4">
      <w:pPr>
        <w:numPr>
          <w:ilvl w:val="0"/>
          <w:numId w:val="19"/>
        </w:numPr>
        <w:tabs>
          <w:tab w:val="left" w:pos="567"/>
        </w:tabs>
        <w:spacing w:line="360" w:lineRule="auto"/>
        <w:ind w:left="0" w:firstLine="0"/>
        <w:jc w:val="both"/>
        <w:rPr>
          <w:rFonts w:ascii="Palatino Linotype" w:hAnsi="Palatino Linotype"/>
          <w:lang w:eastAsia="en-US"/>
        </w:rPr>
      </w:pPr>
      <w:r w:rsidRPr="00CB2637">
        <w:rPr>
          <w:rFonts w:ascii="Palatino Linotype" w:hAnsi="Palatino Linotype"/>
          <w:lang w:eastAsia="en-US"/>
        </w:rPr>
        <w:t>Al respecto, también son de considerar los criterios sostenidos por el Cuarto Tribunal Colegiado en Materia Administrativa del Primer Circuito, cuyos rubros y datos de identificación son los siguientes:</w:t>
      </w:r>
    </w:p>
    <w:p w14:paraId="2788CEA2" w14:textId="77777777" w:rsidR="009C1FFA" w:rsidRPr="00CB2637" w:rsidRDefault="009C1FFA" w:rsidP="009C1FFA">
      <w:pPr>
        <w:tabs>
          <w:tab w:val="left" w:pos="567"/>
        </w:tabs>
        <w:ind w:right="849"/>
        <w:rPr>
          <w:rFonts w:ascii="Palatino Linotype" w:hAnsi="Palatino Linotype"/>
          <w:sz w:val="22"/>
          <w:szCs w:val="22"/>
          <w:lang w:eastAsia="en-US"/>
        </w:rPr>
      </w:pPr>
    </w:p>
    <w:p w14:paraId="466BD353" w14:textId="77777777" w:rsidR="009C1FFA" w:rsidRPr="00CB2637" w:rsidRDefault="009C1FFA" w:rsidP="009C1FFA">
      <w:pPr>
        <w:tabs>
          <w:tab w:val="left" w:pos="567"/>
        </w:tabs>
        <w:ind w:left="720" w:right="849"/>
        <w:jc w:val="both"/>
        <w:rPr>
          <w:rFonts w:ascii="Palatino Linotype" w:hAnsi="Palatino Linotype"/>
          <w:i/>
          <w:sz w:val="22"/>
          <w:szCs w:val="22"/>
          <w:lang w:eastAsia="en-US"/>
        </w:rPr>
      </w:pPr>
      <w:r w:rsidRPr="00CB2637">
        <w:rPr>
          <w:rFonts w:ascii="Palatino Linotype" w:hAnsi="Palatino Linotype"/>
          <w:sz w:val="22"/>
          <w:szCs w:val="22"/>
          <w:lang w:eastAsia="en-US"/>
        </w:rPr>
        <w:t xml:space="preserve"> </w:t>
      </w:r>
      <w:r w:rsidRPr="00CB2637">
        <w:rPr>
          <w:rFonts w:ascii="Palatino Linotype" w:hAnsi="Palatino Linotype"/>
          <w:i/>
          <w:sz w:val="22"/>
          <w:szCs w:val="22"/>
          <w:lang w:eastAsia="en-US"/>
        </w:rPr>
        <w:t>“</w:t>
      </w:r>
      <w:r w:rsidRPr="00CB2637">
        <w:rPr>
          <w:rFonts w:ascii="Palatino Linotype" w:hAnsi="Palatino Linotype"/>
          <w:b/>
          <w:i/>
          <w:sz w:val="22"/>
          <w:szCs w:val="22"/>
          <w:lang w:eastAsia="en-US"/>
        </w:rPr>
        <w:t>PLAZO RAZONABLE PARA RESOLVER. DIMENSIÓN Y EFECTOS DE ESTE CONCEPTO CUANDO SE ADUCE EXCESIVA CARGA DE TRABAJO</w:t>
      </w:r>
      <w:r w:rsidRPr="00CB2637">
        <w:rPr>
          <w:rFonts w:ascii="Palatino Linotype" w:hAnsi="Palatino Linotype"/>
          <w:i/>
          <w:sz w:val="22"/>
          <w:szCs w:val="22"/>
          <w:lang w:eastAsia="en-US"/>
        </w:rPr>
        <w:t>.” consultable en el Seminario Judicial de la Federación y su gaceta, con el registro digital 2002351.</w:t>
      </w:r>
    </w:p>
    <w:p w14:paraId="3196F304" w14:textId="77777777" w:rsidR="009C1FFA" w:rsidRPr="00CB2637" w:rsidRDefault="009C1FFA" w:rsidP="009C1FFA">
      <w:pPr>
        <w:tabs>
          <w:tab w:val="left" w:pos="567"/>
        </w:tabs>
        <w:ind w:left="720" w:right="849"/>
        <w:jc w:val="both"/>
        <w:rPr>
          <w:rFonts w:ascii="Palatino Linotype" w:hAnsi="Palatino Linotype"/>
          <w:i/>
          <w:sz w:val="22"/>
          <w:szCs w:val="22"/>
          <w:lang w:eastAsia="en-US"/>
        </w:rPr>
      </w:pPr>
    </w:p>
    <w:p w14:paraId="06F5AE75" w14:textId="77777777" w:rsidR="009C1FFA" w:rsidRPr="00CB2637" w:rsidRDefault="009C1FFA" w:rsidP="009C1FFA">
      <w:pPr>
        <w:tabs>
          <w:tab w:val="left" w:pos="567"/>
        </w:tabs>
        <w:ind w:left="720" w:right="849"/>
        <w:jc w:val="both"/>
        <w:rPr>
          <w:rFonts w:ascii="Palatino Linotype" w:hAnsi="Palatino Linotype"/>
          <w:i/>
          <w:sz w:val="22"/>
          <w:szCs w:val="22"/>
          <w:lang w:eastAsia="en-US"/>
        </w:rPr>
      </w:pPr>
      <w:r w:rsidRPr="00CB2637">
        <w:rPr>
          <w:rFonts w:ascii="Palatino Linotype" w:hAnsi="Palatino Linotype"/>
          <w:i/>
          <w:sz w:val="22"/>
          <w:szCs w:val="22"/>
          <w:lang w:val="es-ES" w:eastAsia="en-US"/>
        </w:rPr>
        <w:t xml:space="preserve">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w:t>
      </w:r>
      <w:r w:rsidRPr="00CB2637">
        <w:rPr>
          <w:rFonts w:ascii="Palatino Linotype" w:hAnsi="Palatino Linotype"/>
          <w:i/>
          <w:sz w:val="22"/>
          <w:szCs w:val="22"/>
          <w:lang w:val="es-ES" w:eastAsia="en-US"/>
        </w:rPr>
        <w:lastRenderedPageBreak/>
        <w:t>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p>
    <w:p w14:paraId="1A32755B" w14:textId="77777777" w:rsidR="009C1FFA" w:rsidRPr="00CB2637" w:rsidRDefault="009C1FFA" w:rsidP="009C1FFA">
      <w:pPr>
        <w:tabs>
          <w:tab w:val="left" w:pos="567"/>
        </w:tabs>
        <w:ind w:left="720" w:right="849"/>
        <w:jc w:val="both"/>
        <w:rPr>
          <w:rFonts w:ascii="Palatino Linotype" w:hAnsi="Palatino Linotype"/>
          <w:b/>
          <w:i/>
          <w:sz w:val="22"/>
          <w:szCs w:val="22"/>
          <w:lang w:eastAsia="en-US"/>
        </w:rPr>
      </w:pPr>
    </w:p>
    <w:p w14:paraId="1CCCD60A" w14:textId="77777777" w:rsidR="009C1FFA" w:rsidRPr="00CB2637" w:rsidRDefault="009C1FFA" w:rsidP="009C1FFA">
      <w:pPr>
        <w:tabs>
          <w:tab w:val="left" w:pos="567"/>
        </w:tabs>
        <w:ind w:left="720" w:right="849"/>
        <w:jc w:val="both"/>
        <w:rPr>
          <w:rFonts w:ascii="Palatino Linotype" w:hAnsi="Palatino Linotype"/>
          <w:i/>
          <w:sz w:val="22"/>
          <w:szCs w:val="22"/>
          <w:lang w:eastAsia="en-US"/>
        </w:rPr>
      </w:pPr>
      <w:r w:rsidRPr="00CB2637">
        <w:rPr>
          <w:rFonts w:ascii="Palatino Linotype" w:hAnsi="Palatino Linotype"/>
          <w:i/>
          <w:sz w:val="22"/>
          <w:szCs w:val="22"/>
          <w:lang w:eastAsia="en-US"/>
        </w:rPr>
        <w:t>“</w:t>
      </w:r>
      <w:r w:rsidRPr="00CB2637">
        <w:rPr>
          <w:rFonts w:ascii="Palatino Linotype" w:hAnsi="Palatino Linotype"/>
          <w:b/>
          <w:i/>
          <w:sz w:val="22"/>
          <w:szCs w:val="22"/>
          <w:lang w:eastAsia="en-US"/>
        </w:rPr>
        <w:t>PLAZO RAZONABLE PARA RESOLVER. CONCEPTO Y ELEMENTOS QUE LO INTEGRAN A LA LUZ DEL DERECHO INTERNACIONAL DE LOS DERECHOS HUMANOS</w:t>
      </w:r>
      <w:r w:rsidRPr="00CB2637">
        <w:rPr>
          <w:rFonts w:ascii="Palatino Linotype" w:hAnsi="Palatino Linotype"/>
          <w:i/>
          <w:sz w:val="22"/>
          <w:szCs w:val="22"/>
          <w:lang w:eastAsia="en-US"/>
        </w:rPr>
        <w:t>.”, visible en el Seminario Judicial de la Federación y su gaceta, con el registro digital 2002350.</w:t>
      </w:r>
    </w:p>
    <w:p w14:paraId="793BF706" w14:textId="77777777" w:rsidR="009C1FFA" w:rsidRPr="00CB2637" w:rsidRDefault="009C1FFA" w:rsidP="009C1FFA">
      <w:pPr>
        <w:tabs>
          <w:tab w:val="left" w:pos="567"/>
        </w:tabs>
        <w:ind w:left="720" w:right="849"/>
        <w:jc w:val="both"/>
        <w:rPr>
          <w:rFonts w:ascii="Palatino Linotype" w:hAnsi="Palatino Linotype"/>
          <w:i/>
          <w:sz w:val="22"/>
          <w:szCs w:val="22"/>
          <w:lang w:eastAsia="en-US"/>
        </w:rPr>
      </w:pPr>
    </w:p>
    <w:p w14:paraId="0C80A6A1" w14:textId="77777777" w:rsidR="009C1FFA" w:rsidRPr="00CB2637" w:rsidRDefault="009C1FFA" w:rsidP="009C1FFA">
      <w:pPr>
        <w:tabs>
          <w:tab w:val="left" w:pos="567"/>
        </w:tabs>
        <w:ind w:left="720" w:right="849"/>
        <w:jc w:val="both"/>
        <w:rPr>
          <w:rFonts w:ascii="Palatino Linotype" w:hAnsi="Palatino Linotype"/>
          <w:i/>
          <w:sz w:val="22"/>
          <w:szCs w:val="22"/>
          <w:lang w:val="es-ES" w:eastAsia="en-US"/>
        </w:rPr>
      </w:pPr>
      <w:r w:rsidRPr="00CB2637">
        <w:rPr>
          <w:rFonts w:ascii="Palatino Linotype" w:hAnsi="Palatino Linotype"/>
          <w:i/>
          <w:sz w:val="22"/>
          <w:szCs w:val="22"/>
          <w:lang w:val="es-ES" w:eastAsia="en-US"/>
        </w:rPr>
        <w:t xml:space="preserve">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w:t>
      </w:r>
      <w:r w:rsidRPr="00CB2637">
        <w:rPr>
          <w:rFonts w:ascii="Palatino Linotype" w:hAnsi="Palatino Linotype"/>
          <w:i/>
          <w:sz w:val="22"/>
          <w:szCs w:val="22"/>
          <w:lang w:val="es-ES" w:eastAsia="en-US"/>
        </w:rPr>
        <w:lastRenderedPageBreak/>
        <w:t>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p>
    <w:p w14:paraId="3E85354C" w14:textId="77777777" w:rsidR="009C1FFA" w:rsidRPr="00CB2637" w:rsidRDefault="009C1FFA" w:rsidP="009C1FFA">
      <w:pPr>
        <w:spacing w:line="360" w:lineRule="auto"/>
        <w:rPr>
          <w:rFonts w:ascii="Palatino Linotype" w:hAnsi="Palatino Linotype"/>
          <w:i/>
          <w:lang w:val="es-ES" w:eastAsia="en-US"/>
        </w:rPr>
      </w:pPr>
    </w:p>
    <w:p w14:paraId="175A710A" w14:textId="77777777" w:rsidR="009C1FFA" w:rsidRPr="00CB2637" w:rsidRDefault="009C1FFA" w:rsidP="002B62C4">
      <w:pPr>
        <w:numPr>
          <w:ilvl w:val="0"/>
          <w:numId w:val="19"/>
        </w:numPr>
        <w:tabs>
          <w:tab w:val="left" w:pos="567"/>
        </w:tabs>
        <w:spacing w:line="360" w:lineRule="auto"/>
        <w:ind w:left="0" w:firstLine="0"/>
        <w:jc w:val="both"/>
        <w:rPr>
          <w:rFonts w:ascii="Palatino Linotype" w:hAnsi="Palatino Linotype"/>
          <w:lang w:eastAsia="en-US"/>
        </w:rPr>
      </w:pPr>
      <w:r w:rsidRPr="00CB2637">
        <w:rPr>
          <w:rFonts w:ascii="Palatino Linotype" w:hAnsi="Palatino Linotype"/>
          <w:lang w:eastAsia="en-US"/>
        </w:rPr>
        <w:t>Por ello, este organismo garante comprometido con la tutela de los derechos humanos confiados, señala que este exceso del plazo legal para resolver el presente asunto, resulta de carácter excepcional.</w:t>
      </w:r>
    </w:p>
    <w:p w14:paraId="5F71ACFF" w14:textId="77777777" w:rsidR="002F477F" w:rsidRPr="00CB2637" w:rsidRDefault="002F477F" w:rsidP="002F477F">
      <w:pPr>
        <w:pStyle w:val="Prrafodelista"/>
        <w:tabs>
          <w:tab w:val="left" w:pos="426"/>
        </w:tabs>
        <w:spacing w:line="360" w:lineRule="auto"/>
        <w:ind w:left="0"/>
        <w:jc w:val="both"/>
        <w:rPr>
          <w:rFonts w:ascii="Palatino Linotype" w:hAnsi="Palatino Linotype" w:cs="Tahoma"/>
        </w:rPr>
      </w:pPr>
    </w:p>
    <w:p w14:paraId="2706928C" w14:textId="6E6F0E1A" w:rsidR="002F477F" w:rsidRPr="00CB2637" w:rsidRDefault="00BC3E15" w:rsidP="00CB2637">
      <w:pPr>
        <w:pStyle w:val="Prrafodelista"/>
        <w:numPr>
          <w:ilvl w:val="0"/>
          <w:numId w:val="19"/>
        </w:numPr>
        <w:tabs>
          <w:tab w:val="left" w:pos="567"/>
        </w:tabs>
        <w:spacing w:line="360" w:lineRule="auto"/>
        <w:ind w:left="0" w:firstLine="0"/>
        <w:jc w:val="both"/>
        <w:rPr>
          <w:rFonts w:ascii="Palatino Linotype" w:hAnsi="Palatino Linotype" w:cs="Tahoma"/>
          <w:lang w:val="es-MX"/>
        </w:rPr>
      </w:pPr>
      <w:r w:rsidRPr="00CB2637">
        <w:rPr>
          <w:rFonts w:ascii="Palatino Linotype" w:eastAsia="Calibri" w:hAnsi="Palatino Linotype" w:cs="Arial"/>
          <w:lang w:val="es-ES"/>
        </w:rPr>
        <w:t>Finalmente, el veinticuatro (24) de octubre</w:t>
      </w:r>
      <w:r w:rsidR="002F477F" w:rsidRPr="00CB2637">
        <w:rPr>
          <w:rFonts w:ascii="Palatino Linotype" w:eastAsia="Calibri" w:hAnsi="Palatino Linotype" w:cs="Arial"/>
          <w:lang w:val="es-ES"/>
        </w:rPr>
        <w:t xml:space="preserve"> de dos mil veintitrés, la</w:t>
      </w:r>
      <w:r w:rsidR="002F477F" w:rsidRPr="00CB2637">
        <w:rPr>
          <w:rFonts w:ascii="Palatino Linotype" w:hAnsi="Palatino Linotype"/>
        </w:rPr>
        <w:t xml:space="preserve"> Comisionada Ponente decretó el cierre del periodo de instrucción, por lo que ordenó turnar el expediente para su resolución, misma que ahora se pronuncia; y ---------------------------</w:t>
      </w:r>
      <w:r w:rsidR="00CB2637">
        <w:rPr>
          <w:rFonts w:ascii="Palatino Linotype" w:hAnsi="Palatino Linotype"/>
        </w:rPr>
        <w:t>----------------------------------------------------------------------------------------------------------------------------------------------------------------------------------------------------------------------------------------------------------------------------------------------------------------------------------------------------------------------------------------------------------------------------------------------------</w:t>
      </w:r>
    </w:p>
    <w:p w14:paraId="4230CB84" w14:textId="77777777" w:rsidR="002F477F" w:rsidRPr="00CB2637" w:rsidRDefault="002F477F" w:rsidP="002F477F">
      <w:pPr>
        <w:pStyle w:val="Ttulo1"/>
        <w:jc w:val="center"/>
        <w:rPr>
          <w:rFonts w:ascii="Palatino Linotype" w:hAnsi="Palatino Linotype"/>
          <w:b/>
          <w:color w:val="auto"/>
          <w:sz w:val="24"/>
          <w:szCs w:val="24"/>
        </w:rPr>
      </w:pPr>
      <w:bookmarkStart w:id="6" w:name="_Toc87549672"/>
      <w:r w:rsidRPr="00CB2637">
        <w:rPr>
          <w:rFonts w:ascii="Palatino Linotype" w:hAnsi="Palatino Linotype"/>
          <w:b/>
          <w:color w:val="auto"/>
          <w:sz w:val="24"/>
          <w:szCs w:val="24"/>
        </w:rPr>
        <w:lastRenderedPageBreak/>
        <w:t>C O N S I D E R A N D O</w:t>
      </w:r>
      <w:bookmarkEnd w:id="6"/>
      <w:r w:rsidRPr="00CB2637">
        <w:rPr>
          <w:rFonts w:ascii="Palatino Linotype" w:hAnsi="Palatino Linotype"/>
          <w:b/>
          <w:color w:val="auto"/>
          <w:sz w:val="24"/>
          <w:szCs w:val="24"/>
        </w:rPr>
        <w:t xml:space="preserve"> </w:t>
      </w:r>
    </w:p>
    <w:p w14:paraId="64FC6BCE" w14:textId="77777777" w:rsidR="002F477F" w:rsidRPr="00CB2637" w:rsidRDefault="002F477F" w:rsidP="002F477F">
      <w:pPr>
        <w:rPr>
          <w:rFonts w:ascii="Times New Roman" w:hAnsi="Times New Roman"/>
          <w:sz w:val="20"/>
          <w:szCs w:val="20"/>
        </w:rPr>
      </w:pPr>
    </w:p>
    <w:p w14:paraId="42C0AA68" w14:textId="77777777" w:rsidR="002F477F" w:rsidRPr="00CB2637" w:rsidRDefault="002F477F" w:rsidP="002F477F">
      <w:pPr>
        <w:pStyle w:val="Ttulo2"/>
        <w:rPr>
          <w:rFonts w:ascii="Palatino Linotype" w:hAnsi="Palatino Linotype"/>
          <w:b/>
          <w:color w:val="auto"/>
          <w:sz w:val="24"/>
          <w:szCs w:val="24"/>
        </w:rPr>
      </w:pPr>
      <w:bookmarkStart w:id="7" w:name="_Toc87549673"/>
      <w:r w:rsidRPr="00CB2637">
        <w:rPr>
          <w:rFonts w:ascii="Palatino Linotype" w:hAnsi="Palatino Linotype"/>
          <w:b/>
          <w:color w:val="auto"/>
          <w:sz w:val="24"/>
          <w:szCs w:val="24"/>
        </w:rPr>
        <w:t>PRIMERO. De la competencia</w:t>
      </w:r>
      <w:bookmarkEnd w:id="7"/>
    </w:p>
    <w:p w14:paraId="7456392F" w14:textId="77777777" w:rsidR="002F477F" w:rsidRPr="00CB2637" w:rsidRDefault="002F477F" w:rsidP="002F477F">
      <w:pPr>
        <w:rPr>
          <w:rFonts w:ascii="Times New Roman" w:hAnsi="Times New Roman"/>
          <w:sz w:val="20"/>
          <w:szCs w:val="20"/>
        </w:rPr>
      </w:pPr>
    </w:p>
    <w:p w14:paraId="2ADCC560" w14:textId="77777777" w:rsidR="002F477F" w:rsidRPr="00CB2637" w:rsidRDefault="002F477F" w:rsidP="002B62C4">
      <w:pPr>
        <w:pStyle w:val="Prrafodelista"/>
        <w:numPr>
          <w:ilvl w:val="0"/>
          <w:numId w:val="19"/>
        </w:numPr>
        <w:tabs>
          <w:tab w:val="left" w:pos="426"/>
        </w:tabs>
        <w:spacing w:before="240" w:after="240" w:line="360" w:lineRule="auto"/>
        <w:ind w:left="0" w:firstLine="0"/>
        <w:jc w:val="both"/>
        <w:rPr>
          <w:rFonts w:ascii="Palatino Linotype" w:hAnsi="Palatino Linotype"/>
        </w:rPr>
      </w:pPr>
      <w:r w:rsidRPr="00CB2637">
        <w:rPr>
          <w:rFonts w:ascii="Palatino Linotype" w:hAnsi="Palatino Linotype"/>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A5425CC" w14:textId="77777777" w:rsidR="00BC3E15" w:rsidRPr="00CB2637" w:rsidRDefault="00BC3E15" w:rsidP="002F477F">
      <w:pPr>
        <w:pStyle w:val="Prrafodelista"/>
        <w:spacing w:before="240" w:after="240" w:line="360" w:lineRule="auto"/>
        <w:ind w:left="0"/>
        <w:jc w:val="both"/>
        <w:rPr>
          <w:rFonts w:ascii="Palatino Linotype" w:hAnsi="Palatino Linotype"/>
        </w:rPr>
      </w:pPr>
    </w:p>
    <w:p w14:paraId="63C9CF53" w14:textId="50239425" w:rsidR="0090087F" w:rsidRPr="00CB2637" w:rsidRDefault="002F477F" w:rsidP="0090087F">
      <w:pPr>
        <w:pStyle w:val="Ttulo2"/>
        <w:rPr>
          <w:rFonts w:ascii="Palatino Linotype" w:hAnsi="Palatino Linotype"/>
          <w:b/>
          <w:color w:val="auto"/>
          <w:sz w:val="24"/>
          <w:szCs w:val="24"/>
        </w:rPr>
      </w:pPr>
      <w:bookmarkStart w:id="8" w:name="_Toc87549674"/>
      <w:r w:rsidRPr="00CB2637">
        <w:rPr>
          <w:rFonts w:ascii="Palatino Linotype" w:hAnsi="Palatino Linotype"/>
          <w:b/>
          <w:color w:val="auto"/>
          <w:sz w:val="24"/>
          <w:szCs w:val="24"/>
        </w:rPr>
        <w:t>SEGUNDO. De la oportunidad y procedencia.</w:t>
      </w:r>
      <w:bookmarkEnd w:id="8"/>
    </w:p>
    <w:p w14:paraId="7FF725FB" w14:textId="77777777" w:rsidR="0090087F" w:rsidRPr="00CB2637" w:rsidRDefault="0090087F" w:rsidP="0090087F"/>
    <w:p w14:paraId="3FC52CD1" w14:textId="77777777" w:rsidR="002F477F" w:rsidRPr="00CB2637" w:rsidRDefault="002F477F" w:rsidP="002F477F">
      <w:pPr>
        <w:rPr>
          <w:rFonts w:ascii="Times New Roman" w:hAnsi="Times New Roman"/>
          <w:sz w:val="20"/>
          <w:szCs w:val="20"/>
        </w:rPr>
      </w:pPr>
    </w:p>
    <w:p w14:paraId="6A2CB810" w14:textId="45748003" w:rsidR="00EC5814" w:rsidRPr="00CB2637" w:rsidRDefault="0090087F" w:rsidP="00CB2637">
      <w:pPr>
        <w:pStyle w:val="Prrafodelista"/>
        <w:numPr>
          <w:ilvl w:val="0"/>
          <w:numId w:val="19"/>
        </w:numPr>
        <w:tabs>
          <w:tab w:val="left" w:pos="567"/>
        </w:tabs>
        <w:spacing w:line="360" w:lineRule="auto"/>
        <w:ind w:left="0" w:firstLine="0"/>
        <w:jc w:val="both"/>
        <w:rPr>
          <w:rFonts w:ascii="Palatino Linotype" w:eastAsia="Calibri" w:hAnsi="Palatino Linotype" w:cs="Arial"/>
        </w:rPr>
      </w:pPr>
      <w:r w:rsidRPr="00CB2637">
        <w:rPr>
          <w:rFonts w:ascii="Palatino Linotype" w:eastAsia="Calibri" w:hAnsi="Palatino Linotype" w:cs="Arial"/>
        </w:rPr>
        <w:t xml:space="preserve">El medio de impugnación fue presentado a través del </w:t>
      </w:r>
      <w:r w:rsidRPr="00CB2637">
        <w:rPr>
          <w:rFonts w:ascii="Palatino Linotype" w:eastAsia="Calibri" w:hAnsi="Palatino Linotype" w:cs="Arial"/>
          <w:b/>
        </w:rPr>
        <w:t>SAIMEX,</w:t>
      </w:r>
      <w:r w:rsidRPr="00CB2637">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CB2637">
        <w:rPr>
          <w:rFonts w:ascii="Palatino Linotype" w:eastAsia="Calibri" w:hAnsi="Palatino Linotype" w:cs="Arial"/>
          <w:b/>
        </w:rPr>
        <w:t>SUJETO OBLIGADO</w:t>
      </w:r>
      <w:r w:rsidRPr="00CB2637">
        <w:rPr>
          <w:rFonts w:ascii="Palatino Linotype" w:eastAsia="Calibri" w:hAnsi="Palatino Linotype" w:cs="Arial"/>
        </w:rPr>
        <w:t xml:space="preserve"> entregó su respuesta e</w:t>
      </w:r>
      <w:r w:rsidR="00EC5814" w:rsidRPr="00CB2637">
        <w:rPr>
          <w:rFonts w:ascii="Palatino Linotype" w:eastAsia="Calibri" w:hAnsi="Palatino Linotype" w:cs="Arial"/>
        </w:rPr>
        <w:t>l diez (10) de octubre</w:t>
      </w:r>
      <w:r w:rsidRPr="00CB2637">
        <w:rPr>
          <w:rFonts w:ascii="Palatino Linotype" w:eastAsia="Calibri" w:hAnsi="Palatino Linotype" w:cs="Arial"/>
        </w:rPr>
        <w:t xml:space="preserve"> de dos mil veintidós, </w:t>
      </w:r>
      <w:r w:rsidRPr="00CB2637">
        <w:rPr>
          <w:rFonts w:ascii="Palatino Linotype" w:hAnsi="Palatino Linotype" w:cs="Arial"/>
        </w:rPr>
        <w:t>de tal forma que el plazo para interponer el recurso de revisión transcurrió</w:t>
      </w:r>
      <w:r w:rsidR="00EC5814" w:rsidRPr="00CB2637">
        <w:rPr>
          <w:rFonts w:ascii="Palatino Linotype" w:hAnsi="Palatino Linotype" w:cs="Arial"/>
        </w:rPr>
        <w:t xml:space="preserve"> del once</w:t>
      </w:r>
      <w:r w:rsidRPr="00CB2637">
        <w:rPr>
          <w:rFonts w:ascii="Palatino Linotype" w:hAnsi="Palatino Linotype" w:cs="Arial"/>
        </w:rPr>
        <w:t xml:space="preserve"> (</w:t>
      </w:r>
      <w:r w:rsidR="00EC5814" w:rsidRPr="00CB2637">
        <w:rPr>
          <w:rFonts w:ascii="Palatino Linotype" w:hAnsi="Palatino Linotype" w:cs="Arial"/>
        </w:rPr>
        <w:t>11</w:t>
      </w:r>
      <w:r w:rsidRPr="00CB2637">
        <w:rPr>
          <w:rFonts w:ascii="Palatino Linotype" w:hAnsi="Palatino Linotype" w:cs="Arial"/>
        </w:rPr>
        <w:t>)</w:t>
      </w:r>
      <w:r w:rsidR="00EC5814" w:rsidRPr="00CB2637">
        <w:rPr>
          <w:rFonts w:ascii="Palatino Linotype" w:hAnsi="Palatino Linotype" w:cs="Arial"/>
        </w:rPr>
        <w:t xml:space="preserve"> al treinta y uno</w:t>
      </w:r>
      <w:r w:rsidRPr="00CB2637">
        <w:rPr>
          <w:rFonts w:ascii="Palatino Linotype" w:hAnsi="Palatino Linotype" w:cs="Arial"/>
        </w:rPr>
        <w:t xml:space="preserve"> (</w:t>
      </w:r>
      <w:r w:rsidR="00EC5814" w:rsidRPr="00CB2637">
        <w:rPr>
          <w:rFonts w:ascii="Palatino Linotype" w:hAnsi="Palatino Linotype" w:cs="Arial"/>
        </w:rPr>
        <w:t>31</w:t>
      </w:r>
      <w:r w:rsidRPr="00CB2637">
        <w:rPr>
          <w:rFonts w:ascii="Palatino Linotype" w:hAnsi="Palatino Linotype" w:cs="Arial"/>
        </w:rPr>
        <w:t>)</w:t>
      </w:r>
      <w:r w:rsidR="00EC5814" w:rsidRPr="00CB2637">
        <w:rPr>
          <w:rFonts w:ascii="Palatino Linotype" w:hAnsi="Palatino Linotype" w:cs="Arial"/>
        </w:rPr>
        <w:t xml:space="preserve"> de octubre</w:t>
      </w:r>
      <w:r w:rsidRPr="00CB2637">
        <w:rPr>
          <w:rFonts w:ascii="Palatino Linotype" w:hAnsi="Palatino Linotype" w:cs="Arial"/>
        </w:rPr>
        <w:t xml:space="preserve"> de dos mil veintidós; en consecuencia, el ahora </w:t>
      </w:r>
      <w:r w:rsidRPr="00CB2637">
        <w:rPr>
          <w:rFonts w:ascii="Palatino Linotype" w:hAnsi="Palatino Linotype" w:cs="Arial"/>
          <w:b/>
        </w:rPr>
        <w:t>RECURRENTE</w:t>
      </w:r>
      <w:r w:rsidRPr="00CB2637">
        <w:rPr>
          <w:rFonts w:ascii="Palatino Linotype" w:hAnsi="Palatino Linotype" w:cs="Arial"/>
        </w:rPr>
        <w:t xml:space="preserve"> presentó </w:t>
      </w:r>
      <w:r w:rsidR="00EC5814" w:rsidRPr="00CB2637">
        <w:rPr>
          <w:rFonts w:ascii="Palatino Linotype" w:hAnsi="Palatino Linotype" w:cs="Arial"/>
        </w:rPr>
        <w:t xml:space="preserve">su inconformidad el </w:t>
      </w:r>
      <w:r w:rsidRPr="00CB2637">
        <w:rPr>
          <w:rFonts w:ascii="Palatino Linotype" w:hAnsi="Palatino Linotype" w:cs="Arial"/>
        </w:rPr>
        <w:t>siete (</w:t>
      </w:r>
      <w:r w:rsidR="00EC5814" w:rsidRPr="00CB2637">
        <w:rPr>
          <w:rFonts w:ascii="Palatino Linotype" w:hAnsi="Palatino Linotype" w:cs="Arial"/>
        </w:rPr>
        <w:t>07) de diciembre</w:t>
      </w:r>
      <w:r w:rsidRPr="00CB2637">
        <w:rPr>
          <w:rFonts w:ascii="Palatino Linotype" w:hAnsi="Palatino Linotype" w:cs="Arial"/>
        </w:rPr>
        <w:t xml:space="preserve"> de dos mil veintidós; por lo que </w:t>
      </w:r>
      <w:r w:rsidRPr="00CB2637">
        <w:rPr>
          <w:rFonts w:ascii="Palatino Linotype" w:hAnsi="Palatino Linotype" w:cs="Arial"/>
        </w:rPr>
        <w:lastRenderedPageBreak/>
        <w:t xml:space="preserve">el medio de impugnación se </w:t>
      </w:r>
      <w:r w:rsidR="00EC5814" w:rsidRPr="00CB2637">
        <w:rPr>
          <w:rFonts w:ascii="Palatino Linotype" w:eastAsia="Calibri" w:hAnsi="Palatino Linotype" w:cs="Arial"/>
          <w:color w:val="000000" w:themeColor="text1"/>
        </w:rPr>
        <w:t>encontró fuera del plazo de 15 días establecido para tal efecto, es decir, de manera extemporánea.</w:t>
      </w:r>
    </w:p>
    <w:p w14:paraId="4FE3130F" w14:textId="77777777" w:rsidR="0090087F" w:rsidRPr="00CB2637" w:rsidRDefault="0090087F" w:rsidP="0090087F">
      <w:pPr>
        <w:pStyle w:val="Prrafodelista"/>
        <w:tabs>
          <w:tab w:val="left" w:pos="567"/>
        </w:tabs>
        <w:spacing w:line="360" w:lineRule="auto"/>
        <w:ind w:left="0"/>
        <w:jc w:val="both"/>
        <w:rPr>
          <w:rFonts w:ascii="Palatino Linotype" w:hAnsi="Palatino Linotype"/>
        </w:rPr>
      </w:pPr>
    </w:p>
    <w:p w14:paraId="555EF593" w14:textId="66410DC5" w:rsidR="0090087F" w:rsidRPr="00CB2637" w:rsidRDefault="0090087F" w:rsidP="0090087F">
      <w:pPr>
        <w:pStyle w:val="Prrafodelista"/>
        <w:numPr>
          <w:ilvl w:val="0"/>
          <w:numId w:val="19"/>
        </w:numPr>
        <w:tabs>
          <w:tab w:val="left" w:pos="567"/>
        </w:tabs>
        <w:spacing w:after="160" w:line="360" w:lineRule="auto"/>
        <w:ind w:left="0" w:right="49" w:firstLine="0"/>
        <w:jc w:val="both"/>
        <w:rPr>
          <w:rFonts w:ascii="Palatino Linotype" w:hAnsi="Palatino Linotype"/>
        </w:rPr>
      </w:pPr>
      <w:r w:rsidRPr="00CB2637">
        <w:rPr>
          <w:rFonts w:ascii="Palatino Linotype" w:eastAsia="Calibri" w:hAnsi="Palatino Linotype" w:cs="Arial"/>
        </w:rPr>
        <w:t xml:space="preserve">En consecuencia, el escrito </w:t>
      </w:r>
      <w:r w:rsidR="00EC5814" w:rsidRPr="00CB2637">
        <w:rPr>
          <w:rFonts w:ascii="Palatino Linotype" w:eastAsia="Calibri" w:hAnsi="Palatino Linotype" w:cs="Arial"/>
        </w:rPr>
        <w:t xml:space="preserve"> no </w:t>
      </w:r>
      <w:r w:rsidRPr="00CB2637">
        <w:rPr>
          <w:rFonts w:ascii="Palatino Linotype" w:eastAsia="Calibri" w:hAnsi="Palatino Linotype" w:cs="Arial"/>
        </w:rPr>
        <w:t>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CD36EB0" w14:textId="77777777" w:rsidR="0090087F" w:rsidRPr="00CB2637" w:rsidRDefault="0090087F" w:rsidP="0090087F">
      <w:pPr>
        <w:pStyle w:val="Prrafodelista"/>
        <w:tabs>
          <w:tab w:val="left" w:pos="426"/>
        </w:tabs>
        <w:spacing w:line="360" w:lineRule="auto"/>
        <w:ind w:left="0"/>
        <w:jc w:val="both"/>
        <w:rPr>
          <w:rFonts w:ascii="Palatino Linotype" w:eastAsia="Calibri" w:hAnsi="Palatino Linotype" w:cs="Arial"/>
        </w:rPr>
      </w:pPr>
    </w:p>
    <w:p w14:paraId="211C8715" w14:textId="77777777" w:rsidR="004C4C1C" w:rsidRPr="00CB2637" w:rsidRDefault="002F477F" w:rsidP="004C4C1C">
      <w:pPr>
        <w:pStyle w:val="Prrafodelista"/>
        <w:numPr>
          <w:ilvl w:val="0"/>
          <w:numId w:val="19"/>
        </w:numPr>
        <w:tabs>
          <w:tab w:val="left" w:pos="426"/>
        </w:tabs>
        <w:spacing w:line="360" w:lineRule="auto"/>
        <w:ind w:left="0" w:firstLine="0"/>
        <w:jc w:val="both"/>
        <w:rPr>
          <w:rFonts w:ascii="Palatino Linotype" w:eastAsia="Calibri" w:hAnsi="Palatino Linotype" w:cs="Arial"/>
        </w:rPr>
      </w:pPr>
      <w:r w:rsidRPr="00CB2637">
        <w:rPr>
          <w:rFonts w:ascii="Palatino Linotype" w:eastAsia="Calibri" w:hAnsi="Palatino Linotype" w:cs="Arial"/>
        </w:rPr>
        <w:t xml:space="preserve">Por otra parte, de la revisión al expediente electrónico del </w:t>
      </w:r>
      <w:r w:rsidRPr="00CB2637">
        <w:rPr>
          <w:rFonts w:ascii="Palatino Linotype" w:eastAsia="Calibri" w:hAnsi="Palatino Linotype" w:cs="Arial"/>
          <w:b/>
        </w:rPr>
        <w:t>SAIMEX</w:t>
      </w:r>
      <w:r w:rsidRPr="00CB2637">
        <w:rPr>
          <w:rFonts w:ascii="Palatino Linotype" w:eastAsia="Calibri" w:hAnsi="Palatino Linotype" w:cs="Arial"/>
        </w:rPr>
        <w:t xml:space="preserve"> se desprende que la parte solicitante, en ejercicio de su derecho de acceso a la información pública en el expediente que se revisa, tanto en la solicitud de información como en el recurso de revisión </w:t>
      </w:r>
      <w:r w:rsidRPr="00CB2637">
        <w:rPr>
          <w:rFonts w:ascii="Palatino Linotype" w:eastAsia="Calibri" w:hAnsi="Palatino Linotype" w:cs="Arial"/>
          <w:b/>
          <w:bCs/>
        </w:rPr>
        <w:t>no proporcionó ningún nombre, seudónimo o carácter para ser identificado, ni se tiene certeza de su identidad</w:t>
      </w:r>
      <w:r w:rsidRPr="00CB2637">
        <w:rPr>
          <w:rFonts w:ascii="Palatino Linotype" w:eastAsia="Calibri" w:hAnsi="Palatino Linotype" w:cs="Arial"/>
        </w:rPr>
        <w:t>; sin embargo, es importante señalar también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1247AF6A" w14:textId="77777777" w:rsidR="004C4C1C" w:rsidRPr="00CB2637" w:rsidRDefault="004C4C1C" w:rsidP="004C4C1C">
      <w:pPr>
        <w:pStyle w:val="Prrafodelista"/>
        <w:rPr>
          <w:rFonts w:ascii="Palatino Linotype" w:eastAsia="Calibri" w:hAnsi="Palatino Linotype" w:cs="Arial"/>
        </w:rPr>
      </w:pPr>
    </w:p>
    <w:p w14:paraId="2C07B5DF" w14:textId="5E76E54D" w:rsidR="002F477F" w:rsidRPr="00CB2637" w:rsidRDefault="002F477F" w:rsidP="004C4C1C">
      <w:pPr>
        <w:pStyle w:val="Prrafodelista"/>
        <w:numPr>
          <w:ilvl w:val="0"/>
          <w:numId w:val="19"/>
        </w:numPr>
        <w:tabs>
          <w:tab w:val="left" w:pos="426"/>
        </w:tabs>
        <w:spacing w:line="360" w:lineRule="auto"/>
        <w:ind w:left="0" w:firstLine="0"/>
        <w:jc w:val="both"/>
        <w:rPr>
          <w:rFonts w:ascii="Palatino Linotype" w:eastAsia="Calibri" w:hAnsi="Palatino Linotype" w:cs="Arial"/>
        </w:rPr>
      </w:pPr>
      <w:r w:rsidRPr="00CB2637">
        <w:rPr>
          <w:rFonts w:ascii="Palatino Linotype" w:eastAsia="Calibri" w:hAnsi="Palatino Linotype" w:cs="Arial"/>
        </w:rPr>
        <w:t xml:space="preserve">Esto es así, ya que de conformidad con los artículos 6, Apartado A, fracciones III y IV de la Constitución Política de los Estados Unidos Mexicanos y </w:t>
      </w:r>
      <w:r w:rsidRPr="00CB2637">
        <w:rPr>
          <w:rFonts w:ascii="Palatino Linotype" w:eastAsia="Calibri" w:hAnsi="Palatino Linotype" w:cs="Arial"/>
          <w:bCs/>
          <w:lang w:val="es-ES"/>
        </w:rPr>
        <w:t>5, párrafos vigésimo, vigésimo primero y vigésimo segundo, fracciones IV y V, </w:t>
      </w:r>
      <w:r w:rsidRPr="00CB2637">
        <w:rPr>
          <w:rFonts w:ascii="Palatino Linotype" w:eastAsia="Calibri" w:hAnsi="Palatino Linotype" w:cs="Arial"/>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CB2637">
        <w:rPr>
          <w:rFonts w:ascii="Palatino Linotype" w:eastAsia="Calibri" w:hAnsi="Palatino Linotype" w:cs="Arial"/>
        </w:rPr>
        <w:lastRenderedPageBreak/>
        <w:t>procedimientos de revisión expeditos que se sustanciarán ante los organismos autónomos especializados e imparciales que establece la Constitución Federal y local.</w:t>
      </w:r>
    </w:p>
    <w:p w14:paraId="3ED9070D" w14:textId="77777777" w:rsidR="002F477F" w:rsidRPr="00CB2637" w:rsidRDefault="002F477F" w:rsidP="002F477F">
      <w:pPr>
        <w:pStyle w:val="Prrafodelista"/>
        <w:tabs>
          <w:tab w:val="left" w:pos="426"/>
        </w:tabs>
        <w:ind w:left="0"/>
        <w:rPr>
          <w:rFonts w:ascii="Palatino Linotype" w:eastAsia="Calibri" w:hAnsi="Palatino Linotype" w:cs="Arial"/>
        </w:rPr>
      </w:pPr>
    </w:p>
    <w:p w14:paraId="26F04BCD" w14:textId="3F785E2C" w:rsidR="002F477F" w:rsidRPr="00CB2637" w:rsidRDefault="002F477F" w:rsidP="004C4C1C">
      <w:pPr>
        <w:pStyle w:val="Prrafodelista"/>
        <w:numPr>
          <w:ilvl w:val="0"/>
          <w:numId w:val="19"/>
        </w:numPr>
        <w:tabs>
          <w:tab w:val="left" w:pos="567"/>
        </w:tabs>
        <w:spacing w:line="360" w:lineRule="auto"/>
        <w:ind w:left="0" w:firstLine="0"/>
        <w:jc w:val="both"/>
        <w:rPr>
          <w:rFonts w:ascii="Palatino Linotype" w:eastAsia="Calibri" w:hAnsi="Palatino Linotype" w:cs="Arial"/>
        </w:rPr>
      </w:pPr>
      <w:r w:rsidRPr="00CB2637">
        <w:rPr>
          <w:rFonts w:ascii="Palatino Linotype" w:eastAsia="Calibri" w:hAnsi="Palatino Linotype" w:cs="Arial"/>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B98B549" w14:textId="77777777" w:rsidR="002F477F" w:rsidRPr="00CB2637" w:rsidRDefault="002F477F" w:rsidP="002F477F">
      <w:pPr>
        <w:pStyle w:val="Prrafodelista"/>
        <w:tabs>
          <w:tab w:val="left" w:pos="426"/>
        </w:tabs>
        <w:ind w:left="0"/>
        <w:rPr>
          <w:rFonts w:ascii="Palatino Linotype" w:eastAsia="Calibri" w:hAnsi="Palatino Linotype" w:cs="Arial"/>
        </w:rPr>
      </w:pPr>
    </w:p>
    <w:p w14:paraId="5C6FAC1A" w14:textId="77777777" w:rsidR="002F477F" w:rsidRPr="00CB2637" w:rsidRDefault="002F477F" w:rsidP="002B62C4">
      <w:pPr>
        <w:numPr>
          <w:ilvl w:val="0"/>
          <w:numId w:val="9"/>
        </w:numPr>
        <w:tabs>
          <w:tab w:val="left" w:pos="426"/>
        </w:tabs>
        <w:spacing w:line="360" w:lineRule="auto"/>
        <w:ind w:left="0" w:firstLine="0"/>
        <w:contextualSpacing/>
        <w:jc w:val="both"/>
        <w:rPr>
          <w:rFonts w:ascii="Palatino Linotype" w:eastAsia="Calibri" w:hAnsi="Palatino Linotype" w:cs="Arial"/>
        </w:rPr>
      </w:pPr>
      <w:r w:rsidRPr="00CB2637">
        <w:rPr>
          <w:rFonts w:ascii="Palatino Linotype" w:eastAsia="Calibri" w:hAnsi="Palatino Linotype" w:cs="Aria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32A4194" w14:textId="77777777" w:rsidR="002F477F" w:rsidRPr="00CB2637" w:rsidRDefault="002F477F" w:rsidP="002F477F">
      <w:pPr>
        <w:pStyle w:val="Prrafodelista"/>
        <w:tabs>
          <w:tab w:val="left" w:pos="426"/>
        </w:tabs>
        <w:ind w:left="0"/>
        <w:rPr>
          <w:rFonts w:ascii="Palatino Linotype" w:eastAsia="Calibri" w:hAnsi="Palatino Linotype" w:cs="Arial"/>
        </w:rPr>
      </w:pPr>
    </w:p>
    <w:p w14:paraId="4722A654" w14:textId="77777777" w:rsidR="002F477F" w:rsidRPr="00CB2637" w:rsidRDefault="002F477F" w:rsidP="002B62C4">
      <w:pPr>
        <w:numPr>
          <w:ilvl w:val="0"/>
          <w:numId w:val="9"/>
        </w:numPr>
        <w:tabs>
          <w:tab w:val="left" w:pos="426"/>
        </w:tabs>
        <w:spacing w:line="360" w:lineRule="auto"/>
        <w:ind w:left="0" w:firstLine="0"/>
        <w:contextualSpacing/>
        <w:jc w:val="both"/>
        <w:rPr>
          <w:rFonts w:ascii="Palatino Linotype" w:eastAsia="Calibri" w:hAnsi="Palatino Linotype" w:cs="Arial"/>
        </w:rPr>
      </w:pPr>
      <w:r w:rsidRPr="00CB2637">
        <w:rPr>
          <w:rFonts w:ascii="Palatino Linotype" w:eastAsia="Calibri" w:hAnsi="Palatino Linotype" w:cs="Arial"/>
        </w:rPr>
        <w:t xml:space="preserve">Por lo que el nombre del </w:t>
      </w:r>
      <w:r w:rsidRPr="00CB2637">
        <w:rPr>
          <w:rFonts w:ascii="Palatino Linotype" w:eastAsia="Calibri" w:hAnsi="Palatino Linotype" w:cs="Arial"/>
          <w:b/>
          <w:bCs/>
        </w:rPr>
        <w:t>SOLICITANTE</w:t>
      </w:r>
      <w:r w:rsidRPr="00CB2637">
        <w:rPr>
          <w:rFonts w:ascii="Palatino Linotype" w:eastAsia="Calibri" w:hAnsi="Palatino Linotype" w:cs="Arial"/>
        </w:rPr>
        <w:t xml:space="preserve"> y subsecuente </w:t>
      </w:r>
      <w:r w:rsidRPr="00CB2637">
        <w:rPr>
          <w:rFonts w:ascii="Palatino Linotype" w:eastAsia="Calibri" w:hAnsi="Palatino Linotype" w:cs="Arial"/>
          <w:b/>
          <w:bCs/>
        </w:rPr>
        <w:t>RECURRENTE</w:t>
      </w:r>
      <w:r w:rsidRPr="00CB2637">
        <w:rPr>
          <w:rFonts w:ascii="Palatino Linotype" w:eastAsia="Calibri" w:hAnsi="Palatino Linotype" w:cs="Arial"/>
        </w:rPr>
        <w:t xml:space="preserve"> no puede ser considerado un requisito indispensable de </w:t>
      </w:r>
      <w:proofErr w:type="spellStart"/>
      <w:r w:rsidRPr="00CB2637">
        <w:rPr>
          <w:rFonts w:ascii="Palatino Linotype" w:eastAsia="Calibri" w:hAnsi="Palatino Linotype" w:cs="Arial"/>
        </w:rPr>
        <w:t>procedibilidad</w:t>
      </w:r>
      <w:proofErr w:type="spellEnd"/>
      <w:r w:rsidRPr="00CB2637">
        <w:rPr>
          <w:rFonts w:ascii="Palatino Linotype" w:eastAsia="Calibri" w:hAnsi="Palatino Linotype" w:cs="Arial"/>
        </w:rPr>
        <w:t xml:space="preserve"> del recurso de revisión que nos ocupa, ya que el acceso a la información no está condicionado a acreditar algún interés ya sea jurídico o legítimo, máxime que es un elemento subsanable por este Órgano </w:t>
      </w:r>
      <w:proofErr w:type="spellStart"/>
      <w:r w:rsidRPr="00CB2637">
        <w:rPr>
          <w:rFonts w:ascii="Palatino Linotype" w:eastAsia="Calibri" w:hAnsi="Palatino Linotype" w:cs="Arial"/>
        </w:rPr>
        <w:t>Resolutor</w:t>
      </w:r>
      <w:proofErr w:type="spellEnd"/>
      <w:r w:rsidRPr="00CB2637">
        <w:rPr>
          <w:rFonts w:ascii="Palatino Linotype" w:eastAsia="Calibri" w:hAnsi="Palatino Linotype" w:cs="Arial"/>
        </w:rPr>
        <w:t>.</w:t>
      </w:r>
    </w:p>
    <w:p w14:paraId="1753BD02" w14:textId="77777777" w:rsidR="002F477F" w:rsidRPr="00CB2637" w:rsidRDefault="002F477F" w:rsidP="002F477F">
      <w:pPr>
        <w:tabs>
          <w:tab w:val="left" w:pos="426"/>
        </w:tabs>
        <w:rPr>
          <w:rFonts w:ascii="Palatino Linotype" w:eastAsia="Times New Roman" w:hAnsi="Palatino Linotype" w:cs="Arial"/>
          <w:color w:val="000000" w:themeColor="text1"/>
          <w:lang w:val="es-ES" w:eastAsia="es-MX"/>
        </w:rPr>
      </w:pPr>
    </w:p>
    <w:p w14:paraId="0286BD10" w14:textId="77777777" w:rsidR="002F477F" w:rsidRPr="00CB2637" w:rsidRDefault="002F477F" w:rsidP="002B62C4">
      <w:pPr>
        <w:numPr>
          <w:ilvl w:val="0"/>
          <w:numId w:val="9"/>
        </w:numPr>
        <w:tabs>
          <w:tab w:val="left" w:pos="426"/>
        </w:tabs>
        <w:spacing w:before="240" w:after="240" w:line="360" w:lineRule="auto"/>
        <w:ind w:left="0" w:right="49" w:firstLine="0"/>
        <w:contextualSpacing/>
        <w:jc w:val="both"/>
        <w:rPr>
          <w:rFonts w:ascii="Palatino Linotype" w:hAnsi="Palatino Linotype" w:cs="Arial"/>
          <w:b/>
        </w:rPr>
      </w:pPr>
      <w:r w:rsidRPr="00CB2637">
        <w:rPr>
          <w:rFonts w:ascii="Palatino Linotype" w:eastAsia="Calibri" w:hAnsi="Palatino Linotype" w:cs="Arial"/>
        </w:rPr>
        <w:t xml:space="preserve">Expuesto lo anterior, el escrito contiene las formalidades previstas por el artículo 180 último párrafo de la Ley de la materia actual, por lo que es procedente que este Instituto de Transparencia, Acceso a la Información Pública y Protección </w:t>
      </w:r>
      <w:r w:rsidRPr="00CB2637">
        <w:rPr>
          <w:rFonts w:ascii="Palatino Linotype" w:eastAsia="Calibri" w:hAnsi="Palatino Linotype" w:cs="Arial"/>
        </w:rPr>
        <w:lastRenderedPageBreak/>
        <w:t>de Datos Personales del Estado de México y Municipios, conozca y resuelva el presente recurso.</w:t>
      </w:r>
    </w:p>
    <w:p w14:paraId="7087F0C9" w14:textId="77777777" w:rsidR="00EC5814" w:rsidRPr="00CB2637" w:rsidRDefault="00EC5814" w:rsidP="00EC5814">
      <w:pPr>
        <w:pStyle w:val="Prrafodelista"/>
        <w:rPr>
          <w:rFonts w:ascii="Palatino Linotype" w:hAnsi="Palatino Linotype" w:cs="Arial"/>
          <w:b/>
        </w:rPr>
      </w:pPr>
    </w:p>
    <w:p w14:paraId="2A2D50DF" w14:textId="77777777" w:rsidR="00EC5814" w:rsidRPr="00CB2637" w:rsidRDefault="00EC5814" w:rsidP="00EC5814">
      <w:pPr>
        <w:pStyle w:val="Prrafodelista"/>
        <w:spacing w:line="360" w:lineRule="auto"/>
        <w:ind w:left="0"/>
        <w:jc w:val="both"/>
        <w:rPr>
          <w:rFonts w:ascii="Palatino Linotype" w:hAnsi="Palatino Linotype"/>
          <w:b/>
          <w:color w:val="000000" w:themeColor="text1"/>
        </w:rPr>
      </w:pPr>
      <w:bookmarkStart w:id="9" w:name="_Toc34246179"/>
      <w:bookmarkStart w:id="10" w:name="_Toc50033991"/>
      <w:bookmarkStart w:id="11" w:name="_Toc51259588"/>
      <w:bookmarkStart w:id="12" w:name="_Toc83128581"/>
      <w:r w:rsidRPr="00CB2637">
        <w:rPr>
          <w:rFonts w:ascii="Palatino Linotype" w:hAnsi="Palatino Linotype"/>
          <w:b/>
          <w:color w:val="000000" w:themeColor="text1"/>
        </w:rPr>
        <w:t xml:space="preserve">TERCERO. </w:t>
      </w:r>
      <w:bookmarkStart w:id="13" w:name="_Toc501021589"/>
      <w:r w:rsidRPr="00CB2637">
        <w:rPr>
          <w:rFonts w:ascii="Palatino Linotype" w:hAnsi="Palatino Linotype"/>
          <w:b/>
          <w:color w:val="000000" w:themeColor="text1"/>
        </w:rPr>
        <w:t>De las causales de sobreseimiento.</w:t>
      </w:r>
      <w:bookmarkEnd w:id="9"/>
      <w:bookmarkEnd w:id="10"/>
      <w:bookmarkEnd w:id="11"/>
      <w:bookmarkEnd w:id="12"/>
      <w:bookmarkEnd w:id="13"/>
    </w:p>
    <w:p w14:paraId="197BCF18" w14:textId="77777777" w:rsidR="00EC5814" w:rsidRPr="00CB2637" w:rsidRDefault="00EC5814" w:rsidP="001320CD">
      <w:pPr>
        <w:pStyle w:val="Ttulo2"/>
        <w:spacing w:line="259" w:lineRule="auto"/>
        <w:rPr>
          <w:rFonts w:ascii="Palatino Linotype" w:hAnsi="Palatino Linotype"/>
          <w:b/>
          <w:color w:val="000000" w:themeColor="text1"/>
          <w:sz w:val="24"/>
          <w:szCs w:val="24"/>
        </w:rPr>
      </w:pPr>
      <w:bookmarkStart w:id="14" w:name="_Toc8387929"/>
      <w:bookmarkStart w:id="15" w:name="_Toc15589984"/>
      <w:bookmarkStart w:id="16" w:name="_Toc19214468"/>
      <w:bookmarkStart w:id="17" w:name="_Toc62153322"/>
      <w:bookmarkStart w:id="18" w:name="_Toc70526132"/>
      <w:r w:rsidRPr="00CB2637">
        <w:rPr>
          <w:rFonts w:ascii="Palatino Linotype" w:hAnsi="Palatino Linotype"/>
          <w:b/>
          <w:color w:val="000000" w:themeColor="text1"/>
          <w:sz w:val="24"/>
          <w:szCs w:val="24"/>
        </w:rPr>
        <w:t>De la solicitud de información.</w:t>
      </w:r>
      <w:bookmarkEnd w:id="14"/>
      <w:bookmarkEnd w:id="15"/>
      <w:bookmarkEnd w:id="16"/>
      <w:bookmarkEnd w:id="17"/>
      <w:bookmarkEnd w:id="18"/>
    </w:p>
    <w:p w14:paraId="3DC49E11" w14:textId="77777777" w:rsidR="00EC5814" w:rsidRPr="00CB2637" w:rsidRDefault="00EC5814" w:rsidP="00EC5814">
      <w:pPr>
        <w:rPr>
          <w:rFonts w:ascii="Palatino Linotype" w:hAnsi="Palatino Linotype"/>
          <w:color w:val="000000" w:themeColor="text1"/>
          <w:lang w:val="es-MX" w:eastAsia="en-US"/>
        </w:rPr>
      </w:pPr>
    </w:p>
    <w:p w14:paraId="078D6050" w14:textId="77777777" w:rsidR="006520E8" w:rsidRPr="00CB2637" w:rsidRDefault="006520E8" w:rsidP="00CB2637">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CB2637">
        <w:rPr>
          <w:rFonts w:ascii="Palatino Linotype" w:eastAsia="Palatino Linotype" w:hAnsi="Palatino Linotype" w:cs="Palatino Linotype"/>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CB2637">
        <w:rPr>
          <w:rFonts w:ascii="Palatino Linotype" w:eastAsia="Palatino Linotype" w:hAnsi="Palatino Linotype" w:cs="Palatino Linotype"/>
        </w:rPr>
        <w:t>desechamiento</w:t>
      </w:r>
      <w:proofErr w:type="spellEnd"/>
      <w:r w:rsidRPr="00CB2637">
        <w:rPr>
          <w:rFonts w:ascii="Palatino Linotype" w:eastAsia="Palatino Linotype" w:hAnsi="Palatino Linotype" w:cs="Palatino Linotype"/>
        </w:rPr>
        <w:t xml:space="preserve"> o </w:t>
      </w:r>
      <w:r w:rsidRPr="00CB2637">
        <w:rPr>
          <w:rFonts w:ascii="Palatino Linotype" w:eastAsia="Palatino Linotype" w:hAnsi="Palatino Linotype" w:cs="Palatino Linotype"/>
          <w:b/>
          <w:u w:val="single"/>
        </w:rPr>
        <w:t>sobreseimiento</w:t>
      </w:r>
      <w:r w:rsidRPr="00CB2637">
        <w:rPr>
          <w:rFonts w:ascii="Palatino Linotype" w:eastAsia="Palatino Linotype" w:hAnsi="Palatino Linotype" w:cs="Palatino Linotype"/>
        </w:rPr>
        <w:t xml:space="preserve">; y en su caso ordenar la entrega de la información con respecto a la respuesta emitida por el </w:t>
      </w:r>
      <w:r w:rsidRPr="00CB2637">
        <w:rPr>
          <w:rFonts w:ascii="Palatino Linotype" w:eastAsia="Palatino Linotype" w:hAnsi="Palatino Linotype" w:cs="Palatino Linotype"/>
          <w:b/>
        </w:rPr>
        <w:t>SUJETO</w:t>
      </w:r>
      <w:r w:rsidRPr="00CB2637">
        <w:rPr>
          <w:rFonts w:ascii="Palatino Linotype" w:eastAsia="Palatino Linotype" w:hAnsi="Palatino Linotype" w:cs="Palatino Linotype"/>
        </w:rPr>
        <w:t xml:space="preserve"> </w:t>
      </w:r>
      <w:r w:rsidRPr="00CB2637">
        <w:rPr>
          <w:rFonts w:ascii="Palatino Linotype" w:eastAsia="Palatino Linotype" w:hAnsi="Palatino Linotype" w:cs="Palatino Linotype"/>
          <w:b/>
        </w:rPr>
        <w:t>OBLIGADO</w:t>
      </w:r>
      <w:r w:rsidRPr="00CB2637">
        <w:rPr>
          <w:rFonts w:ascii="Palatino Linotype" w:eastAsia="Palatino Linotype" w:hAnsi="Palatino Linotype" w:cs="Palatino Linotype"/>
        </w:rPr>
        <w:t>.</w:t>
      </w:r>
    </w:p>
    <w:p w14:paraId="0C5EA132" w14:textId="77777777" w:rsidR="006520E8" w:rsidRPr="00CB2637" w:rsidRDefault="006520E8" w:rsidP="006520E8">
      <w:pPr>
        <w:pStyle w:val="Prrafodelista"/>
        <w:spacing w:line="360" w:lineRule="auto"/>
        <w:ind w:left="0"/>
        <w:jc w:val="both"/>
        <w:rPr>
          <w:rFonts w:ascii="Palatino Linotype" w:hAnsi="Palatino Linotype"/>
          <w:color w:val="000000" w:themeColor="text1"/>
        </w:rPr>
      </w:pPr>
    </w:p>
    <w:p w14:paraId="4D400BE7" w14:textId="1A9AAFDE" w:rsidR="004C4C1C" w:rsidRPr="00CB2637" w:rsidRDefault="00EC5814" w:rsidP="00CB2637">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CB2637">
        <w:rPr>
          <w:rFonts w:ascii="Palatino Linotype" w:hAnsi="Palatino Linotype"/>
          <w:color w:val="000000" w:themeColor="text1"/>
          <w:lang w:val="es-ES"/>
        </w:rPr>
        <w:t xml:space="preserve">La solicitud de información consistió en </w:t>
      </w:r>
      <w:r w:rsidRPr="00CB2637">
        <w:rPr>
          <w:rFonts w:ascii="Palatino Linotype" w:hAnsi="Palatino Linotype"/>
          <w:color w:val="000000" w:themeColor="text1"/>
        </w:rPr>
        <w:t xml:space="preserve">requerir la información que ya se ha tenido a bien </w:t>
      </w:r>
      <w:r w:rsidRPr="00CB2637">
        <w:rPr>
          <w:rFonts w:ascii="Palatino Linotype" w:eastAsia="Calibri" w:hAnsi="Palatino Linotype" w:cs="Arial"/>
          <w:color w:val="000000" w:themeColor="text1"/>
        </w:rPr>
        <w:t>transcribir</w:t>
      </w:r>
      <w:r w:rsidRPr="00CB2637">
        <w:rPr>
          <w:rFonts w:ascii="Palatino Linotype" w:hAnsi="Palatino Linotype"/>
          <w:color w:val="000000" w:themeColor="text1"/>
        </w:rPr>
        <w:t xml:space="preserve"> en el anterior párrafo 1;</w:t>
      </w:r>
      <w:r w:rsidR="00CB2637" w:rsidRPr="00CB2637">
        <w:rPr>
          <w:rFonts w:ascii="Palatino Linotype" w:hAnsi="Palatino Linotype"/>
          <w:color w:val="000000" w:themeColor="text1"/>
        </w:rPr>
        <w:t xml:space="preserve"> </w:t>
      </w:r>
      <w:r w:rsidR="006520E8" w:rsidRPr="00CB2637">
        <w:rPr>
          <w:rFonts w:ascii="Palatino Linotype" w:hAnsi="Palatino Linotype"/>
          <w:color w:val="000000" w:themeColor="text1"/>
        </w:rPr>
        <w:t xml:space="preserve">posterior a la notificación del </w:t>
      </w:r>
      <w:r w:rsidR="006520E8" w:rsidRPr="00CB2637">
        <w:rPr>
          <w:rFonts w:ascii="Palatino Linotype" w:hAnsi="Palatino Linotype" w:cs="Tahoma"/>
        </w:rPr>
        <w:t xml:space="preserve">Acuerdo que emite el pleno de Instituto de Transparencia, Acceso a la Información Pública y Protección de Datos personales del Estado de México y Municipios en el que se considera procedente la ampliación de plazo para dar cumplimiento a la resolución </w:t>
      </w:r>
      <w:r w:rsidR="006520E8" w:rsidRPr="00CB2637">
        <w:rPr>
          <w:rFonts w:ascii="Palatino Linotype" w:eastAsia="Calibri" w:hAnsi="Palatino Linotype" w:cs="Arial"/>
          <w:lang w:val="es-ES"/>
        </w:rPr>
        <w:t xml:space="preserve">con el número </w:t>
      </w:r>
      <w:r w:rsidR="006520E8" w:rsidRPr="00CB2637">
        <w:rPr>
          <w:rFonts w:ascii="Palatino Linotype" w:eastAsia="Calibri" w:hAnsi="Palatino Linotype" w:cs="Arial"/>
          <w:b/>
          <w:bCs/>
        </w:rPr>
        <w:t>03369/METEPEC/IP/2022</w:t>
      </w:r>
      <w:r w:rsidR="00CB2637" w:rsidRPr="00CB2637">
        <w:rPr>
          <w:rFonts w:ascii="Palatino Linotype" w:eastAsia="Calibri" w:hAnsi="Palatino Linotype" w:cs="Arial"/>
          <w:b/>
          <w:bCs/>
        </w:rPr>
        <w:t>,</w:t>
      </w:r>
      <w:r w:rsidR="00CB2637" w:rsidRPr="00CB2637">
        <w:rPr>
          <w:rFonts w:ascii="Palatino Linotype" w:hAnsi="Palatino Linotype"/>
          <w:color w:val="000000" w:themeColor="text1"/>
        </w:rPr>
        <w:t xml:space="preserve"> </w:t>
      </w:r>
      <w:r w:rsidRPr="00CB2637">
        <w:rPr>
          <w:rFonts w:ascii="Palatino Linotype" w:hAnsi="Palatino Linotype"/>
          <w:color w:val="000000" w:themeColor="text1"/>
        </w:rPr>
        <w:t xml:space="preserve">el </w:t>
      </w:r>
      <w:r w:rsidRPr="00CB2637">
        <w:rPr>
          <w:rFonts w:ascii="Palatino Linotype" w:hAnsi="Palatino Linotype"/>
          <w:b/>
          <w:color w:val="000000" w:themeColor="text1"/>
        </w:rPr>
        <w:t>SUJETO OBLIGADO</w:t>
      </w:r>
      <w:r w:rsidRPr="00CB2637">
        <w:rPr>
          <w:rFonts w:ascii="Palatino Linotype" w:hAnsi="Palatino Linotype"/>
          <w:color w:val="000000" w:themeColor="text1"/>
        </w:rPr>
        <w:t xml:space="preserve"> </w:t>
      </w:r>
      <w:r w:rsidR="006520E8" w:rsidRPr="00CB2637">
        <w:rPr>
          <w:rFonts w:ascii="Palatino Linotype" w:hAnsi="Palatino Linotype"/>
          <w:color w:val="000000" w:themeColor="text1"/>
        </w:rPr>
        <w:t>remitió cuatro documentos suscritos por el Tercer regidor, jefe de Oficina de presidencia, Director de Desarrollo Social y Asuntos Indígenas y por el Director de Gobernación, en el que se refiere que después de haber realizado una búsqueda exhaustiva dentro de los archivos no se encontró información referente a lo solicitado.</w:t>
      </w:r>
    </w:p>
    <w:p w14:paraId="2E178404" w14:textId="77777777" w:rsidR="004C4C1C" w:rsidRPr="00CB2637" w:rsidRDefault="004C4C1C" w:rsidP="004C4C1C">
      <w:pPr>
        <w:pStyle w:val="Prrafodelista"/>
        <w:rPr>
          <w:rFonts w:ascii="Palatino Linotype" w:eastAsia="Calibri" w:hAnsi="Palatino Linotype"/>
          <w:lang w:val="es-ES"/>
        </w:rPr>
      </w:pPr>
    </w:p>
    <w:p w14:paraId="13D2EA62" w14:textId="5F943F28" w:rsidR="004C4C1C" w:rsidRPr="00CB2637" w:rsidRDefault="004C4C1C" w:rsidP="00CB2637">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CB2637">
        <w:rPr>
          <w:rFonts w:ascii="Palatino Linotype" w:eastAsia="Calibri" w:hAnsi="Palatino Linotype"/>
          <w:lang w:val="es-ES"/>
        </w:rPr>
        <w:lastRenderedPageBreak/>
        <w:t xml:space="preserve">Derivado de lo anterior, el particular interpuso un segundo recurso de revisión, en el que señaló por agravios, la negativa de la entrega de la información. </w:t>
      </w:r>
    </w:p>
    <w:p w14:paraId="63D3CDA2" w14:textId="77777777" w:rsidR="004C4C1C" w:rsidRPr="00CB2637" w:rsidRDefault="004C4C1C" w:rsidP="004C4C1C">
      <w:pPr>
        <w:pStyle w:val="Prrafodelista"/>
        <w:rPr>
          <w:rFonts w:ascii="Palatino Linotype" w:eastAsia="Calibri" w:hAnsi="Palatino Linotype" w:cs="Arial"/>
          <w:color w:val="000000" w:themeColor="text1"/>
          <w:lang w:val="es-ES"/>
        </w:rPr>
      </w:pPr>
    </w:p>
    <w:p w14:paraId="45837AA9" w14:textId="370F3414" w:rsidR="006520E8" w:rsidRPr="00CB2637" w:rsidRDefault="00CB2637" w:rsidP="00CB2637">
      <w:pPr>
        <w:pStyle w:val="Prrafodelista"/>
        <w:numPr>
          <w:ilvl w:val="0"/>
          <w:numId w:val="1"/>
        </w:numPr>
        <w:tabs>
          <w:tab w:val="left" w:pos="567"/>
        </w:tabs>
        <w:spacing w:line="360" w:lineRule="auto"/>
        <w:ind w:left="0" w:firstLine="0"/>
        <w:jc w:val="both"/>
        <w:rPr>
          <w:rFonts w:ascii="Palatino Linotype" w:hAnsi="Palatino Linotype"/>
          <w:color w:val="000000"/>
          <w:sz w:val="22"/>
          <w:szCs w:val="22"/>
        </w:rPr>
      </w:pPr>
      <w:r w:rsidRPr="00CB2637">
        <w:rPr>
          <w:rFonts w:ascii="Palatino Linotype" w:eastAsia="Calibri" w:hAnsi="Palatino Linotype" w:cs="Arial"/>
          <w:color w:val="000000" w:themeColor="text1"/>
          <w:lang w:val="es-ES"/>
        </w:rPr>
        <w:t>Subsecuentemente,</w:t>
      </w:r>
      <w:r w:rsidR="004C4C1C" w:rsidRPr="00CB2637">
        <w:rPr>
          <w:rFonts w:ascii="Palatino Linotype" w:eastAsia="Calibri" w:hAnsi="Palatino Linotype" w:cs="Arial"/>
          <w:color w:val="000000" w:themeColor="text1"/>
          <w:lang w:val="es-ES"/>
        </w:rPr>
        <w:t xml:space="preserve"> </w:t>
      </w:r>
      <w:r w:rsidR="006520E8" w:rsidRPr="00CB2637">
        <w:rPr>
          <w:rFonts w:ascii="Palatino Linotype" w:eastAsia="Calibri" w:hAnsi="Palatino Linotype" w:cs="Arial"/>
          <w:color w:val="000000" w:themeColor="text1"/>
          <w:lang w:val="es-ES"/>
        </w:rPr>
        <w:t xml:space="preserve">el </w:t>
      </w:r>
      <w:r w:rsidR="006520E8" w:rsidRPr="00CB2637">
        <w:rPr>
          <w:rFonts w:ascii="Palatino Linotype" w:eastAsia="Calibri" w:hAnsi="Palatino Linotype" w:cs="Arial"/>
          <w:b/>
          <w:color w:val="000000" w:themeColor="text1"/>
          <w:lang w:val="es-ES"/>
        </w:rPr>
        <w:t>SUJETO OBLIGADO</w:t>
      </w:r>
      <w:r w:rsidR="006520E8" w:rsidRPr="00CB2637">
        <w:rPr>
          <w:rFonts w:ascii="Palatino Linotype" w:eastAsia="Calibri" w:hAnsi="Palatino Linotype" w:cs="Arial"/>
          <w:color w:val="000000" w:themeColor="text1"/>
          <w:lang w:val="es-ES"/>
        </w:rPr>
        <w:t xml:space="preserve"> presentó, en vía de informe justificado, </w:t>
      </w:r>
      <w:r w:rsidR="006520E8" w:rsidRPr="00CB2637">
        <w:rPr>
          <w:rFonts w:ascii="Palatino Linotype" w:hAnsi="Palatino Linotype"/>
          <w:color w:val="000000"/>
        </w:rPr>
        <w:t xml:space="preserve">el acuerdo de cumplimiento a la resolución </w:t>
      </w:r>
      <w:r w:rsidR="006520E8" w:rsidRPr="00CB2637">
        <w:rPr>
          <w:rFonts w:ascii="Palatino Linotype" w:hAnsi="Palatino Linotype" w:cs="Tahoma"/>
          <w:b/>
        </w:rPr>
        <w:t xml:space="preserve">11273/INFOEM/IP/RR/2022, </w:t>
      </w:r>
      <w:r w:rsidR="006520E8" w:rsidRPr="00CB2637">
        <w:rPr>
          <w:rFonts w:ascii="Palatino Linotype" w:hAnsi="Palatino Linotype" w:cs="Tahoma"/>
        </w:rPr>
        <w:t>emitido por el</w:t>
      </w:r>
      <w:r w:rsidR="006520E8" w:rsidRPr="00CB2637">
        <w:rPr>
          <w:rFonts w:ascii="Palatino Linotype" w:hAnsi="Palatino Linotype" w:cs="Tahoma"/>
          <w:b/>
        </w:rPr>
        <w:t xml:space="preserve"> </w:t>
      </w:r>
      <w:r w:rsidR="006520E8" w:rsidRPr="00CB2637">
        <w:rPr>
          <w:rFonts w:ascii="Palatino Linotype" w:hAnsi="Palatino Linotype" w:cs="Tahoma"/>
        </w:rPr>
        <w:t>Director de Cumplimiento de la Secretaria Técnica del Pleno del Instituto de Transparencia, Acceso a la Información Pública y Protección de Datos Personales del Estado de México y Municipios.</w:t>
      </w:r>
    </w:p>
    <w:p w14:paraId="40A4C016" w14:textId="77777777" w:rsidR="00EC5814" w:rsidRPr="00CB2637" w:rsidRDefault="00EC5814" w:rsidP="00EC5814">
      <w:pPr>
        <w:tabs>
          <w:tab w:val="left" w:pos="567"/>
        </w:tabs>
        <w:spacing w:line="360" w:lineRule="auto"/>
        <w:rPr>
          <w:rFonts w:ascii="Palatino Linotype" w:hAnsi="Palatino Linotype"/>
          <w:color w:val="000000" w:themeColor="text1"/>
        </w:rPr>
      </w:pPr>
    </w:p>
    <w:p w14:paraId="7707E08B" w14:textId="17BF8502" w:rsidR="00EC5814" w:rsidRPr="00CB2637" w:rsidRDefault="00EC5814" w:rsidP="001320CD">
      <w:pPr>
        <w:pStyle w:val="Ttulo2"/>
        <w:spacing w:line="259" w:lineRule="auto"/>
        <w:rPr>
          <w:rFonts w:ascii="Palatino Linotype" w:hAnsi="Palatino Linotype"/>
          <w:b/>
          <w:color w:val="000000" w:themeColor="text1"/>
          <w:sz w:val="24"/>
          <w:szCs w:val="24"/>
        </w:rPr>
      </w:pPr>
      <w:bookmarkStart w:id="19" w:name="_Toc70526134"/>
      <w:r w:rsidRPr="00CB2637">
        <w:rPr>
          <w:rFonts w:ascii="Palatino Linotype" w:hAnsi="Palatino Linotype"/>
          <w:b/>
          <w:color w:val="000000" w:themeColor="text1"/>
          <w:sz w:val="24"/>
          <w:szCs w:val="24"/>
        </w:rPr>
        <w:t>De la causal de sobreseimiento.</w:t>
      </w:r>
      <w:bookmarkEnd w:id="19"/>
    </w:p>
    <w:p w14:paraId="295E521A" w14:textId="77777777" w:rsidR="001320CD" w:rsidRPr="00CB2637" w:rsidRDefault="001320CD" w:rsidP="001320CD"/>
    <w:p w14:paraId="043E1BC0" w14:textId="2BBA77DF" w:rsidR="00EC5814" w:rsidRPr="00CB2637" w:rsidRDefault="00EC5814" w:rsidP="00CB2637">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CB2637">
        <w:rPr>
          <w:rFonts w:ascii="Palatino Linotype" w:eastAsia="Times New Roman" w:hAnsi="Palatino Linotype"/>
          <w:color w:val="000000" w:themeColor="text1"/>
          <w:lang w:val="es-MX" w:eastAsia="en-US"/>
        </w:rPr>
        <w:t xml:space="preserve">En </w:t>
      </w:r>
      <w:r w:rsidRPr="00CB2637">
        <w:rPr>
          <w:rFonts w:ascii="Palatino Linotype" w:eastAsia="Times New Roman" w:hAnsi="Palatino Linotype" w:cs="Arial"/>
          <w:color w:val="000000" w:themeColor="text1"/>
          <w:lang w:val="es-ES"/>
        </w:rPr>
        <w:t>ese</w:t>
      </w:r>
      <w:r w:rsidRPr="00CB2637">
        <w:rPr>
          <w:rFonts w:ascii="Palatino Linotype" w:eastAsia="Times New Roman" w:hAnsi="Palatino Linotype"/>
          <w:color w:val="000000" w:themeColor="text1"/>
          <w:lang w:val="es-MX" w:eastAsia="en-US"/>
        </w:rPr>
        <w:t xml:space="preserve"> sentido, se estima dable traer a contexto </w:t>
      </w:r>
      <w:r w:rsidRPr="00CB2637">
        <w:rPr>
          <w:rFonts w:ascii="Palatino Linotype" w:eastAsia="Batang" w:hAnsi="Palatino Linotype" w:cs="Arial"/>
          <w:color w:val="000000" w:themeColor="text1"/>
        </w:rPr>
        <w:t xml:space="preserve">la causal de sobreseimiento contenida en </w:t>
      </w:r>
      <w:r w:rsidRPr="00CB2637">
        <w:rPr>
          <w:rFonts w:ascii="Palatino Linotype" w:hAnsi="Palatino Linotype" w:cs="Arial"/>
          <w:color w:val="000000" w:themeColor="text1"/>
        </w:rPr>
        <w:t xml:space="preserve">la fracción IV del artículo 192, en relación con el artículo 191 fracción I, </w:t>
      </w:r>
      <w:r w:rsidRPr="00CB2637">
        <w:rPr>
          <w:rFonts w:ascii="Palatino Linotype" w:eastAsia="Batang" w:hAnsi="Palatino Linotype" w:cs="Arial"/>
          <w:color w:val="000000" w:themeColor="text1"/>
        </w:rPr>
        <w:t xml:space="preserve">de la </w:t>
      </w:r>
      <w:r w:rsidRPr="00CB2637">
        <w:rPr>
          <w:rFonts w:ascii="Palatino Linotype" w:eastAsia="Batang" w:hAnsi="Palatino Linotype" w:cs="Arial"/>
          <w:b/>
          <w:color w:val="000000" w:themeColor="text1"/>
        </w:rPr>
        <w:t>Ley de Transparencia y Acceso a la Información Pública del Estado de México y Municipios</w:t>
      </w:r>
      <w:r w:rsidRPr="00CB2637">
        <w:rPr>
          <w:rFonts w:ascii="Palatino Linotype" w:eastAsia="Batang" w:hAnsi="Palatino Linotype" w:cs="Arial"/>
          <w:color w:val="000000" w:themeColor="text1"/>
        </w:rPr>
        <w:t>, que establecen lo siguiente:</w:t>
      </w:r>
    </w:p>
    <w:p w14:paraId="5DBB53EA" w14:textId="77777777" w:rsidR="00EC5814" w:rsidRPr="00CB2637" w:rsidRDefault="00EC5814" w:rsidP="00EC5814">
      <w:pPr>
        <w:pStyle w:val="Prrafodelista"/>
        <w:spacing w:line="360" w:lineRule="auto"/>
        <w:ind w:left="0"/>
        <w:jc w:val="both"/>
        <w:rPr>
          <w:rFonts w:ascii="Palatino Linotype" w:hAnsi="Palatino Linotype"/>
          <w:color w:val="000000" w:themeColor="text1"/>
        </w:rPr>
      </w:pPr>
    </w:p>
    <w:p w14:paraId="768F1690" w14:textId="77777777" w:rsidR="00EC5814" w:rsidRPr="00CB2637" w:rsidRDefault="00EC5814" w:rsidP="00EC5814">
      <w:pPr>
        <w:pStyle w:val="Prrafodelista"/>
        <w:spacing w:line="360" w:lineRule="auto"/>
        <w:ind w:left="426" w:right="425"/>
        <w:jc w:val="both"/>
        <w:rPr>
          <w:rFonts w:ascii="Palatino Linotype" w:hAnsi="Palatino Linotype"/>
          <w:i/>
          <w:color w:val="000000" w:themeColor="text1"/>
          <w:sz w:val="22"/>
        </w:rPr>
      </w:pPr>
      <w:r w:rsidRPr="00CB2637">
        <w:rPr>
          <w:rFonts w:ascii="Palatino Linotype" w:hAnsi="Palatino Linotype"/>
          <w:i/>
          <w:color w:val="000000" w:themeColor="text1"/>
          <w:sz w:val="22"/>
        </w:rPr>
        <w:t>"Artículo 192. El recurso será sobreseído, en todo o en parte, cuando una vez admitido, se actualicen alguno de los siguientes supuestos:</w:t>
      </w:r>
    </w:p>
    <w:p w14:paraId="3D91D471" w14:textId="043799ED" w:rsidR="00EC5814" w:rsidRPr="00CB2637" w:rsidRDefault="00EC5814" w:rsidP="00CB2637">
      <w:pPr>
        <w:pStyle w:val="Prrafodelista"/>
        <w:spacing w:line="360" w:lineRule="auto"/>
        <w:ind w:left="426" w:right="425"/>
        <w:jc w:val="both"/>
        <w:rPr>
          <w:rFonts w:ascii="Palatino Linotype" w:hAnsi="Palatino Linotype"/>
          <w:i/>
          <w:color w:val="000000" w:themeColor="text1"/>
          <w:sz w:val="22"/>
        </w:rPr>
      </w:pPr>
      <w:r w:rsidRPr="00CB2637">
        <w:rPr>
          <w:rFonts w:ascii="Palatino Linotype" w:hAnsi="Palatino Linotype"/>
          <w:i/>
          <w:color w:val="000000" w:themeColor="text1"/>
          <w:sz w:val="22"/>
        </w:rPr>
        <w:t xml:space="preserve">IV. </w:t>
      </w:r>
      <w:r w:rsidRPr="00CB2637">
        <w:rPr>
          <w:rFonts w:ascii="Palatino Linotype" w:hAnsi="Palatino Linotype"/>
          <w:b/>
          <w:i/>
          <w:color w:val="000000" w:themeColor="text1"/>
          <w:sz w:val="22"/>
        </w:rPr>
        <w:t>Admitido el recurso de revisión, aparezca alguna causal de improcedencia en los términos de la presente Ley; y</w:t>
      </w:r>
      <w:r w:rsidRPr="00CB2637">
        <w:rPr>
          <w:rFonts w:ascii="Palatino Linotype" w:hAnsi="Palatino Linotype"/>
          <w:i/>
          <w:color w:val="000000" w:themeColor="text1"/>
          <w:sz w:val="22"/>
        </w:rPr>
        <w:t>;</w:t>
      </w:r>
      <w:r w:rsidR="00CB2637" w:rsidRPr="00CB2637">
        <w:rPr>
          <w:rFonts w:ascii="Palatino Linotype" w:hAnsi="Palatino Linotype"/>
          <w:i/>
          <w:color w:val="000000" w:themeColor="text1"/>
          <w:sz w:val="22"/>
        </w:rPr>
        <w:cr/>
        <w:t>(...)</w:t>
      </w:r>
    </w:p>
    <w:p w14:paraId="1E8FB97C" w14:textId="77777777" w:rsidR="00EC5814" w:rsidRPr="00CB2637" w:rsidRDefault="00EC5814" w:rsidP="00EC5814">
      <w:pPr>
        <w:pStyle w:val="Prrafodelista"/>
        <w:spacing w:line="360" w:lineRule="auto"/>
        <w:ind w:left="426" w:right="425"/>
        <w:jc w:val="both"/>
        <w:rPr>
          <w:rFonts w:ascii="Palatino Linotype" w:hAnsi="Palatino Linotype"/>
          <w:color w:val="000000" w:themeColor="text1"/>
          <w:sz w:val="22"/>
        </w:rPr>
      </w:pPr>
    </w:p>
    <w:p w14:paraId="0ACB9A00" w14:textId="77777777" w:rsidR="00EC5814" w:rsidRPr="00CB2637" w:rsidRDefault="00EC5814" w:rsidP="00EC5814">
      <w:pPr>
        <w:pStyle w:val="Prrafodelista"/>
        <w:spacing w:line="360" w:lineRule="auto"/>
        <w:ind w:left="426" w:right="425"/>
        <w:jc w:val="both"/>
        <w:rPr>
          <w:rFonts w:ascii="Palatino Linotype" w:hAnsi="Palatino Linotype"/>
          <w:i/>
          <w:color w:val="000000" w:themeColor="text1"/>
          <w:sz w:val="22"/>
        </w:rPr>
      </w:pPr>
      <w:r w:rsidRPr="00CB2637">
        <w:rPr>
          <w:rFonts w:ascii="Palatino Linotype" w:hAnsi="Palatino Linotype"/>
          <w:i/>
          <w:color w:val="000000" w:themeColor="text1"/>
          <w:sz w:val="22"/>
        </w:rPr>
        <w:t>Artículo 191. El recurso será desechado por improcedente cuando:</w:t>
      </w:r>
    </w:p>
    <w:p w14:paraId="3FDF9E35" w14:textId="77777777" w:rsidR="00EC5814" w:rsidRPr="00CB2637" w:rsidRDefault="00EC5814" w:rsidP="00EC5814">
      <w:pPr>
        <w:pStyle w:val="Prrafodelista"/>
        <w:numPr>
          <w:ilvl w:val="0"/>
          <w:numId w:val="26"/>
        </w:numPr>
        <w:spacing w:line="360" w:lineRule="auto"/>
        <w:ind w:right="425"/>
        <w:jc w:val="both"/>
        <w:rPr>
          <w:rFonts w:ascii="Palatino Linotype" w:hAnsi="Palatino Linotype"/>
          <w:b/>
          <w:i/>
          <w:color w:val="000000" w:themeColor="text1"/>
          <w:sz w:val="22"/>
        </w:rPr>
      </w:pPr>
      <w:r w:rsidRPr="00CB2637">
        <w:rPr>
          <w:rFonts w:ascii="Palatino Linotype" w:hAnsi="Palatino Linotype"/>
          <w:b/>
          <w:i/>
          <w:color w:val="000000" w:themeColor="text1"/>
          <w:sz w:val="22"/>
        </w:rPr>
        <w:t>Sea extemporáneo por haber transcurrido el plazo establecido en la presente Ley, a partir de la respuesta;</w:t>
      </w:r>
    </w:p>
    <w:p w14:paraId="00C5378A" w14:textId="7C34E1E4" w:rsidR="00EC5814" w:rsidRPr="00CB2637" w:rsidRDefault="00CB2637" w:rsidP="00EC5814">
      <w:pPr>
        <w:spacing w:line="360" w:lineRule="auto"/>
        <w:ind w:left="426" w:right="425"/>
        <w:jc w:val="both"/>
        <w:rPr>
          <w:rFonts w:ascii="Palatino Linotype" w:hAnsi="Palatino Linotype"/>
          <w:i/>
          <w:color w:val="000000" w:themeColor="text1"/>
          <w:sz w:val="22"/>
        </w:rPr>
      </w:pPr>
      <w:r w:rsidRPr="00CB2637">
        <w:rPr>
          <w:rFonts w:ascii="Palatino Linotype" w:hAnsi="Palatino Linotype"/>
          <w:i/>
          <w:color w:val="000000" w:themeColor="text1"/>
          <w:sz w:val="22"/>
        </w:rPr>
        <w:t>(...)”</w:t>
      </w:r>
    </w:p>
    <w:p w14:paraId="28F06C45" w14:textId="64DABC40" w:rsidR="00EC5814" w:rsidRPr="00CB2637" w:rsidRDefault="00CB2637" w:rsidP="00EC5814">
      <w:pPr>
        <w:spacing w:line="360" w:lineRule="auto"/>
        <w:ind w:right="425" w:firstLine="426"/>
        <w:jc w:val="both"/>
        <w:rPr>
          <w:rFonts w:ascii="Palatino Linotype" w:hAnsi="Palatino Linotype"/>
          <w:color w:val="000000" w:themeColor="text1"/>
          <w:sz w:val="22"/>
        </w:rPr>
      </w:pPr>
      <w:r w:rsidRPr="00CB2637">
        <w:rPr>
          <w:rFonts w:ascii="Palatino Linotype" w:hAnsi="Palatino Linotype"/>
          <w:color w:val="000000" w:themeColor="text1"/>
          <w:sz w:val="22"/>
        </w:rPr>
        <w:t>(</w:t>
      </w:r>
      <w:r w:rsidR="00EC5814" w:rsidRPr="00CB2637">
        <w:rPr>
          <w:rFonts w:ascii="Palatino Linotype" w:hAnsi="Palatino Linotype"/>
          <w:b/>
          <w:color w:val="000000" w:themeColor="text1"/>
          <w:sz w:val="22"/>
        </w:rPr>
        <w:t>Énfasis añadido</w:t>
      </w:r>
      <w:r w:rsidRPr="00CB2637">
        <w:rPr>
          <w:rFonts w:ascii="Palatino Linotype" w:hAnsi="Palatino Linotype"/>
          <w:color w:val="000000" w:themeColor="text1"/>
          <w:sz w:val="22"/>
        </w:rPr>
        <w:t>)</w:t>
      </w:r>
    </w:p>
    <w:p w14:paraId="2A766351" w14:textId="77777777" w:rsidR="00EC5814" w:rsidRPr="00CB2637" w:rsidRDefault="00EC5814" w:rsidP="00EC5814">
      <w:pPr>
        <w:pStyle w:val="Prrafodelista"/>
        <w:spacing w:line="360" w:lineRule="auto"/>
        <w:ind w:left="0"/>
        <w:jc w:val="both"/>
        <w:rPr>
          <w:rFonts w:ascii="Palatino Linotype" w:hAnsi="Palatino Linotype"/>
          <w:color w:val="000000" w:themeColor="text1"/>
        </w:rPr>
      </w:pPr>
    </w:p>
    <w:p w14:paraId="1ACCEE03" w14:textId="77777777" w:rsidR="00EC5814" w:rsidRPr="00CB2637" w:rsidRDefault="00EC5814" w:rsidP="00CB2637">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CB2637">
        <w:rPr>
          <w:rFonts w:ascii="Palatino Linotype" w:eastAsia="Batang" w:hAnsi="Palatino Linotype" w:cs="Arial"/>
          <w:color w:val="000000" w:themeColor="text1"/>
        </w:rPr>
        <w:t xml:space="preserve">Establecido lo anterior, resulta importante señalar que la figura del sobreseimiento privilegia la existencia de elementos de fondo, tal como lo refiere el supuesto que contempla el caso en que el recurso interpuesto </w:t>
      </w:r>
      <w:r w:rsidRPr="00CB2637">
        <w:rPr>
          <w:rFonts w:ascii="Palatino Linotype" w:eastAsia="Batang" w:hAnsi="Palatino Linotype" w:cs="Arial"/>
          <w:b/>
          <w:color w:val="000000" w:themeColor="text1"/>
          <w:u w:val="single"/>
        </w:rPr>
        <w:t>Sea extemporáneo por haber transcurrido el plazo establecido en la presente Ley</w:t>
      </w:r>
      <w:r w:rsidRPr="00CB2637">
        <w:rPr>
          <w:rFonts w:ascii="Palatino Linotype" w:eastAsia="Batang" w:hAnsi="Palatino Linotype" w:cs="Arial"/>
          <w:color w:val="000000" w:themeColor="text1"/>
        </w:rPr>
        <w:t>; de ahí que la actualización de este supuesto traiga como aparejada consecuencia que se sobresea el medio de impugnación sin que tenga que analizarse de fondo el estudio planteado.</w:t>
      </w:r>
    </w:p>
    <w:p w14:paraId="42D3A12C" w14:textId="77777777" w:rsidR="00EC5814" w:rsidRPr="00CB2637" w:rsidRDefault="00EC5814" w:rsidP="00EC5814">
      <w:pPr>
        <w:pStyle w:val="Prrafodelista"/>
        <w:spacing w:line="360" w:lineRule="auto"/>
        <w:ind w:left="0"/>
        <w:jc w:val="both"/>
        <w:rPr>
          <w:rFonts w:ascii="Palatino Linotype" w:hAnsi="Palatino Linotype"/>
          <w:color w:val="000000" w:themeColor="text1"/>
        </w:rPr>
      </w:pPr>
    </w:p>
    <w:p w14:paraId="4BDB0065" w14:textId="77777777" w:rsidR="00EC5814" w:rsidRPr="00CB2637" w:rsidRDefault="00EC5814" w:rsidP="00CB2637">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CB2637">
        <w:rPr>
          <w:rFonts w:ascii="Palatino Linotype" w:eastAsia="Batang" w:hAnsi="Palatino Linotype" w:cs="Arial"/>
          <w:color w:val="000000" w:themeColor="text1"/>
        </w:rPr>
        <w:t xml:space="preserve">Sirve como sustento a lo anterior, lo señalado por  el procesalista Niceto Alcalá-Zamora y Castillo en su obra </w:t>
      </w:r>
      <w:r w:rsidRPr="00CB2637">
        <w:rPr>
          <w:rFonts w:ascii="Palatino Linotype" w:eastAsia="Batang" w:hAnsi="Palatino Linotype" w:cs="Arial"/>
          <w:i/>
          <w:color w:val="000000" w:themeColor="text1"/>
        </w:rPr>
        <w:t>“</w:t>
      </w:r>
      <w:r w:rsidRPr="00CB2637">
        <w:rPr>
          <w:rFonts w:ascii="Palatino Linotype" w:eastAsia="Calibri" w:hAnsi="Palatino Linotype" w:cs="Times New Roman"/>
          <w:color w:val="000000" w:themeColor="text1"/>
        </w:rPr>
        <w:t>Cuestiones</w:t>
      </w:r>
      <w:r w:rsidRPr="00CB2637">
        <w:rPr>
          <w:rFonts w:ascii="Palatino Linotype" w:eastAsia="Batang" w:hAnsi="Palatino Linotype" w:cs="Arial"/>
          <w:i/>
          <w:color w:val="000000" w:themeColor="text1"/>
        </w:rPr>
        <w:t xml:space="preserve"> de Terminología Procesal”</w:t>
      </w:r>
      <w:r w:rsidRPr="00CB2637">
        <w:rPr>
          <w:rFonts w:ascii="Palatino Linotype" w:eastAsia="Batang" w:hAnsi="Palatino Linotype" w:cs="Arial"/>
          <w:color w:val="000000" w:themeColor="text1"/>
        </w:rPr>
        <w:t xml:space="preserve">, el sobreseimiento es </w:t>
      </w:r>
      <w:r w:rsidRPr="00CB2637">
        <w:rPr>
          <w:rFonts w:ascii="Palatino Linotype" w:eastAsia="Batang" w:hAnsi="Palatino Linotype" w:cs="Arial"/>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14:paraId="3BD77C8E" w14:textId="77777777" w:rsidR="00CB2637" w:rsidRPr="00CB2637" w:rsidRDefault="00CB2637" w:rsidP="00CB2637">
      <w:pPr>
        <w:pStyle w:val="Prrafodelista"/>
        <w:tabs>
          <w:tab w:val="left" w:pos="567"/>
        </w:tabs>
        <w:spacing w:line="360" w:lineRule="auto"/>
        <w:ind w:left="0"/>
        <w:jc w:val="both"/>
        <w:rPr>
          <w:rFonts w:ascii="Palatino Linotype" w:hAnsi="Palatino Linotype"/>
          <w:color w:val="000000" w:themeColor="text1"/>
        </w:rPr>
      </w:pPr>
    </w:p>
    <w:p w14:paraId="2BAAF7F6" w14:textId="77777777" w:rsidR="00EC5814" w:rsidRPr="00CB2637" w:rsidRDefault="00EC5814" w:rsidP="00CB2637">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CB2637">
        <w:rPr>
          <w:rFonts w:ascii="Palatino Linotype" w:eastAsia="Batang" w:hAnsi="Palatino Linotype" w:cs="Arial"/>
          <w:color w:val="000000" w:themeColor="text1"/>
        </w:rPr>
        <w:t xml:space="preserve">Asimismo, Eduardo Pallares, en su artículo </w:t>
      </w:r>
      <w:r w:rsidRPr="00CB2637">
        <w:rPr>
          <w:rFonts w:ascii="Palatino Linotype" w:eastAsia="Batang" w:hAnsi="Palatino Linotype" w:cs="Arial"/>
          <w:i/>
          <w:color w:val="000000" w:themeColor="text1"/>
        </w:rPr>
        <w:t>“La caducidad y el sobreseimiento en el amparo”</w:t>
      </w:r>
      <w:r w:rsidRPr="00CB2637">
        <w:rPr>
          <w:rFonts w:ascii="Palatino Linotype" w:eastAsia="Batang" w:hAnsi="Palatino Linotype" w:cs="Arial"/>
          <w:color w:val="000000" w:themeColor="text1"/>
        </w:rPr>
        <w:t xml:space="preserve">, cita la definición de Aguilera Paz, aduciendo que se </w:t>
      </w:r>
      <w:r w:rsidRPr="00CB2637">
        <w:rPr>
          <w:rFonts w:ascii="Palatino Linotype" w:eastAsia="Batang" w:hAnsi="Palatino Linotype" w:cs="Arial"/>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CB2637">
        <w:rPr>
          <w:rFonts w:ascii="Palatino Linotype" w:eastAsia="Batang" w:hAnsi="Palatino Linotype" w:cs="Arial"/>
          <w:color w:val="000000" w:themeColor="text1"/>
        </w:rPr>
        <w:t>. Asimismo señala que existe el sobreseimiento provisional y el definitivo</w:t>
      </w:r>
      <w:r w:rsidRPr="00CB2637">
        <w:rPr>
          <w:rFonts w:ascii="Palatino Linotype" w:eastAsia="Batang" w:hAnsi="Palatino Linotype" w:cs="Arial"/>
          <w:i/>
          <w:color w:val="000000" w:themeColor="text1"/>
        </w:rPr>
        <w:t>: “...el definitivo es una verdadera sentencia que pone fin al juicio, y que una vez dictada, produce cosa juzgada, mientras que el provisorio tiene por efectos suspender la prosecución de la causa...”</w:t>
      </w:r>
    </w:p>
    <w:p w14:paraId="58F766F7" w14:textId="77777777" w:rsidR="00EC5814" w:rsidRPr="00CB2637" w:rsidRDefault="00EC5814" w:rsidP="00EC5814">
      <w:pPr>
        <w:pStyle w:val="Prrafodelista"/>
        <w:spacing w:line="360" w:lineRule="auto"/>
        <w:ind w:left="0"/>
        <w:jc w:val="both"/>
        <w:rPr>
          <w:rFonts w:ascii="Palatino Linotype" w:hAnsi="Palatino Linotype"/>
          <w:color w:val="000000" w:themeColor="text1"/>
        </w:rPr>
      </w:pPr>
    </w:p>
    <w:p w14:paraId="26360054" w14:textId="77777777" w:rsidR="00EC5814" w:rsidRPr="00CB2637" w:rsidRDefault="00EC5814" w:rsidP="00CB2637">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CB2637">
        <w:rPr>
          <w:rFonts w:ascii="Palatino Linotype" w:eastAsia="Batang" w:hAnsi="Palatino Linotype" w:cs="Arial"/>
          <w:color w:val="000000" w:themeColor="text1"/>
        </w:rPr>
        <w:lastRenderedPageBreak/>
        <w:t xml:space="preserve">Es así que, para la doctrina el sobreseimiento provoca que un procedimiento se suspenda o se resuelva en definitiva </w:t>
      </w:r>
      <w:r w:rsidRPr="00CB2637">
        <w:rPr>
          <w:rFonts w:ascii="Palatino Linotype" w:eastAsia="Batang" w:hAnsi="Palatino Linotype" w:cs="Arial"/>
          <w:b/>
          <w:color w:val="000000" w:themeColor="text1"/>
          <w:u w:val="single"/>
        </w:rPr>
        <w:t>sin que se entre al estudio de los agravios o motivos de inconformidad.</w:t>
      </w:r>
      <w:r w:rsidRPr="00CB2637">
        <w:rPr>
          <w:rFonts w:ascii="Palatino Linotype" w:eastAsia="Batang" w:hAnsi="Palatino Linotype" w:cs="Arial"/>
          <w:b/>
          <w:color w:val="000000" w:themeColor="text1"/>
        </w:rPr>
        <w:t xml:space="preserve"> </w:t>
      </w:r>
      <w:r w:rsidRPr="00CB2637">
        <w:rPr>
          <w:rFonts w:ascii="Palatino Linotype" w:eastAsia="Batang" w:hAnsi="Palatino Linotype" w:cs="Arial"/>
          <w:color w:val="000000" w:themeColor="text1"/>
        </w:rPr>
        <w:t>Este mismo criterio es compartido por el más alto tribunal del país en múltiples jurisprudencias, por lo que a continuación se agrega una de ellas que sirve como orientador en esta resolución:</w:t>
      </w:r>
    </w:p>
    <w:p w14:paraId="00B74DE4" w14:textId="77777777" w:rsidR="00EC5814" w:rsidRPr="00CB2637" w:rsidRDefault="00EC5814" w:rsidP="00CB2637">
      <w:pPr>
        <w:pStyle w:val="Prrafodelista"/>
        <w:spacing w:before="240" w:after="240" w:line="276" w:lineRule="auto"/>
        <w:ind w:left="0" w:right="49"/>
        <w:jc w:val="both"/>
        <w:rPr>
          <w:rFonts w:ascii="Palatino Linotype" w:hAnsi="Palatino Linotype"/>
          <w:color w:val="000000" w:themeColor="text1"/>
          <w:sz w:val="22"/>
        </w:rPr>
      </w:pPr>
    </w:p>
    <w:p w14:paraId="1333E039" w14:textId="77777777" w:rsidR="00EC5814" w:rsidRPr="00CB2637" w:rsidRDefault="00EC5814" w:rsidP="00CB2637">
      <w:pPr>
        <w:pStyle w:val="Prrafodelista"/>
        <w:spacing w:line="276" w:lineRule="auto"/>
        <w:ind w:left="567" w:right="616"/>
        <w:jc w:val="both"/>
        <w:rPr>
          <w:rFonts w:ascii="Palatino Linotype" w:hAnsi="Palatino Linotype"/>
          <w:color w:val="000000" w:themeColor="text1"/>
          <w:sz w:val="22"/>
        </w:rPr>
      </w:pPr>
      <w:r w:rsidRPr="00CB2637">
        <w:rPr>
          <w:rFonts w:ascii="Palatino Linotype" w:eastAsia="Batang" w:hAnsi="Palatino Linotype" w:cs="Arial"/>
          <w:b/>
          <w:i/>
          <w:color w:val="000000" w:themeColor="text1"/>
          <w:sz w:val="22"/>
          <w:lang w:val="es-AR"/>
        </w:rPr>
        <w:t>SOBRESEIMIENTO EN EL JUICIO DE AMPARO DIRECTO. IMPIDE EL ESTUDIO DE LAS VIOLACIONES PROCESALES PLANTEADAS EN LOS CONCEPTOS DE VIOLACIÓN.</w:t>
      </w:r>
    </w:p>
    <w:p w14:paraId="482DAD9E" w14:textId="77777777" w:rsidR="00EC5814" w:rsidRPr="00CB2637" w:rsidRDefault="00EC5814" w:rsidP="00CB2637">
      <w:pPr>
        <w:pStyle w:val="Prrafodelista"/>
        <w:autoSpaceDE w:val="0"/>
        <w:autoSpaceDN w:val="0"/>
        <w:adjustRightInd w:val="0"/>
        <w:spacing w:before="240" w:after="240" w:line="276" w:lineRule="auto"/>
        <w:ind w:left="567" w:right="616"/>
        <w:jc w:val="both"/>
        <w:rPr>
          <w:rFonts w:ascii="Palatino Linotype" w:eastAsia="Batang" w:hAnsi="Palatino Linotype" w:cs="Arial"/>
          <w:i/>
          <w:color w:val="000000" w:themeColor="text1"/>
          <w:sz w:val="22"/>
          <w:lang w:val="es-AR"/>
        </w:rPr>
      </w:pPr>
      <w:r w:rsidRPr="00CB2637">
        <w:rPr>
          <w:rFonts w:ascii="Palatino Linotype" w:eastAsia="Batang" w:hAnsi="Palatino Linotype" w:cs="Arial"/>
          <w:b/>
          <w:i/>
          <w:color w:val="000000" w:themeColor="text1"/>
          <w:sz w:val="22"/>
          <w:lang w:val="es-AR"/>
        </w:rPr>
        <w:t>El sobreseimiento</w:t>
      </w:r>
      <w:r w:rsidRPr="00CB2637">
        <w:rPr>
          <w:rFonts w:ascii="Palatino Linotype" w:eastAsia="Batang" w:hAnsi="Palatino Linotype" w:cs="Arial"/>
          <w:i/>
          <w:color w:val="000000" w:themeColor="text1"/>
          <w:sz w:val="22"/>
          <w:lang w:val="es-AR"/>
        </w:rPr>
        <w:t xml:space="preserve"> en el juicio de amparo directo </w:t>
      </w:r>
      <w:r w:rsidRPr="00CB2637">
        <w:rPr>
          <w:rFonts w:ascii="Palatino Linotype" w:eastAsia="Batang" w:hAnsi="Palatino Linotype" w:cs="Arial"/>
          <w:b/>
          <w:i/>
          <w:color w:val="000000" w:themeColor="text1"/>
          <w:sz w:val="22"/>
          <w:lang w:val="es-AR"/>
        </w:rPr>
        <w:t>provoca la terminación de la controversia planteada</w:t>
      </w:r>
      <w:r w:rsidRPr="00CB2637">
        <w:rPr>
          <w:rFonts w:ascii="Palatino Linotype" w:eastAsia="Batang" w:hAnsi="Palatino Linotype" w:cs="Arial"/>
          <w:i/>
          <w:color w:val="000000" w:themeColor="text1"/>
          <w:sz w:val="22"/>
          <w:lang w:val="es-AR"/>
        </w:rPr>
        <w:t xml:space="preserve"> por el quejoso en la demanda de amparo</w:t>
      </w:r>
      <w:r w:rsidRPr="00CB2637">
        <w:rPr>
          <w:rFonts w:ascii="Palatino Linotype" w:eastAsia="Batang" w:hAnsi="Palatino Linotype" w:cs="Arial"/>
          <w:b/>
          <w:i/>
          <w:color w:val="000000" w:themeColor="text1"/>
          <w:sz w:val="22"/>
          <w:lang w:val="es-AR"/>
        </w:rPr>
        <w:t>, sin hacer un pronunciamiento de fondo sobre la legalidad o ilegalidad de la sentencia reclamada</w:t>
      </w:r>
      <w:r w:rsidRPr="00CB2637">
        <w:rPr>
          <w:rFonts w:ascii="Palatino Linotype" w:eastAsia="Batang" w:hAnsi="Palatino Linotype" w:cs="Arial"/>
          <w:i/>
          <w:color w:val="000000" w:themeColor="text1"/>
          <w:sz w:val="22"/>
          <w:lang w:val="es-AR"/>
        </w:rPr>
        <w:t xml:space="preserve">. </w:t>
      </w:r>
      <w:r w:rsidRPr="00CB2637">
        <w:rPr>
          <w:rFonts w:ascii="Palatino Linotype" w:eastAsia="Batang" w:hAnsi="Palatino Linotype" w:cs="Arial"/>
          <w:b/>
          <w:i/>
          <w:color w:val="000000" w:themeColor="text1"/>
          <w:sz w:val="22"/>
          <w:lang w:val="es-AR"/>
        </w:rPr>
        <w:t xml:space="preserve">Por consiguiente, si al sobreseerse en el juicio de amparo </w:t>
      </w:r>
      <w:r w:rsidRPr="00CB2637">
        <w:rPr>
          <w:rFonts w:ascii="Palatino Linotype" w:eastAsia="Batang" w:hAnsi="Palatino Linotype" w:cs="Arial"/>
          <w:b/>
          <w:i/>
          <w:color w:val="000000" w:themeColor="text1"/>
          <w:sz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CB2637">
        <w:rPr>
          <w:rFonts w:ascii="Palatino Linotype" w:eastAsia="Batang" w:hAnsi="Palatino Linotype" w:cs="Arial"/>
          <w:i/>
          <w:color w:val="000000" w:themeColor="text1"/>
          <w:sz w:val="22"/>
          <w:lang w:val="es-AR"/>
        </w:rPr>
        <w:t>.</w:t>
      </w:r>
    </w:p>
    <w:p w14:paraId="1B6A739C" w14:textId="77777777" w:rsidR="00EC5814" w:rsidRPr="00CB2637" w:rsidRDefault="00EC5814" w:rsidP="00CB2637">
      <w:pPr>
        <w:pStyle w:val="Prrafodelista"/>
        <w:autoSpaceDE w:val="0"/>
        <w:autoSpaceDN w:val="0"/>
        <w:adjustRightInd w:val="0"/>
        <w:spacing w:before="240" w:after="240" w:line="276" w:lineRule="auto"/>
        <w:ind w:left="567" w:right="616"/>
        <w:jc w:val="both"/>
        <w:rPr>
          <w:rFonts w:ascii="Palatino Linotype" w:eastAsia="Batang" w:hAnsi="Palatino Linotype" w:cs="Arial"/>
          <w:i/>
          <w:color w:val="000000" w:themeColor="text1"/>
          <w:sz w:val="22"/>
          <w:lang w:val="es-AR"/>
        </w:rPr>
      </w:pPr>
      <w:r w:rsidRPr="00CB2637">
        <w:rPr>
          <w:rFonts w:ascii="Palatino Linotype" w:eastAsia="Batang" w:hAnsi="Palatino Linotype" w:cs="Arial"/>
          <w:i/>
          <w:color w:val="000000" w:themeColor="text1"/>
          <w:sz w:val="22"/>
          <w:lang w:val="es-AR"/>
        </w:rPr>
        <w:t>SÉPTIMO TRIBUNAL COLEGIADO EN MATERIA CIVIL DEL PRIMER CIRCUITO.</w:t>
      </w:r>
    </w:p>
    <w:p w14:paraId="5DE1E45D" w14:textId="77777777" w:rsidR="00EC5814" w:rsidRPr="00CB2637" w:rsidRDefault="00EC5814" w:rsidP="00CB2637">
      <w:pPr>
        <w:pStyle w:val="Prrafodelista"/>
        <w:autoSpaceDE w:val="0"/>
        <w:autoSpaceDN w:val="0"/>
        <w:adjustRightInd w:val="0"/>
        <w:spacing w:before="240" w:after="240" w:line="276" w:lineRule="auto"/>
        <w:ind w:left="567" w:right="616"/>
        <w:jc w:val="both"/>
        <w:rPr>
          <w:rFonts w:ascii="Palatino Linotype" w:eastAsia="Batang" w:hAnsi="Palatino Linotype" w:cs="Arial"/>
          <w:i/>
          <w:color w:val="000000" w:themeColor="text1"/>
          <w:sz w:val="22"/>
          <w:lang w:val="es-AR"/>
        </w:rPr>
      </w:pPr>
      <w:r w:rsidRPr="00CB2637">
        <w:rPr>
          <w:rFonts w:ascii="Palatino Linotype" w:eastAsia="Batang" w:hAnsi="Palatino Linotype" w:cs="Arial"/>
          <w:i/>
          <w:color w:val="000000" w:themeColor="text1"/>
          <w:sz w:val="22"/>
          <w:lang w:val="es-AR"/>
        </w:rPr>
        <w:t xml:space="preserve">Amparo directo 699/2008. Mariana Leticia González </w:t>
      </w:r>
      <w:proofErr w:type="spellStart"/>
      <w:r w:rsidRPr="00CB2637">
        <w:rPr>
          <w:rFonts w:ascii="Palatino Linotype" w:eastAsia="Batang" w:hAnsi="Palatino Linotype" w:cs="Arial"/>
          <w:i/>
          <w:color w:val="000000" w:themeColor="text1"/>
          <w:sz w:val="22"/>
          <w:lang w:val="es-AR"/>
        </w:rPr>
        <w:t>Steele</w:t>
      </w:r>
      <w:proofErr w:type="spellEnd"/>
      <w:r w:rsidRPr="00CB2637">
        <w:rPr>
          <w:rFonts w:ascii="Palatino Linotype" w:eastAsia="Batang" w:hAnsi="Palatino Linotype" w:cs="Arial"/>
          <w:i/>
          <w:color w:val="000000" w:themeColor="text1"/>
          <w:sz w:val="22"/>
          <w:lang w:val="es-AR"/>
        </w:rPr>
        <w:t>. 13 de noviembre de 2008. Unanimidad de votos. Ponente: Sara Judith Montalvo Trejo. Secretario: Arnulfo Mateos García.</w:t>
      </w:r>
    </w:p>
    <w:p w14:paraId="3E02A292" w14:textId="77777777" w:rsidR="00EC5814" w:rsidRPr="00CB2637" w:rsidRDefault="00EC5814" w:rsidP="00EC5814">
      <w:pPr>
        <w:pStyle w:val="Prrafodelista"/>
        <w:spacing w:line="360" w:lineRule="auto"/>
        <w:ind w:left="0"/>
        <w:jc w:val="both"/>
        <w:rPr>
          <w:rFonts w:ascii="Palatino Linotype" w:hAnsi="Palatino Linotype"/>
          <w:color w:val="000000" w:themeColor="text1"/>
        </w:rPr>
      </w:pPr>
    </w:p>
    <w:p w14:paraId="06238C44" w14:textId="77777777" w:rsidR="00EC5814" w:rsidRPr="00CB2637" w:rsidRDefault="00EC5814" w:rsidP="00CB2637">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CB2637">
        <w:rPr>
          <w:rFonts w:ascii="Palatino Linotype" w:hAnsi="Palatino Linotype" w:cs="Arial"/>
          <w:noProof/>
          <w:color w:val="000000" w:themeColor="text1"/>
          <w:lang w:eastAsia="es-MX"/>
        </w:rPr>
        <w:t xml:space="preserve">En ese tenor, por lo que hace a los motivos de inconformidad vertidos por el </w:t>
      </w:r>
      <w:r w:rsidRPr="00CB2637">
        <w:rPr>
          <w:rFonts w:ascii="Palatino Linotype" w:hAnsi="Palatino Linotype" w:cs="Arial"/>
          <w:b/>
          <w:noProof/>
          <w:color w:val="000000" w:themeColor="text1"/>
          <w:lang w:eastAsia="es-MX"/>
        </w:rPr>
        <w:t>RECURRENTE</w:t>
      </w:r>
      <w:r w:rsidRPr="00CB2637">
        <w:rPr>
          <w:rFonts w:ascii="Palatino Linotype" w:hAnsi="Palatino Linotype" w:cs="Arial"/>
          <w:noProof/>
          <w:color w:val="000000" w:themeColor="text1"/>
          <w:lang w:eastAsia="es-MX"/>
        </w:rPr>
        <w:t>, los mismos resultan inatendibles al actualizarse la figura del sobreseimiento, que impide el estudio de los agravios planteados.</w:t>
      </w:r>
    </w:p>
    <w:p w14:paraId="1CC8BC49" w14:textId="77777777" w:rsidR="00EC5814" w:rsidRPr="00CB2637" w:rsidRDefault="00EC5814" w:rsidP="00EC5814">
      <w:pPr>
        <w:spacing w:line="360" w:lineRule="auto"/>
        <w:jc w:val="both"/>
        <w:rPr>
          <w:rFonts w:ascii="Palatino Linotype" w:hAnsi="Palatino Linotype"/>
          <w:color w:val="000000" w:themeColor="text1"/>
        </w:rPr>
      </w:pPr>
    </w:p>
    <w:p w14:paraId="5BEBFD1B" w14:textId="77777777" w:rsidR="00EC5814" w:rsidRPr="00CB2637" w:rsidRDefault="00EC5814" w:rsidP="00CB2637">
      <w:pPr>
        <w:pStyle w:val="Ttulo2"/>
        <w:spacing w:line="259" w:lineRule="auto"/>
        <w:rPr>
          <w:rFonts w:ascii="Palatino Linotype" w:hAnsi="Palatino Linotype"/>
          <w:b/>
          <w:color w:val="000000" w:themeColor="text1"/>
          <w:sz w:val="24"/>
          <w:szCs w:val="24"/>
        </w:rPr>
      </w:pPr>
      <w:bookmarkStart w:id="20" w:name="_Toc70526135"/>
      <w:r w:rsidRPr="00CB2637">
        <w:rPr>
          <w:rFonts w:ascii="Palatino Linotype" w:hAnsi="Palatino Linotype"/>
          <w:b/>
          <w:color w:val="000000" w:themeColor="text1"/>
          <w:sz w:val="24"/>
          <w:szCs w:val="24"/>
        </w:rPr>
        <w:t>Determinación</w:t>
      </w:r>
      <w:bookmarkEnd w:id="20"/>
    </w:p>
    <w:p w14:paraId="0759E4AE" w14:textId="77777777" w:rsidR="00EC5814" w:rsidRPr="00CB2637" w:rsidRDefault="00EC5814" w:rsidP="00EC5814"/>
    <w:p w14:paraId="1EA6A1F5" w14:textId="77777777" w:rsidR="00EC5814" w:rsidRPr="00CB2637" w:rsidRDefault="00EC5814" w:rsidP="00CB2637">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CB2637">
        <w:rPr>
          <w:rFonts w:ascii="Palatino Linotype" w:hAnsi="Palatino Linotype"/>
          <w:color w:val="000000" w:themeColor="text1"/>
        </w:rPr>
        <w:lastRenderedPageBreak/>
        <w:t xml:space="preserve">Atento a lo anterior, </w:t>
      </w:r>
      <w:r w:rsidRPr="00CB2637">
        <w:rPr>
          <w:rFonts w:ascii="Palatino Linotype" w:hAnsi="Palatino Linotype" w:cs="Arial"/>
          <w:color w:val="000000" w:themeColor="text1"/>
          <w:lang w:val="es-CO"/>
        </w:rPr>
        <w:t xml:space="preserve">y en términos del artículo 186 fracción I este Pleno determina el </w:t>
      </w:r>
      <w:r w:rsidRPr="00CB2637">
        <w:rPr>
          <w:rFonts w:ascii="Palatino Linotype" w:hAnsi="Palatino Linotype" w:cs="Arial"/>
          <w:b/>
          <w:color w:val="000000" w:themeColor="text1"/>
          <w:lang w:val="es-CO"/>
        </w:rPr>
        <w:t xml:space="preserve">SOBRESEIMIENTO </w:t>
      </w:r>
      <w:r w:rsidRPr="00CB2637">
        <w:rPr>
          <w:rFonts w:ascii="Palatino Linotype" w:hAnsi="Palatino Linotype" w:cs="Arial"/>
          <w:color w:val="000000" w:themeColor="text1"/>
          <w:lang w:val="es-CO"/>
        </w:rPr>
        <w:t xml:space="preserve">del presente recurso de revisión, al actualizarse la causal contemplada en el artículo 192 fracción IV en relación con el artículo 191 fracción I de la </w:t>
      </w:r>
      <w:r w:rsidRPr="00CB2637">
        <w:rPr>
          <w:rFonts w:ascii="Palatino Linotype" w:hAnsi="Palatino Linotype" w:cs="Arial"/>
          <w:color w:val="000000" w:themeColor="text1"/>
        </w:rPr>
        <w:t>Ley de Transparencia y Acceso y la Información Pública del Estado de México  Municipios.</w:t>
      </w:r>
    </w:p>
    <w:p w14:paraId="799FF710" w14:textId="77777777" w:rsidR="00EC5814" w:rsidRPr="00CB2637" w:rsidRDefault="00EC5814" w:rsidP="00EC5814">
      <w:pPr>
        <w:pStyle w:val="Prrafodelista"/>
        <w:spacing w:line="360" w:lineRule="auto"/>
        <w:ind w:left="0"/>
        <w:jc w:val="both"/>
        <w:rPr>
          <w:rFonts w:ascii="Palatino Linotype" w:hAnsi="Palatino Linotype"/>
          <w:color w:val="000000" w:themeColor="text1"/>
        </w:rPr>
      </w:pPr>
    </w:p>
    <w:p w14:paraId="08D61076" w14:textId="77777777" w:rsidR="00EC5814" w:rsidRPr="00CB2637" w:rsidRDefault="00EC5814" w:rsidP="00CB2637">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CB2637">
        <w:rPr>
          <w:rFonts w:ascii="Palatino Linotype" w:hAnsi="Palatino Linotype"/>
          <w:color w:val="000000" w:themeColor="text1"/>
        </w:rPr>
        <w:t>Finalmente, se informa a la parte recurrente que se dejan a salvo los derechos para interponer nuevas solicitudes de información ante los sujetos obligados que a sus intereses convenga.</w:t>
      </w:r>
    </w:p>
    <w:p w14:paraId="174224DC" w14:textId="77777777" w:rsidR="00EC5814" w:rsidRPr="00CB2637" w:rsidRDefault="00EC5814" w:rsidP="00EC5814">
      <w:pPr>
        <w:pStyle w:val="Prrafodelista"/>
        <w:spacing w:line="360" w:lineRule="auto"/>
        <w:ind w:left="0"/>
        <w:jc w:val="both"/>
        <w:rPr>
          <w:rFonts w:ascii="Palatino Linotype" w:hAnsi="Palatino Linotype"/>
          <w:color w:val="000000" w:themeColor="text1"/>
        </w:rPr>
      </w:pPr>
    </w:p>
    <w:p w14:paraId="5F8CC2EB" w14:textId="7DE44AA8" w:rsidR="00EC5814" w:rsidRPr="00CB2637" w:rsidRDefault="00EC5814" w:rsidP="00CB2637">
      <w:pPr>
        <w:pStyle w:val="Prrafodelista"/>
        <w:numPr>
          <w:ilvl w:val="0"/>
          <w:numId w:val="1"/>
        </w:numPr>
        <w:tabs>
          <w:tab w:val="left" w:pos="567"/>
        </w:tabs>
        <w:spacing w:before="240" w:after="240" w:line="360" w:lineRule="auto"/>
        <w:ind w:left="0" w:right="51" w:firstLine="0"/>
        <w:jc w:val="both"/>
        <w:rPr>
          <w:rFonts w:ascii="Palatino Linotype" w:hAnsi="Palatino Linotype"/>
          <w:color w:val="000000" w:themeColor="text1"/>
        </w:rPr>
      </w:pPr>
      <w:r w:rsidRPr="00CB2637">
        <w:rPr>
          <w:rFonts w:ascii="Palatino Linotype" w:hAnsi="Palatino Linotype" w:cs="Arial"/>
          <w:color w:val="000000" w:themeColor="text1"/>
          <w:lang w:eastAsia="es-MX"/>
        </w:rPr>
        <w:t xml:space="preserve">Por lo anteriormente expuesto y fundado, este </w:t>
      </w:r>
      <w:r w:rsidRPr="00CB2637">
        <w:rPr>
          <w:rFonts w:ascii="Palatino Linotype" w:hAnsi="Palatino Linotype" w:cs="Arial"/>
          <w:b/>
          <w:bCs/>
          <w:color w:val="000000" w:themeColor="text1"/>
          <w:lang w:eastAsia="es-MX"/>
        </w:rPr>
        <w:t>ÓRGANO GARANTE</w:t>
      </w:r>
      <w:r w:rsidRPr="00CB2637">
        <w:rPr>
          <w:rFonts w:ascii="Palatino Linotype" w:hAnsi="Palatino Linotype" w:cs="Arial"/>
          <w:color w:val="000000" w:themeColor="text1"/>
          <w:lang w:eastAsia="es-MX"/>
        </w:rPr>
        <w:t xml:space="preserve"> emite los siguientes:</w:t>
      </w:r>
      <w:r w:rsidR="00CB2637">
        <w:rPr>
          <w:rFonts w:ascii="Palatino Linotype" w:hAnsi="Palatino Linotype" w:cs="Arial"/>
          <w:color w:val="000000" w:themeColor="text1"/>
          <w:lang w:eastAsia="es-MX"/>
        </w:rPr>
        <w:t>---------------------------------------------------------------------------------------------------------------------------------------------------------------------------------------------------------------------------------------------------------------------------------------------------------------------</w:t>
      </w:r>
    </w:p>
    <w:p w14:paraId="361E97A6" w14:textId="77777777" w:rsidR="00EC5814" w:rsidRPr="00CB2637" w:rsidRDefault="00EC5814" w:rsidP="00EC5814">
      <w:pPr>
        <w:pStyle w:val="Ttulo1"/>
        <w:spacing w:before="0" w:line="360" w:lineRule="auto"/>
        <w:jc w:val="center"/>
        <w:rPr>
          <w:rFonts w:ascii="Palatino Linotype" w:eastAsia="Calibri" w:hAnsi="Palatino Linotype"/>
          <w:b/>
          <w:color w:val="000000" w:themeColor="text1"/>
          <w:sz w:val="24"/>
          <w:szCs w:val="24"/>
          <w:lang w:val="es-ES"/>
        </w:rPr>
      </w:pPr>
      <w:bookmarkStart w:id="21" w:name="_Toc504500693"/>
      <w:bookmarkStart w:id="22" w:name="_Toc534742545"/>
      <w:bookmarkStart w:id="23" w:name="_Toc2248738"/>
      <w:bookmarkStart w:id="24" w:name="_Toc34819440"/>
      <w:bookmarkStart w:id="25" w:name="_Toc51259595"/>
      <w:bookmarkStart w:id="26" w:name="_Toc83128595"/>
      <w:r w:rsidRPr="00CB2637">
        <w:rPr>
          <w:rFonts w:ascii="Palatino Linotype" w:eastAsia="Calibri" w:hAnsi="Palatino Linotype"/>
          <w:b/>
          <w:color w:val="000000" w:themeColor="text1"/>
          <w:sz w:val="24"/>
          <w:szCs w:val="24"/>
          <w:lang w:val="es-ES"/>
        </w:rPr>
        <w:t>R E S O L U T I V O S</w:t>
      </w:r>
      <w:bookmarkEnd w:id="21"/>
      <w:bookmarkEnd w:id="22"/>
      <w:bookmarkEnd w:id="23"/>
      <w:bookmarkEnd w:id="24"/>
      <w:bookmarkEnd w:id="25"/>
      <w:bookmarkEnd w:id="26"/>
    </w:p>
    <w:p w14:paraId="4EAC92D2" w14:textId="77777777" w:rsidR="00EC5814" w:rsidRPr="00CB2637" w:rsidRDefault="00EC5814" w:rsidP="00EC5814">
      <w:pPr>
        <w:rPr>
          <w:rFonts w:ascii="Palatino Linotype" w:hAnsi="Palatino Linotype"/>
          <w:color w:val="000000" w:themeColor="text1"/>
          <w:lang w:val="es-ES"/>
        </w:rPr>
      </w:pPr>
    </w:p>
    <w:p w14:paraId="4D89621F" w14:textId="4B083A1B" w:rsidR="00EC5814" w:rsidRPr="00CB2637" w:rsidRDefault="00EC5814" w:rsidP="00EC5814">
      <w:pPr>
        <w:spacing w:before="240" w:after="240" w:line="360" w:lineRule="auto"/>
        <w:jc w:val="both"/>
        <w:rPr>
          <w:rFonts w:ascii="Palatino Linotype" w:hAnsi="Palatino Linotype" w:cs="Arial"/>
        </w:rPr>
      </w:pPr>
      <w:r w:rsidRPr="00CB2637">
        <w:rPr>
          <w:rFonts w:ascii="Palatino Linotype" w:hAnsi="Palatino Linotype" w:cs="Arial"/>
          <w:b/>
          <w:bCs/>
          <w:lang w:eastAsia="es-MX"/>
        </w:rPr>
        <w:t>PRIMERO</w:t>
      </w:r>
      <w:r w:rsidRPr="00CB2637">
        <w:rPr>
          <w:rFonts w:ascii="Palatino Linotype" w:hAnsi="Palatino Linotype" w:cs="Arial"/>
        </w:rPr>
        <w:t xml:space="preserve">. Se </w:t>
      </w:r>
      <w:r w:rsidRPr="00CB2637">
        <w:rPr>
          <w:rFonts w:ascii="Palatino Linotype" w:hAnsi="Palatino Linotype" w:cs="Arial"/>
          <w:b/>
        </w:rPr>
        <w:t xml:space="preserve">SOBRESEE </w:t>
      </w:r>
      <w:r w:rsidRPr="00CB2637">
        <w:rPr>
          <w:rFonts w:ascii="Palatino Linotype" w:hAnsi="Palatino Linotype" w:cs="Arial"/>
        </w:rPr>
        <w:t>el Recurso de Revisión</w:t>
      </w:r>
      <w:r w:rsidRPr="00CB2637">
        <w:rPr>
          <w:rFonts w:ascii="Palatino Linotype" w:hAnsi="Palatino Linotype" w:cs="Arial"/>
          <w:b/>
        </w:rPr>
        <w:t xml:space="preserve"> </w:t>
      </w:r>
      <w:r w:rsidRPr="00CB2637">
        <w:rPr>
          <w:rFonts w:ascii="Palatino Linotype" w:hAnsi="Palatino Linotype" w:cs="Arial"/>
        </w:rPr>
        <w:t xml:space="preserve">número </w:t>
      </w:r>
      <w:r w:rsidR="00CB2637" w:rsidRPr="00CB2637">
        <w:rPr>
          <w:rFonts w:ascii="Palatino Linotype" w:hAnsi="Palatino Linotype" w:cs="Arial"/>
          <w:b/>
          <w:bCs/>
          <w:sz w:val="22"/>
          <w:szCs w:val="22"/>
          <w:lang w:eastAsia="es-MX"/>
        </w:rPr>
        <w:t xml:space="preserve">11273/INFOEM/ICR-102/IP/RR/2022 </w:t>
      </w:r>
      <w:r w:rsidRPr="00CB2637">
        <w:rPr>
          <w:rFonts w:ascii="Palatino Linotype" w:hAnsi="Palatino Linotype"/>
        </w:rPr>
        <w:t>conforme a la fracción IV del artículo 192, en relación con el artículo 191 fracción I, de la Ley de Transparencia y Acceso a la Información Pública del Estado de México y Municipios</w:t>
      </w:r>
      <w:r w:rsidRPr="00CB2637">
        <w:rPr>
          <w:rFonts w:ascii="Palatino Linotype" w:hAnsi="Palatino Linotype" w:cs="Arial"/>
          <w:b/>
        </w:rPr>
        <w:t xml:space="preserve">, </w:t>
      </w:r>
      <w:r w:rsidRPr="00CB2637">
        <w:rPr>
          <w:rFonts w:ascii="Palatino Linotype" w:hAnsi="Palatino Linotype" w:cs="Arial"/>
        </w:rPr>
        <w:t xml:space="preserve">en términos del </w:t>
      </w:r>
      <w:r w:rsidRPr="00CB2637">
        <w:rPr>
          <w:rFonts w:ascii="Palatino Linotype" w:hAnsi="Palatino Linotype" w:cs="Arial"/>
          <w:b/>
        </w:rPr>
        <w:t>Considerando</w:t>
      </w:r>
      <w:r w:rsidRPr="00CB2637">
        <w:rPr>
          <w:rFonts w:ascii="Palatino Linotype" w:hAnsi="Palatino Linotype" w:cs="Arial"/>
        </w:rPr>
        <w:t xml:space="preserve"> </w:t>
      </w:r>
      <w:r w:rsidRPr="00CB2637">
        <w:rPr>
          <w:rFonts w:ascii="Palatino Linotype" w:hAnsi="Palatino Linotype" w:cs="Arial"/>
          <w:b/>
        </w:rPr>
        <w:t>TERCERO</w:t>
      </w:r>
      <w:r w:rsidRPr="00CB2637">
        <w:rPr>
          <w:rFonts w:ascii="Palatino Linotype" w:hAnsi="Palatino Linotype" w:cs="Arial"/>
        </w:rPr>
        <w:t xml:space="preserve"> de la presente resolución.</w:t>
      </w:r>
    </w:p>
    <w:p w14:paraId="2A862551" w14:textId="77777777" w:rsidR="00EC5814" w:rsidRPr="00CB2637" w:rsidRDefault="00EC5814" w:rsidP="00EC5814">
      <w:pPr>
        <w:shd w:val="clear" w:color="auto" w:fill="FFFFFF"/>
        <w:spacing w:before="240" w:after="360" w:line="360" w:lineRule="auto"/>
        <w:jc w:val="both"/>
        <w:rPr>
          <w:rStyle w:val="Ttulo2Car"/>
          <w:b/>
        </w:rPr>
      </w:pPr>
      <w:bookmarkStart w:id="27" w:name="_Toc461648590"/>
      <w:bookmarkStart w:id="28" w:name="_Toc461648682"/>
      <w:bookmarkStart w:id="29" w:name="_Toc462228049"/>
      <w:bookmarkStart w:id="30" w:name="_Toc462228129"/>
      <w:bookmarkStart w:id="31" w:name="_Toc496099789"/>
      <w:bookmarkStart w:id="32" w:name="_Toc496100166"/>
      <w:bookmarkStart w:id="33" w:name="_Toc499756977"/>
      <w:bookmarkStart w:id="34" w:name="_Toc499757020"/>
      <w:bookmarkStart w:id="35" w:name="_Toc504377974"/>
      <w:r w:rsidRPr="00CB2637">
        <w:rPr>
          <w:rFonts w:ascii="Palatino Linotype" w:eastAsia="Times New Roman" w:hAnsi="Palatino Linotype" w:cs="Arial"/>
          <w:b/>
        </w:rPr>
        <w:t>SEGUNDO.</w:t>
      </w:r>
      <w:bookmarkEnd w:id="27"/>
      <w:bookmarkEnd w:id="28"/>
      <w:bookmarkEnd w:id="29"/>
      <w:bookmarkEnd w:id="30"/>
      <w:bookmarkEnd w:id="31"/>
      <w:bookmarkEnd w:id="32"/>
      <w:bookmarkEnd w:id="33"/>
      <w:bookmarkEnd w:id="34"/>
      <w:bookmarkEnd w:id="35"/>
      <w:r w:rsidRPr="00CB2637">
        <w:rPr>
          <w:rStyle w:val="Ttulo2Car"/>
        </w:rPr>
        <w:t xml:space="preserve"> </w:t>
      </w:r>
      <w:r w:rsidRPr="00CB2637">
        <w:rPr>
          <w:rFonts w:ascii="Palatino Linotype" w:hAnsi="Palatino Linotype"/>
          <w:b/>
          <w:bCs/>
          <w:color w:val="222222"/>
          <w:lang w:val="es-ES"/>
        </w:rPr>
        <w:t>Notifíquese</w:t>
      </w:r>
      <w:r w:rsidRPr="00CB2637">
        <w:rPr>
          <w:rFonts w:ascii="Palatino Linotype" w:eastAsia="MS Mincho" w:hAnsi="Palatino Linotype" w:cs="Arial"/>
          <w:b/>
          <w:bCs/>
          <w:color w:val="000000" w:themeColor="text1"/>
          <w:shd w:val="clear" w:color="auto" w:fill="FFFFFF"/>
        </w:rPr>
        <w:t xml:space="preserve"> </w:t>
      </w:r>
      <w:r w:rsidRPr="00CB2637">
        <w:rPr>
          <w:rFonts w:ascii="Palatino Linotype" w:eastAsia="MS Mincho" w:hAnsi="Palatino Linotype"/>
          <w:color w:val="000000" w:themeColor="text1"/>
          <w:shd w:val="clear" w:color="auto" w:fill="FFFFFF"/>
        </w:rPr>
        <w:t>al Titular de la Unidad de Transparencia del</w:t>
      </w:r>
      <w:r w:rsidRPr="00CB2637">
        <w:rPr>
          <w:rFonts w:ascii="Palatino Linotype" w:eastAsia="MS Mincho" w:hAnsi="Palatino Linotype"/>
          <w:b/>
          <w:bCs/>
          <w:color w:val="000000" w:themeColor="text1"/>
          <w:shd w:val="clear" w:color="auto" w:fill="FFFFFF"/>
        </w:rPr>
        <w:t xml:space="preserve"> SUJETO OBLIGADO</w:t>
      </w:r>
      <w:r w:rsidRPr="00CB2637">
        <w:rPr>
          <w:rFonts w:ascii="Palatino Linotype" w:eastAsia="MS Mincho" w:hAnsi="Palatino Linotype"/>
          <w:color w:val="000000" w:themeColor="text1"/>
          <w:shd w:val="clear" w:color="auto" w:fill="FFFFFF"/>
        </w:rPr>
        <w:t xml:space="preserve"> vía </w:t>
      </w:r>
      <w:r w:rsidRPr="00CB2637">
        <w:rPr>
          <w:rFonts w:ascii="Palatino Linotype" w:eastAsia="MS Mincho" w:hAnsi="Palatino Linotype"/>
          <w:b/>
          <w:color w:val="000000" w:themeColor="text1"/>
          <w:shd w:val="clear" w:color="auto" w:fill="FFFFFF"/>
        </w:rPr>
        <w:t>SAIMEX</w:t>
      </w:r>
      <w:r w:rsidRPr="00CB2637">
        <w:rPr>
          <w:rFonts w:ascii="Palatino Linotype" w:eastAsia="MS Mincho" w:hAnsi="Palatino Linotype"/>
          <w:color w:val="000000" w:themeColor="text1"/>
          <w:shd w:val="clear" w:color="auto" w:fill="FFFFFF"/>
        </w:rPr>
        <w:t>, la presente resolución.</w:t>
      </w:r>
    </w:p>
    <w:p w14:paraId="77525709" w14:textId="77777777" w:rsidR="00EC5814" w:rsidRPr="00CB2637" w:rsidRDefault="00EC5814" w:rsidP="00EC5814">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CB2637">
        <w:rPr>
          <w:rFonts w:ascii="Palatino Linotype" w:hAnsi="Palatino Linotype" w:cs="Arial"/>
          <w:b/>
        </w:rPr>
        <w:t>TERCERO</w:t>
      </w:r>
      <w:r w:rsidRPr="00CB2637">
        <w:rPr>
          <w:rFonts w:ascii="Palatino Linotype" w:hAnsi="Palatino Linotype"/>
          <w:b/>
          <w:color w:val="222222"/>
          <w:lang w:eastAsia="es-ES_tradnl"/>
        </w:rPr>
        <w:t>.</w:t>
      </w:r>
      <w:r w:rsidRPr="00CB2637">
        <w:rPr>
          <w:rFonts w:ascii="Palatino Linotype" w:hAnsi="Palatino Linotype"/>
          <w:b/>
          <w:color w:val="222222"/>
          <w:sz w:val="22"/>
          <w:szCs w:val="22"/>
          <w:lang w:eastAsia="es-ES_tradnl"/>
        </w:rPr>
        <w:t xml:space="preserve"> </w:t>
      </w:r>
      <w:r w:rsidRPr="00CB2637">
        <w:rPr>
          <w:rFonts w:ascii="Palatino Linotype" w:hAnsi="Palatino Linotype"/>
          <w:b/>
          <w:color w:val="222222"/>
          <w:lang w:eastAsia="es-ES_tradnl"/>
        </w:rPr>
        <w:t xml:space="preserve">Notifíquese </w:t>
      </w:r>
      <w:r w:rsidRPr="00CB2637">
        <w:rPr>
          <w:rFonts w:ascii="Palatino Linotype" w:hAnsi="Palatino Linotype"/>
          <w:color w:val="222222"/>
          <w:lang w:eastAsia="es-ES_tradnl"/>
        </w:rPr>
        <w:t>a</w:t>
      </w:r>
      <w:r w:rsidRPr="00CB2637">
        <w:rPr>
          <w:rFonts w:ascii="Palatino Linotype" w:hAnsi="Palatino Linotype"/>
          <w:b/>
          <w:color w:val="222222"/>
          <w:lang w:eastAsia="es-ES_tradnl"/>
        </w:rPr>
        <w:t xml:space="preserve"> </w:t>
      </w:r>
      <w:r w:rsidRPr="00CB2637">
        <w:rPr>
          <w:rFonts w:ascii="Palatino Linotype" w:hAnsi="Palatino Linotype"/>
          <w:b/>
          <w:szCs w:val="22"/>
        </w:rPr>
        <w:t>EL RECURRENTE</w:t>
      </w:r>
      <w:r w:rsidRPr="00CB2637">
        <w:rPr>
          <w:rFonts w:ascii="Palatino Linotype" w:hAnsi="Palatino Linotype"/>
          <w:color w:val="222222"/>
          <w:lang w:eastAsia="es-ES_tradnl"/>
        </w:rPr>
        <w:t xml:space="preserve"> la presente resolución, vía </w:t>
      </w:r>
      <w:r w:rsidRPr="00CB2637">
        <w:rPr>
          <w:rFonts w:ascii="Palatino Linotype" w:hAnsi="Palatino Linotype"/>
          <w:b/>
          <w:color w:val="222222"/>
          <w:lang w:eastAsia="es-ES_tradnl"/>
        </w:rPr>
        <w:t>SAIMEX</w:t>
      </w:r>
      <w:r w:rsidRPr="00CB2637">
        <w:rPr>
          <w:rFonts w:ascii="Palatino Linotype" w:hAnsi="Palatino Linotype"/>
          <w:color w:val="222222"/>
          <w:lang w:eastAsia="es-ES_tradnl"/>
        </w:rPr>
        <w:t>.</w:t>
      </w:r>
    </w:p>
    <w:p w14:paraId="2CE1E078" w14:textId="77777777" w:rsidR="00EC5814" w:rsidRPr="00CB2637" w:rsidRDefault="00EC5814" w:rsidP="00EC5814">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p>
    <w:p w14:paraId="706D1A28" w14:textId="77777777" w:rsidR="00EC5814" w:rsidRPr="00CB2637" w:rsidRDefault="00EC5814" w:rsidP="00EC5814">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CB2637">
        <w:rPr>
          <w:rFonts w:ascii="Palatino Linotype" w:hAnsi="Palatino Linotype"/>
          <w:b/>
          <w:color w:val="222222"/>
          <w:lang w:eastAsia="es-ES_tradnl"/>
        </w:rPr>
        <w:t xml:space="preserve">CUARTO. </w:t>
      </w:r>
      <w:r w:rsidRPr="00CB2637">
        <w:rPr>
          <w:rFonts w:ascii="Palatino Linotype" w:eastAsia="MS Mincho" w:hAnsi="Palatino Linotype"/>
        </w:rPr>
        <w:t xml:space="preserve">Se hace del conocimiento de </w:t>
      </w:r>
      <w:r w:rsidRPr="00CB2637">
        <w:rPr>
          <w:rFonts w:ascii="Palatino Linotype" w:eastAsia="MS Mincho" w:hAnsi="Palatino Linotype"/>
          <w:b/>
        </w:rPr>
        <w:t>LA RECURRENTE</w:t>
      </w:r>
      <w:r w:rsidRPr="00CB2637">
        <w:rPr>
          <w:rFonts w:ascii="Palatino Linotype" w:hAnsi="Palatino Linotype"/>
        </w:rPr>
        <w:t xml:space="preserve"> </w:t>
      </w:r>
      <w:r w:rsidRPr="00CB2637">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CB2637">
        <w:rPr>
          <w:rFonts w:ascii="Palatino Linotype" w:eastAsia="MS Mincho" w:hAnsi="Palatino Linotype"/>
          <w:bCs/>
        </w:rPr>
        <w:t>vía juicio de amparo</w:t>
      </w:r>
      <w:r w:rsidRPr="00CB2637">
        <w:rPr>
          <w:rFonts w:ascii="Palatino Linotype" w:eastAsia="MS Mincho" w:hAnsi="Palatino Linotype"/>
        </w:rPr>
        <w:t> en los términos de las leyes aplicables.</w:t>
      </w:r>
    </w:p>
    <w:bookmarkEnd w:id="0"/>
    <w:bookmarkEnd w:id="1"/>
    <w:p w14:paraId="06F6EDE1" w14:textId="77777777" w:rsidR="00C3494C" w:rsidRPr="00CB2637" w:rsidRDefault="00C3494C" w:rsidP="00E37F0A">
      <w:pPr>
        <w:tabs>
          <w:tab w:val="left" w:pos="8080"/>
        </w:tabs>
        <w:spacing w:before="240" w:line="360" w:lineRule="auto"/>
        <w:ind w:right="49"/>
        <w:jc w:val="both"/>
        <w:rPr>
          <w:rFonts w:ascii="Palatino Linotype" w:eastAsia="Times New Roman" w:hAnsi="Palatino Linotype" w:cs="Arial"/>
          <w:b/>
          <w:lang w:val="es-ES"/>
        </w:rPr>
      </w:pPr>
    </w:p>
    <w:p w14:paraId="50197F12" w14:textId="5C49496A" w:rsidR="00674792" w:rsidRDefault="00681C08" w:rsidP="00674792">
      <w:pPr>
        <w:spacing w:before="240" w:after="240" w:line="360" w:lineRule="auto"/>
        <w:jc w:val="both"/>
        <w:rPr>
          <w:rFonts w:ascii="Palatino Linotype" w:hAnsi="Palatino Linotype"/>
        </w:rPr>
      </w:pPr>
      <w:r w:rsidRPr="00CB2637">
        <w:rPr>
          <w:rFonts w:ascii="Palatino Linotype" w:hAnsi="Palatino Linotype"/>
          <w:lang w:val="es-MX" w:eastAsia="es-MX"/>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w:t>
      </w:r>
      <w:r w:rsidR="00AC207E" w:rsidRPr="00CB2637">
        <w:rPr>
          <w:rFonts w:ascii="Palatino Linotype" w:hAnsi="Palatino Linotype"/>
          <w:lang w:val="es-MX" w:eastAsia="es-MX"/>
        </w:rPr>
        <w:t xml:space="preserve">EGA Y GUADALUPE </w:t>
      </w:r>
      <w:r w:rsidR="00C3494C" w:rsidRPr="00CB2637">
        <w:rPr>
          <w:rFonts w:ascii="Palatino Linotype" w:hAnsi="Palatino Linotype"/>
          <w:lang w:val="es-MX" w:eastAsia="es-MX"/>
        </w:rPr>
        <w:t xml:space="preserve">RAMÍREZ PEÑA EN TRIGÉSIMA OCTAVA SESIÓN </w:t>
      </w:r>
      <w:r w:rsidR="00CD508C">
        <w:rPr>
          <w:rFonts w:ascii="Palatino Linotype" w:hAnsi="Palatino Linotype"/>
          <w:lang w:val="es-MX" w:eastAsia="es-MX"/>
        </w:rPr>
        <w:t>ORDINARIA CELEBRADA EL VEINTICINCO (25</w:t>
      </w:r>
      <w:r w:rsidR="00C3494C" w:rsidRPr="00CB2637">
        <w:rPr>
          <w:rFonts w:ascii="Palatino Linotype" w:hAnsi="Palatino Linotype"/>
          <w:lang w:val="es-MX" w:eastAsia="es-MX"/>
        </w:rPr>
        <w:t>) DE OCTUBRE DE D</w:t>
      </w:r>
      <w:r w:rsidR="00AC207E" w:rsidRPr="00CB2637">
        <w:rPr>
          <w:rFonts w:ascii="Palatino Linotype" w:hAnsi="Palatino Linotype"/>
          <w:lang w:val="es-MX" w:eastAsia="es-MX"/>
        </w:rPr>
        <w:t xml:space="preserve">OS MIL VEINTITRÉS, ANTE EL SECRETARIO TÉCNICO DEL PLENO ALEXIS TAPIA RAMÍREZ. </w:t>
      </w:r>
      <w:r w:rsidR="00674792" w:rsidRPr="00CB2637">
        <w:rPr>
          <w:rFonts w:ascii="Palatino Linotype" w:hAnsi="Palatino Linotype"/>
        </w:rPr>
        <w:t>---------------------</w:t>
      </w:r>
      <w:r w:rsidR="00CD508C">
        <w:rPr>
          <w:rFonts w:ascii="Palatino Linotype" w:hAnsi="Palatino Linotype"/>
        </w:rPr>
        <w:t>----------------------------------------------------------------------------------------------------------------------------------------------------------------------------------------------------------------------------</w:t>
      </w:r>
      <w:bookmarkStart w:id="36" w:name="_GoBack"/>
      <w:bookmarkEnd w:id="36"/>
      <w:r w:rsidR="00674792">
        <w:rPr>
          <w:rFonts w:ascii="Palatino Linotype" w:hAnsi="Palatino Linotype"/>
        </w:rPr>
        <w:br w:type="page"/>
      </w:r>
    </w:p>
    <w:p w14:paraId="22EE70EF" w14:textId="77777777" w:rsidR="00674792" w:rsidRPr="00C3494C" w:rsidRDefault="00674792" w:rsidP="00674792">
      <w:pPr>
        <w:spacing w:before="240" w:after="240" w:line="360" w:lineRule="auto"/>
        <w:jc w:val="both"/>
        <w:rPr>
          <w:rFonts w:ascii="Palatino Linotype" w:hAnsi="Palatino Linotype"/>
        </w:rPr>
      </w:pPr>
    </w:p>
    <w:sectPr w:rsidR="00674792" w:rsidRPr="00C3494C" w:rsidSect="00310233">
      <w:headerReference w:type="even" r:id="rId8"/>
      <w:headerReference w:type="default" r:id="rId9"/>
      <w:footerReference w:type="default" r:id="rId10"/>
      <w:headerReference w:type="first" r:id="rId11"/>
      <w:footerReference w:type="first" r:id="rId12"/>
      <w:pgSz w:w="12240" w:h="15840"/>
      <w:pgMar w:top="958" w:right="1701"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76A14" w14:textId="77777777" w:rsidR="007928E0" w:rsidRDefault="007928E0" w:rsidP="003B7751">
      <w:r>
        <w:separator/>
      </w:r>
    </w:p>
  </w:endnote>
  <w:endnote w:type="continuationSeparator" w:id="0">
    <w:p w14:paraId="3EF22130" w14:textId="77777777" w:rsidR="007928E0" w:rsidRDefault="007928E0"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99AE51C" w14:textId="77777777" w:rsidR="00EE02D6" w:rsidRPr="002D6DD8" w:rsidRDefault="00EE02D6"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00396">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00396">
              <w:rPr>
                <w:rFonts w:ascii="Palatino Linotype" w:hAnsi="Palatino Linotype"/>
                <w:bCs/>
                <w:noProof/>
                <w:sz w:val="20"/>
              </w:rPr>
              <w:t>24</w:t>
            </w:r>
            <w:r>
              <w:rPr>
                <w:rFonts w:ascii="Palatino Linotype" w:hAnsi="Palatino Linotype"/>
                <w:bCs/>
                <w:noProof/>
                <w:sz w:val="20"/>
              </w:rPr>
              <w:fldChar w:fldCharType="end"/>
            </w:r>
          </w:p>
        </w:sdtContent>
      </w:sdt>
    </w:sdtContent>
  </w:sdt>
  <w:p w14:paraId="3654209D" w14:textId="77777777" w:rsidR="00EE02D6" w:rsidRDefault="00EE02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9CA83" w14:textId="77777777" w:rsidR="00EE02D6" w:rsidRPr="000B69FA" w:rsidRDefault="00EE02D6"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0039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00396">
      <w:rPr>
        <w:rFonts w:ascii="Palatino Linotype" w:hAnsi="Palatino Linotype"/>
        <w:bCs/>
        <w:noProof/>
        <w:sz w:val="20"/>
      </w:rPr>
      <w:t>24</w:t>
    </w:r>
    <w:r>
      <w:rPr>
        <w:rFonts w:ascii="Palatino Linotype" w:hAnsi="Palatino Linotype"/>
        <w:bCs/>
        <w:noProof/>
        <w:sz w:val="20"/>
      </w:rPr>
      <w:fldChar w:fldCharType="end"/>
    </w:r>
  </w:p>
  <w:p w14:paraId="0FDACA07" w14:textId="77777777" w:rsidR="00EE02D6" w:rsidRDefault="00EE02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6E309" w14:textId="77777777" w:rsidR="007928E0" w:rsidRDefault="007928E0" w:rsidP="003B7751">
      <w:r>
        <w:separator/>
      </w:r>
    </w:p>
  </w:footnote>
  <w:footnote w:type="continuationSeparator" w:id="0">
    <w:p w14:paraId="06FE32A7" w14:textId="77777777" w:rsidR="007928E0" w:rsidRDefault="007928E0"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45A61" w14:textId="77777777" w:rsidR="00EE02D6" w:rsidRDefault="007928E0">
    <w:pPr>
      <w:pStyle w:val="Encabezado"/>
    </w:pPr>
    <w:r>
      <w:rPr>
        <w:noProof/>
        <w:lang w:eastAsia="es-MX"/>
      </w:rPr>
      <w:pict w14:anchorId="0BE65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51"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3" w:type="dxa"/>
      <w:tblInd w:w="2268" w:type="dxa"/>
      <w:tblCellMar>
        <w:left w:w="70" w:type="dxa"/>
        <w:right w:w="70" w:type="dxa"/>
      </w:tblCellMar>
      <w:tblLook w:val="04A0" w:firstRow="1" w:lastRow="0" w:firstColumn="1" w:lastColumn="0" w:noHBand="0" w:noVBand="1"/>
    </w:tblPr>
    <w:tblGrid>
      <w:gridCol w:w="2976"/>
      <w:gridCol w:w="3687"/>
    </w:tblGrid>
    <w:tr w:rsidR="00EE02D6" w14:paraId="7DA66135" w14:textId="77777777" w:rsidTr="003E3F42">
      <w:trPr>
        <w:trHeight w:val="227"/>
      </w:trPr>
      <w:tc>
        <w:tcPr>
          <w:tcW w:w="2976" w:type="dxa"/>
          <w:vAlign w:val="center"/>
          <w:hideMark/>
        </w:tcPr>
        <w:p w14:paraId="52A81BC8" w14:textId="77777777" w:rsidR="00EE02D6" w:rsidRPr="00674A46" w:rsidRDefault="00EE02D6"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687" w:type="dxa"/>
          <w:vAlign w:val="center"/>
          <w:hideMark/>
        </w:tcPr>
        <w:p w14:paraId="163EAE03" w14:textId="32E7E7D0" w:rsidR="00EE02D6" w:rsidRPr="00B00FB8" w:rsidRDefault="00EE02D6" w:rsidP="003E3F42">
          <w:pPr>
            <w:pStyle w:val="Encabezado"/>
            <w:ind w:hanging="69"/>
            <w:rPr>
              <w:rFonts w:ascii="Palatino Linotype" w:hAnsi="Palatino Linotype" w:cs="Arial"/>
              <w:b/>
              <w:bCs/>
              <w:sz w:val="22"/>
              <w:szCs w:val="22"/>
              <w:lang w:eastAsia="es-MX"/>
            </w:rPr>
          </w:pPr>
          <w:r w:rsidRPr="002F477F">
            <w:rPr>
              <w:rFonts w:ascii="Palatino Linotype" w:hAnsi="Palatino Linotype" w:cs="Arial"/>
              <w:b/>
              <w:bCs/>
              <w:sz w:val="22"/>
              <w:szCs w:val="22"/>
              <w:lang w:eastAsia="es-MX"/>
            </w:rPr>
            <w:t>11273/INFOEM/ICR-102/IP/RR/2022</w:t>
          </w:r>
        </w:p>
      </w:tc>
    </w:tr>
    <w:tr w:rsidR="00EE02D6" w14:paraId="26BCBF15" w14:textId="77777777" w:rsidTr="003E3F42">
      <w:trPr>
        <w:trHeight w:val="242"/>
      </w:trPr>
      <w:tc>
        <w:tcPr>
          <w:tcW w:w="2976" w:type="dxa"/>
          <w:vAlign w:val="center"/>
          <w:hideMark/>
        </w:tcPr>
        <w:p w14:paraId="72EC3054" w14:textId="77777777" w:rsidR="00EE02D6" w:rsidRPr="00674A46" w:rsidRDefault="00EE02D6"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687" w:type="dxa"/>
          <w:vAlign w:val="center"/>
          <w:hideMark/>
        </w:tcPr>
        <w:p w14:paraId="6A06ECF1" w14:textId="35CE14DD" w:rsidR="00EE02D6" w:rsidRPr="00081CFC" w:rsidRDefault="00EE02D6" w:rsidP="003E3F42">
          <w:pPr>
            <w:pStyle w:val="Encabezado"/>
            <w:ind w:hanging="69"/>
            <w:jc w:val="both"/>
            <w:rPr>
              <w:rFonts w:ascii="Palatino Linotype" w:hAnsi="Palatino Linotype"/>
              <w:b/>
              <w:bCs/>
              <w:color w:val="000000"/>
              <w:sz w:val="22"/>
              <w:szCs w:val="22"/>
            </w:rPr>
          </w:pPr>
          <w:r w:rsidRPr="005362B8">
            <w:rPr>
              <w:rFonts w:ascii="Palatino Linotype" w:hAnsi="Palatino Linotype"/>
              <w:b/>
              <w:bCs/>
              <w:color w:val="000000"/>
              <w:sz w:val="22"/>
              <w:szCs w:val="22"/>
            </w:rPr>
            <w:t xml:space="preserve">Ayuntamiento de </w:t>
          </w:r>
          <w:r w:rsidRPr="002F477F">
            <w:rPr>
              <w:rFonts w:ascii="Palatino Linotype" w:hAnsi="Palatino Linotype"/>
              <w:b/>
              <w:bCs/>
              <w:color w:val="000000"/>
              <w:sz w:val="22"/>
              <w:szCs w:val="22"/>
            </w:rPr>
            <w:t>Metepec</w:t>
          </w:r>
        </w:p>
      </w:tc>
    </w:tr>
    <w:tr w:rsidR="00EE02D6" w14:paraId="11EFBC30" w14:textId="77777777" w:rsidTr="003E3F42">
      <w:trPr>
        <w:trHeight w:val="342"/>
      </w:trPr>
      <w:tc>
        <w:tcPr>
          <w:tcW w:w="2976" w:type="dxa"/>
          <w:vAlign w:val="center"/>
          <w:hideMark/>
        </w:tcPr>
        <w:p w14:paraId="31FB40D4" w14:textId="77777777" w:rsidR="00EE02D6" w:rsidRPr="00674A46" w:rsidRDefault="00EE02D6"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687" w:type="dxa"/>
          <w:vAlign w:val="center"/>
          <w:hideMark/>
        </w:tcPr>
        <w:p w14:paraId="0EF2C156" w14:textId="77777777" w:rsidR="00EE02D6" w:rsidRPr="00485ED8" w:rsidRDefault="00EE02D6" w:rsidP="003E3F42">
          <w:pPr>
            <w:pStyle w:val="Encabezado"/>
            <w:ind w:hanging="69"/>
            <w:rPr>
              <w:rFonts w:ascii="Palatino Linotype" w:hAnsi="Palatino Linotype"/>
              <w:b/>
              <w:sz w:val="22"/>
              <w:szCs w:val="22"/>
            </w:rPr>
          </w:pPr>
          <w:r w:rsidRPr="00485ED8">
            <w:rPr>
              <w:rFonts w:ascii="Palatino Linotype" w:hAnsi="Palatino Linotype"/>
              <w:b/>
              <w:sz w:val="22"/>
              <w:szCs w:val="22"/>
            </w:rPr>
            <w:t>María del Rosario Mejía Ayala</w:t>
          </w:r>
        </w:p>
      </w:tc>
    </w:tr>
  </w:tbl>
  <w:p w14:paraId="35133CE7" w14:textId="77777777" w:rsidR="00EE02D6" w:rsidRPr="00AE046A" w:rsidRDefault="007928E0" w:rsidP="003B7751">
    <w:pPr>
      <w:pStyle w:val="Encabezado"/>
      <w:tabs>
        <w:tab w:val="clear" w:pos="4419"/>
        <w:tab w:val="clear" w:pos="8838"/>
        <w:tab w:val="left" w:pos="6005"/>
      </w:tabs>
      <w:rPr>
        <w:sz w:val="14"/>
      </w:rPr>
    </w:pPr>
    <w:r>
      <w:rPr>
        <w:noProof/>
        <w:sz w:val="14"/>
        <w:lang w:eastAsia="es-MX"/>
      </w:rPr>
      <w:pict w14:anchorId="724C7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alt="" style="position:absolute;margin-left:-82.3pt;margin-top:-110.1pt;width:609.4pt;height:793.75pt;z-index:-25165875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49" w:type="dxa"/>
      <w:tblLayout w:type="fixed"/>
      <w:tblCellMar>
        <w:left w:w="70" w:type="dxa"/>
        <w:right w:w="70" w:type="dxa"/>
      </w:tblCellMar>
      <w:tblLook w:val="04A0" w:firstRow="1" w:lastRow="0" w:firstColumn="1" w:lastColumn="0" w:noHBand="0" w:noVBand="1"/>
    </w:tblPr>
    <w:tblGrid>
      <w:gridCol w:w="4962"/>
      <w:gridCol w:w="4887"/>
    </w:tblGrid>
    <w:tr w:rsidR="00EE02D6" w14:paraId="79677A4C" w14:textId="77777777" w:rsidTr="003E3F42">
      <w:trPr>
        <w:trHeight w:val="227"/>
      </w:trPr>
      <w:tc>
        <w:tcPr>
          <w:tcW w:w="4962" w:type="dxa"/>
          <w:vAlign w:val="center"/>
          <w:hideMark/>
        </w:tcPr>
        <w:p w14:paraId="0101E6AC" w14:textId="77777777" w:rsidR="00EE02D6" w:rsidRPr="00674A46" w:rsidRDefault="00EE02D6" w:rsidP="003E3F42">
          <w:pPr>
            <w:ind w:right="72"/>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4887" w:type="dxa"/>
          <w:vAlign w:val="center"/>
          <w:hideMark/>
        </w:tcPr>
        <w:p w14:paraId="40FB07CF" w14:textId="43E066A4" w:rsidR="00EE02D6" w:rsidRPr="00485ED8" w:rsidRDefault="00EE02D6" w:rsidP="005F5E36">
          <w:pPr>
            <w:pStyle w:val="Encabezado"/>
            <w:ind w:left="-212" w:right="71" w:firstLine="142"/>
            <w:rPr>
              <w:rFonts w:ascii="Palatino Linotype" w:hAnsi="Palatino Linotype"/>
              <w:b/>
              <w:sz w:val="22"/>
              <w:szCs w:val="22"/>
            </w:rPr>
          </w:pPr>
          <w:r>
            <w:rPr>
              <w:rFonts w:ascii="Palatino Linotype" w:hAnsi="Palatino Linotype"/>
              <w:b/>
              <w:sz w:val="22"/>
              <w:szCs w:val="22"/>
            </w:rPr>
            <w:t>11273/INFOEM/ICR-</w:t>
          </w:r>
          <w:r w:rsidRPr="002F477F">
            <w:rPr>
              <w:rFonts w:ascii="Palatino Linotype" w:hAnsi="Palatino Linotype"/>
              <w:b/>
              <w:sz w:val="22"/>
              <w:szCs w:val="22"/>
            </w:rPr>
            <w:t>102/IP/RR/2022</w:t>
          </w:r>
        </w:p>
      </w:tc>
    </w:tr>
    <w:tr w:rsidR="00EE02D6" w14:paraId="120D6312" w14:textId="77777777" w:rsidTr="003E3F42">
      <w:trPr>
        <w:trHeight w:val="242"/>
      </w:trPr>
      <w:tc>
        <w:tcPr>
          <w:tcW w:w="4962" w:type="dxa"/>
          <w:vAlign w:val="center"/>
          <w:hideMark/>
        </w:tcPr>
        <w:p w14:paraId="11CBA2B5" w14:textId="77777777" w:rsidR="00EE02D6" w:rsidRPr="00674A46" w:rsidRDefault="00EE02D6" w:rsidP="003E3F42">
          <w:pPr>
            <w:ind w:right="72"/>
            <w:jc w:val="right"/>
            <w:rPr>
              <w:rFonts w:ascii="Palatino Linotype" w:hAnsi="Palatino Linotype"/>
              <w:b/>
              <w:sz w:val="22"/>
              <w:szCs w:val="22"/>
            </w:rPr>
          </w:pPr>
          <w:r w:rsidRPr="00674A46">
            <w:rPr>
              <w:rFonts w:ascii="Palatino Linotype" w:hAnsi="Palatino Linotype"/>
              <w:b/>
              <w:sz w:val="22"/>
              <w:szCs w:val="22"/>
            </w:rPr>
            <w:t>Recurrente:</w:t>
          </w:r>
        </w:p>
      </w:tc>
      <w:tc>
        <w:tcPr>
          <w:tcW w:w="4887" w:type="dxa"/>
          <w:hideMark/>
        </w:tcPr>
        <w:p w14:paraId="4C2DBF36" w14:textId="5BC82EF6" w:rsidR="00EE02D6" w:rsidRPr="00B75F20" w:rsidRDefault="00EE02D6" w:rsidP="003E3F42">
          <w:pPr>
            <w:pStyle w:val="Encabezado"/>
            <w:tabs>
              <w:tab w:val="left" w:pos="521"/>
            </w:tabs>
            <w:ind w:left="-212" w:right="71"/>
            <w:rPr>
              <w:rFonts w:ascii="Palatino Linotype" w:hAnsi="Palatino Linotype"/>
              <w:b/>
              <w:sz w:val="22"/>
              <w:szCs w:val="22"/>
            </w:rPr>
          </w:pPr>
        </w:p>
      </w:tc>
    </w:tr>
    <w:tr w:rsidR="00EE02D6" w14:paraId="35FB616D" w14:textId="77777777" w:rsidTr="003E3F42">
      <w:trPr>
        <w:trHeight w:val="342"/>
      </w:trPr>
      <w:tc>
        <w:tcPr>
          <w:tcW w:w="4962" w:type="dxa"/>
          <w:vAlign w:val="center"/>
        </w:tcPr>
        <w:p w14:paraId="269E64F6" w14:textId="77777777" w:rsidR="00EE02D6" w:rsidRPr="00674A46" w:rsidRDefault="00EE02D6" w:rsidP="003E3F42">
          <w:pPr>
            <w:ind w:right="71"/>
            <w:jc w:val="right"/>
            <w:rPr>
              <w:rFonts w:ascii="Palatino Linotype" w:hAnsi="Palatino Linotype"/>
              <w:b/>
              <w:sz w:val="22"/>
              <w:szCs w:val="22"/>
            </w:rPr>
          </w:pPr>
          <w:r w:rsidRPr="00674A46">
            <w:rPr>
              <w:rFonts w:ascii="Palatino Linotype" w:hAnsi="Palatino Linotype"/>
              <w:b/>
              <w:sz w:val="22"/>
              <w:szCs w:val="22"/>
            </w:rPr>
            <w:t>Sujeto Obligado:</w:t>
          </w:r>
        </w:p>
      </w:tc>
      <w:tc>
        <w:tcPr>
          <w:tcW w:w="4887" w:type="dxa"/>
          <w:vAlign w:val="center"/>
        </w:tcPr>
        <w:p w14:paraId="2593E66B" w14:textId="5A377A53" w:rsidR="00EE02D6" w:rsidRPr="00674A46" w:rsidRDefault="00EE02D6" w:rsidP="00811D96">
          <w:pPr>
            <w:pStyle w:val="Encabezado"/>
            <w:ind w:left="-212" w:right="71" w:firstLine="142"/>
            <w:jc w:val="both"/>
            <w:rPr>
              <w:rFonts w:ascii="Palatino Linotype" w:hAnsi="Palatino Linotype"/>
              <w:b/>
              <w:sz w:val="22"/>
              <w:szCs w:val="22"/>
            </w:rPr>
          </w:pPr>
          <w:r>
            <w:rPr>
              <w:rFonts w:ascii="Palatino Linotype" w:hAnsi="Palatino Linotype"/>
              <w:b/>
              <w:sz w:val="22"/>
              <w:szCs w:val="22"/>
            </w:rPr>
            <w:t xml:space="preserve">Ayuntamiento de </w:t>
          </w:r>
          <w:r w:rsidRPr="002F477F">
            <w:rPr>
              <w:rFonts w:ascii="Palatino Linotype" w:hAnsi="Palatino Linotype"/>
              <w:b/>
              <w:sz w:val="22"/>
              <w:szCs w:val="22"/>
            </w:rPr>
            <w:t>Metepec</w:t>
          </w:r>
        </w:p>
      </w:tc>
    </w:tr>
    <w:tr w:rsidR="00EE02D6" w14:paraId="2156B5CB" w14:textId="77777777" w:rsidTr="003E3F42">
      <w:trPr>
        <w:trHeight w:val="342"/>
      </w:trPr>
      <w:tc>
        <w:tcPr>
          <w:tcW w:w="4962" w:type="dxa"/>
          <w:vAlign w:val="center"/>
        </w:tcPr>
        <w:p w14:paraId="07D5622D" w14:textId="77777777" w:rsidR="00EE02D6" w:rsidRPr="00674A46" w:rsidRDefault="00EE02D6" w:rsidP="003E3F42">
          <w:pPr>
            <w:ind w:right="71"/>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4887" w:type="dxa"/>
          <w:vAlign w:val="center"/>
        </w:tcPr>
        <w:p w14:paraId="20240814" w14:textId="77777777" w:rsidR="00EE02D6" w:rsidRPr="00674A46" w:rsidRDefault="00EE02D6" w:rsidP="003E3F42">
          <w:pPr>
            <w:pStyle w:val="Encabezado"/>
            <w:ind w:left="-212" w:right="71"/>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1688EE03" w14:textId="77777777" w:rsidR="00EE02D6" w:rsidRPr="00C222C0" w:rsidRDefault="007928E0">
    <w:pPr>
      <w:pStyle w:val="Encabezado"/>
      <w:rPr>
        <w:sz w:val="16"/>
      </w:rPr>
    </w:pPr>
    <w:r>
      <w:rPr>
        <w:noProof/>
        <w:sz w:val="16"/>
        <w:lang w:eastAsia="es-MX"/>
      </w:rPr>
      <w:pict w14:anchorId="3E1A5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49" type="#_x0000_t75" alt="" style="position:absolute;margin-left:-84.55pt;margin-top:-132.2pt;width:609.4pt;height:793.75pt;z-index:-251657728;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85CB7"/>
    <w:multiLevelType w:val="hybridMultilevel"/>
    <w:tmpl w:val="4258B87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09F9383D"/>
    <w:multiLevelType w:val="hybridMultilevel"/>
    <w:tmpl w:val="45A417CC"/>
    <w:lvl w:ilvl="0" w:tplc="5C326E4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AD1493"/>
    <w:multiLevelType w:val="hybridMultilevel"/>
    <w:tmpl w:val="080ABEE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453664A"/>
    <w:multiLevelType w:val="hybridMultilevel"/>
    <w:tmpl w:val="F7C4CB86"/>
    <w:lvl w:ilvl="0" w:tplc="08EA5DE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39610F"/>
    <w:multiLevelType w:val="hybridMultilevel"/>
    <w:tmpl w:val="F0768D02"/>
    <w:lvl w:ilvl="0" w:tplc="080A000F">
      <w:start w:val="2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55C71D0"/>
    <w:multiLevelType w:val="hybridMultilevel"/>
    <w:tmpl w:val="2A8804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927D1D"/>
    <w:multiLevelType w:val="hybridMultilevel"/>
    <w:tmpl w:val="72BC122C"/>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1755E0"/>
    <w:multiLevelType w:val="multilevel"/>
    <w:tmpl w:val="83BE7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DC5EA9"/>
    <w:multiLevelType w:val="hybridMultilevel"/>
    <w:tmpl w:val="9306B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317490"/>
    <w:multiLevelType w:val="hybridMultilevel"/>
    <w:tmpl w:val="162A89CE"/>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BC1BA0"/>
    <w:multiLevelType w:val="hybridMultilevel"/>
    <w:tmpl w:val="C4A8ED10"/>
    <w:lvl w:ilvl="0" w:tplc="064E35C4">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D4243E"/>
    <w:multiLevelType w:val="hybridMultilevel"/>
    <w:tmpl w:val="0B145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81B719A"/>
    <w:multiLevelType w:val="hybridMultilevel"/>
    <w:tmpl w:val="0F8A8100"/>
    <w:lvl w:ilvl="0" w:tplc="1D186F52">
      <w:start w:val="7"/>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109047A"/>
    <w:multiLevelType w:val="hybridMultilevel"/>
    <w:tmpl w:val="2208E570"/>
    <w:lvl w:ilvl="0" w:tplc="98E05DB4">
      <w:start w:val="1"/>
      <w:numFmt w:val="upperRoman"/>
      <w:lvlText w:val="%1."/>
      <w:lvlJc w:val="left"/>
      <w:pPr>
        <w:ind w:left="1287" w:hanging="72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7" w15:restartNumberingAfterBreak="0">
    <w:nsid w:val="56A1260C"/>
    <w:multiLevelType w:val="hybridMultilevel"/>
    <w:tmpl w:val="4E46487C"/>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0"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2"/>
  </w:num>
  <w:num w:numId="2">
    <w:abstractNumId w:val="6"/>
  </w:num>
  <w:num w:numId="3">
    <w:abstractNumId w:val="2"/>
  </w:num>
  <w:num w:numId="4">
    <w:abstractNumId w:val="17"/>
  </w:num>
  <w:num w:numId="5">
    <w:abstractNumId w:val="0"/>
  </w:num>
  <w:num w:numId="6">
    <w:abstractNumId w:val="14"/>
  </w:num>
  <w:num w:numId="7">
    <w:abstractNumId w:val="11"/>
  </w:num>
  <w:num w:numId="8">
    <w:abstractNumId w:val="8"/>
  </w:num>
  <w:num w:numId="9">
    <w:abstractNumId w:val="12"/>
  </w:num>
  <w:num w:numId="10">
    <w:abstractNumId w:val="13"/>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9"/>
  </w:num>
  <w:num w:numId="14">
    <w:abstractNumId w:val="21"/>
  </w:num>
  <w:num w:numId="15">
    <w:abstractNumId w:val="18"/>
  </w:num>
  <w:num w:numId="16">
    <w:abstractNumId w:val="12"/>
  </w:num>
  <w:num w:numId="17">
    <w:abstractNumId w:val="4"/>
  </w:num>
  <w:num w:numId="18">
    <w:abstractNumId w:val="3"/>
  </w:num>
  <w:num w:numId="19">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5"/>
  </w:num>
  <w:num w:numId="24">
    <w:abstractNumId w:val="22"/>
  </w:num>
  <w:num w:numId="25">
    <w:abstractNumId w:val="20"/>
  </w:num>
  <w:num w:numId="26">
    <w:abstractNumId w:val="1"/>
  </w:num>
  <w:num w:numId="27">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3CE0"/>
    <w:rsid w:val="000067B3"/>
    <w:rsid w:val="00010C43"/>
    <w:rsid w:val="00015A3B"/>
    <w:rsid w:val="0001674C"/>
    <w:rsid w:val="00020780"/>
    <w:rsid w:val="000303F5"/>
    <w:rsid w:val="00030FBC"/>
    <w:rsid w:val="00033640"/>
    <w:rsid w:val="000373F6"/>
    <w:rsid w:val="000377BC"/>
    <w:rsid w:val="00041BE4"/>
    <w:rsid w:val="00051287"/>
    <w:rsid w:val="000670DF"/>
    <w:rsid w:val="00076A01"/>
    <w:rsid w:val="00081AAF"/>
    <w:rsid w:val="00081CFC"/>
    <w:rsid w:val="0008243D"/>
    <w:rsid w:val="00084977"/>
    <w:rsid w:val="00090B39"/>
    <w:rsid w:val="000930B0"/>
    <w:rsid w:val="00093646"/>
    <w:rsid w:val="000A77E7"/>
    <w:rsid w:val="000B147B"/>
    <w:rsid w:val="000B1EE1"/>
    <w:rsid w:val="000B5863"/>
    <w:rsid w:val="000D60C6"/>
    <w:rsid w:val="000D65F8"/>
    <w:rsid w:val="000E1A02"/>
    <w:rsid w:val="000E4891"/>
    <w:rsid w:val="000E4DE8"/>
    <w:rsid w:val="000E69D2"/>
    <w:rsid w:val="000E7B9F"/>
    <w:rsid w:val="000F4046"/>
    <w:rsid w:val="000F4F6F"/>
    <w:rsid w:val="000F551B"/>
    <w:rsid w:val="00104131"/>
    <w:rsid w:val="00114502"/>
    <w:rsid w:val="00122574"/>
    <w:rsid w:val="00125FE9"/>
    <w:rsid w:val="001320CD"/>
    <w:rsid w:val="001350CB"/>
    <w:rsid w:val="001352F5"/>
    <w:rsid w:val="00170BA3"/>
    <w:rsid w:val="001732E0"/>
    <w:rsid w:val="00181809"/>
    <w:rsid w:val="001A0DDE"/>
    <w:rsid w:val="001A18E7"/>
    <w:rsid w:val="001A348E"/>
    <w:rsid w:val="001B372A"/>
    <w:rsid w:val="001C4290"/>
    <w:rsid w:val="001C5CBB"/>
    <w:rsid w:val="001D23C1"/>
    <w:rsid w:val="001D373F"/>
    <w:rsid w:val="001D5404"/>
    <w:rsid w:val="001E25E6"/>
    <w:rsid w:val="001E6398"/>
    <w:rsid w:val="001F2959"/>
    <w:rsid w:val="0021441A"/>
    <w:rsid w:val="0021480F"/>
    <w:rsid w:val="00223C06"/>
    <w:rsid w:val="00236FC3"/>
    <w:rsid w:val="0024267E"/>
    <w:rsid w:val="0024492A"/>
    <w:rsid w:val="00246A14"/>
    <w:rsid w:val="00253E3C"/>
    <w:rsid w:val="00260374"/>
    <w:rsid w:val="00272CA2"/>
    <w:rsid w:val="00277FAC"/>
    <w:rsid w:val="002818A9"/>
    <w:rsid w:val="002901F4"/>
    <w:rsid w:val="00291500"/>
    <w:rsid w:val="00296E8C"/>
    <w:rsid w:val="00297ABF"/>
    <w:rsid w:val="002A6FF9"/>
    <w:rsid w:val="002B62C4"/>
    <w:rsid w:val="002C0D3C"/>
    <w:rsid w:val="002C4997"/>
    <w:rsid w:val="002C6063"/>
    <w:rsid w:val="002D7153"/>
    <w:rsid w:val="002F0D84"/>
    <w:rsid w:val="002F3233"/>
    <w:rsid w:val="002F341A"/>
    <w:rsid w:val="002F477F"/>
    <w:rsid w:val="0030094A"/>
    <w:rsid w:val="003015FC"/>
    <w:rsid w:val="00307E97"/>
    <w:rsid w:val="00310233"/>
    <w:rsid w:val="00312281"/>
    <w:rsid w:val="00312711"/>
    <w:rsid w:val="00316ACD"/>
    <w:rsid w:val="00323FFD"/>
    <w:rsid w:val="003416EA"/>
    <w:rsid w:val="003437D9"/>
    <w:rsid w:val="0035142F"/>
    <w:rsid w:val="003522EE"/>
    <w:rsid w:val="00353F1D"/>
    <w:rsid w:val="00365CBA"/>
    <w:rsid w:val="003833B3"/>
    <w:rsid w:val="003A15C8"/>
    <w:rsid w:val="003A7A43"/>
    <w:rsid w:val="003B7751"/>
    <w:rsid w:val="003C13F1"/>
    <w:rsid w:val="003C1FDD"/>
    <w:rsid w:val="003E3F42"/>
    <w:rsid w:val="003E4715"/>
    <w:rsid w:val="003E66D2"/>
    <w:rsid w:val="003F1817"/>
    <w:rsid w:val="003F76B0"/>
    <w:rsid w:val="00402466"/>
    <w:rsid w:val="0040679F"/>
    <w:rsid w:val="00407FDA"/>
    <w:rsid w:val="004118FA"/>
    <w:rsid w:val="00414414"/>
    <w:rsid w:val="004167BE"/>
    <w:rsid w:val="00420C8B"/>
    <w:rsid w:val="0042423F"/>
    <w:rsid w:val="00424333"/>
    <w:rsid w:val="00425842"/>
    <w:rsid w:val="00427C84"/>
    <w:rsid w:val="00437672"/>
    <w:rsid w:val="004500F8"/>
    <w:rsid w:val="004525CB"/>
    <w:rsid w:val="00455041"/>
    <w:rsid w:val="004557F9"/>
    <w:rsid w:val="0045592A"/>
    <w:rsid w:val="00456CFF"/>
    <w:rsid w:val="00461A3D"/>
    <w:rsid w:val="00463332"/>
    <w:rsid w:val="0046395B"/>
    <w:rsid w:val="00464F0A"/>
    <w:rsid w:val="00477B49"/>
    <w:rsid w:val="004906B4"/>
    <w:rsid w:val="004A6005"/>
    <w:rsid w:val="004A642A"/>
    <w:rsid w:val="004A6EA2"/>
    <w:rsid w:val="004B2C98"/>
    <w:rsid w:val="004C139A"/>
    <w:rsid w:val="004C4C1C"/>
    <w:rsid w:val="004C6D13"/>
    <w:rsid w:val="004D73B3"/>
    <w:rsid w:val="004E4EE6"/>
    <w:rsid w:val="004E6CE4"/>
    <w:rsid w:val="004F2E5C"/>
    <w:rsid w:val="004F34D1"/>
    <w:rsid w:val="0050113D"/>
    <w:rsid w:val="00502A6A"/>
    <w:rsid w:val="005034A8"/>
    <w:rsid w:val="00516D8F"/>
    <w:rsid w:val="0052044E"/>
    <w:rsid w:val="00533B0D"/>
    <w:rsid w:val="005362B8"/>
    <w:rsid w:val="00540979"/>
    <w:rsid w:val="00542258"/>
    <w:rsid w:val="005432D0"/>
    <w:rsid w:val="00546076"/>
    <w:rsid w:val="005463B7"/>
    <w:rsid w:val="00547ACE"/>
    <w:rsid w:val="005507B0"/>
    <w:rsid w:val="00554A21"/>
    <w:rsid w:val="00556E0A"/>
    <w:rsid w:val="00563F2E"/>
    <w:rsid w:val="005712DD"/>
    <w:rsid w:val="0057514F"/>
    <w:rsid w:val="00593D87"/>
    <w:rsid w:val="005A307B"/>
    <w:rsid w:val="005A62E8"/>
    <w:rsid w:val="005B076D"/>
    <w:rsid w:val="005B0B31"/>
    <w:rsid w:val="005B69A1"/>
    <w:rsid w:val="005C5021"/>
    <w:rsid w:val="005D1B6B"/>
    <w:rsid w:val="005D2F1C"/>
    <w:rsid w:val="005D4C57"/>
    <w:rsid w:val="005D5704"/>
    <w:rsid w:val="005E2A4B"/>
    <w:rsid w:val="005E60F1"/>
    <w:rsid w:val="005F5E36"/>
    <w:rsid w:val="00614B85"/>
    <w:rsid w:val="00614F38"/>
    <w:rsid w:val="0061688E"/>
    <w:rsid w:val="00625AEC"/>
    <w:rsid w:val="00626AC3"/>
    <w:rsid w:val="00627EC9"/>
    <w:rsid w:val="006301E8"/>
    <w:rsid w:val="00647F7C"/>
    <w:rsid w:val="006520E8"/>
    <w:rsid w:val="006543E2"/>
    <w:rsid w:val="00657639"/>
    <w:rsid w:val="0067366F"/>
    <w:rsid w:val="00674792"/>
    <w:rsid w:val="00681C08"/>
    <w:rsid w:val="00682771"/>
    <w:rsid w:val="006A04B6"/>
    <w:rsid w:val="006A48EA"/>
    <w:rsid w:val="006A5CDE"/>
    <w:rsid w:val="006A6390"/>
    <w:rsid w:val="006A6442"/>
    <w:rsid w:val="006A6EF2"/>
    <w:rsid w:val="006B4FF5"/>
    <w:rsid w:val="006B69DB"/>
    <w:rsid w:val="006C3EF6"/>
    <w:rsid w:val="006D15D0"/>
    <w:rsid w:val="006D5CF0"/>
    <w:rsid w:val="006D6CC1"/>
    <w:rsid w:val="006E4E3E"/>
    <w:rsid w:val="006E636C"/>
    <w:rsid w:val="006E7397"/>
    <w:rsid w:val="006E7C94"/>
    <w:rsid w:val="006F3EF7"/>
    <w:rsid w:val="006F5DC5"/>
    <w:rsid w:val="00704B84"/>
    <w:rsid w:val="00705EFD"/>
    <w:rsid w:val="0070751E"/>
    <w:rsid w:val="00711062"/>
    <w:rsid w:val="00716BCA"/>
    <w:rsid w:val="00720371"/>
    <w:rsid w:val="0073654B"/>
    <w:rsid w:val="00742823"/>
    <w:rsid w:val="00747554"/>
    <w:rsid w:val="00751B3D"/>
    <w:rsid w:val="007617FE"/>
    <w:rsid w:val="00762CFF"/>
    <w:rsid w:val="00775EB2"/>
    <w:rsid w:val="00782A12"/>
    <w:rsid w:val="007851DB"/>
    <w:rsid w:val="00790765"/>
    <w:rsid w:val="007928E0"/>
    <w:rsid w:val="00796006"/>
    <w:rsid w:val="007A2809"/>
    <w:rsid w:val="007A3E3F"/>
    <w:rsid w:val="007A6A1A"/>
    <w:rsid w:val="007B762E"/>
    <w:rsid w:val="007D3E2B"/>
    <w:rsid w:val="007D5B8F"/>
    <w:rsid w:val="007F3187"/>
    <w:rsid w:val="00811D96"/>
    <w:rsid w:val="00821662"/>
    <w:rsid w:val="008250AC"/>
    <w:rsid w:val="00844A2B"/>
    <w:rsid w:val="00847C40"/>
    <w:rsid w:val="00851406"/>
    <w:rsid w:val="008526F4"/>
    <w:rsid w:val="008563C8"/>
    <w:rsid w:val="008573BF"/>
    <w:rsid w:val="00861A01"/>
    <w:rsid w:val="0086792A"/>
    <w:rsid w:val="00873EB6"/>
    <w:rsid w:val="00874475"/>
    <w:rsid w:val="00887ED3"/>
    <w:rsid w:val="008A482A"/>
    <w:rsid w:val="008A699B"/>
    <w:rsid w:val="008B0637"/>
    <w:rsid w:val="008B1E72"/>
    <w:rsid w:val="008B4FFD"/>
    <w:rsid w:val="008C1ED7"/>
    <w:rsid w:val="008C744D"/>
    <w:rsid w:val="008E145D"/>
    <w:rsid w:val="008E24E7"/>
    <w:rsid w:val="008E330F"/>
    <w:rsid w:val="008E6050"/>
    <w:rsid w:val="008E6574"/>
    <w:rsid w:val="008F6D18"/>
    <w:rsid w:val="008F7981"/>
    <w:rsid w:val="00900396"/>
    <w:rsid w:val="0090087F"/>
    <w:rsid w:val="0091113D"/>
    <w:rsid w:val="00911A75"/>
    <w:rsid w:val="009126F1"/>
    <w:rsid w:val="009335F9"/>
    <w:rsid w:val="0094092A"/>
    <w:rsid w:val="009441BB"/>
    <w:rsid w:val="00945135"/>
    <w:rsid w:val="009469F0"/>
    <w:rsid w:val="0096600C"/>
    <w:rsid w:val="009772CD"/>
    <w:rsid w:val="00984E7E"/>
    <w:rsid w:val="009938B5"/>
    <w:rsid w:val="00995661"/>
    <w:rsid w:val="00996E33"/>
    <w:rsid w:val="009A2251"/>
    <w:rsid w:val="009B00A6"/>
    <w:rsid w:val="009B5CFD"/>
    <w:rsid w:val="009C1FFA"/>
    <w:rsid w:val="009D03C0"/>
    <w:rsid w:val="009D5A32"/>
    <w:rsid w:val="009D6074"/>
    <w:rsid w:val="009E1BF2"/>
    <w:rsid w:val="009E757F"/>
    <w:rsid w:val="009F09BC"/>
    <w:rsid w:val="00A12395"/>
    <w:rsid w:val="00A1447C"/>
    <w:rsid w:val="00A17E25"/>
    <w:rsid w:val="00A23DCA"/>
    <w:rsid w:val="00A23E82"/>
    <w:rsid w:val="00A330E3"/>
    <w:rsid w:val="00A3613C"/>
    <w:rsid w:val="00A41E56"/>
    <w:rsid w:val="00A473F0"/>
    <w:rsid w:val="00A55F1F"/>
    <w:rsid w:val="00A626EB"/>
    <w:rsid w:val="00A63DE3"/>
    <w:rsid w:val="00A7671B"/>
    <w:rsid w:val="00A87D5E"/>
    <w:rsid w:val="00AA1E3F"/>
    <w:rsid w:val="00AA3C90"/>
    <w:rsid w:val="00AB4EE9"/>
    <w:rsid w:val="00AC207E"/>
    <w:rsid w:val="00AD316E"/>
    <w:rsid w:val="00AD3E29"/>
    <w:rsid w:val="00AD4563"/>
    <w:rsid w:val="00AD57A8"/>
    <w:rsid w:val="00AD63B4"/>
    <w:rsid w:val="00AE1ED3"/>
    <w:rsid w:val="00AE3514"/>
    <w:rsid w:val="00AF4BBC"/>
    <w:rsid w:val="00AF4CA5"/>
    <w:rsid w:val="00AF4EB9"/>
    <w:rsid w:val="00B00FB8"/>
    <w:rsid w:val="00B01CA4"/>
    <w:rsid w:val="00B03226"/>
    <w:rsid w:val="00B05C22"/>
    <w:rsid w:val="00B06F96"/>
    <w:rsid w:val="00B07BF8"/>
    <w:rsid w:val="00B1448F"/>
    <w:rsid w:val="00B170E1"/>
    <w:rsid w:val="00B242FA"/>
    <w:rsid w:val="00B33D8E"/>
    <w:rsid w:val="00B33F8E"/>
    <w:rsid w:val="00B45267"/>
    <w:rsid w:val="00B47955"/>
    <w:rsid w:val="00B53695"/>
    <w:rsid w:val="00B54047"/>
    <w:rsid w:val="00B54DC5"/>
    <w:rsid w:val="00B91539"/>
    <w:rsid w:val="00BA2057"/>
    <w:rsid w:val="00BA2B14"/>
    <w:rsid w:val="00BA2EB3"/>
    <w:rsid w:val="00BA3473"/>
    <w:rsid w:val="00BB1976"/>
    <w:rsid w:val="00BB1DE8"/>
    <w:rsid w:val="00BB5E25"/>
    <w:rsid w:val="00BC3328"/>
    <w:rsid w:val="00BC3E15"/>
    <w:rsid w:val="00BC3EE3"/>
    <w:rsid w:val="00BD5F0C"/>
    <w:rsid w:val="00BF0E38"/>
    <w:rsid w:val="00BF3FB5"/>
    <w:rsid w:val="00C00954"/>
    <w:rsid w:val="00C0715F"/>
    <w:rsid w:val="00C07861"/>
    <w:rsid w:val="00C105CC"/>
    <w:rsid w:val="00C143F3"/>
    <w:rsid w:val="00C14F2A"/>
    <w:rsid w:val="00C14FDD"/>
    <w:rsid w:val="00C21FAE"/>
    <w:rsid w:val="00C22D79"/>
    <w:rsid w:val="00C24F99"/>
    <w:rsid w:val="00C27AE3"/>
    <w:rsid w:val="00C27EDA"/>
    <w:rsid w:val="00C3494C"/>
    <w:rsid w:val="00C41774"/>
    <w:rsid w:val="00C41B2B"/>
    <w:rsid w:val="00C54D99"/>
    <w:rsid w:val="00C62E91"/>
    <w:rsid w:val="00C67618"/>
    <w:rsid w:val="00C72735"/>
    <w:rsid w:val="00C742D4"/>
    <w:rsid w:val="00C85E64"/>
    <w:rsid w:val="00C87396"/>
    <w:rsid w:val="00C90814"/>
    <w:rsid w:val="00C917AE"/>
    <w:rsid w:val="00C91F0F"/>
    <w:rsid w:val="00CA037D"/>
    <w:rsid w:val="00CA1063"/>
    <w:rsid w:val="00CA3A63"/>
    <w:rsid w:val="00CB2637"/>
    <w:rsid w:val="00CC3C6D"/>
    <w:rsid w:val="00CC426E"/>
    <w:rsid w:val="00CC5B2F"/>
    <w:rsid w:val="00CD1743"/>
    <w:rsid w:val="00CD508C"/>
    <w:rsid w:val="00CE4232"/>
    <w:rsid w:val="00CE52F3"/>
    <w:rsid w:val="00CF0D2B"/>
    <w:rsid w:val="00CF1B6E"/>
    <w:rsid w:val="00D021A5"/>
    <w:rsid w:val="00D14447"/>
    <w:rsid w:val="00D16FC7"/>
    <w:rsid w:val="00D311E5"/>
    <w:rsid w:val="00D313A5"/>
    <w:rsid w:val="00D47231"/>
    <w:rsid w:val="00D5583F"/>
    <w:rsid w:val="00D6224B"/>
    <w:rsid w:val="00D67BD2"/>
    <w:rsid w:val="00D72233"/>
    <w:rsid w:val="00D7443C"/>
    <w:rsid w:val="00D8065A"/>
    <w:rsid w:val="00D81329"/>
    <w:rsid w:val="00D81421"/>
    <w:rsid w:val="00D8172E"/>
    <w:rsid w:val="00DA6D37"/>
    <w:rsid w:val="00DB2ACE"/>
    <w:rsid w:val="00DB753F"/>
    <w:rsid w:val="00DD4238"/>
    <w:rsid w:val="00DD4726"/>
    <w:rsid w:val="00DF15C7"/>
    <w:rsid w:val="00E066DC"/>
    <w:rsid w:val="00E101E2"/>
    <w:rsid w:val="00E118BA"/>
    <w:rsid w:val="00E15677"/>
    <w:rsid w:val="00E16B71"/>
    <w:rsid w:val="00E17429"/>
    <w:rsid w:val="00E317F7"/>
    <w:rsid w:val="00E37F0A"/>
    <w:rsid w:val="00E43FC8"/>
    <w:rsid w:val="00E50E72"/>
    <w:rsid w:val="00E532FE"/>
    <w:rsid w:val="00E53333"/>
    <w:rsid w:val="00E56172"/>
    <w:rsid w:val="00E5636B"/>
    <w:rsid w:val="00E566C9"/>
    <w:rsid w:val="00E60367"/>
    <w:rsid w:val="00E61DA9"/>
    <w:rsid w:val="00E61E1E"/>
    <w:rsid w:val="00E62A61"/>
    <w:rsid w:val="00E7458E"/>
    <w:rsid w:val="00E75656"/>
    <w:rsid w:val="00E819F3"/>
    <w:rsid w:val="00E81C22"/>
    <w:rsid w:val="00E8772F"/>
    <w:rsid w:val="00E9138A"/>
    <w:rsid w:val="00E92E04"/>
    <w:rsid w:val="00E94F80"/>
    <w:rsid w:val="00EA79C7"/>
    <w:rsid w:val="00EA7AE1"/>
    <w:rsid w:val="00EB6DA5"/>
    <w:rsid w:val="00EC00B6"/>
    <w:rsid w:val="00EC5814"/>
    <w:rsid w:val="00ED1D6B"/>
    <w:rsid w:val="00ED343E"/>
    <w:rsid w:val="00ED3A35"/>
    <w:rsid w:val="00ED4579"/>
    <w:rsid w:val="00ED6E75"/>
    <w:rsid w:val="00EE02D6"/>
    <w:rsid w:val="00EE7063"/>
    <w:rsid w:val="00EF4A1A"/>
    <w:rsid w:val="00EF50ED"/>
    <w:rsid w:val="00F0502A"/>
    <w:rsid w:val="00F21597"/>
    <w:rsid w:val="00F24A04"/>
    <w:rsid w:val="00F25E2D"/>
    <w:rsid w:val="00F2775F"/>
    <w:rsid w:val="00F30AAA"/>
    <w:rsid w:val="00F35B0C"/>
    <w:rsid w:val="00F3685C"/>
    <w:rsid w:val="00F408F8"/>
    <w:rsid w:val="00F41E2F"/>
    <w:rsid w:val="00F428AE"/>
    <w:rsid w:val="00F42ADB"/>
    <w:rsid w:val="00F51D93"/>
    <w:rsid w:val="00F64221"/>
    <w:rsid w:val="00F7371C"/>
    <w:rsid w:val="00F765A3"/>
    <w:rsid w:val="00F816B0"/>
    <w:rsid w:val="00F871A3"/>
    <w:rsid w:val="00F9028F"/>
    <w:rsid w:val="00F92DEE"/>
    <w:rsid w:val="00F946B5"/>
    <w:rsid w:val="00FA15BA"/>
    <w:rsid w:val="00FA5CDD"/>
    <w:rsid w:val="00FC0A83"/>
    <w:rsid w:val="00FC21D0"/>
    <w:rsid w:val="00FD2FA4"/>
    <w:rsid w:val="00FE3FBE"/>
    <w:rsid w:val="00FE6761"/>
    <w:rsid w:val="00FF3C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E7BA82"/>
  <w15:chartTrackingRefBased/>
  <w15:docId w15:val="{F72BFC24-CD0A-4968-A90F-019681AF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94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rsid w:val="003B7751"/>
    <w:pPr>
      <w:tabs>
        <w:tab w:val="center" w:pos="4419"/>
        <w:tab w:val="right" w:pos="8838"/>
      </w:tabs>
    </w:pPr>
  </w:style>
  <w:style w:type="character" w:customStyle="1" w:styleId="EncabezadoCar">
    <w:name w:val="Encabezado Car"/>
    <w:basedOn w:val="Fuentedeprrafopredeter"/>
    <w:link w:val="Encabezado"/>
    <w:uiPriority w:val="99"/>
    <w:qFormat/>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Hipervnculo151">
    <w:name w:val="Hipervínculo151"/>
    <w:basedOn w:val="Fuentedeprrafopredeter"/>
    <w:uiPriority w:val="99"/>
    <w:unhideWhenUsed/>
    <w:rsid w:val="00984E7E"/>
    <w:rPr>
      <w:color w:val="0000FF"/>
      <w:u w:val="single"/>
    </w:rPr>
  </w:style>
  <w:style w:type="table" w:customStyle="1" w:styleId="Tablanormal12">
    <w:name w:val="Tabla normal 12"/>
    <w:basedOn w:val="Tablanormal"/>
    <w:next w:val="Tablanormal1"/>
    <w:uiPriority w:val="41"/>
    <w:rsid w:val="00751B3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51B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3">
    <w:name w:val="Tabla normal 13"/>
    <w:basedOn w:val="Tablanormal"/>
    <w:next w:val="Tablanormal1"/>
    <w:uiPriority w:val="41"/>
    <w:rsid w:val="00681C08"/>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54182">
      <w:bodyDiv w:val="1"/>
      <w:marLeft w:val="0"/>
      <w:marRight w:val="0"/>
      <w:marTop w:val="0"/>
      <w:marBottom w:val="0"/>
      <w:divBdr>
        <w:top w:val="none" w:sz="0" w:space="0" w:color="auto"/>
        <w:left w:val="none" w:sz="0" w:space="0" w:color="auto"/>
        <w:bottom w:val="none" w:sz="0" w:space="0" w:color="auto"/>
        <w:right w:val="none" w:sz="0" w:space="0" w:color="auto"/>
      </w:divBdr>
    </w:div>
    <w:div w:id="366878473">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472143388">
      <w:bodyDiv w:val="1"/>
      <w:marLeft w:val="0"/>
      <w:marRight w:val="0"/>
      <w:marTop w:val="0"/>
      <w:marBottom w:val="0"/>
      <w:divBdr>
        <w:top w:val="none" w:sz="0" w:space="0" w:color="auto"/>
        <w:left w:val="none" w:sz="0" w:space="0" w:color="auto"/>
        <w:bottom w:val="none" w:sz="0" w:space="0" w:color="auto"/>
        <w:right w:val="none" w:sz="0" w:space="0" w:color="auto"/>
      </w:divBdr>
    </w:div>
    <w:div w:id="498279947">
      <w:bodyDiv w:val="1"/>
      <w:marLeft w:val="0"/>
      <w:marRight w:val="0"/>
      <w:marTop w:val="0"/>
      <w:marBottom w:val="0"/>
      <w:divBdr>
        <w:top w:val="none" w:sz="0" w:space="0" w:color="auto"/>
        <w:left w:val="none" w:sz="0" w:space="0" w:color="auto"/>
        <w:bottom w:val="none" w:sz="0" w:space="0" w:color="auto"/>
        <w:right w:val="none" w:sz="0" w:space="0" w:color="auto"/>
      </w:divBdr>
    </w:div>
    <w:div w:id="563104270">
      <w:bodyDiv w:val="1"/>
      <w:marLeft w:val="0"/>
      <w:marRight w:val="0"/>
      <w:marTop w:val="0"/>
      <w:marBottom w:val="0"/>
      <w:divBdr>
        <w:top w:val="none" w:sz="0" w:space="0" w:color="auto"/>
        <w:left w:val="none" w:sz="0" w:space="0" w:color="auto"/>
        <w:bottom w:val="none" w:sz="0" w:space="0" w:color="auto"/>
        <w:right w:val="none" w:sz="0" w:space="0" w:color="auto"/>
      </w:divBdr>
    </w:div>
    <w:div w:id="710226181">
      <w:bodyDiv w:val="1"/>
      <w:marLeft w:val="0"/>
      <w:marRight w:val="0"/>
      <w:marTop w:val="0"/>
      <w:marBottom w:val="0"/>
      <w:divBdr>
        <w:top w:val="none" w:sz="0" w:space="0" w:color="auto"/>
        <w:left w:val="none" w:sz="0" w:space="0" w:color="auto"/>
        <w:bottom w:val="none" w:sz="0" w:space="0" w:color="auto"/>
        <w:right w:val="none" w:sz="0" w:space="0" w:color="auto"/>
      </w:divBdr>
    </w:div>
    <w:div w:id="721172056">
      <w:bodyDiv w:val="1"/>
      <w:marLeft w:val="0"/>
      <w:marRight w:val="0"/>
      <w:marTop w:val="0"/>
      <w:marBottom w:val="0"/>
      <w:divBdr>
        <w:top w:val="none" w:sz="0" w:space="0" w:color="auto"/>
        <w:left w:val="none" w:sz="0" w:space="0" w:color="auto"/>
        <w:bottom w:val="none" w:sz="0" w:space="0" w:color="auto"/>
        <w:right w:val="none" w:sz="0" w:space="0" w:color="auto"/>
      </w:divBdr>
    </w:div>
    <w:div w:id="808136546">
      <w:bodyDiv w:val="1"/>
      <w:marLeft w:val="0"/>
      <w:marRight w:val="0"/>
      <w:marTop w:val="0"/>
      <w:marBottom w:val="0"/>
      <w:divBdr>
        <w:top w:val="none" w:sz="0" w:space="0" w:color="auto"/>
        <w:left w:val="none" w:sz="0" w:space="0" w:color="auto"/>
        <w:bottom w:val="none" w:sz="0" w:space="0" w:color="auto"/>
        <w:right w:val="none" w:sz="0" w:space="0" w:color="auto"/>
      </w:divBdr>
    </w:div>
    <w:div w:id="825632997">
      <w:bodyDiv w:val="1"/>
      <w:marLeft w:val="0"/>
      <w:marRight w:val="0"/>
      <w:marTop w:val="0"/>
      <w:marBottom w:val="0"/>
      <w:divBdr>
        <w:top w:val="none" w:sz="0" w:space="0" w:color="auto"/>
        <w:left w:val="none" w:sz="0" w:space="0" w:color="auto"/>
        <w:bottom w:val="none" w:sz="0" w:space="0" w:color="auto"/>
        <w:right w:val="none" w:sz="0" w:space="0" w:color="auto"/>
      </w:divBdr>
    </w:div>
    <w:div w:id="873620484">
      <w:bodyDiv w:val="1"/>
      <w:marLeft w:val="0"/>
      <w:marRight w:val="0"/>
      <w:marTop w:val="0"/>
      <w:marBottom w:val="0"/>
      <w:divBdr>
        <w:top w:val="none" w:sz="0" w:space="0" w:color="auto"/>
        <w:left w:val="none" w:sz="0" w:space="0" w:color="auto"/>
        <w:bottom w:val="none" w:sz="0" w:space="0" w:color="auto"/>
        <w:right w:val="none" w:sz="0" w:space="0" w:color="auto"/>
      </w:divBdr>
    </w:div>
    <w:div w:id="897008927">
      <w:bodyDiv w:val="1"/>
      <w:marLeft w:val="0"/>
      <w:marRight w:val="0"/>
      <w:marTop w:val="0"/>
      <w:marBottom w:val="0"/>
      <w:divBdr>
        <w:top w:val="none" w:sz="0" w:space="0" w:color="auto"/>
        <w:left w:val="none" w:sz="0" w:space="0" w:color="auto"/>
        <w:bottom w:val="none" w:sz="0" w:space="0" w:color="auto"/>
        <w:right w:val="none" w:sz="0" w:space="0" w:color="auto"/>
      </w:divBdr>
    </w:div>
    <w:div w:id="992561555">
      <w:bodyDiv w:val="1"/>
      <w:marLeft w:val="0"/>
      <w:marRight w:val="0"/>
      <w:marTop w:val="0"/>
      <w:marBottom w:val="0"/>
      <w:divBdr>
        <w:top w:val="none" w:sz="0" w:space="0" w:color="auto"/>
        <w:left w:val="none" w:sz="0" w:space="0" w:color="auto"/>
        <w:bottom w:val="none" w:sz="0" w:space="0" w:color="auto"/>
        <w:right w:val="none" w:sz="0" w:space="0" w:color="auto"/>
      </w:divBdr>
    </w:div>
    <w:div w:id="1100905280">
      <w:bodyDiv w:val="1"/>
      <w:marLeft w:val="0"/>
      <w:marRight w:val="0"/>
      <w:marTop w:val="0"/>
      <w:marBottom w:val="0"/>
      <w:divBdr>
        <w:top w:val="none" w:sz="0" w:space="0" w:color="auto"/>
        <w:left w:val="none" w:sz="0" w:space="0" w:color="auto"/>
        <w:bottom w:val="none" w:sz="0" w:space="0" w:color="auto"/>
        <w:right w:val="none" w:sz="0" w:space="0" w:color="auto"/>
      </w:divBdr>
    </w:div>
    <w:div w:id="1203834225">
      <w:bodyDiv w:val="1"/>
      <w:marLeft w:val="0"/>
      <w:marRight w:val="0"/>
      <w:marTop w:val="0"/>
      <w:marBottom w:val="0"/>
      <w:divBdr>
        <w:top w:val="none" w:sz="0" w:space="0" w:color="auto"/>
        <w:left w:val="none" w:sz="0" w:space="0" w:color="auto"/>
        <w:bottom w:val="none" w:sz="0" w:space="0" w:color="auto"/>
        <w:right w:val="none" w:sz="0" w:space="0" w:color="auto"/>
      </w:divBdr>
    </w:div>
    <w:div w:id="1239366781">
      <w:bodyDiv w:val="1"/>
      <w:marLeft w:val="0"/>
      <w:marRight w:val="0"/>
      <w:marTop w:val="0"/>
      <w:marBottom w:val="0"/>
      <w:divBdr>
        <w:top w:val="none" w:sz="0" w:space="0" w:color="auto"/>
        <w:left w:val="none" w:sz="0" w:space="0" w:color="auto"/>
        <w:bottom w:val="none" w:sz="0" w:space="0" w:color="auto"/>
        <w:right w:val="none" w:sz="0" w:space="0" w:color="auto"/>
      </w:divBdr>
    </w:div>
    <w:div w:id="1405447133">
      <w:bodyDiv w:val="1"/>
      <w:marLeft w:val="0"/>
      <w:marRight w:val="0"/>
      <w:marTop w:val="0"/>
      <w:marBottom w:val="0"/>
      <w:divBdr>
        <w:top w:val="none" w:sz="0" w:space="0" w:color="auto"/>
        <w:left w:val="none" w:sz="0" w:space="0" w:color="auto"/>
        <w:bottom w:val="none" w:sz="0" w:space="0" w:color="auto"/>
        <w:right w:val="none" w:sz="0" w:space="0" w:color="auto"/>
      </w:divBdr>
    </w:div>
    <w:div w:id="1420713881">
      <w:bodyDiv w:val="1"/>
      <w:marLeft w:val="0"/>
      <w:marRight w:val="0"/>
      <w:marTop w:val="0"/>
      <w:marBottom w:val="0"/>
      <w:divBdr>
        <w:top w:val="none" w:sz="0" w:space="0" w:color="auto"/>
        <w:left w:val="none" w:sz="0" w:space="0" w:color="auto"/>
        <w:bottom w:val="none" w:sz="0" w:space="0" w:color="auto"/>
        <w:right w:val="none" w:sz="0" w:space="0" w:color="auto"/>
      </w:divBdr>
    </w:div>
    <w:div w:id="1458715897">
      <w:bodyDiv w:val="1"/>
      <w:marLeft w:val="0"/>
      <w:marRight w:val="0"/>
      <w:marTop w:val="0"/>
      <w:marBottom w:val="0"/>
      <w:divBdr>
        <w:top w:val="none" w:sz="0" w:space="0" w:color="auto"/>
        <w:left w:val="none" w:sz="0" w:space="0" w:color="auto"/>
        <w:bottom w:val="none" w:sz="0" w:space="0" w:color="auto"/>
        <w:right w:val="none" w:sz="0" w:space="0" w:color="auto"/>
      </w:divBdr>
    </w:div>
    <w:div w:id="1522357945">
      <w:bodyDiv w:val="1"/>
      <w:marLeft w:val="0"/>
      <w:marRight w:val="0"/>
      <w:marTop w:val="0"/>
      <w:marBottom w:val="0"/>
      <w:divBdr>
        <w:top w:val="none" w:sz="0" w:space="0" w:color="auto"/>
        <w:left w:val="none" w:sz="0" w:space="0" w:color="auto"/>
        <w:bottom w:val="none" w:sz="0" w:space="0" w:color="auto"/>
        <w:right w:val="none" w:sz="0" w:space="0" w:color="auto"/>
      </w:divBdr>
    </w:div>
    <w:div w:id="1537162598">
      <w:bodyDiv w:val="1"/>
      <w:marLeft w:val="0"/>
      <w:marRight w:val="0"/>
      <w:marTop w:val="0"/>
      <w:marBottom w:val="0"/>
      <w:divBdr>
        <w:top w:val="none" w:sz="0" w:space="0" w:color="auto"/>
        <w:left w:val="none" w:sz="0" w:space="0" w:color="auto"/>
        <w:bottom w:val="none" w:sz="0" w:space="0" w:color="auto"/>
        <w:right w:val="none" w:sz="0" w:space="0" w:color="auto"/>
      </w:divBdr>
    </w:div>
    <w:div w:id="1630168560">
      <w:bodyDiv w:val="1"/>
      <w:marLeft w:val="0"/>
      <w:marRight w:val="0"/>
      <w:marTop w:val="0"/>
      <w:marBottom w:val="0"/>
      <w:divBdr>
        <w:top w:val="none" w:sz="0" w:space="0" w:color="auto"/>
        <w:left w:val="none" w:sz="0" w:space="0" w:color="auto"/>
        <w:bottom w:val="none" w:sz="0" w:space="0" w:color="auto"/>
        <w:right w:val="none" w:sz="0" w:space="0" w:color="auto"/>
      </w:divBdr>
    </w:div>
    <w:div w:id="1661159637">
      <w:bodyDiv w:val="1"/>
      <w:marLeft w:val="0"/>
      <w:marRight w:val="0"/>
      <w:marTop w:val="0"/>
      <w:marBottom w:val="0"/>
      <w:divBdr>
        <w:top w:val="none" w:sz="0" w:space="0" w:color="auto"/>
        <w:left w:val="none" w:sz="0" w:space="0" w:color="auto"/>
        <w:bottom w:val="none" w:sz="0" w:space="0" w:color="auto"/>
        <w:right w:val="none" w:sz="0" w:space="0" w:color="auto"/>
      </w:divBdr>
    </w:div>
    <w:div w:id="1666929692">
      <w:bodyDiv w:val="1"/>
      <w:marLeft w:val="0"/>
      <w:marRight w:val="0"/>
      <w:marTop w:val="0"/>
      <w:marBottom w:val="0"/>
      <w:divBdr>
        <w:top w:val="none" w:sz="0" w:space="0" w:color="auto"/>
        <w:left w:val="none" w:sz="0" w:space="0" w:color="auto"/>
        <w:bottom w:val="none" w:sz="0" w:space="0" w:color="auto"/>
        <w:right w:val="none" w:sz="0" w:space="0" w:color="auto"/>
      </w:divBdr>
    </w:div>
    <w:div w:id="1686713803">
      <w:bodyDiv w:val="1"/>
      <w:marLeft w:val="0"/>
      <w:marRight w:val="0"/>
      <w:marTop w:val="0"/>
      <w:marBottom w:val="0"/>
      <w:divBdr>
        <w:top w:val="none" w:sz="0" w:space="0" w:color="auto"/>
        <w:left w:val="none" w:sz="0" w:space="0" w:color="auto"/>
        <w:bottom w:val="none" w:sz="0" w:space="0" w:color="auto"/>
        <w:right w:val="none" w:sz="0" w:space="0" w:color="auto"/>
      </w:divBdr>
    </w:div>
    <w:div w:id="1833134262">
      <w:bodyDiv w:val="1"/>
      <w:marLeft w:val="0"/>
      <w:marRight w:val="0"/>
      <w:marTop w:val="0"/>
      <w:marBottom w:val="0"/>
      <w:divBdr>
        <w:top w:val="none" w:sz="0" w:space="0" w:color="auto"/>
        <w:left w:val="none" w:sz="0" w:space="0" w:color="auto"/>
        <w:bottom w:val="none" w:sz="0" w:space="0" w:color="auto"/>
        <w:right w:val="none" w:sz="0" w:space="0" w:color="auto"/>
      </w:divBdr>
    </w:div>
    <w:div w:id="1871916604">
      <w:bodyDiv w:val="1"/>
      <w:marLeft w:val="0"/>
      <w:marRight w:val="0"/>
      <w:marTop w:val="0"/>
      <w:marBottom w:val="0"/>
      <w:divBdr>
        <w:top w:val="none" w:sz="0" w:space="0" w:color="auto"/>
        <w:left w:val="none" w:sz="0" w:space="0" w:color="auto"/>
        <w:bottom w:val="none" w:sz="0" w:space="0" w:color="auto"/>
        <w:right w:val="none" w:sz="0" w:space="0" w:color="auto"/>
      </w:divBdr>
    </w:div>
    <w:div w:id="1892110846">
      <w:bodyDiv w:val="1"/>
      <w:marLeft w:val="0"/>
      <w:marRight w:val="0"/>
      <w:marTop w:val="0"/>
      <w:marBottom w:val="0"/>
      <w:divBdr>
        <w:top w:val="none" w:sz="0" w:space="0" w:color="auto"/>
        <w:left w:val="none" w:sz="0" w:space="0" w:color="auto"/>
        <w:bottom w:val="none" w:sz="0" w:space="0" w:color="auto"/>
        <w:right w:val="none" w:sz="0" w:space="0" w:color="auto"/>
      </w:divBdr>
    </w:div>
    <w:div w:id="1893035926">
      <w:bodyDiv w:val="1"/>
      <w:marLeft w:val="0"/>
      <w:marRight w:val="0"/>
      <w:marTop w:val="0"/>
      <w:marBottom w:val="0"/>
      <w:divBdr>
        <w:top w:val="none" w:sz="0" w:space="0" w:color="auto"/>
        <w:left w:val="none" w:sz="0" w:space="0" w:color="auto"/>
        <w:bottom w:val="none" w:sz="0" w:space="0" w:color="auto"/>
        <w:right w:val="none" w:sz="0" w:space="0" w:color="auto"/>
      </w:divBdr>
    </w:div>
    <w:div w:id="1964968243">
      <w:bodyDiv w:val="1"/>
      <w:marLeft w:val="0"/>
      <w:marRight w:val="0"/>
      <w:marTop w:val="0"/>
      <w:marBottom w:val="0"/>
      <w:divBdr>
        <w:top w:val="none" w:sz="0" w:space="0" w:color="auto"/>
        <w:left w:val="none" w:sz="0" w:space="0" w:color="auto"/>
        <w:bottom w:val="none" w:sz="0" w:space="0" w:color="auto"/>
        <w:right w:val="none" w:sz="0" w:space="0" w:color="auto"/>
      </w:divBdr>
    </w:div>
    <w:div w:id="2041124906">
      <w:bodyDiv w:val="1"/>
      <w:marLeft w:val="0"/>
      <w:marRight w:val="0"/>
      <w:marTop w:val="0"/>
      <w:marBottom w:val="0"/>
      <w:divBdr>
        <w:top w:val="none" w:sz="0" w:space="0" w:color="auto"/>
        <w:left w:val="none" w:sz="0" w:space="0" w:color="auto"/>
        <w:bottom w:val="none" w:sz="0" w:space="0" w:color="auto"/>
        <w:right w:val="none" w:sz="0" w:space="0" w:color="auto"/>
      </w:divBdr>
    </w:div>
    <w:div w:id="20701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22C20-E58B-4E1E-A506-866A4EA59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5835</Words>
  <Characters>32098</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4</cp:revision>
  <cp:lastPrinted>2023-10-09T23:11:00Z</cp:lastPrinted>
  <dcterms:created xsi:type="dcterms:W3CDTF">2023-10-19T20:48:00Z</dcterms:created>
  <dcterms:modified xsi:type="dcterms:W3CDTF">2023-10-25T23:41:00Z</dcterms:modified>
</cp:coreProperties>
</file>