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1A830"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diecisiete de mayo de dos mil veintitrés. </w:t>
      </w:r>
    </w:p>
    <w:p w14:paraId="370DEEA3" w14:textId="77777777" w:rsidR="00C04CD7" w:rsidRPr="000E2CD7" w:rsidRDefault="00C04CD7">
      <w:pPr>
        <w:spacing w:line="360" w:lineRule="auto"/>
        <w:jc w:val="both"/>
        <w:rPr>
          <w:rFonts w:ascii="Palatino Linotype" w:eastAsia="Palatino Linotype" w:hAnsi="Palatino Linotype" w:cs="Palatino Linotype"/>
        </w:rPr>
      </w:pPr>
    </w:p>
    <w:p w14:paraId="2C88BBB5" w14:textId="31AEB0FE"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VISTO</w:t>
      </w:r>
      <w:r w:rsidRPr="000E2CD7">
        <w:rPr>
          <w:rFonts w:ascii="Palatino Linotype" w:eastAsia="Palatino Linotype" w:hAnsi="Palatino Linotype" w:cs="Palatino Linotype"/>
        </w:rPr>
        <w:t xml:space="preserve"> el expediente formado con motivo del recurso de revisión </w:t>
      </w:r>
      <w:r w:rsidRPr="000E2CD7">
        <w:rPr>
          <w:rFonts w:ascii="Palatino Linotype" w:eastAsia="Palatino Linotype" w:hAnsi="Palatino Linotype" w:cs="Palatino Linotype"/>
          <w:b/>
        </w:rPr>
        <w:t>15464/INFOEM/IP/RR/2022</w:t>
      </w:r>
      <w:r w:rsidRPr="000E2CD7">
        <w:rPr>
          <w:rFonts w:ascii="Palatino Linotype" w:eastAsia="Palatino Linotype" w:hAnsi="Palatino Linotype" w:cs="Palatino Linotype"/>
        </w:rPr>
        <w:t>, interpuesto por una persona de nombre</w:t>
      </w:r>
      <w:r w:rsidRPr="000E2CD7">
        <w:rPr>
          <w:rFonts w:ascii="Palatino Linotype" w:eastAsia="Palatino Linotype" w:hAnsi="Palatino Linotype" w:cs="Palatino Linotype"/>
          <w:b/>
        </w:rPr>
        <w:t xml:space="preserve"> </w:t>
      </w:r>
      <w:r w:rsidR="0037541C">
        <w:rPr>
          <w:rFonts w:ascii="Palatino Linotype" w:eastAsia="Palatino Linotype" w:hAnsi="Palatino Linotype" w:cs="Palatino Linotype"/>
          <w:b/>
        </w:rPr>
        <w:t>XXXXXX XXXXX</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a quien en lo sucesivo se le denominará como</w:t>
      </w:r>
      <w:r w:rsidRPr="000E2CD7">
        <w:rPr>
          <w:rFonts w:ascii="Palatino Linotype" w:eastAsia="Palatino Linotype" w:hAnsi="Palatino Linotype" w:cs="Palatino Linotype"/>
          <w:b/>
        </w:rPr>
        <w:t xml:space="preserve"> LA PARTE RECURRENTE,</w:t>
      </w:r>
      <w:r w:rsidRPr="000E2CD7">
        <w:rPr>
          <w:rFonts w:ascii="Palatino Linotype" w:eastAsia="Palatino Linotype" w:hAnsi="Palatino Linotype" w:cs="Palatino Linotype"/>
        </w:rPr>
        <w:t xml:space="preserve"> en contra de la respuesta a la solicitud </w:t>
      </w:r>
      <w:r w:rsidRPr="000E2CD7">
        <w:rPr>
          <w:rFonts w:ascii="Palatino Linotype" w:eastAsia="Palatino Linotype" w:hAnsi="Palatino Linotype" w:cs="Palatino Linotype"/>
          <w:b/>
        </w:rPr>
        <w:t>00030/DIFCHALCO/IP/2022</w:t>
      </w:r>
      <w:r w:rsidRPr="000E2CD7">
        <w:rPr>
          <w:rFonts w:ascii="Verdana" w:eastAsia="Verdana" w:hAnsi="Verdana" w:cs="Verdana"/>
          <w:b/>
        </w:rPr>
        <w:t xml:space="preserve"> </w:t>
      </w:r>
      <w:r w:rsidRPr="000E2CD7">
        <w:rPr>
          <w:rFonts w:ascii="Palatino Linotype" w:eastAsia="Palatino Linotype" w:hAnsi="Palatino Linotype" w:cs="Palatino Linotype"/>
        </w:rPr>
        <w:t>por parte del</w:t>
      </w:r>
      <w:r w:rsidRPr="000E2CD7">
        <w:rPr>
          <w:rFonts w:ascii="Palatino Linotype" w:eastAsia="Palatino Linotype" w:hAnsi="Palatino Linotype" w:cs="Palatino Linotype"/>
          <w:b/>
          <w:sz w:val="22"/>
          <w:szCs w:val="22"/>
        </w:rPr>
        <w:t xml:space="preserve"> Sistema Municipal para el Desarrollo Integral de la Familia de Chalco</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 xml:space="preserve">en lo sucesivo </w:t>
      </w:r>
      <w:r w:rsidRPr="000E2CD7">
        <w:rPr>
          <w:rFonts w:ascii="Palatino Linotype" w:eastAsia="Palatino Linotype" w:hAnsi="Palatino Linotype" w:cs="Palatino Linotype"/>
          <w:b/>
        </w:rPr>
        <w:t xml:space="preserve">EL SUJETO OBLIGADO, </w:t>
      </w:r>
      <w:r w:rsidRPr="000E2CD7">
        <w:rPr>
          <w:rFonts w:ascii="Palatino Linotype" w:eastAsia="Palatino Linotype" w:hAnsi="Palatino Linotype" w:cs="Palatino Linotype"/>
        </w:rPr>
        <w:t>se procede a dictar la presente resolución con base en los siguientes</w:t>
      </w:r>
    </w:p>
    <w:p w14:paraId="1495D617" w14:textId="77777777" w:rsidR="00C04CD7" w:rsidRPr="000E2CD7" w:rsidRDefault="00C04CD7">
      <w:pPr>
        <w:spacing w:line="360" w:lineRule="auto"/>
        <w:jc w:val="both"/>
        <w:rPr>
          <w:rFonts w:ascii="Palatino Linotype" w:eastAsia="Palatino Linotype" w:hAnsi="Palatino Linotype" w:cs="Palatino Linotype"/>
        </w:rPr>
      </w:pPr>
    </w:p>
    <w:p w14:paraId="5342E0D5" w14:textId="77777777" w:rsidR="00C04CD7" w:rsidRPr="000E2CD7" w:rsidRDefault="00711820">
      <w:pPr>
        <w:numPr>
          <w:ilvl w:val="0"/>
          <w:numId w:val="11"/>
        </w:numPr>
        <w:pBdr>
          <w:top w:val="nil"/>
          <w:left w:val="nil"/>
          <w:bottom w:val="nil"/>
          <w:right w:val="nil"/>
          <w:between w:val="nil"/>
        </w:pBdr>
        <w:spacing w:line="360" w:lineRule="auto"/>
        <w:jc w:val="center"/>
        <w:rPr>
          <w:rFonts w:ascii="Palatino Linotype" w:eastAsia="Palatino Linotype" w:hAnsi="Palatino Linotype" w:cs="Palatino Linotype"/>
          <w:b/>
        </w:rPr>
      </w:pPr>
      <w:r w:rsidRPr="000E2CD7">
        <w:rPr>
          <w:rFonts w:ascii="Palatino Linotype" w:eastAsia="Palatino Linotype" w:hAnsi="Palatino Linotype" w:cs="Palatino Linotype"/>
          <w:b/>
        </w:rPr>
        <w:t>A N T E C E D E N T E S:</w:t>
      </w:r>
    </w:p>
    <w:p w14:paraId="47B83939" w14:textId="77777777" w:rsidR="00C04CD7" w:rsidRPr="000E2CD7" w:rsidRDefault="00C04CD7">
      <w:pPr>
        <w:spacing w:line="360" w:lineRule="auto"/>
        <w:ind w:left="360"/>
        <w:rPr>
          <w:rFonts w:ascii="Palatino Linotype" w:eastAsia="Palatino Linotype" w:hAnsi="Palatino Linotype" w:cs="Palatino Linotype"/>
          <w:b/>
        </w:rPr>
      </w:pPr>
    </w:p>
    <w:p w14:paraId="0178247D" w14:textId="77777777" w:rsidR="00C04CD7" w:rsidRPr="000E2CD7" w:rsidRDefault="00711820">
      <w:pPr>
        <w:spacing w:line="360" w:lineRule="auto"/>
        <w:jc w:val="both"/>
        <w:rPr>
          <w:rFonts w:ascii="Palatino Linotype" w:eastAsia="Palatino Linotype" w:hAnsi="Palatino Linotype" w:cs="Palatino Linotype"/>
        </w:rPr>
      </w:pPr>
      <w:bookmarkStart w:id="0" w:name="_heading=h.3dy6vkm" w:colFirst="0" w:colLast="0"/>
      <w:bookmarkEnd w:id="0"/>
      <w:r w:rsidRPr="000E2CD7">
        <w:rPr>
          <w:rFonts w:ascii="Palatino Linotype" w:eastAsia="Palatino Linotype" w:hAnsi="Palatino Linotype" w:cs="Palatino Linotype"/>
          <w:b/>
        </w:rPr>
        <w:t>1. Solicitud de acceso a la información.</w:t>
      </w:r>
      <w:r w:rsidRPr="000E2CD7">
        <w:rPr>
          <w:rFonts w:ascii="Palatino Linotype" w:eastAsia="Palatino Linotype" w:hAnsi="Palatino Linotype" w:cs="Palatino Linotype"/>
        </w:rPr>
        <w:t xml:space="preserve"> Con fecha </w:t>
      </w:r>
      <w:r w:rsidRPr="000E2CD7">
        <w:rPr>
          <w:rFonts w:ascii="Palatino Linotype" w:eastAsia="Palatino Linotype" w:hAnsi="Palatino Linotype" w:cs="Palatino Linotype"/>
          <w:b/>
        </w:rPr>
        <w:t>ocho de septiembre de dos mil veintidós,</w:t>
      </w:r>
      <w:r w:rsidRPr="000E2CD7">
        <w:rPr>
          <w:rFonts w:ascii="Palatino Linotype" w:eastAsia="Palatino Linotype" w:hAnsi="Palatino Linotype" w:cs="Palatino Linotype"/>
        </w:rPr>
        <w:t xml:space="preserve"> </w:t>
      </w:r>
      <w:r w:rsidRPr="000E2CD7">
        <w:rPr>
          <w:rFonts w:ascii="Palatino Linotype" w:eastAsia="Palatino Linotype" w:hAnsi="Palatino Linotype" w:cs="Palatino Linotype"/>
          <w:b/>
        </w:rPr>
        <w:t xml:space="preserve">LA PARTE RECURRENTE </w:t>
      </w:r>
      <w:r w:rsidRPr="000E2CD7">
        <w:rPr>
          <w:rFonts w:ascii="Palatino Linotype" w:eastAsia="Palatino Linotype" w:hAnsi="Palatino Linotype" w:cs="Palatino Linotype"/>
        </w:rPr>
        <w:t>presentó, través del Sistema de Acceso a la Información Mexiquense o SAIMEX</w:t>
      </w:r>
      <w:r w:rsidRPr="000E2CD7">
        <w:rPr>
          <w:rFonts w:ascii="Palatino Linotype" w:eastAsia="Palatino Linotype" w:hAnsi="Palatino Linotype" w:cs="Palatino Linotype"/>
          <w:b/>
        </w:rPr>
        <w:t>,</w:t>
      </w:r>
      <w:r w:rsidRPr="000E2CD7">
        <w:rPr>
          <w:rFonts w:ascii="Palatino Linotype" w:eastAsia="Palatino Linotype" w:hAnsi="Palatino Linotype" w:cs="Palatino Linotype"/>
        </w:rPr>
        <w:t xml:space="preserve"> ante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la solicitud de acceso a la información pública, a la que se le asignó el número </w:t>
      </w:r>
      <w:r w:rsidRPr="000E2CD7">
        <w:rPr>
          <w:rFonts w:ascii="Palatino Linotype" w:eastAsia="Palatino Linotype" w:hAnsi="Palatino Linotype" w:cs="Palatino Linotype"/>
          <w:b/>
        </w:rPr>
        <w:t xml:space="preserve">00030/DIFCHALCO/IP/2022, </w:t>
      </w:r>
      <w:r w:rsidRPr="000E2CD7">
        <w:rPr>
          <w:rFonts w:ascii="Palatino Linotype" w:eastAsia="Palatino Linotype" w:hAnsi="Palatino Linotype" w:cs="Palatino Linotype"/>
        </w:rPr>
        <w:t xml:space="preserve">mediante la cual requirió la información siguiente: </w:t>
      </w:r>
    </w:p>
    <w:p w14:paraId="791C8EA5"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7995BD5"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w:t>
      </w:r>
      <w:r w:rsidRPr="000E2CD7">
        <w:rPr>
          <w:rFonts w:ascii="Palatino Linotype" w:eastAsia="Palatino Linotype" w:hAnsi="Palatino Linotype" w:cs="Palatino Linotype"/>
          <w:i/>
          <w:sz w:val="22"/>
          <w:szCs w:val="22"/>
        </w:rPr>
        <w:lastRenderedPageBreak/>
        <w:t xml:space="preserve">párrafos XIII, XIV, XVIIII, XIX, incisos I, y III de la Constitución Política del Estado Libre y Soberano de México, para que se haga una búsqueda de manera exhaustiva, desglosada, clara y detallada así como su entrega en versión publica y en formato PDF, de la siguiente información: Con fundamento en el artículo 28 del Bando Municipal 2022 del Ayuntamiento de Chalco solicito en versión pública el </w:t>
      </w:r>
      <w:r w:rsidRPr="000E2CD7">
        <w:rPr>
          <w:rFonts w:ascii="Palatino Linotype" w:eastAsia="Palatino Linotype" w:hAnsi="Palatino Linotype" w:cs="Palatino Linotype"/>
          <w:b/>
          <w:i/>
          <w:sz w:val="22"/>
          <w:szCs w:val="22"/>
          <w:u w:val="single"/>
        </w:rPr>
        <w:t>Currículum Vitae de todas y todos los Servidores Públicos de la Administración 2022-2024.</w:t>
      </w:r>
      <w:r w:rsidRPr="000E2CD7">
        <w:rPr>
          <w:rFonts w:ascii="Palatino Linotype" w:eastAsia="Palatino Linotype" w:hAnsi="Palatino Linotype" w:cs="Palatino Linotype"/>
          <w:i/>
          <w:sz w:val="22"/>
          <w:szCs w:val="22"/>
        </w:rPr>
        <w:t xml:space="preserve">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(Sic) </w:t>
      </w:r>
    </w:p>
    <w:p w14:paraId="3164E48E"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6A0DDD4"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46AB10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Modalidad de Entrega:</w:t>
      </w:r>
      <w:r w:rsidRPr="000E2CD7">
        <w:rPr>
          <w:rFonts w:ascii="Palatino Linotype" w:eastAsia="Palatino Linotype" w:hAnsi="Palatino Linotype" w:cs="Palatino Linotype"/>
        </w:rPr>
        <w:t xml:space="preserve"> A través de SAIMEX.</w:t>
      </w:r>
    </w:p>
    <w:p w14:paraId="6C156CE5" w14:textId="77777777" w:rsidR="00C04CD7" w:rsidRPr="000E2CD7" w:rsidRDefault="00C04CD7">
      <w:pPr>
        <w:spacing w:line="360" w:lineRule="auto"/>
        <w:jc w:val="both"/>
        <w:rPr>
          <w:rFonts w:ascii="Palatino Linotype" w:eastAsia="Palatino Linotype" w:hAnsi="Palatino Linotype" w:cs="Palatino Linotype"/>
        </w:rPr>
      </w:pPr>
    </w:p>
    <w:p w14:paraId="0CFF7ED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2. Respuesta. </w:t>
      </w:r>
      <w:r w:rsidRPr="000E2CD7">
        <w:rPr>
          <w:rFonts w:ascii="Palatino Linotype" w:eastAsia="Palatino Linotype" w:hAnsi="Palatino Linotype" w:cs="Palatino Linotype"/>
        </w:rPr>
        <w:t>El</w:t>
      </w:r>
      <w:r w:rsidRPr="000E2CD7">
        <w:rPr>
          <w:rFonts w:ascii="Palatino Linotype" w:eastAsia="Palatino Linotype" w:hAnsi="Palatino Linotype" w:cs="Palatino Linotype"/>
          <w:b/>
        </w:rPr>
        <w:t xml:space="preserve"> treinta de septiembre dos mil veintidós</w:t>
      </w:r>
      <w:r w:rsidRPr="000E2CD7">
        <w:rPr>
          <w:rFonts w:ascii="Palatino Linotype" w:eastAsia="Palatino Linotype" w:hAnsi="Palatino Linotype" w:cs="Palatino Linotype"/>
        </w:rPr>
        <w:t xml:space="preserve">, </w:t>
      </w:r>
      <w:r w:rsidRPr="000E2CD7">
        <w:rPr>
          <w:rFonts w:ascii="Palatino Linotype" w:eastAsia="Palatino Linotype" w:hAnsi="Palatino Linotype" w:cs="Palatino Linotype"/>
          <w:b/>
        </w:rPr>
        <w:t xml:space="preserve">EL SUJETO OBLIGADO </w:t>
      </w:r>
      <w:r w:rsidRPr="000E2CD7">
        <w:rPr>
          <w:rFonts w:ascii="Palatino Linotype" w:eastAsia="Palatino Linotype" w:hAnsi="Palatino Linotype" w:cs="Palatino Linotype"/>
        </w:rPr>
        <w:t xml:space="preserve">notificó su respuesta con el archivo denominado </w:t>
      </w:r>
      <w:r w:rsidRPr="000E2CD7">
        <w:rPr>
          <w:rFonts w:ascii="Palatino Linotype" w:eastAsia="Palatino Linotype" w:hAnsi="Palatino Linotype" w:cs="Palatino Linotype"/>
          <w:i/>
        </w:rPr>
        <w:t xml:space="preserve">curri </w:t>
      </w:r>
      <w:proofErr w:type="spellStart"/>
      <w:r w:rsidRPr="000E2CD7">
        <w:rPr>
          <w:rFonts w:ascii="Palatino Linotype" w:eastAsia="Palatino Linotype" w:hAnsi="Palatino Linotype" w:cs="Palatino Linotype"/>
          <w:i/>
        </w:rPr>
        <w:t>saimex</w:t>
      </w:r>
      <w:proofErr w:type="spellEnd"/>
      <w:r w:rsidRPr="000E2CD7">
        <w:rPr>
          <w:rFonts w:ascii="Palatino Linotype" w:eastAsia="Palatino Linotype" w:hAnsi="Palatino Linotype" w:cs="Palatino Linotype"/>
          <w:i/>
        </w:rPr>
        <w:t xml:space="preserve"> administración.pdf, </w:t>
      </w:r>
      <w:r w:rsidRPr="000E2CD7">
        <w:rPr>
          <w:rFonts w:ascii="Palatino Linotype" w:eastAsia="Palatino Linotype" w:hAnsi="Palatino Linotype" w:cs="Palatino Linotype"/>
        </w:rPr>
        <w:t xml:space="preserve">y que contiene el oficio </w:t>
      </w:r>
      <w:r w:rsidRPr="000E2CD7">
        <w:rPr>
          <w:rFonts w:ascii="Palatino Linotype" w:eastAsia="Palatino Linotype" w:hAnsi="Palatino Linotype" w:cs="Palatino Linotype"/>
          <w:i/>
        </w:rPr>
        <w:t>DIF/S.A./804/2022</w:t>
      </w:r>
      <w:r w:rsidRPr="000E2CD7">
        <w:rPr>
          <w:rFonts w:ascii="Palatino Linotype" w:eastAsia="Palatino Linotype" w:hAnsi="Palatino Linotype" w:cs="Palatino Linotype"/>
        </w:rPr>
        <w:t xml:space="preserve">, signado por la Subdirección de Administración y mediante el cual se informa a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que la información por ella solicitada la encontraría disponible para su consulta en la fracción vigésima primera del artículo noventa y dos del Sistema de Información Pública de Oficio Mexiquense o IPOMEX, señalando la siguiente liga electrónica para conocimiento de la misma: </w:t>
      </w:r>
      <w:hyperlink r:id="rId8">
        <w:r w:rsidRPr="000E2CD7">
          <w:rPr>
            <w:rFonts w:ascii="Palatino Linotype" w:eastAsia="Palatino Linotype" w:hAnsi="Palatino Linotype" w:cs="Palatino Linotype"/>
            <w:u w:val="single"/>
          </w:rPr>
          <w:t>https://ipomex.org.mx/ipo3/lgt/indice/DIFCHALCO/art_92_xxi.web?token=03AIIukzh_RC1K_gllbICilypWjdAwcWK4ZTnX4mjLxdtrIVaRSFLegb7rvDxDdJnjeuNp5MN2rHnauGSW_e0ghExAWmKr3vqQ-2p8hg3LWg-vtsf81uzAj-LNMrJ_h872RdStRxd8OnlMUw1bZWKBo3DXk9Yg6VzywqjRpszuFZPwMhqURgI8eHg5FZXHO6HT2tKgALeulQspuUdDiJmubXYYNM6MoI5YPzcrCCBFqTrdt4H</w:t>
        </w:r>
        <w:r w:rsidRPr="000E2CD7">
          <w:rPr>
            <w:rFonts w:ascii="Palatino Linotype" w:eastAsia="Palatino Linotype" w:hAnsi="Palatino Linotype" w:cs="Palatino Linotype"/>
            <w:u w:val="single"/>
          </w:rPr>
          <w:lastRenderedPageBreak/>
          <w:t>oz39kTV4K6P8E6n7pfHRJqhQrO_O1hqFACPqcfGLlzPP_UpIJEMeK7F6vEiKMM2rrkqilcNwd9sP5Sc287w9dHs5J7tdWRNhqjfEgEF6BO0MZIoU7peEpKU6A8zlKmBkv9xJnoeQ-JEUNpMq7CFNH12bcxPVPHTzLqYX6Dk8gvchCpglfjX5huRQmmX3t3xB0ZDiPA3hxys5uGsT5DUtmqaqhPuawlcsSRrZHZ6Ik4nU5cc9aUbmO_PHDKgfV5HB0EHorefbRk0icEGEHdNUXa7hEq-dnO0KxFNPLKedPWD2u1vfD4ZLca1ZROMy6xvsfMDD6yhsRGpksOdKp1hFJ5MXZ4dEB</w:t>
        </w:r>
      </w:hyperlink>
    </w:p>
    <w:p w14:paraId="40B28687" w14:textId="77777777" w:rsidR="00C04CD7" w:rsidRPr="000E2CD7" w:rsidRDefault="00C04CD7">
      <w:pPr>
        <w:spacing w:line="360" w:lineRule="auto"/>
        <w:jc w:val="both"/>
        <w:rPr>
          <w:rFonts w:ascii="Palatino Linotype" w:eastAsia="Palatino Linotype" w:hAnsi="Palatino Linotype" w:cs="Palatino Linotype"/>
        </w:rPr>
      </w:pPr>
    </w:p>
    <w:p w14:paraId="1BDFC342" w14:textId="77777777" w:rsidR="00C04CD7" w:rsidRPr="000E2CD7" w:rsidRDefault="00711820">
      <w:pP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3. Interposición del recurso de revisión. </w:t>
      </w:r>
      <w:r w:rsidRPr="000E2CD7">
        <w:rPr>
          <w:rFonts w:ascii="Palatino Linotype" w:eastAsia="Palatino Linotype" w:hAnsi="Palatino Linotype" w:cs="Palatino Linotype"/>
        </w:rPr>
        <w:t xml:space="preserve">Inconforme con los términos de la respuesta emitida por parte del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el</w:t>
      </w:r>
      <w:r w:rsidRPr="000E2CD7">
        <w:rPr>
          <w:rFonts w:ascii="Palatino Linotype" w:eastAsia="Palatino Linotype" w:hAnsi="Palatino Linotype" w:cs="Palatino Linotype"/>
          <w:b/>
        </w:rPr>
        <w:t xml:space="preserve"> ocho de octubre de dos mil veintidós,</w:t>
      </w:r>
      <w:r w:rsidRPr="000E2CD7">
        <w:rPr>
          <w:rFonts w:ascii="Palatino Linotype" w:eastAsia="Palatino Linotype" w:hAnsi="Palatino Linotype" w:cs="Palatino Linotype"/>
        </w:rPr>
        <w:t xml:space="preserv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interpuso el recurso de revisión a través de SAIMEX</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teniéndose por presentado ante este Instituto hasta el</w:t>
      </w:r>
      <w:r w:rsidRPr="000E2CD7">
        <w:rPr>
          <w:rFonts w:ascii="Palatino Linotype" w:eastAsia="Palatino Linotype" w:hAnsi="Palatino Linotype" w:cs="Palatino Linotype"/>
          <w:b/>
        </w:rPr>
        <w:t xml:space="preserve"> diez de octubre de dos mil veintidós,</w:t>
      </w:r>
      <w:r w:rsidRPr="000E2CD7">
        <w:rPr>
          <w:rFonts w:ascii="Palatino Linotype" w:eastAsia="Palatino Linotype" w:hAnsi="Palatino Linotype" w:cs="Palatino Linotype"/>
        </w:rPr>
        <w:t xml:space="preserve"> derivado del cómputo de días hábiles aprobados en el Calendario Oficial del año dos mil veintidós en materia de Acceso a la Información y Protección de Datos Personales por el Pleno del </w:t>
      </w:r>
      <w:proofErr w:type="spellStart"/>
      <w:r w:rsidRPr="000E2CD7">
        <w:rPr>
          <w:rFonts w:ascii="Palatino Linotype" w:eastAsia="Palatino Linotype" w:hAnsi="Palatino Linotype" w:cs="Palatino Linotype"/>
        </w:rPr>
        <w:t>Infoem</w:t>
      </w:r>
      <w:proofErr w:type="spellEnd"/>
      <w:r w:rsidRPr="000E2CD7">
        <w:rPr>
          <w:rFonts w:ascii="Palatino Linotype" w:eastAsia="Palatino Linotype" w:hAnsi="Palatino Linotype" w:cs="Palatino Linotype"/>
        </w:rPr>
        <w:t>,</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en donde se manifestó de la siguiente manera:</w:t>
      </w:r>
    </w:p>
    <w:p w14:paraId="72528920" w14:textId="77777777" w:rsidR="00C04CD7" w:rsidRPr="000E2CD7" w:rsidRDefault="00C04CD7">
      <w:pPr>
        <w:tabs>
          <w:tab w:val="left" w:pos="2745"/>
        </w:tabs>
        <w:jc w:val="both"/>
        <w:rPr>
          <w:rFonts w:ascii="Palatino Linotype" w:eastAsia="Palatino Linotype" w:hAnsi="Palatino Linotype" w:cs="Palatino Linotype"/>
          <w:b/>
        </w:rPr>
      </w:pPr>
    </w:p>
    <w:p w14:paraId="63637BC5" w14:textId="77777777" w:rsidR="00C04CD7" w:rsidRPr="000E2CD7" w:rsidRDefault="00711820">
      <w:pPr>
        <w:tabs>
          <w:tab w:val="left" w:pos="2745"/>
        </w:tabs>
        <w:jc w:val="both"/>
        <w:rPr>
          <w:rFonts w:ascii="Palatino Linotype" w:eastAsia="Palatino Linotype" w:hAnsi="Palatino Linotype" w:cs="Palatino Linotype"/>
          <w:b/>
        </w:rPr>
      </w:pPr>
      <w:r w:rsidRPr="000E2CD7">
        <w:rPr>
          <w:rFonts w:ascii="Palatino Linotype" w:eastAsia="Palatino Linotype" w:hAnsi="Palatino Linotype" w:cs="Palatino Linotype"/>
          <w:b/>
        </w:rPr>
        <w:t xml:space="preserve">Acto impugnado: </w:t>
      </w:r>
    </w:p>
    <w:p w14:paraId="7A902B2D"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7D54BCC"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“Con fundamento en el artículos 176, 178 y 179 Fracciones I, II, III, IV y V de la Ley de Transparencia y Acceso a la Información Pública del Estado de México y Municipios, hago referencia a los siguientes puntos de mi solicitud que no cumplen con lo solicitado.” (Sic)</w:t>
      </w:r>
    </w:p>
    <w:p w14:paraId="1CC97AB2"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874D13B" w14:textId="77777777" w:rsidR="00C04CD7" w:rsidRPr="000E2CD7" w:rsidRDefault="00711820">
      <w:pPr>
        <w:jc w:val="both"/>
        <w:rPr>
          <w:rFonts w:ascii="Palatino Linotype" w:eastAsia="Palatino Linotype" w:hAnsi="Palatino Linotype" w:cs="Palatino Linotype"/>
        </w:rPr>
      </w:pPr>
      <w:r w:rsidRPr="000E2CD7">
        <w:rPr>
          <w:rFonts w:ascii="Palatino Linotype" w:eastAsia="Palatino Linotype" w:hAnsi="Palatino Linotype" w:cs="Palatino Linotype"/>
          <w:b/>
        </w:rPr>
        <w:t>Y razones o motivos de inconformidad</w:t>
      </w:r>
      <w:r w:rsidRPr="000E2CD7">
        <w:rPr>
          <w:rFonts w:ascii="Palatino Linotype" w:eastAsia="Palatino Linotype" w:hAnsi="Palatino Linotype" w:cs="Palatino Linotype"/>
        </w:rPr>
        <w:t>:</w:t>
      </w:r>
    </w:p>
    <w:p w14:paraId="348BCB15"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1FAA7D6"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lastRenderedPageBreak/>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Lo que solicite y en formato PDF, de la siguiente información: Con fundamento en el artículo 28 del Bando Municipal 2022 del Ayuntamiento de Chalco solicito en versión pública el Currículum Vitae de todas y todos los Servidores Públicos de la Administración 2022-2024. En la FRACCIÓN XXI de Información curricular y sanciones administrativas la cual menciona el </w:t>
      </w:r>
      <w:r w:rsidRPr="000E2CD7">
        <w:rPr>
          <w:rFonts w:ascii="Palatino Linotype" w:eastAsia="Palatino Linotype" w:hAnsi="Palatino Linotype" w:cs="Palatino Linotype"/>
          <w:b/>
          <w:i/>
          <w:sz w:val="22"/>
          <w:szCs w:val="22"/>
          <w:u w:val="single"/>
        </w:rPr>
        <w:t>sujeto obligado solo tiene 13 registros sin embrago en la FRACCIÓNVIII A Remuneraciones contiene 129 registros esto es coherente a la información que solicit</w:t>
      </w:r>
      <w:r w:rsidRPr="000E2CD7">
        <w:rPr>
          <w:rFonts w:ascii="Palatino Linotype" w:eastAsia="Palatino Linotype" w:hAnsi="Palatino Linotype" w:cs="Palatino Linotype"/>
          <w:i/>
          <w:sz w:val="22"/>
          <w:szCs w:val="22"/>
        </w:rPr>
        <w:t xml:space="preserve">o” (Sic) </w:t>
      </w:r>
    </w:p>
    <w:p w14:paraId="3805BA53"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C9C61D" w14:textId="77777777" w:rsidR="00C04CD7" w:rsidRPr="000E2CD7" w:rsidRDefault="00C04CD7">
      <w:pPr>
        <w:spacing w:line="360" w:lineRule="auto"/>
        <w:ind w:right="51"/>
        <w:jc w:val="both"/>
        <w:rPr>
          <w:rFonts w:ascii="Palatino Linotype" w:eastAsia="Palatino Linotype" w:hAnsi="Palatino Linotype" w:cs="Palatino Linotype"/>
        </w:rPr>
      </w:pPr>
    </w:p>
    <w:p w14:paraId="2DC216B6" w14:textId="77777777" w:rsidR="00C04CD7" w:rsidRPr="000E2CD7" w:rsidRDefault="00711820">
      <w:pPr>
        <w:spacing w:line="360" w:lineRule="auto"/>
        <w:ind w:right="51"/>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4. Turno. </w:t>
      </w:r>
      <w:r w:rsidRPr="000E2CD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w:t>
      </w:r>
      <w:proofErr w:type="spellStart"/>
      <w:r w:rsidRPr="000E2CD7">
        <w:rPr>
          <w:rFonts w:ascii="Palatino Linotype" w:eastAsia="Palatino Linotype" w:hAnsi="Palatino Linotype" w:cs="Palatino Linotype"/>
        </w:rPr>
        <w:t>Infoem</w:t>
      </w:r>
      <w:proofErr w:type="spellEnd"/>
      <w:r w:rsidRPr="000E2CD7">
        <w:rPr>
          <w:rFonts w:ascii="Palatino Linotype" w:eastAsia="Palatino Linotype" w:hAnsi="Palatino Linotype" w:cs="Palatino Linotype"/>
        </w:rPr>
        <w:t xml:space="preserve">, a la </w:t>
      </w:r>
      <w:r w:rsidRPr="000E2CD7">
        <w:rPr>
          <w:rFonts w:ascii="Palatino Linotype" w:eastAsia="Palatino Linotype" w:hAnsi="Palatino Linotype" w:cs="Palatino Linotype"/>
          <w:b/>
        </w:rPr>
        <w:t xml:space="preserve">Comisionada Guadalupe Ramírez Peña, </w:t>
      </w:r>
      <w:r w:rsidRPr="000E2CD7">
        <w:rPr>
          <w:rFonts w:ascii="Palatino Linotype" w:eastAsia="Palatino Linotype" w:hAnsi="Palatino Linotype" w:cs="Palatino Linotype"/>
        </w:rPr>
        <w:t xml:space="preserve">a efecto de que analizara sobre su admisión o su </w:t>
      </w:r>
      <w:proofErr w:type="spellStart"/>
      <w:r w:rsidRPr="000E2CD7">
        <w:rPr>
          <w:rFonts w:ascii="Palatino Linotype" w:eastAsia="Palatino Linotype" w:hAnsi="Palatino Linotype" w:cs="Palatino Linotype"/>
        </w:rPr>
        <w:t>desechamiento</w:t>
      </w:r>
      <w:proofErr w:type="spellEnd"/>
      <w:r w:rsidRPr="000E2CD7">
        <w:rPr>
          <w:rFonts w:ascii="Palatino Linotype" w:eastAsia="Palatino Linotype" w:hAnsi="Palatino Linotype" w:cs="Palatino Linotype"/>
        </w:rPr>
        <w:t>.</w:t>
      </w:r>
    </w:p>
    <w:p w14:paraId="09EE053C" w14:textId="77777777" w:rsidR="00C04CD7" w:rsidRPr="000E2CD7" w:rsidRDefault="00C04CD7">
      <w:pPr>
        <w:spacing w:line="360" w:lineRule="auto"/>
        <w:jc w:val="both"/>
        <w:rPr>
          <w:rFonts w:ascii="Palatino Linotype" w:eastAsia="Palatino Linotype" w:hAnsi="Palatino Linotype" w:cs="Palatino Linotype"/>
          <w:b/>
        </w:rPr>
      </w:pPr>
    </w:p>
    <w:p w14:paraId="0B4B7C5B"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5. Admisión del Recurso de revisión.</w:t>
      </w:r>
      <w:r w:rsidRPr="000E2CD7">
        <w:rPr>
          <w:rFonts w:ascii="Palatino Linotype" w:eastAsia="Palatino Linotype" w:hAnsi="Palatino Linotype" w:cs="Palatino Linotype"/>
        </w:rPr>
        <w:t xml:space="preserve"> Con fecha</w:t>
      </w:r>
      <w:r w:rsidRPr="000E2CD7">
        <w:rPr>
          <w:rFonts w:ascii="Palatino Linotype" w:eastAsia="Palatino Linotype" w:hAnsi="Palatino Linotype" w:cs="Palatino Linotype"/>
          <w:b/>
        </w:rPr>
        <w:t xml:space="preserve"> trece de octubre de dos mil veintidós, </w:t>
      </w:r>
      <w:r w:rsidRPr="000E2CD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0E2CD7">
        <w:rPr>
          <w:rFonts w:ascii="Palatino Linotype" w:eastAsia="Palatino Linotype" w:hAnsi="Palatino Linotype" w:cs="Palatino Linotype"/>
          <w:b/>
        </w:rPr>
        <w:t xml:space="preserve">EL SUJETO OBLIGADO </w:t>
      </w:r>
      <w:r w:rsidRPr="000E2CD7">
        <w:rPr>
          <w:rFonts w:ascii="Palatino Linotype" w:eastAsia="Palatino Linotype" w:hAnsi="Palatino Linotype" w:cs="Palatino Linotype"/>
        </w:rPr>
        <w:t>presentara su Informe Justificado.</w:t>
      </w:r>
    </w:p>
    <w:p w14:paraId="69EE7351" w14:textId="77777777" w:rsidR="00C04CD7" w:rsidRPr="000E2CD7" w:rsidRDefault="00C04CD7">
      <w:pPr>
        <w:spacing w:line="360" w:lineRule="auto"/>
        <w:jc w:val="both"/>
        <w:rPr>
          <w:rFonts w:ascii="Palatino Linotype" w:eastAsia="Palatino Linotype" w:hAnsi="Palatino Linotype" w:cs="Palatino Linotype"/>
          <w:b/>
        </w:rPr>
      </w:pPr>
    </w:p>
    <w:p w14:paraId="7BCAD678"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lastRenderedPageBreak/>
        <w:t>6. Manifestaciones</w:t>
      </w:r>
      <w:r w:rsidRPr="000E2CD7">
        <w:rPr>
          <w:rFonts w:ascii="Palatino Linotype" w:eastAsia="Palatino Linotype" w:hAnsi="Palatino Linotype" w:cs="Palatino Linotype"/>
        </w:rPr>
        <w:t xml:space="preserve">. De las constancias que obran en el expediente electrónico del SAIMEX tenemos que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remitió el archivo denominado </w:t>
      </w:r>
      <w:r w:rsidRPr="000E2CD7">
        <w:rPr>
          <w:rFonts w:ascii="Palatino Linotype" w:eastAsia="Palatino Linotype" w:hAnsi="Palatino Linotype" w:cs="Palatino Linotype"/>
          <w:i/>
        </w:rPr>
        <w:t xml:space="preserve">informe 2022.pdf, </w:t>
      </w:r>
      <w:r w:rsidRPr="000E2CD7">
        <w:rPr>
          <w:rFonts w:ascii="Palatino Linotype" w:eastAsia="Palatino Linotype" w:hAnsi="Palatino Linotype" w:cs="Palatino Linotype"/>
        </w:rPr>
        <w:t xml:space="preserve">mismo que contiene lo siguiente: </w:t>
      </w:r>
    </w:p>
    <w:p w14:paraId="2F92B6F3" w14:textId="77777777" w:rsidR="00C04CD7" w:rsidRPr="000E2CD7" w:rsidRDefault="00C04CD7">
      <w:pPr>
        <w:spacing w:line="360" w:lineRule="auto"/>
        <w:jc w:val="both"/>
        <w:rPr>
          <w:rFonts w:ascii="Palatino Linotype" w:eastAsia="Palatino Linotype" w:hAnsi="Palatino Linotype" w:cs="Palatino Linotype"/>
        </w:rPr>
      </w:pPr>
    </w:p>
    <w:p w14:paraId="2A815DC6" w14:textId="77777777" w:rsidR="00C04CD7" w:rsidRPr="000E2CD7" w:rsidRDefault="0071182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Oficio </w:t>
      </w:r>
      <w:r w:rsidRPr="000E2CD7">
        <w:rPr>
          <w:rFonts w:ascii="Palatino Linotype" w:eastAsia="Palatino Linotype" w:hAnsi="Palatino Linotype" w:cs="Palatino Linotype"/>
          <w:i/>
        </w:rPr>
        <w:t>CHA/DIF/UT/0115/2022</w:t>
      </w:r>
      <w:r w:rsidRPr="000E2CD7">
        <w:rPr>
          <w:rFonts w:ascii="Palatino Linotype" w:eastAsia="Palatino Linotype" w:hAnsi="Palatino Linotype" w:cs="Palatino Linotype"/>
        </w:rPr>
        <w:t xml:space="preserve"> de fecha veinticuatro de octubre de dos mil veintidós, suscrito por la Unidad de Transparencia del Sistema Municipal para el Desarrollo Integral de la Familia de Chalco a través del cual ratificó la respuesta a la solicitud en cada uno de sus puntos, asimismo argumentó que atendiendo a los </w:t>
      </w:r>
      <w:r w:rsidRPr="000E2CD7">
        <w:rPr>
          <w:rFonts w:ascii="Palatino Linotype" w:eastAsia="Palatino Linotype" w:hAnsi="Palatino Linotype" w:cs="Palatino Linotype"/>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0E2CD7">
        <w:rPr>
          <w:rFonts w:ascii="Palatino Linotype" w:eastAsia="Palatino Linotype" w:hAnsi="Palatino Linotype" w:cs="Palatino Linotype"/>
        </w:rPr>
        <w:t xml:space="preserve">en lo referente a la fracción décima séptima del artículo setenta de la Ley General de Transparencia y Acceso a la Información Pública, el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delimitó la respuesta de conformidad con la “… </w:t>
      </w:r>
      <w:r w:rsidRPr="000E2CD7">
        <w:rPr>
          <w:rFonts w:ascii="Palatino Linotype" w:eastAsia="Palatino Linotype" w:hAnsi="Palatino Linotype" w:cs="Palatino Linotype"/>
          <w:i/>
        </w:rPr>
        <w:t xml:space="preserve">información que se genera en el área de Subdirección de Administración para efecto de cumplir con las obligaciones de Transparencia y con ello atender de manera adecuada las solicitudes de información que tienen los ciudadanos…” (Sic) </w:t>
      </w:r>
    </w:p>
    <w:p w14:paraId="3FF73212" w14:textId="77777777" w:rsidR="00C04CD7" w:rsidRPr="000E2CD7" w:rsidRDefault="0071182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Oficio CHA/DIF/UT/102/2022 de fecha diecinueve de septiembre de dos mil veintidós, a través del cual la Unidad de Transparencia turnó la solicitud de </w:t>
      </w:r>
      <w:r w:rsidRPr="000E2CD7">
        <w:rPr>
          <w:rFonts w:ascii="Palatino Linotype" w:eastAsia="Palatino Linotype" w:hAnsi="Palatino Linotype" w:cs="Palatino Linotype"/>
        </w:rPr>
        <w:lastRenderedPageBreak/>
        <w:t xml:space="preserve">información 00030/DIFCHALCO/IP/2022 a la Subdirección de Administración del SUJETO OBLIGADO. </w:t>
      </w:r>
    </w:p>
    <w:p w14:paraId="0948BEC6" w14:textId="77777777" w:rsidR="00C04CD7" w:rsidRPr="000E2CD7" w:rsidRDefault="0071182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Oficio </w:t>
      </w:r>
      <w:r w:rsidRPr="000E2CD7">
        <w:rPr>
          <w:rFonts w:ascii="Palatino Linotype" w:eastAsia="Palatino Linotype" w:hAnsi="Palatino Linotype" w:cs="Palatino Linotype"/>
          <w:i/>
        </w:rPr>
        <w:t xml:space="preserve">DIF/S.A./804/2022, </w:t>
      </w:r>
      <w:r w:rsidRPr="000E2CD7">
        <w:rPr>
          <w:rFonts w:ascii="Palatino Linotype" w:eastAsia="Palatino Linotype" w:hAnsi="Palatino Linotype" w:cs="Palatino Linotype"/>
        </w:rPr>
        <w:t xml:space="preserve">descrito en el Antecedente número dos de este fallo. </w:t>
      </w:r>
    </w:p>
    <w:p w14:paraId="46CB6A6D" w14:textId="77777777" w:rsidR="00C04CD7" w:rsidRPr="000E2CD7" w:rsidRDefault="0071182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Oficio </w:t>
      </w:r>
      <w:r w:rsidRPr="000E2CD7">
        <w:rPr>
          <w:rFonts w:ascii="Palatino Linotype" w:eastAsia="Palatino Linotype" w:hAnsi="Palatino Linotype" w:cs="Palatino Linotype"/>
          <w:i/>
        </w:rPr>
        <w:t>CHA/DIF/UT/111/2022</w:t>
      </w:r>
      <w:r w:rsidRPr="000E2CD7">
        <w:rPr>
          <w:rFonts w:ascii="Palatino Linotype" w:eastAsia="Palatino Linotype" w:hAnsi="Palatino Linotype" w:cs="Palatino Linotype"/>
        </w:rPr>
        <w:t xml:space="preserve"> de fecha diecisiete de octubre de dos mil veintidós, mediante el cual la Unidad de Transparencia del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requiere de la Subdirección de Administración un informe donde justifique de manera fundada y motivada su respuesta. </w:t>
      </w:r>
    </w:p>
    <w:p w14:paraId="04BEAFCB" w14:textId="77777777" w:rsidR="00C04CD7" w:rsidRPr="000E2CD7" w:rsidRDefault="00C04CD7">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226AAA35"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Dicho Informe Justificado fue hecho del conocimiento de </w:t>
      </w:r>
      <w:r w:rsidRPr="000E2CD7">
        <w:rPr>
          <w:rFonts w:ascii="Palatino Linotype" w:eastAsia="Palatino Linotype" w:hAnsi="Palatino Linotype" w:cs="Palatino Linotype"/>
          <w:b/>
        </w:rPr>
        <w:t xml:space="preserve">LA PARTE RECURRENTE </w:t>
      </w:r>
      <w:r w:rsidRPr="000E2CD7">
        <w:rPr>
          <w:rFonts w:ascii="Palatino Linotype" w:eastAsia="Palatino Linotype" w:hAnsi="Palatino Linotype" w:cs="Palatino Linotype"/>
        </w:rPr>
        <w:t xml:space="preserve">el </w:t>
      </w:r>
      <w:r w:rsidRPr="000E2CD7">
        <w:rPr>
          <w:rFonts w:ascii="Palatino Linotype" w:eastAsia="Palatino Linotype" w:hAnsi="Palatino Linotype" w:cs="Palatino Linotype"/>
          <w:b/>
        </w:rPr>
        <w:t>nueve de mayo de dos mil veintitrés</w:t>
      </w:r>
      <w:r w:rsidRPr="000E2CD7">
        <w:rPr>
          <w:rFonts w:ascii="Palatino Linotype" w:eastAsia="Palatino Linotype" w:hAnsi="Palatino Linotype" w:cs="Palatino Linotype"/>
        </w:rPr>
        <w:t xml:space="preserve"> para que dentro del plazo de tres días hábiles realizara las manifestaciones que a su derecho convinieran. </w:t>
      </w:r>
    </w:p>
    <w:p w14:paraId="71107437" w14:textId="77777777" w:rsidR="00C04CD7" w:rsidRPr="000E2CD7" w:rsidRDefault="00C04CD7">
      <w:pPr>
        <w:spacing w:line="360" w:lineRule="auto"/>
        <w:jc w:val="both"/>
        <w:rPr>
          <w:rFonts w:ascii="Palatino Linotype" w:eastAsia="Palatino Linotype" w:hAnsi="Palatino Linotype" w:cs="Palatino Linotype"/>
        </w:rPr>
      </w:pPr>
    </w:p>
    <w:p w14:paraId="1F474E54"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Entonces,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el </w:t>
      </w:r>
      <w:r w:rsidRPr="000E2CD7">
        <w:rPr>
          <w:rFonts w:ascii="Palatino Linotype" w:eastAsia="Palatino Linotype" w:hAnsi="Palatino Linotype" w:cs="Palatino Linotype"/>
          <w:b/>
        </w:rPr>
        <w:t>día diez de mayo de dos mil veintitrés</w:t>
      </w:r>
      <w:r w:rsidRPr="000E2CD7">
        <w:rPr>
          <w:rFonts w:ascii="Palatino Linotype" w:eastAsia="Palatino Linotype" w:hAnsi="Palatino Linotype" w:cs="Palatino Linotype"/>
        </w:rPr>
        <w:t xml:space="preserve"> se hizo escuchar mediante un escrito en formato de texto de literalidad siguiente: </w:t>
      </w:r>
    </w:p>
    <w:p w14:paraId="0D94B92C" w14:textId="77777777" w:rsidR="00C04CD7" w:rsidRPr="000E2CD7" w:rsidRDefault="00711820">
      <w:pPr>
        <w:spacing w:line="360" w:lineRule="auto"/>
        <w:jc w:val="center"/>
        <w:rPr>
          <w:rFonts w:ascii="Palatino Linotype" w:eastAsia="Palatino Linotype" w:hAnsi="Palatino Linotype" w:cs="Palatino Linotype"/>
        </w:rPr>
      </w:pPr>
      <w:r w:rsidRPr="000E2CD7">
        <w:rPr>
          <w:noProof/>
        </w:rPr>
        <w:lastRenderedPageBreak/>
        <w:drawing>
          <wp:inline distT="0" distB="0" distL="0" distR="0" wp14:anchorId="58536C3A" wp14:editId="136BC903">
            <wp:extent cx="3876117" cy="3663502"/>
            <wp:effectExtent l="0" t="0" r="0" b="0"/>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8018" t="21424" r="21758" b="10984"/>
                    <a:stretch>
                      <a:fillRect/>
                    </a:stretch>
                  </pic:blipFill>
                  <pic:spPr>
                    <a:xfrm>
                      <a:off x="0" y="0"/>
                      <a:ext cx="3876117" cy="3663502"/>
                    </a:xfrm>
                    <a:prstGeom prst="rect">
                      <a:avLst/>
                    </a:prstGeom>
                    <a:ln/>
                  </pic:spPr>
                </pic:pic>
              </a:graphicData>
            </a:graphic>
          </wp:inline>
        </w:drawing>
      </w:r>
    </w:p>
    <w:p w14:paraId="1D90797F"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Así pues, remitió en el mismo escrito, las siguientes capturas de pantalla: </w:t>
      </w:r>
    </w:p>
    <w:p w14:paraId="4A91AC91" w14:textId="77777777" w:rsidR="00C04CD7" w:rsidRPr="000E2CD7" w:rsidRDefault="00C04CD7">
      <w:pPr>
        <w:spacing w:line="360" w:lineRule="auto"/>
        <w:jc w:val="both"/>
        <w:rPr>
          <w:rFonts w:ascii="Palatino Linotype" w:eastAsia="Palatino Linotype" w:hAnsi="Palatino Linotype" w:cs="Palatino Linotype"/>
        </w:rPr>
      </w:pPr>
    </w:p>
    <w:p w14:paraId="51960FB1" w14:textId="77777777" w:rsidR="00C04CD7" w:rsidRPr="000E2CD7" w:rsidRDefault="00711820">
      <w:pPr>
        <w:spacing w:line="360" w:lineRule="auto"/>
        <w:jc w:val="both"/>
        <w:rPr>
          <w:rFonts w:ascii="Palatino Linotype" w:eastAsia="Palatino Linotype" w:hAnsi="Palatino Linotype" w:cs="Palatino Linotype"/>
        </w:rPr>
      </w:pPr>
      <w:r w:rsidRPr="000E2CD7">
        <w:rPr>
          <w:noProof/>
        </w:rPr>
        <w:drawing>
          <wp:inline distT="0" distB="0" distL="0" distR="0" wp14:anchorId="290B26B2" wp14:editId="2BD853C1">
            <wp:extent cx="2566532" cy="2483741"/>
            <wp:effectExtent l="0" t="0" r="0" b="0"/>
            <wp:docPr id="1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566532" cy="2483741"/>
                    </a:xfrm>
                    <a:prstGeom prst="rect">
                      <a:avLst/>
                    </a:prstGeom>
                    <a:ln/>
                  </pic:spPr>
                </pic:pic>
              </a:graphicData>
            </a:graphic>
          </wp:inline>
        </w:drawing>
      </w:r>
      <w:r w:rsidRPr="000E2CD7">
        <w:rPr>
          <w:rFonts w:ascii="Palatino Linotype" w:eastAsia="Palatino Linotype" w:hAnsi="Palatino Linotype" w:cs="Palatino Linotype"/>
        </w:rPr>
        <w:t xml:space="preserve">                      </w:t>
      </w:r>
      <w:r w:rsidRPr="000E2CD7">
        <w:rPr>
          <w:rFonts w:ascii="Palatino Linotype" w:eastAsia="Palatino Linotype" w:hAnsi="Palatino Linotype" w:cs="Palatino Linotype"/>
          <w:noProof/>
        </w:rPr>
        <w:drawing>
          <wp:inline distT="0" distB="0" distL="0" distR="0" wp14:anchorId="2511EBD5" wp14:editId="3B910041">
            <wp:extent cx="2358785" cy="2492039"/>
            <wp:effectExtent l="0" t="0" r="0" b="0"/>
            <wp:docPr id="1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358785" cy="2492039"/>
                    </a:xfrm>
                    <a:prstGeom prst="rect">
                      <a:avLst/>
                    </a:prstGeom>
                    <a:ln/>
                  </pic:spPr>
                </pic:pic>
              </a:graphicData>
            </a:graphic>
          </wp:inline>
        </w:drawing>
      </w:r>
    </w:p>
    <w:p w14:paraId="04E4CB0D" w14:textId="77777777" w:rsidR="00C04CD7" w:rsidRPr="000E2CD7" w:rsidRDefault="00C04CD7">
      <w:pPr>
        <w:spacing w:line="360" w:lineRule="auto"/>
        <w:jc w:val="both"/>
        <w:rPr>
          <w:rFonts w:ascii="Palatino Linotype" w:eastAsia="Palatino Linotype" w:hAnsi="Palatino Linotype" w:cs="Palatino Linotype"/>
        </w:rPr>
      </w:pPr>
    </w:p>
    <w:p w14:paraId="584E6BB7"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lastRenderedPageBreak/>
        <w:t xml:space="preserve">7. Ampliación del plazo para emitir resolución. </w:t>
      </w:r>
      <w:r w:rsidRPr="000E2CD7">
        <w:rPr>
          <w:rFonts w:ascii="Palatino Linotype" w:eastAsia="Palatino Linotype" w:hAnsi="Palatino Linotype" w:cs="Palatino Linotype"/>
        </w:rPr>
        <w:t>Con fecha</w:t>
      </w:r>
      <w:r w:rsidRPr="000E2CD7">
        <w:rPr>
          <w:rFonts w:ascii="Palatino Linotype" w:eastAsia="Palatino Linotype" w:hAnsi="Palatino Linotype" w:cs="Palatino Linotype"/>
          <w:b/>
        </w:rPr>
        <w:t xml:space="preserve"> nueve de mayo de dos mil veintitrés, </w:t>
      </w:r>
      <w:r w:rsidRPr="000E2CD7">
        <w:rPr>
          <w:rFonts w:ascii="Palatino Linotype" w:eastAsia="Palatino Linotype" w:hAnsi="Palatino Linotype" w:cs="Palatino Linotype"/>
        </w:rPr>
        <w:t xml:space="preserve">este Instituto con fundamento en el artículo 181, párrafo tercero, de la Ley de Transparencia y Acceso a la Información Pública del Estado de México y Municipios, determinó ampliar el plazo para emitir la presente resolución. </w:t>
      </w:r>
    </w:p>
    <w:p w14:paraId="53873BF2" w14:textId="77777777" w:rsidR="00C04CD7" w:rsidRPr="000E2CD7" w:rsidRDefault="00C04CD7">
      <w:pPr>
        <w:widowControl w:val="0"/>
        <w:spacing w:line="360" w:lineRule="auto"/>
        <w:jc w:val="both"/>
        <w:rPr>
          <w:rFonts w:ascii="Palatino Linotype" w:eastAsia="Palatino Linotype" w:hAnsi="Palatino Linotype" w:cs="Palatino Linotype"/>
        </w:rPr>
      </w:pPr>
    </w:p>
    <w:p w14:paraId="0613A569"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3ABD4F3D" w14:textId="77777777" w:rsidR="00C04CD7" w:rsidRPr="000E2CD7" w:rsidRDefault="00C04CD7">
      <w:pPr>
        <w:spacing w:line="360" w:lineRule="auto"/>
        <w:jc w:val="both"/>
        <w:rPr>
          <w:rFonts w:ascii="Palatino Linotype" w:eastAsia="Palatino Linotype" w:hAnsi="Palatino Linotype" w:cs="Palatino Linotype"/>
        </w:rPr>
      </w:pPr>
    </w:p>
    <w:p w14:paraId="0B95A37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ABD615" w14:textId="77777777" w:rsidR="00C04CD7" w:rsidRPr="000E2CD7" w:rsidRDefault="00C04CD7">
      <w:pPr>
        <w:spacing w:line="360" w:lineRule="auto"/>
        <w:jc w:val="both"/>
        <w:rPr>
          <w:rFonts w:ascii="Palatino Linotype" w:eastAsia="Palatino Linotype" w:hAnsi="Palatino Linotype" w:cs="Palatino Linotype"/>
        </w:rPr>
      </w:pPr>
    </w:p>
    <w:p w14:paraId="0940A7AB"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0E2CD7">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106CFBE7" w14:textId="77777777" w:rsidR="00C04CD7" w:rsidRPr="000E2CD7" w:rsidRDefault="00C04CD7">
      <w:pPr>
        <w:spacing w:line="360" w:lineRule="auto"/>
        <w:jc w:val="both"/>
        <w:rPr>
          <w:rFonts w:ascii="Palatino Linotype" w:eastAsia="Palatino Linotype" w:hAnsi="Palatino Linotype" w:cs="Palatino Linotype"/>
        </w:rPr>
      </w:pPr>
    </w:p>
    <w:p w14:paraId="400889E9"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9F83F1" w14:textId="77777777" w:rsidR="00C04CD7" w:rsidRPr="000E2CD7" w:rsidRDefault="00C04CD7">
      <w:pPr>
        <w:spacing w:line="360" w:lineRule="auto"/>
        <w:jc w:val="both"/>
        <w:rPr>
          <w:rFonts w:ascii="Palatino Linotype" w:eastAsia="Palatino Linotype" w:hAnsi="Palatino Linotype" w:cs="Palatino Linotype"/>
        </w:rPr>
      </w:pPr>
    </w:p>
    <w:p w14:paraId="5C95754A"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CC16F52" w14:textId="77777777" w:rsidR="00C04CD7" w:rsidRPr="000E2CD7" w:rsidRDefault="00C04CD7">
      <w:pPr>
        <w:spacing w:line="360" w:lineRule="auto"/>
        <w:jc w:val="both"/>
        <w:rPr>
          <w:rFonts w:ascii="Palatino Linotype" w:eastAsia="Palatino Linotype" w:hAnsi="Palatino Linotype" w:cs="Palatino Linotype"/>
          <w:strike/>
        </w:rPr>
      </w:pPr>
    </w:p>
    <w:p w14:paraId="53D89C04" w14:textId="77777777" w:rsidR="00C04CD7" w:rsidRPr="000E2CD7" w:rsidRDefault="00711820">
      <w:pPr>
        <w:numPr>
          <w:ilvl w:val="0"/>
          <w:numId w:val="1"/>
        </w:num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Complejidad del Asunto: </w:t>
      </w:r>
      <w:r w:rsidRPr="000E2CD7">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37E62FC7" w14:textId="77777777" w:rsidR="00C04CD7" w:rsidRPr="000E2CD7" w:rsidRDefault="00711820">
      <w:pPr>
        <w:numPr>
          <w:ilvl w:val="0"/>
          <w:numId w:val="1"/>
        </w:num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Actividad Procesal del interesado:</w:t>
      </w:r>
      <w:r w:rsidRPr="000E2CD7">
        <w:rPr>
          <w:rFonts w:ascii="Palatino Linotype" w:eastAsia="Palatino Linotype" w:hAnsi="Palatino Linotype" w:cs="Palatino Linotype"/>
        </w:rPr>
        <w:t xml:space="preserve"> Acciones u omisiones del interesado.</w:t>
      </w:r>
    </w:p>
    <w:p w14:paraId="14C3B578" w14:textId="77777777" w:rsidR="00C04CD7" w:rsidRPr="000E2CD7" w:rsidRDefault="00711820">
      <w:pPr>
        <w:numPr>
          <w:ilvl w:val="0"/>
          <w:numId w:val="1"/>
        </w:num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Conducta de la Autoridad:</w:t>
      </w:r>
      <w:r w:rsidRPr="000E2CD7">
        <w:rPr>
          <w:rFonts w:ascii="Palatino Linotype" w:eastAsia="Palatino Linotype" w:hAnsi="Palatino Linotype" w:cs="Palatino Linotype"/>
        </w:rPr>
        <w:t xml:space="preserve"> Las Acciones u omisiones realizadas en el procedimiento. Así como si la autoridad actuó con la debida diligencia.</w:t>
      </w:r>
    </w:p>
    <w:p w14:paraId="33157DB5" w14:textId="77777777" w:rsidR="00C04CD7" w:rsidRPr="000E2CD7" w:rsidRDefault="00711820">
      <w:pPr>
        <w:spacing w:line="360" w:lineRule="auto"/>
        <w:ind w:left="567"/>
        <w:jc w:val="both"/>
        <w:rPr>
          <w:rFonts w:ascii="Palatino Linotype" w:eastAsia="Palatino Linotype" w:hAnsi="Palatino Linotype" w:cs="Palatino Linotype"/>
        </w:rPr>
      </w:pPr>
      <w:r w:rsidRPr="000E2CD7">
        <w:rPr>
          <w:rFonts w:ascii="Palatino Linotype" w:eastAsia="Palatino Linotype" w:hAnsi="Palatino Linotype" w:cs="Palatino Linotype"/>
          <w:b/>
        </w:rPr>
        <w:t>d) La afectación generada en la situación jurídica de la persona involucrada en el proceso:</w:t>
      </w:r>
      <w:r w:rsidRPr="000E2CD7">
        <w:rPr>
          <w:rFonts w:ascii="Palatino Linotype" w:eastAsia="Palatino Linotype" w:hAnsi="Palatino Linotype" w:cs="Palatino Linotype"/>
        </w:rPr>
        <w:t xml:space="preserve"> Violación a sus derechos humanos.</w:t>
      </w:r>
    </w:p>
    <w:p w14:paraId="5A845CAC" w14:textId="77777777" w:rsidR="00C04CD7" w:rsidRPr="000E2CD7" w:rsidRDefault="00C04CD7">
      <w:pPr>
        <w:spacing w:line="360" w:lineRule="auto"/>
        <w:ind w:left="567"/>
        <w:jc w:val="both"/>
        <w:rPr>
          <w:rFonts w:ascii="Palatino Linotype" w:eastAsia="Palatino Linotype" w:hAnsi="Palatino Linotype" w:cs="Palatino Linotype"/>
        </w:rPr>
      </w:pPr>
    </w:p>
    <w:p w14:paraId="22E41D1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0E2CD7">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43D80DB" w14:textId="77777777" w:rsidR="00C04CD7" w:rsidRPr="000E2CD7" w:rsidRDefault="00C04CD7">
      <w:pPr>
        <w:spacing w:line="360" w:lineRule="auto"/>
        <w:jc w:val="both"/>
        <w:rPr>
          <w:rFonts w:ascii="Palatino Linotype" w:eastAsia="Palatino Linotype" w:hAnsi="Palatino Linotype" w:cs="Palatino Linotype"/>
        </w:rPr>
      </w:pPr>
    </w:p>
    <w:p w14:paraId="6685288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E2CD7">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0E2CD7">
        <w:rPr>
          <w:rFonts w:ascii="Palatino Linotype" w:eastAsia="Palatino Linotype" w:hAnsi="Palatino Linotype" w:cs="Palatino Linotype"/>
          <w:b/>
        </w:rPr>
        <w:t>,</w:t>
      </w:r>
      <w:r w:rsidRPr="000E2CD7">
        <w:rPr>
          <w:rFonts w:ascii="Palatino Linotype" w:eastAsia="Palatino Linotype" w:hAnsi="Palatino Linotype" w:cs="Palatino Linotype"/>
        </w:rPr>
        <w:t xml:space="preserve"> visible en la Gaceta del Seminario Judicial de la Federación con el registro digital 205635.</w:t>
      </w:r>
    </w:p>
    <w:p w14:paraId="1D717EA5" w14:textId="77777777" w:rsidR="00C04CD7" w:rsidRPr="000E2CD7" w:rsidRDefault="00C04CD7">
      <w:pPr>
        <w:spacing w:line="360" w:lineRule="auto"/>
        <w:jc w:val="both"/>
        <w:rPr>
          <w:rFonts w:ascii="Palatino Linotype" w:eastAsia="Palatino Linotype" w:hAnsi="Palatino Linotype" w:cs="Palatino Linotype"/>
          <w:b/>
        </w:rPr>
      </w:pPr>
    </w:p>
    <w:p w14:paraId="2614361E"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6CDCE2"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B62CEF4" w14:textId="77777777" w:rsidR="00C04CD7" w:rsidRPr="000E2CD7" w:rsidRDefault="00C04CD7">
      <w:pPr>
        <w:spacing w:line="360" w:lineRule="auto"/>
        <w:jc w:val="both"/>
        <w:rPr>
          <w:rFonts w:ascii="Palatino Linotype" w:eastAsia="Palatino Linotype" w:hAnsi="Palatino Linotype" w:cs="Palatino Linotype"/>
        </w:rPr>
      </w:pPr>
    </w:p>
    <w:p w14:paraId="38AA1C1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i/>
        </w:rPr>
        <w:t>“PLAZO RAZONABLE PARA RESOLVER. DIMENSIÓN Y EFECTOS DE ESTE CONCEPTO CUANDO SE ADUCE EXCESIVA CARGA DE TRABAJO.”</w:t>
      </w:r>
      <w:r w:rsidRPr="000E2CD7">
        <w:rPr>
          <w:rFonts w:ascii="Palatino Linotype" w:eastAsia="Palatino Linotype" w:hAnsi="Palatino Linotype" w:cs="Palatino Linotype"/>
        </w:rPr>
        <w:t xml:space="preserve"> consultable en el Seminario Judicial de la Federación y su gaceta, con el registro digital 2002351.</w:t>
      </w:r>
    </w:p>
    <w:p w14:paraId="71037F35" w14:textId="77777777" w:rsidR="00C04CD7" w:rsidRPr="000E2CD7" w:rsidRDefault="00C04CD7">
      <w:pPr>
        <w:spacing w:line="360" w:lineRule="auto"/>
        <w:jc w:val="both"/>
        <w:rPr>
          <w:rFonts w:ascii="Palatino Linotype" w:eastAsia="Palatino Linotype" w:hAnsi="Palatino Linotype" w:cs="Palatino Linotype"/>
        </w:rPr>
      </w:pPr>
    </w:p>
    <w:p w14:paraId="2E33F596"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i/>
        </w:rPr>
        <w:t>“PLAZO RAZONABLE PARA RESOLVER. CONCEPTO Y ELEMENTOS QUE LO INTEGRAN A LA LUZ DEL DERECHO INTERNACIONAL DE LOS DERECHOS HUMANOS.”</w:t>
      </w:r>
      <w:r w:rsidRPr="000E2CD7">
        <w:rPr>
          <w:rFonts w:ascii="Palatino Linotype" w:eastAsia="Palatino Linotype" w:hAnsi="Palatino Linotype" w:cs="Palatino Linotype"/>
          <w:b/>
        </w:rPr>
        <w:t>,</w:t>
      </w:r>
      <w:r w:rsidRPr="000E2CD7">
        <w:rPr>
          <w:rFonts w:ascii="Palatino Linotype" w:eastAsia="Palatino Linotype" w:hAnsi="Palatino Linotype" w:cs="Palatino Linotype"/>
        </w:rPr>
        <w:t xml:space="preserve"> visible en el Seminario Judicial de la Federación y su gaceta, con el registro digital 2002350.</w:t>
      </w:r>
    </w:p>
    <w:p w14:paraId="1A615389" w14:textId="77777777" w:rsidR="00C04CD7" w:rsidRPr="000E2CD7" w:rsidRDefault="00C04CD7">
      <w:pPr>
        <w:spacing w:line="360" w:lineRule="auto"/>
        <w:jc w:val="both"/>
        <w:rPr>
          <w:rFonts w:ascii="Palatino Linotype" w:eastAsia="Palatino Linotype" w:hAnsi="Palatino Linotype" w:cs="Palatino Linotype"/>
        </w:rPr>
      </w:pPr>
    </w:p>
    <w:p w14:paraId="22CE72A8"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511603C" w14:textId="77777777" w:rsidR="00C04CD7" w:rsidRPr="000E2CD7" w:rsidRDefault="00C04CD7">
      <w:pPr>
        <w:widowControl w:val="0"/>
        <w:spacing w:line="360" w:lineRule="auto"/>
        <w:jc w:val="both"/>
        <w:rPr>
          <w:rFonts w:ascii="Palatino Linotype" w:eastAsia="Palatino Linotype" w:hAnsi="Palatino Linotype" w:cs="Palatino Linotype"/>
        </w:rPr>
      </w:pPr>
    </w:p>
    <w:p w14:paraId="66A5C964"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8. Cierre de instrucción. </w:t>
      </w:r>
      <w:r w:rsidRPr="000E2CD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E2CD7">
        <w:rPr>
          <w:rFonts w:ascii="Palatino Linotype" w:eastAsia="Palatino Linotype" w:hAnsi="Palatino Linotype" w:cs="Palatino Linotype"/>
          <w:b/>
        </w:rPr>
        <w:t>quince de mayo de dos mil veintitrés</w:t>
      </w:r>
      <w:r w:rsidRPr="000E2CD7">
        <w:rPr>
          <w:rFonts w:ascii="Palatino Linotype" w:eastAsia="Palatino Linotype" w:hAnsi="Palatino Linotype" w:cs="Palatino Linotype"/>
        </w:rPr>
        <w:t xml:space="preserve">, la </w:t>
      </w:r>
      <w:r w:rsidRPr="000E2CD7">
        <w:rPr>
          <w:rFonts w:ascii="Palatino Linotype" w:eastAsia="Palatino Linotype" w:hAnsi="Palatino Linotype" w:cs="Palatino Linotype"/>
          <w:b/>
        </w:rPr>
        <w:t>Comisionada Ponente</w:t>
      </w:r>
      <w:r w:rsidRPr="000E2CD7">
        <w:rPr>
          <w:rFonts w:ascii="Palatino Linotype" w:eastAsia="Palatino Linotype" w:hAnsi="Palatino Linotype" w:cs="Palatino Linotype"/>
        </w:rPr>
        <w:t xml:space="preserve"> determinó el cierre de instrucción en términos de la fracción VI del artículo 185 de </w:t>
      </w:r>
      <w:r w:rsidRPr="000E2CD7">
        <w:rPr>
          <w:rFonts w:ascii="Palatino Linotype" w:eastAsia="Palatino Linotype" w:hAnsi="Palatino Linotype" w:cs="Palatino Linotype"/>
        </w:rPr>
        <w:lastRenderedPageBreak/>
        <w:t>la Ley de Transparencia y Acceso a la Información Pública del Estado de México y Municipios.</w:t>
      </w:r>
    </w:p>
    <w:p w14:paraId="012BFB3E" w14:textId="77777777" w:rsidR="00C04CD7" w:rsidRPr="000E2CD7" w:rsidRDefault="00C04CD7">
      <w:pPr>
        <w:spacing w:line="360" w:lineRule="auto"/>
        <w:jc w:val="both"/>
        <w:rPr>
          <w:rFonts w:ascii="Palatino Linotype" w:eastAsia="Palatino Linotype" w:hAnsi="Palatino Linotype" w:cs="Palatino Linotype"/>
        </w:rPr>
      </w:pPr>
    </w:p>
    <w:p w14:paraId="0F521AF2"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5BE069D7" w14:textId="77777777" w:rsidR="00C04CD7" w:rsidRPr="000E2CD7" w:rsidRDefault="00C04CD7">
      <w:pPr>
        <w:spacing w:line="360" w:lineRule="auto"/>
        <w:jc w:val="both"/>
        <w:rPr>
          <w:rFonts w:ascii="Palatino Linotype" w:eastAsia="Palatino Linotype" w:hAnsi="Palatino Linotype" w:cs="Palatino Linotype"/>
        </w:rPr>
      </w:pPr>
    </w:p>
    <w:p w14:paraId="4B493DBA" w14:textId="77777777" w:rsidR="00C04CD7" w:rsidRPr="000E2CD7" w:rsidRDefault="00711820">
      <w:pPr>
        <w:numPr>
          <w:ilvl w:val="0"/>
          <w:numId w:val="9"/>
        </w:numPr>
        <w:pBdr>
          <w:top w:val="nil"/>
          <w:left w:val="nil"/>
          <w:bottom w:val="nil"/>
          <w:right w:val="nil"/>
          <w:between w:val="nil"/>
        </w:pBdr>
        <w:spacing w:line="360" w:lineRule="auto"/>
        <w:jc w:val="center"/>
        <w:rPr>
          <w:rFonts w:ascii="Palatino Linotype" w:eastAsia="Palatino Linotype" w:hAnsi="Palatino Linotype" w:cs="Palatino Linotype"/>
          <w:b/>
        </w:rPr>
      </w:pPr>
      <w:r w:rsidRPr="000E2CD7">
        <w:rPr>
          <w:rFonts w:ascii="Palatino Linotype" w:eastAsia="Palatino Linotype" w:hAnsi="Palatino Linotype" w:cs="Palatino Linotype"/>
          <w:b/>
        </w:rPr>
        <w:t>C O N S I D E R A N D O</w:t>
      </w:r>
    </w:p>
    <w:p w14:paraId="53D1D7D8" w14:textId="77777777" w:rsidR="00C04CD7" w:rsidRPr="000E2CD7" w:rsidRDefault="00C04CD7">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34525A0D"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PRIMERO. COMPETENCIA.</w:t>
      </w:r>
      <w:r w:rsidRPr="000E2CD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65583BB" w14:textId="77777777" w:rsidR="00C04CD7" w:rsidRPr="000E2CD7" w:rsidRDefault="00C04CD7">
      <w:pPr>
        <w:spacing w:line="360" w:lineRule="auto"/>
        <w:jc w:val="both"/>
        <w:rPr>
          <w:rFonts w:ascii="Palatino Linotype" w:eastAsia="Palatino Linotype" w:hAnsi="Palatino Linotype" w:cs="Palatino Linotype"/>
        </w:rPr>
      </w:pPr>
    </w:p>
    <w:p w14:paraId="29AB8310"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lastRenderedPageBreak/>
        <w:t>SEGUNDO. OPORTUNIDAD Y PROCEDIBILIDAD DEL RECURSO DE REVISIÓN</w:t>
      </w:r>
      <w:r w:rsidRPr="000E2CD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3CFC665" w14:textId="77777777" w:rsidR="00C04CD7" w:rsidRPr="000E2CD7" w:rsidRDefault="00C04CD7">
      <w:pPr>
        <w:spacing w:line="360" w:lineRule="auto"/>
        <w:jc w:val="both"/>
        <w:rPr>
          <w:rFonts w:ascii="Palatino Linotype" w:eastAsia="Palatino Linotype" w:hAnsi="Palatino Linotype" w:cs="Palatino Linotype"/>
        </w:rPr>
      </w:pPr>
    </w:p>
    <w:p w14:paraId="44FAD267"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0E2CD7">
        <w:rPr>
          <w:rFonts w:ascii="Palatino Linotype" w:eastAsia="Palatino Linotype" w:hAnsi="Palatino Linotype" w:cs="Palatino Linotype"/>
          <w:b/>
        </w:rPr>
        <w:t xml:space="preserve">EL SUJETO OBLIGADO </w:t>
      </w:r>
      <w:r w:rsidRPr="000E2CD7">
        <w:rPr>
          <w:rFonts w:ascii="Palatino Linotype" w:eastAsia="Palatino Linotype" w:hAnsi="Palatino Linotype" w:cs="Palatino Linotype"/>
        </w:rPr>
        <w:t xml:space="preserve">remitió la respuesta a la solicitud de información el día </w:t>
      </w:r>
      <w:r w:rsidRPr="000E2CD7">
        <w:rPr>
          <w:rFonts w:ascii="Palatino Linotype" w:eastAsia="Palatino Linotype" w:hAnsi="Palatino Linotype" w:cs="Palatino Linotype"/>
          <w:b/>
        </w:rPr>
        <w:t xml:space="preserve">treinta de septiembre de dos mil veintidós, </w:t>
      </w:r>
      <w:r w:rsidRPr="000E2CD7">
        <w:rPr>
          <w:rFonts w:ascii="Palatino Linotype" w:eastAsia="Palatino Linotype" w:hAnsi="Palatino Linotype" w:cs="Palatino Linotype"/>
        </w:rPr>
        <w:t xml:space="preserve">mientras que el recurso de revisión interpuesto por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se tuvo por presentado el día </w:t>
      </w:r>
      <w:r w:rsidRPr="000E2CD7">
        <w:rPr>
          <w:rFonts w:ascii="Palatino Linotype" w:eastAsia="Palatino Linotype" w:hAnsi="Palatino Linotype" w:cs="Palatino Linotype"/>
          <w:b/>
        </w:rPr>
        <w:t>diez de octubre de dos mil veintidós</w:t>
      </w:r>
      <w:r w:rsidRPr="000E2CD7">
        <w:rPr>
          <w:rFonts w:ascii="Palatino Linotype" w:eastAsia="Palatino Linotype" w:hAnsi="Palatino Linotype" w:cs="Palatino Linotype"/>
        </w:rPr>
        <w:t>, esto es, al sexto día después en que tuvo conocimiento de la respuesta.</w:t>
      </w:r>
    </w:p>
    <w:p w14:paraId="65669EB8" w14:textId="77777777" w:rsidR="00C04CD7" w:rsidRPr="000E2CD7" w:rsidRDefault="00C04CD7">
      <w:pPr>
        <w:spacing w:line="360" w:lineRule="auto"/>
        <w:jc w:val="both"/>
        <w:rPr>
          <w:rFonts w:ascii="Palatino Linotype" w:eastAsia="Palatino Linotype" w:hAnsi="Palatino Linotype" w:cs="Palatino Linotype"/>
        </w:rPr>
      </w:pPr>
    </w:p>
    <w:p w14:paraId="2CE3E8DD"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Asimismo, por cuanto hace a la procedibilidad del recurso de revisión, es de suma importancia señalar que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692EF7" w14:textId="77777777" w:rsidR="00C04CD7" w:rsidRPr="000E2CD7" w:rsidRDefault="00C04CD7">
      <w:pPr>
        <w:spacing w:line="360" w:lineRule="auto"/>
        <w:jc w:val="both"/>
        <w:rPr>
          <w:rFonts w:ascii="Palatino Linotype" w:eastAsia="Palatino Linotype" w:hAnsi="Palatino Linotype" w:cs="Palatino Linotype"/>
        </w:rPr>
      </w:pPr>
    </w:p>
    <w:p w14:paraId="643B9AE9"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acuerdo a la fracción V del artículo 179 del ordenamiento legal citado, que a la letra dice: </w:t>
      </w:r>
    </w:p>
    <w:p w14:paraId="5DB2CD09" w14:textId="77777777" w:rsidR="00C04CD7" w:rsidRPr="000E2CD7" w:rsidRDefault="00C04CD7">
      <w:pPr>
        <w:jc w:val="both"/>
        <w:rPr>
          <w:rFonts w:ascii="Palatino Linotype" w:eastAsia="Palatino Linotype" w:hAnsi="Palatino Linotype" w:cs="Palatino Linotype"/>
        </w:rPr>
      </w:pPr>
    </w:p>
    <w:p w14:paraId="2F70BDCB"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Artículo 179.</w:t>
      </w:r>
      <w:r w:rsidRPr="000E2CD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32DE153"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w:t>
      </w:r>
    </w:p>
    <w:p w14:paraId="6229F90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V. La entrega de la información incompleta;</w:t>
      </w:r>
    </w:p>
    <w:p w14:paraId="7F4467FF"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w:t>
      </w:r>
    </w:p>
    <w:p w14:paraId="7E56A0A3"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C5D88E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TERCERO. MATERIA DE LA REVISIÓN. </w:t>
      </w:r>
      <w:r w:rsidRPr="000E2CD7">
        <w:rPr>
          <w:rFonts w:ascii="Palatino Linotype" w:eastAsia="Palatino Linotype" w:hAnsi="Palatino Linotype" w:cs="Palatino Linotype"/>
        </w:rPr>
        <w:t>De la revisión a las constancias y documentos que obran en el expediente electrónico se advierte, que el tema sobre el que este Órgano Garante de Transparencia y Acceso a la Información se pronunciará será: verificar si la respuesta otorgada por</w:t>
      </w:r>
      <w:r w:rsidRPr="000E2CD7">
        <w:rPr>
          <w:rFonts w:ascii="Palatino Linotype" w:eastAsia="Palatino Linotype" w:hAnsi="Palatino Linotype" w:cs="Palatino Linotype"/>
          <w:b/>
        </w:rPr>
        <w:t xml:space="preserve"> EL SUJETO OBLIGADO </w:t>
      </w:r>
      <w:r w:rsidRPr="000E2CD7">
        <w:rPr>
          <w:rFonts w:ascii="Palatino Linotype" w:eastAsia="Palatino Linotype" w:hAnsi="Palatino Linotype" w:cs="Palatino Linotype"/>
        </w:rPr>
        <w:t>es adecuada y suficiente para satisfacer el Derecho de Acceso a la Información Pública</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 xml:space="preserve">de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o en su defecto, en caso de ser procedente, ordenar la entrega de información oportuna.</w:t>
      </w:r>
    </w:p>
    <w:p w14:paraId="0B5A9B62" w14:textId="77777777" w:rsidR="00C04CD7" w:rsidRPr="000E2CD7" w:rsidRDefault="00C04CD7">
      <w:pPr>
        <w:spacing w:line="360" w:lineRule="auto"/>
        <w:jc w:val="both"/>
        <w:rPr>
          <w:rFonts w:ascii="Palatino Linotype" w:eastAsia="Palatino Linotype" w:hAnsi="Palatino Linotype" w:cs="Palatino Linotype"/>
        </w:rPr>
      </w:pPr>
    </w:p>
    <w:p w14:paraId="2E07A351"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CUARTO. ESTUDIO DEL ASUNTO. </w:t>
      </w:r>
      <w:r w:rsidRPr="000E2CD7">
        <w:rPr>
          <w:rFonts w:ascii="Palatino Linotype" w:eastAsia="Palatino Linotype" w:hAnsi="Palatino Linotype" w:cs="Palatino Linotype"/>
        </w:rPr>
        <w:t xml:space="preserve">Antes de entrar al análisis de los pronunciamientos del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sidRPr="000E2CD7">
        <w:rPr>
          <w:rFonts w:ascii="Palatino Linotype" w:eastAsia="Palatino Linotype" w:hAnsi="Palatino Linotype" w:cs="Palatino Linotype"/>
        </w:rPr>
        <w:lastRenderedPageBreak/>
        <w:t>arábigos 1 párrafos primero, segundo y tercero y 6 apartado A fracciones I, II, III, IV, V, VI y VII que a la letra señalan:</w:t>
      </w:r>
    </w:p>
    <w:p w14:paraId="76113469"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rPr>
      </w:pPr>
    </w:p>
    <w:p w14:paraId="0D14A61F"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E2CD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C359E0B" w14:textId="77777777" w:rsidR="00C04CD7" w:rsidRPr="000E2CD7" w:rsidRDefault="00C04CD7"/>
    <w:p w14:paraId="5FFD0155"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829051B" w14:textId="77777777" w:rsidR="00C04CD7" w:rsidRPr="000E2CD7" w:rsidRDefault="00C04CD7"/>
    <w:p w14:paraId="28B58D84"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rPr>
      </w:pPr>
      <w:r w:rsidRPr="000E2CD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E2CD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802B6FA"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w:t>
      </w:r>
    </w:p>
    <w:p w14:paraId="7B326D3B" w14:textId="77777777" w:rsidR="00C04CD7" w:rsidRPr="000E2CD7" w:rsidRDefault="00C04CD7"/>
    <w:p w14:paraId="58957D86"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rPr>
      </w:pPr>
      <w:r w:rsidRPr="000E2CD7">
        <w:rPr>
          <w:rFonts w:ascii="Palatino Linotype" w:eastAsia="Palatino Linotype" w:hAnsi="Palatino Linotype" w:cs="Palatino Linotype"/>
          <w:b/>
          <w:i/>
          <w:sz w:val="22"/>
          <w:szCs w:val="22"/>
        </w:rPr>
        <w:t>Artículo 6o.</w:t>
      </w:r>
    </w:p>
    <w:p w14:paraId="79FD58B7"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rPr>
      </w:pPr>
      <w:r w:rsidRPr="000E2CD7">
        <w:rPr>
          <w:rFonts w:ascii="Palatino Linotype" w:eastAsia="Palatino Linotype" w:hAnsi="Palatino Linotype" w:cs="Palatino Linotype"/>
          <w:i/>
          <w:sz w:val="22"/>
          <w:szCs w:val="22"/>
        </w:rPr>
        <w:t>[...]</w:t>
      </w:r>
    </w:p>
    <w:p w14:paraId="074158EC"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 xml:space="preserve">A. Para el ejercicio del derecho de acceso a la información, la Federación y </w:t>
      </w:r>
      <w:r w:rsidRPr="000E2CD7">
        <w:rPr>
          <w:rFonts w:ascii="Palatino Linotype" w:eastAsia="Palatino Linotype" w:hAnsi="Palatino Linotype" w:cs="Palatino Linotype"/>
          <w:b/>
          <w:i/>
          <w:sz w:val="22"/>
          <w:szCs w:val="22"/>
          <w:u w:val="single"/>
        </w:rPr>
        <w:t>las entidades federativas</w:t>
      </w:r>
      <w:r w:rsidRPr="000E2CD7">
        <w:rPr>
          <w:rFonts w:ascii="Palatino Linotype" w:eastAsia="Palatino Linotype" w:hAnsi="Palatino Linotype" w:cs="Palatino Linotype"/>
          <w:b/>
          <w:i/>
          <w:sz w:val="22"/>
          <w:szCs w:val="22"/>
        </w:rPr>
        <w:t>,</w:t>
      </w:r>
      <w:r w:rsidRPr="000E2CD7">
        <w:rPr>
          <w:rFonts w:ascii="Palatino Linotype" w:eastAsia="Palatino Linotype" w:hAnsi="Palatino Linotype" w:cs="Palatino Linotype"/>
          <w:i/>
          <w:sz w:val="22"/>
          <w:szCs w:val="22"/>
        </w:rPr>
        <w:t xml:space="preserve"> en el ámbito de sus respectivas competencias, se regirán por los siguientes principios y bases:</w:t>
      </w:r>
    </w:p>
    <w:p w14:paraId="70FD13B3" w14:textId="77777777" w:rsidR="00C04CD7" w:rsidRPr="000E2CD7" w:rsidRDefault="00C04CD7"/>
    <w:p w14:paraId="37E99C2F"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w:t>
      </w:r>
      <w:r w:rsidRPr="000E2CD7">
        <w:rPr>
          <w:rFonts w:ascii="Palatino Linotype" w:eastAsia="Palatino Linotype" w:hAnsi="Palatino Linotype" w:cs="Palatino Linotype"/>
          <w:b/>
          <w:i/>
          <w:sz w:val="22"/>
          <w:szCs w:val="22"/>
        </w:rPr>
        <w:t xml:space="preserve">I. </w:t>
      </w:r>
      <w:r w:rsidRPr="000E2CD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E2CD7">
        <w:rPr>
          <w:rFonts w:ascii="Palatino Linotype" w:eastAsia="Palatino Linotype" w:hAnsi="Palatino Linotype" w:cs="Palatino Linotype"/>
          <w:i/>
          <w:sz w:val="22"/>
          <w:szCs w:val="22"/>
        </w:rPr>
        <w:t xml:space="preserve"> Ejecutivo, Legislativo </w:t>
      </w:r>
      <w:r w:rsidRPr="000E2CD7">
        <w:rPr>
          <w:rFonts w:ascii="Palatino Linotype" w:eastAsia="Palatino Linotype" w:hAnsi="Palatino Linotype" w:cs="Palatino Linotype"/>
          <w:b/>
          <w:i/>
          <w:sz w:val="22"/>
          <w:szCs w:val="22"/>
          <w:u w:val="single"/>
        </w:rPr>
        <w:t>y Judicial</w:t>
      </w:r>
      <w:r w:rsidRPr="000E2CD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E2CD7">
        <w:rPr>
          <w:rFonts w:ascii="Palatino Linotype" w:eastAsia="Palatino Linotype" w:hAnsi="Palatino Linotype" w:cs="Palatino Linotype"/>
          <w:b/>
          <w:i/>
          <w:sz w:val="22"/>
          <w:szCs w:val="22"/>
        </w:rPr>
        <w:t>es pública y sólo podrá ser reservada temporalmente por razones de interés público y seguridad nacional,</w:t>
      </w:r>
      <w:r w:rsidRPr="000E2CD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w:t>
      </w:r>
      <w:r w:rsidRPr="000E2CD7">
        <w:rPr>
          <w:rFonts w:ascii="Palatino Linotype" w:eastAsia="Palatino Linotype" w:hAnsi="Palatino Linotype" w:cs="Palatino Linotype"/>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18198F1E" w14:textId="77777777" w:rsidR="00C04CD7" w:rsidRPr="000E2CD7" w:rsidRDefault="00C04CD7"/>
    <w:p w14:paraId="279435C9"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i/>
          <w:sz w:val="22"/>
          <w:szCs w:val="22"/>
        </w:rPr>
        <w:t> </w:t>
      </w:r>
      <w:r w:rsidRPr="000E2CD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BE02939" w14:textId="77777777" w:rsidR="00C04CD7" w:rsidRPr="000E2CD7" w:rsidRDefault="00C04CD7"/>
    <w:p w14:paraId="619A5B4D"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w:t>
      </w:r>
      <w:r w:rsidRPr="000E2CD7">
        <w:rPr>
          <w:rFonts w:ascii="Palatino Linotype" w:eastAsia="Palatino Linotype" w:hAnsi="Palatino Linotype" w:cs="Palatino Linotype"/>
          <w:b/>
          <w:i/>
          <w:sz w:val="22"/>
          <w:szCs w:val="22"/>
        </w:rPr>
        <w:t xml:space="preserve">III. </w:t>
      </w:r>
      <w:r w:rsidRPr="000E2CD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E2CD7">
        <w:rPr>
          <w:rFonts w:ascii="Palatino Linotype" w:eastAsia="Palatino Linotype" w:hAnsi="Palatino Linotype" w:cs="Palatino Linotype"/>
          <w:i/>
          <w:sz w:val="22"/>
          <w:szCs w:val="22"/>
        </w:rPr>
        <w:t xml:space="preserve"> a sus datos personales o a la rectificación de éstos.</w:t>
      </w:r>
    </w:p>
    <w:p w14:paraId="79AD92E1" w14:textId="77777777" w:rsidR="00C04CD7" w:rsidRPr="000E2CD7" w:rsidRDefault="00C04CD7"/>
    <w:p w14:paraId="12E8AFE3"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w:t>
      </w:r>
      <w:r w:rsidRPr="000E2CD7">
        <w:rPr>
          <w:rFonts w:ascii="Palatino Linotype" w:eastAsia="Palatino Linotype" w:hAnsi="Palatino Linotype" w:cs="Palatino Linotype"/>
          <w:b/>
          <w:i/>
          <w:sz w:val="22"/>
          <w:szCs w:val="22"/>
        </w:rPr>
        <w:t xml:space="preserve">IV. </w:t>
      </w:r>
      <w:r w:rsidRPr="000E2CD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3B04B8B" w14:textId="77777777" w:rsidR="00C04CD7" w:rsidRPr="000E2CD7" w:rsidRDefault="00C04CD7"/>
    <w:p w14:paraId="1D4ED031"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 xml:space="preserve">V. </w:t>
      </w:r>
      <w:r w:rsidRPr="000E2CD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395A038" w14:textId="77777777" w:rsidR="00C04CD7" w:rsidRPr="000E2CD7" w:rsidRDefault="00C04CD7"/>
    <w:p w14:paraId="4E307BE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w:t>
      </w:r>
      <w:r w:rsidRPr="000E2CD7">
        <w:rPr>
          <w:rFonts w:ascii="Palatino Linotype" w:eastAsia="Palatino Linotype" w:hAnsi="Palatino Linotype" w:cs="Palatino Linotype"/>
          <w:b/>
          <w:i/>
          <w:sz w:val="22"/>
          <w:szCs w:val="22"/>
        </w:rPr>
        <w:t xml:space="preserve">VI. </w:t>
      </w:r>
      <w:r w:rsidRPr="000E2CD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50F2F68" w14:textId="77777777" w:rsidR="00C04CD7" w:rsidRPr="000E2CD7" w:rsidRDefault="00C04CD7"/>
    <w:p w14:paraId="229A695F"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w:t>
      </w:r>
      <w:r w:rsidRPr="000E2CD7">
        <w:rPr>
          <w:rFonts w:ascii="Palatino Linotype" w:eastAsia="Palatino Linotype" w:hAnsi="Palatino Linotype" w:cs="Palatino Linotype"/>
          <w:b/>
          <w:i/>
          <w:sz w:val="22"/>
          <w:szCs w:val="22"/>
        </w:rPr>
        <w:t xml:space="preserve">VII. </w:t>
      </w:r>
      <w:r w:rsidRPr="000E2CD7">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18C92B05"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w:t>
      </w:r>
    </w:p>
    <w:p w14:paraId="7884198F" w14:textId="77777777" w:rsidR="00C04CD7" w:rsidRPr="000E2CD7" w:rsidRDefault="00C04CD7"/>
    <w:p w14:paraId="7ED56C5F"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0E2CD7">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14:paraId="5CAB683A"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6CA72A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Artículo 4</w:t>
      </w:r>
      <w:r w:rsidRPr="000E2CD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F9E4F7C" w14:textId="77777777" w:rsidR="00C04CD7" w:rsidRPr="000E2CD7" w:rsidRDefault="00C04CD7"/>
    <w:p w14:paraId="475C0C75"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56B820" w14:textId="77777777" w:rsidR="00C04CD7" w:rsidRPr="000E2CD7" w:rsidRDefault="00C04CD7"/>
    <w:p w14:paraId="66E2725F"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84AA30C"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025DB27E"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F9548EA" w14:textId="77777777" w:rsidR="00C04CD7" w:rsidRPr="000E2CD7" w:rsidRDefault="00C04CD7">
      <w:pPr>
        <w:pBdr>
          <w:top w:val="nil"/>
          <w:left w:val="nil"/>
          <w:bottom w:val="nil"/>
          <w:right w:val="nil"/>
          <w:between w:val="nil"/>
        </w:pBdr>
        <w:ind w:left="864" w:right="864"/>
        <w:jc w:val="both"/>
        <w:rPr>
          <w:i/>
        </w:rPr>
      </w:pPr>
    </w:p>
    <w:p w14:paraId="7D1B1B3D"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lastRenderedPageBreak/>
        <w:t>Artículo 12</w:t>
      </w:r>
      <w:r w:rsidRPr="000E2CD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3F0E906" w14:textId="77777777" w:rsidR="00C04CD7" w:rsidRPr="000E2CD7" w:rsidRDefault="00C04CD7">
      <w:pPr>
        <w:pBdr>
          <w:top w:val="nil"/>
          <w:left w:val="nil"/>
          <w:bottom w:val="nil"/>
          <w:right w:val="nil"/>
          <w:between w:val="nil"/>
        </w:pBdr>
        <w:ind w:left="864" w:right="864"/>
        <w:jc w:val="both"/>
        <w:rPr>
          <w:i/>
        </w:rPr>
      </w:pPr>
    </w:p>
    <w:p w14:paraId="1C285A62"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32014DA" w14:textId="77777777" w:rsidR="00C04CD7" w:rsidRPr="000E2CD7" w:rsidRDefault="00C04CD7">
      <w:pPr>
        <w:pBdr>
          <w:top w:val="nil"/>
          <w:left w:val="nil"/>
          <w:bottom w:val="nil"/>
          <w:right w:val="nil"/>
          <w:between w:val="nil"/>
        </w:pBdr>
        <w:ind w:left="864" w:right="864"/>
        <w:jc w:val="both"/>
        <w:rPr>
          <w:i/>
        </w:rPr>
      </w:pPr>
    </w:p>
    <w:p w14:paraId="10CCD254"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E2CD7">
        <w:rPr>
          <w:rFonts w:ascii="Palatino Linotype" w:eastAsia="Palatino Linotype" w:hAnsi="Palatino Linotype" w:cs="Palatino Linotype"/>
          <w:i/>
        </w:rPr>
        <w:t>ad hoc</w:t>
      </w:r>
      <w:r w:rsidRPr="000E2CD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CAD9FE8" w14:textId="77777777" w:rsidR="00C04CD7" w:rsidRPr="000E2CD7" w:rsidRDefault="00C04CD7">
      <w:pPr>
        <w:pBdr>
          <w:top w:val="nil"/>
          <w:left w:val="nil"/>
          <w:bottom w:val="nil"/>
          <w:right w:val="nil"/>
          <w:between w:val="nil"/>
        </w:pBdr>
        <w:spacing w:line="360" w:lineRule="auto"/>
        <w:jc w:val="both"/>
      </w:pPr>
    </w:p>
    <w:p w14:paraId="4BDC5462"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03/17</w:t>
      </w:r>
    </w:p>
    <w:p w14:paraId="5E9E09EB"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NO EXISTE OBLIGACIÓN DE ELABORAR DOCUMENTOS AD HOC PARA ATENDER LAS SOLICITUDES DE ACCESO A LA INFORMACIÓN.</w:t>
      </w:r>
    </w:p>
    <w:p w14:paraId="6FEF5FCC"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D3B16BC"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EE40D6D"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Por otra parte, y aunado a lo antepuesto, el último párrafo del artículo 24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E3F45A" w14:textId="77777777" w:rsidR="00C04CD7" w:rsidRPr="000E2CD7" w:rsidRDefault="00C04CD7">
      <w:pPr>
        <w:pBdr>
          <w:top w:val="nil"/>
          <w:left w:val="nil"/>
          <w:bottom w:val="nil"/>
          <w:right w:val="nil"/>
          <w:between w:val="nil"/>
        </w:pBdr>
        <w:spacing w:line="360" w:lineRule="auto"/>
        <w:jc w:val="both"/>
      </w:pPr>
    </w:p>
    <w:p w14:paraId="6D21EDF2" w14:textId="77777777" w:rsidR="00C04CD7" w:rsidRPr="000E2CD7" w:rsidRDefault="0071182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9B2412B" w14:textId="77777777" w:rsidR="00C04CD7" w:rsidRPr="000E2CD7" w:rsidRDefault="00C04CD7">
      <w:pPr>
        <w:pBdr>
          <w:top w:val="nil"/>
          <w:left w:val="nil"/>
          <w:bottom w:val="nil"/>
          <w:right w:val="nil"/>
          <w:between w:val="nil"/>
        </w:pBdr>
        <w:spacing w:line="360" w:lineRule="auto"/>
        <w:ind w:right="49"/>
        <w:jc w:val="both"/>
      </w:pPr>
    </w:p>
    <w:p w14:paraId="567AE9F5"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0E2CD7">
        <w:rPr>
          <w:rFonts w:ascii="Palatino Linotype" w:eastAsia="Palatino Linotype" w:hAnsi="Palatino Linotype" w:cs="Palatino Linotype"/>
        </w:rPr>
        <w:lastRenderedPageBreak/>
        <w:t>informático u holográfico de conformidad con el artículo 3, fracción XI de la Ley de la materia, el cual señala lo siguiente: </w:t>
      </w:r>
    </w:p>
    <w:p w14:paraId="446E45F4"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557E7556"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 xml:space="preserve">Artículo 3. </w:t>
      </w:r>
      <w:r w:rsidRPr="000E2CD7">
        <w:rPr>
          <w:rFonts w:ascii="Palatino Linotype" w:eastAsia="Palatino Linotype" w:hAnsi="Palatino Linotype" w:cs="Palatino Linotype"/>
          <w:i/>
          <w:sz w:val="22"/>
          <w:szCs w:val="22"/>
        </w:rPr>
        <w:t>Para los efectos de la presente Ley se entenderá por:</w:t>
      </w:r>
    </w:p>
    <w:p w14:paraId="6F6839F5"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w:t>
      </w:r>
    </w:p>
    <w:p w14:paraId="0C84646B"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XI. Documento:</w:t>
      </w:r>
      <w:r w:rsidRPr="000E2CD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E0D0C73"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w:t>
      </w:r>
      <w:r w:rsidRPr="000E2CD7">
        <w:rPr>
          <w:rFonts w:ascii="Palatino Linotype" w:eastAsia="Palatino Linotype" w:hAnsi="Palatino Linotype" w:cs="Palatino Linotype"/>
          <w:i/>
          <w:sz w:val="22"/>
          <w:szCs w:val="22"/>
        </w:rPr>
        <w:t>)</w:t>
      </w:r>
    </w:p>
    <w:p w14:paraId="65A37EBA"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C419570" w14:textId="77777777" w:rsidR="00C04CD7" w:rsidRPr="000E2CD7" w:rsidRDefault="00711820">
      <w:pPr>
        <w:pBdr>
          <w:top w:val="nil"/>
          <w:left w:val="nil"/>
          <w:bottom w:val="nil"/>
          <w:right w:val="nil"/>
          <w:between w:val="nil"/>
        </w:pBdr>
        <w:spacing w:line="360" w:lineRule="auto"/>
        <w:jc w:val="both"/>
      </w:pPr>
      <w:r w:rsidRPr="000E2CD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B0ECACC"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186B72B"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CRITERIO 0002-11</w:t>
      </w:r>
    </w:p>
    <w:p w14:paraId="382DDC44"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67E8E8"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75EDBB4"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F76EA"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0B219F7D"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3F045E5"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53B6209B"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 ahí que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 </w:t>
      </w:r>
    </w:p>
    <w:p w14:paraId="0D0DBFEA"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6388332C"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Apuntado lo anterior y del análisis de la solicitud de información </w:t>
      </w:r>
      <w:r w:rsidRPr="000E2CD7">
        <w:rPr>
          <w:rFonts w:ascii="Palatino Linotype" w:eastAsia="Palatino Linotype" w:hAnsi="Palatino Linotype" w:cs="Palatino Linotype"/>
          <w:b/>
        </w:rPr>
        <w:t>00030/DIFCHALCO/IP/2022,</w:t>
      </w:r>
      <w:r w:rsidRPr="000E2CD7">
        <w:rPr>
          <w:rFonts w:ascii="Palatino Linotype" w:eastAsia="Palatino Linotype" w:hAnsi="Palatino Linotype" w:cs="Palatino Linotype"/>
        </w:rPr>
        <w:t xml:space="preserve"> motivo del recurso de revisión que ahora se resuelve, se advierte que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requirió al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le proporcionara información consistente en:</w:t>
      </w:r>
    </w:p>
    <w:p w14:paraId="7B1FFD8A"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154EA02E" w14:textId="77777777" w:rsidR="00C04CD7" w:rsidRPr="000E2CD7" w:rsidRDefault="00711820">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Currículum Vitae de todas y todos los Servidores Públicos de la Administración 2022-2024.</w:t>
      </w:r>
    </w:p>
    <w:p w14:paraId="0463C0BC"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01E58C5F"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Ante esos requerimientos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dio contestación a la entonces parte requirente, manifestando que dicha información ya estaba disponible para su </w:t>
      </w:r>
      <w:r w:rsidRPr="000E2CD7">
        <w:rPr>
          <w:rFonts w:ascii="Palatino Linotype" w:eastAsia="Palatino Linotype" w:hAnsi="Palatino Linotype" w:cs="Palatino Linotype"/>
        </w:rPr>
        <w:lastRenderedPageBreak/>
        <w:t xml:space="preserve">consulta en su portal de IPOMEX, y le proporcionó la liga electrónica ya enunciada en el Antecedente número dos de esta resolución. </w:t>
      </w:r>
    </w:p>
    <w:p w14:paraId="5E46C218"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5B910BA7"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LA PARTE RECURRENTE </w:t>
      </w:r>
      <w:r w:rsidRPr="000E2CD7">
        <w:rPr>
          <w:rFonts w:ascii="Palatino Linotype" w:eastAsia="Palatino Linotype" w:hAnsi="Palatino Linotype" w:cs="Palatino Linotype"/>
        </w:rPr>
        <w:t xml:space="preserve">al conocer de esta respuesta, interpone recurso de revisión manifestando que </w:t>
      </w:r>
      <w:r w:rsidRPr="000E2CD7">
        <w:rPr>
          <w:rFonts w:ascii="Palatino Linotype" w:eastAsia="Palatino Linotype" w:hAnsi="Palatino Linotype" w:cs="Palatino Linotype"/>
          <w:i/>
        </w:rPr>
        <w:t xml:space="preserve">“… En la FRACCIÓN XXI de Información curricular y sanciones administrativas la cual menciona el sujeto obligado </w:t>
      </w:r>
      <w:r w:rsidRPr="000E2CD7">
        <w:rPr>
          <w:rFonts w:ascii="Palatino Linotype" w:eastAsia="Palatino Linotype" w:hAnsi="Palatino Linotype" w:cs="Palatino Linotype"/>
          <w:b/>
          <w:i/>
          <w:u w:val="single"/>
        </w:rPr>
        <w:t>solo tiene 13 registros</w:t>
      </w:r>
      <w:r w:rsidRPr="000E2CD7">
        <w:rPr>
          <w:rFonts w:ascii="Palatino Linotype" w:eastAsia="Palatino Linotype" w:hAnsi="Palatino Linotype" w:cs="Palatino Linotype"/>
          <w:i/>
        </w:rPr>
        <w:t xml:space="preserve"> sin embrago en la FRACCIÓNVIII A Remuneraciones contiene 129 registros esto es coherente a la información que solicito…” (Sic).</w:t>
      </w:r>
      <w:r w:rsidRPr="000E2CD7">
        <w:rPr>
          <w:rFonts w:ascii="Palatino Linotype" w:eastAsia="Palatino Linotype" w:hAnsi="Palatino Linotype" w:cs="Palatino Linotype"/>
        </w:rPr>
        <w:t xml:space="preserve"> </w:t>
      </w:r>
    </w:p>
    <w:p w14:paraId="6678FCF4"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4A8CFD13" w14:textId="77777777" w:rsidR="00C04CD7" w:rsidRPr="000E2CD7" w:rsidRDefault="00711820">
      <w:pPr>
        <w:spacing w:line="360" w:lineRule="auto"/>
        <w:jc w:val="both"/>
        <w:rPr>
          <w:rFonts w:ascii="Palatino Linotype" w:eastAsia="Palatino Linotype" w:hAnsi="Palatino Linotype" w:cs="Palatino Linotype"/>
          <w:i/>
        </w:rPr>
      </w:pPr>
      <w:r w:rsidRPr="000E2CD7">
        <w:rPr>
          <w:rFonts w:ascii="Palatino Linotype" w:eastAsia="Palatino Linotype" w:hAnsi="Palatino Linotype" w:cs="Palatino Linotype"/>
          <w:b/>
        </w:rPr>
        <w:t xml:space="preserve">EL SUJETO OBLIGADO </w:t>
      </w:r>
      <w:r w:rsidRPr="000E2CD7">
        <w:rPr>
          <w:rFonts w:ascii="Palatino Linotype" w:eastAsia="Palatino Linotype" w:hAnsi="Palatino Linotype" w:cs="Palatino Linotype"/>
        </w:rPr>
        <w:t xml:space="preserve">mediante Informe Justificado reiteró la respuesta que otorgó desde el principio del procedimiento de acceso a la información, refiriendo que delimitó la respuesta de conformidad con la </w:t>
      </w:r>
      <w:r w:rsidRPr="000E2CD7">
        <w:rPr>
          <w:rFonts w:ascii="Palatino Linotype" w:eastAsia="Palatino Linotype" w:hAnsi="Palatino Linotype" w:cs="Palatino Linotype"/>
          <w:i/>
        </w:rPr>
        <w:t xml:space="preserve">información que se genera en el área de Subdirección de Administración para efecto de cumplir con las obligaciones de Transparencia y con ello atender de manera adecuada las solicitudes de información que tienen los ciudadanos. </w:t>
      </w:r>
    </w:p>
    <w:p w14:paraId="1DD592FA" w14:textId="77777777" w:rsidR="00C04CD7" w:rsidRPr="000E2CD7" w:rsidRDefault="00C04CD7">
      <w:pPr>
        <w:spacing w:line="360" w:lineRule="auto"/>
        <w:jc w:val="both"/>
        <w:rPr>
          <w:rFonts w:ascii="Palatino Linotype" w:eastAsia="Palatino Linotype" w:hAnsi="Palatino Linotype" w:cs="Palatino Linotype"/>
          <w:i/>
        </w:rPr>
      </w:pPr>
    </w:p>
    <w:p w14:paraId="257448D4" w14:textId="77777777" w:rsidR="00C04CD7" w:rsidRPr="000E2CD7" w:rsidRDefault="00711820">
      <w:pPr>
        <w:spacing w:line="360" w:lineRule="auto"/>
        <w:jc w:val="both"/>
        <w:rPr>
          <w:rFonts w:ascii="Palatino Linotype" w:eastAsia="Palatino Linotype" w:hAnsi="Palatino Linotype" w:cs="Palatino Linotype"/>
          <w:i/>
        </w:rPr>
      </w:pPr>
      <w:r w:rsidRPr="000E2CD7">
        <w:rPr>
          <w:rFonts w:ascii="Palatino Linotype" w:eastAsia="Palatino Linotype" w:hAnsi="Palatino Linotype" w:cs="Palatino Linotype"/>
        </w:rPr>
        <w:t xml:space="preserve">Por su cuenta,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mediante su contestación a las manifestaciones señaladas en el Informe Justificado del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se centró en decir que </w:t>
      </w:r>
      <w:r w:rsidRPr="000E2CD7">
        <w:rPr>
          <w:rFonts w:ascii="Palatino Linotype" w:eastAsia="Palatino Linotype" w:hAnsi="Palatino Linotype" w:cs="Palatino Linotype"/>
          <w:i/>
        </w:rPr>
        <w:t>“… el sujeto obligado se encuentra constreñido a realizar una búsqueda exhaustiva y razonable con el fin de, en su caso, entregar la información solicitada, en versión pública según corresponda, siguiendo el procedimiento y formalidades señaladas en la propia Ley…” (Sic)</w:t>
      </w:r>
      <w:r w:rsidRPr="000E2CD7">
        <w:rPr>
          <w:rFonts w:ascii="Palatino Linotype" w:eastAsia="Palatino Linotype" w:hAnsi="Palatino Linotype" w:cs="Palatino Linotype"/>
        </w:rPr>
        <w:t xml:space="preserve"> y le solicitó </w:t>
      </w:r>
      <w:r w:rsidRPr="000E2CD7">
        <w:rPr>
          <w:rFonts w:ascii="Palatino Linotype" w:eastAsia="Palatino Linotype" w:hAnsi="Palatino Linotype" w:cs="Palatino Linotype"/>
          <w:i/>
        </w:rPr>
        <w:t xml:space="preserve">“… al Pleno del Instituto de Transparencia, Acceso a la Información Pública y Protección de Datos Personales del Estado de México y Municipios </w:t>
      </w:r>
      <w:r w:rsidRPr="000E2CD7">
        <w:rPr>
          <w:rFonts w:ascii="Palatino Linotype" w:eastAsia="Palatino Linotype" w:hAnsi="Palatino Linotype" w:cs="Palatino Linotype"/>
          <w:i/>
        </w:rPr>
        <w:lastRenderedPageBreak/>
        <w:t xml:space="preserve">tenga a bien ordenar al SISTEMA MUNICIPAL PARA EL DESARROLLO INTRERAL DE LA FAMILIA CHALCO, Estado de México la entrega de la información solicitada…” (Sic). </w:t>
      </w:r>
    </w:p>
    <w:p w14:paraId="791AB5D8"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i/>
        </w:rPr>
      </w:pPr>
      <w:r w:rsidRPr="000E2CD7">
        <w:rPr>
          <w:rFonts w:ascii="Palatino Linotype" w:eastAsia="Palatino Linotype" w:hAnsi="Palatino Linotype" w:cs="Palatino Linotype"/>
          <w:i/>
        </w:rPr>
        <w:t xml:space="preserve"> </w:t>
      </w:r>
    </w:p>
    <w:p w14:paraId="10BF0E97"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Una vez repasados los Antecedentes de este fallo, es importante mencionar que si bien la página a la que remite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dirige a la fracción octava del artículo noventa y dos localizable en su portal de IPOMEX, también lo es que solo contiene parte de la información que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requirió desde el inicio del procedimiento al acceso a la información, y es que recordemos que pidió </w:t>
      </w:r>
      <w:r w:rsidRPr="000E2CD7">
        <w:rPr>
          <w:rFonts w:ascii="Palatino Linotype" w:eastAsia="Palatino Linotype" w:hAnsi="Palatino Linotype" w:cs="Palatino Linotype"/>
          <w:i/>
        </w:rPr>
        <w:t>“… el Currículum Vitae de todas y todos los Servidores Públicos de la Administración 2022-2024…” (Sic)</w:t>
      </w:r>
      <w:r w:rsidRPr="000E2CD7">
        <w:rPr>
          <w:rFonts w:ascii="Palatino Linotype" w:eastAsia="Palatino Linotype" w:hAnsi="Palatino Linotype" w:cs="Palatino Linotype"/>
        </w:rPr>
        <w:t xml:space="preserve">, dicho sitio de internet es el siguiente: </w:t>
      </w:r>
    </w:p>
    <w:p w14:paraId="0C9F78B9" w14:textId="77777777" w:rsidR="00C04CD7" w:rsidRPr="000E2CD7" w:rsidRDefault="00C04CD7">
      <w:pPr>
        <w:pBdr>
          <w:top w:val="nil"/>
          <w:left w:val="nil"/>
          <w:bottom w:val="nil"/>
          <w:right w:val="nil"/>
          <w:between w:val="nil"/>
        </w:pBdr>
        <w:spacing w:line="360" w:lineRule="auto"/>
        <w:jc w:val="both"/>
      </w:pPr>
    </w:p>
    <w:p w14:paraId="5CE6F7B8" w14:textId="77777777" w:rsidR="00C04CD7" w:rsidRPr="000E2CD7" w:rsidRDefault="00711820">
      <w:pPr>
        <w:pBdr>
          <w:top w:val="nil"/>
          <w:left w:val="nil"/>
          <w:bottom w:val="nil"/>
          <w:right w:val="nil"/>
          <w:between w:val="nil"/>
        </w:pBdr>
        <w:spacing w:line="360" w:lineRule="auto"/>
        <w:jc w:val="center"/>
        <w:rPr>
          <w:rFonts w:ascii="Palatino Linotype" w:eastAsia="Palatino Linotype" w:hAnsi="Palatino Linotype" w:cs="Palatino Linotype"/>
        </w:rPr>
      </w:pPr>
      <w:r w:rsidRPr="000E2CD7">
        <w:rPr>
          <w:noProof/>
        </w:rPr>
        <w:drawing>
          <wp:inline distT="0" distB="0" distL="0" distR="0" wp14:anchorId="44C38818" wp14:editId="1C48C954">
            <wp:extent cx="5303573" cy="2857871"/>
            <wp:effectExtent l="0" t="0" r="0" b="0"/>
            <wp:docPr id="1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7294" t="11241" r="7708" b="10281"/>
                    <a:stretch>
                      <a:fillRect/>
                    </a:stretch>
                  </pic:blipFill>
                  <pic:spPr>
                    <a:xfrm>
                      <a:off x="0" y="0"/>
                      <a:ext cx="5303573" cy="2857871"/>
                    </a:xfrm>
                    <a:prstGeom prst="rect">
                      <a:avLst/>
                    </a:prstGeom>
                    <a:ln/>
                  </pic:spPr>
                </pic:pic>
              </a:graphicData>
            </a:graphic>
          </wp:inline>
        </w:drawing>
      </w:r>
    </w:p>
    <w:p w14:paraId="23BA359F"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39A7DE31"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 xml:space="preserve">Pues como se advierte, la liga electrónica proporcionada por la Persona Servidora Pública Habilitada dirige a la información curricular que debe ser publicada por mandato de ley por cualquier Sujeto Obligado del Estado de México, esto es de los mandos medios y superiores. </w:t>
      </w:r>
    </w:p>
    <w:p w14:paraId="7803D7F0" w14:textId="77777777" w:rsidR="00C04CD7" w:rsidRPr="000E2CD7" w:rsidRDefault="00C04CD7">
      <w:pPr>
        <w:pBdr>
          <w:top w:val="nil"/>
          <w:left w:val="nil"/>
          <w:bottom w:val="nil"/>
          <w:right w:val="nil"/>
          <w:between w:val="nil"/>
        </w:pBdr>
        <w:spacing w:line="360" w:lineRule="auto"/>
        <w:jc w:val="both"/>
        <w:rPr>
          <w:rFonts w:ascii="Palatino Linotype" w:eastAsia="Palatino Linotype" w:hAnsi="Palatino Linotype" w:cs="Palatino Linotype"/>
        </w:rPr>
      </w:pPr>
    </w:p>
    <w:p w14:paraId="467FFFBC" w14:textId="77777777" w:rsidR="00C04CD7" w:rsidRPr="000E2CD7" w:rsidRDefault="00711820">
      <w:pPr>
        <w:pBdr>
          <w:top w:val="nil"/>
          <w:left w:val="nil"/>
          <w:bottom w:val="nil"/>
          <w:right w:val="nil"/>
          <w:between w:val="nil"/>
        </w:pBd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consecuencia, lo pertinente es deducir que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efectivamente entregó la información que obra por ley en esa fracción, sin embargo, no pasa por alto para el </w:t>
      </w:r>
      <w:proofErr w:type="spellStart"/>
      <w:r w:rsidRPr="000E2CD7">
        <w:rPr>
          <w:rFonts w:ascii="Palatino Linotype" w:eastAsia="Palatino Linotype" w:hAnsi="Palatino Linotype" w:cs="Palatino Linotype"/>
        </w:rPr>
        <w:t>Infoem</w:t>
      </w:r>
      <w:proofErr w:type="spellEnd"/>
      <w:r w:rsidRPr="000E2CD7">
        <w:rPr>
          <w:rFonts w:ascii="Palatino Linotype" w:eastAsia="Palatino Linotype" w:hAnsi="Palatino Linotype" w:cs="Palatino Linotype"/>
        </w:rPr>
        <w:t xml:space="preserve"> determinar que los agravios de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sí tienen un fundamento, en razón de su petición inicial que fue conocer la información curricular de t</w:t>
      </w:r>
      <w:r w:rsidRPr="000E2CD7">
        <w:rPr>
          <w:rFonts w:ascii="Palatino Linotype" w:eastAsia="Palatino Linotype" w:hAnsi="Palatino Linotype" w:cs="Palatino Linotype"/>
          <w:b/>
        </w:rPr>
        <w:t>odo el personal adscrito al Sistema Municipal para el Desarrollo Integral de la Familia de Chalco,</w:t>
      </w:r>
      <w:r w:rsidRPr="000E2CD7">
        <w:rPr>
          <w:rFonts w:ascii="Palatino Linotype" w:eastAsia="Palatino Linotype" w:hAnsi="Palatino Linotype" w:cs="Palatino Linotype"/>
        </w:rPr>
        <w:t xml:space="preserve"> y no sólo la información concerniente a jefes de departamento y sus equivalentes hasta la persona titular del</w:t>
      </w:r>
      <w:r w:rsidRPr="000E2CD7">
        <w:rPr>
          <w:rFonts w:ascii="Palatino Linotype" w:eastAsia="Palatino Linotype" w:hAnsi="Palatino Linotype" w:cs="Palatino Linotype"/>
          <w:b/>
        </w:rPr>
        <w:t xml:space="preserve"> SUJETO OBLIGADO, </w:t>
      </w:r>
      <w:r w:rsidRPr="000E2CD7">
        <w:rPr>
          <w:rFonts w:ascii="Palatino Linotype" w:eastAsia="Palatino Linotype" w:hAnsi="Palatino Linotype" w:cs="Palatino Linotype"/>
        </w:rPr>
        <w:t xml:space="preserve">por lo que en efecto, se puede resolver que la respuesta es incompleta. </w:t>
      </w:r>
    </w:p>
    <w:p w14:paraId="3782985A" w14:textId="77777777" w:rsidR="00C04CD7" w:rsidRPr="000E2CD7" w:rsidRDefault="00C04CD7">
      <w:pPr>
        <w:spacing w:line="360" w:lineRule="auto"/>
        <w:jc w:val="both"/>
        <w:rPr>
          <w:rFonts w:ascii="Palatino Linotype" w:eastAsia="Palatino Linotype" w:hAnsi="Palatino Linotype" w:cs="Palatino Linotype"/>
        </w:rPr>
      </w:pPr>
    </w:p>
    <w:p w14:paraId="281B925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este sentido, se advierte que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omitió realizar un pronunciamiento expreso respecto a cada uno de los requerimientos descritos; en ese sentido, resulta necesario traer por analogía, el Criterio 2/17, emitido por el Instituto Nacional de Transparencia, Acceso a la Información y Protección de Datos Personales, señala lo siguiente: </w:t>
      </w:r>
    </w:p>
    <w:p w14:paraId="44CA88D9"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8F0B3D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Congruencia y exhaustividad. Sus alcances para garantizar el derecho de acceso a la información.</w:t>
      </w:r>
      <w:r w:rsidRPr="000E2CD7">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w:t>
      </w:r>
      <w:r w:rsidRPr="000E2CD7">
        <w:rPr>
          <w:rFonts w:ascii="Palatino Linotype" w:eastAsia="Palatino Linotype" w:hAnsi="Palatino Linotype" w:cs="Palatino Linotype"/>
          <w:i/>
          <w:sz w:val="22"/>
          <w:szCs w:val="22"/>
        </w:rPr>
        <w:lastRenderedPageBreak/>
        <w:t>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1069E" w14:textId="77777777" w:rsidR="00C04CD7" w:rsidRPr="000E2CD7" w:rsidRDefault="00C04CD7">
      <w:pPr>
        <w:spacing w:line="360" w:lineRule="auto"/>
        <w:jc w:val="both"/>
      </w:pPr>
    </w:p>
    <w:p w14:paraId="34D7B35E"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El cual corresponde a la información curricular sólo de la Subdirección de Servicios de Salud, Presidencia, Dirección, Titular del Órgano Interno de Control, Tesorería, Procuraduría de Protección a las Niñas, Niños y Adolescentes, Subdirección de Administración, Subdirección de Programas Asistenciales, Subdirección del Centro de Rehabilitación e Integración Social, Titular de la Unidad de Información, Planeación, Programación y Evaluación, Titular de la Unidad de Transparencia, Titular de la Unidad de Procuración de Fondos y Titular de la Unidad de Comunicación Social conforme a lo señalado por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y de los motivos de inconformidad de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se advierte que se inconforma únicamente de la información curricular de las Personas Servidores Públicas faltantes, por consiguiente, sólo queda decir sobre la información proporcionada,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208DA10"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8A28B81"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REVISIÓN EN AMPARO. LOS RESOLUTIVOS NO COMBATIDOS DEBEN DECLARARSE FIRMES. Cuando algún resolutivo de la sentencia impugnada afecta a el RECURRENTE, y ésta no expresa agravio en contra de las consideraciones que le sirven de base, dicho resolutivo debe declararse firme. Esto es, en el caso referido, no obstante que la materia de la revisión comprende a todos los resolutivos que afectan a el RECURRENTE, deben declararse firmes aquéllos en contra de los cuales no se formuló agravio y dicha declaración de firmeza debe reflejarse en la parte considerativa y en los resolutivos debe confirmarse la sentencia recurrida en la parte correspondiente.</w:t>
      </w:r>
    </w:p>
    <w:p w14:paraId="4ECE98B9" w14:textId="77777777" w:rsidR="00C04CD7" w:rsidRPr="000E2CD7" w:rsidRDefault="00C04CD7">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66C5C846"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Esto es, la parte de la solicitud sobre la que no se expresó inconformidad, debe declararse consentida por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ya que no pueden producirse efectos jurídicos tendentes a revocar, confirmar o modificar la parte de la respuesta con relación a la parte de la solicitud que no fue motivo de inconformidad ya que se infiere un consentimiento de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ante la falta de impugnación eficaz. Sirve de sustento a lo anterior, por analogía, la tesis jurisprudencial número VI.3o.C. J/60, publicada en el Semanario Judicial de la Federación y su Gaceta bajo el número de registro 176,608 que a la letra dice: </w:t>
      </w:r>
    </w:p>
    <w:p w14:paraId="4CA101D1"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7CF8757"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87FB55"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EC1C6D8"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Puntualizado lo anterior, se determina que la información proporcionada por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en su respuesta, no cumple con lo establecido por los artículos 4, 12, 24 último párrafo y 137 de la Ley de Transparencia y Acceso a la </w:t>
      </w:r>
      <w:r w:rsidRPr="000E2CD7">
        <w:rPr>
          <w:rFonts w:ascii="Palatino Linotype" w:eastAsia="Palatino Linotype" w:hAnsi="Palatino Linotype" w:cs="Palatino Linotype"/>
        </w:rPr>
        <w:lastRenderedPageBreak/>
        <w:t xml:space="preserve">Información Pública del Estado de México y Municipios; por ello, los motivos de inconformidad acontecen fundados para </w:t>
      </w:r>
      <w:r w:rsidRPr="000E2CD7">
        <w:rPr>
          <w:rFonts w:ascii="Palatino Linotype" w:eastAsia="Palatino Linotype" w:hAnsi="Palatino Linotype" w:cs="Palatino Linotype"/>
          <w:b/>
        </w:rPr>
        <w:t>MODIFICAR</w:t>
      </w:r>
      <w:r w:rsidRPr="000E2CD7">
        <w:rPr>
          <w:rFonts w:ascii="Palatino Linotype" w:eastAsia="Palatino Linotype" w:hAnsi="Palatino Linotype" w:cs="Palatino Linotype"/>
        </w:rPr>
        <w:t xml:space="preserve"> la respuesta del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en razón de las consideraciones de derecho que si bien respecto a la publicidad de la información considerada como Obligación de Transparencia de manera particular respecto a la información curricular en efecto la ley establece la obligación de publicar la información de mandos medios y superiores debe precisarse que dicha circunstancia </w:t>
      </w:r>
      <w:r w:rsidRPr="000E2CD7">
        <w:rPr>
          <w:rFonts w:ascii="Palatino Linotype" w:eastAsia="Palatino Linotype" w:hAnsi="Palatino Linotype" w:cs="Palatino Linotype"/>
          <w:b/>
          <w:u w:val="single"/>
        </w:rPr>
        <w:t>no es óbice para que se encuentre impedido a contar con dicha información respecto de todas las personas servidoras públicas con los que tenga una relación laboral.</w:t>
      </w:r>
      <w:r w:rsidRPr="000E2CD7">
        <w:rPr>
          <w:rFonts w:ascii="Palatino Linotype" w:eastAsia="Palatino Linotype" w:hAnsi="Palatino Linotype" w:cs="Palatino Linotype"/>
        </w:rPr>
        <w:t xml:space="preserve"> 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5AF61393" w14:textId="77777777" w:rsidR="00C04CD7" w:rsidRPr="000E2CD7" w:rsidRDefault="00C04CD7">
      <w:pPr>
        <w:spacing w:line="360" w:lineRule="auto"/>
        <w:jc w:val="both"/>
        <w:rPr>
          <w:rFonts w:ascii="Palatino Linotype" w:eastAsia="Palatino Linotype" w:hAnsi="Palatino Linotype" w:cs="Palatino Linotype"/>
        </w:rPr>
      </w:pPr>
    </w:p>
    <w:p w14:paraId="2D59D6B4" w14:textId="77777777" w:rsidR="00C04CD7" w:rsidRPr="000E2CD7" w:rsidRDefault="00711820">
      <w:pP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Una vez definido lo anterior; es necesario contextualizar la solicitud de información, por lo que, es de señalar que el currículum vitae, es aquel documento que las personas elaboran con los datos de identificación y contacto, preparación académica y experiencia profesional, para presentarse ante un posible empleador. </w:t>
      </w:r>
    </w:p>
    <w:p w14:paraId="6A8E8B3C" w14:textId="77777777" w:rsidR="00C04CD7" w:rsidRPr="000E2CD7" w:rsidRDefault="00C04CD7">
      <w:pPr>
        <w:spacing w:line="360" w:lineRule="auto"/>
        <w:ind w:right="49"/>
        <w:jc w:val="both"/>
        <w:rPr>
          <w:rFonts w:ascii="Palatino Linotype" w:eastAsia="Palatino Linotype" w:hAnsi="Palatino Linotype" w:cs="Palatino Linotype"/>
        </w:rPr>
      </w:pPr>
    </w:p>
    <w:p w14:paraId="79806073" w14:textId="77777777" w:rsidR="00C04CD7" w:rsidRPr="000E2CD7" w:rsidRDefault="00711820">
      <w:pP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 xml:space="preserve">Por lo que, dicho documento da cuenta de la preparación académica y la experiencia laboral, lo cual permite identificar el nivel de conocimientos de su titular, así como, su perfil profesional o laboral. </w:t>
      </w:r>
    </w:p>
    <w:p w14:paraId="4D010BF2" w14:textId="77777777" w:rsidR="00C04CD7" w:rsidRPr="000E2CD7" w:rsidRDefault="00C04CD7">
      <w:pPr>
        <w:spacing w:line="360" w:lineRule="auto"/>
        <w:ind w:right="49"/>
        <w:jc w:val="both"/>
        <w:rPr>
          <w:rFonts w:ascii="Palatino Linotype" w:eastAsia="Palatino Linotype" w:hAnsi="Palatino Linotype" w:cs="Palatino Linotype"/>
        </w:rPr>
      </w:pPr>
    </w:p>
    <w:p w14:paraId="3C34199B" w14:textId="77777777" w:rsidR="00C04CD7" w:rsidRPr="000E2CD7" w:rsidRDefault="00711820">
      <w:pP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ese orden de ideas, el documento en comento, si bien,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cuenta con las capacidades, conocimientos y experiencia necesaria para cumplir con sus funciones.</w:t>
      </w:r>
    </w:p>
    <w:p w14:paraId="35C72F38" w14:textId="77777777" w:rsidR="00C04CD7" w:rsidRPr="000E2CD7" w:rsidRDefault="00C04CD7">
      <w:pPr>
        <w:spacing w:line="360" w:lineRule="auto"/>
        <w:ind w:right="49"/>
        <w:jc w:val="both"/>
        <w:rPr>
          <w:rFonts w:ascii="Palatino Linotype" w:eastAsia="Palatino Linotype" w:hAnsi="Palatino Linotype" w:cs="Palatino Linotype"/>
        </w:rPr>
      </w:pPr>
    </w:p>
    <w:p w14:paraId="356B3E01" w14:textId="77777777" w:rsidR="00C04CD7" w:rsidRPr="000E2CD7" w:rsidRDefault="00711820">
      <w:pPr>
        <w:spacing w:line="360" w:lineRule="auto"/>
        <w:jc w:val="both"/>
        <w:rPr>
          <w:rFonts w:ascii="Palatino Linotype" w:eastAsia="Palatino Linotype" w:hAnsi="Palatino Linotype" w:cs="Palatino Linotype"/>
          <w:b/>
        </w:rPr>
      </w:pPr>
      <w:r w:rsidRPr="000E2CD7">
        <w:rPr>
          <w:rFonts w:ascii="Palatino Linotype" w:eastAsia="Palatino Linotype" w:hAnsi="Palatino Linotype" w:cs="Palatino Linotype"/>
        </w:rPr>
        <w:t xml:space="preserve">Lo anterior, se robustece con la fracción XXI, del artículo 92 de la Ley de Transparencia y Acceso a la Información Pública del Estado de México y Municipios, que establece que la </w:t>
      </w:r>
      <w:r w:rsidRPr="000E2CD7">
        <w:rPr>
          <w:rFonts w:ascii="Palatino Linotype" w:eastAsia="Palatino Linotype" w:hAnsi="Palatino Linotype" w:cs="Palatino Linotype"/>
          <w:b/>
        </w:rPr>
        <w:t>información curricular desde el nivel de jefe de departamento o equivalente, hasta el titular del Sujeto Obligado, así como, en su caso, las sanciones administrativas de que haya sido objeto;</w:t>
      </w:r>
      <w:r w:rsidRPr="000E2CD7">
        <w:rPr>
          <w:rFonts w:ascii="Palatino Linotype" w:eastAsia="Palatino Linotype" w:hAnsi="Palatino Linotype" w:cs="Palatino Linotype"/>
        </w:rPr>
        <w:t xml:space="preserve"> es información que deben de poner a disposición del público los sujetos obligados.</w:t>
      </w:r>
    </w:p>
    <w:p w14:paraId="6E366ADA" w14:textId="77777777" w:rsidR="00C04CD7" w:rsidRPr="000E2CD7" w:rsidRDefault="00C04CD7">
      <w:pPr>
        <w:spacing w:line="360" w:lineRule="auto"/>
        <w:jc w:val="both"/>
        <w:rPr>
          <w:rFonts w:ascii="Palatino Linotype" w:eastAsia="Palatino Linotype" w:hAnsi="Palatino Linotype" w:cs="Palatino Linotype"/>
        </w:rPr>
      </w:pPr>
    </w:p>
    <w:p w14:paraId="38AE19C4"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w:t>
      </w:r>
      <w:r w:rsidRPr="000E2CD7">
        <w:rPr>
          <w:rFonts w:ascii="Palatino Linotype" w:eastAsia="Palatino Linotype" w:hAnsi="Palatino Linotype" w:cs="Palatino Linotype"/>
        </w:rPr>
        <w:lastRenderedPageBreak/>
        <w:t>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14:paraId="0A1F55B0" w14:textId="77777777" w:rsidR="00C04CD7" w:rsidRPr="000E2CD7" w:rsidRDefault="00C04CD7">
      <w:pPr>
        <w:spacing w:line="360" w:lineRule="auto"/>
        <w:jc w:val="both"/>
        <w:rPr>
          <w:rFonts w:ascii="Palatino Linotype" w:eastAsia="Palatino Linotype" w:hAnsi="Palatino Linotype" w:cs="Palatino Linotype"/>
        </w:rPr>
      </w:pPr>
    </w:p>
    <w:p w14:paraId="6F270079" w14:textId="77777777" w:rsidR="00C04CD7" w:rsidRPr="000E2CD7" w:rsidRDefault="00711820">
      <w:pPr>
        <w:spacing w:line="360" w:lineRule="auto"/>
        <w:jc w:val="both"/>
        <w:rPr>
          <w:rFonts w:ascii="Palatino Linotype" w:eastAsia="Palatino Linotype" w:hAnsi="Palatino Linotype" w:cs="Palatino Linotype"/>
          <w:sz w:val="22"/>
          <w:szCs w:val="22"/>
        </w:rPr>
      </w:pPr>
      <w:r w:rsidRPr="000E2CD7">
        <w:rPr>
          <w:rFonts w:ascii="Palatino Linotype" w:eastAsia="Palatino Linotype" w:hAnsi="Palatino Linotype" w:cs="Palatino Linotype"/>
          <w:noProof/>
          <w:sz w:val="22"/>
          <w:szCs w:val="22"/>
        </w:rPr>
        <w:drawing>
          <wp:inline distT="0" distB="0" distL="0" distR="0" wp14:anchorId="2F604F5E" wp14:editId="1CD1974D">
            <wp:extent cx="5743575" cy="2047875"/>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43575" cy="2047875"/>
                    </a:xfrm>
                    <a:prstGeom prst="rect">
                      <a:avLst/>
                    </a:prstGeom>
                    <a:ln/>
                  </pic:spPr>
                </pic:pic>
              </a:graphicData>
            </a:graphic>
          </wp:inline>
        </w:drawing>
      </w:r>
    </w:p>
    <w:p w14:paraId="464A235C" w14:textId="77777777" w:rsidR="00C04CD7" w:rsidRPr="000E2CD7" w:rsidRDefault="00C04CD7">
      <w:pPr>
        <w:spacing w:line="360" w:lineRule="auto"/>
        <w:ind w:right="49"/>
        <w:jc w:val="both"/>
        <w:rPr>
          <w:rFonts w:ascii="Palatino Linotype" w:eastAsia="Palatino Linotype" w:hAnsi="Palatino Linotype" w:cs="Palatino Linotype"/>
        </w:rPr>
      </w:pPr>
    </w:p>
    <w:p w14:paraId="253B4E93" w14:textId="77777777" w:rsidR="00C04CD7" w:rsidRPr="000E2CD7" w:rsidRDefault="00711820">
      <w:pP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rPr>
        <w:t>En ese contexto, según Islas, Jorge (2016), en la “Ley General de Transparencia y Acceso a la Información Pública Comentada” (p. 244), refirió que el currículum vitae de un servidor público, justifica que su formación académica resulta viable para el desempeño eficiente y correcto de su encargo; lo anterior, con el fin de acreditar que dichos trabajadores sean los más capacitados, acorde al área solicitada</w:t>
      </w:r>
    </w:p>
    <w:p w14:paraId="6F42222F" w14:textId="77777777" w:rsidR="00C04CD7" w:rsidRPr="000E2CD7" w:rsidRDefault="00C04CD7">
      <w:pPr>
        <w:spacing w:line="360" w:lineRule="auto"/>
        <w:ind w:right="49"/>
        <w:jc w:val="both"/>
        <w:rPr>
          <w:rFonts w:ascii="Palatino Linotype" w:eastAsia="Palatino Linotype" w:hAnsi="Palatino Linotype" w:cs="Palatino Linotype"/>
        </w:rPr>
      </w:pPr>
    </w:p>
    <w:p w14:paraId="57265B89"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En el mismo sentido, lo señala el Criterio de Interpretación, de la Primera Época, con número de registro SO/003/2009, emitido por el Pleno del entonces Instituto Federal de Acceso a la Información y Protección de Datos, tal como se muestra a continuación:</w:t>
      </w:r>
    </w:p>
    <w:p w14:paraId="75927759" w14:textId="77777777" w:rsidR="00C04CD7" w:rsidRPr="000E2CD7" w:rsidRDefault="00C04CD7">
      <w:pPr>
        <w:spacing w:line="360" w:lineRule="auto"/>
        <w:jc w:val="both"/>
        <w:rPr>
          <w:rFonts w:ascii="Palatino Linotype" w:eastAsia="Palatino Linotype" w:hAnsi="Palatino Linotype" w:cs="Palatino Linotype"/>
        </w:rPr>
      </w:pPr>
    </w:p>
    <w:p w14:paraId="0EF996B5"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Currículum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8175D85" w14:textId="77777777" w:rsidR="00C04CD7" w:rsidRPr="000E2CD7" w:rsidRDefault="00C04CD7">
      <w:pPr>
        <w:spacing w:line="360" w:lineRule="auto"/>
        <w:jc w:val="both"/>
        <w:rPr>
          <w:rFonts w:ascii="Palatino Linotype" w:eastAsia="Palatino Linotype" w:hAnsi="Palatino Linotype" w:cs="Palatino Linotype"/>
          <w:sz w:val="22"/>
          <w:szCs w:val="22"/>
        </w:rPr>
      </w:pPr>
    </w:p>
    <w:p w14:paraId="536B80E5"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Del citado criterio, se desprende que una de las formas en que los ciudadanos pueden evaluar las aptitudes para desempeñar un cargo público determinado, es mediante la publicidad de ciertos datos contenidos en el </w:t>
      </w:r>
      <w:r w:rsidRPr="000E2CD7">
        <w:rPr>
          <w:rFonts w:ascii="Palatino Linotype" w:eastAsia="Palatino Linotype" w:hAnsi="Palatino Linotype" w:cs="Palatino Linotype"/>
          <w:i/>
        </w:rPr>
        <w:t xml:space="preserve">currículum vitae, </w:t>
      </w:r>
      <w:r w:rsidRPr="000E2CD7">
        <w:rPr>
          <w:rFonts w:ascii="Palatino Linotype" w:eastAsia="Palatino Linotype" w:hAnsi="Palatino Linotype" w:cs="Palatino Linotype"/>
        </w:rPr>
        <w:t xml:space="preserve">tales como, la trayectoria académica, profesional, laboral, así como todos aquellos que acrediten su capacidad, habilidades para ocupar el puesto público. Lo anterior, para favorecer </w:t>
      </w:r>
      <w:r w:rsidRPr="000E2CD7">
        <w:rPr>
          <w:rFonts w:ascii="Palatino Linotype" w:eastAsia="Palatino Linotype" w:hAnsi="Palatino Linotype" w:cs="Palatino Linotype"/>
        </w:rPr>
        <w:lastRenderedPageBreak/>
        <w:t>la rendición de cuentas, pues la publicidad de lo anterior, tiene como fin verificar el correcto desempeño de los sujetos obligados.</w:t>
      </w:r>
    </w:p>
    <w:p w14:paraId="5E3CB944" w14:textId="77777777" w:rsidR="00C04CD7" w:rsidRPr="000E2CD7" w:rsidRDefault="00C04CD7">
      <w:pPr>
        <w:spacing w:line="360" w:lineRule="auto"/>
        <w:jc w:val="both"/>
        <w:rPr>
          <w:rFonts w:ascii="Palatino Linotype" w:eastAsia="Palatino Linotype" w:hAnsi="Palatino Linotype" w:cs="Palatino Linotype"/>
        </w:rPr>
      </w:pPr>
    </w:p>
    <w:p w14:paraId="5A9C4B0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atención a lo anterior, se desprende que la información curricular de las Personas Servidoras Públicas tiene el carácter de información pública; y además forma parte de las obligaciones comunes en materia de transparencia; lo que se traduce, en que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se encuentre constreñido a publicar dicha información en su portal del Información Pública de Oficio Mexiquense (IPOMEX); cabe destacar, que conforme al artículo 92 fracción XXI de la Ley de Transparencia y Acceso a la Información Pública del Estado de México y Municipios; solo se encuentran obligados a publicar la información desde el nivel de jefe de departamento o su equivalente, hasta el titular del Sujeto Obligado; es decir,</w:t>
      </w:r>
      <w:r w:rsidRPr="000E2CD7">
        <w:rPr>
          <w:rFonts w:ascii="Palatino Linotype" w:eastAsia="Palatino Linotype" w:hAnsi="Palatino Linotype" w:cs="Palatino Linotype"/>
          <w:b/>
        </w:rPr>
        <w:t xml:space="preserve"> sólo de mandos medios y superiores, no así de todos los servidores públicos.</w:t>
      </w:r>
      <w:r w:rsidRPr="000E2CD7">
        <w:rPr>
          <w:rFonts w:ascii="Palatino Linotype" w:eastAsia="Palatino Linotype" w:hAnsi="Palatino Linotype" w:cs="Palatino Linotype"/>
        </w:rPr>
        <w:t xml:space="preserve"> Por ello, el Particular al momento de revisar el sitio Información Pública de Oficio Mexiquense del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advirtió una diferencia entre la cantidad de registros de Retribuciones; que son todos los servidores públicos y del apartado de información curricular; que corresponde sólo a mandos medios y superiores.</w:t>
      </w:r>
    </w:p>
    <w:p w14:paraId="38F65562" w14:textId="77777777" w:rsidR="00C04CD7" w:rsidRPr="000E2CD7" w:rsidRDefault="00C04CD7">
      <w:pPr>
        <w:spacing w:line="360" w:lineRule="auto"/>
        <w:ind w:right="49"/>
        <w:jc w:val="both"/>
        <w:rPr>
          <w:rFonts w:ascii="Palatino Linotype" w:eastAsia="Palatino Linotype" w:hAnsi="Palatino Linotype" w:cs="Palatino Linotype"/>
        </w:rPr>
      </w:pPr>
    </w:p>
    <w:p w14:paraId="5D365948" w14:textId="77777777" w:rsidR="00C04CD7" w:rsidRPr="000E2CD7" w:rsidRDefault="00711820">
      <w:pP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Para dar cumplimiento a lo solicitado por </w:t>
      </w:r>
      <w:r w:rsidRPr="000E2CD7">
        <w:rPr>
          <w:rFonts w:ascii="Palatino Linotype" w:eastAsia="Palatino Linotype" w:hAnsi="Palatino Linotype" w:cs="Palatino Linotype"/>
          <w:b/>
        </w:rPr>
        <w:t>LA PARTE RECURRENTE, EL SUJETO OBLIGADO</w:t>
      </w:r>
      <w:r w:rsidRPr="000E2CD7">
        <w:rPr>
          <w:rFonts w:ascii="Palatino Linotype" w:eastAsia="Palatino Linotype" w:hAnsi="Palatino Linotype" w:cs="Palatino Linotype"/>
        </w:rPr>
        <w:t xml:space="preserve"> habrá de concentrarse en informar lo relativo el resto del personal que tiene adscrito, y cabe destacar que según la fracción décima apartado “B”, perteneciente a las plazas vacantes y ocupadas, el Sistema Municipal, a la fecha de resolución de este recurso, cuenta con las siguientes: </w:t>
      </w:r>
    </w:p>
    <w:p w14:paraId="090C0058" w14:textId="77777777" w:rsidR="00C04CD7" w:rsidRPr="000E2CD7" w:rsidRDefault="00711820">
      <w:pPr>
        <w:spacing w:line="360" w:lineRule="auto"/>
        <w:ind w:right="49"/>
        <w:jc w:val="center"/>
        <w:rPr>
          <w:rFonts w:ascii="Palatino Linotype" w:eastAsia="Palatino Linotype" w:hAnsi="Palatino Linotype" w:cs="Palatino Linotype"/>
        </w:rPr>
      </w:pPr>
      <w:r w:rsidRPr="000E2CD7">
        <w:rPr>
          <w:noProof/>
        </w:rPr>
        <w:lastRenderedPageBreak/>
        <w:drawing>
          <wp:inline distT="0" distB="0" distL="0" distR="0" wp14:anchorId="2FA629C2" wp14:editId="149CC794">
            <wp:extent cx="3439145" cy="1975801"/>
            <wp:effectExtent l="0" t="0" r="0" b="0"/>
            <wp:docPr id="1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14129" t="14257" r="8982" b="7208"/>
                    <a:stretch>
                      <a:fillRect/>
                    </a:stretch>
                  </pic:blipFill>
                  <pic:spPr>
                    <a:xfrm>
                      <a:off x="0" y="0"/>
                      <a:ext cx="3439145" cy="1975801"/>
                    </a:xfrm>
                    <a:prstGeom prst="rect">
                      <a:avLst/>
                    </a:prstGeom>
                    <a:ln/>
                  </pic:spPr>
                </pic:pic>
              </a:graphicData>
            </a:graphic>
          </wp:inline>
        </w:drawing>
      </w:r>
    </w:p>
    <w:p w14:paraId="2C75D3A3"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Ahora bien, cabe precisar que el Particular pretende acceder a la información del resto de los servidores públicos; el artículo 98, fracción XVII de la Ley del trabajo de los servidores públicos de las instituciones públicas; véase: </w:t>
      </w:r>
      <w:hyperlink r:id="rId15">
        <w:r w:rsidRPr="000E2CD7">
          <w:rPr>
            <w:rFonts w:ascii="Palatino Linotype" w:eastAsia="Palatino Linotype" w:hAnsi="Palatino Linotype" w:cs="Palatino Linotype"/>
            <w:u w:val="single"/>
          </w:rPr>
          <w:t>https://legislacion.edomex.gob.mx/sites/legislacion.edomex.gob.mx/files/files/pdf/ley/vig/leyvig083.pdf</w:t>
        </w:r>
      </w:hyperlink>
      <w:r w:rsidRPr="000E2CD7">
        <w:rPr>
          <w:rFonts w:ascii="Palatino Linotype" w:eastAsia="Palatino Linotype" w:hAnsi="Palatino Linotype" w:cs="Palatino Linotype"/>
        </w:rPr>
        <w:t>, refiere lo siguiente:</w:t>
      </w:r>
    </w:p>
    <w:p w14:paraId="3F44D960" w14:textId="77777777" w:rsidR="00C04CD7" w:rsidRPr="000E2CD7" w:rsidRDefault="00C04CD7">
      <w:pPr>
        <w:spacing w:line="360" w:lineRule="auto"/>
        <w:jc w:val="both"/>
        <w:rPr>
          <w:rFonts w:ascii="Palatino Linotype" w:eastAsia="Palatino Linotype" w:hAnsi="Palatino Linotype" w:cs="Palatino Linotype"/>
        </w:rPr>
      </w:pPr>
    </w:p>
    <w:p w14:paraId="4F540473"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ARTÍCULO 98. Son obligaciones de las instituciones públicas:</w:t>
      </w:r>
    </w:p>
    <w:p w14:paraId="653BA20B"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I al XVI…</w:t>
      </w:r>
    </w:p>
    <w:p w14:paraId="3BC459E9"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XVII. </w:t>
      </w:r>
      <w:r w:rsidRPr="000E2CD7">
        <w:rPr>
          <w:rFonts w:ascii="Palatino Linotype" w:eastAsia="Palatino Linotype" w:hAnsi="Palatino Linotype" w:cs="Palatino Linotype"/>
          <w:b/>
          <w:i/>
          <w:sz w:val="22"/>
          <w:szCs w:val="22"/>
        </w:rPr>
        <w:t>Integrar los expedientes de los servidores públicos y</w:t>
      </w:r>
      <w:r w:rsidRPr="000E2CD7">
        <w:rPr>
          <w:rFonts w:ascii="Palatino Linotype" w:eastAsia="Palatino Linotype" w:hAnsi="Palatino Linotype" w:cs="Palatino Linotype"/>
          <w:i/>
          <w:sz w:val="22"/>
          <w:szCs w:val="22"/>
        </w:rPr>
        <w:t xml:space="preserve"> proporcionar las constancias que éstos soliciten para el trámite de los asuntos de su interés en los términos que señalen los ordenamientos respectivos.</w:t>
      </w:r>
    </w:p>
    <w:p w14:paraId="76BA1848"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XVIII al XXI…</w:t>
      </w:r>
    </w:p>
    <w:p w14:paraId="5C427DC9"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(Énfasis añadido)</w:t>
      </w:r>
    </w:p>
    <w:p w14:paraId="7DE07D21"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rPr>
      </w:pPr>
    </w:p>
    <w:p w14:paraId="282D5785"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Así pues, se advierte que las instituciones públicas deben integrar los expedientes laborales de los servidores públicos, los cuales deben cumplir con el perfil de puestos que exige su cargo; aunado a ello, la misma ley, prevé en su artículo 47, lo siguiente:</w:t>
      </w:r>
    </w:p>
    <w:p w14:paraId="6E835EF5"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0DECE72"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 xml:space="preserve">ARTÍCULO 47. Para ingresar al servicio público se requiere: </w:t>
      </w:r>
    </w:p>
    <w:p w14:paraId="3EA2C58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 xml:space="preserve">I. Presentar una solicitud utilizando la forma oficial que se autorice por la institución pública o dependencia correspondiente; </w:t>
      </w:r>
    </w:p>
    <w:p w14:paraId="05819FC6"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lastRenderedPageBreak/>
        <w:t xml:space="preserve">II. Ser de nacionalidad mexicana, con la excepción prevista en el artículo 17 de la presente ley; </w:t>
      </w:r>
    </w:p>
    <w:p w14:paraId="58DB1178"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III. Estar en pleno ejercicio de sus derechos civiles y políticos, en su caso; </w:t>
      </w:r>
    </w:p>
    <w:p w14:paraId="673A1EA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IV. Acreditar, cuando proceda, el cumplimiento de la Ley del Servicio Militar Nacional; </w:t>
      </w:r>
    </w:p>
    <w:p w14:paraId="3BB7DD3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V. Derogada. </w:t>
      </w:r>
    </w:p>
    <w:p w14:paraId="17AF59CF"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VI. No haber sido separado anteriormente del servicio por las causas previstas en el artículo 93 de la presente ley; </w:t>
      </w:r>
    </w:p>
    <w:p w14:paraId="3D151C36"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VII. Tener buena salud, lo que se comprobará con los certificados médicos correspondientes, en la forma en que se establezca en cada institución pública; </w:t>
      </w:r>
    </w:p>
    <w:p w14:paraId="6DE81E6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E2CD7">
        <w:rPr>
          <w:rFonts w:ascii="Palatino Linotype" w:eastAsia="Palatino Linotype" w:hAnsi="Palatino Linotype" w:cs="Palatino Linotype"/>
          <w:b/>
          <w:i/>
          <w:sz w:val="22"/>
          <w:szCs w:val="22"/>
        </w:rPr>
        <w:t xml:space="preserve">VIII. Cumplir con los requisitos que se establezcan para los diferentes puestos; </w:t>
      </w:r>
    </w:p>
    <w:p w14:paraId="7CE4417E"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IX. Acreditar por medio de los exámenes correspondientes los conocimientos y aptitudes necesarios para el desempeño del puesto; y </w:t>
      </w:r>
    </w:p>
    <w:p w14:paraId="5BB16F64"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X. No estar inhabilitado para el ejercicio del servicio público. </w:t>
      </w:r>
    </w:p>
    <w:p w14:paraId="410B2978"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w:t>
      </w:r>
    </w:p>
    <w:p w14:paraId="6442A7C6"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C2B4632"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(Énfasis añadido)</w:t>
      </w:r>
    </w:p>
    <w:p w14:paraId="5330E240"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5649548"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Derivado de lo anterior, los servidores públicos al momento de ingresar al servicio público, presentan un documento que da cuenta de su experiencia tal como lo es la solicitud de empleo; pues en ella, se describe la información de antecedentes académicos y profesionales, con lo que demuestra contar con los conocimientos necesarios para el puesto. </w:t>
      </w:r>
    </w:p>
    <w:p w14:paraId="4EBFB170" w14:textId="77777777" w:rsidR="00C04CD7" w:rsidRPr="000E2CD7" w:rsidRDefault="00C04CD7">
      <w:pPr>
        <w:spacing w:line="360" w:lineRule="auto"/>
        <w:ind w:right="49"/>
        <w:jc w:val="both"/>
        <w:rPr>
          <w:rFonts w:ascii="Palatino Linotype" w:eastAsia="Palatino Linotype" w:hAnsi="Palatino Linotype" w:cs="Palatino Linotype"/>
        </w:rPr>
      </w:pPr>
    </w:p>
    <w:p w14:paraId="2B06FE10"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No se omite señalar que la información que se ordena puede tener datos personales confidenciales, por ello,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deberá entregar la información en versión pública, acompañada del acuerdo que para tales efectos emita su Comité de </w:t>
      </w:r>
      <w:r w:rsidRPr="000E2CD7">
        <w:rPr>
          <w:rFonts w:ascii="Palatino Linotype" w:eastAsia="Palatino Linotype" w:hAnsi="Palatino Linotype" w:cs="Palatino Linotype"/>
        </w:rPr>
        <w:lastRenderedPageBreak/>
        <w:t>Transparencia de conformidad con los artículos 49, fracciones II y VIII, 143, fracción I y 149 de la Ley de Transparencia y Acceso a la Información Pública del Estado de México y Municipios.</w:t>
      </w:r>
    </w:p>
    <w:p w14:paraId="464D86A0" w14:textId="77777777" w:rsidR="00C04CD7" w:rsidRPr="000E2CD7" w:rsidRDefault="00C04CD7">
      <w:pPr>
        <w:spacing w:line="360" w:lineRule="auto"/>
        <w:jc w:val="both"/>
        <w:rPr>
          <w:rFonts w:ascii="Palatino Linotype" w:eastAsia="Palatino Linotype" w:hAnsi="Palatino Linotype" w:cs="Palatino Linotype"/>
        </w:rPr>
      </w:pPr>
    </w:p>
    <w:p w14:paraId="273287A9" w14:textId="77777777" w:rsidR="00C04CD7" w:rsidRPr="000E2CD7" w:rsidRDefault="00711820">
      <w:pPr>
        <w:spacing w:line="360" w:lineRule="auto"/>
        <w:ind w:right="51"/>
        <w:jc w:val="both"/>
        <w:rPr>
          <w:rFonts w:ascii="Palatino Linotype" w:eastAsia="Palatino Linotype" w:hAnsi="Palatino Linotype" w:cs="Palatino Linotype"/>
          <w:b/>
        </w:rPr>
      </w:pPr>
      <w:bookmarkStart w:id="1" w:name="_heading=h.3znysh7" w:colFirst="0" w:colLast="0"/>
      <w:bookmarkEnd w:id="1"/>
      <w:r w:rsidRPr="000E2CD7">
        <w:rPr>
          <w:rFonts w:ascii="Palatino Linotype" w:eastAsia="Palatino Linotype" w:hAnsi="Palatino Linotype" w:cs="Palatino Linotype"/>
          <w:b/>
        </w:rPr>
        <w:t xml:space="preserve">QUINTO. VERSIÓN PÚBLICA. </w:t>
      </w:r>
      <w:r w:rsidRPr="000E2CD7">
        <w:rPr>
          <w:rFonts w:ascii="Palatino Linotype" w:eastAsia="Palatino Linotype" w:hAnsi="Palatino Linotype" w:cs="Palatino Linotype"/>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588B2893" w14:textId="77777777" w:rsidR="00C04CD7" w:rsidRPr="000E2CD7" w:rsidRDefault="00C04CD7">
      <w:pPr>
        <w:spacing w:line="360" w:lineRule="auto"/>
        <w:jc w:val="both"/>
        <w:rPr>
          <w:rFonts w:ascii="Palatino Linotype" w:eastAsia="Palatino Linotype" w:hAnsi="Palatino Linotype" w:cs="Palatino Linotype"/>
        </w:rPr>
      </w:pPr>
    </w:p>
    <w:p w14:paraId="6DA0627F"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3CEF8CD6" w14:textId="77777777" w:rsidR="00C04CD7" w:rsidRPr="000E2CD7" w:rsidRDefault="00C04CD7">
      <w:pPr>
        <w:spacing w:line="360" w:lineRule="auto"/>
        <w:jc w:val="both"/>
        <w:rPr>
          <w:rFonts w:ascii="Palatino Linotype" w:eastAsia="Palatino Linotype" w:hAnsi="Palatino Linotype" w:cs="Palatino Linotype"/>
        </w:rPr>
      </w:pPr>
    </w:p>
    <w:p w14:paraId="4CFABA65"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9CD8790" w14:textId="77777777" w:rsidR="00C04CD7" w:rsidRPr="000E2CD7" w:rsidRDefault="00C04CD7">
      <w:pPr>
        <w:spacing w:line="360" w:lineRule="auto"/>
        <w:jc w:val="both"/>
        <w:rPr>
          <w:rFonts w:ascii="Palatino Linotype" w:eastAsia="Palatino Linotype" w:hAnsi="Palatino Linotype" w:cs="Palatino Linotype"/>
        </w:rPr>
      </w:pPr>
    </w:p>
    <w:p w14:paraId="6CD6751A"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A5765D2" w14:textId="77777777" w:rsidR="00C04CD7" w:rsidRPr="000E2CD7" w:rsidRDefault="00C04CD7">
      <w:pPr>
        <w:spacing w:line="360" w:lineRule="auto"/>
        <w:jc w:val="both"/>
        <w:rPr>
          <w:rFonts w:ascii="Palatino Linotype" w:eastAsia="Palatino Linotype" w:hAnsi="Palatino Linotype" w:cs="Palatino Linotype"/>
        </w:rPr>
      </w:pPr>
    </w:p>
    <w:p w14:paraId="05EA2167"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210267E" w14:textId="77777777" w:rsidR="00C04CD7" w:rsidRPr="000E2CD7" w:rsidRDefault="00C04CD7">
      <w:pPr>
        <w:spacing w:line="360" w:lineRule="auto"/>
        <w:jc w:val="both"/>
        <w:rPr>
          <w:rFonts w:ascii="Palatino Linotype" w:eastAsia="Palatino Linotype" w:hAnsi="Palatino Linotype" w:cs="Palatino Linotype"/>
        </w:rPr>
      </w:pPr>
    </w:p>
    <w:p w14:paraId="40A15A7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9190F0F" w14:textId="77777777" w:rsidR="00C04CD7" w:rsidRPr="000E2CD7" w:rsidRDefault="00C04CD7">
      <w:pPr>
        <w:spacing w:line="360" w:lineRule="auto"/>
        <w:jc w:val="both"/>
        <w:rPr>
          <w:rFonts w:ascii="Palatino Linotype" w:eastAsia="Palatino Linotype" w:hAnsi="Palatino Linotype" w:cs="Palatino Linotype"/>
        </w:rPr>
      </w:pPr>
    </w:p>
    <w:p w14:paraId="21636BE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7E2FFC6C" w14:textId="77777777" w:rsidR="00C04CD7" w:rsidRPr="000E2CD7" w:rsidRDefault="00C04CD7">
      <w:pPr>
        <w:spacing w:line="360" w:lineRule="auto"/>
        <w:jc w:val="both"/>
        <w:rPr>
          <w:rFonts w:ascii="Palatino Linotype" w:eastAsia="Palatino Linotype" w:hAnsi="Palatino Linotype" w:cs="Palatino Linotype"/>
        </w:rPr>
      </w:pPr>
    </w:p>
    <w:p w14:paraId="11F3A436" w14:textId="77777777" w:rsidR="00C04CD7" w:rsidRPr="000E2CD7" w:rsidRDefault="00711820">
      <w:pPr>
        <w:numPr>
          <w:ilvl w:val="0"/>
          <w:numId w:val="3"/>
        </w:num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 xml:space="preserve">Se trate de datos personales o información privada; esto es, información concerniente a una persona física o jurídico colectiva y que ésta sea identificada o identificable. </w:t>
      </w:r>
    </w:p>
    <w:p w14:paraId="4AEF7186" w14:textId="77777777" w:rsidR="00C04CD7" w:rsidRPr="000E2CD7" w:rsidRDefault="00711820">
      <w:pPr>
        <w:numPr>
          <w:ilvl w:val="0"/>
          <w:numId w:val="3"/>
        </w:num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Para la difusión de los datos, se requiera el consentimiento del titular. </w:t>
      </w:r>
    </w:p>
    <w:p w14:paraId="5EE30D93" w14:textId="77777777" w:rsidR="00C04CD7" w:rsidRPr="000E2CD7" w:rsidRDefault="00C04CD7">
      <w:pPr>
        <w:spacing w:line="360" w:lineRule="auto"/>
        <w:jc w:val="both"/>
        <w:rPr>
          <w:rFonts w:ascii="Palatino Linotype" w:eastAsia="Palatino Linotype" w:hAnsi="Palatino Linotype" w:cs="Palatino Linotype"/>
        </w:rPr>
      </w:pPr>
    </w:p>
    <w:p w14:paraId="478CAFD2"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7B41E8F2" w14:textId="77777777" w:rsidR="00C04CD7" w:rsidRPr="000E2CD7" w:rsidRDefault="00C04CD7">
      <w:pPr>
        <w:spacing w:line="360" w:lineRule="auto"/>
        <w:jc w:val="both"/>
        <w:rPr>
          <w:rFonts w:ascii="Palatino Linotype" w:eastAsia="Palatino Linotype" w:hAnsi="Palatino Linotype" w:cs="Palatino Linotype"/>
        </w:rPr>
      </w:pPr>
    </w:p>
    <w:p w14:paraId="2A928E1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Además, en el artículo 5° de dicho ordenamiento jurídico, establece que es la Ley aplicable para todo tratamiento de datos personales.</w:t>
      </w:r>
    </w:p>
    <w:p w14:paraId="5360E948" w14:textId="77777777" w:rsidR="00C04CD7" w:rsidRPr="000E2CD7" w:rsidRDefault="00C04CD7">
      <w:pPr>
        <w:spacing w:line="360" w:lineRule="auto"/>
        <w:jc w:val="both"/>
        <w:rPr>
          <w:rFonts w:ascii="Palatino Linotype" w:eastAsia="Palatino Linotype" w:hAnsi="Palatino Linotype" w:cs="Palatino Linotype"/>
        </w:rPr>
      </w:pPr>
    </w:p>
    <w:p w14:paraId="47E25775"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w:t>
      </w:r>
      <w:r w:rsidRPr="000E2CD7">
        <w:rPr>
          <w:rFonts w:ascii="Palatino Linotype" w:eastAsia="Palatino Linotype" w:hAnsi="Palatino Linotype" w:cs="Palatino Linotype"/>
        </w:rPr>
        <w:lastRenderedPageBreak/>
        <w:t>obedecer exclusivamente a sus atribuciones legales y con el consentimiento de su titular, además de que debe estar justificado en ley (principio de finalidad).</w:t>
      </w:r>
    </w:p>
    <w:p w14:paraId="5141F759" w14:textId="77777777" w:rsidR="00C04CD7" w:rsidRPr="000E2CD7" w:rsidRDefault="00C04CD7">
      <w:pPr>
        <w:spacing w:line="360" w:lineRule="auto"/>
        <w:jc w:val="both"/>
        <w:rPr>
          <w:rFonts w:ascii="Palatino Linotype" w:eastAsia="Palatino Linotype" w:hAnsi="Palatino Linotype" w:cs="Palatino Linotype"/>
        </w:rPr>
      </w:pPr>
    </w:p>
    <w:p w14:paraId="6ABAF4F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15557B7" w14:textId="77777777" w:rsidR="00C04CD7" w:rsidRPr="000E2CD7" w:rsidRDefault="00C04CD7">
      <w:pPr>
        <w:spacing w:line="360" w:lineRule="auto"/>
        <w:jc w:val="both"/>
        <w:rPr>
          <w:rFonts w:ascii="Palatino Linotype" w:eastAsia="Palatino Linotype" w:hAnsi="Palatino Linotype" w:cs="Palatino Linotype"/>
        </w:rPr>
      </w:pPr>
    </w:p>
    <w:p w14:paraId="6212DE19"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8DF3E07" w14:textId="77777777" w:rsidR="00C04CD7" w:rsidRPr="000E2CD7" w:rsidRDefault="00C04CD7">
      <w:pPr>
        <w:spacing w:line="360" w:lineRule="auto"/>
        <w:jc w:val="both"/>
        <w:rPr>
          <w:rFonts w:ascii="Palatino Linotype" w:eastAsia="Palatino Linotype" w:hAnsi="Palatino Linotype" w:cs="Palatino Linotype"/>
        </w:rPr>
      </w:pPr>
    </w:p>
    <w:p w14:paraId="775B36F4"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0158397D" w14:textId="77777777" w:rsidR="00C04CD7" w:rsidRPr="000E2CD7" w:rsidRDefault="00C04CD7">
      <w:pPr>
        <w:spacing w:line="360" w:lineRule="auto"/>
        <w:jc w:val="both"/>
        <w:rPr>
          <w:rFonts w:ascii="Palatino Linotype" w:eastAsia="Palatino Linotype" w:hAnsi="Palatino Linotype" w:cs="Palatino Linotype"/>
        </w:rPr>
      </w:pPr>
    </w:p>
    <w:p w14:paraId="30A213DA"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4E068D0" w14:textId="77777777" w:rsidR="00C04CD7" w:rsidRPr="000E2CD7" w:rsidRDefault="00C04CD7">
      <w:pPr>
        <w:spacing w:line="360" w:lineRule="auto"/>
        <w:jc w:val="both"/>
        <w:rPr>
          <w:rFonts w:ascii="Palatino Linotype" w:eastAsia="Palatino Linotype" w:hAnsi="Palatino Linotype" w:cs="Palatino Linotype"/>
        </w:rPr>
      </w:pPr>
    </w:p>
    <w:p w14:paraId="4021D80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D6877D3" w14:textId="77777777" w:rsidR="00C04CD7" w:rsidRPr="000E2CD7" w:rsidRDefault="00C04CD7">
      <w:pPr>
        <w:spacing w:line="360" w:lineRule="auto"/>
        <w:jc w:val="both"/>
        <w:rPr>
          <w:rFonts w:ascii="Palatino Linotype" w:eastAsia="Palatino Linotype" w:hAnsi="Palatino Linotype" w:cs="Palatino Linotype"/>
        </w:rPr>
      </w:pPr>
    </w:p>
    <w:p w14:paraId="5BC9D535"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9054052" w14:textId="77777777" w:rsidR="00C04CD7" w:rsidRPr="000E2CD7" w:rsidRDefault="00C04CD7">
      <w:pPr>
        <w:spacing w:line="360" w:lineRule="auto"/>
        <w:jc w:val="both"/>
        <w:rPr>
          <w:rFonts w:ascii="Palatino Linotype" w:eastAsia="Palatino Linotype" w:hAnsi="Palatino Linotype" w:cs="Palatino Linotype"/>
        </w:rPr>
      </w:pPr>
    </w:p>
    <w:p w14:paraId="0981837A" w14:textId="77777777" w:rsidR="00C04CD7" w:rsidRPr="000E2CD7" w:rsidRDefault="00711820">
      <w:pPr>
        <w:tabs>
          <w:tab w:val="left" w:pos="709"/>
        </w:tabs>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Bajo este esquema, se aprecia que la información ordenada, puede contener información susceptible a clasificar como confidencial; de forma enunciativa más no limitativa; se analiza el </w:t>
      </w:r>
      <w:r w:rsidRPr="000E2CD7">
        <w:rPr>
          <w:rFonts w:ascii="Palatino Linotype" w:eastAsia="Palatino Linotype" w:hAnsi="Palatino Linotype" w:cs="Palatino Linotype"/>
          <w:b/>
        </w:rPr>
        <w:t>Registro Federal de Contribuyentes</w:t>
      </w:r>
      <w:r w:rsidRPr="000E2CD7">
        <w:rPr>
          <w:rFonts w:ascii="Palatino Linotype" w:eastAsia="Palatino Linotype" w:hAnsi="Palatino Linotype" w:cs="Palatino Linotype"/>
        </w:rPr>
        <w:t xml:space="preserve"> (RFC) y la </w:t>
      </w:r>
      <w:r w:rsidRPr="000E2CD7">
        <w:rPr>
          <w:rFonts w:ascii="Palatino Linotype" w:eastAsia="Palatino Linotype" w:hAnsi="Palatino Linotype" w:cs="Palatino Linotype"/>
          <w:b/>
        </w:rPr>
        <w:t>Clave Única de Registro de Población</w:t>
      </w:r>
      <w:r w:rsidRPr="000E2CD7">
        <w:rPr>
          <w:rFonts w:ascii="Palatino Linotype" w:eastAsia="Palatino Linotype" w:hAnsi="Palatino Linotype" w:cs="Palatino Linotype"/>
        </w:rPr>
        <w:t xml:space="preserve"> (CURP), </w:t>
      </w:r>
      <w:r w:rsidRPr="000E2CD7">
        <w:rPr>
          <w:rFonts w:ascii="Palatino Linotype" w:eastAsia="Palatino Linotype" w:hAnsi="Palatino Linotype" w:cs="Palatino Linotype"/>
          <w:b/>
        </w:rPr>
        <w:t xml:space="preserve">domicilio particular, teléfono particular; </w:t>
      </w:r>
      <w:r w:rsidRPr="000E2CD7">
        <w:rPr>
          <w:rFonts w:ascii="Palatino Linotype" w:eastAsia="Palatino Linotype" w:hAnsi="Palatino Linotype" w:cs="Palatino Linotype"/>
        </w:rPr>
        <w:t>conforme a las siguientes consideraciones:</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 xml:space="preserve"> </w:t>
      </w:r>
    </w:p>
    <w:p w14:paraId="489D9232" w14:textId="77777777" w:rsidR="00C04CD7" w:rsidRPr="000E2CD7" w:rsidRDefault="00C04CD7">
      <w:pPr>
        <w:tabs>
          <w:tab w:val="left" w:pos="709"/>
        </w:tabs>
        <w:spacing w:line="360" w:lineRule="auto"/>
        <w:jc w:val="both"/>
        <w:rPr>
          <w:rFonts w:ascii="Palatino Linotype" w:eastAsia="Palatino Linotype" w:hAnsi="Palatino Linotype" w:cs="Palatino Linotype"/>
        </w:rPr>
      </w:pPr>
    </w:p>
    <w:p w14:paraId="5FFE6ED0" w14:textId="77777777" w:rsidR="00C04CD7" w:rsidRPr="000E2CD7" w:rsidRDefault="00711820">
      <w:pPr>
        <w:numPr>
          <w:ilvl w:val="0"/>
          <w:numId w:val="2"/>
        </w:num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Registro Federal de Contribuyentes (RFC) </w:t>
      </w:r>
    </w:p>
    <w:p w14:paraId="3EEE1BEC" w14:textId="77777777" w:rsidR="00C04CD7" w:rsidRPr="000E2CD7" w:rsidRDefault="00C04CD7">
      <w:pPr>
        <w:spacing w:line="360" w:lineRule="auto"/>
        <w:ind w:left="720"/>
        <w:jc w:val="both"/>
        <w:rPr>
          <w:rFonts w:ascii="Palatino Linotype" w:eastAsia="Palatino Linotype" w:hAnsi="Palatino Linotype" w:cs="Palatino Linotype"/>
        </w:rPr>
      </w:pPr>
    </w:p>
    <w:p w14:paraId="4FB1F7F6"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982804A" w14:textId="77777777" w:rsidR="00C04CD7" w:rsidRPr="000E2CD7" w:rsidRDefault="00C04CD7">
      <w:pPr>
        <w:spacing w:line="360" w:lineRule="auto"/>
        <w:jc w:val="both"/>
        <w:rPr>
          <w:rFonts w:ascii="Palatino Linotype" w:eastAsia="Palatino Linotype" w:hAnsi="Palatino Linotype" w:cs="Palatino Linotype"/>
        </w:rPr>
      </w:pPr>
    </w:p>
    <w:p w14:paraId="1E80949D"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 acuerdo a lo establecido en el artículo en comento, esta clave se compone de trece caracteres alfanuméricos, con datos obtenidos de los apellidos, nombre (s), fecha de nacimiento del titular, más una </w:t>
      </w:r>
      <w:proofErr w:type="spellStart"/>
      <w:r w:rsidRPr="000E2CD7">
        <w:rPr>
          <w:rFonts w:ascii="Palatino Linotype" w:eastAsia="Palatino Linotype" w:hAnsi="Palatino Linotype" w:cs="Palatino Linotype"/>
        </w:rPr>
        <w:t>homoclave</w:t>
      </w:r>
      <w:proofErr w:type="spellEnd"/>
      <w:r w:rsidRPr="000E2CD7">
        <w:rPr>
          <w:rFonts w:ascii="Palatino Linotype" w:eastAsia="Palatino Linotype" w:hAnsi="Palatino Linotype" w:cs="Palatino Linotype"/>
        </w:rPr>
        <w:t xml:space="preserve"> que establece el sistema automático del Servicio de Administración Tributaria.</w:t>
      </w:r>
    </w:p>
    <w:p w14:paraId="45D21D15" w14:textId="77777777" w:rsidR="00C04CD7" w:rsidRPr="000E2CD7" w:rsidRDefault="00C04CD7">
      <w:pPr>
        <w:spacing w:line="360" w:lineRule="auto"/>
        <w:jc w:val="both"/>
        <w:rPr>
          <w:rFonts w:ascii="Palatino Linotype" w:eastAsia="Palatino Linotype" w:hAnsi="Palatino Linotype" w:cs="Palatino Linotype"/>
        </w:rPr>
      </w:pPr>
    </w:p>
    <w:p w14:paraId="28B28480"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391DC1E" w14:textId="77777777" w:rsidR="00C04CD7" w:rsidRPr="000E2CD7" w:rsidRDefault="00C04CD7">
      <w:pPr>
        <w:spacing w:line="360" w:lineRule="auto"/>
        <w:jc w:val="both"/>
        <w:rPr>
          <w:rFonts w:ascii="Palatino Linotype" w:eastAsia="Palatino Linotype" w:hAnsi="Palatino Linotype" w:cs="Palatino Linotype"/>
        </w:rPr>
      </w:pPr>
    </w:p>
    <w:p w14:paraId="6DB65EE3"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8630B33" w14:textId="77777777" w:rsidR="00C04CD7" w:rsidRPr="000E2CD7" w:rsidRDefault="00C04CD7">
      <w:pPr>
        <w:spacing w:line="360" w:lineRule="auto"/>
        <w:jc w:val="both"/>
        <w:rPr>
          <w:rFonts w:ascii="Palatino Linotype" w:eastAsia="Palatino Linotype" w:hAnsi="Palatino Linotype" w:cs="Palatino Linotype"/>
        </w:rPr>
      </w:pPr>
    </w:p>
    <w:p w14:paraId="5AB16A2F"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Lo anterior, resulta congruente con el Criterio 19/17 emitido por el Instituto Nacional de Transparencia, Acceso a la Información y Protección de Datos Personales, en el cual se señala lo siguiente:</w:t>
      </w:r>
    </w:p>
    <w:p w14:paraId="634371ED"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D767DAC"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Registro Federal de Contribuyentes (RFC) de personas físicas</w:t>
      </w:r>
      <w:r w:rsidRPr="000E2CD7">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5BFEA87"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E951BFB"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 tal suerte, el Registro Federal de Contribuyentes no guarda relación con la transparencia de los recursos públicos, </w:t>
      </w:r>
      <w:r w:rsidRPr="000E2CD7">
        <w:rPr>
          <w:rFonts w:ascii="Palatino Linotype" w:eastAsia="Palatino Linotype" w:hAnsi="Palatino Linotype" w:cs="Palatino Linotype"/>
          <w:b/>
        </w:rPr>
        <w:t>por lo que constituye un dato personal confidencial al actualizar el supuesto normativo del artículo 143, fracción I de la Ley de Transparencia y Acceso a la Información Pública del Estado de México y Municipios.</w:t>
      </w:r>
    </w:p>
    <w:p w14:paraId="595F24FA" w14:textId="77777777" w:rsidR="00C04CD7" w:rsidRPr="000E2CD7" w:rsidRDefault="00C04CD7">
      <w:pPr>
        <w:spacing w:line="360" w:lineRule="auto"/>
        <w:jc w:val="both"/>
        <w:rPr>
          <w:rFonts w:ascii="Palatino Linotype" w:eastAsia="Palatino Linotype" w:hAnsi="Palatino Linotype" w:cs="Palatino Linotype"/>
        </w:rPr>
      </w:pPr>
    </w:p>
    <w:p w14:paraId="321A7EE3" w14:textId="77777777" w:rsidR="00C04CD7" w:rsidRPr="000E2CD7" w:rsidRDefault="00711820">
      <w:pPr>
        <w:numPr>
          <w:ilvl w:val="0"/>
          <w:numId w:val="5"/>
        </w:num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Clave Única de Registro de Población.</w:t>
      </w:r>
    </w:p>
    <w:p w14:paraId="3D828BCE" w14:textId="77777777" w:rsidR="00C04CD7" w:rsidRPr="000E2CD7" w:rsidRDefault="00C04CD7">
      <w:pPr>
        <w:spacing w:line="360" w:lineRule="auto"/>
        <w:jc w:val="both"/>
        <w:rPr>
          <w:rFonts w:ascii="Palatino Linotype" w:eastAsia="Palatino Linotype" w:hAnsi="Palatino Linotype" w:cs="Palatino Linotype"/>
          <w:b/>
        </w:rPr>
      </w:pPr>
    </w:p>
    <w:p w14:paraId="543A204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54F5E1DE" w14:textId="77777777" w:rsidR="00C04CD7" w:rsidRPr="000E2CD7" w:rsidRDefault="00C04CD7">
      <w:pPr>
        <w:spacing w:line="360" w:lineRule="auto"/>
        <w:jc w:val="both"/>
        <w:rPr>
          <w:rFonts w:ascii="Palatino Linotype" w:eastAsia="Palatino Linotype" w:hAnsi="Palatino Linotype" w:cs="Palatino Linotype"/>
        </w:rPr>
      </w:pPr>
    </w:p>
    <w:p w14:paraId="77E6EED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14:paraId="7164BAB7" w14:textId="77777777" w:rsidR="00C04CD7" w:rsidRPr="000E2CD7" w:rsidRDefault="00C04CD7">
      <w:pPr>
        <w:spacing w:line="360" w:lineRule="auto"/>
        <w:jc w:val="both"/>
        <w:rPr>
          <w:rFonts w:ascii="Palatino Linotype" w:eastAsia="Palatino Linotype" w:hAnsi="Palatino Linotype" w:cs="Palatino Linotype"/>
        </w:rPr>
      </w:pPr>
    </w:p>
    <w:p w14:paraId="405BE2CF"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Acorde con lo anterior, el artículo 22 del Reglamento Interior de la Secretaría de Gobernación, establece en su fracción III, que la Dirección General del Registro Nacional de Población e Identificación Personal tiene la atribución de asignar y </w:t>
      </w:r>
      <w:r w:rsidRPr="000E2CD7">
        <w:rPr>
          <w:rFonts w:ascii="Palatino Linotype" w:eastAsia="Palatino Linotype" w:hAnsi="Palatino Linotype" w:cs="Palatino Linotype"/>
        </w:rPr>
        <w:lastRenderedPageBreak/>
        <w:t>depurar la Clave Única de Registro de Población a todas las personas residentes en el país, así como a los mexicanos que residan en el extranjero.</w:t>
      </w:r>
    </w:p>
    <w:p w14:paraId="2019016F" w14:textId="77777777" w:rsidR="00C04CD7" w:rsidRPr="000E2CD7" w:rsidRDefault="00C04CD7">
      <w:pPr>
        <w:spacing w:line="360" w:lineRule="auto"/>
        <w:jc w:val="both"/>
        <w:rPr>
          <w:rFonts w:ascii="Palatino Linotype" w:eastAsia="Palatino Linotype" w:hAnsi="Palatino Linotype" w:cs="Palatino Linotype"/>
          <w:b/>
        </w:rPr>
      </w:pPr>
    </w:p>
    <w:p w14:paraId="7A58B7D1"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 conformidad con lo precisado por la propia Secretaría de Gobernación en la dirección </w:t>
      </w:r>
      <w:hyperlink r:id="rId16">
        <w:r w:rsidRPr="000E2CD7">
          <w:rPr>
            <w:rFonts w:ascii="Palatino Linotype" w:eastAsia="Palatino Linotype" w:hAnsi="Palatino Linotype" w:cs="Palatino Linotype"/>
            <w:u w:val="single"/>
          </w:rPr>
          <w:t>https://consultas.curp.gob.mx/CurpSP/html/informacionecurpPS.html</w:t>
        </w:r>
      </w:hyperlink>
      <w:r w:rsidRPr="000E2CD7">
        <w:rPr>
          <w:rFonts w:ascii="Palatino Linotype" w:eastAsia="Palatino Linotype" w:hAnsi="Palatino Linotype" w:cs="Palatino Linotype"/>
        </w:rPr>
        <w:t xml:space="preserv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E2CD7">
        <w:rPr>
          <w:rFonts w:ascii="Palatino Linotype" w:eastAsia="Palatino Linotype" w:hAnsi="Palatino Linotype" w:cs="Palatino Linotype"/>
          <w:b/>
        </w:rPr>
        <w:t xml:space="preserve">se generan a partir de los datos contenidos en el documento probatorio de la identidad del interesado </w:t>
      </w:r>
      <w:r w:rsidRPr="000E2CD7">
        <w:rPr>
          <w:rFonts w:ascii="Palatino Linotype" w:eastAsia="Palatino Linotype" w:hAnsi="Palatino Linotype" w:cs="Palatino Linotype"/>
        </w:rPr>
        <w:t>(acta de nacimiento, carta de naturalización o documento migratorio) de la siguiente forma:</w:t>
      </w:r>
    </w:p>
    <w:p w14:paraId="3890CB7B" w14:textId="77777777" w:rsidR="00C04CD7" w:rsidRPr="000E2CD7" w:rsidRDefault="00C04CD7">
      <w:pPr>
        <w:jc w:val="both"/>
        <w:rPr>
          <w:rFonts w:ascii="Palatino Linotype" w:eastAsia="Palatino Linotype" w:hAnsi="Palatino Linotype" w:cs="Palatino Linotype"/>
        </w:rPr>
      </w:pPr>
    </w:p>
    <w:p w14:paraId="25DAFF95" w14:textId="77777777" w:rsidR="00C04CD7" w:rsidRPr="000E2CD7" w:rsidRDefault="00711820">
      <w:pPr>
        <w:numPr>
          <w:ilvl w:val="0"/>
          <w:numId w:val="6"/>
        </w:numPr>
        <w:jc w:val="both"/>
        <w:rPr>
          <w:rFonts w:ascii="Palatino Linotype" w:eastAsia="Palatino Linotype" w:hAnsi="Palatino Linotype" w:cs="Palatino Linotype"/>
        </w:rPr>
      </w:pPr>
      <w:r w:rsidRPr="000E2CD7">
        <w:rPr>
          <w:rFonts w:ascii="Palatino Linotype" w:eastAsia="Palatino Linotype" w:hAnsi="Palatino Linotype" w:cs="Palatino Linotype"/>
        </w:rPr>
        <w:t>El primero y segundo apellidos, así como al nombre de pila.</w:t>
      </w:r>
    </w:p>
    <w:p w14:paraId="5D8BBF0F" w14:textId="77777777" w:rsidR="00C04CD7" w:rsidRPr="000E2CD7" w:rsidRDefault="00711820">
      <w:pPr>
        <w:numPr>
          <w:ilvl w:val="0"/>
          <w:numId w:val="6"/>
        </w:numPr>
        <w:jc w:val="both"/>
        <w:rPr>
          <w:rFonts w:ascii="Palatino Linotype" w:eastAsia="Palatino Linotype" w:hAnsi="Palatino Linotype" w:cs="Palatino Linotype"/>
        </w:rPr>
      </w:pPr>
      <w:r w:rsidRPr="000E2CD7">
        <w:rPr>
          <w:rFonts w:ascii="Palatino Linotype" w:eastAsia="Palatino Linotype" w:hAnsi="Palatino Linotype" w:cs="Palatino Linotype"/>
        </w:rPr>
        <w:t>La fecha de nacimiento.</w:t>
      </w:r>
    </w:p>
    <w:p w14:paraId="552D8AAC" w14:textId="77777777" w:rsidR="00C04CD7" w:rsidRPr="000E2CD7" w:rsidRDefault="00711820">
      <w:pPr>
        <w:numPr>
          <w:ilvl w:val="0"/>
          <w:numId w:val="6"/>
        </w:numPr>
        <w:jc w:val="both"/>
        <w:rPr>
          <w:rFonts w:ascii="Palatino Linotype" w:eastAsia="Palatino Linotype" w:hAnsi="Palatino Linotype" w:cs="Palatino Linotype"/>
        </w:rPr>
      </w:pPr>
      <w:r w:rsidRPr="000E2CD7">
        <w:rPr>
          <w:rFonts w:ascii="Palatino Linotype" w:eastAsia="Palatino Linotype" w:hAnsi="Palatino Linotype" w:cs="Palatino Linotype"/>
        </w:rPr>
        <w:t>El sexo.</w:t>
      </w:r>
    </w:p>
    <w:p w14:paraId="4F2DDBB9" w14:textId="77777777" w:rsidR="00C04CD7" w:rsidRPr="000E2CD7" w:rsidRDefault="00711820">
      <w:pPr>
        <w:numPr>
          <w:ilvl w:val="0"/>
          <w:numId w:val="6"/>
        </w:numPr>
        <w:jc w:val="both"/>
        <w:rPr>
          <w:rFonts w:ascii="Palatino Linotype" w:eastAsia="Palatino Linotype" w:hAnsi="Palatino Linotype" w:cs="Palatino Linotype"/>
        </w:rPr>
      </w:pPr>
      <w:r w:rsidRPr="000E2CD7">
        <w:rPr>
          <w:rFonts w:ascii="Palatino Linotype" w:eastAsia="Palatino Linotype" w:hAnsi="Palatino Linotype" w:cs="Palatino Linotype"/>
        </w:rPr>
        <w:t>La entidad federativa de nacimiento.</w:t>
      </w:r>
    </w:p>
    <w:p w14:paraId="2D532FFC" w14:textId="77777777" w:rsidR="00C04CD7" w:rsidRPr="000E2CD7" w:rsidRDefault="00C04CD7">
      <w:pPr>
        <w:jc w:val="both"/>
        <w:rPr>
          <w:rFonts w:ascii="Palatino Linotype" w:eastAsia="Palatino Linotype" w:hAnsi="Palatino Linotype" w:cs="Palatino Linotype"/>
        </w:rPr>
      </w:pPr>
    </w:p>
    <w:p w14:paraId="6B649FF9"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0E5A13F6" w14:textId="77777777" w:rsidR="00C04CD7" w:rsidRPr="000E2CD7" w:rsidRDefault="00C04CD7">
      <w:pPr>
        <w:spacing w:line="360" w:lineRule="auto"/>
        <w:jc w:val="both"/>
        <w:rPr>
          <w:rFonts w:ascii="Palatino Linotype" w:eastAsia="Palatino Linotype" w:hAnsi="Palatino Linotype" w:cs="Palatino Linotype"/>
        </w:rPr>
      </w:pPr>
    </w:p>
    <w:p w14:paraId="30BC8BA0"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Como se desprende,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w:t>
      </w:r>
      <w:r w:rsidRPr="000E2CD7">
        <w:rPr>
          <w:rFonts w:ascii="Palatino Linotype" w:eastAsia="Palatino Linotype" w:hAnsi="Palatino Linotype" w:cs="Palatino Linotype"/>
        </w:rPr>
        <w:lastRenderedPageBreak/>
        <w:t>un individuo, simplemente se trata de un trámite administrativo requerido por la autoridad federal para hacer identificables a las personas.</w:t>
      </w:r>
    </w:p>
    <w:p w14:paraId="4C454900" w14:textId="77777777" w:rsidR="00C04CD7" w:rsidRPr="000E2CD7" w:rsidRDefault="00C04CD7">
      <w:pPr>
        <w:spacing w:line="360" w:lineRule="auto"/>
        <w:jc w:val="both"/>
        <w:rPr>
          <w:rFonts w:ascii="Palatino Linotype" w:eastAsia="Palatino Linotype" w:hAnsi="Palatino Linotype" w:cs="Palatino Linotype"/>
        </w:rPr>
      </w:pPr>
    </w:p>
    <w:p w14:paraId="190E509B"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Resulta aplicable en la especie, como argumento orientador, el Criterio 18/17, emitido por el Instituto Nacional de Transparencia, Acceso a la Información y Protección de Datos Personales, que precisa lo siguiente:</w:t>
      </w:r>
    </w:p>
    <w:p w14:paraId="55370859"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B482775"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b/>
          <w:i/>
          <w:sz w:val="22"/>
          <w:szCs w:val="22"/>
        </w:rPr>
        <w:t xml:space="preserve">Clave Única de Registro de Población (CURP). </w:t>
      </w:r>
      <w:r w:rsidRPr="000E2CD7">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A1E8746"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038651D"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De acuerdo con lo anterior, se la Clave Única de Registro de Población, es un dato personal confidencial, en términos del artículo 143, fracción I de la Ley de Transparencia y Acceso a la Información Pública del Estado de México y Municipios.</w:t>
      </w:r>
    </w:p>
    <w:p w14:paraId="6E8BFDD2" w14:textId="77777777" w:rsidR="00C04CD7" w:rsidRPr="000E2CD7" w:rsidRDefault="00C04CD7">
      <w:pPr>
        <w:spacing w:line="360" w:lineRule="auto"/>
        <w:jc w:val="both"/>
        <w:rPr>
          <w:rFonts w:ascii="Palatino Linotype" w:eastAsia="Palatino Linotype" w:hAnsi="Palatino Linotype" w:cs="Palatino Linotype"/>
        </w:rPr>
      </w:pPr>
    </w:p>
    <w:p w14:paraId="0B955DE6" w14:textId="77777777" w:rsidR="00C04CD7" w:rsidRPr="000E2CD7" w:rsidRDefault="00711820">
      <w:pPr>
        <w:numPr>
          <w:ilvl w:val="0"/>
          <w:numId w:val="4"/>
        </w:numPr>
        <w:spacing w:line="360" w:lineRule="auto"/>
        <w:ind w:left="567" w:hanging="283"/>
        <w:jc w:val="both"/>
        <w:rPr>
          <w:rFonts w:ascii="Palatino Linotype" w:eastAsia="Palatino Linotype" w:hAnsi="Palatino Linotype" w:cs="Palatino Linotype"/>
          <w:b/>
        </w:rPr>
      </w:pPr>
      <w:r w:rsidRPr="000E2CD7">
        <w:rPr>
          <w:rFonts w:ascii="Palatino Linotype" w:eastAsia="Palatino Linotype" w:hAnsi="Palatino Linotype" w:cs="Palatino Linotype"/>
          <w:b/>
        </w:rPr>
        <w:t>Domicilio particular.</w:t>
      </w:r>
    </w:p>
    <w:p w14:paraId="7C3FF6B9" w14:textId="77777777" w:rsidR="00C04CD7" w:rsidRPr="000E2CD7" w:rsidRDefault="00C04CD7">
      <w:pPr>
        <w:spacing w:line="360" w:lineRule="auto"/>
        <w:ind w:left="720"/>
        <w:jc w:val="both"/>
        <w:rPr>
          <w:rFonts w:ascii="Palatino Linotype" w:eastAsia="Palatino Linotype" w:hAnsi="Palatino Linotype" w:cs="Palatino Linotype"/>
          <w:b/>
        </w:rPr>
      </w:pPr>
    </w:p>
    <w:p w14:paraId="3CE923EC"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713F35E" w14:textId="77777777" w:rsidR="00C04CD7" w:rsidRPr="000E2CD7" w:rsidRDefault="00C04CD7">
      <w:pPr>
        <w:spacing w:line="360" w:lineRule="auto"/>
        <w:jc w:val="both"/>
        <w:rPr>
          <w:rFonts w:ascii="Palatino Linotype" w:eastAsia="Palatino Linotype" w:hAnsi="Palatino Linotype" w:cs="Palatino Linotype"/>
        </w:rPr>
      </w:pPr>
    </w:p>
    <w:p w14:paraId="336C46CC" w14:textId="77777777" w:rsidR="00C04CD7" w:rsidRPr="000E2CD7" w:rsidRDefault="00711820">
      <w:pPr>
        <w:spacing w:line="360" w:lineRule="auto"/>
        <w:jc w:val="both"/>
        <w:rPr>
          <w:rFonts w:ascii="Palatino Linotype" w:eastAsia="Palatino Linotype" w:hAnsi="Palatino Linotype" w:cs="Palatino Linotype"/>
          <w:b/>
        </w:rPr>
      </w:pPr>
      <w:r w:rsidRPr="000E2CD7">
        <w:rPr>
          <w:rFonts w:ascii="Palatino Linotype" w:eastAsia="Palatino Linotype" w:hAnsi="Palatino Linotype" w:cs="Palatino Linotype"/>
        </w:rPr>
        <w:lastRenderedPageBreak/>
        <w:t>De la misma manera, lo establece el artículo 29 del Código Civil Federal, al precisar que el domicilio de personas físicas</w:t>
      </w:r>
      <w:r w:rsidRPr="000E2CD7">
        <w:rPr>
          <w:rFonts w:ascii="Palatino Linotype" w:eastAsia="Palatino Linotype" w:hAnsi="Palatino Linotype" w:cs="Palatino Linotype"/>
          <w:b/>
        </w:rPr>
        <w:t>, es el lugar donde residen habitualmente, el lugar del centro principal de sus negocios, donde residan o el lugar donde se encuentren.</w:t>
      </w:r>
    </w:p>
    <w:p w14:paraId="5BE4DE4B" w14:textId="77777777" w:rsidR="00C04CD7" w:rsidRPr="000E2CD7" w:rsidRDefault="00C04CD7">
      <w:pPr>
        <w:spacing w:line="360" w:lineRule="auto"/>
        <w:jc w:val="both"/>
        <w:rPr>
          <w:rFonts w:ascii="Palatino Linotype" w:eastAsia="Palatino Linotype" w:hAnsi="Palatino Linotype" w:cs="Palatino Linotype"/>
          <w:b/>
        </w:rPr>
      </w:pPr>
    </w:p>
    <w:p w14:paraId="7630C972"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8AD1153" w14:textId="77777777" w:rsidR="00C04CD7" w:rsidRPr="000E2CD7" w:rsidRDefault="00C04CD7">
      <w:pPr>
        <w:spacing w:line="360" w:lineRule="auto"/>
        <w:jc w:val="both"/>
        <w:rPr>
          <w:rFonts w:ascii="Palatino Linotype" w:eastAsia="Palatino Linotype" w:hAnsi="Palatino Linotype" w:cs="Palatino Linotype"/>
        </w:rPr>
      </w:pPr>
    </w:p>
    <w:p w14:paraId="327E812F"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Por lo tanto, se actualiza la clasificación del domicilio, de conformidad con la fracción I, del artículo 143 de la Ley de Transparencia y Acceso a la Información Pública del Estado de México y Municipios.</w:t>
      </w:r>
    </w:p>
    <w:p w14:paraId="3A2EAE5C" w14:textId="77777777" w:rsidR="00C04CD7" w:rsidRPr="000E2CD7" w:rsidRDefault="00C04CD7">
      <w:pPr>
        <w:spacing w:line="360" w:lineRule="auto"/>
        <w:jc w:val="both"/>
        <w:rPr>
          <w:rFonts w:ascii="Palatino Linotype" w:eastAsia="Palatino Linotype" w:hAnsi="Palatino Linotype" w:cs="Palatino Linotype"/>
        </w:rPr>
      </w:pPr>
    </w:p>
    <w:p w14:paraId="2BE3C16F" w14:textId="77777777" w:rsidR="00C04CD7" w:rsidRPr="000E2CD7" w:rsidRDefault="00711820">
      <w:pPr>
        <w:numPr>
          <w:ilvl w:val="0"/>
          <w:numId w:val="4"/>
        </w:numPr>
        <w:spacing w:line="360" w:lineRule="auto"/>
        <w:ind w:left="567" w:hanging="283"/>
        <w:jc w:val="both"/>
        <w:rPr>
          <w:rFonts w:ascii="Palatino Linotype" w:eastAsia="Palatino Linotype" w:hAnsi="Palatino Linotype" w:cs="Palatino Linotype"/>
        </w:rPr>
      </w:pPr>
      <w:r w:rsidRPr="000E2CD7">
        <w:rPr>
          <w:rFonts w:ascii="Palatino Linotype" w:eastAsia="Palatino Linotype" w:hAnsi="Palatino Linotype" w:cs="Palatino Linotype"/>
          <w:b/>
        </w:rPr>
        <w:t>Teléfono y celular particular.</w:t>
      </w:r>
    </w:p>
    <w:p w14:paraId="5B809A23" w14:textId="77777777" w:rsidR="00C04CD7" w:rsidRPr="000E2CD7" w:rsidRDefault="00C04CD7">
      <w:pPr>
        <w:spacing w:line="360" w:lineRule="auto"/>
        <w:jc w:val="both"/>
        <w:rPr>
          <w:rFonts w:ascii="Palatino Linotype" w:eastAsia="Palatino Linotype" w:hAnsi="Palatino Linotype" w:cs="Palatino Linotype"/>
        </w:rPr>
      </w:pPr>
    </w:p>
    <w:p w14:paraId="6FA6103F"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50CA316E" w14:textId="77777777" w:rsidR="00C04CD7" w:rsidRPr="000E2CD7" w:rsidRDefault="00C04CD7">
      <w:pPr>
        <w:spacing w:line="360" w:lineRule="auto"/>
        <w:jc w:val="both"/>
        <w:rPr>
          <w:rFonts w:ascii="Palatino Linotype" w:eastAsia="Palatino Linotype" w:hAnsi="Palatino Linotype" w:cs="Palatino Linotype"/>
        </w:rPr>
      </w:pPr>
    </w:p>
    <w:p w14:paraId="77D71C34"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lastRenderedPageBreak/>
        <w:t>En tales consideraciones, dicho dato personal es susceptible de ser clasificado como confidencial, con fundamento en el artículo 143, fracción I de la Ley de Transparencia y Acceso a la Información Pública del Estado de México y Municipios.</w:t>
      </w:r>
    </w:p>
    <w:p w14:paraId="1261EF87" w14:textId="77777777" w:rsidR="00C04CD7" w:rsidRPr="000E2CD7" w:rsidRDefault="00C04CD7">
      <w:pPr>
        <w:spacing w:line="360" w:lineRule="auto"/>
        <w:jc w:val="both"/>
        <w:rPr>
          <w:rFonts w:ascii="Palatino Linotype" w:eastAsia="Palatino Linotype" w:hAnsi="Palatino Linotype" w:cs="Palatino Linotype"/>
        </w:rPr>
      </w:pPr>
    </w:p>
    <w:p w14:paraId="522ED29A"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De lo hasta aquí expuesto, se concluye que los motivos de inconformidad de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devienen </w:t>
      </w:r>
      <w:r w:rsidRPr="000E2CD7">
        <w:rPr>
          <w:rFonts w:ascii="Palatino Linotype" w:eastAsia="Palatino Linotype" w:hAnsi="Palatino Linotype" w:cs="Palatino Linotype"/>
          <w:b/>
        </w:rPr>
        <w:t xml:space="preserve">FUNDADOS, </w:t>
      </w:r>
      <w:r w:rsidRPr="000E2CD7">
        <w:rPr>
          <w:rFonts w:ascii="Palatino Linotype" w:eastAsia="Palatino Linotype" w:hAnsi="Palatino Linotype" w:cs="Palatino Linotype"/>
        </w:rPr>
        <w:t xml:space="preserve">siendo procedente </w:t>
      </w:r>
      <w:r w:rsidRPr="000E2CD7">
        <w:rPr>
          <w:rFonts w:ascii="Palatino Linotype" w:eastAsia="Palatino Linotype" w:hAnsi="Palatino Linotype" w:cs="Palatino Linotype"/>
          <w:b/>
        </w:rPr>
        <w:t>MODIFICAR</w:t>
      </w:r>
      <w:r w:rsidRPr="000E2CD7">
        <w:rPr>
          <w:rFonts w:ascii="Palatino Linotype" w:eastAsia="Palatino Linotype" w:hAnsi="Palatino Linotype" w:cs="Palatino Linotype"/>
        </w:rPr>
        <w:t xml:space="preserve"> la respuesta proporcionada por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en términos del artículo 186 fracción III de la Ley de Transparencia y Acceso a la Información Pública del Estado de México y Municipios.</w:t>
      </w:r>
    </w:p>
    <w:p w14:paraId="69523F80" w14:textId="77777777" w:rsidR="00C04CD7" w:rsidRPr="000E2CD7" w:rsidRDefault="00C04CD7">
      <w:pPr>
        <w:spacing w:line="360" w:lineRule="auto"/>
        <w:jc w:val="both"/>
        <w:rPr>
          <w:rFonts w:ascii="Palatino Linotype" w:eastAsia="Palatino Linotype" w:hAnsi="Palatino Linotype" w:cs="Palatino Linotype"/>
        </w:rPr>
      </w:pPr>
    </w:p>
    <w:p w14:paraId="135AFE60"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24DD596E" w14:textId="77777777" w:rsidR="00C04CD7" w:rsidRPr="000E2CD7" w:rsidRDefault="00C04CD7">
      <w:pPr>
        <w:spacing w:line="360" w:lineRule="auto"/>
        <w:jc w:val="both"/>
        <w:rPr>
          <w:rFonts w:ascii="Palatino Linotype" w:eastAsia="Palatino Linotype" w:hAnsi="Palatino Linotype" w:cs="Palatino Linotype"/>
        </w:rPr>
      </w:pPr>
    </w:p>
    <w:p w14:paraId="5ABC9F69" w14:textId="77777777" w:rsidR="00C04CD7" w:rsidRPr="000E2CD7" w:rsidRDefault="00711820">
      <w:pPr>
        <w:numPr>
          <w:ilvl w:val="0"/>
          <w:numId w:val="9"/>
        </w:numPr>
        <w:pBdr>
          <w:top w:val="nil"/>
          <w:left w:val="nil"/>
          <w:bottom w:val="nil"/>
          <w:right w:val="nil"/>
          <w:between w:val="nil"/>
        </w:pBdr>
        <w:spacing w:line="360" w:lineRule="auto"/>
        <w:ind w:right="51"/>
        <w:jc w:val="center"/>
        <w:rPr>
          <w:rFonts w:ascii="Palatino Linotype" w:eastAsia="Palatino Linotype" w:hAnsi="Palatino Linotype" w:cs="Palatino Linotype"/>
          <w:b/>
        </w:rPr>
      </w:pPr>
      <w:r w:rsidRPr="000E2CD7">
        <w:rPr>
          <w:rFonts w:ascii="Palatino Linotype" w:eastAsia="Palatino Linotype" w:hAnsi="Palatino Linotype" w:cs="Palatino Linotype"/>
          <w:b/>
        </w:rPr>
        <w:t>R E S U E L V E:</w:t>
      </w:r>
    </w:p>
    <w:p w14:paraId="113C5FCE" w14:textId="77777777" w:rsidR="00C04CD7" w:rsidRPr="000E2CD7" w:rsidRDefault="00C04CD7">
      <w:pPr>
        <w:pBdr>
          <w:top w:val="nil"/>
          <w:left w:val="nil"/>
          <w:bottom w:val="nil"/>
          <w:right w:val="nil"/>
          <w:between w:val="nil"/>
        </w:pBdr>
        <w:spacing w:line="360" w:lineRule="auto"/>
        <w:ind w:left="1080"/>
        <w:jc w:val="center"/>
        <w:rPr>
          <w:rFonts w:ascii="Palatino Linotype" w:eastAsia="Palatino Linotype" w:hAnsi="Palatino Linotype" w:cs="Palatino Linotype"/>
          <w:b/>
        </w:rPr>
      </w:pPr>
    </w:p>
    <w:p w14:paraId="54342173" w14:textId="77777777" w:rsidR="00C04CD7" w:rsidRPr="000E2CD7" w:rsidRDefault="00711820">
      <w:pPr>
        <w:spacing w:line="360" w:lineRule="auto"/>
        <w:jc w:val="both"/>
        <w:rPr>
          <w:rFonts w:ascii="Palatino Linotype" w:eastAsia="Palatino Linotype" w:hAnsi="Palatino Linotype" w:cs="Palatino Linotype"/>
          <w:b/>
        </w:rPr>
      </w:pPr>
      <w:bookmarkStart w:id="2" w:name="_heading=h.3rdcrjn" w:colFirst="0" w:colLast="0"/>
      <w:bookmarkEnd w:id="2"/>
      <w:r w:rsidRPr="000E2CD7">
        <w:rPr>
          <w:rFonts w:ascii="Palatino Linotype" w:eastAsia="Palatino Linotype" w:hAnsi="Palatino Linotype" w:cs="Palatino Linotype"/>
          <w:b/>
        </w:rPr>
        <w:t xml:space="preserve">PRIMERO. </w:t>
      </w:r>
      <w:r w:rsidRPr="000E2CD7">
        <w:rPr>
          <w:rFonts w:ascii="Palatino Linotype" w:eastAsia="Palatino Linotype" w:hAnsi="Palatino Linotype" w:cs="Palatino Linotype"/>
        </w:rPr>
        <w:t>Resultan</w:t>
      </w:r>
      <w:r w:rsidRPr="000E2CD7">
        <w:rPr>
          <w:rFonts w:ascii="Palatino Linotype" w:eastAsia="Palatino Linotype" w:hAnsi="Palatino Linotype" w:cs="Palatino Linotype"/>
          <w:b/>
        </w:rPr>
        <w:t xml:space="preserve"> FUNDADAS</w:t>
      </w:r>
      <w:r w:rsidRPr="000E2CD7">
        <w:rPr>
          <w:rFonts w:ascii="Palatino Linotype" w:eastAsia="Palatino Linotype" w:hAnsi="Palatino Linotype" w:cs="Palatino Linotype"/>
        </w:rPr>
        <w:t xml:space="preserve"> las razones o motivos de inconformidad hechos valer por </w:t>
      </w:r>
      <w:r w:rsidRPr="000E2CD7">
        <w:rPr>
          <w:rFonts w:ascii="Palatino Linotype" w:eastAsia="Palatino Linotype" w:hAnsi="Palatino Linotype" w:cs="Palatino Linotype"/>
          <w:b/>
        </w:rPr>
        <w:t>LA PARTE RECURRENTE</w:t>
      </w:r>
      <w:r w:rsidRPr="000E2CD7">
        <w:rPr>
          <w:rFonts w:ascii="Palatino Linotype" w:eastAsia="Palatino Linotype" w:hAnsi="Palatino Linotype" w:cs="Palatino Linotype"/>
        </w:rPr>
        <w:t xml:space="preserve"> en el recurso de revisión </w:t>
      </w:r>
      <w:r w:rsidRPr="000E2CD7">
        <w:rPr>
          <w:rFonts w:ascii="Palatino Linotype" w:eastAsia="Palatino Linotype" w:hAnsi="Palatino Linotype" w:cs="Palatino Linotype"/>
          <w:b/>
        </w:rPr>
        <w:t>15464/INFOEM/IP/RR/2022</w:t>
      </w:r>
      <w:r w:rsidRPr="000E2CD7">
        <w:rPr>
          <w:rFonts w:ascii="Palatino Linotype" w:eastAsia="Palatino Linotype" w:hAnsi="Palatino Linotype" w:cs="Palatino Linotype"/>
        </w:rPr>
        <w:t xml:space="preserve">; por lo que, en términos del </w:t>
      </w:r>
      <w:r w:rsidRPr="000E2CD7">
        <w:rPr>
          <w:rFonts w:ascii="Palatino Linotype" w:eastAsia="Palatino Linotype" w:hAnsi="Palatino Linotype" w:cs="Palatino Linotype"/>
          <w:b/>
        </w:rPr>
        <w:t>CONSIDERANDO</w:t>
      </w:r>
      <w:r w:rsidRPr="000E2CD7">
        <w:rPr>
          <w:rFonts w:ascii="Palatino Linotype" w:eastAsia="Palatino Linotype" w:hAnsi="Palatino Linotype" w:cs="Palatino Linotype"/>
        </w:rPr>
        <w:t xml:space="preserve"> </w:t>
      </w:r>
      <w:r w:rsidRPr="000E2CD7">
        <w:rPr>
          <w:rFonts w:ascii="Palatino Linotype" w:eastAsia="Palatino Linotype" w:hAnsi="Palatino Linotype" w:cs="Palatino Linotype"/>
          <w:b/>
        </w:rPr>
        <w:t xml:space="preserve">CUARTO </w:t>
      </w:r>
      <w:r w:rsidRPr="000E2CD7">
        <w:rPr>
          <w:rFonts w:ascii="Palatino Linotype" w:eastAsia="Palatino Linotype" w:hAnsi="Palatino Linotype" w:cs="Palatino Linotype"/>
        </w:rPr>
        <w:t xml:space="preserve">de esta resolución, se </w:t>
      </w:r>
      <w:r w:rsidRPr="000E2CD7">
        <w:rPr>
          <w:rFonts w:ascii="Palatino Linotype" w:eastAsia="Palatino Linotype" w:hAnsi="Palatino Linotype" w:cs="Palatino Linotype"/>
          <w:b/>
        </w:rPr>
        <w:t xml:space="preserve">MODIFICA </w:t>
      </w:r>
      <w:r w:rsidRPr="000E2CD7">
        <w:rPr>
          <w:rFonts w:ascii="Palatino Linotype" w:eastAsia="Palatino Linotype" w:hAnsi="Palatino Linotype" w:cs="Palatino Linotype"/>
        </w:rPr>
        <w:t xml:space="preserve">la respuesta emitida por </w:t>
      </w:r>
      <w:r w:rsidRPr="000E2CD7">
        <w:rPr>
          <w:rFonts w:ascii="Palatino Linotype" w:eastAsia="Palatino Linotype" w:hAnsi="Palatino Linotype" w:cs="Palatino Linotype"/>
          <w:b/>
        </w:rPr>
        <w:t xml:space="preserve">EL SUJETO OBLIGADO. </w:t>
      </w:r>
    </w:p>
    <w:p w14:paraId="6EF41AC8" w14:textId="77777777" w:rsidR="00C04CD7" w:rsidRPr="000E2CD7" w:rsidRDefault="00C04CD7">
      <w:pPr>
        <w:spacing w:line="360" w:lineRule="auto"/>
        <w:jc w:val="both"/>
        <w:rPr>
          <w:rFonts w:ascii="Palatino Linotype" w:eastAsia="Palatino Linotype" w:hAnsi="Palatino Linotype" w:cs="Palatino Linotype"/>
        </w:rPr>
      </w:pPr>
    </w:p>
    <w:p w14:paraId="25B45AFA" w14:textId="77777777" w:rsidR="00C04CD7" w:rsidRPr="000E2CD7" w:rsidRDefault="00711820">
      <w:pPr>
        <w:spacing w:line="360" w:lineRule="auto"/>
        <w:ind w:right="49"/>
        <w:jc w:val="both"/>
        <w:rPr>
          <w:rFonts w:ascii="Palatino Linotype" w:eastAsia="Palatino Linotype" w:hAnsi="Palatino Linotype" w:cs="Palatino Linotype"/>
          <w:sz w:val="22"/>
          <w:szCs w:val="22"/>
        </w:rPr>
      </w:pPr>
      <w:bookmarkStart w:id="3" w:name="_heading=h.1fob9te" w:colFirst="0" w:colLast="0"/>
      <w:bookmarkEnd w:id="3"/>
      <w:r w:rsidRPr="000E2CD7">
        <w:rPr>
          <w:rFonts w:ascii="Palatino Linotype" w:eastAsia="Palatino Linotype" w:hAnsi="Palatino Linotype" w:cs="Palatino Linotype"/>
          <w:b/>
        </w:rPr>
        <w:t xml:space="preserve">SEGUNDO. </w:t>
      </w:r>
      <w:r w:rsidRPr="000E2CD7">
        <w:rPr>
          <w:rFonts w:ascii="Palatino Linotype" w:eastAsia="Palatino Linotype" w:hAnsi="Palatino Linotype" w:cs="Palatino Linotype"/>
        </w:rPr>
        <w:t>Se</w:t>
      </w:r>
      <w:r w:rsidRPr="000E2CD7">
        <w:rPr>
          <w:rFonts w:ascii="Palatino Linotype" w:eastAsia="Palatino Linotype" w:hAnsi="Palatino Linotype" w:cs="Palatino Linotype"/>
          <w:b/>
        </w:rPr>
        <w:t xml:space="preserve"> ORDENA </w:t>
      </w:r>
      <w:r w:rsidRPr="000E2CD7">
        <w:rPr>
          <w:rFonts w:ascii="Palatino Linotype" w:eastAsia="Palatino Linotype" w:hAnsi="Palatino Linotype" w:cs="Palatino Linotype"/>
        </w:rPr>
        <w:t xml:space="preserve">al </w:t>
      </w:r>
      <w:r w:rsidRPr="000E2CD7">
        <w:rPr>
          <w:rFonts w:ascii="Palatino Linotype" w:eastAsia="Palatino Linotype" w:hAnsi="Palatino Linotype" w:cs="Palatino Linotype"/>
          <w:b/>
        </w:rPr>
        <w:t>SUJETO OBLIGADO</w:t>
      </w:r>
      <w:r w:rsidRPr="000E2CD7">
        <w:rPr>
          <w:rFonts w:ascii="Palatino Linotype" w:eastAsia="Palatino Linotype" w:hAnsi="Palatino Linotype" w:cs="Palatino Linotype"/>
        </w:rPr>
        <w:t xml:space="preserve"> haga entrega a </w:t>
      </w:r>
      <w:r w:rsidRPr="000E2CD7">
        <w:rPr>
          <w:rFonts w:ascii="Palatino Linotype" w:eastAsia="Palatino Linotype" w:hAnsi="Palatino Linotype" w:cs="Palatino Linotype"/>
          <w:b/>
        </w:rPr>
        <w:t>LA PARTE</w:t>
      </w:r>
      <w:r w:rsidRPr="000E2CD7">
        <w:rPr>
          <w:rFonts w:ascii="Palatino Linotype" w:eastAsia="Palatino Linotype" w:hAnsi="Palatino Linotype" w:cs="Palatino Linotype"/>
        </w:rPr>
        <w:t xml:space="preserve"> </w:t>
      </w:r>
      <w:r w:rsidRPr="000E2CD7">
        <w:rPr>
          <w:rFonts w:ascii="Palatino Linotype" w:eastAsia="Palatino Linotype" w:hAnsi="Palatino Linotype" w:cs="Palatino Linotype"/>
          <w:b/>
        </w:rPr>
        <w:t>RECURRENTE</w:t>
      </w:r>
      <w:r w:rsidRPr="000E2CD7">
        <w:rPr>
          <w:rFonts w:ascii="Palatino Linotype" w:eastAsia="Palatino Linotype" w:hAnsi="Palatino Linotype" w:cs="Palatino Linotype"/>
        </w:rPr>
        <w:t xml:space="preserve"> vía SAIMEX</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sz w:val="22"/>
          <w:szCs w:val="22"/>
        </w:rPr>
        <w:t xml:space="preserve">en su caso en versión pública, en formato </w:t>
      </w:r>
      <w:proofErr w:type="spellStart"/>
      <w:r w:rsidRPr="000E2CD7">
        <w:rPr>
          <w:rFonts w:ascii="Palatino Linotype" w:eastAsia="Palatino Linotype" w:hAnsi="Palatino Linotype" w:cs="Palatino Linotype"/>
          <w:i/>
          <w:sz w:val="22"/>
          <w:szCs w:val="22"/>
        </w:rPr>
        <w:t>pdf</w:t>
      </w:r>
      <w:proofErr w:type="spellEnd"/>
      <w:r w:rsidRPr="000E2CD7">
        <w:rPr>
          <w:rFonts w:ascii="Palatino Linotype" w:eastAsia="Palatino Linotype" w:hAnsi="Palatino Linotype" w:cs="Palatino Linotype"/>
          <w:sz w:val="22"/>
          <w:szCs w:val="22"/>
        </w:rPr>
        <w:t xml:space="preserve"> o aquel en el que se haya generado,</w:t>
      </w:r>
      <w:r w:rsidRPr="000E2CD7">
        <w:rPr>
          <w:rFonts w:ascii="Palatino Linotype" w:eastAsia="Palatino Linotype" w:hAnsi="Palatino Linotype" w:cs="Palatino Linotype"/>
          <w:b/>
          <w:sz w:val="22"/>
          <w:szCs w:val="22"/>
        </w:rPr>
        <w:t xml:space="preserve"> </w:t>
      </w:r>
      <w:r w:rsidRPr="000E2CD7">
        <w:rPr>
          <w:rFonts w:ascii="Palatino Linotype" w:eastAsia="Palatino Linotype" w:hAnsi="Palatino Linotype" w:cs="Palatino Linotype"/>
          <w:sz w:val="22"/>
          <w:szCs w:val="22"/>
        </w:rPr>
        <w:t xml:space="preserve">los documentos donde conste o den cuenta de: </w:t>
      </w:r>
    </w:p>
    <w:p w14:paraId="1312E717" w14:textId="77777777" w:rsidR="00C04CD7" w:rsidRPr="000E2CD7" w:rsidRDefault="00C04CD7">
      <w:pPr>
        <w:spacing w:line="360" w:lineRule="auto"/>
        <w:ind w:right="49"/>
        <w:jc w:val="both"/>
        <w:rPr>
          <w:rFonts w:ascii="Palatino Linotype" w:eastAsia="Palatino Linotype" w:hAnsi="Palatino Linotype" w:cs="Palatino Linotype"/>
          <w:sz w:val="22"/>
          <w:szCs w:val="22"/>
        </w:rPr>
      </w:pPr>
    </w:p>
    <w:p w14:paraId="57380EA8" w14:textId="77777777" w:rsidR="00C04CD7" w:rsidRPr="000E2CD7" w:rsidRDefault="00711820">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E2CD7">
        <w:rPr>
          <w:rFonts w:ascii="Palatino Linotype" w:eastAsia="Palatino Linotype" w:hAnsi="Palatino Linotype" w:cs="Palatino Linotype"/>
        </w:rPr>
        <w:t xml:space="preserve">La información curricular las Personas Servidoras Públicas faltantes, que laboraban en el Sistema Municipal para el Desarrollo Integral de la Familia de Chalco al ocho de septiembre de dos mil veintidós. </w:t>
      </w:r>
    </w:p>
    <w:p w14:paraId="1C9730CE"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rPr>
      </w:pPr>
    </w:p>
    <w:p w14:paraId="6F380648" w14:textId="77777777" w:rsidR="00C04CD7" w:rsidRPr="000E2CD7" w:rsidRDefault="007118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E2CD7">
        <w:rPr>
          <w:rFonts w:ascii="Palatino Linotype" w:eastAsia="Palatino Linotype" w:hAnsi="Palatino Linotype" w:cs="Palatino Linotype"/>
          <w:i/>
          <w:sz w:val="22"/>
          <w:szCs w:val="22"/>
        </w:rPr>
        <w:t>Junto con la versión pública; se deberá entregar el Acuerdo del Comité de Transparencia mediante el cual se funde y motive la eliminación de los datos, en términos de los artículos 49, fracciones II y VII, 132, 143, fracción I y 149 de la Ley de Transparencia y Acceso a la Información Pública del Estado de México y Municipios.</w:t>
      </w:r>
    </w:p>
    <w:p w14:paraId="5355E1E1" w14:textId="77777777" w:rsidR="00C04CD7" w:rsidRPr="000E2CD7" w:rsidRDefault="00C04CD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0C759F8"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 xml:space="preserve">TERCERO. Notifíquese </w:t>
      </w:r>
      <w:r w:rsidRPr="000E2CD7">
        <w:rPr>
          <w:rFonts w:ascii="Palatino Linotype" w:eastAsia="Palatino Linotype" w:hAnsi="Palatino Linotype" w:cs="Palatino Linotype"/>
        </w:rPr>
        <w:t xml:space="preserve">la presente resolución al Titular de la Unidad de Transparencia del </w:t>
      </w:r>
      <w:r w:rsidRPr="000E2CD7">
        <w:rPr>
          <w:rFonts w:ascii="Palatino Linotype" w:eastAsia="Palatino Linotype" w:hAnsi="Palatino Linotype" w:cs="Palatino Linotype"/>
          <w:b/>
        </w:rPr>
        <w:t xml:space="preserve">SUJETO OBLIGADO, </w:t>
      </w:r>
      <w:r w:rsidRPr="000E2CD7">
        <w:rPr>
          <w:rFonts w:ascii="Palatino Linotype" w:eastAsia="Palatino Linotype" w:hAnsi="Palatino Linotype" w:cs="Palatino Linotype"/>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D341C8" w14:textId="77777777" w:rsidR="00C04CD7" w:rsidRPr="000E2CD7" w:rsidRDefault="00C04CD7">
      <w:pPr>
        <w:spacing w:line="360" w:lineRule="auto"/>
        <w:jc w:val="both"/>
        <w:rPr>
          <w:rFonts w:ascii="Palatino Linotype" w:eastAsia="Palatino Linotype" w:hAnsi="Palatino Linotype" w:cs="Palatino Linotype"/>
        </w:rPr>
      </w:pPr>
    </w:p>
    <w:p w14:paraId="358F6275" w14:textId="77777777" w:rsidR="00C04CD7" w:rsidRPr="000E2CD7" w:rsidRDefault="00711820">
      <w:pPr>
        <w:spacing w:line="360" w:lineRule="auto"/>
        <w:jc w:val="both"/>
        <w:rPr>
          <w:rFonts w:ascii="Palatino Linotype" w:eastAsia="Palatino Linotype" w:hAnsi="Palatino Linotype" w:cs="Palatino Linotype"/>
        </w:rPr>
      </w:pPr>
      <w:bookmarkStart w:id="4" w:name="_heading=h.z1m2otdbf0dk" w:colFirst="0" w:colLast="0"/>
      <w:bookmarkEnd w:id="4"/>
      <w:r w:rsidRPr="000E2CD7">
        <w:rPr>
          <w:rFonts w:ascii="Palatino Linotype" w:eastAsia="Palatino Linotype" w:hAnsi="Palatino Linotype" w:cs="Palatino Linotype"/>
          <w:b/>
        </w:rPr>
        <w:lastRenderedPageBreak/>
        <w:t>CUARTO. De</w:t>
      </w:r>
      <w:r w:rsidRPr="000E2CD7">
        <w:rPr>
          <w:rFonts w:ascii="Palatino Linotype" w:eastAsia="Palatino Linotype" w:hAnsi="Palatino Linotype" w:cs="Palatino Linotype"/>
        </w:rPr>
        <w:t xml:space="preserve"> conformidad con el artículo 198 de la Ley de Transparencia y Acceso a la Información Pública del Estado de México y Municipios, de considerarlo procedente, </w:t>
      </w:r>
      <w:r w:rsidRPr="000E2CD7">
        <w:rPr>
          <w:rFonts w:ascii="Palatino Linotype" w:eastAsia="Palatino Linotype" w:hAnsi="Palatino Linotype" w:cs="Palatino Linotype"/>
          <w:b/>
        </w:rPr>
        <w:t>EL SUJETO OBLIGADO</w:t>
      </w:r>
      <w:r w:rsidRPr="000E2CD7">
        <w:rPr>
          <w:rFonts w:ascii="Palatino Linotype" w:eastAsia="Palatino Linotype" w:hAnsi="Palatino Linotype" w:cs="Palatino Linotype"/>
        </w:rPr>
        <w:t xml:space="preserve"> de manera fundada y motivada, podrá solicitar una ampliación de plazo para el cumplimiento de la presente resolución.</w:t>
      </w:r>
    </w:p>
    <w:p w14:paraId="58C1034F"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b/>
        </w:rPr>
        <w:t>QUINTO. Notifíquese</w:t>
      </w:r>
      <w:r w:rsidRPr="000E2CD7">
        <w:rPr>
          <w:rFonts w:ascii="Palatino Linotype" w:eastAsia="Palatino Linotype" w:hAnsi="Palatino Linotype" w:cs="Palatino Linotype"/>
        </w:rPr>
        <w:t xml:space="preserve"> vía SAIMEX,</w:t>
      </w:r>
      <w:r w:rsidRPr="000E2CD7">
        <w:rPr>
          <w:rFonts w:ascii="Palatino Linotype" w:eastAsia="Palatino Linotype" w:hAnsi="Palatino Linotype" w:cs="Palatino Linotype"/>
          <w:b/>
        </w:rPr>
        <w:t xml:space="preserve"> </w:t>
      </w:r>
      <w:r w:rsidRPr="000E2CD7">
        <w:rPr>
          <w:rFonts w:ascii="Palatino Linotype" w:eastAsia="Palatino Linotype" w:hAnsi="Palatino Linotype" w:cs="Palatino Linotype"/>
        </w:rPr>
        <w:t xml:space="preserve">a </w:t>
      </w:r>
      <w:r w:rsidRPr="000E2CD7">
        <w:rPr>
          <w:rFonts w:ascii="Palatino Linotype" w:eastAsia="Palatino Linotype" w:hAnsi="Palatino Linotype" w:cs="Palatino Linotype"/>
          <w:b/>
        </w:rPr>
        <w:t>LA PARTE</w:t>
      </w:r>
      <w:r w:rsidRPr="000E2CD7">
        <w:rPr>
          <w:rFonts w:ascii="Palatino Linotype" w:eastAsia="Palatino Linotype" w:hAnsi="Palatino Linotype" w:cs="Palatino Linotype"/>
        </w:rPr>
        <w:t xml:space="preserve"> </w:t>
      </w:r>
      <w:r w:rsidRPr="000E2CD7">
        <w:rPr>
          <w:rFonts w:ascii="Palatino Linotype" w:eastAsia="Palatino Linotype" w:hAnsi="Palatino Linotype" w:cs="Palatino Linotype"/>
          <w:b/>
        </w:rPr>
        <w:t>RECURRENTE</w:t>
      </w:r>
      <w:r w:rsidRPr="000E2CD7">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FA8E19C" w14:textId="77777777" w:rsidR="00C04CD7" w:rsidRPr="000E2CD7" w:rsidRDefault="00C04CD7">
      <w:pPr>
        <w:spacing w:line="360" w:lineRule="auto"/>
        <w:jc w:val="both"/>
        <w:rPr>
          <w:rFonts w:ascii="Palatino Linotype" w:eastAsia="Palatino Linotype" w:hAnsi="Palatino Linotype" w:cs="Palatino Linotype"/>
        </w:rPr>
      </w:pPr>
    </w:p>
    <w:p w14:paraId="0CE41DCD" w14:textId="77777777" w:rsidR="00C04CD7" w:rsidRPr="000E2CD7" w:rsidRDefault="00711820">
      <w:pPr>
        <w:spacing w:line="360" w:lineRule="auto"/>
        <w:jc w:val="both"/>
        <w:rPr>
          <w:rFonts w:ascii="Palatino Linotype" w:eastAsia="Palatino Linotype" w:hAnsi="Palatino Linotype" w:cs="Palatino Linotype"/>
        </w:rPr>
      </w:pPr>
      <w:r w:rsidRPr="000E2CD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DIECISIETE DE MAYO DE DOS MIL VEINTITRÉS, ANTE EL SECRETARIO TÉCNICO DEL PLENO ALEXIS TAPIA RAMÍREZ.</w:t>
      </w:r>
    </w:p>
    <w:p w14:paraId="26580C54" w14:textId="77777777" w:rsidR="00C04CD7" w:rsidRPr="000E2CD7" w:rsidRDefault="00C04CD7">
      <w:pPr>
        <w:spacing w:line="360" w:lineRule="auto"/>
        <w:jc w:val="both"/>
        <w:rPr>
          <w:rFonts w:ascii="Palatino Linotype" w:eastAsia="Palatino Linotype" w:hAnsi="Palatino Linotype" w:cs="Palatino Linotype"/>
        </w:rPr>
      </w:pPr>
    </w:p>
    <w:p w14:paraId="1ADDB79A" w14:textId="77777777" w:rsidR="00C04CD7" w:rsidRPr="000E2CD7" w:rsidRDefault="00C04CD7">
      <w:pPr>
        <w:spacing w:line="360" w:lineRule="auto"/>
        <w:jc w:val="both"/>
        <w:rPr>
          <w:rFonts w:ascii="Palatino Linotype" w:eastAsia="Palatino Linotype" w:hAnsi="Palatino Linotype" w:cs="Palatino Linotype"/>
        </w:rPr>
      </w:pPr>
    </w:p>
    <w:p w14:paraId="46D9548E" w14:textId="77777777" w:rsidR="00C04CD7" w:rsidRPr="000E2CD7" w:rsidRDefault="00C04CD7">
      <w:pPr>
        <w:spacing w:line="360" w:lineRule="auto"/>
        <w:jc w:val="both"/>
        <w:rPr>
          <w:rFonts w:ascii="Palatino Linotype" w:eastAsia="Palatino Linotype" w:hAnsi="Palatino Linotype" w:cs="Palatino Linotype"/>
        </w:rPr>
      </w:pPr>
    </w:p>
    <w:p w14:paraId="1A8D9B9D" w14:textId="77777777" w:rsidR="00C04CD7" w:rsidRPr="000E2CD7" w:rsidRDefault="00C04CD7">
      <w:pPr>
        <w:spacing w:line="360" w:lineRule="auto"/>
        <w:rPr>
          <w:rFonts w:ascii="Palatino Linotype" w:eastAsia="Palatino Linotype" w:hAnsi="Palatino Linotype" w:cs="Palatino Linotype"/>
        </w:rPr>
      </w:pPr>
    </w:p>
    <w:p w14:paraId="45978936" w14:textId="77777777" w:rsidR="00C04CD7" w:rsidRPr="000E2CD7" w:rsidRDefault="00C04CD7">
      <w:pPr>
        <w:spacing w:line="360" w:lineRule="auto"/>
        <w:jc w:val="both"/>
        <w:rPr>
          <w:rFonts w:ascii="Palatino Linotype" w:eastAsia="Palatino Linotype" w:hAnsi="Palatino Linotype" w:cs="Palatino Linotype"/>
        </w:rPr>
      </w:pPr>
    </w:p>
    <w:p w14:paraId="6177B8C7" w14:textId="77777777" w:rsidR="00C04CD7" w:rsidRPr="000E2CD7" w:rsidRDefault="00C04CD7">
      <w:pPr>
        <w:spacing w:line="360" w:lineRule="auto"/>
        <w:jc w:val="both"/>
        <w:rPr>
          <w:rFonts w:ascii="Palatino Linotype" w:eastAsia="Palatino Linotype" w:hAnsi="Palatino Linotype" w:cs="Palatino Linotype"/>
        </w:rPr>
      </w:pPr>
    </w:p>
    <w:p w14:paraId="48F8942B" w14:textId="77777777" w:rsidR="00C04CD7" w:rsidRPr="000E2CD7" w:rsidRDefault="00C04CD7">
      <w:pPr>
        <w:spacing w:line="360" w:lineRule="auto"/>
        <w:jc w:val="both"/>
        <w:rPr>
          <w:rFonts w:ascii="Palatino Linotype" w:eastAsia="Palatino Linotype" w:hAnsi="Palatino Linotype" w:cs="Palatino Linotype"/>
        </w:rPr>
      </w:pPr>
    </w:p>
    <w:p w14:paraId="0359025A" w14:textId="77777777" w:rsidR="00C04CD7" w:rsidRPr="000E2CD7" w:rsidRDefault="00C04CD7">
      <w:pPr>
        <w:spacing w:line="360" w:lineRule="auto"/>
        <w:jc w:val="both"/>
        <w:rPr>
          <w:rFonts w:ascii="Palatino Linotype" w:eastAsia="Palatino Linotype" w:hAnsi="Palatino Linotype" w:cs="Palatino Linotype"/>
        </w:rPr>
      </w:pPr>
      <w:bookmarkStart w:id="5" w:name="_heading=h.gjdgxs" w:colFirst="0" w:colLast="0"/>
      <w:bookmarkEnd w:id="5"/>
    </w:p>
    <w:p w14:paraId="08BBEA2D" w14:textId="77777777" w:rsidR="00C04CD7" w:rsidRPr="000E2CD7" w:rsidRDefault="00C04CD7">
      <w:pPr>
        <w:spacing w:line="360" w:lineRule="auto"/>
        <w:jc w:val="both"/>
        <w:rPr>
          <w:rFonts w:ascii="Palatino Linotype" w:eastAsia="Palatino Linotype" w:hAnsi="Palatino Linotype" w:cs="Palatino Linotype"/>
        </w:rPr>
      </w:pPr>
    </w:p>
    <w:p w14:paraId="2C136BA8" w14:textId="77777777" w:rsidR="00C04CD7" w:rsidRPr="000E2CD7" w:rsidRDefault="00C04CD7">
      <w:pPr>
        <w:spacing w:line="360" w:lineRule="auto"/>
        <w:jc w:val="both"/>
        <w:rPr>
          <w:rFonts w:ascii="Palatino Linotype" w:eastAsia="Palatino Linotype" w:hAnsi="Palatino Linotype" w:cs="Palatino Linotype"/>
        </w:rPr>
      </w:pPr>
    </w:p>
    <w:p w14:paraId="0015E56D" w14:textId="77777777" w:rsidR="00C04CD7" w:rsidRPr="000E2CD7" w:rsidRDefault="00C04CD7">
      <w:pPr>
        <w:spacing w:line="360" w:lineRule="auto"/>
        <w:jc w:val="both"/>
        <w:rPr>
          <w:rFonts w:ascii="Palatino Linotype" w:eastAsia="Palatino Linotype" w:hAnsi="Palatino Linotype" w:cs="Palatino Linotype"/>
        </w:rPr>
      </w:pPr>
    </w:p>
    <w:p w14:paraId="630F2E75" w14:textId="77777777" w:rsidR="00C04CD7" w:rsidRPr="000E2CD7" w:rsidRDefault="00C04CD7">
      <w:pPr>
        <w:spacing w:line="360" w:lineRule="auto"/>
        <w:jc w:val="both"/>
        <w:rPr>
          <w:rFonts w:ascii="Palatino Linotype" w:eastAsia="Palatino Linotype" w:hAnsi="Palatino Linotype" w:cs="Palatino Linotype"/>
        </w:rPr>
      </w:pPr>
    </w:p>
    <w:p w14:paraId="5876309F" w14:textId="77777777" w:rsidR="00C04CD7" w:rsidRPr="000E2CD7" w:rsidRDefault="00C04CD7">
      <w:pPr>
        <w:spacing w:line="360" w:lineRule="auto"/>
        <w:jc w:val="both"/>
        <w:rPr>
          <w:rFonts w:ascii="Palatino Linotype" w:eastAsia="Palatino Linotype" w:hAnsi="Palatino Linotype" w:cs="Palatino Linotype"/>
        </w:rPr>
      </w:pPr>
    </w:p>
    <w:p w14:paraId="49341D60" w14:textId="77777777" w:rsidR="00C04CD7" w:rsidRPr="000E2CD7" w:rsidRDefault="00C04CD7">
      <w:pPr>
        <w:spacing w:line="360" w:lineRule="auto"/>
        <w:jc w:val="both"/>
        <w:rPr>
          <w:rFonts w:ascii="Palatino Linotype" w:eastAsia="Palatino Linotype" w:hAnsi="Palatino Linotype" w:cs="Palatino Linotype"/>
        </w:rPr>
      </w:pPr>
    </w:p>
    <w:p w14:paraId="6F57CF01" w14:textId="77777777" w:rsidR="00C04CD7" w:rsidRPr="000E2CD7" w:rsidRDefault="00C04CD7">
      <w:pPr>
        <w:spacing w:line="360" w:lineRule="auto"/>
        <w:jc w:val="both"/>
        <w:rPr>
          <w:rFonts w:ascii="Palatino Linotype" w:eastAsia="Palatino Linotype" w:hAnsi="Palatino Linotype" w:cs="Palatino Linotype"/>
        </w:rPr>
      </w:pPr>
    </w:p>
    <w:p w14:paraId="16AD3F1E" w14:textId="77777777" w:rsidR="00C04CD7" w:rsidRPr="000E2CD7" w:rsidRDefault="00C04CD7">
      <w:pPr>
        <w:spacing w:line="360" w:lineRule="auto"/>
        <w:jc w:val="both"/>
        <w:rPr>
          <w:rFonts w:ascii="Palatino Linotype" w:eastAsia="Palatino Linotype" w:hAnsi="Palatino Linotype" w:cs="Palatino Linotype"/>
        </w:rPr>
      </w:pPr>
    </w:p>
    <w:p w14:paraId="0F5B2F27" w14:textId="77777777" w:rsidR="00C04CD7" w:rsidRPr="000E2CD7" w:rsidRDefault="00C04CD7">
      <w:pPr>
        <w:spacing w:line="360" w:lineRule="auto"/>
        <w:jc w:val="both"/>
        <w:rPr>
          <w:rFonts w:ascii="Palatino Linotype" w:eastAsia="Palatino Linotype" w:hAnsi="Palatino Linotype" w:cs="Palatino Linotype"/>
        </w:rPr>
      </w:pPr>
    </w:p>
    <w:p w14:paraId="382CA90F" w14:textId="77777777" w:rsidR="00C04CD7" w:rsidRPr="000E2CD7" w:rsidRDefault="00C04CD7">
      <w:pPr>
        <w:spacing w:line="360" w:lineRule="auto"/>
        <w:jc w:val="both"/>
        <w:rPr>
          <w:rFonts w:ascii="Palatino Linotype" w:eastAsia="Palatino Linotype" w:hAnsi="Palatino Linotype" w:cs="Palatino Linotype"/>
        </w:rPr>
      </w:pPr>
    </w:p>
    <w:p w14:paraId="245E7FA4" w14:textId="77777777" w:rsidR="00C04CD7" w:rsidRPr="000E2CD7" w:rsidRDefault="00C04CD7">
      <w:pPr>
        <w:spacing w:line="360" w:lineRule="auto"/>
        <w:jc w:val="both"/>
        <w:rPr>
          <w:rFonts w:ascii="Palatino Linotype" w:eastAsia="Palatino Linotype" w:hAnsi="Palatino Linotype" w:cs="Palatino Linotype"/>
        </w:rPr>
      </w:pPr>
      <w:bookmarkStart w:id="6" w:name="_heading=h.2et92p0" w:colFirst="0" w:colLast="0"/>
      <w:bookmarkEnd w:id="6"/>
    </w:p>
    <w:sectPr w:rsidR="00C04CD7" w:rsidRPr="000E2CD7">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13F28" w14:textId="77777777" w:rsidR="00B96D30" w:rsidRDefault="00B96D30">
      <w:r>
        <w:separator/>
      </w:r>
    </w:p>
  </w:endnote>
  <w:endnote w:type="continuationSeparator" w:id="0">
    <w:p w14:paraId="72EF880B" w14:textId="77777777" w:rsidR="00B96D30" w:rsidRDefault="00B9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8461" w14:textId="77777777" w:rsidR="00C04CD7" w:rsidRDefault="007118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92F58">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92F5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592D5833" w14:textId="77777777" w:rsidR="00C04CD7" w:rsidRDefault="00C04CD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C306" w14:textId="77777777" w:rsidR="00C04CD7" w:rsidRDefault="007118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92F5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92F5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38B1A1E2" w14:textId="77777777" w:rsidR="00C04CD7" w:rsidRDefault="00C04CD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32E9" w14:textId="77777777" w:rsidR="00B96D30" w:rsidRDefault="00B96D30">
      <w:r>
        <w:separator/>
      </w:r>
    </w:p>
  </w:footnote>
  <w:footnote w:type="continuationSeparator" w:id="0">
    <w:p w14:paraId="65C6DFD2" w14:textId="77777777" w:rsidR="00B96D30" w:rsidRDefault="00B96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5CB80" w14:textId="77777777" w:rsidR="00C04CD7" w:rsidRDefault="00711820">
    <w:pPr>
      <w:rPr>
        <w:rFonts w:ascii="Cambria" w:eastAsia="Cambria" w:hAnsi="Cambria" w:cs="Cambria"/>
      </w:rPr>
    </w:pPr>
    <w:r>
      <w:rPr>
        <w:noProof/>
      </w:rPr>
      <w:drawing>
        <wp:anchor distT="0" distB="0" distL="0" distR="0" simplePos="0" relativeHeight="251658240" behindDoc="1" locked="0" layoutInCell="1" hidden="0" allowOverlap="1" wp14:anchorId="42F98419" wp14:editId="794D9948">
          <wp:simplePos x="0" y="0"/>
          <wp:positionH relativeFrom="column">
            <wp:posOffset>-1080120</wp:posOffset>
          </wp:positionH>
          <wp:positionV relativeFrom="paragraph">
            <wp:posOffset>-488298</wp:posOffset>
          </wp:positionV>
          <wp:extent cx="7809865" cy="10165715"/>
          <wp:effectExtent l="0" t="0" r="0" b="0"/>
          <wp:wrapNone/>
          <wp:docPr id="1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C04CD7" w14:paraId="2EBAC7D4" w14:textId="77777777">
      <w:tc>
        <w:tcPr>
          <w:tcW w:w="2489" w:type="dxa"/>
          <w:shd w:val="clear" w:color="auto" w:fill="auto"/>
        </w:tcPr>
        <w:p w14:paraId="72ACB521" w14:textId="77777777" w:rsidR="00C04CD7" w:rsidRDefault="007118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6ADA5B4" w14:textId="77777777" w:rsidR="00C04CD7" w:rsidRDefault="0071182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15464/INFOEM/IP/RR/2022</w:t>
          </w:r>
        </w:p>
      </w:tc>
    </w:tr>
    <w:tr w:rsidR="00C04CD7" w14:paraId="4811327C" w14:textId="77777777">
      <w:trPr>
        <w:trHeight w:val="228"/>
      </w:trPr>
      <w:tc>
        <w:tcPr>
          <w:tcW w:w="2489" w:type="dxa"/>
          <w:shd w:val="clear" w:color="auto" w:fill="auto"/>
          <w:vAlign w:val="center"/>
        </w:tcPr>
        <w:p w14:paraId="4E90D6E6" w14:textId="77777777" w:rsidR="00C04CD7" w:rsidRDefault="007118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59108F4" w14:textId="77777777" w:rsidR="00C04CD7" w:rsidRDefault="0071182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Chalco</w:t>
          </w:r>
        </w:p>
      </w:tc>
    </w:tr>
    <w:tr w:rsidR="00C04CD7" w14:paraId="060B296D" w14:textId="77777777">
      <w:tc>
        <w:tcPr>
          <w:tcW w:w="2489" w:type="dxa"/>
          <w:shd w:val="clear" w:color="auto" w:fill="auto"/>
          <w:vAlign w:val="center"/>
        </w:tcPr>
        <w:p w14:paraId="56CAA194" w14:textId="77777777" w:rsidR="00C04CD7" w:rsidRDefault="0071182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6A57F23" w14:textId="77777777" w:rsidR="00C04CD7" w:rsidRDefault="0071182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40E78D" w14:textId="77777777" w:rsidR="00C04CD7" w:rsidRDefault="00711820">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3E3F0" w14:textId="77777777" w:rsidR="00C04CD7" w:rsidRDefault="00C04CD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670" w:type="dxa"/>
      <w:tblInd w:w="3261" w:type="dxa"/>
      <w:tblLayout w:type="fixed"/>
      <w:tblLook w:val="0400" w:firstRow="0" w:lastRow="0" w:firstColumn="0" w:lastColumn="0" w:noHBand="0" w:noVBand="1"/>
    </w:tblPr>
    <w:tblGrid>
      <w:gridCol w:w="2551"/>
      <w:gridCol w:w="3119"/>
    </w:tblGrid>
    <w:tr w:rsidR="00C04CD7" w14:paraId="39DE2E1E" w14:textId="77777777">
      <w:tc>
        <w:tcPr>
          <w:tcW w:w="2551" w:type="dxa"/>
          <w:shd w:val="clear" w:color="auto" w:fill="auto"/>
          <w:vAlign w:val="center"/>
        </w:tcPr>
        <w:p w14:paraId="670C4208" w14:textId="77777777" w:rsidR="00C04CD7" w:rsidRDefault="007118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C4E108F" w14:textId="77777777" w:rsidR="00C04CD7" w:rsidRDefault="00711820">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15464/INFOEM/IP/RR/2022</w:t>
          </w:r>
        </w:p>
      </w:tc>
    </w:tr>
    <w:tr w:rsidR="00C04CD7" w14:paraId="646CDEF8" w14:textId="77777777">
      <w:trPr>
        <w:trHeight w:val="130"/>
      </w:trPr>
      <w:tc>
        <w:tcPr>
          <w:tcW w:w="2551" w:type="dxa"/>
          <w:shd w:val="clear" w:color="auto" w:fill="auto"/>
          <w:vAlign w:val="center"/>
        </w:tcPr>
        <w:p w14:paraId="1B9C0B85" w14:textId="77777777" w:rsidR="00C04CD7" w:rsidRDefault="007118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FFFFFF"/>
          <w:vAlign w:val="center"/>
        </w:tcPr>
        <w:p w14:paraId="4C729FE4" w14:textId="0E641EB5" w:rsidR="00C04CD7" w:rsidRDefault="003754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r w:rsidR="00711820">
            <w:rPr>
              <w:rFonts w:ascii="Palatino Linotype" w:eastAsia="Palatino Linotype" w:hAnsi="Palatino Linotype" w:cs="Palatino Linotype"/>
              <w:b/>
              <w:sz w:val="22"/>
              <w:szCs w:val="22"/>
            </w:rPr>
            <w:t xml:space="preserve"> </w:t>
          </w:r>
        </w:p>
      </w:tc>
    </w:tr>
    <w:tr w:rsidR="00C04CD7" w14:paraId="5FF12900" w14:textId="77777777">
      <w:trPr>
        <w:trHeight w:val="228"/>
      </w:trPr>
      <w:tc>
        <w:tcPr>
          <w:tcW w:w="2551" w:type="dxa"/>
          <w:shd w:val="clear" w:color="auto" w:fill="auto"/>
          <w:vAlign w:val="center"/>
        </w:tcPr>
        <w:p w14:paraId="3FB2B493" w14:textId="77777777" w:rsidR="00C04CD7" w:rsidRDefault="007118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5C63522" w14:textId="77777777" w:rsidR="00C04CD7" w:rsidRDefault="0071182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Chalco</w:t>
          </w:r>
        </w:p>
      </w:tc>
    </w:tr>
    <w:tr w:rsidR="00C04CD7" w14:paraId="62B9E7FB" w14:textId="77777777">
      <w:tc>
        <w:tcPr>
          <w:tcW w:w="2551" w:type="dxa"/>
          <w:shd w:val="clear" w:color="auto" w:fill="auto"/>
          <w:vAlign w:val="center"/>
        </w:tcPr>
        <w:p w14:paraId="41BEC210" w14:textId="77777777" w:rsidR="00C04CD7" w:rsidRDefault="007118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E27AA37" w14:textId="77777777" w:rsidR="00C04CD7" w:rsidRDefault="0071182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056686" w14:textId="77777777" w:rsidR="00C04CD7" w:rsidRDefault="00711820">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30FE5612" wp14:editId="2838AE35">
          <wp:simplePos x="0" y="0"/>
          <wp:positionH relativeFrom="column">
            <wp:posOffset>-1089645</wp:posOffset>
          </wp:positionH>
          <wp:positionV relativeFrom="paragraph">
            <wp:posOffset>-1169655</wp:posOffset>
          </wp:positionV>
          <wp:extent cx="7809865" cy="10165715"/>
          <wp:effectExtent l="0" t="0" r="0" b="0"/>
          <wp:wrapNone/>
          <wp:docPr id="1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E770E"/>
    <w:multiLevelType w:val="multilevel"/>
    <w:tmpl w:val="3A86B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86CC7"/>
    <w:multiLevelType w:val="multilevel"/>
    <w:tmpl w:val="B5AAAB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AF0B16"/>
    <w:multiLevelType w:val="multilevel"/>
    <w:tmpl w:val="E3FCF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BB73CE"/>
    <w:multiLevelType w:val="multilevel"/>
    <w:tmpl w:val="037886C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7B49BD"/>
    <w:multiLevelType w:val="multilevel"/>
    <w:tmpl w:val="5DC0E9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110C94"/>
    <w:multiLevelType w:val="multilevel"/>
    <w:tmpl w:val="9C8E772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6C76D5"/>
    <w:multiLevelType w:val="multilevel"/>
    <w:tmpl w:val="42123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0428A4"/>
    <w:multiLevelType w:val="multilevel"/>
    <w:tmpl w:val="9BCA1F98"/>
    <w:lvl w:ilvl="0">
      <w:start w:val="2"/>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9F0B17"/>
    <w:multiLevelType w:val="multilevel"/>
    <w:tmpl w:val="3490E04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A22BD3"/>
    <w:multiLevelType w:val="multilevel"/>
    <w:tmpl w:val="F5D0C67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7519188C"/>
    <w:multiLevelType w:val="multilevel"/>
    <w:tmpl w:val="E5E6295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0"/>
  </w:num>
  <w:num w:numId="3">
    <w:abstractNumId w:val="8"/>
  </w:num>
  <w:num w:numId="4">
    <w:abstractNumId w:val="0"/>
  </w:num>
  <w:num w:numId="5">
    <w:abstractNumId w:val="6"/>
  </w:num>
  <w:num w:numId="6">
    <w:abstractNumId w:val="3"/>
  </w:num>
  <w:num w:numId="7">
    <w:abstractNumId w:val="5"/>
  </w:num>
  <w:num w:numId="8">
    <w:abstractNumId w:val="2"/>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CD7"/>
    <w:rsid w:val="000E2CD7"/>
    <w:rsid w:val="00170E9B"/>
    <w:rsid w:val="00213B27"/>
    <w:rsid w:val="0037541C"/>
    <w:rsid w:val="00711820"/>
    <w:rsid w:val="00941EE0"/>
    <w:rsid w:val="00B96D30"/>
    <w:rsid w:val="00C04CD7"/>
    <w:rsid w:val="00E46BA9"/>
    <w:rsid w:val="00E92F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88925"/>
  <w15:docId w15:val="{92B8F173-D1D3-43B0-899E-1A5BEE0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pomex.org.mx/ipo3/lgt/indice/DIFCHALCO/art_92_xxi.web?token=03AIIukzh_RC1K_gllbICilypWjdAwcWK4ZTnX4mjLxdtrIVaRSFLegb7rvDxDdJnjeuNp5MN2rHnauGSW_e0ghExAWmKr3vqQ-2p8hg3LWg-vtsf81uzAj-LNMrJ_h872RdStRxd8OnlMUw1bZWKBo3DXk9Yg6VzywqjRpszuFZPwMhqURgI8eHg5FZXHO6HT2tKgALeulQspuUdDiJmubXYYNM6MoI5YPzcrCCBFqTrdt4Hoz39kTV4K6P8E6n7pfHRJqhQrO_O1hqFACPqcfGLlzPP_UpIJEMeK7F6vEiKMM2rrkqilcNwd9sP5Sc287w9dHs5J7tdWRNhqjfEgEF6BO0MZIoU7peEpKU6A8zlKmBkv9xJnoeQ-JEUNpMq7CFNH12bcxPVPHTzLqYX6Dk8gvchCpglfjX5huRQmmX3t3xB0ZDiPA3hxys5uGsT5DUtmqaqhPuawlcsSRrZHZ6Ik4nU5cc9aUbmO_PHDKgfV5HB0EHorefbRk0icEGEHdNUXa7hEq-dnO0KxFNPLKedPWD2u1vfD4ZLca1ZROMy6xvsfMDD6yhsRGpksOdKp1hFJ5MXZ4dEB"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ley/vig/leyvig083.pdf"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ecWzWhGU12wWNoiQiJf6JRWSYw==">AMUW2mWK3MYURrj7gjRf8VS8aJ2kUlMjRfUXntQ/VoXslNIaEGDRCw4Bhu1Z+pIQzkQyIw9iZW6GNVzjesa3gZw9tjOCzq/IwW/SJYhfsgDfwx5zbmzSRTFCjeDflItrcN/QYwiza7edqJqMr8m8hmHHiZBDiPUtiDYZqi06A5RejrwnUQe2goi4D0nAhcXIUK6KlhjnuhdgTPk1YR3nSPIyEj/IVC6DaQ==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10719</Words>
  <Characters>58955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2023-05-19T17:25:00Z</cp:lastPrinted>
  <dcterms:created xsi:type="dcterms:W3CDTF">2023-06-02T16:56:00Z</dcterms:created>
  <dcterms:modified xsi:type="dcterms:W3CDTF">2023-06-02T16:56:00Z</dcterms:modified>
</cp:coreProperties>
</file>