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D91501D" w:rsidR="005000AA" w:rsidRPr="004E5882" w:rsidRDefault="005000AA" w:rsidP="005000AA">
      <w:pPr>
        <w:spacing w:before="240" w:after="240" w:line="360" w:lineRule="auto"/>
        <w:jc w:val="both"/>
        <w:rPr>
          <w:rFonts w:ascii="Palatino Linotype" w:hAnsi="Palatino Linotype"/>
          <w:sz w:val="24"/>
          <w:szCs w:val="24"/>
        </w:rPr>
      </w:pPr>
      <w:r w:rsidRPr="004E5882">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4E5882">
        <w:rPr>
          <w:rFonts w:ascii="Palatino Linotype" w:hAnsi="Palatino Linotype"/>
          <w:sz w:val="24"/>
          <w:szCs w:val="24"/>
        </w:rPr>
        <w:t xml:space="preserve"> </w:t>
      </w:r>
      <w:r w:rsidR="00BF76BD" w:rsidRPr="004E5882">
        <w:rPr>
          <w:rFonts w:ascii="Palatino Linotype" w:hAnsi="Palatino Linotype"/>
          <w:sz w:val="24"/>
          <w:szCs w:val="24"/>
        </w:rPr>
        <w:t xml:space="preserve">veintitrés </w:t>
      </w:r>
      <w:r w:rsidRPr="004E5882">
        <w:rPr>
          <w:rFonts w:ascii="Palatino Linotype" w:hAnsi="Palatino Linotype"/>
          <w:sz w:val="24"/>
          <w:szCs w:val="24"/>
        </w:rPr>
        <w:t>(</w:t>
      </w:r>
      <w:r w:rsidR="00BF76BD" w:rsidRPr="004E5882">
        <w:rPr>
          <w:rFonts w:ascii="Palatino Linotype" w:hAnsi="Palatino Linotype"/>
          <w:sz w:val="24"/>
          <w:szCs w:val="24"/>
        </w:rPr>
        <w:t>23</w:t>
      </w:r>
      <w:r w:rsidR="00BE6E79" w:rsidRPr="004E5882">
        <w:rPr>
          <w:rFonts w:ascii="Palatino Linotype" w:hAnsi="Palatino Linotype"/>
          <w:sz w:val="24"/>
          <w:szCs w:val="24"/>
        </w:rPr>
        <w:t xml:space="preserve">) de </w:t>
      </w:r>
      <w:r w:rsidR="009B1B85" w:rsidRPr="004E5882">
        <w:rPr>
          <w:rFonts w:ascii="Palatino Linotype" w:hAnsi="Palatino Linotype"/>
          <w:sz w:val="24"/>
          <w:szCs w:val="24"/>
        </w:rPr>
        <w:t>agosto</w:t>
      </w:r>
      <w:r w:rsidRPr="004E5882">
        <w:rPr>
          <w:rFonts w:ascii="Palatino Linotype" w:hAnsi="Palatino Linotype"/>
          <w:sz w:val="24"/>
          <w:szCs w:val="24"/>
        </w:rPr>
        <w:t xml:space="preserve"> de dos mil veinti</w:t>
      </w:r>
      <w:r w:rsidR="003157D4" w:rsidRPr="004E5882">
        <w:rPr>
          <w:rFonts w:ascii="Palatino Linotype" w:hAnsi="Palatino Linotype"/>
          <w:sz w:val="24"/>
          <w:szCs w:val="24"/>
        </w:rPr>
        <w:t>trés</w:t>
      </w:r>
      <w:r w:rsidRPr="004E5882">
        <w:rPr>
          <w:rFonts w:ascii="Palatino Linotype" w:hAnsi="Palatino Linotype"/>
          <w:sz w:val="24"/>
          <w:szCs w:val="24"/>
        </w:rPr>
        <w:t>.</w:t>
      </w:r>
    </w:p>
    <w:p w14:paraId="4C818016" w14:textId="23288BB7" w:rsidR="005000AA" w:rsidRPr="004E5882" w:rsidRDefault="005000AA" w:rsidP="005000AA">
      <w:pPr>
        <w:pStyle w:val="Encabezado"/>
        <w:spacing w:line="360" w:lineRule="auto"/>
        <w:jc w:val="both"/>
        <w:rPr>
          <w:rFonts w:ascii="Palatino Linotype" w:hAnsi="Palatino Linotype"/>
          <w:sz w:val="24"/>
          <w:szCs w:val="24"/>
        </w:rPr>
      </w:pPr>
      <w:r w:rsidRPr="004E5882">
        <w:rPr>
          <w:rFonts w:ascii="Palatino Linotype" w:hAnsi="Palatino Linotype"/>
          <w:b/>
          <w:sz w:val="24"/>
          <w:szCs w:val="24"/>
        </w:rPr>
        <w:t>VISTO el</w:t>
      </w:r>
      <w:r w:rsidRPr="004E5882">
        <w:rPr>
          <w:rFonts w:ascii="Palatino Linotype" w:hAnsi="Palatino Linotype"/>
          <w:sz w:val="24"/>
          <w:szCs w:val="24"/>
        </w:rPr>
        <w:t xml:space="preserve"> expediente electrónico formado con motivo del recurso de revisión </w:t>
      </w:r>
      <w:r w:rsidR="0085139E" w:rsidRPr="004E5882">
        <w:rPr>
          <w:rFonts w:ascii="Palatino Linotype" w:hAnsi="Palatino Linotype" w:cs="Arial"/>
          <w:b/>
          <w:sz w:val="24"/>
          <w:szCs w:val="24"/>
        </w:rPr>
        <w:t>0</w:t>
      </w:r>
      <w:r w:rsidR="00BF76BD" w:rsidRPr="004E5882">
        <w:rPr>
          <w:rFonts w:ascii="Palatino Linotype" w:hAnsi="Palatino Linotype" w:cs="Arial"/>
          <w:b/>
          <w:sz w:val="24"/>
          <w:szCs w:val="24"/>
        </w:rPr>
        <w:t>4338</w:t>
      </w:r>
      <w:r w:rsidR="005E02D7" w:rsidRPr="004E5882">
        <w:rPr>
          <w:rFonts w:ascii="Palatino Linotype" w:eastAsia="Calibri" w:hAnsi="Palatino Linotype" w:cs="Tahoma"/>
          <w:b/>
          <w:sz w:val="24"/>
          <w:szCs w:val="24"/>
          <w:lang w:eastAsia="en-US"/>
        </w:rPr>
        <w:t>/INFOEM/IP/RR/2023</w:t>
      </w:r>
      <w:r w:rsidRPr="004E5882">
        <w:rPr>
          <w:rFonts w:ascii="Palatino Linotype" w:hAnsi="Palatino Linotype" w:cs="Arial"/>
          <w:b/>
          <w:bCs/>
          <w:sz w:val="24"/>
          <w:szCs w:val="24"/>
        </w:rPr>
        <w:t xml:space="preserve">, </w:t>
      </w:r>
      <w:r w:rsidRPr="004E5882">
        <w:rPr>
          <w:rFonts w:ascii="Palatino Linotype" w:hAnsi="Palatino Linotype"/>
          <w:sz w:val="24"/>
          <w:szCs w:val="24"/>
        </w:rPr>
        <w:t>promovido por</w:t>
      </w:r>
      <w:r w:rsidR="00396CF5" w:rsidRPr="004E5882">
        <w:rPr>
          <w:rFonts w:ascii="Palatino Linotype" w:hAnsi="Palatino Linotype"/>
          <w:sz w:val="24"/>
          <w:szCs w:val="24"/>
        </w:rPr>
        <w:t xml:space="preserve"> </w:t>
      </w:r>
      <w:r w:rsidR="00C536A0" w:rsidRPr="004E5882">
        <w:rPr>
          <w:rFonts w:ascii="Palatino Linotype" w:eastAsia="Calibri" w:hAnsi="Palatino Linotype" w:cs="Tahoma"/>
          <w:b/>
          <w:sz w:val="24"/>
          <w:szCs w:val="24"/>
          <w:lang w:eastAsia="en-US"/>
        </w:rPr>
        <w:t xml:space="preserve">XXX </w:t>
      </w:r>
      <w:proofErr w:type="spellStart"/>
      <w:r w:rsidR="00C536A0" w:rsidRPr="004E5882">
        <w:rPr>
          <w:rFonts w:ascii="Palatino Linotype" w:eastAsia="Calibri" w:hAnsi="Palatino Linotype" w:cs="Tahoma"/>
          <w:b/>
          <w:sz w:val="24"/>
          <w:szCs w:val="24"/>
          <w:lang w:eastAsia="en-US"/>
        </w:rPr>
        <w:t>XXX</w:t>
      </w:r>
      <w:proofErr w:type="spellEnd"/>
      <w:r w:rsidR="00C536A0" w:rsidRPr="004E5882">
        <w:rPr>
          <w:rFonts w:ascii="Palatino Linotype" w:eastAsia="Calibri" w:hAnsi="Palatino Linotype" w:cs="Tahoma"/>
          <w:b/>
          <w:sz w:val="24"/>
          <w:szCs w:val="24"/>
          <w:lang w:eastAsia="en-US"/>
        </w:rPr>
        <w:t xml:space="preserve"> </w:t>
      </w:r>
      <w:proofErr w:type="spellStart"/>
      <w:r w:rsidR="00C536A0" w:rsidRPr="004E5882">
        <w:rPr>
          <w:rFonts w:ascii="Palatino Linotype" w:eastAsia="Calibri" w:hAnsi="Palatino Linotype" w:cs="Tahoma"/>
          <w:b/>
          <w:sz w:val="24"/>
          <w:szCs w:val="24"/>
          <w:lang w:eastAsia="en-US"/>
        </w:rPr>
        <w:t>XXX</w:t>
      </w:r>
      <w:proofErr w:type="spellEnd"/>
      <w:r w:rsidR="003157D4" w:rsidRPr="004E5882">
        <w:rPr>
          <w:rFonts w:ascii="Palatino Linotype" w:hAnsi="Palatino Linotype"/>
          <w:sz w:val="24"/>
          <w:szCs w:val="24"/>
        </w:rPr>
        <w:t>,</w:t>
      </w:r>
      <w:r w:rsidR="005D09C1" w:rsidRPr="004E5882">
        <w:rPr>
          <w:rFonts w:ascii="Palatino Linotype" w:hAnsi="Palatino Linotype"/>
          <w:sz w:val="24"/>
          <w:szCs w:val="24"/>
        </w:rPr>
        <w:t xml:space="preserve"> en su calidad de </w:t>
      </w:r>
      <w:r w:rsidRPr="004E5882">
        <w:rPr>
          <w:rFonts w:ascii="Palatino Linotype" w:hAnsi="Palatino Linotype"/>
          <w:b/>
          <w:sz w:val="24"/>
          <w:szCs w:val="24"/>
        </w:rPr>
        <w:t>RECURRENTE</w:t>
      </w:r>
      <w:r w:rsidRPr="004E5882">
        <w:rPr>
          <w:rFonts w:ascii="Palatino Linotype" w:hAnsi="Palatino Linotype" w:cs="Arial"/>
          <w:sz w:val="24"/>
          <w:szCs w:val="24"/>
        </w:rPr>
        <w:t xml:space="preserve">, en contra de la </w:t>
      </w:r>
      <w:r w:rsidR="005D09C1" w:rsidRPr="004E5882">
        <w:rPr>
          <w:rFonts w:ascii="Palatino Linotype" w:hAnsi="Palatino Linotype" w:cs="Arial"/>
          <w:sz w:val="24"/>
          <w:szCs w:val="24"/>
        </w:rPr>
        <w:t xml:space="preserve">falta de </w:t>
      </w:r>
      <w:r w:rsidRPr="004E5882">
        <w:rPr>
          <w:rFonts w:ascii="Palatino Linotype" w:hAnsi="Palatino Linotype" w:cs="Arial"/>
          <w:sz w:val="24"/>
          <w:szCs w:val="24"/>
        </w:rPr>
        <w:t xml:space="preserve">respuesta del </w:t>
      </w:r>
      <w:r w:rsidR="00BF76BD" w:rsidRPr="004E5882">
        <w:rPr>
          <w:rFonts w:ascii="Palatino Linotype" w:eastAsia="Calibri" w:hAnsi="Palatino Linotype" w:cs="Arial"/>
          <w:b/>
          <w:sz w:val="24"/>
          <w:szCs w:val="24"/>
        </w:rPr>
        <w:t>Hospital Regional de Alta Especialidad de Zumpango</w:t>
      </w:r>
      <w:r w:rsidRPr="004E5882">
        <w:rPr>
          <w:rFonts w:ascii="Palatino Linotype" w:hAnsi="Palatino Linotype" w:cs="Arial"/>
          <w:sz w:val="24"/>
          <w:szCs w:val="24"/>
        </w:rPr>
        <w:t>,</w:t>
      </w:r>
      <w:r w:rsidRPr="004E5882">
        <w:rPr>
          <w:rFonts w:ascii="Palatino Linotype" w:hAnsi="Palatino Linotype"/>
          <w:b/>
          <w:sz w:val="24"/>
          <w:szCs w:val="24"/>
        </w:rPr>
        <w:t xml:space="preserve"> </w:t>
      </w:r>
      <w:r w:rsidRPr="004E5882">
        <w:rPr>
          <w:rFonts w:ascii="Palatino Linotype" w:hAnsi="Palatino Linotype"/>
          <w:sz w:val="24"/>
          <w:szCs w:val="24"/>
        </w:rPr>
        <w:t>en lo sucesivo el</w:t>
      </w:r>
      <w:r w:rsidRPr="004E5882">
        <w:rPr>
          <w:rFonts w:ascii="Palatino Linotype" w:hAnsi="Palatino Linotype"/>
          <w:b/>
          <w:sz w:val="24"/>
          <w:szCs w:val="24"/>
        </w:rPr>
        <w:t xml:space="preserve"> SUJETO OBLIGADO, </w:t>
      </w:r>
      <w:r w:rsidRPr="004E5882">
        <w:rPr>
          <w:rFonts w:ascii="Palatino Linotype" w:hAnsi="Palatino Linotype"/>
          <w:sz w:val="24"/>
          <w:szCs w:val="24"/>
        </w:rPr>
        <w:t>se procede a dictar la presente resolución, con base en los siguientes:</w:t>
      </w:r>
      <w:r w:rsidR="002556B3" w:rsidRPr="004E5882">
        <w:rPr>
          <w:rFonts w:ascii="Palatino Linotype" w:hAnsi="Palatino Linotype"/>
          <w:sz w:val="24"/>
          <w:szCs w:val="24"/>
        </w:rPr>
        <w:t xml:space="preserve"> </w:t>
      </w:r>
    </w:p>
    <w:p w14:paraId="1F1BAF80" w14:textId="77777777" w:rsidR="005000AA" w:rsidRPr="004E5882" w:rsidRDefault="005000AA" w:rsidP="005000AA">
      <w:pPr>
        <w:pStyle w:val="Ttulo1"/>
        <w:jc w:val="center"/>
        <w:rPr>
          <w:rFonts w:ascii="Palatino Linotype" w:hAnsi="Palatino Linotype"/>
          <w:b/>
          <w:color w:val="auto"/>
          <w:sz w:val="24"/>
          <w:szCs w:val="24"/>
        </w:rPr>
      </w:pPr>
      <w:bookmarkStart w:id="0" w:name="_Toc87549671"/>
      <w:r w:rsidRPr="004E5882">
        <w:rPr>
          <w:rFonts w:ascii="Palatino Linotype" w:hAnsi="Palatino Linotype"/>
          <w:b/>
          <w:color w:val="auto"/>
          <w:sz w:val="24"/>
          <w:szCs w:val="24"/>
        </w:rPr>
        <w:t>ANTECEDENTES</w:t>
      </w:r>
      <w:bookmarkEnd w:id="0"/>
    </w:p>
    <w:p w14:paraId="04287D5F" w14:textId="77777777" w:rsidR="005000AA" w:rsidRPr="004E5882" w:rsidRDefault="005000AA" w:rsidP="005000AA">
      <w:pPr>
        <w:rPr>
          <w:rFonts w:ascii="Palatino Linotype" w:hAnsi="Palatino Linotype"/>
          <w:sz w:val="24"/>
          <w:szCs w:val="24"/>
          <w:lang w:eastAsia="en-US"/>
        </w:rPr>
      </w:pPr>
    </w:p>
    <w:p w14:paraId="205E5E03" w14:textId="248A44DE" w:rsidR="005000AA" w:rsidRPr="004E5882"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4E5882">
        <w:rPr>
          <w:rFonts w:ascii="Palatino Linotype" w:eastAsia="Calibri" w:hAnsi="Palatino Linotype" w:cs="Arial"/>
          <w:sz w:val="24"/>
          <w:lang w:val="es-ES"/>
        </w:rPr>
        <w:t>El</w:t>
      </w:r>
      <w:r w:rsidR="00BF76BD" w:rsidRPr="004E5882">
        <w:rPr>
          <w:rFonts w:ascii="Palatino Linotype" w:eastAsia="Calibri" w:hAnsi="Palatino Linotype" w:cs="Arial"/>
          <w:sz w:val="24"/>
          <w:lang w:val="es-ES"/>
        </w:rPr>
        <w:t xml:space="preserve"> veinte</w:t>
      </w:r>
      <w:r w:rsidR="00AA58C8" w:rsidRPr="004E5882">
        <w:rPr>
          <w:rFonts w:ascii="Palatino Linotype" w:eastAsia="Calibri" w:hAnsi="Palatino Linotype" w:cs="Arial"/>
          <w:sz w:val="24"/>
          <w:lang w:val="es-ES"/>
        </w:rPr>
        <w:t xml:space="preserve"> (</w:t>
      </w:r>
      <w:r w:rsidR="00BF76BD" w:rsidRPr="004E5882">
        <w:rPr>
          <w:rFonts w:ascii="Palatino Linotype" w:eastAsia="Calibri" w:hAnsi="Palatino Linotype" w:cs="Arial"/>
          <w:sz w:val="24"/>
          <w:lang w:val="es-ES"/>
        </w:rPr>
        <w:t>20</w:t>
      </w:r>
      <w:r w:rsidR="00AA58C8" w:rsidRPr="004E5882">
        <w:rPr>
          <w:rFonts w:ascii="Palatino Linotype" w:eastAsia="Calibri" w:hAnsi="Palatino Linotype" w:cs="Arial"/>
          <w:sz w:val="24"/>
          <w:lang w:val="es-ES"/>
        </w:rPr>
        <w:t>) de</w:t>
      </w:r>
      <w:r w:rsidR="00BF76BD" w:rsidRPr="004E5882">
        <w:rPr>
          <w:rFonts w:ascii="Palatino Linotype" w:eastAsia="Calibri" w:hAnsi="Palatino Linotype" w:cs="Arial"/>
          <w:sz w:val="24"/>
          <w:lang w:val="es-ES"/>
        </w:rPr>
        <w:t xml:space="preserve"> junio </w:t>
      </w:r>
      <w:r w:rsidR="005000AA" w:rsidRPr="004E5882">
        <w:rPr>
          <w:rFonts w:ascii="Palatino Linotype" w:eastAsia="Calibri" w:hAnsi="Palatino Linotype"/>
          <w:sz w:val="24"/>
          <w:lang w:val="es-ES"/>
        </w:rPr>
        <w:t>de dos mil veinti</w:t>
      </w:r>
      <w:r w:rsidR="00952FF5" w:rsidRPr="004E5882">
        <w:rPr>
          <w:rFonts w:ascii="Palatino Linotype" w:eastAsia="Calibri" w:hAnsi="Palatino Linotype"/>
          <w:sz w:val="24"/>
          <w:lang w:val="es-ES"/>
        </w:rPr>
        <w:t>trés</w:t>
      </w:r>
      <w:r w:rsidR="005000AA" w:rsidRPr="004E5882">
        <w:rPr>
          <w:rFonts w:ascii="Palatino Linotype" w:eastAsia="Calibri" w:hAnsi="Palatino Linotype" w:cs="Arial"/>
          <w:sz w:val="24"/>
          <w:lang w:val="es-ES"/>
        </w:rPr>
        <w:t>,</w:t>
      </w:r>
      <w:r w:rsidRPr="004E5882">
        <w:rPr>
          <w:rFonts w:ascii="Palatino Linotype" w:eastAsia="Calibri" w:hAnsi="Palatino Linotype"/>
          <w:sz w:val="24"/>
          <w:lang w:val="es-ES"/>
        </w:rPr>
        <w:t xml:space="preserve"> el</w:t>
      </w:r>
      <w:r w:rsidR="005000AA" w:rsidRPr="004E5882">
        <w:rPr>
          <w:rFonts w:ascii="Palatino Linotype" w:eastAsia="Calibri" w:hAnsi="Palatino Linotype"/>
          <w:b/>
          <w:sz w:val="24"/>
          <w:lang w:val="es-ES"/>
        </w:rPr>
        <w:t xml:space="preserve"> RECURRENTE </w:t>
      </w:r>
      <w:r w:rsidR="005000AA" w:rsidRPr="004E5882">
        <w:rPr>
          <w:rFonts w:ascii="Palatino Linotype" w:eastAsia="Calibri" w:hAnsi="Palatino Linotype"/>
          <w:bCs/>
          <w:sz w:val="24"/>
          <w:lang w:val="es-ES"/>
        </w:rPr>
        <w:t>presentó</w:t>
      </w:r>
      <w:r w:rsidR="005000AA" w:rsidRPr="004E5882">
        <w:rPr>
          <w:rFonts w:ascii="Palatino Linotype" w:hAnsi="Palatino Linotype"/>
          <w:b/>
          <w:sz w:val="24"/>
        </w:rPr>
        <w:t>,</w:t>
      </w:r>
      <w:r w:rsidR="005000AA" w:rsidRPr="004E5882">
        <w:rPr>
          <w:rFonts w:ascii="Palatino Linotype" w:eastAsia="Calibri" w:hAnsi="Palatino Linotype" w:cs="Arial"/>
          <w:sz w:val="24"/>
          <w:lang w:val="es-ES"/>
        </w:rPr>
        <w:t xml:space="preserve"> ante el </w:t>
      </w:r>
      <w:r w:rsidR="005000AA" w:rsidRPr="004E5882">
        <w:rPr>
          <w:rFonts w:ascii="Palatino Linotype" w:eastAsia="Calibri" w:hAnsi="Palatino Linotype" w:cs="Arial"/>
          <w:b/>
          <w:sz w:val="24"/>
          <w:lang w:val="es-ES"/>
        </w:rPr>
        <w:t>SUJETO OBLIGADO</w:t>
      </w:r>
      <w:r w:rsidR="005000AA" w:rsidRPr="004E5882">
        <w:rPr>
          <w:rFonts w:ascii="Palatino Linotype" w:eastAsia="Calibri" w:hAnsi="Palatino Linotype" w:cs="Arial"/>
          <w:sz w:val="24"/>
        </w:rPr>
        <w:t xml:space="preserve"> vía </w:t>
      </w:r>
      <w:r w:rsidR="005000AA" w:rsidRPr="004E5882">
        <w:rPr>
          <w:rFonts w:ascii="Palatino Linotype" w:eastAsia="Calibri" w:hAnsi="Palatino Linotype" w:cs="Arial"/>
          <w:sz w:val="24"/>
          <w:lang w:val="es-ES"/>
        </w:rPr>
        <w:t>Sistema de Acceso a la Información Mexiquense (</w:t>
      </w:r>
      <w:r w:rsidR="005000AA" w:rsidRPr="004E5882">
        <w:rPr>
          <w:rFonts w:ascii="Palatino Linotype" w:eastAsia="Calibri" w:hAnsi="Palatino Linotype" w:cs="Arial"/>
          <w:b/>
          <w:sz w:val="24"/>
          <w:lang w:val="es-ES"/>
        </w:rPr>
        <w:t>SAIMEX)</w:t>
      </w:r>
      <w:r w:rsidR="005000AA" w:rsidRPr="004E5882">
        <w:rPr>
          <w:rFonts w:ascii="Palatino Linotype" w:eastAsia="Calibri" w:hAnsi="Palatino Linotype" w:cs="Arial"/>
          <w:sz w:val="24"/>
          <w:lang w:val="es-ES"/>
        </w:rPr>
        <w:t xml:space="preserve">, la solicitud de información pública registrada con el número </w:t>
      </w:r>
      <w:r w:rsidR="005E02D7" w:rsidRPr="004E5882">
        <w:rPr>
          <w:rFonts w:ascii="Palatino Linotype" w:eastAsia="Calibri" w:hAnsi="Palatino Linotype" w:cs="Arial"/>
          <w:b/>
          <w:sz w:val="24"/>
          <w:lang w:val="es-ES"/>
        </w:rPr>
        <w:t>0</w:t>
      </w:r>
      <w:r w:rsidRPr="004E5882">
        <w:rPr>
          <w:rFonts w:ascii="Palatino Linotype" w:eastAsia="Calibri" w:hAnsi="Palatino Linotype" w:cs="Arial"/>
          <w:b/>
          <w:sz w:val="24"/>
          <w:lang w:val="es-ES"/>
        </w:rPr>
        <w:t>0</w:t>
      </w:r>
      <w:r w:rsidR="00BF76BD" w:rsidRPr="004E5882">
        <w:rPr>
          <w:rFonts w:ascii="Palatino Linotype" w:eastAsia="Calibri" w:hAnsi="Palatino Linotype" w:cs="Arial"/>
          <w:b/>
          <w:sz w:val="24"/>
          <w:lang w:val="es-ES"/>
        </w:rPr>
        <w:t>106</w:t>
      </w:r>
      <w:r w:rsidR="005E02D7" w:rsidRPr="004E5882">
        <w:rPr>
          <w:rFonts w:ascii="Palatino Linotype" w:eastAsia="Calibri" w:hAnsi="Palatino Linotype" w:cs="Arial"/>
          <w:b/>
          <w:sz w:val="24"/>
          <w:lang w:val="es-ES"/>
        </w:rPr>
        <w:t>/</w:t>
      </w:r>
      <w:r w:rsidR="00BF76BD" w:rsidRPr="004E5882">
        <w:rPr>
          <w:rFonts w:ascii="Palatino Linotype" w:eastAsia="Calibri" w:hAnsi="Palatino Linotype" w:cs="Arial"/>
          <w:b/>
          <w:sz w:val="24"/>
          <w:lang w:val="es-ES"/>
        </w:rPr>
        <w:t>HRZUM</w:t>
      </w:r>
      <w:r w:rsidR="005E02D7" w:rsidRPr="004E5882">
        <w:rPr>
          <w:rFonts w:ascii="Palatino Linotype" w:eastAsia="Calibri" w:hAnsi="Palatino Linotype" w:cs="Arial"/>
          <w:b/>
          <w:sz w:val="24"/>
          <w:lang w:val="es-ES"/>
        </w:rPr>
        <w:t>/IP/2023</w:t>
      </w:r>
      <w:r w:rsidR="009379A3" w:rsidRPr="004E5882">
        <w:rPr>
          <w:rFonts w:ascii="Palatino Linotype" w:hAnsi="Palatino Linotype"/>
          <w:b/>
          <w:sz w:val="24"/>
          <w:lang w:val="es-ES"/>
        </w:rPr>
        <w:t xml:space="preserve">, </w:t>
      </w:r>
      <w:r w:rsidR="009379A3" w:rsidRPr="004E5882">
        <w:rPr>
          <w:rFonts w:ascii="Palatino Linotype" w:hAnsi="Palatino Linotype"/>
          <w:sz w:val="24"/>
          <w:lang w:val="es-ES"/>
        </w:rPr>
        <w:t>en la que</w:t>
      </w:r>
      <w:r w:rsidR="005000AA" w:rsidRPr="004E5882">
        <w:rPr>
          <w:rFonts w:ascii="Palatino Linotype" w:eastAsia="Calibri" w:hAnsi="Palatino Linotype" w:cs="Arial"/>
          <w:sz w:val="24"/>
          <w:lang w:val="es-ES"/>
        </w:rPr>
        <w:t xml:space="preserve"> solicitó lo siguiente:</w:t>
      </w:r>
    </w:p>
    <w:p w14:paraId="0A8938A7" w14:textId="77777777" w:rsidR="002C265C" w:rsidRPr="004E5882" w:rsidRDefault="002C265C" w:rsidP="002C265C">
      <w:pPr>
        <w:pStyle w:val="Prrafodelista"/>
        <w:spacing w:line="360" w:lineRule="auto"/>
        <w:ind w:left="0"/>
        <w:jc w:val="both"/>
        <w:rPr>
          <w:rFonts w:ascii="Palatino Linotype" w:hAnsi="Palatino Linotype" w:cs="Arial"/>
          <w:sz w:val="24"/>
          <w:lang w:val="es-ES"/>
        </w:rPr>
      </w:pPr>
    </w:p>
    <w:p w14:paraId="19CBEB32" w14:textId="19444F6C" w:rsidR="005000AA" w:rsidRPr="004E5882" w:rsidRDefault="005000AA" w:rsidP="00BF76BD">
      <w:pPr>
        <w:ind w:left="567" w:right="567"/>
        <w:jc w:val="both"/>
        <w:rPr>
          <w:rFonts w:ascii="Palatino Linotype" w:eastAsia="Calibri" w:hAnsi="Palatino Linotype" w:cs="Arial"/>
          <w:i/>
          <w:sz w:val="24"/>
          <w:szCs w:val="22"/>
          <w:lang w:val="es-ES"/>
        </w:rPr>
      </w:pPr>
      <w:r w:rsidRPr="004E5882">
        <w:rPr>
          <w:rFonts w:ascii="Palatino Linotype" w:eastAsia="Calibri" w:hAnsi="Palatino Linotype" w:cs="Arial"/>
          <w:i/>
          <w:sz w:val="24"/>
          <w:szCs w:val="22"/>
          <w:lang w:val="es-ES"/>
        </w:rPr>
        <w:t>“</w:t>
      </w:r>
      <w:r w:rsidR="00BF76BD" w:rsidRPr="004E5882">
        <w:rPr>
          <w:rFonts w:ascii="Palatino Linotype" w:hAnsi="Palatino Linotype"/>
          <w:i/>
          <w:color w:val="000000"/>
          <w:sz w:val="24"/>
          <w:szCs w:val="22"/>
        </w:rPr>
        <w:t>explique el Director General por que sigue de Subdirector a de Personal Lizet Rebollar Montes de Oca si es nefasta con todo el personal que labora en el Hospital</w:t>
      </w:r>
      <w:r w:rsidRPr="004E5882">
        <w:rPr>
          <w:rFonts w:ascii="Palatino Linotype" w:eastAsia="Calibri" w:hAnsi="Palatino Linotype" w:cs="Arial"/>
          <w:i/>
          <w:sz w:val="24"/>
          <w:szCs w:val="22"/>
          <w:lang w:val="es-ES"/>
        </w:rPr>
        <w:t>” (Sic)</w:t>
      </w:r>
    </w:p>
    <w:p w14:paraId="7690DF83" w14:textId="77777777" w:rsidR="00A36BE2" w:rsidRPr="004E5882" w:rsidRDefault="00A36BE2" w:rsidP="005000AA">
      <w:pPr>
        <w:ind w:left="567" w:right="567"/>
        <w:jc w:val="both"/>
        <w:rPr>
          <w:rFonts w:ascii="Palatino Linotype" w:eastAsia="Calibri" w:hAnsi="Palatino Linotype" w:cs="Arial"/>
          <w:i/>
          <w:sz w:val="24"/>
          <w:szCs w:val="24"/>
          <w:lang w:val="es-ES"/>
        </w:rPr>
      </w:pPr>
    </w:p>
    <w:p w14:paraId="05FC21AC" w14:textId="36611DBB" w:rsidR="00427E2F" w:rsidRPr="004E5882" w:rsidRDefault="005000AA" w:rsidP="009B1B85">
      <w:pPr>
        <w:spacing w:line="360" w:lineRule="auto"/>
        <w:ind w:right="539"/>
        <w:jc w:val="both"/>
        <w:rPr>
          <w:rFonts w:ascii="Palatino Linotype" w:hAnsi="Palatino Linotype" w:cs="Arial"/>
          <w:sz w:val="24"/>
          <w:lang w:val="es-ES"/>
        </w:rPr>
      </w:pPr>
      <w:r w:rsidRPr="004E5882">
        <w:rPr>
          <w:rFonts w:ascii="Palatino Linotype" w:hAnsi="Palatino Linotype" w:cs="Arial"/>
          <w:sz w:val="24"/>
          <w:lang w:val="es-ES"/>
        </w:rPr>
        <w:t>Señaló como modalidad de entreg</w:t>
      </w:r>
      <w:r w:rsidR="00CA6B3B" w:rsidRPr="004E5882">
        <w:rPr>
          <w:rFonts w:ascii="Palatino Linotype" w:hAnsi="Palatino Linotype" w:cs="Arial"/>
          <w:sz w:val="24"/>
          <w:lang w:val="es-ES"/>
        </w:rPr>
        <w:t>a de la información</w:t>
      </w:r>
      <w:r w:rsidR="009B1B85" w:rsidRPr="004E5882">
        <w:rPr>
          <w:rFonts w:ascii="Palatino Linotype" w:hAnsi="Palatino Linotype" w:cs="Arial"/>
          <w:sz w:val="24"/>
          <w:lang w:val="es-ES"/>
        </w:rPr>
        <w:t>:</w:t>
      </w:r>
      <w:r w:rsidR="00CA6B3B" w:rsidRPr="004E5882">
        <w:rPr>
          <w:rFonts w:ascii="Palatino Linotype" w:hAnsi="Palatino Linotype" w:cs="Arial"/>
          <w:sz w:val="24"/>
          <w:lang w:val="es-ES"/>
        </w:rPr>
        <w:t xml:space="preserve"> a través de</w:t>
      </w:r>
      <w:r w:rsidR="00903583" w:rsidRPr="004E5882">
        <w:rPr>
          <w:rFonts w:ascii="Palatino Linotype" w:hAnsi="Palatino Linotype" w:cs="Arial"/>
          <w:sz w:val="24"/>
          <w:lang w:val="es-ES"/>
        </w:rPr>
        <w:t xml:space="preserve"> </w:t>
      </w:r>
      <w:r w:rsidR="005E02D7" w:rsidRPr="004E5882">
        <w:rPr>
          <w:rFonts w:ascii="Palatino Linotype" w:hAnsi="Palatino Linotype" w:cs="Arial"/>
          <w:b/>
          <w:sz w:val="24"/>
          <w:lang w:val="es-ES"/>
        </w:rPr>
        <w:t>SAIMEX</w:t>
      </w:r>
      <w:r w:rsidR="006E0EE2" w:rsidRPr="004E5882">
        <w:rPr>
          <w:rFonts w:ascii="Palatino Linotype" w:hAnsi="Palatino Linotype" w:cs="Arial"/>
          <w:b/>
          <w:sz w:val="24"/>
          <w:lang w:val="es-ES"/>
        </w:rPr>
        <w:t>.</w:t>
      </w:r>
    </w:p>
    <w:p w14:paraId="318044EA" w14:textId="77777777" w:rsidR="00427E2F" w:rsidRPr="004E5882" w:rsidRDefault="00427E2F" w:rsidP="00427E2F">
      <w:pPr>
        <w:pStyle w:val="Prrafodelista"/>
        <w:spacing w:line="360" w:lineRule="auto"/>
        <w:ind w:left="0"/>
        <w:jc w:val="both"/>
        <w:rPr>
          <w:rFonts w:ascii="Palatino Linotype" w:hAnsi="Palatino Linotype" w:cs="Arial"/>
          <w:sz w:val="24"/>
          <w:lang w:val="es-ES"/>
        </w:rPr>
      </w:pPr>
    </w:p>
    <w:p w14:paraId="2DF8BCCE" w14:textId="2A067AF0" w:rsidR="00BF76BD" w:rsidRPr="004E5882" w:rsidRDefault="00BF76BD" w:rsidP="00BF76BD">
      <w:pPr>
        <w:pStyle w:val="Prrafodelista"/>
        <w:numPr>
          <w:ilvl w:val="0"/>
          <w:numId w:val="3"/>
        </w:numPr>
        <w:spacing w:before="240" w:after="240" w:line="360" w:lineRule="auto"/>
        <w:ind w:left="0" w:firstLine="0"/>
        <w:jc w:val="both"/>
        <w:rPr>
          <w:rFonts w:ascii="Palatino Linotype" w:hAnsi="Palatino Linotype"/>
          <w:iCs/>
          <w:color w:val="000000"/>
          <w:sz w:val="24"/>
        </w:rPr>
      </w:pPr>
      <w:r w:rsidRPr="004E5882">
        <w:rPr>
          <w:rFonts w:ascii="Palatino Linotype" w:hAnsi="Palatino Linotype"/>
          <w:iCs/>
          <w:color w:val="000000"/>
          <w:sz w:val="24"/>
        </w:rPr>
        <w:t xml:space="preserve">El veinte (20) de junio de dos mil veintitrés, el </w:t>
      </w:r>
      <w:r w:rsidRPr="004E5882">
        <w:rPr>
          <w:rFonts w:ascii="Palatino Linotype" w:hAnsi="Palatino Linotype"/>
          <w:b/>
          <w:bCs/>
          <w:iCs/>
          <w:color w:val="000000"/>
          <w:sz w:val="24"/>
        </w:rPr>
        <w:t>SUJETO OBLIGADO</w:t>
      </w:r>
      <w:r w:rsidRPr="004E5882">
        <w:rPr>
          <w:rFonts w:ascii="Palatino Linotype" w:hAnsi="Palatino Linotype"/>
          <w:iCs/>
          <w:color w:val="000000"/>
          <w:sz w:val="24"/>
        </w:rPr>
        <w:t xml:space="preserve"> realizó un requerimiento de aclaración, en los siguientes términos:</w:t>
      </w:r>
    </w:p>
    <w:p w14:paraId="30AEDDA5" w14:textId="6015F054" w:rsidR="00BF76BD" w:rsidRPr="004E5882" w:rsidRDefault="00BF76BD" w:rsidP="00BF76B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lastRenderedPageBreak/>
        <w:t>“… Con fundamento en el articulo 159 de la Ley de Transparencia y Acceso a la Información Pública del Estado de México y Municipios, se le requiere para que dentro del plazo de diez días hábiles realice lo siguiente:</w:t>
      </w:r>
    </w:p>
    <w:p w14:paraId="44B1AFDD" w14:textId="6FB499F5" w:rsidR="00BF76BD" w:rsidRPr="004E5882" w:rsidRDefault="00BF76BD" w:rsidP="00BF76BD">
      <w:pPr>
        <w:pStyle w:val="Prrafodelista"/>
        <w:spacing w:before="240" w:after="240"/>
        <w:ind w:left="567" w:right="539"/>
        <w:jc w:val="both"/>
        <w:rPr>
          <w:rFonts w:ascii="Palatino Linotype" w:hAnsi="Palatino Linotype"/>
          <w:i/>
          <w:color w:val="000000"/>
          <w:szCs w:val="22"/>
        </w:rPr>
      </w:pPr>
    </w:p>
    <w:p w14:paraId="7E8342B0" w14:textId="1315E7FB" w:rsidR="00BF76BD" w:rsidRPr="004E5882" w:rsidRDefault="00BF76BD" w:rsidP="00BF76B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t xml:space="preserve">Con fundamento en el artículo 159 de la Ley de Transparencia y Acceso a la Información Pública del Estado de México y Municipios, y en relación a la solicitud de información con folio 00106/HRZUM/IP/2023, para estar en posibilidades de atender de manera adecuada los requerimientos de la referida solicitud, se requiere que la persona solicitante amplíe la descripción de la misma, señalando periodo de tiempo, unidades admiinstrativas o documentos mediante los cuales sea posible atender el requerimiento, ya que de momento se presenta ambiguo. Se hace el atento recordatorio que la Unidad de Transparencia no es una instancia fiscalizadora y que requiere documantos de índole pública que las unidades administrativas producen en el cumplimiento de sus funciones y/o atribuciones y que obrasn en sus archivos, por lo que, de requerir presentar una denuncia de hechos ante posibles actos irregulares por parte de personas servidoras públicas de este sujeto obligado, estas pueden presentarse mediante el Sistema de Atención Mexiquense (SAM) accesible mediante la siguiente liga: </w:t>
      </w:r>
      <w:hyperlink r:id="rId9" w:history="1">
        <w:r w:rsidRPr="004E5882">
          <w:rPr>
            <w:rStyle w:val="Hipervnculo"/>
            <w:rFonts w:ascii="Palatino Linotype" w:hAnsi="Palatino Linotype"/>
            <w:i/>
            <w:szCs w:val="22"/>
          </w:rPr>
          <w:t>https://www.secogem.gob.mx/SAM/sit_atn_mex.asp</w:t>
        </w:r>
      </w:hyperlink>
    </w:p>
    <w:p w14:paraId="1C679F1A" w14:textId="4A714ACB" w:rsidR="00BF76BD" w:rsidRPr="004E5882" w:rsidRDefault="00BF76BD" w:rsidP="00BF76BD">
      <w:pPr>
        <w:pStyle w:val="Prrafodelista"/>
        <w:spacing w:before="240" w:after="240"/>
        <w:ind w:left="567" w:right="539"/>
        <w:jc w:val="both"/>
        <w:rPr>
          <w:rFonts w:ascii="Palatino Linotype" w:hAnsi="Palatino Linotype"/>
          <w:i/>
          <w:color w:val="000000"/>
          <w:szCs w:val="22"/>
        </w:rPr>
      </w:pPr>
    </w:p>
    <w:p w14:paraId="774F39F1" w14:textId="253B9D11" w:rsidR="00BF76BD" w:rsidRPr="004E5882" w:rsidRDefault="00BF76BD" w:rsidP="00BF76B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2FDBA38" w14:textId="77777777" w:rsidR="00BF76BD" w:rsidRPr="004E5882" w:rsidRDefault="00BF76BD" w:rsidP="00BF76BD">
      <w:pPr>
        <w:pStyle w:val="Prrafodelista"/>
        <w:spacing w:before="240" w:after="240" w:line="360" w:lineRule="auto"/>
        <w:ind w:left="0"/>
        <w:jc w:val="both"/>
        <w:rPr>
          <w:rFonts w:ascii="Palatino Linotype" w:hAnsi="Palatino Linotype"/>
          <w:i/>
          <w:color w:val="000000"/>
          <w:sz w:val="24"/>
        </w:rPr>
      </w:pPr>
    </w:p>
    <w:p w14:paraId="3DCEF867" w14:textId="77777777" w:rsidR="009D30ED" w:rsidRPr="004E5882" w:rsidRDefault="009D30ED" w:rsidP="009D30ED">
      <w:pPr>
        <w:pStyle w:val="Prrafodelista"/>
        <w:numPr>
          <w:ilvl w:val="0"/>
          <w:numId w:val="3"/>
        </w:numPr>
        <w:spacing w:before="240" w:after="240" w:line="360" w:lineRule="auto"/>
        <w:ind w:left="0" w:firstLine="0"/>
        <w:jc w:val="both"/>
        <w:rPr>
          <w:rFonts w:ascii="Palatino Linotype" w:hAnsi="Palatino Linotype"/>
          <w:color w:val="000000"/>
          <w:sz w:val="24"/>
        </w:rPr>
      </w:pPr>
      <w:r w:rsidRPr="004E5882">
        <w:rPr>
          <w:rFonts w:ascii="Palatino Linotype" w:hAnsi="Palatino Linotype"/>
          <w:color w:val="000000"/>
          <w:sz w:val="24"/>
        </w:rPr>
        <w:t xml:space="preserve">El cinco (05) de julio de dos mil veintitrés, el </w:t>
      </w:r>
      <w:r w:rsidRPr="004E5882">
        <w:rPr>
          <w:rFonts w:ascii="Palatino Linotype" w:hAnsi="Palatino Linotype"/>
          <w:b/>
          <w:color w:val="000000"/>
          <w:sz w:val="24"/>
        </w:rPr>
        <w:t>SUJETO OBLIGADO</w:t>
      </w:r>
      <w:r w:rsidRPr="004E5882">
        <w:rPr>
          <w:rFonts w:ascii="Palatino Linotype" w:hAnsi="Palatino Linotype"/>
          <w:color w:val="000000"/>
          <w:sz w:val="24"/>
        </w:rPr>
        <w:t xml:space="preserve"> dio por no atendido el requerimiento de aclaración, en los siguientes términos:</w:t>
      </w:r>
    </w:p>
    <w:p w14:paraId="481C5EEF" w14:textId="77777777" w:rsidR="009D30ED" w:rsidRPr="004E5882" w:rsidRDefault="009D30ED" w:rsidP="009D30ED">
      <w:pPr>
        <w:pStyle w:val="Prrafodelista"/>
        <w:spacing w:before="240" w:after="240" w:line="360" w:lineRule="auto"/>
        <w:ind w:left="0"/>
        <w:jc w:val="both"/>
        <w:rPr>
          <w:rFonts w:ascii="Palatino Linotype" w:hAnsi="Palatino Linotype"/>
          <w:color w:val="000000"/>
          <w:sz w:val="24"/>
        </w:rPr>
      </w:pPr>
    </w:p>
    <w:p w14:paraId="0372D6A9" w14:textId="77777777" w:rsidR="009D30ED" w:rsidRPr="004E5882" w:rsidRDefault="009D30ED" w:rsidP="009D30E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t xml:space="preserve">“… Con fundamento en el </w:t>
      </w:r>
      <w:proofErr w:type="spellStart"/>
      <w:r w:rsidRPr="004E5882">
        <w:rPr>
          <w:rFonts w:ascii="Palatino Linotype" w:hAnsi="Palatino Linotype"/>
          <w:i/>
          <w:color w:val="000000"/>
          <w:szCs w:val="22"/>
        </w:rPr>
        <w:t>articulo</w:t>
      </w:r>
      <w:proofErr w:type="spellEnd"/>
      <w:r w:rsidRPr="004E5882">
        <w:rPr>
          <w:rFonts w:ascii="Palatino Linotype" w:hAnsi="Palatino Linotype"/>
          <w:i/>
          <w:color w:val="000000"/>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67A1D115" w14:textId="77777777" w:rsidR="009D30ED" w:rsidRPr="004E5882" w:rsidRDefault="009D30ED" w:rsidP="009D30ED">
      <w:pPr>
        <w:pStyle w:val="Prrafodelista"/>
        <w:spacing w:before="240" w:after="240"/>
        <w:ind w:left="567" w:right="539"/>
        <w:jc w:val="both"/>
        <w:rPr>
          <w:rFonts w:ascii="Palatino Linotype" w:hAnsi="Palatino Linotype"/>
          <w:i/>
          <w:color w:val="000000"/>
          <w:szCs w:val="22"/>
        </w:rPr>
      </w:pPr>
    </w:p>
    <w:p w14:paraId="45DEFB9A" w14:textId="77777777" w:rsidR="009D30ED" w:rsidRPr="004E5882" w:rsidRDefault="009D30ED" w:rsidP="009D30E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t xml:space="preserve">Me refiero a la solicitud de acceso a la información pública con número de folio 00106/HRZUM/IP/2023, misma que fue ingresada a la Plataforma SAIMEX de acceso a </w:t>
      </w:r>
      <w:r w:rsidRPr="004E5882">
        <w:rPr>
          <w:rFonts w:ascii="Palatino Linotype" w:hAnsi="Palatino Linotype"/>
          <w:i/>
          <w:color w:val="000000"/>
          <w:szCs w:val="22"/>
        </w:rPr>
        <w:lastRenderedPageBreak/>
        <w:t>la información el pasado 20/06/2023 y a la que fue requerida, con fundamento en el artículo 159 de la Ley de Transparencia y Acceso a la Información Pública del Estado de México y Municipios, un requerimiento de aclaración, complementación o corrección de la información, mismo que la fecha de la emisión del presente no se ha atendido. Por ello, y con fundamento en el artículo 159 párrafo tercero de la Ley, se notifica a la persona solicitante que, conforme lo previamente expuesto y fundado, el requerimiento se tiene como no presentado.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6672F25" w14:textId="77777777" w:rsidR="009D30ED" w:rsidRPr="004E5882" w:rsidRDefault="009D30ED" w:rsidP="009D30ED">
      <w:pPr>
        <w:pStyle w:val="Prrafodelista"/>
        <w:spacing w:before="240" w:after="240"/>
        <w:ind w:left="567" w:right="539"/>
        <w:jc w:val="both"/>
        <w:rPr>
          <w:rFonts w:ascii="Palatino Linotype" w:hAnsi="Palatino Linotype"/>
          <w:i/>
          <w:color w:val="000000"/>
          <w:szCs w:val="22"/>
        </w:rPr>
      </w:pPr>
    </w:p>
    <w:p w14:paraId="0F885D03" w14:textId="77777777" w:rsidR="009D30ED" w:rsidRPr="004E5882" w:rsidRDefault="009D30ED" w:rsidP="009D30ED">
      <w:pPr>
        <w:pStyle w:val="Prrafodelista"/>
        <w:spacing w:before="240" w:after="240"/>
        <w:ind w:left="567" w:right="539"/>
        <w:jc w:val="both"/>
        <w:rPr>
          <w:rFonts w:ascii="Palatino Linotype" w:hAnsi="Palatino Linotype"/>
          <w:i/>
          <w:color w:val="000000"/>
          <w:szCs w:val="22"/>
        </w:rPr>
      </w:pPr>
      <w:r w:rsidRPr="004E5882">
        <w:rPr>
          <w:rFonts w:ascii="Palatino Linotype" w:hAnsi="Palatino Linotype"/>
          <w:i/>
          <w:color w:val="000000"/>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w:t>
      </w:r>
    </w:p>
    <w:p w14:paraId="7D64E2E6" w14:textId="77777777" w:rsidR="009D30ED" w:rsidRPr="004E5882" w:rsidRDefault="009D30ED" w:rsidP="009D30ED">
      <w:pPr>
        <w:spacing w:before="240" w:after="240"/>
        <w:ind w:right="397"/>
        <w:jc w:val="both"/>
        <w:rPr>
          <w:rFonts w:ascii="Palatino Linotype" w:hAnsi="Palatino Linotype"/>
          <w:i/>
          <w:color w:val="000000"/>
          <w:szCs w:val="22"/>
        </w:rPr>
      </w:pPr>
    </w:p>
    <w:p w14:paraId="22619535" w14:textId="77777777" w:rsidR="009D30ED" w:rsidRPr="004E5882" w:rsidRDefault="009D30ED" w:rsidP="009D30ED">
      <w:pPr>
        <w:spacing w:before="240" w:after="240"/>
        <w:ind w:right="113"/>
        <w:jc w:val="both"/>
        <w:rPr>
          <w:rFonts w:ascii="Palatino Linotype" w:hAnsi="Palatino Linotype"/>
          <w:color w:val="000000"/>
          <w:sz w:val="22"/>
          <w:szCs w:val="22"/>
        </w:rPr>
      </w:pPr>
      <w:r w:rsidRPr="004E5882">
        <w:rPr>
          <w:rFonts w:ascii="Palatino Linotype" w:hAnsi="Palatino Linotype"/>
          <w:sz w:val="22"/>
          <w:szCs w:val="22"/>
        </w:rPr>
        <w:t xml:space="preserve">Se adjuntó el archivo electrónico denominado </w:t>
      </w:r>
      <w:hyperlink r:id="rId10" w:tgtFrame="_blank" w:history="1">
        <w:proofErr w:type="spellStart"/>
        <w:r w:rsidRPr="004E5882">
          <w:rPr>
            <w:rStyle w:val="Hipervnculo"/>
            <w:rFonts w:ascii="Palatino Linotype" w:hAnsi="Palatino Linotype" w:cs="Arial"/>
            <w:b/>
            <w:bCs/>
            <w:color w:val="auto"/>
            <w:sz w:val="22"/>
            <w:szCs w:val="22"/>
            <w:u w:val="none"/>
          </w:rPr>
          <w:t>Resp</w:t>
        </w:r>
        <w:proofErr w:type="spellEnd"/>
        <w:r w:rsidRPr="004E5882">
          <w:rPr>
            <w:rStyle w:val="Hipervnculo"/>
            <w:rFonts w:ascii="Palatino Linotype" w:hAnsi="Palatino Linotype" w:cs="Arial"/>
            <w:b/>
            <w:bCs/>
            <w:color w:val="auto"/>
            <w:sz w:val="22"/>
            <w:szCs w:val="22"/>
            <w:u w:val="none"/>
          </w:rPr>
          <w:t xml:space="preserve"> UT s00106.pdf</w:t>
        </w:r>
      </w:hyperlink>
      <w:r w:rsidRPr="004E5882">
        <w:rPr>
          <w:rFonts w:ascii="Palatino Linotype" w:hAnsi="Palatino Linotype"/>
          <w:sz w:val="22"/>
          <w:szCs w:val="22"/>
        </w:rPr>
        <w:t>, documento de una foja, consistente en la copia fotostática del oficio del 05 de julio de 2023, suscrito y signado por la Titular de la Unidad de Información, Planeación, Programación y Evaluación; por medio del cual, con fundamento en el artículo 159, párrafo tercero de la Ley de Trasparencia Local, notificó al Solicitante que, el requerimiento de aclaración de la solicitud de información se tiene como no presentado.</w:t>
      </w:r>
    </w:p>
    <w:p w14:paraId="200848C0" w14:textId="27E6B32D" w:rsidR="009B1B85" w:rsidRPr="004E5882"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4E5882">
        <w:rPr>
          <w:rFonts w:ascii="Palatino Linotype" w:eastAsia="Calibri" w:hAnsi="Palatino Linotype"/>
          <w:sz w:val="24"/>
          <w:lang w:val="es-ES"/>
        </w:rPr>
        <w:t xml:space="preserve">El </w:t>
      </w:r>
      <w:r w:rsidR="0085139E" w:rsidRPr="004E5882">
        <w:rPr>
          <w:rFonts w:ascii="Palatino Linotype" w:eastAsia="Calibri" w:hAnsi="Palatino Linotype"/>
          <w:b/>
          <w:sz w:val="24"/>
          <w:lang w:val="es-ES"/>
        </w:rPr>
        <w:t>SUJETO OBLIGADO</w:t>
      </w:r>
      <w:r w:rsidR="0085139E" w:rsidRPr="004E5882">
        <w:rPr>
          <w:rFonts w:ascii="Palatino Linotype" w:eastAsia="Calibri" w:hAnsi="Palatino Linotype"/>
          <w:sz w:val="24"/>
          <w:lang w:val="es-ES"/>
        </w:rPr>
        <w:t xml:space="preserve"> </w:t>
      </w:r>
      <w:r w:rsidR="005D09C1" w:rsidRPr="004E5882">
        <w:rPr>
          <w:rFonts w:ascii="Palatino Linotype" w:eastAsia="Calibri" w:hAnsi="Palatino Linotype"/>
          <w:sz w:val="24"/>
          <w:lang w:val="es-ES"/>
        </w:rPr>
        <w:t xml:space="preserve">no emitió respuesta a </w:t>
      </w:r>
      <w:r w:rsidR="0085139E" w:rsidRPr="004E5882">
        <w:rPr>
          <w:rFonts w:ascii="Palatino Linotype" w:eastAsia="Calibri" w:hAnsi="Palatino Linotype"/>
          <w:sz w:val="24"/>
          <w:lang w:val="es-ES"/>
        </w:rPr>
        <w:t>solicitud de información.</w:t>
      </w:r>
    </w:p>
    <w:p w14:paraId="58748A21" w14:textId="77777777" w:rsidR="009D30ED" w:rsidRPr="004E5882" w:rsidRDefault="009D30ED" w:rsidP="009D30ED">
      <w:pPr>
        <w:pStyle w:val="Prrafodelista"/>
        <w:spacing w:before="240" w:after="240" w:line="360" w:lineRule="auto"/>
        <w:ind w:left="0"/>
        <w:jc w:val="both"/>
        <w:rPr>
          <w:rFonts w:ascii="Palatino Linotype" w:hAnsi="Palatino Linotype"/>
          <w:i/>
          <w:color w:val="000000"/>
          <w:sz w:val="24"/>
        </w:rPr>
      </w:pPr>
    </w:p>
    <w:p w14:paraId="518CDCD9" w14:textId="056B885A" w:rsidR="005000AA" w:rsidRPr="004E588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E5882">
        <w:rPr>
          <w:rFonts w:ascii="Palatino Linotype" w:eastAsia="Calibri" w:hAnsi="Palatino Linotype" w:cs="Arial"/>
          <w:sz w:val="24"/>
          <w:lang w:val="es-AR"/>
        </w:rPr>
        <w:t xml:space="preserve">El </w:t>
      </w:r>
      <w:r w:rsidR="00BF76BD" w:rsidRPr="004E5882">
        <w:rPr>
          <w:rFonts w:ascii="Palatino Linotype" w:eastAsia="Calibri" w:hAnsi="Palatino Linotype" w:cs="Arial"/>
          <w:sz w:val="24"/>
          <w:lang w:val="es-AR"/>
        </w:rPr>
        <w:t>tres</w:t>
      </w:r>
      <w:r w:rsidR="005000AA" w:rsidRPr="004E5882">
        <w:rPr>
          <w:rFonts w:ascii="Palatino Linotype" w:eastAsia="Calibri" w:hAnsi="Palatino Linotype" w:cs="Arial"/>
          <w:sz w:val="24"/>
          <w:lang w:val="es-AR"/>
        </w:rPr>
        <w:t xml:space="preserve"> (</w:t>
      </w:r>
      <w:r w:rsidR="009B1B85" w:rsidRPr="004E5882">
        <w:rPr>
          <w:rFonts w:ascii="Palatino Linotype" w:eastAsia="Calibri" w:hAnsi="Palatino Linotype" w:cs="Arial"/>
          <w:sz w:val="24"/>
          <w:lang w:val="es-AR"/>
        </w:rPr>
        <w:t>0</w:t>
      </w:r>
      <w:r w:rsidR="00BF76BD" w:rsidRPr="004E5882">
        <w:rPr>
          <w:rFonts w:ascii="Palatino Linotype" w:eastAsia="Calibri" w:hAnsi="Palatino Linotype" w:cs="Arial"/>
          <w:sz w:val="24"/>
          <w:lang w:val="es-AR"/>
        </w:rPr>
        <w:t>3</w:t>
      </w:r>
      <w:r w:rsidR="005000AA" w:rsidRPr="004E5882">
        <w:rPr>
          <w:rFonts w:ascii="Palatino Linotype" w:eastAsia="Calibri" w:hAnsi="Palatino Linotype" w:cs="Arial"/>
          <w:sz w:val="24"/>
          <w:lang w:val="es-AR"/>
        </w:rPr>
        <w:t xml:space="preserve">) de </w:t>
      </w:r>
      <w:r w:rsidR="00BF76BD" w:rsidRPr="004E5882">
        <w:rPr>
          <w:rFonts w:ascii="Palatino Linotype" w:eastAsia="Calibri" w:hAnsi="Palatino Linotype" w:cs="Arial"/>
          <w:sz w:val="24"/>
          <w:lang w:val="es-AR"/>
        </w:rPr>
        <w:t>agosto</w:t>
      </w:r>
      <w:r w:rsidR="004E6A3B" w:rsidRPr="004E5882">
        <w:rPr>
          <w:rFonts w:ascii="Palatino Linotype" w:eastAsia="Calibri" w:hAnsi="Palatino Linotype" w:cs="Arial"/>
          <w:sz w:val="24"/>
          <w:lang w:val="es-AR"/>
        </w:rPr>
        <w:t xml:space="preserve"> </w:t>
      </w:r>
      <w:r w:rsidR="005000AA" w:rsidRPr="004E5882">
        <w:rPr>
          <w:rFonts w:ascii="Palatino Linotype" w:eastAsia="Calibri" w:hAnsi="Palatino Linotype" w:cs="Arial"/>
          <w:sz w:val="24"/>
          <w:lang w:val="es-AR"/>
        </w:rPr>
        <w:t>de</w:t>
      </w:r>
      <w:r w:rsidR="005000AA" w:rsidRPr="004E5882">
        <w:rPr>
          <w:rFonts w:ascii="Palatino Linotype" w:hAnsi="Palatino Linotype" w:cs="Arial"/>
          <w:sz w:val="24"/>
          <w:lang w:val="es-ES"/>
        </w:rPr>
        <w:t xml:space="preserve"> dos mil veinti</w:t>
      </w:r>
      <w:r w:rsidR="00952FF5" w:rsidRPr="004E5882">
        <w:rPr>
          <w:rFonts w:ascii="Palatino Linotype" w:hAnsi="Palatino Linotype" w:cs="Arial"/>
          <w:sz w:val="24"/>
          <w:lang w:val="es-ES"/>
        </w:rPr>
        <w:t>trés</w:t>
      </w:r>
      <w:r w:rsidR="0085139E" w:rsidRPr="004E5882">
        <w:rPr>
          <w:rFonts w:ascii="Palatino Linotype" w:hAnsi="Palatino Linotype" w:cs="Arial"/>
          <w:sz w:val="24"/>
          <w:lang w:val="es-ES"/>
        </w:rPr>
        <w:t>, el</w:t>
      </w:r>
      <w:r w:rsidR="005000AA" w:rsidRPr="004E5882">
        <w:rPr>
          <w:rFonts w:ascii="Palatino Linotype" w:hAnsi="Palatino Linotype"/>
          <w:b/>
          <w:sz w:val="24"/>
        </w:rPr>
        <w:t xml:space="preserve"> RECURRENTE</w:t>
      </w:r>
      <w:r w:rsidR="005000AA" w:rsidRPr="004E5882">
        <w:rPr>
          <w:rFonts w:ascii="Palatino Linotype" w:hAnsi="Palatino Linotype" w:cs="Arial"/>
          <w:sz w:val="24"/>
          <w:lang w:val="es-ES"/>
        </w:rPr>
        <w:t xml:space="preserve"> interpuso el recurso de revisión, en contra de la </w:t>
      </w:r>
      <w:r w:rsidR="005D09C1" w:rsidRPr="004E5882">
        <w:rPr>
          <w:rFonts w:ascii="Palatino Linotype" w:hAnsi="Palatino Linotype" w:cs="Arial"/>
          <w:sz w:val="24"/>
          <w:lang w:val="es-ES"/>
        </w:rPr>
        <w:t xml:space="preserve">falta de </w:t>
      </w:r>
      <w:r w:rsidR="005000AA" w:rsidRPr="004E5882">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E5882" w:rsidRDefault="005000AA" w:rsidP="005000AA">
      <w:pPr>
        <w:pStyle w:val="Prrafodelista"/>
        <w:rPr>
          <w:rFonts w:ascii="Palatino Linotype" w:hAnsi="Palatino Linotype" w:cs="Arial"/>
          <w:i/>
          <w:sz w:val="24"/>
        </w:rPr>
      </w:pPr>
    </w:p>
    <w:p w14:paraId="1462F40C" w14:textId="0623FEA2" w:rsidR="0085139E" w:rsidRPr="004E5882" w:rsidRDefault="005000AA" w:rsidP="009B1B85">
      <w:pPr>
        <w:pStyle w:val="Prrafodelista"/>
        <w:ind w:left="567" w:right="539"/>
        <w:jc w:val="both"/>
        <w:rPr>
          <w:rFonts w:ascii="Palatino Linotype" w:hAnsi="Palatino Linotype"/>
          <w:bCs/>
          <w:i/>
          <w:iCs/>
          <w:szCs w:val="22"/>
        </w:rPr>
      </w:pPr>
      <w:r w:rsidRPr="004E5882">
        <w:rPr>
          <w:rFonts w:ascii="Palatino Linotype" w:hAnsi="Palatino Linotype"/>
          <w:b/>
          <w:szCs w:val="22"/>
        </w:rPr>
        <w:t xml:space="preserve">Acto impugnado: </w:t>
      </w:r>
      <w:r w:rsidRPr="004E5882">
        <w:rPr>
          <w:rFonts w:ascii="Palatino Linotype" w:hAnsi="Palatino Linotype"/>
          <w:bCs/>
          <w:i/>
          <w:iCs/>
          <w:szCs w:val="22"/>
        </w:rPr>
        <w:t>“</w:t>
      </w:r>
      <w:r w:rsidR="00BF76BD" w:rsidRPr="004E5882">
        <w:rPr>
          <w:rFonts w:ascii="Palatino Linotype" w:eastAsia="Calibri" w:hAnsi="Palatino Linotype" w:cs="Tahoma"/>
          <w:i/>
          <w:iCs/>
          <w:szCs w:val="22"/>
          <w:lang w:eastAsia="en-US"/>
        </w:rPr>
        <w:t>a la respuesta</w:t>
      </w:r>
      <w:r w:rsidRPr="004E5882">
        <w:rPr>
          <w:rFonts w:ascii="Palatino Linotype" w:hAnsi="Palatino Linotype"/>
          <w:bCs/>
          <w:i/>
          <w:iCs/>
          <w:szCs w:val="22"/>
        </w:rPr>
        <w:t>”</w:t>
      </w:r>
      <w:r w:rsidR="0085139E" w:rsidRPr="004E5882">
        <w:rPr>
          <w:rFonts w:ascii="Palatino Linotype" w:hAnsi="Palatino Linotype"/>
          <w:bCs/>
          <w:i/>
          <w:iCs/>
          <w:szCs w:val="22"/>
        </w:rPr>
        <w:t xml:space="preserve"> (sic) </w:t>
      </w:r>
    </w:p>
    <w:p w14:paraId="0FF3A447" w14:textId="77777777" w:rsidR="0085139E" w:rsidRPr="004E5882" w:rsidRDefault="0085139E" w:rsidP="0085139E">
      <w:pPr>
        <w:pStyle w:val="Prrafodelista"/>
        <w:ind w:left="567" w:right="539"/>
        <w:jc w:val="both"/>
        <w:rPr>
          <w:rFonts w:ascii="Palatino Linotype" w:hAnsi="Palatino Linotype"/>
          <w:bCs/>
          <w:i/>
          <w:iCs/>
          <w:szCs w:val="22"/>
        </w:rPr>
      </w:pPr>
    </w:p>
    <w:p w14:paraId="777595D3" w14:textId="2B691871" w:rsidR="005000AA" w:rsidRPr="004E5882" w:rsidRDefault="005000AA" w:rsidP="0085139E">
      <w:pPr>
        <w:pStyle w:val="Prrafodelista"/>
        <w:ind w:left="567" w:right="539"/>
        <w:jc w:val="both"/>
        <w:rPr>
          <w:rFonts w:ascii="Palatino Linotype" w:eastAsia="Calibri" w:hAnsi="Palatino Linotype" w:cs="Arial"/>
          <w:i/>
          <w:szCs w:val="22"/>
          <w:lang w:val="es-ES"/>
        </w:rPr>
      </w:pPr>
      <w:r w:rsidRPr="004E5882">
        <w:rPr>
          <w:rFonts w:ascii="Palatino Linotype" w:hAnsi="Palatino Linotype"/>
          <w:b/>
          <w:szCs w:val="22"/>
        </w:rPr>
        <w:lastRenderedPageBreak/>
        <w:t>Razones o Motivos de Inconformidad:</w:t>
      </w:r>
      <w:r w:rsidRPr="004E5882">
        <w:rPr>
          <w:rStyle w:val="Ttulo2Car"/>
          <w:rFonts w:ascii="Palatino Linotype" w:hAnsi="Palatino Linotype"/>
          <w:b/>
          <w:i/>
          <w:sz w:val="22"/>
          <w:szCs w:val="22"/>
          <w:lang w:val="es-ES"/>
        </w:rPr>
        <w:t xml:space="preserve"> </w:t>
      </w:r>
      <w:r w:rsidRPr="004E5882">
        <w:rPr>
          <w:rFonts w:ascii="Palatino Linotype" w:hAnsi="Palatino Linotype"/>
          <w:i/>
          <w:szCs w:val="22"/>
        </w:rPr>
        <w:t>“</w:t>
      </w:r>
      <w:r w:rsidR="00BF76BD" w:rsidRPr="004E5882">
        <w:rPr>
          <w:rFonts w:ascii="Palatino Linotype" w:hAnsi="Palatino Linotype"/>
          <w:i/>
          <w:szCs w:val="22"/>
        </w:rPr>
        <w:t>No quieren dar la respuesta, por que quieren ganar tiempo</w:t>
      </w:r>
      <w:r w:rsidR="004E6A3B" w:rsidRPr="004E5882">
        <w:rPr>
          <w:rFonts w:ascii="Palatino Linotype" w:hAnsi="Palatino Linotype"/>
          <w:i/>
          <w:szCs w:val="22"/>
        </w:rPr>
        <w:t>"</w:t>
      </w:r>
      <w:r w:rsidRPr="004E5882">
        <w:rPr>
          <w:rFonts w:ascii="Palatino Linotype" w:eastAsia="Calibri" w:hAnsi="Palatino Linotype" w:cs="Arial"/>
          <w:i/>
          <w:szCs w:val="22"/>
          <w:lang w:val="es-ES"/>
        </w:rPr>
        <w:t>(Sic)</w:t>
      </w:r>
      <w:r w:rsidR="005358D9" w:rsidRPr="004E5882">
        <w:rPr>
          <w:rFonts w:ascii="Palatino Linotype" w:eastAsia="Calibri" w:hAnsi="Palatino Linotype" w:cs="Arial"/>
          <w:i/>
          <w:szCs w:val="22"/>
          <w:lang w:val="es-ES"/>
        </w:rPr>
        <w:t>.</w:t>
      </w:r>
    </w:p>
    <w:p w14:paraId="518E834F" w14:textId="77777777" w:rsidR="00BC6FDD" w:rsidRPr="004E5882" w:rsidRDefault="00BC6FDD" w:rsidP="00C10B16">
      <w:pPr>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4E588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E5882">
        <w:rPr>
          <w:rFonts w:ascii="Palatino Linotype" w:hAnsi="Palatino Linotype" w:cs="Arial"/>
          <w:sz w:val="24"/>
          <w:lang w:val="es-ES"/>
        </w:rPr>
        <w:t xml:space="preserve">Se registró el recurso de revisión bajo el número de expediente </w:t>
      </w:r>
      <w:r w:rsidRPr="004E5882">
        <w:rPr>
          <w:rFonts w:ascii="Palatino Linotype" w:hAnsi="Palatino Linotype" w:cs="Arial"/>
          <w:bCs/>
          <w:sz w:val="24"/>
        </w:rPr>
        <w:t xml:space="preserve">al rubro indicado, asimismo con fundamento en lo dispuesto por el </w:t>
      </w:r>
      <w:r w:rsidRPr="004E5882">
        <w:rPr>
          <w:rFonts w:ascii="Palatino Linotype" w:eastAsia="Calibri" w:hAnsi="Palatino Linotype" w:cs="Arial"/>
          <w:sz w:val="24"/>
          <w:lang w:val="es-ES"/>
        </w:rPr>
        <w:t xml:space="preserve">artículo 185 fracción I de la </w:t>
      </w:r>
      <w:r w:rsidRPr="004E5882">
        <w:rPr>
          <w:rFonts w:ascii="Palatino Linotype" w:eastAsia="Calibri" w:hAnsi="Palatino Linotype" w:cs="Arial"/>
          <w:b/>
          <w:sz w:val="24"/>
          <w:lang w:val="es-ES"/>
        </w:rPr>
        <w:t xml:space="preserve">Ley de Transparencia y Acceso a la Información Pública del Estado de México y Municipios </w:t>
      </w:r>
      <w:r w:rsidR="00D31521" w:rsidRPr="004E5882">
        <w:rPr>
          <w:rFonts w:ascii="Palatino Linotype" w:hAnsi="Palatino Linotype" w:cs="Arial"/>
          <w:sz w:val="24"/>
          <w:lang w:val="es-ES"/>
        </w:rPr>
        <w:t>se turnó a</w:t>
      </w:r>
      <w:r w:rsidR="00F942BD" w:rsidRPr="004E5882">
        <w:rPr>
          <w:rFonts w:ascii="Palatino Linotype" w:hAnsi="Palatino Linotype" w:cs="Arial"/>
          <w:sz w:val="24"/>
          <w:lang w:val="es-ES"/>
        </w:rPr>
        <w:t xml:space="preserve"> </w:t>
      </w:r>
      <w:r w:rsidRPr="004E5882">
        <w:rPr>
          <w:rFonts w:ascii="Palatino Linotype" w:hAnsi="Palatino Linotype" w:cs="Arial"/>
          <w:sz w:val="24"/>
          <w:lang w:val="es-ES"/>
        </w:rPr>
        <w:t>l</w:t>
      </w:r>
      <w:r w:rsidR="00F942BD" w:rsidRPr="004E5882">
        <w:rPr>
          <w:rFonts w:ascii="Palatino Linotype" w:hAnsi="Palatino Linotype" w:cs="Arial"/>
          <w:sz w:val="24"/>
          <w:lang w:val="es-ES"/>
        </w:rPr>
        <w:t>a</w:t>
      </w:r>
      <w:r w:rsidRPr="004E5882">
        <w:rPr>
          <w:rFonts w:ascii="Palatino Linotype" w:hAnsi="Palatino Linotype" w:cs="Arial"/>
          <w:sz w:val="24"/>
          <w:lang w:val="es-ES"/>
        </w:rPr>
        <w:t xml:space="preserve"> </w:t>
      </w:r>
      <w:r w:rsidR="00F942BD" w:rsidRPr="004E5882">
        <w:rPr>
          <w:rFonts w:ascii="Palatino Linotype" w:hAnsi="Palatino Linotype" w:cs="Arial"/>
          <w:b/>
          <w:sz w:val="24"/>
          <w:lang w:val="es-ES"/>
        </w:rPr>
        <w:t>Comisionada</w:t>
      </w:r>
      <w:r w:rsidRPr="004E5882">
        <w:rPr>
          <w:rFonts w:ascii="Palatino Linotype" w:hAnsi="Palatino Linotype" w:cs="Arial"/>
          <w:b/>
          <w:sz w:val="24"/>
          <w:lang w:val="es-ES"/>
        </w:rPr>
        <w:t xml:space="preserve"> </w:t>
      </w:r>
      <w:r w:rsidR="00F942BD" w:rsidRPr="004E5882">
        <w:rPr>
          <w:rFonts w:ascii="Palatino Linotype" w:hAnsi="Palatino Linotype" w:cs="Arial"/>
          <w:b/>
          <w:sz w:val="24"/>
          <w:lang w:val="es-ES"/>
        </w:rPr>
        <w:t>María del Rosario Mejía Ayala</w:t>
      </w:r>
      <w:r w:rsidRPr="004E5882">
        <w:rPr>
          <w:rFonts w:ascii="Palatino Linotype" w:hAnsi="Palatino Linotype" w:cs="Arial"/>
          <w:b/>
          <w:sz w:val="24"/>
          <w:lang w:val="es-ES"/>
        </w:rPr>
        <w:t xml:space="preserve">, </w:t>
      </w:r>
      <w:r w:rsidRPr="004E5882">
        <w:rPr>
          <w:rFonts w:ascii="Palatino Linotype" w:hAnsi="Palatino Linotype" w:cs="Arial"/>
          <w:sz w:val="24"/>
          <w:lang w:val="es-ES"/>
        </w:rPr>
        <w:t xml:space="preserve">con el objeto de </w:t>
      </w:r>
      <w:r w:rsidRPr="004E5882">
        <w:rPr>
          <w:rFonts w:ascii="Palatino Linotype" w:hAnsi="Palatino Linotype" w:cs="Arial"/>
          <w:sz w:val="24"/>
        </w:rPr>
        <w:t>su análisis.</w:t>
      </w:r>
    </w:p>
    <w:p w14:paraId="21EFF6B2" w14:textId="77777777" w:rsidR="005000AA" w:rsidRPr="004E588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ED65219" w:rsidR="005000AA" w:rsidRPr="004E588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E5882">
        <w:rPr>
          <w:rFonts w:ascii="Palatino Linotype" w:eastAsia="Calibri" w:hAnsi="Palatino Linotype" w:cs="Arial"/>
          <w:sz w:val="24"/>
          <w:lang w:val="es-ES"/>
        </w:rPr>
        <w:t>La Comisionada</w:t>
      </w:r>
      <w:r w:rsidR="005000AA" w:rsidRPr="004E588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F76BD" w:rsidRPr="004E5882">
        <w:rPr>
          <w:rFonts w:ascii="Palatino Linotype" w:eastAsia="Calibri" w:hAnsi="Palatino Linotype" w:cs="Arial"/>
          <w:sz w:val="24"/>
          <w:lang w:val="es-ES"/>
        </w:rPr>
        <w:t>ocho</w:t>
      </w:r>
      <w:r w:rsidR="0085139E" w:rsidRPr="004E5882">
        <w:rPr>
          <w:rFonts w:ascii="Palatino Linotype" w:eastAsia="Calibri" w:hAnsi="Palatino Linotype" w:cs="Arial"/>
          <w:sz w:val="24"/>
          <w:lang w:val="es-ES"/>
        </w:rPr>
        <w:t xml:space="preserve"> </w:t>
      </w:r>
      <w:r w:rsidR="00952FF5" w:rsidRPr="004E5882">
        <w:rPr>
          <w:rFonts w:ascii="Palatino Linotype" w:eastAsia="Calibri" w:hAnsi="Palatino Linotype" w:cs="Arial"/>
          <w:sz w:val="24"/>
          <w:lang w:val="es-ES"/>
        </w:rPr>
        <w:t>(</w:t>
      </w:r>
      <w:r w:rsidR="00BF76BD" w:rsidRPr="004E5882">
        <w:rPr>
          <w:rFonts w:ascii="Palatino Linotype" w:eastAsia="Calibri" w:hAnsi="Palatino Linotype" w:cs="Arial"/>
          <w:sz w:val="24"/>
          <w:lang w:val="es-ES"/>
        </w:rPr>
        <w:t>08</w:t>
      </w:r>
      <w:r w:rsidR="00952FF5" w:rsidRPr="004E5882">
        <w:rPr>
          <w:rFonts w:ascii="Palatino Linotype" w:eastAsia="Calibri" w:hAnsi="Palatino Linotype" w:cs="Arial"/>
          <w:sz w:val="24"/>
          <w:lang w:val="es-ES"/>
        </w:rPr>
        <w:t>) de</w:t>
      </w:r>
      <w:r w:rsidR="004E6A3B" w:rsidRPr="004E5882">
        <w:rPr>
          <w:rFonts w:ascii="Palatino Linotype" w:eastAsia="Calibri" w:hAnsi="Palatino Linotype" w:cs="Arial"/>
          <w:sz w:val="24"/>
          <w:lang w:val="es-ES"/>
        </w:rPr>
        <w:t xml:space="preserve"> </w:t>
      </w:r>
      <w:r w:rsidR="00BF76BD" w:rsidRPr="004E5882">
        <w:rPr>
          <w:rFonts w:ascii="Palatino Linotype" w:eastAsia="Calibri" w:hAnsi="Palatino Linotype" w:cs="Arial"/>
          <w:sz w:val="24"/>
          <w:lang w:val="es-ES"/>
        </w:rPr>
        <w:t xml:space="preserve">agosto </w:t>
      </w:r>
      <w:r w:rsidR="005000AA" w:rsidRPr="004E5882">
        <w:rPr>
          <w:rFonts w:ascii="Palatino Linotype" w:eastAsia="Calibri" w:hAnsi="Palatino Linotype" w:cs="Arial"/>
          <w:sz w:val="24"/>
          <w:lang w:val="es-ES"/>
        </w:rPr>
        <w:t>de dos mil veinti</w:t>
      </w:r>
      <w:r w:rsidR="00952FF5" w:rsidRPr="004E5882">
        <w:rPr>
          <w:rFonts w:ascii="Palatino Linotype" w:eastAsia="Calibri" w:hAnsi="Palatino Linotype" w:cs="Arial"/>
          <w:sz w:val="24"/>
          <w:lang w:val="es-ES"/>
        </w:rPr>
        <w:t>trés</w:t>
      </w:r>
      <w:r w:rsidR="005000AA" w:rsidRPr="004E5882">
        <w:rPr>
          <w:rFonts w:ascii="Palatino Linotype" w:eastAsia="Calibri" w:hAnsi="Palatino Linotype" w:cs="Arial"/>
          <w:sz w:val="24"/>
          <w:lang w:val="es-ES"/>
        </w:rPr>
        <w:t xml:space="preserve">, puso a disposición de las partes el expediente electrónico </w:t>
      </w:r>
      <w:r w:rsidR="005000AA" w:rsidRPr="004E5882">
        <w:rPr>
          <w:rFonts w:ascii="Palatino Linotype" w:eastAsia="Calibri" w:hAnsi="Palatino Linotype" w:cs="Arial"/>
          <w:sz w:val="24"/>
        </w:rPr>
        <w:t xml:space="preserve">vía </w:t>
      </w:r>
      <w:r w:rsidR="005000AA" w:rsidRPr="004E5882">
        <w:rPr>
          <w:rFonts w:ascii="Palatino Linotype" w:eastAsia="Calibri" w:hAnsi="Palatino Linotype" w:cs="Arial"/>
          <w:b/>
          <w:sz w:val="24"/>
          <w:lang w:val="es-ES"/>
        </w:rPr>
        <w:t xml:space="preserve">SAIMEX </w:t>
      </w:r>
      <w:r w:rsidR="005000AA" w:rsidRPr="004E588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E5882">
        <w:rPr>
          <w:rFonts w:ascii="Palatino Linotype" w:eastAsia="Calibri" w:hAnsi="Palatino Linotype" w:cs="Arial"/>
          <w:b/>
          <w:sz w:val="24"/>
          <w:lang w:val="es-ES"/>
        </w:rPr>
        <w:t>SUJETO OBLIGADO</w:t>
      </w:r>
      <w:r w:rsidR="005000AA" w:rsidRPr="004E5882">
        <w:rPr>
          <w:rFonts w:ascii="Palatino Linotype" w:eastAsia="Calibri" w:hAnsi="Palatino Linotype" w:cs="Arial"/>
          <w:sz w:val="24"/>
          <w:lang w:val="es-ES"/>
        </w:rPr>
        <w:t xml:space="preserve"> presentara el informe justificado procedente.</w:t>
      </w:r>
    </w:p>
    <w:p w14:paraId="47932EDD" w14:textId="40FAED46" w:rsidR="00BC6FDD" w:rsidRPr="004E5882" w:rsidRDefault="009B1B85"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E5882">
        <w:rPr>
          <w:rFonts w:ascii="Palatino Linotype" w:eastAsiaTheme="minorEastAsia" w:hAnsi="Palatino Linotype"/>
          <w:color w:val="000000"/>
          <w:sz w:val="24"/>
          <w:szCs w:val="24"/>
          <w:lang w:val="es-ES_tradnl"/>
        </w:rPr>
        <w:t xml:space="preserve">De las constancias en el expediente electrónico </w:t>
      </w:r>
      <w:r w:rsidRPr="004E5882">
        <w:rPr>
          <w:rFonts w:ascii="Palatino Linotype" w:eastAsiaTheme="minorEastAsia" w:hAnsi="Palatino Linotype"/>
          <w:b/>
          <w:bCs/>
          <w:color w:val="000000"/>
          <w:sz w:val="24"/>
          <w:szCs w:val="24"/>
          <w:lang w:val="es-ES_tradnl"/>
        </w:rPr>
        <w:t>SAIMEX</w:t>
      </w:r>
      <w:r w:rsidRPr="004E5882">
        <w:rPr>
          <w:rFonts w:ascii="Palatino Linotype" w:eastAsiaTheme="minorEastAsia" w:hAnsi="Palatino Linotype"/>
          <w:color w:val="000000"/>
          <w:sz w:val="24"/>
          <w:szCs w:val="24"/>
          <w:lang w:val="es-ES_tradnl"/>
        </w:rPr>
        <w:t xml:space="preserve">, se advierte que el </w:t>
      </w:r>
      <w:r w:rsidRPr="004E5882">
        <w:rPr>
          <w:rFonts w:ascii="Palatino Linotype" w:eastAsiaTheme="minorEastAsia" w:hAnsi="Palatino Linotype"/>
          <w:b/>
          <w:bCs/>
          <w:color w:val="000000"/>
          <w:sz w:val="24"/>
          <w:szCs w:val="24"/>
          <w:lang w:val="es-ES_tradnl"/>
        </w:rPr>
        <w:t xml:space="preserve">RECURRENTE </w:t>
      </w:r>
      <w:r w:rsidRPr="004E5882">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4E5882">
        <w:rPr>
          <w:rFonts w:ascii="Palatino Linotype" w:eastAsiaTheme="minorEastAsia" w:hAnsi="Palatino Linotype"/>
          <w:b/>
          <w:bCs/>
          <w:color w:val="000000"/>
          <w:sz w:val="24"/>
          <w:szCs w:val="24"/>
          <w:lang w:val="es-ES_tradnl"/>
        </w:rPr>
        <w:t>SUJETO OBLIGADO</w:t>
      </w:r>
      <w:r w:rsidRPr="004E5882">
        <w:rPr>
          <w:rFonts w:ascii="Palatino Linotype" w:eastAsiaTheme="minorEastAsia" w:hAnsi="Palatino Linotype"/>
          <w:color w:val="000000"/>
          <w:sz w:val="24"/>
          <w:szCs w:val="24"/>
          <w:lang w:val="es-ES_tradnl"/>
        </w:rPr>
        <w:t xml:space="preserve"> no remitió el informe justificado correspondiente.</w:t>
      </w:r>
    </w:p>
    <w:p w14:paraId="70D9DE6F" w14:textId="6BF7D405" w:rsidR="0085139E" w:rsidRPr="004E5882" w:rsidRDefault="00BF76BD" w:rsidP="00BF76B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sidRPr="004E5882">
        <w:rPr>
          <w:rFonts w:ascii="Palatino Linotype" w:eastAsiaTheme="minorEastAsia" w:hAnsi="Palatino Linotype"/>
          <w:i/>
          <w:noProof/>
          <w:color w:val="000000"/>
          <w:sz w:val="24"/>
          <w:szCs w:val="24"/>
          <w:lang w:eastAsia="es-MX"/>
        </w:rPr>
        <w:lastRenderedPageBreak/>
        <w:drawing>
          <wp:inline distT="0" distB="0" distL="0" distR="0" wp14:anchorId="1BAB61E2" wp14:editId="5FE8651E">
            <wp:extent cx="5742940" cy="1346200"/>
            <wp:effectExtent l="12700" t="12700" r="1016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742940" cy="1346200"/>
                    </a:xfrm>
                    <a:prstGeom prst="rect">
                      <a:avLst/>
                    </a:prstGeom>
                    <a:ln>
                      <a:solidFill>
                        <a:schemeClr val="tx1"/>
                      </a:solidFill>
                    </a:ln>
                  </pic:spPr>
                </pic:pic>
              </a:graphicData>
            </a:graphic>
          </wp:inline>
        </w:drawing>
      </w:r>
    </w:p>
    <w:p w14:paraId="23DC60AD" w14:textId="77777777" w:rsidR="00BC6FDD" w:rsidRPr="004E588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E588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E588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E5882"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4E5882">
        <w:rPr>
          <w:rFonts w:ascii="Palatino Linotype" w:hAnsi="Palatino Linotype" w:cs="Arial"/>
          <w:b/>
          <w:bCs/>
          <w:i/>
          <w:iCs/>
          <w:color w:val="222222"/>
          <w:sz w:val="22"/>
          <w:lang w:val="es-ES_tradnl"/>
        </w:rPr>
        <w:t>QUEJA, RECURSO DE. LA OMISION DE RENDIR EL INFORME RESPECTIVO NO IMPIDE QUE SE RESUELV</w:t>
      </w:r>
      <w:r w:rsidRPr="004E588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E588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12117A14" w:rsidR="00BC6FDD" w:rsidRPr="004E5882" w:rsidRDefault="009379A3"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E5882">
        <w:rPr>
          <w:rFonts w:ascii="Palatino Linotype" w:hAnsi="Palatino Linotype" w:cs="Arial"/>
          <w:color w:val="222222"/>
          <w:sz w:val="24"/>
        </w:rPr>
        <w:lastRenderedPageBreak/>
        <w:t>Se</w:t>
      </w:r>
      <w:r w:rsidR="00BC6FDD" w:rsidRPr="004E5882">
        <w:rPr>
          <w:rFonts w:ascii="Palatino Linotype" w:hAnsi="Palatino Linotype" w:cs="Arial"/>
          <w:color w:val="222222"/>
          <w:sz w:val="24"/>
        </w:rPr>
        <w:t xml:space="preserve"> reitera, que la falta de informe justificado no impide que este Órgano Garante conozca y resuelva el recurso de</w:t>
      </w:r>
      <w:r w:rsidR="00210238" w:rsidRPr="004E5882">
        <w:rPr>
          <w:rFonts w:ascii="Palatino Linotype" w:hAnsi="Palatino Linotype" w:cs="Arial"/>
          <w:color w:val="222222"/>
          <w:sz w:val="24"/>
        </w:rPr>
        <w:t xml:space="preserve"> revisión, solo propicia que el </w:t>
      </w:r>
      <w:r w:rsidR="00BC6FDD" w:rsidRPr="004E5882">
        <w:rPr>
          <w:rFonts w:ascii="Palatino Linotype" w:hAnsi="Palatino Linotype" w:cs="Arial"/>
          <w:b/>
          <w:bCs/>
          <w:color w:val="222222"/>
          <w:sz w:val="24"/>
        </w:rPr>
        <w:t>SUJETO OBLIGADO</w:t>
      </w:r>
      <w:r w:rsidR="0085139E" w:rsidRPr="004E5882">
        <w:rPr>
          <w:rFonts w:ascii="Palatino Linotype" w:hAnsi="Palatino Linotype" w:cs="Arial"/>
          <w:color w:val="222222"/>
          <w:sz w:val="24"/>
        </w:rPr>
        <w:t xml:space="preserve"> </w:t>
      </w:r>
      <w:r w:rsidR="00BC6FDD" w:rsidRPr="004E5882">
        <w:rPr>
          <w:rFonts w:ascii="Palatino Linotype" w:hAnsi="Palatino Linotype" w:cs="Arial"/>
          <w:color w:val="222222"/>
          <w:sz w:val="24"/>
        </w:rPr>
        <w:t>pierda la oportunidad de justificar su falta de respuesta y manifestar lo que a su derecho convenga.</w:t>
      </w:r>
    </w:p>
    <w:p w14:paraId="4A76603E" w14:textId="77777777" w:rsidR="00E65B7C" w:rsidRPr="004E5882" w:rsidRDefault="00E65B7C" w:rsidP="00E65B7C">
      <w:pPr>
        <w:pStyle w:val="Prrafodelista"/>
        <w:spacing w:before="240" w:after="240" w:line="360" w:lineRule="auto"/>
        <w:ind w:left="0"/>
        <w:jc w:val="both"/>
        <w:rPr>
          <w:rFonts w:ascii="Palatino Linotype" w:hAnsi="Palatino Linotype"/>
          <w:i/>
          <w:color w:val="000000"/>
          <w:sz w:val="24"/>
        </w:rPr>
      </w:pPr>
    </w:p>
    <w:p w14:paraId="611146B5" w14:textId="0449DF77" w:rsidR="00BF76BD" w:rsidRPr="004E5882"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4E5882">
        <w:rPr>
          <w:rFonts w:ascii="Palatino Linotype" w:eastAsia="Calibri" w:hAnsi="Palatino Linotype" w:cs="Arial"/>
          <w:sz w:val="24"/>
          <w:lang w:val="es-ES"/>
        </w:rPr>
        <w:t xml:space="preserve">El </w:t>
      </w:r>
      <w:r w:rsidR="003C4989" w:rsidRPr="004E5882">
        <w:rPr>
          <w:rFonts w:ascii="Palatino Linotype" w:eastAsia="Calibri" w:hAnsi="Palatino Linotype" w:cs="Arial"/>
          <w:sz w:val="24"/>
          <w:lang w:val="es-ES"/>
        </w:rPr>
        <w:t>veintiuno</w:t>
      </w:r>
      <w:r w:rsidR="000879AE" w:rsidRPr="004E5882">
        <w:rPr>
          <w:rFonts w:ascii="Palatino Linotype" w:eastAsia="Calibri" w:hAnsi="Palatino Linotype" w:cs="Arial"/>
          <w:sz w:val="24"/>
          <w:lang w:val="es-ES"/>
        </w:rPr>
        <w:t xml:space="preserve"> </w:t>
      </w:r>
      <w:r w:rsidR="005000AA" w:rsidRPr="004E5882">
        <w:rPr>
          <w:rFonts w:ascii="Palatino Linotype" w:eastAsia="Calibri" w:hAnsi="Palatino Linotype" w:cs="Arial"/>
          <w:sz w:val="24"/>
          <w:lang w:val="es-ES"/>
        </w:rPr>
        <w:t>(</w:t>
      </w:r>
      <w:r w:rsidR="003C4989" w:rsidRPr="004E5882">
        <w:rPr>
          <w:rFonts w:ascii="Palatino Linotype" w:eastAsia="Calibri" w:hAnsi="Palatino Linotype" w:cs="Arial"/>
          <w:sz w:val="24"/>
          <w:lang w:val="es-ES"/>
        </w:rPr>
        <w:t>21</w:t>
      </w:r>
      <w:r w:rsidR="005000AA" w:rsidRPr="004E5882">
        <w:rPr>
          <w:rFonts w:ascii="Palatino Linotype" w:eastAsia="Calibri" w:hAnsi="Palatino Linotype" w:cs="Arial"/>
          <w:sz w:val="24"/>
          <w:lang w:val="es-ES"/>
        </w:rPr>
        <w:t xml:space="preserve">) de </w:t>
      </w:r>
      <w:r w:rsidR="009B1B85" w:rsidRPr="004E5882">
        <w:rPr>
          <w:rFonts w:ascii="Palatino Linotype" w:eastAsia="Calibri" w:hAnsi="Palatino Linotype" w:cs="Arial"/>
          <w:sz w:val="24"/>
          <w:lang w:val="es-ES"/>
        </w:rPr>
        <w:t xml:space="preserve">agosto </w:t>
      </w:r>
      <w:r w:rsidR="00E65B7C" w:rsidRPr="004E5882">
        <w:rPr>
          <w:rFonts w:ascii="Palatino Linotype" w:eastAsia="Calibri" w:hAnsi="Palatino Linotype" w:cs="Arial"/>
          <w:sz w:val="24"/>
          <w:lang w:val="es-ES"/>
        </w:rPr>
        <w:t xml:space="preserve">de </w:t>
      </w:r>
      <w:r w:rsidR="00D73603" w:rsidRPr="004E5882">
        <w:rPr>
          <w:rFonts w:ascii="Palatino Linotype" w:eastAsia="Calibri" w:hAnsi="Palatino Linotype" w:cs="Arial"/>
          <w:sz w:val="24"/>
          <w:lang w:val="es-ES"/>
        </w:rPr>
        <w:t>dos mil veinti</w:t>
      </w:r>
      <w:r w:rsidR="00952FF5" w:rsidRPr="004E5882">
        <w:rPr>
          <w:rFonts w:ascii="Palatino Linotype" w:eastAsia="Calibri" w:hAnsi="Palatino Linotype" w:cs="Arial"/>
          <w:sz w:val="24"/>
          <w:lang w:val="es-ES"/>
        </w:rPr>
        <w:t>trés</w:t>
      </w:r>
      <w:r w:rsidR="00D73603" w:rsidRPr="004E5882">
        <w:rPr>
          <w:rFonts w:ascii="Palatino Linotype" w:eastAsia="Calibri" w:hAnsi="Palatino Linotype" w:cs="Arial"/>
          <w:sz w:val="24"/>
          <w:lang w:val="es-ES"/>
        </w:rPr>
        <w:t>, la</w:t>
      </w:r>
      <w:r w:rsidR="005000AA" w:rsidRPr="004E5882">
        <w:rPr>
          <w:rFonts w:ascii="Palatino Linotype" w:hAnsi="Palatino Linotype"/>
          <w:sz w:val="24"/>
        </w:rPr>
        <w:t xml:space="preserve"> Comisionad</w:t>
      </w:r>
      <w:r w:rsidR="00D73603" w:rsidRPr="004E5882">
        <w:rPr>
          <w:rFonts w:ascii="Palatino Linotype" w:hAnsi="Palatino Linotype"/>
          <w:sz w:val="24"/>
        </w:rPr>
        <w:t>a</w:t>
      </w:r>
      <w:r w:rsidR="005000AA" w:rsidRPr="004E5882">
        <w:rPr>
          <w:rFonts w:ascii="Palatino Linotype" w:hAnsi="Palatino Linotype"/>
          <w:sz w:val="24"/>
        </w:rPr>
        <w:t xml:space="preserve"> Ponente decretó el cierre de instrucción</w:t>
      </w:r>
      <w:r w:rsidR="008D00A3" w:rsidRPr="004E5882">
        <w:rPr>
          <w:rFonts w:ascii="Palatino Linotype" w:hAnsi="Palatino Linotype"/>
          <w:sz w:val="24"/>
        </w:rPr>
        <w:t>, p</w:t>
      </w:r>
      <w:r w:rsidR="003C497F" w:rsidRPr="004E5882">
        <w:rPr>
          <w:rFonts w:ascii="Palatino Linotype" w:hAnsi="Palatino Linotype" w:cs="Tahoma"/>
          <w:sz w:val="24"/>
        </w:rPr>
        <w:t xml:space="preserve">or lo que turnó la presente resolución </w:t>
      </w:r>
      <w:r w:rsidR="003C5753" w:rsidRPr="004E5882">
        <w:rPr>
          <w:rFonts w:ascii="Palatino Linotype" w:hAnsi="Palatino Linotype" w:cs="Tahoma"/>
          <w:sz w:val="24"/>
        </w:rPr>
        <w:t>para su aprobación.</w:t>
      </w:r>
    </w:p>
    <w:p w14:paraId="1AC5ADE8" w14:textId="2CAD6CA2" w:rsidR="00BF76BD" w:rsidRPr="004E5882" w:rsidRDefault="00BF76BD" w:rsidP="00BF76BD">
      <w:pPr>
        <w:pStyle w:val="Prrafodelista"/>
        <w:spacing w:line="360" w:lineRule="auto"/>
        <w:ind w:left="0"/>
        <w:jc w:val="both"/>
        <w:rPr>
          <w:rFonts w:ascii="Palatino Linotype" w:hAnsi="Palatino Linotype" w:cs="Tahoma"/>
          <w:sz w:val="24"/>
        </w:rPr>
      </w:pPr>
    </w:p>
    <w:p w14:paraId="204A4059" w14:textId="77777777" w:rsidR="00BF76BD" w:rsidRPr="004E5882" w:rsidRDefault="00BF76BD" w:rsidP="00BF76BD">
      <w:pPr>
        <w:pStyle w:val="Ttulo1"/>
        <w:jc w:val="center"/>
        <w:rPr>
          <w:rFonts w:ascii="Palatino Linotype" w:hAnsi="Palatino Linotype"/>
          <w:b/>
          <w:color w:val="auto"/>
          <w:sz w:val="24"/>
          <w:szCs w:val="24"/>
        </w:rPr>
      </w:pPr>
      <w:bookmarkStart w:id="4" w:name="_Toc87549672"/>
      <w:r w:rsidRPr="004E5882">
        <w:rPr>
          <w:rFonts w:ascii="Palatino Linotype" w:hAnsi="Palatino Linotype"/>
          <w:b/>
          <w:color w:val="auto"/>
          <w:sz w:val="24"/>
          <w:szCs w:val="24"/>
        </w:rPr>
        <w:t>CONSIDERANDO</w:t>
      </w:r>
      <w:bookmarkEnd w:id="4"/>
      <w:r w:rsidRPr="004E5882">
        <w:rPr>
          <w:rFonts w:ascii="Palatino Linotype" w:hAnsi="Palatino Linotype"/>
          <w:b/>
          <w:color w:val="auto"/>
          <w:sz w:val="24"/>
          <w:szCs w:val="24"/>
        </w:rPr>
        <w:t xml:space="preserve"> </w:t>
      </w:r>
    </w:p>
    <w:p w14:paraId="414EC4A6" w14:textId="77777777" w:rsidR="00BF76BD" w:rsidRPr="004E5882" w:rsidRDefault="00BF76BD" w:rsidP="00BF76BD"/>
    <w:p w14:paraId="142D440B" w14:textId="3DED1441" w:rsidR="00BF76BD" w:rsidRPr="004E5882" w:rsidRDefault="00BF76BD" w:rsidP="00BF76BD">
      <w:pPr>
        <w:pStyle w:val="Ttulo2"/>
        <w:rPr>
          <w:rFonts w:ascii="Palatino Linotype" w:hAnsi="Palatino Linotype"/>
          <w:b/>
          <w:color w:val="auto"/>
          <w:sz w:val="24"/>
          <w:szCs w:val="24"/>
        </w:rPr>
      </w:pPr>
      <w:bookmarkStart w:id="5" w:name="_Toc87549673"/>
      <w:r w:rsidRPr="004E5882">
        <w:rPr>
          <w:rFonts w:ascii="Palatino Linotype" w:hAnsi="Palatino Linotype"/>
          <w:b/>
          <w:color w:val="auto"/>
          <w:sz w:val="24"/>
          <w:szCs w:val="24"/>
        </w:rPr>
        <w:t>PRIMERO. De la competencia</w:t>
      </w:r>
      <w:bookmarkEnd w:id="5"/>
    </w:p>
    <w:p w14:paraId="0F71EAD2" w14:textId="77777777" w:rsidR="00BF76BD" w:rsidRPr="004E5882" w:rsidRDefault="00BF76BD" w:rsidP="00BF76BD">
      <w:pPr>
        <w:pStyle w:val="Prrafodelista"/>
        <w:spacing w:line="360" w:lineRule="auto"/>
        <w:ind w:left="0"/>
        <w:jc w:val="both"/>
        <w:rPr>
          <w:rFonts w:ascii="Palatino Linotype" w:hAnsi="Palatino Linotype" w:cs="Tahoma"/>
          <w:sz w:val="24"/>
        </w:rPr>
      </w:pPr>
    </w:p>
    <w:p w14:paraId="090D0889" w14:textId="18317550" w:rsidR="00BF76BD" w:rsidRPr="004E5882" w:rsidRDefault="00210238" w:rsidP="402E964B">
      <w:pPr>
        <w:pStyle w:val="Prrafodelista"/>
        <w:numPr>
          <w:ilvl w:val="0"/>
          <w:numId w:val="3"/>
        </w:numPr>
        <w:spacing w:line="360" w:lineRule="auto"/>
        <w:ind w:left="0" w:firstLine="0"/>
        <w:jc w:val="both"/>
        <w:rPr>
          <w:rFonts w:ascii="Times New Roman" w:hAnsi="Times New Roman"/>
          <w:b/>
          <w:bCs/>
          <w:color w:val="000000" w:themeColor="text1"/>
          <w:sz w:val="24"/>
          <w:lang w:val="es-ES"/>
        </w:rPr>
      </w:pPr>
      <w:r w:rsidRPr="004E5882">
        <w:rPr>
          <w:rFonts w:ascii="Palatino Linotype" w:eastAsia="Calibri" w:hAnsi="Palatino Linotype"/>
          <w:sz w:val="24"/>
        </w:rPr>
        <w:t xml:space="preserve">Este </w:t>
      </w:r>
      <w:r w:rsidR="00BF76BD" w:rsidRPr="004E5882">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04E5882">
        <w:rPr>
          <w:rFonts w:ascii="Palatino Linotype" w:hAnsi="Palatino Linotype" w:cs="Arial"/>
          <w:b/>
          <w:bCs/>
          <w:color w:val="222222"/>
          <w:sz w:val="24"/>
          <w:shd w:val="clear" w:color="auto" w:fill="FFFFFF"/>
        </w:rPr>
        <w:t>RECURRENTE</w:t>
      </w:r>
      <w:r w:rsidR="00BF76BD" w:rsidRPr="004E5882">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w:t>
      </w:r>
      <w:r w:rsidR="402E964B" w:rsidRPr="004E5882">
        <w:rPr>
          <w:rFonts w:ascii="Palatino Linotype" w:eastAsia="Palatino Linotype" w:hAnsi="Palatino Linotype" w:cs="Palatino Linotype"/>
          <w:color w:val="000000" w:themeColor="text1"/>
          <w:sz w:val="24"/>
          <w:lang w:val="es-ES"/>
        </w:rPr>
        <w:t xml:space="preserve">5, párrafos trigésimo segundo y trigésimo tercero fracciones IV y V, </w:t>
      </w:r>
      <w:r w:rsidR="00BF76BD" w:rsidRPr="004E5882">
        <w:rPr>
          <w:rFonts w:ascii="Palatino Linotype" w:hAnsi="Palatino Linotype" w:cs="Arial"/>
          <w:color w:val="222222"/>
          <w:sz w:val="24"/>
          <w:shd w:val="clear" w:color="auto" w:fill="FFFFFF"/>
        </w:rPr>
        <w:t xml:space="preserve">de la Constitución Política del Estado Libre y Soberano de México; artículos 1, 2 fracción II, 13, 29, 36 fracciones I y II, 176, 178, 179, 181 párrafo tercero y 185 de la Ley de Transparencia y Acceso a la Información Pública del Estado de México y Municipios; </w:t>
      </w:r>
      <w:r w:rsidR="402E964B" w:rsidRPr="004E5882">
        <w:rPr>
          <w:rFonts w:ascii="Palatino Linotype" w:eastAsia="Palatino Linotype" w:hAnsi="Palatino Linotype" w:cs="Palatino Linotype"/>
          <w:color w:val="000000" w:themeColor="text1"/>
          <w:szCs w:val="22"/>
          <w:lang w:val="es-ES"/>
        </w:rPr>
        <w:t>7 y  9 fracciones I y XXIV  y 11,</w:t>
      </w:r>
      <w:r w:rsidR="402E964B" w:rsidRPr="004E5882">
        <w:rPr>
          <w:rFonts w:ascii="Palatino Linotype" w:eastAsia="Palatino Linotype" w:hAnsi="Palatino Linotype" w:cs="Palatino Linotype"/>
          <w:color w:val="000000" w:themeColor="text1"/>
          <w:szCs w:val="22"/>
        </w:rPr>
        <w:t xml:space="preserve"> </w:t>
      </w:r>
      <w:r w:rsidR="402E964B" w:rsidRPr="004E5882">
        <w:t xml:space="preserve"> </w:t>
      </w:r>
      <w:r w:rsidR="00BF76BD" w:rsidRPr="004E5882">
        <w:rPr>
          <w:rFonts w:ascii="Palatino Linotype" w:hAnsi="Palatino Linotype" w:cs="Arial"/>
          <w:color w:val="222222"/>
          <w:sz w:val="24"/>
          <w:shd w:val="clear" w:color="auto" w:fill="FFFFFF"/>
        </w:rPr>
        <w:t xml:space="preserve"> del Reglamento Interior del Instituto de </w:t>
      </w:r>
      <w:r w:rsidR="00BF76BD" w:rsidRPr="004E5882">
        <w:rPr>
          <w:rFonts w:ascii="Palatino Linotype" w:hAnsi="Palatino Linotype" w:cs="Arial"/>
          <w:color w:val="222222"/>
          <w:sz w:val="24"/>
          <w:shd w:val="clear" w:color="auto" w:fill="FFFFFF"/>
        </w:rPr>
        <w:lastRenderedPageBreak/>
        <w:t>Transparencia, Acceso a la Información Pública y Protección de Datos Personales del Estado de México y Municipios.</w:t>
      </w:r>
    </w:p>
    <w:p w14:paraId="177EF0C9" w14:textId="77777777" w:rsidR="00BF76BD" w:rsidRPr="004E5882" w:rsidRDefault="00BF76BD" w:rsidP="00BF76BD">
      <w:pPr>
        <w:spacing w:line="360" w:lineRule="auto"/>
        <w:jc w:val="both"/>
        <w:rPr>
          <w:rFonts w:ascii="Palatino Linotype" w:eastAsia="Calibri" w:hAnsi="Palatino Linotype"/>
          <w:b/>
          <w:color w:val="000000" w:themeColor="text1"/>
          <w:sz w:val="24"/>
          <w:lang w:val="es-ES"/>
        </w:rPr>
      </w:pPr>
    </w:p>
    <w:p w14:paraId="6D296A9A" w14:textId="116E27BE" w:rsidR="005000AA" w:rsidRPr="004E5882" w:rsidRDefault="005000AA" w:rsidP="005000AA">
      <w:pPr>
        <w:pStyle w:val="Ttulo2"/>
        <w:rPr>
          <w:rFonts w:ascii="Palatino Linotype" w:hAnsi="Palatino Linotype"/>
          <w:b/>
          <w:color w:val="auto"/>
          <w:sz w:val="24"/>
          <w:szCs w:val="24"/>
        </w:rPr>
      </w:pPr>
      <w:bookmarkStart w:id="6" w:name="_Toc87549674"/>
      <w:r w:rsidRPr="004E5882">
        <w:rPr>
          <w:rFonts w:ascii="Palatino Linotype" w:hAnsi="Palatino Linotype"/>
          <w:b/>
          <w:color w:val="auto"/>
          <w:sz w:val="24"/>
          <w:szCs w:val="24"/>
        </w:rPr>
        <w:t>SEGUNDO. De la oportunidad y procedencia.</w:t>
      </w:r>
      <w:bookmarkEnd w:id="6"/>
    </w:p>
    <w:p w14:paraId="49F76297" w14:textId="77777777" w:rsidR="00BF76BD" w:rsidRPr="004E5882" w:rsidRDefault="00BF76BD" w:rsidP="00BF76BD">
      <w:pPr>
        <w:rPr>
          <w:rFonts w:ascii="Palatino Linotype" w:hAnsi="Palatino Linotype"/>
          <w:sz w:val="24"/>
          <w:szCs w:val="24"/>
        </w:rPr>
      </w:pPr>
    </w:p>
    <w:p w14:paraId="53051EF8" w14:textId="77777777" w:rsidR="00BC6FDD" w:rsidRPr="004E58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E588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E5882">
        <w:rPr>
          <w:rFonts w:ascii="Palatino Linotype" w:eastAsia="Calibri" w:hAnsi="Palatino Linotype" w:cs="Arial"/>
          <w:b/>
          <w:sz w:val="24"/>
          <w:szCs w:val="24"/>
          <w:lang w:val="es-ES"/>
        </w:rPr>
        <w:t>SUJETO OBLIGADO</w:t>
      </w:r>
      <w:r w:rsidRPr="004E588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E588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6446F9D6" w:rsidR="00BC6FDD" w:rsidRPr="004E58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E5882">
        <w:rPr>
          <w:rFonts w:ascii="Palatino Linotype" w:eastAsia="Calibri" w:hAnsi="Palatino Linotype" w:cs="Arial"/>
          <w:sz w:val="24"/>
          <w:szCs w:val="24"/>
          <w:lang w:val="es-ES"/>
        </w:rPr>
        <w:t xml:space="preserve">Por ende, se constituye la figura jurídica de la </w:t>
      </w:r>
      <w:r w:rsidRPr="004E5882">
        <w:rPr>
          <w:rFonts w:ascii="Palatino Linotype" w:eastAsia="Calibri" w:hAnsi="Palatino Linotype" w:cs="Arial"/>
          <w:i/>
          <w:sz w:val="24"/>
          <w:szCs w:val="24"/>
          <w:lang w:val="es-ES"/>
        </w:rPr>
        <w:t>negativa ficta</w:t>
      </w:r>
      <w:r w:rsidRPr="004E588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9379A3" w:rsidRPr="004E5882">
        <w:rPr>
          <w:rFonts w:ascii="Palatino Linotype" w:eastAsia="Calibri" w:hAnsi="Palatino Linotype" w:cs="Arial"/>
          <w:sz w:val="24"/>
          <w:szCs w:val="24"/>
          <w:lang w:val="es-ES"/>
        </w:rPr>
        <w:t xml:space="preserve">que </w:t>
      </w:r>
      <w:r w:rsidRPr="004E5882">
        <w:rPr>
          <w:rFonts w:ascii="Palatino Linotype" w:eastAsia="Calibri" w:hAnsi="Palatino Linotype" w:cs="Arial"/>
          <w:sz w:val="24"/>
          <w:szCs w:val="24"/>
          <w:lang w:val="es-ES"/>
        </w:rPr>
        <w:t xml:space="preserve">encuentra sustento en lo que establece el artículo </w:t>
      </w:r>
      <w:r w:rsidRPr="004E5882">
        <w:rPr>
          <w:rFonts w:ascii="Palatino Linotype" w:eastAsia="Calibri" w:hAnsi="Palatino Linotype" w:cs="Arial"/>
          <w:b/>
          <w:sz w:val="24"/>
          <w:szCs w:val="24"/>
          <w:lang w:val="es-ES"/>
        </w:rPr>
        <w:t>178</w:t>
      </w:r>
      <w:r w:rsidRPr="004E5882">
        <w:rPr>
          <w:rFonts w:ascii="Palatino Linotype" w:eastAsia="Calibri" w:hAnsi="Palatino Linotype" w:cs="Arial"/>
          <w:sz w:val="24"/>
          <w:szCs w:val="24"/>
          <w:lang w:val="es-ES"/>
        </w:rPr>
        <w:t xml:space="preserve"> segundo párrafo de </w:t>
      </w:r>
      <w:r w:rsidRPr="004E5882">
        <w:rPr>
          <w:rFonts w:ascii="Palatino Linotype" w:eastAsia="Calibri" w:hAnsi="Palatino Linotype" w:cs="Arial"/>
          <w:b/>
          <w:sz w:val="24"/>
          <w:szCs w:val="24"/>
          <w:lang w:val="es-ES"/>
        </w:rPr>
        <w:t>Ley de Transparencia y Acceso a la Información Pública del Estado de México y Municipios</w:t>
      </w:r>
      <w:r w:rsidRPr="004E5882">
        <w:rPr>
          <w:rFonts w:ascii="Palatino Linotype" w:eastAsia="Calibri" w:hAnsi="Palatino Linotype"/>
          <w:color w:val="000000"/>
          <w:sz w:val="24"/>
          <w:szCs w:val="24"/>
          <w:shd w:val="clear" w:color="auto" w:fill="FFFFFF"/>
        </w:rPr>
        <w:t xml:space="preserve">, que dispone; ante la falta de respuesta del </w:t>
      </w:r>
      <w:r w:rsidRPr="004E5882">
        <w:rPr>
          <w:rFonts w:ascii="Palatino Linotype" w:eastAsia="Calibri" w:hAnsi="Palatino Linotype"/>
          <w:b/>
          <w:color w:val="000000"/>
          <w:sz w:val="24"/>
          <w:szCs w:val="24"/>
          <w:shd w:val="clear" w:color="auto" w:fill="FFFFFF"/>
        </w:rPr>
        <w:t>SUJETO OBLIGADO,</w:t>
      </w:r>
      <w:r w:rsidRPr="004E588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E5882">
        <w:rPr>
          <w:rFonts w:ascii="Palatino Linotype" w:eastAsia="Calibri" w:hAnsi="Palatino Linotype"/>
          <w:b/>
          <w:color w:val="000000"/>
          <w:sz w:val="24"/>
          <w:szCs w:val="24"/>
          <w:shd w:val="clear" w:color="auto" w:fill="FFFFFF"/>
        </w:rPr>
        <w:t xml:space="preserve">podrá ser interpuesto en cualquier momento. </w:t>
      </w:r>
    </w:p>
    <w:p w14:paraId="0CA02E95" w14:textId="310B78C9" w:rsidR="00BC6FDD" w:rsidRPr="004E58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E5882">
        <w:rPr>
          <w:rFonts w:ascii="Palatino Linotype" w:eastAsia="Calibri" w:hAnsi="Palatino Linotype" w:cs="Arial"/>
          <w:sz w:val="24"/>
          <w:szCs w:val="24"/>
          <w:lang w:val="es-ES"/>
        </w:rPr>
        <w:lastRenderedPageBreak/>
        <w:t xml:space="preserve">Por lo que, tratándose de la </w:t>
      </w:r>
      <w:r w:rsidRPr="004E5882">
        <w:rPr>
          <w:rFonts w:ascii="Palatino Linotype" w:eastAsia="Calibri" w:hAnsi="Palatino Linotype" w:cs="Arial"/>
          <w:i/>
          <w:sz w:val="24"/>
          <w:szCs w:val="24"/>
          <w:lang w:val="es-ES"/>
        </w:rPr>
        <w:t>negativa ficta</w:t>
      </w:r>
      <w:r w:rsidRPr="004E5882">
        <w:rPr>
          <w:rFonts w:ascii="Palatino Linotype" w:eastAsia="Calibri" w:hAnsi="Palatino Linotype" w:cs="Arial"/>
          <w:sz w:val="24"/>
          <w:szCs w:val="24"/>
          <w:lang w:val="es-ES"/>
        </w:rPr>
        <w:t xml:space="preserve"> no existe respuesta que se haga del conocimiento al particular, a partir de la </w:t>
      </w:r>
      <w:r w:rsidR="009379A3" w:rsidRPr="004E5882">
        <w:rPr>
          <w:rFonts w:ascii="Palatino Linotype" w:eastAsia="Calibri" w:hAnsi="Palatino Linotype" w:cs="Arial"/>
          <w:sz w:val="24"/>
          <w:szCs w:val="24"/>
          <w:lang w:val="es-ES"/>
        </w:rPr>
        <w:t>que se</w:t>
      </w:r>
      <w:r w:rsidRPr="004E5882">
        <w:rPr>
          <w:rFonts w:ascii="Palatino Linotype" w:eastAsia="Calibri" w:hAnsi="Palatino Linotype" w:cs="Arial"/>
          <w:sz w:val="24"/>
          <w:szCs w:val="24"/>
          <w:lang w:val="es-ES"/>
        </w:rPr>
        <w:t xml:space="preserve"> comput</w:t>
      </w:r>
      <w:r w:rsidR="009379A3" w:rsidRPr="004E5882">
        <w:rPr>
          <w:rFonts w:ascii="Palatino Linotype" w:eastAsia="Calibri" w:hAnsi="Palatino Linotype" w:cs="Arial"/>
          <w:sz w:val="24"/>
          <w:szCs w:val="24"/>
          <w:lang w:val="es-ES"/>
        </w:rPr>
        <w:t>e</w:t>
      </w:r>
      <w:r w:rsidRPr="004E5882">
        <w:rPr>
          <w:rFonts w:ascii="Palatino Linotype" w:eastAsia="Calibri" w:hAnsi="Palatino Linotype" w:cs="Arial"/>
          <w:sz w:val="24"/>
          <w:szCs w:val="24"/>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E5882">
        <w:rPr>
          <w:rFonts w:ascii="Palatino Linotype" w:eastAsia="Calibri" w:hAnsi="Palatino Linotype" w:cs="Arial"/>
          <w:i/>
          <w:sz w:val="24"/>
          <w:szCs w:val="24"/>
          <w:lang w:val="es-ES"/>
        </w:rPr>
        <w:t>negativa ficta</w:t>
      </w:r>
      <w:r w:rsidRPr="004E5882">
        <w:rPr>
          <w:rFonts w:ascii="Palatino Linotype" w:eastAsia="Calibri" w:hAnsi="Palatino Linotype" w:cs="Arial"/>
          <w:sz w:val="24"/>
          <w:szCs w:val="24"/>
          <w:lang w:val="es-ES"/>
        </w:rPr>
        <w:t>, que señala:</w:t>
      </w:r>
    </w:p>
    <w:p w14:paraId="7827B0A4" w14:textId="77777777" w:rsidR="00BC6FDD" w:rsidRPr="004E5882"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4E5882">
        <w:rPr>
          <w:rFonts w:ascii="Palatino Linotype" w:eastAsia="Calibri" w:hAnsi="Palatino Linotype" w:cs="Arial"/>
          <w:b/>
          <w:sz w:val="22"/>
          <w:szCs w:val="24"/>
          <w:lang w:val="es-ES"/>
        </w:rPr>
        <w:t>Criterio 0001-15</w:t>
      </w:r>
    </w:p>
    <w:p w14:paraId="1F23EC2A" w14:textId="328E0808" w:rsidR="009A3FD7" w:rsidRPr="004E5882" w:rsidRDefault="00BC6FDD" w:rsidP="00BF76B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4E5882">
        <w:rPr>
          <w:rFonts w:ascii="Palatino Linotype" w:eastAsia="Calibri" w:hAnsi="Palatino Linotype" w:cs="Arial"/>
          <w:b/>
          <w:i/>
          <w:sz w:val="22"/>
          <w:szCs w:val="24"/>
          <w:lang w:val="es-ES"/>
        </w:rPr>
        <w:t>NEGATIVA FICTA. PLAZO PARA INTERPONER EL RECURSO DE REVISIÓN TRATÁNDOSE DE.</w:t>
      </w:r>
      <w:r w:rsidRPr="004E5882">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E588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E5882">
        <w:rPr>
          <w:rFonts w:ascii="Palatino Linotype" w:hAnsi="Palatino Linotype" w:cs="Arial"/>
          <w:color w:val="000000" w:themeColor="text1"/>
          <w:sz w:val="24"/>
          <w:szCs w:val="24"/>
          <w:lang w:val="es-ES" w:eastAsia="es-MX"/>
        </w:rPr>
        <w:t xml:space="preserve">Lo anterior, se explica porque la </w:t>
      </w:r>
      <w:r w:rsidRPr="004E5882">
        <w:rPr>
          <w:rFonts w:ascii="Palatino Linotype" w:hAnsi="Palatino Linotype" w:cs="Arial"/>
          <w:b/>
          <w:color w:val="000000" w:themeColor="text1"/>
          <w:sz w:val="24"/>
          <w:szCs w:val="24"/>
          <w:u w:val="single"/>
          <w:lang w:val="es-ES" w:eastAsia="es-MX"/>
        </w:rPr>
        <w:t>posible ausencia</w:t>
      </w:r>
      <w:r w:rsidRPr="004E588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4E5882">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4E5882">
        <w:rPr>
          <w:rFonts w:ascii="Palatino Linotype" w:hAnsi="Palatino Linotype" w:cs="Arial"/>
          <w:b/>
          <w:color w:val="000000" w:themeColor="text1"/>
          <w:sz w:val="24"/>
          <w:szCs w:val="24"/>
          <w:lang w:val="es-ES" w:eastAsia="es-MX"/>
        </w:rPr>
        <w:t>SUJETO OBLIGADO</w:t>
      </w:r>
      <w:r w:rsidRPr="004E5882">
        <w:rPr>
          <w:rFonts w:ascii="Palatino Linotype" w:hAnsi="Palatino Linotype" w:cs="Arial"/>
          <w:color w:val="000000" w:themeColor="text1"/>
          <w:sz w:val="24"/>
          <w:szCs w:val="24"/>
          <w:lang w:val="es-ES" w:eastAsia="es-MX"/>
        </w:rPr>
        <w:t>.</w:t>
      </w:r>
    </w:p>
    <w:p w14:paraId="0B46B46C" w14:textId="77777777" w:rsidR="00BC6FDD" w:rsidRPr="004E588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E588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E588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E5882" w:rsidRDefault="005000AA" w:rsidP="005000AA">
      <w:pPr>
        <w:pStyle w:val="Ttulo1"/>
        <w:rPr>
          <w:rFonts w:ascii="Palatino Linotype" w:eastAsia="MS Mincho" w:hAnsi="Palatino Linotype" w:cs="Times New Roman"/>
          <w:b/>
          <w:color w:val="auto"/>
          <w:sz w:val="24"/>
          <w:szCs w:val="24"/>
        </w:rPr>
      </w:pPr>
      <w:bookmarkStart w:id="7" w:name="_Toc87549675"/>
      <w:r w:rsidRPr="004E5882">
        <w:rPr>
          <w:rFonts w:ascii="Palatino Linotype" w:hAnsi="Palatino Linotype"/>
          <w:b/>
          <w:color w:val="auto"/>
          <w:sz w:val="24"/>
          <w:szCs w:val="24"/>
        </w:rPr>
        <w:t>TERCERO. Planteamiento de la Litis</w:t>
      </w:r>
      <w:bookmarkEnd w:id="7"/>
      <w:r w:rsidRPr="004E5882">
        <w:rPr>
          <w:rFonts w:ascii="Palatino Linotype" w:hAnsi="Palatino Linotype"/>
          <w:b/>
          <w:color w:val="auto"/>
          <w:sz w:val="24"/>
          <w:szCs w:val="24"/>
        </w:rPr>
        <w:t xml:space="preserve"> </w:t>
      </w:r>
    </w:p>
    <w:p w14:paraId="3DC4CDF7" w14:textId="07A0B2CA" w:rsidR="00396CF5" w:rsidRPr="004E5882" w:rsidRDefault="402E964B"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E5882">
        <w:rPr>
          <w:rFonts w:ascii="Palatino Linotype" w:hAnsi="Palatino Linotype"/>
          <w:sz w:val="24"/>
        </w:rPr>
        <w:t>El</w:t>
      </w:r>
      <w:r w:rsidRPr="004E5882">
        <w:rPr>
          <w:rFonts w:ascii="Palatino Linotype" w:hAnsi="Palatino Linotype"/>
          <w:b/>
          <w:bCs/>
          <w:sz w:val="24"/>
        </w:rPr>
        <w:t xml:space="preserve"> RECURRENTE</w:t>
      </w:r>
      <w:r w:rsidRPr="004E5882">
        <w:rPr>
          <w:rFonts w:ascii="Palatino Linotype" w:hAnsi="Palatino Linotype"/>
          <w:sz w:val="24"/>
        </w:rPr>
        <w:t xml:space="preserve"> solicitó lo siguiente:</w:t>
      </w:r>
    </w:p>
    <w:p w14:paraId="69FE1272" w14:textId="77777777" w:rsidR="00A66103" w:rsidRPr="004E5882" w:rsidRDefault="00A66103" w:rsidP="00A66103">
      <w:pPr>
        <w:pStyle w:val="Prrafodelista"/>
        <w:spacing w:before="240" w:after="240" w:line="360" w:lineRule="auto"/>
        <w:ind w:left="0" w:right="49"/>
        <w:jc w:val="both"/>
        <w:rPr>
          <w:rFonts w:ascii="Palatino Linotype" w:hAnsi="Palatino Linotype"/>
          <w:bCs/>
          <w:sz w:val="24"/>
        </w:rPr>
      </w:pPr>
    </w:p>
    <w:p w14:paraId="5F8C5E93" w14:textId="18D42340" w:rsidR="00CA6B3B" w:rsidRPr="004E5882" w:rsidRDefault="004934A5" w:rsidP="00BF76B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4E5882">
        <w:rPr>
          <w:rFonts w:ascii="Palatino Linotype" w:eastAsiaTheme="minorEastAsia" w:hAnsi="Palatino Linotype"/>
          <w:i/>
          <w:iCs/>
          <w:szCs w:val="22"/>
          <w:lang w:val="es-ES_tradnl"/>
        </w:rPr>
        <w:t>“</w:t>
      </w:r>
      <w:r w:rsidR="00BF76BD" w:rsidRPr="004E5882">
        <w:rPr>
          <w:rFonts w:ascii="Palatino Linotype" w:hAnsi="Palatino Linotype"/>
          <w:i/>
          <w:iCs/>
          <w:color w:val="000000"/>
          <w:szCs w:val="22"/>
        </w:rPr>
        <w:t>Solicito explique el Director General por que sigue de Subdirector a de Personal Lizet Rebollar Montes de Oca si es nefasta con todo el personal que labora en el Hospital</w:t>
      </w:r>
      <w:r w:rsidR="009A3FD7" w:rsidRPr="004E5882">
        <w:rPr>
          <w:rFonts w:ascii="Palatino Linotype" w:eastAsiaTheme="minorEastAsia" w:hAnsi="Palatino Linotype"/>
          <w:i/>
          <w:iCs/>
          <w:szCs w:val="22"/>
          <w:lang w:val="es-ES_tradnl"/>
        </w:rPr>
        <w:t xml:space="preserve">” </w:t>
      </w:r>
      <w:r w:rsidR="006E0EE2" w:rsidRPr="004E5882">
        <w:rPr>
          <w:rFonts w:ascii="Palatino Linotype" w:eastAsiaTheme="minorEastAsia" w:hAnsi="Palatino Linotype"/>
          <w:i/>
          <w:iCs/>
          <w:szCs w:val="22"/>
          <w:lang w:val="es-ES_tradnl"/>
        </w:rPr>
        <w:t>(Sic)</w:t>
      </w:r>
    </w:p>
    <w:p w14:paraId="1D4AE1A2" w14:textId="77777777" w:rsidR="004934A5" w:rsidRPr="004E5882"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4E5882"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E5882">
        <w:rPr>
          <w:rFonts w:ascii="Palatino Linotype" w:eastAsiaTheme="minorEastAsia" w:hAnsi="Palatino Linotype"/>
          <w:iCs/>
          <w:sz w:val="24"/>
          <w:lang w:val="es-ES_tradnl"/>
        </w:rPr>
        <w:t xml:space="preserve">El </w:t>
      </w:r>
      <w:r w:rsidR="009A3FD7" w:rsidRPr="004E5882">
        <w:rPr>
          <w:rFonts w:ascii="Palatino Linotype" w:eastAsiaTheme="minorEastAsia" w:hAnsi="Palatino Linotype"/>
          <w:b/>
          <w:iCs/>
          <w:sz w:val="24"/>
          <w:lang w:val="es-ES_tradnl"/>
        </w:rPr>
        <w:t>SUJETO OBLIGADO</w:t>
      </w:r>
      <w:r w:rsidR="009A3FD7" w:rsidRPr="004E5882">
        <w:rPr>
          <w:rFonts w:ascii="Palatino Linotype" w:eastAsiaTheme="minorEastAsia" w:hAnsi="Palatino Linotype"/>
          <w:iCs/>
          <w:sz w:val="24"/>
          <w:lang w:val="es-ES_tradnl"/>
        </w:rPr>
        <w:t xml:space="preserve"> </w:t>
      </w:r>
      <w:r w:rsidRPr="004E5882">
        <w:rPr>
          <w:rFonts w:ascii="Palatino Linotype" w:eastAsiaTheme="minorEastAsia" w:hAnsi="Palatino Linotype"/>
          <w:iCs/>
          <w:sz w:val="24"/>
          <w:lang w:val="es-ES_tradnl"/>
        </w:rPr>
        <w:t xml:space="preserve">no </w:t>
      </w:r>
      <w:r w:rsidR="009B1B85" w:rsidRPr="004E5882">
        <w:rPr>
          <w:rFonts w:ascii="Palatino Linotype" w:eastAsiaTheme="minorEastAsia" w:hAnsi="Palatino Linotype"/>
          <w:iCs/>
          <w:sz w:val="24"/>
          <w:lang w:val="es-ES_tradnl"/>
        </w:rPr>
        <w:t xml:space="preserve">dio </w:t>
      </w:r>
      <w:r w:rsidRPr="004E5882">
        <w:rPr>
          <w:rFonts w:ascii="Palatino Linotype" w:eastAsiaTheme="minorEastAsia" w:hAnsi="Palatino Linotype"/>
          <w:iCs/>
          <w:sz w:val="24"/>
          <w:lang w:val="es-ES_tradnl"/>
        </w:rPr>
        <w:t xml:space="preserve">respuesta a la solicitud, motivo de inconformidad el </w:t>
      </w:r>
      <w:r w:rsidR="009A3FD7" w:rsidRPr="004E5882">
        <w:rPr>
          <w:rFonts w:ascii="Palatino Linotype" w:eastAsiaTheme="minorEastAsia" w:hAnsi="Palatino Linotype"/>
          <w:b/>
          <w:iCs/>
          <w:sz w:val="24"/>
          <w:lang w:val="es-ES_tradnl"/>
        </w:rPr>
        <w:t>RECURRENTE</w:t>
      </w:r>
      <w:r w:rsidR="009B1B85" w:rsidRPr="004E5882">
        <w:rPr>
          <w:rFonts w:ascii="Palatino Linotype" w:eastAsiaTheme="minorEastAsia" w:hAnsi="Palatino Linotype"/>
          <w:b/>
          <w:iCs/>
          <w:sz w:val="24"/>
          <w:lang w:val="es-ES_tradnl"/>
        </w:rPr>
        <w:t>.</w:t>
      </w:r>
    </w:p>
    <w:p w14:paraId="37F4B0E8" w14:textId="77777777" w:rsidR="009B1B85" w:rsidRPr="004E5882"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4E5882"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E5882">
        <w:rPr>
          <w:rFonts w:ascii="Palatino Linotype" w:eastAsiaTheme="minorEastAsia" w:hAnsi="Palatino Linotype" w:cs="Arial"/>
          <w:sz w:val="24"/>
          <w:lang w:val="es-ES_tradnl"/>
        </w:rPr>
        <w:t xml:space="preserve">Por lo tanto, el presente recurso de revisión se circunscribe en determinar si se </w:t>
      </w:r>
      <w:r w:rsidRPr="004E5882">
        <w:rPr>
          <w:rFonts w:ascii="Palatino Linotype" w:hAnsi="Palatino Linotype"/>
          <w:sz w:val="24"/>
          <w:lang w:val="es-ES_tradnl"/>
        </w:rPr>
        <w:t>actualiza las causales de procedencia</w:t>
      </w:r>
      <w:r w:rsidRPr="004E5882">
        <w:rPr>
          <w:rFonts w:ascii="Palatino Linotype" w:hAnsi="Palatino Linotype"/>
          <w:b/>
          <w:sz w:val="24"/>
          <w:lang w:val="es-ES_tradnl"/>
        </w:rPr>
        <w:t xml:space="preserve"> </w:t>
      </w:r>
      <w:r w:rsidRPr="004E5882">
        <w:rPr>
          <w:rFonts w:ascii="Palatino Linotype" w:hAnsi="Palatino Linotype" w:cs="Arial"/>
          <w:sz w:val="24"/>
          <w:lang w:val="es-ES_tradnl" w:eastAsia="es-MX"/>
        </w:rPr>
        <w:t xml:space="preserve">contenidas en </w:t>
      </w:r>
      <w:r w:rsidRPr="004E5882">
        <w:rPr>
          <w:rFonts w:ascii="Palatino Linotype" w:hAnsi="Palatino Linotype" w:cs="Arial"/>
          <w:sz w:val="24"/>
          <w:lang w:val="es-ES" w:eastAsia="es-MX"/>
        </w:rPr>
        <w:t xml:space="preserve">el artículo 179 fracciones VII de la </w:t>
      </w:r>
      <w:r w:rsidRPr="004E5882">
        <w:rPr>
          <w:rFonts w:ascii="Palatino Linotype" w:eastAsia="Calibri" w:hAnsi="Palatino Linotype" w:cs="Arial"/>
          <w:b/>
          <w:sz w:val="24"/>
          <w:lang w:val="es-ES"/>
        </w:rPr>
        <w:t>Ley de Transparencia y Acceso a la Información Pública del Estado de México y Municipios</w:t>
      </w:r>
      <w:r w:rsidRPr="004E5882">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Pr="004E5882"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4E5882"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4E5882">
        <w:rPr>
          <w:rFonts w:ascii="Palatino Linotype" w:hAnsi="Palatino Linotype"/>
          <w:b/>
          <w:sz w:val="24"/>
        </w:rPr>
        <w:lastRenderedPageBreak/>
        <w:t>CUARTO</w:t>
      </w:r>
      <w:r w:rsidR="005000AA" w:rsidRPr="004E5882">
        <w:rPr>
          <w:rFonts w:ascii="Palatino Linotype" w:hAnsi="Palatino Linotype"/>
          <w:b/>
          <w:sz w:val="24"/>
        </w:rPr>
        <w:t>. Estudio y resolución del asunto</w:t>
      </w:r>
      <w:bookmarkEnd w:id="8"/>
      <w:bookmarkEnd w:id="9"/>
      <w:bookmarkEnd w:id="10"/>
      <w:bookmarkEnd w:id="11"/>
    </w:p>
    <w:p w14:paraId="77B70EA4" w14:textId="77777777" w:rsidR="00616297" w:rsidRPr="004E5882"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4E588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4E5882">
        <w:rPr>
          <w:rFonts w:ascii="Palatino Linotype" w:eastAsia="MS Gothic" w:hAnsi="Palatino Linotype"/>
          <w:b/>
          <w:sz w:val="24"/>
          <w:szCs w:val="24"/>
          <w:lang w:val="es-ES_tradnl"/>
        </w:rPr>
        <w:t xml:space="preserve"> </w:t>
      </w:r>
    </w:p>
    <w:p w14:paraId="44B9994C" w14:textId="77777777" w:rsidR="00616297" w:rsidRPr="004E5882" w:rsidRDefault="00616297" w:rsidP="00616297">
      <w:pPr>
        <w:tabs>
          <w:tab w:val="left" w:pos="284"/>
        </w:tabs>
        <w:contextualSpacing/>
        <w:rPr>
          <w:rFonts w:ascii="Palatino Linotype" w:eastAsia="MS Mincho" w:hAnsi="Palatino Linotype" w:cs="Arial"/>
          <w:sz w:val="24"/>
          <w:szCs w:val="24"/>
          <w:lang w:val="es-ES_tradnl"/>
        </w:rPr>
      </w:pPr>
    </w:p>
    <w:p w14:paraId="7A187040" w14:textId="77777777" w:rsidR="00A216D9" w:rsidRPr="004E5882" w:rsidRDefault="00BC0031"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Una </w:t>
      </w:r>
      <w:r w:rsidRPr="004E5882">
        <w:rPr>
          <w:rFonts w:ascii="Palatino Linotype" w:hAnsi="Palatino Linotype" w:cs="Arial"/>
          <w:sz w:val="24"/>
          <w:szCs w:val="24"/>
        </w:rPr>
        <w:t xml:space="preserve">vez determinada la vía sobre la que versará el presente recurso, y previa revisión del expediente electrónico formado en </w:t>
      </w:r>
      <w:r w:rsidRPr="004E5882">
        <w:rPr>
          <w:rFonts w:ascii="Palatino Linotype" w:hAnsi="Palatino Linotype" w:cs="Arial"/>
          <w:b/>
          <w:sz w:val="24"/>
          <w:szCs w:val="24"/>
        </w:rPr>
        <w:t>EL SAIMEX</w:t>
      </w:r>
      <w:r w:rsidRPr="004E5882">
        <w:rPr>
          <w:rFonts w:ascii="Palatino Linotype" w:hAnsi="Palatino Linotype" w:cs="Arial"/>
          <w:sz w:val="24"/>
          <w:szCs w:val="24"/>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E5882">
        <w:rPr>
          <w:rFonts w:ascii="Palatino Linotype" w:hAnsi="Palatino Linotype"/>
          <w:sz w:val="24"/>
          <w:szCs w:val="24"/>
          <w:lang w:val="es-ES"/>
        </w:rPr>
        <w:t>Constitución Política de los Estados Unidos Mexicanos, Constitución Política del Estado Libre y Soberano de México</w:t>
      </w:r>
      <w:r w:rsidRPr="004E5882">
        <w:rPr>
          <w:rFonts w:ascii="Palatino Linotype" w:hAnsi="Palatino Linotype" w:cs="Arial"/>
          <w:sz w:val="24"/>
          <w:szCs w:val="24"/>
        </w:rPr>
        <w:t xml:space="preserve"> y demás leyes aplicables en la materia; así como, en los Tratados Internacionales en los que el Estado Mexicano sea parte, en concordancia con el párrafo tercero del artículo 1 de la </w:t>
      </w:r>
      <w:r w:rsidRPr="004E5882">
        <w:rPr>
          <w:rFonts w:ascii="Palatino Linotype" w:hAnsi="Palatino Linotype"/>
          <w:sz w:val="24"/>
          <w:szCs w:val="24"/>
          <w:lang w:val="es-ES"/>
        </w:rPr>
        <w:t>Constitución Política de los Estados Unidos Mexicanos</w:t>
      </w:r>
      <w:r w:rsidRPr="004E5882">
        <w:rPr>
          <w:rFonts w:ascii="Palatino Linotype" w:hAnsi="Palatino Linotype" w:cs="Arial"/>
          <w:sz w:val="24"/>
          <w:szCs w:val="24"/>
        </w:rPr>
        <w:t xml:space="preserve"> y los numerales 8 y 9 de la </w:t>
      </w:r>
      <w:r w:rsidRPr="004E5882">
        <w:rPr>
          <w:rFonts w:ascii="Palatino Linotype" w:hAnsi="Palatino Linotype" w:cs="Arial"/>
          <w:sz w:val="24"/>
          <w:szCs w:val="24"/>
          <w:lang w:val="es-ES"/>
        </w:rPr>
        <w:t>Ley de Transparencia y Acceso a la Información Pública del Estado de México y Municipios.</w:t>
      </w:r>
    </w:p>
    <w:p w14:paraId="41C2DFBD"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39D684C" w14:textId="77777777" w:rsidR="00A216D9" w:rsidRPr="004E5882" w:rsidRDefault="00BC0031"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sz w:val="24"/>
          <w:szCs w:val="24"/>
          <w:lang w:val="es-ES"/>
        </w:rPr>
        <w:t xml:space="preserve">esa tesitura, es conveniente analizar </w:t>
      </w:r>
      <w:r w:rsidRPr="004E5882">
        <w:rPr>
          <w:rFonts w:ascii="Palatino Linotype" w:eastAsia="Palatino Linotype" w:hAnsi="Palatino Linotype" w:cs="Palatino Linotype"/>
          <w:sz w:val="24"/>
          <w:szCs w:val="24"/>
          <w:lang w:val="es-ES" w:eastAsia="es-MX"/>
        </w:rPr>
        <w:t xml:space="preserve">la solicitud de información pública con número de folio </w:t>
      </w:r>
      <w:r w:rsidRPr="004E5882">
        <w:rPr>
          <w:rFonts w:ascii="Palatino Linotype" w:hAnsi="Palatino Linotype"/>
          <w:b/>
          <w:sz w:val="24"/>
          <w:szCs w:val="24"/>
        </w:rPr>
        <w:t xml:space="preserve">00106/HRZUM/IP/2023, </w:t>
      </w:r>
      <w:r w:rsidRPr="004E5882">
        <w:rPr>
          <w:rFonts w:ascii="Palatino Linotype" w:hAnsi="Palatino Linotype"/>
          <w:bCs/>
          <w:sz w:val="24"/>
          <w:szCs w:val="24"/>
        </w:rPr>
        <w:t xml:space="preserve">que dio origen al Recurso de Revisión </w:t>
      </w:r>
      <w:r w:rsidRPr="004E5882">
        <w:rPr>
          <w:rFonts w:ascii="Palatino Linotype" w:hAnsi="Palatino Linotype"/>
          <w:b/>
          <w:sz w:val="24"/>
          <w:szCs w:val="24"/>
        </w:rPr>
        <w:t xml:space="preserve">04338/INFOEM/IP/RR/2023, </w:t>
      </w:r>
      <w:r w:rsidRPr="004E5882">
        <w:rPr>
          <w:rFonts w:ascii="Palatino Linotype" w:hAnsi="Palatino Linotype"/>
          <w:sz w:val="24"/>
          <w:szCs w:val="24"/>
        </w:rPr>
        <w:t xml:space="preserve">ello con el fin de determinar si lo requerido por el particular corresponde a un </w:t>
      </w:r>
      <w:r w:rsidRPr="004E5882">
        <w:rPr>
          <w:rFonts w:ascii="Palatino Linotype" w:eastAsia="Palatino Linotype" w:hAnsi="Palatino Linotype" w:cs="Palatino Linotype"/>
          <w:bCs/>
          <w:sz w:val="24"/>
          <w:szCs w:val="24"/>
        </w:rPr>
        <w:t xml:space="preserve">Derecho de Acceso a la Información Pública. </w:t>
      </w:r>
    </w:p>
    <w:p w14:paraId="030D9F49" w14:textId="77777777" w:rsidR="00A216D9" w:rsidRPr="004E5882" w:rsidRDefault="00A216D9" w:rsidP="00A216D9">
      <w:pPr>
        <w:pStyle w:val="Prrafodelista"/>
        <w:rPr>
          <w:rFonts w:ascii="Palatino Linotype" w:hAnsi="Palatino Linotype" w:cs="Arial"/>
          <w:sz w:val="24"/>
          <w:lang w:val="es-ES"/>
        </w:rPr>
      </w:pPr>
    </w:p>
    <w:p w14:paraId="6072A56B" w14:textId="579E4E5C" w:rsidR="00BC0031" w:rsidRPr="004E5882" w:rsidRDefault="00BC0031"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hAnsi="Palatino Linotype" w:cs="Arial"/>
          <w:sz w:val="24"/>
          <w:szCs w:val="24"/>
          <w:lang w:val="es-ES"/>
        </w:rPr>
        <w:t xml:space="preserve">Bajo esa perspectiva, es importante señalar que el </w:t>
      </w:r>
      <w:r w:rsidRPr="004E5882">
        <w:rPr>
          <w:rFonts w:ascii="Palatino Linotype" w:eastAsia="Palatino Linotype" w:hAnsi="Palatino Linotype" w:cs="Palatino Linotype"/>
          <w:bCs/>
          <w:sz w:val="24"/>
          <w:szCs w:val="24"/>
        </w:rPr>
        <w:t>Derecho de Acceso a la Información Pública</w:t>
      </w:r>
      <w:r w:rsidRPr="004E5882">
        <w:rPr>
          <w:rFonts w:ascii="Palatino Linotype" w:eastAsia="Palatino Linotype" w:hAnsi="Palatino Linotype" w:cs="Palatino Linotype"/>
          <w:sz w:val="24"/>
          <w:szCs w:val="24"/>
        </w:rPr>
        <w:t xml:space="preserve"> se encuentra sustentado </w:t>
      </w:r>
      <w:r w:rsidRPr="004E5882">
        <w:rPr>
          <w:rFonts w:ascii="Palatino Linotype" w:eastAsia="Arial Unicode MS" w:hAnsi="Palatino Linotype" w:cs="Arial"/>
          <w:sz w:val="24"/>
          <w:szCs w:val="24"/>
        </w:rPr>
        <w:t>en e</w:t>
      </w:r>
      <w:r w:rsidRPr="004E5882">
        <w:rPr>
          <w:rFonts w:ascii="Palatino Linotype" w:hAnsi="Palatino Linotype"/>
          <w:sz w:val="24"/>
          <w:szCs w:val="24"/>
        </w:rPr>
        <w:t xml:space="preserve">l artículo 6°, Apartado A de la Constitución Política de los Estados Unidos Mexicanos, </w:t>
      </w:r>
      <w:r w:rsidR="009379A3" w:rsidRPr="004E5882">
        <w:rPr>
          <w:rFonts w:ascii="Palatino Linotype" w:hAnsi="Palatino Linotype"/>
          <w:sz w:val="24"/>
          <w:szCs w:val="24"/>
        </w:rPr>
        <w:t>que</w:t>
      </w:r>
      <w:r w:rsidRPr="004E5882">
        <w:rPr>
          <w:rFonts w:ascii="Palatino Linotype" w:hAnsi="Palatino Linotype"/>
          <w:sz w:val="24"/>
          <w:szCs w:val="24"/>
        </w:rPr>
        <w:t xml:space="preserve"> prevé que t</w:t>
      </w:r>
      <w:r w:rsidRPr="004E5882">
        <w:rPr>
          <w:rFonts w:ascii="Palatino Linotype" w:hAnsi="Palatino Linotype" w:cs="Arial"/>
          <w:sz w:val="24"/>
          <w:szCs w:val="24"/>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40C22455" w14:textId="266F6B5B"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72F8B6FE" w14:textId="664B03A7"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sz w:val="24"/>
          <w:szCs w:val="24"/>
        </w:rPr>
        <w:t>esa línea argumentativa, en la Constitución Política del Estado Libre y Soberano de México, en su artículo 5°, dispone entre otros que, e</w:t>
      </w:r>
      <w:r w:rsidRPr="004E5882">
        <w:rPr>
          <w:rFonts w:ascii="Palatino Linotype" w:hAnsi="Palatino Linotype" w:cs="Arial"/>
          <w:sz w:val="24"/>
          <w:szCs w:val="24"/>
        </w:rPr>
        <w:t>l derecho a la información será garantizado por el Estado. La ley establecerá las previsiones que permitan asegurar la protección, el respeto y la difusión de este derecho.</w:t>
      </w:r>
    </w:p>
    <w:p w14:paraId="66D80F55"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4A91354B" w14:textId="4254850F"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Por </w:t>
      </w:r>
      <w:r w:rsidRPr="004E5882">
        <w:rPr>
          <w:rFonts w:ascii="Palatino Linotype" w:hAnsi="Palatino Linotype"/>
          <w:sz w:val="24"/>
          <w:szCs w:val="24"/>
        </w:rPr>
        <w:t>su parte, la Ley de Transparencia local, prevé en su artículo 23, los</w:t>
      </w:r>
      <w:r w:rsidRPr="004E5882">
        <w:rPr>
          <w:rFonts w:ascii="Palatino Linotype" w:hAnsi="Palatino Linotype" w:cs="Arial"/>
          <w:sz w:val="24"/>
          <w:szCs w:val="24"/>
        </w:rPr>
        <w:t xml:space="preserve"> sujetos obligados a transparentar y permitir el acceso a su información y proteger los datos personales que obren en su poder</w:t>
      </w:r>
      <w:r w:rsidRPr="004E5882">
        <w:rPr>
          <w:rFonts w:ascii="Palatino Linotype" w:hAnsi="Palatino Linotype" w:cs="Arial"/>
          <w:b/>
          <w:i/>
          <w:sz w:val="24"/>
          <w:szCs w:val="24"/>
        </w:rPr>
        <w:t>.</w:t>
      </w:r>
    </w:p>
    <w:p w14:paraId="3F81669E"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05AA23F" w14:textId="77777777" w:rsidR="00BC0031" w:rsidRPr="004E5882" w:rsidRDefault="00BC0031" w:rsidP="00BC0031">
      <w:pPr>
        <w:spacing w:line="360" w:lineRule="auto"/>
        <w:ind w:right="-425"/>
        <w:jc w:val="both"/>
        <w:rPr>
          <w:rFonts w:ascii="Palatino Linotype" w:hAnsi="Palatino Linotype" w:cs="Arial"/>
          <w:sz w:val="24"/>
          <w:szCs w:val="24"/>
        </w:rPr>
      </w:pPr>
      <w:r w:rsidRPr="004E5882">
        <w:rPr>
          <w:rFonts w:ascii="Palatino Linotype" w:eastAsia="MS Mincho" w:hAnsi="Palatino Linotype"/>
          <w:color w:val="000000"/>
          <w:sz w:val="24"/>
          <w:szCs w:val="24"/>
          <w:lang w:val="es-ES_tradnl"/>
        </w:rPr>
        <w:lastRenderedPageBreak/>
        <w:t xml:space="preserve">De </w:t>
      </w:r>
      <w:r w:rsidRPr="004E5882">
        <w:rPr>
          <w:rFonts w:ascii="Palatino Linotype" w:hAnsi="Palatino Linotype" w:cs="Arial"/>
          <w:sz w:val="24"/>
          <w:szCs w:val="24"/>
        </w:rPr>
        <w:t>igual manera, es importante señalar que los artículos 4 y 12 de la Ley de Transparencia local, disponen lo siguiente:</w:t>
      </w:r>
    </w:p>
    <w:p w14:paraId="3FB66460" w14:textId="274BC1E8"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10DECFA" w14:textId="77777777" w:rsidR="00BC0031" w:rsidRPr="004E5882" w:rsidRDefault="00BC0031" w:rsidP="00BC0031">
      <w:pPr>
        <w:ind w:left="567" w:right="567"/>
        <w:jc w:val="both"/>
        <w:rPr>
          <w:rFonts w:ascii="Palatino Linotype" w:hAnsi="Palatino Linotype" w:cs="Arial"/>
          <w:i/>
          <w:color w:val="000000"/>
          <w:sz w:val="22"/>
        </w:rPr>
      </w:pPr>
      <w:r w:rsidRPr="004E5882">
        <w:rPr>
          <w:rFonts w:ascii="Palatino Linotype" w:hAnsi="Palatino Linotype" w:cs="Arial"/>
          <w:i/>
          <w:sz w:val="22"/>
        </w:rPr>
        <w:t>“</w:t>
      </w:r>
      <w:r w:rsidRPr="004E5882">
        <w:rPr>
          <w:rFonts w:ascii="Palatino Linotype" w:hAnsi="Palatino Linotype" w:cs="Arial"/>
          <w:b/>
          <w:i/>
          <w:sz w:val="22"/>
        </w:rPr>
        <w:t>Artículo 4.</w:t>
      </w:r>
      <w:r w:rsidRPr="004E5882">
        <w:rPr>
          <w:rFonts w:ascii="Palatino Linotype" w:hAnsi="Palatino Linotype" w:cs="Arial"/>
          <w:i/>
          <w:sz w:val="22"/>
        </w:rPr>
        <w:t xml:space="preserve"> El derecho humano de acceso a la información pública es la prerrogativa de las personas </w:t>
      </w:r>
      <w:r w:rsidRPr="004E5882">
        <w:rPr>
          <w:rFonts w:ascii="Palatino Linotype" w:hAnsi="Palatino Linotype" w:cs="Arial"/>
          <w:i/>
          <w:color w:val="000000"/>
          <w:sz w:val="22"/>
        </w:rPr>
        <w:t>para buscar, difundir, investigar, recabar, recibir y solicitar información pública, sin necesidad de acreditar personalidad ni interés jurídico.</w:t>
      </w:r>
    </w:p>
    <w:p w14:paraId="2E490984" w14:textId="77777777" w:rsidR="00BC0031" w:rsidRPr="004E5882" w:rsidRDefault="00BC0031" w:rsidP="00BC0031">
      <w:pPr>
        <w:ind w:left="567" w:right="567"/>
        <w:jc w:val="both"/>
        <w:rPr>
          <w:rFonts w:ascii="Palatino Linotype" w:hAnsi="Palatino Linotype" w:cs="Arial"/>
          <w:i/>
          <w:color w:val="000000"/>
          <w:sz w:val="22"/>
        </w:rPr>
      </w:pPr>
      <w:r w:rsidRPr="004E5882">
        <w:rPr>
          <w:rFonts w:ascii="Palatino Linotype" w:hAnsi="Palatino Linotype" w:cs="Arial"/>
          <w:b/>
          <w:i/>
          <w:color w:val="000000"/>
          <w:sz w:val="22"/>
          <w:u w:val="single"/>
        </w:rPr>
        <w:t>Toda la información generada, obtenida, adquirida, transformada, administrada o en posesión de los sujetos obligados es pública y accesible de manera permanente a cualquier persona</w:t>
      </w:r>
      <w:r w:rsidRPr="004E5882">
        <w:rPr>
          <w:rFonts w:ascii="Palatino Linotype" w:hAnsi="Palatino Linotype" w:cs="Arial"/>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FEC680" w14:textId="77777777" w:rsidR="00BC0031" w:rsidRPr="004E5882" w:rsidRDefault="00BC0031" w:rsidP="00BC0031">
      <w:pPr>
        <w:ind w:left="567" w:right="567"/>
        <w:jc w:val="both"/>
        <w:rPr>
          <w:rFonts w:ascii="Palatino Linotype" w:hAnsi="Palatino Linotype" w:cs="Arial"/>
          <w:i/>
          <w:color w:val="000000"/>
          <w:sz w:val="22"/>
        </w:rPr>
      </w:pPr>
      <w:r w:rsidRPr="004E5882">
        <w:rPr>
          <w:rFonts w:ascii="Palatino Linotype"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4311E328" w14:textId="77777777" w:rsidR="00BC0031" w:rsidRPr="004E5882" w:rsidRDefault="00BC0031" w:rsidP="00BC0031">
      <w:pPr>
        <w:ind w:left="567" w:right="567"/>
        <w:jc w:val="both"/>
        <w:rPr>
          <w:rFonts w:ascii="Palatino Linotype" w:hAnsi="Palatino Linotype" w:cs="Arial"/>
          <w:i/>
          <w:color w:val="000000"/>
          <w:sz w:val="22"/>
        </w:rPr>
      </w:pPr>
    </w:p>
    <w:p w14:paraId="20445A63" w14:textId="77777777" w:rsidR="00BC0031" w:rsidRPr="004E5882" w:rsidRDefault="00BC0031" w:rsidP="00BC0031">
      <w:pPr>
        <w:ind w:left="567" w:right="567"/>
        <w:jc w:val="both"/>
        <w:rPr>
          <w:rFonts w:ascii="Palatino Linotype" w:hAnsi="Palatino Linotype" w:cs="Arial"/>
          <w:i/>
          <w:color w:val="000000"/>
          <w:sz w:val="22"/>
        </w:rPr>
      </w:pPr>
      <w:r w:rsidRPr="004E5882">
        <w:rPr>
          <w:rFonts w:ascii="Palatino Linotype" w:hAnsi="Palatino Linotype" w:cs="Arial"/>
          <w:b/>
          <w:i/>
          <w:color w:val="000000"/>
          <w:sz w:val="22"/>
        </w:rPr>
        <w:t>Artículo 12.</w:t>
      </w:r>
      <w:r w:rsidRPr="004E5882">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w:t>
      </w:r>
    </w:p>
    <w:p w14:paraId="0B49960B" w14:textId="22E10385" w:rsidR="00BC0031" w:rsidRPr="004E5882" w:rsidRDefault="00BC0031" w:rsidP="007E6639">
      <w:pPr>
        <w:tabs>
          <w:tab w:val="left" w:pos="284"/>
        </w:tabs>
        <w:spacing w:before="240" w:after="240"/>
        <w:ind w:left="567" w:right="567"/>
        <w:contextualSpacing/>
        <w:jc w:val="both"/>
        <w:rPr>
          <w:rFonts w:ascii="Palatino Linotype" w:eastAsia="MS Mincho" w:hAnsi="Palatino Linotype"/>
          <w:i/>
          <w:color w:val="000000"/>
          <w:sz w:val="28"/>
          <w:szCs w:val="24"/>
          <w:lang w:val="es-ES_tradnl"/>
        </w:rPr>
      </w:pPr>
      <w:r w:rsidRPr="004E5882">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w:t>
      </w:r>
      <w:r w:rsidRPr="004E5882">
        <w:rPr>
          <w:rFonts w:ascii="Palatino Linotype" w:hAnsi="Palatino Linotype" w:cs="Arial"/>
          <w:i/>
          <w:color w:val="000000"/>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53358074" w14:textId="758B2ADA"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De </w:t>
      </w:r>
      <w:r w:rsidRPr="004E5882">
        <w:rPr>
          <w:rFonts w:ascii="Palatino Linotype" w:hAnsi="Palatino Linotype" w:cs="Arial"/>
          <w:color w:val="000000"/>
          <w:sz w:val="24"/>
          <w:szCs w:val="24"/>
        </w:rPr>
        <w:t xml:space="preserve">los argumentos y preceptos antes mencionados, se advierte que los Sujetos Obligados deben entregar la información pública solicitada por los particulares y que ésta misma se encuentre en sus archivos o que obre en su posesión, privilegiando en </w:t>
      </w:r>
      <w:r w:rsidRPr="004E5882">
        <w:rPr>
          <w:rFonts w:ascii="Palatino Linotype" w:hAnsi="Palatino Linotype" w:cs="Arial"/>
          <w:color w:val="000000"/>
          <w:sz w:val="24"/>
          <w:szCs w:val="24"/>
        </w:rPr>
        <w:lastRenderedPageBreak/>
        <w:t>todo momento el principio de máxima publicidad, sin generarla, procesarla, resumirla, ni presentarla conforme al interés del solicitante.</w:t>
      </w:r>
    </w:p>
    <w:p w14:paraId="76F7E201"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468DCA37" w14:textId="702BEDEF"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color w:val="000000"/>
          <w:sz w:val="24"/>
          <w:szCs w:val="24"/>
        </w:rPr>
        <w:t>ese sentido, la información pública es el conjunto de datos que posee cualquier autoridad, obtenidos en virtud del ejercicio de sus funciones de derecho público;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053D7AB"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31BE32E7" w14:textId="68B38B20" w:rsidR="00BC0031" w:rsidRPr="004E5882" w:rsidRDefault="00BC0031" w:rsidP="00BC0031">
      <w:pPr>
        <w:tabs>
          <w:tab w:val="left" w:pos="284"/>
        </w:tabs>
        <w:spacing w:before="240" w:after="240"/>
        <w:ind w:left="567" w:right="539"/>
        <w:contextualSpacing/>
        <w:jc w:val="both"/>
        <w:rPr>
          <w:rFonts w:ascii="Palatino Linotype" w:hAnsi="Palatino Linotype" w:cs="Arial"/>
          <w:i/>
          <w:color w:val="000000"/>
          <w:szCs w:val="15"/>
        </w:rPr>
      </w:pPr>
      <w:r w:rsidRPr="004E5882">
        <w:rPr>
          <w:rFonts w:ascii="Palatino Linotype" w:hAnsi="Palatino Linotype" w:cs="Arial"/>
          <w:bCs/>
          <w:i/>
          <w:color w:val="000000"/>
          <w:szCs w:val="15"/>
        </w:rPr>
        <w:t>“</w:t>
      </w:r>
      <w:r w:rsidRPr="004E5882">
        <w:rPr>
          <w:rFonts w:ascii="Palatino Linotype" w:hAnsi="Palatino Linotype" w:cs="Arial"/>
          <w:b/>
          <w:bCs/>
          <w:i/>
          <w:color w:val="000000"/>
          <w:szCs w:val="15"/>
        </w:rPr>
        <w:t>INFORMACIÓN PÚBLICA. ES AQUELLA QUE SE ENCUENTRA EN POSESIÓN DE CUALQUIER AUTORIDAD, ENTIDAD, ÓRGANO Y ORGANISMO FEDERAL, ESTATAL Y MUNICIPAL, SIEMPRE QUE SE HAYA OBTENIDO POR CAUSA DEL EJERCICIO DE FUNCIONES DE DERECHO PÚBLICO.</w:t>
      </w:r>
      <w:r w:rsidRPr="004E5882">
        <w:rPr>
          <w:rFonts w:ascii="Palatino Linotype" w:hAnsi="Palatino Linotype" w:cs="Arial"/>
          <w:i/>
          <w:color w:val="000000"/>
          <w:szCs w:val="15"/>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p>
    <w:p w14:paraId="4AED4834" w14:textId="77777777" w:rsidR="00BC0031" w:rsidRPr="004E5882" w:rsidRDefault="00BC0031" w:rsidP="00BC0031">
      <w:pPr>
        <w:tabs>
          <w:tab w:val="left" w:pos="284"/>
        </w:tabs>
        <w:spacing w:before="240" w:after="240" w:line="360" w:lineRule="auto"/>
        <w:contextualSpacing/>
        <w:jc w:val="both"/>
        <w:rPr>
          <w:rFonts w:ascii="Palatino Linotype" w:hAnsi="Palatino Linotype" w:cs="Arial"/>
          <w:i/>
          <w:color w:val="000000"/>
        </w:rPr>
      </w:pPr>
    </w:p>
    <w:p w14:paraId="48938549" w14:textId="03085F6D"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lastRenderedPageBreak/>
        <w:t xml:space="preserve">De </w:t>
      </w:r>
      <w:r w:rsidRPr="004E5882">
        <w:rPr>
          <w:rFonts w:ascii="Palatino Linotype" w:hAnsi="Palatino Linotype" w:cs="Arial"/>
          <w:color w:val="000000"/>
          <w:sz w:val="24"/>
          <w:szCs w:val="24"/>
        </w:rPr>
        <w:t>igual modo, el artículo 24 de la Ley de la materia local,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3419A02"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E6D0B2C" w14:textId="43C91D2B" w:rsidR="00BC0031" w:rsidRPr="004E5882" w:rsidRDefault="00BC0031"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Bajo </w:t>
      </w:r>
      <w:r w:rsidRPr="004E5882">
        <w:rPr>
          <w:rFonts w:ascii="Palatino Linotype" w:hAnsi="Palatino Linotype" w:cs="Arial"/>
          <w:color w:val="000000"/>
          <w:sz w:val="24"/>
          <w:szCs w:val="24"/>
        </w:rPr>
        <w:t xml:space="preserve">ese contexto,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local, </w:t>
      </w:r>
      <w:r w:rsidR="009379A3" w:rsidRPr="004E5882">
        <w:rPr>
          <w:rFonts w:ascii="Palatino Linotype" w:hAnsi="Palatino Linotype" w:cs="Arial"/>
          <w:color w:val="000000"/>
          <w:sz w:val="24"/>
          <w:szCs w:val="24"/>
        </w:rPr>
        <w:t>que</w:t>
      </w:r>
      <w:r w:rsidRPr="004E5882">
        <w:rPr>
          <w:rFonts w:ascii="Palatino Linotype" w:hAnsi="Palatino Linotype" w:cs="Arial"/>
          <w:color w:val="000000"/>
          <w:sz w:val="24"/>
          <w:szCs w:val="24"/>
        </w:rPr>
        <w:t xml:space="preserve"> dispone lo siguiente:</w:t>
      </w:r>
    </w:p>
    <w:p w14:paraId="00850A7F"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01E05611" w14:textId="77777777" w:rsidR="00BC0031" w:rsidRPr="004E5882" w:rsidRDefault="00BC0031" w:rsidP="00BC0031">
      <w:pPr>
        <w:ind w:left="567" w:right="822"/>
        <w:jc w:val="both"/>
        <w:rPr>
          <w:rFonts w:ascii="Palatino Linotype" w:hAnsi="Palatino Linotype" w:cs="Arial"/>
          <w:i/>
          <w:iCs/>
          <w:color w:val="000000"/>
          <w:sz w:val="22"/>
        </w:rPr>
      </w:pPr>
      <w:bookmarkStart w:id="16" w:name="_Hlk137467196"/>
      <w:r w:rsidRPr="004E5882">
        <w:rPr>
          <w:rFonts w:ascii="Palatino Linotype" w:hAnsi="Palatino Linotype" w:cs="Arial"/>
          <w:b/>
          <w:i/>
          <w:iCs/>
          <w:color w:val="000000"/>
          <w:sz w:val="22"/>
        </w:rPr>
        <w:t xml:space="preserve">Artículo 3. </w:t>
      </w:r>
      <w:r w:rsidRPr="004E5882">
        <w:rPr>
          <w:rFonts w:ascii="Palatino Linotype" w:hAnsi="Palatino Linotype" w:cs="Arial"/>
          <w:i/>
          <w:iCs/>
          <w:color w:val="000000"/>
          <w:sz w:val="22"/>
        </w:rPr>
        <w:t>Para los efectos de la presente Ley se entenderá por:</w:t>
      </w:r>
    </w:p>
    <w:p w14:paraId="16527D34" w14:textId="77777777" w:rsidR="00BC0031" w:rsidRPr="004E5882" w:rsidRDefault="00BC0031" w:rsidP="00BC0031">
      <w:pPr>
        <w:ind w:left="567" w:right="822"/>
        <w:jc w:val="both"/>
        <w:rPr>
          <w:rFonts w:ascii="Palatino Linotype" w:hAnsi="Palatino Linotype" w:cs="Arial"/>
          <w:i/>
          <w:iCs/>
          <w:color w:val="000000"/>
          <w:sz w:val="22"/>
        </w:rPr>
      </w:pPr>
      <w:r w:rsidRPr="004E5882">
        <w:rPr>
          <w:rFonts w:ascii="Palatino Linotype" w:hAnsi="Palatino Linotype" w:cs="Arial"/>
          <w:b/>
          <w:i/>
          <w:iCs/>
          <w:color w:val="000000"/>
          <w:sz w:val="22"/>
        </w:rPr>
        <w:t>XI. Documento:</w:t>
      </w:r>
      <w:r w:rsidRPr="004E5882">
        <w:rPr>
          <w:rFonts w:ascii="Palatino Linotype" w:hAnsi="Palatino Linotype" w:cs="Arial"/>
          <w:i/>
          <w:iCs/>
          <w:color w:val="000000"/>
          <w:sz w:val="22"/>
        </w:rPr>
        <w:t xml:space="preserve"> Los expedientes, reportes, estudios, actas, resoluciones, oficios, </w:t>
      </w:r>
      <w:bookmarkEnd w:id="16"/>
      <w:r w:rsidRPr="004E5882">
        <w:rPr>
          <w:rFonts w:ascii="Palatino Linotype" w:hAnsi="Palatino Linotype" w:cs="Arial"/>
          <w:i/>
          <w:iCs/>
          <w:color w:val="000000"/>
          <w:sz w:val="22"/>
        </w:rPr>
        <w:t xml:space="preserve">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E5882">
        <w:rPr>
          <w:rFonts w:ascii="Palatino Linotype" w:hAnsi="Palatino Linotype" w:cs="Arial"/>
          <w:i/>
          <w:iCs/>
          <w:color w:val="000000"/>
          <w:sz w:val="22"/>
        </w:rPr>
        <w:lastRenderedPageBreak/>
        <w:t>elaboración. Los documentos podrán estar en cualquier medio, sea escrito, impreso, sonoro, visual, electrónico, informático u holográfico;</w:t>
      </w:r>
    </w:p>
    <w:p w14:paraId="1FDBAD82" w14:textId="759A021D" w:rsidR="00BC0031" w:rsidRPr="004E5882" w:rsidRDefault="00BC0031" w:rsidP="00BC0031">
      <w:pPr>
        <w:tabs>
          <w:tab w:val="left" w:pos="284"/>
        </w:tabs>
        <w:spacing w:before="240" w:after="240"/>
        <w:ind w:left="567" w:right="822"/>
        <w:contextualSpacing/>
        <w:jc w:val="both"/>
        <w:rPr>
          <w:rFonts w:ascii="Palatino Linotype" w:eastAsia="MS Mincho" w:hAnsi="Palatino Linotype"/>
          <w:color w:val="000000"/>
          <w:sz w:val="28"/>
          <w:szCs w:val="24"/>
          <w:lang w:val="es-ES_tradnl"/>
        </w:rPr>
      </w:pPr>
      <w:r w:rsidRPr="004E5882">
        <w:rPr>
          <w:rFonts w:ascii="Palatino Linotype" w:eastAsia="Calibri" w:hAnsi="Palatino Linotype" w:cs="Arial"/>
          <w:b/>
          <w:bCs/>
          <w:i/>
          <w:iCs/>
          <w:color w:val="000000"/>
          <w:sz w:val="22"/>
        </w:rPr>
        <w:t>XII. Documento electrónico:</w:t>
      </w:r>
      <w:r w:rsidRPr="004E5882">
        <w:rPr>
          <w:rFonts w:ascii="Palatino Linotype" w:eastAsia="Calibri" w:hAnsi="Palatino Linotype" w:cs="Arial"/>
          <w:bCs/>
          <w:i/>
          <w:iCs/>
          <w:color w:val="000000"/>
          <w:sz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99C07B4" w14:textId="77777777" w:rsidR="00BC0031" w:rsidRPr="004E5882" w:rsidRDefault="00BC0031" w:rsidP="00BC0031">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48704FD8" w14:textId="2D50C994" w:rsidR="00A216D9" w:rsidRPr="004E5882" w:rsidRDefault="00A216D9"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Así </w:t>
      </w:r>
      <w:r w:rsidRPr="004E5882">
        <w:rPr>
          <w:rFonts w:ascii="Palatino Linotype" w:eastAsia="Calibri" w:hAnsi="Palatino Linotype" w:cs="Arial"/>
          <w:color w:val="000000"/>
          <w:sz w:val="24"/>
          <w:szCs w:val="24"/>
        </w:rPr>
        <w:t xml:space="preserve">que la obligación de acceso a la información se tendrá por cumplida cuando el solicitante tenga a su disposición la información requerida, o cuando realice su consulta en el lugar que ésta se localice, conforme a lo previsto en los artículos 3 fracción XI, XII 4, 12 y 24 último párrafo </w:t>
      </w:r>
      <w:r w:rsidRPr="004E5882">
        <w:rPr>
          <w:rFonts w:ascii="Palatino Linotype" w:eastAsia="Calibri" w:hAnsi="Palatino Linotype" w:cs="Arial"/>
          <w:bCs/>
          <w:color w:val="000000"/>
          <w:sz w:val="24"/>
          <w:szCs w:val="24"/>
        </w:rPr>
        <w:t>de la Ley de Transparencia.</w:t>
      </w:r>
    </w:p>
    <w:p w14:paraId="4FB26E88"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30EC9BBA" w14:textId="1BD42B6F" w:rsidR="00BC0031"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sz w:val="24"/>
          <w:szCs w:val="24"/>
        </w:rPr>
        <w:t xml:space="preserve">el caso que nos ocupa es aplicable el criterio </w:t>
      </w:r>
      <w:r w:rsidRPr="004E5882">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5882">
        <w:rPr>
          <w:rFonts w:ascii="Palatino Linotype" w:hAnsi="Palatino Linotype" w:cs="Arial"/>
          <w:sz w:val="24"/>
          <w:szCs w:val="24"/>
        </w:rPr>
        <w:t>cuyo rubro y texto dispone:</w:t>
      </w:r>
    </w:p>
    <w:p w14:paraId="35930C2E"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0929B6F9" w14:textId="77777777" w:rsidR="00A216D9" w:rsidRPr="004E5882" w:rsidRDefault="00A216D9" w:rsidP="00A216D9">
      <w:pPr>
        <w:ind w:left="567" w:right="822"/>
        <w:jc w:val="center"/>
        <w:rPr>
          <w:rFonts w:ascii="Palatino Linotype" w:hAnsi="Palatino Linotype" w:cs="Arial"/>
          <w:b/>
          <w:i/>
          <w:sz w:val="22"/>
          <w:szCs w:val="22"/>
          <w:lang w:eastAsia="es-MX"/>
        </w:rPr>
      </w:pPr>
      <w:r w:rsidRPr="004E5882">
        <w:rPr>
          <w:rFonts w:ascii="Palatino Linotype" w:hAnsi="Palatino Linotype" w:cs="Arial"/>
          <w:sz w:val="22"/>
          <w:szCs w:val="22"/>
          <w:lang w:eastAsia="es-MX"/>
        </w:rPr>
        <w:t>“</w:t>
      </w:r>
      <w:r w:rsidRPr="004E5882">
        <w:rPr>
          <w:rFonts w:ascii="Palatino Linotype" w:hAnsi="Palatino Linotype" w:cs="Arial"/>
          <w:b/>
          <w:i/>
          <w:sz w:val="22"/>
          <w:szCs w:val="22"/>
          <w:lang w:eastAsia="es-MX"/>
        </w:rPr>
        <w:t>CRITERIO 0002-11</w:t>
      </w:r>
    </w:p>
    <w:p w14:paraId="205D13D9" w14:textId="77777777" w:rsidR="00A216D9" w:rsidRPr="004E5882" w:rsidRDefault="00A216D9" w:rsidP="00A216D9">
      <w:pPr>
        <w:ind w:left="567" w:right="822"/>
        <w:jc w:val="both"/>
        <w:rPr>
          <w:rFonts w:ascii="Palatino Linotype" w:hAnsi="Palatino Linotype" w:cs="Arial"/>
          <w:i/>
          <w:sz w:val="22"/>
          <w:szCs w:val="22"/>
          <w:lang w:eastAsia="es-MX"/>
        </w:rPr>
      </w:pPr>
      <w:r w:rsidRPr="004E588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E5882">
        <w:rPr>
          <w:rFonts w:ascii="Palatino Linotype" w:hAnsi="Palatino Linotype" w:cs="Arial"/>
          <w:b/>
          <w:bCs/>
          <w:i/>
          <w:sz w:val="22"/>
          <w:szCs w:val="22"/>
          <w:u w:val="single"/>
          <w:lang w:eastAsia="es-MX"/>
        </w:rPr>
        <w:t xml:space="preserve">V, XV, Y XVI, </w:t>
      </w:r>
      <w:r w:rsidRPr="004E5882">
        <w:rPr>
          <w:rFonts w:ascii="Palatino Linotype" w:hAnsi="Palatino Linotype" w:cs="Arial"/>
          <w:b/>
          <w:i/>
          <w:sz w:val="22"/>
          <w:szCs w:val="22"/>
          <w:u w:val="single"/>
          <w:lang w:eastAsia="es-MX"/>
        </w:rPr>
        <w:t>3°, 4°, 11 Y 41.</w:t>
      </w:r>
      <w:r w:rsidRPr="004E588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w:t>
      </w:r>
      <w:r w:rsidRPr="004E5882">
        <w:rPr>
          <w:rFonts w:ascii="Palatino Linotype" w:hAnsi="Palatino Linotype" w:cs="Arial"/>
          <w:i/>
          <w:sz w:val="22"/>
          <w:szCs w:val="22"/>
          <w:lang w:eastAsia="es-MX"/>
        </w:rPr>
        <w:lastRenderedPageBreak/>
        <w:t>públicos, administrados, generados o en posesión de los órganos u organismos públicos, en virtud del ejercicio de sus funciones de derecho público, sin importar su fuente, soporte o fecha de elaboración.</w:t>
      </w:r>
    </w:p>
    <w:p w14:paraId="2DCF37D0" w14:textId="77777777" w:rsidR="00A216D9" w:rsidRPr="004E5882" w:rsidRDefault="00A216D9" w:rsidP="00A216D9">
      <w:pPr>
        <w:ind w:left="567" w:right="822"/>
        <w:jc w:val="both"/>
        <w:rPr>
          <w:rFonts w:ascii="Palatino Linotype" w:hAnsi="Palatino Linotype" w:cs="Arial"/>
          <w:i/>
          <w:sz w:val="22"/>
          <w:szCs w:val="22"/>
          <w:lang w:eastAsia="es-MX"/>
        </w:rPr>
      </w:pPr>
      <w:r w:rsidRPr="004E5882">
        <w:rPr>
          <w:rFonts w:ascii="Palatino Linotype" w:hAnsi="Palatino Linotype" w:cs="Arial"/>
          <w:i/>
          <w:sz w:val="22"/>
          <w:szCs w:val="22"/>
          <w:lang w:eastAsia="es-MX"/>
        </w:rPr>
        <w:t>En consecuencia el acceso a la información se refiere a que se cumplan cualquiera de los siguientes tres supuestos:</w:t>
      </w:r>
    </w:p>
    <w:p w14:paraId="019CE116" w14:textId="77777777" w:rsidR="00A216D9" w:rsidRPr="004E5882" w:rsidRDefault="00A216D9" w:rsidP="00A216D9">
      <w:pPr>
        <w:ind w:left="567" w:right="822"/>
        <w:jc w:val="both"/>
        <w:rPr>
          <w:rFonts w:ascii="Palatino Linotype" w:hAnsi="Palatino Linotype" w:cs="Arial"/>
          <w:b/>
          <w:i/>
          <w:sz w:val="22"/>
          <w:szCs w:val="22"/>
          <w:u w:val="single"/>
          <w:lang w:eastAsia="es-MX"/>
        </w:rPr>
      </w:pPr>
      <w:r w:rsidRPr="004E588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A73B725" w14:textId="77777777" w:rsidR="00A216D9" w:rsidRPr="004E5882" w:rsidRDefault="00A216D9" w:rsidP="00A216D9">
      <w:pPr>
        <w:ind w:left="567" w:right="822"/>
        <w:jc w:val="both"/>
        <w:rPr>
          <w:rFonts w:ascii="Palatino Linotype" w:hAnsi="Palatino Linotype" w:cs="Arial"/>
          <w:i/>
          <w:sz w:val="22"/>
          <w:szCs w:val="22"/>
          <w:lang w:eastAsia="es-MX"/>
        </w:rPr>
      </w:pPr>
      <w:r w:rsidRPr="004E5882">
        <w:rPr>
          <w:rFonts w:ascii="Palatino Linotype" w:hAnsi="Palatino Linotype" w:cs="Arial"/>
          <w:i/>
          <w:sz w:val="22"/>
          <w:szCs w:val="22"/>
          <w:lang w:eastAsia="es-MX"/>
        </w:rPr>
        <w:t xml:space="preserve">2) Que se trate de </w:t>
      </w:r>
      <w:r w:rsidRPr="004E5882">
        <w:rPr>
          <w:rFonts w:ascii="Palatino Linotype" w:hAnsi="Palatino Linotype" w:cs="Arial"/>
          <w:b/>
          <w:i/>
          <w:sz w:val="22"/>
          <w:szCs w:val="22"/>
          <w:u w:val="single"/>
          <w:lang w:eastAsia="es-MX"/>
        </w:rPr>
        <w:t>información</w:t>
      </w:r>
      <w:r w:rsidRPr="004E588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FA9C91B" w14:textId="44460273" w:rsidR="00A216D9" w:rsidRPr="004E5882" w:rsidRDefault="00A216D9" w:rsidP="00A216D9">
      <w:pPr>
        <w:tabs>
          <w:tab w:val="left" w:pos="284"/>
        </w:tabs>
        <w:spacing w:before="240" w:after="240"/>
        <w:ind w:left="567" w:right="822"/>
        <w:contextualSpacing/>
        <w:jc w:val="both"/>
        <w:rPr>
          <w:rFonts w:ascii="Palatino Linotype" w:eastAsia="MS Mincho" w:hAnsi="Palatino Linotype"/>
          <w:color w:val="000000"/>
          <w:sz w:val="24"/>
          <w:szCs w:val="24"/>
          <w:lang w:val="es-ES_tradnl"/>
        </w:rPr>
      </w:pPr>
      <w:r w:rsidRPr="004E588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14:paraId="7F94C3D5"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271C935" w14:textId="7F369CFB" w:rsidR="00BC0031"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Como </w:t>
      </w:r>
      <w:r w:rsidRPr="004E5882">
        <w:rPr>
          <w:rFonts w:ascii="Palatino Linotype" w:hAnsi="Palatino Linotype" w:cs="Arial"/>
          <w:sz w:val="24"/>
          <w:szCs w:val="24"/>
        </w:rPr>
        <w:t xml:space="preserve">se advierte de lo antes expuesto, las autoridades locales están obligadas a garantizar el Derecho de Acceso a la Información, por lo </w:t>
      </w:r>
      <w:r w:rsidR="007E6639" w:rsidRPr="004E5882">
        <w:rPr>
          <w:rFonts w:ascii="Palatino Linotype" w:hAnsi="Palatino Linotype" w:cs="Arial"/>
          <w:sz w:val="24"/>
          <w:szCs w:val="24"/>
        </w:rPr>
        <w:t>que,</w:t>
      </w:r>
      <w:r w:rsidRPr="004E5882">
        <w:rPr>
          <w:rFonts w:ascii="Palatino Linotype" w:hAnsi="Palatino Linotype" w:cs="Arial"/>
          <w:sz w:val="24"/>
          <w:szCs w:val="24"/>
        </w:rPr>
        <w:t xml:space="preserve"> para ello, deben permitir el acceso a toda la información que generen, administren o posean en su calidad de los Sujetos</w:t>
      </w:r>
      <w:r w:rsidRPr="004E5882">
        <w:rPr>
          <w:rFonts w:ascii="Palatino Linotype" w:hAnsi="Palatino Linotype" w:cs="Arial"/>
          <w:color w:val="FF0000"/>
          <w:sz w:val="24"/>
          <w:szCs w:val="24"/>
        </w:rPr>
        <w:t xml:space="preserve"> </w:t>
      </w:r>
      <w:r w:rsidRPr="004E5882">
        <w:rPr>
          <w:rFonts w:ascii="Palatino Linotype" w:hAnsi="Palatino Linotype" w:cs="Arial"/>
          <w:sz w:val="24"/>
          <w:szCs w:val="24"/>
        </w:rPr>
        <w:t>Obligados.</w:t>
      </w:r>
    </w:p>
    <w:p w14:paraId="6658E790"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7240CAC5" w14:textId="1E9436C7" w:rsidR="00BC0031"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Por </w:t>
      </w:r>
      <w:r w:rsidRPr="004E5882">
        <w:rPr>
          <w:rFonts w:ascii="Palatino Linotype" w:hAnsi="Palatino Linotype" w:cs="Arial"/>
          <w:sz w:val="24"/>
          <w:szCs w:val="24"/>
        </w:rPr>
        <w:t>otra parte, es importante señalar que el Título Séptimo de la Ley de Transparencia y Acceso a la Información Pública del Estado de México y Municipios, en su Capítulo I, dispone el Procedimiento de Acceso a la Información Pública.</w:t>
      </w:r>
    </w:p>
    <w:p w14:paraId="3CA46AD1"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3AAFE393" w14:textId="5D5744D7" w:rsidR="00BC0031"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sz w:val="24"/>
          <w:szCs w:val="24"/>
        </w:rPr>
        <w:t xml:space="preserve">ese sentido, el artículo 150 de la Ley de Transparencia local dispone que, el procedimiento de acceso a la información es la garantía primaria del derecho en cuestión y se rige por los principios de simplicidad, rapidez gratuidad del </w:t>
      </w:r>
      <w:r w:rsidRPr="004E5882">
        <w:rPr>
          <w:rFonts w:ascii="Palatino Linotype" w:hAnsi="Palatino Linotype" w:cs="Arial"/>
          <w:sz w:val="24"/>
          <w:szCs w:val="24"/>
        </w:rPr>
        <w:lastRenderedPageBreak/>
        <w:t>procedimiento, auxilio y orientación a los particulares, así como atención adecuada a las personas con discapacidad y a los hablantes de lengua indígena con el objeto de otorgar la protección más amplia del derecho de las personas.</w:t>
      </w:r>
    </w:p>
    <w:p w14:paraId="08BA498F" w14:textId="77777777" w:rsidR="00BC0031" w:rsidRPr="004E5882" w:rsidRDefault="00BC0031"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647CD03B" w14:textId="38DEABE7" w:rsidR="00A216D9" w:rsidRPr="004E5882" w:rsidRDefault="00A216D9"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sz w:val="24"/>
          <w:szCs w:val="24"/>
        </w:rPr>
        <w:t>ese sentido, en el precepto 155 de la Ley en comento, dispone que para acceder a la información los ciudadanos deben presentar su solicitud, con los requisitos siguientes:</w:t>
      </w:r>
    </w:p>
    <w:p w14:paraId="51758765"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7C4493C4" w14:textId="77777777"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 xml:space="preserve">I. Nombre del solicitante, o en su caso, los datos generales de su representante; </w:t>
      </w:r>
    </w:p>
    <w:p w14:paraId="6DE5B3D2" w14:textId="77777777"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 xml:space="preserve">II. Domicilio o en su caso correo electrónico para recibir notificaciones; </w:t>
      </w:r>
    </w:p>
    <w:p w14:paraId="2030759A" w14:textId="77777777" w:rsidR="00A216D9" w:rsidRPr="004E5882" w:rsidRDefault="00A216D9" w:rsidP="00A216D9">
      <w:pPr>
        <w:ind w:left="567" w:right="567"/>
        <w:jc w:val="both"/>
        <w:rPr>
          <w:rFonts w:ascii="Palatino Linotype" w:hAnsi="Palatino Linotype"/>
          <w:b/>
          <w:sz w:val="22"/>
        </w:rPr>
      </w:pPr>
      <w:r w:rsidRPr="004E5882">
        <w:rPr>
          <w:rFonts w:ascii="Palatino Linotype" w:hAnsi="Palatino Linotype"/>
          <w:b/>
          <w:sz w:val="22"/>
        </w:rPr>
        <w:t>III. La descripción de la información solicitada;</w:t>
      </w:r>
    </w:p>
    <w:p w14:paraId="7E1C6796" w14:textId="77777777" w:rsidR="00A216D9" w:rsidRPr="004E5882" w:rsidRDefault="00A216D9" w:rsidP="00A216D9">
      <w:pPr>
        <w:ind w:left="567" w:right="567"/>
        <w:jc w:val="both"/>
        <w:rPr>
          <w:rFonts w:ascii="Palatino Linotype" w:hAnsi="Palatino Linotype" w:cs="Arial"/>
          <w:sz w:val="22"/>
        </w:rPr>
      </w:pPr>
      <w:r w:rsidRPr="004E5882">
        <w:rPr>
          <w:rFonts w:ascii="Palatino Linotype" w:hAnsi="Palatino Linotype"/>
          <w:sz w:val="22"/>
        </w:rPr>
        <w:t>IV. Cualquier otro dato que facilite la búsqueda y eventual localización de la información; y</w:t>
      </w:r>
    </w:p>
    <w:p w14:paraId="12813857" w14:textId="1A079E16"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BF9B026" w14:textId="31487761"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 xml:space="preserve">Queda prohibido para los sujetos obligados recabar datos que den lugar a indagatorias sobre las motivaciones de la solicitud de información y su uso posterior. </w:t>
      </w:r>
    </w:p>
    <w:p w14:paraId="3683E0DD" w14:textId="44187F5B"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 xml:space="preserve">Las solicitudes anónimas, con nombre incompleto o seudónimo serán procedentes para su trámite por parte del sujeto obligado ante quien se presente. </w:t>
      </w:r>
    </w:p>
    <w:p w14:paraId="1651C2E1" w14:textId="7ADAABF5" w:rsidR="00A216D9" w:rsidRPr="004E5882" w:rsidRDefault="00A216D9" w:rsidP="00A216D9">
      <w:pPr>
        <w:ind w:left="567" w:right="567"/>
        <w:jc w:val="both"/>
        <w:rPr>
          <w:rFonts w:ascii="Palatino Linotype" w:hAnsi="Palatino Linotype"/>
          <w:sz w:val="22"/>
        </w:rPr>
      </w:pPr>
      <w:r w:rsidRPr="004E5882">
        <w:rPr>
          <w:rFonts w:ascii="Palatino Linotype" w:hAnsi="Palatino Linotype"/>
          <w:sz w:val="22"/>
        </w:rPr>
        <w:t xml:space="preserve">No podrá requerirse información adicional con motivo del nombre proporcionado por el solicitante. </w:t>
      </w:r>
    </w:p>
    <w:p w14:paraId="33026CD3" w14:textId="00CBEECF" w:rsidR="00A216D9" w:rsidRPr="004E5882" w:rsidRDefault="00A216D9" w:rsidP="00A216D9">
      <w:pPr>
        <w:ind w:left="567" w:right="567"/>
        <w:jc w:val="both"/>
        <w:rPr>
          <w:rFonts w:ascii="Palatino Linotype" w:hAnsi="Palatino Linotype" w:cs="Arial"/>
          <w:sz w:val="22"/>
        </w:rPr>
      </w:pPr>
      <w:r w:rsidRPr="004E5882">
        <w:rPr>
          <w:rFonts w:ascii="Palatino Linotype" w:hAnsi="Palatino Linotype"/>
          <w:sz w:val="22"/>
        </w:rPr>
        <w:t>La información de las fracciones I y IV será proporcionada por el solicitante de manera opcional y, en ningún caso, podrá ser un requisito indispensable para la procedencia de la solicitud.</w:t>
      </w:r>
    </w:p>
    <w:p w14:paraId="7F15A414"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11EA070" w14:textId="2511FEDA" w:rsidR="00A216D9"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lastRenderedPageBreak/>
        <w:t xml:space="preserve">Del </w:t>
      </w:r>
      <w:r w:rsidRPr="004E5882">
        <w:rPr>
          <w:rFonts w:ascii="Palatino Linotype" w:hAnsi="Palatino Linotype" w:cs="Arial"/>
          <w:sz w:val="24"/>
          <w:szCs w:val="24"/>
        </w:rPr>
        <w:t xml:space="preserve">artículo transcrito se desprende que, en la fracción III el ciudadano debe señalar la información a la </w:t>
      </w:r>
      <w:r w:rsidR="009379A3" w:rsidRPr="004E5882">
        <w:rPr>
          <w:rFonts w:ascii="Palatino Linotype" w:hAnsi="Palatino Linotype" w:cs="Arial"/>
          <w:sz w:val="24"/>
          <w:szCs w:val="24"/>
        </w:rPr>
        <w:t>que</w:t>
      </w:r>
      <w:r w:rsidRPr="004E5882">
        <w:rPr>
          <w:rFonts w:ascii="Palatino Linotype" w:hAnsi="Palatino Linotype" w:cs="Arial"/>
          <w:sz w:val="24"/>
          <w:szCs w:val="24"/>
        </w:rPr>
        <w:t xml:space="preserve"> desea acceder, ello con la finalidad de que el Sujeto Obligado realice la búsqueda y otorguen el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E5882">
        <w:rPr>
          <w:rFonts w:ascii="Palatino Linotype" w:hAnsi="Palatino Linotype" w:cs="Arial"/>
          <w:sz w:val="24"/>
          <w:szCs w:val="24"/>
        </w:rPr>
        <w:cr/>
      </w:r>
    </w:p>
    <w:p w14:paraId="2E13D226" w14:textId="629ECE21" w:rsidR="00A216D9" w:rsidRPr="004E5882" w:rsidRDefault="00A216D9" w:rsidP="00A216D9">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Ahora </w:t>
      </w:r>
      <w:r w:rsidRPr="004E5882">
        <w:rPr>
          <w:rFonts w:ascii="Palatino Linotype" w:hAnsi="Palatino Linotype" w:cs="Arial"/>
          <w:sz w:val="24"/>
          <w:szCs w:val="24"/>
        </w:rPr>
        <w:t xml:space="preserve">bien, en caso de que los Sujetos Obligados no atiendan la solicitud de información de los ciudadanos, estos podrán interponer el medio de impugnación establecido en el Título Octavo de la Ley de Transparencia local, </w:t>
      </w:r>
      <w:r w:rsidR="009379A3" w:rsidRPr="004E5882">
        <w:rPr>
          <w:rFonts w:ascii="Palatino Linotype" w:hAnsi="Palatino Linotype" w:cs="Arial"/>
          <w:sz w:val="24"/>
          <w:szCs w:val="24"/>
        </w:rPr>
        <w:t>que</w:t>
      </w:r>
      <w:r w:rsidRPr="004E5882">
        <w:rPr>
          <w:rFonts w:ascii="Palatino Linotype" w:hAnsi="Palatino Linotype" w:cs="Arial"/>
          <w:sz w:val="24"/>
          <w:szCs w:val="24"/>
        </w:rPr>
        <w:t xml:space="preserve"> dispone en el artículo 176, que </w:t>
      </w:r>
      <w:r w:rsidRPr="004E5882">
        <w:rPr>
          <w:rFonts w:ascii="Palatino Linotype" w:hAnsi="Palatino Linotype"/>
          <w:sz w:val="24"/>
          <w:szCs w:val="24"/>
        </w:rPr>
        <w:t xml:space="preserve">el recurso de revisión es la garantía secundaria </w:t>
      </w:r>
      <w:r w:rsidR="009379A3" w:rsidRPr="004E5882">
        <w:rPr>
          <w:rFonts w:ascii="Palatino Linotype" w:hAnsi="Palatino Linotype"/>
          <w:sz w:val="24"/>
          <w:szCs w:val="24"/>
        </w:rPr>
        <w:t>en el que</w:t>
      </w:r>
      <w:r w:rsidRPr="004E5882">
        <w:rPr>
          <w:rFonts w:ascii="Palatino Linotype" w:hAnsi="Palatino Linotype"/>
          <w:sz w:val="24"/>
          <w:szCs w:val="24"/>
        </w:rPr>
        <w:t xml:space="preserve"> se pretende reparar cualquier posible afectación al derecho de acceso a la información pública.</w:t>
      </w:r>
    </w:p>
    <w:p w14:paraId="54177503" w14:textId="422F7C33" w:rsidR="00A216D9"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Una </w:t>
      </w:r>
      <w:r w:rsidRPr="004E5882">
        <w:rPr>
          <w:rFonts w:ascii="Palatino Linotype" w:hAnsi="Palatino Linotype" w:cs="Arial"/>
          <w:sz w:val="24"/>
          <w:szCs w:val="24"/>
        </w:rPr>
        <w:t>vez establecido que, el Derecho de Acceso a la Información permite que la ciudanía conozca la información generada, administrada o poseída por los Sujetos Obligados.</w:t>
      </w:r>
    </w:p>
    <w:p w14:paraId="32BC7649" w14:textId="77777777"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0DF04" w14:textId="0156AE92" w:rsidR="00A216D9" w:rsidRPr="004E5882" w:rsidRDefault="00A216D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En </w:t>
      </w:r>
      <w:r w:rsidRPr="004E5882">
        <w:rPr>
          <w:rFonts w:ascii="Palatino Linotype" w:hAnsi="Palatino Linotype" w:cs="Arial"/>
          <w:sz w:val="24"/>
          <w:szCs w:val="24"/>
        </w:rPr>
        <w:t xml:space="preserve">ese contexto, la </w:t>
      </w:r>
      <w:r w:rsidRPr="004E5882">
        <w:rPr>
          <w:rFonts w:ascii="Palatino Linotype" w:eastAsia="Palatino Linotype" w:hAnsi="Palatino Linotype" w:cs="Palatino Linotype"/>
          <w:sz w:val="24"/>
          <w:szCs w:val="24"/>
          <w:lang w:val="es-ES" w:eastAsia="es-MX"/>
        </w:rPr>
        <w:t xml:space="preserve">solicitud de información pública con número de folio </w:t>
      </w:r>
      <w:r w:rsidRPr="004E5882">
        <w:rPr>
          <w:rFonts w:ascii="Palatino Linotype" w:hAnsi="Palatino Linotype"/>
          <w:b/>
          <w:sz w:val="24"/>
          <w:szCs w:val="24"/>
        </w:rPr>
        <w:t xml:space="preserve">00106/HRZUM/IP/2023, </w:t>
      </w:r>
      <w:r w:rsidRPr="004E5882">
        <w:rPr>
          <w:rFonts w:ascii="Palatino Linotype" w:hAnsi="Palatino Linotype"/>
          <w:bCs/>
          <w:sz w:val="24"/>
          <w:szCs w:val="24"/>
        </w:rPr>
        <w:t xml:space="preserve">que dio origen al Recurso de Revisión </w:t>
      </w:r>
      <w:r w:rsidRPr="004E5882">
        <w:rPr>
          <w:rFonts w:ascii="Palatino Linotype" w:hAnsi="Palatino Linotype"/>
          <w:b/>
          <w:sz w:val="24"/>
          <w:szCs w:val="24"/>
        </w:rPr>
        <w:t xml:space="preserve">04338/INFOEM/IP/RR/2023, </w:t>
      </w:r>
      <w:r w:rsidRPr="004E5882">
        <w:rPr>
          <w:rFonts w:ascii="Palatino Linotype" w:eastAsia="Palatino Linotype" w:hAnsi="Palatino Linotype" w:cs="Palatino Linotype"/>
          <w:sz w:val="24"/>
          <w:szCs w:val="24"/>
        </w:rPr>
        <w:t xml:space="preserve">no escapa de la óptica de este Órgano Garante que </w:t>
      </w:r>
      <w:r w:rsidRPr="004E5882">
        <w:rPr>
          <w:rFonts w:ascii="Palatino Linotype" w:eastAsia="Palatino Linotype" w:hAnsi="Palatino Linotype" w:cs="Palatino Linotype"/>
          <w:b/>
          <w:sz w:val="24"/>
          <w:szCs w:val="24"/>
        </w:rPr>
        <w:t xml:space="preserve">EL RECURRENTE </w:t>
      </w:r>
      <w:r w:rsidRPr="004E5882">
        <w:rPr>
          <w:rFonts w:ascii="Palatino Linotype" w:eastAsia="Palatino Linotype" w:hAnsi="Palatino Linotype" w:cs="Palatino Linotype"/>
          <w:sz w:val="24"/>
          <w:szCs w:val="24"/>
        </w:rPr>
        <w:t xml:space="preserve">que el ciudadano al momento de formular su requerimiento lo hizo </w:t>
      </w:r>
      <w:r w:rsidRPr="004E5882">
        <w:rPr>
          <w:rFonts w:ascii="Palatino Linotype" w:eastAsia="Palatino Linotype" w:hAnsi="Palatino Linotype" w:cs="Palatino Linotype"/>
          <w:sz w:val="24"/>
          <w:szCs w:val="24"/>
        </w:rPr>
        <w:lastRenderedPageBreak/>
        <w:t>de manera peyorativa contra el servidor público mencionado en su solicitud de acceso a la información pública,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79ADE937" w14:textId="614ABB9C" w:rsidR="00A216D9" w:rsidRPr="004E5882" w:rsidRDefault="00A216D9" w:rsidP="00A216D9">
      <w:pPr>
        <w:tabs>
          <w:tab w:val="left" w:pos="284"/>
        </w:tabs>
        <w:spacing w:before="240" w:after="240" w:line="360" w:lineRule="auto"/>
        <w:contextualSpacing/>
        <w:jc w:val="both"/>
        <w:rPr>
          <w:rFonts w:ascii="Palatino Linotype" w:eastAsia="MS Mincho" w:hAnsi="Palatino Linotype"/>
          <w:color w:val="000000"/>
          <w:sz w:val="24"/>
          <w:szCs w:val="24"/>
          <w:lang w:val="es-ES"/>
        </w:rPr>
      </w:pPr>
    </w:p>
    <w:p w14:paraId="608B5C26" w14:textId="77777777" w:rsidR="007E6639" w:rsidRPr="004E5882" w:rsidRDefault="007E6639" w:rsidP="007E6639">
      <w:pPr>
        <w:ind w:left="567" w:right="539"/>
        <w:jc w:val="both"/>
        <w:rPr>
          <w:rFonts w:ascii="Palatino Linotype" w:eastAsia="Palatino Linotype" w:hAnsi="Palatino Linotype" w:cs="Palatino Linotype"/>
          <w:i/>
          <w:sz w:val="22"/>
          <w:szCs w:val="22"/>
        </w:rPr>
      </w:pPr>
      <w:r w:rsidRPr="004E5882">
        <w:rPr>
          <w:rFonts w:ascii="Palatino Linotype" w:eastAsia="Palatino Linotype" w:hAnsi="Palatino Linotype" w:cs="Palatino Linotype"/>
          <w:i/>
          <w:sz w:val="22"/>
          <w:szCs w:val="22"/>
        </w:rPr>
        <w:t xml:space="preserve">“Artículo 6o. </w:t>
      </w:r>
      <w:r w:rsidRPr="004E5882">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sidRPr="004E5882">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5D5B1577" w14:textId="77777777" w:rsidR="007E6639" w:rsidRPr="004E5882" w:rsidRDefault="007E6639" w:rsidP="007E6639">
      <w:pPr>
        <w:ind w:left="567" w:right="539"/>
        <w:jc w:val="both"/>
        <w:rPr>
          <w:rFonts w:ascii="Palatino Linotype" w:eastAsia="Palatino Linotype" w:hAnsi="Palatino Linotype" w:cs="Palatino Linotype"/>
          <w:i/>
          <w:sz w:val="22"/>
          <w:szCs w:val="22"/>
        </w:rPr>
      </w:pPr>
      <w:r w:rsidRPr="004E5882">
        <w:rPr>
          <w:rFonts w:ascii="Palatino Linotype" w:eastAsia="Palatino Linotype" w:hAnsi="Palatino Linotype" w:cs="Palatino Linotype"/>
          <w:i/>
          <w:sz w:val="22"/>
          <w:szCs w:val="22"/>
        </w:rPr>
        <w:t>…”</w:t>
      </w:r>
    </w:p>
    <w:p w14:paraId="41AB4B6C" w14:textId="77777777" w:rsidR="007E6639" w:rsidRPr="004E5882" w:rsidRDefault="007E6639" w:rsidP="00A216D9">
      <w:pPr>
        <w:tabs>
          <w:tab w:val="left" w:pos="284"/>
        </w:tabs>
        <w:spacing w:before="240" w:after="240" w:line="360" w:lineRule="auto"/>
        <w:contextualSpacing/>
        <w:jc w:val="both"/>
        <w:rPr>
          <w:rFonts w:ascii="Palatino Linotype" w:eastAsia="MS Mincho" w:hAnsi="Palatino Linotype"/>
          <w:color w:val="000000"/>
          <w:sz w:val="24"/>
          <w:szCs w:val="24"/>
          <w:lang w:val="es-ES"/>
        </w:rPr>
      </w:pPr>
    </w:p>
    <w:p w14:paraId="1F8B6919" w14:textId="32017D30" w:rsidR="00A216D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Del </w:t>
      </w:r>
      <w:r w:rsidRPr="004E5882">
        <w:rPr>
          <w:rFonts w:ascii="Palatino Linotype" w:eastAsia="Palatino Linotype" w:hAnsi="Palatino Linotype" w:cs="Palatino Linotype"/>
          <w:sz w:val="24"/>
          <w:szCs w:val="24"/>
        </w:rPr>
        <w:t>precepto en cita se puede apreciar que los particulares cuentan con el derecho de manifestar sus ideas así como de acceder a la información pública que posean los Sujetos Obligados en ejercicio de sus funciones, no obstante, éste derecho debe ser ejercido con el debido respeto personal e institucional tanto a quienes posean, generen y administren la información como de quienes se solicita, de manera que el ejercicio del derecho que realicen los particulares, debe estar acotado a una adecuada comunicación entre las partes; es decir particular - ente recurrido. Sin hacer uso de expresiones peyorativas, ofensivas o denigrantes.</w:t>
      </w:r>
    </w:p>
    <w:p w14:paraId="7E2C6DC1"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36"/>
          <w:szCs w:val="36"/>
          <w:lang w:val="es-ES_tradnl"/>
        </w:rPr>
      </w:pPr>
    </w:p>
    <w:p w14:paraId="424BB7A1" w14:textId="537955CF" w:rsidR="00A216D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36"/>
          <w:szCs w:val="36"/>
          <w:lang w:val="es-ES_tradnl"/>
        </w:rPr>
      </w:pPr>
      <w:r w:rsidRPr="004E5882">
        <w:rPr>
          <w:rFonts w:ascii="Palatino Linotype" w:eastAsia="Palatino Linotype" w:hAnsi="Palatino Linotype" w:cs="Palatino Linotype"/>
          <w:sz w:val="24"/>
          <w:szCs w:val="24"/>
        </w:rPr>
        <w:lastRenderedPageBreak/>
        <w:t>Así se ha pronunciado la Primera Sala de la Suprema Corte de Justicia de la Nación en la tesis aislada 2000101 de la décima época, consultable en el libro IV, tomo 3, página 2909 del Semanario Judicial de la Federación que expone lo siguiente:</w:t>
      </w:r>
    </w:p>
    <w:p w14:paraId="2DE06E57" w14:textId="15F5CB83"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1B45CE6D" w14:textId="77777777" w:rsidR="007E6639" w:rsidRPr="004E5882" w:rsidRDefault="007E6639" w:rsidP="007E6639">
      <w:pPr>
        <w:ind w:left="567" w:right="539"/>
        <w:jc w:val="both"/>
        <w:rPr>
          <w:rFonts w:ascii="Palatino Linotype" w:eastAsia="Palatino Linotype" w:hAnsi="Palatino Linotype" w:cs="Palatino Linotype"/>
          <w:i/>
          <w:sz w:val="22"/>
          <w:szCs w:val="22"/>
        </w:rPr>
      </w:pPr>
      <w:r w:rsidRPr="004E5882">
        <w:rPr>
          <w:rFonts w:ascii="Palatino Linotype" w:eastAsia="Palatino Linotype" w:hAnsi="Palatino Linotype" w:cs="Palatino Linotype"/>
          <w:b/>
          <w:i/>
          <w:sz w:val="22"/>
          <w:szCs w:val="22"/>
        </w:rPr>
        <w:t>LIBERTAD DE EXPRESIÓN. LA CONSTITUCIÓN NO RECONOCE EL DERECHO AL INSULTO</w:t>
      </w:r>
      <w:r w:rsidRPr="004E5882">
        <w:rPr>
          <w:rFonts w:ascii="Palatino Linotype" w:eastAsia="Palatino Linotype" w:hAnsi="Palatino Linotype" w:cs="Palatino Linotype"/>
          <w:i/>
          <w:sz w:val="22"/>
          <w:szCs w:val="22"/>
        </w:rPr>
        <w:t xml:space="preserve">. </w:t>
      </w:r>
    </w:p>
    <w:p w14:paraId="118D1425" w14:textId="6D314C15" w:rsidR="007E6639" w:rsidRPr="004E5882" w:rsidRDefault="007E6639" w:rsidP="007E6639">
      <w:pPr>
        <w:ind w:left="567" w:right="539"/>
        <w:jc w:val="both"/>
        <w:rPr>
          <w:rFonts w:ascii="Palatino Linotype" w:eastAsia="Palatino Linotype" w:hAnsi="Palatino Linotype" w:cs="Palatino Linotype"/>
          <w:i/>
          <w:sz w:val="22"/>
          <w:szCs w:val="22"/>
        </w:rPr>
      </w:pPr>
      <w:r w:rsidRPr="004E5882">
        <w:rPr>
          <w:rFonts w:ascii="Palatino Linotype" w:eastAsia="Palatino Linotype" w:hAnsi="Palatino Linotype" w:cs="Palatino Linotype"/>
          <w:i/>
          <w:sz w:val="22"/>
          <w:szCs w:val="22"/>
        </w:rPr>
        <w:t xml:space="preserve">Si bien es cierto que cualquier individuo que participe en un debate público de interés general debe abstenerse de exceder ciertos límites, como el respeto a la reputación y a los derechos de terceros, también lo es que está permitido recurrir a una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y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 </w:t>
      </w:r>
    </w:p>
    <w:p w14:paraId="015F451E"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6DD06344" w14:textId="744171BD" w:rsidR="00A216D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lastRenderedPageBreak/>
        <w:t xml:space="preserve">En </w:t>
      </w:r>
      <w:r w:rsidRPr="004E5882">
        <w:rPr>
          <w:rFonts w:ascii="Palatino Linotype" w:eastAsia="Palatino Linotype" w:hAnsi="Palatino Linotype" w:cs="Palatino Linotype"/>
          <w:sz w:val="24"/>
          <w:szCs w:val="24"/>
        </w:rPr>
        <w:t xml:space="preserve">ese sentido se puede decir que no puede ser permisible que, los particulares al ejercer su derecho de acceso a la información pública lo hagan de forma peyorativa, ofensiva, insultante y denigrante en contra de terceros, ni aún al amparo del derecho a la libertad de expresión. Sobre ello versa la resolución de fecha veinte de febrero de dos mil trece, del expediente  RR.SIP.2025/2012 del Instituto de Acceso a la Información Pública y Protección de Datos Personales del Distrito Federal hoy Ciudad de México en la </w:t>
      </w:r>
      <w:r w:rsidR="009379A3" w:rsidRPr="004E5882">
        <w:rPr>
          <w:rFonts w:ascii="Palatino Linotype" w:eastAsia="Palatino Linotype" w:hAnsi="Palatino Linotype" w:cs="Palatino Linotype"/>
          <w:sz w:val="24"/>
          <w:szCs w:val="24"/>
        </w:rPr>
        <w:t>que</w:t>
      </w:r>
      <w:r w:rsidRPr="004E5882">
        <w:rPr>
          <w:rFonts w:ascii="Palatino Linotype" w:eastAsia="Palatino Linotype" w:hAnsi="Palatino Linotype" w:cs="Palatino Linotype"/>
          <w:sz w:val="24"/>
          <w:szCs w:val="24"/>
        </w:rPr>
        <w:t xml:space="preserve"> señala lo siguiente:</w:t>
      </w:r>
    </w:p>
    <w:p w14:paraId="3841B20C" w14:textId="7E161326"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6E13BE0A" w14:textId="77777777" w:rsidR="007E6639" w:rsidRPr="004E5882" w:rsidRDefault="007E6639" w:rsidP="007E6639">
      <w:pPr>
        <w:ind w:left="567" w:right="539"/>
        <w:jc w:val="both"/>
        <w:rPr>
          <w:rFonts w:ascii="Palatino Linotype" w:eastAsia="Palatino Linotype" w:hAnsi="Palatino Linotype" w:cs="Palatino Linotype"/>
          <w:i/>
          <w:sz w:val="22"/>
          <w:szCs w:val="22"/>
        </w:rPr>
      </w:pPr>
      <w:r w:rsidRPr="004E5882">
        <w:rPr>
          <w:rFonts w:ascii="Palatino Linotype" w:eastAsia="Palatino Linotype" w:hAnsi="Palatino Linotype" w:cs="Palatino Linotype"/>
          <w:sz w:val="22"/>
          <w:szCs w:val="22"/>
        </w:rPr>
        <w:t>“(...)</w:t>
      </w:r>
      <w:r w:rsidRPr="004E5882">
        <w:rPr>
          <w:rFonts w:ascii="Palatino Linotype" w:eastAsia="Palatino Linotype" w:hAnsi="Palatino Linotype" w:cs="Palatino Linotype"/>
          <w:i/>
          <w:sz w:val="22"/>
          <w:szCs w:val="22"/>
        </w:rPr>
        <w:t xml:space="preserve">Lo anterior es así, porque si bien, </w:t>
      </w:r>
      <w:r w:rsidRPr="004E5882">
        <w:rPr>
          <w:rFonts w:ascii="Palatino Linotype" w:eastAsia="Palatino Linotype" w:hAnsi="Palatino Linotype" w:cs="Palatino Linotype"/>
          <w:b/>
          <w:i/>
          <w:sz w:val="22"/>
          <w:szCs w:val="22"/>
        </w:rPr>
        <w:t xml:space="preserve">el particular tiene el derecho constitucional y legal de acceder a la información que posean los Entes Obligados como un ejercicio del control institucional de los poderes públicos, perfilado como un límite a la exclusividad estatal en el manejo de la información que generen, administren o posean, prerrogativa garantizada por la Ley de la materia, cuyo objeto es garantizar a toda persona, el derecho de acceso a la información pública en posesión de los órganos locales, entendiendo por éste el acceso a la información generada, administrada o en poder de los Entes Obligados, lo cierto es que, éste derecho debe ser ejercido con los límites y condiciones que la propia normatividad vigente </w:t>
      </w:r>
      <w:r w:rsidRPr="004E5882">
        <w:rPr>
          <w:rFonts w:ascii="Palatino Linotype" w:eastAsia="Palatino Linotype" w:hAnsi="Palatino Linotype" w:cs="Palatino Linotype"/>
          <w:i/>
          <w:sz w:val="22"/>
          <w:szCs w:val="22"/>
        </w:rPr>
        <w:t>aplicable en la materia prevé [artículo 3, última parte, de la ley de la materia], en este caso, con el debido respeto personal e institucional tanto a quienes posean, generen y administren la información como de quienes se solicita, de manera tal que la evaluación que sobre el desempeño de los Entes Obligados del Distrito Federal realicen los particulares a través del ejercicio del derecho de acceso a la información, debe estar acotado a una adecuada comunicación entre el Ente y el particular, sobre la base del irrestricto respeto personal e institucional en la relación Ente-particular.”</w:t>
      </w:r>
      <w:r w:rsidRPr="004E5882">
        <w:rPr>
          <w:rFonts w:ascii="Palatino Linotype" w:eastAsia="Palatino Linotype" w:hAnsi="Palatino Linotype" w:cs="Palatino Linotype"/>
          <w:i/>
          <w:sz w:val="22"/>
          <w:szCs w:val="22"/>
          <w:vertAlign w:val="superscript"/>
        </w:rPr>
        <w:footnoteReference w:id="1"/>
      </w:r>
    </w:p>
    <w:p w14:paraId="34316A3C"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705CFCC9" w14:textId="0037498A" w:rsidR="007E663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lastRenderedPageBreak/>
        <w:t xml:space="preserve">Por </w:t>
      </w:r>
      <w:r w:rsidRPr="004E5882">
        <w:rPr>
          <w:rFonts w:ascii="Palatino Linotype" w:eastAsia="Palatino Linotype" w:hAnsi="Palatino Linotype" w:cs="Palatino Linotype"/>
          <w:sz w:val="24"/>
          <w:szCs w:val="24"/>
        </w:rPr>
        <w:t xml:space="preserve">lo que se destaca que, el lenguaje empleado para todo tipo de solicitud debe ser atendiendo los criterios de respeto a la dignidad de la persona humana, a sus derechos y libertades con fundamento en la paz social; a que se respete su integridad física, psíquica y moral. Ante la Ley, todas las personas son iguales por </w:t>
      </w:r>
      <w:r w:rsidR="009379A3" w:rsidRPr="004E5882">
        <w:rPr>
          <w:rFonts w:ascii="Palatino Linotype" w:eastAsia="Palatino Linotype" w:hAnsi="Palatino Linotype" w:cs="Palatino Linotype"/>
          <w:sz w:val="24"/>
          <w:szCs w:val="24"/>
        </w:rPr>
        <w:t>lo que</w:t>
      </w:r>
      <w:r w:rsidRPr="004E5882">
        <w:rPr>
          <w:rFonts w:ascii="Palatino Linotype" w:eastAsia="Palatino Linotype" w:hAnsi="Palatino Linotype" w:cs="Palatino Linotype"/>
          <w:sz w:val="24"/>
          <w:szCs w:val="24"/>
        </w:rPr>
        <w:t xml:space="preserve"> el estado debe garantizar que ninguna persona vea anulados o menoscabados sus derechos y libertades; a que se le proteja su reputación y su dignidad.</w:t>
      </w:r>
    </w:p>
    <w:p w14:paraId="162AD1EB"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3EB5F183" w14:textId="6BA19B3D" w:rsidR="007E663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Sirven </w:t>
      </w:r>
      <w:r w:rsidRPr="004E5882">
        <w:rPr>
          <w:rFonts w:ascii="Palatino Linotype" w:eastAsia="Palatino Linotype" w:hAnsi="Palatino Linotype" w:cs="Palatino Linotype"/>
          <w:sz w:val="24"/>
          <w:szCs w:val="24"/>
        </w:rPr>
        <w:t>de criterios jurisprudenciales, con registros digitales 2003641, emitidos por la Primera Sala y el registro 162893, emitida por Tribunales Colegiados de Circuito, encontrados en Semanario Judicial de la Federación y su Gaceta, que a la letra dicen lo siguiente:</w:t>
      </w:r>
    </w:p>
    <w:p w14:paraId="31CD637B" w14:textId="0BEDF5A4"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3F892DE" w14:textId="39F5DDA0" w:rsidR="007E6639" w:rsidRPr="004E5882" w:rsidRDefault="007E6639" w:rsidP="007E6639">
      <w:pPr>
        <w:ind w:left="567" w:right="539"/>
        <w:jc w:val="both"/>
        <w:rPr>
          <w:rFonts w:ascii="Palatino Linotype" w:eastAsia="Palatino Linotype" w:hAnsi="Palatino Linotype" w:cs="Palatino Linotype"/>
          <w:b/>
          <w:i/>
          <w:sz w:val="22"/>
          <w:szCs w:val="22"/>
        </w:rPr>
      </w:pPr>
      <w:r w:rsidRPr="004E5882">
        <w:rPr>
          <w:rFonts w:ascii="Palatino Linotype" w:eastAsia="Palatino Linotype" w:hAnsi="Palatino Linotype" w:cs="Palatino Linotype"/>
          <w:b/>
          <w:i/>
          <w:sz w:val="22"/>
          <w:szCs w:val="22"/>
        </w:rPr>
        <w:t xml:space="preserve">“LIBERTAD DE EXPRESIÓN. LAS EXPRESIONES OFENSIVAS U OPROBIOSAS SON AQUELLAS QUE CONLLEVAN UN MENOSPRECIO PERSONAL O UNA VEJACIÓN INJUSTIFICADA. </w:t>
      </w:r>
      <w:r w:rsidRPr="004E5882">
        <w:rPr>
          <w:rFonts w:ascii="Palatino Linotype" w:eastAsia="Palatino Linotype" w:hAnsi="Palatino Linotype" w:cs="Palatino Linotype"/>
          <w:i/>
          <w:sz w:val="22"/>
          <w:szCs w:val="22"/>
        </w:rPr>
        <w:t xml:space="preserve">Esta Primera Sala de la Suprema Corte de Justicia de la Nación ha establecido que las expresiones que están excluidas de protección constitucional son aquellas absolutamente vejatorias, entendiendo como tales las que sean: (i) ofensivas u oprobiosas, según el contexto; e (ii) impertinentes para expresar opiniones o informaciones según tengan o no relación con lo manifestado. Así, en torno al primer requisito en comento, esta Primera Sala ya ha establecido que si bien la Constitución no reconoce un derecho al insulto o a la injuria gratuita, tampoco veda expresiones que puedan resultar inusuales, alternativas, indecentes, escandalosas, excéntricas o simplemente contrarias a las creencias y posturas mayoritarias. En consecuencia, las expresiones ofensivas u oprobiosas no deben confundirse con críticas que se realicen con calificativos o afirmaciones fuertes, pues la libertad de expresión resulta más valiosa ante expresiones que puedan molestar o disgustar. Así las cosas, y tomando en consideración esta permisibilidad constitucional en torno a manifestaciones fuertes o molestas, se arriba </w:t>
      </w:r>
      <w:r w:rsidRPr="004E5882">
        <w:rPr>
          <w:rFonts w:ascii="Palatino Linotype" w:eastAsia="Palatino Linotype" w:hAnsi="Palatino Linotype" w:cs="Palatino Linotype"/>
          <w:i/>
          <w:sz w:val="22"/>
          <w:szCs w:val="22"/>
        </w:rPr>
        <w:lastRenderedPageBreak/>
        <w:t>a la conclusión de que las expresiones se pueden calificar como ofensivas u oprobiosas, por conllevar un menosprecio personal o una vejación injustificada, en virtud de realizar inferencias crueles que inciten una respuesta en el mismo sentido, al contener un desprecio personal.” (sic)</w:t>
      </w:r>
    </w:p>
    <w:p w14:paraId="022727AB" w14:textId="77777777" w:rsidR="007E6639" w:rsidRPr="004E5882" w:rsidRDefault="007E6639" w:rsidP="007E6639">
      <w:pPr>
        <w:ind w:left="567" w:right="539"/>
        <w:jc w:val="both"/>
        <w:rPr>
          <w:rFonts w:ascii="Palatino Linotype" w:eastAsia="Palatino Linotype" w:hAnsi="Palatino Linotype" w:cs="Palatino Linotype"/>
          <w:b/>
          <w:i/>
          <w:sz w:val="22"/>
          <w:szCs w:val="22"/>
        </w:rPr>
      </w:pPr>
    </w:p>
    <w:p w14:paraId="42F55491" w14:textId="33297681" w:rsidR="007E6639" w:rsidRPr="004E5882" w:rsidRDefault="007E6639" w:rsidP="007E6639">
      <w:pPr>
        <w:tabs>
          <w:tab w:val="left" w:pos="284"/>
        </w:tabs>
        <w:spacing w:before="240" w:after="240"/>
        <w:ind w:left="567" w:right="539"/>
        <w:contextualSpacing/>
        <w:jc w:val="both"/>
        <w:rPr>
          <w:rFonts w:ascii="Palatino Linotype" w:eastAsia="MS Mincho" w:hAnsi="Palatino Linotype"/>
          <w:color w:val="000000"/>
          <w:sz w:val="24"/>
          <w:szCs w:val="24"/>
          <w:lang w:val="es-ES_tradnl"/>
        </w:rPr>
      </w:pPr>
      <w:bookmarkStart w:id="17" w:name="_heading=h.1fob9te" w:colFirst="0" w:colLast="0"/>
      <w:bookmarkEnd w:id="17"/>
      <w:r w:rsidRPr="004E5882">
        <w:rPr>
          <w:rFonts w:ascii="Palatino Linotype" w:eastAsia="Palatino Linotype" w:hAnsi="Palatino Linotype" w:cs="Palatino Linotype"/>
          <w:b/>
          <w:i/>
          <w:sz w:val="22"/>
          <w:szCs w:val="22"/>
        </w:rPr>
        <w:t xml:space="preserve">“DAÑO MORAL. TRATÁNDOSE DE AFECTACIÓN AL HONOR POR ABUSO DE LAS LIBERTADES DE INFORMACIÓN Y DE EXPRESIÓN DEBE ANALIZARSE EL CONTEXTO. </w:t>
      </w:r>
      <w:r w:rsidRPr="004E5882">
        <w:rPr>
          <w:rFonts w:ascii="Palatino Linotype" w:eastAsia="Palatino Linotype" w:hAnsi="Palatino Linotype" w:cs="Palatino Linotype"/>
          <w:i/>
          <w:sz w:val="22"/>
          <w:szCs w:val="22"/>
        </w:rPr>
        <w:t xml:space="preserve">Los artículos 14, 15 y 25 de la Ley de Responsabilidad Civil para la Protección del Derecho a la Vida Privada, el Honor y la Propia Imagen en el Distrito Federal, incorporan los lineamientos dados por la doctrina y la jurisprudencia extranjera que influyó en su creación. La doctrina destaca de las opiniones emitidas en los medios de comunicación, la subjetividad, excluyente de objetividad y veracidad, en cuya valoración entra en juego su comparación con los hechos con que se relaciona, sin poder abusar del derecho de información y libre expresión, pues ha de atenderse a límites que deben ponderarse cuidadosamente a fin de no coartar aquellas libertades, y son determinados por derechos como el del honor, cuyo respeto marca la frontera que no debe cruzarse, y del cual está excluido el abuso manifestado en un ánimo de injuriar, de ofender sin derecho y sin necesidad. La jurisprudencia proscribe el uso de insultos por atentatorios del honor, pone de relieve la prevalencia del honor como límite frente a las libertades de expresión e información, y añade un elemento que por fuerza debe analizarse para determinar la lesividad de ciertas expresiones: el contexto. Éste es relevante, pues si se producen las palabras o frases en un ambiente de crispación, política o de otro tipo, aumenta la tolerancia ante lo expresado, traduciéndose en una disminución de su aspecto ofensivo; también si se alude sólo a calificativas figuradas, e incluso, potenciales, mediante el empleo de la mordacidad o la ironía. En cambio, si ningún entorno de agresión o exasperación hay al tiempo de emitir las expresiones, no hay necesidad de trocar su cariz maltratador por uno ausente de denuesto, sino estimarlas como ofensas que son, carentes de toda justificación, intolerables y generadoras de daño moral por afectación al honor. En la legislación mexicana invocada, se protege la libertad de expresión y el derecho a la información, con un criterio más o menos laxo, en tanto se toleran manifestaciones molestas e hirientes, juicios desfavorables e imputaciones de hechos o actos apegados a la veracidad, siempre y cuando sean de interés público, pero esa tutela tiene su límite en la expresión de insultos, por ser innecesaria para el ejercicio de aquellas libertades, y se atiende al contexto en que se emiten, aunque sin soportar los juicios que son insultantes per se en cualquier entorno, aunque debe atenderse también a la idiosincrasia nacional, entre cuyos rasgos </w:t>
      </w:r>
      <w:r w:rsidRPr="004E5882">
        <w:rPr>
          <w:rFonts w:ascii="Palatino Linotype" w:eastAsia="Palatino Linotype" w:hAnsi="Palatino Linotype" w:cs="Palatino Linotype"/>
          <w:i/>
          <w:sz w:val="22"/>
          <w:szCs w:val="22"/>
        </w:rPr>
        <w:lastRenderedPageBreak/>
        <w:t>característicos se encuentra el humor de amplio espectro cromático, del blanco al negro, y se usa en la vida cotidiana y en medios de difusión. Tal peculiaridad conlleva el examen cuidadoso de las manifestaciones que, aparejadas a ese humor, se viertan en publicaciones o programas de índole cómica, predominante o accesoria, a cargo de personas que ejerzan una actividad de dicha naturaleza a nivel profesional, y que tienden al divertimento del público, pues, en esos supuestos, la tolerancia será mayor que en un entorno carente de comicidad. Por el contrario, la ausencia de esas peculiaridades, en el entorno de emisión de las expresiones que se tachen de insultantes, reducirá la tolerancia hacia éstas. En todo caso, ante la duda sobre la posible afectación al honor por expresiones pretendidamente ofensivas, y proferidas en el contexto de un debate o una polémica en torno a cierto tema, se privilegiará la libertad de expresión. Debe atenderse a esos lineamientos para determinar, en cada caso, si se afectó o no el honor con las expresiones respectivas, cuya emisión deberá estar previamente acreditada, como presupuesto del que parte el análisis de su calificación como injuriosas, insultantes o vejatorias, pues basta comprobar que fueron proferidas las palabras o frases de que se trate para que, previo examen de su calidad atentatoria del honor, se estime demostrado el daño moral generador de responsabilidad civil.”</w:t>
      </w:r>
    </w:p>
    <w:p w14:paraId="76FD899B"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75D90D9" w14:textId="7013498F" w:rsidR="007E663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De </w:t>
      </w:r>
      <w:r w:rsidRPr="004E5882">
        <w:rPr>
          <w:rFonts w:ascii="Palatino Linotype" w:eastAsia="Palatino Linotype" w:hAnsi="Palatino Linotype" w:cs="Palatino Linotype"/>
          <w:sz w:val="24"/>
          <w:szCs w:val="24"/>
        </w:rPr>
        <w:t>los criterios antes citados, se advierte que cuando se utilicen expresiones denigrantes o vejatorias se deberá privilegiar el derecho al honor; por lo que, este Órgano Garante debe atender los límites que existen en el derecho de libertad de expresión, ello con la finalidad de evitar un menoscabo en la integridad o vida personal del servidor público.</w:t>
      </w:r>
    </w:p>
    <w:p w14:paraId="2EF9E4B1"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6FED41" w14:textId="763C2DF3" w:rsidR="007E6639" w:rsidRPr="004E5882" w:rsidRDefault="007E6639"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Por lo </w:t>
      </w:r>
      <w:r w:rsidRPr="004E5882">
        <w:rPr>
          <w:rFonts w:ascii="Palatino Linotype" w:eastAsia="Palatino Linotype" w:hAnsi="Palatino Linotype" w:cs="Palatino Linotype"/>
          <w:sz w:val="24"/>
          <w:szCs w:val="24"/>
          <w:lang w:val="es-ES" w:eastAsia="es-MX"/>
        </w:rPr>
        <w:t xml:space="preserve">tanto, </w:t>
      </w:r>
      <w:r w:rsidRPr="004E5882">
        <w:rPr>
          <w:rFonts w:ascii="Palatino Linotype" w:eastAsia="MS Mincho" w:hAnsi="Palatino Linotype" w:cs="Arial"/>
          <w:sz w:val="24"/>
          <w:szCs w:val="24"/>
          <w:lang w:val="es-ES_tradnl"/>
        </w:rPr>
        <w:t xml:space="preserve">este Órgano Colegiado advierte que del análisis realizado a la solicitud </w:t>
      </w:r>
      <w:r w:rsidRPr="004E5882">
        <w:rPr>
          <w:rFonts w:ascii="Palatino Linotype" w:hAnsi="Palatino Linotype"/>
          <w:sz w:val="24"/>
          <w:szCs w:val="24"/>
          <w:lang w:val="es-ES_tradnl"/>
        </w:rPr>
        <w:t>de información</w:t>
      </w:r>
      <w:r w:rsidRPr="004E5882">
        <w:rPr>
          <w:rFonts w:ascii="Palatino Linotype" w:hAnsi="Palatino Linotype"/>
          <w:sz w:val="24"/>
          <w:szCs w:val="24"/>
        </w:rPr>
        <w:t xml:space="preserve"> que</w:t>
      </w:r>
      <w:r w:rsidRPr="004E5882">
        <w:rPr>
          <w:rFonts w:ascii="Palatino Linotype" w:hAnsi="Palatino Linotype"/>
          <w:bCs/>
          <w:sz w:val="24"/>
          <w:szCs w:val="24"/>
        </w:rPr>
        <w:t xml:space="preserve"> dio origen al recurso de revisión </w:t>
      </w:r>
      <w:r w:rsidRPr="004E5882">
        <w:rPr>
          <w:rFonts w:ascii="Palatino Linotype" w:hAnsi="Palatino Linotype"/>
          <w:b/>
          <w:sz w:val="24"/>
          <w:szCs w:val="24"/>
        </w:rPr>
        <w:t xml:space="preserve">04338/INFOEM/IP/RR/2023, </w:t>
      </w:r>
      <w:r w:rsidRPr="004E5882">
        <w:rPr>
          <w:rFonts w:ascii="Palatino Linotype" w:hAnsi="Palatino Linotype"/>
          <w:color w:val="000000" w:themeColor="text1"/>
          <w:sz w:val="24"/>
          <w:szCs w:val="24"/>
        </w:rPr>
        <w:t xml:space="preserve">se actualiza la causal de sobreseimiento prevista en la fracción IV del artículo 192 </w:t>
      </w:r>
      <w:r w:rsidRPr="004E5882">
        <w:rPr>
          <w:rFonts w:ascii="Palatino Linotype" w:hAnsi="Palatino Linotype" w:cs="Arial"/>
          <w:sz w:val="24"/>
          <w:szCs w:val="24"/>
          <w:lang w:val="es-ES_tradnl"/>
        </w:rPr>
        <w:t xml:space="preserve">de la </w:t>
      </w:r>
      <w:r w:rsidRPr="004E5882">
        <w:rPr>
          <w:rFonts w:ascii="Palatino Linotype" w:hAnsi="Palatino Linotype"/>
          <w:sz w:val="24"/>
          <w:szCs w:val="24"/>
        </w:rPr>
        <w:t xml:space="preserve">Ley de Transparencia y Acceso a la Información </w:t>
      </w:r>
      <w:r w:rsidRPr="004E5882">
        <w:rPr>
          <w:rFonts w:ascii="Palatino Linotype" w:hAnsi="Palatino Linotype"/>
          <w:sz w:val="24"/>
          <w:szCs w:val="24"/>
        </w:rPr>
        <w:lastRenderedPageBreak/>
        <w:t>Pública del Estado de México y Municipios en relación con el artículo 191 fracción III, que establecen:</w:t>
      </w:r>
    </w:p>
    <w:p w14:paraId="4B411B2C" w14:textId="77777777" w:rsidR="007E6639" w:rsidRPr="004E5882" w:rsidRDefault="007E6639" w:rsidP="007E6639">
      <w:pPr>
        <w:pStyle w:val="Prrafodelista"/>
        <w:rPr>
          <w:rFonts w:ascii="Palatino Linotype" w:eastAsia="MS Mincho" w:hAnsi="Palatino Linotype"/>
          <w:color w:val="000000"/>
          <w:sz w:val="24"/>
          <w:lang w:val="es-ES_tradnl"/>
        </w:rPr>
      </w:pPr>
    </w:p>
    <w:p w14:paraId="289416C2" w14:textId="77777777" w:rsidR="007E6639" w:rsidRPr="004E5882" w:rsidRDefault="007E6639" w:rsidP="007E6639">
      <w:pPr>
        <w:tabs>
          <w:tab w:val="left" w:pos="284"/>
          <w:tab w:val="left" w:pos="426"/>
          <w:tab w:val="left" w:pos="720"/>
        </w:tabs>
        <w:spacing w:after="240"/>
        <w:ind w:left="567" w:right="539"/>
        <w:contextualSpacing/>
        <w:jc w:val="both"/>
        <w:rPr>
          <w:rFonts w:ascii="Palatino Linotype" w:eastAsia="MS Mincho" w:hAnsi="Palatino Linotype" w:cs="Arial"/>
          <w:i/>
          <w:sz w:val="21"/>
          <w:szCs w:val="21"/>
        </w:rPr>
      </w:pPr>
      <w:r w:rsidRPr="004E5882">
        <w:rPr>
          <w:rFonts w:ascii="Palatino Linotype" w:eastAsia="MS Mincho" w:hAnsi="Palatino Linotype" w:cs="Arial"/>
          <w:b/>
          <w:i/>
          <w:sz w:val="21"/>
          <w:szCs w:val="21"/>
        </w:rPr>
        <w:t>Artículo 191</w:t>
      </w:r>
      <w:r w:rsidRPr="004E5882">
        <w:rPr>
          <w:rFonts w:ascii="Palatino Linotype" w:eastAsia="MS Mincho" w:hAnsi="Palatino Linotype" w:cs="Arial"/>
          <w:i/>
          <w:sz w:val="21"/>
          <w:szCs w:val="21"/>
        </w:rPr>
        <w:t>. El recurso será desechado por improcedente cuando:</w:t>
      </w:r>
    </w:p>
    <w:p w14:paraId="5439D39D" w14:textId="77777777" w:rsidR="007E6639" w:rsidRPr="004E5882" w:rsidRDefault="007E6639" w:rsidP="007E6639">
      <w:pPr>
        <w:tabs>
          <w:tab w:val="left" w:pos="284"/>
          <w:tab w:val="left" w:pos="426"/>
          <w:tab w:val="left" w:pos="720"/>
        </w:tabs>
        <w:ind w:left="567" w:right="539"/>
        <w:contextualSpacing/>
        <w:jc w:val="both"/>
        <w:rPr>
          <w:rFonts w:ascii="Palatino Linotype" w:eastAsia="MS Mincho" w:hAnsi="Palatino Linotype" w:cs="Arial"/>
          <w:i/>
          <w:sz w:val="21"/>
          <w:szCs w:val="21"/>
        </w:rPr>
      </w:pPr>
      <w:r w:rsidRPr="004E5882">
        <w:rPr>
          <w:rFonts w:ascii="Palatino Linotype" w:eastAsia="MS Mincho" w:hAnsi="Palatino Linotype" w:cs="Arial"/>
          <w:i/>
          <w:sz w:val="21"/>
          <w:szCs w:val="21"/>
        </w:rPr>
        <w:t>(…)</w:t>
      </w:r>
    </w:p>
    <w:p w14:paraId="4977FE48" w14:textId="77777777" w:rsidR="007E6639" w:rsidRPr="004E5882" w:rsidRDefault="007E6639" w:rsidP="007E6639">
      <w:pPr>
        <w:tabs>
          <w:tab w:val="left" w:pos="284"/>
          <w:tab w:val="left" w:pos="426"/>
          <w:tab w:val="left" w:pos="720"/>
        </w:tabs>
        <w:ind w:left="567" w:right="539"/>
        <w:contextualSpacing/>
        <w:jc w:val="both"/>
        <w:rPr>
          <w:rFonts w:ascii="Palatino Linotype" w:eastAsia="MS Mincho" w:hAnsi="Palatino Linotype" w:cs="Arial"/>
          <w:b/>
          <w:bCs/>
          <w:i/>
          <w:sz w:val="21"/>
          <w:szCs w:val="21"/>
        </w:rPr>
      </w:pPr>
      <w:r w:rsidRPr="004E5882">
        <w:rPr>
          <w:rFonts w:ascii="Palatino Linotype" w:eastAsia="MS Mincho" w:hAnsi="Palatino Linotype" w:cs="Arial"/>
          <w:b/>
          <w:bCs/>
          <w:i/>
          <w:sz w:val="21"/>
          <w:szCs w:val="21"/>
        </w:rPr>
        <w:t>III. No actualice alguno de los supuestos previstos en la presente Ley;</w:t>
      </w:r>
    </w:p>
    <w:p w14:paraId="1B62FE9A" w14:textId="77777777" w:rsidR="007E6639" w:rsidRPr="004E5882" w:rsidRDefault="007E6639" w:rsidP="007E6639">
      <w:pPr>
        <w:tabs>
          <w:tab w:val="left" w:pos="284"/>
          <w:tab w:val="left" w:pos="426"/>
          <w:tab w:val="left" w:pos="720"/>
        </w:tabs>
        <w:ind w:left="567" w:right="539"/>
        <w:contextualSpacing/>
        <w:jc w:val="both"/>
        <w:rPr>
          <w:rFonts w:ascii="Palatino Linotype" w:eastAsia="MS Mincho" w:hAnsi="Palatino Linotype" w:cs="Arial"/>
          <w:i/>
          <w:sz w:val="21"/>
          <w:szCs w:val="21"/>
          <w:lang w:val="es-ES_tradnl"/>
        </w:rPr>
      </w:pPr>
      <w:r w:rsidRPr="004E5882">
        <w:rPr>
          <w:rFonts w:ascii="Palatino Linotype" w:eastAsia="MS Mincho" w:hAnsi="Palatino Linotype" w:cs="Arial"/>
          <w:i/>
          <w:sz w:val="21"/>
          <w:szCs w:val="21"/>
          <w:lang w:val="es-ES_tradnl"/>
        </w:rPr>
        <w:t xml:space="preserve"> (…)</w:t>
      </w:r>
    </w:p>
    <w:p w14:paraId="3FCE29BF" w14:textId="77777777" w:rsidR="007E6639" w:rsidRPr="004E5882" w:rsidRDefault="007E6639" w:rsidP="007E6639">
      <w:pPr>
        <w:tabs>
          <w:tab w:val="left" w:pos="720"/>
        </w:tabs>
        <w:ind w:left="567" w:right="539"/>
        <w:jc w:val="both"/>
        <w:rPr>
          <w:rFonts w:ascii="Palatino Linotype" w:hAnsi="Palatino Linotype"/>
          <w:i/>
          <w:color w:val="000000" w:themeColor="text1"/>
          <w:sz w:val="21"/>
          <w:szCs w:val="21"/>
          <w:lang w:val="es-ES"/>
        </w:rPr>
      </w:pPr>
    </w:p>
    <w:p w14:paraId="63244905" w14:textId="77777777" w:rsidR="007E6639" w:rsidRPr="004E5882" w:rsidRDefault="007E6639" w:rsidP="007E6639">
      <w:pPr>
        <w:tabs>
          <w:tab w:val="left" w:pos="720"/>
        </w:tabs>
        <w:ind w:left="567" w:right="539"/>
        <w:jc w:val="both"/>
        <w:rPr>
          <w:rFonts w:ascii="Palatino Linotype" w:hAnsi="Palatino Linotype" w:cs="Arial"/>
          <w:i/>
          <w:sz w:val="21"/>
          <w:szCs w:val="21"/>
        </w:rPr>
      </w:pPr>
      <w:r w:rsidRPr="004E5882">
        <w:rPr>
          <w:rFonts w:ascii="Palatino Linotype" w:hAnsi="Palatino Linotype" w:cs="Arial"/>
          <w:i/>
          <w:sz w:val="21"/>
          <w:szCs w:val="21"/>
        </w:rPr>
        <w:t>“</w:t>
      </w:r>
      <w:r w:rsidRPr="004E5882">
        <w:rPr>
          <w:rFonts w:ascii="Palatino Linotype" w:hAnsi="Palatino Linotype" w:cs="Arial"/>
          <w:b/>
          <w:i/>
          <w:sz w:val="21"/>
          <w:szCs w:val="21"/>
        </w:rPr>
        <w:t>Artículo 192</w:t>
      </w:r>
      <w:r w:rsidRPr="004E5882">
        <w:rPr>
          <w:rFonts w:ascii="Palatino Linotype" w:hAnsi="Palatino Linotype" w:cs="Arial"/>
          <w:i/>
          <w:sz w:val="21"/>
          <w:szCs w:val="21"/>
        </w:rPr>
        <w:t>. El recurso será sobreseído, en todo o en parte, cuando una vez admitido, se actualicen alguno de los siguientes supuestos:</w:t>
      </w:r>
    </w:p>
    <w:p w14:paraId="02122D58" w14:textId="77777777" w:rsidR="007E6639" w:rsidRPr="004E5882" w:rsidRDefault="007E6639" w:rsidP="007E6639">
      <w:pPr>
        <w:tabs>
          <w:tab w:val="left" w:pos="720"/>
        </w:tabs>
        <w:ind w:left="567" w:right="539"/>
        <w:jc w:val="both"/>
        <w:rPr>
          <w:rFonts w:ascii="Palatino Linotype" w:hAnsi="Palatino Linotype" w:cs="Arial"/>
          <w:i/>
          <w:sz w:val="21"/>
          <w:szCs w:val="21"/>
        </w:rPr>
      </w:pPr>
      <w:r w:rsidRPr="004E5882">
        <w:rPr>
          <w:rFonts w:ascii="Palatino Linotype" w:hAnsi="Palatino Linotype" w:cs="Arial"/>
          <w:i/>
          <w:sz w:val="21"/>
          <w:szCs w:val="21"/>
        </w:rPr>
        <w:t>(…)</w:t>
      </w:r>
    </w:p>
    <w:p w14:paraId="0E624B5C" w14:textId="77777777" w:rsidR="007E6639" w:rsidRPr="004E5882" w:rsidRDefault="007E6639" w:rsidP="007E6639">
      <w:pPr>
        <w:tabs>
          <w:tab w:val="left" w:pos="720"/>
        </w:tabs>
        <w:ind w:left="567" w:right="539"/>
        <w:jc w:val="both"/>
        <w:rPr>
          <w:rFonts w:ascii="Palatino Linotype" w:hAnsi="Palatino Linotype" w:cs="Arial"/>
          <w:b/>
          <w:bCs/>
          <w:i/>
          <w:sz w:val="21"/>
          <w:szCs w:val="21"/>
        </w:rPr>
      </w:pPr>
      <w:r w:rsidRPr="004E5882">
        <w:rPr>
          <w:rFonts w:ascii="Palatino Linotype" w:hAnsi="Palatino Linotype" w:cs="Arial"/>
          <w:b/>
          <w:bCs/>
          <w:i/>
          <w:sz w:val="21"/>
          <w:szCs w:val="21"/>
        </w:rPr>
        <w:t>IV. Admitido el recurso de revisión, aparezca alguna causal de improcedencia en los términos de la presente Ley; y</w:t>
      </w:r>
    </w:p>
    <w:p w14:paraId="6BF1B95A" w14:textId="77777777" w:rsidR="007E6639" w:rsidRPr="004E5882" w:rsidRDefault="007E6639" w:rsidP="007E6639">
      <w:pPr>
        <w:tabs>
          <w:tab w:val="left" w:pos="720"/>
        </w:tabs>
        <w:ind w:left="567" w:right="539"/>
        <w:jc w:val="both"/>
        <w:rPr>
          <w:rFonts w:ascii="Palatino Linotype" w:hAnsi="Palatino Linotype" w:cs="Arial"/>
          <w:b/>
          <w:i/>
          <w:sz w:val="21"/>
          <w:szCs w:val="21"/>
        </w:rPr>
      </w:pPr>
      <w:r w:rsidRPr="004E5882">
        <w:rPr>
          <w:rFonts w:ascii="Palatino Linotype" w:hAnsi="Palatino Linotype" w:cs="Arial"/>
          <w:b/>
          <w:i/>
          <w:sz w:val="21"/>
          <w:szCs w:val="21"/>
        </w:rPr>
        <w:t>(…)”</w:t>
      </w:r>
    </w:p>
    <w:p w14:paraId="23096E0E" w14:textId="77777777" w:rsidR="007E6639" w:rsidRPr="004E5882" w:rsidRDefault="007E6639" w:rsidP="007E6639">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6EEB8FFC" w14:textId="1FE52FCA" w:rsidR="007E6639" w:rsidRPr="004E5882" w:rsidRDefault="007E6639" w:rsidP="00E8594B">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E5882">
        <w:rPr>
          <w:rFonts w:ascii="Palatino Linotype" w:eastAsia="MS Mincho" w:hAnsi="Palatino Linotype"/>
          <w:color w:val="000000"/>
          <w:sz w:val="24"/>
          <w:szCs w:val="24"/>
          <w:lang w:val="es-ES_tradnl"/>
        </w:rPr>
        <w:t xml:space="preserve">Por </w:t>
      </w:r>
      <w:r w:rsidRPr="004E5882">
        <w:rPr>
          <w:rFonts w:ascii="Palatino Linotype" w:eastAsia="MS Mincho" w:hAnsi="Palatino Linotype" w:cstheme="majorBidi"/>
          <w:sz w:val="24"/>
          <w:szCs w:val="24"/>
        </w:rPr>
        <w:t>lo anterior y derivado del análisis efectuado en los párrafos que anteceden y con fundamento en la fracción III del artículo 191 en relación con la fracción IV del artículo 192,</w:t>
      </w:r>
      <w:r w:rsidRPr="004E5882">
        <w:rPr>
          <w:rFonts w:ascii="Palatino Linotype" w:eastAsia="MS Mincho" w:hAnsi="Palatino Linotype" w:cstheme="majorBidi"/>
          <w:b/>
          <w:sz w:val="24"/>
          <w:szCs w:val="24"/>
        </w:rPr>
        <w:t xml:space="preserve"> </w:t>
      </w:r>
      <w:r w:rsidRPr="004E5882">
        <w:rPr>
          <w:rFonts w:ascii="Palatino Linotype" w:eastAsia="MS Mincho" w:hAnsi="Palatino Linotype" w:cstheme="majorBidi"/>
          <w:sz w:val="24"/>
          <w:szCs w:val="24"/>
        </w:rPr>
        <w:t xml:space="preserve">de la Ley de Transparencia y Acceso a la Información Pública del Estado de México y Municipios, se </w:t>
      </w:r>
      <w:r w:rsidRPr="004E5882">
        <w:rPr>
          <w:rFonts w:ascii="Palatino Linotype" w:eastAsia="MS Mincho" w:hAnsi="Palatino Linotype" w:cstheme="majorBidi"/>
          <w:b/>
          <w:sz w:val="24"/>
          <w:szCs w:val="24"/>
        </w:rPr>
        <w:t xml:space="preserve">SOBRESEE </w:t>
      </w:r>
      <w:r w:rsidRPr="004E5882">
        <w:rPr>
          <w:rFonts w:ascii="Palatino Linotype" w:eastAsia="MS Mincho" w:hAnsi="Palatino Linotype" w:cstheme="majorBidi"/>
          <w:sz w:val="24"/>
          <w:szCs w:val="24"/>
        </w:rPr>
        <w:t xml:space="preserve">el Recurso de Revisión </w:t>
      </w:r>
      <w:r w:rsidRPr="004E5882">
        <w:rPr>
          <w:rFonts w:ascii="Palatino Linotype" w:hAnsi="Palatino Linotype"/>
          <w:b/>
          <w:sz w:val="24"/>
          <w:szCs w:val="24"/>
        </w:rPr>
        <w:t xml:space="preserve">04338/INFOEM/IP/RR/2023 </w:t>
      </w:r>
      <w:r w:rsidRPr="004E5882">
        <w:rPr>
          <w:rFonts w:ascii="Palatino Linotype" w:hAnsi="Palatino Linotype"/>
          <w:bCs/>
          <w:sz w:val="24"/>
          <w:szCs w:val="24"/>
        </w:rPr>
        <w:t>por no actualizar alguno de los supuestos previstos en la presente Ley.</w:t>
      </w:r>
      <w:bookmarkEnd w:id="15"/>
    </w:p>
    <w:p w14:paraId="18814E0F" w14:textId="5F62DE00" w:rsidR="005000AA" w:rsidRPr="004E5882" w:rsidRDefault="402E964B"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E5882">
        <w:rPr>
          <w:rFonts w:ascii="Palatino Linotype" w:hAnsi="Palatino Linotype" w:cs="Arial"/>
          <w:color w:val="222222"/>
          <w:sz w:val="24"/>
          <w:lang w:eastAsia="es-MX"/>
        </w:rPr>
        <w:t xml:space="preserve">Por lo anteriormente expuesto y fundado, este </w:t>
      </w:r>
      <w:r w:rsidRPr="004E5882">
        <w:rPr>
          <w:rFonts w:ascii="Palatino Linotype" w:hAnsi="Palatino Linotype" w:cs="Arial"/>
          <w:b/>
          <w:bCs/>
          <w:color w:val="222222"/>
          <w:sz w:val="24"/>
          <w:lang w:eastAsia="es-MX"/>
        </w:rPr>
        <w:t>ÓRGANO GARANTE</w:t>
      </w:r>
      <w:r w:rsidRPr="004E5882">
        <w:rPr>
          <w:rFonts w:ascii="Palatino Linotype" w:hAnsi="Palatino Linotype" w:cs="Arial"/>
          <w:color w:val="222222"/>
          <w:sz w:val="24"/>
          <w:lang w:eastAsia="es-MX"/>
        </w:rPr>
        <w:t xml:space="preserve"> emite los siguientes:</w:t>
      </w:r>
    </w:p>
    <w:p w14:paraId="7987DDF6" w14:textId="77777777" w:rsidR="009B1B85" w:rsidRPr="004E5882" w:rsidRDefault="009B1B85" w:rsidP="009B1B85">
      <w:pPr>
        <w:pStyle w:val="Prrafodelista"/>
        <w:tabs>
          <w:tab w:val="left" w:pos="567"/>
        </w:tabs>
        <w:spacing w:line="360" w:lineRule="auto"/>
        <w:ind w:left="0"/>
        <w:jc w:val="both"/>
        <w:rPr>
          <w:rFonts w:ascii="Palatino Linotype" w:eastAsia="Calibri" w:hAnsi="Palatino Linotype" w:cs="Arial"/>
          <w:sz w:val="24"/>
        </w:rPr>
      </w:pPr>
    </w:p>
    <w:p w14:paraId="463AEB82" w14:textId="1A6F6637" w:rsidR="005000AA" w:rsidRPr="004E5882" w:rsidRDefault="005000AA" w:rsidP="00C53585">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4E5882">
        <w:rPr>
          <w:rFonts w:ascii="Palatino Linotype" w:hAnsi="Palatino Linotype"/>
          <w:b/>
          <w:color w:val="auto"/>
          <w:sz w:val="24"/>
          <w:szCs w:val="24"/>
        </w:rPr>
        <w:lastRenderedPageBreak/>
        <w:t>R E S O L U T I V O S</w:t>
      </w:r>
      <w:bookmarkEnd w:id="18"/>
      <w:bookmarkEnd w:id="19"/>
      <w:bookmarkEnd w:id="20"/>
      <w:bookmarkEnd w:id="21"/>
      <w:bookmarkEnd w:id="22"/>
    </w:p>
    <w:p w14:paraId="2B38CFA8" w14:textId="77777777" w:rsidR="00C53585" w:rsidRPr="004E5882" w:rsidRDefault="00C53585" w:rsidP="00616297">
      <w:pPr>
        <w:tabs>
          <w:tab w:val="left" w:pos="284"/>
        </w:tabs>
        <w:spacing w:line="360" w:lineRule="auto"/>
        <w:jc w:val="both"/>
        <w:rPr>
          <w:rFonts w:ascii="Palatino Linotype" w:hAnsi="Palatino Linotype" w:cs="Arial"/>
          <w:b/>
          <w:sz w:val="24"/>
          <w:szCs w:val="24"/>
          <w:lang w:val="es-ES_tradnl"/>
        </w:rPr>
      </w:pPr>
    </w:p>
    <w:p w14:paraId="49D05BA4" w14:textId="1BA1A26D" w:rsidR="007E6639" w:rsidRPr="004E5882" w:rsidRDefault="402E964B" w:rsidP="402E964B">
      <w:pPr>
        <w:tabs>
          <w:tab w:val="left" w:pos="284"/>
        </w:tabs>
        <w:spacing w:line="360" w:lineRule="auto"/>
        <w:jc w:val="both"/>
        <w:rPr>
          <w:rFonts w:ascii="Palatino Linotype" w:hAnsi="Palatino Linotype" w:cs="Arial"/>
          <w:b/>
          <w:bCs/>
          <w:sz w:val="24"/>
          <w:szCs w:val="24"/>
          <w:lang w:val="es-ES"/>
        </w:rPr>
      </w:pPr>
      <w:r w:rsidRPr="004E5882">
        <w:rPr>
          <w:rFonts w:ascii="Palatino Linotype" w:hAnsi="Palatino Linotype" w:cs="Arial"/>
          <w:b/>
          <w:bCs/>
          <w:sz w:val="24"/>
          <w:szCs w:val="24"/>
          <w:lang w:val="es-ES"/>
        </w:rPr>
        <w:t xml:space="preserve">PRIMERO. </w:t>
      </w:r>
      <w:r w:rsidRPr="004E5882">
        <w:rPr>
          <w:rFonts w:ascii="Palatino Linotype" w:hAnsi="Palatino Linotype"/>
          <w:sz w:val="24"/>
          <w:szCs w:val="24"/>
        </w:rPr>
        <w:t xml:space="preserve">Se </w:t>
      </w:r>
      <w:r w:rsidRPr="004E5882">
        <w:rPr>
          <w:rFonts w:ascii="Palatino Linotype" w:hAnsi="Palatino Linotype"/>
          <w:b/>
          <w:bCs/>
          <w:sz w:val="24"/>
          <w:szCs w:val="24"/>
        </w:rPr>
        <w:t>SOBRESEE</w:t>
      </w:r>
      <w:r w:rsidRPr="004E5882">
        <w:rPr>
          <w:rFonts w:ascii="Palatino Linotype" w:hAnsi="Palatino Linotype"/>
          <w:sz w:val="24"/>
          <w:szCs w:val="24"/>
        </w:rPr>
        <w:t xml:space="preserve"> el recurso de revisión número </w:t>
      </w:r>
      <w:r w:rsidRPr="004E5882">
        <w:rPr>
          <w:rFonts w:ascii="Palatino Linotype" w:eastAsia="Calibri" w:hAnsi="Palatino Linotype" w:cs="Tahoma"/>
          <w:b/>
          <w:bCs/>
          <w:sz w:val="24"/>
          <w:szCs w:val="24"/>
          <w:lang w:eastAsia="en-US"/>
        </w:rPr>
        <w:t>04338/INFOEM/IP/RR/2023</w:t>
      </w:r>
      <w:r w:rsidRPr="004E5882">
        <w:rPr>
          <w:rFonts w:ascii="Palatino Linotype" w:hAnsi="Palatino Linotype"/>
          <w:b/>
          <w:bCs/>
          <w:sz w:val="24"/>
          <w:szCs w:val="24"/>
        </w:rPr>
        <w:t xml:space="preserve">, </w:t>
      </w:r>
      <w:r w:rsidRPr="004E5882">
        <w:rPr>
          <w:rFonts w:ascii="Palatino Linotype" w:hAnsi="Palatino Linotype"/>
          <w:sz w:val="24"/>
          <w:szCs w:val="24"/>
        </w:rPr>
        <w:t xml:space="preserve">conforme al artículo 192 fracción IV, en relación con el artículo 191 fracción VI de la Ley de Transparencia y Acceso a la Información Pública del Estado de México y Municipios, en términos del Considerando </w:t>
      </w:r>
      <w:r w:rsidRPr="004E5882">
        <w:rPr>
          <w:rFonts w:ascii="Palatino Linotype" w:hAnsi="Palatino Linotype"/>
          <w:b/>
          <w:bCs/>
          <w:sz w:val="24"/>
          <w:szCs w:val="24"/>
        </w:rPr>
        <w:t>TERCERO</w:t>
      </w:r>
      <w:r w:rsidRPr="004E5882">
        <w:rPr>
          <w:rFonts w:ascii="Palatino Linotype" w:hAnsi="Palatino Linotype"/>
          <w:sz w:val="24"/>
          <w:szCs w:val="24"/>
        </w:rPr>
        <w:t xml:space="preserve"> de la presente resolución.</w:t>
      </w:r>
    </w:p>
    <w:p w14:paraId="0961887A" w14:textId="77777777" w:rsidR="007E6639" w:rsidRPr="004E5882" w:rsidRDefault="007E6639" w:rsidP="007E6639">
      <w:pPr>
        <w:spacing w:before="240" w:after="360" w:line="360" w:lineRule="auto"/>
        <w:jc w:val="both"/>
        <w:rPr>
          <w:rStyle w:val="Ttulo2Car"/>
          <w:rFonts w:ascii="Palatino Linotype" w:hAnsi="Palatino Linotype"/>
          <w:b/>
          <w:color w:val="000000" w:themeColor="text1"/>
          <w:sz w:val="24"/>
          <w:szCs w:val="24"/>
        </w:rPr>
      </w:pPr>
      <w:bookmarkStart w:id="23" w:name="_Toc461648590"/>
      <w:bookmarkStart w:id="24" w:name="_Toc461648682"/>
      <w:bookmarkStart w:id="25" w:name="_Toc462228049"/>
      <w:bookmarkStart w:id="26" w:name="_Toc462228129"/>
      <w:bookmarkStart w:id="27" w:name="_Toc496099789"/>
      <w:bookmarkStart w:id="28" w:name="_Toc496100166"/>
      <w:bookmarkStart w:id="29" w:name="_Toc499756977"/>
      <w:bookmarkStart w:id="30" w:name="_Toc499757020"/>
      <w:bookmarkStart w:id="31" w:name="_Toc504377974"/>
      <w:r w:rsidRPr="004E5882">
        <w:rPr>
          <w:rFonts w:ascii="Palatino Linotype" w:hAnsi="Palatino Linotype" w:cs="Arial"/>
          <w:b/>
          <w:sz w:val="24"/>
          <w:szCs w:val="24"/>
        </w:rPr>
        <w:t>SEGUNDO.</w:t>
      </w:r>
      <w:bookmarkEnd w:id="23"/>
      <w:bookmarkEnd w:id="24"/>
      <w:bookmarkEnd w:id="25"/>
      <w:bookmarkEnd w:id="26"/>
      <w:bookmarkEnd w:id="27"/>
      <w:bookmarkEnd w:id="28"/>
      <w:bookmarkEnd w:id="29"/>
      <w:bookmarkEnd w:id="30"/>
      <w:bookmarkEnd w:id="31"/>
      <w:r w:rsidRPr="004E5882">
        <w:rPr>
          <w:rStyle w:val="Ttulo2Car"/>
          <w:rFonts w:ascii="Palatino Linotype" w:hAnsi="Palatino Linotype"/>
          <w:b/>
          <w:color w:val="000000" w:themeColor="text1"/>
          <w:sz w:val="24"/>
          <w:szCs w:val="24"/>
        </w:rPr>
        <w:t xml:space="preserve"> </w:t>
      </w:r>
      <w:r w:rsidRPr="004E5882">
        <w:rPr>
          <w:rFonts w:ascii="Palatino Linotype" w:eastAsia="MS Mincho" w:hAnsi="Palatino Linotype" w:cs="Arial"/>
          <w:b/>
          <w:bCs/>
          <w:color w:val="000000" w:themeColor="text1"/>
          <w:sz w:val="24"/>
          <w:szCs w:val="24"/>
          <w:shd w:val="clear" w:color="auto" w:fill="FFFFFF"/>
        </w:rPr>
        <w:t xml:space="preserve">Remítase </w:t>
      </w:r>
      <w:r w:rsidRPr="004E5882">
        <w:rPr>
          <w:rFonts w:ascii="Palatino Linotype" w:eastAsia="MS Mincho" w:hAnsi="Palatino Linotype"/>
          <w:color w:val="000000" w:themeColor="text1"/>
          <w:sz w:val="24"/>
          <w:szCs w:val="24"/>
          <w:shd w:val="clear" w:color="auto" w:fill="FFFFFF"/>
        </w:rPr>
        <w:t>al Titular de la Unidad de Transparencia del</w:t>
      </w:r>
      <w:r w:rsidRPr="004E5882">
        <w:rPr>
          <w:rFonts w:ascii="Palatino Linotype" w:eastAsia="MS Mincho" w:hAnsi="Palatino Linotype"/>
          <w:b/>
          <w:bCs/>
          <w:color w:val="000000" w:themeColor="text1"/>
          <w:sz w:val="24"/>
          <w:szCs w:val="24"/>
          <w:shd w:val="clear" w:color="auto" w:fill="FFFFFF"/>
        </w:rPr>
        <w:t xml:space="preserve"> SUJETO OBLIGADO</w:t>
      </w:r>
      <w:r w:rsidRPr="004E5882">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4CDBD0B2" w14:textId="616A094F" w:rsidR="00616297" w:rsidRPr="004E5882" w:rsidRDefault="007E6639" w:rsidP="007E6639">
      <w:pPr>
        <w:spacing w:line="360" w:lineRule="auto"/>
        <w:jc w:val="both"/>
        <w:rPr>
          <w:rFonts w:ascii="Palatino Linotype" w:hAnsi="Palatino Linotype" w:cs="Arial"/>
          <w:b/>
          <w:sz w:val="24"/>
          <w:szCs w:val="24"/>
          <w:lang w:val="es-ES_tradnl"/>
        </w:rPr>
      </w:pPr>
      <w:r w:rsidRPr="004E5882">
        <w:rPr>
          <w:rFonts w:ascii="Palatino Linotype" w:hAnsi="Palatino Linotype" w:cs="Arial"/>
          <w:b/>
          <w:sz w:val="24"/>
        </w:rPr>
        <w:t>TERCERO.</w:t>
      </w:r>
      <w:r w:rsidR="00616297" w:rsidRPr="004E5882">
        <w:rPr>
          <w:rFonts w:ascii="Palatino Linotype" w:hAnsi="Palatino Linotype" w:cs="Arial"/>
          <w:b/>
          <w:sz w:val="32"/>
          <w:szCs w:val="24"/>
          <w:lang w:val="es-ES_tradnl"/>
        </w:rPr>
        <w:t xml:space="preserve"> </w:t>
      </w:r>
      <w:r w:rsidR="00616297" w:rsidRPr="004E5882">
        <w:rPr>
          <w:rFonts w:ascii="Palatino Linotype" w:hAnsi="Palatino Linotype"/>
          <w:b/>
          <w:bCs/>
          <w:color w:val="222222"/>
          <w:sz w:val="24"/>
          <w:szCs w:val="24"/>
          <w:lang w:val="es-ES"/>
        </w:rPr>
        <w:t xml:space="preserve">Notifíquese </w:t>
      </w:r>
      <w:r w:rsidR="00616297" w:rsidRPr="004E5882">
        <w:rPr>
          <w:rFonts w:ascii="Palatino Linotype" w:hAnsi="Palatino Linotype"/>
          <w:bCs/>
          <w:color w:val="222222"/>
          <w:sz w:val="24"/>
          <w:szCs w:val="24"/>
          <w:lang w:val="es-ES"/>
        </w:rPr>
        <w:t>a</w:t>
      </w:r>
      <w:r w:rsidR="00396CF5" w:rsidRPr="004E5882">
        <w:rPr>
          <w:rFonts w:ascii="Palatino Linotype" w:hAnsi="Palatino Linotype"/>
          <w:bCs/>
          <w:color w:val="222222"/>
          <w:sz w:val="24"/>
          <w:szCs w:val="24"/>
          <w:lang w:val="es-ES"/>
        </w:rPr>
        <w:t>l</w:t>
      </w:r>
      <w:r w:rsidR="00616297" w:rsidRPr="004E5882">
        <w:rPr>
          <w:rFonts w:ascii="Palatino Linotype" w:hAnsi="Palatino Linotype"/>
          <w:bCs/>
          <w:color w:val="222222"/>
          <w:sz w:val="24"/>
          <w:szCs w:val="24"/>
          <w:lang w:val="es-ES"/>
        </w:rPr>
        <w:t xml:space="preserve"> </w:t>
      </w:r>
      <w:r w:rsidR="00396CF5" w:rsidRPr="004E5882">
        <w:rPr>
          <w:rFonts w:ascii="Palatino Linotype" w:hAnsi="Palatino Linotype"/>
          <w:b/>
          <w:bCs/>
          <w:color w:val="222222"/>
          <w:sz w:val="24"/>
          <w:szCs w:val="24"/>
          <w:lang w:val="es-ES"/>
        </w:rPr>
        <w:t>RECURRENTE</w:t>
      </w:r>
      <w:r w:rsidR="00616297" w:rsidRPr="004E5882">
        <w:rPr>
          <w:rFonts w:ascii="Palatino Linotype" w:hAnsi="Palatino Linotype"/>
          <w:b/>
          <w:color w:val="222222"/>
          <w:sz w:val="24"/>
          <w:szCs w:val="24"/>
          <w:lang w:val="es-ES"/>
        </w:rPr>
        <w:t xml:space="preserve"> </w:t>
      </w:r>
      <w:r w:rsidR="00616297" w:rsidRPr="004E5882">
        <w:rPr>
          <w:rFonts w:ascii="Palatino Linotype" w:eastAsiaTheme="minorEastAsia" w:hAnsi="Palatino Linotype"/>
          <w:sz w:val="24"/>
          <w:szCs w:val="24"/>
          <w:lang w:val="es-ES_tradnl"/>
        </w:rPr>
        <w:t>la presente resolución</w:t>
      </w:r>
      <w:r w:rsidR="000C36A4" w:rsidRPr="004E5882">
        <w:rPr>
          <w:rFonts w:ascii="Palatino Linotype" w:eastAsia="MS Mincho" w:hAnsi="Palatino Linotype"/>
          <w:sz w:val="24"/>
          <w:szCs w:val="24"/>
          <w:lang w:val="es-ES_tradnl"/>
        </w:rPr>
        <w:t xml:space="preserve"> a través del Sistema de Acceso a la Información Mexiquense </w:t>
      </w:r>
      <w:r w:rsidR="000C36A4" w:rsidRPr="004E5882">
        <w:rPr>
          <w:rFonts w:ascii="Palatino Linotype" w:eastAsia="MS Mincho" w:hAnsi="Palatino Linotype"/>
          <w:b/>
          <w:sz w:val="24"/>
          <w:szCs w:val="24"/>
          <w:lang w:val="es-ES_tradnl"/>
        </w:rPr>
        <w:t>(SAIMEX)</w:t>
      </w:r>
      <w:r w:rsidR="005863AC" w:rsidRPr="004E5882">
        <w:rPr>
          <w:rFonts w:ascii="Palatino Linotype" w:eastAsia="MS Mincho" w:hAnsi="Palatino Linotype"/>
          <w:b/>
          <w:sz w:val="24"/>
          <w:szCs w:val="24"/>
          <w:lang w:val="es-ES_tradnl"/>
        </w:rPr>
        <w:t>.</w:t>
      </w:r>
    </w:p>
    <w:p w14:paraId="27E22E08" w14:textId="77777777" w:rsidR="00616297" w:rsidRPr="004E588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4140CACE" w:rsidR="00616297" w:rsidRPr="004E5882" w:rsidRDefault="007E6639"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4E5882">
        <w:rPr>
          <w:rFonts w:ascii="Palatino Linotype" w:eastAsia="MS Mincho" w:hAnsi="Palatino Linotype"/>
          <w:b/>
          <w:sz w:val="24"/>
          <w:szCs w:val="24"/>
        </w:rPr>
        <w:t>CUARTO</w:t>
      </w:r>
      <w:r w:rsidR="00616297" w:rsidRPr="004E5882">
        <w:rPr>
          <w:rFonts w:ascii="Palatino Linotype" w:eastAsia="MS Mincho" w:hAnsi="Palatino Linotype"/>
          <w:b/>
          <w:sz w:val="24"/>
          <w:szCs w:val="24"/>
        </w:rPr>
        <w:t>.</w:t>
      </w:r>
      <w:r w:rsidR="00616297" w:rsidRPr="004E5882">
        <w:rPr>
          <w:rFonts w:ascii="Palatino Linotype" w:eastAsia="MS Mincho" w:hAnsi="Palatino Linotype"/>
          <w:sz w:val="24"/>
          <w:szCs w:val="24"/>
        </w:rPr>
        <w:t xml:space="preserve"> </w:t>
      </w:r>
      <w:r w:rsidR="00616297" w:rsidRPr="004E5882">
        <w:rPr>
          <w:rFonts w:ascii="Palatino Linotype" w:eastAsia="MS Mincho" w:hAnsi="Palatino Linotype"/>
          <w:sz w:val="24"/>
          <w:szCs w:val="24"/>
          <w:lang w:val="es-ES"/>
        </w:rPr>
        <w:t>Se hace del conocimiento de</w:t>
      </w:r>
      <w:r w:rsidR="00396CF5" w:rsidRPr="004E5882">
        <w:rPr>
          <w:rFonts w:ascii="Palatino Linotype" w:eastAsia="MS Mincho" w:hAnsi="Palatino Linotype"/>
          <w:sz w:val="24"/>
          <w:szCs w:val="24"/>
          <w:lang w:val="es-ES"/>
        </w:rPr>
        <w:t>l</w:t>
      </w:r>
      <w:r w:rsidR="00616297" w:rsidRPr="004E5882">
        <w:rPr>
          <w:rFonts w:ascii="Palatino Linotype" w:eastAsiaTheme="minorEastAsia" w:hAnsi="Palatino Linotype"/>
          <w:b/>
          <w:sz w:val="24"/>
          <w:szCs w:val="24"/>
          <w:lang w:val="es-ES_tradnl"/>
        </w:rPr>
        <w:t xml:space="preserve"> </w:t>
      </w:r>
      <w:r w:rsidR="00396CF5" w:rsidRPr="004E5882">
        <w:rPr>
          <w:rFonts w:ascii="Palatino Linotype" w:eastAsiaTheme="minorEastAsia" w:hAnsi="Palatino Linotype"/>
          <w:b/>
          <w:sz w:val="24"/>
          <w:szCs w:val="24"/>
          <w:lang w:val="es-ES_tradnl"/>
        </w:rPr>
        <w:t>RECURRENTE</w:t>
      </w:r>
      <w:r w:rsidR="00616297" w:rsidRPr="004E5882">
        <w:rPr>
          <w:rFonts w:ascii="Palatino Linotype" w:eastAsiaTheme="minorEastAsia" w:hAnsi="Palatino Linotype"/>
          <w:b/>
          <w:sz w:val="24"/>
          <w:szCs w:val="24"/>
          <w:lang w:val="es-ES_tradnl"/>
        </w:rPr>
        <w:t xml:space="preserve"> </w:t>
      </w:r>
      <w:r w:rsidR="00616297" w:rsidRPr="004E5882">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16297" w:rsidRPr="004E5882">
        <w:rPr>
          <w:rFonts w:ascii="Palatino Linotype" w:eastAsia="MS Mincho" w:hAnsi="Palatino Linotype"/>
          <w:bCs/>
          <w:sz w:val="24"/>
          <w:szCs w:val="24"/>
          <w:lang w:val="es-ES"/>
        </w:rPr>
        <w:t>vía juicio de amparo</w:t>
      </w:r>
      <w:r w:rsidR="00616297" w:rsidRPr="004E5882">
        <w:rPr>
          <w:rFonts w:ascii="Palatino Linotype" w:eastAsia="MS Mincho" w:hAnsi="Palatino Linotype"/>
          <w:sz w:val="24"/>
          <w:szCs w:val="24"/>
          <w:lang w:val="es-ES"/>
        </w:rPr>
        <w:t> en los términos de las leyes aplicables.</w:t>
      </w:r>
    </w:p>
    <w:p w14:paraId="48D7A7B1" w14:textId="77777777" w:rsidR="009379A3" w:rsidRPr="009379A3" w:rsidRDefault="009379A3" w:rsidP="009379A3">
      <w:pPr>
        <w:spacing w:before="240" w:after="240" w:line="360" w:lineRule="auto"/>
        <w:ind w:firstLine="1"/>
        <w:jc w:val="both"/>
        <w:rPr>
          <w:rFonts w:ascii="Palatino Linotype" w:hAnsi="Palatino Linotype"/>
          <w:smallCaps/>
        </w:rPr>
      </w:pPr>
      <w:bookmarkStart w:id="32" w:name="_Hlk129792997"/>
      <w:r w:rsidRPr="004E5882">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w:t>
      </w:r>
      <w:r w:rsidRPr="004E5882">
        <w:rPr>
          <w:rStyle w:val="Referenciasutil"/>
          <w:rFonts w:ascii="Palatino Linotype" w:hAnsi="Palatino Linotype"/>
          <w:color w:val="auto"/>
          <w:sz w:val="24"/>
        </w:rPr>
        <w:lastRenderedPageBreak/>
        <w:t xml:space="preserve">POR LOS COMISIONADOS JOSÉ MARTÍNEZ VILCHIS; MARÍA DEL ROSARIO MEJÍA AYALA; SHARON CRISTINA MORALES MARTÍNEZ; LUIS GUSTAVO PARRA NORIEGA Y GUADALUPE RAMÍREZ PEÑA; EN LA TRIGÉSIMA SESIÓN ORDINARIA CELEBRADA EL </w:t>
      </w:r>
      <w:r w:rsidRPr="004E5882">
        <w:rPr>
          <w:rStyle w:val="Referenciasutil"/>
          <w:rFonts w:ascii="Palatino Linotype" w:hAnsi="Palatino Linotype"/>
          <w:color w:val="auto"/>
          <w:sz w:val="24"/>
          <w:szCs w:val="24"/>
        </w:rPr>
        <w:t>VEINTITRÉS (23)</w:t>
      </w:r>
      <w:r w:rsidRPr="004E5882">
        <w:rPr>
          <w:rStyle w:val="Referenciasutil"/>
          <w:rFonts w:ascii="Palatino Linotype" w:hAnsi="Palatino Linotype"/>
          <w:color w:val="auto"/>
          <w:sz w:val="24"/>
        </w:rPr>
        <w:t xml:space="preserve"> DE AGOSTO DE DOS MIL VEINTITRÉS, ANTE EL SECRETARIO TÉCNICO DEL PLENO ALEXIS TAPIA RAMÍREZ.</w:t>
      </w:r>
      <w:bookmarkStart w:id="33" w:name="_GoBack"/>
      <w:bookmarkEnd w:id="33"/>
      <w:r w:rsidRPr="009379A3">
        <w:rPr>
          <w:rStyle w:val="Referenciasutil"/>
          <w:rFonts w:ascii="Palatino Linotype" w:hAnsi="Palatino Linotype"/>
          <w:color w:val="auto"/>
          <w:sz w:val="24"/>
        </w:rPr>
        <w:t xml:space="preserve"> </w:t>
      </w:r>
      <w:bookmarkEnd w:id="32"/>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9B695" w14:textId="77777777" w:rsidR="005C1882" w:rsidRDefault="005C1882">
      <w:r>
        <w:separator/>
      </w:r>
    </w:p>
  </w:endnote>
  <w:endnote w:type="continuationSeparator" w:id="0">
    <w:p w14:paraId="33BF4B44" w14:textId="77777777" w:rsidR="005C1882" w:rsidRDefault="005C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588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5882">
              <w:rPr>
                <w:b/>
                <w:bCs/>
                <w:noProof/>
              </w:rPr>
              <w:t>27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58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5882">
      <w:rPr>
        <w:b/>
        <w:bCs/>
        <w:noProof/>
      </w:rPr>
      <w:t>27</w:t>
    </w:r>
    <w:r>
      <w:rPr>
        <w:b/>
        <w:bCs/>
        <w:sz w:val="24"/>
        <w:szCs w:val="24"/>
      </w:rPr>
      <w:fldChar w:fldCharType="end"/>
    </w:r>
  </w:p>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D2920" w14:textId="77777777" w:rsidR="005C1882" w:rsidRDefault="005C1882">
      <w:r>
        <w:separator/>
      </w:r>
    </w:p>
  </w:footnote>
  <w:footnote w:type="continuationSeparator" w:id="0">
    <w:p w14:paraId="69B800F0" w14:textId="77777777" w:rsidR="005C1882" w:rsidRDefault="005C1882">
      <w:r>
        <w:continuationSeparator/>
      </w:r>
    </w:p>
  </w:footnote>
  <w:footnote w:id="1">
    <w:p w14:paraId="066E79C7" w14:textId="77777777" w:rsidR="007E6639" w:rsidRDefault="007E6639" w:rsidP="007E6639">
      <w:r>
        <w:rPr>
          <w:vertAlign w:val="superscript"/>
        </w:rPr>
        <w:footnoteRef/>
      </w:r>
      <w:r>
        <w:t>Véase, Instituto de Acceso a la Información Pública y Protección de Datos Personales del Distrito Federal Recurso de Revisión, Expediente: RR.SIP.2025/2012, 20 febrero 2013,  pág 18 , disponible para su consulta en: https://infocdmx.org.mx/pdfs/resoluciones/recur13/200213/V.P.RR.SIP.2025-2012.pdf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5C188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1EB93211" w14:textId="77777777" w:rsidR="009379A3" w:rsidRDefault="009379A3" w:rsidP="00BF76BD">
                <w:pPr>
                  <w:tabs>
                    <w:tab w:val="right" w:pos="8838"/>
                  </w:tabs>
                  <w:ind w:right="-105"/>
                  <w:jc w:val="both"/>
                  <w:rPr>
                    <w:rFonts w:ascii="Palatino Linotype" w:eastAsia="Calibri" w:hAnsi="Palatino Linotype" w:cs="Tahoma"/>
                    <w:bCs/>
                    <w:sz w:val="22"/>
                    <w:szCs w:val="22"/>
                    <w:lang w:eastAsia="en-US"/>
                  </w:rPr>
                </w:pPr>
              </w:p>
              <w:p w14:paraId="3FF69A05" w14:textId="45B15380" w:rsidR="002B35CD" w:rsidRDefault="00BF76BD" w:rsidP="009379A3">
                <w:pPr>
                  <w:tabs>
                    <w:tab w:val="right" w:pos="8838"/>
                  </w:tabs>
                  <w:ind w:left="-108" w:right="-105"/>
                  <w:jc w:val="both"/>
                  <w:rPr>
                    <w:rFonts w:ascii="Palatino Linotype" w:eastAsia="Calibri" w:hAnsi="Palatino Linotype" w:cs="Tahoma"/>
                    <w:bCs/>
                    <w:sz w:val="22"/>
                    <w:szCs w:val="22"/>
                    <w:lang w:eastAsia="en-US"/>
                  </w:rPr>
                </w:pPr>
                <w:r>
                  <w:rPr>
                    <w:rFonts w:ascii="Palatino Linotype" w:hAnsi="Palatino Linotype" w:cs="Arial"/>
                    <w:b/>
                    <w:sz w:val="22"/>
                    <w:szCs w:val="24"/>
                  </w:rPr>
                  <w:t>04338</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4544" w:type="dxa"/>
              </w:tcPr>
              <w:p w14:paraId="2B205C7F" w14:textId="7D1AF0B9" w:rsidR="002B35CD" w:rsidRPr="00130842" w:rsidRDefault="00BF76BD"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Hospital Regional de Alta Especialidad de Zumpango</w:t>
                </w:r>
              </w:p>
            </w:tc>
          </w:tr>
          <w:bookmarkEnd w:id="34"/>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5C188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4646" w:type="dxa"/>
              </w:tcPr>
              <w:p w14:paraId="0DE47EE2" w14:textId="0D0AB85B" w:rsidR="002B35CD" w:rsidRPr="009B1B85" w:rsidRDefault="00BF76BD" w:rsidP="009B1B85">
                <w:pPr>
                  <w:tabs>
                    <w:tab w:val="right" w:pos="8838"/>
                  </w:tabs>
                  <w:ind w:left="-3" w:right="-105"/>
                  <w:jc w:val="both"/>
                  <w:rPr>
                    <w:rFonts w:ascii="Palatino Linotype" w:hAnsi="Palatino Linotype" w:cs="Arial"/>
                    <w:b/>
                    <w:sz w:val="22"/>
                    <w:szCs w:val="24"/>
                  </w:rPr>
                </w:pPr>
                <w:r>
                  <w:rPr>
                    <w:rFonts w:ascii="Palatino Linotype" w:hAnsi="Palatino Linotype" w:cs="Arial"/>
                    <w:b/>
                    <w:sz w:val="22"/>
                    <w:szCs w:val="24"/>
                  </w:rPr>
                  <w:t>04338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4646" w:type="dxa"/>
              </w:tcPr>
              <w:p w14:paraId="73C065CD" w14:textId="35D05EC0" w:rsidR="002B35CD" w:rsidRPr="009E190F" w:rsidRDefault="00C536A0"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XXX </w:t>
                </w:r>
                <w:proofErr w:type="spellStart"/>
                <w:r>
                  <w:rPr>
                    <w:rFonts w:ascii="Palatino Linotype" w:eastAsia="Calibri" w:hAnsi="Palatino Linotype" w:cs="Tahoma"/>
                    <w:b/>
                    <w:sz w:val="22"/>
                    <w:szCs w:val="22"/>
                    <w:lang w:eastAsia="en-US"/>
                  </w:rPr>
                  <w:t>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5AB2E58" w:rsidR="002B35CD" w:rsidRPr="00130842" w:rsidRDefault="00BF76BD" w:rsidP="0085139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Hospital Regional de Alta Especialidad de Zumpango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5C188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7DB"/>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5CB"/>
    <w:rsid w:val="00247B17"/>
    <w:rsid w:val="00250389"/>
    <w:rsid w:val="00251FF7"/>
    <w:rsid w:val="00252669"/>
    <w:rsid w:val="00254209"/>
    <w:rsid w:val="00254288"/>
    <w:rsid w:val="002542BA"/>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3F85"/>
    <w:rsid w:val="002E4F9B"/>
    <w:rsid w:val="002E5015"/>
    <w:rsid w:val="002E55B9"/>
    <w:rsid w:val="002E5C3A"/>
    <w:rsid w:val="002E647A"/>
    <w:rsid w:val="002E6AD8"/>
    <w:rsid w:val="002E6BF7"/>
    <w:rsid w:val="002E78B1"/>
    <w:rsid w:val="002E7ACF"/>
    <w:rsid w:val="002F02B9"/>
    <w:rsid w:val="002F0C1A"/>
    <w:rsid w:val="002F0CE9"/>
    <w:rsid w:val="002F0FC5"/>
    <w:rsid w:val="002F1EBE"/>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8C7"/>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4989"/>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139"/>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882"/>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882"/>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46D"/>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639"/>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9A3"/>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A6AB5"/>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0ED"/>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16D9"/>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2F10"/>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031"/>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36A0"/>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0A6"/>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463D"/>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94B"/>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402E964B"/>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BF76BD"/>
    <w:rPr>
      <w:color w:val="605E5C"/>
      <w:shd w:val="clear" w:color="auto" w:fill="E1DFDD"/>
    </w:rPr>
  </w:style>
  <w:style w:type="character" w:styleId="Referenciasutil">
    <w:name w:val="Subtle Reference"/>
    <w:basedOn w:val="Fuentedeprrafopredeter"/>
    <w:uiPriority w:val="31"/>
    <w:qFormat/>
    <w:rsid w:val="009379A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imex.org.mx/saimex/solicitud/downloadAttach/1833682.page" TargetMode="External"/><Relationship Id="rId4" Type="http://schemas.openxmlformats.org/officeDocument/2006/relationships/styles" Target="styles.xml"/><Relationship Id="rId9" Type="http://schemas.openxmlformats.org/officeDocument/2006/relationships/hyperlink" Target="https://www.secogem.gob.mx/SAM/sit_atn_mex.a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07846-65A2-47AD-B45B-7558082E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6802</Words>
  <Characters>37416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2023-08-23T16:53:00Z</dcterms:created>
  <dcterms:modified xsi:type="dcterms:W3CDTF">2023-08-28T17:32:00Z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