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4459D5" w:rsidRDefault="0029071C" w:rsidP="00C753C2">
      <w:pPr>
        <w:shd w:val="clear" w:color="auto" w:fill="FFFFFF"/>
        <w:spacing w:line="360" w:lineRule="auto"/>
        <w:jc w:val="both"/>
        <w:rPr>
          <w:rFonts w:ascii="Palatino Linotype" w:hAnsi="Palatino Linotype" w:cs="Arial"/>
          <w:color w:val="000000"/>
          <w:lang w:val="es-MX" w:eastAsia="es-MX"/>
        </w:rPr>
      </w:pPr>
      <w:r w:rsidRPr="004459D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93F10" w:rsidRPr="004459D5">
        <w:rPr>
          <w:rFonts w:ascii="Palatino Linotype" w:hAnsi="Palatino Linotype" w:cs="Arial"/>
          <w:color w:val="000000"/>
          <w:lang w:val="es-MX" w:eastAsia="es-MX"/>
        </w:rPr>
        <w:t>treinta y uno de mayo de</w:t>
      </w:r>
      <w:r w:rsidR="006E6C8A" w:rsidRPr="004459D5">
        <w:rPr>
          <w:rFonts w:ascii="Palatino Linotype" w:hAnsi="Palatino Linotype" w:cs="Arial"/>
          <w:color w:val="000000"/>
          <w:lang w:val="es-MX" w:eastAsia="es-MX"/>
        </w:rPr>
        <w:t xml:space="preserve"> dos mil veintitrés</w:t>
      </w:r>
      <w:r w:rsidRPr="004459D5">
        <w:rPr>
          <w:rFonts w:ascii="Palatino Linotype" w:hAnsi="Palatino Linotype" w:cs="Arial"/>
          <w:color w:val="000000"/>
          <w:lang w:val="es-MX" w:eastAsia="es-MX"/>
        </w:rPr>
        <w:t>.</w:t>
      </w:r>
    </w:p>
    <w:p w:rsidR="00A83B4F" w:rsidRPr="004459D5"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4459D5" w:rsidRDefault="0029071C" w:rsidP="00C753C2">
      <w:pPr>
        <w:tabs>
          <w:tab w:val="left" w:pos="1701"/>
        </w:tabs>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b/>
          <w:lang w:val="es-MX" w:eastAsia="en-US"/>
        </w:rPr>
        <w:t>VISTO</w:t>
      </w:r>
      <w:r w:rsidRPr="004459D5">
        <w:rPr>
          <w:rFonts w:ascii="Palatino Linotype" w:eastAsiaTheme="minorHAnsi" w:hAnsi="Palatino Linotype" w:cs="Arial"/>
          <w:lang w:val="es-MX" w:eastAsia="en-US"/>
        </w:rPr>
        <w:t xml:space="preserve"> el expediente electrónico formado con motivo del recurso de revisión número </w:t>
      </w:r>
      <w:r w:rsidR="00593F10" w:rsidRPr="004459D5">
        <w:rPr>
          <w:rFonts w:ascii="Palatino Linotype" w:eastAsiaTheme="minorHAnsi" w:hAnsi="Palatino Linotype" w:cs="Arial"/>
          <w:b/>
          <w:bCs/>
          <w:lang w:val="es-MX" w:eastAsia="es-MX"/>
        </w:rPr>
        <w:t>16380/INFOEM/IP/RR/2022</w:t>
      </w:r>
      <w:r w:rsidRPr="004459D5">
        <w:rPr>
          <w:rFonts w:ascii="Palatino Linotype" w:eastAsiaTheme="minorHAnsi" w:hAnsi="Palatino Linotype" w:cs="Arial"/>
          <w:lang w:val="es-MX" w:eastAsia="en-US"/>
        </w:rPr>
        <w:t xml:space="preserve">, </w:t>
      </w:r>
      <w:r w:rsidR="00593F10" w:rsidRPr="004459D5">
        <w:rPr>
          <w:rFonts w:ascii="Palatino Linotype" w:hAnsi="Palatino Linotype" w:cs="Arial"/>
        </w:rPr>
        <w:t>interpuesto por</w:t>
      </w:r>
      <w:r w:rsidR="005A59B3" w:rsidRPr="004459D5">
        <w:rPr>
          <w:rFonts w:ascii="Palatino Linotype" w:hAnsi="Palatino Linotype" w:cs="Arial"/>
          <w:b/>
        </w:rPr>
        <w:t xml:space="preserve"> </w:t>
      </w:r>
      <w:r w:rsidR="00071C3A">
        <w:rPr>
          <w:rFonts w:ascii="Palatino Linotype" w:hAnsi="Palatino Linotype" w:cs="Arial"/>
          <w:b/>
        </w:rPr>
        <w:t>XXXXXXXXXXXXX</w:t>
      </w:r>
      <w:r w:rsidR="005F1F89" w:rsidRPr="004459D5">
        <w:rPr>
          <w:rFonts w:ascii="Palatino Linotype" w:hAnsi="Palatino Linotype" w:cs="Arial"/>
        </w:rPr>
        <w:t>,</w:t>
      </w:r>
      <w:r w:rsidR="005F1F89" w:rsidRPr="004459D5">
        <w:rPr>
          <w:rFonts w:ascii="Palatino Linotype" w:hAnsi="Palatino Linotype" w:cs="Arial"/>
          <w:b/>
        </w:rPr>
        <w:t xml:space="preserve"> </w:t>
      </w:r>
      <w:r w:rsidR="005F1F89" w:rsidRPr="004459D5">
        <w:rPr>
          <w:rFonts w:ascii="Palatino Linotype" w:hAnsi="Palatino Linotype" w:cs="Arial"/>
        </w:rPr>
        <w:t xml:space="preserve">en lo sucesivo </w:t>
      </w:r>
      <w:r w:rsidR="006E6C8A" w:rsidRPr="004459D5">
        <w:rPr>
          <w:rFonts w:ascii="Palatino Linotype" w:hAnsi="Palatino Linotype" w:cs="Arial"/>
          <w:b/>
        </w:rPr>
        <w:t>El</w:t>
      </w:r>
      <w:r w:rsidR="005F1F89" w:rsidRPr="004459D5">
        <w:rPr>
          <w:rFonts w:ascii="Palatino Linotype" w:hAnsi="Palatino Linotype" w:cs="Arial"/>
          <w:b/>
        </w:rPr>
        <w:t xml:space="preserve"> Recurrente</w:t>
      </w:r>
      <w:r w:rsidRPr="004459D5">
        <w:rPr>
          <w:rFonts w:ascii="Palatino Linotype" w:eastAsiaTheme="minorHAnsi" w:hAnsi="Palatino Linotype" w:cs="Arial"/>
          <w:lang w:val="es-MX" w:eastAsia="en-US"/>
        </w:rPr>
        <w:t>, en contra de la respuesta de</w:t>
      </w:r>
      <w:r w:rsidR="00B20C2B" w:rsidRPr="004459D5">
        <w:rPr>
          <w:rFonts w:ascii="Palatino Linotype" w:eastAsiaTheme="minorHAnsi" w:hAnsi="Palatino Linotype" w:cs="Arial"/>
          <w:lang w:val="es-MX" w:eastAsia="en-US"/>
        </w:rPr>
        <w:t>l</w:t>
      </w:r>
      <w:r w:rsidRPr="004459D5">
        <w:rPr>
          <w:rFonts w:ascii="Palatino Linotype" w:eastAsiaTheme="minorHAnsi" w:hAnsi="Palatino Linotype" w:cs="Arial"/>
          <w:lang w:val="es-MX" w:eastAsia="en-US"/>
        </w:rPr>
        <w:t xml:space="preserve"> </w:t>
      </w:r>
      <w:r w:rsidR="00593F10" w:rsidRPr="004459D5">
        <w:rPr>
          <w:rFonts w:ascii="Palatino Linotype" w:eastAsiaTheme="minorHAnsi" w:hAnsi="Palatino Linotype" w:cs="Arial"/>
          <w:b/>
          <w:lang w:val="es-MX" w:eastAsia="en-US"/>
        </w:rPr>
        <w:t>Sistema Municipal Para el Desarrollo Integral de la Familia de Tlalnepantla de Baz</w:t>
      </w:r>
      <w:r w:rsidRPr="004459D5">
        <w:rPr>
          <w:rFonts w:ascii="Palatino Linotype" w:eastAsiaTheme="minorHAnsi" w:hAnsi="Palatino Linotype" w:cs="Arial"/>
          <w:lang w:val="es-MX" w:eastAsia="en-US"/>
        </w:rPr>
        <w:t>,</w:t>
      </w:r>
      <w:r w:rsidRPr="004459D5">
        <w:rPr>
          <w:rFonts w:ascii="Palatino Linotype" w:eastAsiaTheme="minorHAnsi" w:hAnsi="Palatino Linotype" w:cs="Arial"/>
          <w:b/>
          <w:lang w:val="es-MX" w:eastAsia="en-US"/>
        </w:rPr>
        <w:t xml:space="preserve"> </w:t>
      </w:r>
      <w:r w:rsidRPr="004459D5">
        <w:rPr>
          <w:rFonts w:ascii="Palatino Linotype" w:eastAsiaTheme="minorHAnsi" w:hAnsi="Palatino Linotype" w:cs="Arial"/>
          <w:lang w:val="es-MX" w:eastAsia="en-US"/>
        </w:rPr>
        <w:t>en lo subsecuente</w:t>
      </w:r>
      <w:r w:rsidRPr="004459D5">
        <w:rPr>
          <w:rFonts w:ascii="Palatino Linotype" w:eastAsiaTheme="minorHAnsi" w:hAnsi="Palatino Linotype" w:cs="Arial"/>
          <w:b/>
          <w:lang w:val="es-MX" w:eastAsia="en-US"/>
        </w:rPr>
        <w:t xml:space="preserve"> El Sujeto Obligado, </w:t>
      </w:r>
      <w:r w:rsidRPr="004459D5">
        <w:rPr>
          <w:rFonts w:ascii="Palatino Linotype" w:eastAsiaTheme="minorHAnsi" w:hAnsi="Palatino Linotype" w:cs="Arial"/>
          <w:lang w:val="es-MX" w:eastAsia="en-US"/>
        </w:rPr>
        <w:t>se procede a dictar la presente resolución.</w:t>
      </w:r>
    </w:p>
    <w:p w:rsidR="00C753C2" w:rsidRPr="004459D5"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4459D5" w:rsidRDefault="0029071C" w:rsidP="00C753C2">
      <w:pPr>
        <w:spacing w:line="360" w:lineRule="auto"/>
        <w:jc w:val="center"/>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A N T E C E D E N T E S</w:t>
      </w:r>
    </w:p>
    <w:p w:rsidR="00C753C2" w:rsidRPr="004459D5" w:rsidRDefault="00C753C2" w:rsidP="00C753C2">
      <w:pPr>
        <w:spacing w:line="360" w:lineRule="auto"/>
        <w:jc w:val="center"/>
        <w:rPr>
          <w:rFonts w:ascii="Palatino Linotype" w:eastAsiaTheme="minorHAnsi" w:hAnsi="Palatino Linotype" w:cs="Arial"/>
          <w:b/>
          <w:sz w:val="18"/>
          <w:lang w:val="es-MX" w:eastAsia="en-US"/>
        </w:rPr>
      </w:pPr>
    </w:p>
    <w:p w:rsidR="0029071C" w:rsidRPr="004459D5" w:rsidRDefault="0029071C" w:rsidP="0029071C">
      <w:pPr>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PRIMERO. De la solicitud de información.</w:t>
      </w:r>
    </w:p>
    <w:p w:rsidR="004B2314" w:rsidRPr="004459D5" w:rsidRDefault="0029071C" w:rsidP="009C6853">
      <w:pPr>
        <w:spacing w:line="360" w:lineRule="auto"/>
        <w:jc w:val="both"/>
        <w:rPr>
          <w:rFonts w:ascii="Palatino Linotype" w:eastAsiaTheme="minorHAnsi" w:hAnsi="Palatino Linotype" w:cs="Arial"/>
          <w:szCs w:val="22"/>
          <w:lang w:val="es-MX" w:eastAsia="en-US"/>
        </w:rPr>
      </w:pPr>
      <w:r w:rsidRPr="004459D5">
        <w:rPr>
          <w:rFonts w:ascii="Palatino Linotype" w:eastAsiaTheme="minorHAnsi" w:hAnsi="Palatino Linotype" w:cs="Arial"/>
          <w:szCs w:val="22"/>
          <w:lang w:val="es-MX" w:eastAsia="en-US"/>
        </w:rPr>
        <w:t xml:space="preserve">En fecha </w:t>
      </w:r>
      <w:r w:rsidR="007A13FB" w:rsidRPr="004459D5">
        <w:rPr>
          <w:rFonts w:ascii="Palatino Linotype" w:eastAsiaTheme="minorHAnsi" w:hAnsi="Palatino Linotype" w:cs="Arial"/>
          <w:szCs w:val="22"/>
          <w:lang w:val="es-MX" w:eastAsia="en-US"/>
        </w:rPr>
        <w:t>diez de octubre</w:t>
      </w:r>
      <w:r w:rsidR="005F1F89" w:rsidRPr="004459D5">
        <w:rPr>
          <w:rFonts w:ascii="Palatino Linotype" w:eastAsiaTheme="minorHAnsi" w:hAnsi="Palatino Linotype" w:cs="Arial"/>
          <w:szCs w:val="22"/>
          <w:lang w:val="es-MX" w:eastAsia="en-US"/>
        </w:rPr>
        <w:t xml:space="preserve"> de dos mil veintidós</w:t>
      </w:r>
      <w:r w:rsidRPr="004459D5">
        <w:rPr>
          <w:rFonts w:ascii="Palatino Linotype" w:eastAsiaTheme="minorHAnsi" w:hAnsi="Palatino Linotype" w:cs="Arial"/>
          <w:szCs w:val="22"/>
          <w:lang w:val="es-MX" w:eastAsia="en-US"/>
        </w:rPr>
        <w:t xml:space="preserve">, </w:t>
      </w:r>
      <w:r w:rsidR="00BA27FC" w:rsidRPr="004459D5">
        <w:rPr>
          <w:rFonts w:ascii="Palatino Linotype" w:eastAsiaTheme="minorHAnsi" w:hAnsi="Palatino Linotype" w:cs="Arial"/>
          <w:szCs w:val="22"/>
          <w:lang w:val="es-MX" w:eastAsia="en-US"/>
        </w:rPr>
        <w:t>el</w:t>
      </w:r>
      <w:r w:rsidRPr="004459D5">
        <w:rPr>
          <w:rFonts w:ascii="Palatino Linotype" w:eastAsiaTheme="minorHAnsi" w:hAnsi="Palatino Linotype" w:cs="Arial"/>
          <w:szCs w:val="22"/>
          <w:lang w:val="es-MX" w:eastAsia="en-US"/>
        </w:rPr>
        <w:t xml:space="preserve"> </w:t>
      </w:r>
      <w:r w:rsidRPr="004459D5">
        <w:rPr>
          <w:rFonts w:ascii="Palatino Linotype" w:eastAsiaTheme="minorHAnsi" w:hAnsi="Palatino Linotype" w:cs="Arial"/>
          <w:b/>
          <w:szCs w:val="22"/>
          <w:lang w:val="es-MX" w:eastAsia="en-US"/>
        </w:rPr>
        <w:t>Recurrente</w:t>
      </w:r>
      <w:r w:rsidRPr="004459D5">
        <w:rPr>
          <w:rFonts w:ascii="Palatino Linotype" w:eastAsiaTheme="minorHAnsi" w:hAnsi="Palatino Linotype" w:cs="Arial"/>
          <w:szCs w:val="22"/>
          <w:lang w:val="es-MX" w:eastAsia="en-US"/>
        </w:rPr>
        <w:t>, presentó a través de</w:t>
      </w:r>
      <w:r w:rsidR="00D62B3E" w:rsidRPr="004459D5">
        <w:rPr>
          <w:rFonts w:ascii="Palatino Linotype" w:eastAsiaTheme="minorHAnsi" w:hAnsi="Palatino Linotype" w:cs="Arial"/>
          <w:szCs w:val="22"/>
          <w:lang w:val="es-MX" w:eastAsia="en-US"/>
        </w:rPr>
        <w:t xml:space="preserve">l </w:t>
      </w:r>
      <w:r w:rsidRPr="004459D5">
        <w:rPr>
          <w:rFonts w:ascii="Palatino Linotype" w:eastAsiaTheme="minorHAnsi" w:hAnsi="Palatino Linotype" w:cs="Arial"/>
          <w:szCs w:val="22"/>
          <w:lang w:val="es-MX" w:eastAsia="en-US"/>
        </w:rPr>
        <w:t xml:space="preserve">Sistema de Acceso a la Información Mexiquense </w:t>
      </w:r>
      <w:r w:rsidRPr="004459D5">
        <w:rPr>
          <w:rFonts w:ascii="Palatino Linotype" w:eastAsiaTheme="minorHAnsi" w:hAnsi="Palatino Linotype" w:cs="Arial"/>
          <w:b/>
          <w:szCs w:val="22"/>
          <w:lang w:val="es-MX" w:eastAsia="en-US"/>
        </w:rPr>
        <w:t>(SAIMEX),</w:t>
      </w:r>
      <w:r w:rsidRPr="004459D5">
        <w:rPr>
          <w:rFonts w:ascii="Palatino Linotype" w:eastAsiaTheme="minorHAnsi" w:hAnsi="Palatino Linotype" w:cs="Arial"/>
          <w:szCs w:val="22"/>
          <w:lang w:val="es-MX" w:eastAsia="en-US"/>
        </w:rPr>
        <w:t xml:space="preserve"> ante el </w:t>
      </w:r>
      <w:r w:rsidRPr="004459D5">
        <w:rPr>
          <w:rFonts w:ascii="Palatino Linotype" w:eastAsiaTheme="minorHAnsi" w:hAnsi="Palatino Linotype" w:cs="Arial"/>
          <w:b/>
          <w:szCs w:val="22"/>
          <w:lang w:val="es-MX" w:eastAsia="en-US"/>
        </w:rPr>
        <w:t>Sujeto Obligado</w:t>
      </w:r>
      <w:r w:rsidRPr="004459D5">
        <w:rPr>
          <w:rFonts w:ascii="Palatino Linotype" w:eastAsiaTheme="minorHAnsi" w:hAnsi="Palatino Linotype" w:cs="Arial"/>
          <w:szCs w:val="22"/>
          <w:lang w:val="es-MX" w:eastAsia="en-US"/>
        </w:rPr>
        <w:t>, la solicitud de acceso a la información pública, a la que se le</w:t>
      </w:r>
      <w:r w:rsidR="00C753C2" w:rsidRPr="004459D5">
        <w:rPr>
          <w:rFonts w:ascii="Palatino Linotype" w:eastAsiaTheme="minorHAnsi" w:hAnsi="Palatino Linotype" w:cs="Arial"/>
          <w:szCs w:val="22"/>
          <w:lang w:val="es-MX" w:eastAsia="en-US"/>
        </w:rPr>
        <w:t xml:space="preserve"> asignó el número de expediente </w:t>
      </w:r>
      <w:r w:rsidR="007A13FB" w:rsidRPr="004459D5">
        <w:rPr>
          <w:rFonts w:ascii="Palatino Linotype" w:eastAsiaTheme="minorHAnsi" w:hAnsi="Palatino Linotype" w:cs="Arial"/>
          <w:b/>
          <w:szCs w:val="22"/>
          <w:lang w:val="es-MX" w:eastAsia="en-US"/>
        </w:rPr>
        <w:t>00177/DIFTLALNE/IP/2022</w:t>
      </w:r>
      <w:r w:rsidRPr="004459D5">
        <w:rPr>
          <w:rFonts w:ascii="Palatino Linotype" w:eastAsiaTheme="minorHAnsi" w:hAnsi="Palatino Linotype" w:cs="Arial"/>
          <w:szCs w:val="22"/>
          <w:lang w:val="es-MX" w:eastAsia="en-US"/>
        </w:rPr>
        <w:t>, mediante la cual solicitó lo siguiente:</w:t>
      </w:r>
    </w:p>
    <w:p w:rsidR="007A13FB" w:rsidRPr="004459D5" w:rsidRDefault="007A13FB" w:rsidP="009C6853">
      <w:pPr>
        <w:spacing w:line="360" w:lineRule="auto"/>
        <w:jc w:val="both"/>
        <w:rPr>
          <w:rFonts w:ascii="Palatino Linotype" w:eastAsiaTheme="minorHAnsi" w:hAnsi="Palatino Linotype" w:cs="Arial"/>
          <w:szCs w:val="22"/>
          <w:lang w:val="es-MX" w:eastAsia="en-US"/>
        </w:rPr>
      </w:pPr>
    </w:p>
    <w:p w:rsidR="009C6853" w:rsidRPr="004459D5" w:rsidRDefault="009C6853" w:rsidP="004B4B00">
      <w:pPr>
        <w:pStyle w:val="Sinespaciado"/>
        <w:rPr>
          <w:rFonts w:eastAsiaTheme="minorHAnsi"/>
          <w:sz w:val="12"/>
          <w:lang w:eastAsia="en-US"/>
        </w:rPr>
      </w:pPr>
    </w:p>
    <w:p w:rsidR="00F712EE" w:rsidRPr="004459D5" w:rsidRDefault="0029071C" w:rsidP="00D62B3E">
      <w:pPr>
        <w:ind w:left="284" w:right="332"/>
        <w:jc w:val="both"/>
        <w:rPr>
          <w:rFonts w:ascii="Palatino Linotype" w:hAnsi="Palatino Linotype"/>
          <w:i/>
          <w:sz w:val="22"/>
          <w:szCs w:val="22"/>
          <w:lang w:val="es-ES_tradnl"/>
        </w:rPr>
      </w:pPr>
      <w:r w:rsidRPr="004459D5">
        <w:rPr>
          <w:rFonts w:ascii="Palatino Linotype" w:hAnsi="Palatino Linotype"/>
          <w:i/>
          <w:sz w:val="22"/>
          <w:szCs w:val="22"/>
          <w:lang w:val="es-MX"/>
        </w:rPr>
        <w:t>“</w:t>
      </w:r>
      <w:r w:rsidR="007A13FB" w:rsidRPr="004459D5">
        <w:rPr>
          <w:rFonts w:ascii="Palatino Linotype" w:hAnsi="Palatino Linotype"/>
          <w:i/>
          <w:sz w:val="22"/>
          <w:szCs w:val="22"/>
          <w:lang w:val="es-MX" w:eastAsia="es-MX"/>
        </w:rPr>
        <w:t xml:space="preserve">solicito informe trimestral del 2do trimestre enviado al </w:t>
      </w:r>
      <w:proofErr w:type="spellStart"/>
      <w:r w:rsidR="007A13FB" w:rsidRPr="004459D5">
        <w:rPr>
          <w:rFonts w:ascii="Palatino Linotype" w:hAnsi="Palatino Linotype"/>
          <w:i/>
          <w:sz w:val="22"/>
          <w:szCs w:val="22"/>
          <w:lang w:val="es-MX" w:eastAsia="es-MX"/>
        </w:rPr>
        <w:t>osfem</w:t>
      </w:r>
      <w:proofErr w:type="spellEnd"/>
      <w:r w:rsidR="007A13FB" w:rsidRPr="004459D5">
        <w:rPr>
          <w:rFonts w:ascii="Palatino Linotype" w:hAnsi="Palatino Linotype"/>
          <w:i/>
          <w:sz w:val="22"/>
          <w:szCs w:val="22"/>
          <w:lang w:val="es-MX" w:eastAsia="es-MX"/>
        </w:rPr>
        <w:t xml:space="preserve"> con todos sus anexos</w:t>
      </w:r>
      <w:r w:rsidRPr="004459D5">
        <w:rPr>
          <w:rFonts w:ascii="Palatino Linotype" w:hAnsi="Palatino Linotype"/>
          <w:i/>
          <w:sz w:val="22"/>
          <w:szCs w:val="22"/>
          <w:lang w:val="es-MX"/>
        </w:rPr>
        <w:t>”</w:t>
      </w:r>
      <w:r w:rsidRPr="004459D5">
        <w:rPr>
          <w:rFonts w:ascii="Palatino Linotype" w:hAnsi="Palatino Linotype"/>
          <w:i/>
          <w:sz w:val="22"/>
          <w:szCs w:val="22"/>
          <w:lang w:val="es-ES_tradnl"/>
        </w:rPr>
        <w:t xml:space="preserve"> (Sic).</w:t>
      </w:r>
    </w:p>
    <w:p w:rsidR="00D62B3E" w:rsidRPr="004459D5" w:rsidRDefault="00D62B3E" w:rsidP="00D62B3E">
      <w:pPr>
        <w:ind w:left="284" w:right="332"/>
        <w:jc w:val="both"/>
        <w:rPr>
          <w:rFonts w:ascii="Palatino Linotype" w:hAnsi="Palatino Linotype"/>
          <w:i/>
          <w:sz w:val="4"/>
          <w:szCs w:val="22"/>
          <w:lang w:val="es-ES_tradnl"/>
        </w:rPr>
      </w:pPr>
    </w:p>
    <w:p w:rsidR="009C6853" w:rsidRPr="004459D5" w:rsidRDefault="009C6853" w:rsidP="004B4B00">
      <w:pPr>
        <w:pStyle w:val="Sinespaciado"/>
        <w:rPr>
          <w:sz w:val="16"/>
        </w:rPr>
      </w:pPr>
    </w:p>
    <w:p w:rsidR="007A13FB" w:rsidRPr="004459D5" w:rsidRDefault="007A13FB" w:rsidP="00FB72DD">
      <w:pPr>
        <w:tabs>
          <w:tab w:val="left" w:pos="5647"/>
        </w:tabs>
        <w:spacing w:line="360" w:lineRule="auto"/>
        <w:ind w:right="49"/>
        <w:jc w:val="both"/>
        <w:rPr>
          <w:rFonts w:ascii="Palatino Linotype" w:hAnsi="Palatino Linotype"/>
          <w:b/>
          <w:lang w:val="es-ES_tradnl"/>
        </w:rPr>
      </w:pPr>
    </w:p>
    <w:p w:rsidR="002D6E4B" w:rsidRPr="004459D5"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4459D5">
        <w:rPr>
          <w:rFonts w:ascii="Palatino Linotype" w:hAnsi="Palatino Linotype"/>
          <w:b/>
          <w:lang w:val="es-ES_tradnl"/>
        </w:rPr>
        <w:t>MODALIDAD DE ENTREGA:</w:t>
      </w:r>
      <w:r w:rsidRPr="004459D5">
        <w:rPr>
          <w:rFonts w:ascii="Palatino Linotype" w:hAnsi="Palatino Linotype"/>
          <w:lang w:val="es-ES_tradnl"/>
        </w:rPr>
        <w:t xml:space="preserve"> </w:t>
      </w:r>
      <w:r w:rsidR="00D62B3E" w:rsidRPr="004459D5">
        <w:rPr>
          <w:rFonts w:ascii="Palatino Linotype" w:eastAsiaTheme="minorHAnsi" w:hAnsi="Palatino Linotype" w:cstheme="minorBidi"/>
          <w:color w:val="000000"/>
          <w:lang w:val="es-MX" w:eastAsia="en-US"/>
        </w:rPr>
        <w:t xml:space="preserve">A través del </w:t>
      </w:r>
      <w:r w:rsidR="00D62B3E" w:rsidRPr="004459D5">
        <w:rPr>
          <w:rFonts w:ascii="Palatino Linotype" w:eastAsiaTheme="minorHAnsi" w:hAnsi="Palatino Linotype" w:cstheme="minorBidi"/>
          <w:b/>
          <w:color w:val="000000"/>
          <w:lang w:val="es-MX" w:eastAsia="en-US"/>
        </w:rPr>
        <w:t>SAIMEX</w:t>
      </w:r>
      <w:r w:rsidR="004B4B00" w:rsidRPr="004459D5">
        <w:rPr>
          <w:rFonts w:ascii="Palatino Linotype" w:eastAsiaTheme="minorHAnsi" w:hAnsi="Palatino Linotype" w:cstheme="minorBidi"/>
          <w:color w:val="000000"/>
          <w:lang w:val="es-MX" w:eastAsia="en-US"/>
        </w:rPr>
        <w:t>.</w:t>
      </w:r>
    </w:p>
    <w:p w:rsidR="007A13FB" w:rsidRPr="004459D5" w:rsidRDefault="007A13FB" w:rsidP="0029071C">
      <w:pPr>
        <w:spacing w:line="360" w:lineRule="auto"/>
        <w:jc w:val="both"/>
        <w:rPr>
          <w:rFonts w:ascii="Palatino Linotype" w:eastAsiaTheme="minorHAnsi" w:hAnsi="Palatino Linotype" w:cs="Arial"/>
          <w:b/>
          <w:sz w:val="28"/>
          <w:lang w:val="es-MX" w:eastAsia="en-US"/>
        </w:rPr>
      </w:pPr>
    </w:p>
    <w:p w:rsidR="0029071C" w:rsidRPr="004459D5" w:rsidRDefault="0031472B" w:rsidP="0029071C">
      <w:pPr>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lastRenderedPageBreak/>
        <w:t>SEGUND</w:t>
      </w:r>
      <w:r w:rsidR="0029071C" w:rsidRPr="004459D5">
        <w:rPr>
          <w:rFonts w:ascii="Palatino Linotype" w:eastAsiaTheme="minorHAnsi" w:hAnsi="Palatino Linotype" w:cs="Arial"/>
          <w:b/>
          <w:sz w:val="28"/>
          <w:lang w:val="es-MX" w:eastAsia="en-US"/>
        </w:rPr>
        <w:t xml:space="preserve">O. De la respuesta del Sujeto Obligado. </w:t>
      </w:r>
    </w:p>
    <w:p w:rsidR="0029071C" w:rsidRPr="004459D5" w:rsidRDefault="0029071C" w:rsidP="0029071C">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De las constancias que obran en el sistema SAIMEX, se advierte que en fecha </w:t>
      </w:r>
      <w:r w:rsidR="007A13FB" w:rsidRPr="004459D5">
        <w:rPr>
          <w:rFonts w:ascii="Palatino Linotype" w:eastAsiaTheme="minorHAnsi" w:hAnsi="Palatino Linotype" w:cs="Arial"/>
          <w:lang w:val="es-MX" w:eastAsia="en-US"/>
        </w:rPr>
        <w:t>treinta y uno de octubre de dos mil veintidós</w:t>
      </w:r>
      <w:r w:rsidRPr="004459D5">
        <w:rPr>
          <w:rFonts w:ascii="Palatino Linotype" w:eastAsiaTheme="minorHAnsi" w:hAnsi="Palatino Linotype" w:cs="Arial"/>
          <w:lang w:val="es-MX" w:eastAsia="en-US"/>
        </w:rPr>
        <w:t xml:space="preserve">, </w:t>
      </w:r>
      <w:r w:rsidRPr="004459D5">
        <w:rPr>
          <w:rFonts w:ascii="Palatino Linotype" w:eastAsiaTheme="minorHAnsi" w:hAnsi="Palatino Linotype" w:cs="Arial"/>
          <w:b/>
          <w:lang w:val="es-MX" w:eastAsia="en-US"/>
        </w:rPr>
        <w:t>El Sujeto Obligado</w:t>
      </w:r>
      <w:r w:rsidRPr="004459D5">
        <w:rPr>
          <w:rFonts w:ascii="Palatino Linotype" w:eastAsiaTheme="minorHAnsi" w:hAnsi="Palatino Linotype" w:cs="Arial"/>
          <w:lang w:val="es-MX" w:eastAsia="en-US"/>
        </w:rPr>
        <w:t xml:space="preserve"> emitió la respuesta en los siguientes términos:</w:t>
      </w:r>
    </w:p>
    <w:p w:rsidR="0029071C" w:rsidRPr="004459D5" w:rsidRDefault="0029071C" w:rsidP="0029071C">
      <w:pPr>
        <w:rPr>
          <w:lang w:val="es-MX"/>
        </w:rPr>
      </w:pPr>
    </w:p>
    <w:p w:rsidR="007A13FB" w:rsidRPr="004459D5" w:rsidRDefault="0029071C" w:rsidP="007A13FB">
      <w:pPr>
        <w:spacing w:line="276" w:lineRule="auto"/>
        <w:ind w:left="567" w:right="567"/>
        <w:jc w:val="right"/>
        <w:rPr>
          <w:rFonts w:ascii="Palatino Linotype" w:hAnsi="Palatino Linotype"/>
          <w:i/>
          <w:sz w:val="22"/>
          <w:szCs w:val="22"/>
          <w:lang w:val="es-MX" w:eastAsia="es-MX"/>
        </w:rPr>
      </w:pPr>
      <w:r w:rsidRPr="004459D5">
        <w:rPr>
          <w:rFonts w:ascii="Palatino Linotype" w:hAnsi="Palatino Linotype"/>
          <w:i/>
          <w:sz w:val="22"/>
          <w:szCs w:val="22"/>
          <w:lang w:val="es-MX" w:eastAsia="es-MX"/>
        </w:rPr>
        <w:t>“</w:t>
      </w:r>
      <w:r w:rsidR="007A13FB" w:rsidRPr="004459D5">
        <w:rPr>
          <w:rFonts w:ascii="Palatino Linotype" w:hAnsi="Palatino Linotype"/>
          <w:i/>
          <w:sz w:val="22"/>
          <w:szCs w:val="22"/>
          <w:lang w:val="es-MX" w:eastAsia="es-MX"/>
        </w:rPr>
        <w:t xml:space="preserve">Folio de la solicitud: </w:t>
      </w:r>
      <w:r w:rsidR="007A13FB" w:rsidRPr="004459D5">
        <w:rPr>
          <w:rFonts w:ascii="Palatino Linotype" w:hAnsi="Palatino Linotype"/>
          <w:b/>
          <w:i/>
          <w:sz w:val="22"/>
          <w:szCs w:val="22"/>
          <w:u w:val="single"/>
          <w:lang w:val="es-MX" w:eastAsia="es-MX"/>
        </w:rPr>
        <w:t>00177/DIFTLALNE/IP/2022</w:t>
      </w:r>
    </w:p>
    <w:p w:rsidR="007A13FB" w:rsidRPr="004459D5" w:rsidRDefault="007A13FB" w:rsidP="007A13FB">
      <w:pPr>
        <w:spacing w:line="276" w:lineRule="auto"/>
        <w:ind w:left="567" w:right="567"/>
        <w:jc w:val="both"/>
        <w:rPr>
          <w:rFonts w:ascii="Palatino Linotype" w:hAnsi="Palatino Linotype"/>
          <w:i/>
          <w:sz w:val="22"/>
          <w:szCs w:val="22"/>
          <w:lang w:val="es-MX" w:eastAsia="es-MX"/>
        </w:rPr>
      </w:pPr>
    </w:p>
    <w:p w:rsidR="007A13FB" w:rsidRPr="004459D5" w:rsidRDefault="007A13FB" w:rsidP="007A13FB">
      <w:pPr>
        <w:spacing w:line="276" w:lineRule="auto"/>
        <w:ind w:left="567" w:right="567"/>
        <w:jc w:val="both"/>
        <w:rPr>
          <w:rFonts w:ascii="Palatino Linotype" w:hAnsi="Palatino Linotype"/>
          <w:i/>
          <w:sz w:val="22"/>
          <w:szCs w:val="22"/>
          <w:lang w:val="es-MX" w:eastAsia="es-MX"/>
        </w:rPr>
      </w:pPr>
      <w:r w:rsidRPr="004459D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A13FB" w:rsidRPr="004459D5" w:rsidRDefault="007A13FB" w:rsidP="007A13FB">
      <w:pPr>
        <w:spacing w:line="276" w:lineRule="auto"/>
        <w:ind w:left="567" w:right="567"/>
        <w:jc w:val="both"/>
        <w:rPr>
          <w:rFonts w:ascii="Palatino Linotype" w:hAnsi="Palatino Linotype"/>
          <w:i/>
          <w:sz w:val="22"/>
          <w:szCs w:val="22"/>
          <w:lang w:val="es-MX" w:eastAsia="es-MX"/>
        </w:rPr>
      </w:pPr>
    </w:p>
    <w:p w:rsidR="007A13FB" w:rsidRPr="004459D5" w:rsidRDefault="007A13FB" w:rsidP="007A13FB">
      <w:pPr>
        <w:spacing w:line="276" w:lineRule="auto"/>
        <w:ind w:left="567" w:right="567"/>
        <w:jc w:val="both"/>
        <w:rPr>
          <w:rFonts w:ascii="Palatino Linotype" w:hAnsi="Palatino Linotype"/>
          <w:i/>
          <w:sz w:val="22"/>
          <w:szCs w:val="22"/>
          <w:lang w:val="es-MX" w:eastAsia="es-MX"/>
        </w:rPr>
      </w:pPr>
      <w:r w:rsidRPr="004459D5">
        <w:rPr>
          <w:rFonts w:ascii="Palatino Linotype" w:hAnsi="Palatino Linotype"/>
          <w:i/>
          <w:sz w:val="22"/>
          <w:szCs w:val="22"/>
          <w:lang w:val="es-MX" w:eastAsia="es-MX"/>
        </w:rPr>
        <w:t>Atento a lo anterior, anexo la información solicitada, en versión pública aprobada en la Décima Novena Sesión Extraordinaria del Comité Interno de Transparencia, con el número de acuerdo CT/SMDIF/COMT/EXT/19ª/2022/CUARTO. En este mismo sentido encontrara acuerdo de Comité Interno de Transparencia CT/SMDIF/EXT/21a/2022/DECIMO SEGUNDO, en el cual se acuerda la entrega de la información en "Consulta Directa"</w:t>
      </w:r>
    </w:p>
    <w:p w:rsidR="007A13FB" w:rsidRPr="004459D5" w:rsidRDefault="007A13FB" w:rsidP="007A13FB">
      <w:pPr>
        <w:spacing w:line="276" w:lineRule="auto"/>
        <w:ind w:left="567" w:right="567"/>
        <w:jc w:val="both"/>
        <w:rPr>
          <w:rFonts w:ascii="Palatino Linotype" w:hAnsi="Palatino Linotype"/>
          <w:i/>
          <w:sz w:val="22"/>
          <w:szCs w:val="22"/>
          <w:lang w:val="es-MX" w:eastAsia="es-MX"/>
        </w:rPr>
      </w:pPr>
    </w:p>
    <w:p w:rsidR="007A13FB" w:rsidRPr="004459D5" w:rsidRDefault="007A13FB" w:rsidP="007A13FB">
      <w:pPr>
        <w:spacing w:line="276" w:lineRule="auto"/>
        <w:ind w:left="567" w:right="567"/>
        <w:jc w:val="both"/>
        <w:rPr>
          <w:rFonts w:ascii="Palatino Linotype" w:hAnsi="Palatino Linotype"/>
          <w:i/>
          <w:sz w:val="22"/>
          <w:szCs w:val="22"/>
          <w:lang w:val="es-MX" w:eastAsia="es-MX"/>
        </w:rPr>
      </w:pPr>
      <w:r w:rsidRPr="004459D5">
        <w:rPr>
          <w:rFonts w:ascii="Palatino Linotype" w:hAnsi="Palatino Linotype"/>
          <w:i/>
          <w:sz w:val="22"/>
          <w:szCs w:val="22"/>
          <w:lang w:val="es-MX" w:eastAsia="es-MX"/>
        </w:rPr>
        <w:t>ATENTAMENTE</w:t>
      </w:r>
    </w:p>
    <w:p w:rsidR="0029071C" w:rsidRPr="004459D5" w:rsidRDefault="007A13FB" w:rsidP="007A13FB">
      <w:pPr>
        <w:spacing w:line="276" w:lineRule="auto"/>
        <w:ind w:left="567" w:right="567"/>
        <w:jc w:val="both"/>
        <w:rPr>
          <w:rFonts w:ascii="Palatino Linotype" w:hAnsi="Palatino Linotype"/>
          <w:i/>
          <w:sz w:val="22"/>
          <w:szCs w:val="22"/>
          <w:lang w:val="es-MX" w:eastAsia="es-MX"/>
        </w:rPr>
      </w:pPr>
      <w:r w:rsidRPr="004459D5">
        <w:rPr>
          <w:rFonts w:ascii="Palatino Linotype" w:hAnsi="Palatino Linotype"/>
          <w:i/>
          <w:sz w:val="22"/>
          <w:szCs w:val="22"/>
          <w:lang w:val="es-MX" w:eastAsia="es-MX"/>
        </w:rPr>
        <w:t xml:space="preserve">Mtro. Ubaldo Vázquez </w:t>
      </w:r>
      <w:proofErr w:type="spellStart"/>
      <w:r w:rsidRPr="004459D5">
        <w:rPr>
          <w:rFonts w:ascii="Palatino Linotype" w:hAnsi="Palatino Linotype"/>
          <w:i/>
          <w:sz w:val="22"/>
          <w:szCs w:val="22"/>
          <w:lang w:val="es-MX" w:eastAsia="es-MX"/>
        </w:rPr>
        <w:t>Bucio</w:t>
      </w:r>
      <w:proofErr w:type="spellEnd"/>
      <w:r w:rsidR="00E74701" w:rsidRPr="004459D5">
        <w:rPr>
          <w:rFonts w:ascii="Palatino Linotype" w:hAnsi="Palatino Linotype"/>
          <w:i/>
          <w:sz w:val="22"/>
          <w:szCs w:val="22"/>
          <w:lang w:val="es-MX" w:eastAsia="es-MX"/>
        </w:rPr>
        <w:t>” (Sic).</w:t>
      </w:r>
    </w:p>
    <w:p w:rsidR="00DC1583" w:rsidRPr="004459D5" w:rsidRDefault="00DC1583" w:rsidP="00DC1583">
      <w:pPr>
        <w:ind w:right="567"/>
        <w:jc w:val="both"/>
        <w:rPr>
          <w:rFonts w:ascii="Palatino Linotype" w:hAnsi="Palatino Linotype"/>
          <w:i/>
          <w:sz w:val="14"/>
          <w:szCs w:val="22"/>
          <w:lang w:val="es-MX" w:eastAsia="es-MX"/>
        </w:rPr>
      </w:pPr>
    </w:p>
    <w:p w:rsidR="00B250D7" w:rsidRPr="004459D5" w:rsidRDefault="00B250D7" w:rsidP="00B250D7">
      <w:pPr>
        <w:pStyle w:val="Sinespaciado"/>
        <w:rPr>
          <w:lang w:eastAsia="es-MX"/>
        </w:rPr>
      </w:pPr>
    </w:p>
    <w:p w:rsidR="00464839" w:rsidRPr="004459D5" w:rsidRDefault="00CF1DF5" w:rsidP="0029071C">
      <w:pPr>
        <w:spacing w:line="360" w:lineRule="auto"/>
        <w:jc w:val="both"/>
        <w:rPr>
          <w:rFonts w:ascii="Palatino Linotype" w:hAnsi="Palatino Linotype"/>
          <w:i/>
          <w:sz w:val="22"/>
          <w:szCs w:val="22"/>
          <w:lang w:val="es-MX" w:eastAsia="es-MX"/>
        </w:rPr>
      </w:pPr>
      <w:r w:rsidRPr="004459D5">
        <w:rPr>
          <w:rFonts w:ascii="Palatino Linotype" w:eastAsiaTheme="minorHAnsi" w:hAnsi="Palatino Linotype" w:cs="Arial"/>
          <w:lang w:val="es-MX" w:eastAsia="en-US"/>
        </w:rPr>
        <w:t xml:space="preserve">El </w:t>
      </w:r>
      <w:r w:rsidRPr="004459D5">
        <w:rPr>
          <w:rFonts w:ascii="Palatino Linotype" w:eastAsiaTheme="minorHAnsi" w:hAnsi="Palatino Linotype" w:cs="Arial"/>
          <w:b/>
          <w:lang w:val="es-MX" w:eastAsia="en-US"/>
        </w:rPr>
        <w:t>Sujeto Obligado</w:t>
      </w:r>
      <w:r w:rsidRPr="004459D5">
        <w:rPr>
          <w:rFonts w:ascii="Palatino Linotype" w:eastAsiaTheme="minorHAnsi" w:hAnsi="Palatino Linotype" w:cs="Arial"/>
          <w:lang w:val="es-MX" w:eastAsia="en-US"/>
        </w:rPr>
        <w:t xml:space="preserve"> adjuntó</w:t>
      </w:r>
      <w:r w:rsidR="005F1F89" w:rsidRPr="004459D5">
        <w:rPr>
          <w:rFonts w:ascii="Palatino Linotype" w:eastAsiaTheme="minorHAnsi" w:hAnsi="Palatino Linotype" w:cs="Arial"/>
          <w:lang w:val="es-MX" w:eastAsia="en-US"/>
        </w:rPr>
        <w:t xml:space="preserve"> a su respuesta</w:t>
      </w:r>
      <w:r w:rsidR="00DC1583" w:rsidRPr="004459D5">
        <w:rPr>
          <w:rFonts w:ascii="Palatino Linotype" w:eastAsiaTheme="minorHAnsi" w:hAnsi="Palatino Linotype" w:cs="Arial"/>
          <w:lang w:val="es-MX" w:eastAsia="en-US"/>
        </w:rPr>
        <w:t xml:space="preserve">, </w:t>
      </w:r>
      <w:r w:rsidR="004A7F7D" w:rsidRPr="004459D5">
        <w:rPr>
          <w:rFonts w:ascii="Palatino Linotype" w:eastAsiaTheme="minorHAnsi" w:hAnsi="Palatino Linotype" w:cs="Arial"/>
          <w:lang w:val="es-MX" w:eastAsia="en-US"/>
        </w:rPr>
        <w:t>los</w:t>
      </w:r>
      <w:r w:rsidR="001D2DE0" w:rsidRPr="004459D5">
        <w:rPr>
          <w:rFonts w:ascii="Palatino Linotype" w:eastAsiaTheme="minorHAnsi" w:hAnsi="Palatino Linotype" w:cs="Arial"/>
          <w:lang w:val="es-MX" w:eastAsia="en-US"/>
        </w:rPr>
        <w:t xml:space="preserve"> archivo</w:t>
      </w:r>
      <w:r w:rsidR="004A7F7D" w:rsidRPr="004459D5">
        <w:rPr>
          <w:rFonts w:ascii="Palatino Linotype" w:eastAsiaTheme="minorHAnsi" w:hAnsi="Palatino Linotype" w:cs="Arial"/>
          <w:lang w:val="es-MX" w:eastAsia="en-US"/>
        </w:rPr>
        <w:t>s</w:t>
      </w:r>
      <w:r w:rsidR="001D2DE0" w:rsidRPr="004459D5">
        <w:rPr>
          <w:rFonts w:ascii="Palatino Linotype" w:eastAsiaTheme="minorHAnsi" w:hAnsi="Palatino Linotype" w:cs="Arial"/>
          <w:lang w:val="es-MX" w:eastAsia="en-US"/>
        </w:rPr>
        <w:t xml:space="preserve"> electrónico</w:t>
      </w:r>
      <w:r w:rsidR="004A7F7D" w:rsidRPr="004459D5">
        <w:rPr>
          <w:rFonts w:ascii="Palatino Linotype" w:eastAsiaTheme="minorHAnsi" w:hAnsi="Palatino Linotype" w:cs="Arial"/>
          <w:lang w:val="es-MX" w:eastAsia="en-US"/>
        </w:rPr>
        <w:t>s</w:t>
      </w:r>
      <w:r w:rsidR="001D2DE0" w:rsidRPr="004459D5">
        <w:rPr>
          <w:rFonts w:ascii="Palatino Linotype" w:eastAsiaTheme="minorHAnsi" w:hAnsi="Palatino Linotype" w:cs="Arial"/>
          <w:lang w:val="es-MX" w:eastAsia="en-US"/>
        </w:rPr>
        <w:t xml:space="preserve"> denominado</w:t>
      </w:r>
      <w:r w:rsidR="004A7F7D" w:rsidRPr="004459D5">
        <w:rPr>
          <w:rFonts w:ascii="Palatino Linotype" w:eastAsiaTheme="minorHAnsi" w:hAnsi="Palatino Linotype" w:cs="Arial"/>
          <w:lang w:val="es-MX" w:eastAsia="en-US"/>
        </w:rPr>
        <w:t>s</w:t>
      </w:r>
      <w:r w:rsidR="00DC1583" w:rsidRPr="004459D5">
        <w:rPr>
          <w:rFonts w:ascii="Palatino Linotype" w:eastAsiaTheme="minorHAnsi" w:hAnsi="Palatino Linotype" w:cs="Arial"/>
          <w:lang w:val="es-MX" w:eastAsia="en-US"/>
        </w:rPr>
        <w:t xml:space="preserve"> </w:t>
      </w:r>
      <w:r w:rsidR="00DC1583" w:rsidRPr="004459D5">
        <w:rPr>
          <w:rFonts w:ascii="Palatino Linotype" w:eastAsiaTheme="minorHAnsi" w:hAnsi="Palatino Linotype" w:cs="Arial"/>
          <w:i/>
          <w:lang w:val="es-MX" w:eastAsia="en-US"/>
        </w:rPr>
        <w:t>“</w:t>
      </w:r>
      <w:r w:rsidR="007A13FB" w:rsidRPr="004459D5">
        <w:rPr>
          <w:rFonts w:ascii="Palatino Linotype" w:eastAsiaTheme="minorHAnsi" w:hAnsi="Palatino Linotype" w:cs="Arial"/>
          <w:i/>
          <w:lang w:val="es-MX" w:eastAsia="en-US"/>
        </w:rPr>
        <w:t>DECIMA NOVENA SESION EXTRAORDINARIA.pdf</w:t>
      </w:r>
      <w:r w:rsidR="00DC1583" w:rsidRPr="004459D5">
        <w:rPr>
          <w:rFonts w:ascii="Palatino Linotype" w:eastAsiaTheme="minorHAnsi" w:hAnsi="Palatino Linotype" w:cs="Arial"/>
          <w:i/>
          <w:lang w:val="es-MX" w:eastAsia="en-US"/>
        </w:rPr>
        <w:t>”</w:t>
      </w:r>
      <w:r w:rsidR="00D62B3E" w:rsidRPr="004459D5">
        <w:rPr>
          <w:rFonts w:ascii="Palatino Linotype" w:eastAsiaTheme="minorHAnsi" w:hAnsi="Palatino Linotype" w:cs="Arial"/>
          <w:lang w:val="es-MX" w:eastAsia="en-US"/>
        </w:rPr>
        <w:t>,</w:t>
      </w:r>
      <w:r w:rsidR="00D62B3E" w:rsidRPr="004459D5">
        <w:rPr>
          <w:rFonts w:ascii="Palatino Linotype" w:eastAsiaTheme="minorHAnsi" w:hAnsi="Palatino Linotype" w:cs="Arial"/>
          <w:i/>
          <w:lang w:val="es-MX" w:eastAsia="en-US"/>
        </w:rPr>
        <w:t xml:space="preserve"> “</w:t>
      </w:r>
      <w:r w:rsidR="007A13FB" w:rsidRPr="004459D5">
        <w:rPr>
          <w:rFonts w:ascii="Palatino Linotype" w:eastAsiaTheme="minorHAnsi" w:hAnsi="Palatino Linotype" w:cs="Arial"/>
          <w:i/>
          <w:lang w:val="es-MX" w:eastAsia="en-US"/>
        </w:rPr>
        <w:t>VIGÉSIMA PRIMERA SESION EXTRAORDINARIA.pdf</w:t>
      </w:r>
      <w:r w:rsidR="00D62B3E" w:rsidRPr="004459D5">
        <w:rPr>
          <w:rFonts w:ascii="Palatino Linotype" w:eastAsiaTheme="minorHAnsi" w:hAnsi="Palatino Linotype" w:cs="Arial"/>
          <w:i/>
          <w:lang w:val="es-MX" w:eastAsia="en-US"/>
        </w:rPr>
        <w:t>”</w:t>
      </w:r>
      <w:r w:rsidR="007A13FB" w:rsidRPr="004459D5">
        <w:rPr>
          <w:rFonts w:ascii="Palatino Linotype" w:eastAsiaTheme="minorHAnsi" w:hAnsi="Palatino Linotype" w:cs="Arial"/>
          <w:i/>
          <w:lang w:val="es-MX" w:eastAsia="en-US"/>
        </w:rPr>
        <w:t>, “Cuadro de Clasificación Segundo Trimestre.PDF”, “</w:t>
      </w:r>
      <w:proofErr w:type="spellStart"/>
      <w:r w:rsidR="007A13FB" w:rsidRPr="004459D5">
        <w:rPr>
          <w:rFonts w:ascii="Palatino Linotype" w:eastAsiaTheme="minorHAnsi" w:hAnsi="Palatino Linotype" w:cs="Arial"/>
          <w:i/>
          <w:lang w:val="es-MX" w:eastAsia="en-US"/>
        </w:rPr>
        <w:t>RespuestaCT</w:t>
      </w:r>
      <w:proofErr w:type="spellEnd"/>
      <w:r w:rsidR="007A13FB" w:rsidRPr="004459D5">
        <w:rPr>
          <w:rFonts w:ascii="Palatino Linotype" w:eastAsiaTheme="minorHAnsi" w:hAnsi="Palatino Linotype" w:cs="Arial"/>
          <w:i/>
          <w:lang w:val="es-MX" w:eastAsia="en-US"/>
        </w:rPr>
        <w:t xml:space="preserve"> IP 00177-960.pdf”, “SAIMEX 00177-977.pdf”, “Respuesta CT IP 00177-959.pdf”, “SAIMEX 00177-993.PDF”, “2022ROf640_CambioModalidadDIFTLALNE.pdf”</w:t>
      </w:r>
      <w:r w:rsidR="004A7F7D" w:rsidRPr="004459D5">
        <w:rPr>
          <w:rFonts w:ascii="Palatino Linotype" w:eastAsiaTheme="minorHAnsi" w:hAnsi="Palatino Linotype" w:cs="Arial"/>
          <w:i/>
          <w:lang w:val="es-MX" w:eastAsia="en-US"/>
        </w:rPr>
        <w:t xml:space="preserve"> </w:t>
      </w:r>
      <w:r w:rsidR="004A7F7D" w:rsidRPr="004459D5">
        <w:rPr>
          <w:rFonts w:ascii="Palatino Linotype" w:eastAsiaTheme="minorHAnsi" w:hAnsi="Palatino Linotype" w:cs="Arial"/>
          <w:lang w:val="es-MX" w:eastAsia="en-US"/>
        </w:rPr>
        <w:t>y</w:t>
      </w:r>
      <w:r w:rsidR="004A7F7D" w:rsidRPr="004459D5">
        <w:rPr>
          <w:rFonts w:ascii="Palatino Linotype" w:eastAsiaTheme="minorHAnsi" w:hAnsi="Palatino Linotype" w:cs="Arial"/>
          <w:i/>
          <w:lang w:val="es-MX" w:eastAsia="en-US"/>
        </w:rPr>
        <w:t xml:space="preserve"> “</w:t>
      </w:r>
      <w:proofErr w:type="spellStart"/>
      <w:r w:rsidR="007A13FB" w:rsidRPr="004459D5">
        <w:rPr>
          <w:rFonts w:ascii="Palatino Linotype" w:eastAsiaTheme="minorHAnsi" w:hAnsi="Palatino Linotype" w:cs="Arial"/>
          <w:i/>
          <w:lang w:val="es-MX" w:eastAsia="en-US"/>
        </w:rPr>
        <w:t>ModalidadCT</w:t>
      </w:r>
      <w:proofErr w:type="spellEnd"/>
      <w:r w:rsidR="007A13FB" w:rsidRPr="004459D5">
        <w:rPr>
          <w:rFonts w:ascii="Palatino Linotype" w:eastAsiaTheme="minorHAnsi" w:hAnsi="Palatino Linotype" w:cs="Arial"/>
          <w:i/>
          <w:lang w:val="es-MX" w:eastAsia="en-US"/>
        </w:rPr>
        <w:t xml:space="preserve"> IP 00177-926.pdf</w:t>
      </w:r>
      <w:r w:rsidR="004A7F7D" w:rsidRPr="004459D5">
        <w:rPr>
          <w:rFonts w:ascii="Palatino Linotype" w:eastAsiaTheme="minorHAnsi" w:hAnsi="Palatino Linotype" w:cs="Arial"/>
          <w:i/>
          <w:lang w:val="es-MX" w:eastAsia="en-US"/>
        </w:rPr>
        <w:t>”</w:t>
      </w:r>
      <w:r w:rsidR="00DC1583" w:rsidRPr="004459D5">
        <w:rPr>
          <w:rFonts w:ascii="Palatino Linotype" w:eastAsiaTheme="minorHAnsi" w:hAnsi="Palatino Linotype" w:cs="Arial"/>
          <w:i/>
          <w:lang w:val="es-MX" w:eastAsia="en-US"/>
        </w:rPr>
        <w:t>;</w:t>
      </w:r>
      <w:r w:rsidR="00DC1583" w:rsidRPr="004459D5">
        <w:rPr>
          <w:rFonts w:ascii="Palatino Linotype" w:eastAsiaTheme="minorHAnsi" w:hAnsi="Palatino Linotype" w:cs="Arial"/>
          <w:lang w:val="es-MX" w:eastAsia="en-US"/>
        </w:rPr>
        <w:t xml:space="preserve"> cuyo contenido no se inserta</w:t>
      </w:r>
      <w:r w:rsidR="004B4B00" w:rsidRPr="004459D5">
        <w:rPr>
          <w:rFonts w:ascii="Palatino Linotype" w:eastAsiaTheme="minorHAnsi" w:hAnsi="Palatino Linotype" w:cs="Arial"/>
          <w:lang w:val="es-MX" w:eastAsia="en-US"/>
        </w:rPr>
        <w:t>n</w:t>
      </w:r>
      <w:r w:rsidR="00DC1583" w:rsidRPr="004459D5">
        <w:rPr>
          <w:rFonts w:ascii="Palatino Linotype" w:eastAsiaTheme="minorHAnsi" w:hAnsi="Palatino Linotype" w:cs="Arial"/>
          <w:lang w:val="es-MX" w:eastAsia="en-US"/>
        </w:rPr>
        <w:t xml:space="preserve"> por ser del conocim</w:t>
      </w:r>
      <w:r w:rsidR="001D2DE0" w:rsidRPr="004459D5">
        <w:rPr>
          <w:rFonts w:ascii="Palatino Linotype" w:eastAsiaTheme="minorHAnsi" w:hAnsi="Palatino Linotype" w:cs="Arial"/>
          <w:lang w:val="es-MX" w:eastAsia="en-US"/>
        </w:rPr>
        <w:t>iento de las partes, sin embargo, será</w:t>
      </w:r>
      <w:r w:rsidR="005F1F89" w:rsidRPr="004459D5">
        <w:rPr>
          <w:rFonts w:ascii="Palatino Linotype" w:eastAsiaTheme="minorHAnsi" w:hAnsi="Palatino Linotype" w:cs="Arial"/>
          <w:lang w:val="es-MX" w:eastAsia="en-US"/>
        </w:rPr>
        <w:t>n</w:t>
      </w:r>
      <w:r w:rsidR="00DC1583" w:rsidRPr="004459D5">
        <w:rPr>
          <w:rFonts w:ascii="Palatino Linotype" w:eastAsiaTheme="minorHAnsi" w:hAnsi="Palatino Linotype" w:cs="Arial"/>
          <w:lang w:val="es-MX" w:eastAsia="en-US"/>
        </w:rPr>
        <w:t xml:space="preserve"> motivo de estudio en el Considerado respectivo. </w:t>
      </w:r>
    </w:p>
    <w:p w:rsidR="0029071C" w:rsidRPr="004459D5" w:rsidRDefault="0031472B" w:rsidP="0029071C">
      <w:pPr>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lastRenderedPageBreak/>
        <w:t>TERCER</w:t>
      </w:r>
      <w:r w:rsidR="0029071C" w:rsidRPr="004459D5">
        <w:rPr>
          <w:rFonts w:ascii="Palatino Linotype" w:eastAsiaTheme="minorHAnsi" w:hAnsi="Palatino Linotype" w:cs="Arial"/>
          <w:b/>
          <w:sz w:val="28"/>
          <w:lang w:val="es-MX" w:eastAsia="en-US"/>
        </w:rPr>
        <w:t>O. Del recurso de revisión.</w:t>
      </w:r>
    </w:p>
    <w:p w:rsidR="0029071C" w:rsidRPr="004459D5" w:rsidRDefault="0029071C" w:rsidP="00B250D7">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Inconforme con la respuesta por parte del </w:t>
      </w:r>
      <w:r w:rsidRPr="004459D5">
        <w:rPr>
          <w:rFonts w:ascii="Palatino Linotype" w:eastAsiaTheme="minorHAnsi" w:hAnsi="Palatino Linotype" w:cs="Arial"/>
          <w:b/>
          <w:lang w:val="es-MX" w:eastAsia="en-US"/>
        </w:rPr>
        <w:t>Sujeto Obligado</w:t>
      </w:r>
      <w:r w:rsidRPr="004459D5">
        <w:rPr>
          <w:rFonts w:ascii="Palatino Linotype" w:eastAsiaTheme="minorHAnsi" w:hAnsi="Palatino Linotype" w:cs="Arial"/>
          <w:lang w:val="es-MX" w:eastAsia="en-US"/>
        </w:rPr>
        <w:t xml:space="preserve">, </w:t>
      </w:r>
      <w:r w:rsidR="00BA27FC" w:rsidRPr="004459D5">
        <w:rPr>
          <w:rFonts w:ascii="Palatino Linotype" w:eastAsiaTheme="minorHAnsi" w:hAnsi="Palatino Linotype" w:cs="Arial"/>
          <w:lang w:val="es-MX" w:eastAsia="en-US"/>
        </w:rPr>
        <w:t>el</w:t>
      </w:r>
      <w:r w:rsidRPr="004459D5">
        <w:rPr>
          <w:rFonts w:ascii="Palatino Linotype" w:eastAsiaTheme="minorHAnsi" w:hAnsi="Palatino Linotype" w:cs="Arial"/>
          <w:lang w:val="es-MX" w:eastAsia="en-US"/>
        </w:rPr>
        <w:t xml:space="preserve"> ahora </w:t>
      </w:r>
      <w:r w:rsidRPr="004459D5">
        <w:rPr>
          <w:rFonts w:ascii="Palatino Linotype" w:eastAsiaTheme="minorHAnsi" w:hAnsi="Palatino Linotype" w:cs="Arial"/>
          <w:b/>
          <w:lang w:val="es-MX" w:eastAsia="en-US"/>
        </w:rPr>
        <w:t>Recurrente</w:t>
      </w:r>
      <w:r w:rsidRPr="004459D5">
        <w:rPr>
          <w:rFonts w:ascii="Palatino Linotype" w:eastAsiaTheme="minorHAnsi" w:hAnsi="Palatino Linotype" w:cs="Arial"/>
          <w:lang w:val="es-MX" w:eastAsia="en-US"/>
        </w:rPr>
        <w:t xml:space="preserve"> interpuso el presente recurso de revisión en fecha </w:t>
      </w:r>
      <w:r w:rsidR="00976CAC" w:rsidRPr="004459D5">
        <w:rPr>
          <w:rFonts w:ascii="Palatino Linotype" w:eastAsiaTheme="minorHAnsi" w:hAnsi="Palatino Linotype" w:cs="Arial"/>
          <w:lang w:val="es-MX" w:eastAsia="en-US"/>
        </w:rPr>
        <w:t>diez de noviembre de dos mil veintidós</w:t>
      </w:r>
      <w:r w:rsidRPr="004459D5">
        <w:rPr>
          <w:rFonts w:ascii="Palatino Linotype" w:eastAsiaTheme="minorHAnsi" w:hAnsi="Palatino Linotype" w:cs="Arial"/>
          <w:lang w:val="es-MX" w:eastAsia="en-US"/>
        </w:rPr>
        <w:t>, el cual fue registrado</w:t>
      </w:r>
      <w:r w:rsidRPr="004459D5">
        <w:rPr>
          <w:rFonts w:ascii="Palatino Linotype" w:eastAsiaTheme="minorHAnsi" w:hAnsi="Palatino Linotype" w:cs="Arial"/>
          <w:b/>
          <w:lang w:val="es-MX" w:eastAsia="en-US"/>
        </w:rPr>
        <w:t xml:space="preserve"> </w:t>
      </w:r>
      <w:r w:rsidRPr="004459D5">
        <w:rPr>
          <w:rFonts w:ascii="Palatino Linotype" w:eastAsiaTheme="minorHAnsi" w:hAnsi="Palatino Linotype" w:cs="Arial"/>
          <w:lang w:val="es-MX" w:eastAsia="en-US"/>
        </w:rPr>
        <w:t xml:space="preserve">en el sistema electrónico con el expediente número </w:t>
      </w:r>
      <w:r w:rsidR="00976CAC" w:rsidRPr="004459D5">
        <w:rPr>
          <w:rFonts w:ascii="Palatino Linotype" w:eastAsiaTheme="minorHAnsi" w:hAnsi="Palatino Linotype" w:cs="Arial"/>
          <w:b/>
          <w:bCs/>
          <w:lang w:val="es-MX" w:eastAsia="es-MX"/>
        </w:rPr>
        <w:t>16380/INFOEM/IP/RR/2022</w:t>
      </w:r>
      <w:r w:rsidRPr="004459D5">
        <w:rPr>
          <w:rFonts w:ascii="Palatino Linotype" w:eastAsiaTheme="minorHAnsi" w:hAnsi="Palatino Linotype" w:cs="Arial"/>
          <w:lang w:val="es-MX" w:eastAsia="en-US"/>
        </w:rPr>
        <w:t>, en el cual aduce, las siguientes manifestaciones:</w:t>
      </w:r>
    </w:p>
    <w:p w:rsidR="002D6E4B" w:rsidRPr="004459D5" w:rsidRDefault="002D6E4B" w:rsidP="00B250D7">
      <w:pPr>
        <w:pStyle w:val="Sinespaciado"/>
        <w:rPr>
          <w:sz w:val="14"/>
        </w:rPr>
      </w:pPr>
    </w:p>
    <w:p w:rsidR="0029071C" w:rsidRPr="004459D5" w:rsidRDefault="0029071C" w:rsidP="00B250D7">
      <w:pPr>
        <w:rPr>
          <w:sz w:val="4"/>
          <w:lang w:val="es-MX"/>
        </w:rPr>
      </w:pPr>
    </w:p>
    <w:p w:rsidR="00DC1583" w:rsidRPr="004459D5" w:rsidRDefault="0029071C" w:rsidP="00976CAC">
      <w:pPr>
        <w:numPr>
          <w:ilvl w:val="0"/>
          <w:numId w:val="1"/>
        </w:numPr>
        <w:spacing w:line="276" w:lineRule="auto"/>
        <w:jc w:val="both"/>
        <w:rPr>
          <w:rFonts w:ascii="Palatino Linotype" w:hAnsi="Palatino Linotype" w:cs="Arial"/>
          <w:b/>
          <w:sz w:val="26"/>
          <w:szCs w:val="26"/>
        </w:rPr>
      </w:pPr>
      <w:r w:rsidRPr="004459D5">
        <w:rPr>
          <w:rFonts w:ascii="Palatino Linotype" w:hAnsi="Palatino Linotype" w:cs="Arial"/>
          <w:b/>
          <w:sz w:val="26"/>
          <w:szCs w:val="26"/>
        </w:rPr>
        <w:t>Acto Impugnado:</w:t>
      </w:r>
      <w:r w:rsidR="00181A68" w:rsidRPr="004459D5">
        <w:rPr>
          <w:rFonts w:ascii="Palatino Linotype" w:hAnsi="Palatino Linotype" w:cs="Arial"/>
          <w:b/>
          <w:sz w:val="26"/>
          <w:szCs w:val="26"/>
        </w:rPr>
        <w:t xml:space="preserve"> </w:t>
      </w:r>
      <w:r w:rsidRPr="004459D5">
        <w:rPr>
          <w:rFonts w:ascii="Palatino Linotype" w:eastAsiaTheme="minorHAnsi" w:hAnsi="Palatino Linotype" w:cstheme="minorBidi"/>
          <w:i/>
          <w:color w:val="000000"/>
          <w:sz w:val="22"/>
          <w:szCs w:val="22"/>
          <w:lang w:val="es-MX" w:eastAsia="en-US"/>
        </w:rPr>
        <w:t>“</w:t>
      </w:r>
      <w:r w:rsidR="00976CAC" w:rsidRPr="004459D5">
        <w:rPr>
          <w:rFonts w:ascii="Palatino Linotype" w:eastAsiaTheme="minorHAnsi" w:hAnsi="Palatino Linotype" w:cstheme="minorBidi"/>
          <w:i/>
          <w:color w:val="000000"/>
          <w:sz w:val="22"/>
          <w:szCs w:val="22"/>
          <w:lang w:val="es-MX" w:eastAsia="en-US"/>
        </w:rPr>
        <w:t>Respuesta</w:t>
      </w:r>
      <w:r w:rsidRPr="004459D5">
        <w:rPr>
          <w:rFonts w:ascii="Palatino Linotype" w:eastAsiaTheme="minorHAnsi" w:hAnsi="Palatino Linotype" w:cstheme="minorBidi"/>
          <w:i/>
          <w:color w:val="000000"/>
          <w:sz w:val="22"/>
          <w:szCs w:val="22"/>
          <w:lang w:val="es-MX" w:eastAsia="en-US"/>
        </w:rPr>
        <w:t>” (Sic).</w:t>
      </w:r>
    </w:p>
    <w:p w:rsidR="002D6E4B" w:rsidRPr="004459D5" w:rsidRDefault="002D6E4B" w:rsidP="001D3E87">
      <w:pPr>
        <w:spacing w:line="276" w:lineRule="auto"/>
        <w:ind w:left="284"/>
        <w:jc w:val="both"/>
        <w:rPr>
          <w:rFonts w:ascii="Palatino Linotype" w:hAnsi="Palatino Linotype"/>
          <w:i/>
          <w:sz w:val="22"/>
          <w:szCs w:val="22"/>
          <w:lang w:val="es-MX" w:eastAsia="es-MX"/>
        </w:rPr>
      </w:pPr>
    </w:p>
    <w:p w:rsidR="004A7F7D" w:rsidRPr="004459D5" w:rsidRDefault="0029071C" w:rsidP="00976CAC">
      <w:pPr>
        <w:pStyle w:val="Prrafodelista"/>
        <w:numPr>
          <w:ilvl w:val="0"/>
          <w:numId w:val="1"/>
        </w:numPr>
        <w:spacing w:line="276" w:lineRule="auto"/>
        <w:jc w:val="both"/>
        <w:rPr>
          <w:rFonts w:ascii="Palatino Linotype" w:hAnsi="Palatino Linotype"/>
          <w:i/>
          <w:sz w:val="22"/>
          <w:szCs w:val="26"/>
          <w:lang w:val="es-MX" w:eastAsia="es-MX"/>
        </w:rPr>
      </w:pPr>
      <w:r w:rsidRPr="004459D5">
        <w:rPr>
          <w:rFonts w:ascii="Palatino Linotype" w:hAnsi="Palatino Linotype" w:cs="Arial"/>
          <w:b/>
          <w:sz w:val="26"/>
          <w:szCs w:val="26"/>
        </w:rPr>
        <w:t>Razones o Motivos de Inconformidad</w:t>
      </w:r>
      <w:r w:rsidRPr="004459D5">
        <w:rPr>
          <w:rFonts w:ascii="Palatino Linotype" w:hAnsi="Palatino Linotype" w:cs="Arial"/>
          <w:sz w:val="26"/>
          <w:szCs w:val="26"/>
        </w:rPr>
        <w:t xml:space="preserve">: </w:t>
      </w:r>
      <w:r w:rsidR="00D62B3E" w:rsidRPr="004459D5">
        <w:rPr>
          <w:rFonts w:ascii="Palatino Linotype" w:hAnsi="Palatino Linotype" w:cs="Arial"/>
          <w:sz w:val="26"/>
          <w:szCs w:val="26"/>
        </w:rPr>
        <w:t>“</w:t>
      </w:r>
      <w:r w:rsidR="00976CAC" w:rsidRPr="004459D5">
        <w:rPr>
          <w:rFonts w:ascii="Palatino Linotype" w:hAnsi="Palatino Linotype" w:cs="Arial"/>
          <w:i/>
          <w:sz w:val="22"/>
          <w:szCs w:val="26"/>
        </w:rPr>
        <w:t xml:space="preserve">Negativa de dar información, </w:t>
      </w:r>
      <w:r w:rsidR="00976CAC" w:rsidRPr="004459D5">
        <w:rPr>
          <w:rFonts w:ascii="Palatino Linotype" w:hAnsi="Palatino Linotype" w:cs="Arial"/>
          <w:b/>
          <w:i/>
          <w:sz w:val="22"/>
          <w:szCs w:val="26"/>
        </w:rPr>
        <w:t xml:space="preserve">todo lo pedí </w:t>
      </w:r>
      <w:proofErr w:type="spellStart"/>
      <w:r w:rsidR="00976CAC" w:rsidRPr="004459D5">
        <w:rPr>
          <w:rFonts w:ascii="Palatino Linotype" w:hAnsi="Palatino Linotype" w:cs="Arial"/>
          <w:b/>
          <w:i/>
          <w:sz w:val="22"/>
          <w:szCs w:val="26"/>
        </w:rPr>
        <w:t>via</w:t>
      </w:r>
      <w:proofErr w:type="spellEnd"/>
      <w:r w:rsidR="00976CAC" w:rsidRPr="004459D5">
        <w:rPr>
          <w:rFonts w:ascii="Palatino Linotype" w:hAnsi="Palatino Linotype" w:cs="Arial"/>
          <w:b/>
          <w:i/>
          <w:sz w:val="22"/>
          <w:szCs w:val="26"/>
        </w:rPr>
        <w:t xml:space="preserve"> </w:t>
      </w:r>
      <w:proofErr w:type="spellStart"/>
      <w:r w:rsidR="00976CAC" w:rsidRPr="004459D5">
        <w:rPr>
          <w:rFonts w:ascii="Palatino Linotype" w:hAnsi="Palatino Linotype" w:cs="Arial"/>
          <w:b/>
          <w:i/>
          <w:sz w:val="22"/>
          <w:szCs w:val="26"/>
        </w:rPr>
        <w:t>Saimex</w:t>
      </w:r>
      <w:proofErr w:type="spellEnd"/>
      <w:r w:rsidR="00D62B3E" w:rsidRPr="004459D5">
        <w:rPr>
          <w:rFonts w:ascii="Palatino Linotype" w:hAnsi="Palatino Linotype" w:cs="Arial"/>
          <w:i/>
          <w:sz w:val="22"/>
          <w:szCs w:val="26"/>
        </w:rPr>
        <w:t xml:space="preserve">” (Sic). </w:t>
      </w:r>
    </w:p>
    <w:p w:rsidR="00181A68" w:rsidRPr="004459D5" w:rsidRDefault="00181A68" w:rsidP="00181A68">
      <w:pPr>
        <w:spacing w:line="360" w:lineRule="auto"/>
        <w:jc w:val="both"/>
        <w:rPr>
          <w:rFonts w:ascii="Palatino Linotype" w:hAnsi="Palatino Linotype"/>
          <w:i/>
          <w:sz w:val="22"/>
          <w:szCs w:val="22"/>
          <w:lang w:val="es-MX" w:eastAsia="es-MX"/>
        </w:rPr>
      </w:pPr>
    </w:p>
    <w:p w:rsidR="0029071C" w:rsidRPr="004459D5" w:rsidRDefault="0031472B" w:rsidP="0029071C">
      <w:pPr>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CUAR</w:t>
      </w:r>
      <w:r w:rsidR="00B250D7" w:rsidRPr="004459D5">
        <w:rPr>
          <w:rFonts w:ascii="Palatino Linotype" w:eastAsiaTheme="minorHAnsi" w:hAnsi="Palatino Linotype" w:cs="Arial"/>
          <w:b/>
          <w:sz w:val="28"/>
          <w:lang w:val="es-MX" w:eastAsia="en-US"/>
        </w:rPr>
        <w:t>T</w:t>
      </w:r>
      <w:r w:rsidR="0029071C" w:rsidRPr="004459D5">
        <w:rPr>
          <w:rFonts w:ascii="Palatino Linotype" w:eastAsiaTheme="minorHAnsi" w:hAnsi="Palatino Linotype" w:cs="Arial"/>
          <w:b/>
          <w:sz w:val="28"/>
          <w:lang w:val="es-MX" w:eastAsia="en-US"/>
        </w:rPr>
        <w:t>O. Del turno del recurso de revisión.</w:t>
      </w:r>
    </w:p>
    <w:p w:rsidR="00B250D7" w:rsidRPr="004459D5" w:rsidRDefault="0029071C" w:rsidP="00DC1583">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Medio de impugnación </w:t>
      </w:r>
      <w:r w:rsidR="00E74701" w:rsidRPr="004459D5">
        <w:rPr>
          <w:rFonts w:ascii="Palatino Linotype" w:eastAsiaTheme="minorHAnsi" w:hAnsi="Palatino Linotype" w:cs="Arial"/>
          <w:lang w:val="es-MX" w:eastAsia="en-US"/>
        </w:rPr>
        <w:t>que le fue turnado al</w:t>
      </w:r>
      <w:r w:rsidRPr="004459D5">
        <w:rPr>
          <w:rFonts w:ascii="Palatino Linotype" w:eastAsiaTheme="minorHAnsi" w:hAnsi="Palatino Linotype" w:cs="Arial"/>
          <w:lang w:val="es-MX" w:eastAsia="en-US"/>
        </w:rPr>
        <w:t xml:space="preserve"> </w:t>
      </w:r>
      <w:r w:rsidR="00E74701" w:rsidRPr="004459D5">
        <w:rPr>
          <w:rFonts w:ascii="Palatino Linotype" w:eastAsiaTheme="minorHAnsi" w:hAnsi="Palatino Linotype" w:cs="Arial"/>
          <w:lang w:val="es-MX" w:eastAsia="en-US"/>
        </w:rPr>
        <w:t>Comisionado Presidente</w:t>
      </w:r>
      <w:r w:rsidRPr="004459D5">
        <w:rPr>
          <w:rFonts w:ascii="Palatino Linotype" w:eastAsiaTheme="minorHAnsi" w:hAnsi="Palatino Linotype" w:cs="Arial"/>
          <w:lang w:val="es-MX" w:eastAsia="en-US"/>
        </w:rPr>
        <w:t xml:space="preserve"> </w:t>
      </w:r>
      <w:r w:rsidR="00E74701" w:rsidRPr="004459D5">
        <w:rPr>
          <w:rFonts w:ascii="Palatino Linotype" w:eastAsiaTheme="minorHAnsi" w:hAnsi="Palatino Linotype" w:cs="Arial"/>
          <w:b/>
          <w:lang w:val="es-MX" w:eastAsia="en-US"/>
        </w:rPr>
        <w:t>José Martínez Vilchis</w:t>
      </w:r>
      <w:r w:rsidRPr="004459D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05549" w:rsidRPr="004459D5">
        <w:rPr>
          <w:rFonts w:ascii="Palatino Linotype" w:eastAsiaTheme="minorHAnsi" w:hAnsi="Palatino Linotype" w:cs="Arial"/>
          <w:lang w:val="es-MX" w:eastAsia="en-US"/>
        </w:rPr>
        <w:t>dieciséis de noviembre de dos mil veintidós</w:t>
      </w:r>
      <w:r w:rsidRPr="004459D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4459D5" w:rsidRDefault="00BA27FC" w:rsidP="00DC1583">
      <w:pPr>
        <w:spacing w:line="360" w:lineRule="auto"/>
        <w:jc w:val="both"/>
        <w:rPr>
          <w:rFonts w:ascii="Palatino Linotype" w:eastAsiaTheme="minorHAnsi" w:hAnsi="Palatino Linotype" w:cs="Arial"/>
          <w:lang w:val="es-MX" w:eastAsia="en-US"/>
        </w:rPr>
      </w:pPr>
    </w:p>
    <w:p w:rsidR="0029071C" w:rsidRPr="004459D5" w:rsidRDefault="0031472B" w:rsidP="0029071C">
      <w:pPr>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QUIN</w:t>
      </w:r>
      <w:r w:rsidR="00B250D7" w:rsidRPr="004459D5">
        <w:rPr>
          <w:rFonts w:ascii="Palatino Linotype" w:eastAsiaTheme="minorHAnsi" w:hAnsi="Palatino Linotype" w:cs="Arial"/>
          <w:b/>
          <w:sz w:val="28"/>
          <w:lang w:val="es-MX" w:eastAsia="en-US"/>
        </w:rPr>
        <w:t>T</w:t>
      </w:r>
      <w:r w:rsidR="0029071C" w:rsidRPr="004459D5">
        <w:rPr>
          <w:rFonts w:ascii="Palatino Linotype" w:eastAsiaTheme="minorHAnsi" w:hAnsi="Palatino Linotype" w:cs="Arial"/>
          <w:b/>
          <w:sz w:val="28"/>
          <w:lang w:val="es-MX" w:eastAsia="en-US"/>
        </w:rPr>
        <w:t>O. De la etapa de manifestaciones y/o alegatos.</w:t>
      </w:r>
    </w:p>
    <w:p w:rsidR="00B250D7" w:rsidRPr="004459D5" w:rsidRDefault="00CF1DF5" w:rsidP="00A26BD8">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U</w:t>
      </w:r>
      <w:r w:rsidR="0029071C" w:rsidRPr="004459D5">
        <w:rPr>
          <w:rFonts w:ascii="Palatino Linotype" w:eastAsiaTheme="minorHAnsi" w:hAnsi="Palatino Linotype" w:cs="Arial"/>
          <w:lang w:val="es-MX" w:eastAsia="en-US"/>
        </w:rPr>
        <w:t>na vez transcurrido el término legal referido se destaca que</w:t>
      </w:r>
      <w:r w:rsidR="00267458" w:rsidRPr="004459D5">
        <w:rPr>
          <w:rFonts w:ascii="Palatino Linotype" w:eastAsiaTheme="minorHAnsi" w:hAnsi="Palatino Linotype" w:cs="Arial"/>
          <w:lang w:val="es-MX" w:eastAsia="en-US"/>
        </w:rPr>
        <w:t>,</w:t>
      </w:r>
      <w:r w:rsidR="0029071C" w:rsidRPr="004459D5">
        <w:rPr>
          <w:rFonts w:ascii="Palatino Linotype" w:eastAsiaTheme="minorHAnsi" w:hAnsi="Palatino Linotype" w:cs="Arial"/>
          <w:lang w:val="es-MX" w:eastAsia="en-US"/>
        </w:rPr>
        <w:t xml:space="preserve"> </w:t>
      </w:r>
      <w:r w:rsidR="001D3E87" w:rsidRPr="004459D5">
        <w:rPr>
          <w:rFonts w:ascii="Palatino Linotype" w:eastAsiaTheme="minorHAnsi" w:hAnsi="Palatino Linotype" w:cs="Arial"/>
          <w:lang w:val="es-MX" w:eastAsia="en-US"/>
        </w:rPr>
        <w:t xml:space="preserve">en el día tres de febrero de dos mil veintitrés, </w:t>
      </w:r>
      <w:r w:rsidR="0029071C" w:rsidRPr="004459D5">
        <w:rPr>
          <w:rFonts w:ascii="Palatino Linotype" w:eastAsiaTheme="minorHAnsi" w:hAnsi="Palatino Linotype" w:cs="Arial"/>
          <w:b/>
          <w:lang w:val="es-MX" w:eastAsia="en-US"/>
        </w:rPr>
        <w:t>El Sujeto Obligado</w:t>
      </w:r>
      <w:r w:rsidR="0029071C" w:rsidRPr="004459D5">
        <w:rPr>
          <w:rFonts w:ascii="Palatino Linotype" w:eastAsiaTheme="minorHAnsi" w:hAnsi="Palatino Linotype" w:cs="Arial"/>
          <w:lang w:val="es-MX" w:eastAsia="en-US"/>
        </w:rPr>
        <w:t xml:space="preserve"> </w:t>
      </w:r>
      <w:r w:rsidR="001D3E87" w:rsidRPr="004459D5">
        <w:rPr>
          <w:rFonts w:ascii="Palatino Linotype" w:eastAsiaTheme="minorHAnsi" w:hAnsi="Palatino Linotype" w:cs="Arial"/>
          <w:lang w:val="es-MX" w:eastAsia="en-US"/>
        </w:rPr>
        <w:t>remitió</w:t>
      </w:r>
      <w:r w:rsidR="00386D38" w:rsidRPr="004459D5">
        <w:rPr>
          <w:rFonts w:ascii="Palatino Linotype" w:eastAsiaTheme="minorHAnsi" w:hAnsi="Palatino Linotype" w:cs="Arial"/>
          <w:lang w:val="es-MX" w:eastAsia="en-US"/>
        </w:rPr>
        <w:t xml:space="preserve"> </w:t>
      </w:r>
      <w:r w:rsidR="00267458" w:rsidRPr="004459D5">
        <w:rPr>
          <w:rFonts w:ascii="Palatino Linotype" w:eastAsiaTheme="minorHAnsi" w:hAnsi="Palatino Linotype" w:cs="Arial"/>
          <w:lang w:val="es-MX" w:eastAsia="en-US"/>
        </w:rPr>
        <w:t xml:space="preserve">su </w:t>
      </w:r>
      <w:r w:rsidR="00BA27FC" w:rsidRPr="004459D5">
        <w:rPr>
          <w:rFonts w:ascii="Palatino Linotype" w:eastAsiaTheme="minorHAnsi" w:hAnsi="Palatino Linotype" w:cs="Arial"/>
          <w:lang w:val="es-MX" w:eastAsia="en-US"/>
        </w:rPr>
        <w:t>informe justificado</w:t>
      </w:r>
      <w:r w:rsidR="00105549" w:rsidRPr="004459D5">
        <w:rPr>
          <w:rFonts w:ascii="Palatino Linotype" w:eastAsiaTheme="minorHAnsi" w:hAnsi="Palatino Linotype" w:cs="Arial"/>
          <w:lang w:val="es-MX" w:eastAsia="en-US"/>
        </w:rPr>
        <w:t xml:space="preserve"> mediante los</w:t>
      </w:r>
      <w:r w:rsidR="001D3E87" w:rsidRPr="004459D5">
        <w:rPr>
          <w:rFonts w:ascii="Palatino Linotype" w:eastAsiaTheme="minorHAnsi" w:hAnsi="Palatino Linotype" w:cs="Arial"/>
          <w:lang w:val="es-MX" w:eastAsia="en-US"/>
        </w:rPr>
        <w:t xml:space="preserve"> archivo</w:t>
      </w:r>
      <w:r w:rsidR="00105549" w:rsidRPr="004459D5">
        <w:rPr>
          <w:rFonts w:ascii="Palatino Linotype" w:eastAsiaTheme="minorHAnsi" w:hAnsi="Palatino Linotype" w:cs="Arial"/>
          <w:lang w:val="es-MX" w:eastAsia="en-US"/>
        </w:rPr>
        <w:t>s</w:t>
      </w:r>
      <w:r w:rsidR="001D3E87" w:rsidRPr="004459D5">
        <w:rPr>
          <w:rFonts w:ascii="Palatino Linotype" w:eastAsiaTheme="minorHAnsi" w:hAnsi="Palatino Linotype" w:cs="Arial"/>
          <w:lang w:val="es-MX" w:eastAsia="en-US"/>
        </w:rPr>
        <w:t xml:space="preserve"> electrónico</w:t>
      </w:r>
      <w:r w:rsidR="00105549" w:rsidRPr="004459D5">
        <w:rPr>
          <w:rFonts w:ascii="Palatino Linotype" w:eastAsiaTheme="minorHAnsi" w:hAnsi="Palatino Linotype" w:cs="Arial"/>
          <w:lang w:val="es-MX" w:eastAsia="en-US"/>
        </w:rPr>
        <w:t>s</w:t>
      </w:r>
      <w:r w:rsidR="001D3E87" w:rsidRPr="004459D5">
        <w:rPr>
          <w:rFonts w:ascii="Palatino Linotype" w:eastAsiaTheme="minorHAnsi" w:hAnsi="Palatino Linotype" w:cs="Arial"/>
          <w:lang w:val="es-MX" w:eastAsia="en-US"/>
        </w:rPr>
        <w:t xml:space="preserve"> denominado</w:t>
      </w:r>
      <w:r w:rsidR="00105549" w:rsidRPr="004459D5">
        <w:rPr>
          <w:rFonts w:ascii="Palatino Linotype" w:eastAsiaTheme="minorHAnsi" w:hAnsi="Palatino Linotype" w:cs="Arial"/>
          <w:lang w:val="es-MX" w:eastAsia="en-US"/>
        </w:rPr>
        <w:t>s</w:t>
      </w:r>
      <w:r w:rsidR="001D3E87" w:rsidRPr="004459D5">
        <w:rPr>
          <w:rFonts w:ascii="Palatino Linotype" w:eastAsiaTheme="minorHAnsi" w:hAnsi="Palatino Linotype" w:cs="Arial"/>
          <w:lang w:val="es-MX" w:eastAsia="en-US"/>
        </w:rPr>
        <w:t xml:space="preserve"> </w:t>
      </w:r>
      <w:r w:rsidR="001D3E87" w:rsidRPr="004459D5">
        <w:rPr>
          <w:rFonts w:ascii="Palatino Linotype" w:eastAsiaTheme="minorHAnsi" w:hAnsi="Palatino Linotype" w:cs="Arial"/>
          <w:i/>
          <w:lang w:val="es-MX" w:eastAsia="en-US"/>
        </w:rPr>
        <w:t>“</w:t>
      </w:r>
      <w:r w:rsidR="00D839E1" w:rsidRPr="004459D5">
        <w:rPr>
          <w:rFonts w:ascii="Palatino Linotype" w:eastAsiaTheme="minorHAnsi" w:hAnsi="Palatino Linotype" w:cs="Arial"/>
          <w:i/>
          <w:lang w:val="es-MX" w:eastAsia="en-US"/>
        </w:rPr>
        <w:t>InformeJustificado-RR16380-IP00177.pdf</w:t>
      </w:r>
      <w:r w:rsidR="001D3E87" w:rsidRPr="004459D5">
        <w:rPr>
          <w:rFonts w:ascii="Palatino Linotype" w:eastAsiaTheme="minorHAnsi" w:hAnsi="Palatino Linotype" w:cs="Arial"/>
          <w:i/>
          <w:lang w:val="es-MX" w:eastAsia="en-US"/>
        </w:rPr>
        <w:t>”</w:t>
      </w:r>
      <w:r w:rsidR="00105549" w:rsidRPr="004459D5">
        <w:rPr>
          <w:rFonts w:ascii="Palatino Linotype" w:eastAsiaTheme="minorHAnsi" w:hAnsi="Palatino Linotype" w:cs="Arial"/>
          <w:i/>
          <w:lang w:val="es-MX" w:eastAsia="en-US"/>
        </w:rPr>
        <w:t>, “</w:t>
      </w:r>
      <w:r w:rsidR="00D839E1" w:rsidRPr="004459D5">
        <w:rPr>
          <w:rFonts w:ascii="Palatino Linotype" w:eastAsiaTheme="minorHAnsi" w:hAnsi="Palatino Linotype" w:cs="Arial"/>
          <w:i/>
          <w:lang w:val="es-MX" w:eastAsia="en-US"/>
        </w:rPr>
        <w:t>5.2022ROf640_CambioModalidadDIFTLALNE.pdf</w:t>
      </w:r>
      <w:r w:rsidR="00105549" w:rsidRPr="004459D5">
        <w:rPr>
          <w:rFonts w:ascii="Palatino Linotype" w:eastAsiaTheme="minorHAnsi" w:hAnsi="Palatino Linotype" w:cs="Arial"/>
          <w:i/>
          <w:lang w:val="es-MX" w:eastAsia="en-US"/>
        </w:rPr>
        <w:t>”, “</w:t>
      </w:r>
      <w:r w:rsidR="00D839E1" w:rsidRPr="004459D5">
        <w:rPr>
          <w:rFonts w:ascii="Palatino Linotype" w:eastAsiaTheme="minorHAnsi" w:hAnsi="Palatino Linotype" w:cs="Arial"/>
          <w:i/>
          <w:lang w:val="es-MX" w:eastAsia="en-US"/>
        </w:rPr>
        <w:t>7.SAIMEX 00177-993.PDF</w:t>
      </w:r>
      <w:r w:rsidR="00105549" w:rsidRPr="004459D5">
        <w:rPr>
          <w:rFonts w:ascii="Palatino Linotype" w:eastAsiaTheme="minorHAnsi" w:hAnsi="Palatino Linotype" w:cs="Arial"/>
          <w:i/>
          <w:lang w:val="es-MX" w:eastAsia="en-US"/>
        </w:rPr>
        <w:t>”, “</w:t>
      </w:r>
      <w:r w:rsidR="00D839E1" w:rsidRPr="004459D5">
        <w:rPr>
          <w:rFonts w:ascii="Palatino Linotype" w:eastAsiaTheme="minorHAnsi" w:hAnsi="Palatino Linotype" w:cs="Arial"/>
          <w:i/>
          <w:lang w:val="es-MX" w:eastAsia="en-US"/>
        </w:rPr>
        <w:t>8.Respuesta CT IP 00177-959.pdf</w:t>
      </w:r>
      <w:r w:rsidR="00105549" w:rsidRPr="004459D5">
        <w:rPr>
          <w:rFonts w:ascii="Palatino Linotype" w:eastAsiaTheme="minorHAnsi" w:hAnsi="Palatino Linotype" w:cs="Arial"/>
          <w:i/>
          <w:lang w:val="es-MX" w:eastAsia="en-US"/>
        </w:rPr>
        <w:t>”, “</w:t>
      </w:r>
      <w:r w:rsidR="00D839E1" w:rsidRPr="004459D5">
        <w:rPr>
          <w:rFonts w:ascii="Palatino Linotype" w:eastAsiaTheme="minorHAnsi" w:hAnsi="Palatino Linotype" w:cs="Arial"/>
          <w:i/>
          <w:lang w:val="es-MX" w:eastAsia="en-US"/>
        </w:rPr>
        <w:t>11.Cuadro de Clasificación Segundo Trimestre.PDF</w:t>
      </w:r>
      <w:r w:rsidR="00105549" w:rsidRPr="004459D5">
        <w:rPr>
          <w:rFonts w:ascii="Palatino Linotype" w:eastAsiaTheme="minorHAnsi" w:hAnsi="Palatino Linotype" w:cs="Arial"/>
          <w:i/>
          <w:lang w:val="es-MX" w:eastAsia="en-US"/>
        </w:rPr>
        <w:t xml:space="preserve">”, </w:t>
      </w:r>
      <w:r w:rsidR="00105549" w:rsidRPr="004459D5">
        <w:rPr>
          <w:rFonts w:ascii="Palatino Linotype" w:eastAsiaTheme="minorHAnsi" w:hAnsi="Palatino Linotype" w:cs="Arial"/>
          <w:i/>
          <w:lang w:val="es-MX" w:eastAsia="en-US"/>
        </w:rPr>
        <w:lastRenderedPageBreak/>
        <w:t>“</w:t>
      </w:r>
      <w:r w:rsidR="00D839E1" w:rsidRPr="004459D5">
        <w:rPr>
          <w:rFonts w:ascii="Palatino Linotype" w:eastAsiaTheme="minorHAnsi" w:hAnsi="Palatino Linotype" w:cs="Arial"/>
          <w:i/>
          <w:lang w:val="es-MX" w:eastAsia="en-US"/>
        </w:rPr>
        <w:t>6.VIGÉSIMA PRIMERA SESION EXTRAORDINARIA.pdf</w:t>
      </w:r>
      <w:r w:rsidR="00105549" w:rsidRPr="004459D5">
        <w:rPr>
          <w:rFonts w:ascii="Palatino Linotype" w:eastAsiaTheme="minorHAnsi" w:hAnsi="Palatino Linotype" w:cs="Arial"/>
          <w:i/>
          <w:lang w:val="es-MX" w:eastAsia="en-US"/>
        </w:rPr>
        <w:t>”, “</w:t>
      </w:r>
      <w:r w:rsidR="00D839E1" w:rsidRPr="004459D5">
        <w:rPr>
          <w:rFonts w:ascii="Palatino Linotype" w:eastAsiaTheme="minorHAnsi" w:hAnsi="Palatino Linotype" w:cs="Arial"/>
          <w:i/>
          <w:lang w:val="es-MX" w:eastAsia="en-US"/>
        </w:rPr>
        <w:t>3.SAIMEX 00177-977.pdf</w:t>
      </w:r>
      <w:r w:rsidR="00105549" w:rsidRPr="004459D5">
        <w:rPr>
          <w:rFonts w:ascii="Palatino Linotype" w:eastAsiaTheme="minorHAnsi" w:hAnsi="Palatino Linotype" w:cs="Arial"/>
          <w:i/>
          <w:lang w:val="es-MX" w:eastAsia="en-US"/>
        </w:rPr>
        <w:t>”, “</w:t>
      </w:r>
      <w:r w:rsidR="00D839E1" w:rsidRPr="004459D5">
        <w:rPr>
          <w:rFonts w:ascii="Palatino Linotype" w:eastAsiaTheme="minorHAnsi" w:hAnsi="Palatino Linotype" w:cs="Arial"/>
          <w:i/>
          <w:lang w:val="es-MX" w:eastAsia="en-US"/>
        </w:rPr>
        <w:t>9.RespuestaCT IP 00177-960.pdf</w:t>
      </w:r>
      <w:r w:rsidR="00105549" w:rsidRPr="004459D5">
        <w:rPr>
          <w:rFonts w:ascii="Palatino Linotype" w:eastAsiaTheme="minorHAnsi" w:hAnsi="Palatino Linotype" w:cs="Arial"/>
          <w:i/>
          <w:lang w:val="es-MX" w:eastAsia="en-US"/>
        </w:rPr>
        <w:t>”</w:t>
      </w:r>
      <w:r w:rsidR="00D839E1" w:rsidRPr="004459D5">
        <w:rPr>
          <w:rFonts w:ascii="Palatino Linotype" w:eastAsiaTheme="minorHAnsi" w:hAnsi="Palatino Linotype" w:cs="Arial"/>
          <w:i/>
          <w:lang w:val="es-MX" w:eastAsia="en-US"/>
        </w:rPr>
        <w:t xml:space="preserve"> y “10.DECIMA NOVENA SESION EXTRAORDINARIA.pdf”</w:t>
      </w:r>
      <w:r w:rsidR="001D3E87" w:rsidRPr="004459D5">
        <w:rPr>
          <w:rFonts w:ascii="Palatino Linotype" w:eastAsiaTheme="minorHAnsi" w:hAnsi="Palatino Linotype" w:cs="Arial"/>
          <w:lang w:val="es-MX" w:eastAsia="en-US"/>
        </w:rPr>
        <w:t xml:space="preserve">; el cual, se puso a la vista del particular mediante Acuerdo de fecha </w:t>
      </w:r>
      <w:r w:rsidR="00D839E1" w:rsidRPr="004459D5">
        <w:rPr>
          <w:rFonts w:ascii="Palatino Linotype" w:eastAsiaTheme="minorHAnsi" w:hAnsi="Palatino Linotype" w:cs="Arial"/>
          <w:lang w:val="es-MX" w:eastAsia="en-US"/>
        </w:rPr>
        <w:t>veintisiete de abril de dos mil veintitrés</w:t>
      </w:r>
      <w:r w:rsidR="00181A68" w:rsidRPr="004459D5">
        <w:rPr>
          <w:rFonts w:ascii="Palatino Linotype" w:eastAsiaTheme="minorHAnsi" w:hAnsi="Palatino Linotype" w:cs="Arial"/>
          <w:lang w:val="es-MX" w:eastAsia="en-US"/>
        </w:rPr>
        <w:t xml:space="preserve">; </w:t>
      </w:r>
      <w:r w:rsidR="001D3E87" w:rsidRPr="004459D5">
        <w:rPr>
          <w:rFonts w:ascii="Palatino Linotype" w:eastAsiaTheme="minorHAnsi" w:hAnsi="Palatino Linotype" w:cs="Arial"/>
          <w:lang w:val="es-MX" w:eastAsia="en-US"/>
        </w:rPr>
        <w:t xml:space="preserve">asimismo, </w:t>
      </w:r>
      <w:r w:rsidR="008150CA" w:rsidRPr="004459D5">
        <w:rPr>
          <w:rFonts w:ascii="Palatino Linotype" w:eastAsiaTheme="minorHAnsi" w:hAnsi="Palatino Linotype" w:cs="Arial"/>
          <w:lang w:val="es-MX" w:eastAsia="en-US"/>
        </w:rPr>
        <w:t xml:space="preserve">la parte </w:t>
      </w:r>
      <w:r w:rsidR="008150CA" w:rsidRPr="004459D5">
        <w:rPr>
          <w:rFonts w:ascii="Palatino Linotype" w:eastAsiaTheme="minorHAnsi" w:hAnsi="Palatino Linotype" w:cs="Arial"/>
          <w:b/>
          <w:lang w:val="es-MX" w:eastAsia="en-US"/>
        </w:rPr>
        <w:t>Recurrente</w:t>
      </w:r>
      <w:r w:rsidR="00181A68" w:rsidRPr="004459D5">
        <w:rPr>
          <w:rFonts w:ascii="Palatino Linotype" w:eastAsiaTheme="minorHAnsi" w:hAnsi="Palatino Linotype" w:cs="Arial"/>
          <w:lang w:val="es-MX" w:eastAsia="en-US"/>
        </w:rPr>
        <w:t xml:space="preserve"> </w:t>
      </w:r>
      <w:r w:rsidR="008150CA" w:rsidRPr="004459D5">
        <w:rPr>
          <w:rFonts w:ascii="Palatino Linotype" w:eastAsiaTheme="minorHAnsi" w:hAnsi="Palatino Linotype" w:cs="Arial"/>
          <w:lang w:val="es-MX" w:eastAsia="en-US"/>
        </w:rPr>
        <w:t xml:space="preserve">no </w:t>
      </w:r>
      <w:r w:rsidR="002D6E4B" w:rsidRPr="004459D5">
        <w:rPr>
          <w:rFonts w:ascii="Palatino Linotype" w:eastAsiaTheme="minorHAnsi" w:hAnsi="Palatino Linotype" w:cs="Arial"/>
          <w:lang w:val="es-MX" w:eastAsia="en-US"/>
        </w:rPr>
        <w:t xml:space="preserve"> </w:t>
      </w:r>
      <w:r w:rsidR="00DC1583" w:rsidRPr="004459D5">
        <w:rPr>
          <w:rFonts w:ascii="Palatino Linotype" w:eastAsiaTheme="minorHAnsi" w:hAnsi="Palatino Linotype" w:cs="Arial"/>
          <w:lang w:val="es-MX" w:eastAsia="en-US"/>
        </w:rPr>
        <w:t>realizó</w:t>
      </w:r>
      <w:r w:rsidR="0029071C" w:rsidRPr="004459D5">
        <w:rPr>
          <w:rFonts w:ascii="Palatino Linotype" w:eastAsiaTheme="minorHAnsi" w:hAnsi="Palatino Linotype" w:cs="Arial"/>
          <w:lang w:val="es-MX" w:eastAsia="en-US"/>
        </w:rPr>
        <w:t xml:space="preserve"> alegatos, </w:t>
      </w:r>
      <w:r w:rsidR="00267458" w:rsidRPr="004459D5">
        <w:rPr>
          <w:rFonts w:ascii="Palatino Linotype" w:eastAsiaTheme="minorHAnsi" w:hAnsi="Palatino Linotype" w:cs="Arial"/>
          <w:lang w:val="es-MX" w:eastAsia="en-US"/>
        </w:rPr>
        <w:t xml:space="preserve">ni ofreció </w:t>
      </w:r>
      <w:r w:rsidR="00D839E1" w:rsidRPr="004459D5">
        <w:rPr>
          <w:rFonts w:ascii="Palatino Linotype" w:eastAsiaTheme="minorHAnsi" w:hAnsi="Palatino Linotype" w:cs="Arial"/>
          <w:lang w:val="es-MX" w:eastAsia="en-US"/>
        </w:rPr>
        <w:t>pruebas o manifestaciones.</w:t>
      </w:r>
    </w:p>
    <w:p w:rsidR="000040D1" w:rsidRPr="004459D5" w:rsidRDefault="000040D1" w:rsidP="00A26BD8">
      <w:pPr>
        <w:spacing w:line="360" w:lineRule="auto"/>
        <w:jc w:val="both"/>
        <w:rPr>
          <w:rFonts w:ascii="Palatino Linotype" w:eastAsiaTheme="minorHAnsi" w:hAnsi="Palatino Linotype" w:cs="Arial"/>
          <w:lang w:val="es-MX" w:eastAsia="en-US"/>
        </w:rPr>
      </w:pPr>
    </w:p>
    <w:p w:rsidR="000040D1" w:rsidRPr="004459D5" w:rsidRDefault="000040D1" w:rsidP="000040D1">
      <w:pPr>
        <w:spacing w:line="360" w:lineRule="auto"/>
        <w:rPr>
          <w:rFonts w:ascii="Palatino Linotype" w:hAnsi="Palatino Linotype"/>
          <w:b/>
          <w:sz w:val="28"/>
          <w:szCs w:val="28"/>
          <w:lang w:val="es-ES_tradnl"/>
        </w:rPr>
      </w:pPr>
      <w:r w:rsidRPr="004459D5">
        <w:rPr>
          <w:rFonts w:ascii="Palatino Linotype" w:hAnsi="Palatino Linotype"/>
          <w:b/>
          <w:sz w:val="28"/>
          <w:szCs w:val="28"/>
        </w:rPr>
        <w:t>SEXTO. De la ampliación del término para resolver.</w:t>
      </w:r>
    </w:p>
    <w:p w:rsidR="000040D1" w:rsidRPr="004459D5" w:rsidRDefault="000040D1" w:rsidP="000040D1">
      <w:pPr>
        <w:spacing w:line="360" w:lineRule="auto"/>
        <w:jc w:val="both"/>
        <w:rPr>
          <w:rFonts w:ascii="Palatino Linotype" w:hAnsi="Palatino Linotype"/>
        </w:rPr>
      </w:pPr>
      <w:r w:rsidRPr="004459D5">
        <w:rPr>
          <w:rFonts w:ascii="Palatino Linotype" w:hAnsi="Palatino Linotype"/>
        </w:rPr>
        <w:t>En fecha veinticuatro de abril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0040D1" w:rsidRPr="004459D5" w:rsidRDefault="000040D1" w:rsidP="000040D1">
      <w:pPr>
        <w:spacing w:line="360" w:lineRule="auto"/>
        <w:jc w:val="both"/>
        <w:rPr>
          <w:rFonts w:ascii="Palatino Linotype" w:hAnsi="Palatino Linotype"/>
        </w:rPr>
      </w:pP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Este organismo garante no pasa por alto justificar, </w:t>
      </w:r>
      <w:r w:rsidRPr="004459D5">
        <w:rPr>
          <w:rFonts w:ascii="Palatino Linotype" w:hAnsi="Palatino Linotype" w:cstheme="majorHAnsi"/>
          <w:bCs/>
        </w:rPr>
        <w:t xml:space="preserve">que el plazo para emitir resolución en el presente asunto </w:t>
      </w:r>
      <w:r w:rsidRPr="004459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459D5">
        <w:rPr>
          <w:rFonts w:ascii="Palatino Linotype" w:hAnsi="Palatino Linotype" w:cstheme="majorHAnsi"/>
          <w:bCs/>
        </w:rPr>
        <w:t>el plazo para emitir resolución</w:t>
      </w:r>
      <w:r w:rsidRPr="004459D5">
        <w:rPr>
          <w:rFonts w:ascii="Palatino Linotype" w:hAnsi="Palatino Linotype" w:cstheme="majorHAnsi"/>
        </w:rPr>
        <w:t xml:space="preserve"> se encuentra justificado en los elementos para medir su razonabilidad de asuntos conforme a los parámetros establecidos por diversos órganos </w:t>
      </w:r>
      <w:r w:rsidRPr="004459D5">
        <w:rPr>
          <w:rFonts w:ascii="Palatino Linotype" w:hAnsi="Palatino Linotype" w:cstheme="majorHAnsi"/>
        </w:rPr>
        <w:lastRenderedPageBreak/>
        <w:t>jurisdiccionales federales, aplicables también en procedimientos análogos, como el que nos ocupa.</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after="240" w:line="276" w:lineRule="auto"/>
        <w:ind w:left="708"/>
        <w:jc w:val="both"/>
        <w:rPr>
          <w:rFonts w:ascii="Palatino Linotype" w:hAnsi="Palatino Linotype" w:cstheme="majorHAnsi"/>
        </w:rPr>
      </w:pPr>
      <w:r w:rsidRPr="004459D5">
        <w:rPr>
          <w:rFonts w:ascii="Palatino Linotype" w:hAnsi="Palatino Linotype" w:cstheme="majorHAnsi"/>
        </w:rPr>
        <w:t>a)      Complejidad del asunto: La complejidad de la prueba, la pluralidad de sujetos procesales, el tiempo transcurrido, las características y contexto del recurso.</w:t>
      </w:r>
    </w:p>
    <w:p w:rsidR="000040D1" w:rsidRPr="004459D5" w:rsidRDefault="000040D1" w:rsidP="000040D1">
      <w:pPr>
        <w:spacing w:after="240" w:line="276" w:lineRule="auto"/>
        <w:ind w:firstLine="708"/>
        <w:jc w:val="both"/>
        <w:rPr>
          <w:rFonts w:ascii="Palatino Linotype" w:hAnsi="Palatino Linotype" w:cstheme="majorHAnsi"/>
        </w:rPr>
      </w:pPr>
      <w:r w:rsidRPr="004459D5">
        <w:rPr>
          <w:rFonts w:ascii="Palatino Linotype" w:hAnsi="Palatino Linotype" w:cstheme="majorHAnsi"/>
        </w:rPr>
        <w:t>b)     Actividad Procesal del interesado: Acciones u omisiones del interesado.</w:t>
      </w:r>
    </w:p>
    <w:p w:rsidR="000040D1" w:rsidRPr="004459D5" w:rsidRDefault="000040D1" w:rsidP="000040D1">
      <w:pPr>
        <w:spacing w:after="240" w:line="276" w:lineRule="auto"/>
        <w:ind w:left="708"/>
        <w:jc w:val="both"/>
        <w:rPr>
          <w:rFonts w:ascii="Palatino Linotype" w:hAnsi="Palatino Linotype" w:cstheme="majorHAnsi"/>
        </w:rPr>
      </w:pPr>
      <w:r w:rsidRPr="004459D5">
        <w:rPr>
          <w:rFonts w:ascii="Palatino Linotype" w:hAnsi="Palatino Linotype" w:cstheme="majorHAnsi"/>
        </w:rPr>
        <w:t>c)      Conducta de la Autoridad: Las Acciones u omisiones realizadas en el procedimiento. Así como si la autoridad actuó con la debida diligencia.</w:t>
      </w:r>
    </w:p>
    <w:p w:rsidR="000040D1" w:rsidRPr="004459D5" w:rsidRDefault="000040D1" w:rsidP="000040D1">
      <w:pPr>
        <w:spacing w:after="240" w:line="276" w:lineRule="auto"/>
        <w:ind w:left="708"/>
        <w:jc w:val="both"/>
        <w:rPr>
          <w:rFonts w:ascii="Palatino Linotype" w:hAnsi="Palatino Linotype" w:cstheme="majorHAnsi"/>
        </w:rPr>
      </w:pPr>
      <w:r w:rsidRPr="004459D5">
        <w:rPr>
          <w:rFonts w:ascii="Palatino Linotype" w:hAnsi="Palatino Linotype" w:cstheme="majorHAnsi"/>
        </w:rPr>
        <w:lastRenderedPageBreak/>
        <w:t>d) La afectación generada en la situación jurídica de la persona involucrada en el proceso: Violación a sus derechos humanos.</w:t>
      </w:r>
    </w:p>
    <w:p w:rsidR="000040D1" w:rsidRPr="004459D5" w:rsidRDefault="000040D1" w:rsidP="000040D1">
      <w:pPr>
        <w:spacing w:line="360" w:lineRule="auto"/>
        <w:jc w:val="both"/>
        <w:rPr>
          <w:rFonts w:ascii="Palatino Linotype" w:hAnsi="Palatino Linotype" w:cstheme="majorHAnsi"/>
        </w:rPr>
      </w:pP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Argumento que encuentra sustento en la jurisprudencia P</w:t>
      </w:r>
      <w:proofErr w:type="gramStart"/>
      <w:r w:rsidRPr="004459D5">
        <w:rPr>
          <w:rFonts w:ascii="Palatino Linotype" w:hAnsi="Palatino Linotype" w:cstheme="majorHAnsi"/>
        </w:rPr>
        <w:t>./</w:t>
      </w:r>
      <w:proofErr w:type="gramEnd"/>
      <w:r w:rsidRPr="004459D5">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459D5">
        <w:rPr>
          <w:rFonts w:ascii="Palatino Linotype" w:hAnsi="Palatino Linotype" w:cstheme="majorHAnsi"/>
        </w:rPr>
        <w:lastRenderedPageBreak/>
        <w:t>términos legales previamente establecidos por la Ley, por tratarse de causas de fuerza mayor.</w:t>
      </w:r>
    </w:p>
    <w:p w:rsidR="000040D1" w:rsidRPr="004459D5" w:rsidRDefault="000040D1" w:rsidP="000040D1">
      <w:pPr>
        <w:spacing w:line="360" w:lineRule="auto"/>
        <w:jc w:val="both"/>
        <w:rPr>
          <w:rFonts w:ascii="Palatino Linotype" w:hAnsi="Palatino Linotype" w:cstheme="majorHAnsi"/>
        </w:rPr>
      </w:pP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 xml:space="preserve"> </w:t>
      </w:r>
    </w:p>
    <w:p w:rsidR="000040D1" w:rsidRPr="004459D5" w:rsidRDefault="000040D1" w:rsidP="000040D1">
      <w:pPr>
        <w:spacing w:line="360" w:lineRule="auto"/>
        <w:jc w:val="both"/>
        <w:rPr>
          <w:rFonts w:ascii="Palatino Linotype" w:hAnsi="Palatino Linotype" w:cstheme="majorHAnsi"/>
        </w:rPr>
      </w:pPr>
      <w:r w:rsidRPr="004459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rsidR="000040D1" w:rsidRPr="004459D5" w:rsidRDefault="000040D1" w:rsidP="000040D1">
      <w:pPr>
        <w:spacing w:line="360" w:lineRule="auto"/>
        <w:jc w:val="both"/>
        <w:rPr>
          <w:rFonts w:ascii="Palatino Linotype" w:hAnsi="Palatino Linotype" w:cstheme="majorHAnsi"/>
        </w:rPr>
      </w:pPr>
    </w:p>
    <w:p w:rsidR="000040D1" w:rsidRPr="004459D5" w:rsidRDefault="000040D1" w:rsidP="000040D1">
      <w:pPr>
        <w:spacing w:line="360" w:lineRule="auto"/>
        <w:jc w:val="both"/>
        <w:rPr>
          <w:rFonts w:ascii="Palatino Linotype" w:eastAsiaTheme="minorHAnsi" w:hAnsi="Palatino Linotype" w:cs="Arial"/>
          <w:lang w:val="es-MX" w:eastAsia="en-US"/>
        </w:rPr>
      </w:pPr>
      <w:r w:rsidRPr="004459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rsidR="00181A68" w:rsidRPr="004459D5" w:rsidRDefault="00181A68" w:rsidP="00D839E1">
      <w:pPr>
        <w:spacing w:line="360" w:lineRule="auto"/>
        <w:jc w:val="both"/>
        <w:rPr>
          <w:rFonts w:eastAsiaTheme="minorHAnsi"/>
          <w:lang w:eastAsia="en-US"/>
        </w:rPr>
      </w:pPr>
    </w:p>
    <w:p w:rsidR="0029071C" w:rsidRPr="004459D5"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S</w:t>
      </w:r>
      <w:r w:rsidR="000040D1" w:rsidRPr="004459D5">
        <w:rPr>
          <w:rFonts w:ascii="Palatino Linotype" w:eastAsiaTheme="minorHAnsi" w:hAnsi="Palatino Linotype" w:cs="Arial"/>
          <w:b/>
          <w:sz w:val="28"/>
          <w:lang w:val="es-MX" w:eastAsia="en-US"/>
        </w:rPr>
        <w:t>ÉPTIMO</w:t>
      </w:r>
      <w:r w:rsidR="0029071C" w:rsidRPr="004459D5">
        <w:rPr>
          <w:rFonts w:ascii="Palatino Linotype" w:eastAsiaTheme="minorHAnsi" w:hAnsi="Palatino Linotype" w:cs="Arial"/>
          <w:b/>
          <w:sz w:val="28"/>
          <w:lang w:val="es-MX" w:eastAsia="en-US"/>
        </w:rPr>
        <w:t>. Del cierre de instrucción.</w:t>
      </w:r>
      <w:r w:rsidR="0029071C" w:rsidRPr="004459D5">
        <w:rPr>
          <w:rFonts w:ascii="Palatino Linotype" w:eastAsiaTheme="minorHAnsi" w:hAnsi="Palatino Linotype" w:cs="Arial"/>
          <w:b/>
          <w:sz w:val="28"/>
          <w:lang w:val="es-MX" w:eastAsia="en-US"/>
        </w:rPr>
        <w:tab/>
      </w:r>
    </w:p>
    <w:p w:rsidR="0029071C" w:rsidRPr="004459D5" w:rsidRDefault="0029071C" w:rsidP="0029071C">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Así, una vez transcurrido el término legal, </w:t>
      </w:r>
      <w:r w:rsidR="00DC1583" w:rsidRPr="004459D5">
        <w:rPr>
          <w:rFonts w:ascii="Palatino Linotype" w:eastAsiaTheme="minorHAnsi" w:hAnsi="Palatino Linotype" w:cs="Arial"/>
          <w:lang w:val="es-MX" w:eastAsia="en-US"/>
        </w:rPr>
        <w:t>permitió decretarse</w:t>
      </w:r>
      <w:r w:rsidRPr="004459D5">
        <w:rPr>
          <w:rFonts w:ascii="Palatino Linotype" w:eastAsiaTheme="minorHAnsi" w:hAnsi="Palatino Linotype" w:cs="Arial"/>
          <w:lang w:val="es-MX" w:eastAsia="en-US"/>
        </w:rPr>
        <w:t xml:space="preserve"> el cierre de instrucción en fecha </w:t>
      </w:r>
      <w:r w:rsidR="00D839E1" w:rsidRPr="004459D5">
        <w:rPr>
          <w:rFonts w:ascii="Palatino Linotype" w:eastAsiaTheme="minorHAnsi" w:hAnsi="Palatino Linotype" w:cs="Arial"/>
          <w:lang w:val="es-MX" w:eastAsia="en-US"/>
        </w:rPr>
        <w:t>doce de mayo</w:t>
      </w:r>
      <w:r w:rsidRPr="004459D5">
        <w:rPr>
          <w:rFonts w:ascii="Palatino Linotype" w:eastAsiaTheme="minorHAnsi" w:hAnsi="Palatino Linotype" w:cs="Arial"/>
          <w:lang w:val="es-MX" w:eastAsia="en-US"/>
        </w:rPr>
        <w:t xml:space="preserve"> del año en curso, en términos del artículo 185, Fracción VI, de </w:t>
      </w:r>
      <w:r w:rsidRPr="004459D5">
        <w:rPr>
          <w:rFonts w:ascii="Palatino Linotype" w:eastAsiaTheme="minorHAnsi" w:hAnsi="Palatino Linotype" w:cs="Arial"/>
          <w:lang w:val="es-MX" w:eastAsia="en-US"/>
        </w:rPr>
        <w:lastRenderedPageBreak/>
        <w:t>la Ley de Transparencia y Acceso a la Información Pública del Estado de México y Municipios, iniciando el término legal para dictar resolución definitiva del asunto.</w:t>
      </w:r>
    </w:p>
    <w:p w:rsidR="008150CA" w:rsidRPr="004459D5" w:rsidRDefault="008150CA" w:rsidP="00B96A17">
      <w:pPr>
        <w:spacing w:line="360" w:lineRule="auto"/>
        <w:jc w:val="both"/>
        <w:rPr>
          <w:rFonts w:ascii="Palatino Linotype" w:eastAsiaTheme="minorHAnsi" w:hAnsi="Palatino Linotype" w:cs="Arial"/>
          <w:lang w:val="es-MX" w:eastAsia="en-US"/>
        </w:rPr>
      </w:pPr>
    </w:p>
    <w:p w:rsidR="008150CA" w:rsidRPr="004459D5" w:rsidRDefault="00E74701" w:rsidP="00181A68">
      <w:pPr>
        <w:spacing w:line="360" w:lineRule="auto"/>
        <w:jc w:val="center"/>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C O N S I D E R A N</w:t>
      </w:r>
      <w:r w:rsidR="00D57F74" w:rsidRPr="004459D5">
        <w:rPr>
          <w:rFonts w:ascii="Palatino Linotype" w:eastAsiaTheme="minorHAnsi" w:hAnsi="Palatino Linotype" w:cs="Arial"/>
          <w:b/>
          <w:sz w:val="28"/>
          <w:lang w:val="es-MX" w:eastAsia="en-US"/>
        </w:rPr>
        <w:t xml:space="preserve"> D O </w:t>
      </w:r>
    </w:p>
    <w:p w:rsidR="00181A68" w:rsidRPr="004459D5" w:rsidRDefault="00181A68" w:rsidP="00181A68">
      <w:pPr>
        <w:spacing w:line="360" w:lineRule="auto"/>
        <w:jc w:val="center"/>
        <w:rPr>
          <w:rFonts w:ascii="Palatino Linotype" w:eastAsiaTheme="minorHAnsi" w:hAnsi="Palatino Linotype" w:cs="Arial"/>
          <w:b/>
          <w:sz w:val="16"/>
          <w:lang w:val="es-MX" w:eastAsia="en-US"/>
        </w:rPr>
      </w:pPr>
    </w:p>
    <w:p w:rsidR="0029071C" w:rsidRPr="004459D5" w:rsidRDefault="0029071C" w:rsidP="0029071C">
      <w:pPr>
        <w:spacing w:line="360" w:lineRule="auto"/>
        <w:jc w:val="both"/>
        <w:rPr>
          <w:rFonts w:ascii="Palatino Linotype" w:eastAsiaTheme="minorHAnsi" w:hAnsi="Palatino Linotype" w:cs="Arial"/>
          <w:sz w:val="28"/>
          <w:lang w:val="es-MX" w:eastAsia="en-US"/>
        </w:rPr>
      </w:pPr>
      <w:r w:rsidRPr="004459D5">
        <w:rPr>
          <w:rFonts w:ascii="Palatino Linotype" w:eastAsiaTheme="minorHAnsi" w:hAnsi="Palatino Linotype" w:cs="Arial"/>
          <w:b/>
          <w:sz w:val="28"/>
          <w:lang w:val="es-MX" w:eastAsia="en-US"/>
        </w:rPr>
        <w:t>PRIMERO. De la competencia</w:t>
      </w:r>
      <w:r w:rsidRPr="004459D5">
        <w:rPr>
          <w:rFonts w:ascii="Palatino Linotype" w:eastAsiaTheme="minorHAnsi" w:hAnsi="Palatino Linotype" w:cs="Arial"/>
          <w:sz w:val="28"/>
          <w:lang w:val="es-MX" w:eastAsia="en-US"/>
        </w:rPr>
        <w:t>.</w:t>
      </w:r>
    </w:p>
    <w:p w:rsidR="008A64CB" w:rsidRPr="004459D5" w:rsidRDefault="000040D1" w:rsidP="00E74701">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26BD8" w:rsidRPr="004459D5"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rsidR="0029071C" w:rsidRPr="004459D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 xml:space="preserve">SEGUNDO. De los alcances del Recurso de Revisión. </w:t>
      </w:r>
    </w:p>
    <w:p w:rsidR="00386D38" w:rsidRPr="004459D5"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4459D5">
        <w:rPr>
          <w:rFonts w:ascii="Palatino Linotype" w:eastAsiaTheme="minorHAnsi" w:hAnsi="Palatino Linotype" w:cs="Arial"/>
          <w:lang w:val="es-MX" w:eastAsia="en-US"/>
        </w:rPr>
        <w:lastRenderedPageBreak/>
        <w:t>derecho de acceso a la información pública y garantizando el principio rector de máxima publicidad.</w:t>
      </w:r>
    </w:p>
    <w:p w:rsidR="00656625" w:rsidRPr="004459D5" w:rsidRDefault="00656625" w:rsidP="009C6853">
      <w:pPr>
        <w:autoSpaceDE w:val="0"/>
        <w:autoSpaceDN w:val="0"/>
        <w:adjustRightInd w:val="0"/>
        <w:spacing w:line="360" w:lineRule="auto"/>
        <w:jc w:val="both"/>
        <w:rPr>
          <w:rFonts w:ascii="Palatino Linotype" w:eastAsiaTheme="minorHAnsi" w:hAnsi="Palatino Linotype" w:cs="Arial"/>
          <w:lang w:val="es-MX" w:eastAsia="en-US"/>
        </w:rPr>
      </w:pPr>
    </w:p>
    <w:p w:rsidR="00656625" w:rsidRPr="004459D5" w:rsidRDefault="00656625" w:rsidP="00656625">
      <w:pPr>
        <w:spacing w:line="360" w:lineRule="auto"/>
        <w:jc w:val="both"/>
        <w:rPr>
          <w:rFonts w:ascii="Palatino Linotype" w:hAnsi="Palatino Linotype" w:cs="Arial"/>
          <w:sz w:val="28"/>
          <w:szCs w:val="28"/>
        </w:rPr>
      </w:pPr>
      <w:r w:rsidRPr="004459D5">
        <w:rPr>
          <w:rFonts w:ascii="Palatino Linotype" w:hAnsi="Palatino Linotype" w:cs="Arial"/>
          <w:b/>
          <w:sz w:val="28"/>
          <w:szCs w:val="28"/>
        </w:rPr>
        <w:t>TERCERO. Cuestiones de previo y especial pronunciamiento.</w:t>
      </w:r>
    </w:p>
    <w:p w:rsidR="00656625" w:rsidRPr="004459D5" w:rsidRDefault="00656625" w:rsidP="00656625">
      <w:pPr>
        <w:spacing w:line="360" w:lineRule="auto"/>
        <w:jc w:val="both"/>
        <w:rPr>
          <w:rFonts w:ascii="Palatino Linotype" w:hAnsi="Palatino Linotype"/>
        </w:rPr>
      </w:pPr>
      <w:r w:rsidRPr="004459D5">
        <w:rPr>
          <w:rFonts w:ascii="Palatino Linotype" w:hAnsi="Palatino Linotype" w:cs="Arial"/>
        </w:rPr>
        <w:t xml:space="preserve">El Recurso de Revisión en estudio contiene los elementos normativos de validez exigidos en </w:t>
      </w:r>
      <w:r w:rsidRPr="004459D5">
        <w:rPr>
          <w:rFonts w:ascii="Palatino Linotype" w:hAnsi="Palatino Linotype"/>
        </w:rPr>
        <w:t xml:space="preserve">la Ley de Transparencia y </w:t>
      </w:r>
      <w:r w:rsidRPr="004459D5">
        <w:rPr>
          <w:rFonts w:ascii="Palatino Linotype" w:hAnsi="Palatino Linotype" w:cs="Arial"/>
          <w:lang w:val="es-ES_tradnl"/>
        </w:rPr>
        <w:t>Acceso a la Información Pública del Estado de México y Municipios</w:t>
      </w:r>
      <w:r w:rsidRPr="004459D5">
        <w:rPr>
          <w:rFonts w:ascii="Palatino Linotype" w:hAnsi="Palatino Linotype"/>
        </w:rPr>
        <w:t>, establecidos en el artículo 180 que enuncia:</w:t>
      </w:r>
    </w:p>
    <w:p w:rsidR="00656625" w:rsidRPr="004459D5" w:rsidRDefault="00656625" w:rsidP="00656625">
      <w:pPr>
        <w:spacing w:line="360" w:lineRule="auto"/>
        <w:jc w:val="both"/>
        <w:rPr>
          <w:rFonts w:ascii="Palatino Linotype" w:hAnsi="Palatino Linotype"/>
          <w:sz w:val="18"/>
        </w:rPr>
      </w:pP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b/>
          <w:i/>
        </w:rPr>
        <w:t xml:space="preserve">“Artículo 180. </w:t>
      </w:r>
      <w:r w:rsidRPr="004459D5">
        <w:rPr>
          <w:rFonts w:ascii="Palatino Linotype" w:hAnsi="Palatino Linotype" w:cs="Arial"/>
          <w:i/>
        </w:rPr>
        <w:t>El recurso de revisión contendrá:</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I. El sujeto obligado ante la cual se presentó la solicitud;</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b/>
          <w:i/>
        </w:rPr>
        <w:t>II. El nombre del solicitante que recurre</w:t>
      </w:r>
      <w:r w:rsidRPr="004459D5">
        <w:rPr>
          <w:rFonts w:ascii="Palatino Linotype" w:hAnsi="Palatino Linotype" w:cs="Arial"/>
          <w:i/>
        </w:rPr>
        <w:t xml:space="preserve"> o de su representante y, en su caso, del tercero interesado, así como la dirección o medio que señale para recibir notificaciones;</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III. El número de folio de respuesta de la solicitud de acceso;</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IV. La fecha en que fue notificada la respuesta al solicitante o tuvo conocimiento del acto reclamado, o de presentación de la solicitud, en caso de falta de respuesta;</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V. El acto que se recurre;</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VI. Las razones o motivos de inconformidad;</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VII. La copia de la respuesta que se impugna y, en su caso, de la notificación correspondiente, en el caso de respuesta de la solicitud; y</w:t>
      </w: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VIII. Firma del recurrente, en su caso, cuando se presente por escrito, requisito sin el cual se dará trámite al recurso.</w:t>
      </w:r>
    </w:p>
    <w:p w:rsidR="00656625" w:rsidRPr="004459D5" w:rsidRDefault="00656625" w:rsidP="00656625">
      <w:pPr>
        <w:ind w:left="851" w:right="851"/>
        <w:jc w:val="both"/>
        <w:rPr>
          <w:rFonts w:ascii="Palatino Linotype" w:hAnsi="Palatino Linotype" w:cs="Arial"/>
          <w:i/>
        </w:rPr>
      </w:pP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Adicionalmente, se podrán anexar las pruebas y demás elementos que considere procedentes someter a juicio del Instituto.</w:t>
      </w:r>
    </w:p>
    <w:p w:rsidR="00656625" w:rsidRPr="004459D5" w:rsidRDefault="00656625" w:rsidP="00656625">
      <w:pPr>
        <w:ind w:left="851" w:right="851"/>
        <w:jc w:val="both"/>
        <w:rPr>
          <w:rFonts w:ascii="Palatino Linotype" w:hAnsi="Palatino Linotype" w:cs="Arial"/>
          <w:i/>
        </w:rPr>
      </w:pP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i/>
        </w:rPr>
        <w:t>En ningún caso será necesario que el particular ratifique el recurso de revisión interpuesto.</w:t>
      </w:r>
    </w:p>
    <w:p w:rsidR="00656625" w:rsidRPr="004459D5" w:rsidRDefault="00656625" w:rsidP="00656625">
      <w:pPr>
        <w:ind w:left="851" w:right="851"/>
        <w:jc w:val="both"/>
        <w:rPr>
          <w:rFonts w:ascii="Palatino Linotype" w:hAnsi="Palatino Linotype" w:cs="Arial"/>
          <w:i/>
        </w:rPr>
      </w:pPr>
    </w:p>
    <w:p w:rsidR="00656625" w:rsidRPr="004459D5" w:rsidRDefault="00656625" w:rsidP="00656625">
      <w:pPr>
        <w:ind w:left="851" w:right="851"/>
        <w:jc w:val="both"/>
        <w:rPr>
          <w:rFonts w:ascii="Palatino Linotype" w:hAnsi="Palatino Linotype" w:cs="Arial"/>
          <w:i/>
        </w:rPr>
      </w:pPr>
      <w:r w:rsidRPr="004459D5">
        <w:rPr>
          <w:rFonts w:ascii="Palatino Linotype" w:hAnsi="Palatino Linotype" w:cs="Arial"/>
          <w:b/>
          <w:i/>
        </w:rPr>
        <w:lastRenderedPageBreak/>
        <w:t>En caso de que el recurso se interponga de manera electrónica no será indispensable que contengan los requisitos establecidos en las fracciones II</w:t>
      </w:r>
      <w:r w:rsidRPr="004459D5">
        <w:rPr>
          <w:rFonts w:ascii="Palatino Linotype" w:hAnsi="Palatino Linotype" w:cs="Arial"/>
          <w:i/>
        </w:rPr>
        <w:t>, IV, VII y VIII.”</w:t>
      </w:r>
    </w:p>
    <w:p w:rsidR="00656625" w:rsidRPr="004459D5" w:rsidRDefault="00656625" w:rsidP="00656625">
      <w:pPr>
        <w:ind w:left="851" w:right="851"/>
        <w:jc w:val="right"/>
        <w:rPr>
          <w:rFonts w:ascii="Palatino Linotype" w:hAnsi="Palatino Linotype" w:cs="Arial"/>
          <w:i/>
          <w:sz w:val="20"/>
        </w:rPr>
      </w:pPr>
      <w:r w:rsidRPr="004459D5">
        <w:rPr>
          <w:rFonts w:ascii="Palatino Linotype" w:hAnsi="Palatino Linotype" w:cs="Arial"/>
          <w:i/>
          <w:sz w:val="20"/>
        </w:rPr>
        <w:t>[Énfasis añadido]</w:t>
      </w:r>
    </w:p>
    <w:p w:rsidR="00656625" w:rsidRPr="004459D5" w:rsidRDefault="00656625" w:rsidP="00656625">
      <w:pPr>
        <w:spacing w:line="276" w:lineRule="auto"/>
        <w:ind w:left="851"/>
        <w:jc w:val="right"/>
        <w:rPr>
          <w:rFonts w:ascii="Palatino Linotype" w:hAnsi="Palatino Linotype" w:cs="Arial"/>
          <w:b/>
          <w:i/>
        </w:rPr>
      </w:pPr>
    </w:p>
    <w:p w:rsidR="00656625" w:rsidRPr="004459D5" w:rsidRDefault="00656625" w:rsidP="00656625">
      <w:pPr>
        <w:spacing w:line="360" w:lineRule="auto"/>
        <w:jc w:val="both"/>
        <w:rPr>
          <w:rFonts w:ascii="Palatino Linotype" w:hAnsi="Palatino Linotype" w:cs="Arial"/>
        </w:rPr>
      </w:pPr>
      <w:r w:rsidRPr="004459D5">
        <w:rPr>
          <w:rFonts w:ascii="Palatino Linotype" w:hAnsi="Palatino Linotype" w:cs="Segoe UI"/>
        </w:rPr>
        <w:t xml:space="preserve">Cabe señalar que </w:t>
      </w:r>
      <w:r w:rsidRPr="004459D5">
        <w:rPr>
          <w:rFonts w:ascii="Palatino Linotype" w:hAnsi="Palatino Linotype" w:cs="Segoe UI"/>
          <w:b/>
        </w:rPr>
        <w:t>el Recurrente</w:t>
      </w:r>
      <w:r w:rsidRPr="004459D5">
        <w:rPr>
          <w:rFonts w:ascii="Palatino Linotype" w:hAnsi="Palatino Linotype" w:cs="Segoe UI"/>
        </w:rPr>
        <w:t xml:space="preserve"> se identificó como “</w:t>
      </w:r>
      <w:r w:rsidR="00071C3A">
        <w:rPr>
          <w:rFonts w:ascii="Palatino Linotype" w:hAnsi="Palatino Linotype" w:cs="Segoe UI"/>
          <w:b/>
        </w:rPr>
        <w:t>XXXXXXXXXXXXXX</w:t>
      </w:r>
      <w:r w:rsidRPr="004459D5">
        <w:rPr>
          <w:rFonts w:ascii="Palatino Linotype" w:hAnsi="Palatino Linotype" w:cs="Segoe UI"/>
        </w:rPr>
        <w:t>”</w:t>
      </w:r>
      <w:r w:rsidRPr="004459D5">
        <w:rPr>
          <w:rFonts w:ascii="Palatino Linotype" w:hAnsi="Palatino Linotype"/>
        </w:rPr>
        <w:t xml:space="preserve">, sin embargo, el proporcionar un seudónimo no es motivo para desechar las </w:t>
      </w:r>
      <w:r w:rsidRPr="004459D5">
        <w:rPr>
          <w:rFonts w:ascii="Palatino Linotype"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656625" w:rsidRPr="004459D5" w:rsidRDefault="00656625" w:rsidP="00656625">
      <w:pPr>
        <w:spacing w:before="240" w:after="240"/>
        <w:ind w:left="851" w:right="900"/>
        <w:jc w:val="both"/>
        <w:rPr>
          <w:rFonts w:ascii="Palatino Linotype" w:hAnsi="Palatino Linotype" w:cs="Arial"/>
          <w:i/>
        </w:rPr>
      </w:pPr>
      <w:r w:rsidRPr="004459D5">
        <w:rPr>
          <w:rFonts w:ascii="Palatino Linotype"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rsidR="00656625" w:rsidRPr="004459D5" w:rsidRDefault="00656625" w:rsidP="00656625">
      <w:pPr>
        <w:spacing w:before="240" w:after="240" w:line="360" w:lineRule="auto"/>
        <w:jc w:val="both"/>
        <w:rPr>
          <w:rFonts w:ascii="Palatino Linotype" w:hAnsi="Palatino Linotype"/>
        </w:rPr>
      </w:pPr>
      <w:r w:rsidRPr="004459D5">
        <w:rPr>
          <w:rFonts w:ascii="Palatino Linotype" w:hAnsi="Palatino Linotype"/>
        </w:rPr>
        <w:t xml:space="preserve">Robusteciendo lo anterior se encuentra lo dispuesto en los artículos 6, Apartado A, fracciones III y IV, de la Constitución Política de los Estados Unidos Mexicanos y 5 párrafos </w:t>
      </w:r>
      <w:r w:rsidRPr="004459D5">
        <w:rPr>
          <w:rFonts w:ascii="Palatino Linotype" w:hAnsi="Palatino Linotype" w:cs="Arial"/>
        </w:rPr>
        <w:t>vigésimo, vigésimo primero y vigésimo segundo</w:t>
      </w:r>
      <w:r w:rsidRPr="004459D5">
        <w:rPr>
          <w:rFonts w:ascii="Palatino Linotype" w:hAnsi="Palatino Linotype"/>
        </w:rPr>
        <w:t>, de la Constitución Política del Estado Libre y Soberano de México, se establece lo siguiente:</w:t>
      </w:r>
    </w:p>
    <w:p w:rsidR="00656625" w:rsidRPr="004459D5" w:rsidRDefault="00656625" w:rsidP="00656625">
      <w:pPr>
        <w:spacing w:before="120" w:after="120"/>
        <w:ind w:left="851" w:right="851"/>
        <w:jc w:val="center"/>
        <w:rPr>
          <w:rFonts w:ascii="Palatino Linotype" w:hAnsi="Palatino Linotype"/>
          <w:b/>
          <w:i/>
        </w:rPr>
      </w:pPr>
      <w:r w:rsidRPr="004459D5">
        <w:rPr>
          <w:rFonts w:ascii="Palatino Linotype" w:hAnsi="Palatino Linotype"/>
          <w:b/>
          <w:i/>
        </w:rPr>
        <w:t>Constitución Política de los Estados Unidos Mexicanos</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r w:rsidRPr="004459D5">
        <w:rPr>
          <w:rFonts w:ascii="Palatino Linotype" w:hAnsi="Palatino Linotype"/>
          <w:b/>
          <w:i/>
        </w:rPr>
        <w:t>Artículo 6</w:t>
      </w:r>
      <w:r w:rsidRPr="004459D5">
        <w:rPr>
          <w:rFonts w:ascii="Palatino Linotype"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 xml:space="preserve">Para efectos de lo dispuesto en el presente artículo se observará lo siguiente: </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 xml:space="preserve">III. Toda persona, sin necesidad de acreditar interés alguno o justificar su utilización, tendrá acceso gratuito a la información pública, a sus datos personales o a la rectificación de éstos. </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 xml:space="preserve">IV. Se establecerán mecanismos de acceso a la información y procedimientos de revisión expeditos que se sustanciarán ante los organismos autónomos especializados e imparciales que establece esta Constitución.” </w:t>
      </w:r>
    </w:p>
    <w:p w:rsidR="00656625" w:rsidRPr="004459D5" w:rsidRDefault="00656625" w:rsidP="00656625">
      <w:pPr>
        <w:spacing w:before="120" w:after="120"/>
        <w:ind w:right="851"/>
        <w:jc w:val="both"/>
        <w:rPr>
          <w:rFonts w:ascii="Palatino Linotype" w:hAnsi="Palatino Linotype"/>
          <w:i/>
        </w:rPr>
      </w:pPr>
    </w:p>
    <w:p w:rsidR="00656625" w:rsidRPr="004459D5" w:rsidRDefault="00656625" w:rsidP="00656625">
      <w:pPr>
        <w:spacing w:before="120" w:after="120"/>
        <w:ind w:left="851" w:right="851"/>
        <w:jc w:val="center"/>
        <w:rPr>
          <w:rFonts w:ascii="Palatino Linotype" w:hAnsi="Palatino Linotype"/>
          <w:b/>
          <w:i/>
        </w:rPr>
      </w:pPr>
      <w:r w:rsidRPr="004459D5">
        <w:rPr>
          <w:rFonts w:ascii="Palatino Linotype" w:hAnsi="Palatino Linotype"/>
          <w:b/>
          <w:i/>
        </w:rPr>
        <w:t>Constitución Política del Estado Libre y Soberano de México</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r w:rsidRPr="004459D5">
        <w:rPr>
          <w:rFonts w:ascii="Palatino Linotype" w:hAnsi="Palatino Linotype"/>
          <w:b/>
          <w:i/>
        </w:rPr>
        <w:t>Artículo 5</w:t>
      </w:r>
      <w:r w:rsidRPr="004459D5">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Toda persona en el Estado de México, tiene derecho al libre acceso a la información plural y oportuna, así como a buscar recibir y difundir información e ideas de toda índole por cualquier medio de expresión.</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 xml:space="preserve"> (…)</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56625" w:rsidRPr="004459D5" w:rsidRDefault="00656625" w:rsidP="00656625">
      <w:pPr>
        <w:spacing w:before="120" w:after="120"/>
        <w:ind w:left="851" w:right="851"/>
        <w:jc w:val="both"/>
        <w:rPr>
          <w:rFonts w:ascii="Palatino Linotype" w:hAnsi="Palatino Linotype"/>
          <w:i/>
        </w:rPr>
      </w:pP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p>
    <w:p w:rsidR="00656625" w:rsidRPr="004459D5" w:rsidRDefault="00656625" w:rsidP="00656625">
      <w:pPr>
        <w:ind w:left="851" w:right="851"/>
        <w:jc w:val="both"/>
        <w:rPr>
          <w:rFonts w:ascii="Palatino Linotype" w:hAnsi="Palatino Linotype"/>
          <w:i/>
        </w:rPr>
      </w:pPr>
      <w:r w:rsidRPr="004459D5">
        <w:rPr>
          <w:rFonts w:ascii="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656625" w:rsidRPr="004459D5" w:rsidRDefault="00656625" w:rsidP="00656625">
      <w:pPr>
        <w:spacing w:line="360" w:lineRule="auto"/>
        <w:jc w:val="both"/>
        <w:rPr>
          <w:rFonts w:ascii="Palatino Linotype" w:hAnsi="Palatino Linotype"/>
        </w:rPr>
      </w:pPr>
    </w:p>
    <w:p w:rsidR="00656625" w:rsidRPr="004459D5" w:rsidRDefault="00656625" w:rsidP="00656625">
      <w:pPr>
        <w:spacing w:line="360" w:lineRule="auto"/>
        <w:jc w:val="both"/>
        <w:rPr>
          <w:rFonts w:ascii="Palatino Linotype" w:hAnsi="Palatino Linotype"/>
        </w:rPr>
      </w:pPr>
      <w:r w:rsidRPr="004459D5">
        <w:rPr>
          <w:rFonts w:ascii="Palatino Linotype" w:hAnsi="Palatino Linotype"/>
        </w:rPr>
        <w:t>Por otra parte, del contenido del artículo 1 de la Constitución Política de los Estados Unidos Mexicanos, se destaca lo siguiente:</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w:t>
      </w:r>
      <w:r w:rsidRPr="004459D5">
        <w:rPr>
          <w:rFonts w:ascii="Palatino Linotype" w:hAnsi="Palatino Linotype"/>
          <w:b/>
          <w:i/>
        </w:rPr>
        <w:t>Artículo 1o</w:t>
      </w:r>
      <w:r w:rsidRPr="004459D5">
        <w:rPr>
          <w:rFonts w:ascii="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656625" w:rsidRPr="004459D5" w:rsidRDefault="00656625" w:rsidP="00656625">
      <w:pPr>
        <w:spacing w:before="120" w:after="120"/>
        <w:ind w:left="851" w:right="851"/>
        <w:jc w:val="both"/>
        <w:rPr>
          <w:rFonts w:ascii="Palatino Linotype" w:hAnsi="Palatino Linotype"/>
          <w:i/>
        </w:rPr>
      </w:pPr>
      <w:r w:rsidRPr="004459D5">
        <w:rPr>
          <w:rFonts w:ascii="Palatino Linotype" w:hAnsi="Palatino Linotype"/>
          <w:i/>
        </w:rPr>
        <w:lastRenderedPageBreak/>
        <w:t>En consecuencia, el Estado deberá prevenir, investigar, sancionar y reparar las violaciones a los derechos humanos, en los términos que establezca la ley.”</w:t>
      </w:r>
    </w:p>
    <w:p w:rsidR="00656625" w:rsidRPr="004459D5" w:rsidRDefault="00656625" w:rsidP="00656625"/>
    <w:p w:rsidR="00656625" w:rsidRPr="004459D5" w:rsidRDefault="00656625" w:rsidP="00656625">
      <w:pPr>
        <w:pStyle w:val="Prrafodelista"/>
        <w:autoSpaceDE w:val="0"/>
        <w:autoSpaceDN w:val="0"/>
        <w:adjustRightInd w:val="0"/>
        <w:spacing w:line="360" w:lineRule="auto"/>
        <w:ind w:left="0"/>
        <w:jc w:val="both"/>
        <w:rPr>
          <w:rFonts w:ascii="Palatino Linotype" w:hAnsi="Palatino Linotype" w:cs="Arial"/>
        </w:rPr>
      </w:pPr>
      <w:r w:rsidRPr="004459D5">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4459D5">
        <w:rPr>
          <w:rFonts w:ascii="Palatino Linotype" w:hAnsi="Palatino Linotype" w:cs="Arial"/>
        </w:rPr>
        <w:t>posibilidad de que, incluso, la solicitud de acceso a la información pueda ser anónima o no contener un nombre que identifique al solicitante o que permita tener certeza sobre su identidad.</w:t>
      </w:r>
    </w:p>
    <w:p w:rsidR="00656625" w:rsidRPr="004459D5" w:rsidRDefault="00656625" w:rsidP="00656625">
      <w:pPr>
        <w:pStyle w:val="Prrafodelista"/>
        <w:autoSpaceDE w:val="0"/>
        <w:autoSpaceDN w:val="0"/>
        <w:adjustRightInd w:val="0"/>
        <w:spacing w:line="360" w:lineRule="auto"/>
        <w:ind w:left="0"/>
        <w:jc w:val="both"/>
        <w:rPr>
          <w:rFonts w:ascii="Palatino Linotype" w:hAnsi="Palatino Linotype" w:cs="Arial"/>
        </w:rPr>
      </w:pPr>
    </w:p>
    <w:p w:rsidR="00656625" w:rsidRPr="004459D5" w:rsidRDefault="00656625" w:rsidP="00656625">
      <w:pPr>
        <w:autoSpaceDE w:val="0"/>
        <w:autoSpaceDN w:val="0"/>
        <w:adjustRightInd w:val="0"/>
        <w:spacing w:line="360" w:lineRule="auto"/>
        <w:jc w:val="both"/>
        <w:rPr>
          <w:rFonts w:ascii="Palatino Linotype" w:eastAsiaTheme="minorHAnsi" w:hAnsi="Palatino Linotype" w:cs="Arial"/>
          <w:lang w:val="es-MX" w:eastAsia="en-US"/>
        </w:rPr>
      </w:pPr>
      <w:r w:rsidRPr="004459D5">
        <w:rPr>
          <w:rFonts w:ascii="Palatino Linotype" w:hAnsi="Palatino Linotype" w:cs="Arial"/>
        </w:rPr>
        <w:t xml:space="preserve">En conclusión, se cubrieron los requisitos de procedencia y </w:t>
      </w:r>
      <w:proofErr w:type="spellStart"/>
      <w:r w:rsidRPr="004459D5">
        <w:rPr>
          <w:rFonts w:ascii="Palatino Linotype" w:hAnsi="Palatino Linotype" w:cs="Arial"/>
        </w:rPr>
        <w:t>procedibilidad</w:t>
      </w:r>
      <w:proofErr w:type="spellEnd"/>
      <w:r w:rsidRPr="004459D5">
        <w:rPr>
          <w:rFonts w:ascii="Palatino Linotype" w:hAnsi="Palatino Linotype" w:cs="Arial"/>
        </w:rPr>
        <w:t xml:space="preserve"> y conforme a las constancias que obran en el expediente.</w:t>
      </w:r>
    </w:p>
    <w:p w:rsidR="008150CA" w:rsidRPr="004459D5" w:rsidRDefault="008150CA" w:rsidP="009C6853">
      <w:pPr>
        <w:autoSpaceDE w:val="0"/>
        <w:autoSpaceDN w:val="0"/>
        <w:adjustRightInd w:val="0"/>
        <w:spacing w:line="360" w:lineRule="auto"/>
        <w:jc w:val="both"/>
        <w:rPr>
          <w:rFonts w:ascii="Palatino Linotype" w:eastAsiaTheme="minorHAnsi" w:hAnsi="Palatino Linotype" w:cs="Arial"/>
          <w:lang w:val="es-MX" w:eastAsia="en-US"/>
        </w:rPr>
      </w:pPr>
    </w:p>
    <w:p w:rsidR="0029071C" w:rsidRPr="004459D5" w:rsidRDefault="00015105"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459D5">
        <w:rPr>
          <w:rFonts w:ascii="Palatino Linotype" w:eastAsiaTheme="minorHAnsi" w:hAnsi="Palatino Linotype" w:cs="Arial"/>
          <w:b/>
          <w:sz w:val="28"/>
          <w:lang w:val="es-MX" w:eastAsia="en-US"/>
        </w:rPr>
        <w:t>CUARTO</w:t>
      </w:r>
      <w:r w:rsidR="0029071C" w:rsidRPr="004459D5">
        <w:rPr>
          <w:rFonts w:ascii="Palatino Linotype" w:eastAsiaTheme="minorHAnsi" w:hAnsi="Palatino Linotype" w:cs="Arial"/>
          <w:b/>
          <w:sz w:val="28"/>
          <w:lang w:val="es-MX" w:eastAsia="en-US"/>
        </w:rPr>
        <w:t xml:space="preserve">. Del estudio de las causas de improcedencia. </w:t>
      </w:r>
    </w:p>
    <w:p w:rsidR="00D57F74" w:rsidRPr="004459D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4459D5">
        <w:rPr>
          <w:rFonts w:ascii="Palatino Linotype" w:eastAsiaTheme="minorHAnsi" w:hAnsi="Palatino Linotype" w:cs="Arial"/>
          <w:lang w:val="es-MX" w:eastAsia="en-US"/>
        </w:rPr>
        <w:t>Resolutor</w:t>
      </w:r>
      <w:proofErr w:type="spellEnd"/>
      <w:r w:rsidRPr="004459D5">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4459D5">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4459D5">
        <w:rPr>
          <w:rStyle w:val="Refdenotaalpie"/>
          <w:rFonts w:ascii="Palatino Linotype" w:eastAsiaTheme="minorHAnsi" w:hAnsi="Palatino Linotype" w:cs="Arial"/>
          <w:lang w:val="es-MX" w:eastAsia="en-US"/>
        </w:rPr>
        <w:footnoteReference w:id="1"/>
      </w:r>
      <w:r w:rsidRPr="004459D5">
        <w:rPr>
          <w:rFonts w:ascii="Palatino Linotype" w:eastAsiaTheme="minorHAnsi" w:hAnsi="Palatino Linotype" w:cs="Arial"/>
          <w:lang w:val="es-MX" w:eastAsia="en-US"/>
        </w:rPr>
        <w:t>.</w:t>
      </w:r>
    </w:p>
    <w:p w:rsidR="001D3E87" w:rsidRPr="004459D5" w:rsidRDefault="001D3E87"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459D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4459D5" w:rsidRDefault="0029071C" w:rsidP="0029071C">
      <w:pPr>
        <w:rPr>
          <w:lang w:val="es-MX"/>
        </w:rPr>
      </w:pP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w:t>
      </w:r>
      <w:r w:rsidRPr="004459D5">
        <w:rPr>
          <w:rFonts w:ascii="Palatino Linotype" w:hAnsi="Palatino Linotype" w:cs="Arial"/>
          <w:b/>
          <w:i/>
          <w:sz w:val="22"/>
          <w:szCs w:val="22"/>
        </w:rPr>
        <w:t>Artículo 191.</w:t>
      </w:r>
      <w:r w:rsidRPr="004459D5">
        <w:rPr>
          <w:rFonts w:ascii="Palatino Linotype" w:hAnsi="Palatino Linotype" w:cs="Arial"/>
          <w:i/>
          <w:sz w:val="22"/>
          <w:szCs w:val="22"/>
        </w:rPr>
        <w:t xml:space="preserve"> El recurso será desechado por improcedente cuando:  </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 xml:space="preserve">I. Sea extemporáneo por haber transcurrido el plazo establecido en la presente Ley, a partir de la respuesta;  </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 xml:space="preserve">III. No actualice alguno de los supuestos previstos en la presente Ley;  </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IV. No se haya desahogado la prevención en los términos establecidos en la presente Ley;</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 xml:space="preserve">V. Se impugne la veracidad de la información proporcionada;  </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 xml:space="preserve">VI. Se trate de una consulta, o trámite en específico; y  </w:t>
      </w:r>
    </w:p>
    <w:p w:rsidR="0029071C" w:rsidRPr="004459D5" w:rsidRDefault="0029071C" w:rsidP="0029071C">
      <w:pPr>
        <w:autoSpaceDE w:val="0"/>
        <w:autoSpaceDN w:val="0"/>
        <w:adjustRightInd w:val="0"/>
        <w:ind w:left="708" w:right="850"/>
        <w:jc w:val="both"/>
        <w:rPr>
          <w:rFonts w:ascii="Palatino Linotype" w:hAnsi="Palatino Linotype" w:cs="Arial"/>
          <w:i/>
          <w:sz w:val="22"/>
          <w:szCs w:val="22"/>
        </w:rPr>
      </w:pPr>
      <w:r w:rsidRPr="004459D5">
        <w:rPr>
          <w:rFonts w:ascii="Palatino Linotype" w:hAnsi="Palatino Linotype" w:cs="Arial"/>
          <w:i/>
          <w:sz w:val="22"/>
          <w:szCs w:val="22"/>
        </w:rPr>
        <w:t>VII. El recurrente amplíe su solicitud en el recurso de revisión, únicamente respecto de los nuevos contenidos.”</w:t>
      </w:r>
    </w:p>
    <w:p w:rsidR="0029071C" w:rsidRPr="004459D5" w:rsidRDefault="0029071C" w:rsidP="0029071C">
      <w:pPr>
        <w:autoSpaceDE w:val="0"/>
        <w:autoSpaceDN w:val="0"/>
        <w:adjustRightInd w:val="0"/>
        <w:spacing w:line="360" w:lineRule="auto"/>
        <w:ind w:left="708" w:right="850"/>
        <w:jc w:val="both"/>
        <w:rPr>
          <w:rFonts w:ascii="Palatino Linotype" w:hAnsi="Palatino Linotype" w:cs="Arial"/>
          <w:i/>
        </w:rPr>
      </w:pPr>
    </w:p>
    <w:p w:rsidR="00EA46CC" w:rsidRPr="004459D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4459D5">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181A68" w:rsidRPr="004459D5" w:rsidRDefault="00181A68"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459D5" w:rsidRDefault="0029071C" w:rsidP="0029071C">
      <w:pPr>
        <w:autoSpaceDE w:val="0"/>
        <w:autoSpaceDN w:val="0"/>
        <w:adjustRightInd w:val="0"/>
        <w:spacing w:line="360" w:lineRule="auto"/>
        <w:jc w:val="both"/>
        <w:rPr>
          <w:rFonts w:ascii="Palatino Linotype" w:hAnsi="Palatino Linotype" w:cs="Arial"/>
        </w:rPr>
      </w:pPr>
      <w:r w:rsidRPr="004459D5">
        <w:rPr>
          <w:rFonts w:ascii="Palatino Linotype" w:hAnsi="Palatino Linotype" w:cs="Arial"/>
        </w:rPr>
        <w:t xml:space="preserve">Así las cosas, al no existir causas de improcedencia invocadas por las partes ni advertidas de oficio por este </w:t>
      </w:r>
      <w:proofErr w:type="spellStart"/>
      <w:r w:rsidRPr="004459D5">
        <w:rPr>
          <w:rFonts w:ascii="Palatino Linotype" w:hAnsi="Palatino Linotype" w:cs="Arial"/>
        </w:rPr>
        <w:t>Resolutor</w:t>
      </w:r>
      <w:proofErr w:type="spellEnd"/>
      <w:r w:rsidRPr="004459D5">
        <w:rPr>
          <w:rFonts w:ascii="Palatino Linotype" w:hAnsi="Palatino Linotype" w:cs="Arial"/>
        </w:rPr>
        <w:t xml:space="preserve">, se </w:t>
      </w:r>
      <w:proofErr w:type="gramStart"/>
      <w:r w:rsidRPr="004459D5">
        <w:rPr>
          <w:rFonts w:ascii="Palatino Linotype" w:hAnsi="Palatino Linotype" w:cs="Arial"/>
        </w:rPr>
        <w:t>procede</w:t>
      </w:r>
      <w:proofErr w:type="gramEnd"/>
      <w:r w:rsidRPr="004459D5">
        <w:rPr>
          <w:rFonts w:ascii="Palatino Linotype" w:hAnsi="Palatino Linotype" w:cs="Arial"/>
        </w:rPr>
        <w:t xml:space="preserve"> al análisis del fondo de los asuntos en los siguientes términos.</w:t>
      </w:r>
    </w:p>
    <w:p w:rsidR="00F712EE" w:rsidRPr="004459D5" w:rsidRDefault="00F712EE" w:rsidP="0029071C">
      <w:pPr>
        <w:autoSpaceDE w:val="0"/>
        <w:autoSpaceDN w:val="0"/>
        <w:adjustRightInd w:val="0"/>
        <w:spacing w:line="360" w:lineRule="auto"/>
        <w:jc w:val="both"/>
        <w:rPr>
          <w:rFonts w:ascii="Palatino Linotype" w:hAnsi="Palatino Linotype" w:cs="Arial"/>
        </w:rPr>
      </w:pPr>
    </w:p>
    <w:p w:rsidR="0029071C" w:rsidRPr="004459D5" w:rsidRDefault="00015105" w:rsidP="0029071C">
      <w:pPr>
        <w:autoSpaceDE w:val="0"/>
        <w:autoSpaceDN w:val="0"/>
        <w:adjustRightInd w:val="0"/>
        <w:spacing w:line="360" w:lineRule="auto"/>
        <w:jc w:val="both"/>
        <w:rPr>
          <w:rFonts w:ascii="Palatino Linotype" w:hAnsi="Palatino Linotype" w:cs="Arial"/>
          <w:sz w:val="28"/>
        </w:rPr>
      </w:pPr>
      <w:r w:rsidRPr="004459D5">
        <w:rPr>
          <w:rFonts w:ascii="Palatino Linotype" w:hAnsi="Palatino Linotype" w:cs="Arial"/>
          <w:b/>
          <w:sz w:val="28"/>
        </w:rPr>
        <w:t>QUINTO</w:t>
      </w:r>
      <w:r w:rsidR="0029071C" w:rsidRPr="004459D5">
        <w:rPr>
          <w:rFonts w:ascii="Palatino Linotype" w:hAnsi="Palatino Linotype" w:cs="Arial"/>
          <w:b/>
          <w:sz w:val="28"/>
        </w:rPr>
        <w:t>. Del estudio y resolución del asunto.</w:t>
      </w:r>
      <w:r w:rsidR="0029071C" w:rsidRPr="004459D5">
        <w:rPr>
          <w:rFonts w:ascii="Palatino Linotype" w:hAnsi="Palatino Linotype" w:cs="Arial"/>
          <w:sz w:val="28"/>
        </w:rPr>
        <w:t xml:space="preserve"> </w:t>
      </w:r>
    </w:p>
    <w:p w:rsidR="0029071C" w:rsidRPr="004459D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1472B" w:rsidRPr="004459D5" w:rsidRDefault="0031472B" w:rsidP="0029071C">
      <w:pPr>
        <w:spacing w:line="360" w:lineRule="auto"/>
        <w:ind w:right="141"/>
        <w:jc w:val="both"/>
        <w:rPr>
          <w:rFonts w:ascii="Palatino Linotype" w:eastAsiaTheme="minorHAnsi" w:hAnsi="Palatino Linotype" w:cstheme="minorBidi"/>
          <w:lang w:val="es-MX" w:eastAsia="es-MX"/>
        </w:rPr>
      </w:pPr>
    </w:p>
    <w:p w:rsidR="0029071C" w:rsidRPr="004459D5" w:rsidRDefault="0029071C" w:rsidP="0029071C">
      <w:pPr>
        <w:spacing w:line="360" w:lineRule="auto"/>
        <w:ind w:right="141"/>
        <w:jc w:val="both"/>
        <w:rPr>
          <w:rFonts w:ascii="Palatino Linotype" w:eastAsiaTheme="minorHAnsi" w:hAnsi="Palatino Linotype" w:cstheme="minorBidi"/>
          <w:lang w:val="es-MX" w:eastAsia="es-MX"/>
        </w:rPr>
      </w:pPr>
      <w:r w:rsidRPr="004459D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459D5">
        <w:rPr>
          <w:rFonts w:ascii="Palatino Linotype" w:eastAsiaTheme="minorHAnsi" w:hAnsi="Palatino Linotype" w:cstheme="minorBidi"/>
          <w:b/>
          <w:lang w:val="es-MX" w:eastAsia="es-MX"/>
        </w:rPr>
        <w:t xml:space="preserve"> </w:t>
      </w:r>
      <w:r w:rsidRPr="004459D5">
        <w:rPr>
          <w:rFonts w:ascii="Palatino Linotype" w:eastAsiaTheme="minorHAnsi" w:hAnsi="Palatino Linotype" w:cstheme="minorBidi"/>
          <w:lang w:val="es-MX" w:eastAsia="es-MX"/>
        </w:rPr>
        <w:t>parte</w:t>
      </w:r>
      <w:r w:rsidR="001D2DE0" w:rsidRPr="004459D5">
        <w:rPr>
          <w:rFonts w:ascii="Palatino Linotype" w:eastAsiaTheme="minorHAnsi" w:hAnsi="Palatino Linotype" w:cstheme="minorBidi"/>
          <w:b/>
          <w:lang w:val="es-MX" w:eastAsia="es-MX"/>
        </w:rPr>
        <w:t xml:space="preserve"> </w:t>
      </w:r>
      <w:r w:rsidRPr="004459D5">
        <w:rPr>
          <w:rFonts w:ascii="Palatino Linotype" w:eastAsiaTheme="minorHAnsi" w:hAnsi="Palatino Linotype" w:cstheme="minorBidi"/>
          <w:b/>
          <w:lang w:val="es-MX" w:eastAsia="es-MX"/>
        </w:rPr>
        <w:t>Recurrente</w:t>
      </w:r>
      <w:r w:rsidRPr="004459D5">
        <w:rPr>
          <w:rFonts w:ascii="Palatino Linotype" w:eastAsiaTheme="minorHAnsi" w:hAnsi="Palatino Linotype" w:cstheme="minorBidi"/>
          <w:lang w:val="es-MX" w:eastAsia="es-MX"/>
        </w:rPr>
        <w:t>, para ello analizaremos lo solicitado y la información proporcionada.</w:t>
      </w:r>
    </w:p>
    <w:p w:rsidR="004A7F7D" w:rsidRPr="004459D5" w:rsidRDefault="004A7F7D" w:rsidP="0029071C">
      <w:pPr>
        <w:spacing w:line="360" w:lineRule="auto"/>
        <w:ind w:right="141"/>
        <w:jc w:val="both"/>
        <w:rPr>
          <w:rFonts w:ascii="Palatino Linotype" w:eastAsiaTheme="minorHAnsi" w:hAnsi="Palatino Linotype" w:cstheme="minorBidi"/>
          <w:lang w:val="es-MX" w:eastAsia="es-MX"/>
        </w:rPr>
      </w:pPr>
    </w:p>
    <w:p w:rsidR="001D3E87" w:rsidRPr="004459D5" w:rsidRDefault="001D3E87" w:rsidP="0029071C">
      <w:pPr>
        <w:spacing w:line="360" w:lineRule="auto"/>
        <w:ind w:right="141"/>
        <w:jc w:val="both"/>
        <w:rPr>
          <w:rFonts w:ascii="Palatino Linotype" w:eastAsiaTheme="minorHAnsi" w:hAnsi="Palatino Linotype" w:cstheme="minorBidi"/>
          <w:lang w:val="es-MX" w:eastAsia="es-MX"/>
        </w:rPr>
      </w:pPr>
    </w:p>
    <w:p w:rsidR="0029071C" w:rsidRPr="004459D5" w:rsidRDefault="0029071C" w:rsidP="00E74701">
      <w:pPr>
        <w:spacing w:line="360" w:lineRule="auto"/>
        <w:ind w:right="141"/>
        <w:jc w:val="both"/>
        <w:rPr>
          <w:rFonts w:ascii="Palatino Linotype" w:eastAsiaTheme="minorHAnsi" w:hAnsi="Palatino Linotype" w:cstheme="minorBidi"/>
          <w:b/>
          <w:szCs w:val="22"/>
          <w:lang w:val="es-MX" w:eastAsia="es-MX"/>
        </w:rPr>
      </w:pPr>
      <w:r w:rsidRPr="004459D5">
        <w:rPr>
          <w:rFonts w:ascii="Palatino Linotype" w:eastAsiaTheme="minorHAnsi" w:hAnsi="Palatino Linotype" w:cstheme="minorBidi"/>
          <w:b/>
          <w:szCs w:val="22"/>
          <w:lang w:val="es-MX" w:eastAsia="es-MX"/>
        </w:rPr>
        <w:lastRenderedPageBreak/>
        <w:t>REQUERIMIENTOS SOLICITADOS:</w:t>
      </w:r>
      <w:r w:rsidR="00A26BD8" w:rsidRPr="004459D5">
        <w:rPr>
          <w:rFonts w:ascii="Palatino Linotype" w:eastAsiaTheme="minorHAnsi" w:hAnsi="Palatino Linotype" w:cstheme="minorBidi"/>
          <w:b/>
          <w:szCs w:val="22"/>
          <w:lang w:val="es-MX" w:eastAsia="es-MX"/>
        </w:rPr>
        <w:t xml:space="preserve"> </w:t>
      </w:r>
    </w:p>
    <w:p w:rsidR="001D3E87" w:rsidRPr="004459D5" w:rsidRDefault="001D3E87" w:rsidP="008A53B5">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4459D5">
        <w:rPr>
          <w:rFonts w:ascii="Palatino Linotype" w:eastAsiaTheme="minorHAnsi" w:hAnsi="Palatino Linotype" w:cstheme="minorBidi"/>
          <w:lang w:val="es-MX" w:eastAsia="es-MX"/>
        </w:rPr>
        <w:t xml:space="preserve"> </w:t>
      </w:r>
      <w:r w:rsidR="00091567" w:rsidRPr="004459D5">
        <w:rPr>
          <w:rFonts w:ascii="Palatino Linotype" w:eastAsiaTheme="minorHAnsi" w:hAnsi="Palatino Linotype" w:cstheme="minorBidi"/>
          <w:lang w:val="es-MX" w:eastAsia="es-MX"/>
        </w:rPr>
        <w:t>Informe del segundo trimestre</w:t>
      </w:r>
      <w:r w:rsidR="008A53B5" w:rsidRPr="004459D5">
        <w:rPr>
          <w:rFonts w:ascii="Palatino Linotype" w:eastAsiaTheme="minorHAnsi" w:hAnsi="Palatino Linotype" w:cstheme="minorBidi"/>
          <w:lang w:val="es-MX" w:eastAsia="es-MX"/>
        </w:rPr>
        <w:t xml:space="preserve"> del año 2022</w:t>
      </w:r>
      <w:r w:rsidR="008A53B5" w:rsidRPr="004459D5">
        <w:t xml:space="preserve"> </w:t>
      </w:r>
      <w:r w:rsidR="008A53B5" w:rsidRPr="004459D5">
        <w:rPr>
          <w:rFonts w:ascii="Palatino Linotype" w:eastAsiaTheme="minorHAnsi" w:hAnsi="Palatino Linotype" w:cstheme="minorBidi"/>
          <w:lang w:val="es-MX" w:eastAsia="es-MX"/>
        </w:rPr>
        <w:t>con todos sus anexos</w:t>
      </w:r>
      <w:r w:rsidR="00091567" w:rsidRPr="004459D5">
        <w:rPr>
          <w:rFonts w:ascii="Palatino Linotype" w:eastAsiaTheme="minorHAnsi" w:hAnsi="Palatino Linotype" w:cstheme="minorBidi"/>
          <w:lang w:val="es-MX" w:eastAsia="es-MX"/>
        </w:rPr>
        <w:t xml:space="preserve"> enviado al </w:t>
      </w:r>
      <w:r w:rsidR="008A53B5" w:rsidRPr="004459D5">
        <w:rPr>
          <w:rFonts w:ascii="Palatino Linotype" w:eastAsiaTheme="minorHAnsi" w:hAnsi="Palatino Linotype" w:cstheme="minorBidi"/>
          <w:lang w:val="es-MX" w:eastAsia="es-MX"/>
        </w:rPr>
        <w:t>Órgano Superior de Fiscalización del Estado de México</w:t>
      </w:r>
    </w:p>
    <w:p w:rsidR="001D3E87" w:rsidRPr="004459D5" w:rsidRDefault="001D3E87" w:rsidP="001D3E87">
      <w:pPr>
        <w:pStyle w:val="Prrafodelista"/>
        <w:spacing w:line="360" w:lineRule="auto"/>
        <w:ind w:left="720" w:right="49"/>
        <w:jc w:val="both"/>
        <w:rPr>
          <w:rFonts w:ascii="Palatino Linotype" w:eastAsiaTheme="minorHAnsi" w:hAnsi="Palatino Linotype" w:cstheme="minorBidi"/>
          <w:lang w:val="es-MX" w:eastAsia="es-MX"/>
        </w:rPr>
      </w:pPr>
    </w:p>
    <w:p w:rsidR="008A53B5" w:rsidRPr="004459D5" w:rsidRDefault="0029071C" w:rsidP="008A53B5">
      <w:pPr>
        <w:pStyle w:val="Prrafodelista"/>
        <w:autoSpaceDE w:val="0"/>
        <w:autoSpaceDN w:val="0"/>
        <w:adjustRightInd w:val="0"/>
        <w:spacing w:line="360" w:lineRule="auto"/>
        <w:ind w:left="0"/>
        <w:jc w:val="both"/>
        <w:rPr>
          <w:rFonts w:ascii="Palatino Linotype" w:hAnsi="Palatino Linotype"/>
        </w:rPr>
      </w:pPr>
      <w:r w:rsidRPr="004459D5">
        <w:rPr>
          <w:rFonts w:ascii="Palatino Linotype" w:eastAsiaTheme="minorHAnsi" w:hAnsi="Palatino Linotype" w:cstheme="minorBidi"/>
          <w:lang w:val="es-MX" w:eastAsia="es-MX"/>
        </w:rPr>
        <w:t xml:space="preserve">Atento a la solicitud de información </w:t>
      </w:r>
      <w:r w:rsidRPr="004459D5">
        <w:rPr>
          <w:rFonts w:ascii="Palatino Linotype" w:eastAsiaTheme="minorHAnsi" w:hAnsi="Palatino Linotype" w:cstheme="minorBidi"/>
          <w:b/>
          <w:lang w:val="es-MX" w:eastAsia="es-MX"/>
        </w:rPr>
        <w:t>El Sujeto Obligado</w:t>
      </w:r>
      <w:r w:rsidRPr="004459D5">
        <w:rPr>
          <w:rFonts w:ascii="Palatino Linotype" w:eastAsiaTheme="minorHAnsi" w:hAnsi="Palatino Linotype" w:cstheme="minorBidi"/>
          <w:lang w:val="es-MX" w:eastAsia="es-MX"/>
        </w:rPr>
        <w:t xml:space="preserve"> emitió su respuesta</w:t>
      </w:r>
      <w:r w:rsidR="008A53B5" w:rsidRPr="004459D5">
        <w:rPr>
          <w:rFonts w:ascii="Palatino Linotype" w:eastAsiaTheme="minorHAnsi" w:hAnsi="Palatino Linotype" w:cstheme="minorBidi"/>
          <w:lang w:val="es-MX" w:eastAsia="es-MX"/>
        </w:rPr>
        <w:t>,</w:t>
      </w:r>
      <w:r w:rsidRPr="004459D5">
        <w:rPr>
          <w:rFonts w:ascii="Palatino Linotype" w:eastAsiaTheme="minorHAnsi" w:hAnsi="Palatino Linotype" w:cstheme="minorBidi"/>
          <w:lang w:val="es-MX" w:eastAsia="es-MX"/>
        </w:rPr>
        <w:t xml:space="preserve"> </w:t>
      </w:r>
      <w:r w:rsidR="008A53B5" w:rsidRPr="004459D5">
        <w:rPr>
          <w:rFonts w:ascii="Palatino Linotype" w:hAnsi="Palatino Linotype"/>
        </w:rPr>
        <w:t>remitiendo para tal efecto tres archivos electrónicos, en los cuales manifestó lo siguiente:</w:t>
      </w:r>
    </w:p>
    <w:p w:rsidR="008A53B5" w:rsidRPr="004459D5" w:rsidRDefault="008A53B5" w:rsidP="008A53B5">
      <w:pPr>
        <w:pStyle w:val="Prrafodelista"/>
        <w:autoSpaceDE w:val="0"/>
        <w:autoSpaceDN w:val="0"/>
        <w:adjustRightInd w:val="0"/>
        <w:spacing w:line="360" w:lineRule="auto"/>
        <w:ind w:left="0"/>
        <w:jc w:val="both"/>
        <w:rPr>
          <w:rFonts w:ascii="Palatino Linotype" w:hAnsi="Palatino Linotype"/>
        </w:rPr>
      </w:pPr>
    </w:p>
    <w:p w:rsidR="008A53B5" w:rsidRPr="004459D5" w:rsidRDefault="00550EA9" w:rsidP="00550EA9">
      <w:pPr>
        <w:pStyle w:val="Prrafodelista"/>
        <w:numPr>
          <w:ilvl w:val="0"/>
          <w:numId w:val="21"/>
        </w:numPr>
        <w:autoSpaceDE w:val="0"/>
        <w:autoSpaceDN w:val="0"/>
        <w:adjustRightInd w:val="0"/>
        <w:spacing w:line="360" w:lineRule="auto"/>
        <w:jc w:val="both"/>
        <w:rPr>
          <w:rFonts w:ascii="Palatino Linotype" w:hAnsi="Palatino Linotype"/>
          <w:bCs/>
        </w:rPr>
      </w:pPr>
      <w:r w:rsidRPr="004459D5">
        <w:rPr>
          <w:rFonts w:ascii="Palatino Linotype" w:hAnsi="Palatino Linotype"/>
          <w:b/>
        </w:rPr>
        <w:t>DECIMA NOVENA SESION EXTRAORDINARIA.pdf</w:t>
      </w:r>
      <w:r w:rsidR="008A53B5" w:rsidRPr="004459D5">
        <w:rPr>
          <w:rFonts w:ascii="Palatino Linotype" w:hAnsi="Palatino Linotype"/>
          <w:b/>
        </w:rPr>
        <w:t xml:space="preserve">: </w:t>
      </w:r>
      <w:r w:rsidRPr="004459D5">
        <w:rPr>
          <w:rFonts w:ascii="Palatino Linotype" w:hAnsi="Palatino Linotype"/>
          <w:bCs/>
        </w:rPr>
        <w:t xml:space="preserve">Contiene el Acta de la Décima Novena Sesión Extraordinaria del Comité de Transparencia del SMDIF Tlalnepantla de Baz, </w:t>
      </w:r>
      <w:r w:rsidR="00FC4DF6" w:rsidRPr="004459D5">
        <w:rPr>
          <w:rFonts w:ascii="Palatino Linotype" w:hAnsi="Palatino Linotype"/>
          <w:bCs/>
        </w:rPr>
        <w:t>a través de la cual, se aprobaron diversos puntos del orden del día de solicitudes de información diversas a la que generó el presente Recurso de Revisión</w:t>
      </w:r>
      <w:r w:rsidR="008A53B5" w:rsidRPr="004459D5">
        <w:rPr>
          <w:rFonts w:ascii="Palatino Linotype" w:hAnsi="Palatino Linotype"/>
          <w:bCs/>
        </w:rPr>
        <w:t>.</w:t>
      </w:r>
    </w:p>
    <w:p w:rsidR="008A53B5" w:rsidRPr="004459D5" w:rsidRDefault="008A53B5" w:rsidP="008A53B5">
      <w:pPr>
        <w:pStyle w:val="Prrafodelista"/>
        <w:autoSpaceDE w:val="0"/>
        <w:autoSpaceDN w:val="0"/>
        <w:adjustRightInd w:val="0"/>
        <w:spacing w:line="360" w:lineRule="auto"/>
        <w:ind w:left="720"/>
        <w:jc w:val="both"/>
        <w:rPr>
          <w:rFonts w:ascii="Palatino Linotype" w:hAnsi="Palatino Linotype"/>
          <w:b/>
        </w:rPr>
      </w:pPr>
    </w:p>
    <w:p w:rsidR="008A53B5" w:rsidRPr="004459D5" w:rsidRDefault="00FC4DF6" w:rsidP="00FC4DF6">
      <w:pPr>
        <w:pStyle w:val="Prrafodelista"/>
        <w:numPr>
          <w:ilvl w:val="0"/>
          <w:numId w:val="21"/>
        </w:numPr>
        <w:autoSpaceDE w:val="0"/>
        <w:autoSpaceDN w:val="0"/>
        <w:adjustRightInd w:val="0"/>
        <w:spacing w:line="360" w:lineRule="auto"/>
        <w:jc w:val="both"/>
        <w:rPr>
          <w:rFonts w:ascii="Palatino Linotype" w:hAnsi="Palatino Linotype"/>
          <w:b/>
        </w:rPr>
      </w:pPr>
      <w:r w:rsidRPr="004459D5">
        <w:rPr>
          <w:rFonts w:ascii="Palatino Linotype" w:hAnsi="Palatino Linotype"/>
          <w:b/>
          <w:bCs/>
        </w:rPr>
        <w:t>VIGÉSIMA PRIMERA SESION EXTRAORDINARIA.pdf</w:t>
      </w:r>
      <w:r w:rsidR="008A53B5" w:rsidRPr="004459D5">
        <w:rPr>
          <w:rFonts w:ascii="Palatino Linotype" w:hAnsi="Palatino Linotype"/>
        </w:rPr>
        <w:t xml:space="preserve">: </w:t>
      </w:r>
      <w:r w:rsidRPr="004459D5">
        <w:rPr>
          <w:rFonts w:ascii="Palatino Linotype" w:hAnsi="Palatino Linotype"/>
        </w:rPr>
        <w:t xml:space="preserve">Contiene el Acta de la </w:t>
      </w:r>
      <w:r w:rsidR="004D3B05" w:rsidRPr="004459D5">
        <w:rPr>
          <w:rFonts w:ascii="Palatino Linotype" w:hAnsi="Palatino Linotype"/>
        </w:rPr>
        <w:t>Vigésima Primera</w:t>
      </w:r>
      <w:r w:rsidRPr="004459D5">
        <w:rPr>
          <w:rFonts w:ascii="Palatino Linotype" w:hAnsi="Palatino Linotype"/>
        </w:rPr>
        <w:t xml:space="preserve"> Sesión Extraordinaria del Comité de Transparenci</w:t>
      </w:r>
      <w:r w:rsidR="004D3B05" w:rsidRPr="004459D5">
        <w:rPr>
          <w:rFonts w:ascii="Palatino Linotype" w:hAnsi="Palatino Linotype"/>
        </w:rPr>
        <w:t>a del SMDIF Tlalnepantla de Baz</w:t>
      </w:r>
      <w:r w:rsidRPr="004459D5">
        <w:rPr>
          <w:rFonts w:ascii="Palatino Linotype" w:hAnsi="Palatino Linotype"/>
        </w:rPr>
        <w:t xml:space="preserve">, que contiene el Acuerdo número </w:t>
      </w:r>
      <w:r w:rsidR="004D3B05" w:rsidRPr="004459D5">
        <w:rPr>
          <w:rFonts w:ascii="Palatino Linotype" w:hAnsi="Palatino Linotype"/>
        </w:rPr>
        <w:t>CT/SMDIF/COMT/EXT/21ª/2022/DÉCIMO SEGUNDO</w:t>
      </w:r>
      <w:r w:rsidRPr="004459D5">
        <w:rPr>
          <w:rFonts w:ascii="Palatino Linotype" w:hAnsi="Palatino Linotype"/>
        </w:rPr>
        <w:t xml:space="preserve">, mediante el cual se aprueba </w:t>
      </w:r>
      <w:r w:rsidR="004D3B05" w:rsidRPr="004459D5">
        <w:rPr>
          <w:rFonts w:ascii="Palatino Linotype" w:hAnsi="Palatino Linotype"/>
        </w:rPr>
        <w:t>por unanimidad de votos, la resolución que confirma la aprobación de la entrega de la información solicitada en consulta directa “in situ”, relacionada con el segundo informe trimestral, el cual fue enviado al Órgano Superior</w:t>
      </w:r>
      <w:r w:rsidR="005C4D1A" w:rsidRPr="004459D5">
        <w:rPr>
          <w:rFonts w:ascii="Palatino Linotype" w:hAnsi="Palatino Linotype"/>
        </w:rPr>
        <w:t xml:space="preserve"> de Fiscalización del Estado de México, con la finalidad de der respuesta</w:t>
      </w:r>
      <w:r w:rsidR="004D3B05" w:rsidRPr="004459D5">
        <w:rPr>
          <w:rFonts w:ascii="Palatino Linotype" w:hAnsi="Palatino Linotype"/>
        </w:rPr>
        <w:t xml:space="preserve"> </w:t>
      </w:r>
      <w:r w:rsidRPr="004459D5">
        <w:rPr>
          <w:rFonts w:ascii="Palatino Linotype" w:hAnsi="Palatino Linotype"/>
        </w:rPr>
        <w:t xml:space="preserve"> la solicitud de información de mérito</w:t>
      </w:r>
      <w:r w:rsidR="005C4D1A" w:rsidRPr="004459D5">
        <w:rPr>
          <w:rFonts w:ascii="Palatino Linotype" w:hAnsi="Palatino Linotype"/>
        </w:rPr>
        <w:t>.</w:t>
      </w:r>
    </w:p>
    <w:p w:rsidR="008A53B5" w:rsidRPr="004459D5" w:rsidRDefault="008A53B5" w:rsidP="008A53B5">
      <w:pPr>
        <w:pStyle w:val="Prrafodelista"/>
        <w:rPr>
          <w:rFonts w:ascii="Palatino Linotype" w:hAnsi="Palatino Linotype"/>
        </w:rPr>
      </w:pPr>
    </w:p>
    <w:p w:rsidR="008A53B5" w:rsidRPr="004459D5" w:rsidRDefault="009B0E87" w:rsidP="0085018D">
      <w:pPr>
        <w:pStyle w:val="Prrafodelista"/>
        <w:numPr>
          <w:ilvl w:val="0"/>
          <w:numId w:val="21"/>
        </w:numPr>
        <w:autoSpaceDE w:val="0"/>
        <w:autoSpaceDN w:val="0"/>
        <w:adjustRightInd w:val="0"/>
        <w:spacing w:line="360" w:lineRule="auto"/>
        <w:jc w:val="both"/>
        <w:rPr>
          <w:rFonts w:ascii="Palatino Linotype" w:hAnsi="Palatino Linotype"/>
          <w:b/>
        </w:rPr>
      </w:pPr>
      <w:r w:rsidRPr="004459D5">
        <w:rPr>
          <w:rFonts w:ascii="Palatino Linotype" w:hAnsi="Palatino Linotype"/>
          <w:b/>
          <w:bCs/>
        </w:rPr>
        <w:lastRenderedPageBreak/>
        <w:t>Cuadro de Clasificación Segundo Trimestre.PDF</w:t>
      </w:r>
      <w:r w:rsidR="008A53B5" w:rsidRPr="004459D5">
        <w:rPr>
          <w:rFonts w:ascii="Palatino Linotype" w:hAnsi="Palatino Linotype"/>
        </w:rPr>
        <w:t>:</w:t>
      </w:r>
      <w:r w:rsidRPr="004459D5">
        <w:rPr>
          <w:rFonts w:ascii="Palatino Linotype" w:hAnsi="Palatino Linotype"/>
        </w:rPr>
        <w:t xml:space="preserve"> Cuadro de clasificación de información en atenci</w:t>
      </w:r>
      <w:r w:rsidR="0085018D" w:rsidRPr="004459D5">
        <w:rPr>
          <w:rFonts w:ascii="Palatino Linotype" w:hAnsi="Palatino Linotype"/>
        </w:rPr>
        <w:t>ón, realizado en atención a una solicitud de información diversa a la que generó el presente Recurso de Revisión</w:t>
      </w:r>
      <w:r w:rsidR="00FE19B0" w:rsidRPr="004459D5">
        <w:rPr>
          <w:rFonts w:ascii="Palatino Linotype" w:hAnsi="Palatino Linotype"/>
        </w:rPr>
        <w:t>.</w:t>
      </w:r>
    </w:p>
    <w:p w:rsidR="00FE19B0" w:rsidRPr="004459D5" w:rsidRDefault="00FE19B0" w:rsidP="00FE19B0">
      <w:pPr>
        <w:pStyle w:val="Prrafodelista"/>
        <w:rPr>
          <w:rFonts w:ascii="Palatino Linotype" w:hAnsi="Palatino Linotype"/>
          <w:b/>
        </w:rPr>
      </w:pPr>
    </w:p>
    <w:p w:rsidR="00FE19B0" w:rsidRPr="004459D5" w:rsidRDefault="00FE19B0" w:rsidP="00FE19B0">
      <w:pPr>
        <w:pStyle w:val="Prrafodelista"/>
        <w:numPr>
          <w:ilvl w:val="0"/>
          <w:numId w:val="21"/>
        </w:numPr>
        <w:autoSpaceDE w:val="0"/>
        <w:autoSpaceDN w:val="0"/>
        <w:adjustRightInd w:val="0"/>
        <w:spacing w:line="360" w:lineRule="auto"/>
        <w:jc w:val="both"/>
        <w:rPr>
          <w:rFonts w:ascii="Palatino Linotype" w:hAnsi="Palatino Linotype"/>
        </w:rPr>
      </w:pPr>
      <w:proofErr w:type="spellStart"/>
      <w:r w:rsidRPr="004459D5">
        <w:rPr>
          <w:rFonts w:ascii="Palatino Linotype" w:hAnsi="Palatino Linotype"/>
          <w:b/>
        </w:rPr>
        <w:t>RespuestaCT</w:t>
      </w:r>
      <w:proofErr w:type="spellEnd"/>
      <w:r w:rsidRPr="004459D5">
        <w:rPr>
          <w:rFonts w:ascii="Palatino Linotype" w:hAnsi="Palatino Linotype"/>
          <w:b/>
        </w:rPr>
        <w:t xml:space="preserve"> IP 00177-960.pdf: </w:t>
      </w:r>
      <w:r w:rsidRPr="004459D5">
        <w:rPr>
          <w:rFonts w:ascii="Palatino Linotype" w:hAnsi="Palatino Linotype"/>
        </w:rPr>
        <w:t>Contiene el oficio número SMDIF/CT/0960/2022, emitido por el Coordinador de Transparencia del Sujeto obligado, a través del cual medularmente informa que, en atención a la solicitud de información, remite copias digitalizadas de la respuesta en diversos oficios, que hizo llegar el Servidor Público Habilitado, correspondiente a los documentos en el cual emite su contestación al requerimiento solicitado.</w:t>
      </w:r>
    </w:p>
    <w:p w:rsidR="00FE19B0" w:rsidRPr="004459D5" w:rsidRDefault="00FE19B0" w:rsidP="00FE19B0">
      <w:pPr>
        <w:pStyle w:val="Prrafodelista"/>
        <w:rPr>
          <w:rFonts w:ascii="Palatino Linotype" w:hAnsi="Palatino Linotype"/>
        </w:rPr>
      </w:pPr>
    </w:p>
    <w:p w:rsidR="00CE0539" w:rsidRPr="004459D5" w:rsidRDefault="00FE19B0" w:rsidP="00FE19B0">
      <w:pPr>
        <w:pStyle w:val="Prrafodelista"/>
        <w:numPr>
          <w:ilvl w:val="0"/>
          <w:numId w:val="21"/>
        </w:numPr>
        <w:autoSpaceDE w:val="0"/>
        <w:autoSpaceDN w:val="0"/>
        <w:adjustRightInd w:val="0"/>
        <w:spacing w:line="360" w:lineRule="auto"/>
        <w:jc w:val="both"/>
        <w:rPr>
          <w:rFonts w:ascii="Palatino Linotype" w:hAnsi="Palatino Linotype"/>
        </w:rPr>
      </w:pPr>
      <w:r w:rsidRPr="004459D5">
        <w:rPr>
          <w:rFonts w:ascii="Palatino Linotype" w:hAnsi="Palatino Linotype"/>
          <w:b/>
        </w:rPr>
        <w:t>SAIMEX 00177-977.pdf</w:t>
      </w:r>
      <w:r w:rsidRPr="004459D5">
        <w:rPr>
          <w:rFonts w:ascii="Palatino Linotype" w:hAnsi="Palatino Linotype"/>
        </w:rPr>
        <w:t>: Contiene el oficio número SMDIF/</w:t>
      </w:r>
      <w:proofErr w:type="spellStart"/>
      <w:r w:rsidRPr="004459D5">
        <w:rPr>
          <w:rFonts w:ascii="Palatino Linotype" w:hAnsi="Palatino Linotype"/>
        </w:rPr>
        <w:t>DAyF</w:t>
      </w:r>
      <w:proofErr w:type="spellEnd"/>
      <w:r w:rsidRPr="004459D5">
        <w:rPr>
          <w:rFonts w:ascii="Palatino Linotype" w:hAnsi="Palatino Linotype"/>
        </w:rPr>
        <w:t>/977/2022</w:t>
      </w:r>
      <w:r w:rsidR="00CE0539" w:rsidRPr="004459D5">
        <w:rPr>
          <w:rFonts w:ascii="Palatino Linotype" w:hAnsi="Palatino Linotype"/>
        </w:rPr>
        <w:t xml:space="preserve"> de fecha 24 de octubre de la presente anualidad, signado por el Director de Administración y Finanzas, mismo que fue remitido al Coordinador de Transparencia, mediante el cual informa que la información relativa al segundo informe trimestral con sus anexos enviado al Órgano Superior de Fiscalización del Estado de México, se integra de 1,207 archivos (164 carpetas), las cuales generan un peso de 12.7 GB, tomando en consideración el peso de la información que da respuesta a la solicitud, se considera viable solicitar el cambio de modalidad para la entrega de la información.</w:t>
      </w:r>
    </w:p>
    <w:p w:rsidR="00CE0539" w:rsidRPr="004459D5" w:rsidRDefault="00CE0539" w:rsidP="00CE0539">
      <w:pPr>
        <w:pStyle w:val="Prrafodelista"/>
        <w:rPr>
          <w:rFonts w:ascii="Palatino Linotype" w:hAnsi="Palatino Linotype"/>
        </w:rPr>
      </w:pPr>
    </w:p>
    <w:p w:rsidR="00CE0539" w:rsidRPr="004459D5" w:rsidRDefault="00CE0539" w:rsidP="00CE0539">
      <w:pPr>
        <w:pStyle w:val="Prrafodelista"/>
        <w:autoSpaceDE w:val="0"/>
        <w:autoSpaceDN w:val="0"/>
        <w:adjustRightInd w:val="0"/>
        <w:spacing w:line="360" w:lineRule="auto"/>
        <w:ind w:left="720"/>
        <w:jc w:val="both"/>
        <w:rPr>
          <w:rFonts w:ascii="Palatino Linotype" w:hAnsi="Palatino Linotype"/>
        </w:rPr>
      </w:pPr>
      <w:r w:rsidRPr="004459D5">
        <w:rPr>
          <w:rFonts w:ascii="Palatino Linotype" w:hAnsi="Palatino Linotype"/>
        </w:rPr>
        <w:t xml:space="preserve">Adicional a lo anterior, señaló que en términos del artículo 155 fracción V de la Ley de Transparencia y Acceso a la Información Pública del Estado de México y Municipios, el ciudadano podrá señalar la modalidad en la que desea se le otorgue el acceso a la información, misma que podrá ser de forma verbal, </w:t>
      </w:r>
      <w:r w:rsidRPr="004459D5">
        <w:rPr>
          <w:rFonts w:ascii="Palatino Linotype" w:hAnsi="Palatino Linotype"/>
        </w:rPr>
        <w:lastRenderedPageBreak/>
        <w:t xml:space="preserve">consulta directa, </w:t>
      </w:r>
      <w:r w:rsidR="004D4DE0" w:rsidRPr="004459D5">
        <w:rPr>
          <w:rFonts w:ascii="Palatino Linotype" w:hAnsi="Palatino Linotype"/>
        </w:rPr>
        <w:t>expedición de copias simples o certificadas o la reproducción en cualquier otro medio</w:t>
      </w:r>
      <w:r w:rsidR="009A3148" w:rsidRPr="004459D5">
        <w:rPr>
          <w:rFonts w:ascii="Palatino Linotype" w:hAnsi="Palatino Linotype"/>
        </w:rPr>
        <w:t>, incluidos medios electrónicos.</w:t>
      </w:r>
    </w:p>
    <w:p w:rsidR="00CE0539" w:rsidRPr="004459D5" w:rsidRDefault="00CE0539" w:rsidP="00CE0539">
      <w:pPr>
        <w:pStyle w:val="Prrafodelista"/>
        <w:rPr>
          <w:rFonts w:ascii="Palatino Linotype" w:hAnsi="Palatino Linotype"/>
        </w:rPr>
      </w:pPr>
    </w:p>
    <w:p w:rsidR="00CE0539" w:rsidRPr="004459D5" w:rsidRDefault="009A3148" w:rsidP="00441DA1">
      <w:pPr>
        <w:pStyle w:val="Prrafodelista"/>
        <w:numPr>
          <w:ilvl w:val="0"/>
          <w:numId w:val="21"/>
        </w:numPr>
        <w:spacing w:line="360" w:lineRule="auto"/>
        <w:jc w:val="both"/>
        <w:rPr>
          <w:rFonts w:ascii="Palatino Linotype" w:hAnsi="Palatino Linotype"/>
        </w:rPr>
      </w:pPr>
      <w:r w:rsidRPr="004459D5">
        <w:rPr>
          <w:rFonts w:ascii="Palatino Linotype" w:hAnsi="Palatino Linotype"/>
          <w:b/>
        </w:rPr>
        <w:t>Respuesta CT IP 00177-959.pdf</w:t>
      </w:r>
      <w:r w:rsidRPr="004459D5">
        <w:rPr>
          <w:rFonts w:ascii="Palatino Linotype" w:hAnsi="Palatino Linotype"/>
        </w:rPr>
        <w:t>:</w:t>
      </w:r>
      <w:r w:rsidRPr="004459D5">
        <w:t xml:space="preserve"> </w:t>
      </w:r>
      <w:r w:rsidR="00422D12" w:rsidRPr="004459D5">
        <w:rPr>
          <w:rFonts w:ascii="Palatino Linotype" w:hAnsi="Palatino Linotype"/>
        </w:rPr>
        <w:t xml:space="preserve">Oficio número </w:t>
      </w:r>
      <w:r w:rsidRPr="004459D5">
        <w:rPr>
          <w:rFonts w:ascii="Palatino Linotype" w:hAnsi="Palatino Linotype"/>
        </w:rPr>
        <w:t>SMDIF/CT/0959/2022</w:t>
      </w:r>
      <w:r w:rsidR="00422D12" w:rsidRPr="004459D5">
        <w:rPr>
          <w:rFonts w:ascii="Palatino Linotype" w:hAnsi="Palatino Linotype"/>
        </w:rPr>
        <w:t xml:space="preserve">, a través del cual el Coordinador de Transparencia informa que, en virtud de </w:t>
      </w:r>
      <w:proofErr w:type="spellStart"/>
      <w:r w:rsidR="00422D12" w:rsidRPr="004459D5">
        <w:rPr>
          <w:rFonts w:ascii="Palatino Linotype" w:hAnsi="Palatino Linotype"/>
        </w:rPr>
        <w:t>quer</w:t>
      </w:r>
      <w:proofErr w:type="spellEnd"/>
      <w:r w:rsidR="00422D12" w:rsidRPr="004459D5">
        <w:rPr>
          <w:rFonts w:ascii="Palatino Linotype" w:hAnsi="Palatino Linotype"/>
        </w:rPr>
        <w:t xml:space="preserve"> la información requerida contiene entre otros documentos; los Estados de Situación Financiera, Notas a los Estados Financieros, Estados de Actividades, Estado de Variación de la Hacienda Pública, Estado Analítico del Activo, Estado de cambios en la Situación Financiera, Estado de Flujo de Efectivo, Anexos a los Estados de Situación Financiera, Diario General de Pólizas, Conciliaciones Bancarias, Diario de Ingresos, Depreciaciones, Catálogos de Cuentas y de Pólizas, Informes de Auditoria, Estado Analítico de Ingresos, Estado Comparativo de Presupuesto, Ingresos, Egresos, Dictamen de reconducción y actualización, todo, documentos relacionados con los periodos de enero, febrero, marzo, abril, mayo y junio del presente año; se advierte que la totalidad de los documentos con los que se pretende dar contestación a la solicitud de información 00177/DIFTLALNE/IP/2022, asciende a </w:t>
      </w:r>
      <w:r w:rsidR="00422D12" w:rsidRPr="004459D5">
        <w:rPr>
          <w:rFonts w:ascii="Palatino Linotype" w:hAnsi="Palatino Linotype"/>
          <w:b/>
        </w:rPr>
        <w:t>12.4 Gigabytes</w:t>
      </w:r>
      <w:r w:rsidR="00422D12" w:rsidRPr="004459D5">
        <w:rPr>
          <w:rFonts w:ascii="Palatino Linotype" w:hAnsi="Palatino Linotype"/>
        </w:rPr>
        <w:t xml:space="preserve">; circunstancia que se hizo del conocimiento a la Dirección General de Informática del Instituto de Transparencia, Acceso a la Información Pública y Protección de Datos Personales del Estado de México y Municipios (INFOEM), a través del oficio número </w:t>
      </w:r>
      <w:r w:rsidR="00422D12" w:rsidRPr="004459D5">
        <w:rPr>
          <w:rFonts w:ascii="Palatino Linotype" w:hAnsi="Palatino Linotype"/>
          <w:b/>
        </w:rPr>
        <w:t>SMDIF/CT/0926/2022</w:t>
      </w:r>
      <w:r w:rsidR="00422D12" w:rsidRPr="004459D5">
        <w:rPr>
          <w:rFonts w:ascii="Palatino Linotype" w:hAnsi="Palatino Linotype"/>
        </w:rPr>
        <w:t xml:space="preserve">, de fecha veinticuatro de octubre de dos mil veintidós, con la finalidad de que dicha situación quedara asentada en la bitácora de incidencias y así estar en posibilidad de brindar respuesta a las solicitudes de información de referencia en términos del artículo 158 primer </w:t>
      </w:r>
      <w:r w:rsidR="00422D12" w:rsidRPr="004459D5">
        <w:rPr>
          <w:rFonts w:ascii="Palatino Linotype" w:hAnsi="Palatino Linotype"/>
        </w:rPr>
        <w:lastRenderedPageBreak/>
        <w:t>párrafo de la Ley de Transparencia y Acceso a la Información Pública del Estado de México y Municipios.</w:t>
      </w:r>
    </w:p>
    <w:p w:rsidR="00422D12" w:rsidRPr="004459D5" w:rsidRDefault="00422D12" w:rsidP="00422D12">
      <w:pPr>
        <w:pStyle w:val="Prrafodelista"/>
        <w:spacing w:line="360" w:lineRule="auto"/>
        <w:jc w:val="both"/>
        <w:rPr>
          <w:rFonts w:ascii="Palatino Linotype" w:hAnsi="Palatino Linotype"/>
        </w:rPr>
      </w:pPr>
    </w:p>
    <w:p w:rsidR="00422D12" w:rsidRPr="004459D5" w:rsidRDefault="00422D12" w:rsidP="00422D12">
      <w:pPr>
        <w:pStyle w:val="Prrafodelista"/>
        <w:spacing w:line="360" w:lineRule="auto"/>
        <w:jc w:val="both"/>
        <w:rPr>
          <w:rFonts w:ascii="Palatino Linotype" w:hAnsi="Palatino Linotype"/>
        </w:rPr>
      </w:pPr>
      <w:r w:rsidRPr="004459D5">
        <w:rPr>
          <w:rFonts w:ascii="Palatino Linotype" w:hAnsi="Palatino Linotype"/>
        </w:rPr>
        <w:t xml:space="preserve">Asimismo, refiere que la Dirección General de Informática del INFOEM, a través de su oficio número </w:t>
      </w:r>
      <w:r w:rsidRPr="004459D5">
        <w:rPr>
          <w:rFonts w:ascii="Palatino Linotype" w:hAnsi="Palatino Linotype"/>
          <w:b/>
        </w:rPr>
        <w:t>INFOEM/DGI/640/2022</w:t>
      </w:r>
      <w:r w:rsidRPr="004459D5">
        <w:rPr>
          <w:rFonts w:ascii="Palatino Linotype" w:hAnsi="Palatino Linotype"/>
        </w:rPr>
        <w:t xml:space="preserve"> de fecha veinticinco de octubre de do</w:t>
      </w:r>
      <w:r w:rsidR="00441DA1" w:rsidRPr="004459D5">
        <w:rPr>
          <w:rFonts w:ascii="Palatino Linotype" w:hAnsi="Palatino Linotype"/>
        </w:rPr>
        <w:t>s mil veintidós, comunicó a esa</w:t>
      </w:r>
      <w:r w:rsidRPr="004459D5">
        <w:rPr>
          <w:rFonts w:ascii="Palatino Linotype" w:hAnsi="Palatino Linotype"/>
        </w:rPr>
        <w:t xml:space="preserve"> Coordinación de Transparencia que dicha incidencia había quedado registrada en la bitácora respectiva, circunstancia que sobrepasa las capacidades técnicas del Sistema de Acceso a la Información Mexiquense (</w:t>
      </w:r>
      <w:r w:rsidR="00441DA1" w:rsidRPr="004459D5">
        <w:rPr>
          <w:rFonts w:ascii="Palatino Linotype" w:hAnsi="Palatino Linotype"/>
        </w:rPr>
        <w:t>SAIMEX</w:t>
      </w:r>
      <w:r w:rsidRPr="004459D5">
        <w:rPr>
          <w:rFonts w:ascii="Palatino Linotype" w:hAnsi="Palatino Linotype"/>
        </w:rPr>
        <w:t>)</w:t>
      </w:r>
      <w:r w:rsidR="00441DA1" w:rsidRPr="004459D5">
        <w:rPr>
          <w:rFonts w:ascii="Palatino Linotype" w:hAnsi="Palatino Linotype"/>
        </w:rPr>
        <w:t>, ante ello, toda vez que la información requerida sobrepasa las capacidades técnicas del SAIMEX, mediante acuerdo número: CT/SMDIF/COMT/EXT/21ª/2022/DÉCIMO SEGUNDO de la Vigésima Primera Sesión Extraordinaria del Comité Interno de Transparencia, Acceso a la Información Pública y Protección de Datos Personales del SMDIF Tlalnepantla de Baz, Estado de México 2022 – 2024, de fecha veintiséis de octubre del dos mil veintidós, se aprobó por unanimidad de votos la entrega de la información solicitada en “CONSULTA DIRECTA” (in situ), salvo aquella que sea clasificada como confidencial o reservada, proporcionado para tal efecto, la información siguiente para la consulta:</w:t>
      </w:r>
    </w:p>
    <w:p w:rsidR="00441DA1" w:rsidRPr="004459D5" w:rsidRDefault="00441DA1" w:rsidP="00422D12">
      <w:pPr>
        <w:pStyle w:val="Prrafodelista"/>
        <w:spacing w:line="360" w:lineRule="auto"/>
        <w:jc w:val="both"/>
        <w:rPr>
          <w:rFonts w:ascii="Palatino Linotype" w:hAnsi="Palatino Linotype"/>
        </w:rPr>
      </w:pPr>
    </w:p>
    <w:p w:rsidR="00441DA1" w:rsidRPr="004459D5" w:rsidRDefault="00441DA1" w:rsidP="00422D12">
      <w:pPr>
        <w:pStyle w:val="Prrafodelista"/>
        <w:spacing w:line="360" w:lineRule="auto"/>
        <w:jc w:val="both"/>
        <w:rPr>
          <w:rFonts w:ascii="Palatino Linotype" w:hAnsi="Palatino Linotype"/>
          <w:i/>
        </w:rPr>
      </w:pPr>
      <w:r w:rsidRPr="004459D5">
        <w:rPr>
          <w:rFonts w:ascii="Palatino Linotype" w:hAnsi="Palatino Linotype"/>
          <w:i/>
        </w:rPr>
        <w:t xml:space="preserve">“1. La Consulta Directa de la información se llevará a cabo en la oficina de la Coordinación de Transparencia del Sistema Municipal para el Desarrollo Integral de la Familia de Tlalnepantla de Baz, en el Edificio ubicado en la calle Convento de San Fernando número 24, Fraccionamiento Jardines de Santa Mónica, C.P. 54050, Municipio de Tlalnepantla de Baz, Estado de México. </w:t>
      </w:r>
    </w:p>
    <w:p w:rsidR="00441DA1" w:rsidRPr="004459D5" w:rsidRDefault="00441DA1" w:rsidP="00422D12">
      <w:pPr>
        <w:pStyle w:val="Prrafodelista"/>
        <w:spacing w:line="360" w:lineRule="auto"/>
        <w:jc w:val="both"/>
        <w:rPr>
          <w:rFonts w:ascii="Palatino Linotype" w:hAnsi="Palatino Linotype"/>
          <w:i/>
        </w:rPr>
      </w:pPr>
    </w:p>
    <w:p w:rsidR="00441DA1" w:rsidRPr="004459D5" w:rsidRDefault="00441DA1" w:rsidP="00441DA1">
      <w:pPr>
        <w:pStyle w:val="Prrafodelista"/>
        <w:numPr>
          <w:ilvl w:val="0"/>
          <w:numId w:val="19"/>
        </w:numPr>
        <w:spacing w:line="360" w:lineRule="auto"/>
        <w:jc w:val="both"/>
        <w:rPr>
          <w:rFonts w:ascii="Palatino Linotype" w:hAnsi="Palatino Linotype"/>
          <w:i/>
        </w:rPr>
      </w:pPr>
      <w:r w:rsidRPr="004459D5">
        <w:rPr>
          <w:rFonts w:ascii="Palatino Linotype" w:hAnsi="Palatino Linotype"/>
          <w:i/>
        </w:rPr>
        <w:t>De acuerdo a los tiempos propuestos por el servidor público habilitado de mérito, tomando en consideración el cúmulo de documentación, el solicitante deberá presentarse y reportarse en la Recepción de las Oficinas Centrales del Sistema Municipal para el Desarrollo Integral de la Familia de Tlalnepantla de Baz, ubicadas en Avenida Santa Mónica, sin número, esquina Convento de San Fernando, Fraccionamiento Jardines de Santa Mónica, de esta Municipalidad, para la consulta directa de la información, y la respectiva calendarización para la consulta, el día VIERNES CUATRO DE NOVIEMBRE DE DOS MIL VEINTIDÓS EN UN HORARIO DE 9:30 AM A 18:30 PM.</w:t>
      </w:r>
    </w:p>
    <w:p w:rsidR="00441DA1" w:rsidRPr="004459D5" w:rsidRDefault="00441DA1" w:rsidP="00441DA1">
      <w:pPr>
        <w:pStyle w:val="Prrafodelista"/>
        <w:spacing w:line="360" w:lineRule="auto"/>
        <w:ind w:left="720"/>
        <w:jc w:val="both"/>
        <w:rPr>
          <w:rFonts w:ascii="Palatino Linotype" w:hAnsi="Palatino Linotype"/>
          <w:i/>
        </w:rPr>
      </w:pPr>
      <w:r w:rsidRPr="004459D5">
        <w:rPr>
          <w:rFonts w:ascii="Palatino Linotype" w:hAnsi="Palatino Linotype"/>
          <w:i/>
        </w:rPr>
        <w:t>(…)</w:t>
      </w:r>
    </w:p>
    <w:p w:rsidR="00441DA1" w:rsidRPr="004459D5" w:rsidRDefault="00441DA1" w:rsidP="00441DA1">
      <w:pPr>
        <w:pStyle w:val="Prrafodelista"/>
        <w:spacing w:line="360" w:lineRule="auto"/>
        <w:ind w:left="720"/>
        <w:jc w:val="both"/>
        <w:rPr>
          <w:rFonts w:ascii="Palatino Linotype" w:hAnsi="Palatino Linotype"/>
          <w:i/>
        </w:rPr>
      </w:pPr>
      <w:r w:rsidRPr="004459D5">
        <w:rPr>
          <w:rFonts w:ascii="Palatino Linotype" w:hAnsi="Palatino Linotype"/>
          <w:i/>
        </w:rPr>
        <w:t>8. Para el caso de que los documentos contengan partes o secciones clasificadas como reservadas o confidenciales, el personal adscrito a la Coordinación de Transparencia lo hará del conocimiento del particular, previo al acceso a la información; en consecuencia, se le mostrará la resolución, debidamente fundada y motivada, emitida por el Comité Interno de Transparencia, Acceso a la Información Pública y Protección de Datos Personales del SMDIF Tlalnepantla de Baz, Estado de México 2022 – 2024, en la que se clasificaron las partes o secciones que no podrán dejarse a la vista.</w:t>
      </w:r>
    </w:p>
    <w:p w:rsidR="00441DA1" w:rsidRPr="004459D5" w:rsidRDefault="00441DA1" w:rsidP="00441DA1">
      <w:pPr>
        <w:pStyle w:val="Prrafodelista"/>
        <w:spacing w:line="360" w:lineRule="auto"/>
        <w:ind w:left="720"/>
        <w:jc w:val="both"/>
        <w:rPr>
          <w:rFonts w:ascii="Palatino Linotype" w:hAnsi="Palatino Linotype"/>
          <w:i/>
        </w:rPr>
      </w:pPr>
      <w:r w:rsidRPr="004459D5">
        <w:rPr>
          <w:rFonts w:ascii="Palatino Linotype" w:hAnsi="Palatino Linotype"/>
          <w:i/>
        </w:rPr>
        <w:t>(…)</w:t>
      </w:r>
    </w:p>
    <w:p w:rsidR="00441DA1" w:rsidRPr="004459D5" w:rsidRDefault="00441DA1" w:rsidP="00441DA1">
      <w:pPr>
        <w:pStyle w:val="Prrafodelista"/>
        <w:spacing w:line="360" w:lineRule="auto"/>
        <w:ind w:left="720"/>
        <w:jc w:val="both"/>
        <w:rPr>
          <w:rFonts w:ascii="Palatino Linotype" w:hAnsi="Palatino Linotype"/>
          <w:i/>
        </w:rPr>
      </w:pPr>
      <w:r w:rsidRPr="004459D5">
        <w:rPr>
          <w:rFonts w:ascii="Palatino Linotype" w:hAnsi="Palatino Linotype"/>
          <w:i/>
        </w:rPr>
        <w:t xml:space="preserve">No se omite mencionarle que, de acuerdo al artículo 166 de la Ley de Transparencia y Acceso a la Información Pública del Estado de México y Municipios, la Coordinación de Transparencia del SMDIF de Tlalnepantla tendrá disponible </w:t>
      </w:r>
      <w:r w:rsidRPr="004459D5">
        <w:rPr>
          <w:rFonts w:ascii="Palatino Linotype" w:hAnsi="Palatino Linotype"/>
          <w:b/>
          <w:i/>
        </w:rPr>
        <w:t xml:space="preserve">la información respectiva, durante un plazo de 60 días hábiles, transcurrido dicho plazo se dará </w:t>
      </w:r>
      <w:r w:rsidRPr="004459D5">
        <w:rPr>
          <w:rFonts w:ascii="Palatino Linotype" w:hAnsi="Palatino Linotype"/>
          <w:b/>
          <w:i/>
        </w:rPr>
        <w:lastRenderedPageBreak/>
        <w:t>por concluido la solicitud</w:t>
      </w:r>
      <w:r w:rsidRPr="004459D5">
        <w:rPr>
          <w:rFonts w:ascii="Palatino Linotype" w:hAnsi="Palatino Linotype"/>
          <w:i/>
        </w:rPr>
        <w:t>, y se procederá, de ser el caso, a la destrucción del material en el que se reprodujo la información</w:t>
      </w:r>
    </w:p>
    <w:p w:rsidR="00441DA1" w:rsidRPr="004459D5" w:rsidRDefault="00441DA1" w:rsidP="00441DA1">
      <w:pPr>
        <w:pStyle w:val="Prrafodelista"/>
        <w:spacing w:line="360" w:lineRule="auto"/>
        <w:ind w:left="720"/>
        <w:jc w:val="both"/>
        <w:rPr>
          <w:rFonts w:ascii="Palatino Linotype" w:hAnsi="Palatino Linotype"/>
          <w:i/>
        </w:rPr>
      </w:pPr>
      <w:r w:rsidRPr="004459D5">
        <w:rPr>
          <w:rFonts w:ascii="Palatino Linotype" w:hAnsi="Palatino Linotype"/>
          <w:i/>
        </w:rPr>
        <w:t>(…)</w:t>
      </w:r>
    </w:p>
    <w:p w:rsidR="00441DA1" w:rsidRPr="004459D5" w:rsidRDefault="00441DA1" w:rsidP="00441DA1">
      <w:pPr>
        <w:pStyle w:val="Prrafodelista"/>
        <w:spacing w:line="360" w:lineRule="auto"/>
        <w:ind w:left="720"/>
        <w:jc w:val="both"/>
        <w:rPr>
          <w:rFonts w:ascii="Palatino Linotype" w:hAnsi="Palatino Linotype"/>
          <w:i/>
        </w:rPr>
      </w:pPr>
      <w:r w:rsidRPr="004459D5">
        <w:rPr>
          <w:rFonts w:ascii="Palatino Linotype" w:hAnsi="Palatino Linotype"/>
          <w:i/>
        </w:rPr>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4459D5">
        <w:rPr>
          <w:rFonts w:ascii="Palatino Linotype" w:hAnsi="Palatino Linotype"/>
          <w:b/>
          <w:i/>
          <w:u w:val="single"/>
        </w:rPr>
        <w:t>es menester abordar que, no se realizará ningún cobro al particular en caso de que al comparecer en las Oficinas de la Coordinación de Transparencia de este Sujeto Obligado, requiera la reproducción de la información, ello en atención a los principios de Gratuidad y Pro Persona</w:t>
      </w:r>
      <w:r w:rsidRPr="004459D5">
        <w:rPr>
          <w:rFonts w:ascii="Palatino Linotype" w:hAnsi="Palatino Linotype"/>
          <w:i/>
        </w:rPr>
        <w:t>, previstos en el artículo 9 fracción III de la Ley de Transparencia y Acceso a la Información Pública del Estado de México y Municipios, en relación con el artículo 1 segundo párrafo de la Constitución Política de los Estados Unidos Mexicanos.</w:t>
      </w:r>
    </w:p>
    <w:p w:rsidR="009A3148" w:rsidRPr="004459D5" w:rsidRDefault="009A3148" w:rsidP="00422D12">
      <w:pPr>
        <w:spacing w:line="360" w:lineRule="auto"/>
        <w:rPr>
          <w:rFonts w:ascii="Palatino Linotype" w:hAnsi="Palatino Linotype"/>
        </w:rPr>
      </w:pPr>
    </w:p>
    <w:p w:rsidR="00027118" w:rsidRPr="004459D5" w:rsidRDefault="00441DA1" w:rsidP="00441DA1">
      <w:pPr>
        <w:pStyle w:val="Prrafodelista"/>
        <w:numPr>
          <w:ilvl w:val="0"/>
          <w:numId w:val="21"/>
        </w:numPr>
        <w:autoSpaceDE w:val="0"/>
        <w:autoSpaceDN w:val="0"/>
        <w:adjustRightInd w:val="0"/>
        <w:spacing w:line="360" w:lineRule="auto"/>
        <w:jc w:val="both"/>
        <w:rPr>
          <w:rFonts w:ascii="Palatino Linotype" w:hAnsi="Palatino Linotype"/>
        </w:rPr>
      </w:pPr>
      <w:r w:rsidRPr="004459D5">
        <w:rPr>
          <w:rFonts w:ascii="Palatino Linotype" w:hAnsi="Palatino Linotype"/>
          <w:b/>
        </w:rPr>
        <w:t>SAIMEX 00177-993.PDF</w:t>
      </w:r>
      <w:r w:rsidRPr="004459D5">
        <w:rPr>
          <w:rFonts w:ascii="Palatino Linotype" w:hAnsi="Palatino Linotype"/>
        </w:rPr>
        <w:t>: Oficio número SMDIF/</w:t>
      </w:r>
      <w:proofErr w:type="spellStart"/>
      <w:r w:rsidRPr="004459D5">
        <w:rPr>
          <w:rFonts w:ascii="Palatino Linotype" w:hAnsi="Palatino Linotype"/>
        </w:rPr>
        <w:t>DAyF</w:t>
      </w:r>
      <w:proofErr w:type="spellEnd"/>
      <w:r w:rsidRPr="004459D5">
        <w:rPr>
          <w:rFonts w:ascii="Palatino Linotype" w:hAnsi="Palatino Linotype"/>
        </w:rPr>
        <w:t>/993/2022, signado por el Director de Administración y Finanzas, mismo que fue remitido al Coordinador de Transparencia, informándole que en atención a la solicitud de información de mérito, anexa la información requerida en versión pública aprobada mediante la Décima Novena Sesión Extraordinaria</w:t>
      </w:r>
      <w:r w:rsidR="00027118" w:rsidRPr="004459D5">
        <w:rPr>
          <w:rFonts w:ascii="Palatino Linotype" w:hAnsi="Palatino Linotype"/>
        </w:rPr>
        <w:t xml:space="preserve"> del Comité Interno de Transparencia.</w:t>
      </w:r>
    </w:p>
    <w:p w:rsidR="00027118" w:rsidRPr="004459D5" w:rsidRDefault="00027118" w:rsidP="00027118">
      <w:pPr>
        <w:pStyle w:val="Prrafodelista"/>
        <w:autoSpaceDE w:val="0"/>
        <w:autoSpaceDN w:val="0"/>
        <w:adjustRightInd w:val="0"/>
        <w:spacing w:line="360" w:lineRule="auto"/>
        <w:ind w:left="720"/>
        <w:jc w:val="both"/>
        <w:rPr>
          <w:rFonts w:ascii="Palatino Linotype" w:hAnsi="Palatino Linotype"/>
        </w:rPr>
      </w:pPr>
    </w:p>
    <w:p w:rsidR="00FE19B0" w:rsidRPr="004459D5" w:rsidRDefault="00441DA1" w:rsidP="00027118">
      <w:pPr>
        <w:pStyle w:val="Prrafodelista"/>
        <w:numPr>
          <w:ilvl w:val="0"/>
          <w:numId w:val="21"/>
        </w:numPr>
        <w:autoSpaceDE w:val="0"/>
        <w:autoSpaceDN w:val="0"/>
        <w:adjustRightInd w:val="0"/>
        <w:spacing w:line="360" w:lineRule="auto"/>
        <w:jc w:val="both"/>
        <w:rPr>
          <w:rFonts w:ascii="Palatino Linotype" w:hAnsi="Palatino Linotype"/>
        </w:rPr>
      </w:pPr>
      <w:r w:rsidRPr="004459D5">
        <w:rPr>
          <w:rFonts w:ascii="Palatino Linotype" w:hAnsi="Palatino Linotype"/>
        </w:rPr>
        <w:lastRenderedPageBreak/>
        <w:t xml:space="preserve"> </w:t>
      </w:r>
      <w:r w:rsidR="00027118" w:rsidRPr="004459D5">
        <w:rPr>
          <w:rFonts w:ascii="Palatino Linotype" w:hAnsi="Palatino Linotype"/>
          <w:b/>
        </w:rPr>
        <w:t>2022ROf640_CambioModalidadDIFTLALNE.pdf</w:t>
      </w:r>
      <w:r w:rsidR="00027118" w:rsidRPr="004459D5">
        <w:rPr>
          <w:rFonts w:ascii="Palatino Linotype" w:hAnsi="Palatino Linotype"/>
        </w:rPr>
        <w:t>: Oficio número INFOEM/DGI/640/2022, emitido por el Director General de Informática de este Instituto, a través del cual, comunica al Coordinador de Transparencia del Sujeto Obligado que, la incidencia técnica solicitada respecto de la solicitud de información número 00177/DIFTLALNE/IP/2022, ha quedado registrada en la bitácora de incidencias, toda vez que trata de subir un peso de 12.4 GB, lo cual sobrepasa las capacidades técnicas del sistema SAIMEX.</w:t>
      </w:r>
    </w:p>
    <w:p w:rsidR="00027118" w:rsidRPr="004459D5" w:rsidRDefault="00027118" w:rsidP="00027118">
      <w:pPr>
        <w:pStyle w:val="Prrafodelista"/>
        <w:rPr>
          <w:rFonts w:ascii="Palatino Linotype" w:hAnsi="Palatino Linotype"/>
        </w:rPr>
      </w:pPr>
    </w:p>
    <w:p w:rsidR="00027118" w:rsidRPr="004459D5" w:rsidRDefault="00027118" w:rsidP="00027118">
      <w:pPr>
        <w:pStyle w:val="Prrafodelista"/>
        <w:numPr>
          <w:ilvl w:val="0"/>
          <w:numId w:val="21"/>
        </w:numPr>
        <w:autoSpaceDE w:val="0"/>
        <w:autoSpaceDN w:val="0"/>
        <w:adjustRightInd w:val="0"/>
        <w:spacing w:line="360" w:lineRule="auto"/>
        <w:jc w:val="both"/>
        <w:rPr>
          <w:rFonts w:ascii="Palatino Linotype" w:hAnsi="Palatino Linotype"/>
        </w:rPr>
      </w:pPr>
      <w:proofErr w:type="spellStart"/>
      <w:r w:rsidRPr="004459D5">
        <w:rPr>
          <w:rFonts w:ascii="Palatino Linotype" w:hAnsi="Palatino Linotype"/>
          <w:b/>
        </w:rPr>
        <w:t>ModalidadCT</w:t>
      </w:r>
      <w:proofErr w:type="spellEnd"/>
      <w:r w:rsidRPr="004459D5">
        <w:rPr>
          <w:rFonts w:ascii="Palatino Linotype" w:hAnsi="Palatino Linotype"/>
          <w:b/>
        </w:rPr>
        <w:t xml:space="preserve"> IP 00177-926.pdf</w:t>
      </w:r>
      <w:r w:rsidRPr="004459D5">
        <w:rPr>
          <w:rFonts w:ascii="Palatino Linotype" w:hAnsi="Palatino Linotype"/>
        </w:rPr>
        <w:t xml:space="preserve">: Oficio número SMDIF/CT/0926/2022, mediante el cual el Coordinador de Transparencia del Sujeto Obligado, solicita al Director General de Informática de este Instituto, </w:t>
      </w:r>
      <w:r w:rsidRPr="004459D5">
        <w:rPr>
          <w:rFonts w:ascii="Palatino Linotype" w:hAnsi="Palatino Linotype"/>
          <w:b/>
          <w:u w:val="single"/>
        </w:rPr>
        <w:t>el cambio de modalidad de entrega de vía SAIMEX a CONSULTA DIRECTA o su reproducción por cualquier medio disponible en las instalaciones del sujeto obligado</w:t>
      </w:r>
      <w:r w:rsidRPr="004459D5">
        <w:rPr>
          <w:rFonts w:ascii="Palatino Linotype" w:hAnsi="Palatino Linotype"/>
        </w:rPr>
        <w:t xml:space="preserve"> o que, en su caso, aporte el solicitante, toda vez que el peso del archivo de la información solicitada es de 12.4 GB (13,414,412,242 bytes), cuya entrega o reproducción sobrepasa las capacidades técnicas del Sistema de acceso a la Información Mexiquense.</w:t>
      </w:r>
    </w:p>
    <w:p w:rsidR="00181A68" w:rsidRPr="004459D5" w:rsidRDefault="00181A68" w:rsidP="008A53B5">
      <w:pPr>
        <w:spacing w:line="360" w:lineRule="auto"/>
        <w:ind w:right="49"/>
        <w:jc w:val="both"/>
      </w:pPr>
    </w:p>
    <w:p w:rsidR="00181A68" w:rsidRPr="004459D5" w:rsidRDefault="00181A68" w:rsidP="00D57AED">
      <w:pPr>
        <w:shd w:val="clear" w:color="auto" w:fill="FFFFFF"/>
        <w:spacing w:line="360" w:lineRule="auto"/>
        <w:jc w:val="both"/>
        <w:rPr>
          <w:rFonts w:ascii="Palatino Linotype" w:hAnsi="Palatino Linotype" w:cs="Arial"/>
          <w:sz w:val="16"/>
        </w:rPr>
      </w:pPr>
    </w:p>
    <w:p w:rsidR="00181A68" w:rsidRPr="004459D5" w:rsidRDefault="00181A68" w:rsidP="00D57AED">
      <w:pPr>
        <w:shd w:val="clear" w:color="auto" w:fill="FFFFFF"/>
        <w:spacing w:line="360" w:lineRule="auto"/>
        <w:jc w:val="both"/>
        <w:rPr>
          <w:rFonts w:ascii="Palatino Linotype" w:hAnsi="Palatino Linotype" w:cs="Arial"/>
          <w:sz w:val="16"/>
        </w:rPr>
      </w:pPr>
    </w:p>
    <w:p w:rsidR="00D57AED" w:rsidRPr="004459D5" w:rsidRDefault="00D57AED" w:rsidP="00D57AED">
      <w:pPr>
        <w:shd w:val="clear" w:color="auto" w:fill="FFFFFF"/>
        <w:spacing w:line="360" w:lineRule="auto"/>
        <w:jc w:val="both"/>
        <w:rPr>
          <w:rFonts w:ascii="Palatino Linotype" w:hAnsi="Palatino Linotype"/>
          <w:color w:val="222222"/>
        </w:rPr>
      </w:pPr>
      <w:r w:rsidRPr="004459D5">
        <w:rPr>
          <w:rFonts w:ascii="Palatino Linotype" w:hAnsi="Palatino Linotype"/>
          <w:color w:val="222222"/>
        </w:rPr>
        <w:t>En este sentido, debe dejarse claro que al haber existido un pronunciamiento por parte del </w:t>
      </w:r>
      <w:r w:rsidRPr="004459D5">
        <w:rPr>
          <w:rFonts w:ascii="Palatino Linotype" w:hAnsi="Palatino Linotype"/>
          <w:b/>
          <w:bCs/>
          <w:color w:val="222222"/>
        </w:rPr>
        <w:t>Sujeto Obligado</w:t>
      </w:r>
      <w:r w:rsidRPr="004459D5">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4459D5">
        <w:rPr>
          <w:rFonts w:ascii="Palatino Linotype" w:hAnsi="Palatino Linotype"/>
          <w:color w:val="222222"/>
        </w:rPr>
        <w:lastRenderedPageBreak/>
        <w:t>anterior, por analogía, el criterio 31-10, emitido por el entonces Instituto Federal de Acceso a la Información que a la letra indica:</w:t>
      </w:r>
    </w:p>
    <w:p w:rsidR="00D57AED" w:rsidRPr="004459D5" w:rsidRDefault="00D57AED" w:rsidP="00D57AED">
      <w:pPr>
        <w:pStyle w:val="Sinespaciado"/>
      </w:pPr>
    </w:p>
    <w:p w:rsidR="00D57AED" w:rsidRPr="004459D5" w:rsidRDefault="00D57AED" w:rsidP="00D57AED">
      <w:pPr>
        <w:shd w:val="clear" w:color="auto" w:fill="FFFFFF"/>
        <w:spacing w:line="221" w:lineRule="atLeast"/>
        <w:ind w:left="851" w:right="1276"/>
        <w:jc w:val="both"/>
        <w:rPr>
          <w:rFonts w:ascii="Palatino Linotype" w:hAnsi="Palatino Linotype"/>
          <w:i/>
          <w:iCs/>
          <w:color w:val="222222"/>
          <w:sz w:val="22"/>
        </w:rPr>
      </w:pPr>
      <w:r w:rsidRPr="004459D5">
        <w:rPr>
          <w:rFonts w:ascii="Palatino Linotype" w:hAnsi="Palatino Linotype"/>
          <w:i/>
          <w:iCs/>
          <w:color w:val="222222"/>
          <w:sz w:val="22"/>
        </w:rPr>
        <w:t>“</w:t>
      </w:r>
      <w:r w:rsidRPr="004459D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459D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27118" w:rsidRPr="004459D5" w:rsidRDefault="00027118" w:rsidP="00D57AED">
      <w:pPr>
        <w:shd w:val="clear" w:color="auto" w:fill="FFFFFF"/>
        <w:spacing w:line="221" w:lineRule="atLeast"/>
        <w:ind w:left="851" w:right="1276"/>
        <w:jc w:val="both"/>
        <w:rPr>
          <w:color w:val="222222"/>
          <w:sz w:val="22"/>
        </w:rPr>
      </w:pPr>
    </w:p>
    <w:p w:rsidR="00FC1FC5" w:rsidRPr="004459D5" w:rsidRDefault="00E11B18" w:rsidP="001F4F5E">
      <w:pPr>
        <w:spacing w:line="360" w:lineRule="auto"/>
        <w:ind w:right="141"/>
        <w:jc w:val="both"/>
        <w:rPr>
          <w:rFonts w:ascii="Palatino Linotype" w:eastAsiaTheme="minorHAnsi" w:hAnsi="Palatino Linotype" w:cs="Arial"/>
          <w:bCs/>
          <w:i/>
          <w:sz w:val="22"/>
          <w:lang w:val="es-MX" w:eastAsia="en-US"/>
        </w:rPr>
      </w:pPr>
      <w:r w:rsidRPr="004459D5">
        <w:rPr>
          <w:rFonts w:ascii="Palatino Linotype" w:eastAsiaTheme="minorHAnsi" w:hAnsi="Palatino Linotype" w:cs="Arial"/>
          <w:bCs/>
          <w:lang w:val="es-MX" w:eastAsia="en-US"/>
        </w:rPr>
        <w:t xml:space="preserve">Es así que derivado de la respuesta emitida por </w:t>
      </w:r>
      <w:r w:rsidRPr="004459D5">
        <w:rPr>
          <w:rFonts w:ascii="Palatino Linotype" w:eastAsiaTheme="minorHAnsi" w:hAnsi="Palatino Linotype" w:cs="Arial"/>
          <w:b/>
          <w:bCs/>
          <w:lang w:val="es-MX" w:eastAsia="en-US"/>
        </w:rPr>
        <w:t>El Sujeto Obligado</w:t>
      </w:r>
      <w:r w:rsidRPr="004459D5">
        <w:rPr>
          <w:rFonts w:ascii="Palatino Linotype" w:eastAsiaTheme="minorHAnsi" w:hAnsi="Palatino Linotype" w:cs="Arial"/>
          <w:bCs/>
          <w:lang w:val="es-MX" w:eastAsia="en-US"/>
        </w:rPr>
        <w:t xml:space="preserve">, </w:t>
      </w:r>
      <w:r w:rsidR="00920D05" w:rsidRPr="004459D5">
        <w:rPr>
          <w:rFonts w:ascii="Palatino Linotype" w:eastAsiaTheme="minorHAnsi" w:hAnsi="Palatino Linotype" w:cs="Arial"/>
          <w:b/>
          <w:bCs/>
          <w:lang w:val="es-MX" w:eastAsia="en-US"/>
        </w:rPr>
        <w:t>El</w:t>
      </w:r>
      <w:r w:rsidRPr="004459D5">
        <w:rPr>
          <w:rFonts w:ascii="Palatino Linotype" w:eastAsiaTheme="minorHAnsi" w:hAnsi="Palatino Linotype" w:cs="Arial"/>
          <w:b/>
          <w:bCs/>
          <w:lang w:val="es-MX" w:eastAsia="en-US"/>
        </w:rPr>
        <w:t xml:space="preserve"> Recurrente</w:t>
      </w:r>
      <w:r w:rsidRPr="004459D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4459D5">
        <w:rPr>
          <w:rFonts w:ascii="Palatino Linotype" w:eastAsiaTheme="minorHAnsi" w:hAnsi="Palatino Linotype" w:cs="Arial"/>
          <w:bCs/>
          <w:lang w:val="es-MX" w:eastAsia="en-US"/>
        </w:rPr>
        <w:t xml:space="preserve"> </w:t>
      </w:r>
      <w:r w:rsidRPr="004459D5">
        <w:rPr>
          <w:rFonts w:ascii="Palatino Linotype" w:eastAsiaTheme="minorHAnsi" w:hAnsi="Palatino Linotype" w:cs="Arial"/>
          <w:bCs/>
          <w:i/>
          <w:sz w:val="22"/>
          <w:lang w:val="es-MX" w:eastAsia="en-US"/>
        </w:rPr>
        <w:t>“</w:t>
      </w:r>
      <w:r w:rsidR="003A2A52" w:rsidRPr="004459D5">
        <w:rPr>
          <w:rFonts w:ascii="Palatino Linotype" w:eastAsiaTheme="minorHAnsi" w:hAnsi="Palatino Linotype" w:cs="Arial"/>
          <w:bCs/>
          <w:i/>
          <w:sz w:val="22"/>
          <w:lang w:val="es-MX" w:eastAsia="en-US"/>
        </w:rPr>
        <w:t>…</w:t>
      </w:r>
      <w:r w:rsidR="00027118" w:rsidRPr="004459D5">
        <w:rPr>
          <w:rFonts w:ascii="Palatino Linotype" w:eastAsiaTheme="minorHAnsi" w:hAnsi="Palatino Linotype" w:cs="Arial"/>
          <w:bCs/>
          <w:i/>
          <w:sz w:val="22"/>
          <w:lang w:val="es-MX" w:eastAsia="en-US"/>
        </w:rPr>
        <w:t xml:space="preserve">Negativa de dar información, todo lo pedí </w:t>
      </w:r>
      <w:proofErr w:type="spellStart"/>
      <w:r w:rsidR="00027118" w:rsidRPr="004459D5">
        <w:rPr>
          <w:rFonts w:ascii="Palatino Linotype" w:eastAsiaTheme="minorHAnsi" w:hAnsi="Palatino Linotype" w:cs="Arial"/>
          <w:bCs/>
          <w:i/>
          <w:sz w:val="22"/>
          <w:lang w:val="es-MX" w:eastAsia="en-US"/>
        </w:rPr>
        <w:t>via</w:t>
      </w:r>
      <w:proofErr w:type="spellEnd"/>
      <w:r w:rsidR="00027118" w:rsidRPr="004459D5">
        <w:rPr>
          <w:rFonts w:ascii="Palatino Linotype" w:eastAsiaTheme="minorHAnsi" w:hAnsi="Palatino Linotype" w:cs="Arial"/>
          <w:bCs/>
          <w:i/>
          <w:sz w:val="22"/>
          <w:lang w:val="es-MX" w:eastAsia="en-US"/>
        </w:rPr>
        <w:t xml:space="preserve"> </w:t>
      </w:r>
      <w:proofErr w:type="spellStart"/>
      <w:r w:rsidR="00027118" w:rsidRPr="004459D5">
        <w:rPr>
          <w:rFonts w:ascii="Palatino Linotype" w:eastAsiaTheme="minorHAnsi" w:hAnsi="Palatino Linotype" w:cs="Arial"/>
          <w:bCs/>
          <w:i/>
          <w:sz w:val="22"/>
          <w:lang w:val="es-MX" w:eastAsia="en-US"/>
        </w:rPr>
        <w:t>Saimex</w:t>
      </w:r>
      <w:proofErr w:type="spellEnd"/>
      <w:r w:rsidRPr="004459D5">
        <w:rPr>
          <w:rFonts w:ascii="Palatino Linotype" w:eastAsiaTheme="minorHAnsi" w:hAnsi="Palatino Linotype" w:cs="Arial"/>
          <w:bCs/>
          <w:i/>
          <w:sz w:val="22"/>
          <w:lang w:val="es-MX" w:eastAsia="en-US"/>
        </w:rPr>
        <w:t>” (Sic).</w:t>
      </w:r>
    </w:p>
    <w:p w:rsidR="001F4F5E" w:rsidRPr="004459D5" w:rsidRDefault="001F4F5E" w:rsidP="0088723A">
      <w:pPr>
        <w:spacing w:line="360" w:lineRule="auto"/>
        <w:rPr>
          <w:rFonts w:ascii="Palatino Linotype" w:hAnsi="Palatino Linotype" w:cs="Arial"/>
        </w:rPr>
      </w:pPr>
    </w:p>
    <w:p w:rsidR="00234ACE" w:rsidRPr="004459D5" w:rsidRDefault="00027118" w:rsidP="00234ACE">
      <w:pPr>
        <w:spacing w:line="360" w:lineRule="auto"/>
        <w:jc w:val="both"/>
        <w:rPr>
          <w:rFonts w:ascii="Palatino Linotype" w:eastAsiaTheme="minorHAnsi" w:hAnsi="Palatino Linotype" w:cs="Arial"/>
          <w:color w:val="000000"/>
          <w:szCs w:val="22"/>
          <w:lang w:val="es-MX" w:eastAsia="en-US"/>
        </w:rPr>
      </w:pPr>
      <w:r w:rsidRPr="004459D5">
        <w:rPr>
          <w:rFonts w:ascii="Palatino Linotype" w:hAnsi="Palatino Linotype" w:cs="Arial"/>
        </w:rPr>
        <w:t>Por otro lado,</w:t>
      </w:r>
      <w:r w:rsidR="00234ACE" w:rsidRPr="004459D5">
        <w:rPr>
          <w:rFonts w:ascii="Palatino Linotype" w:hAnsi="Palatino Linotype" w:cs="Arial"/>
        </w:rPr>
        <w:t xml:space="preserve"> en la etapa de manifestaciones, el </w:t>
      </w:r>
      <w:r w:rsidR="00234ACE" w:rsidRPr="004459D5">
        <w:rPr>
          <w:rFonts w:ascii="Palatino Linotype" w:hAnsi="Palatino Linotype" w:cs="Arial"/>
          <w:b/>
        </w:rPr>
        <w:t>Sujeto Obligado</w:t>
      </w:r>
      <w:r w:rsidR="00234ACE" w:rsidRPr="004459D5">
        <w:rPr>
          <w:rFonts w:ascii="Palatino Linotype" w:hAnsi="Palatino Linotype" w:cs="Arial"/>
        </w:rPr>
        <w:t xml:space="preserve"> remitió</w:t>
      </w:r>
      <w:r w:rsidRPr="004459D5">
        <w:rPr>
          <w:rFonts w:ascii="Palatino Linotype" w:hAnsi="Palatino Linotype" w:cs="Arial"/>
        </w:rPr>
        <w:t xml:space="preserve"> los documentos entregados al particular mediante respuesta primigenia,</w:t>
      </w:r>
      <w:r w:rsidR="00234ACE" w:rsidRPr="004459D5">
        <w:rPr>
          <w:rFonts w:ascii="Palatino Linotype" w:hAnsi="Palatino Linotype" w:cs="Arial"/>
        </w:rPr>
        <w:t xml:space="preserve"> </w:t>
      </w:r>
      <w:r w:rsidRPr="004459D5">
        <w:rPr>
          <w:rFonts w:ascii="Palatino Linotype" w:hAnsi="Palatino Linotype" w:cs="Arial"/>
        </w:rPr>
        <w:t xml:space="preserve">así como el oficio número </w:t>
      </w:r>
      <w:r w:rsidR="00E67FD8" w:rsidRPr="004459D5">
        <w:rPr>
          <w:rFonts w:ascii="Palatino Linotype" w:hAnsi="Palatino Linotype" w:cs="Arial"/>
        </w:rPr>
        <w:t xml:space="preserve">SMDIF/CT/10XX/2022, mediante el cual, el Coordinador de Transparencia del Sujeto Obligado ratifica la información entregada y que fue impugnada por el recurrente, ya que, desde el inicio, se otorgó la información solicitada de acuerdo a lo estipulado en los artículos 9 fracción VII en estricta correlación con lo establecido en </w:t>
      </w:r>
      <w:r w:rsidR="00E67FD8" w:rsidRPr="004459D5">
        <w:rPr>
          <w:rFonts w:ascii="Palatino Linotype" w:hAnsi="Palatino Linotype" w:cs="Arial"/>
        </w:rPr>
        <w:lastRenderedPageBreak/>
        <w:t>los artículos 12 segundo párrafo y 24 último párrafo de la ley de Transparencia y Acceso a la Información Pública del Estado de México y Municipios.</w:t>
      </w:r>
    </w:p>
    <w:p w:rsidR="00234ACE" w:rsidRPr="004459D5" w:rsidRDefault="00234ACE" w:rsidP="0088723A">
      <w:pPr>
        <w:spacing w:line="360" w:lineRule="auto"/>
        <w:rPr>
          <w:rFonts w:ascii="Palatino Linotype" w:eastAsiaTheme="minorHAnsi" w:hAnsi="Palatino Linotype" w:cs="Arial"/>
          <w:color w:val="000000"/>
          <w:szCs w:val="22"/>
          <w:lang w:val="es-MX" w:eastAsia="en-US"/>
        </w:rPr>
      </w:pPr>
    </w:p>
    <w:p w:rsidR="00AD0EF6" w:rsidRPr="004459D5"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4459D5">
        <w:rPr>
          <w:rFonts w:ascii="Palatino Linotype" w:eastAsiaTheme="minorHAnsi" w:hAnsi="Palatino Linotype" w:cs="Arial"/>
          <w:lang w:val="es-ES_tradnl" w:eastAsia="en-US"/>
        </w:rPr>
        <w:t xml:space="preserve">Por lo que, es de </w:t>
      </w:r>
      <w:r w:rsidRPr="004459D5">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rsidR="00AD0EF6" w:rsidRPr="004459D5" w:rsidRDefault="00AD0EF6" w:rsidP="00AD0EF6">
      <w:pPr>
        <w:rPr>
          <w:rFonts w:asciiTheme="minorHAnsi" w:eastAsiaTheme="minorHAnsi" w:hAnsiTheme="minorHAnsi" w:cstheme="minorBidi"/>
          <w:sz w:val="22"/>
          <w:szCs w:val="22"/>
          <w:lang w:val="es-MX" w:eastAsia="en-US"/>
        </w:rPr>
      </w:pPr>
    </w:p>
    <w:p w:rsidR="00AD0EF6" w:rsidRPr="004459D5"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w:t>
      </w:r>
      <w:r w:rsidRPr="004459D5">
        <w:rPr>
          <w:rFonts w:ascii="Palatino Linotype" w:eastAsiaTheme="minorHAnsi" w:hAnsi="Palatino Linotype" w:cs="Arial"/>
          <w:b/>
          <w:i/>
          <w:sz w:val="22"/>
          <w:szCs w:val="22"/>
          <w:lang w:val="es-MX" w:eastAsia="en-US"/>
        </w:rPr>
        <w:t xml:space="preserve">Artículo 4. </w:t>
      </w:r>
      <w:r w:rsidRPr="004459D5">
        <w:rPr>
          <w:rFonts w:ascii="Palatino Linotype" w:eastAsiaTheme="minorHAnsi" w:hAnsi="Palatino Linotype" w:cs="Arial"/>
          <w:i/>
          <w:sz w:val="22"/>
          <w:szCs w:val="22"/>
          <w:lang w:val="es-MX" w:eastAsia="en-US"/>
        </w:rPr>
        <w:t xml:space="preserve">… </w:t>
      </w:r>
    </w:p>
    <w:p w:rsidR="00AD0EF6" w:rsidRPr="004459D5"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D0EF6" w:rsidRPr="004459D5" w:rsidRDefault="00AD0EF6" w:rsidP="00AD0EF6">
      <w:pPr>
        <w:tabs>
          <w:tab w:val="left" w:pos="709"/>
        </w:tabs>
        <w:spacing w:line="360" w:lineRule="auto"/>
        <w:contextualSpacing/>
        <w:jc w:val="both"/>
        <w:rPr>
          <w:rFonts w:ascii="Palatino Linotype" w:eastAsiaTheme="minorHAnsi" w:hAnsi="Palatino Linotype" w:cs="Arial"/>
          <w:sz w:val="22"/>
          <w:szCs w:val="22"/>
          <w:lang w:val="es-ES_tradnl" w:eastAsia="en-US"/>
        </w:rPr>
      </w:pPr>
    </w:p>
    <w:p w:rsidR="00AD0EF6" w:rsidRPr="004459D5" w:rsidRDefault="00AD0EF6" w:rsidP="00AD0EF6">
      <w:pPr>
        <w:tabs>
          <w:tab w:val="left" w:pos="709"/>
        </w:tabs>
        <w:spacing w:line="360" w:lineRule="auto"/>
        <w:contextualSpacing/>
        <w:jc w:val="both"/>
        <w:rPr>
          <w:rFonts w:ascii="Palatino Linotype" w:eastAsiaTheme="minorHAnsi" w:hAnsi="Palatino Linotype" w:cs="Arial"/>
          <w:lang w:val="es-ES_tradnl" w:eastAsia="en-US"/>
        </w:rPr>
      </w:pPr>
      <w:r w:rsidRPr="004459D5">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AD0EF6" w:rsidRPr="004459D5" w:rsidRDefault="00AD0EF6" w:rsidP="00AD0EF6">
      <w:pPr>
        <w:tabs>
          <w:tab w:val="left" w:pos="709"/>
        </w:tabs>
        <w:spacing w:line="360" w:lineRule="auto"/>
        <w:contextualSpacing/>
        <w:jc w:val="both"/>
        <w:rPr>
          <w:rFonts w:ascii="Palatino Linotype" w:eastAsiaTheme="minorHAnsi" w:hAnsi="Palatino Linotype" w:cs="Arial"/>
          <w:lang w:val="es-MX" w:eastAsia="en-US"/>
        </w:rPr>
      </w:pPr>
    </w:p>
    <w:p w:rsidR="00AD0EF6" w:rsidRPr="004459D5"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AD0EF6" w:rsidRPr="004459D5" w:rsidRDefault="00AD0EF6" w:rsidP="00AD0EF6">
      <w:pPr>
        <w:rPr>
          <w:rFonts w:asciiTheme="minorHAnsi" w:eastAsiaTheme="minorHAnsi" w:hAnsiTheme="minorHAnsi" w:cstheme="minorBidi"/>
          <w:sz w:val="16"/>
          <w:szCs w:val="22"/>
          <w:lang w:val="es-ES_tradnl" w:eastAsia="en-US"/>
        </w:rPr>
      </w:pPr>
    </w:p>
    <w:p w:rsidR="00AD0EF6" w:rsidRPr="004459D5" w:rsidRDefault="00AD0EF6" w:rsidP="00AD0EF6">
      <w:pPr>
        <w:spacing w:after="160" w:line="259" w:lineRule="auto"/>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lastRenderedPageBreak/>
        <w:t>“</w:t>
      </w:r>
      <w:r w:rsidRPr="004459D5">
        <w:rPr>
          <w:rFonts w:ascii="Palatino Linotype" w:eastAsiaTheme="minorHAnsi" w:hAnsi="Palatino Linotype" w:cs="Arial"/>
          <w:b/>
          <w:i/>
          <w:sz w:val="22"/>
          <w:szCs w:val="22"/>
          <w:lang w:val="es-MX" w:eastAsia="en-US"/>
        </w:rPr>
        <w:t>Artículo 12.</w:t>
      </w:r>
      <w:r w:rsidRPr="004459D5">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AD0EF6" w:rsidRPr="004459D5"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D0EF6" w:rsidRPr="004459D5" w:rsidRDefault="00AD0EF6" w:rsidP="00AD0EF6">
      <w:pPr>
        <w:spacing w:line="259" w:lineRule="auto"/>
        <w:ind w:right="901"/>
        <w:jc w:val="both"/>
        <w:rPr>
          <w:rFonts w:ascii="Palatino Linotype" w:eastAsiaTheme="minorHAnsi" w:hAnsi="Palatino Linotype" w:cs="Arial"/>
          <w:i/>
          <w:sz w:val="22"/>
          <w:szCs w:val="22"/>
          <w:lang w:val="es-MX" w:eastAsia="en-US"/>
        </w:rPr>
      </w:pPr>
    </w:p>
    <w:p w:rsidR="00AD0EF6" w:rsidRPr="004459D5"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D0EF6" w:rsidRPr="004459D5"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p>
    <w:p w:rsidR="00AD0EF6" w:rsidRPr="004459D5"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4459D5">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459D5">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AD0EF6" w:rsidRPr="004459D5" w:rsidRDefault="00AD0EF6" w:rsidP="00AD0EF6">
      <w:pPr>
        <w:rPr>
          <w:rFonts w:asciiTheme="minorHAnsi" w:eastAsiaTheme="minorHAnsi" w:hAnsiTheme="minorHAnsi" w:cstheme="minorBidi"/>
          <w:sz w:val="14"/>
          <w:szCs w:val="14"/>
          <w:lang w:val="es-MX" w:eastAsia="en-US"/>
        </w:rPr>
      </w:pPr>
    </w:p>
    <w:p w:rsidR="00AD0EF6" w:rsidRPr="004459D5" w:rsidRDefault="00AD0EF6" w:rsidP="00AD0EF6">
      <w:pPr>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lastRenderedPageBreak/>
        <w:t>“</w:t>
      </w:r>
      <w:r w:rsidRPr="004459D5">
        <w:rPr>
          <w:rFonts w:ascii="Palatino Linotype" w:eastAsiaTheme="minorHAnsi" w:hAnsi="Palatino Linotype" w:cs="Arial"/>
          <w:b/>
          <w:i/>
          <w:sz w:val="22"/>
          <w:szCs w:val="22"/>
          <w:lang w:val="es-MX" w:eastAsia="en-US"/>
        </w:rPr>
        <w:t xml:space="preserve">Artículo 3. </w:t>
      </w:r>
      <w:r w:rsidRPr="004459D5">
        <w:rPr>
          <w:rFonts w:ascii="Palatino Linotype" w:eastAsiaTheme="minorHAnsi" w:hAnsi="Palatino Linotype" w:cs="Arial"/>
          <w:i/>
          <w:sz w:val="22"/>
          <w:szCs w:val="22"/>
          <w:lang w:val="es-MX" w:eastAsia="en-US"/>
        </w:rPr>
        <w:t>Para los efectos de la presente Ley se entenderá por:</w:t>
      </w:r>
    </w:p>
    <w:p w:rsidR="00AD0EF6" w:rsidRPr="004459D5" w:rsidRDefault="00AD0EF6" w:rsidP="00AD0EF6">
      <w:pPr>
        <w:ind w:left="851" w:right="850"/>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w:t>
      </w:r>
    </w:p>
    <w:p w:rsidR="00AD0EF6" w:rsidRPr="004459D5" w:rsidRDefault="00AD0EF6" w:rsidP="00AD0EF6">
      <w:pPr>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b/>
          <w:i/>
          <w:sz w:val="22"/>
          <w:szCs w:val="22"/>
          <w:lang w:val="es-MX" w:eastAsia="en-US"/>
        </w:rPr>
        <w:t>XI. Documento:</w:t>
      </w:r>
      <w:r w:rsidRPr="004459D5">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4459D5">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4459D5">
        <w:rPr>
          <w:rFonts w:ascii="Palatino Linotype" w:eastAsiaTheme="minorHAnsi" w:hAnsi="Palatino Linotype" w:cs="Arial"/>
          <w:i/>
          <w:sz w:val="22"/>
          <w:szCs w:val="22"/>
          <w:u w:val="single"/>
          <w:lang w:val="es-MX" w:eastAsia="en-US"/>
        </w:rPr>
        <w:t>,</w:t>
      </w:r>
      <w:r w:rsidRPr="004459D5">
        <w:rPr>
          <w:rFonts w:ascii="Palatino Linotype" w:eastAsiaTheme="minorHAnsi" w:hAnsi="Palatino Linotype" w:cs="Arial"/>
          <w:i/>
          <w:sz w:val="22"/>
          <w:szCs w:val="22"/>
          <w:lang w:val="es-MX" w:eastAsia="en-US"/>
        </w:rPr>
        <w:t xml:space="preserve"> sus servidores públicos e integrantes, </w:t>
      </w:r>
      <w:r w:rsidRPr="004459D5">
        <w:rPr>
          <w:rFonts w:ascii="Palatino Linotype" w:eastAsiaTheme="minorHAnsi" w:hAnsi="Palatino Linotype" w:cs="Arial"/>
          <w:b/>
          <w:i/>
          <w:sz w:val="22"/>
          <w:szCs w:val="22"/>
          <w:u w:val="single"/>
          <w:lang w:val="es-MX" w:eastAsia="en-US"/>
        </w:rPr>
        <w:t>sin importar su fuente o fecha de elaboración.</w:t>
      </w:r>
      <w:r w:rsidRPr="004459D5">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rsidR="00AD0EF6" w:rsidRPr="004459D5" w:rsidRDefault="00AD0EF6" w:rsidP="00AD0EF6">
      <w:pPr>
        <w:ind w:left="851" w:right="901"/>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w:t>
      </w:r>
    </w:p>
    <w:p w:rsidR="00AD0EF6" w:rsidRPr="004459D5" w:rsidRDefault="00AD0EF6" w:rsidP="00AD0EF6">
      <w:pPr>
        <w:spacing w:after="160" w:line="259" w:lineRule="auto"/>
        <w:rPr>
          <w:rFonts w:asciiTheme="minorHAnsi" w:eastAsiaTheme="minorHAnsi" w:hAnsiTheme="minorHAnsi" w:cstheme="minorBidi"/>
          <w:sz w:val="8"/>
          <w:szCs w:val="16"/>
          <w:lang w:val="es-MX" w:eastAsia="en-US"/>
        </w:rPr>
      </w:pPr>
    </w:p>
    <w:p w:rsidR="00AD0EF6" w:rsidRPr="004459D5" w:rsidRDefault="00AD0EF6" w:rsidP="00AD0EF6">
      <w:pPr>
        <w:spacing w:before="240" w:after="240" w:line="360" w:lineRule="auto"/>
        <w:ind w:right="49"/>
        <w:contextualSpacing/>
        <w:jc w:val="both"/>
        <w:rPr>
          <w:rFonts w:ascii="Palatino Linotype" w:eastAsiaTheme="minorHAnsi" w:hAnsi="Palatino Linotype" w:cs="Arial"/>
          <w:lang w:val="es-MX" w:eastAsia="es-MX"/>
        </w:rPr>
      </w:pPr>
      <w:r w:rsidRPr="004459D5">
        <w:rPr>
          <w:rFonts w:ascii="Palatino Linotype" w:eastAsiaTheme="minorHAnsi" w:hAnsi="Palatino Linotype" w:cs="Arial"/>
          <w:lang w:val="es-MX" w:eastAsia="en-US"/>
        </w:rPr>
        <w:t xml:space="preserve">Además, </w:t>
      </w:r>
      <w:r w:rsidRPr="004459D5">
        <w:rPr>
          <w:rFonts w:ascii="Palatino Linotype" w:eastAsia="MS Mincho" w:hAnsi="Palatino Linotype" w:cstheme="minorBidi"/>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AD0EF6" w:rsidRPr="004459D5" w:rsidRDefault="00AD0EF6" w:rsidP="00AD0EF6">
      <w:pPr>
        <w:spacing w:before="240" w:after="240" w:line="360" w:lineRule="auto"/>
        <w:ind w:right="49"/>
        <w:contextualSpacing/>
        <w:jc w:val="both"/>
        <w:rPr>
          <w:rFonts w:ascii="Palatino Linotype" w:eastAsiaTheme="minorHAnsi" w:hAnsi="Palatino Linotype" w:cs="Arial"/>
          <w:lang w:val="es-MX" w:eastAsia="es-MX"/>
        </w:rPr>
      </w:pPr>
    </w:p>
    <w:p w:rsidR="00AD0EF6" w:rsidRPr="004459D5" w:rsidRDefault="00AD0EF6" w:rsidP="00AD0EF6">
      <w:pPr>
        <w:spacing w:line="360" w:lineRule="auto"/>
        <w:ind w:right="49"/>
        <w:contextualSpacing/>
        <w:jc w:val="both"/>
        <w:rPr>
          <w:rFonts w:ascii="Palatino Linotype" w:eastAsia="MS Mincho" w:hAnsi="Palatino Linotype" w:cs="Tahoma"/>
          <w:lang w:val="es-MX" w:eastAsia="en-US"/>
        </w:rPr>
      </w:pPr>
      <w:r w:rsidRPr="004459D5">
        <w:rPr>
          <w:rFonts w:ascii="Palatino Linotype" w:eastAsiaTheme="minorHAnsi" w:hAnsi="Palatino Linotype" w:cs="Arial"/>
          <w:lang w:val="es-MX" w:eastAsia="es-MX"/>
        </w:rPr>
        <w:t xml:space="preserve">De la misma forma, </w:t>
      </w:r>
      <w:r w:rsidRPr="004459D5">
        <w:rPr>
          <w:rFonts w:ascii="Palatino Linotype" w:eastAsia="MS Mincho" w:hAnsi="Palatino Linotype" w:cstheme="minorBidi"/>
          <w:lang w:val="es-MX" w:eastAsia="en-US"/>
        </w:rPr>
        <w:t>de acuerdo al contenido del artículo 160,</w:t>
      </w:r>
      <w:r w:rsidRPr="004459D5">
        <w:rPr>
          <w:rFonts w:ascii="Palatino Linotype" w:eastAsiaTheme="minorHAnsi" w:hAnsi="Palatino Linotype" w:cs="Arial"/>
          <w:lang w:val="es-MX" w:eastAsia="en-US"/>
        </w:rPr>
        <w:t xml:space="preserve"> de la Ley </w:t>
      </w:r>
      <w:r w:rsidRPr="004459D5">
        <w:rPr>
          <w:rFonts w:ascii="Palatino Linotype" w:eastAsia="MS Mincho" w:hAnsi="Palatino Linotype" w:cs="Tahoma"/>
          <w:lang w:val="es-MX" w:eastAsia="en-US"/>
        </w:rPr>
        <w:t>General de Transparencia y Acceso a la Información Pública que a la letra dispone:</w:t>
      </w:r>
    </w:p>
    <w:p w:rsidR="00AD0EF6" w:rsidRPr="004459D5" w:rsidRDefault="00AD0EF6" w:rsidP="00AD0EF6">
      <w:pPr>
        <w:pStyle w:val="Sinespaciado"/>
        <w:rPr>
          <w:rFonts w:eastAsia="MS Mincho"/>
          <w:lang w:eastAsia="en-US"/>
        </w:rPr>
      </w:pPr>
    </w:p>
    <w:p w:rsidR="00AD0EF6" w:rsidRPr="004459D5" w:rsidRDefault="00AD0EF6" w:rsidP="00AD0EF6">
      <w:pPr>
        <w:spacing w:line="259" w:lineRule="auto"/>
        <w:ind w:left="851" w:right="616"/>
        <w:contextualSpacing/>
        <w:jc w:val="both"/>
        <w:rPr>
          <w:rFonts w:ascii="Palatino Linotype" w:eastAsiaTheme="minorHAnsi" w:hAnsi="Palatino Linotype" w:cs="Arial"/>
          <w:i/>
          <w:sz w:val="22"/>
          <w:szCs w:val="22"/>
          <w:lang w:val="es-MX" w:eastAsia="gl-ES"/>
        </w:rPr>
      </w:pPr>
      <w:r w:rsidRPr="004459D5">
        <w:rPr>
          <w:rFonts w:ascii="Palatino Linotype" w:eastAsiaTheme="minorHAnsi" w:hAnsi="Palatino Linotype" w:cs="Arial"/>
          <w:b/>
          <w:i/>
          <w:sz w:val="22"/>
          <w:szCs w:val="22"/>
          <w:lang w:val="es-MX" w:eastAsia="gl-ES"/>
        </w:rPr>
        <w:t>Artículo 160</w:t>
      </w:r>
      <w:r w:rsidRPr="004459D5">
        <w:rPr>
          <w:rFonts w:ascii="Palatino Linotype" w:eastAsiaTheme="minorHAnsi" w:hAnsi="Palatino Linotype" w:cs="Arial"/>
          <w:i/>
          <w:sz w:val="22"/>
          <w:szCs w:val="22"/>
          <w:lang w:val="es-MX"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4459D5">
        <w:rPr>
          <w:rFonts w:ascii="Palatino Linotype" w:eastAsiaTheme="minorHAnsi" w:hAnsi="Palatino Linotype" w:cs="Arial"/>
          <w:i/>
          <w:sz w:val="22"/>
          <w:szCs w:val="22"/>
          <w:lang w:val="es-MX" w:eastAsia="gl-ES"/>
        </w:rPr>
        <w:lastRenderedPageBreak/>
        <w:t>aquellos formatos existentes, conforme a las características físicas de la información o del lugar donde se encuentre así lo permita.</w:t>
      </w:r>
    </w:p>
    <w:p w:rsidR="00AD0EF6" w:rsidRPr="004459D5" w:rsidRDefault="00AD0EF6" w:rsidP="00AD0EF6">
      <w:pPr>
        <w:spacing w:after="160" w:line="259" w:lineRule="auto"/>
        <w:ind w:right="616"/>
        <w:contextualSpacing/>
        <w:jc w:val="both"/>
        <w:rPr>
          <w:rFonts w:ascii="Palatino Linotype" w:eastAsiaTheme="minorHAnsi" w:hAnsi="Palatino Linotype" w:cs="Arial"/>
          <w:i/>
          <w:sz w:val="14"/>
          <w:szCs w:val="22"/>
          <w:lang w:val="es-MX" w:eastAsia="gl-ES"/>
        </w:rPr>
      </w:pPr>
    </w:p>
    <w:p w:rsidR="0088723A" w:rsidRPr="004459D5" w:rsidRDefault="0088723A" w:rsidP="00AD0EF6">
      <w:pPr>
        <w:spacing w:after="160" w:line="259" w:lineRule="auto"/>
        <w:ind w:right="616"/>
        <w:contextualSpacing/>
        <w:jc w:val="both"/>
        <w:rPr>
          <w:rFonts w:ascii="Palatino Linotype" w:eastAsiaTheme="minorHAnsi" w:hAnsi="Palatino Linotype" w:cs="Arial"/>
          <w:i/>
          <w:sz w:val="14"/>
          <w:szCs w:val="22"/>
          <w:lang w:val="es-MX" w:eastAsia="gl-ES"/>
        </w:rPr>
      </w:pPr>
    </w:p>
    <w:p w:rsidR="00AD0EF6" w:rsidRPr="004459D5" w:rsidRDefault="00AD0EF6" w:rsidP="00AD0EF6">
      <w:pPr>
        <w:spacing w:after="160" w:line="360" w:lineRule="auto"/>
        <w:jc w:val="both"/>
        <w:rPr>
          <w:rFonts w:ascii="Palatino Linotype" w:eastAsiaTheme="minorHAnsi" w:hAnsi="Palatino Linotype" w:cs="Arial"/>
          <w:color w:val="222222"/>
          <w:szCs w:val="20"/>
          <w:lang w:val="es-MX" w:eastAsia="es-MX"/>
        </w:rPr>
      </w:pPr>
      <w:r w:rsidRPr="004459D5">
        <w:rPr>
          <w:rFonts w:ascii="Palatino Linotype" w:eastAsiaTheme="minorHAnsi" w:hAnsi="Palatino Linotype" w:cstheme="minorBidi"/>
          <w:color w:val="000000"/>
          <w:lang w:val="es-MX" w:eastAsia="en-US"/>
        </w:rPr>
        <w:t xml:space="preserve">Sirve como apoyo </w:t>
      </w:r>
      <w:r w:rsidRPr="004459D5">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rsidR="00AD0EF6" w:rsidRPr="004459D5" w:rsidRDefault="00AD0EF6" w:rsidP="00AD0EF6">
      <w:pPr>
        <w:rPr>
          <w:rFonts w:asciiTheme="minorHAnsi" w:eastAsiaTheme="minorHAnsi" w:hAnsiTheme="minorHAnsi" w:cstheme="minorBidi"/>
          <w:sz w:val="10"/>
          <w:szCs w:val="10"/>
          <w:lang w:val="es-MX" w:eastAsia="en-US"/>
        </w:rPr>
      </w:pPr>
    </w:p>
    <w:p w:rsidR="00AD0EF6" w:rsidRPr="004459D5" w:rsidRDefault="00AD0EF6" w:rsidP="00AD0EF6">
      <w:pPr>
        <w:shd w:val="clear" w:color="auto" w:fill="FFFFFF"/>
        <w:tabs>
          <w:tab w:val="left" w:pos="8647"/>
        </w:tabs>
        <w:ind w:left="851" w:right="900"/>
        <w:jc w:val="both"/>
        <w:rPr>
          <w:rFonts w:ascii="Palatino Linotype" w:eastAsiaTheme="minorHAnsi" w:hAnsi="Palatino Linotype" w:cs="Arial"/>
          <w:i/>
          <w:iCs/>
          <w:color w:val="222222"/>
          <w:sz w:val="22"/>
          <w:szCs w:val="22"/>
          <w:lang w:val="es-MX" w:eastAsia="es-MX"/>
        </w:rPr>
      </w:pPr>
      <w:r w:rsidRPr="004459D5">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4459D5">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AD0EF6" w:rsidRPr="004459D5" w:rsidRDefault="00AD0EF6" w:rsidP="00AD0EF6">
      <w:pPr>
        <w:rPr>
          <w:rFonts w:asciiTheme="minorHAnsi" w:eastAsiaTheme="minorHAnsi" w:hAnsiTheme="minorHAnsi" w:cstheme="minorBidi"/>
          <w:sz w:val="22"/>
          <w:szCs w:val="22"/>
          <w:lang w:val="es-MX" w:eastAsia="en-US"/>
        </w:rPr>
      </w:pPr>
    </w:p>
    <w:p w:rsidR="0088723A" w:rsidRPr="004459D5" w:rsidRDefault="0088723A" w:rsidP="00AD0EF6">
      <w:pPr>
        <w:rPr>
          <w:rFonts w:asciiTheme="minorHAnsi" w:eastAsiaTheme="minorHAnsi" w:hAnsiTheme="minorHAnsi" w:cstheme="minorBidi"/>
          <w:sz w:val="16"/>
          <w:szCs w:val="22"/>
          <w:lang w:val="es-MX" w:eastAsia="en-US"/>
        </w:rPr>
      </w:pPr>
    </w:p>
    <w:p w:rsidR="00AD0EF6" w:rsidRPr="004459D5" w:rsidRDefault="00AD0EF6" w:rsidP="00AD0EF6">
      <w:pPr>
        <w:spacing w:after="160" w:line="360" w:lineRule="auto"/>
        <w:contextualSpacing/>
        <w:jc w:val="both"/>
        <w:rPr>
          <w:rFonts w:ascii="Palatino Linotype" w:eastAsiaTheme="minorHAnsi" w:hAnsi="Palatino Linotype" w:cs="Arial"/>
          <w:lang w:val="es-MX" w:eastAsia="en-US"/>
        </w:rPr>
      </w:pPr>
      <w:r w:rsidRPr="004459D5">
        <w:rPr>
          <w:rFonts w:ascii="Palatino Linotype" w:eastAsiaTheme="minorHAnsi" w:hAnsi="Palatino Linotype" w:cs="Arial"/>
          <w:bCs/>
          <w:lang w:val="es-MX" w:eastAsia="en-US"/>
        </w:rPr>
        <w:t xml:space="preserve">Además, </w:t>
      </w:r>
      <w:r w:rsidRPr="004459D5">
        <w:rPr>
          <w:rFonts w:ascii="Palatino Linotype" w:eastAsiaTheme="minorHAnsi" w:hAnsi="Palatino Linotype" w:cs="Arial"/>
          <w:lang w:val="es-MX" w:eastAsia="en-US"/>
        </w:rPr>
        <w:t>a Ley de Transparencia y Acceso a la Información Pública del Estado de México y Municipios, prevé en su artículo 23, fracción I</w:t>
      </w:r>
      <w:r w:rsidR="00234ACE" w:rsidRPr="004459D5">
        <w:rPr>
          <w:rFonts w:ascii="Palatino Linotype" w:eastAsiaTheme="minorHAnsi" w:hAnsi="Palatino Linotype" w:cs="Arial"/>
          <w:lang w:val="es-MX" w:eastAsia="en-US"/>
        </w:rPr>
        <w:t>V</w:t>
      </w:r>
      <w:r w:rsidRPr="004459D5">
        <w:rPr>
          <w:rFonts w:ascii="Palatino Linotype" w:eastAsiaTheme="minorHAnsi" w:hAnsi="Palatino Linotype" w:cs="Arial"/>
          <w:lang w:val="es-MX" w:eastAsia="en-US"/>
        </w:rPr>
        <w:t>, que son Sujetos Obligados a Transparentar y permitir el acceso a su información y proteger los datos que obren en su poder:</w:t>
      </w:r>
    </w:p>
    <w:p w:rsidR="00AD0EF6" w:rsidRPr="004459D5" w:rsidRDefault="00AD0EF6" w:rsidP="00AD0EF6">
      <w:pPr>
        <w:rPr>
          <w:rFonts w:asciiTheme="minorHAnsi" w:eastAsiaTheme="minorHAnsi" w:hAnsiTheme="minorHAnsi" w:cstheme="minorBidi"/>
          <w:sz w:val="10"/>
          <w:szCs w:val="10"/>
          <w:lang w:val="es-MX" w:eastAsia="en-US"/>
        </w:rPr>
      </w:pPr>
    </w:p>
    <w:p w:rsidR="00AD0EF6" w:rsidRPr="004459D5" w:rsidRDefault="00AD0EF6" w:rsidP="00AD0EF6">
      <w:pPr>
        <w:rPr>
          <w:rFonts w:asciiTheme="minorHAnsi" w:eastAsiaTheme="minorHAnsi" w:hAnsiTheme="minorHAnsi" w:cstheme="minorBidi"/>
          <w:sz w:val="10"/>
          <w:szCs w:val="10"/>
          <w:lang w:val="es-MX" w:eastAsia="en-US"/>
        </w:rPr>
      </w:pPr>
    </w:p>
    <w:p w:rsidR="00AD0EF6" w:rsidRPr="004459D5" w:rsidRDefault="00234ACE" w:rsidP="0088723A">
      <w:pPr>
        <w:spacing w:line="276" w:lineRule="auto"/>
        <w:ind w:left="426" w:right="567"/>
        <w:jc w:val="both"/>
        <w:rPr>
          <w:rFonts w:ascii="Palatino Linotype" w:hAnsi="Palatino Linotype" w:cs="Arial"/>
          <w:i/>
          <w:sz w:val="22"/>
        </w:rPr>
      </w:pPr>
      <w:r w:rsidRPr="004459D5">
        <w:rPr>
          <w:rFonts w:ascii="Palatino Linotype" w:hAnsi="Palatino Linotype" w:cs="Arial"/>
          <w:b/>
          <w:i/>
          <w:sz w:val="22"/>
        </w:rPr>
        <w:t>IV.</w:t>
      </w:r>
      <w:r w:rsidRPr="004459D5">
        <w:rPr>
          <w:rFonts w:ascii="Palatino Linotype" w:hAnsi="Palatino Linotype" w:cs="Arial"/>
          <w:i/>
          <w:sz w:val="22"/>
        </w:rPr>
        <w:t xml:space="preserve"> Los ayuntamientos y las dependencias, </w:t>
      </w:r>
      <w:r w:rsidRPr="004459D5">
        <w:rPr>
          <w:rFonts w:ascii="Palatino Linotype" w:hAnsi="Palatino Linotype" w:cs="Arial"/>
          <w:b/>
          <w:i/>
          <w:sz w:val="22"/>
        </w:rPr>
        <w:t>organismos</w:t>
      </w:r>
      <w:r w:rsidRPr="004459D5">
        <w:rPr>
          <w:rFonts w:ascii="Palatino Linotype" w:hAnsi="Palatino Linotype" w:cs="Arial"/>
          <w:i/>
          <w:sz w:val="22"/>
        </w:rPr>
        <w:t xml:space="preserve">, órganos y entidades </w:t>
      </w:r>
      <w:r w:rsidRPr="004459D5">
        <w:rPr>
          <w:rFonts w:ascii="Palatino Linotype" w:hAnsi="Palatino Linotype" w:cs="Arial"/>
          <w:b/>
          <w:i/>
          <w:sz w:val="22"/>
        </w:rPr>
        <w:t>de la administración municipal</w:t>
      </w:r>
      <w:r w:rsidRPr="004459D5">
        <w:rPr>
          <w:rFonts w:ascii="Palatino Linotype" w:hAnsi="Palatino Linotype" w:cs="Arial"/>
          <w:i/>
          <w:sz w:val="22"/>
        </w:rPr>
        <w:t>;</w:t>
      </w:r>
    </w:p>
    <w:p w:rsidR="0088723A" w:rsidRPr="004459D5" w:rsidRDefault="0088723A" w:rsidP="0088723A">
      <w:pPr>
        <w:ind w:left="426" w:right="567"/>
        <w:jc w:val="both"/>
        <w:rPr>
          <w:rFonts w:ascii="Palatino Linotype" w:hAnsi="Palatino Linotype" w:cs="Arial"/>
          <w:i/>
          <w:sz w:val="22"/>
        </w:rPr>
      </w:pPr>
    </w:p>
    <w:p w:rsidR="00AD0EF6" w:rsidRPr="004459D5" w:rsidRDefault="00AD0EF6" w:rsidP="00AD0EF6">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 xml:space="preserve">Por lo que, de la respuesta emitida por parte de la Unidad de Transparencia del </w:t>
      </w:r>
      <w:r w:rsidRPr="004459D5">
        <w:rPr>
          <w:rFonts w:ascii="Palatino Linotype" w:eastAsiaTheme="minorHAnsi" w:hAnsi="Palatino Linotype" w:cs="Arial"/>
          <w:b/>
          <w:lang w:val="es-MX" w:eastAsia="en-US"/>
        </w:rPr>
        <w:t>Sujeto Obligado</w:t>
      </w:r>
      <w:r w:rsidRPr="004459D5">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w:t>
      </w:r>
      <w:r w:rsidR="00634926" w:rsidRPr="004459D5">
        <w:rPr>
          <w:rFonts w:ascii="Palatino Linotype" w:eastAsiaTheme="minorHAnsi" w:hAnsi="Palatino Linotype" w:cs="Arial"/>
          <w:lang w:val="es-MX" w:eastAsia="en-US"/>
        </w:rPr>
        <w:t>de conformidad con lo siguiente.</w:t>
      </w:r>
    </w:p>
    <w:p w:rsidR="001E3002" w:rsidRPr="004459D5" w:rsidRDefault="001E3002" w:rsidP="00AD0EF6">
      <w:pPr>
        <w:spacing w:line="360" w:lineRule="auto"/>
        <w:jc w:val="both"/>
        <w:rPr>
          <w:rFonts w:ascii="Palatino Linotype" w:eastAsiaTheme="minorHAnsi" w:hAnsi="Palatino Linotype" w:cs="Arial"/>
          <w:lang w:val="es-MX" w:eastAsia="en-US"/>
        </w:rPr>
      </w:pPr>
    </w:p>
    <w:p w:rsidR="00634926" w:rsidRPr="004459D5" w:rsidRDefault="00AD0EF6" w:rsidP="00AD0EF6">
      <w:pPr>
        <w:spacing w:line="360" w:lineRule="auto"/>
        <w:jc w:val="both"/>
        <w:rPr>
          <w:rFonts w:ascii="Palatino Linotype" w:eastAsiaTheme="minorHAnsi" w:hAnsi="Palatino Linotype" w:cs="Tahoma"/>
          <w:bCs/>
          <w:lang w:val="es-MX" w:eastAsia="en-US"/>
        </w:rPr>
      </w:pPr>
      <w:r w:rsidRPr="004459D5">
        <w:rPr>
          <w:rFonts w:ascii="Palatino Linotype" w:eastAsiaTheme="minorHAnsi" w:hAnsi="Palatino Linotype" w:cs="Tahoma"/>
          <w:bCs/>
          <w:lang w:val="es-MX" w:eastAsia="en-US"/>
        </w:rPr>
        <w:lastRenderedPageBreak/>
        <w:t xml:space="preserve">Bajo estas líneas argumentativas, al retomar y delimitar los requerimientos del ahora </w:t>
      </w:r>
      <w:r w:rsidRPr="004459D5">
        <w:rPr>
          <w:rFonts w:ascii="Palatino Linotype" w:eastAsiaTheme="minorHAnsi" w:hAnsi="Palatino Linotype" w:cs="Tahoma"/>
          <w:b/>
          <w:bCs/>
          <w:lang w:val="es-MX" w:eastAsia="en-US"/>
        </w:rPr>
        <w:t>Recurrente</w:t>
      </w:r>
      <w:r w:rsidRPr="004459D5">
        <w:rPr>
          <w:rFonts w:ascii="Palatino Linotype" w:eastAsiaTheme="minorHAnsi" w:hAnsi="Palatino Linotype" w:cs="Tahoma"/>
          <w:bCs/>
          <w:lang w:val="es-MX" w:eastAsia="en-US"/>
        </w:rPr>
        <w:t xml:space="preserve">, de manera objetiva se precisa que </w:t>
      </w:r>
      <w:r w:rsidR="0088723A" w:rsidRPr="004459D5">
        <w:rPr>
          <w:rFonts w:ascii="Palatino Linotype" w:eastAsiaTheme="minorHAnsi" w:hAnsi="Palatino Linotype" w:cs="Tahoma"/>
          <w:bCs/>
          <w:lang w:val="es-MX" w:eastAsia="en-US"/>
        </w:rPr>
        <w:t xml:space="preserve">adolece de </w:t>
      </w:r>
      <w:r w:rsidR="001E3002" w:rsidRPr="004459D5">
        <w:rPr>
          <w:rFonts w:ascii="Palatino Linotype" w:eastAsiaTheme="minorHAnsi" w:hAnsi="Palatino Linotype" w:cs="Tahoma"/>
          <w:bCs/>
          <w:lang w:val="es-MX" w:eastAsia="en-US"/>
        </w:rPr>
        <w:t xml:space="preserve"> la negativa de proporcionar la información por la modalidad requerida, en virtud de que se solicitó la información a través del SAIMEX.</w:t>
      </w:r>
    </w:p>
    <w:p w:rsidR="00634926" w:rsidRPr="004459D5" w:rsidRDefault="00634926" w:rsidP="00AD0EF6">
      <w:pPr>
        <w:spacing w:line="360" w:lineRule="auto"/>
        <w:jc w:val="both"/>
        <w:rPr>
          <w:rFonts w:ascii="Palatino Linotype" w:eastAsiaTheme="minorHAnsi" w:hAnsi="Palatino Linotype" w:cs="Arial"/>
          <w:lang w:val="es-MX" w:eastAsia="en-US"/>
        </w:rPr>
      </w:pPr>
    </w:p>
    <w:p w:rsidR="008A7AE0" w:rsidRPr="004459D5" w:rsidRDefault="00634926" w:rsidP="008A7AE0">
      <w:pPr>
        <w:spacing w:line="360" w:lineRule="auto"/>
        <w:jc w:val="both"/>
        <w:rPr>
          <w:rFonts w:ascii="Palatino Linotype" w:hAnsi="Palatino Linotype"/>
          <w:lang w:eastAsia="es-MX"/>
        </w:rPr>
      </w:pPr>
      <w:r w:rsidRPr="004459D5">
        <w:rPr>
          <w:rFonts w:ascii="Palatino Linotype" w:hAnsi="Palatino Linotype"/>
          <w:lang w:eastAsia="es-MX"/>
        </w:rPr>
        <w:t xml:space="preserve">Por lo que el </w:t>
      </w:r>
      <w:r w:rsidRPr="004459D5">
        <w:rPr>
          <w:rFonts w:ascii="Palatino Linotype" w:hAnsi="Palatino Linotype"/>
          <w:b/>
          <w:lang w:eastAsia="es-MX"/>
        </w:rPr>
        <w:t>Sujeto Obligado</w:t>
      </w:r>
      <w:r w:rsidRPr="004459D5">
        <w:rPr>
          <w:rFonts w:ascii="Palatino Linotype" w:hAnsi="Palatino Linotype"/>
          <w:lang w:eastAsia="es-MX"/>
        </w:rPr>
        <w:t xml:space="preserve">, a través de la Titular de la Unidad de Transparencia, remitió </w:t>
      </w:r>
      <w:r w:rsidR="008A7AE0" w:rsidRPr="004459D5">
        <w:rPr>
          <w:rFonts w:ascii="Palatino Linotype" w:hAnsi="Palatino Linotype"/>
          <w:lang w:eastAsia="es-MX"/>
        </w:rPr>
        <w:t xml:space="preserve">el Acta de la </w:t>
      </w:r>
      <w:r w:rsidR="002D066D" w:rsidRPr="004459D5">
        <w:rPr>
          <w:rFonts w:ascii="Palatino Linotype" w:hAnsi="Palatino Linotype"/>
          <w:lang w:eastAsia="es-MX"/>
        </w:rPr>
        <w:t>Vigésima Primera Sesión Extraordinaria del Comité de Transparencia del SMDIF Tlalnepantla de Baz</w:t>
      </w:r>
      <w:r w:rsidR="008A7AE0" w:rsidRPr="004459D5">
        <w:rPr>
          <w:rFonts w:ascii="Palatino Linotype" w:hAnsi="Palatino Linotype"/>
          <w:lang w:eastAsia="es-MX"/>
        </w:rPr>
        <w:t xml:space="preserve">, mediante la cual, </w:t>
      </w:r>
      <w:r w:rsidR="002D066D" w:rsidRPr="004459D5">
        <w:rPr>
          <w:rFonts w:ascii="Palatino Linotype" w:hAnsi="Palatino Linotype"/>
          <w:lang w:eastAsia="es-MX"/>
        </w:rPr>
        <w:t xml:space="preserve">se </w:t>
      </w:r>
      <w:r w:rsidR="008A7AE0" w:rsidRPr="004459D5">
        <w:rPr>
          <w:rFonts w:ascii="Palatino Linotype" w:hAnsi="Palatino Linotype"/>
          <w:lang w:eastAsia="es-MX"/>
        </w:rPr>
        <w:t xml:space="preserve">aprobó por unanimidad, </w:t>
      </w:r>
      <w:r w:rsidR="002D066D" w:rsidRPr="004459D5">
        <w:rPr>
          <w:rFonts w:ascii="Palatino Linotype" w:hAnsi="Palatino Linotype"/>
          <w:lang w:eastAsia="es-MX"/>
        </w:rPr>
        <w:t>la resolución que confirma la aprobación de la entrega de la información solicitada en consulta directa “in situ”, relacionada con el segundo informe trimestral, el cual fue enviado al Órgano Superior de Fiscalización del Estado de México, con la finalidad de der respuesta  la solicitud de información</w:t>
      </w:r>
      <w:r w:rsidR="008A7AE0" w:rsidRPr="004459D5">
        <w:rPr>
          <w:rFonts w:ascii="Palatino Linotype" w:hAnsi="Palatino Linotype"/>
          <w:lang w:eastAsia="es-MX"/>
        </w:rPr>
        <w:t>, conforme a los días y horarios, señalados en dicha Acta.</w:t>
      </w:r>
    </w:p>
    <w:p w:rsidR="008A7AE0" w:rsidRPr="004459D5" w:rsidRDefault="008A7AE0" w:rsidP="008A7AE0">
      <w:pPr>
        <w:spacing w:line="360" w:lineRule="auto"/>
        <w:jc w:val="both"/>
        <w:rPr>
          <w:rFonts w:ascii="Palatino Linotype" w:hAnsi="Palatino Linotype"/>
          <w:lang w:eastAsia="es-MX"/>
        </w:rPr>
      </w:pPr>
    </w:p>
    <w:p w:rsidR="0088723A" w:rsidRPr="004459D5" w:rsidRDefault="008A7AE0" w:rsidP="008A7AE0">
      <w:pPr>
        <w:spacing w:line="360" w:lineRule="auto"/>
        <w:jc w:val="both"/>
        <w:rPr>
          <w:rFonts w:ascii="Palatino Linotype" w:hAnsi="Palatino Linotype"/>
          <w:lang w:eastAsia="es-MX"/>
        </w:rPr>
      </w:pPr>
      <w:r w:rsidRPr="004459D5">
        <w:rPr>
          <w:rFonts w:ascii="Palatino Linotype" w:hAnsi="Palatino Linotype"/>
          <w:lang w:eastAsia="es-MX"/>
        </w:rPr>
        <w:t xml:space="preserve">Asimismo, adjuntó el oficio número </w:t>
      </w:r>
      <w:r w:rsidR="002D066D" w:rsidRPr="004459D5">
        <w:rPr>
          <w:rFonts w:ascii="Palatino Linotype" w:hAnsi="Palatino Linotype"/>
          <w:b/>
          <w:lang w:eastAsia="es-MX"/>
        </w:rPr>
        <w:t>INFOEM/DGI/640/2022</w:t>
      </w:r>
      <w:r w:rsidRPr="004459D5">
        <w:rPr>
          <w:rFonts w:ascii="Palatino Linotype" w:hAnsi="Palatino Linotype"/>
          <w:lang w:eastAsia="es-MX"/>
        </w:rPr>
        <w:t xml:space="preserve">, firmado por el Director General de Informática del INFOEM, a través del cual, informó al Titular de la Unidad de Transparencia del Sujeto Obligado, que había quedado registrado la incidencia técnica en la bitácora de incidencias, toda vez que trata de subir información con un peso de </w:t>
      </w:r>
      <w:r w:rsidR="002D066D" w:rsidRPr="004459D5">
        <w:rPr>
          <w:rFonts w:ascii="Palatino Linotype" w:hAnsi="Palatino Linotype"/>
          <w:lang w:eastAsia="es-MX"/>
        </w:rPr>
        <w:t>12.4 GB</w:t>
      </w:r>
      <w:r w:rsidRPr="004459D5">
        <w:rPr>
          <w:rFonts w:ascii="Palatino Linotype" w:hAnsi="Palatino Linotype"/>
          <w:lang w:eastAsia="es-MX"/>
        </w:rPr>
        <w:t>, lo cual sobrepasa las capacidades técnicas del sistema SAIMEX, lo anterior de conformidad con la siguiente captura de pantalla:</w:t>
      </w:r>
    </w:p>
    <w:p w:rsidR="002D066D" w:rsidRPr="004459D5" w:rsidRDefault="002D066D" w:rsidP="008A7AE0">
      <w:pPr>
        <w:spacing w:line="360" w:lineRule="auto"/>
        <w:jc w:val="both"/>
        <w:rPr>
          <w:rFonts w:ascii="Palatino Linotype" w:hAnsi="Palatino Linotype"/>
          <w:lang w:eastAsia="es-MX"/>
        </w:rPr>
      </w:pPr>
      <w:r w:rsidRPr="004459D5">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89535</wp:posOffset>
                </wp:positionV>
                <wp:extent cx="5715000" cy="1123950"/>
                <wp:effectExtent l="0" t="0" r="76200" b="76200"/>
                <wp:wrapNone/>
                <wp:docPr id="4" name="Conector recto de flecha 4"/>
                <wp:cNvGraphicFramePr/>
                <a:graphic xmlns:a="http://schemas.openxmlformats.org/drawingml/2006/main">
                  <a:graphicData uri="http://schemas.microsoft.com/office/word/2010/wordprocessingShape">
                    <wps:wsp>
                      <wps:cNvCnPr/>
                      <wps:spPr>
                        <a:xfrm>
                          <a:off x="0" y="0"/>
                          <a:ext cx="5715000" cy="1123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6DBAF3" id="_x0000_t32" coordsize="21600,21600" o:spt="32" o:oned="t" path="m,l21600,21600e" filled="f">
                <v:path arrowok="t" fillok="f" o:connecttype="none"/>
                <o:lock v:ext="edit" shapetype="t"/>
              </v:shapetype>
              <v:shape id="Conector recto de flecha 4" o:spid="_x0000_s1026" type="#_x0000_t32" style="position:absolute;margin-left:-.3pt;margin-top:7.05pt;width:450pt;height:8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Tk3AEAAAYEAAAOAAAAZHJzL2Uyb0RvYy54bWysU8mOEzEQvSPxD5bvpLvDhCVKZw4Z4IJg&#10;xPIBHnc5bcmbykWWv6fsTnoQICQQFy/telXvvare3J68EwfAbGPoZbdopYCg42DDvpdfv7x99kqK&#10;TCoMysUAvTxDlrfbp082x7SGZRyjGwAFJwl5fUy9HInSummyHsGrvIgJAj+aiF4RX3HfDKiOnN27&#10;Ztm2L5pjxCFh1JAzf72bHuW25jcGNH00JgMJ10vmRnXFuj6Utdlu1HqPKo1WX2iof2DhlQ1cdE51&#10;p0iJb2h/SeWtxpijoYWOvonGWA1VA6vp2p/UfB5VgqqFzclptin/v7T6w+EehR16eSNFUJ5btONG&#10;aYoosGxiAGEc6FGJm+LWMeU1g3bhHi+3nO6xSD8Z9GVnUeJUHT7PDsOJhOaPq5fdqm25EZrfum75&#10;/PWq9qB5hCfM9A6iF+XQy0yo7H4kZjXR6qrP6vA+ExNg4BVQartQVlLWvQmDoHNiPYRWhb2Dwp7D&#10;S0hTVEy864nODib4JzDsBjOdytQ5hJ1DcVA8QUprCNTNmTi6wIx1bga2ld8fgZf4AoU6o38DnhG1&#10;cgw0g70NEX9XnU5XymaKvzow6S4WPMThXDtareFhq15dfowyzT/eK/zx991+BwAA//8DAFBLAwQU&#10;AAYACAAAACEAVUg74t0AAAAIAQAADwAAAGRycy9kb3ducmV2LnhtbEyPwU7DMBBE70j8g7VI3Fon&#10;VVU1IU6FkOgRROkBbm68taPG6yh2k8DXs5zguDOj2TfVbvadGHGIbSAF+TIDgdQE05JVcHx/XmxB&#10;xKTJ6C4QKvjCCLv69qbSpQkTveF4SFZwCcVSK3Ap9aWUsXHodVyGHom9cxi8TnwOVppBT1zuO7nK&#10;so30uiX+4HSPTw6by+HqFbzaj9GvaN/Kc/H5vbcv5uKmpNT93fz4ACLhnP7C8IvP6FAz0ylcyUTR&#10;KVhsOMjyOgfB9rYo1iBOLBR5DrKu5P8B9Q8AAAD//wMAUEsBAi0AFAAGAAgAAAAhALaDOJL+AAAA&#10;4QEAABMAAAAAAAAAAAAAAAAAAAAAAFtDb250ZW50X1R5cGVzXS54bWxQSwECLQAUAAYACAAAACEA&#10;OP0h/9YAAACUAQAACwAAAAAAAAAAAAAAAAAvAQAAX3JlbHMvLnJlbHNQSwECLQAUAAYACAAAACEA&#10;kA3E5NwBAAAGBAAADgAAAAAAAAAAAAAAAAAuAgAAZHJzL2Uyb0RvYy54bWxQSwECLQAUAAYACAAA&#10;ACEAVUg74t0AAAAIAQAADwAAAAAAAAAAAAAAAAA2BAAAZHJzL2Rvd25yZXYueG1sUEsFBgAAAAAE&#10;AAQA8wAAAEAFAAAAAA==&#10;" strokecolor="#5b9bd5 [3204]" strokeweight=".5pt">
                <v:stroke endarrow="block" joinstyle="miter"/>
              </v:shape>
            </w:pict>
          </mc:Fallback>
        </mc:AlternateContent>
      </w:r>
    </w:p>
    <w:p w:rsidR="002D066D" w:rsidRPr="004459D5" w:rsidRDefault="002D066D" w:rsidP="00112DB5">
      <w:pPr>
        <w:spacing w:line="360" w:lineRule="auto"/>
        <w:jc w:val="center"/>
        <w:rPr>
          <w:rFonts w:ascii="Palatino Linotype" w:hAnsi="Palatino Linotype"/>
          <w:lang w:eastAsia="es-MX"/>
        </w:rPr>
      </w:pPr>
      <w:r w:rsidRPr="004459D5">
        <w:rPr>
          <w:rFonts w:ascii="Palatino Linotype" w:hAnsi="Palatino Linotype"/>
          <w:noProof/>
          <w:lang w:val="es-MX" w:eastAsia="es-MX"/>
        </w:rPr>
        <w:lastRenderedPageBreak/>
        <w:drawing>
          <wp:inline distT="0" distB="0" distL="0" distR="0" wp14:anchorId="4DDBC3A7" wp14:editId="033304AC">
            <wp:extent cx="5295900" cy="4999185"/>
            <wp:effectExtent l="190500" t="190500" r="190500"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8337" cy="5001485"/>
                    </a:xfrm>
                    <a:prstGeom prst="rect">
                      <a:avLst/>
                    </a:prstGeom>
                    <a:ln>
                      <a:noFill/>
                    </a:ln>
                    <a:effectLst>
                      <a:outerShdw blurRad="190500" algn="tl" rotWithShape="0">
                        <a:srgbClr val="000000">
                          <a:alpha val="70000"/>
                        </a:srgbClr>
                      </a:outerShdw>
                    </a:effectLst>
                  </pic:spPr>
                </pic:pic>
              </a:graphicData>
            </a:graphic>
          </wp:inline>
        </w:drawing>
      </w:r>
    </w:p>
    <w:p w:rsidR="008A7AE0" w:rsidRPr="004459D5" w:rsidRDefault="008A7AE0" w:rsidP="008A7AE0">
      <w:pPr>
        <w:spacing w:line="360" w:lineRule="auto"/>
        <w:jc w:val="both"/>
        <w:rPr>
          <w:rFonts w:ascii="Palatino Linotype" w:hAnsi="Palatino Linotype"/>
          <w:lang w:eastAsia="es-MX"/>
        </w:rPr>
      </w:pPr>
    </w:p>
    <w:p w:rsidR="008A7AE0" w:rsidRPr="004459D5" w:rsidRDefault="008A7AE0" w:rsidP="008A7AE0">
      <w:pPr>
        <w:spacing w:line="360" w:lineRule="auto"/>
        <w:jc w:val="both"/>
        <w:rPr>
          <w:rFonts w:ascii="Palatino Linotype" w:hAnsi="Palatino Linotype"/>
          <w:sz w:val="28"/>
          <w:szCs w:val="23"/>
          <w:lang w:val="es-MX"/>
        </w:rPr>
      </w:pPr>
      <w:r w:rsidRPr="004459D5">
        <w:rPr>
          <w:rFonts w:ascii="Palatino Linotype" w:eastAsiaTheme="minorHAnsi" w:hAnsi="Palatino Linotype" w:cs="Arial"/>
          <w:szCs w:val="23"/>
          <w:lang w:val="es-MX" w:eastAsia="en-US"/>
        </w:rPr>
        <w:t xml:space="preserve">Una vez precisado lo anterior, es de señalar que si bien es cierto que en materia de transparencia se </w:t>
      </w:r>
      <w:r w:rsidRPr="004459D5">
        <w:rPr>
          <w:rFonts w:ascii="Palatino Linotype" w:eastAsiaTheme="minorHAnsi" w:hAnsi="Palatino Linotype" w:cs="Arial"/>
          <w:b/>
          <w:szCs w:val="23"/>
          <w:lang w:val="es-MX" w:eastAsia="en-US"/>
        </w:rPr>
        <w:t>debe privilegiar el uso de las nuevas tecnologías</w:t>
      </w:r>
      <w:r w:rsidRPr="004459D5">
        <w:rPr>
          <w:rFonts w:ascii="Palatino Linotype" w:eastAsiaTheme="minorHAnsi" w:hAnsi="Palatino Linotype" w:cs="Arial"/>
          <w:szCs w:val="23"/>
          <w:lang w:val="es-MX" w:eastAsia="en-US"/>
        </w:rPr>
        <w:t xml:space="preserve"> de la información y comunicación; es decir, entregar la información en la modalidad señalada por los particulares en su solicitud, también lo es que,</w:t>
      </w:r>
      <w:r w:rsidRPr="004459D5">
        <w:rPr>
          <w:rFonts w:asciiTheme="minorHAnsi" w:eastAsiaTheme="minorHAnsi" w:hAnsiTheme="minorHAnsi" w:cstheme="minorBidi"/>
          <w:sz w:val="22"/>
          <w:szCs w:val="22"/>
          <w:lang w:val="es-MX" w:eastAsia="en-US"/>
        </w:rPr>
        <w:t xml:space="preserve"> </w:t>
      </w:r>
      <w:r w:rsidRPr="004459D5">
        <w:rPr>
          <w:rFonts w:ascii="Palatino Linotype" w:eastAsiaTheme="minorHAnsi" w:hAnsi="Palatino Linotype" w:cs="Arial"/>
          <w:szCs w:val="23"/>
          <w:lang w:val="es-MX" w:eastAsia="en-US"/>
        </w:rPr>
        <w:t xml:space="preserve">bajo tal premisa, el numeral 158, de la Ley de Transparencia y Acceso a la Información Pública del Estado de México y </w:t>
      </w:r>
      <w:r w:rsidRPr="004459D5">
        <w:rPr>
          <w:rFonts w:ascii="Palatino Linotype" w:eastAsiaTheme="minorHAnsi" w:hAnsi="Palatino Linotype" w:cs="Arial"/>
          <w:szCs w:val="23"/>
          <w:lang w:val="es-MX" w:eastAsia="en-US"/>
        </w:rPr>
        <w:lastRenderedPageBreak/>
        <w:t xml:space="preserve">Municipios, señala que cuando lo determine el </w:t>
      </w:r>
      <w:r w:rsidRPr="004459D5">
        <w:rPr>
          <w:rFonts w:ascii="Palatino Linotype" w:eastAsiaTheme="minorHAnsi" w:hAnsi="Palatino Linotype" w:cs="Arial"/>
          <w:b/>
          <w:szCs w:val="23"/>
          <w:lang w:val="es-MX" w:eastAsia="en-US"/>
        </w:rPr>
        <w:t>Sujeto Obligado</w:t>
      </w:r>
      <w:r w:rsidRPr="004459D5">
        <w:rPr>
          <w:rFonts w:ascii="Palatino Linotype" w:eastAsiaTheme="minorHAnsi" w:hAnsi="Palatino Linotype" w:cs="Arial"/>
          <w:szCs w:val="23"/>
          <w:lang w:val="es-MX" w:eastAsia="en-US"/>
        </w:rPr>
        <w:t xml:space="preserve"> podrá solicitar el cambio de modalidad </w:t>
      </w:r>
      <w:r w:rsidRPr="004459D5">
        <w:rPr>
          <w:rFonts w:ascii="Palatino Linotype" w:eastAsiaTheme="minorHAnsi" w:hAnsi="Palatino Linotype" w:cs="Arial"/>
          <w:i/>
          <w:szCs w:val="23"/>
          <w:lang w:val="es-MX" w:eastAsia="en-US"/>
        </w:rPr>
        <w:t>in situ</w:t>
      </w:r>
      <w:r w:rsidRPr="004459D5">
        <w:rPr>
          <w:rFonts w:ascii="Palatino Linotype" w:eastAsiaTheme="minorHAnsi" w:hAnsi="Palatino Linotype" w:cs="Arial"/>
          <w:szCs w:val="23"/>
          <w:lang w:val="es-MX" w:eastAsia="en-US"/>
        </w:rPr>
        <w:t xml:space="preserve"> </w:t>
      </w:r>
      <w:r w:rsidRPr="004459D5">
        <w:rPr>
          <w:rFonts w:ascii="Palatino Linotype" w:eastAsiaTheme="minorHAnsi" w:hAnsi="Palatino Linotype" w:cs="Arial"/>
          <w:b/>
          <w:szCs w:val="23"/>
          <w:lang w:val="es-MX" w:eastAsia="en-US"/>
        </w:rPr>
        <w:t>(Consulta Directa)</w:t>
      </w:r>
      <w:r w:rsidRPr="004459D5">
        <w:rPr>
          <w:rFonts w:ascii="Palatino Linotype" w:eastAsiaTheme="minorHAnsi" w:hAnsi="Palatino Linotype" w:cs="Arial"/>
          <w:szCs w:val="23"/>
          <w:lang w:val="es-MX" w:eastAsia="en-US"/>
        </w:rPr>
        <w:t xml:space="preserve">, </w:t>
      </w:r>
      <w:r w:rsidRPr="004459D5">
        <w:rPr>
          <w:rFonts w:ascii="Palatino Linotype" w:eastAsiaTheme="minorHAnsi" w:hAnsi="Palatino Linotype" w:cs="Arial"/>
          <w:b/>
          <w:szCs w:val="23"/>
          <w:u w:val="single"/>
          <w:lang w:val="es-MX" w:eastAsia="en-US"/>
        </w:rPr>
        <w:t>en el supuesto de que la información se encuentre en su posesión y esta implique análisis, estudio o procesamiento de documentos y cuya entrega o reproducción sobrepase las capacidades</w:t>
      </w:r>
      <w:r w:rsidRPr="004459D5">
        <w:rPr>
          <w:rFonts w:ascii="Palatino Linotype" w:eastAsiaTheme="minorHAnsi" w:hAnsi="Palatino Linotype" w:cs="Arial"/>
          <w:szCs w:val="23"/>
          <w:lang w:val="es-MX" w:eastAsia="en-US"/>
        </w:rPr>
        <w:t xml:space="preserve"> técnicas administrativas y </w:t>
      </w:r>
      <w:r w:rsidRPr="004459D5">
        <w:rPr>
          <w:rFonts w:ascii="Palatino Linotype" w:eastAsiaTheme="minorHAnsi" w:hAnsi="Palatino Linotype" w:cs="Arial"/>
          <w:b/>
          <w:szCs w:val="23"/>
          <w:u w:val="single"/>
          <w:lang w:val="es-MX" w:eastAsia="en-US"/>
        </w:rPr>
        <w:t>humanas, para el cumplimiento de las obligaciones de transparencia</w:t>
      </w:r>
      <w:r w:rsidRPr="004459D5">
        <w:rPr>
          <w:rFonts w:ascii="Palatino Linotype" w:eastAsiaTheme="minorHAnsi" w:hAnsi="Palatino Linotype" w:cs="Arial"/>
          <w:szCs w:val="23"/>
          <w:lang w:val="es-MX" w:eastAsia="en-US"/>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8A7AE0" w:rsidRPr="004459D5" w:rsidRDefault="008A7AE0" w:rsidP="008A7AE0">
      <w:pPr>
        <w:spacing w:line="360" w:lineRule="auto"/>
        <w:jc w:val="both"/>
        <w:rPr>
          <w:rFonts w:ascii="Palatino Linotype" w:hAnsi="Palatino Linotype"/>
          <w:szCs w:val="23"/>
          <w:lang w:val="es-MX"/>
        </w:rPr>
      </w:pPr>
    </w:p>
    <w:p w:rsidR="008A7AE0" w:rsidRPr="004459D5" w:rsidRDefault="008A7AE0" w:rsidP="008A7AE0">
      <w:pPr>
        <w:spacing w:line="360" w:lineRule="auto"/>
        <w:jc w:val="both"/>
        <w:rPr>
          <w:rFonts w:ascii="Palatino Linotype" w:eastAsiaTheme="minorHAnsi" w:hAnsi="Palatino Linotype" w:cs="Calibri"/>
          <w:lang w:val="es-MX" w:eastAsia="en-US"/>
        </w:rPr>
      </w:pPr>
      <w:r w:rsidRPr="004459D5">
        <w:rPr>
          <w:rFonts w:ascii="Palatino Linotype" w:eastAsiaTheme="minorHAnsi" w:hAnsi="Palatino Linotype" w:cs="Calibri"/>
          <w:lang w:val="es-MX" w:eastAsia="en-US"/>
        </w:rPr>
        <w:t xml:space="preserve">Así también, tanto de la respuesta como del Informe Justificado remitido por el </w:t>
      </w:r>
      <w:r w:rsidRPr="004459D5">
        <w:rPr>
          <w:rFonts w:ascii="Palatino Linotype" w:eastAsiaTheme="minorHAnsi" w:hAnsi="Palatino Linotype" w:cs="Calibri"/>
          <w:b/>
          <w:lang w:val="es-MX" w:eastAsia="en-US"/>
        </w:rPr>
        <w:t>Sujeto Obligado</w:t>
      </w:r>
      <w:r w:rsidRPr="004459D5">
        <w:rPr>
          <w:rFonts w:ascii="Palatino Linotype" w:eastAsiaTheme="minorHAnsi" w:hAnsi="Palatino Linotype" w:cs="Calibri"/>
          <w:lang w:val="es-MX" w:eastAsia="en-US"/>
        </w:rPr>
        <w:t xml:space="preserve">, se denota que se actualizan los supuestos establecidos en el numeral 158 y 164, por lo que procede el cambio de modalidad de entrega vía </w:t>
      </w:r>
      <w:r w:rsidRPr="004459D5">
        <w:rPr>
          <w:rFonts w:ascii="Palatino Linotype" w:eastAsiaTheme="minorHAnsi" w:hAnsi="Palatino Linotype" w:cs="Calibri"/>
          <w:b/>
          <w:lang w:val="es-MX" w:eastAsia="en-US"/>
        </w:rPr>
        <w:t>Consulta Directa</w:t>
      </w:r>
      <w:r w:rsidRPr="004459D5">
        <w:rPr>
          <w:rFonts w:ascii="Palatino Linotype" w:eastAsiaTheme="minorHAnsi" w:hAnsi="Palatino Linotype" w:cs="Calibri"/>
          <w:lang w:val="es-MX" w:eastAsia="en-US"/>
        </w:rPr>
        <w:t xml:space="preserve"> (</w:t>
      </w:r>
      <w:r w:rsidRPr="004459D5">
        <w:rPr>
          <w:rFonts w:ascii="Palatino Linotype" w:eastAsiaTheme="minorHAnsi" w:hAnsi="Palatino Linotype" w:cs="Calibri"/>
          <w:i/>
          <w:lang w:val="es-MX" w:eastAsia="en-US"/>
        </w:rPr>
        <w:t>in situ)</w:t>
      </w:r>
      <w:r w:rsidRPr="004459D5">
        <w:rPr>
          <w:rFonts w:ascii="Palatino Linotype" w:eastAsiaTheme="minorHAnsi" w:hAnsi="Palatino Linotype" w:cs="Calibri"/>
          <w:lang w:val="es-MX" w:eastAsia="en-US"/>
        </w:rPr>
        <w:t xml:space="preserve">; asimismo, como ya se mencionó anteriormente, en la respuesta como en el Informe Justificado, el </w:t>
      </w:r>
      <w:r w:rsidRPr="004459D5">
        <w:rPr>
          <w:rFonts w:ascii="Palatino Linotype" w:eastAsiaTheme="minorHAnsi" w:hAnsi="Palatino Linotype" w:cs="Calibri"/>
          <w:b/>
          <w:lang w:val="es-MX" w:eastAsia="en-US"/>
        </w:rPr>
        <w:t xml:space="preserve">Sujeto Obligado </w:t>
      </w:r>
      <w:r w:rsidRPr="004459D5">
        <w:rPr>
          <w:rFonts w:ascii="Palatino Linotype" w:eastAsiaTheme="minorHAnsi" w:hAnsi="Palatino Linotype" w:cs="Calibri"/>
          <w:lang w:val="es-MX" w:eastAsia="en-US"/>
        </w:rPr>
        <w:t xml:space="preserve">le da a conocer al </w:t>
      </w:r>
      <w:r w:rsidRPr="004459D5">
        <w:rPr>
          <w:rFonts w:ascii="Palatino Linotype" w:eastAsiaTheme="minorHAnsi" w:hAnsi="Palatino Linotype" w:cs="Calibri"/>
          <w:b/>
          <w:lang w:val="es-MX" w:eastAsia="en-US"/>
        </w:rPr>
        <w:t>Recurrente</w:t>
      </w:r>
      <w:r w:rsidRPr="004459D5">
        <w:rPr>
          <w:rFonts w:ascii="Palatino Linotype" w:eastAsiaTheme="minorHAnsi" w:hAnsi="Palatino Linotype" w:cs="Calibri"/>
          <w:lang w:val="es-MX" w:eastAsia="en-US"/>
        </w:rPr>
        <w:t xml:space="preserve">, </w:t>
      </w:r>
      <w:r w:rsidRPr="004459D5">
        <w:rPr>
          <w:rFonts w:ascii="Palatino Linotype" w:eastAsiaTheme="minorHAnsi" w:hAnsi="Palatino Linotype" w:cs="Calibri"/>
          <w:b/>
          <w:u w:val="single"/>
          <w:lang w:val="es-MX" w:eastAsia="en-US"/>
        </w:rPr>
        <w:t>el lugar, días y horas en las que podrá asistir para la consulta de la información</w:t>
      </w:r>
      <w:r w:rsidRPr="004459D5">
        <w:rPr>
          <w:rFonts w:ascii="Palatino Linotype" w:eastAsiaTheme="minorHAnsi" w:hAnsi="Palatino Linotype" w:cs="Calibri"/>
          <w:lang w:val="es-MX" w:eastAsia="en-US"/>
        </w:rPr>
        <w:t xml:space="preserve">, </w:t>
      </w:r>
    </w:p>
    <w:p w:rsidR="007E31EC" w:rsidRPr="004459D5" w:rsidRDefault="007E31EC" w:rsidP="008A7AE0">
      <w:pPr>
        <w:spacing w:line="360" w:lineRule="auto"/>
        <w:jc w:val="both"/>
        <w:rPr>
          <w:rFonts w:ascii="Palatino Linotype" w:eastAsiaTheme="minorHAnsi" w:hAnsi="Palatino Linotype" w:cs="Calibri"/>
          <w:lang w:val="es-MX" w:eastAsia="en-US"/>
        </w:rPr>
      </w:pPr>
    </w:p>
    <w:p w:rsidR="007E31EC" w:rsidRPr="004459D5" w:rsidRDefault="007E31EC" w:rsidP="007E31EC">
      <w:pPr>
        <w:tabs>
          <w:tab w:val="left" w:pos="709"/>
        </w:tabs>
        <w:spacing w:line="360" w:lineRule="auto"/>
        <w:jc w:val="both"/>
        <w:rPr>
          <w:rFonts w:ascii="Palatino Linotype" w:hAnsi="Palatino Linotype" w:cs="Arial"/>
        </w:rPr>
      </w:pPr>
      <w:r w:rsidRPr="004459D5">
        <w:rPr>
          <w:rFonts w:ascii="Palatino Linotype" w:hAnsi="Palatino Linotype"/>
        </w:rPr>
        <w:t xml:space="preserve">Ahora bien, la Ley de la materia señala en su artículo 158 y 164, los casos en que de manera excepcional se puede proceder al cambio de modalidad: </w:t>
      </w:r>
    </w:p>
    <w:p w:rsidR="007E31EC" w:rsidRPr="004459D5" w:rsidRDefault="007E31EC" w:rsidP="007E31EC">
      <w:pPr>
        <w:rPr>
          <w:sz w:val="16"/>
          <w:lang w:val="es-MX" w:eastAsia="es-CO"/>
        </w:rPr>
      </w:pPr>
    </w:p>
    <w:p w:rsidR="007E31EC" w:rsidRPr="004459D5" w:rsidRDefault="007E31EC" w:rsidP="007E31EC">
      <w:pPr>
        <w:spacing w:before="240" w:after="240"/>
        <w:ind w:left="567" w:right="709"/>
        <w:jc w:val="both"/>
        <w:rPr>
          <w:rFonts w:ascii="Palatino Linotype" w:hAnsi="Palatino Linotype"/>
          <w:i/>
          <w:sz w:val="22"/>
        </w:rPr>
      </w:pPr>
      <w:r w:rsidRPr="004459D5">
        <w:rPr>
          <w:rFonts w:ascii="Palatino Linotype" w:hAnsi="Palatino Linotype"/>
          <w:i/>
          <w:sz w:val="22"/>
        </w:rPr>
        <w:t>“</w:t>
      </w:r>
      <w:r w:rsidRPr="004459D5">
        <w:rPr>
          <w:rFonts w:ascii="Palatino Linotype" w:hAnsi="Palatino Linotype"/>
          <w:b/>
          <w:i/>
          <w:sz w:val="22"/>
        </w:rPr>
        <w:t>Artículo 158.</w:t>
      </w:r>
      <w:r w:rsidRPr="004459D5">
        <w:rPr>
          <w:rFonts w:ascii="Palatino Linotype" w:hAnsi="Palatino Linotype"/>
          <w:i/>
          <w:sz w:val="22"/>
        </w:rPr>
        <w:t xml:space="preserve"> De manera excepcional, cuando </w:t>
      </w:r>
      <w:r w:rsidRPr="004459D5">
        <w:rPr>
          <w:rFonts w:ascii="Palatino Linotype" w:hAnsi="Palatino Linotype"/>
          <w:b/>
          <w:i/>
          <w:sz w:val="22"/>
          <w:u w:val="single"/>
        </w:rPr>
        <w:t>de forma fundada y motivada</w:t>
      </w:r>
      <w:r w:rsidRPr="004459D5">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4459D5">
        <w:rPr>
          <w:rFonts w:ascii="Palatino Linotype" w:hAnsi="Palatino Linotype"/>
          <w:b/>
          <w:i/>
          <w:sz w:val="22"/>
          <w:u w:val="single"/>
        </w:rPr>
        <w:t>las capacidades técnicas administrativas</w:t>
      </w:r>
      <w:r w:rsidRPr="004459D5">
        <w:rPr>
          <w:rFonts w:ascii="Palatino Linotype" w:hAnsi="Palatino Linotype"/>
          <w:i/>
          <w:sz w:val="22"/>
        </w:rPr>
        <w:t xml:space="preserve"> </w:t>
      </w:r>
      <w:r w:rsidRPr="004459D5">
        <w:rPr>
          <w:rFonts w:ascii="Palatino Linotype" w:hAnsi="Palatino Linotype"/>
          <w:b/>
          <w:i/>
          <w:sz w:val="22"/>
          <w:u w:val="single"/>
        </w:rPr>
        <w:t>y humanas del sujeto obligado</w:t>
      </w:r>
      <w:r w:rsidRPr="004459D5">
        <w:rPr>
          <w:rFonts w:ascii="Palatino Linotype" w:hAnsi="Palatino Linotype"/>
          <w:i/>
          <w:sz w:val="22"/>
        </w:rPr>
        <w:t xml:space="preserve"> para cumplir con la solicitud, en los plazos establecidos para dichos efectos, se podrá poner a disposición del solicitante los documentos en </w:t>
      </w:r>
      <w:r w:rsidRPr="004459D5">
        <w:rPr>
          <w:rFonts w:ascii="Palatino Linotype" w:hAnsi="Palatino Linotype"/>
          <w:b/>
          <w:i/>
          <w:sz w:val="22"/>
        </w:rPr>
        <w:t>consulta directa,</w:t>
      </w:r>
      <w:r w:rsidRPr="004459D5">
        <w:rPr>
          <w:rFonts w:ascii="Palatino Linotype" w:hAnsi="Palatino Linotype"/>
          <w:i/>
          <w:sz w:val="22"/>
        </w:rPr>
        <w:t xml:space="preserve"> salvo la información clasificada.</w:t>
      </w:r>
    </w:p>
    <w:p w:rsidR="007E31EC" w:rsidRPr="004459D5" w:rsidRDefault="007E31EC" w:rsidP="007E31EC">
      <w:pPr>
        <w:spacing w:before="240" w:after="240"/>
        <w:ind w:left="567" w:right="709"/>
        <w:jc w:val="both"/>
        <w:rPr>
          <w:rFonts w:ascii="Palatino Linotype" w:hAnsi="Palatino Linotype"/>
          <w:i/>
          <w:sz w:val="22"/>
        </w:rPr>
      </w:pPr>
      <w:r w:rsidRPr="004459D5">
        <w:rPr>
          <w:rFonts w:ascii="Palatino Linotype" w:hAnsi="Palatino Linotype"/>
          <w:i/>
          <w:sz w:val="22"/>
        </w:rPr>
        <w:lastRenderedPageBreak/>
        <w:t>En todo caso, se facilitará su copia simple o certificada, así como su reproducción por cualquier medio disponible en las instalaciones del sujeto obligado o que, en su caso, aporte el solicitante.</w:t>
      </w:r>
    </w:p>
    <w:p w:rsidR="007E31EC" w:rsidRPr="004459D5" w:rsidRDefault="007E31EC" w:rsidP="007E31EC">
      <w:pPr>
        <w:spacing w:before="240" w:after="240"/>
        <w:ind w:left="567" w:right="709"/>
        <w:jc w:val="both"/>
        <w:rPr>
          <w:rFonts w:ascii="Palatino Linotype" w:hAnsi="Palatino Linotype"/>
          <w:i/>
          <w:sz w:val="22"/>
        </w:rPr>
      </w:pPr>
      <w:r w:rsidRPr="004459D5">
        <w:rPr>
          <w:rFonts w:ascii="Palatino Linotype" w:hAnsi="Palatino Linotype"/>
          <w:i/>
          <w:sz w:val="22"/>
        </w:rPr>
        <w:t>(...)</w:t>
      </w:r>
    </w:p>
    <w:p w:rsidR="007E31EC" w:rsidRPr="004459D5" w:rsidRDefault="007E31EC" w:rsidP="007E31EC">
      <w:pPr>
        <w:spacing w:before="240" w:after="240"/>
        <w:ind w:left="567" w:right="709"/>
        <w:jc w:val="both"/>
        <w:rPr>
          <w:rFonts w:ascii="Palatino Linotype" w:hAnsi="Palatino Linotype"/>
          <w:i/>
          <w:sz w:val="22"/>
        </w:rPr>
      </w:pPr>
      <w:r w:rsidRPr="004459D5">
        <w:rPr>
          <w:rFonts w:ascii="Palatino Linotype" w:hAnsi="Palatino Linotype"/>
          <w:b/>
          <w:i/>
          <w:sz w:val="22"/>
        </w:rPr>
        <w:t>Artículo 164.</w:t>
      </w:r>
      <w:r w:rsidRPr="004459D5">
        <w:rPr>
          <w:rFonts w:ascii="Palatino Linotype" w:hAnsi="Palatino Linotype"/>
          <w:i/>
          <w:sz w:val="22"/>
        </w:rPr>
        <w:t xml:space="preserve"> El acceso se dará en la modalidad de entrega y, en su caso, de envío elegidos por el solicitante. </w:t>
      </w:r>
      <w:r w:rsidRPr="004459D5">
        <w:rPr>
          <w:rFonts w:ascii="Palatino Linotype" w:hAnsi="Palatino Linotype"/>
          <w:b/>
          <w:i/>
          <w:sz w:val="22"/>
          <w:u w:val="single"/>
        </w:rPr>
        <w:t>Cuando la información no pueda entregarse o enviarse en la modalidad solicitada, el sujeto obligado deberá ofrecer otra u otras modalidades de entrega</w:t>
      </w:r>
      <w:r w:rsidRPr="004459D5">
        <w:rPr>
          <w:rFonts w:ascii="Palatino Linotype" w:hAnsi="Palatino Linotype"/>
          <w:i/>
          <w:sz w:val="22"/>
        </w:rPr>
        <w:t>.</w:t>
      </w:r>
    </w:p>
    <w:p w:rsidR="007E31EC" w:rsidRPr="004459D5" w:rsidRDefault="007E31EC" w:rsidP="007E31EC">
      <w:pPr>
        <w:spacing w:before="240" w:after="240"/>
        <w:ind w:left="567" w:right="709"/>
        <w:jc w:val="both"/>
        <w:rPr>
          <w:rFonts w:ascii="Palatino Linotype" w:hAnsi="Palatino Linotype"/>
          <w:i/>
          <w:sz w:val="22"/>
        </w:rPr>
      </w:pPr>
      <w:r w:rsidRPr="004459D5">
        <w:rPr>
          <w:rFonts w:ascii="Palatino Linotype" w:hAnsi="Palatino Linotype"/>
          <w:i/>
          <w:sz w:val="22"/>
        </w:rPr>
        <w:t>En cualquier caso, se deberá fundar y motivar la necesidad de ofrecer otras modalidades.”</w:t>
      </w:r>
    </w:p>
    <w:p w:rsidR="007E31EC" w:rsidRPr="004459D5" w:rsidRDefault="007E31EC" w:rsidP="007E31EC">
      <w:pPr>
        <w:pStyle w:val="Sinespaciado"/>
      </w:pPr>
    </w:p>
    <w:p w:rsidR="007E31EC" w:rsidRPr="004459D5" w:rsidRDefault="007E31EC" w:rsidP="007E31EC">
      <w:pPr>
        <w:spacing w:line="360" w:lineRule="auto"/>
        <w:jc w:val="both"/>
        <w:rPr>
          <w:rFonts w:ascii="Palatino Linotype" w:eastAsiaTheme="minorHAnsi" w:hAnsi="Palatino Linotype" w:cs="Calibri"/>
          <w:lang w:val="es-MX" w:eastAsia="en-US"/>
        </w:rPr>
      </w:pPr>
      <w:r w:rsidRPr="004459D5">
        <w:rPr>
          <w:rFonts w:ascii="Palatino Linotype" w:hAnsi="Palatino Linotype"/>
          <w:szCs w:val="23"/>
          <w:lang w:val="es-MX"/>
        </w:rPr>
        <w:t>Igualmente, para robustecer lo anterior, es conveniente citar a continuación el Criterio 008/2013 del hoy Instituto Nacional de Acceso a la Información y Protección de Datos Personales:</w:t>
      </w:r>
    </w:p>
    <w:p w:rsidR="007E31EC" w:rsidRPr="004459D5" w:rsidRDefault="007E31EC" w:rsidP="007E31EC">
      <w:pPr>
        <w:rPr>
          <w:rFonts w:asciiTheme="minorHAnsi" w:eastAsiaTheme="minorHAnsi" w:hAnsiTheme="minorHAnsi" w:cstheme="minorBidi"/>
          <w:sz w:val="22"/>
          <w:szCs w:val="22"/>
          <w:lang w:val="es-MX"/>
        </w:rPr>
      </w:pPr>
    </w:p>
    <w:p w:rsidR="007E31EC" w:rsidRPr="004459D5" w:rsidRDefault="007E31EC" w:rsidP="007E31EC">
      <w:pPr>
        <w:ind w:left="567" w:right="567"/>
        <w:jc w:val="both"/>
        <w:rPr>
          <w:rFonts w:ascii="Palatino Linotype" w:eastAsiaTheme="minorHAnsi" w:hAnsi="Palatino Linotype" w:cstheme="minorBidi"/>
          <w:i/>
          <w:sz w:val="22"/>
          <w:szCs w:val="22"/>
          <w:lang w:val="es-MX" w:eastAsia="en-US"/>
        </w:rPr>
      </w:pPr>
      <w:r w:rsidRPr="004459D5">
        <w:rPr>
          <w:rFonts w:ascii="Palatino Linotype" w:eastAsiaTheme="minorHAnsi" w:hAnsi="Palatino Linotype" w:cstheme="minorBidi"/>
          <w:b/>
          <w:i/>
          <w:sz w:val="22"/>
          <w:szCs w:val="22"/>
          <w:lang w:val="es-MX" w:eastAsia="en-US"/>
        </w:rPr>
        <w:t>CUANDO EXISTA IMPEDIMENTO JUSTIFICADO DE ATENDER LA MODALIDAD DE ENTREGA ELEGIDA POR EL SOLICITANTE, PROCEDE OFRECER TODAS LAS DEMÁS OPCIONES PREVISTAS EN LA LEY.</w:t>
      </w:r>
      <w:r w:rsidRPr="004459D5">
        <w:rPr>
          <w:rFonts w:ascii="Palatino Linotype" w:eastAsiaTheme="minorHAnsi" w:hAnsi="Palatino Linotype" w:cstheme="minorBidi"/>
          <w:i/>
          <w:sz w:val="22"/>
          <w:szCs w:val="22"/>
          <w:lang w:val="es-MX" w:eastAsia="en-US"/>
        </w:rPr>
        <w:t xml:space="preserve"> </w:t>
      </w:r>
      <w:r w:rsidRPr="004459D5">
        <w:rPr>
          <w:rFonts w:ascii="Palatino Linotype" w:eastAsiaTheme="minorHAnsi" w:hAnsi="Palatino Linotype" w:cstheme="minorBidi"/>
          <w:i/>
          <w:sz w:val="22"/>
          <w:szCs w:val="22"/>
          <w:u w:val="single"/>
          <w:lang w:val="es-MX" w:eastAsia="en-US"/>
        </w:rPr>
        <w:t xml:space="preserve">De conformidad con lo dispuesto en los artículos 42 y 44 de la </w:t>
      </w:r>
      <w:r w:rsidRPr="004459D5">
        <w:rPr>
          <w:rFonts w:ascii="Palatino Linotype" w:eastAsiaTheme="minorHAnsi" w:hAnsi="Palatino Linotype" w:cstheme="minorBidi"/>
          <w:i/>
          <w:iCs/>
          <w:sz w:val="22"/>
          <w:szCs w:val="22"/>
          <w:u w:val="single"/>
          <w:lang w:val="es-MX" w:eastAsia="en-US"/>
        </w:rPr>
        <w:t>Ley Federal de Transparencia y Acceso a la Información Pública Gubernamental</w:t>
      </w:r>
      <w:r w:rsidRPr="004459D5">
        <w:rPr>
          <w:rFonts w:ascii="Palatino Linotype" w:eastAsiaTheme="minorHAnsi" w:hAnsi="Palatino Linotype" w:cstheme="minorBidi"/>
          <w:i/>
          <w:sz w:val="22"/>
          <w:szCs w:val="22"/>
          <w:u w:val="single"/>
          <w:lang w:val="es-MX" w:eastAsia="en-US"/>
        </w:rPr>
        <w:t>, y 54 de su Reglamento, la entrega de la información debe hacerse, en la medida de lo posible, en la forma solicitada por el interesado</w:t>
      </w:r>
      <w:r w:rsidRPr="004459D5">
        <w:rPr>
          <w:rFonts w:ascii="Palatino Linotype" w:eastAsiaTheme="minorHAnsi" w:hAnsi="Palatino Linotype" w:cstheme="minorBidi"/>
          <w:i/>
          <w:sz w:val="22"/>
          <w:szCs w:val="22"/>
          <w:lang w:val="es-MX" w:eastAsia="en-US"/>
        </w:rPr>
        <w:t xml:space="preserve">, </w:t>
      </w:r>
      <w:r w:rsidRPr="004459D5">
        <w:rPr>
          <w:rFonts w:ascii="Palatino Linotype" w:eastAsiaTheme="minorHAnsi" w:hAnsi="Palatino Linotype" w:cstheme="minorBidi"/>
          <w:b/>
          <w:i/>
          <w:sz w:val="22"/>
          <w:szCs w:val="22"/>
          <w:lang w:val="es-MX" w:eastAsia="en-US"/>
        </w:rPr>
        <w:t>salvo que exista un impedimento justificado para atenderla, en cuyo caso, deberán exponerse las razones por las cuales no es posible utilizar el medio de reproducción solicitado</w:t>
      </w:r>
      <w:r w:rsidRPr="004459D5">
        <w:rPr>
          <w:rFonts w:ascii="Palatino Linotype" w:eastAsiaTheme="minorHAnsi" w:hAnsi="Palatino Linotype" w:cstheme="minorBidi"/>
          <w:i/>
          <w:sz w:val="22"/>
          <w:szCs w:val="22"/>
          <w:lang w:val="es-MX" w:eastAsia="en-US"/>
        </w:rPr>
        <w:t xml:space="preserve">. </w:t>
      </w:r>
      <w:r w:rsidRPr="004459D5">
        <w:rPr>
          <w:rFonts w:ascii="Palatino Linotype" w:eastAsiaTheme="minorHAnsi" w:hAnsi="Palatino Linotype" w:cstheme="minorBidi"/>
          <w:i/>
          <w:sz w:val="22"/>
          <w:szCs w:val="22"/>
          <w:u w:val="single"/>
          <w:lang w:val="es-MX" w:eastAsia="en-US"/>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4459D5">
        <w:rPr>
          <w:rFonts w:ascii="Palatino Linotype" w:eastAsiaTheme="minorHAnsi" w:hAnsi="Palatino Linotype" w:cstheme="minorBidi"/>
          <w:i/>
          <w:sz w:val="22"/>
          <w:szCs w:val="22"/>
          <w:lang w:val="es-MX" w:eastAsia="en-US"/>
        </w:rPr>
        <w:t xml:space="preserve">. </w:t>
      </w:r>
      <w:r w:rsidRPr="004459D5">
        <w:rPr>
          <w:rFonts w:ascii="Palatino Linotype" w:eastAsiaTheme="minorHAnsi" w:hAnsi="Palatino Linotype" w:cstheme="minorBidi"/>
          <w:b/>
          <w:i/>
          <w:sz w:val="22"/>
          <w:szCs w:val="22"/>
          <w:lang w:val="es-MX" w:eastAsia="en-US"/>
        </w:rPr>
        <w:t>Así, cuando se justifique el impedimento, los sujetos obligados deberán notificar al particular la disposición de la información en todas las modalidades de entrega que permita el documento, tales como consulta directa</w:t>
      </w:r>
      <w:r w:rsidRPr="004459D5">
        <w:rPr>
          <w:rFonts w:ascii="Palatino Linotype" w:eastAsiaTheme="minorHAnsi" w:hAnsi="Palatino Linotype" w:cstheme="minorBidi"/>
          <w:i/>
          <w:sz w:val="22"/>
          <w:szCs w:val="22"/>
          <w:lang w:val="es-MX" w:eastAsia="en-US"/>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4459D5">
        <w:rPr>
          <w:rFonts w:ascii="Palatino Linotype" w:eastAsiaTheme="minorHAnsi" w:hAnsi="Palatino Linotype" w:cstheme="minorBidi"/>
          <w:i/>
          <w:sz w:val="22"/>
          <w:szCs w:val="22"/>
          <w:lang w:val="es-MX" w:eastAsia="en-US"/>
        </w:rPr>
        <w:lastRenderedPageBreak/>
        <w:t xml:space="preserve">derecho de acceso a la información y las posibilidades materiales de otorgar acceso a los documentos. </w:t>
      </w:r>
    </w:p>
    <w:p w:rsidR="007E31EC" w:rsidRPr="004459D5" w:rsidRDefault="007E31EC" w:rsidP="007E31EC">
      <w:pPr>
        <w:ind w:left="567" w:right="567"/>
        <w:jc w:val="both"/>
        <w:rPr>
          <w:rFonts w:ascii="Palatino Linotype" w:eastAsiaTheme="minorHAnsi" w:hAnsi="Palatino Linotype" w:cstheme="minorBidi"/>
          <w:i/>
          <w:sz w:val="22"/>
          <w:szCs w:val="22"/>
          <w:lang w:val="es-MX" w:eastAsia="en-US"/>
        </w:rPr>
      </w:pPr>
    </w:p>
    <w:p w:rsidR="007E31EC" w:rsidRPr="004459D5" w:rsidRDefault="007E31EC" w:rsidP="007E31EC">
      <w:pPr>
        <w:ind w:left="567" w:right="567"/>
        <w:jc w:val="both"/>
        <w:rPr>
          <w:rFonts w:ascii="Palatino Linotype" w:eastAsiaTheme="minorHAnsi" w:hAnsi="Palatino Linotype" w:cstheme="minorBidi"/>
          <w:b/>
          <w:i/>
          <w:sz w:val="20"/>
          <w:szCs w:val="22"/>
          <w:lang w:val="es-MX" w:eastAsia="en-US"/>
        </w:rPr>
      </w:pPr>
      <w:r w:rsidRPr="004459D5">
        <w:rPr>
          <w:rFonts w:ascii="Palatino Linotype" w:eastAsiaTheme="minorHAnsi" w:hAnsi="Palatino Linotype" w:cstheme="minorBidi"/>
          <w:b/>
          <w:i/>
          <w:sz w:val="20"/>
          <w:szCs w:val="22"/>
          <w:lang w:val="es-MX" w:eastAsia="en-US"/>
        </w:rPr>
        <w:t xml:space="preserve">Resoluciones </w:t>
      </w:r>
    </w:p>
    <w:p w:rsidR="007E31EC" w:rsidRPr="004459D5" w:rsidRDefault="007E31EC" w:rsidP="007E31EC">
      <w:pPr>
        <w:ind w:left="567" w:right="567"/>
        <w:jc w:val="both"/>
        <w:rPr>
          <w:rFonts w:ascii="Palatino Linotype" w:eastAsiaTheme="minorHAnsi" w:hAnsi="Palatino Linotype" w:cstheme="minorBidi"/>
          <w:i/>
          <w:sz w:val="20"/>
          <w:szCs w:val="22"/>
          <w:lang w:val="es-MX" w:eastAsia="en-US"/>
        </w:rPr>
      </w:pPr>
      <w:r w:rsidRPr="004459D5">
        <w:rPr>
          <w:rFonts w:ascii="Palatino Linotype" w:eastAsiaTheme="minorHAnsi" w:hAnsi="Palatino Linotype" w:cstheme="minorBidi"/>
          <w:i/>
          <w:sz w:val="20"/>
          <w:szCs w:val="22"/>
          <w:lang w:val="es-MX" w:eastAsia="en-US"/>
        </w:rPr>
        <w:t xml:space="preserve">RDA 2012/12. Interpuesto en contra de la Secretaría de Comunicaciones y Transportes. Comisionada Ponente Jacqueline </w:t>
      </w:r>
      <w:proofErr w:type="spellStart"/>
      <w:r w:rsidRPr="004459D5">
        <w:rPr>
          <w:rFonts w:ascii="Palatino Linotype" w:eastAsiaTheme="minorHAnsi" w:hAnsi="Palatino Linotype" w:cstheme="minorBidi"/>
          <w:i/>
          <w:sz w:val="20"/>
          <w:szCs w:val="22"/>
          <w:lang w:val="es-MX" w:eastAsia="en-US"/>
        </w:rPr>
        <w:t>Peschard</w:t>
      </w:r>
      <w:proofErr w:type="spellEnd"/>
      <w:r w:rsidRPr="004459D5">
        <w:rPr>
          <w:rFonts w:ascii="Palatino Linotype" w:eastAsiaTheme="minorHAnsi" w:hAnsi="Palatino Linotype" w:cstheme="minorBidi"/>
          <w:i/>
          <w:sz w:val="20"/>
          <w:szCs w:val="22"/>
          <w:lang w:val="es-MX" w:eastAsia="en-US"/>
        </w:rPr>
        <w:t xml:space="preserve"> Mariscal. </w:t>
      </w:r>
    </w:p>
    <w:p w:rsidR="007E31EC" w:rsidRPr="004459D5" w:rsidRDefault="007E31EC" w:rsidP="007E31EC">
      <w:pPr>
        <w:ind w:left="567" w:right="567"/>
        <w:jc w:val="both"/>
        <w:rPr>
          <w:rFonts w:ascii="Palatino Linotype" w:eastAsiaTheme="minorHAnsi" w:hAnsi="Palatino Linotype" w:cstheme="minorBidi"/>
          <w:i/>
          <w:sz w:val="20"/>
          <w:szCs w:val="22"/>
          <w:lang w:val="es-MX" w:eastAsia="en-US"/>
        </w:rPr>
      </w:pPr>
      <w:r w:rsidRPr="004459D5">
        <w:rPr>
          <w:rFonts w:ascii="Palatino Linotype" w:eastAsiaTheme="minorHAnsi" w:hAnsi="Palatino Linotype" w:cstheme="minorBidi"/>
          <w:i/>
          <w:sz w:val="20"/>
          <w:szCs w:val="22"/>
          <w:lang w:val="es-MX" w:eastAsia="en-US"/>
        </w:rPr>
        <w:t xml:space="preserve">RDA 0973/12. Interpuesto en contra de la Secretaría de Educación Pública. Comisionada Ponente Sigrid </w:t>
      </w:r>
      <w:proofErr w:type="spellStart"/>
      <w:r w:rsidRPr="004459D5">
        <w:rPr>
          <w:rFonts w:ascii="Palatino Linotype" w:eastAsiaTheme="minorHAnsi" w:hAnsi="Palatino Linotype" w:cstheme="minorBidi"/>
          <w:i/>
          <w:sz w:val="20"/>
          <w:szCs w:val="22"/>
          <w:lang w:val="es-MX" w:eastAsia="en-US"/>
        </w:rPr>
        <w:t>Arzt</w:t>
      </w:r>
      <w:proofErr w:type="spellEnd"/>
      <w:r w:rsidRPr="004459D5">
        <w:rPr>
          <w:rFonts w:ascii="Palatino Linotype" w:eastAsiaTheme="minorHAnsi" w:hAnsi="Palatino Linotype" w:cstheme="minorBidi"/>
          <w:i/>
          <w:sz w:val="20"/>
          <w:szCs w:val="22"/>
          <w:lang w:val="es-MX" w:eastAsia="en-US"/>
        </w:rPr>
        <w:t xml:space="preserve"> Colunga. </w:t>
      </w:r>
    </w:p>
    <w:p w:rsidR="007E31EC" w:rsidRPr="004459D5" w:rsidRDefault="007E31EC" w:rsidP="007E31EC">
      <w:pPr>
        <w:ind w:left="567" w:right="567"/>
        <w:jc w:val="both"/>
        <w:rPr>
          <w:rFonts w:ascii="Palatino Linotype" w:eastAsiaTheme="minorHAnsi" w:hAnsi="Palatino Linotype" w:cstheme="minorBidi"/>
          <w:i/>
          <w:sz w:val="20"/>
          <w:szCs w:val="22"/>
          <w:lang w:val="es-MX" w:eastAsia="en-US"/>
        </w:rPr>
      </w:pPr>
      <w:r w:rsidRPr="004459D5">
        <w:rPr>
          <w:rFonts w:ascii="Palatino Linotype" w:eastAsiaTheme="minorHAnsi" w:hAnsi="Palatino Linotype" w:cstheme="minorBidi"/>
          <w:i/>
          <w:sz w:val="20"/>
          <w:szCs w:val="22"/>
          <w:lang w:val="es-MX" w:eastAsia="en-US"/>
        </w:rPr>
        <w:t xml:space="preserve">RDA 0112/12. Interpuesto en contra de Petróleos Mexicanos. Comisionado Ponente Ángel Trinidad Zaldívar. </w:t>
      </w:r>
    </w:p>
    <w:p w:rsidR="007E31EC" w:rsidRPr="004459D5" w:rsidRDefault="007E31EC" w:rsidP="007E31EC">
      <w:pPr>
        <w:ind w:left="567" w:right="567"/>
        <w:jc w:val="both"/>
        <w:rPr>
          <w:rFonts w:ascii="Palatino Linotype" w:eastAsiaTheme="minorHAnsi" w:hAnsi="Palatino Linotype" w:cstheme="minorBidi"/>
          <w:i/>
          <w:sz w:val="20"/>
          <w:szCs w:val="22"/>
          <w:lang w:val="es-MX" w:eastAsia="en-US"/>
        </w:rPr>
      </w:pPr>
      <w:r w:rsidRPr="004459D5">
        <w:rPr>
          <w:rFonts w:ascii="Palatino Linotype" w:eastAsiaTheme="minorHAnsi" w:hAnsi="Palatino Linotype" w:cstheme="minorBidi"/>
          <w:i/>
          <w:sz w:val="20"/>
          <w:szCs w:val="22"/>
          <w:lang w:val="es-MX" w:eastAsia="en-US"/>
        </w:rPr>
        <w:t xml:space="preserve">RDA 0085/12. Interpuesto en contra del Instituto Nacional de Ciencias Médicas y Nutrición Salvador </w:t>
      </w:r>
      <w:proofErr w:type="spellStart"/>
      <w:r w:rsidRPr="004459D5">
        <w:rPr>
          <w:rFonts w:ascii="Palatino Linotype" w:eastAsiaTheme="minorHAnsi" w:hAnsi="Palatino Linotype" w:cstheme="minorBidi"/>
          <w:i/>
          <w:sz w:val="20"/>
          <w:szCs w:val="22"/>
          <w:lang w:val="es-MX" w:eastAsia="en-US"/>
        </w:rPr>
        <w:t>Zubirán</w:t>
      </w:r>
      <w:proofErr w:type="spellEnd"/>
      <w:r w:rsidRPr="004459D5">
        <w:rPr>
          <w:rFonts w:ascii="Palatino Linotype" w:eastAsiaTheme="minorHAnsi" w:hAnsi="Palatino Linotype" w:cstheme="minorBidi"/>
          <w:i/>
          <w:sz w:val="20"/>
          <w:szCs w:val="22"/>
          <w:lang w:val="es-MX" w:eastAsia="en-US"/>
        </w:rPr>
        <w:t xml:space="preserve">. Comisionada Ponente Sigrid </w:t>
      </w:r>
      <w:proofErr w:type="spellStart"/>
      <w:r w:rsidRPr="004459D5">
        <w:rPr>
          <w:rFonts w:ascii="Palatino Linotype" w:eastAsiaTheme="minorHAnsi" w:hAnsi="Palatino Linotype" w:cstheme="minorBidi"/>
          <w:i/>
          <w:sz w:val="20"/>
          <w:szCs w:val="22"/>
          <w:lang w:val="es-MX" w:eastAsia="en-US"/>
        </w:rPr>
        <w:t>Arzt</w:t>
      </w:r>
      <w:proofErr w:type="spellEnd"/>
      <w:r w:rsidRPr="004459D5">
        <w:rPr>
          <w:rFonts w:ascii="Palatino Linotype" w:eastAsiaTheme="minorHAnsi" w:hAnsi="Palatino Linotype" w:cstheme="minorBidi"/>
          <w:i/>
          <w:sz w:val="20"/>
          <w:szCs w:val="22"/>
          <w:lang w:val="es-MX" w:eastAsia="en-US"/>
        </w:rPr>
        <w:t xml:space="preserve"> Colunga. </w:t>
      </w:r>
    </w:p>
    <w:p w:rsidR="007E31EC" w:rsidRPr="004459D5" w:rsidRDefault="007E31EC" w:rsidP="007E31EC">
      <w:pPr>
        <w:ind w:left="567" w:right="567"/>
        <w:jc w:val="both"/>
        <w:rPr>
          <w:rFonts w:asciiTheme="minorHAnsi" w:eastAsiaTheme="minorHAnsi" w:hAnsiTheme="minorHAnsi" w:cstheme="minorBidi"/>
          <w:sz w:val="20"/>
          <w:szCs w:val="22"/>
          <w:lang w:val="es-MX" w:eastAsia="en-US"/>
        </w:rPr>
      </w:pPr>
      <w:r w:rsidRPr="004459D5">
        <w:rPr>
          <w:rFonts w:ascii="Palatino Linotype" w:eastAsiaTheme="minorHAnsi" w:hAnsi="Palatino Linotype" w:cstheme="minorBidi"/>
          <w:i/>
          <w:sz w:val="20"/>
          <w:szCs w:val="22"/>
          <w:lang w:val="es-MX" w:eastAsia="en-US"/>
        </w:rPr>
        <w:t xml:space="preserve">3068/11. Interpuesto en contra de la Presidencia de la República. Comisionada Ponente María Elena Pérez-Jaén Zermeño. </w:t>
      </w:r>
    </w:p>
    <w:p w:rsidR="008A7AE0" w:rsidRPr="004459D5" w:rsidRDefault="008A7AE0" w:rsidP="008A7AE0">
      <w:pPr>
        <w:spacing w:line="360" w:lineRule="auto"/>
        <w:jc w:val="both"/>
        <w:rPr>
          <w:rFonts w:ascii="Palatino Linotype" w:hAnsi="Palatino Linotype"/>
          <w:lang w:eastAsia="es-MX"/>
        </w:rPr>
      </w:pPr>
    </w:p>
    <w:p w:rsidR="007E31EC" w:rsidRPr="004459D5" w:rsidRDefault="007E31EC" w:rsidP="007E31EC">
      <w:pPr>
        <w:spacing w:line="360" w:lineRule="auto"/>
        <w:jc w:val="both"/>
        <w:rPr>
          <w:rFonts w:ascii="Palatino Linotype" w:eastAsiaTheme="minorHAnsi" w:hAnsi="Palatino Linotype" w:cs="Arial"/>
          <w:szCs w:val="23"/>
          <w:lang w:val="es-MX" w:eastAsia="en-US"/>
        </w:rPr>
      </w:pPr>
      <w:r w:rsidRPr="004459D5">
        <w:rPr>
          <w:rFonts w:ascii="Palatino Linotype" w:eastAsiaTheme="minorHAnsi" w:hAnsi="Palatino Linotype" w:cs="Arial"/>
          <w:szCs w:val="23"/>
          <w:lang w:val="es-MX" w:eastAsia="en-US"/>
        </w:rPr>
        <w:t xml:space="preserve">Es así que, para que un cambio de modalidad en la entrega de la información sea procedente, es necesario que los Sujetos Obligados respeten el procedimiento señalado por la Ley y los Lineamientos de la materia para dicho cambio de modalidad; por lo que dicha situación se satisfizo mediante el oficio de la Dirección General de Informática de este Instituto, haciendo referencia a que el total de los documentos para dar contestación a la solicitud de información que tiene un </w:t>
      </w:r>
      <w:r w:rsidR="001B4769" w:rsidRPr="004459D5">
        <w:rPr>
          <w:rFonts w:ascii="Palatino Linotype" w:hAnsi="Palatino Linotype"/>
          <w:b/>
          <w:i/>
          <w:lang w:val="es-MX"/>
        </w:rPr>
        <w:t>peso 12.4 G</w:t>
      </w:r>
      <w:r w:rsidRPr="004459D5">
        <w:rPr>
          <w:rFonts w:ascii="Palatino Linotype" w:hAnsi="Palatino Linotype"/>
          <w:b/>
          <w:i/>
          <w:lang w:val="es-MX"/>
        </w:rPr>
        <w:t>B</w:t>
      </w:r>
      <w:r w:rsidRPr="004459D5">
        <w:rPr>
          <w:rFonts w:ascii="Palatino Linotype" w:eastAsiaTheme="minorHAnsi" w:hAnsi="Palatino Linotype" w:cs="Arial"/>
          <w:szCs w:val="23"/>
          <w:lang w:val="es-MX" w:eastAsia="en-US"/>
        </w:rPr>
        <w:t>, informando que esa cantidad de documentación sobrepasa las capacidades técnicas del SAIMEX.</w:t>
      </w:r>
    </w:p>
    <w:p w:rsidR="00D801D8" w:rsidRPr="004459D5" w:rsidRDefault="00D801D8" w:rsidP="007E31EC">
      <w:pPr>
        <w:spacing w:line="360" w:lineRule="auto"/>
        <w:jc w:val="both"/>
        <w:rPr>
          <w:rFonts w:ascii="Palatino Linotype" w:eastAsiaTheme="minorHAnsi" w:hAnsi="Palatino Linotype" w:cs="Arial"/>
          <w:szCs w:val="23"/>
          <w:lang w:val="es-MX" w:eastAsia="en-US"/>
        </w:rPr>
      </w:pPr>
    </w:p>
    <w:p w:rsidR="00D801D8" w:rsidRPr="004459D5" w:rsidRDefault="00D801D8" w:rsidP="007E31EC">
      <w:pPr>
        <w:spacing w:line="360" w:lineRule="auto"/>
        <w:jc w:val="both"/>
        <w:rPr>
          <w:rFonts w:ascii="Palatino Linotype" w:eastAsiaTheme="minorHAnsi" w:hAnsi="Palatino Linotype" w:cs="Arial"/>
          <w:szCs w:val="23"/>
          <w:lang w:val="es-MX" w:eastAsia="en-US"/>
        </w:rPr>
      </w:pPr>
      <w:r w:rsidRPr="004459D5">
        <w:rPr>
          <w:rFonts w:ascii="Palatino Linotype" w:eastAsiaTheme="minorHAnsi" w:hAnsi="Palatino Linotype" w:cs="Arial"/>
          <w:szCs w:val="23"/>
          <w:lang w:val="es-MX" w:eastAsia="en-US"/>
        </w:rPr>
        <w:t xml:space="preserve">Asimismo, en la información remitida </w:t>
      </w:r>
      <w:r w:rsidR="001B4769" w:rsidRPr="004459D5">
        <w:rPr>
          <w:rFonts w:ascii="Palatino Linotype" w:eastAsiaTheme="minorHAnsi" w:hAnsi="Palatino Linotype" w:cs="Arial"/>
          <w:szCs w:val="23"/>
          <w:lang w:val="es-MX" w:eastAsia="en-US"/>
        </w:rPr>
        <w:t>en respuesta</w:t>
      </w:r>
      <w:r w:rsidRPr="004459D5">
        <w:rPr>
          <w:rFonts w:ascii="Palatino Linotype" w:eastAsiaTheme="minorHAnsi" w:hAnsi="Palatino Linotype" w:cs="Arial"/>
          <w:szCs w:val="23"/>
          <w:lang w:val="es-MX" w:eastAsia="en-US"/>
        </w:rPr>
        <w:t>, el Sujeto Obligado argumentó lo siguiente:</w:t>
      </w:r>
    </w:p>
    <w:p w:rsidR="001B4769" w:rsidRPr="004459D5" w:rsidRDefault="001B4769" w:rsidP="001B4769">
      <w:pPr>
        <w:spacing w:line="360" w:lineRule="auto"/>
        <w:jc w:val="center"/>
        <w:rPr>
          <w:rFonts w:ascii="Palatino Linotype" w:eastAsiaTheme="minorHAnsi" w:hAnsi="Palatino Linotype" w:cs="Arial"/>
          <w:szCs w:val="23"/>
          <w:lang w:val="es-MX" w:eastAsia="en-US"/>
        </w:rPr>
      </w:pPr>
    </w:p>
    <w:p w:rsidR="001B4769" w:rsidRPr="004459D5" w:rsidRDefault="001B4769" w:rsidP="001B4769">
      <w:pPr>
        <w:spacing w:line="360" w:lineRule="auto"/>
        <w:jc w:val="center"/>
        <w:rPr>
          <w:rFonts w:ascii="Palatino Linotype" w:eastAsiaTheme="minorHAnsi" w:hAnsi="Palatino Linotype" w:cs="Arial"/>
          <w:szCs w:val="23"/>
          <w:lang w:val="es-MX" w:eastAsia="en-US"/>
        </w:rPr>
      </w:pPr>
    </w:p>
    <w:p w:rsidR="00D801D8" w:rsidRPr="004459D5" w:rsidRDefault="001B4769" w:rsidP="001B4769">
      <w:pPr>
        <w:spacing w:line="360" w:lineRule="auto"/>
        <w:jc w:val="center"/>
        <w:rPr>
          <w:rFonts w:ascii="Palatino Linotype" w:eastAsiaTheme="minorHAnsi" w:hAnsi="Palatino Linotype" w:cs="Arial"/>
          <w:szCs w:val="23"/>
          <w:lang w:val="es-MX" w:eastAsia="en-US"/>
        </w:rPr>
      </w:pPr>
      <w:r w:rsidRPr="004459D5">
        <w:rPr>
          <w:rFonts w:ascii="Palatino Linotype" w:eastAsiaTheme="minorHAnsi" w:hAnsi="Palatino Linotype" w:cs="Arial"/>
          <w:noProof/>
          <w:szCs w:val="23"/>
          <w:lang w:val="es-MX" w:eastAsia="es-MX"/>
        </w:rPr>
        <w:lastRenderedPageBreak/>
        <w:drawing>
          <wp:inline distT="0" distB="0" distL="0" distR="0" wp14:anchorId="2FE5D8C6" wp14:editId="4EA08121">
            <wp:extent cx="4587240" cy="2733632"/>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538" b="28253"/>
                    <a:stretch/>
                  </pic:blipFill>
                  <pic:spPr bwMode="auto">
                    <a:xfrm>
                      <a:off x="0" y="0"/>
                      <a:ext cx="4589286" cy="2734851"/>
                    </a:xfrm>
                    <a:prstGeom prst="rect">
                      <a:avLst/>
                    </a:prstGeom>
                    <a:ln>
                      <a:noFill/>
                    </a:ln>
                    <a:extLst>
                      <a:ext uri="{53640926-AAD7-44D8-BBD7-CCE9431645EC}">
                        <a14:shadowObscured xmlns:a14="http://schemas.microsoft.com/office/drawing/2010/main"/>
                      </a:ext>
                    </a:extLst>
                  </pic:spPr>
                </pic:pic>
              </a:graphicData>
            </a:graphic>
          </wp:inline>
        </w:drawing>
      </w:r>
    </w:p>
    <w:p w:rsidR="001B4769" w:rsidRPr="004459D5" w:rsidRDefault="001B4769" w:rsidP="001B4769">
      <w:pPr>
        <w:spacing w:line="360" w:lineRule="auto"/>
        <w:jc w:val="center"/>
        <w:rPr>
          <w:rFonts w:ascii="Palatino Linotype" w:eastAsiaTheme="minorHAnsi" w:hAnsi="Palatino Linotype" w:cs="Arial"/>
          <w:szCs w:val="23"/>
          <w:lang w:val="es-MX" w:eastAsia="en-US"/>
        </w:rPr>
      </w:pPr>
    </w:p>
    <w:p w:rsidR="001B4769" w:rsidRPr="004459D5" w:rsidRDefault="001B4769" w:rsidP="001B4769">
      <w:pPr>
        <w:spacing w:line="360" w:lineRule="auto"/>
        <w:jc w:val="center"/>
        <w:rPr>
          <w:rFonts w:ascii="Palatino Linotype" w:eastAsiaTheme="minorHAnsi" w:hAnsi="Palatino Linotype" w:cs="Arial"/>
          <w:szCs w:val="23"/>
          <w:lang w:val="es-MX" w:eastAsia="en-US"/>
        </w:rPr>
      </w:pPr>
      <w:r w:rsidRPr="004459D5">
        <w:rPr>
          <w:rFonts w:ascii="Palatino Linotype" w:eastAsiaTheme="minorHAnsi" w:hAnsi="Palatino Linotype" w:cs="Arial"/>
          <w:noProof/>
          <w:szCs w:val="23"/>
          <w:lang w:val="es-MX" w:eastAsia="es-MX"/>
        </w:rPr>
        <w:drawing>
          <wp:inline distT="0" distB="0" distL="0" distR="0" wp14:anchorId="2B310871" wp14:editId="04A4E924">
            <wp:extent cx="4904640" cy="4076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7018" cy="4078677"/>
                    </a:xfrm>
                    <a:prstGeom prst="rect">
                      <a:avLst/>
                    </a:prstGeom>
                  </pic:spPr>
                </pic:pic>
              </a:graphicData>
            </a:graphic>
          </wp:inline>
        </w:drawing>
      </w:r>
    </w:p>
    <w:p w:rsidR="001B4769" w:rsidRPr="004459D5" w:rsidRDefault="001B4769" w:rsidP="001B4769">
      <w:pPr>
        <w:spacing w:line="360" w:lineRule="auto"/>
        <w:jc w:val="center"/>
        <w:rPr>
          <w:rFonts w:ascii="Palatino Linotype" w:eastAsiaTheme="minorHAnsi" w:hAnsi="Palatino Linotype" w:cs="Arial"/>
          <w:szCs w:val="23"/>
          <w:lang w:val="es-MX" w:eastAsia="en-US"/>
        </w:rPr>
      </w:pPr>
      <w:r w:rsidRPr="004459D5">
        <w:rPr>
          <w:rFonts w:ascii="Palatino Linotype" w:eastAsiaTheme="minorHAnsi" w:hAnsi="Palatino Linotype" w:cs="Arial"/>
          <w:noProof/>
          <w:szCs w:val="23"/>
          <w:lang w:val="es-MX" w:eastAsia="es-MX"/>
        </w:rPr>
        <w:lastRenderedPageBreak/>
        <w:drawing>
          <wp:inline distT="0" distB="0" distL="0" distR="0" wp14:anchorId="667319F9" wp14:editId="02101960">
            <wp:extent cx="4896533" cy="33342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6533" cy="3334215"/>
                    </a:xfrm>
                    <a:prstGeom prst="rect">
                      <a:avLst/>
                    </a:prstGeom>
                  </pic:spPr>
                </pic:pic>
              </a:graphicData>
            </a:graphic>
          </wp:inline>
        </w:drawing>
      </w:r>
    </w:p>
    <w:p w:rsidR="00634926" w:rsidRPr="004459D5" w:rsidRDefault="00634926" w:rsidP="00634926">
      <w:pPr>
        <w:spacing w:line="360" w:lineRule="auto"/>
        <w:jc w:val="both"/>
        <w:rPr>
          <w:rFonts w:ascii="Palatino Linotype" w:eastAsiaTheme="minorHAnsi" w:hAnsi="Palatino Linotype" w:cs="Arial"/>
          <w:szCs w:val="23"/>
          <w:lang w:val="es-MX" w:eastAsia="en-US"/>
        </w:rPr>
      </w:pPr>
    </w:p>
    <w:p w:rsidR="006E6C3C" w:rsidRPr="004459D5" w:rsidRDefault="006E6C3C" w:rsidP="008C3155">
      <w:pPr>
        <w:spacing w:line="360" w:lineRule="auto"/>
        <w:jc w:val="both"/>
        <w:rPr>
          <w:rFonts w:ascii="Palatino Linotype" w:eastAsia="Calibri" w:hAnsi="Palatino Linotype"/>
        </w:rPr>
      </w:pPr>
      <w:r w:rsidRPr="004459D5">
        <w:rPr>
          <w:rFonts w:ascii="Palatino Linotype" w:eastAsia="Calibri" w:hAnsi="Palatino Linotype"/>
        </w:rPr>
        <w:t xml:space="preserve">Asimismo, toda vez que el </w:t>
      </w:r>
      <w:r w:rsidRPr="004459D5">
        <w:rPr>
          <w:rFonts w:ascii="Palatino Linotype" w:eastAsia="Calibri" w:hAnsi="Palatino Linotype"/>
          <w:b/>
        </w:rPr>
        <w:t>Sujeto Obligado</w:t>
      </w:r>
      <w:r w:rsidRPr="004459D5">
        <w:rPr>
          <w:rFonts w:ascii="Palatino Linotype" w:eastAsia="Calibri" w:hAnsi="Palatino Linotype"/>
        </w:rPr>
        <w:t xml:space="preserve"> hizo del conocimiento al particular que l</w:t>
      </w:r>
      <w:r w:rsidR="001B4769" w:rsidRPr="004459D5">
        <w:rPr>
          <w:rFonts w:ascii="Palatino Linotype" w:eastAsia="Calibri" w:hAnsi="Palatino Linotype"/>
        </w:rPr>
        <w:t>a información estará disponible</w:t>
      </w:r>
      <w:r w:rsidRPr="004459D5">
        <w:rPr>
          <w:rFonts w:ascii="Palatino Linotype" w:eastAsia="Calibri" w:hAnsi="Palatino Linotype"/>
        </w:rPr>
        <w:t xml:space="preserve"> por un plazo de sesenta días hábiles, </w:t>
      </w:r>
      <w:r w:rsidRPr="004459D5">
        <w:rPr>
          <w:rFonts w:ascii="Palatino Linotype" w:eastAsia="Calibri" w:hAnsi="Palatino Linotype"/>
          <w:b/>
          <w:u w:val="single"/>
        </w:rPr>
        <w:t>este deberá contar a partir del día siguiente al que se notifique la presente resolución</w:t>
      </w:r>
      <w:r w:rsidRPr="004459D5">
        <w:rPr>
          <w:rFonts w:ascii="Palatino Linotype" w:eastAsia="Calibri" w:hAnsi="Palatino Linotype"/>
        </w:rPr>
        <w:t xml:space="preserve">; plazo en que pondrá a disposición del </w:t>
      </w:r>
      <w:r w:rsidRPr="004459D5">
        <w:rPr>
          <w:rFonts w:ascii="Palatino Linotype" w:eastAsia="Calibri" w:hAnsi="Palatino Linotype"/>
          <w:b/>
        </w:rPr>
        <w:t>Recurrente</w:t>
      </w:r>
      <w:r w:rsidRPr="004459D5">
        <w:rPr>
          <w:rFonts w:ascii="Palatino Linotype" w:eastAsia="Calibri" w:hAnsi="Palatino Linotype"/>
        </w:rPr>
        <w:t xml:space="preserve"> la información en términos del segundo párrafo del artículo 166,  de la Ley de Transparencia y Acceso a la Información Pública del Estado de México y Municipios que señala lo siguiente:</w:t>
      </w:r>
    </w:p>
    <w:p w:rsidR="008C3155" w:rsidRPr="004459D5" w:rsidRDefault="008C3155" w:rsidP="008C3155">
      <w:pPr>
        <w:spacing w:line="360" w:lineRule="auto"/>
        <w:jc w:val="both"/>
        <w:rPr>
          <w:rFonts w:ascii="Palatino Linotype" w:eastAsia="Calibri" w:hAnsi="Palatino Linotype"/>
        </w:rPr>
      </w:pPr>
    </w:p>
    <w:p w:rsidR="008C3155" w:rsidRPr="004459D5" w:rsidRDefault="008C3155" w:rsidP="008C3155">
      <w:pPr>
        <w:ind w:left="851" w:right="851"/>
        <w:jc w:val="both"/>
        <w:rPr>
          <w:rFonts w:ascii="Palatino Linotype" w:eastAsia="Calibri" w:hAnsi="Palatino Linotype"/>
          <w:i/>
          <w:iCs/>
        </w:rPr>
      </w:pPr>
      <w:r w:rsidRPr="004459D5">
        <w:rPr>
          <w:rFonts w:ascii="Palatino Linotype" w:eastAsia="Calibri" w:hAnsi="Palatino Linotype"/>
          <w:b/>
          <w:bCs/>
          <w:i/>
          <w:iCs/>
        </w:rPr>
        <w:t>Artículo 166.</w:t>
      </w:r>
      <w:r w:rsidRPr="004459D5">
        <w:rPr>
          <w:rFonts w:ascii="Palatino Linotype" w:eastAsia="Calibri" w:hAnsi="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w:t>
      </w:r>
    </w:p>
    <w:p w:rsidR="008C3155" w:rsidRPr="004459D5" w:rsidRDefault="008C3155" w:rsidP="008C3155">
      <w:pPr>
        <w:ind w:left="851" w:right="851"/>
        <w:jc w:val="both"/>
        <w:rPr>
          <w:rFonts w:ascii="Palatino Linotype" w:eastAsia="Calibri" w:hAnsi="Palatino Linotype"/>
          <w:i/>
          <w:iCs/>
        </w:rPr>
      </w:pPr>
    </w:p>
    <w:p w:rsidR="008C3155" w:rsidRPr="004459D5" w:rsidRDefault="008C3155" w:rsidP="008C3155">
      <w:pPr>
        <w:ind w:left="851" w:right="851"/>
        <w:jc w:val="both"/>
        <w:rPr>
          <w:rFonts w:ascii="Palatino Linotype" w:eastAsia="Calibri" w:hAnsi="Palatino Linotype"/>
          <w:i/>
          <w:iCs/>
        </w:rPr>
      </w:pPr>
      <w:r w:rsidRPr="004459D5">
        <w:rPr>
          <w:rFonts w:ascii="Palatino Linotype" w:eastAsia="Calibri" w:hAnsi="Palatino Linotype"/>
          <w:b/>
          <w:bCs/>
          <w:i/>
          <w:iCs/>
        </w:rPr>
        <w:t>La Unidad de Transparencia tendrá disponible la información solicitada, durante un plazo mínimo de sesenta días hábiles</w:t>
      </w:r>
      <w:r w:rsidRPr="004459D5">
        <w:rPr>
          <w:rFonts w:ascii="Palatino Linotype" w:eastAsia="Calibri" w:hAnsi="Palatino Linotype"/>
          <w:i/>
          <w:iCs/>
        </w:rPr>
        <w:t xml:space="preserve">, contado a </w:t>
      </w:r>
      <w:r w:rsidRPr="004459D5">
        <w:rPr>
          <w:rFonts w:ascii="Palatino Linotype" w:eastAsia="Calibri" w:hAnsi="Palatino Linotype"/>
          <w:i/>
          <w:iCs/>
        </w:rPr>
        <w:lastRenderedPageBreak/>
        <w:t xml:space="preserve">partir de que el solicitante hubiere realizado, en su caso, el pago respectivo, el cual deberá efectuarse en un plazo no mayor a treinta días hábiles. </w:t>
      </w:r>
    </w:p>
    <w:p w:rsidR="008C3155" w:rsidRPr="004459D5" w:rsidRDefault="008C3155" w:rsidP="008C3155">
      <w:pPr>
        <w:ind w:left="851" w:right="851"/>
        <w:jc w:val="both"/>
        <w:rPr>
          <w:rFonts w:ascii="Palatino Linotype" w:eastAsia="Calibri" w:hAnsi="Palatino Linotype"/>
          <w:i/>
          <w:iCs/>
        </w:rPr>
      </w:pPr>
    </w:p>
    <w:p w:rsidR="008C3155" w:rsidRPr="004459D5" w:rsidRDefault="008C3155" w:rsidP="008C3155">
      <w:pPr>
        <w:ind w:left="851" w:right="851"/>
        <w:jc w:val="both"/>
        <w:rPr>
          <w:rFonts w:ascii="Palatino Linotype" w:eastAsia="Calibri" w:hAnsi="Palatino Linotype"/>
          <w:i/>
          <w:iCs/>
        </w:rPr>
      </w:pPr>
      <w:r w:rsidRPr="004459D5">
        <w:rPr>
          <w:rFonts w:ascii="Palatino Linotype" w:eastAsia="Calibri" w:hAnsi="Palatino Linotype"/>
          <w:i/>
          <w:iC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8C3155" w:rsidRPr="004459D5" w:rsidRDefault="008C3155" w:rsidP="008C3155">
      <w:pPr>
        <w:ind w:left="851" w:right="851"/>
        <w:jc w:val="both"/>
        <w:rPr>
          <w:rFonts w:ascii="Palatino Linotype" w:eastAsia="Calibri" w:hAnsi="Palatino Linotype"/>
          <w:i/>
          <w:iCs/>
        </w:rPr>
      </w:pPr>
    </w:p>
    <w:p w:rsidR="008C3155" w:rsidRPr="004459D5" w:rsidRDefault="008C3155" w:rsidP="008C3155">
      <w:pPr>
        <w:ind w:left="851" w:right="851"/>
        <w:jc w:val="both"/>
        <w:rPr>
          <w:rFonts w:ascii="Palatino Linotype" w:eastAsia="Calibri" w:hAnsi="Palatino Linotype"/>
          <w:i/>
          <w:iCs/>
        </w:rPr>
      </w:pPr>
      <w:r w:rsidRPr="004459D5">
        <w:rPr>
          <w:rFonts w:ascii="Palatino Linotype" w:eastAsia="Calibri" w:hAnsi="Palatino Linotype"/>
          <w:i/>
          <w:iCs/>
        </w:rPr>
        <w:t xml:space="preserve">Cuando el sujeto obligado no entregue la respuesta a la solicitud dentro del plazo previsto en la Ley, la solicitud se entenderá negada y el solicitante podrá interponer el recurso de revisión previsto en este ordenamiento. </w:t>
      </w:r>
    </w:p>
    <w:p w:rsidR="008C3155" w:rsidRPr="004459D5" w:rsidRDefault="008C3155" w:rsidP="008C3155">
      <w:pPr>
        <w:ind w:left="851" w:right="851"/>
        <w:jc w:val="both"/>
        <w:rPr>
          <w:rFonts w:ascii="Palatino Linotype" w:eastAsia="Calibri" w:hAnsi="Palatino Linotype"/>
          <w:i/>
          <w:iCs/>
        </w:rPr>
      </w:pPr>
      <w:r w:rsidRPr="004459D5">
        <w:rPr>
          <w:rFonts w:ascii="Palatino Linotype" w:eastAsia="Calibri" w:hAnsi="Palatino Linotype"/>
          <w:i/>
          <w:iCs/>
        </w:rPr>
        <w:t>Una vez entregada la información, el solicitante acusará recibo por escrito, dándose por terminado el trámite de acceso a la información.</w:t>
      </w:r>
    </w:p>
    <w:p w:rsidR="008C3155" w:rsidRPr="004459D5" w:rsidRDefault="008C3155" w:rsidP="008C3155">
      <w:pPr>
        <w:ind w:left="851" w:right="851"/>
        <w:jc w:val="both"/>
        <w:rPr>
          <w:rFonts w:ascii="Palatino Linotype" w:eastAsia="Calibri" w:hAnsi="Palatino Linotype"/>
          <w:i/>
          <w:iCs/>
        </w:rPr>
      </w:pPr>
    </w:p>
    <w:p w:rsidR="008C3155" w:rsidRPr="004459D5" w:rsidRDefault="008C3155" w:rsidP="008C3155">
      <w:pPr>
        <w:spacing w:after="160" w:line="259" w:lineRule="auto"/>
        <w:ind w:left="851" w:right="851"/>
        <w:jc w:val="both"/>
        <w:rPr>
          <w:rFonts w:ascii="Palatino Linotype" w:eastAsia="Calibri" w:hAnsi="Palatino Linotype" w:cstheme="minorBidi"/>
          <w:i/>
          <w:iCs/>
          <w:lang w:val="es-MX" w:eastAsia="en-US"/>
        </w:rPr>
      </w:pPr>
      <w:r w:rsidRPr="004459D5">
        <w:rPr>
          <w:rFonts w:ascii="Palatino Linotype" w:eastAsia="Calibri" w:hAnsi="Palatino Linotype" w:cstheme="minorBidi"/>
          <w:i/>
          <w:iCs/>
          <w:lang w:val="es-MX" w:eastAsia="en-US"/>
        </w:rPr>
        <w:t>Una vez entregada la información, el solicitante acusará recibo por escrito, dándose por terminado el trámite de acceso a la información.</w:t>
      </w:r>
    </w:p>
    <w:p w:rsidR="008C3155" w:rsidRPr="004459D5" w:rsidRDefault="008C3155" w:rsidP="008C3155">
      <w:pPr>
        <w:pStyle w:val="Sinespaciado"/>
        <w:rPr>
          <w:rFonts w:eastAsia="Calibri"/>
          <w:lang w:eastAsia="en-US"/>
        </w:rPr>
      </w:pPr>
    </w:p>
    <w:p w:rsidR="007E31EC" w:rsidRPr="004459D5" w:rsidRDefault="007E31EC" w:rsidP="007E31EC">
      <w:pPr>
        <w:spacing w:line="360" w:lineRule="auto"/>
        <w:jc w:val="both"/>
        <w:rPr>
          <w:rFonts w:ascii="Palatino Linotype" w:hAnsi="Palatino Linotype"/>
          <w:szCs w:val="23"/>
          <w:lang w:val="es-MX"/>
        </w:rPr>
      </w:pPr>
      <w:r w:rsidRPr="004459D5">
        <w:rPr>
          <w:rFonts w:ascii="Palatino Linotype" w:hAnsi="Palatino Linotype"/>
          <w:lang w:eastAsia="es-MX"/>
        </w:rPr>
        <w:t xml:space="preserve">En conclusión, </w:t>
      </w:r>
      <w:r w:rsidRPr="004459D5">
        <w:rPr>
          <w:rFonts w:ascii="Palatino Linotype" w:hAnsi="Palatino Linotype"/>
          <w:szCs w:val="23"/>
          <w:lang w:val="es-MX"/>
        </w:rPr>
        <w:t xml:space="preserve">el cúmulo de información requerida y con la cual se buscó colmar las pretensiones del hoy </w:t>
      </w:r>
      <w:r w:rsidRPr="004459D5">
        <w:rPr>
          <w:rFonts w:ascii="Palatino Linotype" w:hAnsi="Palatino Linotype"/>
          <w:b/>
          <w:szCs w:val="23"/>
          <w:lang w:val="es-MX"/>
        </w:rPr>
        <w:t>Recurrente</w:t>
      </w:r>
      <w:r w:rsidRPr="004459D5">
        <w:rPr>
          <w:rFonts w:ascii="Palatino Linotype" w:hAnsi="Palatino Linotype"/>
          <w:szCs w:val="23"/>
          <w:lang w:val="es-MX"/>
        </w:rPr>
        <w:t xml:space="preserve">, se considera que la hipótesis prevista en el artículo referido se actualiza, en virtud de las manifestaciones realizadas por el </w:t>
      </w:r>
      <w:r w:rsidRPr="004459D5">
        <w:rPr>
          <w:rFonts w:ascii="Palatino Linotype" w:hAnsi="Palatino Linotype"/>
          <w:b/>
          <w:szCs w:val="23"/>
          <w:lang w:val="es-MX"/>
        </w:rPr>
        <w:t>Sujeto Obligado</w:t>
      </w:r>
      <w:r w:rsidRPr="004459D5">
        <w:rPr>
          <w:rFonts w:ascii="Palatino Linotype" w:hAnsi="Palatino Linotype"/>
          <w:szCs w:val="23"/>
          <w:lang w:val="es-MX"/>
        </w:rPr>
        <w:t xml:space="preserve"> tanto en su respuesta como en el Informe Justificado, colmando con ellas el requisito legal de fundar y motivar el cambio de modalidad de la entrega de la información, derivado de la imposibilidad técnica para digitalizar los datos requeridos y cargarlos al SAIMEX</w:t>
      </w:r>
      <w:r w:rsidRPr="004459D5">
        <w:rPr>
          <w:rFonts w:ascii="Palatino Linotype" w:hAnsi="Palatino Linotype"/>
          <w:lang w:val="es-MX"/>
        </w:rPr>
        <w:t xml:space="preserve">, y dado que se está ante una imposibilidad técnica reportada por el </w:t>
      </w:r>
      <w:r w:rsidRPr="004459D5">
        <w:rPr>
          <w:rFonts w:ascii="Palatino Linotype" w:hAnsi="Palatino Linotype"/>
          <w:b/>
          <w:lang w:val="es-MX"/>
        </w:rPr>
        <w:t>Sujeto Obligado</w:t>
      </w:r>
      <w:r w:rsidRPr="004459D5">
        <w:rPr>
          <w:rFonts w:ascii="Palatino Linotype" w:hAnsi="Palatino Linotype"/>
          <w:lang w:val="es-MX"/>
        </w:rPr>
        <w:t xml:space="preserve"> referida con antelación, es que este Órgano Garante considera procedente el cambio de modalidad a consulta directa o </w:t>
      </w:r>
      <w:r w:rsidRPr="004459D5">
        <w:rPr>
          <w:rFonts w:ascii="Palatino Linotype" w:hAnsi="Palatino Linotype"/>
          <w:i/>
          <w:lang w:val="es-MX"/>
        </w:rPr>
        <w:t>in situ</w:t>
      </w:r>
      <w:r w:rsidRPr="004459D5">
        <w:rPr>
          <w:rFonts w:ascii="Palatino Linotype" w:hAnsi="Palatino Linotype"/>
          <w:lang w:val="es-MX" w:eastAsia="es-MX"/>
        </w:rPr>
        <w:t>.</w:t>
      </w:r>
    </w:p>
    <w:p w:rsidR="00FA78BF" w:rsidRPr="004459D5" w:rsidRDefault="00FA78BF" w:rsidP="00634926">
      <w:pPr>
        <w:spacing w:line="360" w:lineRule="auto"/>
        <w:jc w:val="both"/>
        <w:rPr>
          <w:rFonts w:ascii="Palatino Linotype" w:hAnsi="Palatino Linotype"/>
          <w:lang w:eastAsia="es-MX"/>
        </w:rPr>
      </w:pPr>
    </w:p>
    <w:p w:rsidR="00634926" w:rsidRPr="004459D5" w:rsidRDefault="007E31EC" w:rsidP="00634926">
      <w:pPr>
        <w:spacing w:line="360" w:lineRule="auto"/>
        <w:jc w:val="both"/>
        <w:rPr>
          <w:rFonts w:ascii="Palatino Linotype" w:hAnsi="Palatino Linotype"/>
          <w:lang w:eastAsia="es-MX"/>
        </w:rPr>
      </w:pPr>
      <w:r w:rsidRPr="004459D5">
        <w:rPr>
          <w:rFonts w:ascii="Palatino Linotype" w:hAnsi="Palatino Linotype"/>
          <w:lang w:eastAsia="es-MX"/>
        </w:rPr>
        <w:t>Finalmente</w:t>
      </w:r>
      <w:r w:rsidR="009444B4" w:rsidRPr="004459D5">
        <w:rPr>
          <w:rFonts w:ascii="Palatino Linotype" w:hAnsi="Palatino Linotype"/>
          <w:lang w:eastAsia="es-MX"/>
        </w:rPr>
        <w:t xml:space="preserve">, </w:t>
      </w:r>
      <w:r w:rsidR="00634926" w:rsidRPr="004459D5">
        <w:rPr>
          <w:rFonts w:ascii="Palatino Linotype" w:hAnsi="Palatino Linotype"/>
          <w:lang w:eastAsia="es-MX"/>
        </w:rPr>
        <w:t xml:space="preserve">es importante señalar que, </w:t>
      </w:r>
      <w:r w:rsidR="008A7AE0" w:rsidRPr="004459D5">
        <w:rPr>
          <w:rFonts w:ascii="Palatino Linotype" w:hAnsi="Palatino Linotype"/>
          <w:lang w:eastAsia="es-MX"/>
        </w:rPr>
        <w:t>dicha solicitud fue turnada a los</w:t>
      </w:r>
      <w:r w:rsidR="00634926" w:rsidRPr="004459D5">
        <w:rPr>
          <w:rFonts w:ascii="Palatino Linotype" w:hAnsi="Palatino Linotype"/>
          <w:lang w:eastAsia="es-MX"/>
        </w:rPr>
        <w:t xml:space="preserve"> Servidor</w:t>
      </w:r>
      <w:r w:rsidR="008A7AE0" w:rsidRPr="004459D5">
        <w:rPr>
          <w:rFonts w:ascii="Palatino Linotype" w:hAnsi="Palatino Linotype"/>
          <w:lang w:eastAsia="es-MX"/>
        </w:rPr>
        <w:t>es</w:t>
      </w:r>
      <w:r w:rsidR="00634926" w:rsidRPr="004459D5">
        <w:rPr>
          <w:rFonts w:ascii="Palatino Linotype" w:hAnsi="Palatino Linotype"/>
          <w:lang w:eastAsia="es-MX"/>
        </w:rPr>
        <w:t xml:space="preserve"> Público</w:t>
      </w:r>
      <w:r w:rsidR="008A7AE0" w:rsidRPr="004459D5">
        <w:rPr>
          <w:rFonts w:ascii="Palatino Linotype" w:hAnsi="Palatino Linotype"/>
          <w:lang w:eastAsia="es-MX"/>
        </w:rPr>
        <w:t>s</w:t>
      </w:r>
      <w:r w:rsidR="00634926" w:rsidRPr="004459D5">
        <w:rPr>
          <w:rFonts w:ascii="Palatino Linotype" w:hAnsi="Palatino Linotype"/>
          <w:lang w:eastAsia="es-MX"/>
        </w:rPr>
        <w:t xml:space="preserve"> Habilitado</w:t>
      </w:r>
      <w:r w:rsidR="008A7AE0" w:rsidRPr="004459D5">
        <w:rPr>
          <w:rFonts w:ascii="Palatino Linotype" w:hAnsi="Palatino Linotype"/>
          <w:lang w:eastAsia="es-MX"/>
        </w:rPr>
        <w:t>s</w:t>
      </w:r>
      <w:r w:rsidR="00634926" w:rsidRPr="004459D5">
        <w:rPr>
          <w:rFonts w:ascii="Palatino Linotype" w:hAnsi="Palatino Linotype"/>
          <w:lang w:eastAsia="es-MX"/>
        </w:rPr>
        <w:t xml:space="preserve"> correspondiente</w:t>
      </w:r>
      <w:r w:rsidR="008A7AE0" w:rsidRPr="004459D5">
        <w:rPr>
          <w:rFonts w:ascii="Palatino Linotype" w:hAnsi="Palatino Linotype"/>
          <w:lang w:eastAsia="es-MX"/>
        </w:rPr>
        <w:t>s</w:t>
      </w:r>
      <w:r w:rsidR="00634926" w:rsidRPr="004459D5">
        <w:rPr>
          <w:rFonts w:ascii="Palatino Linotype" w:hAnsi="Palatino Linotype"/>
          <w:lang w:eastAsia="es-MX"/>
        </w:rPr>
        <w:t xml:space="preserve">; situación, que se advierte de las constancias </w:t>
      </w:r>
      <w:r w:rsidR="00634926" w:rsidRPr="004459D5">
        <w:rPr>
          <w:rFonts w:ascii="Palatino Linotype" w:hAnsi="Palatino Linotype"/>
          <w:lang w:eastAsia="es-MX"/>
        </w:rPr>
        <w:lastRenderedPageBreak/>
        <w:t>que obran en el expediente electrónico del SAIMEX y en los oficios remitidos por la Titular de la Unidad de Transparencia.</w:t>
      </w:r>
    </w:p>
    <w:p w:rsidR="00634926" w:rsidRPr="004459D5" w:rsidRDefault="00634926" w:rsidP="00634926">
      <w:pPr>
        <w:spacing w:line="360" w:lineRule="auto"/>
        <w:jc w:val="both"/>
        <w:rPr>
          <w:rFonts w:ascii="Palatino Linotype" w:hAnsi="Palatino Linotype"/>
          <w:lang w:eastAsia="es-MX"/>
        </w:rPr>
      </w:pPr>
    </w:p>
    <w:p w:rsidR="00634926" w:rsidRPr="004459D5" w:rsidRDefault="00634926" w:rsidP="00634926">
      <w:pPr>
        <w:spacing w:line="360" w:lineRule="auto"/>
        <w:jc w:val="both"/>
        <w:rPr>
          <w:rFonts w:ascii="Palatino Linotype" w:eastAsiaTheme="minorHAnsi" w:hAnsi="Palatino Linotype" w:cstheme="minorBidi"/>
          <w:lang w:val="es-MX" w:eastAsia="en-US"/>
        </w:rPr>
      </w:pPr>
      <w:r w:rsidRPr="004459D5">
        <w:rPr>
          <w:rFonts w:ascii="Palatino Linotype" w:eastAsiaTheme="minorHAnsi" w:hAnsi="Palatino Linotype" w:cs="Arial"/>
          <w:lang w:val="es-MX" w:eastAsia="en-US"/>
        </w:rPr>
        <w:t xml:space="preserve">Es de precisar que, aunque la solicitud de información y la respuesta estén dirigidas y atendidas por un </w:t>
      </w:r>
      <w:r w:rsidRPr="004459D5">
        <w:rPr>
          <w:rFonts w:ascii="Palatino Linotype" w:eastAsiaTheme="minorHAnsi" w:hAnsi="Palatino Linotype" w:cs="Arial"/>
          <w:b/>
          <w:lang w:val="es-MX" w:eastAsia="en-US"/>
        </w:rPr>
        <w:t>Sujeto Obligado</w:t>
      </w:r>
      <w:r w:rsidRPr="004459D5">
        <w:rPr>
          <w:rFonts w:ascii="Palatino Linotype" w:eastAsiaTheme="minorHAnsi" w:hAnsi="Palatino Linotype" w:cs="Arial"/>
          <w:lang w:val="es-MX" w:eastAsia="en-US"/>
        </w:rPr>
        <w:t xml:space="preserve">, lo cierto es que también tienen diversas Unidades Administrativas y cada área cuenta con un </w:t>
      </w:r>
      <w:r w:rsidRPr="004459D5">
        <w:rPr>
          <w:rFonts w:ascii="Palatino Linotype" w:eastAsiaTheme="minorHAnsi" w:hAnsi="Palatino Linotype" w:cs="Arial"/>
          <w:b/>
          <w:lang w:val="es-MX" w:eastAsia="en-US"/>
        </w:rPr>
        <w:t>Servidor Público Habilitado</w:t>
      </w:r>
      <w:r w:rsidRPr="004459D5">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634926" w:rsidRPr="004459D5" w:rsidRDefault="00634926" w:rsidP="00634926">
      <w:pPr>
        <w:autoSpaceDE w:val="0"/>
        <w:autoSpaceDN w:val="0"/>
        <w:adjustRightInd w:val="0"/>
        <w:spacing w:line="360" w:lineRule="auto"/>
        <w:jc w:val="both"/>
        <w:rPr>
          <w:rFonts w:ascii="Palatino Linotype" w:eastAsiaTheme="minorHAnsi" w:hAnsi="Palatino Linotype" w:cs="Arial"/>
          <w:lang w:val="es-MX" w:eastAsia="en-US"/>
        </w:rPr>
      </w:pP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b/>
          <w:i/>
          <w:sz w:val="22"/>
          <w:szCs w:val="22"/>
          <w:lang w:val="es-MX" w:eastAsia="en-US"/>
        </w:rPr>
        <w:t>Artículo 3.</w:t>
      </w:r>
      <w:r w:rsidRPr="004459D5">
        <w:rPr>
          <w:rFonts w:ascii="Palatino Linotype" w:eastAsiaTheme="minorHAnsi" w:hAnsi="Palatino Linotype" w:cs="Arial"/>
          <w:i/>
          <w:sz w:val="22"/>
          <w:szCs w:val="22"/>
          <w:lang w:val="es-MX" w:eastAsia="en-US"/>
        </w:rPr>
        <w:t xml:space="preserve"> Para los efectos de la presente Ley se entenderá por:</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b/>
          <w:i/>
          <w:sz w:val="22"/>
          <w:szCs w:val="22"/>
          <w:lang w:val="es-MX" w:eastAsia="en-US"/>
        </w:rPr>
        <w:t xml:space="preserve">XXXIX. Servidor público habilitado: </w:t>
      </w:r>
      <w:r w:rsidRPr="004459D5">
        <w:rPr>
          <w:rFonts w:ascii="Palatino Linotype" w:eastAsiaTheme="minorHAns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w:t>
      </w:r>
    </w:p>
    <w:p w:rsidR="00634926" w:rsidRPr="004459D5" w:rsidRDefault="00634926" w:rsidP="00634926">
      <w:pPr>
        <w:autoSpaceDE w:val="0"/>
        <w:autoSpaceDN w:val="0"/>
        <w:adjustRightInd w:val="0"/>
        <w:ind w:left="567" w:right="708"/>
        <w:jc w:val="both"/>
        <w:rPr>
          <w:rFonts w:ascii="Palatino Linotype" w:eastAsiaTheme="minorHAnsi" w:hAnsi="Palatino Linotype" w:cs="Arial"/>
          <w:b/>
          <w:i/>
          <w:sz w:val="22"/>
          <w:szCs w:val="22"/>
          <w:lang w:val="es-MX" w:eastAsia="en-US"/>
        </w:rPr>
      </w:pP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b/>
          <w:i/>
          <w:sz w:val="22"/>
          <w:szCs w:val="22"/>
          <w:lang w:val="es-MX" w:eastAsia="en-US"/>
        </w:rPr>
        <w:t>Artículo 58.</w:t>
      </w:r>
      <w:r w:rsidRPr="004459D5">
        <w:rPr>
          <w:rFonts w:ascii="Palatino Linotype" w:eastAsiaTheme="minorHAnsi" w:hAnsi="Palatino Linotype" w:cs="Arial"/>
          <w:i/>
          <w:sz w:val="22"/>
          <w:szCs w:val="22"/>
          <w:lang w:val="es-MX" w:eastAsia="en-US"/>
        </w:rPr>
        <w:t xml:space="preserve"> Los servidores públicos habilitados serán designados por el titular del sujeto obligado a propuesta del responsable de la Unidad de Transparencia.</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b/>
          <w:i/>
          <w:sz w:val="22"/>
          <w:szCs w:val="22"/>
          <w:lang w:val="es-MX" w:eastAsia="en-US"/>
        </w:rPr>
        <w:t>Artículo 59.</w:t>
      </w:r>
      <w:r w:rsidRPr="004459D5">
        <w:rPr>
          <w:rFonts w:ascii="Palatino Linotype" w:eastAsiaTheme="minorHAnsi" w:hAnsi="Palatino Linotype" w:cs="Arial"/>
          <w:i/>
          <w:sz w:val="22"/>
          <w:szCs w:val="22"/>
          <w:lang w:val="es-MX" w:eastAsia="en-US"/>
        </w:rPr>
        <w:t xml:space="preserve"> </w:t>
      </w:r>
      <w:r w:rsidRPr="004459D5">
        <w:rPr>
          <w:rFonts w:ascii="Palatino Linotype" w:eastAsiaTheme="minorHAnsi" w:hAnsi="Palatino Linotype" w:cs="Arial"/>
          <w:b/>
          <w:i/>
          <w:sz w:val="22"/>
          <w:szCs w:val="22"/>
          <w:u w:val="single"/>
          <w:lang w:val="es-MX" w:eastAsia="en-US"/>
        </w:rPr>
        <w:t>Los servidores públicos habilitados</w:t>
      </w:r>
      <w:r w:rsidRPr="004459D5">
        <w:rPr>
          <w:rFonts w:ascii="Palatino Linotype" w:eastAsiaTheme="minorHAnsi" w:hAnsi="Palatino Linotype" w:cs="Arial"/>
          <w:i/>
          <w:sz w:val="22"/>
          <w:szCs w:val="22"/>
          <w:lang w:val="es-MX" w:eastAsia="en-US"/>
        </w:rPr>
        <w:t xml:space="preserve"> tendrán las funciones siguientes:</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18"/>
          <w:szCs w:val="22"/>
          <w:lang w:val="es-MX" w:eastAsia="en-US"/>
        </w:rPr>
      </w:pP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 xml:space="preserve">I. </w:t>
      </w:r>
      <w:r w:rsidRPr="004459D5">
        <w:rPr>
          <w:rFonts w:ascii="Palatino Linotype" w:eastAsiaTheme="minorHAnsi" w:hAnsi="Palatino Linotype" w:cs="Arial"/>
          <w:b/>
          <w:i/>
          <w:sz w:val="22"/>
          <w:szCs w:val="22"/>
          <w:u w:val="single"/>
          <w:lang w:val="es-MX" w:eastAsia="en-US"/>
        </w:rPr>
        <w:t>Localizar la información que le solicite la Unidad de Transparencia</w:t>
      </w:r>
      <w:r w:rsidRPr="004459D5">
        <w:rPr>
          <w:rFonts w:ascii="Palatino Linotype" w:eastAsiaTheme="minorHAnsi" w:hAnsi="Palatino Linotype" w:cs="Arial"/>
          <w:i/>
          <w:sz w:val="22"/>
          <w:szCs w:val="22"/>
          <w:lang w:val="es-MX" w:eastAsia="en-US"/>
        </w:rPr>
        <w:t>;</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 xml:space="preserve">II. </w:t>
      </w:r>
      <w:r w:rsidRPr="004459D5">
        <w:rPr>
          <w:rFonts w:ascii="Palatino Linotype" w:eastAsiaTheme="minorHAnsi" w:hAnsi="Palatino Linotype" w:cs="Arial"/>
          <w:b/>
          <w:i/>
          <w:sz w:val="22"/>
          <w:szCs w:val="22"/>
          <w:u w:val="single"/>
          <w:lang w:val="es-MX" w:eastAsia="en-US"/>
        </w:rPr>
        <w:t>Proporcionar la información que obre en los archivos y que le sea solicitada por la Unidad de Transparencia</w:t>
      </w:r>
      <w:r w:rsidRPr="004459D5">
        <w:rPr>
          <w:rFonts w:ascii="Palatino Linotype" w:eastAsiaTheme="minorHAnsi" w:hAnsi="Palatino Linotype" w:cs="Arial"/>
          <w:i/>
          <w:sz w:val="22"/>
          <w:szCs w:val="22"/>
          <w:lang w:val="es-MX" w:eastAsia="en-US"/>
        </w:rPr>
        <w:t>;</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lastRenderedPageBreak/>
        <w:t>III. Apoyar a la Unidad de Transparencia en lo que esta le solicite para el cumplimiento de sus funciones;</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IV. Proporcionar a la Unidad de Transparencia, las modificaciones a la información pública de oficio que obre en su poder;</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V. Integrar y presentar al responsable de la Unidad de Transparencia la propuesta de clasificación de información, la cual tendrá los fundamentos y argumentos en que se basa dicha propuesta;</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VI. Verificar, una vez analizado el contenido de la información, que no se encuentre en los supuestos de información clasificada; y</w:t>
      </w:r>
    </w:p>
    <w:p w:rsidR="00634926" w:rsidRPr="004459D5"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4459D5">
        <w:rPr>
          <w:rFonts w:ascii="Palatino Linotype" w:eastAsiaTheme="minorHAnsi" w:hAnsi="Palatino Linotype" w:cs="Arial"/>
          <w:i/>
          <w:sz w:val="22"/>
          <w:szCs w:val="22"/>
          <w:lang w:val="es-MX" w:eastAsia="en-US"/>
        </w:rPr>
        <w:t>VII. Dar cuenta a la Unidad de Transparencia del vencimiento de los plazos de reserva.</w:t>
      </w:r>
    </w:p>
    <w:p w:rsidR="00234ACE" w:rsidRPr="004459D5" w:rsidRDefault="00234ACE" w:rsidP="00634926">
      <w:pPr>
        <w:spacing w:line="360" w:lineRule="auto"/>
        <w:jc w:val="both"/>
        <w:rPr>
          <w:rFonts w:ascii="Palatino Linotype" w:eastAsiaTheme="minorHAnsi" w:hAnsi="Palatino Linotype" w:cstheme="minorBidi"/>
          <w:lang w:val="es-MX" w:eastAsia="es-MX"/>
        </w:rPr>
      </w:pPr>
    </w:p>
    <w:p w:rsidR="00634926" w:rsidRPr="004459D5" w:rsidRDefault="00634926" w:rsidP="00634926">
      <w:pPr>
        <w:spacing w:line="360" w:lineRule="auto"/>
        <w:jc w:val="both"/>
        <w:rPr>
          <w:rFonts w:ascii="Palatino Linotype" w:eastAsiaTheme="minorHAnsi" w:hAnsi="Palatino Linotype" w:cstheme="minorBidi"/>
          <w:lang w:val="es-MX" w:eastAsia="es-MX"/>
        </w:rPr>
      </w:pPr>
      <w:r w:rsidRPr="004459D5">
        <w:rPr>
          <w:rFonts w:ascii="Palatino Linotype" w:eastAsiaTheme="minorHAnsi" w:hAnsi="Palatino Linotype" w:cstheme="minorBidi"/>
          <w:lang w:val="es-MX" w:eastAsia="es-MX"/>
        </w:rPr>
        <w:t>En otras palabras, cumplió con lo que para tal efecto dispone el artículo 162, de la Ley de Transparencia y Acceso a la Información Pública del Estado de México y Municipios, que índica:</w:t>
      </w:r>
    </w:p>
    <w:p w:rsidR="00634926" w:rsidRPr="004459D5" w:rsidRDefault="00634926" w:rsidP="00634926">
      <w:pPr>
        <w:rPr>
          <w:rFonts w:asciiTheme="minorHAnsi" w:eastAsiaTheme="minorHAnsi" w:hAnsiTheme="minorHAnsi" w:cstheme="minorBidi"/>
          <w:sz w:val="22"/>
          <w:szCs w:val="22"/>
          <w:lang w:val="es-MX" w:eastAsia="es-MX"/>
        </w:rPr>
      </w:pPr>
    </w:p>
    <w:p w:rsidR="00634926" w:rsidRPr="004459D5" w:rsidRDefault="00634926" w:rsidP="004701B2">
      <w:pPr>
        <w:ind w:left="567" w:right="567"/>
        <w:jc w:val="both"/>
        <w:rPr>
          <w:rFonts w:ascii="Palatino Linotype" w:eastAsiaTheme="minorHAnsi" w:hAnsi="Palatino Linotype" w:cstheme="minorBidi"/>
          <w:i/>
          <w:sz w:val="22"/>
          <w:szCs w:val="20"/>
          <w:lang w:val="es-MX" w:eastAsia="es-MX"/>
        </w:rPr>
      </w:pPr>
      <w:r w:rsidRPr="004459D5">
        <w:rPr>
          <w:rFonts w:ascii="Palatino Linotype" w:eastAsiaTheme="minorHAnsi" w:hAnsi="Palatino Linotype" w:cstheme="minorBidi"/>
          <w:i/>
          <w:sz w:val="22"/>
          <w:szCs w:val="20"/>
          <w:lang w:val="es-MX" w:eastAsia="es-MX"/>
        </w:rPr>
        <w:t>“</w:t>
      </w:r>
      <w:r w:rsidRPr="004459D5">
        <w:rPr>
          <w:rFonts w:ascii="Palatino Linotype" w:eastAsiaTheme="minorHAnsi" w:hAnsi="Palatino Linotype" w:cstheme="minorBidi"/>
          <w:b/>
          <w:bCs/>
          <w:i/>
          <w:sz w:val="22"/>
          <w:szCs w:val="20"/>
          <w:lang w:val="es-MX" w:eastAsia="es-MX"/>
        </w:rPr>
        <w:t xml:space="preserve">Artículo 162. </w:t>
      </w:r>
      <w:r w:rsidRPr="004459D5">
        <w:rPr>
          <w:rFonts w:ascii="Palatino Linotype" w:eastAsiaTheme="minorHAnsi"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459D5">
        <w:rPr>
          <w:rFonts w:ascii="Palatino Linotype" w:eastAsiaTheme="minorHAnsi" w:hAnsi="Palatino Linotype" w:cstheme="minorBidi"/>
          <w:i/>
          <w:sz w:val="22"/>
          <w:szCs w:val="20"/>
          <w:lang w:val="es-MX" w:eastAsia="es-MX"/>
        </w:rPr>
        <w:t>”</w:t>
      </w:r>
    </w:p>
    <w:p w:rsidR="00634926" w:rsidRPr="004459D5" w:rsidRDefault="00634926" w:rsidP="004701B2">
      <w:pPr>
        <w:spacing w:after="160" w:line="259" w:lineRule="auto"/>
        <w:ind w:left="567" w:right="567"/>
        <w:jc w:val="right"/>
        <w:rPr>
          <w:rFonts w:ascii="Palatino Linotype" w:eastAsiaTheme="minorHAnsi" w:hAnsi="Palatino Linotype" w:cstheme="minorBidi"/>
          <w:b/>
          <w:i/>
          <w:sz w:val="18"/>
          <w:szCs w:val="20"/>
          <w:lang w:val="es-MX" w:eastAsia="es-MX"/>
        </w:rPr>
      </w:pPr>
      <w:r w:rsidRPr="004459D5">
        <w:rPr>
          <w:rFonts w:ascii="Palatino Linotype" w:eastAsiaTheme="minorHAnsi" w:hAnsi="Palatino Linotype" w:cstheme="minorBidi"/>
          <w:b/>
          <w:i/>
          <w:sz w:val="20"/>
          <w:szCs w:val="20"/>
          <w:lang w:val="es-MX" w:eastAsia="es-MX"/>
        </w:rPr>
        <w:t xml:space="preserve"> </w:t>
      </w:r>
      <w:r w:rsidRPr="004459D5">
        <w:rPr>
          <w:rFonts w:ascii="Palatino Linotype" w:eastAsiaTheme="minorHAnsi" w:hAnsi="Palatino Linotype" w:cstheme="minorBidi"/>
          <w:b/>
          <w:i/>
          <w:sz w:val="18"/>
          <w:szCs w:val="20"/>
          <w:lang w:val="es-MX" w:eastAsia="es-MX"/>
        </w:rPr>
        <w:t>[Énfasis añadido]</w:t>
      </w:r>
    </w:p>
    <w:p w:rsidR="00AD0EF6" w:rsidRPr="004459D5" w:rsidRDefault="00AD0EF6" w:rsidP="00D01A63">
      <w:pPr>
        <w:spacing w:line="360" w:lineRule="auto"/>
        <w:jc w:val="both"/>
        <w:rPr>
          <w:rFonts w:ascii="Palatino Linotype" w:hAnsi="Palatino Linotype"/>
          <w:lang w:eastAsia="es-MX"/>
        </w:rPr>
      </w:pPr>
    </w:p>
    <w:p w:rsidR="00634926" w:rsidRPr="004459D5" w:rsidRDefault="00634926" w:rsidP="00D01A63">
      <w:pPr>
        <w:spacing w:line="360" w:lineRule="auto"/>
        <w:jc w:val="both"/>
        <w:rPr>
          <w:rFonts w:ascii="Palatino Linotype" w:hAnsi="Palatino Linotype"/>
        </w:rPr>
      </w:pPr>
    </w:p>
    <w:p w:rsidR="004701B2" w:rsidRPr="004459D5" w:rsidRDefault="00122A3C" w:rsidP="00122A3C">
      <w:pPr>
        <w:spacing w:line="360" w:lineRule="auto"/>
        <w:jc w:val="both"/>
        <w:rPr>
          <w:rFonts w:ascii="Palatino Linotype" w:eastAsia="Calibri" w:hAnsi="Palatino Linotype"/>
          <w:lang w:val="es-ES_tradnl" w:eastAsia="en-US"/>
        </w:rPr>
      </w:pPr>
      <w:r w:rsidRPr="004459D5">
        <w:rPr>
          <w:rFonts w:ascii="Palatino Linotype" w:eastAsia="Calibri" w:hAnsi="Palatino Linotype"/>
          <w:lang w:val="es-ES_tradnl" w:eastAsia="en-US"/>
        </w:rPr>
        <w:t xml:space="preserve">Bajo este contexto, </w:t>
      </w:r>
      <w:r w:rsidR="004701B2" w:rsidRPr="004459D5">
        <w:rPr>
          <w:rFonts w:ascii="Palatino Linotype" w:eastAsia="Calibri" w:hAnsi="Palatino Linotype"/>
          <w:lang w:val="es-ES_tradnl" w:eastAsia="en-US"/>
        </w:rPr>
        <w:t>se tiene por acreditado el</w:t>
      </w:r>
      <w:r w:rsidRPr="004459D5">
        <w:rPr>
          <w:rFonts w:ascii="Palatino Linotype" w:eastAsia="Calibri" w:hAnsi="Palatino Linotype"/>
          <w:lang w:val="es-ES_tradnl" w:eastAsia="en-US"/>
        </w:rPr>
        <w:t xml:space="preserve"> cambio de modalidad sustentado por </w:t>
      </w:r>
      <w:r w:rsidRPr="004459D5">
        <w:rPr>
          <w:rFonts w:ascii="Palatino Linotype" w:eastAsia="Calibri" w:hAnsi="Palatino Linotype"/>
          <w:b/>
          <w:bCs/>
          <w:lang w:val="es-ES_tradnl" w:eastAsia="en-US"/>
        </w:rPr>
        <w:t>El Sujeto Obligado</w:t>
      </w:r>
      <w:r w:rsidR="004701B2" w:rsidRPr="004459D5">
        <w:rPr>
          <w:rFonts w:ascii="Palatino Linotype" w:eastAsia="Calibri" w:hAnsi="Palatino Linotype"/>
          <w:b/>
          <w:bCs/>
          <w:lang w:val="es-ES_tradnl" w:eastAsia="en-US"/>
        </w:rPr>
        <w:t xml:space="preserve">; </w:t>
      </w:r>
      <w:r w:rsidR="004701B2" w:rsidRPr="004459D5">
        <w:rPr>
          <w:rFonts w:ascii="Palatino Linotype" w:eastAsia="Calibri" w:hAnsi="Palatino Linotype"/>
          <w:lang w:val="es-ES_tradnl" w:eastAsia="en-US"/>
        </w:rPr>
        <w:t>sin embargo</w:t>
      </w:r>
      <w:r w:rsidR="004701B2" w:rsidRPr="004459D5">
        <w:rPr>
          <w:rFonts w:ascii="Palatino Linotype" w:eastAsia="Calibri" w:hAnsi="Palatino Linotype"/>
          <w:b/>
          <w:bCs/>
          <w:lang w:val="es-ES_tradnl" w:eastAsia="en-US"/>
        </w:rPr>
        <w:t xml:space="preserve">, </w:t>
      </w:r>
      <w:r w:rsidR="004701B2" w:rsidRPr="004459D5">
        <w:rPr>
          <w:rFonts w:ascii="Palatino Linotype" w:eastAsia="Calibri" w:hAnsi="Palatino Linotype"/>
          <w:lang w:val="es-ES_tradnl" w:eastAsia="en-US"/>
        </w:rPr>
        <w:t>no escapa a la óptica de este Órgano garante, el hecho de que mediante respuesta e informe justificado, únicamente justificó el cambio de modalidad para la entrega de información a consulta directa (in situ), por lo que no se tiene por colmada la pretensión de particular, no se ofrecieron otra u otras modalidades de entrega, además de la opción de consulta directa (in situ).</w:t>
      </w:r>
    </w:p>
    <w:p w:rsidR="004701B2" w:rsidRPr="004459D5" w:rsidRDefault="004701B2" w:rsidP="00122A3C">
      <w:pPr>
        <w:spacing w:line="360" w:lineRule="auto"/>
        <w:jc w:val="both"/>
        <w:rPr>
          <w:rFonts w:ascii="Palatino Linotype" w:eastAsia="Calibri" w:hAnsi="Palatino Linotype"/>
          <w:lang w:val="es-ES_tradnl" w:eastAsia="en-US"/>
        </w:rPr>
      </w:pPr>
    </w:p>
    <w:p w:rsidR="004701B2" w:rsidRPr="004459D5" w:rsidRDefault="004701B2" w:rsidP="00122A3C">
      <w:pPr>
        <w:spacing w:line="360" w:lineRule="auto"/>
        <w:jc w:val="both"/>
        <w:rPr>
          <w:rFonts w:ascii="Palatino Linotype" w:eastAsia="Calibri" w:hAnsi="Palatino Linotype"/>
          <w:b/>
          <w:bCs/>
          <w:u w:val="single"/>
          <w:lang w:val="es-ES_tradnl" w:eastAsia="en-US"/>
        </w:rPr>
      </w:pPr>
      <w:r w:rsidRPr="004459D5">
        <w:rPr>
          <w:rFonts w:ascii="Palatino Linotype" w:eastAsia="Calibri" w:hAnsi="Palatino Linotype"/>
          <w:lang w:val="es-ES_tradnl" w:eastAsia="en-US"/>
        </w:rPr>
        <w:lastRenderedPageBreak/>
        <w:t xml:space="preserve">Por lo anterior, se destaca que el Órgano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w:t>
      </w:r>
      <w:r w:rsidRPr="004459D5">
        <w:rPr>
          <w:rFonts w:ascii="Palatino Linotype" w:eastAsia="Calibri" w:hAnsi="Palatino Linotype"/>
          <w:b/>
          <w:bCs/>
          <w:u w:val="single"/>
          <w:lang w:val="es-ES_tradnl" w:eastAsia="en-US"/>
        </w:rPr>
        <w:t>no se debe ceñir el cambio de modalidad, directamente a consulta directa, sino que los sujetos obligados, deben de buscar la posibilidad de proporcionarla en las otras formas que establecen en la Ley, ya sean electrónicas o físicas.</w:t>
      </w:r>
    </w:p>
    <w:p w:rsidR="004701B2" w:rsidRPr="004459D5" w:rsidRDefault="004701B2" w:rsidP="00122A3C">
      <w:pPr>
        <w:spacing w:line="360" w:lineRule="auto"/>
        <w:jc w:val="both"/>
        <w:rPr>
          <w:rFonts w:ascii="Palatino Linotype" w:eastAsia="Calibri" w:hAnsi="Palatino Linotype"/>
          <w:b/>
          <w:bCs/>
          <w:u w:val="single"/>
          <w:lang w:val="es-ES_tradnl" w:eastAsia="en-US"/>
        </w:rPr>
      </w:pPr>
    </w:p>
    <w:p w:rsidR="004701B2" w:rsidRPr="004459D5" w:rsidRDefault="004701B2" w:rsidP="004701B2">
      <w:pPr>
        <w:spacing w:line="360" w:lineRule="auto"/>
        <w:jc w:val="both"/>
        <w:rPr>
          <w:rFonts w:ascii="Palatino Linotype" w:hAnsi="Palatino Linotype" w:cs="Tahoma"/>
          <w:szCs w:val="22"/>
        </w:rPr>
      </w:pPr>
      <w:r w:rsidRPr="004459D5">
        <w:rPr>
          <w:rFonts w:ascii="Palatino Linotype" w:hAnsi="Palatino Linotype" w:cs="Tahoma"/>
          <w:szCs w:val="22"/>
        </w:rPr>
        <w:t xml:space="preserve">Así, tal y como es nuestro caso, una vez justificado el impedimento, </w:t>
      </w:r>
      <w:r w:rsidRPr="004459D5">
        <w:rPr>
          <w:rFonts w:ascii="Palatino Linotype" w:hAnsi="Palatino Linotype" w:cs="Tahoma"/>
          <w:b/>
          <w:szCs w:val="22"/>
        </w:rPr>
        <w:t xml:space="preserve">el Sujeto Obligado </w:t>
      </w:r>
      <w:r w:rsidRPr="004459D5">
        <w:rPr>
          <w:rFonts w:ascii="Palatino Linotype" w:hAnsi="Palatino Linotype" w:cs="Tahoma"/>
          <w:szCs w:val="22"/>
        </w:rPr>
        <w:t xml:space="preserve">debió ofrecer al particular </w:t>
      </w:r>
      <w:r w:rsidRPr="004459D5">
        <w:rPr>
          <w:rFonts w:ascii="Palatino Linotype" w:hAnsi="Palatino Linotype" w:cs="Tahoma"/>
          <w:b/>
          <w:szCs w:val="22"/>
        </w:rPr>
        <w:t>otras modalidades de entrega que permita el correcto acceso a la información</w:t>
      </w:r>
      <w:r w:rsidRPr="004459D5">
        <w:rPr>
          <w:rFonts w:ascii="Palatino Linotype" w:hAnsi="Palatino Linotype" w:cs="Tahoma"/>
          <w:szCs w:val="22"/>
        </w:rPr>
        <w:t>, como la entrega de la misma en formatos distintos al elegido por el particular; lo anterior, es robustecido con el Criterio 08/17, emitido por el Pleno del Instituto Nacional de Transparencia, Acceso a la Información y Protección de Datos Personales, el cual establece lo siguiente:</w:t>
      </w:r>
    </w:p>
    <w:p w:rsidR="004701B2" w:rsidRPr="004459D5" w:rsidRDefault="004701B2" w:rsidP="004701B2">
      <w:pPr>
        <w:spacing w:line="360" w:lineRule="auto"/>
        <w:jc w:val="both"/>
        <w:rPr>
          <w:rFonts w:ascii="Palatino Linotype" w:hAnsi="Palatino Linotype" w:cs="Tahoma"/>
          <w:sz w:val="10"/>
          <w:szCs w:val="22"/>
        </w:rPr>
      </w:pPr>
    </w:p>
    <w:p w:rsidR="004701B2" w:rsidRPr="004459D5" w:rsidRDefault="004701B2" w:rsidP="004701B2">
      <w:pPr>
        <w:ind w:left="567" w:right="539"/>
        <w:jc w:val="both"/>
        <w:rPr>
          <w:rFonts w:ascii="Palatino Linotype" w:hAnsi="Palatino Linotype" w:cs="Tahoma"/>
          <w:i/>
          <w:sz w:val="22"/>
        </w:rPr>
      </w:pPr>
      <w:r w:rsidRPr="004459D5">
        <w:rPr>
          <w:rFonts w:ascii="Palatino Linotype" w:hAnsi="Palatino Linotype" w:cs="Tahoma"/>
          <w:b/>
          <w:i/>
          <w:sz w:val="22"/>
        </w:rPr>
        <w:t>Modalidad de entrega. Procedencia de proporcionar la información solicitada en una diversa a la elegida por el solicitante</w:t>
      </w:r>
      <w:r w:rsidRPr="004459D5">
        <w:rPr>
          <w:rFonts w:ascii="Palatino Linotype" w:hAnsi="Palatino Linotype" w:cs="Tahoma"/>
          <w:i/>
          <w:sz w:val="22"/>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4459D5">
        <w:rPr>
          <w:rFonts w:ascii="Palatino Linotype" w:hAnsi="Palatino Linotype" w:cs="Tahoma"/>
          <w:b/>
          <w:i/>
          <w:sz w:val="22"/>
        </w:rPr>
        <w:t>) justifique el impedimento para atender la misma y</w:t>
      </w:r>
      <w:r w:rsidRPr="004459D5">
        <w:rPr>
          <w:rFonts w:ascii="Palatino Linotype" w:hAnsi="Palatino Linotype" w:cs="Tahoma"/>
          <w:i/>
          <w:sz w:val="22"/>
        </w:rPr>
        <w:t xml:space="preserve"> b) se notifique </w:t>
      </w:r>
      <w:r w:rsidRPr="004459D5">
        <w:rPr>
          <w:rFonts w:ascii="Palatino Linotype" w:hAnsi="Palatino Linotype" w:cs="Tahoma"/>
          <w:i/>
          <w:sz w:val="22"/>
        </w:rPr>
        <w:lastRenderedPageBreak/>
        <w:t>al particular la disposición de la información en todas las modalidades que permita el documento de que se trate, procurando reducir, en todo momento, los costos de entrega.</w:t>
      </w:r>
    </w:p>
    <w:p w:rsidR="004701B2" w:rsidRPr="004459D5" w:rsidRDefault="004701B2" w:rsidP="004701B2">
      <w:pPr>
        <w:ind w:left="567" w:right="539"/>
        <w:jc w:val="both"/>
        <w:rPr>
          <w:rFonts w:ascii="Palatino Linotype" w:eastAsia="Batang" w:hAnsi="Palatino Linotype" w:cs="Tahoma"/>
          <w:b/>
          <w:bCs/>
          <w:i/>
          <w:sz w:val="22"/>
          <w:lang w:val="es-ES_tradnl" w:eastAsia="en-US"/>
        </w:rPr>
      </w:pPr>
      <w:r w:rsidRPr="004459D5">
        <w:rPr>
          <w:rFonts w:ascii="Palatino Linotype" w:eastAsia="Batang" w:hAnsi="Palatino Linotype" w:cs="Tahoma"/>
          <w:b/>
          <w:bCs/>
          <w:i/>
          <w:sz w:val="22"/>
          <w:lang w:val="es-ES_tradnl" w:eastAsia="en-US"/>
        </w:rPr>
        <w:t>(Énfasis añadido)</w:t>
      </w:r>
    </w:p>
    <w:p w:rsidR="004701B2" w:rsidRPr="004459D5" w:rsidRDefault="004701B2" w:rsidP="004701B2">
      <w:pPr>
        <w:spacing w:before="100" w:beforeAutospacing="1" w:after="100" w:afterAutospacing="1" w:line="360" w:lineRule="auto"/>
        <w:jc w:val="both"/>
        <w:rPr>
          <w:rFonts w:ascii="Palatino Linotype" w:hAnsi="Palatino Linotype" w:cs="Tahoma"/>
          <w:szCs w:val="22"/>
        </w:rPr>
      </w:pPr>
    </w:p>
    <w:p w:rsidR="004701B2" w:rsidRPr="004459D5" w:rsidRDefault="004701B2" w:rsidP="004701B2">
      <w:pPr>
        <w:spacing w:before="100" w:beforeAutospacing="1" w:after="100" w:afterAutospacing="1" w:line="360" w:lineRule="auto"/>
        <w:jc w:val="both"/>
        <w:rPr>
          <w:rFonts w:ascii="Palatino Linotype" w:hAnsi="Palatino Linotype" w:cs="Tahoma"/>
          <w:bCs/>
          <w:szCs w:val="22"/>
        </w:rPr>
      </w:pPr>
      <w:r w:rsidRPr="004459D5">
        <w:rPr>
          <w:rFonts w:ascii="Palatino Linotype" w:hAnsi="Palatino Linotype" w:cs="Tahoma"/>
          <w:szCs w:val="22"/>
        </w:rPr>
        <w:t xml:space="preserve">Del citado criterio, se desprende que cuando no sea posible atender la modalidad elegida por los solicitantes, la obligación de acceso a la información se tendrá por cumplida cuando </w:t>
      </w:r>
      <w:r w:rsidRPr="004459D5">
        <w:rPr>
          <w:rFonts w:ascii="Palatino Linotype" w:hAnsi="Palatino Linotype" w:cs="Tahoma"/>
          <w:b/>
          <w:szCs w:val="22"/>
        </w:rPr>
        <w:t>el Sujeto Obligado</w:t>
      </w:r>
      <w:r w:rsidRPr="004459D5">
        <w:rPr>
          <w:rFonts w:ascii="Palatino Linotype" w:hAnsi="Palatino Linotype" w:cs="Tahoma"/>
          <w:szCs w:val="22"/>
        </w:rPr>
        <w:t xml:space="preserve"> </w:t>
      </w:r>
      <w:r w:rsidRPr="004459D5">
        <w:rPr>
          <w:rFonts w:ascii="Palatino Linotype" w:hAnsi="Palatino Linotype" w:cs="Tahoma"/>
          <w:bCs/>
          <w:szCs w:val="22"/>
        </w:rPr>
        <w:t>justifique el impedimento para atender la misma y se notifique al particular la puesta a disposición de la información en todas las modalidades que lo permitan.</w:t>
      </w:r>
    </w:p>
    <w:p w:rsidR="00B957D1" w:rsidRPr="004459D5" w:rsidRDefault="004701B2" w:rsidP="00B957D1">
      <w:pPr>
        <w:spacing w:line="360" w:lineRule="auto"/>
        <w:jc w:val="both"/>
        <w:rPr>
          <w:rFonts w:ascii="Palatino Linotype" w:hAnsi="Palatino Linotype" w:cs="Arial"/>
          <w:lang w:val="es-MX"/>
        </w:rPr>
      </w:pPr>
      <w:r w:rsidRPr="004459D5">
        <w:rPr>
          <w:rFonts w:ascii="Palatino Linotype" w:hAnsi="Palatino Linotype" w:cs="Arial"/>
        </w:rPr>
        <w:t>En tal sentido y a fin de salvaguardar el derecho de acceso a la información pública, cabe precisar que se tiene justificado el cambio de modalidad; sin embargo no fueron ofrecidas otras modalidades de entrega (refiriendo únicamente por medio de consulta directa) razón por la cual</w:t>
      </w:r>
      <w:r w:rsidR="00B957D1" w:rsidRPr="004459D5">
        <w:rPr>
          <w:rFonts w:ascii="Palatino Linotype" w:hAnsi="Palatino Linotype" w:cs="Arial"/>
        </w:rPr>
        <w:t xml:space="preserve"> resulta dable ordenar al Sujeto obligado la entrega de la información peticionada </w:t>
      </w:r>
      <w:r w:rsidR="00B957D1" w:rsidRPr="004459D5">
        <w:rPr>
          <w:rFonts w:ascii="Palatino Linotype" w:hAnsi="Palatino Linotype" w:cs="Arial"/>
          <w:lang w:val="es-MX"/>
        </w:rPr>
        <w:t>en todas las modalidades que permita la documentación</w:t>
      </w:r>
      <w:r w:rsidR="00B957D1" w:rsidRPr="004459D5">
        <w:rPr>
          <w:rFonts w:ascii="Palatino Linotype" w:hAnsi="Palatino Linotype" w:cs="Arial"/>
          <w:b/>
          <w:bCs/>
          <w:u w:val="single"/>
          <w:lang w:val="es-MX"/>
        </w:rPr>
        <w:t>, tales como, en un vínculo electrónico, disco compacto, dispositivo de almacenamiento, consulta directa, copias simples o certificadas, con posibilidad de entrega en la Unidad de Transparencia o a domicilio por correo certificado</w:t>
      </w:r>
      <w:r w:rsidR="00B957D1" w:rsidRPr="004459D5">
        <w:rPr>
          <w:rFonts w:ascii="Palatino Linotype" w:hAnsi="Palatino Linotype" w:cs="Arial"/>
          <w:lang w:val="es-MX"/>
        </w:rPr>
        <w:t>, previo pago de los derechos correspondientes.</w:t>
      </w:r>
    </w:p>
    <w:p w:rsidR="00B957D1" w:rsidRPr="004459D5" w:rsidRDefault="00B957D1" w:rsidP="00B957D1">
      <w:pPr>
        <w:spacing w:line="360" w:lineRule="auto"/>
        <w:jc w:val="both"/>
        <w:rPr>
          <w:rFonts w:ascii="Palatino Linotype" w:hAnsi="Palatino Linotype" w:cs="Arial"/>
          <w:u w:val="single"/>
          <w:lang w:val="es-MX"/>
        </w:rPr>
      </w:pPr>
    </w:p>
    <w:p w:rsidR="00122A3C" w:rsidRPr="004459D5" w:rsidRDefault="00B957D1" w:rsidP="00B957D1">
      <w:pPr>
        <w:spacing w:line="360" w:lineRule="auto"/>
        <w:jc w:val="both"/>
        <w:rPr>
          <w:rFonts w:ascii="Palatino Linotype" w:eastAsia="Calibri" w:hAnsi="Palatino Linotype"/>
          <w:b/>
          <w:bCs/>
          <w:u w:val="single"/>
          <w:lang w:val="es-ES_tradnl" w:eastAsia="en-US"/>
        </w:rPr>
      </w:pPr>
      <w:r w:rsidRPr="004459D5">
        <w:rPr>
          <w:rFonts w:ascii="Palatino Linotype" w:eastAsia="Calibri" w:hAnsi="Palatino Linotype"/>
          <w:lang w:val="es-ES_tradnl" w:eastAsia="en-US"/>
        </w:rPr>
        <w:t xml:space="preserve">En ese sentido, </w:t>
      </w:r>
      <w:r w:rsidR="00122A3C" w:rsidRPr="004459D5">
        <w:rPr>
          <w:rFonts w:ascii="Palatino Linotype" w:eastAsia="Calibri" w:hAnsi="Palatino Linotype"/>
          <w:lang w:val="es-ES_tradnl" w:eastAsia="en-US"/>
        </w:rPr>
        <w:t xml:space="preserve">en atención a los </w:t>
      </w:r>
      <w:r w:rsidR="00122A3C" w:rsidRPr="004459D5">
        <w:rPr>
          <w:rFonts w:ascii="Palatino Linotype" w:eastAsia="Calibri" w:hAnsi="Palatino Linotype"/>
          <w:b/>
          <w:bCs/>
          <w:lang w:val="es-ES_tradnl" w:eastAsia="en-US"/>
        </w:rPr>
        <w:t xml:space="preserve">Lineamientos Generales en materia de clasificación y desclasificación de la información, así como para la elaboración de versiones públicas </w:t>
      </w:r>
      <w:r w:rsidR="00122A3C" w:rsidRPr="004459D5">
        <w:rPr>
          <w:rFonts w:ascii="Palatino Linotype" w:eastAsia="Calibri" w:hAnsi="Palatino Linotype"/>
          <w:lang w:val="es-ES_tradnl" w:eastAsia="en-US"/>
        </w:rPr>
        <w:t xml:space="preserve">y demás normatividad aplicable, se desprenden </w:t>
      </w:r>
      <w:r w:rsidRPr="004459D5">
        <w:rPr>
          <w:rFonts w:ascii="Palatino Linotype" w:eastAsia="Calibri" w:hAnsi="Palatino Linotype"/>
          <w:lang w:val="es-ES_tradnl" w:eastAsia="en-US"/>
        </w:rPr>
        <w:t>q</w:t>
      </w:r>
      <w:r w:rsidR="00122A3C" w:rsidRPr="004459D5">
        <w:rPr>
          <w:rFonts w:ascii="Palatino Linotype" w:hAnsi="Palatino Linotype"/>
          <w:lang w:val="es-ES_tradnl"/>
        </w:rPr>
        <w:t xml:space="preserve">ue previo a sustentar la </w:t>
      </w:r>
      <w:r w:rsidR="00122A3C" w:rsidRPr="004459D5">
        <w:rPr>
          <w:rFonts w:ascii="Palatino Linotype" w:hAnsi="Palatino Linotype"/>
          <w:lang w:val="es-ES_tradnl"/>
        </w:rPr>
        <w:lastRenderedPageBreak/>
        <w:t xml:space="preserve">consulta directa, no fueron ofrecidas otras modalidades para consulta de la información, otorgando uso preferente y preponderantemente a medios electrónicos. </w:t>
      </w:r>
    </w:p>
    <w:p w:rsidR="00122A3C" w:rsidRPr="004459D5" w:rsidRDefault="00122A3C" w:rsidP="00122A3C">
      <w:pPr>
        <w:spacing w:line="360" w:lineRule="auto"/>
        <w:ind w:left="1416"/>
        <w:jc w:val="both"/>
        <w:rPr>
          <w:lang w:val="es-ES_tradnl"/>
        </w:rPr>
      </w:pPr>
    </w:p>
    <w:p w:rsidR="00122A3C" w:rsidRPr="004459D5" w:rsidRDefault="00122A3C" w:rsidP="00B957D1">
      <w:pPr>
        <w:spacing w:line="360" w:lineRule="auto"/>
        <w:jc w:val="both"/>
        <w:rPr>
          <w:rFonts w:ascii="Palatino Linotype" w:eastAsia="Calibri" w:hAnsi="Palatino Linotype"/>
          <w:lang w:val="es-ES_tradnl" w:eastAsia="en-US"/>
        </w:rPr>
      </w:pPr>
      <w:r w:rsidRPr="004459D5">
        <w:rPr>
          <w:rFonts w:ascii="Palatino Linotype" w:eastAsia="Calibri" w:hAnsi="Palatino Linotype"/>
          <w:lang w:val="es-ES_tradnl" w:eastAsia="en-US"/>
        </w:rPr>
        <w:t xml:space="preserve">Así pues, respecto de lo manifestado por </w:t>
      </w:r>
      <w:r w:rsidR="00B957D1" w:rsidRPr="004459D5">
        <w:rPr>
          <w:rFonts w:ascii="Palatino Linotype" w:eastAsia="Calibri" w:hAnsi="Palatino Linotype"/>
          <w:b/>
          <w:bCs/>
          <w:lang w:val="es-ES_tradnl" w:eastAsia="en-US"/>
        </w:rPr>
        <w:t>e</w:t>
      </w:r>
      <w:r w:rsidRPr="004459D5">
        <w:rPr>
          <w:rFonts w:ascii="Palatino Linotype" w:eastAsia="Calibri" w:hAnsi="Palatino Linotype"/>
          <w:b/>
          <w:bCs/>
          <w:lang w:val="es-ES_tradnl" w:eastAsia="en-US"/>
        </w:rPr>
        <w:t xml:space="preserve">l Sujeto Obligado, </w:t>
      </w:r>
      <w:r w:rsidRPr="004459D5">
        <w:rPr>
          <w:rFonts w:ascii="Palatino Linotype" w:eastAsia="Calibri" w:hAnsi="Palatino Linotype"/>
          <w:lang w:val="es-ES_tradnl" w:eastAsia="en-US"/>
        </w:rPr>
        <w:t xml:space="preserve">este Organismo Garante advierte que </w:t>
      </w:r>
      <w:r w:rsidR="00B957D1" w:rsidRPr="004459D5">
        <w:rPr>
          <w:rFonts w:ascii="Palatino Linotype" w:eastAsia="Calibri" w:hAnsi="Palatino Linotype"/>
          <w:b/>
          <w:bCs/>
          <w:lang w:val="es-ES_tradnl" w:eastAsia="en-US"/>
        </w:rPr>
        <w:t>e</w:t>
      </w:r>
      <w:r w:rsidRPr="004459D5">
        <w:rPr>
          <w:rFonts w:ascii="Palatino Linotype" w:eastAsia="Calibri" w:hAnsi="Palatino Linotype"/>
          <w:b/>
          <w:bCs/>
          <w:lang w:val="es-ES_tradnl" w:eastAsia="en-US"/>
        </w:rPr>
        <w:t xml:space="preserve">l Sujeto Obligado </w:t>
      </w:r>
      <w:r w:rsidRPr="004459D5">
        <w:rPr>
          <w:rFonts w:ascii="Palatino Linotype" w:eastAsia="Calibri" w:hAnsi="Palatino Linotype"/>
          <w:lang w:val="es-ES_tradnl" w:eastAsia="en-US"/>
        </w:rPr>
        <w:t xml:space="preserve">acreditó una imposibilidad técnica para entregar la información vía Sistema de Acceso a la Información Mexiquense (SAIMEX). Aunado a ello, es de destacar que la información solicitada puede contar con datos personales confidenciales y por ello, será necesario realizar las versiones públicas correspondientes. </w:t>
      </w:r>
    </w:p>
    <w:p w:rsidR="00B957D1" w:rsidRPr="004459D5" w:rsidRDefault="00B957D1" w:rsidP="00B957D1">
      <w:pPr>
        <w:spacing w:line="360" w:lineRule="auto"/>
        <w:jc w:val="both"/>
        <w:rPr>
          <w:rFonts w:ascii="Palatino Linotype" w:eastAsia="Calibri" w:hAnsi="Palatino Linotype"/>
          <w:lang w:val="es-ES_tradnl" w:eastAsia="en-US"/>
        </w:rPr>
      </w:pPr>
    </w:p>
    <w:p w:rsidR="00122A3C" w:rsidRPr="004459D5" w:rsidRDefault="00122A3C" w:rsidP="00B957D1">
      <w:pPr>
        <w:spacing w:line="360" w:lineRule="auto"/>
        <w:jc w:val="both"/>
        <w:rPr>
          <w:rFonts w:ascii="Palatino Linotype" w:eastAsia="Calibri" w:hAnsi="Palatino Linotype"/>
          <w:lang w:val="es-ES_tradnl" w:eastAsia="en-US"/>
        </w:rPr>
      </w:pPr>
      <w:r w:rsidRPr="004459D5">
        <w:rPr>
          <w:rFonts w:ascii="Palatino Linotype" w:eastAsia="Calibri" w:hAnsi="Palatino Linotype"/>
          <w:lang w:val="es-ES_tradnl" w:eastAsia="en-US"/>
        </w:rPr>
        <w:t xml:space="preserve">En este contexto, este Organismo Garante acredita que </w:t>
      </w:r>
      <w:r w:rsidRPr="004459D5">
        <w:rPr>
          <w:rFonts w:ascii="Palatino Linotype" w:eastAsia="Calibri" w:hAnsi="Palatino Linotype"/>
          <w:b/>
          <w:bCs/>
          <w:lang w:val="es-ES_tradnl" w:eastAsia="en-US"/>
        </w:rPr>
        <w:t xml:space="preserve">El Sujeto Obligado, </w:t>
      </w:r>
      <w:r w:rsidRPr="004459D5">
        <w:rPr>
          <w:rFonts w:ascii="Palatino Linotype" w:eastAsia="Calibri" w:hAnsi="Palatino Linotype"/>
          <w:lang w:val="es-ES_tradnl" w:eastAsia="en-US"/>
        </w:rPr>
        <w:t xml:space="preserve">por medio de la respuesta inicial acreditó una imposibilidad técnica para realizar la entrega mediante el Sistema de Acceso a la Información Mexiquense (SAIMEX), ya que la información rebasa las capacidades de dicha herramienta, por ello, resulta procedente el cambio de modalidad para que la entrega tenga lugar mediante la consulta directa, no obstante, se deberán ofrecer otras modalidades de entrega que favorezcan la gratuidad de la información.  </w:t>
      </w:r>
    </w:p>
    <w:p w:rsidR="00B957D1" w:rsidRPr="004459D5" w:rsidRDefault="00B957D1" w:rsidP="00B957D1">
      <w:pPr>
        <w:spacing w:line="360" w:lineRule="auto"/>
        <w:jc w:val="both"/>
        <w:rPr>
          <w:rFonts w:ascii="Palatino Linotype" w:eastAsia="Calibri" w:hAnsi="Palatino Linotype"/>
          <w:lang w:val="es-ES_tradnl" w:eastAsia="en-US"/>
        </w:rPr>
      </w:pPr>
    </w:p>
    <w:p w:rsidR="00122A3C" w:rsidRPr="004459D5" w:rsidRDefault="00122A3C" w:rsidP="00B957D1">
      <w:pPr>
        <w:spacing w:line="360" w:lineRule="auto"/>
        <w:jc w:val="both"/>
        <w:rPr>
          <w:rFonts w:ascii="Palatino Linotype" w:eastAsia="Calibri" w:hAnsi="Palatino Linotype"/>
          <w:lang w:val="es-ES_tradnl" w:eastAsia="en-US"/>
        </w:rPr>
      </w:pPr>
      <w:r w:rsidRPr="004459D5">
        <w:rPr>
          <w:rFonts w:ascii="Palatino Linotype" w:eastAsia="Calibri" w:hAnsi="Palatino Linotype"/>
          <w:lang w:val="es-ES_tradnl" w:eastAsia="en-US"/>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que, para hacer la entrega mediante consulta directa, </w:t>
      </w:r>
      <w:r w:rsidR="00B957D1" w:rsidRPr="004459D5">
        <w:rPr>
          <w:rFonts w:ascii="Palatino Linotype" w:eastAsia="Calibri" w:hAnsi="Palatino Linotype"/>
          <w:b/>
          <w:bCs/>
          <w:lang w:val="es-ES_tradnl" w:eastAsia="en-US"/>
        </w:rPr>
        <w:t>e</w:t>
      </w:r>
      <w:r w:rsidRPr="004459D5">
        <w:rPr>
          <w:rFonts w:ascii="Palatino Linotype" w:eastAsia="Calibri" w:hAnsi="Palatino Linotype"/>
          <w:b/>
          <w:bCs/>
          <w:lang w:val="es-ES_tradnl" w:eastAsia="en-US"/>
        </w:rPr>
        <w:t xml:space="preserve">l Sujeto Obligado </w:t>
      </w:r>
      <w:r w:rsidRPr="004459D5">
        <w:rPr>
          <w:rFonts w:ascii="Palatino Linotype" w:eastAsia="Calibri" w:hAnsi="Palatino Linotype"/>
          <w:lang w:val="es-ES_tradnl" w:eastAsia="en-US"/>
        </w:rPr>
        <w:t>deberá de hacer del conocimiento lo siguiente:</w:t>
      </w:r>
    </w:p>
    <w:p w:rsidR="00B957D1" w:rsidRPr="004459D5" w:rsidRDefault="00B957D1" w:rsidP="00B957D1">
      <w:pPr>
        <w:spacing w:line="360" w:lineRule="auto"/>
        <w:jc w:val="both"/>
        <w:rPr>
          <w:rFonts w:ascii="Palatino Linotype" w:eastAsia="Calibri" w:hAnsi="Palatino Linotype"/>
          <w:lang w:val="es-ES_tradnl" w:eastAsia="en-US"/>
        </w:rPr>
      </w:pPr>
    </w:p>
    <w:p w:rsidR="00122A3C" w:rsidRPr="004459D5" w:rsidRDefault="00122A3C" w:rsidP="00122A3C">
      <w:pPr>
        <w:numPr>
          <w:ilvl w:val="0"/>
          <w:numId w:val="23"/>
        </w:numPr>
        <w:spacing w:after="160" w:line="360" w:lineRule="auto"/>
        <w:jc w:val="both"/>
        <w:rPr>
          <w:rFonts w:ascii="Palatino Linotype" w:hAnsi="Palatino Linotype"/>
          <w:lang w:val="es-ES_tradnl"/>
        </w:rPr>
      </w:pPr>
      <w:r w:rsidRPr="004459D5">
        <w:rPr>
          <w:rFonts w:ascii="Palatino Linotype" w:hAnsi="Palatino Linotype"/>
          <w:lang w:val="es-ES_tradnl"/>
        </w:rPr>
        <w:lastRenderedPageBreak/>
        <w:t xml:space="preserve">Lugar, día y hora en que se llevará a cabo la consulta de la información. </w:t>
      </w:r>
    </w:p>
    <w:p w:rsidR="00122A3C" w:rsidRPr="004459D5" w:rsidRDefault="00122A3C" w:rsidP="00122A3C">
      <w:pPr>
        <w:numPr>
          <w:ilvl w:val="0"/>
          <w:numId w:val="23"/>
        </w:numPr>
        <w:spacing w:after="160" w:line="360" w:lineRule="auto"/>
        <w:jc w:val="both"/>
        <w:rPr>
          <w:rFonts w:ascii="Palatino Linotype" w:hAnsi="Palatino Linotype"/>
          <w:lang w:val="es-ES_tradnl"/>
        </w:rPr>
      </w:pPr>
      <w:r w:rsidRPr="004459D5">
        <w:rPr>
          <w:rFonts w:ascii="Palatino Linotype" w:hAnsi="Palatino Linotype"/>
          <w:lang w:val="es-ES_tradnl"/>
        </w:rPr>
        <w:t xml:space="preserve">Nombre y cargo del personal encargado de llevar a cabo la diligencia correspondiente. </w:t>
      </w:r>
    </w:p>
    <w:p w:rsidR="00122A3C" w:rsidRPr="004459D5" w:rsidRDefault="00122A3C" w:rsidP="00122A3C">
      <w:pPr>
        <w:numPr>
          <w:ilvl w:val="0"/>
          <w:numId w:val="23"/>
        </w:numPr>
        <w:spacing w:after="160" w:line="360" w:lineRule="auto"/>
        <w:jc w:val="both"/>
        <w:rPr>
          <w:rFonts w:ascii="Palatino Linotype" w:hAnsi="Palatino Linotype"/>
          <w:lang w:val="es-ES_tradnl"/>
        </w:rPr>
      </w:pPr>
      <w:r w:rsidRPr="004459D5">
        <w:rPr>
          <w:rFonts w:ascii="Palatino Linotype" w:hAnsi="Palatino Linotype"/>
          <w:lang w:val="es-ES_tradnl"/>
        </w:rPr>
        <w:t xml:space="preserve">Las reglas en que se basará el procedimiento de acceso a la información. </w:t>
      </w:r>
    </w:p>
    <w:p w:rsidR="00122A3C" w:rsidRPr="004459D5" w:rsidRDefault="00122A3C" w:rsidP="00122A3C">
      <w:pPr>
        <w:spacing w:line="360" w:lineRule="auto"/>
        <w:jc w:val="both"/>
        <w:rPr>
          <w:rFonts w:ascii="Palatino Linotype" w:eastAsia="Calibri" w:hAnsi="Palatino Linotype" w:cs="Arial"/>
          <w:noProof/>
          <w:color w:val="000000"/>
          <w:lang w:val="es-MX" w:eastAsia="es-MX"/>
        </w:rPr>
      </w:pPr>
    </w:p>
    <w:p w:rsidR="00122A3C" w:rsidRPr="004459D5" w:rsidRDefault="00122A3C" w:rsidP="00122A3C">
      <w:pPr>
        <w:spacing w:line="360" w:lineRule="auto"/>
        <w:jc w:val="both"/>
        <w:rPr>
          <w:rFonts w:ascii="Palatino Linotype" w:eastAsia="Calibri" w:hAnsi="Palatino Linotype" w:cs="Arial"/>
          <w:lang w:val="es-MX" w:eastAsia="en-US"/>
        </w:rPr>
      </w:pPr>
      <w:r w:rsidRPr="004459D5">
        <w:rPr>
          <w:rFonts w:ascii="Palatino Linotype" w:eastAsia="Calibri" w:hAnsi="Palatino Linotype" w:cs="Arial"/>
          <w:lang w:val="es-MX" w:eastAsia="en-US"/>
        </w:rPr>
        <w:t xml:space="preserve">Luego entonces, resulta procedente ordenar la entrega de </w:t>
      </w:r>
      <w:r w:rsidR="00B310F8" w:rsidRPr="004459D5">
        <w:rPr>
          <w:rFonts w:ascii="Palatino Linotype" w:eastAsia="Calibri" w:hAnsi="Palatino Linotype" w:cs="Arial"/>
          <w:lang w:val="es-MX" w:eastAsia="en-US"/>
        </w:rPr>
        <w:t>los documentos en donde conste lo siguiente</w:t>
      </w:r>
      <w:r w:rsidRPr="004459D5">
        <w:rPr>
          <w:rFonts w:ascii="Palatino Linotype" w:eastAsia="Calibri" w:hAnsi="Palatino Linotype" w:cs="Arial"/>
          <w:lang w:val="es-MX" w:eastAsia="en-US"/>
        </w:rPr>
        <w:t>:</w:t>
      </w:r>
    </w:p>
    <w:p w:rsidR="00122A3C" w:rsidRPr="004459D5" w:rsidRDefault="00B310F8" w:rsidP="00122A3C">
      <w:pPr>
        <w:numPr>
          <w:ilvl w:val="0"/>
          <w:numId w:val="24"/>
        </w:numPr>
        <w:spacing w:before="240" w:after="160" w:line="360" w:lineRule="auto"/>
        <w:jc w:val="both"/>
        <w:rPr>
          <w:rFonts w:ascii="Palatino Linotype" w:hAnsi="Palatino Linotype"/>
        </w:rPr>
      </w:pPr>
      <w:r w:rsidRPr="004459D5">
        <w:rPr>
          <w:rFonts w:ascii="Palatino Linotype" w:hAnsi="Palatino Linotype"/>
        </w:rPr>
        <w:t>Segundo informe trimestral</w:t>
      </w:r>
      <w:r w:rsidR="005E4E0E" w:rsidRPr="004459D5">
        <w:rPr>
          <w:rFonts w:ascii="Palatino Linotype" w:hAnsi="Palatino Linotype"/>
        </w:rPr>
        <w:t xml:space="preserve"> del año 2022</w:t>
      </w:r>
      <w:r w:rsidRPr="004459D5">
        <w:rPr>
          <w:rFonts w:ascii="Palatino Linotype" w:hAnsi="Palatino Linotype"/>
        </w:rPr>
        <w:t xml:space="preserve"> entregado al Órgano Superior de Fiscalización con sus respectivos anexos</w:t>
      </w:r>
      <w:r w:rsidR="00122A3C" w:rsidRPr="004459D5">
        <w:rPr>
          <w:rFonts w:ascii="Palatino Linotype" w:hAnsi="Palatino Linotype"/>
        </w:rPr>
        <w:t xml:space="preserve">. </w:t>
      </w:r>
    </w:p>
    <w:p w:rsidR="00122A3C" w:rsidRPr="004459D5" w:rsidRDefault="00122A3C" w:rsidP="00122A3C">
      <w:pPr>
        <w:spacing w:line="360" w:lineRule="auto"/>
        <w:jc w:val="both"/>
        <w:rPr>
          <w:rFonts w:ascii="Palatino Linotype" w:eastAsia="Calibri" w:hAnsi="Palatino Linotype" w:cs="Arial"/>
          <w:color w:val="000000"/>
          <w:szCs w:val="22"/>
          <w:lang w:val="es-MX" w:eastAsia="en-US"/>
        </w:rPr>
      </w:pPr>
    </w:p>
    <w:p w:rsidR="00122A3C" w:rsidRPr="004459D5" w:rsidRDefault="00122A3C" w:rsidP="00122A3C">
      <w:pPr>
        <w:spacing w:line="360" w:lineRule="auto"/>
        <w:jc w:val="both"/>
        <w:rPr>
          <w:rFonts w:ascii="Palatino Linotype" w:eastAsia="Calibri" w:hAnsi="Palatino Linotype" w:cs="Arial"/>
          <w:color w:val="000000"/>
          <w:szCs w:val="22"/>
          <w:lang w:val="es-MX" w:eastAsia="en-US"/>
        </w:rPr>
      </w:pPr>
      <w:r w:rsidRPr="004459D5">
        <w:rPr>
          <w:rFonts w:ascii="Palatino Linotype" w:eastAsia="Calibri" w:hAnsi="Palatino Linotype" w:cs="Arial"/>
          <w:color w:val="000000"/>
          <w:szCs w:val="22"/>
          <w:lang w:val="es-MX" w:eastAsia="en-US"/>
        </w:rPr>
        <w:t xml:space="preserve">Debiendo notificar vía SAIMEX, todos los elementos necesarios para que se entregue la información en consulta directa y se ponga en su posibilidad la entrega en diversas modalidades que favorezcan la gratuidad de la entrega; ello con la finalidad de garantizar la entrega de la información, la cual deberá de ser entregada en versión pública de ser procedente. </w:t>
      </w:r>
    </w:p>
    <w:p w:rsidR="00122A3C" w:rsidRPr="004459D5" w:rsidRDefault="00122A3C" w:rsidP="00122A3C">
      <w:pPr>
        <w:spacing w:line="360" w:lineRule="auto"/>
        <w:jc w:val="both"/>
        <w:rPr>
          <w:rFonts w:ascii="Palatino Linotype" w:eastAsia="Calibri" w:hAnsi="Palatino Linotype" w:cs="Arial"/>
          <w:color w:val="000000"/>
          <w:szCs w:val="22"/>
          <w:lang w:val="es-MX" w:eastAsia="en-US"/>
        </w:rPr>
      </w:pPr>
    </w:p>
    <w:p w:rsidR="00122A3C" w:rsidRPr="004459D5" w:rsidRDefault="00122A3C" w:rsidP="00122A3C">
      <w:pPr>
        <w:spacing w:before="240" w:after="240" w:line="360" w:lineRule="auto"/>
        <w:jc w:val="both"/>
        <w:rPr>
          <w:rFonts w:ascii="Palatino Linotype" w:eastAsia="Calibri" w:hAnsi="Palatino Linotype"/>
          <w:b/>
          <w:sz w:val="28"/>
          <w:szCs w:val="28"/>
          <w:lang w:val="es-MX" w:eastAsia="en-US"/>
        </w:rPr>
      </w:pPr>
      <w:r w:rsidRPr="004459D5">
        <w:rPr>
          <w:rFonts w:ascii="Palatino Linotype" w:eastAsia="Calibri" w:hAnsi="Palatino Linotype"/>
          <w:b/>
          <w:bCs/>
          <w:sz w:val="28"/>
          <w:szCs w:val="28"/>
          <w:lang w:val="es-MX" w:eastAsia="en-US"/>
        </w:rPr>
        <w:t>De la</w:t>
      </w:r>
      <w:r w:rsidRPr="004459D5">
        <w:rPr>
          <w:rFonts w:ascii="Palatino Linotype" w:eastAsia="Calibri" w:hAnsi="Palatino Linotype"/>
          <w:bCs/>
          <w:lang w:val="es-MX" w:eastAsia="en-US"/>
        </w:rPr>
        <w:t xml:space="preserve"> </w:t>
      </w:r>
      <w:r w:rsidRPr="004459D5">
        <w:rPr>
          <w:rFonts w:ascii="Palatino Linotype" w:eastAsia="Calibri" w:hAnsi="Palatino Linotype"/>
          <w:b/>
          <w:sz w:val="28"/>
          <w:szCs w:val="28"/>
          <w:lang w:val="es-MX" w:eastAsia="en-US"/>
        </w:rPr>
        <w:t xml:space="preserve">Versión Pública </w:t>
      </w:r>
    </w:p>
    <w:p w:rsidR="00122A3C" w:rsidRPr="004459D5" w:rsidRDefault="00122A3C" w:rsidP="00B310F8">
      <w:pPr>
        <w:tabs>
          <w:tab w:val="left" w:pos="7938"/>
        </w:tabs>
        <w:spacing w:line="360" w:lineRule="auto"/>
        <w:jc w:val="both"/>
        <w:rPr>
          <w:rFonts w:ascii="Palatino Linotype" w:eastAsia="Arial Unicode MS" w:hAnsi="Palatino Linotype" w:cs="Arial"/>
          <w:lang w:val="es-MX" w:eastAsia="en-US"/>
        </w:rPr>
      </w:pPr>
      <w:r w:rsidRPr="004459D5">
        <w:rPr>
          <w:rFonts w:ascii="Palatino Linotype" w:eastAsia="Arial Unicode MS" w:hAnsi="Palatino Linotype" w:cs="Arial"/>
          <w:lang w:val="es-MX" w:eastAsia="en-U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4459D5">
        <w:rPr>
          <w:rFonts w:ascii="Palatino Linotype" w:eastAsia="Arial Unicode MS" w:hAnsi="Palatino Linotype" w:cs="Arial"/>
          <w:lang w:val="es-MX" w:eastAsia="en-US"/>
        </w:rPr>
        <w:lastRenderedPageBreak/>
        <w:t xml:space="preserve">la publicidad, atiende a la coexistencia de datos públicos e información que tenga el </w:t>
      </w:r>
      <w:bookmarkStart w:id="0" w:name="_GoBack"/>
      <w:bookmarkEnd w:id="0"/>
      <w:r w:rsidRPr="004459D5">
        <w:rPr>
          <w:rFonts w:ascii="Palatino Linotype" w:eastAsia="Arial Unicode MS" w:hAnsi="Palatino Linotype" w:cs="Arial"/>
          <w:lang w:val="es-MX" w:eastAsia="en-US"/>
        </w:rPr>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B310F8" w:rsidRPr="004459D5" w:rsidRDefault="00B310F8" w:rsidP="00B310F8">
      <w:pPr>
        <w:tabs>
          <w:tab w:val="left" w:pos="7938"/>
        </w:tabs>
        <w:spacing w:line="360" w:lineRule="auto"/>
        <w:jc w:val="both"/>
        <w:rPr>
          <w:rFonts w:ascii="Palatino Linotype" w:eastAsia="Arial Unicode MS" w:hAnsi="Palatino Linotype" w:cs="Arial"/>
          <w:lang w:val="es-MX" w:eastAsia="en-US"/>
        </w:rPr>
      </w:pPr>
    </w:p>
    <w:p w:rsidR="00122A3C" w:rsidRPr="004459D5" w:rsidRDefault="00122A3C" w:rsidP="00B310F8">
      <w:pPr>
        <w:spacing w:line="360" w:lineRule="auto"/>
        <w:ind w:left="851" w:right="851"/>
        <w:jc w:val="both"/>
        <w:rPr>
          <w:rFonts w:ascii="Palatino Linotype" w:eastAsia="Calibri" w:hAnsi="Palatino Linotype" w:cs="Arial"/>
          <w:i/>
          <w:sz w:val="22"/>
          <w:szCs w:val="22"/>
          <w:lang w:val="es-MX" w:eastAsia="en-US"/>
        </w:rPr>
      </w:pPr>
      <w:r w:rsidRPr="004459D5">
        <w:rPr>
          <w:rFonts w:ascii="Palatino Linotype" w:eastAsia="Calibri" w:hAnsi="Palatino Linotype" w:cs="Arial"/>
          <w:i/>
          <w:sz w:val="22"/>
          <w:szCs w:val="22"/>
          <w:lang w:val="es-MX" w:eastAsia="en-US"/>
        </w:rPr>
        <w:t>“Artículo 3. Para los efectos de la presente Ley se entenderá por:</w:t>
      </w:r>
    </w:p>
    <w:p w:rsidR="00122A3C" w:rsidRPr="004459D5" w:rsidRDefault="00122A3C" w:rsidP="00B310F8">
      <w:pPr>
        <w:spacing w:line="360" w:lineRule="auto"/>
        <w:ind w:left="851" w:right="851"/>
        <w:jc w:val="both"/>
        <w:rPr>
          <w:rFonts w:ascii="Palatino Linotype" w:eastAsia="Calibri" w:hAnsi="Palatino Linotype" w:cs="Arial"/>
          <w:i/>
          <w:sz w:val="22"/>
          <w:szCs w:val="22"/>
          <w:lang w:val="es-MX" w:eastAsia="en-US"/>
        </w:rPr>
      </w:pPr>
      <w:r w:rsidRPr="004459D5">
        <w:rPr>
          <w:rFonts w:ascii="Palatino Linotype" w:eastAsia="Calibri" w:hAnsi="Palatino Linotype" w:cs="Arial"/>
          <w:i/>
          <w:sz w:val="22"/>
          <w:szCs w:val="22"/>
          <w:lang w:val="es-MX" w:eastAsia="en-US"/>
        </w:rPr>
        <w:t>(…)</w:t>
      </w:r>
    </w:p>
    <w:p w:rsidR="00122A3C" w:rsidRPr="004459D5"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4459D5">
        <w:rPr>
          <w:rFonts w:ascii="Palatino Linotype" w:eastAsia="Calibri" w:hAnsi="Palatino Linotype" w:cs="Arial"/>
          <w:b/>
          <w:i/>
          <w:sz w:val="22"/>
          <w:szCs w:val="22"/>
          <w:u w:val="single"/>
          <w:lang w:val="es-MX" w:eastAsia="en-US"/>
        </w:rPr>
        <w:t>IX. Datos personales:</w:t>
      </w:r>
      <w:r w:rsidRPr="004459D5">
        <w:rPr>
          <w:rFonts w:ascii="Palatino Linotype" w:eastAsia="Calibri" w:hAnsi="Palatino Linotype" w:cs="Arial"/>
          <w:b/>
          <w:i/>
          <w:sz w:val="22"/>
          <w:szCs w:val="22"/>
          <w:lang w:val="es-MX" w:eastAsia="en-US"/>
        </w:rPr>
        <w:t xml:space="preserve"> </w:t>
      </w:r>
      <w:r w:rsidRPr="004459D5">
        <w:rPr>
          <w:rFonts w:ascii="Palatino Linotype" w:eastAsia="Calibri" w:hAnsi="Palatino Linotype" w:cs="Arial"/>
          <w:i/>
          <w:sz w:val="22"/>
          <w:szCs w:val="22"/>
          <w:lang w:val="es-MX" w:eastAsia="en-US"/>
        </w:rPr>
        <w:t>La información concerniente a una persona, identificada o identificable según lo dispuesto por la Ley de Protección de Datos Personales del Estado de México;</w:t>
      </w:r>
    </w:p>
    <w:p w:rsidR="00122A3C" w:rsidRPr="004459D5"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4459D5">
        <w:rPr>
          <w:rFonts w:ascii="Palatino Linotype" w:eastAsia="Calibri" w:hAnsi="Palatino Linotype" w:cs="Arial"/>
          <w:b/>
          <w:i/>
          <w:sz w:val="22"/>
          <w:szCs w:val="22"/>
          <w:lang w:val="es-MX" w:eastAsia="en-US"/>
        </w:rPr>
        <w:t>(…)</w:t>
      </w:r>
    </w:p>
    <w:p w:rsidR="00122A3C" w:rsidRPr="004459D5"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4459D5">
        <w:rPr>
          <w:rFonts w:ascii="Palatino Linotype" w:eastAsia="Calibri" w:hAnsi="Palatino Linotype" w:cs="Arial"/>
          <w:b/>
          <w:i/>
          <w:sz w:val="22"/>
          <w:szCs w:val="22"/>
          <w:u w:val="single"/>
          <w:lang w:val="es-MX" w:eastAsia="en-US"/>
        </w:rPr>
        <w:t>XLV. Versión pública:</w:t>
      </w:r>
      <w:r w:rsidRPr="004459D5">
        <w:rPr>
          <w:rFonts w:ascii="Palatino Linotype" w:eastAsia="Calibri" w:hAnsi="Palatino Linotype" w:cs="Arial"/>
          <w:b/>
          <w:i/>
          <w:sz w:val="22"/>
          <w:szCs w:val="22"/>
          <w:lang w:val="es-MX" w:eastAsia="en-US"/>
        </w:rPr>
        <w:t xml:space="preserve"> </w:t>
      </w:r>
      <w:r w:rsidRPr="004459D5">
        <w:rPr>
          <w:rFonts w:ascii="Palatino Linotype" w:eastAsia="Calibri" w:hAnsi="Palatino Linotype" w:cs="Arial"/>
          <w:i/>
          <w:sz w:val="22"/>
          <w:szCs w:val="22"/>
          <w:lang w:val="es-MX" w:eastAsia="en-US"/>
        </w:rPr>
        <w:t>Documento en el que se elimine, suprime o borra la información clasificada como reservada o confidencial para permitir su acceso.</w:t>
      </w:r>
    </w:p>
    <w:p w:rsidR="00122A3C" w:rsidRPr="004459D5"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4459D5">
        <w:rPr>
          <w:rFonts w:ascii="Palatino Linotype" w:eastAsia="Calibri" w:hAnsi="Palatino Linotype" w:cs="Arial"/>
          <w:i/>
          <w:sz w:val="22"/>
          <w:szCs w:val="22"/>
          <w:lang w:val="es-MX" w:eastAsia="en-US"/>
        </w:rPr>
        <w:t xml:space="preserve">Artículo 122. </w:t>
      </w:r>
      <w:r w:rsidRPr="004459D5">
        <w:rPr>
          <w:rFonts w:ascii="Palatino Linotype" w:eastAsia="Calibri" w:hAnsi="Palatino Linotype" w:cs="Arial"/>
          <w:b/>
          <w:i/>
          <w:sz w:val="22"/>
          <w:szCs w:val="22"/>
          <w:u w:val="single"/>
          <w:lang w:val="es-MX" w:eastAsia="en-US"/>
        </w:rPr>
        <w:t xml:space="preserve">La clasificación es el proceso mediante el cual el sujeto obligado determina que la información en su poder </w:t>
      </w:r>
      <w:proofErr w:type="spellStart"/>
      <w:r w:rsidRPr="004459D5">
        <w:rPr>
          <w:rFonts w:ascii="Palatino Linotype" w:eastAsia="Calibri" w:hAnsi="Palatino Linotype" w:cs="Arial"/>
          <w:b/>
          <w:i/>
          <w:sz w:val="22"/>
          <w:szCs w:val="22"/>
          <w:u w:val="single"/>
          <w:lang w:val="es-MX" w:eastAsia="en-US"/>
        </w:rPr>
        <w:t>actualiza</w:t>
      </w:r>
      <w:proofErr w:type="spellEnd"/>
      <w:r w:rsidRPr="004459D5">
        <w:rPr>
          <w:rFonts w:ascii="Palatino Linotype" w:eastAsia="Calibri" w:hAnsi="Palatino Linotype" w:cs="Arial"/>
          <w:b/>
          <w:i/>
          <w:sz w:val="22"/>
          <w:szCs w:val="22"/>
          <w:u w:val="single"/>
          <w:lang w:val="es-MX" w:eastAsia="en-US"/>
        </w:rPr>
        <w:t xml:space="preserve"> alguno de los supuestos de reserva o confidencialidad, de conformidad con lo dispuesto en el presente título.</w:t>
      </w:r>
    </w:p>
    <w:p w:rsidR="00122A3C" w:rsidRPr="004459D5" w:rsidRDefault="00122A3C" w:rsidP="00B310F8">
      <w:pPr>
        <w:spacing w:line="360" w:lineRule="auto"/>
        <w:ind w:left="851" w:right="851"/>
        <w:jc w:val="both"/>
        <w:rPr>
          <w:rFonts w:ascii="Palatino Linotype" w:eastAsia="Calibri" w:hAnsi="Palatino Linotype" w:cs="Arial"/>
          <w:i/>
          <w:sz w:val="22"/>
          <w:szCs w:val="22"/>
          <w:lang w:val="es-MX" w:eastAsia="en-US"/>
        </w:rPr>
      </w:pPr>
      <w:r w:rsidRPr="004459D5">
        <w:rPr>
          <w:rFonts w:ascii="Palatino Linotype" w:eastAsia="Calibri" w:hAnsi="Palatino Linotype" w:cs="Arial"/>
          <w:i/>
          <w:sz w:val="22"/>
          <w:szCs w:val="22"/>
          <w:lang w:val="es-MX" w:eastAsia="en-US"/>
        </w:rPr>
        <w:t>[…]</w:t>
      </w:r>
    </w:p>
    <w:p w:rsidR="00122A3C" w:rsidRPr="004459D5" w:rsidRDefault="00122A3C" w:rsidP="00B310F8">
      <w:pPr>
        <w:spacing w:line="360" w:lineRule="auto"/>
        <w:ind w:left="851" w:right="851"/>
        <w:jc w:val="both"/>
        <w:rPr>
          <w:rFonts w:ascii="Palatino Linotype" w:eastAsia="Calibri" w:hAnsi="Palatino Linotype" w:cs="Arial"/>
          <w:i/>
          <w:sz w:val="22"/>
          <w:szCs w:val="22"/>
          <w:lang w:val="es-MX" w:eastAsia="en-US"/>
        </w:rPr>
      </w:pPr>
      <w:r w:rsidRPr="004459D5">
        <w:rPr>
          <w:rFonts w:ascii="Palatino Linotype" w:eastAsia="Calibri" w:hAnsi="Palatino Linotype" w:cs="Arial"/>
          <w:i/>
          <w:sz w:val="22"/>
          <w:szCs w:val="22"/>
          <w:lang w:val="es-MX" w:eastAsia="en-US"/>
        </w:rPr>
        <w:t>Artículo 132. La clasificación de la información se llevará a cabo en el momento en que:</w:t>
      </w:r>
    </w:p>
    <w:p w:rsidR="00122A3C" w:rsidRPr="004459D5" w:rsidRDefault="00122A3C" w:rsidP="00B310F8">
      <w:pPr>
        <w:spacing w:line="360" w:lineRule="auto"/>
        <w:ind w:left="851" w:right="851"/>
        <w:jc w:val="both"/>
        <w:rPr>
          <w:rFonts w:ascii="Palatino Linotype" w:eastAsia="Calibri" w:hAnsi="Palatino Linotype" w:cs="Arial"/>
          <w:i/>
          <w:sz w:val="22"/>
          <w:szCs w:val="22"/>
          <w:lang w:val="es-MX" w:eastAsia="en-US"/>
        </w:rPr>
      </w:pPr>
      <w:r w:rsidRPr="004459D5">
        <w:rPr>
          <w:rFonts w:ascii="Palatino Linotype" w:eastAsia="Calibri" w:hAnsi="Palatino Linotype" w:cs="Arial"/>
          <w:i/>
          <w:sz w:val="22"/>
          <w:szCs w:val="22"/>
          <w:lang w:val="es-MX" w:eastAsia="en-US"/>
        </w:rPr>
        <w:t>[…]</w:t>
      </w:r>
    </w:p>
    <w:p w:rsidR="00122A3C" w:rsidRPr="004459D5" w:rsidRDefault="00122A3C" w:rsidP="00B310F8">
      <w:pPr>
        <w:spacing w:line="360" w:lineRule="auto"/>
        <w:ind w:left="851" w:right="851"/>
        <w:jc w:val="both"/>
        <w:rPr>
          <w:rFonts w:ascii="Palatino Linotype" w:eastAsia="Calibri" w:hAnsi="Palatino Linotype" w:cs="Arial"/>
          <w:b/>
          <w:i/>
          <w:sz w:val="22"/>
          <w:szCs w:val="22"/>
          <w:u w:val="single"/>
          <w:lang w:val="es-MX" w:eastAsia="en-US"/>
        </w:rPr>
      </w:pPr>
      <w:r w:rsidRPr="004459D5">
        <w:rPr>
          <w:rFonts w:ascii="Palatino Linotype" w:eastAsia="Calibri" w:hAnsi="Palatino Linotype" w:cs="Arial"/>
          <w:b/>
          <w:i/>
          <w:sz w:val="22"/>
          <w:szCs w:val="22"/>
          <w:u w:val="single"/>
          <w:lang w:val="es-MX" w:eastAsia="en-US"/>
        </w:rPr>
        <w:t>II. Se determine mediante resolución de autoridad competente; o</w:t>
      </w:r>
    </w:p>
    <w:p w:rsidR="00122A3C" w:rsidRPr="004459D5"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4459D5">
        <w:rPr>
          <w:rFonts w:ascii="Palatino Linotype" w:eastAsia="Calibri" w:hAnsi="Palatino Linotype" w:cs="Arial"/>
          <w:b/>
          <w:i/>
          <w:sz w:val="22"/>
          <w:szCs w:val="22"/>
          <w:lang w:val="es-MX" w:eastAsia="en-US"/>
        </w:rPr>
        <w:t>(…)</w:t>
      </w:r>
    </w:p>
    <w:p w:rsidR="00122A3C" w:rsidRPr="004459D5"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4459D5">
        <w:rPr>
          <w:rFonts w:ascii="Palatino Linotype" w:eastAsia="Calibri" w:hAnsi="Palatino Linotype" w:cs="Arial"/>
          <w:i/>
          <w:sz w:val="22"/>
          <w:szCs w:val="22"/>
          <w:lang w:val="es-MX" w:eastAsia="en-US"/>
        </w:rPr>
        <w:t xml:space="preserve">Artículo 137. Cuando un mismo medio, impreso o electrónico, contenga información pública y reservada o confidencial, la Unidad de Transparencia para efectos de </w:t>
      </w:r>
      <w:r w:rsidRPr="004459D5">
        <w:rPr>
          <w:rFonts w:ascii="Palatino Linotype" w:eastAsia="Calibri" w:hAnsi="Palatino Linotype" w:cs="Arial"/>
          <w:i/>
          <w:sz w:val="22"/>
          <w:szCs w:val="22"/>
          <w:lang w:val="es-MX" w:eastAsia="en-US"/>
        </w:rPr>
        <w:lastRenderedPageBreak/>
        <w:t>atender una solicitud de información, deberán elaborar una versión pública en la que se testen las partes o secciones clasificadas, indicando su contenido</w:t>
      </w:r>
      <w:r w:rsidRPr="004459D5">
        <w:rPr>
          <w:rFonts w:ascii="Palatino Linotype" w:eastAsia="Calibri" w:hAnsi="Palatino Linotype" w:cs="Arial"/>
          <w:b/>
          <w:i/>
          <w:sz w:val="22"/>
          <w:szCs w:val="22"/>
          <w:lang w:val="es-MX" w:eastAsia="en-US"/>
        </w:rPr>
        <w:t xml:space="preserve"> </w:t>
      </w:r>
      <w:r w:rsidRPr="004459D5">
        <w:rPr>
          <w:rFonts w:ascii="Palatino Linotype" w:eastAsia="Calibri" w:hAnsi="Palatino Linotype" w:cs="Arial"/>
          <w:b/>
          <w:i/>
          <w:sz w:val="22"/>
          <w:szCs w:val="22"/>
          <w:u w:val="single"/>
          <w:lang w:val="es-MX" w:eastAsia="en-US"/>
        </w:rPr>
        <w:t xml:space="preserve">de manera genérica y fundando y motivando su clasificación.” </w:t>
      </w:r>
      <w:r w:rsidRPr="004459D5">
        <w:rPr>
          <w:rFonts w:ascii="Palatino Linotype" w:eastAsia="Calibri" w:hAnsi="Palatino Linotype" w:cs="Arial"/>
          <w:b/>
          <w:i/>
          <w:sz w:val="22"/>
          <w:szCs w:val="22"/>
          <w:lang w:val="es-MX" w:eastAsia="en-US"/>
        </w:rPr>
        <w:t>[Sic]</w:t>
      </w:r>
    </w:p>
    <w:p w:rsidR="00122A3C" w:rsidRPr="004459D5" w:rsidRDefault="00122A3C" w:rsidP="00B310F8">
      <w:pPr>
        <w:spacing w:line="360" w:lineRule="auto"/>
        <w:ind w:right="51"/>
        <w:jc w:val="both"/>
        <w:rPr>
          <w:rFonts w:ascii="Palatino Linotype" w:eastAsia="Arial Unicode MS" w:hAnsi="Palatino Linotype" w:cs="Arial"/>
          <w:lang w:val="es-MX" w:eastAsia="en-US"/>
        </w:rPr>
      </w:pPr>
    </w:p>
    <w:p w:rsidR="00122A3C" w:rsidRPr="004459D5" w:rsidRDefault="00122A3C" w:rsidP="00B310F8">
      <w:pPr>
        <w:spacing w:line="360" w:lineRule="auto"/>
        <w:ind w:right="51"/>
        <w:jc w:val="both"/>
        <w:rPr>
          <w:rFonts w:ascii="Palatino Linotype" w:eastAsia="Calibri" w:hAnsi="Palatino Linotype" w:cs="Arial"/>
          <w:lang w:val="es-MX" w:eastAsia="en-US"/>
        </w:rPr>
      </w:pPr>
      <w:r w:rsidRPr="004459D5">
        <w:rPr>
          <w:rFonts w:ascii="Palatino Linotype" w:eastAsia="Arial Unicode MS" w:hAnsi="Palatino Linotype" w:cs="Arial"/>
          <w:lang w:val="es-MX" w:eastAsia="en-US"/>
        </w:rPr>
        <w:t xml:space="preserve">Verbigracia, previo a poner a disposición la información correspondiente debe considerarse que tiene carácter de confidencial </w:t>
      </w:r>
      <w:r w:rsidRPr="004459D5">
        <w:rPr>
          <w:rFonts w:ascii="Palatino Linotype" w:eastAsia="Calibri" w:hAnsi="Palatino Linotype" w:cs="Arial"/>
          <w:lang w:val="es-MX" w:eastAsia="en-U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B310F8" w:rsidRPr="004459D5" w:rsidRDefault="00B310F8" w:rsidP="00B310F8">
      <w:pPr>
        <w:spacing w:line="360" w:lineRule="auto"/>
        <w:ind w:right="51"/>
        <w:jc w:val="both"/>
        <w:rPr>
          <w:rFonts w:ascii="Palatino Linotype" w:eastAsia="Calibri" w:hAnsi="Palatino Linotype" w:cs="Arial"/>
          <w:lang w:val="es-MX" w:eastAsia="en-US"/>
        </w:rPr>
      </w:pPr>
    </w:p>
    <w:p w:rsidR="00122A3C" w:rsidRPr="004459D5" w:rsidRDefault="00122A3C" w:rsidP="00B310F8">
      <w:pPr>
        <w:autoSpaceDE w:val="0"/>
        <w:autoSpaceDN w:val="0"/>
        <w:adjustRightInd w:val="0"/>
        <w:spacing w:line="360" w:lineRule="auto"/>
        <w:ind w:right="-91"/>
        <w:jc w:val="both"/>
        <w:rPr>
          <w:rFonts w:ascii="Palatino Linotype" w:hAnsi="Palatino Linotype" w:cs="Arial"/>
          <w:lang w:val="es-MX" w:eastAsia="es-MX"/>
        </w:rPr>
      </w:pPr>
      <w:r w:rsidRPr="004459D5">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22A3C" w:rsidRPr="004459D5" w:rsidRDefault="00122A3C" w:rsidP="00B310F8">
      <w:pPr>
        <w:spacing w:line="360" w:lineRule="auto"/>
        <w:ind w:right="-91"/>
        <w:jc w:val="both"/>
        <w:rPr>
          <w:rFonts w:ascii="Palatino Linotype" w:hAnsi="Palatino Linotype" w:cs="Arial"/>
          <w:lang w:val="es-MX" w:eastAsia="es-MX"/>
        </w:rPr>
      </w:pPr>
      <w:r w:rsidRPr="004459D5">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B310F8" w:rsidRPr="004459D5" w:rsidRDefault="00B310F8" w:rsidP="00B310F8">
      <w:pPr>
        <w:spacing w:line="360" w:lineRule="auto"/>
        <w:ind w:right="-91"/>
        <w:jc w:val="both"/>
        <w:rPr>
          <w:rFonts w:ascii="Palatino Linotype" w:hAnsi="Palatino Linotype" w:cs="Arial"/>
          <w:lang w:val="es-MX" w:eastAsia="es-MX"/>
        </w:rPr>
      </w:pPr>
    </w:p>
    <w:p w:rsidR="00122A3C" w:rsidRPr="004459D5" w:rsidRDefault="00122A3C" w:rsidP="00B310F8">
      <w:pPr>
        <w:spacing w:line="360" w:lineRule="auto"/>
        <w:ind w:right="-91"/>
        <w:jc w:val="both"/>
        <w:rPr>
          <w:rFonts w:ascii="Palatino Linotype" w:hAnsi="Palatino Linotype" w:cs="Arial"/>
          <w:lang w:val="es-MX" w:eastAsia="es-MX"/>
        </w:rPr>
      </w:pPr>
      <w:r w:rsidRPr="004459D5">
        <w:rPr>
          <w:rFonts w:ascii="Palatino Linotype" w:hAnsi="Palatino Linotype" w:cs="Arial"/>
          <w:lang w:val="es-MX" w:eastAsia="es-MX"/>
        </w:rPr>
        <w:t xml:space="preserve">Lo anterior es compartido por el ahora </w:t>
      </w:r>
      <w:r w:rsidRPr="004459D5">
        <w:rPr>
          <w:rFonts w:ascii="Palatino Linotype" w:hAnsi="Palatino Linotype" w:cs="Arial"/>
          <w:b/>
          <w:bCs/>
          <w:lang w:val="es-MX" w:eastAsia="es-MX"/>
        </w:rPr>
        <w:t>Instituto Nacional de Transparencia, Acceso a la Información y Protección de Datos Personales</w:t>
      </w:r>
      <w:r w:rsidRPr="004459D5">
        <w:rPr>
          <w:rFonts w:ascii="Palatino Linotype" w:hAnsi="Palatino Linotype" w:cs="Arial"/>
          <w:lang w:val="es-MX" w:eastAsia="es-MX"/>
        </w:rPr>
        <w:t xml:space="preserve"> (INAI), conforme al criterio </w:t>
      </w:r>
      <w:r w:rsidRPr="004459D5">
        <w:rPr>
          <w:rFonts w:ascii="Palatino Linotype" w:hAnsi="Palatino Linotype" w:cs="Arial"/>
          <w:b/>
          <w:lang w:val="es-MX" w:eastAsia="es-MX"/>
        </w:rPr>
        <w:t>19/17,</w:t>
      </w:r>
      <w:r w:rsidRPr="004459D5">
        <w:rPr>
          <w:rFonts w:ascii="Palatino Linotype" w:hAnsi="Palatino Linotype" w:cs="Arial"/>
          <w:lang w:val="es-MX" w:eastAsia="es-MX"/>
        </w:rPr>
        <w:t xml:space="preserve"> el cual es del tenor literal siguiente:</w:t>
      </w:r>
    </w:p>
    <w:p w:rsidR="00122A3C" w:rsidRPr="004459D5" w:rsidRDefault="00122A3C" w:rsidP="00B310F8">
      <w:pPr>
        <w:autoSpaceDE w:val="0"/>
        <w:autoSpaceDN w:val="0"/>
        <w:adjustRightInd w:val="0"/>
        <w:ind w:left="851" w:right="851"/>
        <w:jc w:val="center"/>
        <w:rPr>
          <w:rFonts w:ascii="Palatino Linotype" w:hAnsi="Palatino Linotype" w:cs="Arial"/>
          <w:b/>
          <w:bCs/>
          <w:i/>
          <w:sz w:val="22"/>
          <w:szCs w:val="22"/>
          <w:lang w:val="es-MX" w:eastAsia="en-US"/>
        </w:rPr>
      </w:pPr>
      <w:r w:rsidRPr="004459D5">
        <w:rPr>
          <w:rFonts w:ascii="Palatino Linotype" w:hAnsi="Palatino Linotype" w:cs="Arial"/>
          <w:bCs/>
          <w:i/>
          <w:sz w:val="22"/>
          <w:szCs w:val="22"/>
          <w:lang w:val="es-MX" w:eastAsia="en-US"/>
        </w:rPr>
        <w:t>“</w:t>
      </w:r>
      <w:r w:rsidRPr="004459D5">
        <w:rPr>
          <w:rFonts w:ascii="Palatino Linotype" w:hAnsi="Palatino Linotype" w:cs="Arial"/>
          <w:b/>
          <w:bCs/>
          <w:i/>
          <w:sz w:val="22"/>
          <w:szCs w:val="22"/>
          <w:lang w:val="es-MX" w:eastAsia="en-US"/>
        </w:rPr>
        <w:t>REGISTRO FEDERAL DE CONTRIBUYENTES (RFC) DE PERSONAS FÍSICAS.</w:t>
      </w:r>
    </w:p>
    <w:p w:rsidR="00122A3C" w:rsidRPr="004459D5" w:rsidRDefault="00122A3C" w:rsidP="00B310F8">
      <w:pPr>
        <w:autoSpaceDE w:val="0"/>
        <w:autoSpaceDN w:val="0"/>
        <w:adjustRightInd w:val="0"/>
        <w:ind w:left="851" w:right="851"/>
        <w:jc w:val="both"/>
        <w:rPr>
          <w:rFonts w:ascii="Palatino Linotype" w:hAnsi="Palatino Linotype" w:cs="Arial"/>
          <w:bCs/>
          <w:i/>
          <w:sz w:val="22"/>
          <w:szCs w:val="22"/>
          <w:lang w:val="es-MX" w:eastAsia="en-US"/>
        </w:rPr>
      </w:pPr>
      <w:r w:rsidRPr="004459D5">
        <w:rPr>
          <w:rFonts w:ascii="Palatino Linotype" w:hAnsi="Palatino Linotype" w:cs="Arial"/>
          <w:bCs/>
          <w:i/>
          <w:sz w:val="22"/>
          <w:szCs w:val="22"/>
          <w:lang w:val="es-MX" w:eastAsia="en-US"/>
        </w:rPr>
        <w:lastRenderedPageBreak/>
        <w:t xml:space="preserve">El RFC es una clave de carácter fiscal, </w:t>
      </w:r>
      <w:proofErr w:type="gramStart"/>
      <w:r w:rsidRPr="004459D5">
        <w:rPr>
          <w:rFonts w:ascii="Palatino Linotype" w:hAnsi="Palatino Linotype" w:cs="Arial"/>
          <w:bCs/>
          <w:i/>
          <w:sz w:val="22"/>
          <w:szCs w:val="22"/>
          <w:lang w:val="es-MX" w:eastAsia="en-US"/>
        </w:rPr>
        <w:t>única</w:t>
      </w:r>
      <w:proofErr w:type="gramEnd"/>
      <w:r w:rsidRPr="004459D5">
        <w:rPr>
          <w:rFonts w:ascii="Palatino Linotype" w:hAnsi="Palatino Linotype" w:cs="Arial"/>
          <w:bCs/>
          <w:i/>
          <w:sz w:val="22"/>
          <w:szCs w:val="22"/>
          <w:lang w:val="es-MX" w:eastAsia="en-US"/>
        </w:rPr>
        <w:t xml:space="preserve"> e irrepetible, que permite identificar al titular, su edad y fecha de nacimiento, por lo que es un dato personal de carácter confidencial.</w:t>
      </w:r>
    </w:p>
    <w:p w:rsidR="00122A3C" w:rsidRPr="004459D5" w:rsidRDefault="00122A3C" w:rsidP="00B310F8">
      <w:pPr>
        <w:autoSpaceDE w:val="0"/>
        <w:autoSpaceDN w:val="0"/>
        <w:adjustRightInd w:val="0"/>
        <w:ind w:left="851" w:right="851"/>
        <w:jc w:val="both"/>
        <w:rPr>
          <w:rFonts w:ascii="Palatino Linotype" w:hAnsi="Palatino Linotype" w:cs="Arial"/>
          <w:b/>
          <w:i/>
          <w:sz w:val="22"/>
          <w:szCs w:val="22"/>
          <w:lang w:val="es-MX" w:eastAsia="en-US"/>
        </w:rPr>
      </w:pPr>
      <w:r w:rsidRPr="004459D5">
        <w:rPr>
          <w:rFonts w:ascii="Palatino Linotype" w:hAnsi="Palatino Linotype" w:cs="Arial"/>
          <w:b/>
          <w:i/>
          <w:sz w:val="22"/>
          <w:szCs w:val="22"/>
          <w:lang w:val="es-MX" w:eastAsia="en-US"/>
        </w:rPr>
        <w:t>Resoluciones:</w:t>
      </w:r>
    </w:p>
    <w:p w:rsidR="00122A3C" w:rsidRPr="004459D5" w:rsidRDefault="00122A3C" w:rsidP="00B310F8">
      <w:pPr>
        <w:autoSpaceDE w:val="0"/>
        <w:autoSpaceDN w:val="0"/>
        <w:adjustRightInd w:val="0"/>
        <w:ind w:left="851" w:right="851"/>
        <w:jc w:val="both"/>
        <w:rPr>
          <w:rFonts w:ascii="Palatino Linotype" w:hAnsi="Palatino Linotype" w:cs="Arial"/>
          <w:i/>
          <w:sz w:val="22"/>
          <w:szCs w:val="22"/>
          <w:lang w:eastAsia="en-US"/>
        </w:rPr>
      </w:pPr>
      <w:r w:rsidRPr="004459D5">
        <w:rPr>
          <w:rFonts w:ascii="Palatino Linotype" w:hAnsi="Palatino Linotype" w:cs="Arial"/>
          <w:b/>
          <w:i/>
          <w:sz w:val="22"/>
          <w:szCs w:val="22"/>
          <w:lang w:val="es-MX" w:eastAsia="en-US"/>
        </w:rPr>
        <w:t xml:space="preserve">RRA </w:t>
      </w:r>
      <w:r w:rsidRPr="004459D5">
        <w:rPr>
          <w:rFonts w:ascii="Palatino Linotype" w:hAnsi="Palatino Linotype" w:cs="Arial"/>
          <w:b/>
          <w:i/>
          <w:sz w:val="22"/>
          <w:szCs w:val="22"/>
          <w:lang w:eastAsia="en-US"/>
        </w:rPr>
        <w:t xml:space="preserve">0189/17. </w:t>
      </w:r>
      <w:r w:rsidRPr="004459D5">
        <w:rPr>
          <w:rFonts w:ascii="Palatino Linotype" w:hAnsi="Palatino Linotype" w:cs="Arial"/>
          <w:i/>
          <w:sz w:val="22"/>
          <w:szCs w:val="22"/>
          <w:lang w:eastAsia="en-US"/>
        </w:rPr>
        <w:t xml:space="preserve">Morena. 08 de febrero de 2017. Por unanimidad. Comisionado Ponente </w:t>
      </w:r>
      <w:r w:rsidRPr="004459D5">
        <w:rPr>
          <w:rFonts w:ascii="Palatino Linotype" w:hAnsi="Palatino Linotype" w:cs="Arial"/>
          <w:i/>
          <w:sz w:val="22"/>
          <w:szCs w:val="22"/>
          <w:lang w:val="es-MX" w:eastAsia="en-US"/>
        </w:rPr>
        <w:t>Joel Salas Suárez.</w:t>
      </w:r>
    </w:p>
    <w:p w:rsidR="00122A3C" w:rsidRPr="004459D5" w:rsidRDefault="00122A3C" w:rsidP="00B310F8">
      <w:pPr>
        <w:autoSpaceDE w:val="0"/>
        <w:autoSpaceDN w:val="0"/>
        <w:adjustRightInd w:val="0"/>
        <w:ind w:left="851" w:right="851"/>
        <w:jc w:val="both"/>
        <w:rPr>
          <w:rFonts w:ascii="Palatino Linotype" w:hAnsi="Palatino Linotype" w:cs="Arial"/>
          <w:i/>
          <w:sz w:val="22"/>
          <w:szCs w:val="22"/>
          <w:lang w:eastAsia="en-US"/>
        </w:rPr>
      </w:pPr>
      <w:r w:rsidRPr="004459D5">
        <w:rPr>
          <w:rFonts w:ascii="Palatino Linotype" w:hAnsi="Palatino Linotype" w:cs="Arial"/>
          <w:b/>
          <w:i/>
          <w:sz w:val="22"/>
          <w:szCs w:val="22"/>
          <w:lang w:val="es-MX" w:eastAsia="en-US"/>
        </w:rPr>
        <w:t xml:space="preserve">RRA </w:t>
      </w:r>
      <w:r w:rsidRPr="004459D5">
        <w:rPr>
          <w:rFonts w:ascii="Palatino Linotype" w:hAnsi="Palatino Linotype" w:cs="Arial"/>
          <w:b/>
          <w:bCs/>
          <w:i/>
          <w:sz w:val="22"/>
          <w:szCs w:val="22"/>
          <w:lang w:val="es-MX" w:eastAsia="en-US"/>
        </w:rPr>
        <w:t>0677</w:t>
      </w:r>
      <w:r w:rsidRPr="004459D5">
        <w:rPr>
          <w:rFonts w:ascii="Palatino Linotype" w:hAnsi="Palatino Linotype" w:cs="Arial"/>
          <w:b/>
          <w:i/>
          <w:sz w:val="22"/>
          <w:szCs w:val="22"/>
          <w:lang w:val="es-MX" w:eastAsia="en-US"/>
        </w:rPr>
        <w:t xml:space="preserve">/17. </w:t>
      </w:r>
      <w:r w:rsidRPr="004459D5">
        <w:rPr>
          <w:rFonts w:ascii="Palatino Linotype" w:hAnsi="Palatino Linotype" w:cs="Arial"/>
          <w:i/>
          <w:sz w:val="22"/>
          <w:szCs w:val="22"/>
          <w:lang w:eastAsia="en-US"/>
        </w:rPr>
        <w:t xml:space="preserve">Universidad Nacional Autónoma de México. 08 de marzo de 2017. Por unanimidad. Comisionado Ponente </w:t>
      </w:r>
      <w:proofErr w:type="spellStart"/>
      <w:r w:rsidRPr="004459D5">
        <w:rPr>
          <w:rFonts w:ascii="Palatino Linotype" w:hAnsi="Palatino Linotype" w:cs="Arial"/>
          <w:i/>
          <w:sz w:val="22"/>
          <w:szCs w:val="22"/>
          <w:lang w:eastAsia="en-US"/>
        </w:rPr>
        <w:t>Rosendoevgueni</w:t>
      </w:r>
      <w:proofErr w:type="spellEnd"/>
      <w:r w:rsidRPr="004459D5">
        <w:rPr>
          <w:rFonts w:ascii="Palatino Linotype" w:hAnsi="Palatino Linotype" w:cs="Arial"/>
          <w:i/>
          <w:sz w:val="22"/>
          <w:szCs w:val="22"/>
          <w:lang w:eastAsia="en-US"/>
        </w:rPr>
        <w:t xml:space="preserve"> Monterrey </w:t>
      </w:r>
      <w:proofErr w:type="spellStart"/>
      <w:r w:rsidRPr="004459D5">
        <w:rPr>
          <w:rFonts w:ascii="Palatino Linotype" w:hAnsi="Palatino Linotype" w:cs="Arial"/>
          <w:i/>
          <w:sz w:val="22"/>
          <w:szCs w:val="22"/>
          <w:lang w:eastAsia="en-US"/>
        </w:rPr>
        <w:t>Chepov</w:t>
      </w:r>
      <w:proofErr w:type="spellEnd"/>
      <w:r w:rsidRPr="004459D5">
        <w:rPr>
          <w:rFonts w:ascii="Palatino Linotype" w:hAnsi="Palatino Linotype" w:cs="Arial"/>
          <w:i/>
          <w:sz w:val="22"/>
          <w:szCs w:val="22"/>
          <w:lang w:val="es-MX" w:eastAsia="en-US"/>
        </w:rPr>
        <w:t>.</w:t>
      </w:r>
      <w:r w:rsidRPr="004459D5">
        <w:rPr>
          <w:rFonts w:ascii="Palatino Linotype" w:hAnsi="Palatino Linotype" w:cs="Arial"/>
          <w:b/>
          <w:i/>
          <w:sz w:val="22"/>
          <w:szCs w:val="22"/>
          <w:lang w:val="es-MX" w:eastAsia="en-US"/>
        </w:rPr>
        <w:t xml:space="preserve"> </w:t>
      </w:r>
    </w:p>
    <w:p w:rsidR="00122A3C" w:rsidRPr="004459D5" w:rsidRDefault="00122A3C" w:rsidP="00B310F8">
      <w:pPr>
        <w:autoSpaceDE w:val="0"/>
        <w:autoSpaceDN w:val="0"/>
        <w:adjustRightInd w:val="0"/>
        <w:ind w:left="851" w:right="851"/>
        <w:jc w:val="both"/>
        <w:rPr>
          <w:rFonts w:ascii="Palatino Linotype" w:hAnsi="Palatino Linotype" w:cs="Arial"/>
          <w:b/>
          <w:i/>
          <w:sz w:val="22"/>
          <w:szCs w:val="22"/>
          <w:lang w:eastAsia="en-US"/>
        </w:rPr>
      </w:pPr>
      <w:r w:rsidRPr="004459D5">
        <w:rPr>
          <w:rFonts w:ascii="Palatino Linotype" w:hAnsi="Palatino Linotype" w:cs="Arial"/>
          <w:b/>
          <w:i/>
          <w:sz w:val="22"/>
          <w:szCs w:val="22"/>
          <w:lang w:val="es-MX" w:eastAsia="en-US"/>
        </w:rPr>
        <w:t>RRA</w:t>
      </w:r>
      <w:r w:rsidRPr="004459D5">
        <w:rPr>
          <w:rFonts w:ascii="Palatino Linotype" w:hAnsi="Palatino Linotype" w:cs="Arial"/>
          <w:i/>
          <w:sz w:val="22"/>
          <w:szCs w:val="22"/>
          <w:lang w:eastAsia="en-US"/>
        </w:rPr>
        <w:t xml:space="preserve"> </w:t>
      </w:r>
      <w:r w:rsidRPr="004459D5">
        <w:rPr>
          <w:rFonts w:ascii="Palatino Linotype" w:hAnsi="Palatino Linotype" w:cs="Arial"/>
          <w:b/>
          <w:i/>
          <w:sz w:val="22"/>
          <w:szCs w:val="22"/>
          <w:lang w:val="es-MX" w:eastAsia="en-US"/>
        </w:rPr>
        <w:t xml:space="preserve">1564/17. </w:t>
      </w:r>
      <w:r w:rsidRPr="004459D5">
        <w:rPr>
          <w:rFonts w:ascii="Palatino Linotype" w:hAnsi="Palatino Linotype" w:cs="Arial"/>
          <w:i/>
          <w:sz w:val="22"/>
          <w:szCs w:val="22"/>
          <w:lang w:eastAsia="en-US"/>
        </w:rPr>
        <w:t>Tribunal Electoral del Poder Judicial de la Federación</w:t>
      </w:r>
      <w:r w:rsidRPr="004459D5">
        <w:rPr>
          <w:rFonts w:ascii="Palatino Linotype" w:hAnsi="Palatino Linotype" w:cs="Arial"/>
          <w:i/>
          <w:sz w:val="22"/>
          <w:szCs w:val="22"/>
          <w:lang w:val="es-MX" w:eastAsia="en-US"/>
        </w:rPr>
        <w:t xml:space="preserve">. 26 de abril de 2017. Por unanimidad. Comisionado Ponente Oscar Mauricio Guerra Ford.” </w:t>
      </w:r>
      <w:r w:rsidRPr="004459D5">
        <w:rPr>
          <w:rFonts w:ascii="Palatino Linotype" w:hAnsi="Palatino Linotype" w:cs="Arial"/>
          <w:b/>
          <w:i/>
          <w:sz w:val="22"/>
          <w:szCs w:val="22"/>
          <w:lang w:val="es-MX" w:eastAsia="en-US"/>
        </w:rPr>
        <w:t>[Sic]</w:t>
      </w:r>
    </w:p>
    <w:p w:rsidR="00122A3C" w:rsidRPr="004459D5" w:rsidRDefault="00122A3C" w:rsidP="00B310F8">
      <w:pPr>
        <w:autoSpaceDE w:val="0"/>
        <w:autoSpaceDN w:val="0"/>
        <w:adjustRightInd w:val="0"/>
        <w:spacing w:line="256" w:lineRule="auto"/>
        <w:ind w:left="567" w:right="850"/>
        <w:jc w:val="both"/>
        <w:rPr>
          <w:rFonts w:ascii="Palatino Linotype" w:hAnsi="Palatino Linotype" w:cs="Arial"/>
          <w:i/>
          <w:sz w:val="22"/>
          <w:szCs w:val="22"/>
          <w:lang w:val="es-MX" w:eastAsia="en-US"/>
        </w:rPr>
      </w:pPr>
    </w:p>
    <w:p w:rsidR="00B310F8" w:rsidRPr="004459D5" w:rsidRDefault="00B310F8" w:rsidP="00B310F8">
      <w:pPr>
        <w:spacing w:line="360" w:lineRule="auto"/>
        <w:jc w:val="both"/>
        <w:rPr>
          <w:rFonts w:ascii="Palatino Linotype" w:eastAsia="Calibri" w:hAnsi="Palatino Linotype" w:cs="Arial"/>
          <w:lang w:val="es-MX" w:eastAsia="es-MX"/>
        </w:rPr>
      </w:pPr>
    </w:p>
    <w:p w:rsidR="00122A3C" w:rsidRPr="004459D5" w:rsidRDefault="00122A3C" w:rsidP="00B310F8">
      <w:pPr>
        <w:spacing w:line="360" w:lineRule="auto"/>
        <w:jc w:val="both"/>
        <w:rPr>
          <w:rFonts w:ascii="Palatino Linotype" w:eastAsia="Calibri" w:hAnsi="Palatino Linotype" w:cs="Arial"/>
          <w:lang w:val="es-MX" w:eastAsia="es-MX"/>
        </w:rPr>
      </w:pPr>
      <w:r w:rsidRPr="004459D5">
        <w:rPr>
          <w:rFonts w:ascii="Palatino Linotype" w:eastAsia="Calibri" w:hAnsi="Palatino Linotype" w:cs="Arial"/>
          <w:lang w:val="es-MX" w:eastAsia="es-MX"/>
        </w:rPr>
        <w:t xml:space="preserve">Así, el RFC se vincula al nombre de su titular, permite identificar la edad de la persona, su fecha de nacimiento, así como su </w:t>
      </w:r>
      <w:proofErr w:type="spellStart"/>
      <w:r w:rsidRPr="004459D5">
        <w:rPr>
          <w:rFonts w:ascii="Palatino Linotype" w:eastAsia="Calibri" w:hAnsi="Palatino Linotype" w:cs="Arial"/>
          <w:lang w:val="es-MX" w:eastAsia="es-MX"/>
        </w:rPr>
        <w:t>homoclave</w:t>
      </w:r>
      <w:proofErr w:type="spellEnd"/>
      <w:r w:rsidRPr="004459D5">
        <w:rPr>
          <w:rFonts w:ascii="Palatino Linotype" w:eastAsia="Calibri" w:hAnsi="Palatino Linotype" w:cs="Arial"/>
          <w:lang w:val="es-MX" w:eastAsia="es-MX"/>
        </w:rPr>
        <w:t>, la cual es única e irrepetible y determina justamente la identificación de dicha persona para efectos fiscales, por lo éste constituye un dato personal que concierne a una persona física identificada e identificable.</w:t>
      </w:r>
    </w:p>
    <w:p w:rsidR="00B310F8" w:rsidRPr="004459D5" w:rsidRDefault="00B310F8" w:rsidP="00B310F8">
      <w:pPr>
        <w:spacing w:line="360" w:lineRule="auto"/>
        <w:jc w:val="both"/>
        <w:rPr>
          <w:rFonts w:ascii="Palatino Linotype" w:eastAsia="Calibri" w:hAnsi="Palatino Linotype" w:cs="Arial"/>
          <w:lang w:val="es-MX" w:eastAsia="es-MX"/>
        </w:rPr>
      </w:pPr>
    </w:p>
    <w:p w:rsidR="00122A3C" w:rsidRPr="004459D5" w:rsidRDefault="00122A3C" w:rsidP="00B310F8">
      <w:pPr>
        <w:spacing w:line="360" w:lineRule="auto"/>
        <w:jc w:val="both"/>
        <w:rPr>
          <w:rFonts w:ascii="Palatino Linotype" w:eastAsia="Calibri" w:hAnsi="Palatino Linotype" w:cs="Arial"/>
          <w:lang w:val="es-MX" w:eastAsia="es-MX"/>
        </w:rPr>
      </w:pPr>
      <w:r w:rsidRPr="004459D5">
        <w:rPr>
          <w:rFonts w:ascii="Palatino Linotype" w:eastAsia="Calibri" w:hAnsi="Palatino Linotype" w:cs="Arial"/>
          <w:lang w:val="es-MX" w:eastAsia="es-MX"/>
        </w:rPr>
        <w:t xml:space="preserve">En cuanto a la </w:t>
      </w:r>
      <w:r w:rsidRPr="004459D5">
        <w:rPr>
          <w:rFonts w:ascii="Palatino Linotype" w:eastAsia="Calibri" w:hAnsi="Palatino Linotype" w:cs="Arial"/>
          <w:lang w:val="es-MX" w:eastAsia="en-US"/>
        </w:rPr>
        <w:t xml:space="preserve">Clave Única de Registro de Población (CURP) en virtud de que éste se </w:t>
      </w:r>
      <w:r w:rsidRPr="004459D5">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310F8" w:rsidRPr="004459D5" w:rsidRDefault="00B310F8" w:rsidP="00B310F8">
      <w:pPr>
        <w:spacing w:line="360" w:lineRule="auto"/>
        <w:jc w:val="both"/>
        <w:rPr>
          <w:rFonts w:ascii="Palatino Linotype" w:eastAsia="Calibri" w:hAnsi="Palatino Linotype" w:cs="Arial"/>
          <w:lang w:val="es-MX" w:eastAsia="es-MX"/>
        </w:rPr>
      </w:pPr>
    </w:p>
    <w:p w:rsidR="00122A3C" w:rsidRPr="004459D5" w:rsidRDefault="00122A3C" w:rsidP="00B310F8">
      <w:pPr>
        <w:spacing w:line="360" w:lineRule="auto"/>
        <w:ind w:right="-91"/>
        <w:jc w:val="both"/>
        <w:rPr>
          <w:rFonts w:ascii="Palatino Linotype" w:hAnsi="Palatino Linotype" w:cs="Arial"/>
          <w:lang w:val="es-MX" w:eastAsia="en-US"/>
        </w:rPr>
      </w:pPr>
      <w:r w:rsidRPr="004459D5">
        <w:rPr>
          <w:rFonts w:ascii="Palatino Linotype" w:eastAsia="Calibri" w:hAnsi="Palatino Linotype" w:cs="Arial"/>
          <w:lang w:val="es-MX" w:eastAsia="en-US"/>
        </w:rPr>
        <w:t xml:space="preserve">Argumento que es compartido por el </w:t>
      </w:r>
      <w:r w:rsidRPr="004459D5">
        <w:rPr>
          <w:rFonts w:ascii="Palatino Linotype" w:eastAsia="Calibri" w:hAnsi="Palatino Linotype" w:cs="Arial"/>
          <w:b/>
          <w:bCs/>
          <w:lang w:val="es-MX" w:eastAsia="en-US"/>
        </w:rPr>
        <w:t xml:space="preserve">Instituto Nacional de Transparencia, Acceso a la Información y Protección de Datos Personales, conforme al </w:t>
      </w:r>
      <w:r w:rsidRPr="004459D5">
        <w:rPr>
          <w:rFonts w:ascii="Palatino Linotype" w:hAnsi="Palatino Linotype" w:cs="Arial"/>
          <w:lang w:val="es-MX" w:eastAsia="en-US"/>
        </w:rPr>
        <w:t xml:space="preserve">criterio número 18/17 el cual refiere: </w:t>
      </w:r>
    </w:p>
    <w:p w:rsidR="00122A3C" w:rsidRPr="004459D5" w:rsidRDefault="00122A3C" w:rsidP="00B310F8">
      <w:pPr>
        <w:autoSpaceDE w:val="0"/>
        <w:autoSpaceDN w:val="0"/>
        <w:adjustRightInd w:val="0"/>
        <w:ind w:left="851" w:right="851"/>
        <w:jc w:val="center"/>
        <w:rPr>
          <w:rFonts w:ascii="Palatino Linotype" w:hAnsi="Palatino Linotype" w:cs="Arial"/>
          <w:b/>
          <w:bCs/>
          <w:i/>
          <w:sz w:val="22"/>
          <w:szCs w:val="22"/>
          <w:lang w:val="es-MX" w:eastAsia="es-MX"/>
        </w:rPr>
      </w:pPr>
      <w:r w:rsidRPr="004459D5">
        <w:rPr>
          <w:rFonts w:ascii="Palatino Linotype" w:hAnsi="Palatino Linotype" w:cs="Arial"/>
          <w:bCs/>
          <w:i/>
          <w:sz w:val="22"/>
          <w:szCs w:val="22"/>
          <w:lang w:val="es-MX" w:eastAsia="es-MX"/>
        </w:rPr>
        <w:t>“</w:t>
      </w:r>
      <w:r w:rsidRPr="004459D5">
        <w:rPr>
          <w:rFonts w:ascii="Palatino Linotype" w:hAnsi="Palatino Linotype" w:cs="Arial"/>
          <w:b/>
          <w:bCs/>
          <w:i/>
          <w:sz w:val="22"/>
          <w:szCs w:val="22"/>
          <w:lang w:val="es-MX" w:eastAsia="es-MX"/>
        </w:rPr>
        <w:t>CLAVE ÚNICA DE REGISTRO DE POBLACIÓN (CURP).</w:t>
      </w:r>
    </w:p>
    <w:p w:rsidR="00122A3C" w:rsidRPr="004459D5" w:rsidRDefault="00122A3C" w:rsidP="00B310F8">
      <w:pPr>
        <w:autoSpaceDE w:val="0"/>
        <w:autoSpaceDN w:val="0"/>
        <w:adjustRightInd w:val="0"/>
        <w:ind w:left="851" w:right="851"/>
        <w:jc w:val="both"/>
        <w:rPr>
          <w:rFonts w:ascii="Palatino Linotype" w:hAnsi="Palatino Linotype" w:cs="Arial"/>
          <w:b/>
          <w:bCs/>
          <w:i/>
          <w:sz w:val="22"/>
          <w:szCs w:val="22"/>
          <w:lang w:val="es-MX" w:eastAsia="es-MX"/>
        </w:rPr>
      </w:pPr>
      <w:r w:rsidRPr="004459D5">
        <w:rPr>
          <w:rFonts w:ascii="Palatino Linotype" w:hAnsi="Palatino Linotype" w:cs="Arial"/>
          <w:bCs/>
          <w:i/>
          <w:sz w:val="22"/>
          <w:szCs w:val="22"/>
          <w:lang w:val="es-MX"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122A3C" w:rsidRPr="004459D5"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4459D5">
        <w:rPr>
          <w:rFonts w:ascii="Palatino Linotype" w:hAnsi="Palatino Linotype" w:cs="Arial"/>
          <w:i/>
          <w:sz w:val="22"/>
          <w:szCs w:val="22"/>
          <w:lang w:val="es-MX" w:eastAsia="es-MX"/>
        </w:rPr>
        <w:t xml:space="preserve"> </w:t>
      </w:r>
      <w:r w:rsidRPr="004459D5">
        <w:rPr>
          <w:rFonts w:ascii="Palatino Linotype" w:hAnsi="Palatino Linotype" w:cs="Arial"/>
          <w:b/>
          <w:i/>
          <w:sz w:val="22"/>
          <w:szCs w:val="22"/>
          <w:lang w:val="es-MX" w:eastAsia="es-MX"/>
        </w:rPr>
        <w:t>Resoluciones:</w:t>
      </w:r>
    </w:p>
    <w:p w:rsidR="00122A3C" w:rsidRPr="004459D5"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4459D5">
        <w:rPr>
          <w:rFonts w:ascii="Palatino Linotype" w:hAnsi="Palatino Linotype" w:cs="Arial"/>
          <w:b/>
          <w:i/>
          <w:sz w:val="22"/>
          <w:szCs w:val="22"/>
          <w:lang w:val="es-MX" w:eastAsia="es-MX"/>
        </w:rPr>
        <w:t xml:space="preserve">RRA 3995/16. </w:t>
      </w:r>
      <w:r w:rsidRPr="004459D5">
        <w:rPr>
          <w:rFonts w:ascii="Palatino Linotype" w:hAnsi="Palatino Linotype" w:cs="Arial"/>
          <w:i/>
          <w:sz w:val="22"/>
          <w:szCs w:val="22"/>
          <w:lang w:val="es-MX" w:eastAsia="es-MX"/>
        </w:rPr>
        <w:t xml:space="preserve">Secretaría de la Defensa Nacional. 1 de febrero de 2017. Por unanimidad. Comisionado Ponente </w:t>
      </w:r>
      <w:proofErr w:type="spellStart"/>
      <w:r w:rsidRPr="004459D5">
        <w:rPr>
          <w:rFonts w:ascii="Palatino Linotype" w:hAnsi="Palatino Linotype" w:cs="Arial"/>
          <w:i/>
          <w:sz w:val="22"/>
          <w:szCs w:val="22"/>
          <w:lang w:val="es-MX" w:eastAsia="es-MX"/>
        </w:rPr>
        <w:t>Rosendoevgueni</w:t>
      </w:r>
      <w:proofErr w:type="spellEnd"/>
      <w:r w:rsidRPr="004459D5">
        <w:rPr>
          <w:rFonts w:ascii="Palatino Linotype" w:hAnsi="Palatino Linotype" w:cs="Arial"/>
          <w:i/>
          <w:sz w:val="22"/>
          <w:szCs w:val="22"/>
          <w:lang w:val="es-MX" w:eastAsia="es-MX"/>
        </w:rPr>
        <w:t xml:space="preserve"> Monterrey </w:t>
      </w:r>
      <w:proofErr w:type="spellStart"/>
      <w:r w:rsidRPr="004459D5">
        <w:rPr>
          <w:rFonts w:ascii="Palatino Linotype" w:hAnsi="Palatino Linotype" w:cs="Arial"/>
          <w:i/>
          <w:sz w:val="22"/>
          <w:szCs w:val="22"/>
          <w:lang w:val="es-MX" w:eastAsia="es-MX"/>
        </w:rPr>
        <w:t>Chepov</w:t>
      </w:r>
      <w:proofErr w:type="spellEnd"/>
      <w:r w:rsidRPr="004459D5">
        <w:rPr>
          <w:rFonts w:ascii="Palatino Linotype" w:hAnsi="Palatino Linotype" w:cs="Arial"/>
          <w:i/>
          <w:sz w:val="22"/>
          <w:szCs w:val="22"/>
          <w:lang w:val="es-MX" w:eastAsia="es-MX"/>
        </w:rPr>
        <w:t>.</w:t>
      </w:r>
    </w:p>
    <w:p w:rsidR="00122A3C" w:rsidRPr="004459D5"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4459D5">
        <w:rPr>
          <w:rFonts w:ascii="Palatino Linotype" w:hAnsi="Palatino Linotype" w:cs="Arial"/>
          <w:b/>
          <w:i/>
          <w:sz w:val="22"/>
          <w:szCs w:val="22"/>
          <w:lang w:val="es-MX" w:eastAsia="es-MX"/>
        </w:rPr>
        <w:t xml:space="preserve">RRA </w:t>
      </w:r>
      <w:r w:rsidRPr="004459D5">
        <w:rPr>
          <w:rFonts w:ascii="Palatino Linotype" w:hAnsi="Palatino Linotype" w:cs="Arial"/>
          <w:b/>
          <w:bCs/>
          <w:i/>
          <w:sz w:val="22"/>
          <w:szCs w:val="22"/>
          <w:lang w:val="es-MX" w:eastAsia="es-MX"/>
        </w:rPr>
        <w:t xml:space="preserve">0937/17. </w:t>
      </w:r>
      <w:r w:rsidRPr="004459D5">
        <w:rPr>
          <w:rFonts w:ascii="Palatino Linotype" w:hAnsi="Palatino Linotype" w:cs="Arial"/>
          <w:bCs/>
          <w:i/>
          <w:sz w:val="22"/>
          <w:szCs w:val="22"/>
          <w:lang w:val="es-MX" w:eastAsia="es-MX"/>
        </w:rPr>
        <w:t xml:space="preserve">Senado de la República. </w:t>
      </w:r>
      <w:r w:rsidRPr="004459D5">
        <w:rPr>
          <w:rFonts w:ascii="Palatino Linotype" w:hAnsi="Palatino Linotype" w:cs="Arial"/>
          <w:bCs/>
          <w:i/>
          <w:sz w:val="22"/>
          <w:szCs w:val="22"/>
          <w:lang w:val="es-ES_tradnl" w:eastAsia="es-MX"/>
        </w:rPr>
        <w:t xml:space="preserve">15 de marzo de 2017. Por unanimidad. Comisionada Ponente Ximena Puente de la Mora. </w:t>
      </w:r>
    </w:p>
    <w:p w:rsidR="00122A3C" w:rsidRPr="004459D5"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4459D5">
        <w:rPr>
          <w:rFonts w:ascii="Palatino Linotype" w:hAnsi="Palatino Linotype" w:cs="Arial"/>
          <w:b/>
          <w:i/>
          <w:sz w:val="22"/>
          <w:szCs w:val="22"/>
          <w:lang w:val="es-MX" w:eastAsia="es-MX"/>
        </w:rPr>
        <w:t xml:space="preserve">RRA 0478/17. </w:t>
      </w:r>
      <w:r w:rsidRPr="004459D5">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4459D5">
        <w:rPr>
          <w:rFonts w:ascii="Palatino Linotype" w:hAnsi="Palatino Linotype" w:cs="Arial"/>
          <w:b/>
          <w:i/>
          <w:sz w:val="22"/>
          <w:szCs w:val="22"/>
          <w:lang w:val="es-MX" w:eastAsia="es-MX"/>
        </w:rPr>
        <w:t>[Sic]</w:t>
      </w:r>
    </w:p>
    <w:p w:rsidR="00122A3C" w:rsidRPr="004459D5" w:rsidRDefault="00122A3C" w:rsidP="00B310F8">
      <w:pPr>
        <w:ind w:right="51"/>
        <w:jc w:val="both"/>
        <w:rPr>
          <w:rFonts w:ascii="Palatino Linotype" w:eastAsia="Calibri" w:hAnsi="Palatino Linotype" w:cs="Arial"/>
          <w:lang w:val="es-MX" w:eastAsia="en-US"/>
        </w:rPr>
      </w:pPr>
    </w:p>
    <w:p w:rsidR="00122A3C" w:rsidRPr="004459D5" w:rsidRDefault="00122A3C" w:rsidP="00B310F8">
      <w:pPr>
        <w:spacing w:line="360" w:lineRule="auto"/>
        <w:ind w:right="51"/>
        <w:jc w:val="both"/>
        <w:rPr>
          <w:rFonts w:ascii="Palatino Linotype" w:eastAsia="Calibri" w:hAnsi="Palatino Linotype" w:cs="Arial"/>
          <w:lang w:val="es-MX" w:eastAsia="en-US"/>
        </w:rPr>
      </w:pPr>
      <w:r w:rsidRPr="004459D5">
        <w:rPr>
          <w:rFonts w:ascii="Palatino Linotype" w:eastAsia="Calibri" w:hAnsi="Palatino Linotype" w:cs="Arial"/>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459D5">
        <w:rPr>
          <w:rFonts w:ascii="Palatino Linotype" w:eastAsia="Calibri" w:hAnsi="Palatino Linotype" w:cs="Arial"/>
          <w:b/>
          <w:lang w:val="es-MX" w:eastAsia="en-US"/>
        </w:rPr>
        <w:t>LINEAMIENTOS GENERALES EN MATERIA DE CLASIFICACIÓN Y DESCLASIFICACIÓN DE LA INFORMACIÓN, ASÍ COMO PARA LA ELABORACIÓN DE VERSIONES PÚBLICAS,</w:t>
      </w:r>
      <w:r w:rsidRPr="004459D5">
        <w:rPr>
          <w:rFonts w:ascii="Palatino Linotype" w:eastAsia="Calibri" w:hAnsi="Palatino Linotype" w:cs="Arial"/>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B310F8" w:rsidRPr="004459D5" w:rsidRDefault="00B310F8" w:rsidP="00B310F8">
      <w:pPr>
        <w:spacing w:line="360" w:lineRule="auto"/>
        <w:ind w:right="51"/>
        <w:jc w:val="both"/>
        <w:rPr>
          <w:rFonts w:ascii="Palatino Linotype" w:eastAsia="Calibri" w:hAnsi="Palatino Linotype" w:cs="Arial"/>
          <w:lang w:val="es-MX" w:eastAsia="en-US"/>
        </w:rPr>
      </w:pPr>
    </w:p>
    <w:p w:rsidR="00122A3C" w:rsidRPr="004459D5" w:rsidRDefault="00122A3C" w:rsidP="00B310F8">
      <w:pPr>
        <w:tabs>
          <w:tab w:val="left" w:pos="709"/>
        </w:tabs>
        <w:spacing w:line="360" w:lineRule="auto"/>
        <w:ind w:right="51"/>
        <w:jc w:val="both"/>
        <w:rPr>
          <w:rFonts w:ascii="Palatino Linotype" w:eastAsia="Calibri" w:hAnsi="Palatino Linotype"/>
          <w:lang w:val="es-MX" w:eastAsia="en-US"/>
        </w:rPr>
      </w:pPr>
      <w:r w:rsidRPr="004459D5">
        <w:rPr>
          <w:rFonts w:ascii="Palatino Linotype" w:eastAsia="Calibri" w:hAnsi="Palatino Linotype"/>
          <w:iCs/>
          <w:lang w:val="es-MX" w:eastAsia="en-US"/>
        </w:rPr>
        <w:t xml:space="preserve">En mérito de lo expuesto </w:t>
      </w:r>
      <w:r w:rsidRPr="004459D5">
        <w:rPr>
          <w:rFonts w:ascii="Palatino Linotype" w:eastAsia="Calibri" w:hAnsi="Palatino Linotype"/>
          <w:lang w:val="es-MX" w:eastAsia="en-US"/>
        </w:rPr>
        <w:t xml:space="preserve">en líneas anteriores, resultan parcialmente fundados los motivos de inconformidad vertidos por </w:t>
      </w:r>
      <w:r w:rsidR="005E4E0E" w:rsidRPr="004459D5">
        <w:rPr>
          <w:rFonts w:ascii="Palatino Linotype" w:eastAsia="Calibri" w:hAnsi="Palatino Linotype"/>
          <w:b/>
          <w:lang w:val="es-MX" w:eastAsia="en-US"/>
        </w:rPr>
        <w:t>el</w:t>
      </w:r>
      <w:r w:rsidRPr="004459D5">
        <w:rPr>
          <w:rFonts w:ascii="Palatino Linotype" w:eastAsia="Calibri" w:hAnsi="Palatino Linotype"/>
          <w:b/>
          <w:lang w:val="es-MX" w:eastAsia="en-US"/>
        </w:rPr>
        <w:t xml:space="preserve"> Recurrente, </w:t>
      </w:r>
      <w:r w:rsidRPr="004459D5">
        <w:rPr>
          <w:rFonts w:ascii="Palatino Linotype" w:eastAsia="Calibri" w:hAnsi="Palatino Linotype"/>
          <w:lang w:val="es-MX" w:eastAsia="en-US"/>
        </w:rPr>
        <w:t xml:space="preserve">por ello con fundamento en el artículo 186 fracción III de la Ley de Transparencia y Acceso a la Información Pública </w:t>
      </w:r>
      <w:r w:rsidRPr="004459D5">
        <w:rPr>
          <w:rFonts w:ascii="Palatino Linotype" w:eastAsia="Calibri" w:hAnsi="Palatino Linotype"/>
          <w:lang w:val="es-MX" w:eastAsia="en-US"/>
        </w:rPr>
        <w:lastRenderedPageBreak/>
        <w:t xml:space="preserve">del Estado de México y Municipios, se </w:t>
      </w:r>
      <w:r w:rsidRPr="004459D5">
        <w:rPr>
          <w:rFonts w:ascii="Palatino Linotype" w:eastAsia="Calibri" w:hAnsi="Palatino Linotype"/>
          <w:b/>
          <w:lang w:val="es-MX" w:eastAsia="en-US"/>
        </w:rPr>
        <w:t xml:space="preserve">MODIFICA </w:t>
      </w:r>
      <w:r w:rsidRPr="004459D5">
        <w:rPr>
          <w:rFonts w:ascii="Palatino Linotype" w:eastAsia="Calibri" w:hAnsi="Palatino Linotype"/>
          <w:lang w:val="es-MX" w:eastAsia="en-US"/>
        </w:rPr>
        <w:t xml:space="preserve">la respuesta a la solicitud de información </w:t>
      </w:r>
      <w:r w:rsidR="005E4E0E" w:rsidRPr="004459D5">
        <w:rPr>
          <w:rFonts w:ascii="Palatino Linotype" w:eastAsia="Calibri" w:hAnsi="Palatino Linotype"/>
          <w:b/>
          <w:bCs/>
          <w:lang w:val="es-MX" w:eastAsia="en-US"/>
        </w:rPr>
        <w:t>00177/DIFTLALNE/IP/2022</w:t>
      </w:r>
      <w:r w:rsidRPr="004459D5">
        <w:rPr>
          <w:rFonts w:ascii="Palatino Linotype" w:eastAsia="Calibri" w:hAnsi="Palatino Linotype"/>
          <w:b/>
          <w:bCs/>
          <w:lang w:val="es-MX" w:eastAsia="en-US"/>
        </w:rPr>
        <w:t xml:space="preserve">, </w:t>
      </w:r>
      <w:r w:rsidRPr="004459D5">
        <w:rPr>
          <w:rFonts w:ascii="Palatino Linotype" w:eastAsia="Calibri" w:hAnsi="Palatino Linotype"/>
          <w:lang w:val="es-MX" w:eastAsia="en-US"/>
        </w:rPr>
        <w:t xml:space="preserve">que ha sido materia del presente fallo. </w:t>
      </w:r>
    </w:p>
    <w:p w:rsidR="005E4E0E" w:rsidRPr="004459D5" w:rsidRDefault="005E4E0E" w:rsidP="00B310F8">
      <w:pPr>
        <w:spacing w:line="360" w:lineRule="auto"/>
        <w:jc w:val="both"/>
        <w:rPr>
          <w:rFonts w:ascii="Palatino Linotype" w:hAnsi="Palatino Linotype"/>
        </w:rPr>
      </w:pPr>
    </w:p>
    <w:p w:rsidR="00122A3C" w:rsidRPr="004459D5" w:rsidRDefault="00122A3C" w:rsidP="00B310F8">
      <w:pPr>
        <w:spacing w:line="360" w:lineRule="auto"/>
        <w:jc w:val="both"/>
        <w:rPr>
          <w:rFonts w:ascii="Palatino Linotype" w:hAnsi="Palatino Linotype"/>
        </w:rPr>
      </w:pPr>
      <w:r w:rsidRPr="004459D5">
        <w:rPr>
          <w:rFonts w:ascii="Palatino Linotype" w:hAnsi="Palatino Linotype"/>
        </w:rPr>
        <w:t xml:space="preserve">Por lo antes expuesto y fundado es de resolverse y, </w:t>
      </w:r>
    </w:p>
    <w:p w:rsidR="00122A3C" w:rsidRPr="004459D5" w:rsidRDefault="00122A3C" w:rsidP="00122A3C">
      <w:pPr>
        <w:spacing w:before="240" w:after="160" w:line="360" w:lineRule="auto"/>
        <w:jc w:val="center"/>
        <w:rPr>
          <w:rFonts w:ascii="Palatino Linotype" w:hAnsi="Palatino Linotype"/>
          <w:b/>
          <w:bCs/>
          <w:spacing w:val="60"/>
          <w:lang w:val="es-ES_tradnl" w:eastAsia="en-US"/>
        </w:rPr>
      </w:pPr>
    </w:p>
    <w:p w:rsidR="00122A3C" w:rsidRPr="004459D5" w:rsidRDefault="00122A3C" w:rsidP="00122A3C">
      <w:pPr>
        <w:spacing w:before="240" w:after="160" w:line="360" w:lineRule="auto"/>
        <w:jc w:val="center"/>
        <w:rPr>
          <w:rFonts w:ascii="Palatino Linotype" w:hAnsi="Palatino Linotype"/>
          <w:b/>
          <w:bCs/>
          <w:spacing w:val="60"/>
          <w:lang w:val="es-ES_tradnl" w:eastAsia="en-US"/>
        </w:rPr>
      </w:pPr>
      <w:r w:rsidRPr="004459D5">
        <w:rPr>
          <w:rFonts w:ascii="Palatino Linotype" w:hAnsi="Palatino Linotype"/>
          <w:b/>
          <w:bCs/>
          <w:spacing w:val="60"/>
          <w:lang w:val="es-ES_tradnl" w:eastAsia="en-US"/>
        </w:rPr>
        <w:t>SE    RESUELVE</w:t>
      </w:r>
    </w:p>
    <w:p w:rsidR="00122A3C" w:rsidRPr="004459D5" w:rsidRDefault="00122A3C" w:rsidP="00122A3C">
      <w:pPr>
        <w:spacing w:before="240" w:after="160" w:line="360" w:lineRule="auto"/>
        <w:jc w:val="both"/>
        <w:rPr>
          <w:rFonts w:ascii="Palatino Linotype" w:eastAsia="Calibri" w:hAnsi="Palatino Linotype" w:cs="Arial"/>
          <w:lang w:val="es-MX" w:eastAsia="en-US"/>
        </w:rPr>
      </w:pPr>
      <w:r w:rsidRPr="004459D5">
        <w:rPr>
          <w:rFonts w:ascii="Palatino Linotype" w:eastAsia="Calibri" w:hAnsi="Palatino Linotype" w:cs="Arial"/>
          <w:b/>
          <w:lang w:val="es-ES_tradnl" w:eastAsia="en-US"/>
        </w:rPr>
        <w:t>PRIMERO.</w:t>
      </w:r>
      <w:r w:rsidRPr="004459D5">
        <w:rPr>
          <w:rFonts w:ascii="Palatino Linotype" w:eastAsia="Calibri" w:hAnsi="Palatino Linotype" w:cs="Arial"/>
          <w:lang w:val="es-ES_tradnl" w:eastAsia="en-US"/>
        </w:rPr>
        <w:t xml:space="preserve"> </w:t>
      </w:r>
      <w:r w:rsidRPr="004459D5">
        <w:rPr>
          <w:rFonts w:ascii="Palatino Linotype" w:eastAsia="Calibri" w:hAnsi="Palatino Linotype" w:cs="Arial"/>
          <w:lang w:val="es-MX" w:eastAsia="en-US"/>
        </w:rPr>
        <w:t xml:space="preserve">Se </w:t>
      </w:r>
      <w:r w:rsidRPr="004459D5">
        <w:rPr>
          <w:rFonts w:ascii="Palatino Linotype" w:eastAsia="Calibri" w:hAnsi="Palatino Linotype" w:cs="Arial"/>
          <w:b/>
          <w:lang w:val="es-MX" w:eastAsia="en-US"/>
        </w:rPr>
        <w:t xml:space="preserve">MODIFICA </w:t>
      </w:r>
      <w:r w:rsidRPr="004459D5">
        <w:rPr>
          <w:rFonts w:ascii="Palatino Linotype" w:eastAsia="Calibri" w:hAnsi="Palatino Linotype" w:cs="Arial"/>
          <w:lang w:val="es-MX" w:eastAsia="en-US"/>
        </w:rPr>
        <w:t xml:space="preserve">la respuesta entregada por </w:t>
      </w:r>
      <w:r w:rsidR="005E4E0E" w:rsidRPr="004459D5">
        <w:rPr>
          <w:rFonts w:ascii="Palatino Linotype" w:eastAsia="Calibri" w:hAnsi="Palatino Linotype" w:cs="Arial"/>
          <w:b/>
          <w:lang w:val="es-MX" w:eastAsia="en-US"/>
        </w:rPr>
        <w:t>El Sujeto Obligado</w:t>
      </w:r>
      <w:r w:rsidRPr="004459D5">
        <w:rPr>
          <w:rFonts w:ascii="Palatino Linotype" w:eastAsia="Calibri" w:hAnsi="Palatino Linotype" w:cs="Arial"/>
          <w:b/>
          <w:lang w:val="es-MX" w:eastAsia="en-US"/>
        </w:rPr>
        <w:t xml:space="preserve">, </w:t>
      </w:r>
      <w:r w:rsidRPr="004459D5">
        <w:rPr>
          <w:rFonts w:ascii="Palatino Linotype" w:eastAsia="Calibri" w:hAnsi="Palatino Linotype" w:cs="Arial"/>
          <w:lang w:val="es-MX" w:eastAsia="en-US"/>
        </w:rPr>
        <w:t xml:space="preserve">a la solicitud de información número </w:t>
      </w:r>
      <w:r w:rsidR="005E4E0E" w:rsidRPr="004459D5">
        <w:rPr>
          <w:rFonts w:ascii="Palatino Linotype" w:eastAsia="Calibri" w:hAnsi="Palatino Linotype" w:cs="Arial"/>
          <w:b/>
          <w:bCs/>
          <w:lang w:val="es-MX" w:eastAsia="en-US"/>
        </w:rPr>
        <w:t>00177/DIFTLALNE/IP/2022</w:t>
      </w:r>
      <w:r w:rsidRPr="004459D5">
        <w:rPr>
          <w:rFonts w:ascii="Palatino Linotype" w:eastAsia="Calibri" w:hAnsi="Palatino Linotype" w:cs="Arial"/>
          <w:b/>
          <w:bCs/>
          <w:lang w:val="es-MX" w:eastAsia="en-US"/>
        </w:rPr>
        <w:t xml:space="preserve">, </w:t>
      </w:r>
      <w:r w:rsidRPr="004459D5">
        <w:rPr>
          <w:rFonts w:ascii="Palatino Linotype" w:eastAsia="Calibri" w:hAnsi="Palatino Linotype" w:cs="Arial"/>
          <w:lang w:val="es-MX" w:eastAsia="en-US"/>
        </w:rPr>
        <w:t xml:space="preserve">por resultar parcialmente fundados los motivos de inconformidad que arguye </w:t>
      </w:r>
      <w:r w:rsidR="005E4E0E" w:rsidRPr="004459D5">
        <w:rPr>
          <w:rFonts w:ascii="Palatino Linotype" w:eastAsia="Calibri" w:hAnsi="Palatino Linotype" w:cs="Arial"/>
          <w:b/>
          <w:lang w:val="es-MX" w:eastAsia="en-US"/>
        </w:rPr>
        <w:t>El Recurrente</w:t>
      </w:r>
      <w:r w:rsidRPr="004459D5">
        <w:rPr>
          <w:rFonts w:ascii="Palatino Linotype" w:eastAsia="Calibri" w:hAnsi="Palatino Linotype" w:cs="Arial"/>
          <w:b/>
          <w:lang w:val="es-MX" w:eastAsia="en-US"/>
        </w:rPr>
        <w:t xml:space="preserve">, </w:t>
      </w:r>
      <w:r w:rsidRPr="004459D5">
        <w:rPr>
          <w:rFonts w:ascii="Palatino Linotype" w:eastAsia="Calibri" w:hAnsi="Palatino Linotype" w:cs="Arial"/>
          <w:lang w:val="es-MX" w:eastAsia="en-US"/>
        </w:rPr>
        <w:t xml:space="preserve">en términos del </w:t>
      </w:r>
      <w:r w:rsidRPr="004459D5">
        <w:rPr>
          <w:rFonts w:ascii="Palatino Linotype" w:eastAsia="Calibri" w:hAnsi="Palatino Linotype" w:cs="Arial"/>
          <w:b/>
          <w:lang w:val="es-MX" w:eastAsia="en-US"/>
        </w:rPr>
        <w:t xml:space="preserve">Considerando </w:t>
      </w:r>
      <w:r w:rsidR="005E4E0E" w:rsidRPr="004459D5">
        <w:rPr>
          <w:rFonts w:ascii="Palatino Linotype" w:eastAsia="Calibri" w:hAnsi="Palatino Linotype" w:cs="Arial"/>
          <w:b/>
          <w:lang w:val="es-MX" w:eastAsia="en-US"/>
        </w:rPr>
        <w:t>QUINTO</w:t>
      </w:r>
      <w:r w:rsidRPr="004459D5">
        <w:rPr>
          <w:rFonts w:ascii="Palatino Linotype" w:eastAsia="Calibri" w:hAnsi="Palatino Linotype" w:cs="Arial"/>
          <w:b/>
          <w:lang w:val="es-MX" w:eastAsia="en-US"/>
        </w:rPr>
        <w:t xml:space="preserve"> </w:t>
      </w:r>
      <w:r w:rsidRPr="004459D5">
        <w:rPr>
          <w:rFonts w:ascii="Palatino Linotype" w:eastAsia="Calibri" w:hAnsi="Palatino Linotype" w:cs="Arial"/>
          <w:lang w:val="es-MX" w:eastAsia="en-US"/>
        </w:rPr>
        <w:t xml:space="preserve">de la presente resolución. </w:t>
      </w:r>
    </w:p>
    <w:p w:rsidR="00122A3C" w:rsidRPr="004459D5" w:rsidRDefault="00122A3C" w:rsidP="00122A3C">
      <w:pPr>
        <w:autoSpaceDE w:val="0"/>
        <w:autoSpaceDN w:val="0"/>
        <w:adjustRightInd w:val="0"/>
        <w:spacing w:before="240" w:after="160" w:line="360" w:lineRule="auto"/>
        <w:ind w:right="49"/>
        <w:jc w:val="both"/>
        <w:rPr>
          <w:rFonts w:ascii="Palatino Linotype" w:eastAsia="Calibri" w:hAnsi="Palatino Linotype" w:cs="Arial"/>
          <w:b/>
          <w:lang w:val="es-ES_tradnl" w:eastAsia="en-US"/>
        </w:rPr>
      </w:pPr>
    </w:p>
    <w:p w:rsidR="00122A3C" w:rsidRPr="004459D5" w:rsidRDefault="00122A3C" w:rsidP="00122A3C">
      <w:pPr>
        <w:autoSpaceDE w:val="0"/>
        <w:autoSpaceDN w:val="0"/>
        <w:adjustRightInd w:val="0"/>
        <w:spacing w:before="240" w:after="160" w:line="360" w:lineRule="auto"/>
        <w:ind w:right="49"/>
        <w:jc w:val="both"/>
        <w:rPr>
          <w:rFonts w:ascii="Palatino Linotype" w:eastAsia="Calibri" w:hAnsi="Palatino Linotype" w:cs="Arial"/>
          <w:lang w:val="es-MX" w:eastAsia="en-US"/>
        </w:rPr>
      </w:pPr>
      <w:r w:rsidRPr="004459D5">
        <w:rPr>
          <w:rFonts w:ascii="Palatino Linotype" w:eastAsia="Calibri" w:hAnsi="Palatino Linotype" w:cs="Arial"/>
          <w:b/>
          <w:lang w:val="es-ES_tradnl" w:eastAsia="en-US"/>
        </w:rPr>
        <w:t>SEGUNDO.</w:t>
      </w:r>
      <w:r w:rsidRPr="004459D5">
        <w:rPr>
          <w:rFonts w:ascii="Palatino Linotype" w:eastAsia="Calibri" w:hAnsi="Palatino Linotype" w:cs="Arial"/>
          <w:lang w:val="es-MX" w:eastAsia="en-US"/>
        </w:rPr>
        <w:t xml:space="preserve"> Se </w:t>
      </w:r>
      <w:r w:rsidRPr="004459D5">
        <w:rPr>
          <w:rFonts w:ascii="Palatino Linotype" w:eastAsia="Calibri" w:hAnsi="Palatino Linotype" w:cs="Arial"/>
          <w:b/>
          <w:lang w:val="es-MX" w:eastAsia="en-US"/>
        </w:rPr>
        <w:t>ORDENA</w:t>
      </w:r>
      <w:r w:rsidRPr="004459D5">
        <w:rPr>
          <w:rFonts w:ascii="Palatino Linotype" w:eastAsia="Calibri" w:hAnsi="Palatino Linotype" w:cs="Arial"/>
          <w:lang w:val="es-MX" w:eastAsia="en-US"/>
        </w:rPr>
        <w:t xml:space="preserve"> al </w:t>
      </w:r>
      <w:r w:rsidR="005E4E0E" w:rsidRPr="004459D5">
        <w:rPr>
          <w:rFonts w:ascii="Palatino Linotype" w:eastAsia="Calibri" w:hAnsi="Palatino Linotype" w:cs="Arial"/>
          <w:b/>
          <w:lang w:val="es-MX" w:eastAsia="en-US"/>
        </w:rPr>
        <w:t>Sujeto Obligado</w:t>
      </w:r>
      <w:r w:rsidRPr="004459D5">
        <w:rPr>
          <w:rFonts w:ascii="Palatino Linotype" w:eastAsia="Calibri" w:hAnsi="Palatino Linotype" w:cs="Arial"/>
          <w:lang w:val="es-MX" w:eastAsia="en-US"/>
        </w:rPr>
        <w:t xml:space="preserve"> a efecto de que, ponga a disposición, en todas las modalidades que permita la documentación, tales como, en un </w:t>
      </w:r>
      <w:r w:rsidR="005E4E0E" w:rsidRPr="004459D5">
        <w:rPr>
          <w:rFonts w:ascii="Palatino Linotype" w:eastAsia="Calibri" w:hAnsi="Palatino Linotype" w:cs="Arial"/>
          <w:lang w:val="es-MX" w:eastAsia="en-US"/>
        </w:rPr>
        <w:t>vínculo</w:t>
      </w:r>
      <w:r w:rsidRPr="004459D5">
        <w:rPr>
          <w:rFonts w:ascii="Palatino Linotype" w:eastAsia="Calibri" w:hAnsi="Palatino Linotype" w:cs="Arial"/>
          <w:lang w:val="es-MX" w:eastAsia="en-US"/>
        </w:rPr>
        <w:t xml:space="preserve">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 </w:t>
      </w:r>
    </w:p>
    <w:p w:rsidR="00122A3C" w:rsidRPr="004459D5" w:rsidRDefault="005E4E0E" w:rsidP="004062F0">
      <w:pPr>
        <w:numPr>
          <w:ilvl w:val="0"/>
          <w:numId w:val="25"/>
        </w:numPr>
        <w:spacing w:before="240" w:after="160" w:line="360" w:lineRule="auto"/>
        <w:ind w:left="567" w:right="567"/>
        <w:jc w:val="both"/>
        <w:rPr>
          <w:rFonts w:ascii="Palatino Linotype" w:hAnsi="Palatino Linotype"/>
          <w:i/>
          <w:iCs/>
        </w:rPr>
      </w:pPr>
      <w:r w:rsidRPr="004459D5">
        <w:rPr>
          <w:rFonts w:ascii="Palatino Linotype" w:hAnsi="Palatino Linotype"/>
          <w:i/>
          <w:iCs/>
        </w:rPr>
        <w:t>Segundo informe trimestral del año 2022 entregado al Órgano Superior de Fiscalización con sus respectivos anexos</w:t>
      </w:r>
      <w:r w:rsidR="00122A3C" w:rsidRPr="004459D5">
        <w:rPr>
          <w:rFonts w:ascii="Palatino Linotype" w:hAnsi="Palatino Linotype"/>
          <w:i/>
          <w:iCs/>
        </w:rPr>
        <w:t xml:space="preserve">. </w:t>
      </w:r>
    </w:p>
    <w:p w:rsidR="00122A3C" w:rsidRPr="004459D5" w:rsidRDefault="00122A3C" w:rsidP="004062F0">
      <w:pPr>
        <w:spacing w:before="240" w:line="276" w:lineRule="auto"/>
        <w:ind w:left="567" w:right="567"/>
        <w:jc w:val="both"/>
        <w:rPr>
          <w:rFonts w:ascii="Palatino Linotype" w:hAnsi="Palatino Linotype" w:cs="Arial"/>
          <w:i/>
        </w:rPr>
      </w:pPr>
      <w:r w:rsidRPr="004459D5">
        <w:rPr>
          <w:rFonts w:ascii="Palatino Linotype" w:hAnsi="Palatino Linotype" w:cs="Arial"/>
          <w:i/>
        </w:rPr>
        <w:t xml:space="preserve">Para la entrega en versión pública deberá emitir el Acuerdo del Comité de Transparencia en términos de los artículos 49, fracción VIII y 132 fracción II de la </w:t>
      </w:r>
      <w:r w:rsidRPr="004459D5">
        <w:rPr>
          <w:rFonts w:ascii="Palatino Linotype" w:hAnsi="Palatino Linotype" w:cs="Arial"/>
          <w:i/>
        </w:rPr>
        <w:lastRenderedPageBreak/>
        <w:t>Ley de Transparencia y Acceso a la Información Pública del Estado de México y Municipios, en el que funde y motive las razones sobre los datos que se supriman o eliminen y se ponga a disposición de</w:t>
      </w:r>
      <w:r w:rsidR="005E4E0E" w:rsidRPr="004459D5">
        <w:rPr>
          <w:rFonts w:ascii="Palatino Linotype" w:hAnsi="Palatino Linotype" w:cs="Arial"/>
          <w:i/>
        </w:rPr>
        <w:t>l</w:t>
      </w:r>
      <w:r w:rsidRPr="004459D5">
        <w:rPr>
          <w:rFonts w:ascii="Palatino Linotype" w:hAnsi="Palatino Linotype" w:cs="Arial"/>
          <w:i/>
        </w:rPr>
        <w:t xml:space="preserve"> recurrente.</w:t>
      </w:r>
    </w:p>
    <w:p w:rsidR="005E4E0E" w:rsidRPr="004459D5" w:rsidRDefault="005E4E0E" w:rsidP="004062F0">
      <w:pPr>
        <w:spacing w:before="240" w:line="276" w:lineRule="auto"/>
        <w:ind w:left="567" w:right="567"/>
        <w:jc w:val="both"/>
        <w:rPr>
          <w:rFonts w:ascii="Palatino Linotype" w:hAnsi="Palatino Linotype" w:cs="Arial"/>
          <w:i/>
        </w:rPr>
      </w:pPr>
    </w:p>
    <w:p w:rsidR="00122A3C" w:rsidRPr="004459D5" w:rsidRDefault="00122A3C" w:rsidP="004062F0">
      <w:pPr>
        <w:tabs>
          <w:tab w:val="left" w:pos="7470"/>
          <w:tab w:val="left" w:pos="7920"/>
          <w:tab w:val="left" w:pos="8370"/>
        </w:tabs>
        <w:spacing w:line="276" w:lineRule="auto"/>
        <w:ind w:left="567" w:right="567"/>
        <w:jc w:val="both"/>
        <w:rPr>
          <w:rFonts w:ascii="Palatino Linotype" w:hAnsi="Palatino Linotype" w:cs="Arial"/>
          <w:i/>
          <w:iCs/>
          <w:lang w:val="es-MX"/>
        </w:rPr>
      </w:pPr>
      <w:r w:rsidRPr="004459D5">
        <w:rPr>
          <w:rFonts w:ascii="Palatino Linotype" w:hAnsi="Palatino Linotype" w:cs="Arial"/>
          <w:i/>
          <w:lang w:val="es-MX"/>
        </w:rPr>
        <w:t xml:space="preserve">Para tal situación, </w:t>
      </w:r>
      <w:r w:rsidRPr="004459D5">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rsidR="00122A3C" w:rsidRPr="004459D5" w:rsidRDefault="00122A3C" w:rsidP="00122A3C">
      <w:pPr>
        <w:spacing w:before="240" w:line="360" w:lineRule="auto"/>
        <w:ind w:left="720"/>
        <w:jc w:val="both"/>
        <w:rPr>
          <w:rFonts w:ascii="Palatino Linotype" w:hAnsi="Palatino Linotype" w:cs="Arial"/>
          <w:i/>
          <w:lang w:val="es-MX"/>
        </w:rPr>
      </w:pPr>
    </w:p>
    <w:p w:rsidR="00122A3C" w:rsidRPr="004459D5" w:rsidRDefault="00122A3C" w:rsidP="00122A3C">
      <w:pPr>
        <w:autoSpaceDE w:val="0"/>
        <w:autoSpaceDN w:val="0"/>
        <w:adjustRightInd w:val="0"/>
        <w:spacing w:before="240" w:after="160" w:line="360" w:lineRule="auto"/>
        <w:jc w:val="both"/>
        <w:rPr>
          <w:rFonts w:ascii="Palatino Linotype" w:eastAsia="Calibri" w:hAnsi="Palatino Linotype" w:cs="Calibri"/>
          <w:lang w:val="es-MX" w:eastAsia="en-US"/>
        </w:rPr>
      </w:pPr>
      <w:r w:rsidRPr="004459D5">
        <w:rPr>
          <w:rFonts w:ascii="Palatino Linotype" w:eastAsia="Calibri" w:hAnsi="Palatino Linotype" w:cs="Arial"/>
          <w:b/>
          <w:sz w:val="28"/>
          <w:szCs w:val="28"/>
          <w:lang w:val="es-MX" w:eastAsia="en-US"/>
        </w:rPr>
        <w:t>TERCERO.</w:t>
      </w:r>
      <w:r w:rsidRPr="004459D5">
        <w:rPr>
          <w:rFonts w:ascii="Palatino Linotype" w:eastAsia="Calibri" w:hAnsi="Palatino Linotype" w:cs="Arial"/>
          <w:b/>
          <w:lang w:val="es-MX" w:eastAsia="en-US"/>
        </w:rPr>
        <w:t xml:space="preserve"> </w:t>
      </w:r>
      <w:r w:rsidRPr="004459D5">
        <w:rPr>
          <w:rFonts w:ascii="Palatino Linotype" w:eastAsia="Calibri" w:hAnsi="Palatino Linotype" w:cs="Calibri"/>
          <w:b/>
          <w:lang w:val="es-MX" w:eastAsia="en-US"/>
        </w:rPr>
        <w:t>Notifíquese</w:t>
      </w:r>
      <w:r w:rsidRPr="004459D5">
        <w:rPr>
          <w:rFonts w:ascii="Palatino Linotype" w:eastAsia="Calibri" w:hAnsi="Palatino Linotype" w:cs="Calibri"/>
          <w:i/>
          <w:lang w:val="es-MX" w:eastAsia="en-US"/>
        </w:rPr>
        <w:t xml:space="preserve"> </w:t>
      </w:r>
      <w:r w:rsidRPr="004459D5">
        <w:rPr>
          <w:rFonts w:ascii="Palatino Linotype" w:eastAsia="Calibri" w:hAnsi="Palatino Linotype" w:cs="Calibri"/>
          <w:lang w:val="es-MX"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22A3C" w:rsidRPr="004459D5" w:rsidRDefault="00122A3C" w:rsidP="00122A3C">
      <w:pPr>
        <w:autoSpaceDE w:val="0"/>
        <w:autoSpaceDN w:val="0"/>
        <w:adjustRightInd w:val="0"/>
        <w:spacing w:before="240" w:after="160" w:line="360" w:lineRule="auto"/>
        <w:jc w:val="both"/>
        <w:rPr>
          <w:rFonts w:ascii="Palatino Linotype" w:eastAsia="Calibri" w:hAnsi="Palatino Linotype" w:cs="Arial"/>
          <w:lang w:val="es-MX" w:eastAsia="en-US"/>
        </w:rPr>
      </w:pPr>
    </w:p>
    <w:p w:rsidR="00122A3C" w:rsidRPr="004459D5" w:rsidRDefault="00122A3C" w:rsidP="00122A3C">
      <w:pPr>
        <w:autoSpaceDE w:val="0"/>
        <w:autoSpaceDN w:val="0"/>
        <w:adjustRightInd w:val="0"/>
        <w:spacing w:line="360" w:lineRule="auto"/>
        <w:jc w:val="both"/>
        <w:rPr>
          <w:rFonts w:ascii="Palatino Linotype" w:hAnsi="Palatino Linotype" w:cs="Arial"/>
        </w:rPr>
      </w:pPr>
      <w:r w:rsidRPr="004459D5">
        <w:rPr>
          <w:rFonts w:ascii="Palatino Linotype" w:hAnsi="Palatino Linotype" w:cs="Arial"/>
          <w:b/>
          <w:sz w:val="26"/>
          <w:szCs w:val="26"/>
          <w:lang w:val="es-MX"/>
        </w:rPr>
        <w:lastRenderedPageBreak/>
        <w:t>CUARTO.</w:t>
      </w:r>
      <w:r w:rsidRPr="004459D5">
        <w:rPr>
          <w:rFonts w:ascii="Palatino Linotype" w:hAnsi="Palatino Linotype" w:cs="Arial"/>
          <w:b/>
          <w:lang w:val="es-MX"/>
        </w:rPr>
        <w:t xml:space="preserve"> </w:t>
      </w:r>
      <w:r w:rsidRPr="004459D5">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22A3C" w:rsidRPr="004459D5" w:rsidRDefault="00122A3C" w:rsidP="00122A3C">
      <w:pPr>
        <w:autoSpaceDE w:val="0"/>
        <w:autoSpaceDN w:val="0"/>
        <w:adjustRightInd w:val="0"/>
        <w:spacing w:line="360" w:lineRule="auto"/>
        <w:jc w:val="both"/>
        <w:rPr>
          <w:rFonts w:ascii="Palatino Linotype" w:hAnsi="Palatino Linotype" w:cs="Arial"/>
        </w:rPr>
      </w:pPr>
    </w:p>
    <w:p w:rsidR="00122A3C" w:rsidRPr="004459D5" w:rsidRDefault="00122A3C" w:rsidP="00122A3C">
      <w:pPr>
        <w:spacing w:line="360" w:lineRule="auto"/>
        <w:jc w:val="both"/>
        <w:rPr>
          <w:rFonts w:ascii="Palatino Linotype" w:hAnsi="Palatino Linotype"/>
          <w:color w:val="222222"/>
          <w:lang w:val="es-MX"/>
        </w:rPr>
      </w:pPr>
      <w:r w:rsidRPr="004459D5">
        <w:rPr>
          <w:rFonts w:ascii="Palatino Linotype" w:hAnsi="Palatino Linotype" w:cs="Arial"/>
          <w:b/>
          <w:lang w:val="es-MX"/>
        </w:rPr>
        <w:t xml:space="preserve">QUINTO. NOTIFÍQUESE </w:t>
      </w:r>
      <w:r w:rsidRPr="004459D5">
        <w:rPr>
          <w:rFonts w:ascii="Palatino Linotype" w:hAnsi="Palatino Linotype" w:cs="Arial"/>
          <w:lang w:val="es-MX"/>
        </w:rPr>
        <w:t>la presente resolución a</w:t>
      </w:r>
      <w:r w:rsidR="005E4E0E" w:rsidRPr="004459D5">
        <w:rPr>
          <w:rFonts w:ascii="Palatino Linotype" w:hAnsi="Palatino Linotype" w:cs="Arial"/>
          <w:lang w:val="es-MX"/>
        </w:rPr>
        <w:t xml:space="preserve">l </w:t>
      </w:r>
      <w:r w:rsidR="005E4E0E" w:rsidRPr="004459D5">
        <w:rPr>
          <w:rFonts w:ascii="Palatino Linotype" w:hAnsi="Palatino Linotype" w:cs="Arial"/>
          <w:b/>
          <w:lang w:val="es-MX"/>
        </w:rPr>
        <w:t>Recurrente</w:t>
      </w:r>
      <w:r w:rsidR="005E4E0E" w:rsidRPr="004459D5">
        <w:rPr>
          <w:rFonts w:ascii="Palatino Linotype" w:hAnsi="Palatino Linotype" w:cs="Arial"/>
          <w:lang w:val="es-MX"/>
        </w:rPr>
        <w:t xml:space="preserve"> </w:t>
      </w:r>
      <w:r w:rsidRPr="004459D5">
        <w:rPr>
          <w:rFonts w:ascii="Palatino Linotype" w:eastAsia="Calibri" w:hAnsi="Palatino Linotype" w:cs="Arial"/>
          <w:lang w:val="es-MX" w:eastAsia="en-US"/>
        </w:rPr>
        <w:t>a través del Sistema de Acceso a la Información Mexiquense</w:t>
      </w:r>
      <w:r w:rsidRPr="004459D5">
        <w:rPr>
          <w:rFonts w:ascii="Palatino Linotype" w:eastAsia="Calibri" w:hAnsi="Palatino Linotype" w:cs="Arial"/>
          <w:b/>
          <w:lang w:val="es-MX" w:eastAsia="en-US"/>
        </w:rPr>
        <w:t xml:space="preserve"> (SAIMEX) </w:t>
      </w:r>
      <w:r w:rsidRPr="004459D5">
        <w:rPr>
          <w:rFonts w:ascii="Palatino Linotype" w:hAnsi="Palatino Linotype" w:cs="Arial"/>
          <w:lang w:val="es-MX"/>
        </w:rPr>
        <w:t xml:space="preserve">y hágase de su conocimiento que, </w:t>
      </w:r>
      <w:r w:rsidRPr="004459D5">
        <w:rPr>
          <w:rFonts w:ascii="Palatino Linotype" w:hAnsi="Palatino Linotype"/>
          <w:color w:val="222222"/>
          <w:lang w:val="es-MX"/>
        </w:rPr>
        <w:t>de conformidad con lo establecido en el artículo 196, de la Ley de Transparencia y Acceso a la Información Pública del Estado de México y Municipios, podrá promover el Juicio de Amparo en los términos de las leyes aplicables.</w:t>
      </w:r>
    </w:p>
    <w:p w:rsidR="006E6C8A" w:rsidRPr="004459D5" w:rsidRDefault="006E6C8A" w:rsidP="006E6C8A">
      <w:pPr>
        <w:autoSpaceDE w:val="0"/>
        <w:autoSpaceDN w:val="0"/>
        <w:adjustRightInd w:val="0"/>
        <w:spacing w:line="360" w:lineRule="auto"/>
        <w:jc w:val="both"/>
        <w:rPr>
          <w:rFonts w:ascii="Palatino Linotype" w:hAnsi="Palatino Linotype" w:cs="Arial"/>
        </w:rPr>
      </w:pPr>
    </w:p>
    <w:p w:rsidR="0029071C" w:rsidRPr="004459D5" w:rsidRDefault="0029071C" w:rsidP="00D01A63">
      <w:pPr>
        <w:spacing w:line="360" w:lineRule="auto"/>
        <w:jc w:val="both"/>
        <w:rPr>
          <w:rFonts w:ascii="Palatino Linotype" w:eastAsiaTheme="minorHAnsi" w:hAnsi="Palatino Linotype" w:cs="Arial"/>
          <w:lang w:val="es-MX" w:eastAsia="en-US"/>
        </w:rPr>
      </w:pPr>
      <w:r w:rsidRPr="004459D5">
        <w:rPr>
          <w:rFonts w:ascii="Palatino Linotype" w:eastAsiaTheme="minorHAnsi" w:hAnsi="Palatino Linotype" w:cs="Arial"/>
          <w:lang w:val="es-MX" w:eastAsia="en-US"/>
        </w:rPr>
        <w:t>ASÍ LO RESUELVE, POR UNANIMIDAD DE VOTOS, EL PLENO DEL</w:t>
      </w:r>
      <w:r w:rsidRPr="004459D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459D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459D5">
        <w:rPr>
          <w:rFonts w:ascii="Palatino Linotype" w:eastAsiaTheme="minorHAnsi" w:hAnsi="Palatino Linotype" w:cs="Arial"/>
          <w:lang w:val="es-MX" w:eastAsia="en-US"/>
        </w:rPr>
        <w:t xml:space="preserve">; </w:t>
      </w:r>
      <w:r w:rsidRPr="004459D5">
        <w:rPr>
          <w:rFonts w:ascii="Palatino Linotype" w:eastAsiaTheme="minorHAnsi" w:hAnsi="Palatino Linotype" w:cs="Arial"/>
          <w:lang w:val="es-MX" w:eastAsia="en-US"/>
        </w:rPr>
        <w:t xml:space="preserve">LUIS GUSTAVO PARRA NORIEGA Y GUADALUPE RAMÍREZ PEÑA; EN LA </w:t>
      </w:r>
      <w:r w:rsidR="007302A2" w:rsidRPr="004459D5">
        <w:rPr>
          <w:rFonts w:ascii="Palatino Linotype" w:eastAsiaTheme="minorHAnsi" w:hAnsi="Palatino Linotype" w:cs="Arial"/>
          <w:lang w:val="es-MX" w:eastAsia="en-US"/>
        </w:rPr>
        <w:t>VIGÉSIMA</w:t>
      </w:r>
      <w:r w:rsidR="006E6C8A" w:rsidRPr="004459D5">
        <w:rPr>
          <w:rFonts w:ascii="Palatino Linotype" w:eastAsiaTheme="minorHAnsi" w:hAnsi="Palatino Linotype" w:cs="Arial"/>
          <w:lang w:val="es-MX" w:eastAsia="en-US"/>
        </w:rPr>
        <w:t xml:space="preserve"> SESIÓN ORDINARIA CELEBRADA EL </w:t>
      </w:r>
      <w:r w:rsidR="007302A2" w:rsidRPr="004459D5">
        <w:rPr>
          <w:rFonts w:ascii="Palatino Linotype" w:hAnsi="Palatino Linotype" w:cs="Arial"/>
          <w:color w:val="000000"/>
          <w:lang w:val="es-MX" w:eastAsia="es-MX"/>
        </w:rPr>
        <w:t>TREINTA Y UNO DE MAYO</w:t>
      </w:r>
      <w:r w:rsidR="006E6C8A" w:rsidRPr="004459D5">
        <w:rPr>
          <w:rFonts w:ascii="Palatino Linotype" w:hAnsi="Palatino Linotype" w:cs="Arial"/>
          <w:color w:val="000000"/>
          <w:lang w:val="es-MX" w:eastAsia="es-MX"/>
        </w:rPr>
        <w:t xml:space="preserve"> DE</w:t>
      </w:r>
      <w:r w:rsidR="006E6C8A" w:rsidRPr="004459D5">
        <w:rPr>
          <w:rFonts w:ascii="Palatino Linotype" w:eastAsiaTheme="minorHAnsi" w:hAnsi="Palatino Linotype" w:cs="Arial"/>
          <w:lang w:val="es-MX" w:eastAsia="en-US"/>
        </w:rPr>
        <w:t xml:space="preserve"> DOS MIL VEINTITRÉS, ANTE EL SECRETARIO TÉCNICO, ALEXIS TAPIA RAMÍREZ.-----</w:t>
      </w:r>
      <w:r w:rsidR="00634926" w:rsidRPr="004459D5">
        <w:rPr>
          <w:rFonts w:ascii="Palatino Linotype" w:eastAsiaTheme="minorHAnsi" w:hAnsi="Palatino Linotype" w:cs="Arial"/>
          <w:lang w:val="es-MX" w:eastAsia="en-US"/>
        </w:rPr>
        <w:t>----------------------------------------------------------------------------------------------------------------------------------------------------------------------------------------------------------------------------------------------------------------</w:t>
      </w:r>
      <w:r w:rsidR="0043412F" w:rsidRPr="004459D5">
        <w:rPr>
          <w:rFonts w:ascii="Palatino Linotype" w:eastAsiaTheme="minorHAnsi" w:hAnsi="Palatino Linotype" w:cs="Arial"/>
          <w:lang w:val="es-MX" w:eastAsia="en-US"/>
        </w:rPr>
        <w:t>--------------------------------------------------------------------------------------------------------</w:t>
      </w:r>
      <w:r w:rsidR="007302A2" w:rsidRPr="004459D5">
        <w:rPr>
          <w:rFonts w:ascii="Palatino Linotype" w:eastAsiaTheme="minorHAnsi" w:hAnsi="Palatino Linotype" w:cs="Arial"/>
          <w:lang w:val="es-MX" w:eastAsia="en-US"/>
        </w:rPr>
        <w:t>-----------------------------------------------------------------------------------------------------</w:t>
      </w:r>
    </w:p>
    <w:p w:rsidR="00054E04" w:rsidRPr="00054E04" w:rsidRDefault="007302A2" w:rsidP="00054E04">
      <w:pPr>
        <w:spacing w:line="360" w:lineRule="auto"/>
        <w:jc w:val="both"/>
        <w:rPr>
          <w:rFonts w:ascii="Palatino Linotype" w:eastAsiaTheme="minorHAnsi" w:hAnsi="Palatino Linotype" w:cs="Arial"/>
          <w:sz w:val="8"/>
          <w:lang w:val="es-MX" w:eastAsia="en-US"/>
        </w:rPr>
      </w:pPr>
      <w:r w:rsidRPr="004459D5">
        <w:rPr>
          <w:rFonts w:ascii="Palatino Linotype" w:eastAsiaTheme="minorHAnsi" w:hAnsi="Palatino Linotype" w:cs="Arial"/>
          <w:sz w:val="14"/>
          <w:lang w:val="es-MX" w:eastAsia="en-US"/>
        </w:rPr>
        <w:t>JMV/CCR/EJDG</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B0" w:rsidRDefault="00FE19B0" w:rsidP="000B5E25">
      <w:r>
        <w:separator/>
      </w:r>
    </w:p>
  </w:endnote>
  <w:endnote w:type="continuationSeparator" w:id="0">
    <w:p w:rsidR="00FE19B0" w:rsidRDefault="00FE19B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B0" w:rsidRPr="000D3AD4" w:rsidRDefault="00FE19B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71C3A">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71C3A">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B0" w:rsidRPr="000D3AD4" w:rsidRDefault="00FE19B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71C3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71C3A">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B0" w:rsidRDefault="00FE19B0" w:rsidP="000B5E25">
      <w:r>
        <w:separator/>
      </w:r>
    </w:p>
  </w:footnote>
  <w:footnote w:type="continuationSeparator" w:id="0">
    <w:p w:rsidR="00FE19B0" w:rsidRDefault="00FE19B0" w:rsidP="000B5E25">
      <w:r>
        <w:continuationSeparator/>
      </w:r>
    </w:p>
  </w:footnote>
  <w:footnote w:id="1">
    <w:p w:rsidR="00FE19B0" w:rsidRPr="002777D8" w:rsidRDefault="00FE19B0"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E19B0" w:rsidRPr="002777D8" w:rsidRDefault="00FE19B0" w:rsidP="008A64CB">
      <w:pPr>
        <w:autoSpaceDE w:val="0"/>
        <w:autoSpaceDN w:val="0"/>
        <w:adjustRightInd w:val="0"/>
        <w:ind w:right="49"/>
        <w:jc w:val="both"/>
        <w:rPr>
          <w:rFonts w:ascii="Palatino Linotype" w:hAnsi="Palatino Linotype"/>
          <w:i/>
          <w:sz w:val="16"/>
          <w:szCs w:val="22"/>
        </w:rPr>
      </w:pPr>
    </w:p>
    <w:p w:rsidR="00FE19B0" w:rsidRPr="002777D8" w:rsidRDefault="00FE19B0"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E19B0" w:rsidRPr="008A64CB" w:rsidRDefault="00FE19B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B0" w:rsidRDefault="00071C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E19B0" w:rsidRPr="008F2CCC" w:rsidTr="00BA27FC">
      <w:tc>
        <w:tcPr>
          <w:tcW w:w="2551" w:type="dxa"/>
          <w:shd w:val="clear" w:color="auto" w:fill="auto"/>
          <w:vAlign w:val="center"/>
        </w:tcPr>
        <w:p w:rsidR="00FE19B0" w:rsidRPr="008F5DAE" w:rsidRDefault="00FE19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E19B0" w:rsidRPr="0029071C" w:rsidRDefault="00FE19B0" w:rsidP="00C1625C">
          <w:pPr>
            <w:spacing w:line="276" w:lineRule="auto"/>
            <w:jc w:val="right"/>
            <w:rPr>
              <w:rFonts w:ascii="Palatino Linotype" w:hAnsi="Palatino Linotype"/>
              <w:sz w:val="22"/>
              <w:szCs w:val="22"/>
              <w:lang w:val="es-ES_tradnl"/>
            </w:rPr>
          </w:pPr>
          <w:r w:rsidRPr="00593F10">
            <w:rPr>
              <w:rFonts w:ascii="Palatino Linotype" w:hAnsi="Palatino Linotype"/>
              <w:sz w:val="22"/>
              <w:szCs w:val="22"/>
              <w:lang w:val="es-ES_tradnl"/>
            </w:rPr>
            <w:t>16380/INFOEM/IP/RR/2022</w:t>
          </w:r>
        </w:p>
      </w:tc>
    </w:tr>
    <w:tr w:rsidR="00FE19B0" w:rsidRPr="008F2CCC" w:rsidTr="00BA27FC">
      <w:trPr>
        <w:trHeight w:val="228"/>
      </w:trPr>
      <w:tc>
        <w:tcPr>
          <w:tcW w:w="2551" w:type="dxa"/>
          <w:shd w:val="clear" w:color="auto" w:fill="auto"/>
          <w:vAlign w:val="center"/>
        </w:tcPr>
        <w:p w:rsidR="00FE19B0" w:rsidRPr="008F5DAE" w:rsidRDefault="00FE19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E19B0" w:rsidRPr="0029071C" w:rsidRDefault="00FE19B0" w:rsidP="0033140D">
          <w:pPr>
            <w:spacing w:line="276" w:lineRule="auto"/>
            <w:jc w:val="right"/>
            <w:rPr>
              <w:rFonts w:ascii="Palatino Linotype" w:hAnsi="Palatino Linotype"/>
              <w:sz w:val="22"/>
              <w:szCs w:val="22"/>
            </w:rPr>
          </w:pPr>
          <w:r w:rsidRPr="00593F10">
            <w:rPr>
              <w:rFonts w:ascii="Palatino Linotype" w:hAnsi="Palatino Linotype"/>
              <w:sz w:val="22"/>
              <w:szCs w:val="22"/>
            </w:rPr>
            <w:t>Sistema Municipal Para el Desarrollo Integral de la Familia de Tlalnepantla de Baz</w:t>
          </w:r>
        </w:p>
      </w:tc>
    </w:tr>
    <w:tr w:rsidR="00FE19B0" w:rsidRPr="008F2CCC" w:rsidTr="00BA27FC">
      <w:tc>
        <w:tcPr>
          <w:tcW w:w="2551" w:type="dxa"/>
          <w:shd w:val="clear" w:color="auto" w:fill="auto"/>
          <w:vAlign w:val="center"/>
        </w:tcPr>
        <w:p w:rsidR="00FE19B0" w:rsidRPr="008F5DAE" w:rsidRDefault="00FE19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E19B0" w:rsidRPr="0029071C" w:rsidRDefault="00FE19B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E19B0" w:rsidRPr="001779E0" w:rsidRDefault="00071C3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6.95pt;margin-top:-136.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E19B0" w:rsidRPr="008F2CCC" w:rsidTr="00C1625C">
      <w:tc>
        <w:tcPr>
          <w:tcW w:w="2551" w:type="dxa"/>
          <w:shd w:val="clear" w:color="auto" w:fill="auto"/>
          <w:vAlign w:val="center"/>
        </w:tcPr>
        <w:p w:rsidR="00FE19B0" w:rsidRPr="008F5DAE" w:rsidRDefault="00FE19B0"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E19B0" w:rsidRPr="0029071C" w:rsidRDefault="00FE19B0" w:rsidP="00C1625C">
          <w:pPr>
            <w:spacing w:line="276" w:lineRule="auto"/>
            <w:jc w:val="right"/>
            <w:rPr>
              <w:rFonts w:ascii="Palatino Linotype" w:hAnsi="Palatino Linotype"/>
              <w:sz w:val="22"/>
              <w:szCs w:val="22"/>
              <w:lang w:val="es-ES_tradnl"/>
            </w:rPr>
          </w:pPr>
          <w:r w:rsidRPr="00593F10">
            <w:rPr>
              <w:rFonts w:ascii="Palatino Linotype" w:hAnsi="Palatino Linotype"/>
              <w:sz w:val="22"/>
              <w:szCs w:val="22"/>
              <w:lang w:val="es-ES_tradnl"/>
            </w:rPr>
            <w:t>16380/INFOEM/IP/RR/2022</w:t>
          </w:r>
        </w:p>
      </w:tc>
    </w:tr>
    <w:tr w:rsidR="00FE19B0" w:rsidRPr="008F2CCC" w:rsidTr="00C1625C">
      <w:tc>
        <w:tcPr>
          <w:tcW w:w="2551" w:type="dxa"/>
          <w:shd w:val="clear" w:color="auto" w:fill="auto"/>
          <w:vAlign w:val="center"/>
        </w:tcPr>
        <w:p w:rsidR="00FE19B0" w:rsidRPr="008F5DAE" w:rsidRDefault="00FE19B0"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E19B0" w:rsidRPr="006D30E6" w:rsidRDefault="00071C3A"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FE19B0" w:rsidRPr="008F2CCC" w:rsidTr="00C1625C">
      <w:trPr>
        <w:trHeight w:val="228"/>
      </w:trPr>
      <w:tc>
        <w:tcPr>
          <w:tcW w:w="2551" w:type="dxa"/>
          <w:shd w:val="clear" w:color="auto" w:fill="auto"/>
          <w:vAlign w:val="center"/>
        </w:tcPr>
        <w:p w:rsidR="00FE19B0" w:rsidRPr="008F5DAE" w:rsidRDefault="00FE19B0"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E19B0" w:rsidRPr="0029071C" w:rsidRDefault="00FE19B0" w:rsidP="00C1625C">
          <w:pPr>
            <w:spacing w:line="276" w:lineRule="auto"/>
            <w:jc w:val="right"/>
            <w:rPr>
              <w:rFonts w:ascii="Palatino Linotype" w:hAnsi="Palatino Linotype"/>
              <w:sz w:val="22"/>
              <w:szCs w:val="22"/>
            </w:rPr>
          </w:pPr>
          <w:r w:rsidRPr="00593F10">
            <w:rPr>
              <w:rFonts w:ascii="Palatino Linotype" w:hAnsi="Palatino Linotype"/>
              <w:sz w:val="22"/>
              <w:szCs w:val="22"/>
            </w:rPr>
            <w:t>Sistema Municipal Para el Desarrollo Integral de la Familia de Tlalnepantla de Baz</w:t>
          </w:r>
        </w:p>
      </w:tc>
    </w:tr>
    <w:tr w:rsidR="00FE19B0" w:rsidRPr="008F2CCC" w:rsidTr="00C1625C">
      <w:tc>
        <w:tcPr>
          <w:tcW w:w="2551" w:type="dxa"/>
          <w:shd w:val="clear" w:color="auto" w:fill="auto"/>
          <w:vAlign w:val="center"/>
        </w:tcPr>
        <w:p w:rsidR="00FE19B0" w:rsidRPr="008F5DAE" w:rsidRDefault="00FE19B0"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E19B0" w:rsidRPr="0029071C" w:rsidRDefault="00FE19B0" w:rsidP="00C1625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E19B0" w:rsidRPr="008F2CCC" w:rsidTr="00C1625C">
      <w:tc>
        <w:tcPr>
          <w:tcW w:w="2551" w:type="dxa"/>
          <w:shd w:val="clear" w:color="auto" w:fill="auto"/>
          <w:vAlign w:val="center"/>
        </w:tcPr>
        <w:p w:rsidR="00FE19B0" w:rsidRPr="008F5DAE" w:rsidRDefault="00FE19B0" w:rsidP="00C1625C">
          <w:pPr>
            <w:spacing w:line="276" w:lineRule="auto"/>
            <w:rPr>
              <w:rFonts w:ascii="Palatino Linotype" w:hAnsi="Palatino Linotype"/>
              <w:b/>
              <w:sz w:val="22"/>
              <w:szCs w:val="22"/>
              <w:lang w:val="es-ES_tradnl"/>
            </w:rPr>
          </w:pPr>
        </w:p>
      </w:tc>
      <w:tc>
        <w:tcPr>
          <w:tcW w:w="4116" w:type="dxa"/>
          <w:shd w:val="clear" w:color="auto" w:fill="auto"/>
          <w:vAlign w:val="center"/>
        </w:tcPr>
        <w:p w:rsidR="00FE19B0" w:rsidRPr="00BA27FC" w:rsidRDefault="00FE19B0" w:rsidP="00C1625C">
          <w:pPr>
            <w:spacing w:line="276" w:lineRule="auto"/>
            <w:rPr>
              <w:rFonts w:ascii="Palatino Linotype" w:hAnsi="Palatino Linotype"/>
              <w:sz w:val="14"/>
              <w:szCs w:val="22"/>
              <w:lang w:val="es-ES_tradnl"/>
            </w:rPr>
          </w:pPr>
        </w:p>
      </w:tc>
    </w:tr>
  </w:tbl>
  <w:p w:rsidR="00FE19B0" w:rsidRPr="009F1AB6" w:rsidRDefault="00071C3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3.8pt;margin-top:-151.6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EE4A2A"/>
    <w:multiLevelType w:val="hybridMultilevel"/>
    <w:tmpl w:val="836C6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0E3B3B"/>
    <w:multiLevelType w:val="hybridMultilevel"/>
    <w:tmpl w:val="3FA4E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7535DE"/>
    <w:multiLevelType w:val="hybridMultilevel"/>
    <w:tmpl w:val="BBA42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D5092B"/>
    <w:multiLevelType w:val="hybridMultilevel"/>
    <w:tmpl w:val="DB98F184"/>
    <w:lvl w:ilvl="0" w:tplc="E4D67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3A4E2E"/>
    <w:multiLevelType w:val="hybridMultilevel"/>
    <w:tmpl w:val="79A2A82C"/>
    <w:lvl w:ilvl="0" w:tplc="58866BA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6615A0"/>
    <w:multiLevelType w:val="hybridMultilevel"/>
    <w:tmpl w:val="403A6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AE752E"/>
    <w:multiLevelType w:val="hybridMultilevel"/>
    <w:tmpl w:val="E790FC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B328BF"/>
    <w:multiLevelType w:val="hybridMultilevel"/>
    <w:tmpl w:val="C8EE1180"/>
    <w:lvl w:ilvl="0" w:tplc="08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557E1A96"/>
    <w:multiLevelType w:val="hybridMultilevel"/>
    <w:tmpl w:val="66449E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313ED0"/>
    <w:multiLevelType w:val="hybridMultilevel"/>
    <w:tmpl w:val="FB524686"/>
    <w:lvl w:ilvl="0" w:tplc="008A0C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1"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num w:numId="1">
    <w:abstractNumId w:val="23"/>
  </w:num>
  <w:num w:numId="2">
    <w:abstractNumId w:val="20"/>
  </w:num>
  <w:num w:numId="3">
    <w:abstractNumId w:val="10"/>
  </w:num>
  <w:num w:numId="4">
    <w:abstractNumId w:val="5"/>
  </w:num>
  <w:num w:numId="5">
    <w:abstractNumId w:val="17"/>
  </w:num>
  <w:num w:numId="6">
    <w:abstractNumId w:val="0"/>
  </w:num>
  <w:num w:numId="7">
    <w:abstractNumId w:val="2"/>
  </w:num>
  <w:num w:numId="8">
    <w:abstractNumId w:val="18"/>
  </w:num>
  <w:num w:numId="9">
    <w:abstractNumId w:val="13"/>
  </w:num>
  <w:num w:numId="10">
    <w:abstractNumId w:val="1"/>
  </w:num>
  <w:num w:numId="11">
    <w:abstractNumId w:val="22"/>
  </w:num>
  <w:num w:numId="12">
    <w:abstractNumId w:val="24"/>
  </w:num>
  <w:num w:numId="13">
    <w:abstractNumId w:val="15"/>
  </w:num>
  <w:num w:numId="14">
    <w:abstractNumId w:val="19"/>
  </w:num>
  <w:num w:numId="15">
    <w:abstractNumId w:val="11"/>
  </w:num>
  <w:num w:numId="16">
    <w:abstractNumId w:val="9"/>
  </w:num>
  <w:num w:numId="17">
    <w:abstractNumId w:val="7"/>
  </w:num>
  <w:num w:numId="18">
    <w:abstractNumId w:val="21"/>
  </w:num>
  <w:num w:numId="19">
    <w:abstractNumId w:val="8"/>
  </w:num>
  <w:num w:numId="20">
    <w:abstractNumId w:val="16"/>
  </w:num>
  <w:num w:numId="21">
    <w:abstractNumId w:val="6"/>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D1"/>
    <w:rsid w:val="000120BC"/>
    <w:rsid w:val="00015105"/>
    <w:rsid w:val="00027118"/>
    <w:rsid w:val="00032D08"/>
    <w:rsid w:val="00036F8B"/>
    <w:rsid w:val="00054E04"/>
    <w:rsid w:val="000572E9"/>
    <w:rsid w:val="00070547"/>
    <w:rsid w:val="00071173"/>
    <w:rsid w:val="00071C3A"/>
    <w:rsid w:val="00072023"/>
    <w:rsid w:val="000775FC"/>
    <w:rsid w:val="00081230"/>
    <w:rsid w:val="0008501B"/>
    <w:rsid w:val="00091567"/>
    <w:rsid w:val="00093AE1"/>
    <w:rsid w:val="000A34BB"/>
    <w:rsid w:val="000A717C"/>
    <w:rsid w:val="000B561C"/>
    <w:rsid w:val="000B5876"/>
    <w:rsid w:val="000B5E25"/>
    <w:rsid w:val="000B7C6C"/>
    <w:rsid w:val="000C43CE"/>
    <w:rsid w:val="000C49B8"/>
    <w:rsid w:val="000C5FDF"/>
    <w:rsid w:val="000C615C"/>
    <w:rsid w:val="000D3AD4"/>
    <w:rsid w:val="000E592F"/>
    <w:rsid w:val="000F16BA"/>
    <w:rsid w:val="00101AD8"/>
    <w:rsid w:val="00105549"/>
    <w:rsid w:val="0010712B"/>
    <w:rsid w:val="00112DB5"/>
    <w:rsid w:val="00122A3C"/>
    <w:rsid w:val="00123996"/>
    <w:rsid w:val="0012510D"/>
    <w:rsid w:val="001261C9"/>
    <w:rsid w:val="0014397A"/>
    <w:rsid w:val="00143F6E"/>
    <w:rsid w:val="00151D4C"/>
    <w:rsid w:val="001558F3"/>
    <w:rsid w:val="00170598"/>
    <w:rsid w:val="00170AA7"/>
    <w:rsid w:val="00181A68"/>
    <w:rsid w:val="00186CCB"/>
    <w:rsid w:val="00191418"/>
    <w:rsid w:val="0019170F"/>
    <w:rsid w:val="001A0360"/>
    <w:rsid w:val="001A6109"/>
    <w:rsid w:val="001B4769"/>
    <w:rsid w:val="001C14AC"/>
    <w:rsid w:val="001C3AA7"/>
    <w:rsid w:val="001D2DE0"/>
    <w:rsid w:val="001D3E87"/>
    <w:rsid w:val="001D4046"/>
    <w:rsid w:val="001D5495"/>
    <w:rsid w:val="001E2DA3"/>
    <w:rsid w:val="001E3002"/>
    <w:rsid w:val="001E45B5"/>
    <w:rsid w:val="001F1FCC"/>
    <w:rsid w:val="001F2305"/>
    <w:rsid w:val="001F4F5E"/>
    <w:rsid w:val="0020249A"/>
    <w:rsid w:val="00202C04"/>
    <w:rsid w:val="002167BB"/>
    <w:rsid w:val="00217E6C"/>
    <w:rsid w:val="00225163"/>
    <w:rsid w:val="00234ACE"/>
    <w:rsid w:val="00235936"/>
    <w:rsid w:val="00236CBA"/>
    <w:rsid w:val="0024323F"/>
    <w:rsid w:val="00247138"/>
    <w:rsid w:val="00253D9C"/>
    <w:rsid w:val="00255F1A"/>
    <w:rsid w:val="00261BC7"/>
    <w:rsid w:val="00267458"/>
    <w:rsid w:val="00267BB5"/>
    <w:rsid w:val="002777D8"/>
    <w:rsid w:val="00282489"/>
    <w:rsid w:val="0029071C"/>
    <w:rsid w:val="002934B4"/>
    <w:rsid w:val="00295B3F"/>
    <w:rsid w:val="002A040B"/>
    <w:rsid w:val="002A4B43"/>
    <w:rsid w:val="002A676F"/>
    <w:rsid w:val="002A6807"/>
    <w:rsid w:val="002B48AD"/>
    <w:rsid w:val="002B6F80"/>
    <w:rsid w:val="002C0BE5"/>
    <w:rsid w:val="002C240F"/>
    <w:rsid w:val="002D066D"/>
    <w:rsid w:val="002D17B8"/>
    <w:rsid w:val="002D32D2"/>
    <w:rsid w:val="002D61F7"/>
    <w:rsid w:val="002D6656"/>
    <w:rsid w:val="002D6E4B"/>
    <w:rsid w:val="002E3085"/>
    <w:rsid w:val="002F3B20"/>
    <w:rsid w:val="00307006"/>
    <w:rsid w:val="0030701F"/>
    <w:rsid w:val="0031472B"/>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A2A52"/>
    <w:rsid w:val="003B1C85"/>
    <w:rsid w:val="003B70B0"/>
    <w:rsid w:val="003E21A7"/>
    <w:rsid w:val="003E56C9"/>
    <w:rsid w:val="004018F9"/>
    <w:rsid w:val="004062F0"/>
    <w:rsid w:val="00410361"/>
    <w:rsid w:val="00422D12"/>
    <w:rsid w:val="00425E0F"/>
    <w:rsid w:val="0043412F"/>
    <w:rsid w:val="004344EA"/>
    <w:rsid w:val="0043515A"/>
    <w:rsid w:val="004403F7"/>
    <w:rsid w:val="00441DA1"/>
    <w:rsid w:val="00442FD8"/>
    <w:rsid w:val="00443892"/>
    <w:rsid w:val="004445A1"/>
    <w:rsid w:val="004459D5"/>
    <w:rsid w:val="00445CAA"/>
    <w:rsid w:val="00464839"/>
    <w:rsid w:val="004672ED"/>
    <w:rsid w:val="004701B2"/>
    <w:rsid w:val="00477707"/>
    <w:rsid w:val="00490422"/>
    <w:rsid w:val="00492782"/>
    <w:rsid w:val="004A7F7D"/>
    <w:rsid w:val="004B2314"/>
    <w:rsid w:val="004B4B00"/>
    <w:rsid w:val="004D18B6"/>
    <w:rsid w:val="004D3B05"/>
    <w:rsid w:val="004D4DE0"/>
    <w:rsid w:val="004D5D2F"/>
    <w:rsid w:val="004D6F71"/>
    <w:rsid w:val="004E5628"/>
    <w:rsid w:val="0050130E"/>
    <w:rsid w:val="0050243E"/>
    <w:rsid w:val="00512365"/>
    <w:rsid w:val="00514370"/>
    <w:rsid w:val="00524A8D"/>
    <w:rsid w:val="0054391A"/>
    <w:rsid w:val="00550EA9"/>
    <w:rsid w:val="00555C87"/>
    <w:rsid w:val="00563B39"/>
    <w:rsid w:val="0057289F"/>
    <w:rsid w:val="00580321"/>
    <w:rsid w:val="0059032F"/>
    <w:rsid w:val="00593F10"/>
    <w:rsid w:val="0059614C"/>
    <w:rsid w:val="00597D71"/>
    <w:rsid w:val="005A59B3"/>
    <w:rsid w:val="005A6216"/>
    <w:rsid w:val="005B0692"/>
    <w:rsid w:val="005B234D"/>
    <w:rsid w:val="005B26AD"/>
    <w:rsid w:val="005B36A8"/>
    <w:rsid w:val="005B5693"/>
    <w:rsid w:val="005C1648"/>
    <w:rsid w:val="005C2EF9"/>
    <w:rsid w:val="005C4D1A"/>
    <w:rsid w:val="005C6646"/>
    <w:rsid w:val="005D77CC"/>
    <w:rsid w:val="005E09AB"/>
    <w:rsid w:val="005E4E0E"/>
    <w:rsid w:val="005E5716"/>
    <w:rsid w:val="005F1F89"/>
    <w:rsid w:val="005F4BFB"/>
    <w:rsid w:val="006000C5"/>
    <w:rsid w:val="006002E0"/>
    <w:rsid w:val="00620280"/>
    <w:rsid w:val="006258FD"/>
    <w:rsid w:val="00632E48"/>
    <w:rsid w:val="00634926"/>
    <w:rsid w:val="00643B58"/>
    <w:rsid w:val="0064795F"/>
    <w:rsid w:val="00656625"/>
    <w:rsid w:val="006810FF"/>
    <w:rsid w:val="00694976"/>
    <w:rsid w:val="006B321A"/>
    <w:rsid w:val="006B418F"/>
    <w:rsid w:val="006C3931"/>
    <w:rsid w:val="006D1713"/>
    <w:rsid w:val="006D30E6"/>
    <w:rsid w:val="006D3A03"/>
    <w:rsid w:val="006E08FA"/>
    <w:rsid w:val="006E6C3C"/>
    <w:rsid w:val="006E6C8A"/>
    <w:rsid w:val="006F2978"/>
    <w:rsid w:val="006F5F93"/>
    <w:rsid w:val="00710FED"/>
    <w:rsid w:val="00716632"/>
    <w:rsid w:val="00717A0C"/>
    <w:rsid w:val="0072658E"/>
    <w:rsid w:val="007302A2"/>
    <w:rsid w:val="00732345"/>
    <w:rsid w:val="007532C7"/>
    <w:rsid w:val="00756F04"/>
    <w:rsid w:val="00757D60"/>
    <w:rsid w:val="00770F18"/>
    <w:rsid w:val="007764BB"/>
    <w:rsid w:val="007828DC"/>
    <w:rsid w:val="007A118C"/>
    <w:rsid w:val="007A13FB"/>
    <w:rsid w:val="007A37FE"/>
    <w:rsid w:val="007C1D5B"/>
    <w:rsid w:val="007C3435"/>
    <w:rsid w:val="007C35A4"/>
    <w:rsid w:val="007C3E46"/>
    <w:rsid w:val="007D2A81"/>
    <w:rsid w:val="007E31EC"/>
    <w:rsid w:val="007E3AEF"/>
    <w:rsid w:val="007E52D5"/>
    <w:rsid w:val="007E534B"/>
    <w:rsid w:val="007E7C02"/>
    <w:rsid w:val="007F7462"/>
    <w:rsid w:val="00800A80"/>
    <w:rsid w:val="008150CA"/>
    <w:rsid w:val="00835035"/>
    <w:rsid w:val="008500D3"/>
    <w:rsid w:val="0085018D"/>
    <w:rsid w:val="00852668"/>
    <w:rsid w:val="008578BF"/>
    <w:rsid w:val="008660D6"/>
    <w:rsid w:val="0086704E"/>
    <w:rsid w:val="0088723A"/>
    <w:rsid w:val="00891C59"/>
    <w:rsid w:val="00896D29"/>
    <w:rsid w:val="00897751"/>
    <w:rsid w:val="008A12CF"/>
    <w:rsid w:val="008A1A90"/>
    <w:rsid w:val="008A53B5"/>
    <w:rsid w:val="008A64CB"/>
    <w:rsid w:val="008A7AE0"/>
    <w:rsid w:val="008B082B"/>
    <w:rsid w:val="008B6546"/>
    <w:rsid w:val="008C2536"/>
    <w:rsid w:val="008C3155"/>
    <w:rsid w:val="008C3B24"/>
    <w:rsid w:val="008E01E4"/>
    <w:rsid w:val="008E7470"/>
    <w:rsid w:val="008E7F32"/>
    <w:rsid w:val="008F148C"/>
    <w:rsid w:val="008F5DAE"/>
    <w:rsid w:val="00900C9B"/>
    <w:rsid w:val="00901487"/>
    <w:rsid w:val="00920D05"/>
    <w:rsid w:val="00921551"/>
    <w:rsid w:val="009217E8"/>
    <w:rsid w:val="00925B0B"/>
    <w:rsid w:val="00926C44"/>
    <w:rsid w:val="0093645B"/>
    <w:rsid w:val="0094381A"/>
    <w:rsid w:val="009444B4"/>
    <w:rsid w:val="00961002"/>
    <w:rsid w:val="009758CB"/>
    <w:rsid w:val="00976CAC"/>
    <w:rsid w:val="00980909"/>
    <w:rsid w:val="00993406"/>
    <w:rsid w:val="00994862"/>
    <w:rsid w:val="009A0F77"/>
    <w:rsid w:val="009A3148"/>
    <w:rsid w:val="009A5223"/>
    <w:rsid w:val="009A6B97"/>
    <w:rsid w:val="009A6D6A"/>
    <w:rsid w:val="009B0E87"/>
    <w:rsid w:val="009B23B7"/>
    <w:rsid w:val="009B2B6B"/>
    <w:rsid w:val="009C6853"/>
    <w:rsid w:val="009D2E87"/>
    <w:rsid w:val="009D39B3"/>
    <w:rsid w:val="009D7E06"/>
    <w:rsid w:val="009E0C45"/>
    <w:rsid w:val="009E0E89"/>
    <w:rsid w:val="009E1F26"/>
    <w:rsid w:val="009E6D59"/>
    <w:rsid w:val="009F4FF4"/>
    <w:rsid w:val="009F62C3"/>
    <w:rsid w:val="009F71DC"/>
    <w:rsid w:val="00A0100D"/>
    <w:rsid w:val="00A05133"/>
    <w:rsid w:val="00A05D3A"/>
    <w:rsid w:val="00A15781"/>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04EE"/>
    <w:rsid w:val="00AC3DB9"/>
    <w:rsid w:val="00AC687D"/>
    <w:rsid w:val="00AD0EF6"/>
    <w:rsid w:val="00AD194E"/>
    <w:rsid w:val="00AD33BE"/>
    <w:rsid w:val="00AE1A47"/>
    <w:rsid w:val="00AE5995"/>
    <w:rsid w:val="00AE6704"/>
    <w:rsid w:val="00AE78CA"/>
    <w:rsid w:val="00AF302E"/>
    <w:rsid w:val="00B01BD5"/>
    <w:rsid w:val="00B04476"/>
    <w:rsid w:val="00B05B83"/>
    <w:rsid w:val="00B17992"/>
    <w:rsid w:val="00B20C2B"/>
    <w:rsid w:val="00B23344"/>
    <w:rsid w:val="00B24258"/>
    <w:rsid w:val="00B250D7"/>
    <w:rsid w:val="00B309E3"/>
    <w:rsid w:val="00B310F8"/>
    <w:rsid w:val="00B31853"/>
    <w:rsid w:val="00B36260"/>
    <w:rsid w:val="00B50B07"/>
    <w:rsid w:val="00B628A8"/>
    <w:rsid w:val="00B6659F"/>
    <w:rsid w:val="00B71058"/>
    <w:rsid w:val="00B8098B"/>
    <w:rsid w:val="00B80C9E"/>
    <w:rsid w:val="00B83E10"/>
    <w:rsid w:val="00B85697"/>
    <w:rsid w:val="00B85F29"/>
    <w:rsid w:val="00B911AF"/>
    <w:rsid w:val="00B957D1"/>
    <w:rsid w:val="00B96A17"/>
    <w:rsid w:val="00BA27FC"/>
    <w:rsid w:val="00BA43DC"/>
    <w:rsid w:val="00BB06D2"/>
    <w:rsid w:val="00BB134B"/>
    <w:rsid w:val="00BB4A3F"/>
    <w:rsid w:val="00BC0CFA"/>
    <w:rsid w:val="00BC462B"/>
    <w:rsid w:val="00BD14B3"/>
    <w:rsid w:val="00BD677A"/>
    <w:rsid w:val="00BD74AF"/>
    <w:rsid w:val="00BE233B"/>
    <w:rsid w:val="00BE5BAB"/>
    <w:rsid w:val="00BE7A6E"/>
    <w:rsid w:val="00BF6E0F"/>
    <w:rsid w:val="00BF7961"/>
    <w:rsid w:val="00C0414E"/>
    <w:rsid w:val="00C04B7A"/>
    <w:rsid w:val="00C058C8"/>
    <w:rsid w:val="00C1625C"/>
    <w:rsid w:val="00C20F80"/>
    <w:rsid w:val="00C249A6"/>
    <w:rsid w:val="00C4326C"/>
    <w:rsid w:val="00C56DD5"/>
    <w:rsid w:val="00C63F7B"/>
    <w:rsid w:val="00C7512C"/>
    <w:rsid w:val="00C753C2"/>
    <w:rsid w:val="00C802FB"/>
    <w:rsid w:val="00C85653"/>
    <w:rsid w:val="00CA216C"/>
    <w:rsid w:val="00CA4BF9"/>
    <w:rsid w:val="00CC0700"/>
    <w:rsid w:val="00CD024D"/>
    <w:rsid w:val="00CD3A41"/>
    <w:rsid w:val="00CD431E"/>
    <w:rsid w:val="00CE0469"/>
    <w:rsid w:val="00CE0539"/>
    <w:rsid w:val="00CE1C82"/>
    <w:rsid w:val="00CE51D0"/>
    <w:rsid w:val="00CF1DF5"/>
    <w:rsid w:val="00CF7FBE"/>
    <w:rsid w:val="00D01A63"/>
    <w:rsid w:val="00D12C36"/>
    <w:rsid w:val="00D21ECE"/>
    <w:rsid w:val="00D27727"/>
    <w:rsid w:val="00D31D50"/>
    <w:rsid w:val="00D4431A"/>
    <w:rsid w:val="00D46962"/>
    <w:rsid w:val="00D553D4"/>
    <w:rsid w:val="00D57210"/>
    <w:rsid w:val="00D57AED"/>
    <w:rsid w:val="00D57F74"/>
    <w:rsid w:val="00D6211C"/>
    <w:rsid w:val="00D62B3E"/>
    <w:rsid w:val="00D66481"/>
    <w:rsid w:val="00D801D8"/>
    <w:rsid w:val="00D839E1"/>
    <w:rsid w:val="00D901D7"/>
    <w:rsid w:val="00D92BFE"/>
    <w:rsid w:val="00DA14E0"/>
    <w:rsid w:val="00DC1583"/>
    <w:rsid w:val="00DC2B31"/>
    <w:rsid w:val="00DD1866"/>
    <w:rsid w:val="00DD5A69"/>
    <w:rsid w:val="00DE0A8D"/>
    <w:rsid w:val="00DE562A"/>
    <w:rsid w:val="00DE7148"/>
    <w:rsid w:val="00DF62A4"/>
    <w:rsid w:val="00E00D15"/>
    <w:rsid w:val="00E11B18"/>
    <w:rsid w:val="00E34413"/>
    <w:rsid w:val="00E40828"/>
    <w:rsid w:val="00E42B2B"/>
    <w:rsid w:val="00E5647F"/>
    <w:rsid w:val="00E625D3"/>
    <w:rsid w:val="00E65F37"/>
    <w:rsid w:val="00E67FD8"/>
    <w:rsid w:val="00E711DE"/>
    <w:rsid w:val="00E74701"/>
    <w:rsid w:val="00E75E5F"/>
    <w:rsid w:val="00E823B8"/>
    <w:rsid w:val="00E9091C"/>
    <w:rsid w:val="00E93BB3"/>
    <w:rsid w:val="00E9680B"/>
    <w:rsid w:val="00EA2DC5"/>
    <w:rsid w:val="00EA46CC"/>
    <w:rsid w:val="00EA49B9"/>
    <w:rsid w:val="00EA5AA1"/>
    <w:rsid w:val="00EA61B9"/>
    <w:rsid w:val="00EA7BF4"/>
    <w:rsid w:val="00EB6C62"/>
    <w:rsid w:val="00EC7868"/>
    <w:rsid w:val="00ED6373"/>
    <w:rsid w:val="00EE2FB1"/>
    <w:rsid w:val="00EE4D9C"/>
    <w:rsid w:val="00EE571A"/>
    <w:rsid w:val="00EE6265"/>
    <w:rsid w:val="00EE70BF"/>
    <w:rsid w:val="00EE7518"/>
    <w:rsid w:val="00EF193B"/>
    <w:rsid w:val="00F23D6E"/>
    <w:rsid w:val="00F241AD"/>
    <w:rsid w:val="00F30C33"/>
    <w:rsid w:val="00F32EBF"/>
    <w:rsid w:val="00F34A32"/>
    <w:rsid w:val="00F455F1"/>
    <w:rsid w:val="00F570D3"/>
    <w:rsid w:val="00F62221"/>
    <w:rsid w:val="00F712EE"/>
    <w:rsid w:val="00F73BB1"/>
    <w:rsid w:val="00F8513C"/>
    <w:rsid w:val="00F97C38"/>
    <w:rsid w:val="00FA78BF"/>
    <w:rsid w:val="00FA7ED5"/>
    <w:rsid w:val="00FB72DD"/>
    <w:rsid w:val="00FC0DAE"/>
    <w:rsid w:val="00FC1FC5"/>
    <w:rsid w:val="00FC4DF6"/>
    <w:rsid w:val="00FC6F08"/>
    <w:rsid w:val="00FC7CC7"/>
    <w:rsid w:val="00FE19B0"/>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28945611">
      <w:bodyDiv w:val="1"/>
      <w:marLeft w:val="0"/>
      <w:marRight w:val="0"/>
      <w:marTop w:val="0"/>
      <w:marBottom w:val="0"/>
      <w:divBdr>
        <w:top w:val="none" w:sz="0" w:space="0" w:color="auto"/>
        <w:left w:val="none" w:sz="0" w:space="0" w:color="auto"/>
        <w:bottom w:val="none" w:sz="0" w:space="0" w:color="auto"/>
        <w:right w:val="none" w:sz="0" w:space="0" w:color="auto"/>
      </w:divBdr>
    </w:div>
    <w:div w:id="119900996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F2A4-3EB9-4156-9C7E-6DB7334A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49</Pages>
  <Words>11240</Words>
  <Characters>61824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36</cp:revision>
  <dcterms:created xsi:type="dcterms:W3CDTF">2023-05-17T19:16:00Z</dcterms:created>
  <dcterms:modified xsi:type="dcterms:W3CDTF">2023-06-07T17:44:00Z</dcterms:modified>
</cp:coreProperties>
</file>