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A1919" w14:textId="77777777" w:rsidR="002B2883" w:rsidRDefault="00EA0165" w:rsidP="007C0C24">
      <w:pPr>
        <w:tabs>
          <w:tab w:val="left" w:pos="3465"/>
          <w:tab w:val="left" w:pos="4678"/>
        </w:tabs>
        <w:spacing w:before="240" w:after="360" w:line="360" w:lineRule="auto"/>
        <w:jc w:val="both"/>
        <w:rPr>
          <w:rFonts w:ascii="Palatino Linotype" w:hAnsi="Palatino Linotype"/>
          <w:lang w:val="es-ES_tradnl"/>
        </w:rPr>
      </w:pPr>
      <w:r w:rsidRPr="005530C7">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530C7">
        <w:rPr>
          <w:rFonts w:ascii="Palatino Linotype" w:eastAsiaTheme="minorEastAsia" w:hAnsi="Palatino Linotype" w:cstheme="minorBidi"/>
          <w:color w:val="000000" w:themeColor="text1"/>
          <w:lang w:val="es-ES_tradnl"/>
        </w:rPr>
        <w:t xml:space="preserve">n Metepec, Estado </w:t>
      </w:r>
      <w:r w:rsidR="00DE5D2B" w:rsidRPr="005530C7">
        <w:rPr>
          <w:rFonts w:ascii="Palatino Linotype" w:eastAsiaTheme="minorEastAsia" w:hAnsi="Palatino Linotype" w:cstheme="minorBidi"/>
          <w:color w:val="000000" w:themeColor="text1"/>
          <w:lang w:val="es-ES_tradnl"/>
        </w:rPr>
        <w:t xml:space="preserve">de México; de </w:t>
      </w:r>
      <w:r w:rsidR="002B2883">
        <w:rPr>
          <w:rFonts w:ascii="Palatino Linotype" w:hAnsi="Palatino Linotype"/>
        </w:rPr>
        <w:t>veintidós (22) de marzo de dos mil veintitrés.</w:t>
      </w:r>
    </w:p>
    <w:p w14:paraId="6A5D18FF" w14:textId="62C94AEC" w:rsidR="00DE5D2B" w:rsidRPr="005530C7" w:rsidRDefault="00DE5D2B"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530C7">
        <w:rPr>
          <w:rFonts w:ascii="Palatino Linotype" w:eastAsiaTheme="minorEastAsia" w:hAnsi="Palatino Linotype" w:cstheme="minorBidi"/>
          <w:b/>
          <w:color w:val="000000" w:themeColor="text1"/>
          <w:lang w:val="es-ES_tradnl"/>
        </w:rPr>
        <w:t>VISTO</w:t>
      </w:r>
      <w:r w:rsidR="003060A1" w:rsidRPr="005530C7">
        <w:rPr>
          <w:rFonts w:ascii="Palatino Linotype" w:eastAsiaTheme="minorEastAsia" w:hAnsi="Palatino Linotype" w:cstheme="minorBidi"/>
          <w:color w:val="000000" w:themeColor="text1"/>
          <w:lang w:val="es-ES_tradnl"/>
        </w:rPr>
        <w:t xml:space="preserve"> </w:t>
      </w:r>
      <w:r w:rsidR="00DF76A4">
        <w:rPr>
          <w:rFonts w:ascii="Palatino Linotype" w:eastAsiaTheme="minorEastAsia" w:hAnsi="Palatino Linotype" w:cstheme="minorBidi"/>
          <w:color w:val="000000" w:themeColor="text1"/>
          <w:lang w:val="es-ES_tradnl"/>
        </w:rPr>
        <w:t>el</w:t>
      </w:r>
      <w:r w:rsidRPr="005530C7">
        <w:rPr>
          <w:rFonts w:ascii="Palatino Linotype" w:eastAsiaTheme="minorEastAsia" w:hAnsi="Palatino Linotype" w:cstheme="minorBidi"/>
          <w:color w:val="000000" w:themeColor="text1"/>
          <w:lang w:val="es-ES_tradnl"/>
        </w:rPr>
        <w:t xml:space="preserve"> expediente electrónico</w:t>
      </w:r>
      <w:r w:rsidR="00DF76A4">
        <w:rPr>
          <w:rFonts w:ascii="Palatino Linotype" w:eastAsiaTheme="minorEastAsia" w:hAnsi="Palatino Linotype" w:cstheme="minorBidi"/>
          <w:color w:val="000000" w:themeColor="text1"/>
          <w:lang w:val="es-ES_tradnl"/>
        </w:rPr>
        <w:t xml:space="preserve"> </w:t>
      </w:r>
      <w:r w:rsidR="003060A1" w:rsidRPr="005530C7">
        <w:rPr>
          <w:rFonts w:ascii="Palatino Linotype" w:eastAsiaTheme="minorEastAsia" w:hAnsi="Palatino Linotype" w:cstheme="minorBidi"/>
          <w:color w:val="000000" w:themeColor="text1"/>
          <w:lang w:val="es-ES_tradnl"/>
        </w:rPr>
        <w:t>formad</w:t>
      </w:r>
      <w:r w:rsidR="00DF76A4">
        <w:rPr>
          <w:rFonts w:ascii="Palatino Linotype" w:eastAsiaTheme="minorEastAsia" w:hAnsi="Palatino Linotype" w:cstheme="minorBidi"/>
          <w:color w:val="000000" w:themeColor="text1"/>
          <w:lang w:val="es-ES_tradnl"/>
        </w:rPr>
        <w:t>o</w:t>
      </w:r>
      <w:r w:rsidR="003060A1" w:rsidRPr="005530C7">
        <w:rPr>
          <w:rFonts w:ascii="Palatino Linotype" w:eastAsiaTheme="minorEastAsia" w:hAnsi="Palatino Linotype" w:cstheme="minorBidi"/>
          <w:color w:val="000000" w:themeColor="text1"/>
          <w:lang w:val="es-ES_tradnl"/>
        </w:rPr>
        <w:t xml:space="preserve"> </w:t>
      </w:r>
      <w:r w:rsidRPr="005530C7">
        <w:rPr>
          <w:rFonts w:ascii="Palatino Linotype" w:eastAsiaTheme="minorEastAsia" w:hAnsi="Palatino Linotype" w:cstheme="minorBidi"/>
          <w:color w:val="000000" w:themeColor="text1"/>
          <w:lang w:val="es-ES_tradnl"/>
        </w:rPr>
        <w:t>con motivo de</w:t>
      </w:r>
      <w:r w:rsidR="00DF76A4">
        <w:rPr>
          <w:rFonts w:ascii="Palatino Linotype" w:eastAsiaTheme="minorEastAsia" w:hAnsi="Palatino Linotype" w:cstheme="minorBidi"/>
          <w:color w:val="000000" w:themeColor="text1"/>
          <w:lang w:val="es-ES_tradnl"/>
        </w:rPr>
        <w:t>l</w:t>
      </w:r>
      <w:r w:rsidR="003060A1" w:rsidRPr="005530C7">
        <w:rPr>
          <w:rFonts w:ascii="Palatino Linotype" w:eastAsiaTheme="minorEastAsia" w:hAnsi="Palatino Linotype" w:cstheme="minorBidi"/>
          <w:color w:val="000000" w:themeColor="text1"/>
          <w:lang w:val="es-ES_tradnl"/>
        </w:rPr>
        <w:t xml:space="preserve"> recurso</w:t>
      </w:r>
      <w:r w:rsidR="00DF76A4">
        <w:rPr>
          <w:rFonts w:ascii="Palatino Linotype" w:eastAsiaTheme="minorEastAsia" w:hAnsi="Palatino Linotype" w:cstheme="minorBidi"/>
          <w:color w:val="000000" w:themeColor="text1"/>
          <w:lang w:val="es-ES_tradnl"/>
        </w:rPr>
        <w:t xml:space="preserve"> </w:t>
      </w:r>
      <w:r w:rsidRPr="005530C7">
        <w:rPr>
          <w:rFonts w:ascii="Palatino Linotype" w:eastAsiaTheme="minorEastAsia" w:hAnsi="Palatino Linotype" w:cstheme="minorBidi"/>
          <w:color w:val="000000" w:themeColor="text1"/>
          <w:lang w:val="es-ES_tradnl"/>
        </w:rPr>
        <w:t xml:space="preserve">de revisión </w:t>
      </w:r>
      <w:r w:rsidRPr="005530C7">
        <w:rPr>
          <w:rFonts w:ascii="Palatino Linotype" w:eastAsiaTheme="minorEastAsia" w:hAnsi="Palatino Linotype" w:cstheme="minorBidi"/>
          <w:b/>
          <w:bCs/>
          <w:color w:val="000000" w:themeColor="text1"/>
          <w:lang w:val="es-MX"/>
        </w:rPr>
        <w:t>1</w:t>
      </w:r>
      <w:r w:rsidR="00DF76A4">
        <w:rPr>
          <w:rFonts w:ascii="Palatino Linotype" w:eastAsiaTheme="minorEastAsia" w:hAnsi="Palatino Linotype" w:cstheme="minorBidi"/>
          <w:b/>
          <w:bCs/>
          <w:color w:val="000000" w:themeColor="text1"/>
          <w:lang w:val="es-MX"/>
        </w:rPr>
        <w:t>4113</w:t>
      </w:r>
      <w:r w:rsidRPr="005530C7">
        <w:rPr>
          <w:rFonts w:ascii="Palatino Linotype" w:eastAsiaTheme="minorEastAsia" w:hAnsi="Palatino Linotype" w:cstheme="minorBidi"/>
          <w:b/>
          <w:bCs/>
          <w:color w:val="000000" w:themeColor="text1"/>
          <w:lang w:val="es-MX"/>
        </w:rPr>
        <w:t>/INFOEM/IP/RR/2022</w:t>
      </w:r>
      <w:r w:rsidR="00DF76A4">
        <w:rPr>
          <w:rFonts w:ascii="Palatino Linotype" w:eastAsiaTheme="minorEastAsia" w:hAnsi="Palatino Linotype" w:cstheme="minorBidi"/>
          <w:b/>
          <w:bCs/>
          <w:color w:val="000000" w:themeColor="text1"/>
          <w:lang w:val="es-MX"/>
        </w:rPr>
        <w:t xml:space="preserve"> </w:t>
      </w:r>
      <w:r w:rsidRPr="005530C7">
        <w:rPr>
          <w:rFonts w:ascii="Palatino Linotype" w:eastAsiaTheme="minorEastAsia" w:hAnsi="Palatino Linotype" w:cstheme="minorBidi"/>
          <w:color w:val="000000" w:themeColor="text1"/>
          <w:lang w:val="es-ES_tradnl"/>
        </w:rPr>
        <w:t>promovido</w:t>
      </w:r>
      <w:r w:rsidR="00DF76A4">
        <w:rPr>
          <w:rFonts w:ascii="Palatino Linotype" w:eastAsiaTheme="minorEastAsia" w:hAnsi="Palatino Linotype" w:cstheme="minorBidi"/>
          <w:color w:val="000000" w:themeColor="text1"/>
          <w:lang w:val="es-ES_tradnl"/>
        </w:rPr>
        <w:t xml:space="preserve"> por </w:t>
      </w:r>
      <w:r w:rsidR="00096009">
        <w:rPr>
          <w:rFonts w:ascii="Palatino Linotype" w:eastAsiaTheme="minorEastAsia" w:hAnsi="Palatino Linotype" w:cstheme="minorBidi"/>
          <w:b/>
          <w:bCs/>
          <w:color w:val="000000" w:themeColor="text1"/>
          <w:lang w:val="es-ES_tradnl"/>
        </w:rPr>
        <w:t>XXXXXXX</w:t>
      </w:r>
      <w:r w:rsidRPr="005530C7">
        <w:rPr>
          <w:rFonts w:ascii="Palatino Linotype" w:eastAsiaTheme="minorEastAsia" w:hAnsi="Palatino Linotype" w:cstheme="minorBidi"/>
          <w:b/>
          <w:color w:val="000000" w:themeColor="text1"/>
          <w:lang w:val="es-ES_tradnl"/>
        </w:rPr>
        <w:t xml:space="preserve">, </w:t>
      </w:r>
      <w:r w:rsidRPr="005530C7">
        <w:rPr>
          <w:rFonts w:ascii="Palatino Linotype" w:eastAsiaTheme="minorEastAsia" w:hAnsi="Palatino Linotype" w:cstheme="minorBidi"/>
          <w:color w:val="000000" w:themeColor="text1"/>
          <w:lang w:val="es-ES_tradnl"/>
        </w:rPr>
        <w:t xml:space="preserve">quien en lo sucesivo será identificado en su calidad de </w:t>
      </w:r>
      <w:r w:rsidRPr="005530C7">
        <w:rPr>
          <w:rFonts w:ascii="Palatino Linotype" w:eastAsiaTheme="minorEastAsia" w:hAnsi="Palatino Linotype" w:cstheme="minorBidi"/>
          <w:b/>
          <w:color w:val="000000" w:themeColor="text1"/>
          <w:lang w:val="es-ES_tradnl"/>
        </w:rPr>
        <w:t>RECURRENTE</w:t>
      </w:r>
      <w:r w:rsidRPr="005530C7">
        <w:rPr>
          <w:rFonts w:ascii="Palatino Linotype" w:eastAsiaTheme="minorEastAsia" w:hAnsi="Palatino Linotype" w:cstheme="minorBidi"/>
          <w:color w:val="000000" w:themeColor="text1"/>
          <w:lang w:val="es-ES_tradnl"/>
        </w:rPr>
        <w:t>, en contra de la</w:t>
      </w:r>
      <w:r w:rsidR="005D5A01" w:rsidRPr="005530C7">
        <w:rPr>
          <w:rFonts w:ascii="Palatino Linotype" w:eastAsiaTheme="minorEastAsia" w:hAnsi="Palatino Linotype" w:cstheme="minorBidi"/>
          <w:color w:val="000000" w:themeColor="text1"/>
          <w:lang w:val="es-ES_tradnl"/>
        </w:rPr>
        <w:t>s</w:t>
      </w:r>
      <w:r w:rsidRPr="005530C7">
        <w:rPr>
          <w:rFonts w:ascii="Palatino Linotype" w:eastAsiaTheme="minorEastAsia" w:hAnsi="Palatino Linotype" w:cstheme="minorBidi"/>
          <w:color w:val="000000" w:themeColor="text1"/>
          <w:lang w:val="es-ES_tradnl"/>
        </w:rPr>
        <w:t xml:space="preserve"> respuesta</w:t>
      </w:r>
      <w:r w:rsidR="005D5A01" w:rsidRPr="005530C7">
        <w:rPr>
          <w:rFonts w:ascii="Palatino Linotype" w:eastAsiaTheme="minorEastAsia" w:hAnsi="Palatino Linotype" w:cstheme="minorBidi"/>
          <w:color w:val="000000" w:themeColor="text1"/>
          <w:lang w:val="es-ES_tradnl"/>
        </w:rPr>
        <w:t>s</w:t>
      </w:r>
      <w:r w:rsidRPr="005530C7">
        <w:rPr>
          <w:rFonts w:ascii="Palatino Linotype" w:eastAsiaTheme="minorEastAsia" w:hAnsi="Palatino Linotype" w:cstheme="minorBidi"/>
          <w:color w:val="000000" w:themeColor="text1"/>
          <w:lang w:val="es-ES_tradnl"/>
        </w:rPr>
        <w:t xml:space="preserve"> del</w:t>
      </w:r>
      <w:r w:rsidRPr="005530C7">
        <w:rPr>
          <w:rFonts w:ascii="Palatino Linotype" w:eastAsiaTheme="minorEastAsia" w:hAnsi="Palatino Linotype" w:cstheme="minorBidi"/>
          <w:b/>
          <w:color w:val="000000" w:themeColor="text1"/>
          <w:lang w:val="es-ES_tradnl"/>
        </w:rPr>
        <w:t xml:space="preserve"> Ayuntamiento de </w:t>
      </w:r>
      <w:r w:rsidR="00DF76A4">
        <w:rPr>
          <w:rFonts w:ascii="Palatino Linotype" w:eastAsiaTheme="minorEastAsia" w:hAnsi="Palatino Linotype" w:cstheme="minorBidi"/>
          <w:b/>
          <w:color w:val="000000" w:themeColor="text1"/>
          <w:lang w:val="es-ES_tradnl"/>
        </w:rPr>
        <w:t xml:space="preserve">Toluca </w:t>
      </w:r>
      <w:r w:rsidRPr="005530C7">
        <w:rPr>
          <w:rFonts w:ascii="Palatino Linotype" w:eastAsiaTheme="minorEastAsia" w:hAnsi="Palatino Linotype" w:cstheme="minorBidi"/>
          <w:color w:val="000000" w:themeColor="text1"/>
          <w:lang w:val="es-ES_tradnl"/>
        </w:rPr>
        <w:t>en lo</w:t>
      </w:r>
      <w:r w:rsidRPr="005530C7">
        <w:rPr>
          <w:rFonts w:ascii="Palatino Linotype" w:eastAsiaTheme="minorEastAsia" w:hAnsi="Palatino Linotype" w:cstheme="minorBidi"/>
          <w:b/>
          <w:color w:val="000000" w:themeColor="text1"/>
          <w:lang w:val="es-ES_tradnl"/>
        </w:rPr>
        <w:t xml:space="preserve"> </w:t>
      </w:r>
      <w:r w:rsidRPr="005530C7">
        <w:rPr>
          <w:rFonts w:ascii="Palatino Linotype" w:eastAsiaTheme="minorEastAsia" w:hAnsi="Palatino Linotype" w:cstheme="minorBidi"/>
          <w:color w:val="000000" w:themeColor="text1"/>
          <w:lang w:val="es-ES_tradnl"/>
        </w:rPr>
        <w:t>sucesivo el</w:t>
      </w:r>
      <w:r w:rsidRPr="005530C7">
        <w:rPr>
          <w:rFonts w:ascii="Palatino Linotype" w:eastAsiaTheme="minorEastAsia" w:hAnsi="Palatino Linotype" w:cstheme="minorBidi"/>
          <w:b/>
          <w:color w:val="000000" w:themeColor="text1"/>
          <w:lang w:val="es-ES_tradnl"/>
        </w:rPr>
        <w:t xml:space="preserve"> SUJETO OBLIGADO, </w:t>
      </w:r>
      <w:r w:rsidRPr="005530C7">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5530C7"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5530C7">
        <w:rPr>
          <w:rFonts w:ascii="Palatino Linotype" w:hAnsi="Palatino Linotype"/>
          <w:b/>
          <w:color w:val="000000" w:themeColor="text1"/>
          <w:sz w:val="24"/>
          <w:szCs w:val="24"/>
          <w:lang w:val="es-MX" w:eastAsia="en-US"/>
        </w:rPr>
        <w:t>ANTECEDENTES</w:t>
      </w:r>
      <w:bookmarkEnd w:id="0"/>
      <w:bookmarkEnd w:id="1"/>
      <w:bookmarkEnd w:id="2"/>
      <w:bookmarkEnd w:id="3"/>
    </w:p>
    <w:p w14:paraId="456A94C1" w14:textId="4EAFC35D" w:rsidR="00326CA9" w:rsidRDefault="00EA0165" w:rsidP="00DF76A4">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5530C7">
        <w:rPr>
          <w:rFonts w:ascii="Palatino Linotype" w:eastAsia="Calibri" w:hAnsi="Palatino Linotype" w:cs="Arial"/>
          <w:color w:val="000000" w:themeColor="text1"/>
        </w:rPr>
        <w:t>El</w:t>
      </w:r>
      <w:r w:rsidR="00DE5D2B" w:rsidRPr="005530C7">
        <w:rPr>
          <w:rFonts w:ascii="Palatino Linotype" w:eastAsia="Calibri" w:hAnsi="Palatino Linotype" w:cs="Arial"/>
          <w:color w:val="000000" w:themeColor="text1"/>
        </w:rPr>
        <w:t xml:space="preserve"> </w:t>
      </w:r>
      <w:r w:rsidR="00DF76A4">
        <w:rPr>
          <w:rFonts w:ascii="Palatino Linotype" w:eastAsia="Calibri" w:hAnsi="Palatino Linotype" w:cs="Arial"/>
          <w:color w:val="000000" w:themeColor="text1"/>
        </w:rPr>
        <w:t>uno</w:t>
      </w:r>
      <w:r w:rsidR="00B91B42" w:rsidRPr="005530C7">
        <w:rPr>
          <w:rFonts w:ascii="Palatino Linotype" w:eastAsia="Calibri" w:hAnsi="Palatino Linotype" w:cs="Arial"/>
          <w:color w:val="000000" w:themeColor="text1"/>
        </w:rPr>
        <w:t xml:space="preserve"> </w:t>
      </w:r>
      <w:r w:rsidRPr="005530C7">
        <w:rPr>
          <w:rFonts w:ascii="Palatino Linotype" w:eastAsia="Calibri" w:hAnsi="Palatino Linotype" w:cs="Arial"/>
          <w:color w:val="000000" w:themeColor="text1"/>
        </w:rPr>
        <w:t>(</w:t>
      </w:r>
      <w:r w:rsidR="00DF76A4">
        <w:rPr>
          <w:rFonts w:ascii="Palatino Linotype" w:eastAsia="Calibri" w:hAnsi="Palatino Linotype" w:cs="Arial"/>
          <w:color w:val="000000" w:themeColor="text1"/>
        </w:rPr>
        <w:t>0</w:t>
      </w:r>
      <w:r w:rsidR="00DE5D2B" w:rsidRPr="005530C7">
        <w:rPr>
          <w:rFonts w:ascii="Palatino Linotype" w:eastAsia="Calibri" w:hAnsi="Palatino Linotype" w:cs="Arial"/>
          <w:color w:val="000000" w:themeColor="text1"/>
        </w:rPr>
        <w:t>1</w:t>
      </w:r>
      <w:r w:rsidRPr="005530C7">
        <w:rPr>
          <w:rFonts w:ascii="Palatino Linotype" w:eastAsia="Calibri" w:hAnsi="Palatino Linotype" w:cs="Arial"/>
          <w:color w:val="000000" w:themeColor="text1"/>
        </w:rPr>
        <w:t>) de</w:t>
      </w:r>
      <w:r w:rsidR="00716B3E" w:rsidRPr="005530C7">
        <w:rPr>
          <w:rFonts w:ascii="Palatino Linotype" w:eastAsia="Calibri" w:hAnsi="Palatino Linotype" w:cs="Arial"/>
          <w:color w:val="000000" w:themeColor="text1"/>
        </w:rPr>
        <w:t xml:space="preserve"> </w:t>
      </w:r>
      <w:r w:rsidR="00DF76A4">
        <w:rPr>
          <w:rFonts w:ascii="Palatino Linotype" w:eastAsia="Calibri" w:hAnsi="Palatino Linotype" w:cs="Arial"/>
          <w:color w:val="000000" w:themeColor="text1"/>
        </w:rPr>
        <w:t>agosto</w:t>
      </w:r>
      <w:r w:rsidR="00716B3E" w:rsidRPr="005530C7">
        <w:rPr>
          <w:rFonts w:ascii="Palatino Linotype" w:eastAsia="Calibri" w:hAnsi="Palatino Linotype" w:cs="Arial"/>
          <w:color w:val="000000" w:themeColor="text1"/>
        </w:rPr>
        <w:t xml:space="preserve"> </w:t>
      </w:r>
      <w:r w:rsidRPr="005530C7">
        <w:rPr>
          <w:rFonts w:ascii="Palatino Linotype" w:eastAsia="Calibri" w:hAnsi="Palatino Linotype" w:cs="Arial"/>
          <w:color w:val="000000" w:themeColor="text1"/>
        </w:rPr>
        <w:t xml:space="preserve">de dos mil </w:t>
      </w:r>
      <w:r w:rsidR="003915BA" w:rsidRPr="005530C7">
        <w:rPr>
          <w:rFonts w:ascii="Palatino Linotype" w:eastAsia="Calibri" w:hAnsi="Palatino Linotype" w:cs="Arial"/>
          <w:color w:val="000000" w:themeColor="text1"/>
        </w:rPr>
        <w:t>veinti</w:t>
      </w:r>
      <w:r w:rsidR="00DF76A4">
        <w:rPr>
          <w:rFonts w:ascii="Palatino Linotype" w:eastAsia="Calibri" w:hAnsi="Palatino Linotype" w:cs="Arial"/>
          <w:color w:val="000000" w:themeColor="text1"/>
        </w:rPr>
        <w:t>dós</w:t>
      </w:r>
      <w:r w:rsidRPr="005530C7">
        <w:rPr>
          <w:rFonts w:ascii="Palatino Linotype" w:eastAsia="Calibri" w:hAnsi="Palatino Linotype" w:cs="Arial"/>
          <w:color w:val="000000" w:themeColor="text1"/>
        </w:rPr>
        <w:t xml:space="preserve">, </w:t>
      </w:r>
      <w:r w:rsidRPr="005530C7">
        <w:rPr>
          <w:rFonts w:ascii="Palatino Linotype" w:eastAsiaTheme="minorEastAsia" w:hAnsi="Palatino Linotype" w:cstheme="minorBidi"/>
          <w:color w:val="000000" w:themeColor="text1"/>
          <w:lang w:val="es-ES_tradnl"/>
        </w:rPr>
        <w:t xml:space="preserve">el </w:t>
      </w:r>
      <w:r w:rsidR="00DF76A4">
        <w:rPr>
          <w:rFonts w:ascii="Palatino Linotype" w:eastAsiaTheme="minorEastAsia" w:hAnsi="Palatino Linotype" w:cstheme="minorBidi"/>
          <w:color w:val="000000" w:themeColor="text1"/>
          <w:lang w:val="es-ES_tradnl"/>
        </w:rPr>
        <w:t>P</w:t>
      </w:r>
      <w:r w:rsidRPr="005530C7">
        <w:rPr>
          <w:rFonts w:ascii="Palatino Linotype" w:eastAsiaTheme="minorEastAsia" w:hAnsi="Palatino Linotype" w:cstheme="minorBidi"/>
          <w:color w:val="000000" w:themeColor="text1"/>
          <w:lang w:val="es-ES_tradnl"/>
        </w:rPr>
        <w:t>articular presentó</w:t>
      </w:r>
      <w:r w:rsidRPr="005530C7">
        <w:rPr>
          <w:rFonts w:ascii="Palatino Linotype" w:eastAsiaTheme="minorEastAsia" w:hAnsi="Palatino Linotype" w:cstheme="minorBidi"/>
          <w:b/>
          <w:color w:val="000000" w:themeColor="text1"/>
          <w:lang w:val="es-ES_tradnl"/>
        </w:rPr>
        <w:t xml:space="preserve"> </w:t>
      </w:r>
      <w:r w:rsidR="00936BED" w:rsidRPr="005530C7">
        <w:rPr>
          <w:rFonts w:ascii="Palatino Linotype" w:eastAsiaTheme="minorEastAsia" w:hAnsi="Palatino Linotype" w:cstheme="minorBidi"/>
          <w:bCs/>
          <w:color w:val="000000" w:themeColor="text1"/>
          <w:lang w:val="es-ES_tradnl"/>
        </w:rPr>
        <w:t>a través de</w:t>
      </w:r>
      <w:r w:rsidR="00923BD9" w:rsidRPr="005530C7">
        <w:rPr>
          <w:rFonts w:ascii="Palatino Linotype" w:eastAsiaTheme="minorEastAsia" w:hAnsi="Palatino Linotype" w:cstheme="minorBidi"/>
          <w:bCs/>
          <w:color w:val="000000" w:themeColor="text1"/>
          <w:lang w:val="es-ES_tradnl"/>
        </w:rPr>
        <w:t>l</w:t>
      </w:r>
      <w:r w:rsidR="00923BD9" w:rsidRPr="005530C7">
        <w:rPr>
          <w:rFonts w:ascii="Palatino Linotype" w:eastAsia="Calibri" w:hAnsi="Palatino Linotype" w:cs="Arial"/>
          <w:color w:val="000000" w:themeColor="text1"/>
        </w:rPr>
        <w:t xml:space="preserve"> </w:t>
      </w:r>
      <w:r w:rsidR="00923BD9" w:rsidRPr="005530C7">
        <w:rPr>
          <w:rFonts w:ascii="Palatino Linotype" w:eastAsiaTheme="minorEastAsia" w:hAnsi="Palatino Linotype" w:cstheme="minorBidi"/>
          <w:bCs/>
          <w:color w:val="000000" w:themeColor="text1"/>
        </w:rPr>
        <w:t xml:space="preserve">Sistema de Acceso a la Información Mexiquense </w:t>
      </w:r>
      <w:r w:rsidR="00923BD9" w:rsidRPr="005530C7">
        <w:rPr>
          <w:rFonts w:ascii="Palatino Linotype" w:eastAsiaTheme="minorEastAsia" w:hAnsi="Palatino Linotype" w:cstheme="minorBidi"/>
          <w:b/>
          <w:bCs/>
          <w:color w:val="000000" w:themeColor="text1"/>
        </w:rPr>
        <w:t>(SAIMEX)</w:t>
      </w:r>
      <w:r w:rsidRPr="005530C7">
        <w:rPr>
          <w:rFonts w:ascii="Palatino Linotype" w:eastAsia="Calibri" w:hAnsi="Palatino Linotype" w:cs="Arial"/>
          <w:b/>
          <w:color w:val="000000" w:themeColor="text1"/>
        </w:rPr>
        <w:t xml:space="preserve">, </w:t>
      </w:r>
      <w:r w:rsidRPr="005530C7">
        <w:rPr>
          <w:rFonts w:ascii="Palatino Linotype" w:eastAsia="Calibri" w:hAnsi="Palatino Linotype" w:cs="Arial"/>
          <w:color w:val="000000" w:themeColor="text1"/>
        </w:rPr>
        <w:t>la solicitud de información pública registrada con el número</w:t>
      </w:r>
      <w:r w:rsidR="00716B3E" w:rsidRPr="005530C7">
        <w:rPr>
          <w:rFonts w:ascii="Palatino Linotype" w:eastAsia="Calibri" w:hAnsi="Palatino Linotype" w:cs="Arial"/>
          <w:color w:val="000000" w:themeColor="text1"/>
        </w:rPr>
        <w:t xml:space="preserve"> </w:t>
      </w:r>
      <w:r w:rsidR="00EB3BC7" w:rsidRPr="005530C7">
        <w:rPr>
          <w:rFonts w:ascii="Palatino Linotype" w:eastAsia="Calibri" w:hAnsi="Palatino Linotype" w:cs="Arial"/>
          <w:b/>
          <w:color w:val="000000" w:themeColor="text1"/>
        </w:rPr>
        <w:t>01</w:t>
      </w:r>
      <w:r w:rsidR="00DF76A4">
        <w:rPr>
          <w:rFonts w:ascii="Palatino Linotype" w:eastAsia="Calibri" w:hAnsi="Palatino Linotype" w:cs="Arial"/>
          <w:b/>
          <w:color w:val="000000" w:themeColor="text1"/>
        </w:rPr>
        <w:t>660</w:t>
      </w:r>
      <w:r w:rsidR="00EB3BC7" w:rsidRPr="005530C7">
        <w:rPr>
          <w:rFonts w:ascii="Palatino Linotype" w:eastAsia="Calibri" w:hAnsi="Palatino Linotype" w:cs="Arial"/>
          <w:b/>
          <w:color w:val="000000" w:themeColor="text1"/>
        </w:rPr>
        <w:t>/</w:t>
      </w:r>
      <w:r w:rsidR="00DF76A4">
        <w:rPr>
          <w:rFonts w:ascii="Palatino Linotype" w:eastAsia="Calibri" w:hAnsi="Palatino Linotype" w:cs="Arial"/>
          <w:b/>
          <w:color w:val="000000" w:themeColor="text1"/>
        </w:rPr>
        <w:t>TOLUCA</w:t>
      </w:r>
      <w:r w:rsidR="00EB3BC7" w:rsidRPr="005530C7">
        <w:rPr>
          <w:rFonts w:ascii="Palatino Linotype" w:eastAsia="Calibri" w:hAnsi="Palatino Linotype" w:cs="Arial"/>
          <w:b/>
          <w:color w:val="000000" w:themeColor="text1"/>
        </w:rPr>
        <w:t>/IP/2022</w:t>
      </w:r>
      <w:r w:rsidR="00EB3BC7" w:rsidRPr="005530C7">
        <w:rPr>
          <w:rFonts w:ascii="Palatino Linotype" w:eastAsia="Calibri" w:hAnsi="Palatino Linotype" w:cs="Arial"/>
          <w:color w:val="000000" w:themeColor="text1"/>
        </w:rPr>
        <w:t xml:space="preserve"> </w:t>
      </w:r>
      <w:r w:rsidRPr="005530C7">
        <w:rPr>
          <w:rFonts w:ascii="Palatino Linotype" w:eastAsia="Calibri" w:hAnsi="Palatino Linotype" w:cs="Arial"/>
          <w:color w:val="000000" w:themeColor="text1"/>
        </w:rPr>
        <w:t>mediante la cual requirió:</w:t>
      </w:r>
    </w:p>
    <w:p w14:paraId="47E6AE90" w14:textId="77777777" w:rsidR="00DF76A4" w:rsidRPr="00DF76A4" w:rsidRDefault="00DF76A4" w:rsidP="00DF76A4">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046CCE1" w14:textId="4E85DDC2" w:rsidR="00A415DB" w:rsidRPr="00DF76A4" w:rsidRDefault="00EB3BC7" w:rsidP="00DF76A4">
      <w:pPr>
        <w:tabs>
          <w:tab w:val="left" w:pos="426"/>
        </w:tabs>
        <w:spacing w:before="240" w:after="240"/>
        <w:ind w:left="567" w:right="616"/>
        <w:contextualSpacing/>
        <w:jc w:val="both"/>
        <w:rPr>
          <w:rFonts w:ascii="Palatino Linotype" w:eastAsia="Calibri" w:hAnsi="Palatino Linotype" w:cs="Arial"/>
          <w:i/>
          <w:color w:val="000000" w:themeColor="text1"/>
          <w:sz w:val="22"/>
          <w:szCs w:val="22"/>
        </w:rPr>
      </w:pPr>
      <w:r w:rsidRPr="00DF76A4">
        <w:rPr>
          <w:rFonts w:ascii="Palatino Linotype" w:eastAsia="Calibri" w:hAnsi="Palatino Linotype" w:cs="Arial"/>
          <w:i/>
          <w:color w:val="000000" w:themeColor="text1"/>
          <w:sz w:val="22"/>
          <w:szCs w:val="22"/>
        </w:rPr>
        <w:t>“</w:t>
      </w:r>
      <w:r w:rsidR="00DF76A4" w:rsidRPr="00DF76A4">
        <w:rPr>
          <w:rFonts w:ascii="Palatino Linotype" w:eastAsia="Calibri" w:hAnsi="Palatino Linotype" w:cs="Arial"/>
          <w:i/>
          <w:color w:val="000000" w:themeColor="text1"/>
          <w:sz w:val="22"/>
          <w:szCs w:val="22"/>
        </w:rPr>
        <w:t>Solicito</w:t>
      </w:r>
      <w:r w:rsidR="00DF76A4">
        <w:rPr>
          <w:rFonts w:ascii="Palatino Linotype" w:eastAsia="Calibri" w:hAnsi="Palatino Linotype" w:cs="Arial"/>
          <w:i/>
          <w:color w:val="000000" w:themeColor="text1"/>
          <w:sz w:val="22"/>
          <w:szCs w:val="22"/>
        </w:rPr>
        <w:t xml:space="preserve"> </w:t>
      </w:r>
      <w:r w:rsidR="00DF76A4" w:rsidRPr="00DF76A4">
        <w:rPr>
          <w:rFonts w:ascii="Palatino Linotype" w:hAnsi="Palatino Linotype"/>
          <w:i/>
          <w:color w:val="000000"/>
          <w:sz w:val="22"/>
          <w:szCs w:val="22"/>
        </w:rPr>
        <w:t>todas las pólizas cheques, transferencias y comprobantes de los pagos realizados a proveedores desde enero a julio, en versión publica.</w:t>
      </w:r>
      <w:r w:rsidRPr="00DF76A4">
        <w:rPr>
          <w:rFonts w:ascii="Palatino Linotype" w:eastAsia="Calibri" w:hAnsi="Palatino Linotype" w:cs="Arial"/>
          <w:i/>
          <w:color w:val="000000" w:themeColor="text1"/>
          <w:sz w:val="22"/>
          <w:szCs w:val="22"/>
        </w:rPr>
        <w:t>” (Sic)</w:t>
      </w:r>
    </w:p>
    <w:p w14:paraId="347DA484" w14:textId="77777777" w:rsidR="00DF76A4" w:rsidRPr="00DF76A4" w:rsidRDefault="00DF76A4" w:rsidP="00DF76A4">
      <w:pPr>
        <w:tabs>
          <w:tab w:val="left" w:pos="426"/>
        </w:tabs>
        <w:spacing w:before="240" w:after="240" w:line="360" w:lineRule="auto"/>
        <w:ind w:right="918"/>
        <w:contextualSpacing/>
        <w:jc w:val="both"/>
        <w:rPr>
          <w:rFonts w:ascii="Palatino Linotype" w:eastAsia="Calibri" w:hAnsi="Palatino Linotype" w:cs="Arial"/>
          <w:color w:val="000000" w:themeColor="text1"/>
        </w:rPr>
      </w:pPr>
    </w:p>
    <w:p w14:paraId="4B88193A" w14:textId="34EA1FCA" w:rsidR="00B91B42" w:rsidRPr="005530C7" w:rsidRDefault="00923BD9"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530C7">
        <w:rPr>
          <w:rFonts w:ascii="Palatino Linotype" w:hAnsi="Palatino Linotype" w:cs="Arial"/>
        </w:rPr>
        <w:t>Se hace constar que se señaló como modalidad de entrega de la información</w:t>
      </w:r>
      <w:r w:rsidRPr="005530C7">
        <w:rPr>
          <w:rFonts w:ascii="Palatino Linotype" w:hAnsi="Palatino Linotype" w:cs="Arial"/>
          <w:b/>
        </w:rPr>
        <w:t>:</w:t>
      </w:r>
      <w:r w:rsidRPr="005530C7">
        <w:rPr>
          <w:rFonts w:ascii="Palatino Linotype" w:hAnsi="Palatino Linotype" w:cs="Arial"/>
        </w:rPr>
        <w:t xml:space="preserve"> </w:t>
      </w:r>
      <w:r w:rsidRPr="005530C7">
        <w:rPr>
          <w:rFonts w:ascii="Palatino Linotype" w:hAnsi="Palatino Linotype" w:cs="Arial"/>
          <w:b/>
        </w:rPr>
        <w:t>A través del SAIMEX.</w:t>
      </w:r>
    </w:p>
    <w:p w14:paraId="14D24C32" w14:textId="77777777" w:rsidR="00DE5D2B" w:rsidRPr="005530C7" w:rsidRDefault="00DE5D2B" w:rsidP="00DE5D2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0A2F62B" w14:textId="77777777" w:rsidR="00DF76A4" w:rsidRPr="00DF76A4" w:rsidRDefault="00DE5D2B" w:rsidP="00DF76A4">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530C7">
        <w:rPr>
          <w:rFonts w:ascii="Palatino Linotype" w:hAnsi="Palatino Linotype" w:cs="Arial"/>
          <w:lang w:val="es-ES_tradnl"/>
        </w:rPr>
        <w:lastRenderedPageBreak/>
        <w:t xml:space="preserve">El </w:t>
      </w:r>
      <w:r w:rsidR="00DF76A4">
        <w:rPr>
          <w:rFonts w:ascii="Palatino Linotype" w:hAnsi="Palatino Linotype" w:cs="Arial"/>
          <w:lang w:val="es-ES_tradnl"/>
        </w:rPr>
        <w:t>uno</w:t>
      </w:r>
      <w:r w:rsidRPr="005530C7">
        <w:rPr>
          <w:rFonts w:ascii="Palatino Linotype" w:hAnsi="Palatino Linotype" w:cs="Arial"/>
          <w:lang w:val="es-ES_tradnl"/>
        </w:rPr>
        <w:t xml:space="preserve"> (</w:t>
      </w:r>
      <w:r w:rsidR="00DF76A4">
        <w:rPr>
          <w:rFonts w:ascii="Palatino Linotype" w:hAnsi="Palatino Linotype" w:cs="Arial"/>
          <w:lang w:val="es-ES_tradnl"/>
        </w:rPr>
        <w:t>01</w:t>
      </w:r>
      <w:r w:rsidR="00716B3E" w:rsidRPr="005530C7">
        <w:rPr>
          <w:rFonts w:ascii="Palatino Linotype" w:hAnsi="Palatino Linotype" w:cs="Arial"/>
          <w:lang w:val="es-ES_tradnl"/>
        </w:rPr>
        <w:t xml:space="preserve">) </w:t>
      </w:r>
      <w:r w:rsidR="00DF76A4">
        <w:rPr>
          <w:rFonts w:ascii="Palatino Linotype" w:hAnsi="Palatino Linotype" w:cs="Arial"/>
          <w:lang w:val="es-ES_tradnl"/>
        </w:rPr>
        <w:t xml:space="preserve">de agosto de dos mil veintidós, el </w:t>
      </w:r>
      <w:r w:rsidR="00DF76A4" w:rsidRPr="00DF76A4">
        <w:rPr>
          <w:rFonts w:ascii="Palatino Linotype" w:hAnsi="Palatino Linotype" w:cs="Arial"/>
          <w:b/>
          <w:bCs/>
          <w:lang w:val="es-ES_tradnl"/>
        </w:rPr>
        <w:t>SUJETO OBLIGADO</w:t>
      </w:r>
      <w:r w:rsidR="00DF76A4">
        <w:rPr>
          <w:rFonts w:ascii="Palatino Linotype" w:hAnsi="Palatino Linotype" w:cs="Arial"/>
          <w:lang w:val="es-ES_tradnl"/>
        </w:rPr>
        <w:t xml:space="preserve"> realizó un requerimiento de información al Servidor Público Habilitado:</w:t>
      </w:r>
    </w:p>
    <w:p w14:paraId="66CABFC9" w14:textId="77777777" w:rsidR="00DF76A4" w:rsidRPr="00DF76A4" w:rsidRDefault="00DF76A4" w:rsidP="00DF76A4">
      <w:pPr>
        <w:pStyle w:val="Prrafodelista"/>
        <w:rPr>
          <w:rFonts w:ascii="Palatino Linotype" w:hAnsi="Palatino Linotype" w:cs="Arial"/>
          <w:color w:val="000000" w:themeColor="text1"/>
        </w:rPr>
      </w:pPr>
    </w:p>
    <w:p w14:paraId="16204CF0" w14:textId="389FAC54" w:rsidR="006E51B1" w:rsidRPr="00DF76A4" w:rsidRDefault="00DF76A4" w:rsidP="00DF76A4">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2584CD9E" wp14:editId="541AC92B">
            <wp:extent cx="5612130" cy="471805"/>
            <wp:effectExtent l="12700" t="12700" r="1397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stretch>
                      <a:fillRect/>
                    </a:stretch>
                  </pic:blipFill>
                  <pic:spPr>
                    <a:xfrm>
                      <a:off x="0" y="0"/>
                      <a:ext cx="5612130" cy="471805"/>
                    </a:xfrm>
                    <a:prstGeom prst="rect">
                      <a:avLst/>
                    </a:prstGeom>
                    <a:ln>
                      <a:solidFill>
                        <a:schemeClr val="tx1"/>
                      </a:solidFill>
                    </a:ln>
                  </pic:spPr>
                </pic:pic>
              </a:graphicData>
            </a:graphic>
          </wp:inline>
        </w:drawing>
      </w:r>
    </w:p>
    <w:p w14:paraId="5959F29D" w14:textId="77777777" w:rsidR="00DF76A4" w:rsidRPr="005530C7" w:rsidRDefault="00DF76A4" w:rsidP="00DF76A4">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181F28F8" w14:textId="3B177D5A" w:rsidR="00DF76A4" w:rsidRDefault="00DF76A4"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El veintidós (22) de agosto de dos mil veintidós, el </w:t>
      </w:r>
      <w:r w:rsidRPr="00DF76A4">
        <w:rPr>
          <w:rFonts w:ascii="Palatino Linotype" w:hAnsi="Palatino Linotype" w:cs="Arial"/>
          <w:b/>
          <w:bCs/>
          <w:color w:val="000000" w:themeColor="text1"/>
        </w:rPr>
        <w:t>SUJETO OBLIGADO</w:t>
      </w:r>
      <w:r>
        <w:rPr>
          <w:rFonts w:ascii="Palatino Linotype" w:hAnsi="Palatino Linotype" w:cs="Arial"/>
          <w:color w:val="000000" w:themeColor="text1"/>
        </w:rPr>
        <w:t xml:space="preserve"> notificó una prórroga para atender la solicitud de información, en los siguientes términos:</w:t>
      </w:r>
    </w:p>
    <w:p w14:paraId="0F30C3CF" w14:textId="5CD49512" w:rsidR="00DF76A4" w:rsidRDefault="00DF76A4" w:rsidP="00DF76A4">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267A835" w14:textId="1C98130A" w:rsidR="00DF76A4" w:rsidRPr="00DF76A4" w:rsidRDefault="00DF76A4" w:rsidP="00DF76A4">
      <w:pPr>
        <w:pStyle w:val="Prrafodelista"/>
        <w:tabs>
          <w:tab w:val="left" w:pos="284"/>
          <w:tab w:val="left" w:pos="567"/>
        </w:tabs>
        <w:spacing w:before="100" w:beforeAutospacing="1" w:after="100" w:afterAutospacing="1"/>
        <w:ind w:left="567" w:right="616"/>
        <w:contextualSpacing/>
        <w:jc w:val="both"/>
        <w:rPr>
          <w:rFonts w:ascii="Palatino Linotype" w:hAnsi="Palatino Linotype" w:cs="Arial"/>
          <w:i/>
          <w:iCs/>
          <w:color w:val="000000" w:themeColor="text1"/>
          <w:sz w:val="22"/>
          <w:szCs w:val="22"/>
        </w:rPr>
      </w:pPr>
      <w:r w:rsidRPr="00DF76A4">
        <w:rPr>
          <w:rFonts w:ascii="Palatino Linotype" w:hAnsi="Palatino Linotype" w:cs="Arial"/>
          <w:i/>
          <w:iCs/>
          <w:color w:val="000000" w:themeColor="text1"/>
          <w:sz w:val="22"/>
          <w:szCs w:val="22"/>
        </w:rPr>
        <w:t xml:space="preserve">“…En </w:t>
      </w:r>
      <w:r w:rsidRPr="00DF76A4">
        <w:rPr>
          <w:rFonts w:ascii="Palatino Linotype" w:hAnsi="Palatino Linotype"/>
          <w:i/>
          <w:iCs/>
          <w:color w:val="000000"/>
          <w:sz w:val="22"/>
          <w:szCs w:val="22"/>
        </w:rPr>
        <w:t>atención a la solicitud de información número 01660/TOLUCA/IP/2022, me permito informar la ampliación del término legal, por 7 (siete) días hábiles más, para emitir la respuesta a la solicitud con el número de folio antes citado, toda vez que para darle certeza jurídica al solicitante, con la emisión de una respuesta debidamente fundada y motivada, es necesario llevar a cabo una búsqueda minuciosa dentro del archivo de esta Tesorería Municipal. Sin más por el momento le envió un cordial saludo…” (Sic)</w:t>
      </w:r>
    </w:p>
    <w:p w14:paraId="2BA0C094" w14:textId="77777777" w:rsidR="00DF76A4" w:rsidRPr="00DF76A4" w:rsidRDefault="00DF76A4" w:rsidP="00DF76A4">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9613F5D" w14:textId="77777777" w:rsidR="00DF76A4" w:rsidRDefault="006E51B1" w:rsidP="00DF76A4">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530C7">
        <w:rPr>
          <w:rFonts w:ascii="Palatino Linotype" w:hAnsi="Palatino Linotype" w:cs="Arial"/>
          <w:lang w:val="es-MX"/>
        </w:rPr>
        <w:t>E</w:t>
      </w:r>
      <w:r w:rsidR="00DF76A4">
        <w:rPr>
          <w:rFonts w:ascii="Palatino Linotype" w:hAnsi="Palatino Linotype" w:cs="Arial"/>
          <w:lang w:val="es-MX"/>
        </w:rPr>
        <w:t xml:space="preserve">l treinta y uno </w:t>
      </w:r>
      <w:r w:rsidRPr="005530C7">
        <w:rPr>
          <w:rFonts w:ascii="Palatino Linotype" w:hAnsi="Palatino Linotype" w:cs="Arial"/>
          <w:lang w:val="es-MX"/>
        </w:rPr>
        <w:t>(</w:t>
      </w:r>
      <w:r w:rsidR="00DF76A4">
        <w:rPr>
          <w:rFonts w:ascii="Palatino Linotype" w:hAnsi="Palatino Linotype" w:cs="Arial"/>
          <w:lang w:val="es-MX"/>
        </w:rPr>
        <w:t>31</w:t>
      </w:r>
      <w:r w:rsidRPr="005530C7">
        <w:rPr>
          <w:rFonts w:ascii="Palatino Linotype" w:hAnsi="Palatino Linotype" w:cs="Arial"/>
          <w:lang w:val="es-MX"/>
        </w:rPr>
        <w:t xml:space="preserve">) de </w:t>
      </w:r>
      <w:r w:rsidR="00DF76A4">
        <w:rPr>
          <w:rFonts w:ascii="Palatino Linotype" w:hAnsi="Palatino Linotype" w:cs="Arial"/>
          <w:lang w:val="es-MX"/>
        </w:rPr>
        <w:t xml:space="preserve">agosto de dos mil veintidós, </w:t>
      </w:r>
      <w:r w:rsidRPr="005530C7">
        <w:rPr>
          <w:rFonts w:ascii="Palatino Linotype" w:hAnsi="Palatino Linotype" w:cs="Arial"/>
          <w:lang w:val="es-MX"/>
        </w:rPr>
        <w:t xml:space="preserve">el </w:t>
      </w:r>
      <w:r w:rsidRPr="005530C7">
        <w:rPr>
          <w:rFonts w:ascii="Palatino Linotype" w:hAnsi="Palatino Linotype" w:cs="Arial"/>
          <w:b/>
          <w:lang w:val="es-MX"/>
        </w:rPr>
        <w:t xml:space="preserve">SUJETO OBLIGADO </w:t>
      </w:r>
      <w:r w:rsidR="00B91B42" w:rsidRPr="005530C7">
        <w:rPr>
          <w:rFonts w:ascii="Palatino Linotype" w:hAnsi="Palatino Linotype" w:cs="Arial"/>
          <w:lang w:val="es-MX"/>
        </w:rPr>
        <w:t>dio respuest</w:t>
      </w:r>
      <w:r w:rsidR="00716B3E" w:rsidRPr="005530C7">
        <w:rPr>
          <w:rFonts w:ascii="Palatino Linotype" w:hAnsi="Palatino Linotype" w:cs="Arial"/>
          <w:lang w:val="es-MX"/>
        </w:rPr>
        <w:t>a a la</w:t>
      </w:r>
      <w:r w:rsidR="00EB3BC7" w:rsidRPr="005530C7">
        <w:rPr>
          <w:rFonts w:ascii="Palatino Linotype" w:hAnsi="Palatino Linotype" w:cs="Arial"/>
          <w:lang w:val="es-MX"/>
        </w:rPr>
        <w:t>s</w:t>
      </w:r>
      <w:r w:rsidR="00716B3E" w:rsidRPr="005530C7">
        <w:rPr>
          <w:rFonts w:ascii="Palatino Linotype" w:hAnsi="Palatino Linotype" w:cs="Arial"/>
          <w:lang w:val="es-MX"/>
        </w:rPr>
        <w:t xml:space="preserve"> solicitud</w:t>
      </w:r>
      <w:r w:rsidR="00DF76A4">
        <w:rPr>
          <w:rFonts w:ascii="Palatino Linotype" w:hAnsi="Palatino Linotype" w:cs="Arial"/>
          <w:lang w:val="es-MX"/>
        </w:rPr>
        <w:t xml:space="preserve"> </w:t>
      </w:r>
      <w:r w:rsidR="00716B3E" w:rsidRPr="005530C7">
        <w:rPr>
          <w:rFonts w:ascii="Palatino Linotype" w:hAnsi="Palatino Linotype" w:cs="Arial"/>
          <w:lang w:val="es-MX"/>
        </w:rPr>
        <w:t xml:space="preserve">de información en los siguientes términos: </w:t>
      </w:r>
    </w:p>
    <w:p w14:paraId="3E295BEA" w14:textId="0F269B4A" w:rsidR="00DF76A4" w:rsidRDefault="00DF76A4" w:rsidP="00DF76A4">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57202EC9" w14:textId="3FBE7FFE" w:rsidR="00DF76A4" w:rsidRPr="00DF76A4" w:rsidRDefault="00DF76A4" w:rsidP="00DF76A4">
      <w:pPr>
        <w:pStyle w:val="Prrafodelista"/>
        <w:tabs>
          <w:tab w:val="left" w:pos="284"/>
          <w:tab w:val="left" w:pos="567"/>
        </w:tabs>
        <w:spacing w:before="100" w:beforeAutospacing="1" w:after="100" w:afterAutospacing="1"/>
        <w:ind w:left="567" w:right="616"/>
        <w:contextualSpacing/>
        <w:jc w:val="both"/>
        <w:rPr>
          <w:rFonts w:ascii="Palatino Linotype" w:hAnsi="Palatino Linotype" w:cs="Arial"/>
          <w:i/>
          <w:iCs/>
          <w:color w:val="000000" w:themeColor="text1"/>
          <w:sz w:val="22"/>
          <w:szCs w:val="22"/>
        </w:rPr>
      </w:pPr>
      <w:r w:rsidRPr="00DF76A4">
        <w:rPr>
          <w:rFonts w:ascii="Palatino Linotype" w:hAnsi="Palatino Linotype" w:cs="Arial"/>
          <w:i/>
          <w:iCs/>
          <w:color w:val="000000" w:themeColor="text1"/>
          <w:sz w:val="22"/>
          <w:szCs w:val="22"/>
        </w:rPr>
        <w:t xml:space="preserve">“…En </w:t>
      </w:r>
      <w:r w:rsidRPr="00DF76A4">
        <w:rPr>
          <w:rFonts w:ascii="Palatino Linotype" w:hAnsi="Palatino Linotype"/>
          <w:i/>
          <w:iCs/>
          <w:color w:val="000000"/>
          <w:sz w:val="22"/>
          <w:szCs w:val="22"/>
        </w:rPr>
        <w:t>atención a la solicitud con folio 01660/TOLUCA/IP/2022, me permito adjuntar al presente la respuesta correspondiente y anexo. Sin más por el momento, reciba un saludo…” (Sic)</w:t>
      </w:r>
    </w:p>
    <w:p w14:paraId="7F8CBED8" w14:textId="5896FB11" w:rsidR="00716B3E" w:rsidRPr="00DF76A4" w:rsidRDefault="00716B3E" w:rsidP="00716B3E">
      <w:pPr>
        <w:pStyle w:val="Prrafodelista"/>
        <w:tabs>
          <w:tab w:val="left" w:pos="0"/>
          <w:tab w:val="left" w:pos="426"/>
        </w:tabs>
        <w:spacing w:line="360" w:lineRule="auto"/>
        <w:ind w:left="0"/>
        <w:contextualSpacing/>
        <w:jc w:val="both"/>
        <w:rPr>
          <w:rFonts w:ascii="Palatino Linotype" w:hAnsi="Palatino Linotype" w:cs="Arial"/>
          <w:color w:val="000000" w:themeColor="text1"/>
          <w:sz w:val="22"/>
          <w:szCs w:val="22"/>
        </w:rPr>
      </w:pPr>
    </w:p>
    <w:p w14:paraId="3AA46B5E" w14:textId="50B7D4FB" w:rsidR="00DF76A4" w:rsidRPr="00DF76A4" w:rsidRDefault="00DF76A4" w:rsidP="00DF76A4">
      <w:pPr>
        <w:tabs>
          <w:tab w:val="left" w:pos="0"/>
          <w:tab w:val="left" w:pos="426"/>
        </w:tabs>
        <w:spacing w:line="360" w:lineRule="auto"/>
        <w:contextualSpacing/>
        <w:jc w:val="both"/>
        <w:rPr>
          <w:rFonts w:ascii="Palatino Linotype" w:hAnsi="Palatino Linotype" w:cs="Arial"/>
          <w:b/>
          <w:bCs/>
          <w:color w:val="000000" w:themeColor="text1"/>
          <w:sz w:val="22"/>
          <w:szCs w:val="22"/>
        </w:rPr>
      </w:pPr>
      <w:r w:rsidRPr="00DF76A4">
        <w:rPr>
          <w:rFonts w:ascii="Palatino Linotype" w:hAnsi="Palatino Linotype" w:cs="Arial"/>
          <w:b/>
          <w:bCs/>
          <w:color w:val="000000" w:themeColor="text1"/>
          <w:sz w:val="22"/>
          <w:szCs w:val="22"/>
        </w:rPr>
        <w:t>Documentos adjuntos:</w:t>
      </w:r>
    </w:p>
    <w:p w14:paraId="116E0D5F" w14:textId="0C17E94B" w:rsidR="00DF76A4" w:rsidRPr="00DF76A4" w:rsidRDefault="007C0C24" w:rsidP="00DF76A4">
      <w:pPr>
        <w:ind w:left="567" w:right="616"/>
        <w:contextualSpacing/>
        <w:jc w:val="both"/>
        <w:rPr>
          <w:rFonts w:ascii="Palatino Linotype" w:hAnsi="Palatino Linotype"/>
          <w:color w:val="000000" w:themeColor="text1"/>
          <w:sz w:val="22"/>
          <w:szCs w:val="22"/>
        </w:rPr>
      </w:pPr>
      <w:hyperlink r:id="rId9" w:tgtFrame="_blank" w:history="1">
        <w:r w:rsidR="00DF76A4" w:rsidRPr="00DF76A4">
          <w:rPr>
            <w:rStyle w:val="Hipervnculo"/>
            <w:rFonts w:ascii="Palatino Linotype" w:hAnsi="Palatino Linotype" w:cs="Arial"/>
            <w:b/>
            <w:bCs/>
            <w:color w:val="000000" w:themeColor="text1"/>
            <w:sz w:val="22"/>
            <w:szCs w:val="22"/>
            <w:u w:val="none"/>
          </w:rPr>
          <w:t>Respuesta 01660_2022.pdf</w:t>
        </w:r>
      </w:hyperlink>
      <w:r w:rsidR="00DF76A4" w:rsidRPr="00DF76A4">
        <w:rPr>
          <w:rFonts w:ascii="Palatino Linotype" w:hAnsi="Palatino Linotype"/>
          <w:b/>
          <w:bCs/>
          <w:color w:val="000000" w:themeColor="text1"/>
          <w:sz w:val="22"/>
          <w:szCs w:val="22"/>
        </w:rPr>
        <w:t xml:space="preserve">: </w:t>
      </w:r>
      <w:r w:rsidR="00DF76A4" w:rsidRPr="00DF76A4">
        <w:rPr>
          <w:rFonts w:ascii="Palatino Linotype" w:hAnsi="Palatino Linotype"/>
          <w:color w:val="000000" w:themeColor="text1"/>
          <w:sz w:val="22"/>
          <w:szCs w:val="22"/>
        </w:rPr>
        <w:t xml:space="preserve">Oficio del 31 de agosto de 2022, suscrito y signado por la Titular de la Unidad de Transparencia, por medio del cual, informó al Particular la respuesta emitida por el Servidor Público Habilitado de la Tesorería Municipal, donde </w:t>
      </w:r>
      <w:r w:rsidR="00DF76A4" w:rsidRPr="00DF76A4">
        <w:rPr>
          <w:rFonts w:ascii="Palatino Linotype" w:hAnsi="Palatino Linotype"/>
          <w:b/>
          <w:bCs/>
          <w:color w:val="000000" w:themeColor="text1"/>
          <w:sz w:val="22"/>
          <w:szCs w:val="22"/>
        </w:rPr>
        <w:t>hizo entrega de la lista de proveedores a los que se les realizó un pago durante el periodo de enero a julio de dos mil veintidós</w:t>
      </w:r>
      <w:r w:rsidR="00DF76A4">
        <w:rPr>
          <w:rFonts w:ascii="Palatino Linotype" w:hAnsi="Palatino Linotype"/>
          <w:color w:val="000000" w:themeColor="text1"/>
          <w:sz w:val="22"/>
          <w:szCs w:val="22"/>
        </w:rPr>
        <w:t xml:space="preserve">, </w:t>
      </w:r>
      <w:r w:rsidR="00DF76A4">
        <w:rPr>
          <w:rFonts w:ascii="Palatino Linotype" w:hAnsi="Palatino Linotype"/>
          <w:color w:val="000000" w:themeColor="text1"/>
          <w:sz w:val="22"/>
          <w:szCs w:val="22"/>
        </w:rPr>
        <w:lastRenderedPageBreak/>
        <w:t xml:space="preserve">asimismo, </w:t>
      </w:r>
      <w:r w:rsidR="00DF76A4" w:rsidRPr="00DF76A4">
        <w:rPr>
          <w:rFonts w:ascii="Palatino Linotype" w:hAnsi="Palatino Linotype"/>
          <w:b/>
          <w:bCs/>
          <w:color w:val="000000" w:themeColor="text1"/>
          <w:sz w:val="22"/>
          <w:szCs w:val="22"/>
        </w:rPr>
        <w:t>refirió que las erogaciones a proveedores se realizaron vía transferencia electrónica</w:t>
      </w:r>
      <w:r w:rsidR="00DF76A4">
        <w:rPr>
          <w:rFonts w:ascii="Palatino Linotype" w:hAnsi="Palatino Linotype"/>
          <w:color w:val="000000" w:themeColor="text1"/>
          <w:sz w:val="22"/>
          <w:szCs w:val="22"/>
        </w:rPr>
        <w:t>.</w:t>
      </w:r>
    </w:p>
    <w:p w14:paraId="6C065A32" w14:textId="77777777" w:rsidR="00DF76A4" w:rsidRDefault="00DF76A4" w:rsidP="00DF76A4">
      <w:pPr>
        <w:tabs>
          <w:tab w:val="left" w:pos="0"/>
          <w:tab w:val="left" w:pos="426"/>
        </w:tabs>
        <w:ind w:left="567" w:right="616"/>
        <w:contextualSpacing/>
        <w:rPr>
          <w:rFonts w:ascii="Palatino Linotype" w:hAnsi="Palatino Linotype"/>
          <w:b/>
          <w:bCs/>
          <w:color w:val="000000" w:themeColor="text1"/>
          <w:sz w:val="22"/>
          <w:szCs w:val="22"/>
        </w:rPr>
      </w:pPr>
    </w:p>
    <w:p w14:paraId="6B94879E" w14:textId="4BED8FFF" w:rsidR="00716B3E" w:rsidRDefault="007C0C24" w:rsidP="00DF76A4">
      <w:pPr>
        <w:tabs>
          <w:tab w:val="left" w:pos="0"/>
          <w:tab w:val="left" w:pos="426"/>
        </w:tabs>
        <w:ind w:left="567" w:right="616"/>
        <w:contextualSpacing/>
        <w:jc w:val="both"/>
        <w:rPr>
          <w:rFonts w:ascii="Palatino Linotype" w:eastAsiaTheme="minorEastAsia" w:hAnsi="Palatino Linotype" w:cstheme="minorBidi"/>
          <w:b/>
          <w:bCs/>
          <w:color w:val="000000" w:themeColor="text1"/>
          <w:sz w:val="22"/>
          <w:szCs w:val="22"/>
          <w:lang w:val="es-ES_tradnl"/>
        </w:rPr>
      </w:pPr>
      <w:hyperlink r:id="rId10" w:tgtFrame="_blank" w:history="1">
        <w:r w:rsidR="00DF76A4" w:rsidRPr="00DF76A4">
          <w:rPr>
            <w:rStyle w:val="Hipervnculo"/>
            <w:rFonts w:ascii="Palatino Linotype" w:hAnsi="Palatino Linotype" w:cs="Arial"/>
            <w:b/>
            <w:bCs/>
            <w:color w:val="000000" w:themeColor="text1"/>
            <w:sz w:val="22"/>
            <w:szCs w:val="22"/>
            <w:u w:val="none"/>
          </w:rPr>
          <w:t>Respuesta saimex 01660.pdf</w:t>
        </w:r>
      </w:hyperlink>
      <w:r w:rsidR="00DF76A4">
        <w:rPr>
          <w:rFonts w:ascii="Palatino Linotype" w:hAnsi="Palatino Linotype"/>
          <w:b/>
          <w:bCs/>
          <w:color w:val="000000" w:themeColor="text1"/>
          <w:sz w:val="22"/>
          <w:szCs w:val="22"/>
        </w:rPr>
        <w:t xml:space="preserve">: </w:t>
      </w:r>
      <w:r w:rsidR="00DF76A4" w:rsidRPr="00DF76A4">
        <w:rPr>
          <w:rFonts w:ascii="Palatino Linotype" w:hAnsi="Palatino Linotype"/>
          <w:color w:val="000000" w:themeColor="text1"/>
          <w:sz w:val="22"/>
          <w:szCs w:val="22"/>
        </w:rPr>
        <w:t>Documento de tres fojas que contiene el listado de proveedores a los que se les realizó un pago durante el periodo de enero a julio de dos mil veintidós</w:t>
      </w:r>
      <w:r w:rsidR="00DF76A4">
        <w:rPr>
          <w:rFonts w:ascii="Palatino Linotype" w:hAnsi="Palatino Linotype"/>
          <w:color w:val="000000" w:themeColor="text1"/>
          <w:sz w:val="22"/>
          <w:szCs w:val="22"/>
        </w:rPr>
        <w:t xml:space="preserve">, con los siguientes rubros: beneficiario, importe, concepto. </w:t>
      </w:r>
    </w:p>
    <w:p w14:paraId="73BA0725" w14:textId="77777777" w:rsidR="00DF76A4" w:rsidRPr="00DF76A4" w:rsidRDefault="00DF76A4" w:rsidP="00DF76A4">
      <w:pPr>
        <w:tabs>
          <w:tab w:val="left" w:pos="0"/>
          <w:tab w:val="left" w:pos="426"/>
        </w:tabs>
        <w:ind w:right="616"/>
        <w:contextualSpacing/>
        <w:jc w:val="both"/>
        <w:rPr>
          <w:rFonts w:ascii="Palatino Linotype" w:eastAsiaTheme="minorEastAsia" w:hAnsi="Palatino Linotype" w:cstheme="minorBidi"/>
          <w:b/>
          <w:bCs/>
          <w:color w:val="000000" w:themeColor="text1"/>
          <w:sz w:val="22"/>
          <w:szCs w:val="22"/>
          <w:lang w:val="es-ES_tradnl"/>
        </w:rPr>
      </w:pPr>
    </w:p>
    <w:p w14:paraId="4BB5C5BA" w14:textId="3127C394" w:rsidR="00EA0165" w:rsidRPr="005530C7" w:rsidRDefault="00CC2646" w:rsidP="006E51B1">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530C7">
        <w:rPr>
          <w:rFonts w:ascii="Palatino Linotype" w:hAnsi="Palatino Linotype" w:cs="Arial"/>
          <w:color w:val="000000" w:themeColor="text1"/>
        </w:rPr>
        <w:t xml:space="preserve">Derivado </w:t>
      </w:r>
      <w:r w:rsidR="00EA0165" w:rsidRPr="005530C7">
        <w:rPr>
          <w:rFonts w:ascii="Palatino Linotype" w:hAnsi="Palatino Linotype" w:cs="Arial"/>
          <w:color w:val="000000" w:themeColor="text1"/>
        </w:rPr>
        <w:t>de la</w:t>
      </w:r>
      <w:r w:rsidR="00DF76A4">
        <w:rPr>
          <w:rFonts w:ascii="Palatino Linotype" w:hAnsi="Palatino Linotype" w:cs="Arial"/>
          <w:color w:val="000000" w:themeColor="text1"/>
        </w:rPr>
        <w:t xml:space="preserve"> </w:t>
      </w:r>
      <w:r w:rsidR="00B91B42" w:rsidRPr="005530C7">
        <w:rPr>
          <w:rFonts w:ascii="Palatino Linotype" w:hAnsi="Palatino Linotype" w:cs="Arial"/>
          <w:color w:val="000000" w:themeColor="text1"/>
        </w:rPr>
        <w:t>respuesta</w:t>
      </w:r>
      <w:r w:rsidR="00DF76A4">
        <w:rPr>
          <w:rFonts w:ascii="Palatino Linotype" w:hAnsi="Palatino Linotype" w:cs="Arial"/>
          <w:color w:val="000000" w:themeColor="text1"/>
        </w:rPr>
        <w:t xml:space="preserve"> </w:t>
      </w:r>
      <w:r w:rsidRPr="005530C7">
        <w:rPr>
          <w:rFonts w:ascii="Palatino Linotype" w:hAnsi="Palatino Linotype" w:cs="Arial"/>
          <w:color w:val="000000" w:themeColor="text1"/>
        </w:rPr>
        <w:t>emitida</w:t>
      </w:r>
      <w:r w:rsidR="00EA0165" w:rsidRPr="005530C7">
        <w:rPr>
          <w:rFonts w:ascii="Palatino Linotype" w:hAnsi="Palatino Linotype" w:cs="Arial"/>
          <w:color w:val="000000" w:themeColor="text1"/>
        </w:rPr>
        <w:t xml:space="preserve"> por </w:t>
      </w:r>
      <w:r w:rsidR="00B91B42" w:rsidRPr="005530C7">
        <w:rPr>
          <w:rFonts w:ascii="Palatino Linotype" w:hAnsi="Palatino Linotype" w:cs="Arial"/>
          <w:color w:val="000000" w:themeColor="text1"/>
        </w:rPr>
        <w:t>parte d</w:t>
      </w:r>
      <w:r w:rsidR="00EA0165" w:rsidRPr="005530C7">
        <w:rPr>
          <w:rFonts w:ascii="Palatino Linotype" w:hAnsi="Palatino Linotype" w:cs="Arial"/>
          <w:color w:val="000000" w:themeColor="text1"/>
        </w:rPr>
        <w:t xml:space="preserve">el </w:t>
      </w:r>
      <w:r w:rsidR="00EA0165" w:rsidRPr="005530C7">
        <w:rPr>
          <w:rFonts w:ascii="Palatino Linotype" w:hAnsi="Palatino Linotype" w:cs="Arial"/>
          <w:b/>
          <w:color w:val="000000" w:themeColor="text1"/>
        </w:rPr>
        <w:t>SUJETO OBLIGADO</w:t>
      </w:r>
      <w:r w:rsidR="00EA0165" w:rsidRPr="005530C7">
        <w:rPr>
          <w:rFonts w:ascii="Palatino Linotype" w:hAnsi="Palatino Linotype" w:cs="Arial"/>
          <w:color w:val="000000" w:themeColor="text1"/>
        </w:rPr>
        <w:t>, e</w:t>
      </w:r>
      <w:r w:rsidRPr="005530C7">
        <w:rPr>
          <w:rFonts w:ascii="Palatino Linotype" w:hAnsi="Palatino Linotype" w:cs="Arial"/>
          <w:color w:val="000000" w:themeColor="text1"/>
        </w:rPr>
        <w:t xml:space="preserve">l </w:t>
      </w:r>
      <w:r w:rsidR="00DF76A4">
        <w:rPr>
          <w:rFonts w:ascii="Palatino Linotype" w:hAnsi="Palatino Linotype" w:cs="Arial"/>
          <w:color w:val="000000" w:themeColor="text1"/>
        </w:rPr>
        <w:t xml:space="preserve">treinta y uno </w:t>
      </w:r>
      <w:r w:rsidR="006E51B1" w:rsidRPr="005530C7">
        <w:rPr>
          <w:rFonts w:ascii="Palatino Linotype" w:hAnsi="Palatino Linotype" w:cs="Arial"/>
          <w:color w:val="000000" w:themeColor="text1"/>
        </w:rPr>
        <w:t>(</w:t>
      </w:r>
      <w:r w:rsidR="00DF76A4">
        <w:rPr>
          <w:rFonts w:ascii="Palatino Linotype" w:hAnsi="Palatino Linotype" w:cs="Arial"/>
          <w:color w:val="000000" w:themeColor="text1"/>
        </w:rPr>
        <w:t>31</w:t>
      </w:r>
      <w:r w:rsidR="00AB7DB9" w:rsidRPr="005530C7">
        <w:rPr>
          <w:rFonts w:ascii="Palatino Linotype" w:hAnsi="Palatino Linotype" w:cs="Arial"/>
          <w:color w:val="000000" w:themeColor="text1"/>
        </w:rPr>
        <w:t>)</w:t>
      </w:r>
      <w:r w:rsidR="00C41140" w:rsidRPr="005530C7">
        <w:rPr>
          <w:rFonts w:ascii="Palatino Linotype" w:hAnsi="Palatino Linotype" w:cs="Arial"/>
          <w:color w:val="000000" w:themeColor="text1"/>
        </w:rPr>
        <w:t xml:space="preserve"> de</w:t>
      </w:r>
      <w:r w:rsidR="006E51B1" w:rsidRPr="005530C7">
        <w:rPr>
          <w:rFonts w:ascii="Palatino Linotype" w:hAnsi="Palatino Linotype" w:cs="Arial"/>
          <w:color w:val="000000" w:themeColor="text1"/>
        </w:rPr>
        <w:t xml:space="preserve"> </w:t>
      </w:r>
      <w:r w:rsidR="00DF76A4">
        <w:rPr>
          <w:rFonts w:ascii="Palatino Linotype" w:hAnsi="Palatino Linotype" w:cs="Arial"/>
          <w:color w:val="000000" w:themeColor="text1"/>
        </w:rPr>
        <w:t>agosto</w:t>
      </w:r>
      <w:r w:rsidR="006E51B1" w:rsidRPr="005530C7">
        <w:rPr>
          <w:rFonts w:ascii="Palatino Linotype" w:hAnsi="Palatino Linotype" w:cs="Arial"/>
          <w:color w:val="000000" w:themeColor="text1"/>
        </w:rPr>
        <w:t xml:space="preserve"> </w:t>
      </w:r>
      <w:r w:rsidR="00917444" w:rsidRPr="005530C7">
        <w:rPr>
          <w:rFonts w:ascii="Palatino Linotype" w:hAnsi="Palatino Linotype" w:cs="Arial"/>
          <w:color w:val="000000" w:themeColor="text1"/>
        </w:rPr>
        <w:t>d</w:t>
      </w:r>
      <w:r w:rsidR="00233D1C" w:rsidRPr="005530C7">
        <w:rPr>
          <w:rFonts w:ascii="Palatino Linotype" w:hAnsi="Palatino Linotype" w:cs="Arial"/>
          <w:color w:val="000000" w:themeColor="text1"/>
        </w:rPr>
        <w:t xml:space="preserve">e dos mil </w:t>
      </w:r>
      <w:r w:rsidR="008225FA" w:rsidRPr="005530C7">
        <w:rPr>
          <w:rFonts w:ascii="Palatino Linotype" w:hAnsi="Palatino Linotype" w:cs="Arial"/>
          <w:color w:val="000000" w:themeColor="text1"/>
        </w:rPr>
        <w:t>veintidós</w:t>
      </w:r>
      <w:r w:rsidR="00EA0165" w:rsidRPr="005530C7">
        <w:rPr>
          <w:rFonts w:ascii="Palatino Linotype" w:hAnsi="Palatino Linotype" w:cs="Arial"/>
          <w:color w:val="000000" w:themeColor="text1"/>
        </w:rPr>
        <w:t xml:space="preserve">, el </w:t>
      </w:r>
      <w:r w:rsidR="00DF76A4">
        <w:rPr>
          <w:rFonts w:ascii="Palatino Linotype" w:hAnsi="Palatino Linotype" w:cs="Arial"/>
          <w:color w:val="000000" w:themeColor="text1"/>
        </w:rPr>
        <w:t>P</w:t>
      </w:r>
      <w:r w:rsidR="00EA0165" w:rsidRPr="005530C7">
        <w:rPr>
          <w:rFonts w:ascii="Palatino Linotype" w:hAnsi="Palatino Linotype" w:cs="Arial"/>
          <w:color w:val="000000" w:themeColor="text1"/>
        </w:rPr>
        <w:t xml:space="preserve">articular </w:t>
      </w:r>
      <w:r w:rsidR="008B2BC2" w:rsidRPr="005530C7">
        <w:rPr>
          <w:rFonts w:ascii="Palatino Linotype" w:hAnsi="Palatino Linotype" w:cs="Arial"/>
          <w:color w:val="000000" w:themeColor="text1"/>
        </w:rPr>
        <w:t xml:space="preserve">interpuso </w:t>
      </w:r>
      <w:r w:rsidR="00DF76A4">
        <w:rPr>
          <w:rFonts w:ascii="Palatino Linotype" w:hAnsi="Palatino Linotype" w:cs="Arial"/>
          <w:color w:val="000000" w:themeColor="text1"/>
        </w:rPr>
        <w:t>el</w:t>
      </w:r>
      <w:r w:rsidR="00861CF9" w:rsidRPr="005530C7">
        <w:rPr>
          <w:rFonts w:ascii="Palatino Linotype" w:hAnsi="Palatino Linotype" w:cs="Arial"/>
          <w:color w:val="000000" w:themeColor="text1"/>
        </w:rPr>
        <w:t xml:space="preserve"> recurso de revisión</w:t>
      </w:r>
      <w:r w:rsidR="00C41140" w:rsidRPr="005530C7">
        <w:rPr>
          <w:rFonts w:ascii="Palatino Linotype" w:eastAsiaTheme="minorEastAsia" w:hAnsi="Palatino Linotype" w:cstheme="minorBidi"/>
          <w:color w:val="000000" w:themeColor="text1"/>
          <w:lang w:val="es-ES_tradnl"/>
        </w:rPr>
        <w:t xml:space="preserve"> </w:t>
      </w:r>
      <w:hyperlink r:id="rId11" w:tgtFrame="_blank" w:history="1">
        <w:r w:rsidR="00DF76A4">
          <w:rPr>
            <w:rStyle w:val="Hipervnculo"/>
            <w:rFonts w:ascii="Palatino Linotype" w:eastAsiaTheme="minorEastAsia" w:hAnsi="Palatino Linotype" w:cstheme="minorBidi"/>
            <w:b/>
            <w:bCs/>
            <w:color w:val="0D0D0D" w:themeColor="text1" w:themeTint="F2"/>
            <w:u w:val="none"/>
          </w:rPr>
          <w:t>14113</w:t>
        </w:r>
        <w:r w:rsidR="008B2BC2" w:rsidRPr="005530C7">
          <w:rPr>
            <w:rStyle w:val="Hipervnculo"/>
            <w:rFonts w:ascii="Palatino Linotype" w:eastAsiaTheme="minorEastAsia" w:hAnsi="Palatino Linotype" w:cstheme="minorBidi"/>
            <w:b/>
            <w:bCs/>
            <w:color w:val="0D0D0D" w:themeColor="text1" w:themeTint="F2"/>
            <w:u w:val="none"/>
          </w:rPr>
          <w:t>/INFOEM/IP/RR/2022</w:t>
        </w:r>
      </w:hyperlink>
      <w:r w:rsidR="00DF76A4">
        <w:rPr>
          <w:rFonts w:ascii="Palatino Linotype" w:eastAsia="Calibri" w:hAnsi="Palatino Linotype" w:cs="Arial"/>
          <w:b/>
          <w:color w:val="000000" w:themeColor="text1"/>
        </w:rPr>
        <w:t>,</w:t>
      </w:r>
      <w:r w:rsidR="008B2BC2" w:rsidRPr="005530C7">
        <w:rPr>
          <w:rFonts w:ascii="Palatino Linotype" w:hAnsi="Palatino Linotype" w:cs="Arial"/>
          <w:color w:val="000000" w:themeColor="text1"/>
        </w:rPr>
        <w:t xml:space="preserve"> impugnaci</w:t>
      </w:r>
      <w:r w:rsidR="00DF76A4">
        <w:rPr>
          <w:rFonts w:ascii="Palatino Linotype" w:hAnsi="Palatino Linotype" w:cs="Arial"/>
          <w:color w:val="000000" w:themeColor="text1"/>
        </w:rPr>
        <w:t xml:space="preserve">ón </w:t>
      </w:r>
      <w:r w:rsidR="00EA0165" w:rsidRPr="005530C7">
        <w:rPr>
          <w:rFonts w:ascii="Palatino Linotype" w:hAnsi="Palatino Linotype" w:cs="Arial"/>
          <w:color w:val="000000" w:themeColor="text1"/>
        </w:rPr>
        <w:t>en la</w:t>
      </w:r>
      <w:r w:rsidR="00DF76A4">
        <w:rPr>
          <w:rFonts w:ascii="Palatino Linotype" w:hAnsi="Palatino Linotype" w:cs="Arial"/>
          <w:color w:val="000000" w:themeColor="text1"/>
        </w:rPr>
        <w:t xml:space="preserve"> </w:t>
      </w:r>
      <w:r w:rsidR="00EA0165" w:rsidRPr="005530C7">
        <w:rPr>
          <w:rFonts w:ascii="Palatino Linotype" w:hAnsi="Palatino Linotype" w:cs="Arial"/>
          <w:color w:val="000000" w:themeColor="text1"/>
        </w:rPr>
        <w:t>que refirió lo siguiente:</w:t>
      </w:r>
    </w:p>
    <w:p w14:paraId="176F4252" w14:textId="77777777" w:rsidR="00EA0165" w:rsidRPr="005530C7" w:rsidRDefault="00EA0165" w:rsidP="007D7513">
      <w:pPr>
        <w:tabs>
          <w:tab w:val="left" w:pos="426"/>
        </w:tabs>
        <w:spacing w:line="360" w:lineRule="auto"/>
        <w:ind w:left="284"/>
        <w:contextualSpacing/>
        <w:jc w:val="both"/>
        <w:rPr>
          <w:rFonts w:ascii="Palatino Linotype" w:hAnsi="Palatino Linotype" w:cs="Arial"/>
          <w:color w:val="000000" w:themeColor="text1"/>
          <w:lang w:val="es-ES_tradnl"/>
        </w:rPr>
      </w:pPr>
    </w:p>
    <w:p w14:paraId="224FFDC9" w14:textId="27DBDE87" w:rsidR="00EA0165" w:rsidRPr="00DF76A4" w:rsidRDefault="00EA0165" w:rsidP="00DF76A4">
      <w:pPr>
        <w:ind w:left="567" w:right="616"/>
        <w:contextualSpacing/>
        <w:jc w:val="both"/>
        <w:rPr>
          <w:rFonts w:ascii="Palatino Linotype" w:hAnsi="Palatino Linotype" w:cs="Arial"/>
          <w:color w:val="000000" w:themeColor="text1"/>
          <w:sz w:val="22"/>
          <w:szCs w:val="22"/>
        </w:rPr>
      </w:pPr>
      <w:r w:rsidRPr="00DF76A4">
        <w:rPr>
          <w:rFonts w:ascii="Palatino Linotype" w:hAnsi="Palatino Linotype" w:cs="Arial"/>
          <w:b/>
          <w:color w:val="000000" w:themeColor="text1"/>
          <w:sz w:val="22"/>
          <w:szCs w:val="22"/>
        </w:rPr>
        <w:t>Acto impugnado:</w:t>
      </w:r>
      <w:r w:rsidRPr="00DF76A4">
        <w:rPr>
          <w:rFonts w:ascii="Palatino Linotype" w:hAnsi="Palatino Linotype" w:cs="Arial"/>
          <w:color w:val="000000" w:themeColor="text1"/>
          <w:sz w:val="22"/>
          <w:szCs w:val="22"/>
        </w:rPr>
        <w:t xml:space="preserve"> </w:t>
      </w:r>
      <w:r w:rsidRPr="00DF76A4">
        <w:rPr>
          <w:rFonts w:ascii="Palatino Linotype" w:hAnsi="Palatino Linotype" w:cs="Arial"/>
          <w:i/>
          <w:color w:val="000000" w:themeColor="text1"/>
          <w:sz w:val="22"/>
          <w:szCs w:val="22"/>
        </w:rPr>
        <w:t>“</w:t>
      </w:r>
      <w:r w:rsidR="00DF76A4" w:rsidRPr="00DF76A4">
        <w:rPr>
          <w:rFonts w:ascii="Palatino Linotype" w:hAnsi="Palatino Linotype" w:cs="Arial"/>
          <w:i/>
          <w:color w:val="000000" w:themeColor="text1"/>
          <w:sz w:val="22"/>
          <w:szCs w:val="22"/>
        </w:rPr>
        <w:t>L</w:t>
      </w:r>
      <w:r w:rsidR="00DF76A4" w:rsidRPr="00DF76A4">
        <w:rPr>
          <w:rFonts w:ascii="Palatino Linotype" w:hAnsi="Palatino Linotype"/>
          <w:i/>
          <w:color w:val="000000"/>
          <w:sz w:val="22"/>
          <w:szCs w:val="22"/>
        </w:rPr>
        <w:t>a respuesta proporcionada por la Unidad de Transparencia.</w:t>
      </w:r>
      <w:r w:rsidR="00B91B42" w:rsidRPr="00DF76A4">
        <w:rPr>
          <w:rFonts w:ascii="Palatino Linotype" w:hAnsi="Palatino Linotype" w:cs="Arial"/>
          <w:i/>
          <w:color w:val="000000" w:themeColor="text1"/>
          <w:sz w:val="22"/>
          <w:szCs w:val="22"/>
        </w:rPr>
        <w:t>.</w:t>
      </w:r>
      <w:r w:rsidR="00AB7DB9" w:rsidRPr="00DF76A4">
        <w:rPr>
          <w:rFonts w:ascii="Palatino Linotype" w:hAnsi="Palatino Linotype" w:cs="Arial"/>
          <w:i/>
          <w:color w:val="000000" w:themeColor="text1"/>
          <w:sz w:val="22"/>
          <w:szCs w:val="22"/>
        </w:rPr>
        <w:t>”</w:t>
      </w:r>
      <w:r w:rsidRPr="00DF76A4">
        <w:rPr>
          <w:rFonts w:ascii="Palatino Linotype" w:hAnsi="Palatino Linotype" w:cs="Arial"/>
          <w:i/>
          <w:color w:val="000000" w:themeColor="text1"/>
          <w:sz w:val="22"/>
          <w:szCs w:val="22"/>
        </w:rPr>
        <w:t>(Sic).</w:t>
      </w:r>
    </w:p>
    <w:p w14:paraId="71C7D21F" w14:textId="77777777" w:rsidR="00EA0165" w:rsidRPr="00DF76A4" w:rsidRDefault="00EA0165" w:rsidP="00DF76A4">
      <w:pPr>
        <w:tabs>
          <w:tab w:val="left" w:pos="0"/>
        </w:tabs>
        <w:ind w:left="567" w:right="616"/>
        <w:contextualSpacing/>
        <w:jc w:val="both"/>
        <w:rPr>
          <w:rFonts w:ascii="Palatino Linotype" w:hAnsi="Palatino Linotype" w:cs="Arial"/>
          <w:color w:val="000000" w:themeColor="text1"/>
          <w:sz w:val="22"/>
          <w:szCs w:val="22"/>
        </w:rPr>
      </w:pPr>
    </w:p>
    <w:p w14:paraId="16E57192" w14:textId="3F011DDE" w:rsidR="00EA0165" w:rsidRPr="00DF76A4" w:rsidRDefault="00EA0165" w:rsidP="00DF76A4">
      <w:pPr>
        <w:tabs>
          <w:tab w:val="left" w:pos="0"/>
        </w:tabs>
        <w:ind w:left="567" w:right="616"/>
        <w:contextualSpacing/>
        <w:jc w:val="both"/>
        <w:rPr>
          <w:rFonts w:ascii="Palatino Linotype" w:hAnsi="Palatino Linotype" w:cs="Arial"/>
          <w:color w:val="000000" w:themeColor="text1"/>
          <w:sz w:val="22"/>
          <w:szCs w:val="22"/>
        </w:rPr>
      </w:pPr>
      <w:r w:rsidRPr="00DF76A4">
        <w:rPr>
          <w:rFonts w:ascii="Palatino Linotype" w:hAnsi="Palatino Linotype" w:cs="Arial"/>
          <w:b/>
          <w:color w:val="000000" w:themeColor="text1"/>
          <w:sz w:val="22"/>
          <w:szCs w:val="22"/>
        </w:rPr>
        <w:t>Razones o motivos de inconformidad:</w:t>
      </w:r>
      <w:r w:rsidRPr="00DF76A4">
        <w:rPr>
          <w:rFonts w:ascii="Palatino Linotype" w:hAnsi="Palatino Linotype" w:cs="Arial"/>
          <w:color w:val="000000" w:themeColor="text1"/>
          <w:sz w:val="22"/>
          <w:szCs w:val="22"/>
        </w:rPr>
        <w:t xml:space="preserve"> </w:t>
      </w:r>
      <w:r w:rsidRPr="00DF76A4">
        <w:rPr>
          <w:rFonts w:ascii="Palatino Linotype" w:hAnsi="Palatino Linotype" w:cs="Arial"/>
          <w:i/>
          <w:color w:val="000000" w:themeColor="text1"/>
          <w:sz w:val="22"/>
          <w:szCs w:val="22"/>
        </w:rPr>
        <w:t>“</w:t>
      </w:r>
      <w:r w:rsidR="00DF76A4" w:rsidRPr="00DF76A4">
        <w:rPr>
          <w:rFonts w:ascii="Palatino Linotype" w:hAnsi="Palatino Linotype"/>
          <w:i/>
          <w:color w:val="000000"/>
          <w:sz w:val="22"/>
          <w:szCs w:val="22"/>
        </w:rPr>
        <w:t>No me entregaron la información completa</w:t>
      </w:r>
      <w:r w:rsidR="00CC2646" w:rsidRPr="00DF76A4">
        <w:rPr>
          <w:rFonts w:ascii="Palatino Linotype" w:hAnsi="Palatino Linotype" w:cs="Arial"/>
          <w:i/>
          <w:color w:val="000000" w:themeColor="text1"/>
          <w:sz w:val="22"/>
          <w:szCs w:val="22"/>
        </w:rPr>
        <w:t>.</w:t>
      </w:r>
      <w:r w:rsidRPr="00DF76A4">
        <w:rPr>
          <w:rFonts w:ascii="Palatino Linotype" w:hAnsi="Palatino Linotype" w:cs="Arial"/>
          <w:i/>
          <w:color w:val="000000" w:themeColor="text1"/>
          <w:sz w:val="22"/>
          <w:szCs w:val="22"/>
        </w:rPr>
        <w:t>” (Sic).</w:t>
      </w:r>
    </w:p>
    <w:p w14:paraId="552C6645" w14:textId="77777777" w:rsidR="001B234C" w:rsidRPr="005530C7"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068BFEDD" w14:textId="0795F0C8" w:rsidR="008B2BC2" w:rsidRPr="005530C7" w:rsidRDefault="00EA0165" w:rsidP="008B2BC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530C7">
        <w:rPr>
          <w:rFonts w:ascii="Palatino Linotype" w:hAnsi="Palatino Linotype" w:cs="Arial"/>
          <w:color w:val="000000" w:themeColor="text1"/>
        </w:rPr>
        <w:t xml:space="preserve">Se registró el recurso de revisión bajo el número de expediente </w:t>
      </w:r>
      <w:r w:rsidRPr="005530C7">
        <w:rPr>
          <w:rFonts w:ascii="Palatino Linotype" w:eastAsiaTheme="minorEastAsia" w:hAnsi="Palatino Linotype" w:cs="Arial"/>
          <w:bCs/>
          <w:color w:val="000000" w:themeColor="text1"/>
          <w:lang w:val="es-ES_tradnl"/>
        </w:rPr>
        <w:t xml:space="preserve">al rubro indicado, asimismo, con fundamento en lo dispuesto por el </w:t>
      </w:r>
      <w:r w:rsidRPr="005530C7">
        <w:rPr>
          <w:rFonts w:ascii="Palatino Linotype" w:eastAsia="Calibri" w:hAnsi="Palatino Linotype" w:cs="Arial"/>
          <w:color w:val="000000" w:themeColor="text1"/>
        </w:rPr>
        <w:t xml:space="preserve">artículo 185 fracción I de la </w:t>
      </w:r>
      <w:r w:rsidRPr="005530C7">
        <w:rPr>
          <w:rFonts w:ascii="Palatino Linotype" w:eastAsia="Calibri" w:hAnsi="Palatino Linotype" w:cs="Arial"/>
          <w:b/>
          <w:color w:val="000000" w:themeColor="text1"/>
        </w:rPr>
        <w:t xml:space="preserve">Ley de Transparencia y Acceso a la Información Pública del Estado de México y Municipios </w:t>
      </w:r>
      <w:r w:rsidR="005E6282" w:rsidRPr="005530C7">
        <w:rPr>
          <w:rFonts w:ascii="Palatino Linotype" w:hAnsi="Palatino Linotype" w:cs="Arial"/>
          <w:color w:val="000000" w:themeColor="text1"/>
        </w:rPr>
        <w:t>se turnó a</w:t>
      </w:r>
      <w:r w:rsidR="00351568" w:rsidRPr="005530C7">
        <w:rPr>
          <w:rFonts w:ascii="Palatino Linotype" w:hAnsi="Palatino Linotype" w:cs="Arial"/>
          <w:color w:val="000000" w:themeColor="text1"/>
        </w:rPr>
        <w:t xml:space="preserve"> la </w:t>
      </w:r>
      <w:r w:rsidR="00E3149E" w:rsidRPr="005530C7">
        <w:rPr>
          <w:rFonts w:ascii="Palatino Linotype" w:hAnsi="Palatino Linotype" w:cs="Arial"/>
          <w:b/>
          <w:color w:val="000000" w:themeColor="text1"/>
        </w:rPr>
        <w:t>C</w:t>
      </w:r>
      <w:r w:rsidR="00351568" w:rsidRPr="005530C7">
        <w:rPr>
          <w:rFonts w:ascii="Palatino Linotype" w:hAnsi="Palatino Linotype" w:cs="Arial"/>
          <w:b/>
          <w:color w:val="000000" w:themeColor="text1"/>
        </w:rPr>
        <w:t>omisionada María del Rosario Mejía Ayala</w:t>
      </w:r>
      <w:r w:rsidRPr="005530C7">
        <w:rPr>
          <w:rFonts w:ascii="Palatino Linotype" w:hAnsi="Palatino Linotype" w:cs="Arial"/>
          <w:b/>
          <w:color w:val="000000" w:themeColor="text1"/>
        </w:rPr>
        <w:t xml:space="preserve">, </w:t>
      </w:r>
      <w:r w:rsidRPr="005530C7">
        <w:rPr>
          <w:rFonts w:ascii="Palatino Linotype" w:hAnsi="Palatino Linotype" w:cs="Arial"/>
          <w:color w:val="000000" w:themeColor="text1"/>
        </w:rPr>
        <w:t xml:space="preserve">con el objeto de </w:t>
      </w:r>
      <w:r w:rsidRPr="005530C7">
        <w:rPr>
          <w:rFonts w:ascii="Palatino Linotype" w:hAnsi="Palatino Linotype" w:cs="Arial"/>
          <w:color w:val="000000" w:themeColor="text1"/>
          <w:lang w:val="es-MX"/>
        </w:rPr>
        <w:t>su análisis.</w:t>
      </w:r>
    </w:p>
    <w:p w14:paraId="7C537207" w14:textId="1CBCA0D0" w:rsidR="008B2BC2" w:rsidRPr="005530C7" w:rsidRDefault="008B2BC2" w:rsidP="008B2BC2">
      <w:pPr>
        <w:tabs>
          <w:tab w:val="left" w:pos="426"/>
        </w:tabs>
        <w:spacing w:line="360" w:lineRule="auto"/>
        <w:contextualSpacing/>
        <w:jc w:val="both"/>
        <w:rPr>
          <w:rFonts w:ascii="Palatino Linotype" w:eastAsia="Calibri" w:hAnsi="Palatino Linotype" w:cs="Arial"/>
          <w:color w:val="000000" w:themeColor="text1"/>
        </w:rPr>
      </w:pPr>
    </w:p>
    <w:p w14:paraId="732960C0" w14:textId="77777777" w:rsidR="00DF76A4" w:rsidRDefault="008B2BC2" w:rsidP="00E90030">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530C7">
        <w:rPr>
          <w:rFonts w:ascii="Palatino Linotype" w:hAnsi="Palatino Linotype" w:cs="Arial"/>
          <w:color w:val="000000" w:themeColor="text1"/>
        </w:rPr>
        <w:t>Los</w:t>
      </w:r>
      <w:r w:rsidR="00351568" w:rsidRPr="005530C7">
        <w:rPr>
          <w:rFonts w:ascii="Palatino Linotype" w:hAnsi="Palatino Linotype" w:cs="Arial"/>
          <w:color w:val="000000" w:themeColor="text1"/>
        </w:rPr>
        <w:t xml:space="preserve"> </w:t>
      </w:r>
      <w:r w:rsidRPr="005530C7">
        <w:rPr>
          <w:rFonts w:ascii="Palatino Linotype" w:hAnsi="Palatino Linotype" w:cs="Arial"/>
          <w:b/>
          <w:color w:val="000000" w:themeColor="text1"/>
        </w:rPr>
        <w:t>Comisionados</w:t>
      </w:r>
      <w:r w:rsidR="00EA0165" w:rsidRPr="005530C7">
        <w:rPr>
          <w:rFonts w:ascii="Palatino Linotype" w:eastAsia="Calibri" w:hAnsi="Palatino Linotype" w:cs="Arial"/>
          <w:color w:val="000000" w:themeColor="text1"/>
        </w:rPr>
        <w:t>, con fundamento en lo dispuesto por el artículo 185 fracción II de la ley de la materia, a t</w:t>
      </w:r>
      <w:r w:rsidR="007A237F" w:rsidRPr="005530C7">
        <w:rPr>
          <w:rFonts w:ascii="Palatino Linotype" w:eastAsia="Calibri" w:hAnsi="Palatino Linotype" w:cs="Arial"/>
          <w:color w:val="000000" w:themeColor="text1"/>
        </w:rPr>
        <w:t xml:space="preserve">ravés del </w:t>
      </w:r>
      <w:r w:rsidR="00CD7C2E" w:rsidRPr="005530C7">
        <w:rPr>
          <w:rFonts w:ascii="Palatino Linotype" w:eastAsia="Calibri" w:hAnsi="Palatino Linotype" w:cs="Arial"/>
          <w:color w:val="000000" w:themeColor="text1"/>
        </w:rPr>
        <w:t xml:space="preserve">acuerdo de admisión de </w:t>
      </w:r>
      <w:r w:rsidR="00DF76A4">
        <w:rPr>
          <w:rFonts w:ascii="Palatino Linotype" w:eastAsia="Calibri" w:hAnsi="Palatino Linotype" w:cs="Arial"/>
          <w:color w:val="000000" w:themeColor="text1"/>
        </w:rPr>
        <w:t>cinco</w:t>
      </w:r>
      <w:r w:rsidRPr="005530C7">
        <w:rPr>
          <w:rFonts w:ascii="Palatino Linotype" w:eastAsia="Calibri" w:hAnsi="Palatino Linotype" w:cs="Arial"/>
          <w:color w:val="000000" w:themeColor="text1"/>
        </w:rPr>
        <w:t xml:space="preserve"> (</w:t>
      </w:r>
      <w:r w:rsidR="00DF76A4">
        <w:rPr>
          <w:rFonts w:ascii="Palatino Linotype" w:eastAsia="Calibri" w:hAnsi="Palatino Linotype" w:cs="Arial"/>
          <w:color w:val="000000" w:themeColor="text1"/>
        </w:rPr>
        <w:t>05</w:t>
      </w:r>
      <w:r w:rsidRPr="005530C7">
        <w:rPr>
          <w:rFonts w:ascii="Palatino Linotype" w:eastAsia="Calibri" w:hAnsi="Palatino Linotype" w:cs="Arial"/>
          <w:color w:val="000000" w:themeColor="text1"/>
        </w:rPr>
        <w:t xml:space="preserve">) </w:t>
      </w:r>
      <w:r w:rsidR="00DF76A4">
        <w:rPr>
          <w:rFonts w:ascii="Palatino Linotype" w:eastAsia="Calibri" w:hAnsi="Palatino Linotype" w:cs="Arial"/>
          <w:color w:val="000000" w:themeColor="text1"/>
        </w:rPr>
        <w:t>septiembre</w:t>
      </w:r>
      <w:r w:rsidR="00E24361" w:rsidRPr="005530C7">
        <w:rPr>
          <w:rFonts w:ascii="Palatino Linotype" w:eastAsia="Calibri" w:hAnsi="Palatino Linotype" w:cs="Arial"/>
          <w:color w:val="000000" w:themeColor="text1"/>
        </w:rPr>
        <w:t xml:space="preserve"> </w:t>
      </w:r>
      <w:r w:rsidR="008225FA" w:rsidRPr="005530C7">
        <w:rPr>
          <w:rFonts w:ascii="Palatino Linotype" w:eastAsia="Calibri" w:hAnsi="Palatino Linotype" w:cs="Arial"/>
          <w:color w:val="000000" w:themeColor="text1"/>
        </w:rPr>
        <w:t>de dos mil veintidós</w:t>
      </w:r>
      <w:r w:rsidR="00EA0165" w:rsidRPr="005530C7">
        <w:rPr>
          <w:rFonts w:ascii="Palatino Linotype" w:eastAsia="Calibri" w:hAnsi="Palatino Linotype" w:cs="Arial"/>
          <w:color w:val="000000" w:themeColor="text1"/>
        </w:rPr>
        <w:t xml:space="preserve">, puso a disposición de las partes el expediente electrónico </w:t>
      </w:r>
      <w:r w:rsidR="00EA0165" w:rsidRPr="005530C7">
        <w:rPr>
          <w:rFonts w:ascii="Palatino Linotype" w:eastAsia="Calibri" w:hAnsi="Palatino Linotype" w:cs="Arial"/>
          <w:color w:val="000000" w:themeColor="text1"/>
          <w:lang w:val="es-ES_tradnl"/>
        </w:rPr>
        <w:t xml:space="preserve">vía </w:t>
      </w:r>
      <w:r w:rsidR="00EA0165" w:rsidRPr="005530C7">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w:t>
      </w:r>
      <w:r w:rsidR="00EA0165" w:rsidRPr="005530C7">
        <w:rPr>
          <w:rFonts w:ascii="Palatino Linotype" w:eastAsia="Calibri" w:hAnsi="Palatino Linotype" w:cs="Arial"/>
          <w:color w:val="000000" w:themeColor="text1"/>
        </w:rPr>
        <w:lastRenderedPageBreak/>
        <w:t xml:space="preserve">alegatos según corresponda a los casos concretos, de esta forma para que el </w:t>
      </w:r>
      <w:r w:rsidR="00EA0165" w:rsidRPr="005530C7">
        <w:rPr>
          <w:rFonts w:ascii="Palatino Linotype" w:eastAsia="Calibri" w:hAnsi="Palatino Linotype" w:cs="Arial"/>
          <w:b/>
          <w:color w:val="000000" w:themeColor="text1"/>
        </w:rPr>
        <w:t>SUJETO OBLIGADO</w:t>
      </w:r>
      <w:r w:rsidR="00EA0165" w:rsidRPr="005530C7">
        <w:rPr>
          <w:rFonts w:ascii="Palatino Linotype" w:eastAsia="Calibri" w:hAnsi="Palatino Linotype" w:cs="Arial"/>
          <w:color w:val="000000" w:themeColor="text1"/>
        </w:rPr>
        <w:t xml:space="preserve"> presentara el</w:t>
      </w:r>
      <w:r w:rsidR="00266490" w:rsidRPr="005530C7">
        <w:rPr>
          <w:rFonts w:ascii="Palatino Linotype" w:eastAsia="Calibri" w:hAnsi="Palatino Linotype" w:cs="Arial"/>
          <w:color w:val="000000" w:themeColor="text1"/>
        </w:rPr>
        <w:t xml:space="preserve"> </w:t>
      </w:r>
      <w:r w:rsidR="00CD7C2E" w:rsidRPr="005530C7">
        <w:rPr>
          <w:rFonts w:ascii="Palatino Linotype" w:eastAsia="Calibri" w:hAnsi="Palatino Linotype" w:cs="Arial"/>
          <w:color w:val="000000" w:themeColor="text1"/>
        </w:rPr>
        <w:t>informe justificado procedente</w:t>
      </w:r>
      <w:r w:rsidR="00DF76A4">
        <w:rPr>
          <w:rFonts w:ascii="Palatino Linotype" w:eastAsia="Calibri" w:hAnsi="Palatino Linotype" w:cs="Arial"/>
          <w:color w:val="000000" w:themeColor="text1"/>
        </w:rPr>
        <w:t>.</w:t>
      </w:r>
    </w:p>
    <w:p w14:paraId="15719FF6" w14:textId="77777777" w:rsidR="00DF76A4" w:rsidRPr="00DF76A4" w:rsidRDefault="00DF76A4" w:rsidP="00DF76A4">
      <w:pPr>
        <w:pStyle w:val="Prrafodelista"/>
        <w:rPr>
          <w:rFonts w:ascii="Palatino Linotype" w:eastAsia="Calibri" w:hAnsi="Palatino Linotype" w:cs="Arial"/>
          <w:color w:val="000000" w:themeColor="text1"/>
        </w:rPr>
      </w:pPr>
    </w:p>
    <w:p w14:paraId="2B1E26BB" w14:textId="3401970D"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El quince (15) de septiembre de dos mil veintidós, el </w:t>
      </w:r>
      <w:r w:rsidRPr="00DF76A4">
        <w:rPr>
          <w:rFonts w:ascii="Palatino Linotype" w:eastAsia="Calibri" w:hAnsi="Palatino Linotype" w:cs="Arial"/>
          <w:b/>
          <w:bCs/>
          <w:color w:val="000000" w:themeColor="text1"/>
        </w:rPr>
        <w:t xml:space="preserve">SUJETO OBLIGADO </w:t>
      </w:r>
      <w:r>
        <w:rPr>
          <w:rFonts w:ascii="Palatino Linotype" w:eastAsia="Calibri" w:hAnsi="Palatino Linotype" w:cs="Arial"/>
          <w:color w:val="000000" w:themeColor="text1"/>
        </w:rPr>
        <w:t xml:space="preserve">rindió el informe justificado correspondiente, a través del archivo electrónico denominado </w:t>
      </w:r>
      <w:r w:rsidRPr="00DF76A4">
        <w:rPr>
          <w:rFonts w:ascii="Palatino Linotype" w:eastAsia="Calibri" w:hAnsi="Palatino Linotype" w:cs="Arial"/>
          <w:b/>
          <w:bCs/>
          <w:color w:val="000000" w:themeColor="text1"/>
        </w:rPr>
        <w:t>RR 14113.pdf</w:t>
      </w:r>
      <w:r w:rsidR="00F051BB">
        <w:rPr>
          <w:rFonts w:ascii="Palatino Linotype" w:eastAsia="Calibri" w:hAnsi="Palatino Linotype" w:cs="Arial"/>
          <w:b/>
          <w:bCs/>
          <w:color w:val="000000" w:themeColor="text1"/>
        </w:rPr>
        <w:t xml:space="preserve">, </w:t>
      </w:r>
      <w:r w:rsidR="00F051BB" w:rsidRPr="00F051BB">
        <w:rPr>
          <w:rFonts w:ascii="Palatino Linotype" w:eastAsia="Calibri" w:hAnsi="Palatino Linotype" w:cs="Arial"/>
          <w:bCs/>
          <w:color w:val="000000" w:themeColor="text1"/>
        </w:rPr>
        <w:t>que consta del oficio número 2010A4000/UT/RR/581/2022</w:t>
      </w:r>
      <w:r w:rsidR="00F051BB">
        <w:rPr>
          <w:rFonts w:ascii="Palatino Linotype" w:eastAsia="Calibri" w:hAnsi="Palatino Linotype" w:cs="Arial"/>
          <w:bCs/>
          <w:color w:val="000000" w:themeColor="text1"/>
        </w:rPr>
        <w:t xml:space="preserve"> del 15 de septiembre del 2022, suscrito y signado por el Titular de la Unidad de Transparencia</w:t>
      </w:r>
      <w:r w:rsidRPr="00F051BB">
        <w:rPr>
          <w:rFonts w:ascii="Palatino Linotype" w:eastAsia="Calibri" w:hAnsi="Palatino Linotype" w:cs="Arial"/>
          <w:color w:val="000000" w:themeColor="text1"/>
        </w:rPr>
        <w:t xml:space="preserve">, por </w:t>
      </w:r>
      <w:r>
        <w:rPr>
          <w:rFonts w:ascii="Palatino Linotype" w:eastAsia="Calibri" w:hAnsi="Palatino Linotype" w:cs="Arial"/>
          <w:color w:val="000000" w:themeColor="text1"/>
        </w:rPr>
        <w:t xml:space="preserve">medio del cual, reiteró su respuesta inicial. </w:t>
      </w:r>
      <w:bookmarkStart w:id="4" w:name="_Toc461555889"/>
      <w:bookmarkStart w:id="5" w:name="_Toc466371858"/>
      <w:bookmarkStart w:id="6" w:name="_Toc68804758"/>
    </w:p>
    <w:p w14:paraId="3EC08CCE" w14:textId="77777777" w:rsidR="00DF76A4" w:rsidRPr="00DF76A4" w:rsidRDefault="00DF76A4" w:rsidP="00DF76A4">
      <w:pPr>
        <w:pStyle w:val="Prrafodelista"/>
        <w:rPr>
          <w:rFonts w:ascii="Palatino Linotype" w:eastAsia="Calibri" w:hAnsi="Palatino Linotype" w:cs="Arial"/>
          <w:color w:val="000000" w:themeColor="text1"/>
        </w:rPr>
      </w:pPr>
    </w:p>
    <w:p w14:paraId="4996DDC3" w14:textId="77777777" w:rsidR="00DF76A4" w:rsidRP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eastAsia="Calibri" w:hAnsi="Palatino Linotype" w:cs="Arial"/>
          <w:color w:val="000000" w:themeColor="text1"/>
        </w:rPr>
        <w:t>Por su parte</w:t>
      </w:r>
      <w:r>
        <w:rPr>
          <w:rFonts w:ascii="Palatino Linotype" w:eastAsia="Calibri" w:hAnsi="Palatino Linotype" w:cs="Arial"/>
          <w:color w:val="000000" w:themeColor="text1"/>
        </w:rPr>
        <w:t>,</w:t>
      </w:r>
      <w:r w:rsidRPr="00DF76A4">
        <w:rPr>
          <w:rFonts w:ascii="Palatino Linotype" w:eastAsia="Calibri" w:hAnsi="Palatino Linotype" w:cs="Arial"/>
          <w:color w:val="000000" w:themeColor="text1"/>
        </w:rPr>
        <w:t xml:space="preserve"> el Recurrente no realizó manifestaciones, ni ofreció pruebas o alegatos que a su derecho convinieran.</w:t>
      </w:r>
      <w:r w:rsidR="00735CEA" w:rsidRPr="00DF76A4">
        <w:rPr>
          <w:rFonts w:ascii="Palatino Linotype" w:eastAsia="Calibri" w:hAnsi="Palatino Linotype" w:cs="Arial"/>
          <w:color w:val="000000" w:themeColor="text1"/>
        </w:rPr>
        <w:t xml:space="preserve"> </w:t>
      </w:r>
    </w:p>
    <w:p w14:paraId="3BC66904" w14:textId="77777777" w:rsidR="00DF76A4" w:rsidRPr="00DF76A4" w:rsidRDefault="00DF76A4" w:rsidP="00DF76A4">
      <w:pPr>
        <w:rPr>
          <w:rFonts w:ascii="Palatino Linotype" w:eastAsiaTheme="minorEastAsia" w:hAnsi="Palatino Linotype" w:cstheme="minorBidi"/>
          <w:color w:val="000000" w:themeColor="text1"/>
          <w:lang w:val="es-ES_tradnl"/>
        </w:rPr>
      </w:pPr>
    </w:p>
    <w:p w14:paraId="70A5312D" w14:textId="7777777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eastAsiaTheme="minorEastAsia" w:hAnsi="Palatino Linotype" w:cstheme="minorBidi"/>
          <w:color w:val="000000" w:themeColor="text1"/>
          <w:lang w:val="es-ES_tradnl"/>
        </w:rPr>
        <w:t xml:space="preserve">El </w:t>
      </w:r>
      <w:r w:rsidRPr="00DF76A4">
        <w:rPr>
          <w:rFonts w:ascii="Palatino Linotype" w:eastAsia="Calibri" w:hAnsi="Palatino Linotype" w:cs="Arial"/>
          <w:color w:val="000000" w:themeColor="text1"/>
        </w:rPr>
        <w:t>diecisiete (17) de octubre de dos mil veintidós se</w:t>
      </w:r>
      <w:r w:rsidRPr="00DF76A4">
        <w:rPr>
          <w:rFonts w:ascii="Palatino Linotype" w:hAnsi="Palatino Linotype" w:cs="Arial"/>
          <w:color w:val="000000" w:themeColor="text1"/>
        </w:rPr>
        <w:t xml:space="preserve"> notificó el acuerdo mediante el cual se aprobó la ampliación de plazo para emitir resolución. </w:t>
      </w:r>
    </w:p>
    <w:p w14:paraId="0C5C778C" w14:textId="77777777" w:rsidR="00DF76A4" w:rsidRPr="00DF76A4" w:rsidRDefault="00DF76A4" w:rsidP="00DF76A4">
      <w:pPr>
        <w:rPr>
          <w:rFonts w:ascii="Palatino Linotype" w:hAnsi="Palatino Linotype"/>
        </w:rPr>
      </w:pPr>
    </w:p>
    <w:p w14:paraId="673B0336" w14:textId="77777777" w:rsidR="00DF76A4" w:rsidRP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DF72F91" w14:textId="77777777" w:rsidR="00DF76A4" w:rsidRPr="00DF76A4" w:rsidRDefault="00DF76A4" w:rsidP="00DF76A4">
      <w:pPr>
        <w:rPr>
          <w:rFonts w:ascii="Palatino Linotype" w:hAnsi="Palatino Linotype"/>
        </w:rPr>
      </w:pPr>
    </w:p>
    <w:p w14:paraId="1F86D2E8" w14:textId="7777777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255CE59" w14:textId="77777777" w:rsidR="00DF76A4" w:rsidRPr="00DF76A4" w:rsidRDefault="00DF76A4" w:rsidP="00DF76A4">
      <w:pPr>
        <w:rPr>
          <w:rFonts w:ascii="Palatino Linotype" w:hAnsi="Palatino Linotype"/>
        </w:rPr>
      </w:pPr>
    </w:p>
    <w:p w14:paraId="5B2C01BF" w14:textId="7777777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4BECB4" w14:textId="77777777" w:rsidR="00DF76A4" w:rsidRPr="00DF76A4" w:rsidRDefault="00DF76A4" w:rsidP="00DF76A4">
      <w:pPr>
        <w:pStyle w:val="Prrafodelista"/>
        <w:rPr>
          <w:rFonts w:ascii="Palatino Linotype" w:hAnsi="Palatino Linotype"/>
        </w:rPr>
      </w:pPr>
    </w:p>
    <w:p w14:paraId="36A71491" w14:textId="7777777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CCBD77" w14:textId="77777777" w:rsidR="00DF76A4" w:rsidRPr="00DF76A4" w:rsidRDefault="00DF76A4" w:rsidP="00DF76A4">
      <w:pPr>
        <w:rPr>
          <w:rFonts w:ascii="Palatino Linotype" w:hAnsi="Palatino Linotype"/>
        </w:rPr>
      </w:pPr>
    </w:p>
    <w:p w14:paraId="252F4941" w14:textId="0634BA2A" w:rsidR="00DF76A4" w:rsidRP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FD6A1D2" w14:textId="5F5ADF1B" w:rsidR="00DF76A4" w:rsidRDefault="00DF76A4" w:rsidP="00DF76A4">
      <w:pPr>
        <w:tabs>
          <w:tab w:val="left" w:pos="426"/>
        </w:tabs>
        <w:spacing w:line="360" w:lineRule="auto"/>
        <w:contextualSpacing/>
        <w:jc w:val="both"/>
        <w:rPr>
          <w:rFonts w:ascii="Palatino Linotype" w:eastAsia="Calibri" w:hAnsi="Palatino Linotype" w:cs="Arial"/>
          <w:color w:val="000000" w:themeColor="text1"/>
        </w:rPr>
      </w:pPr>
    </w:p>
    <w:p w14:paraId="5A3E1CFB" w14:textId="77777777" w:rsidR="00DF76A4" w:rsidRPr="00D371F7" w:rsidRDefault="00DF76A4" w:rsidP="00DF76A4">
      <w:pPr>
        <w:pStyle w:val="Prrafodelista"/>
        <w:numPr>
          <w:ilvl w:val="0"/>
          <w:numId w:val="16"/>
        </w:numPr>
        <w:ind w:left="709" w:right="565" w:hanging="142"/>
        <w:contextualSpacing/>
        <w:jc w:val="both"/>
        <w:rPr>
          <w:rFonts w:ascii="Palatino Linotype" w:hAnsi="Palatino Linotype"/>
          <w:sz w:val="22"/>
          <w:szCs w:val="22"/>
        </w:rPr>
      </w:pPr>
      <w:r w:rsidRPr="00D371F7">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1BEAA7BF" w14:textId="77777777" w:rsidR="00DF76A4" w:rsidRPr="00D371F7" w:rsidRDefault="00DF76A4" w:rsidP="00DF76A4">
      <w:pPr>
        <w:pStyle w:val="Prrafodelista"/>
        <w:ind w:left="709" w:right="565" w:hanging="142"/>
        <w:jc w:val="both"/>
        <w:rPr>
          <w:rFonts w:ascii="Palatino Linotype" w:hAnsi="Palatino Linotype"/>
          <w:sz w:val="22"/>
          <w:szCs w:val="22"/>
        </w:rPr>
      </w:pPr>
    </w:p>
    <w:p w14:paraId="143206B5" w14:textId="77777777" w:rsidR="00DF76A4" w:rsidRPr="00D371F7" w:rsidRDefault="00DF76A4" w:rsidP="00DF76A4">
      <w:pPr>
        <w:pStyle w:val="Prrafodelista"/>
        <w:numPr>
          <w:ilvl w:val="0"/>
          <w:numId w:val="16"/>
        </w:numPr>
        <w:ind w:left="709" w:right="565" w:hanging="142"/>
        <w:contextualSpacing/>
        <w:jc w:val="both"/>
        <w:rPr>
          <w:rFonts w:ascii="Palatino Linotype" w:hAnsi="Palatino Linotype"/>
          <w:sz w:val="22"/>
          <w:szCs w:val="22"/>
        </w:rPr>
      </w:pPr>
      <w:r w:rsidRPr="00D371F7">
        <w:rPr>
          <w:rFonts w:ascii="Palatino Linotype" w:hAnsi="Palatino Linotype"/>
          <w:sz w:val="22"/>
          <w:szCs w:val="22"/>
        </w:rPr>
        <w:t>Actividad Procesal del interesado. Acciones u omisiones del interesado.</w:t>
      </w:r>
    </w:p>
    <w:p w14:paraId="5E3809B2" w14:textId="77777777" w:rsidR="00DF76A4" w:rsidRPr="00D371F7" w:rsidRDefault="00DF76A4" w:rsidP="00DF76A4">
      <w:pPr>
        <w:ind w:left="709" w:right="565" w:hanging="142"/>
        <w:jc w:val="both"/>
        <w:rPr>
          <w:rFonts w:ascii="Palatino Linotype" w:hAnsi="Palatino Linotype"/>
          <w:sz w:val="22"/>
          <w:szCs w:val="22"/>
        </w:rPr>
      </w:pPr>
    </w:p>
    <w:p w14:paraId="26D8D77E" w14:textId="77777777" w:rsidR="00DF76A4" w:rsidRPr="00D371F7" w:rsidRDefault="00DF76A4" w:rsidP="00DF76A4">
      <w:pPr>
        <w:pStyle w:val="Prrafodelista"/>
        <w:numPr>
          <w:ilvl w:val="0"/>
          <w:numId w:val="16"/>
        </w:numPr>
        <w:ind w:left="709" w:right="565" w:hanging="142"/>
        <w:contextualSpacing/>
        <w:jc w:val="both"/>
        <w:rPr>
          <w:rFonts w:ascii="Palatino Linotype" w:hAnsi="Palatino Linotype"/>
          <w:sz w:val="22"/>
          <w:szCs w:val="22"/>
        </w:rPr>
      </w:pPr>
      <w:r w:rsidRPr="00D371F7">
        <w:rPr>
          <w:rFonts w:ascii="Palatino Linotype" w:hAnsi="Palatino Linotype"/>
          <w:sz w:val="22"/>
          <w:szCs w:val="22"/>
        </w:rPr>
        <w:lastRenderedPageBreak/>
        <w:t>Conducta de la Autoridad: Las Acciones u omisiones realizadas en el procedimiento. Así como si la autoridad actuó con la debida diligencia.</w:t>
      </w:r>
    </w:p>
    <w:p w14:paraId="67CFD0D7" w14:textId="77777777" w:rsidR="00DF76A4" w:rsidRPr="00D371F7" w:rsidRDefault="00DF76A4" w:rsidP="00DF76A4">
      <w:pPr>
        <w:pStyle w:val="Prrafodelista"/>
        <w:ind w:left="709" w:right="565" w:hanging="142"/>
        <w:rPr>
          <w:rFonts w:ascii="Palatino Linotype" w:hAnsi="Palatino Linotype"/>
          <w:sz w:val="22"/>
          <w:szCs w:val="22"/>
        </w:rPr>
      </w:pPr>
    </w:p>
    <w:p w14:paraId="4FED3604" w14:textId="4E6B1D90" w:rsidR="00DF76A4" w:rsidRPr="00DF76A4" w:rsidRDefault="00DF76A4" w:rsidP="00DF76A4">
      <w:pPr>
        <w:ind w:left="709" w:right="565" w:hanging="142"/>
        <w:jc w:val="both"/>
        <w:rPr>
          <w:rFonts w:ascii="Palatino Linotype" w:hAnsi="Palatino Linotype"/>
          <w:sz w:val="22"/>
          <w:szCs w:val="22"/>
        </w:rPr>
      </w:pPr>
      <w:r w:rsidRPr="00D371F7">
        <w:rPr>
          <w:rFonts w:ascii="Palatino Linotype" w:hAnsi="Palatino Linotype"/>
          <w:sz w:val="22"/>
          <w:szCs w:val="22"/>
        </w:rPr>
        <w:t>d) La afectación generada en la situación jurídica de la persona involucrada en el proceso: Violación a sus derechos humanos.</w:t>
      </w:r>
    </w:p>
    <w:p w14:paraId="044D831F" w14:textId="7777777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C54410" w14:textId="77777777" w:rsidR="00DF76A4" w:rsidRDefault="00DF76A4" w:rsidP="00DF76A4">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3379ECD" w14:textId="7777777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 xml:space="preserve">Argumento que encuentra sustento en la jurisprudencia P./J. 32/92 emitida por el Pleno de la Suprema Corte de Justicia de la Nación de rubro </w:t>
      </w:r>
      <w:r w:rsidRPr="00DF76A4">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F76A4">
        <w:rPr>
          <w:rFonts w:ascii="Palatino Linotype" w:hAnsi="Palatino Linotype"/>
        </w:rPr>
        <w:t>, visible en la Gaceta del Seminario Judicial de la Federación con el registro digital 205635.</w:t>
      </w:r>
    </w:p>
    <w:p w14:paraId="14EE0960" w14:textId="77777777" w:rsidR="00DF76A4" w:rsidRPr="00DF76A4" w:rsidRDefault="00DF76A4" w:rsidP="00DF76A4">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F71B0A7" w14:textId="6665B842" w:rsidR="00DF76A4" w:rsidRPr="003B1626"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DF76A4">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6B3F518" w14:textId="77777777" w:rsidR="003B1626" w:rsidRPr="00DF76A4" w:rsidRDefault="003B1626" w:rsidP="003B1626">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8595ADD" w14:textId="7777777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EF6BCB1" w14:textId="77777777" w:rsidR="00DF76A4" w:rsidRDefault="00DF76A4" w:rsidP="00DF76A4">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3EAEA0B2" w14:textId="7777777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C57B1BE" w14:textId="249E8C96" w:rsidR="00DF76A4" w:rsidRDefault="00DF76A4" w:rsidP="00DF76A4">
      <w:pPr>
        <w:rPr>
          <w:rFonts w:ascii="Palatino Linotype" w:hAnsi="Palatino Linotype"/>
        </w:rPr>
      </w:pPr>
    </w:p>
    <w:p w14:paraId="5FB688E9" w14:textId="77777777" w:rsidR="00DF76A4" w:rsidRPr="00D371F7" w:rsidRDefault="00DF76A4" w:rsidP="00DF76A4">
      <w:pPr>
        <w:ind w:left="567" w:right="565"/>
        <w:jc w:val="both"/>
        <w:rPr>
          <w:rFonts w:ascii="Palatino Linotype" w:hAnsi="Palatino Linotype"/>
          <w:sz w:val="22"/>
          <w:szCs w:val="22"/>
        </w:rPr>
      </w:pPr>
      <w:r w:rsidRPr="00D371F7">
        <w:rPr>
          <w:rFonts w:ascii="Palatino Linotype" w:hAnsi="Palatino Linotype"/>
          <w:i/>
          <w:sz w:val="22"/>
          <w:szCs w:val="22"/>
        </w:rPr>
        <w:t>“PLAZO RAZONABLE PARA RESOLVER. DIMENSIÓN Y EFECTOS DE ESTE CONCEPTO CUANDO SE ADUCE EXCESIVA CARGA DE TRABAJO.”</w:t>
      </w:r>
      <w:r w:rsidRPr="00D371F7">
        <w:rPr>
          <w:rFonts w:ascii="Palatino Linotype" w:hAnsi="Palatino Linotype"/>
          <w:sz w:val="22"/>
          <w:szCs w:val="22"/>
        </w:rPr>
        <w:t xml:space="preserve"> consultable en el Seminario Judicial de la Federación y su gaceta, con el registro digital 2002351.</w:t>
      </w:r>
    </w:p>
    <w:p w14:paraId="78AF30AD" w14:textId="77777777" w:rsidR="00DF76A4" w:rsidRPr="00D371F7" w:rsidRDefault="00DF76A4" w:rsidP="00DF76A4">
      <w:pPr>
        <w:ind w:left="567" w:right="565"/>
        <w:jc w:val="both"/>
        <w:rPr>
          <w:rFonts w:ascii="Palatino Linotype" w:hAnsi="Palatino Linotype"/>
          <w:b/>
          <w:sz w:val="22"/>
          <w:szCs w:val="22"/>
        </w:rPr>
      </w:pPr>
    </w:p>
    <w:p w14:paraId="71842BD5" w14:textId="27213043" w:rsidR="00DF76A4" w:rsidRPr="00DF76A4" w:rsidRDefault="00DF76A4" w:rsidP="00DF76A4">
      <w:pPr>
        <w:ind w:left="567" w:right="565"/>
        <w:jc w:val="both"/>
        <w:rPr>
          <w:rFonts w:ascii="Palatino Linotype" w:hAnsi="Palatino Linotype"/>
          <w:sz w:val="22"/>
          <w:szCs w:val="22"/>
        </w:rPr>
      </w:pPr>
      <w:r w:rsidRPr="00D371F7">
        <w:rPr>
          <w:rFonts w:ascii="Palatino Linotype" w:hAnsi="Palatino Linotype"/>
          <w:i/>
          <w:sz w:val="22"/>
          <w:szCs w:val="22"/>
        </w:rPr>
        <w:t>“PLAZO RAZONABLE PARA RESOLVER. CONCEPTO Y ELEMENTOS QUE LO INTEGRAN A LA LUZ DEL DERECHO INTERNACIONAL DE LOS DERECHOS HUMANOS.”</w:t>
      </w:r>
      <w:r w:rsidRPr="00D371F7">
        <w:rPr>
          <w:rFonts w:ascii="Palatino Linotype" w:hAnsi="Palatino Linotype"/>
          <w:sz w:val="22"/>
          <w:szCs w:val="22"/>
        </w:rPr>
        <w:t>, visible en el Seminario Judicial de la Federación y su gaceta, con el registro digital 2002350.</w:t>
      </w:r>
    </w:p>
    <w:p w14:paraId="6E376F52" w14:textId="77777777" w:rsidR="00DF76A4" w:rsidRPr="00DF76A4" w:rsidRDefault="00DF76A4" w:rsidP="00DF76A4">
      <w:pPr>
        <w:rPr>
          <w:rFonts w:ascii="Palatino Linotype" w:hAnsi="Palatino Linotype"/>
        </w:rPr>
      </w:pPr>
    </w:p>
    <w:p w14:paraId="4060EE4D" w14:textId="7777777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3E4EA076" w14:textId="77777777" w:rsidR="00DF76A4" w:rsidRDefault="00DF76A4" w:rsidP="00DF76A4">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B7452F2" w14:textId="3F6E4EF7" w:rsid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 xml:space="preserve">La </w:t>
      </w:r>
      <w:r w:rsidRPr="00DF76A4">
        <w:rPr>
          <w:rFonts w:ascii="Palatino Linotype" w:eastAsia="MS Mincho" w:hAnsi="Palatino Linotype"/>
        </w:rPr>
        <w:t>Comisionada Ponente decretó el cierre de instrucción</w:t>
      </w:r>
      <w:r w:rsidRPr="00DF76A4">
        <w:rPr>
          <w:rFonts w:ascii="Palatino Linotype" w:eastAsia="MS Mincho" w:hAnsi="Palatino Linotype" w:cs="Arial"/>
        </w:rPr>
        <w:t xml:space="preserve"> </w:t>
      </w:r>
      <w:r w:rsidRPr="00DF76A4">
        <w:rPr>
          <w:rFonts w:ascii="Palatino Linotype" w:eastAsia="MS Mincho" w:hAnsi="Palatino Linotype"/>
        </w:rPr>
        <w:t xml:space="preserve">mediante acuerdo </w:t>
      </w:r>
      <w:r>
        <w:rPr>
          <w:rFonts w:ascii="Palatino Linotype" w:eastAsia="MS Mincho" w:hAnsi="Palatino Linotype"/>
        </w:rPr>
        <w:t xml:space="preserve">del </w:t>
      </w:r>
      <w:r w:rsidR="0006118D">
        <w:rPr>
          <w:rFonts w:ascii="Palatino Linotype" w:eastAsia="MS Mincho" w:hAnsi="Palatino Linotype"/>
        </w:rPr>
        <w:t>veintidós</w:t>
      </w:r>
      <w:r w:rsidRPr="00DF76A4">
        <w:rPr>
          <w:rFonts w:ascii="Palatino Linotype" w:eastAsia="MS Mincho" w:hAnsi="Palatino Linotype"/>
        </w:rPr>
        <w:t xml:space="preserve"> (</w:t>
      </w:r>
      <w:r w:rsidR="0006118D">
        <w:rPr>
          <w:rFonts w:ascii="Palatino Linotype" w:eastAsia="MS Mincho" w:hAnsi="Palatino Linotype"/>
        </w:rPr>
        <w:t>22</w:t>
      </w:r>
      <w:r w:rsidRPr="00DF76A4">
        <w:rPr>
          <w:rFonts w:ascii="Palatino Linotype" w:eastAsia="MS Mincho" w:hAnsi="Palatino Linotype"/>
        </w:rPr>
        <w:t xml:space="preserve">) de </w:t>
      </w:r>
      <w:r>
        <w:rPr>
          <w:rFonts w:ascii="Palatino Linotype" w:eastAsia="MS Mincho" w:hAnsi="Palatino Linotype"/>
        </w:rPr>
        <w:t>marzo</w:t>
      </w:r>
      <w:r w:rsidRPr="00DF76A4">
        <w:rPr>
          <w:rFonts w:ascii="Palatino Linotype" w:eastAsia="MS Mincho" w:hAnsi="Palatino Linotype"/>
        </w:rPr>
        <w:t xml:space="preserve"> de dos mil veintitrés.</w:t>
      </w:r>
    </w:p>
    <w:p w14:paraId="289ED27A" w14:textId="77777777" w:rsidR="00DF76A4" w:rsidRPr="00DF76A4" w:rsidRDefault="00DF76A4" w:rsidP="00DF76A4">
      <w:pPr>
        <w:rPr>
          <w:rFonts w:ascii="Palatino Linotype" w:hAnsi="Palatino Linotype"/>
        </w:rPr>
      </w:pPr>
    </w:p>
    <w:p w14:paraId="0CFAA25C" w14:textId="03A15F28" w:rsidR="00DF76A4" w:rsidRPr="00DF76A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F76A4">
        <w:rPr>
          <w:rFonts w:ascii="Palatino Linotype" w:hAnsi="Palatino Linotype"/>
        </w:rPr>
        <w:t>Debido a que fueron debidamente sustanciados los expedientes electrónicos y no existe diligencia pendiente de desahogo, se emite la Resolución que conforme a Derecho proceda; y</w:t>
      </w:r>
      <w:r>
        <w:rPr>
          <w:rFonts w:ascii="Palatino Linotype" w:hAnsi="Palatino Linotype"/>
        </w:rPr>
        <w:t>-------------------------------------------------------------------------------------</w:t>
      </w:r>
    </w:p>
    <w:p w14:paraId="1A06EC63" w14:textId="60CC2DBD" w:rsidR="0028674A" w:rsidRPr="005530C7" w:rsidRDefault="0028674A" w:rsidP="000A2ED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D7AA06B" w14:textId="2A5AEBF2" w:rsidR="00EA0165" w:rsidRPr="005530C7"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5530C7">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5530C7"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5530C7">
        <w:rPr>
          <w:rFonts w:ascii="Palatino Linotype" w:hAnsi="Palatino Linotype"/>
          <w:b/>
          <w:color w:val="000000" w:themeColor="text1"/>
          <w:sz w:val="24"/>
          <w:szCs w:val="24"/>
          <w:lang w:val="es-MX" w:eastAsia="en-US"/>
        </w:rPr>
        <w:t>PRIMERO. De la competencia</w:t>
      </w:r>
      <w:bookmarkEnd w:id="8"/>
      <w:bookmarkEnd w:id="9"/>
      <w:bookmarkEnd w:id="10"/>
      <w:r w:rsidR="00537427" w:rsidRPr="005530C7">
        <w:rPr>
          <w:rFonts w:ascii="Palatino Linotype" w:hAnsi="Palatino Linotype"/>
          <w:b/>
          <w:color w:val="000000" w:themeColor="text1"/>
          <w:sz w:val="24"/>
          <w:szCs w:val="24"/>
          <w:lang w:val="es-MX" w:eastAsia="en-US"/>
        </w:rPr>
        <w:t>.</w:t>
      </w:r>
      <w:bookmarkEnd w:id="11"/>
    </w:p>
    <w:p w14:paraId="341F67EC" w14:textId="77777777" w:rsidR="00EA0165" w:rsidRPr="005530C7"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71B6ABB9" w:rsidR="00EA0165" w:rsidRPr="005530C7" w:rsidRDefault="00EA0165" w:rsidP="00953DE8">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5530C7">
        <w:rPr>
          <w:rFonts w:ascii="Palatino Linotype" w:eastAsia="Calibri" w:hAnsi="Palatino Linotype"/>
        </w:rPr>
        <w:t xml:space="preserve">Este </w:t>
      </w:r>
      <w:r w:rsidRPr="00DF76A4">
        <w:rPr>
          <w:rFonts w:ascii="Palatino Linotype" w:eastAsia="Calibri" w:hAnsi="Palatino Linotype"/>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w:t>
      </w:r>
      <w:r w:rsidRPr="00DF76A4">
        <w:rPr>
          <w:rFonts w:ascii="Palatino Linotype" w:eastAsia="Calibri" w:hAnsi="Palatino Linotype" w:cs="Arial"/>
          <w:color w:val="222222"/>
          <w:shd w:val="clear" w:color="auto" w:fill="FFFFFF"/>
          <w:lang w:eastAsia="en-US"/>
        </w:rPr>
        <w:t>5, párrafo</w:t>
      </w:r>
      <w:r w:rsidR="00543BF9" w:rsidRPr="00DF76A4">
        <w:rPr>
          <w:rFonts w:ascii="Palatino Linotype" w:eastAsia="Calibri" w:hAnsi="Palatino Linotype"/>
          <w:lang w:val="es-MX" w:eastAsia="en-US"/>
        </w:rPr>
        <w:t xml:space="preserve"> trigésimo, trigésimo primero y trigésimo segundo, fracciones I, II, III, IV y V</w:t>
      </w:r>
      <w:r w:rsidR="00543BF9" w:rsidRPr="00DF76A4">
        <w:rPr>
          <w:rFonts w:ascii="Palatino Linotype" w:eastAsia="MS Mincho" w:hAnsi="Palatino Linotype"/>
          <w:lang w:val="es-ES_tradnl"/>
        </w:rPr>
        <w:t xml:space="preserve"> </w:t>
      </w:r>
      <w:r w:rsidRPr="00DF76A4">
        <w:rPr>
          <w:rFonts w:ascii="Palatino Linotype" w:eastAsia="Calibri" w:hAnsi="Palatino Linotype"/>
        </w:rPr>
        <w:t xml:space="preserve">de la Constitución Política del Estado Libre y Soberano de México; artículos 1, 2 fracción II, 13, 29, 36 fracciones I y II, 176, 178, 179, 181 párrafo tercero y 185 </w:t>
      </w:r>
      <w:r w:rsidRPr="00DF76A4">
        <w:rPr>
          <w:rFonts w:ascii="Palatino Linotype" w:eastAsia="Calibri" w:hAnsi="Palatino Linotype" w:cs="Arial"/>
        </w:rPr>
        <w:t>de la Ley de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9A1E3F" w:rsidRPr="00DF76A4">
        <w:rPr>
          <w:rFonts w:ascii="Palatino Linotype" w:eastAsia="Calibri" w:hAnsi="Palatino Linotype" w:cs="Arial"/>
        </w:rPr>
        <w:t>.</w:t>
      </w:r>
    </w:p>
    <w:p w14:paraId="116B62B4" w14:textId="14038BF2" w:rsidR="00E24361" w:rsidRPr="00DF76A4" w:rsidRDefault="00EA0165" w:rsidP="00DF76A4">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5530C7">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FB6472A" w14:textId="49D37C70" w:rsidR="00E24361" w:rsidRPr="005530C7" w:rsidRDefault="00E90030" w:rsidP="00E24361">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67587985"/>
      <w:bookmarkStart w:id="17" w:name="_Toc68804761"/>
      <w:bookmarkStart w:id="18" w:name="_Toc108698547"/>
      <w:r w:rsidRPr="005530C7">
        <w:rPr>
          <w:rFonts w:ascii="Palatino Linotype" w:eastAsiaTheme="majorEastAsia" w:hAnsi="Palatino Linotype" w:cstheme="majorBidi"/>
          <w:b/>
          <w:color w:val="000000" w:themeColor="text1"/>
          <w:lang w:val="es-MX" w:eastAsia="en-US"/>
        </w:rPr>
        <w:t>I. De la interposición de los</w:t>
      </w:r>
      <w:r w:rsidR="00E24361" w:rsidRPr="005530C7">
        <w:rPr>
          <w:rFonts w:ascii="Palatino Linotype" w:eastAsiaTheme="majorEastAsia" w:hAnsi="Palatino Linotype" w:cstheme="majorBidi"/>
          <w:b/>
          <w:color w:val="000000" w:themeColor="text1"/>
          <w:lang w:val="es-MX" w:eastAsia="en-US"/>
        </w:rPr>
        <w:t xml:space="preserve"> recurso</w:t>
      </w:r>
      <w:r w:rsidRPr="005530C7">
        <w:rPr>
          <w:rFonts w:ascii="Palatino Linotype" w:eastAsiaTheme="majorEastAsia" w:hAnsi="Palatino Linotype" w:cstheme="majorBidi"/>
          <w:b/>
          <w:color w:val="000000" w:themeColor="text1"/>
          <w:lang w:val="es-MX" w:eastAsia="en-US"/>
        </w:rPr>
        <w:t>s</w:t>
      </w:r>
      <w:r w:rsidR="00E24361" w:rsidRPr="005530C7">
        <w:rPr>
          <w:rFonts w:ascii="Palatino Linotype" w:eastAsiaTheme="majorEastAsia" w:hAnsi="Palatino Linotype" w:cstheme="majorBidi"/>
          <w:b/>
          <w:color w:val="000000" w:themeColor="text1"/>
          <w:lang w:val="es-MX" w:eastAsia="en-US"/>
        </w:rPr>
        <w:t>.</w:t>
      </w:r>
      <w:bookmarkEnd w:id="16"/>
      <w:bookmarkEnd w:id="17"/>
      <w:bookmarkEnd w:id="18"/>
      <w:r w:rsidR="00E24361" w:rsidRPr="005530C7">
        <w:rPr>
          <w:rFonts w:ascii="Palatino Linotype" w:eastAsiaTheme="majorEastAsia" w:hAnsi="Palatino Linotype" w:cstheme="majorBidi"/>
          <w:b/>
          <w:color w:val="000000" w:themeColor="text1"/>
          <w:lang w:val="es-MX" w:eastAsia="en-US"/>
        </w:rPr>
        <w:t xml:space="preserve"> </w:t>
      </w:r>
    </w:p>
    <w:p w14:paraId="6ED503CD" w14:textId="77777777" w:rsidR="00E24361" w:rsidRPr="005530C7" w:rsidRDefault="00E24361" w:rsidP="00E24361">
      <w:pPr>
        <w:keepNext/>
        <w:keepLines/>
        <w:tabs>
          <w:tab w:val="left" w:pos="0"/>
        </w:tabs>
        <w:spacing w:line="360" w:lineRule="auto"/>
        <w:contextualSpacing/>
        <w:jc w:val="both"/>
        <w:outlineLvl w:val="0"/>
        <w:rPr>
          <w:rFonts w:ascii="Palatino Linotype" w:eastAsia="MS Gothic" w:hAnsi="Palatino Linotype"/>
          <w:b/>
          <w:lang w:val="es-MX" w:eastAsia="en-US"/>
        </w:rPr>
      </w:pPr>
    </w:p>
    <w:p w14:paraId="1CE2F4CC" w14:textId="5C6A19AF" w:rsidR="00E24361" w:rsidRPr="005530C7" w:rsidRDefault="00E24361" w:rsidP="00E24361">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5530C7">
        <w:rPr>
          <w:rFonts w:ascii="Palatino Linotype" w:eastAsia="Calibri" w:hAnsi="Palatino Linotype" w:cs="Arial"/>
          <w:lang w:val="es-ES_tradnl"/>
        </w:rPr>
        <w:t xml:space="preserve">El medio de impugnación fue presentado a través del </w:t>
      </w:r>
      <w:r w:rsidRPr="005530C7">
        <w:rPr>
          <w:rFonts w:ascii="Palatino Linotype" w:eastAsia="Calibri" w:hAnsi="Palatino Linotype" w:cs="Arial"/>
          <w:b/>
          <w:lang w:val="es-ES_tradnl"/>
        </w:rPr>
        <w:t>SAIMEX,</w:t>
      </w:r>
      <w:r w:rsidRPr="005530C7">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5530C7">
        <w:rPr>
          <w:rFonts w:ascii="Palatino Linotype" w:eastAsia="Calibri" w:hAnsi="Palatino Linotype" w:cs="Arial"/>
          <w:b/>
          <w:lang w:val="es-ES_tradnl"/>
        </w:rPr>
        <w:t>SUJETO OBLIGADO</w:t>
      </w:r>
      <w:r w:rsidRPr="005530C7">
        <w:rPr>
          <w:rFonts w:ascii="Palatino Linotype" w:eastAsia="Calibri" w:hAnsi="Palatino Linotype" w:cs="Arial"/>
          <w:lang w:val="es-ES_tradnl"/>
        </w:rPr>
        <w:t xml:space="preserve"> entregó respuesta el </w:t>
      </w:r>
      <w:r w:rsidR="00DF76A4">
        <w:rPr>
          <w:rFonts w:ascii="Palatino Linotype" w:eastAsia="Calibri" w:hAnsi="Palatino Linotype" w:cs="Arial"/>
          <w:lang w:val="es-ES_tradnl"/>
        </w:rPr>
        <w:t>treinta y uno</w:t>
      </w:r>
      <w:r w:rsidR="00CD7C2E" w:rsidRPr="005530C7">
        <w:rPr>
          <w:rFonts w:ascii="Palatino Linotype" w:eastAsia="Calibri" w:hAnsi="Palatino Linotype" w:cs="Arial"/>
          <w:lang w:val="es-ES_tradnl"/>
        </w:rPr>
        <w:t xml:space="preserve"> (</w:t>
      </w:r>
      <w:r w:rsidR="00DF76A4">
        <w:rPr>
          <w:rFonts w:ascii="Palatino Linotype" w:eastAsia="Calibri" w:hAnsi="Palatino Linotype" w:cs="Arial"/>
          <w:lang w:val="es-ES_tradnl"/>
        </w:rPr>
        <w:t>31</w:t>
      </w:r>
      <w:r w:rsidRPr="005530C7">
        <w:rPr>
          <w:rFonts w:ascii="Palatino Linotype" w:eastAsia="Calibri" w:hAnsi="Palatino Linotype" w:cs="Arial"/>
          <w:lang w:val="es-ES_tradnl"/>
        </w:rPr>
        <w:t>) de</w:t>
      </w:r>
      <w:r w:rsidR="00CD7C2E" w:rsidRPr="005530C7">
        <w:rPr>
          <w:rFonts w:ascii="Palatino Linotype" w:eastAsia="Calibri" w:hAnsi="Palatino Linotype" w:cs="Arial"/>
          <w:lang w:val="es-ES_tradnl"/>
        </w:rPr>
        <w:t xml:space="preserve"> </w:t>
      </w:r>
      <w:r w:rsidR="00DF76A4">
        <w:rPr>
          <w:rFonts w:ascii="Palatino Linotype" w:eastAsia="Calibri" w:hAnsi="Palatino Linotype" w:cs="Arial"/>
          <w:lang w:val="es-ES_tradnl"/>
        </w:rPr>
        <w:t>agosto</w:t>
      </w:r>
      <w:r w:rsidRPr="005530C7">
        <w:rPr>
          <w:rFonts w:ascii="Palatino Linotype" w:eastAsia="Calibri" w:hAnsi="Palatino Linotype" w:cs="Arial"/>
          <w:lang w:val="es-ES_tradnl"/>
        </w:rPr>
        <w:t xml:space="preserve"> de dos mil veintidós</w:t>
      </w:r>
      <w:r w:rsidRPr="005530C7">
        <w:rPr>
          <w:rFonts w:ascii="Palatino Linotype" w:eastAsia="Calibri" w:hAnsi="Palatino Linotype" w:cs="Arial"/>
          <w:lang w:val="es-MX" w:eastAsia="en-US"/>
        </w:rPr>
        <w:t>, el plazo</w:t>
      </w:r>
      <w:r w:rsidR="005D5A01" w:rsidRPr="005530C7">
        <w:rPr>
          <w:rFonts w:ascii="Palatino Linotype" w:eastAsia="Calibri" w:hAnsi="Palatino Linotype" w:cs="Arial"/>
          <w:lang w:val="es-MX" w:eastAsia="en-US"/>
        </w:rPr>
        <w:t xml:space="preserve"> para interponer los</w:t>
      </w:r>
      <w:r w:rsidRPr="005530C7">
        <w:rPr>
          <w:rFonts w:ascii="Palatino Linotype" w:eastAsia="Calibri" w:hAnsi="Palatino Linotype" w:cs="Arial"/>
          <w:lang w:val="es-MX" w:eastAsia="en-US"/>
        </w:rPr>
        <w:t xml:space="preserve"> recurso</w:t>
      </w:r>
      <w:r w:rsidR="005D5A01" w:rsidRPr="005530C7">
        <w:rPr>
          <w:rFonts w:ascii="Palatino Linotype" w:eastAsia="Calibri" w:hAnsi="Palatino Linotype" w:cs="Arial"/>
          <w:lang w:val="es-MX" w:eastAsia="en-US"/>
        </w:rPr>
        <w:t>s</w:t>
      </w:r>
      <w:r w:rsidRPr="005530C7">
        <w:rPr>
          <w:rFonts w:ascii="Palatino Linotype" w:eastAsia="Calibri" w:hAnsi="Palatino Linotype" w:cs="Arial"/>
          <w:lang w:val="es-MX" w:eastAsia="en-US"/>
        </w:rPr>
        <w:t xml:space="preserve"> de revisión </w:t>
      </w:r>
      <w:r w:rsidR="00CD7C2E" w:rsidRPr="005530C7">
        <w:rPr>
          <w:rFonts w:ascii="Palatino Linotype" w:eastAsia="Calibri" w:hAnsi="Palatino Linotype" w:cs="Arial"/>
          <w:lang w:val="es-MX" w:eastAsia="en-US"/>
        </w:rPr>
        <w:t xml:space="preserve">trascurrió del </w:t>
      </w:r>
      <w:r w:rsidR="00DF76A4">
        <w:rPr>
          <w:rFonts w:ascii="Palatino Linotype" w:eastAsia="Calibri" w:hAnsi="Palatino Linotype" w:cs="Arial"/>
          <w:lang w:val="es-MX" w:eastAsia="en-US"/>
        </w:rPr>
        <w:t>uno</w:t>
      </w:r>
      <w:r w:rsidR="00CD7C2E" w:rsidRPr="005530C7">
        <w:rPr>
          <w:rFonts w:ascii="Palatino Linotype" w:eastAsia="Calibri" w:hAnsi="Palatino Linotype" w:cs="Arial"/>
          <w:lang w:val="es-MX" w:eastAsia="en-US"/>
        </w:rPr>
        <w:t xml:space="preserve"> (0</w:t>
      </w:r>
      <w:r w:rsidR="00DF76A4">
        <w:rPr>
          <w:rFonts w:ascii="Palatino Linotype" w:eastAsia="Calibri" w:hAnsi="Palatino Linotype" w:cs="Arial"/>
          <w:lang w:val="es-MX" w:eastAsia="en-US"/>
        </w:rPr>
        <w:t>1</w:t>
      </w:r>
      <w:r w:rsidRPr="005530C7">
        <w:rPr>
          <w:rFonts w:ascii="Palatino Linotype" w:eastAsia="Calibri" w:hAnsi="Palatino Linotype" w:cs="Arial"/>
          <w:lang w:val="es-MX" w:eastAsia="en-US"/>
        </w:rPr>
        <w:t>) al</w:t>
      </w:r>
      <w:r w:rsidR="00CD7C2E" w:rsidRPr="005530C7">
        <w:rPr>
          <w:rFonts w:ascii="Palatino Linotype" w:eastAsia="Calibri" w:hAnsi="Palatino Linotype" w:cs="Arial"/>
          <w:lang w:val="es-MX" w:eastAsia="en-US"/>
        </w:rPr>
        <w:t xml:space="preserve"> </w:t>
      </w:r>
      <w:r w:rsidR="00DF76A4">
        <w:rPr>
          <w:rFonts w:ascii="Palatino Linotype" w:eastAsia="Calibri" w:hAnsi="Palatino Linotype" w:cs="Arial"/>
          <w:lang w:val="es-MX" w:eastAsia="en-US"/>
        </w:rPr>
        <w:t xml:space="preserve">veintidós </w:t>
      </w:r>
      <w:r w:rsidR="00CD7C2E" w:rsidRPr="005530C7">
        <w:rPr>
          <w:rFonts w:ascii="Palatino Linotype" w:eastAsia="Calibri" w:hAnsi="Palatino Linotype" w:cs="Arial"/>
          <w:lang w:val="es-MX" w:eastAsia="en-US"/>
        </w:rPr>
        <w:t>(</w:t>
      </w:r>
      <w:r w:rsidR="00DF76A4">
        <w:rPr>
          <w:rFonts w:ascii="Palatino Linotype" w:eastAsia="Calibri" w:hAnsi="Palatino Linotype" w:cs="Arial"/>
          <w:lang w:val="es-MX" w:eastAsia="en-US"/>
        </w:rPr>
        <w:t>22</w:t>
      </w:r>
      <w:r w:rsidRPr="005530C7">
        <w:rPr>
          <w:rFonts w:ascii="Palatino Linotype" w:eastAsia="Calibri" w:hAnsi="Palatino Linotype" w:cs="Arial"/>
          <w:lang w:val="es-MX" w:eastAsia="en-US"/>
        </w:rPr>
        <w:t xml:space="preserve">) de </w:t>
      </w:r>
      <w:r w:rsidR="00DF76A4">
        <w:rPr>
          <w:rFonts w:ascii="Palatino Linotype" w:eastAsia="Calibri" w:hAnsi="Palatino Linotype" w:cs="Arial"/>
          <w:lang w:val="es-MX" w:eastAsia="en-US"/>
        </w:rPr>
        <w:t>septiembre</w:t>
      </w:r>
      <w:r w:rsidRPr="005530C7">
        <w:rPr>
          <w:rFonts w:ascii="Palatino Linotype" w:eastAsia="Calibri" w:hAnsi="Palatino Linotype" w:cs="Arial"/>
          <w:lang w:val="es-MX" w:eastAsia="en-US"/>
        </w:rPr>
        <w:t xml:space="preserve"> de dos mil veintidós, por lo que si el </w:t>
      </w:r>
      <w:r w:rsidR="00DF76A4">
        <w:rPr>
          <w:rFonts w:ascii="Palatino Linotype" w:eastAsia="Calibri" w:hAnsi="Palatino Linotype" w:cs="Arial"/>
          <w:lang w:val="es-MX" w:eastAsia="en-US"/>
        </w:rPr>
        <w:t>P</w:t>
      </w:r>
      <w:r w:rsidRPr="005530C7">
        <w:rPr>
          <w:rFonts w:ascii="Palatino Linotype" w:eastAsia="Calibri" w:hAnsi="Palatino Linotype" w:cs="Arial"/>
          <w:lang w:val="es-MX" w:eastAsia="en-US"/>
        </w:rPr>
        <w:t>articular interpuso recurso</w:t>
      </w:r>
      <w:r w:rsidR="005D5A01" w:rsidRPr="005530C7">
        <w:rPr>
          <w:rFonts w:ascii="Palatino Linotype" w:eastAsia="Calibri" w:hAnsi="Palatino Linotype" w:cs="Arial"/>
          <w:lang w:val="es-MX" w:eastAsia="en-US"/>
        </w:rPr>
        <w:t>s</w:t>
      </w:r>
      <w:r w:rsidRPr="005530C7">
        <w:rPr>
          <w:rFonts w:ascii="Palatino Linotype" w:eastAsia="Calibri" w:hAnsi="Palatino Linotype" w:cs="Arial"/>
          <w:lang w:val="es-MX" w:eastAsia="en-US"/>
        </w:rPr>
        <w:t xml:space="preserve"> de </w:t>
      </w:r>
      <w:r w:rsidR="00CD7C2E" w:rsidRPr="005530C7">
        <w:rPr>
          <w:rFonts w:ascii="Palatino Linotype" w:eastAsia="Calibri" w:hAnsi="Palatino Linotype" w:cs="Arial"/>
          <w:lang w:val="es-MX" w:eastAsia="en-US"/>
        </w:rPr>
        <w:t xml:space="preserve">revisión el </w:t>
      </w:r>
      <w:r w:rsidR="00DF76A4">
        <w:rPr>
          <w:rFonts w:ascii="Palatino Linotype" w:eastAsia="Calibri" w:hAnsi="Palatino Linotype" w:cs="Arial"/>
          <w:lang w:val="es-MX" w:eastAsia="en-US"/>
        </w:rPr>
        <w:t xml:space="preserve">treinta y uno </w:t>
      </w:r>
      <w:r w:rsidR="00CD7C2E" w:rsidRPr="005530C7">
        <w:rPr>
          <w:rFonts w:ascii="Palatino Linotype" w:eastAsia="Calibri" w:hAnsi="Palatino Linotype" w:cs="Arial"/>
          <w:lang w:val="es-MX" w:eastAsia="en-US"/>
        </w:rPr>
        <w:t>(</w:t>
      </w:r>
      <w:r w:rsidR="00DF76A4">
        <w:rPr>
          <w:rFonts w:ascii="Palatino Linotype" w:eastAsia="Calibri" w:hAnsi="Palatino Linotype" w:cs="Arial"/>
          <w:lang w:val="es-MX" w:eastAsia="en-US"/>
        </w:rPr>
        <w:t>31</w:t>
      </w:r>
      <w:r w:rsidRPr="005530C7">
        <w:rPr>
          <w:rFonts w:ascii="Palatino Linotype" w:eastAsia="Calibri" w:hAnsi="Palatino Linotype" w:cs="Arial"/>
          <w:lang w:val="es-MX" w:eastAsia="en-US"/>
        </w:rPr>
        <w:t>) de</w:t>
      </w:r>
      <w:r w:rsidR="00CD7C2E" w:rsidRPr="005530C7">
        <w:rPr>
          <w:rFonts w:ascii="Palatino Linotype" w:eastAsia="Calibri" w:hAnsi="Palatino Linotype" w:cs="Arial"/>
          <w:lang w:val="es-MX" w:eastAsia="en-US"/>
        </w:rPr>
        <w:t xml:space="preserve"> </w:t>
      </w:r>
      <w:r w:rsidR="00DF76A4">
        <w:rPr>
          <w:rFonts w:ascii="Palatino Linotype" w:eastAsia="Calibri" w:hAnsi="Palatino Linotype" w:cs="Arial"/>
          <w:lang w:val="es-MX" w:eastAsia="en-US"/>
        </w:rPr>
        <w:t>agosto</w:t>
      </w:r>
      <w:r w:rsidRPr="005530C7">
        <w:rPr>
          <w:rFonts w:ascii="Palatino Linotype" w:eastAsia="Calibri" w:hAnsi="Palatino Linotype" w:cs="Arial"/>
          <w:lang w:val="es-MX" w:eastAsia="en-US"/>
        </w:rPr>
        <w:t xml:space="preserve"> de dos mil veintidós, </w:t>
      </w:r>
      <w:r w:rsidRPr="005530C7">
        <w:rPr>
          <w:rFonts w:ascii="Palatino Linotype" w:hAnsi="Palatino Linotype"/>
          <w:lang w:val="es-ES_tradnl"/>
        </w:rPr>
        <w:t xml:space="preserve">se encuentra dentro del periodo establecido por la Ley. </w:t>
      </w:r>
    </w:p>
    <w:p w14:paraId="084A9A60" w14:textId="77777777" w:rsidR="00E24361" w:rsidRPr="005530C7" w:rsidRDefault="00E24361" w:rsidP="00E24361">
      <w:pPr>
        <w:spacing w:line="360" w:lineRule="auto"/>
        <w:jc w:val="both"/>
        <w:rPr>
          <w:rFonts w:ascii="Palatino Linotype" w:hAnsi="Palatino Linotype"/>
          <w:lang w:val="es-MX" w:eastAsia="en-US"/>
        </w:rPr>
      </w:pPr>
    </w:p>
    <w:p w14:paraId="31110967" w14:textId="630757F3" w:rsidR="00E24361" w:rsidRPr="00DF76A4" w:rsidRDefault="00E24361" w:rsidP="00E24361">
      <w:pPr>
        <w:numPr>
          <w:ilvl w:val="0"/>
          <w:numId w:val="3"/>
        </w:numPr>
        <w:spacing w:after="160" w:line="360" w:lineRule="auto"/>
        <w:ind w:left="0" w:right="49" w:firstLine="0"/>
        <w:contextualSpacing/>
        <w:jc w:val="both"/>
        <w:rPr>
          <w:rFonts w:ascii="Palatino Linotype" w:hAnsi="Palatino Linotype"/>
          <w:lang w:val="es-ES_tradnl"/>
        </w:rPr>
      </w:pPr>
      <w:r w:rsidRPr="005530C7">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w:t>
      </w:r>
      <w:r w:rsidR="005D5A01" w:rsidRPr="005530C7">
        <w:rPr>
          <w:rFonts w:ascii="Palatino Linotype" w:eastAsia="Calibri" w:hAnsi="Palatino Linotype" w:cs="Arial"/>
          <w:lang w:val="es-ES_tradnl"/>
        </w:rPr>
        <w:t>unicipios, conozca y resuelva los</w:t>
      </w:r>
      <w:r w:rsidRPr="005530C7">
        <w:rPr>
          <w:rFonts w:ascii="Palatino Linotype" w:eastAsia="Calibri" w:hAnsi="Palatino Linotype" w:cs="Arial"/>
          <w:lang w:val="es-ES_tradnl"/>
        </w:rPr>
        <w:t xml:space="preserve"> presente</w:t>
      </w:r>
      <w:r w:rsidR="005D5A01" w:rsidRPr="005530C7">
        <w:rPr>
          <w:rFonts w:ascii="Palatino Linotype" w:eastAsia="Calibri" w:hAnsi="Palatino Linotype" w:cs="Arial"/>
          <w:lang w:val="es-ES_tradnl"/>
        </w:rPr>
        <w:t>s</w:t>
      </w:r>
      <w:r w:rsidRPr="005530C7">
        <w:rPr>
          <w:rFonts w:ascii="Palatino Linotype" w:eastAsia="Calibri" w:hAnsi="Palatino Linotype" w:cs="Arial"/>
          <w:lang w:val="es-ES_tradnl"/>
        </w:rPr>
        <w:t xml:space="preserve"> </w:t>
      </w:r>
      <w:r w:rsidRPr="00DF76A4">
        <w:rPr>
          <w:rFonts w:ascii="Palatino Linotype" w:eastAsia="Calibri" w:hAnsi="Palatino Linotype" w:cs="Arial"/>
          <w:lang w:val="es-ES_tradnl"/>
        </w:rPr>
        <w:t>recurso</w:t>
      </w:r>
      <w:r w:rsidR="005D5A01" w:rsidRPr="00DF76A4">
        <w:rPr>
          <w:rFonts w:ascii="Palatino Linotype" w:eastAsia="Calibri" w:hAnsi="Palatino Linotype" w:cs="Arial"/>
          <w:lang w:val="es-ES_tradnl"/>
        </w:rPr>
        <w:t>s</w:t>
      </w:r>
      <w:r w:rsidRPr="00DF76A4">
        <w:rPr>
          <w:rFonts w:ascii="Palatino Linotype" w:eastAsia="Calibri" w:hAnsi="Palatino Linotype" w:cs="Arial"/>
          <w:lang w:val="es-ES_tradnl"/>
        </w:rPr>
        <w:t>.</w:t>
      </w:r>
    </w:p>
    <w:p w14:paraId="3A8D150D" w14:textId="77777777" w:rsidR="00C36DF2" w:rsidRPr="00DF76A4"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3E5F6627" w14:textId="140776BB" w:rsidR="00D217A4" w:rsidRPr="00DF76A4" w:rsidRDefault="00992BC7" w:rsidP="00DF76A4">
      <w:pPr>
        <w:pStyle w:val="Ttulo1"/>
        <w:spacing w:line="360" w:lineRule="auto"/>
        <w:rPr>
          <w:rFonts w:ascii="Palatino Linotype" w:hAnsi="Palatino Linotype"/>
          <w:sz w:val="24"/>
          <w:szCs w:val="24"/>
          <w:lang w:eastAsia="es-ES_tradnl"/>
        </w:rPr>
      </w:pPr>
      <w:bookmarkStart w:id="19" w:name="_Toc110984906"/>
      <w:r w:rsidRPr="00DF76A4">
        <w:rPr>
          <w:rFonts w:ascii="Palatino Linotype" w:eastAsia="MS Mincho" w:hAnsi="Palatino Linotype"/>
          <w:b/>
          <w:color w:val="000000" w:themeColor="text1"/>
          <w:sz w:val="24"/>
          <w:szCs w:val="24"/>
          <w:lang w:val="es-ES_tradnl"/>
        </w:rPr>
        <w:t>TERCERO</w:t>
      </w:r>
      <w:r w:rsidRPr="00DF76A4">
        <w:rPr>
          <w:rFonts w:ascii="Palatino Linotype" w:hAnsi="Palatino Linotype" w:cs="Times New Roman"/>
          <w:b/>
          <w:color w:val="000000" w:themeColor="text1"/>
          <w:sz w:val="24"/>
          <w:szCs w:val="24"/>
        </w:rPr>
        <w:t>.</w:t>
      </w:r>
      <w:bookmarkStart w:id="20" w:name="_Toc67587990"/>
      <w:bookmarkStart w:id="21" w:name="_Toc68804766"/>
      <w:bookmarkStart w:id="22" w:name="_Toc455991148"/>
      <w:bookmarkStart w:id="23" w:name="_Toc450120669"/>
      <w:bookmarkStart w:id="24" w:name="_Toc461555896"/>
      <w:bookmarkStart w:id="25" w:name="_Toc462154385"/>
      <w:bookmarkStart w:id="26" w:name="_Toc462660376"/>
      <w:bookmarkStart w:id="27" w:name="_Toc462660687"/>
      <w:bookmarkStart w:id="28" w:name="_Toc462660766"/>
      <w:bookmarkStart w:id="29" w:name="_Toc465264624"/>
      <w:bookmarkStart w:id="30" w:name="_Toc465264870"/>
      <w:bookmarkStart w:id="31" w:name="_Toc465266520"/>
      <w:bookmarkStart w:id="32" w:name="_Toc466302258"/>
      <w:bookmarkStart w:id="33" w:name="_Toc466371866"/>
      <w:bookmarkStart w:id="34" w:name="_Toc466371925"/>
      <w:bookmarkStart w:id="35" w:name="_Toc466377654"/>
      <w:bookmarkStart w:id="36" w:name="_Toc478549736"/>
      <w:bookmarkStart w:id="37" w:name="_Toc478572850"/>
      <w:bookmarkStart w:id="38" w:name="_Toc479238537"/>
      <w:r w:rsidR="0065578F" w:rsidRPr="00DF76A4">
        <w:rPr>
          <w:rFonts w:ascii="Palatino Linotype" w:hAnsi="Palatino Linotype" w:cs="Times New Roman"/>
          <w:b/>
          <w:color w:val="000000" w:themeColor="text1"/>
          <w:sz w:val="24"/>
          <w:szCs w:val="24"/>
        </w:rPr>
        <w:t xml:space="preserve"> </w:t>
      </w:r>
      <w:r w:rsidR="00EA0165" w:rsidRPr="00DF76A4">
        <w:rPr>
          <w:rFonts w:ascii="Palatino Linotype" w:hAnsi="Palatino Linotype"/>
          <w:b/>
          <w:color w:val="000000" w:themeColor="text1"/>
          <w:sz w:val="24"/>
          <w:szCs w:val="24"/>
          <w:lang w:val="es-MX" w:eastAsia="en-US"/>
        </w:rPr>
        <w:t xml:space="preserve">Del planteamiento de la </w:t>
      </w:r>
      <w:r w:rsidR="00EA0165" w:rsidRPr="00DF76A4">
        <w:rPr>
          <w:rFonts w:ascii="Palatino Linotype" w:hAnsi="Palatino Linotype"/>
          <w:b/>
          <w:i/>
          <w:color w:val="000000" w:themeColor="text1"/>
          <w:sz w:val="24"/>
          <w:szCs w:val="24"/>
          <w:lang w:val="es-MX" w:eastAsia="en-US"/>
        </w:rPr>
        <w:t>Litis</w:t>
      </w:r>
      <w:bookmarkEnd w:id="19"/>
      <w:bookmarkEnd w:id="20"/>
      <w:bookmarkEnd w:id="21"/>
      <w:r w:rsidR="00EA0165" w:rsidRPr="00DF76A4">
        <w:rPr>
          <w:rFonts w:ascii="Palatino Linotype" w:hAnsi="Palatino Linotype" w:cs="Arial"/>
          <w:lang w:val="es-ES_tradnl"/>
        </w:rPr>
        <w:t xml:space="preserve">. </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E623A42" w14:textId="1C5504EC" w:rsidR="00DF76A4" w:rsidRPr="00DF76A4" w:rsidRDefault="00EA0165" w:rsidP="00CD7C2E">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DF76A4">
        <w:rPr>
          <w:rFonts w:ascii="Palatino Linotype" w:eastAsia="MS Mincho" w:hAnsi="Palatino Linotype"/>
          <w:lang w:val="es-ES_tradnl"/>
        </w:rPr>
        <w:t xml:space="preserve">De las constancias en el expediente al rubro indicado, se desprende que el </w:t>
      </w:r>
      <w:r w:rsidR="00DF76A4" w:rsidRPr="00DF76A4">
        <w:rPr>
          <w:rFonts w:ascii="Palatino Linotype" w:eastAsia="MS Mincho" w:hAnsi="Palatino Linotype"/>
          <w:lang w:val="es-ES_tradnl"/>
        </w:rPr>
        <w:t>P</w:t>
      </w:r>
      <w:r w:rsidRPr="00DF76A4">
        <w:rPr>
          <w:rFonts w:ascii="Palatino Linotype" w:eastAsia="MS Mincho" w:hAnsi="Palatino Linotype"/>
          <w:lang w:val="es-ES_tradnl"/>
        </w:rPr>
        <w:t xml:space="preserve">articular solicitó </w:t>
      </w:r>
      <w:r w:rsidR="00E90030" w:rsidRPr="00DF76A4">
        <w:rPr>
          <w:rFonts w:ascii="Palatino Linotype" w:eastAsia="MS Mincho" w:hAnsi="Palatino Linotype"/>
          <w:lang w:val="es-ES_tradnl"/>
        </w:rPr>
        <w:t>acceso</w:t>
      </w:r>
      <w:r w:rsidR="00DF76A4" w:rsidRPr="00DF76A4">
        <w:rPr>
          <w:rFonts w:ascii="Palatino Linotype" w:eastAsia="MS Mincho" w:hAnsi="Palatino Linotype"/>
          <w:lang w:val="es-ES_tradnl"/>
        </w:rPr>
        <w:t xml:space="preserve"> a las pólizas, cheques, transferencias y comprobantes de </w:t>
      </w:r>
      <w:r w:rsidR="00DF76A4" w:rsidRPr="00DF76A4">
        <w:rPr>
          <w:rFonts w:ascii="Palatino Linotype" w:eastAsia="MS Mincho" w:hAnsi="Palatino Linotype"/>
          <w:lang w:val="es-ES_tradnl"/>
        </w:rPr>
        <w:lastRenderedPageBreak/>
        <w:t>los pagos realizados a proveedores de enero a julio de dos mil veintidós, en versión pública.</w:t>
      </w:r>
    </w:p>
    <w:p w14:paraId="2A45C164" w14:textId="77777777" w:rsidR="00DF76A4" w:rsidRPr="00DF76A4" w:rsidRDefault="00DF76A4" w:rsidP="00DF76A4">
      <w:pPr>
        <w:pStyle w:val="Prrafodelista"/>
        <w:spacing w:before="240" w:after="240" w:line="360" w:lineRule="auto"/>
        <w:ind w:left="0"/>
        <w:contextualSpacing/>
        <w:jc w:val="both"/>
        <w:rPr>
          <w:rFonts w:ascii="Palatino Linotype" w:hAnsi="Palatino Linotype"/>
          <w:i/>
          <w:lang w:val="es-ES_tradnl"/>
        </w:rPr>
      </w:pPr>
    </w:p>
    <w:p w14:paraId="2BFF3FFA" w14:textId="43A680FF" w:rsidR="00DF76A4" w:rsidRPr="00DF76A4" w:rsidRDefault="00DF76A4" w:rsidP="00DF76A4">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DF76A4">
        <w:rPr>
          <w:rFonts w:ascii="Palatino Linotype" w:hAnsi="Palatino Linotype"/>
          <w:iCs/>
          <w:lang w:val="es-ES_tradnl"/>
        </w:rPr>
        <w:t xml:space="preserve">En respuesta, el </w:t>
      </w:r>
      <w:r w:rsidRPr="00DF76A4">
        <w:rPr>
          <w:rFonts w:ascii="Palatino Linotype" w:hAnsi="Palatino Linotype"/>
          <w:b/>
          <w:bCs/>
          <w:iCs/>
          <w:lang w:val="es-ES_tradnl"/>
        </w:rPr>
        <w:t>SUJETO OBLIGADO</w:t>
      </w:r>
      <w:r w:rsidRPr="00DF76A4">
        <w:rPr>
          <w:rFonts w:ascii="Palatino Linotype" w:hAnsi="Palatino Linotype"/>
          <w:iCs/>
          <w:lang w:val="es-ES_tradnl"/>
        </w:rPr>
        <w:t xml:space="preserve"> </w:t>
      </w:r>
      <w:r w:rsidRPr="00DF76A4">
        <w:rPr>
          <w:rFonts w:ascii="Palatino Linotype" w:hAnsi="Palatino Linotype"/>
          <w:color w:val="000000" w:themeColor="text1"/>
        </w:rPr>
        <w:t>hizo entrega de la lista de proveedores a los que se les realizó un pago durante el periodo de enero a julio de dos mil veintidós, asimismo, refirió que las erogaciones a proveedores se realizaron vía transferencia electrónica.</w:t>
      </w:r>
    </w:p>
    <w:p w14:paraId="65AF8576" w14:textId="77777777" w:rsidR="00DF76A4" w:rsidRPr="00DF76A4" w:rsidRDefault="00DF76A4" w:rsidP="00DF76A4">
      <w:pPr>
        <w:pStyle w:val="Prrafodelista"/>
        <w:spacing w:before="240" w:after="240" w:line="360" w:lineRule="auto"/>
        <w:ind w:left="0"/>
        <w:contextualSpacing/>
        <w:jc w:val="both"/>
        <w:rPr>
          <w:rFonts w:ascii="Palatino Linotype" w:hAnsi="Palatino Linotype"/>
          <w:iCs/>
          <w:lang w:val="es-ES_tradnl"/>
        </w:rPr>
      </w:pPr>
    </w:p>
    <w:p w14:paraId="7AF03855" w14:textId="297126D5" w:rsidR="001C6A3F" w:rsidRPr="00DF76A4" w:rsidRDefault="00DF76A4" w:rsidP="00DF76A4">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Pr>
          <w:rFonts w:ascii="Palatino Linotype" w:hAnsi="Palatino Linotype"/>
          <w:lang w:val="es-ES_tradnl"/>
        </w:rPr>
        <w:t xml:space="preserve">En este sentido, el </w:t>
      </w:r>
      <w:r>
        <w:rPr>
          <w:rFonts w:ascii="Palatino Linotype" w:eastAsia="MS Mincho" w:hAnsi="Palatino Linotype"/>
          <w:lang w:val="es-ES_tradnl"/>
        </w:rPr>
        <w:t>Re</w:t>
      </w:r>
      <w:r w:rsidR="00B0049C" w:rsidRPr="005530C7">
        <w:rPr>
          <w:rFonts w:ascii="Palatino Linotype" w:eastAsia="MS Mincho" w:hAnsi="Palatino Linotype"/>
          <w:lang w:val="es-ES_tradnl"/>
        </w:rPr>
        <w:t xml:space="preserve">currente </w:t>
      </w:r>
      <w:r w:rsidR="005D5A01" w:rsidRPr="005530C7">
        <w:rPr>
          <w:rFonts w:ascii="Palatino Linotype" w:eastAsia="MS Mincho" w:hAnsi="Palatino Linotype"/>
          <w:lang w:val="es-ES_tradnl"/>
        </w:rPr>
        <w:t>interp</w:t>
      </w:r>
      <w:r>
        <w:rPr>
          <w:rFonts w:ascii="Palatino Linotype" w:eastAsia="MS Mincho" w:hAnsi="Palatino Linotype"/>
          <w:lang w:val="es-ES_tradnl"/>
        </w:rPr>
        <w:t>uso</w:t>
      </w:r>
      <w:r w:rsidR="005D5A01" w:rsidRPr="005530C7">
        <w:rPr>
          <w:rFonts w:ascii="Palatino Linotype" w:eastAsia="MS Mincho" w:hAnsi="Palatino Linotype"/>
          <w:lang w:val="es-ES_tradnl"/>
        </w:rPr>
        <w:t xml:space="preserve"> </w:t>
      </w:r>
      <w:r>
        <w:rPr>
          <w:rFonts w:ascii="Palatino Linotype" w:eastAsia="MS Mincho" w:hAnsi="Palatino Linotype"/>
          <w:lang w:val="es-ES_tradnl"/>
        </w:rPr>
        <w:t>el</w:t>
      </w:r>
      <w:r w:rsidR="00EA0165" w:rsidRPr="005530C7">
        <w:rPr>
          <w:rFonts w:ascii="Palatino Linotype" w:eastAsia="MS Mincho" w:hAnsi="Palatino Linotype"/>
          <w:lang w:val="es-ES_tradnl"/>
        </w:rPr>
        <w:t xml:space="preserve"> presente recurso</w:t>
      </w:r>
      <w:r>
        <w:rPr>
          <w:rFonts w:ascii="Palatino Linotype" w:eastAsia="MS Mincho" w:hAnsi="Palatino Linotype"/>
          <w:lang w:val="es-ES_tradnl"/>
        </w:rPr>
        <w:t xml:space="preserve"> </w:t>
      </w:r>
      <w:r w:rsidR="00EA0165" w:rsidRPr="005530C7">
        <w:rPr>
          <w:rFonts w:ascii="Palatino Linotype" w:eastAsia="MS Mincho" w:hAnsi="Palatino Linotype"/>
          <w:lang w:val="es-ES_tradnl"/>
        </w:rPr>
        <w:t>de revisión, argumentado como raz</w:t>
      </w:r>
      <w:r w:rsidR="00B153AD" w:rsidRPr="005530C7">
        <w:rPr>
          <w:rFonts w:ascii="Palatino Linotype" w:eastAsia="MS Mincho" w:hAnsi="Palatino Linotype"/>
          <w:lang w:val="es-ES_tradnl"/>
        </w:rPr>
        <w:t>ones o motivos de inconformidad</w:t>
      </w:r>
      <w:r>
        <w:rPr>
          <w:rFonts w:ascii="Palatino Linotype" w:eastAsia="MS Mincho" w:hAnsi="Palatino Linotype"/>
          <w:lang w:val="es-ES_tradnl"/>
        </w:rPr>
        <w:t xml:space="preserve">, </w:t>
      </w:r>
      <w:r w:rsidR="00CD7C2E" w:rsidRPr="005530C7">
        <w:rPr>
          <w:rFonts w:ascii="Palatino Linotype" w:eastAsia="MS Mincho" w:hAnsi="Palatino Linotype"/>
          <w:lang w:val="es-ES_tradnl"/>
        </w:rPr>
        <w:t xml:space="preserve">la </w:t>
      </w:r>
      <w:r>
        <w:rPr>
          <w:rFonts w:ascii="Palatino Linotype" w:eastAsia="MS Mincho" w:hAnsi="Palatino Linotype"/>
          <w:lang w:val="es-ES_tradnl"/>
        </w:rPr>
        <w:t>entrega de información incompleta.</w:t>
      </w:r>
    </w:p>
    <w:p w14:paraId="44EC49A6" w14:textId="4109BEF9" w:rsidR="00B153AD" w:rsidRPr="005530C7" w:rsidRDefault="001C6A3F"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5530C7">
        <w:rPr>
          <w:rFonts w:ascii="Palatino Linotype" w:hAnsi="Palatino Linotype" w:cs="Arial"/>
          <w:lang w:val="es-ES_tradnl"/>
        </w:rPr>
        <w:t xml:space="preserve">Por lo anterior, la </w:t>
      </w:r>
      <w:r w:rsidRPr="005530C7">
        <w:rPr>
          <w:rFonts w:ascii="Palatino Linotype" w:hAnsi="Palatino Linotype" w:cs="Arial"/>
          <w:i/>
          <w:lang w:val="es-ES_tradnl"/>
        </w:rPr>
        <w:t>Litis</w:t>
      </w:r>
      <w:r w:rsidRPr="005530C7">
        <w:rPr>
          <w:rFonts w:ascii="Palatino Linotype" w:hAnsi="Palatino Linotype" w:cs="Arial"/>
          <w:lang w:val="es-ES_tradnl"/>
        </w:rPr>
        <w:t xml:space="preserve"> a resolver en el presente recurso se circunscribe en determinar si el </w:t>
      </w:r>
      <w:r w:rsidRPr="005530C7">
        <w:rPr>
          <w:rFonts w:ascii="Palatino Linotype" w:hAnsi="Palatino Linotype" w:cs="Arial"/>
          <w:b/>
          <w:bCs/>
          <w:lang w:val="es-ES_tradnl"/>
        </w:rPr>
        <w:t>SUJETO OBLIGADO</w:t>
      </w:r>
      <w:r w:rsidRPr="005530C7">
        <w:rPr>
          <w:rFonts w:ascii="Palatino Linotype" w:hAnsi="Palatino Linotype" w:cs="Arial"/>
          <w:lang w:val="es-ES_tradnl"/>
        </w:rPr>
        <w:t xml:space="preserve"> actualiza las causales de procedencia del recurso de revisión establecidas</w:t>
      </w:r>
      <w:r w:rsidR="000C09EA" w:rsidRPr="005530C7">
        <w:rPr>
          <w:rFonts w:ascii="Palatino Linotype" w:hAnsi="Palatino Linotype" w:cs="Arial"/>
          <w:lang w:val="es-ES_tradnl"/>
        </w:rPr>
        <w:t xml:space="preserve"> en el artículo 179 fracciones</w:t>
      </w:r>
      <w:r w:rsidR="00CD7C2E" w:rsidRPr="005530C7">
        <w:rPr>
          <w:rFonts w:ascii="Palatino Linotype" w:hAnsi="Palatino Linotype" w:cs="Arial"/>
          <w:lang w:val="es-ES_tradnl"/>
        </w:rPr>
        <w:t xml:space="preserve"> </w:t>
      </w:r>
      <w:r w:rsidR="000C09EA" w:rsidRPr="005530C7">
        <w:rPr>
          <w:rFonts w:ascii="Palatino Linotype" w:hAnsi="Palatino Linotype" w:cs="Arial"/>
          <w:lang w:val="es-ES_tradnl"/>
        </w:rPr>
        <w:t>I</w:t>
      </w:r>
      <w:r w:rsidR="00DF76A4">
        <w:rPr>
          <w:rFonts w:ascii="Palatino Linotype" w:hAnsi="Palatino Linotype" w:cs="Arial"/>
          <w:lang w:val="es-ES_tradnl"/>
        </w:rPr>
        <w:t xml:space="preserve"> y V</w:t>
      </w:r>
      <w:r w:rsidRPr="005530C7">
        <w:rPr>
          <w:rStyle w:val="Refdenotaalpie"/>
          <w:rFonts w:ascii="Palatino Linotype" w:hAnsi="Palatino Linotype" w:cs="Arial"/>
          <w:lang w:val="es-ES_tradnl"/>
        </w:rPr>
        <w:footnoteReference w:id="1"/>
      </w:r>
      <w:r w:rsidRPr="005530C7">
        <w:rPr>
          <w:rFonts w:ascii="Palatino Linotype" w:hAnsi="Palatino Linotype" w:cs="Arial"/>
          <w:lang w:val="es-ES_tradnl"/>
        </w:rPr>
        <w:t xml:space="preserve"> de la Ley de Transparencia y Acceso a la Información Pública del Estado de México y Municipios. </w:t>
      </w:r>
    </w:p>
    <w:p w14:paraId="165B0EB8" w14:textId="5B1542CD" w:rsidR="008D70ED" w:rsidRPr="005530C7" w:rsidRDefault="009A1E3F" w:rsidP="000C09EA">
      <w:pPr>
        <w:pStyle w:val="Ttulo1"/>
        <w:spacing w:line="360" w:lineRule="auto"/>
        <w:rPr>
          <w:rFonts w:ascii="Palatino Linotype" w:hAnsi="Palatino Linotype"/>
          <w:b/>
          <w:color w:val="000000" w:themeColor="text1"/>
          <w:sz w:val="24"/>
          <w:szCs w:val="24"/>
          <w:lang w:val="es-MX" w:eastAsia="en-US"/>
        </w:rPr>
      </w:pPr>
      <w:bookmarkStart w:id="39" w:name="_Toc68804767"/>
      <w:bookmarkStart w:id="40" w:name="_Toc110984907"/>
      <w:bookmarkStart w:id="41" w:name="_Toc459174366"/>
      <w:bookmarkStart w:id="42" w:name="_Toc459659884"/>
      <w:bookmarkStart w:id="43" w:name="_Toc461687280"/>
      <w:bookmarkStart w:id="44" w:name="_Toc462771051"/>
      <w:bookmarkStart w:id="45" w:name="_Toc464139201"/>
      <w:r w:rsidRPr="005530C7">
        <w:rPr>
          <w:rFonts w:ascii="Palatino Linotype" w:hAnsi="Palatino Linotype"/>
          <w:b/>
          <w:color w:val="000000" w:themeColor="text1"/>
          <w:sz w:val="24"/>
          <w:szCs w:val="24"/>
          <w:lang w:val="es-MX" w:eastAsia="en-US"/>
        </w:rPr>
        <w:lastRenderedPageBreak/>
        <w:t>CUARTO</w:t>
      </w:r>
      <w:r w:rsidR="00F041CF" w:rsidRPr="005530C7">
        <w:rPr>
          <w:rFonts w:ascii="Palatino Linotype" w:hAnsi="Palatino Linotype"/>
          <w:b/>
          <w:color w:val="000000" w:themeColor="text1"/>
          <w:sz w:val="24"/>
          <w:szCs w:val="24"/>
          <w:lang w:val="es-MX" w:eastAsia="en-US"/>
        </w:rPr>
        <w:t>. Estudio y r</w:t>
      </w:r>
      <w:r w:rsidR="00EA0165" w:rsidRPr="005530C7">
        <w:rPr>
          <w:rFonts w:ascii="Palatino Linotype" w:hAnsi="Palatino Linotype"/>
          <w:b/>
          <w:color w:val="000000" w:themeColor="text1"/>
          <w:sz w:val="24"/>
          <w:szCs w:val="24"/>
          <w:lang w:val="es-MX" w:eastAsia="en-US"/>
        </w:rPr>
        <w:t>esolución del asunto.</w:t>
      </w:r>
      <w:bookmarkStart w:id="46" w:name="_Toc110984908"/>
      <w:bookmarkEnd w:id="39"/>
      <w:bookmarkEnd w:id="40"/>
    </w:p>
    <w:p w14:paraId="62173A20" w14:textId="4C9017C9" w:rsidR="008D70ED" w:rsidRPr="005530C7" w:rsidRDefault="008D70ED" w:rsidP="00015F19">
      <w:pPr>
        <w:pStyle w:val="Ttulo1"/>
        <w:numPr>
          <w:ilvl w:val="0"/>
          <w:numId w:val="4"/>
        </w:numPr>
        <w:spacing w:line="360" w:lineRule="auto"/>
        <w:ind w:left="0" w:firstLine="0"/>
        <w:rPr>
          <w:rFonts w:ascii="Palatino Linotype" w:eastAsia="MS Gothic" w:hAnsi="Palatino Linotype"/>
          <w:b/>
          <w:color w:val="000000" w:themeColor="text1"/>
          <w:sz w:val="24"/>
          <w:szCs w:val="24"/>
          <w:lang w:eastAsia="en-US"/>
        </w:rPr>
      </w:pPr>
      <w:bookmarkStart w:id="47" w:name="_Toc498528948"/>
      <w:bookmarkStart w:id="48" w:name="_Toc104470948"/>
      <w:bookmarkStart w:id="49" w:name="_Toc110976867"/>
      <w:r w:rsidRPr="005530C7">
        <w:rPr>
          <w:rFonts w:ascii="Palatino Linotype" w:eastAsia="MS Gothic" w:hAnsi="Palatino Linotype"/>
          <w:b/>
          <w:color w:val="000000" w:themeColor="text1"/>
          <w:sz w:val="24"/>
          <w:szCs w:val="24"/>
          <w:lang w:eastAsia="en-US"/>
        </w:rPr>
        <w:t xml:space="preserve"> Del deber de las autoridades de promover, respetar, proteger y garantizar el derecho de acceso a la información pública.</w:t>
      </w:r>
      <w:bookmarkEnd w:id="47"/>
      <w:bookmarkEnd w:id="48"/>
      <w:bookmarkEnd w:id="49"/>
      <w:r w:rsidRPr="005530C7">
        <w:rPr>
          <w:rFonts w:ascii="Palatino Linotype" w:eastAsia="MS Gothic" w:hAnsi="Palatino Linotype"/>
          <w:b/>
          <w:color w:val="000000" w:themeColor="text1"/>
          <w:sz w:val="24"/>
          <w:szCs w:val="24"/>
          <w:lang w:eastAsia="en-US"/>
        </w:rPr>
        <w:t xml:space="preserve"> </w:t>
      </w:r>
    </w:p>
    <w:p w14:paraId="301DCB2C" w14:textId="0C67537E" w:rsidR="008D70ED" w:rsidRPr="005530C7" w:rsidRDefault="00B17704" w:rsidP="00953DE8">
      <w:pPr>
        <w:pStyle w:val="Prrafodelista"/>
        <w:numPr>
          <w:ilvl w:val="0"/>
          <w:numId w:val="3"/>
        </w:numPr>
        <w:tabs>
          <w:tab w:val="left" w:pos="426"/>
        </w:tabs>
        <w:spacing w:before="240" w:after="240" w:line="360" w:lineRule="auto"/>
        <w:ind w:left="0" w:firstLine="0"/>
        <w:contextualSpacing/>
        <w:jc w:val="both"/>
        <w:rPr>
          <w:rFonts w:ascii="Palatino Linotype" w:eastAsia="MS Mincho" w:hAnsi="Palatino Linotype"/>
          <w:color w:val="000000"/>
          <w:lang w:val="es-ES_tradnl"/>
        </w:rPr>
      </w:pPr>
      <w:r w:rsidRPr="005530C7">
        <w:rPr>
          <w:rFonts w:ascii="Palatino Linotype" w:hAnsi="Palatino Linotype"/>
          <w:lang w:val="es-ES_tradnl"/>
        </w:rPr>
        <w:t xml:space="preserve">En contexto con lo anterior, es </w:t>
      </w:r>
      <w:r w:rsidR="008D70ED" w:rsidRPr="005530C7">
        <w:rPr>
          <w:rFonts w:ascii="Palatino Linotype" w:hAnsi="Palatino Linotype"/>
          <w:lang w:val="es-ES_tradnl"/>
        </w:rPr>
        <w:t xml:space="preserve">menester precisar que este </w:t>
      </w:r>
      <w:r w:rsidR="008D70ED" w:rsidRPr="005530C7">
        <w:rPr>
          <w:rFonts w:ascii="Palatino Linotype" w:eastAsia="MS Mincho" w:hAnsi="Palatino Linotype"/>
          <w:color w:val="000000"/>
          <w:lang w:val="es-ES_tradnl"/>
        </w:rPr>
        <w:t xml:space="preserve">Órgano Garante parte de que </w:t>
      </w:r>
      <w:r w:rsidR="008D70ED" w:rsidRPr="005530C7">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8D70ED" w:rsidRPr="005530C7">
        <w:rPr>
          <w:rFonts w:ascii="Palatino Linotype" w:hAnsi="Palatino Linotype" w:cs="Arial"/>
          <w:color w:val="000000"/>
          <w:lang w:val="es-ES_tradnl"/>
        </w:rPr>
        <w:t xml:space="preserve"> </w:t>
      </w:r>
      <w:r w:rsidR="008D70ED" w:rsidRPr="005530C7">
        <w:rPr>
          <w:rFonts w:ascii="Palatino Linotype" w:hAnsi="Palatino Linotype" w:cs="Arial"/>
          <w:b/>
          <w:color w:val="000000"/>
          <w:lang w:val="es-ES_tradnl"/>
        </w:rPr>
        <w:t>SUJETO OBLIGADO</w:t>
      </w:r>
      <w:r w:rsidR="008D70ED" w:rsidRPr="005530C7">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008D70ED" w:rsidRPr="005530C7">
        <w:rPr>
          <w:rFonts w:ascii="Palatino Linotype" w:hAnsi="Palatino Linotype" w:cs="Arial"/>
          <w:b/>
          <w:color w:val="000000"/>
          <w:lang w:val="es-ES_tradnl"/>
        </w:rPr>
        <w:t xml:space="preserve">Constitución Política de los Estados Unidos Mexicanos </w:t>
      </w:r>
      <w:r w:rsidR="008D70ED" w:rsidRPr="005530C7">
        <w:rPr>
          <w:rFonts w:ascii="Palatino Linotype" w:hAnsi="Palatino Linotype" w:cs="Arial"/>
          <w:color w:val="000000"/>
          <w:lang w:val="es-ES_tradnl"/>
        </w:rPr>
        <w:t xml:space="preserve">al señalar la obligación de “promover, </w:t>
      </w:r>
      <w:r w:rsidR="008D70ED" w:rsidRPr="005530C7">
        <w:rPr>
          <w:rFonts w:ascii="Palatino Linotype" w:hAnsi="Palatino Linotype" w:cs="Arial"/>
          <w:b/>
          <w:color w:val="000000"/>
          <w:lang w:val="es-ES_tradnl"/>
        </w:rPr>
        <w:t>respetar</w:t>
      </w:r>
      <w:r w:rsidR="008D70ED" w:rsidRPr="005530C7">
        <w:rPr>
          <w:rFonts w:ascii="Palatino Linotype" w:hAnsi="Palatino Linotype" w:cs="Arial"/>
          <w:color w:val="000000"/>
          <w:lang w:val="es-ES_tradnl"/>
        </w:rPr>
        <w:t xml:space="preserve">, proteger y </w:t>
      </w:r>
      <w:r w:rsidR="008D70ED" w:rsidRPr="005530C7">
        <w:rPr>
          <w:rFonts w:ascii="Palatino Linotype" w:hAnsi="Palatino Linotype" w:cs="Arial"/>
          <w:b/>
          <w:color w:val="000000"/>
          <w:lang w:val="es-ES_tradnl"/>
        </w:rPr>
        <w:t>garantizar</w:t>
      </w:r>
      <w:r w:rsidR="008D70ED" w:rsidRPr="005530C7">
        <w:rPr>
          <w:rFonts w:ascii="Palatino Linotype" w:hAnsi="Palatino Linotype" w:cs="Arial"/>
          <w:color w:val="000000"/>
          <w:lang w:val="es-ES_tradnl"/>
        </w:rPr>
        <w:t xml:space="preserve"> los derechos humanos”, entre los cuales se encuentra dicho derecho. </w:t>
      </w:r>
    </w:p>
    <w:p w14:paraId="02081FE5" w14:textId="77777777" w:rsidR="008D70ED" w:rsidRPr="005530C7" w:rsidRDefault="008D70ED" w:rsidP="008D70ED">
      <w:pPr>
        <w:tabs>
          <w:tab w:val="left" w:pos="426"/>
        </w:tabs>
        <w:spacing w:line="360" w:lineRule="auto"/>
        <w:ind w:right="49"/>
        <w:contextualSpacing/>
        <w:jc w:val="both"/>
        <w:rPr>
          <w:rFonts w:ascii="Palatino Linotype" w:eastAsia="MS Mincho" w:hAnsi="Palatino Linotype"/>
          <w:color w:val="000000"/>
          <w:lang w:val="es-ES_tradnl"/>
        </w:rPr>
      </w:pPr>
    </w:p>
    <w:p w14:paraId="0CBC3D8E" w14:textId="77777777" w:rsidR="008D70ED" w:rsidRPr="005530C7"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5530C7">
        <w:rPr>
          <w:rFonts w:ascii="Palatino Linotype" w:hAnsi="Palatino Linotype"/>
          <w:lang w:val="es-ES_tradnl"/>
        </w:rPr>
        <w:t xml:space="preserve">Definiendo el Derecho de Acceso a la Información Pública como: </w:t>
      </w:r>
      <w:r w:rsidRPr="005530C7">
        <w:rPr>
          <w:rFonts w:ascii="Palatino Linotype" w:hAnsi="Palatino Linotype"/>
          <w:i/>
          <w:color w:val="000000"/>
          <w:lang w:val="es-ES_tradnl"/>
        </w:rPr>
        <w:t>La igualdad de oportunidades para recibir, buscar e impartir información</w:t>
      </w:r>
      <w:r w:rsidRPr="005530C7">
        <w:rPr>
          <w:rFonts w:ascii="Palatino Linotype" w:hAnsi="Palatino Linotype"/>
          <w:i/>
          <w:color w:val="000000"/>
          <w:vertAlign w:val="superscript"/>
          <w:lang w:val="es-ES_tradnl"/>
        </w:rPr>
        <w:footnoteReference w:id="2"/>
      </w:r>
      <w:r w:rsidRPr="005530C7">
        <w:rPr>
          <w:rFonts w:ascii="Palatino Linotype" w:hAnsi="Palatino Linotype"/>
          <w:i/>
          <w:color w:val="000000"/>
          <w:lang w:val="es-ES_tradnl"/>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5530C7">
        <w:rPr>
          <w:rFonts w:ascii="Palatino Linotype" w:hAnsi="Palatino Linotype"/>
          <w:i/>
          <w:color w:val="000000"/>
          <w:lang w:val="es-ES_tradnl"/>
        </w:rPr>
        <w:lastRenderedPageBreak/>
        <w:t>autoridad en el ámbito federal, estatal y municipal,</w:t>
      </w:r>
      <w:r w:rsidRPr="005530C7">
        <w:rPr>
          <w:rFonts w:ascii="Palatino Linotype" w:hAnsi="Palatino Linotype"/>
          <w:i/>
          <w:color w:val="000000"/>
          <w:vertAlign w:val="superscript"/>
          <w:lang w:val="es-ES_tradnl"/>
        </w:rPr>
        <w:footnoteReference w:id="3"/>
      </w:r>
      <w:r w:rsidRPr="005530C7">
        <w:rPr>
          <w:rFonts w:ascii="Palatino Linotype" w:hAnsi="Palatino Linotype"/>
          <w:color w:val="000000"/>
          <w:lang w:val="es-ES_tradnl"/>
        </w:rPr>
        <w:t>que se constituye como una herramienta fundamental para ejercer</w:t>
      </w:r>
      <w:r w:rsidRPr="005530C7">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5530C7">
        <w:rPr>
          <w:rFonts w:ascii="Palatino Linotype" w:hAnsi="Palatino Linotype"/>
          <w:i/>
          <w:color w:val="000000"/>
          <w:vertAlign w:val="superscript"/>
          <w:lang w:val="es-ES_tradnl"/>
        </w:rPr>
        <w:footnoteReference w:id="4"/>
      </w:r>
      <w:r w:rsidRPr="005530C7">
        <w:rPr>
          <w:rFonts w:ascii="Palatino Linotype" w:hAnsi="Palatino Linotype"/>
          <w:color w:val="000000"/>
          <w:lang w:val="es-ES_tradnl"/>
        </w:rPr>
        <w:t>fomentando</w:t>
      </w:r>
      <w:r w:rsidRPr="005530C7">
        <w:rPr>
          <w:rFonts w:ascii="Palatino Linotype" w:hAnsi="Palatino Linotype"/>
          <w:i/>
          <w:color w:val="000000"/>
          <w:lang w:val="es-ES_tradnl"/>
        </w:rPr>
        <w:t xml:space="preserve"> la transparencia de las actividades estatales y </w:t>
      </w:r>
      <w:r w:rsidRPr="005530C7">
        <w:rPr>
          <w:rFonts w:ascii="Palatino Linotype" w:hAnsi="Palatino Linotype"/>
          <w:color w:val="000000"/>
          <w:lang w:val="es-ES_tradnl"/>
        </w:rPr>
        <w:t>promoviendo</w:t>
      </w:r>
      <w:r w:rsidRPr="005530C7">
        <w:rPr>
          <w:rFonts w:ascii="Palatino Linotype" w:hAnsi="Palatino Linotype"/>
          <w:i/>
          <w:color w:val="000000"/>
          <w:lang w:val="es-ES_tradnl"/>
        </w:rPr>
        <w:t xml:space="preserve"> la responsabilidad de los funcionarios sobre su gestión pública,</w:t>
      </w:r>
      <w:r w:rsidRPr="005530C7">
        <w:rPr>
          <w:rFonts w:ascii="Palatino Linotype" w:hAnsi="Palatino Linotype"/>
          <w:i/>
          <w:color w:val="000000"/>
          <w:vertAlign w:val="superscript"/>
          <w:lang w:val="es-ES_tradnl"/>
        </w:rPr>
        <w:footnoteReference w:id="5"/>
      </w:r>
      <w:r w:rsidRPr="005530C7">
        <w:rPr>
          <w:rFonts w:ascii="Palatino Linotype" w:hAnsi="Palatino Linotype"/>
          <w:color w:val="000000"/>
          <w:lang w:val="es-ES_tradnl"/>
        </w:rPr>
        <w:t>que permite</w:t>
      </w:r>
      <w:r w:rsidRPr="005530C7">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2C922E41" w14:textId="77777777" w:rsidR="008D70ED" w:rsidRPr="005530C7" w:rsidRDefault="008D70ED" w:rsidP="008D70ED">
      <w:pPr>
        <w:tabs>
          <w:tab w:val="left" w:pos="426"/>
        </w:tabs>
        <w:spacing w:line="360" w:lineRule="auto"/>
        <w:contextualSpacing/>
        <w:rPr>
          <w:rFonts w:ascii="Palatino Linotype" w:hAnsi="Palatino Linotype"/>
          <w:lang w:val="es-ES_tradnl"/>
        </w:rPr>
      </w:pPr>
    </w:p>
    <w:p w14:paraId="7F0550E3" w14:textId="77777777" w:rsidR="008D70ED" w:rsidRPr="005530C7"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i/>
          <w:lang w:val="es-ES_tradnl"/>
        </w:rPr>
      </w:pPr>
      <w:r w:rsidRPr="005530C7">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9FD0AE5" w14:textId="77777777" w:rsidR="008D70ED" w:rsidRPr="005530C7" w:rsidRDefault="008D70ED" w:rsidP="008D70ED">
      <w:pPr>
        <w:tabs>
          <w:tab w:val="left" w:pos="426"/>
        </w:tabs>
        <w:spacing w:before="240" w:after="240" w:line="360" w:lineRule="auto"/>
        <w:contextualSpacing/>
        <w:jc w:val="both"/>
        <w:rPr>
          <w:rFonts w:ascii="Palatino Linotype" w:hAnsi="Palatino Linotype"/>
          <w:i/>
          <w:lang w:val="es-ES_tradnl"/>
        </w:rPr>
      </w:pPr>
      <w:r w:rsidRPr="005530C7">
        <w:rPr>
          <w:rFonts w:ascii="Palatino Linotype" w:hAnsi="Palatino Linotype"/>
          <w:i/>
          <w:lang w:val="es-ES_tradnl"/>
        </w:rPr>
        <w:t xml:space="preserve"> </w:t>
      </w:r>
    </w:p>
    <w:p w14:paraId="4B9796C8" w14:textId="3A307DFE" w:rsidR="008D70ED" w:rsidRPr="005530C7"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cs="Arial"/>
          <w:lang w:val="es-ES_tradnl"/>
        </w:rPr>
      </w:pPr>
      <w:r w:rsidRPr="005530C7">
        <w:rPr>
          <w:rFonts w:ascii="Palatino Linotype" w:hAnsi="Palatino Linotype"/>
          <w:lang w:val="es-ES_tradnl"/>
        </w:rPr>
        <w:t>Por lo tanto, derivado de lo señalado con anterioridad, la actuación</w:t>
      </w:r>
      <w:r w:rsidRPr="005530C7">
        <w:rPr>
          <w:rFonts w:ascii="Palatino Linotype" w:hAnsi="Palatino Linotype"/>
        </w:rPr>
        <w:t xml:space="preserve"> del</w:t>
      </w:r>
      <w:r w:rsidRPr="005530C7">
        <w:rPr>
          <w:rFonts w:ascii="Palatino Linotype" w:hAnsi="Palatino Linotype"/>
          <w:b/>
          <w:bCs/>
          <w:color w:val="000000"/>
        </w:rPr>
        <w:t xml:space="preserve"> </w:t>
      </w:r>
      <w:r w:rsidRPr="005530C7">
        <w:rPr>
          <w:rFonts w:ascii="Palatino Linotype" w:hAnsi="Palatino Linotype"/>
          <w:b/>
          <w:bCs/>
        </w:rPr>
        <w:t xml:space="preserve">SUJETO OBLIGADO </w:t>
      </w:r>
      <w:r w:rsidRPr="005530C7">
        <w:rPr>
          <w:rFonts w:ascii="Palatino Linotype" w:hAnsi="Palatino Linotype" w:cs="Arial"/>
          <w:lang w:val="es-ES_tradnl"/>
        </w:rPr>
        <w:t>constituye una afectación al derecho humano de acceso a la información pública de la particular, toda vez que incumple el mandato constitucional al no dar trámite a las solicitudes y por ello entregar la información ni en respuesta ni en informe justificado, dos momentos procesales que ant</w:t>
      </w:r>
      <w:r w:rsidR="00B17704" w:rsidRPr="005530C7">
        <w:rPr>
          <w:rFonts w:ascii="Palatino Linotype" w:hAnsi="Palatino Linotype" w:cs="Arial"/>
          <w:lang w:val="es-ES_tradnl"/>
        </w:rPr>
        <w:t>es del cierre de instrucción del asunto</w:t>
      </w:r>
      <w:r w:rsidRPr="005530C7">
        <w:rPr>
          <w:rFonts w:ascii="Palatino Linotype" w:hAnsi="Palatino Linotype" w:cs="Arial"/>
          <w:lang w:val="es-ES_tradnl"/>
        </w:rPr>
        <w:t xml:space="preserve"> a resolver, puede ser entregada la información para reparar el derecho afectado. </w:t>
      </w:r>
    </w:p>
    <w:p w14:paraId="11805B37" w14:textId="77777777" w:rsidR="008D70ED" w:rsidRPr="005530C7" w:rsidRDefault="008D70ED" w:rsidP="008D70ED">
      <w:pPr>
        <w:tabs>
          <w:tab w:val="left" w:pos="426"/>
        </w:tabs>
        <w:spacing w:line="360" w:lineRule="auto"/>
        <w:contextualSpacing/>
        <w:rPr>
          <w:rFonts w:ascii="Palatino Linotype" w:hAnsi="Palatino Linotype" w:cs="Arial"/>
          <w:lang w:val="es-ES_tradnl"/>
        </w:rPr>
      </w:pPr>
    </w:p>
    <w:p w14:paraId="0437F752" w14:textId="77777777" w:rsidR="008D70ED" w:rsidRPr="005530C7"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5530C7">
        <w:rPr>
          <w:rFonts w:ascii="Palatino Linotype" w:hAnsi="Palatino Linotype" w:cs="Arial"/>
          <w:lang w:val="es-ES_tradnl"/>
        </w:rPr>
        <w:lastRenderedPageBreak/>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7217A9F3" w14:textId="77777777" w:rsidR="008D70ED" w:rsidRPr="005530C7" w:rsidRDefault="008D70ED" w:rsidP="008D70ED">
      <w:pPr>
        <w:tabs>
          <w:tab w:val="left" w:pos="426"/>
        </w:tabs>
        <w:spacing w:before="240" w:after="240" w:line="360" w:lineRule="auto"/>
        <w:contextualSpacing/>
        <w:jc w:val="both"/>
        <w:rPr>
          <w:rFonts w:ascii="Palatino Linotype" w:hAnsi="Palatino Linotype"/>
          <w:lang w:val="es-ES_tradnl"/>
        </w:rPr>
      </w:pPr>
    </w:p>
    <w:p w14:paraId="10DFD314" w14:textId="4878809D" w:rsidR="008D70ED" w:rsidRPr="005530C7" w:rsidRDefault="008D70ED" w:rsidP="00953DE8">
      <w:pPr>
        <w:numPr>
          <w:ilvl w:val="0"/>
          <w:numId w:val="3"/>
        </w:numPr>
        <w:tabs>
          <w:tab w:val="left" w:pos="426"/>
        </w:tabs>
        <w:spacing w:before="240" w:after="160" w:line="360" w:lineRule="auto"/>
        <w:ind w:left="0" w:firstLine="0"/>
        <w:contextualSpacing/>
        <w:jc w:val="both"/>
        <w:rPr>
          <w:rFonts w:ascii="Palatino Linotype" w:hAnsi="Palatino Linotype"/>
          <w:lang w:val="es-ES_tradnl"/>
        </w:rPr>
      </w:pPr>
      <w:r w:rsidRPr="005530C7">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la Información del Estado de México y Municipios, </w:t>
      </w:r>
      <w:r w:rsidR="004832F1" w:rsidRPr="005530C7">
        <w:rPr>
          <w:rFonts w:ascii="Palatino Linotype" w:hAnsi="Palatino Linotype" w:cs="Arial"/>
          <w:lang w:val="es-ES_tradnl"/>
        </w:rPr>
        <w:t>que,</w:t>
      </w:r>
      <w:r w:rsidRPr="005530C7">
        <w:rPr>
          <w:rFonts w:ascii="Palatino Linotype" w:hAnsi="Palatino Linotype" w:cs="Arial"/>
          <w:lang w:val="es-ES_tradnl"/>
        </w:rPr>
        <w:t xml:space="preserve"> además, establece que se regirá </w:t>
      </w:r>
      <w:r w:rsidRPr="005530C7">
        <w:rPr>
          <w:rFonts w:ascii="Palatino Linotype" w:hAnsi="Palatino Linotype" w:cs="Arial"/>
          <w:i/>
          <w:lang w:val="es-ES_tradnl"/>
        </w:rPr>
        <w:t>por los principios de simplicidad, rapidez gratuidad del procedimiento, auxilio y orientación a los particulares</w:t>
      </w:r>
      <w:r w:rsidRPr="005530C7">
        <w:rPr>
          <w:rFonts w:ascii="Palatino Linotype" w:hAnsi="Palatino Linotype" w:cs="Arial"/>
          <w:lang w:val="es-ES_tradnl"/>
        </w:rPr>
        <w:t xml:space="preserve">, contemplando el derecho de las personas con discapacidad y hablantes de lengua indígena. </w:t>
      </w:r>
    </w:p>
    <w:p w14:paraId="75B16D38" w14:textId="77777777" w:rsidR="008D70ED" w:rsidRPr="005530C7" w:rsidRDefault="008D70ED" w:rsidP="008D70ED">
      <w:pPr>
        <w:tabs>
          <w:tab w:val="left" w:pos="426"/>
        </w:tabs>
        <w:spacing w:before="240" w:line="360" w:lineRule="auto"/>
        <w:contextualSpacing/>
        <w:jc w:val="both"/>
        <w:rPr>
          <w:rFonts w:ascii="Palatino Linotype" w:hAnsi="Palatino Linotype"/>
          <w:lang w:val="es-ES_tradnl"/>
        </w:rPr>
      </w:pPr>
    </w:p>
    <w:p w14:paraId="32B7FE12" w14:textId="77777777" w:rsidR="008D70ED" w:rsidRPr="005530C7"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5530C7">
        <w:rPr>
          <w:rFonts w:ascii="Palatino Linotype" w:hAnsi="Palatino Linotype"/>
          <w:lang w:val="es-ES_tradnl"/>
        </w:rPr>
        <w:t xml:space="preserve">Es así que la </w:t>
      </w:r>
      <w:r w:rsidRPr="005530C7">
        <w:rPr>
          <w:rFonts w:ascii="Palatino Linotype" w:hAnsi="Palatino Linotype"/>
          <w:b/>
          <w:lang w:val="es-ES_tradnl"/>
        </w:rPr>
        <w:t xml:space="preserve">Ley de Transparencia y Acceso a la Información Pública del Estado de México y Municipios, </w:t>
      </w:r>
      <w:r w:rsidRPr="005530C7">
        <w:rPr>
          <w:rFonts w:ascii="Palatino Linotype" w:hAnsi="Palatino Linotype"/>
          <w:lang w:val="es-ES_tradnl"/>
        </w:rPr>
        <w:t>cuyo objeto es establecer principios, bases generales y procedimientos para tutelar y garantizar la transparencia y el derecho humano de acceso a la información pública en posesión de los Sujetos Obligados; en su artículo 176</w:t>
      </w:r>
      <w:r w:rsidRPr="005530C7">
        <w:rPr>
          <w:rFonts w:ascii="Palatino Linotype" w:hAnsi="Palatino Linotype"/>
          <w:b/>
          <w:lang w:val="es-ES_tradnl"/>
        </w:rPr>
        <w:t xml:space="preserve"> </w:t>
      </w:r>
      <w:r w:rsidRPr="005530C7">
        <w:rPr>
          <w:rFonts w:ascii="Palatino Linotype" w:hAnsi="Palatino Linotype"/>
          <w:lang w:val="es-ES_tradnl"/>
        </w:rPr>
        <w:t xml:space="preserve">establece que </w:t>
      </w:r>
      <w:r w:rsidRPr="005530C7">
        <w:rPr>
          <w:rFonts w:ascii="Palatino Linotype" w:hAnsi="Palatino Linotype"/>
          <w:b/>
          <w:i/>
          <w:lang w:val="es-ES_tradnl"/>
        </w:rPr>
        <w:t>el recurso de revisión es la garantía secundaria mediante la cual se pretende reparar cualquier posible afectación al derecho de acceso a la información pública</w:t>
      </w:r>
      <w:r w:rsidRPr="005530C7">
        <w:rPr>
          <w:rFonts w:ascii="Palatino Linotype" w:hAnsi="Palatino Linotype"/>
          <w:bCs/>
          <w:lang w:val="es-ES_tradnl"/>
        </w:rPr>
        <w:t>, s</w:t>
      </w:r>
      <w:r w:rsidRPr="005530C7">
        <w:rPr>
          <w:rFonts w:ascii="Palatino Linotype" w:hAnsi="Palatino Linotype"/>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79AD4C6" w14:textId="77777777" w:rsidR="008D70ED" w:rsidRPr="005530C7" w:rsidRDefault="008D70ED" w:rsidP="008D70ED">
      <w:pPr>
        <w:tabs>
          <w:tab w:val="left" w:pos="426"/>
        </w:tabs>
        <w:spacing w:line="360" w:lineRule="auto"/>
        <w:rPr>
          <w:rFonts w:ascii="Palatino Linotype" w:eastAsia="MS Mincho" w:hAnsi="Palatino Linotype" w:cs="Arial"/>
          <w:lang w:val="es-ES_tradnl"/>
        </w:rPr>
      </w:pPr>
    </w:p>
    <w:p w14:paraId="4C48BE97" w14:textId="2181C0BE" w:rsidR="003523DE" w:rsidRPr="005530C7"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r w:rsidRPr="005530C7">
        <w:rPr>
          <w:rFonts w:ascii="Palatino Linotype" w:hAnsi="Palatino Linotype"/>
          <w:b/>
          <w:color w:val="auto"/>
          <w:sz w:val="24"/>
          <w:szCs w:val="24"/>
          <w:lang w:val="es-MX" w:eastAsia="en-US"/>
        </w:rPr>
        <w:lastRenderedPageBreak/>
        <w:t>De la solicitud</w:t>
      </w:r>
      <w:r w:rsidR="004A2E2B" w:rsidRPr="005530C7">
        <w:rPr>
          <w:rFonts w:ascii="Palatino Linotype" w:hAnsi="Palatino Linotype"/>
          <w:b/>
          <w:color w:val="auto"/>
          <w:sz w:val="24"/>
          <w:szCs w:val="24"/>
          <w:lang w:val="es-MX" w:eastAsia="en-US"/>
        </w:rPr>
        <w:t>es</w:t>
      </w:r>
      <w:r w:rsidRPr="005530C7">
        <w:rPr>
          <w:rFonts w:ascii="Palatino Linotype" w:hAnsi="Palatino Linotype"/>
          <w:b/>
          <w:color w:val="auto"/>
          <w:sz w:val="24"/>
          <w:szCs w:val="24"/>
          <w:lang w:val="es-MX" w:eastAsia="en-US"/>
        </w:rPr>
        <w:t xml:space="preserve"> de información</w:t>
      </w:r>
      <w:bookmarkEnd w:id="46"/>
      <w:r w:rsidR="004A2E2B" w:rsidRPr="005530C7">
        <w:rPr>
          <w:rFonts w:ascii="Palatino Linotype" w:hAnsi="Palatino Linotype"/>
          <w:b/>
          <w:color w:val="auto"/>
          <w:sz w:val="24"/>
          <w:szCs w:val="24"/>
          <w:lang w:val="es-MX" w:eastAsia="en-US"/>
        </w:rPr>
        <w:t>.</w:t>
      </w:r>
    </w:p>
    <w:p w14:paraId="4BF3BCA3" w14:textId="77777777" w:rsidR="00D91C33" w:rsidRPr="005530C7"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5530C7" w:rsidRDefault="00EA0165" w:rsidP="00953DE8">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5530C7">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5530C7">
        <w:rPr>
          <w:rFonts w:ascii="Palatino Linotype" w:eastAsia="Calibri" w:hAnsi="Palatino Linotype" w:cs="Arial"/>
          <w:b/>
          <w:lang w:eastAsia="en-US"/>
        </w:rPr>
        <w:t>Ley de Transparencia y Acceso a la Información Pública del Estado de México y Municipios</w:t>
      </w:r>
      <w:r w:rsidR="006C693D" w:rsidRPr="005530C7">
        <w:rPr>
          <w:rFonts w:ascii="Palatino Linotype" w:hAnsi="Palatino Linotype" w:cs="Arial"/>
          <w:lang w:eastAsia="es-MX"/>
        </w:rPr>
        <w:t>.</w:t>
      </w:r>
    </w:p>
    <w:p w14:paraId="6DCC758D" w14:textId="77777777" w:rsidR="00D91C33" w:rsidRPr="005530C7"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2C8F5DD6" w14:textId="77777777" w:rsidR="00DF76A4" w:rsidRPr="00DF76A4" w:rsidRDefault="00D91C33" w:rsidP="00CA723C">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i/>
          <w:lang w:val="es-MX"/>
        </w:rPr>
      </w:pPr>
      <w:r w:rsidRPr="005530C7">
        <w:rPr>
          <w:rFonts w:ascii="Palatino Linotype" w:eastAsia="MS Mincho" w:hAnsi="Palatino Linotype" w:cs="Arial"/>
          <w:lang w:val="es-MX"/>
        </w:rPr>
        <w:t>Así, de la lectura a la</w:t>
      </w:r>
      <w:r w:rsidR="00E90030" w:rsidRPr="005530C7">
        <w:rPr>
          <w:rFonts w:ascii="Palatino Linotype" w:eastAsia="MS Mincho" w:hAnsi="Palatino Linotype" w:cs="Arial"/>
          <w:lang w:val="es-MX"/>
        </w:rPr>
        <w:t>s</w:t>
      </w:r>
      <w:r w:rsidRPr="005530C7">
        <w:rPr>
          <w:rFonts w:ascii="Palatino Linotype" w:eastAsia="MS Mincho" w:hAnsi="Palatino Linotype" w:cs="Arial"/>
          <w:lang w:val="es-MX"/>
        </w:rPr>
        <w:t xml:space="preserve"> solicitud</w:t>
      </w:r>
      <w:r w:rsidR="00E90030" w:rsidRPr="005530C7">
        <w:rPr>
          <w:rFonts w:ascii="Palatino Linotype" w:eastAsia="MS Mincho" w:hAnsi="Palatino Linotype" w:cs="Arial"/>
          <w:lang w:val="es-MX"/>
        </w:rPr>
        <w:t>es</w:t>
      </w:r>
      <w:r w:rsidRPr="005530C7">
        <w:rPr>
          <w:rFonts w:ascii="Palatino Linotype" w:eastAsia="MS Mincho" w:hAnsi="Palatino Linotype" w:cs="Arial"/>
          <w:lang w:val="es-MX"/>
        </w:rPr>
        <w:t xml:space="preserve"> de información se observa </w:t>
      </w:r>
      <w:r w:rsidR="007E6704" w:rsidRPr="005530C7">
        <w:rPr>
          <w:rFonts w:ascii="Palatino Linotype" w:eastAsia="MS Mincho" w:hAnsi="Palatino Linotype" w:cs="Arial"/>
          <w:lang w:val="es-MX"/>
        </w:rPr>
        <w:t xml:space="preserve">que el </w:t>
      </w:r>
      <w:r w:rsidR="00DF76A4">
        <w:rPr>
          <w:rFonts w:ascii="Palatino Linotype" w:eastAsia="MS Mincho" w:hAnsi="Palatino Linotype" w:cs="Arial"/>
          <w:lang w:val="es-MX"/>
        </w:rPr>
        <w:t>P</w:t>
      </w:r>
      <w:r w:rsidR="007E6704" w:rsidRPr="005530C7">
        <w:rPr>
          <w:rFonts w:ascii="Palatino Linotype" w:eastAsia="MS Mincho" w:hAnsi="Palatino Linotype" w:cs="Arial"/>
          <w:lang w:val="es-MX"/>
        </w:rPr>
        <w:t xml:space="preserve">articular requirió al </w:t>
      </w:r>
      <w:bookmarkStart w:id="50" w:name="_Toc84264165"/>
      <w:r w:rsidR="00CD7C2E" w:rsidRPr="005530C7">
        <w:rPr>
          <w:rFonts w:ascii="Palatino Linotype" w:eastAsia="MS Mincho" w:hAnsi="Palatino Linotype" w:cs="Arial"/>
          <w:b/>
          <w:lang w:val="es-MX"/>
        </w:rPr>
        <w:t xml:space="preserve">Ayuntamiento de </w:t>
      </w:r>
      <w:r w:rsidR="00DF76A4">
        <w:rPr>
          <w:rFonts w:ascii="Palatino Linotype" w:eastAsia="MS Mincho" w:hAnsi="Palatino Linotype" w:cs="Arial"/>
          <w:b/>
          <w:lang w:val="es-MX"/>
        </w:rPr>
        <w:t>Toluca</w:t>
      </w:r>
      <w:r w:rsidR="00931F85" w:rsidRPr="005530C7">
        <w:rPr>
          <w:rFonts w:ascii="Palatino Linotype" w:eastAsia="MS Mincho" w:hAnsi="Palatino Linotype" w:cs="Arial"/>
          <w:b/>
          <w:lang w:val="es-MX"/>
        </w:rPr>
        <w:t xml:space="preserve"> </w:t>
      </w:r>
      <w:r w:rsidR="00A930E9" w:rsidRPr="005530C7">
        <w:rPr>
          <w:rFonts w:ascii="Palatino Linotype" w:eastAsia="MS Mincho" w:hAnsi="Palatino Linotype" w:cs="Arial"/>
          <w:lang w:val="es-MX"/>
        </w:rPr>
        <w:t xml:space="preserve">acceder </w:t>
      </w:r>
      <w:r w:rsidR="00931F85" w:rsidRPr="005530C7">
        <w:rPr>
          <w:rFonts w:ascii="Palatino Linotype" w:eastAsia="MS Mincho" w:hAnsi="Palatino Linotype" w:cs="Arial"/>
          <w:lang w:val="es-MX"/>
        </w:rPr>
        <w:t xml:space="preserve">a </w:t>
      </w:r>
      <w:r w:rsidR="00DF76A4" w:rsidRPr="00DF76A4">
        <w:rPr>
          <w:rFonts w:ascii="Palatino Linotype" w:eastAsia="MS Mincho" w:hAnsi="Palatino Linotype"/>
          <w:lang w:val="es-ES_tradnl"/>
        </w:rPr>
        <w:t>las pólizas, cheques, transferencias y comprobantes de los pagos realizados a proveedores de enero a julio de dos mil veintidós, en versión pública.</w:t>
      </w:r>
      <w:r w:rsidR="00CA723C" w:rsidRPr="005530C7">
        <w:rPr>
          <w:rFonts w:ascii="Palatino Linotype" w:eastAsia="MS Mincho" w:hAnsi="Palatino Linotype" w:cs="Arial"/>
          <w:lang w:val="es-MX"/>
        </w:rPr>
        <w:t xml:space="preserve"> </w:t>
      </w:r>
    </w:p>
    <w:p w14:paraId="130FAAD8" w14:textId="77777777" w:rsidR="00DF76A4" w:rsidRPr="00DF76A4" w:rsidRDefault="00DF76A4" w:rsidP="00DF76A4">
      <w:pPr>
        <w:pStyle w:val="Prrafodelista"/>
        <w:rPr>
          <w:rFonts w:ascii="Palatino Linotype" w:eastAsia="MS Mincho" w:hAnsi="Palatino Linotype" w:cs="Arial"/>
          <w:lang w:val="es-MX"/>
        </w:rPr>
      </w:pPr>
    </w:p>
    <w:p w14:paraId="638D51A9" w14:textId="5DC0ACD4" w:rsidR="00CA723C" w:rsidRPr="00DF76A4" w:rsidRDefault="00DF76A4" w:rsidP="00CA723C">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i/>
          <w:lang w:val="es-MX"/>
        </w:rPr>
      </w:pPr>
      <w:r>
        <w:rPr>
          <w:rFonts w:ascii="Palatino Linotype" w:eastAsia="MS Mincho" w:hAnsi="Palatino Linotype" w:cs="Arial"/>
          <w:lang w:val="es-MX"/>
        </w:rPr>
        <w:t xml:space="preserve">En </w:t>
      </w:r>
      <w:r w:rsidRPr="00DF76A4">
        <w:rPr>
          <w:rFonts w:ascii="Palatino Linotype" w:hAnsi="Palatino Linotype"/>
          <w:iCs/>
          <w:lang w:val="es-ES_tradnl"/>
        </w:rPr>
        <w:t xml:space="preserve">respuesta, el </w:t>
      </w:r>
      <w:r w:rsidRPr="00DF76A4">
        <w:rPr>
          <w:rFonts w:ascii="Palatino Linotype" w:hAnsi="Palatino Linotype"/>
          <w:b/>
          <w:bCs/>
          <w:iCs/>
          <w:lang w:val="es-ES_tradnl"/>
        </w:rPr>
        <w:t>SUJETO OBLIGADO</w:t>
      </w:r>
      <w:r w:rsidRPr="00DF76A4">
        <w:rPr>
          <w:rFonts w:ascii="Palatino Linotype" w:hAnsi="Palatino Linotype"/>
          <w:iCs/>
          <w:lang w:val="es-ES_tradnl"/>
        </w:rPr>
        <w:t xml:space="preserve"> </w:t>
      </w:r>
      <w:r>
        <w:rPr>
          <w:rFonts w:ascii="Palatino Linotype" w:hAnsi="Palatino Linotype"/>
          <w:iCs/>
          <w:lang w:val="es-ES_tradnl"/>
        </w:rPr>
        <w:t xml:space="preserve">por medio del Servidor Público Habilitado de la Tesorería Municipal, </w:t>
      </w:r>
      <w:r>
        <w:rPr>
          <w:rFonts w:ascii="Palatino Linotype" w:hAnsi="Palatino Linotype"/>
          <w:color w:val="000000" w:themeColor="text1"/>
        </w:rPr>
        <w:t>remitió la</w:t>
      </w:r>
      <w:r w:rsidRPr="00DF76A4">
        <w:rPr>
          <w:rFonts w:ascii="Palatino Linotype" w:hAnsi="Palatino Linotype"/>
          <w:color w:val="000000" w:themeColor="text1"/>
        </w:rPr>
        <w:t xml:space="preserve"> lista de proveedores a </w:t>
      </w:r>
      <w:r>
        <w:rPr>
          <w:rFonts w:ascii="Palatino Linotype" w:hAnsi="Palatino Linotype"/>
          <w:color w:val="000000" w:themeColor="text1"/>
        </w:rPr>
        <w:t>quienes</w:t>
      </w:r>
      <w:r w:rsidRPr="00DF76A4">
        <w:rPr>
          <w:rFonts w:ascii="Palatino Linotype" w:hAnsi="Palatino Linotype"/>
          <w:color w:val="000000" w:themeColor="text1"/>
        </w:rPr>
        <w:t xml:space="preserve"> se les realizó un pago durante el periodo de enero a julio de dos mil veintidós, asimismo, refirió que las erogaciones a proveedores se realizaron vía transferencia electrónica</w:t>
      </w:r>
      <w:r>
        <w:rPr>
          <w:rFonts w:ascii="Palatino Linotype" w:hAnsi="Palatino Linotype"/>
          <w:color w:val="000000" w:themeColor="text1"/>
        </w:rPr>
        <w:t>; como se observa:</w:t>
      </w:r>
    </w:p>
    <w:p w14:paraId="43B3272E" w14:textId="6B733437" w:rsidR="00DF76A4" w:rsidRDefault="00DF76A4" w:rsidP="00DF76A4">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i/>
          <w:lang w:val="es-MX"/>
        </w:rPr>
      </w:pPr>
    </w:p>
    <w:p w14:paraId="3DA7234F" w14:textId="135E5D09" w:rsidR="00DF76A4" w:rsidRDefault="00DF76A4" w:rsidP="00DF76A4">
      <w:pPr>
        <w:pStyle w:val="Prrafodelista"/>
        <w:tabs>
          <w:tab w:val="left" w:pos="0"/>
          <w:tab w:val="left" w:pos="426"/>
        </w:tabs>
        <w:spacing w:before="240" w:after="240" w:line="360" w:lineRule="auto"/>
        <w:ind w:left="0" w:right="49"/>
        <w:contextualSpacing/>
        <w:jc w:val="center"/>
        <w:rPr>
          <w:rFonts w:ascii="Palatino Linotype" w:eastAsia="MS Mincho" w:hAnsi="Palatino Linotype" w:cs="Arial"/>
          <w:i/>
          <w:lang w:val="es-MX"/>
        </w:rPr>
      </w:pPr>
      <w:r>
        <w:rPr>
          <w:rFonts w:ascii="Palatino Linotype" w:eastAsia="MS Mincho" w:hAnsi="Palatino Linotype" w:cs="Arial"/>
          <w:i/>
          <w:noProof/>
          <w:lang w:val="es-MX" w:eastAsia="es-MX"/>
        </w:rPr>
        <w:lastRenderedPageBreak/>
        <mc:AlternateContent>
          <mc:Choice Requires="wps">
            <w:drawing>
              <wp:anchor distT="0" distB="0" distL="114300" distR="114300" simplePos="0" relativeHeight="251661312" behindDoc="0" locked="0" layoutInCell="1" allowOverlap="1" wp14:anchorId="2623DD51" wp14:editId="14BDB59C">
                <wp:simplePos x="0" y="0"/>
                <wp:positionH relativeFrom="margin">
                  <wp:align>center</wp:align>
                </wp:positionH>
                <wp:positionV relativeFrom="paragraph">
                  <wp:posOffset>3157220</wp:posOffset>
                </wp:positionV>
                <wp:extent cx="4699590" cy="1456661"/>
                <wp:effectExtent l="57150" t="38100" r="82550" b="86995"/>
                <wp:wrapNone/>
                <wp:docPr id="9" name="Rectángulo 9"/>
                <wp:cNvGraphicFramePr/>
                <a:graphic xmlns:a="http://schemas.openxmlformats.org/drawingml/2006/main">
                  <a:graphicData uri="http://schemas.microsoft.com/office/word/2010/wordprocessingShape">
                    <wps:wsp>
                      <wps:cNvSpPr/>
                      <wps:spPr>
                        <a:xfrm>
                          <a:off x="0" y="0"/>
                          <a:ext cx="4699590" cy="1456661"/>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3ADDB" id="Rectángulo 9" o:spid="_x0000_s1026" style="position:absolute;margin-left:0;margin-top:248.6pt;width:370.05pt;height:114.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" filled="f" strokecolor="#c00000" strokeweight="2.25pt">
                <v:shadow on="t" color="black" opacity="22937f" origin=",.5" offset="0,.63889mm"/>
                <w10:wrap anchorx="margin"/>
              </v:rect>
            </w:pict>
          </mc:Fallback>
        </mc:AlternateContent>
      </w:r>
      <w:r>
        <w:rPr>
          <w:rFonts w:ascii="Palatino Linotype" w:eastAsia="MS Mincho" w:hAnsi="Palatino Linotype" w:cs="Arial"/>
          <w:i/>
          <w:noProof/>
          <w:lang w:val="es-MX" w:eastAsia="es-MX"/>
        </w:rPr>
        <w:drawing>
          <wp:inline distT="0" distB="0" distL="0" distR="0" wp14:anchorId="76C71E6A" wp14:editId="6C95DA5A">
            <wp:extent cx="4581525" cy="5462812"/>
            <wp:effectExtent l="19050" t="19050" r="9525" b="241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stretch>
                      <a:fillRect/>
                    </a:stretch>
                  </pic:blipFill>
                  <pic:spPr>
                    <a:xfrm>
                      <a:off x="0" y="0"/>
                      <a:ext cx="4616454" cy="5504460"/>
                    </a:xfrm>
                    <a:prstGeom prst="rect">
                      <a:avLst/>
                    </a:prstGeom>
                    <a:ln>
                      <a:solidFill>
                        <a:schemeClr val="tx1"/>
                      </a:solidFill>
                    </a:ln>
                  </pic:spPr>
                </pic:pic>
              </a:graphicData>
            </a:graphic>
          </wp:inline>
        </w:drawing>
      </w:r>
    </w:p>
    <w:p w14:paraId="66F614D6" w14:textId="6A086152" w:rsidR="00DF76A4" w:rsidRPr="00DF76A4" w:rsidRDefault="00DF76A4" w:rsidP="00DF76A4">
      <w:pPr>
        <w:pStyle w:val="Prrafodelista"/>
        <w:tabs>
          <w:tab w:val="left" w:pos="0"/>
          <w:tab w:val="left" w:pos="426"/>
        </w:tabs>
        <w:spacing w:before="240" w:after="240" w:line="360" w:lineRule="auto"/>
        <w:ind w:left="0" w:right="49"/>
        <w:contextualSpacing/>
        <w:jc w:val="center"/>
        <w:rPr>
          <w:rFonts w:ascii="Palatino Linotype" w:eastAsia="MS Mincho" w:hAnsi="Palatino Linotype" w:cs="Arial"/>
          <w:b/>
          <w:bCs/>
          <w:i/>
          <w:lang w:val="es-MX"/>
        </w:rPr>
      </w:pPr>
      <w:r w:rsidRPr="00DF76A4">
        <w:rPr>
          <w:rFonts w:ascii="Palatino Linotype" w:eastAsia="MS Mincho" w:hAnsi="Palatino Linotype" w:cs="Arial"/>
          <w:b/>
          <w:bCs/>
          <w:i/>
          <w:lang w:val="es-MX"/>
        </w:rPr>
        <w:t>(…)</w:t>
      </w:r>
    </w:p>
    <w:p w14:paraId="04820AE2" w14:textId="5F3EB913" w:rsidR="00DF76A4" w:rsidRDefault="00DF76A4" w:rsidP="00DF76A4">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i/>
          <w:lang w:val="es-MX"/>
        </w:rPr>
      </w:pPr>
      <w:r>
        <w:rPr>
          <w:rFonts w:ascii="Palatino Linotype" w:eastAsia="MS Mincho" w:hAnsi="Palatino Linotype" w:cs="Arial"/>
          <w:i/>
          <w:noProof/>
          <w:lang w:val="es-MX" w:eastAsia="es-MX"/>
        </w:rPr>
        <w:lastRenderedPageBreak/>
        <w:drawing>
          <wp:inline distT="0" distB="0" distL="0" distR="0" wp14:anchorId="0045EFB0" wp14:editId="1B078A1F">
            <wp:extent cx="5612130" cy="6909095"/>
            <wp:effectExtent l="12700" t="12700" r="1397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stretch>
                      <a:fillRect/>
                    </a:stretch>
                  </pic:blipFill>
                  <pic:spPr>
                    <a:xfrm>
                      <a:off x="0" y="0"/>
                      <a:ext cx="5613149" cy="6910350"/>
                    </a:xfrm>
                    <a:prstGeom prst="rect">
                      <a:avLst/>
                    </a:prstGeom>
                    <a:ln>
                      <a:solidFill>
                        <a:schemeClr val="tx1"/>
                      </a:solidFill>
                    </a:ln>
                  </pic:spPr>
                </pic:pic>
              </a:graphicData>
            </a:graphic>
          </wp:inline>
        </w:drawing>
      </w:r>
    </w:p>
    <w:p w14:paraId="044F008C" w14:textId="0E3855E3" w:rsidR="00DF76A4" w:rsidRPr="00DF76A4" w:rsidRDefault="00DF76A4" w:rsidP="00DF76A4">
      <w:pPr>
        <w:pStyle w:val="Prrafodelista"/>
        <w:tabs>
          <w:tab w:val="left" w:pos="0"/>
          <w:tab w:val="left" w:pos="426"/>
        </w:tabs>
        <w:spacing w:before="240" w:after="240" w:line="360" w:lineRule="auto"/>
        <w:ind w:left="0" w:right="49"/>
        <w:contextualSpacing/>
        <w:jc w:val="center"/>
        <w:rPr>
          <w:rFonts w:ascii="Palatino Linotype" w:eastAsia="MS Mincho" w:hAnsi="Palatino Linotype" w:cs="Arial"/>
          <w:b/>
          <w:bCs/>
          <w:i/>
          <w:lang w:val="es-MX"/>
        </w:rPr>
      </w:pPr>
      <w:r w:rsidRPr="00DF76A4">
        <w:rPr>
          <w:rFonts w:ascii="Palatino Linotype" w:eastAsia="MS Mincho" w:hAnsi="Palatino Linotype" w:cs="Arial"/>
          <w:b/>
          <w:bCs/>
          <w:i/>
          <w:lang w:val="es-MX"/>
        </w:rPr>
        <w:t>(…)</w:t>
      </w:r>
    </w:p>
    <w:p w14:paraId="189CEC10" w14:textId="65C930FC" w:rsidR="00DF76A4" w:rsidRPr="00DF76A4" w:rsidRDefault="00DF76A4" w:rsidP="00DF76A4">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Pr>
          <w:rFonts w:ascii="Palatino Linotype" w:eastAsia="MS Mincho" w:hAnsi="Palatino Linotype" w:cs="Arial"/>
          <w:lang w:val="es-MX"/>
        </w:rPr>
        <w:lastRenderedPageBreak/>
        <w:t xml:space="preserve">Inconforme </w:t>
      </w:r>
      <w:r w:rsidRPr="00DF76A4">
        <w:rPr>
          <w:rFonts w:ascii="Palatino Linotype" w:eastAsia="MS Mincho" w:hAnsi="Palatino Linotype" w:cs="Arial"/>
          <w:lang w:val="es-MX"/>
        </w:rPr>
        <w:t xml:space="preserve">con la respuesta, el Particular interpuso el recurso de revisión, </w:t>
      </w:r>
      <w:r w:rsidR="00F051BB">
        <w:rPr>
          <w:rFonts w:ascii="Palatino Linotype" w:eastAsia="MS Mincho" w:hAnsi="Palatino Linotype" w:cs="Arial"/>
          <w:lang w:val="es-MX"/>
        </w:rPr>
        <w:t xml:space="preserve">donde </w:t>
      </w:r>
      <w:r w:rsidRPr="00DF76A4">
        <w:rPr>
          <w:rFonts w:ascii="Palatino Linotype" w:eastAsia="MS Mincho" w:hAnsi="Palatino Linotype" w:cs="Arial"/>
          <w:lang w:val="es-MX"/>
        </w:rPr>
        <w:t xml:space="preserve">se inconformó por </w:t>
      </w:r>
      <w:r>
        <w:rPr>
          <w:rFonts w:ascii="Palatino Linotype" w:eastAsia="MS Mincho" w:hAnsi="Palatino Linotype" w:cs="Arial"/>
          <w:lang w:val="es-MX"/>
        </w:rPr>
        <w:t>la entrega de información incompleta.</w:t>
      </w:r>
    </w:p>
    <w:p w14:paraId="2E010C55" w14:textId="77777777" w:rsidR="00DF76A4" w:rsidRPr="00DF76A4" w:rsidRDefault="00DF76A4" w:rsidP="00DF76A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379AB981" w14:textId="391744BC" w:rsidR="001C2C24" w:rsidRPr="00F051BB" w:rsidRDefault="00C548CF" w:rsidP="00F051BB">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5530C7">
        <w:rPr>
          <w:rFonts w:ascii="Palatino Linotype" w:eastAsia="MS Mincho" w:hAnsi="Palatino Linotype" w:cs="Arial"/>
          <w:color w:val="000000"/>
          <w:lang w:val="es-ES_tradnl"/>
        </w:rPr>
        <w:t>Así las cosas, este Instituto de Transparencia, de conformidad con los principios de eficacia y profesionalismo</w:t>
      </w:r>
      <w:r w:rsidRPr="005530C7">
        <w:rPr>
          <w:rStyle w:val="Refdenotaalpie"/>
          <w:rFonts w:ascii="Palatino Linotype" w:eastAsia="MS Mincho" w:hAnsi="Palatino Linotype" w:cs="Arial"/>
          <w:color w:val="000000"/>
          <w:lang w:val="es-ES_tradnl"/>
        </w:rPr>
        <w:footnoteReference w:id="6"/>
      </w:r>
      <w:r w:rsidRPr="005530C7">
        <w:rPr>
          <w:rFonts w:ascii="Palatino Linotype" w:eastAsia="MS Mincho" w:hAnsi="Palatino Linotype" w:cs="Arial"/>
          <w:color w:val="000000"/>
          <w:lang w:val="es-ES_tradnl"/>
        </w:rPr>
        <w:t xml:space="preserve">, procederá a verificar la información </w:t>
      </w:r>
      <w:r w:rsidRPr="00DF76A4">
        <w:rPr>
          <w:rFonts w:ascii="Palatino Linotype" w:eastAsia="MS Mincho" w:hAnsi="Palatino Linotype" w:cs="Arial"/>
          <w:color w:val="000000"/>
          <w:lang w:val="es-ES_tradnl"/>
        </w:rPr>
        <w:t xml:space="preserve">remitida por el </w:t>
      </w:r>
      <w:r w:rsidRPr="00DF76A4">
        <w:rPr>
          <w:rFonts w:ascii="Palatino Linotype" w:eastAsia="MS Mincho" w:hAnsi="Palatino Linotype" w:cs="Arial"/>
          <w:b/>
          <w:bCs/>
          <w:color w:val="000000"/>
          <w:lang w:val="es-ES_tradnl"/>
        </w:rPr>
        <w:t>SUJETO OBLIGADO</w:t>
      </w:r>
      <w:r w:rsidRPr="00DF76A4">
        <w:rPr>
          <w:rFonts w:ascii="Palatino Linotype" w:eastAsia="MS Mincho" w:hAnsi="Palatino Linotype" w:cs="Arial"/>
          <w:color w:val="000000"/>
          <w:lang w:val="es-ES_tradnl"/>
        </w:rPr>
        <w:t xml:space="preserve"> y las manifestaciones realizadas por el </w:t>
      </w:r>
      <w:r w:rsidR="00DF76A4" w:rsidRPr="00DF76A4">
        <w:rPr>
          <w:rFonts w:ascii="Palatino Linotype" w:eastAsia="MS Mincho" w:hAnsi="Palatino Linotype" w:cs="Arial"/>
          <w:color w:val="000000"/>
          <w:lang w:val="es-ES_tradnl"/>
        </w:rPr>
        <w:t xml:space="preserve">Recurrente </w:t>
      </w:r>
      <w:r w:rsidRPr="00DF76A4">
        <w:rPr>
          <w:rFonts w:ascii="Palatino Linotype" w:eastAsia="MS Mincho" w:hAnsi="Palatino Linotype" w:cs="Arial"/>
          <w:color w:val="000000"/>
          <w:lang w:val="es-ES_tradnl"/>
        </w:rPr>
        <w:t>a</w:t>
      </w:r>
      <w:r w:rsidRPr="005530C7">
        <w:rPr>
          <w:rFonts w:ascii="Palatino Linotype" w:eastAsia="MS Mincho" w:hAnsi="Palatino Linotype" w:cs="Arial"/>
          <w:color w:val="000000"/>
          <w:lang w:val="es-ES_tradnl"/>
        </w:rPr>
        <w:t xml:space="preserve"> efecto de determinar </w:t>
      </w:r>
      <w:bookmarkEnd w:id="50"/>
      <w:r w:rsidR="002E2669" w:rsidRPr="005530C7">
        <w:rPr>
          <w:rFonts w:ascii="Palatino Linotype" w:eastAsia="MS Mincho" w:hAnsi="Palatino Linotype" w:cs="Arial"/>
          <w:color w:val="000000"/>
          <w:lang w:val="es-ES_tradnl"/>
        </w:rPr>
        <w:t xml:space="preserve">si la información remitida se encuentra apegada a lo que </w:t>
      </w:r>
      <w:r w:rsidR="00575053" w:rsidRPr="005530C7">
        <w:rPr>
          <w:rFonts w:ascii="Palatino Linotype" w:eastAsia="MS Mincho" w:hAnsi="Palatino Linotype" w:cs="Arial"/>
          <w:color w:val="000000"/>
          <w:lang w:val="es-ES_tradnl"/>
        </w:rPr>
        <w:t>establece la Ley en materia de T</w:t>
      </w:r>
      <w:r w:rsidR="002E2669" w:rsidRPr="005530C7">
        <w:rPr>
          <w:rFonts w:ascii="Palatino Linotype" w:eastAsia="MS Mincho" w:hAnsi="Palatino Linotype" w:cs="Arial"/>
          <w:color w:val="000000"/>
          <w:lang w:val="es-ES_tradnl"/>
        </w:rPr>
        <w:t>ransparencia.</w:t>
      </w:r>
      <w:r w:rsidR="002E2669" w:rsidRPr="00F051BB">
        <w:rPr>
          <w:rFonts w:ascii="Palatino Linotype" w:eastAsia="MS Mincho" w:hAnsi="Palatino Linotype" w:cs="Arial"/>
          <w:color w:val="000000"/>
          <w:lang w:val="es-ES_tradnl"/>
        </w:rPr>
        <w:t xml:space="preserve"> </w:t>
      </w:r>
    </w:p>
    <w:p w14:paraId="1793E3C8" w14:textId="4B6DE043" w:rsidR="00E90030" w:rsidRPr="00DF76A4" w:rsidRDefault="00B17704" w:rsidP="00E90030">
      <w:pPr>
        <w:pStyle w:val="Prrafodelista"/>
        <w:numPr>
          <w:ilvl w:val="0"/>
          <w:numId w:val="3"/>
        </w:numPr>
        <w:tabs>
          <w:tab w:val="left" w:pos="0"/>
        </w:tabs>
        <w:spacing w:before="240" w:after="360" w:line="360" w:lineRule="auto"/>
        <w:ind w:left="0" w:firstLine="0"/>
        <w:contextualSpacing/>
        <w:jc w:val="both"/>
        <w:rPr>
          <w:rFonts w:ascii="Palatino Linotype" w:eastAsia="Calibri" w:hAnsi="Palatino Linotype" w:cs="Arial"/>
          <w:bCs/>
          <w:lang w:val="es-MX"/>
        </w:rPr>
      </w:pPr>
      <w:r w:rsidRPr="005530C7">
        <w:rPr>
          <w:rFonts w:ascii="Palatino Linotype" w:hAnsi="Palatino Linotype"/>
          <w:color w:val="000000"/>
        </w:rPr>
        <w:t>En ese sentido</w:t>
      </w:r>
      <w:r w:rsidR="001C2C24" w:rsidRPr="005530C7">
        <w:rPr>
          <w:rFonts w:ascii="Palatino Linotype" w:eastAsia="Calibri" w:hAnsi="Palatino Linotype" w:cs="Arial"/>
          <w:bCs/>
        </w:rPr>
        <w:t xml:space="preserve">, es pertinente mencionar que, </w:t>
      </w:r>
      <w:r w:rsidR="001C2C24" w:rsidRPr="005530C7">
        <w:rPr>
          <w:rFonts w:ascii="Palatino Linotype" w:eastAsia="MS Mincho" w:hAnsi="Palatino Linotype"/>
          <w:lang w:eastAsia="es-ES_tradnl"/>
        </w:rPr>
        <w:t xml:space="preserve">el </w:t>
      </w:r>
      <w:r w:rsidR="001C2C24" w:rsidRPr="005530C7">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E8C8A94" w14:textId="51349B1F" w:rsidR="001C2C24" w:rsidRPr="00DF76A4" w:rsidRDefault="001C2C24" w:rsidP="00DF76A4">
      <w:pPr>
        <w:widowControl w:val="0"/>
        <w:autoSpaceDE w:val="0"/>
        <w:autoSpaceDN w:val="0"/>
        <w:adjustRightInd w:val="0"/>
        <w:spacing w:before="240" w:after="240"/>
        <w:ind w:left="567" w:right="567"/>
        <w:jc w:val="both"/>
        <w:rPr>
          <w:rFonts w:ascii="Palatino Linotype" w:eastAsia="Calibri" w:hAnsi="Palatino Linotype"/>
          <w:i/>
          <w:sz w:val="22"/>
          <w:szCs w:val="22"/>
          <w:lang w:val="es-MX" w:eastAsia="es-ES_tradnl"/>
        </w:rPr>
      </w:pPr>
      <w:r w:rsidRPr="00DF76A4">
        <w:rPr>
          <w:rFonts w:ascii="Palatino Linotype" w:eastAsia="Calibri" w:hAnsi="Palatino Linotype"/>
          <w:b/>
          <w:i/>
          <w:sz w:val="22"/>
          <w:szCs w:val="22"/>
          <w:lang w:val="es-MX" w:eastAsia="es-ES_tradnl"/>
        </w:rPr>
        <w:t>Artículo 18.</w:t>
      </w:r>
      <w:r w:rsidRPr="00DF76A4">
        <w:rPr>
          <w:rFonts w:ascii="Palatino Linotype" w:eastAsia="Calibri" w:hAnsi="Palatino Linotype"/>
          <w:i/>
          <w:sz w:val="22"/>
          <w:szCs w:val="22"/>
          <w:lang w:val="es-MX" w:eastAsia="es-ES_tradnl"/>
        </w:rPr>
        <w:t xml:space="preserve"> Los sujetos obligados deberán documentar todo acto que derive del ejercicio</w:t>
      </w:r>
      <w:r w:rsidR="00DF76A4">
        <w:rPr>
          <w:rFonts w:ascii="Palatino Linotype" w:eastAsia="Calibri" w:hAnsi="Palatino Linotype"/>
          <w:i/>
          <w:sz w:val="22"/>
          <w:szCs w:val="22"/>
          <w:lang w:val="es-MX" w:eastAsia="es-ES_tradnl"/>
        </w:rPr>
        <w:t xml:space="preserve"> </w:t>
      </w:r>
      <w:r w:rsidRPr="00DF76A4">
        <w:rPr>
          <w:rFonts w:ascii="Palatino Linotype" w:eastAsia="Calibri" w:hAnsi="Palatino Linotype"/>
          <w:i/>
          <w:sz w:val="22"/>
          <w:szCs w:val="22"/>
          <w:lang w:val="es-MX" w:eastAsia="es-ES_tradnl"/>
        </w:rPr>
        <w:t>de sus facultades, competencias o funciones, considerando desde su origen la eventual publicidad y reutilización de la información que generen.</w:t>
      </w:r>
    </w:p>
    <w:p w14:paraId="10AD038B" w14:textId="77777777" w:rsidR="001C2C24" w:rsidRPr="005530C7" w:rsidRDefault="001C2C24" w:rsidP="007D7513">
      <w:pPr>
        <w:spacing w:line="360" w:lineRule="auto"/>
        <w:jc w:val="both"/>
        <w:rPr>
          <w:rFonts w:ascii="Palatino Linotype" w:hAnsi="Palatino Linotype" w:cs="Arial"/>
        </w:rPr>
      </w:pPr>
    </w:p>
    <w:p w14:paraId="586DB2AD" w14:textId="77777777" w:rsidR="001C2C24" w:rsidRPr="005530C7" w:rsidRDefault="001C2C24" w:rsidP="00953DE8">
      <w:pPr>
        <w:numPr>
          <w:ilvl w:val="0"/>
          <w:numId w:val="3"/>
        </w:numPr>
        <w:spacing w:after="160" w:line="360" w:lineRule="auto"/>
        <w:ind w:left="0" w:firstLine="0"/>
        <w:jc w:val="both"/>
        <w:rPr>
          <w:rFonts w:ascii="Palatino Linotype" w:hAnsi="Palatino Linotype" w:cs="Arial"/>
        </w:rPr>
      </w:pPr>
      <w:r w:rsidRPr="005530C7">
        <w:rPr>
          <w:rFonts w:ascii="Palatino Linotype" w:eastAsia="Calibri" w:hAnsi="Palatino Linotype" w:cs="Arial"/>
          <w:lang w:val="es-MX" w:eastAsia="en-US"/>
        </w:rPr>
        <w:lastRenderedPageBreak/>
        <w:t xml:space="preserve">Por otro lado, </w:t>
      </w:r>
      <w:r w:rsidRPr="005530C7">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530C7">
        <w:rPr>
          <w:rFonts w:ascii="Palatino Linotype" w:hAnsi="Palatino Linotype"/>
          <w:b/>
          <w:lang w:val="es-MX" w:eastAsia="es-MX"/>
        </w:rPr>
        <w:t>SUJETOS OBLIGADOS</w:t>
      </w:r>
      <w:r w:rsidRPr="005530C7">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5530C7" w:rsidRDefault="001C2C24" w:rsidP="007D7513">
      <w:pPr>
        <w:spacing w:line="360" w:lineRule="auto"/>
        <w:jc w:val="both"/>
        <w:rPr>
          <w:rFonts w:ascii="Palatino Linotype" w:hAnsi="Palatino Linotype" w:cs="Arial"/>
        </w:rPr>
      </w:pPr>
    </w:p>
    <w:p w14:paraId="7561FC9F" w14:textId="77777777" w:rsidR="001C2C24" w:rsidRPr="00DF76A4" w:rsidRDefault="001C2C24" w:rsidP="00DF76A4">
      <w:pPr>
        <w:spacing w:after="160"/>
        <w:ind w:left="567" w:right="567"/>
        <w:jc w:val="both"/>
        <w:rPr>
          <w:rFonts w:ascii="Palatino Linotype" w:hAnsi="Palatino Linotype"/>
          <w:i/>
          <w:sz w:val="22"/>
          <w:szCs w:val="22"/>
          <w:lang w:eastAsia="en-US"/>
        </w:rPr>
      </w:pPr>
      <w:r w:rsidRPr="00DF76A4">
        <w:rPr>
          <w:rFonts w:ascii="Palatino Linotype" w:hAnsi="Palatino Linotype"/>
          <w:i/>
          <w:sz w:val="22"/>
          <w:szCs w:val="22"/>
          <w:lang w:eastAsia="en-US"/>
        </w:rPr>
        <w:t>“</w:t>
      </w:r>
      <w:r w:rsidRPr="00DF76A4">
        <w:rPr>
          <w:rFonts w:ascii="Palatino Linotype" w:hAnsi="Palatino Linotype"/>
          <w:b/>
          <w:i/>
          <w:sz w:val="22"/>
          <w:szCs w:val="22"/>
          <w:lang w:eastAsia="en-US"/>
        </w:rPr>
        <w:t>Artículo 4.</w:t>
      </w:r>
      <w:r w:rsidRPr="00DF76A4">
        <w:rPr>
          <w:rFonts w:ascii="Palatino Linotype" w:hAnsi="Palatino Linotype"/>
          <w:i/>
          <w:sz w:val="22"/>
          <w:szCs w:val="22"/>
          <w:lang w:eastAsia="en-US"/>
        </w:rPr>
        <w:t xml:space="preserve"> </w:t>
      </w:r>
    </w:p>
    <w:p w14:paraId="4B2543CA" w14:textId="77777777" w:rsidR="001C2C24" w:rsidRPr="00DF76A4" w:rsidRDefault="001C2C24" w:rsidP="00DF76A4">
      <w:pPr>
        <w:spacing w:after="160"/>
        <w:ind w:left="567" w:right="567"/>
        <w:jc w:val="both"/>
        <w:rPr>
          <w:rFonts w:ascii="Palatino Linotype" w:hAnsi="Palatino Linotype"/>
          <w:i/>
          <w:sz w:val="22"/>
          <w:szCs w:val="22"/>
          <w:lang w:eastAsia="en-US"/>
        </w:rPr>
      </w:pPr>
      <w:r w:rsidRPr="00DF76A4">
        <w:rPr>
          <w:rFonts w:ascii="Palatino Linotype" w:hAnsi="Palatino Linotype"/>
          <w:i/>
          <w:sz w:val="22"/>
          <w:szCs w:val="22"/>
          <w:lang w:eastAsia="en-US"/>
        </w:rPr>
        <w:t>(…)</w:t>
      </w:r>
    </w:p>
    <w:p w14:paraId="6FA6891A" w14:textId="77777777" w:rsidR="001C2C24" w:rsidRPr="00DF76A4" w:rsidRDefault="001C2C24" w:rsidP="00DF76A4">
      <w:pPr>
        <w:spacing w:after="160"/>
        <w:ind w:left="567" w:right="567"/>
        <w:jc w:val="both"/>
        <w:rPr>
          <w:rFonts w:ascii="Palatino Linotype" w:hAnsi="Palatino Linotype"/>
          <w:i/>
          <w:sz w:val="22"/>
          <w:szCs w:val="22"/>
          <w:lang w:eastAsia="en-US"/>
        </w:rPr>
      </w:pPr>
      <w:r w:rsidRPr="00DF76A4">
        <w:rPr>
          <w:rFonts w:ascii="Palatino Linotype" w:hAnsi="Palatino Linotype"/>
          <w:b/>
          <w:i/>
          <w:sz w:val="22"/>
          <w:szCs w:val="22"/>
          <w:lang w:eastAsia="en-US"/>
        </w:rPr>
        <w:t>Toda la información generada, obtenida, adquirida, transformada, administrada o en posesión de los sujetos obligados es pública y accesible de manera permanente a cualquier persona,</w:t>
      </w:r>
      <w:r w:rsidRPr="00DF76A4">
        <w:rPr>
          <w:rFonts w:ascii="Palatino Linotype" w:hAnsi="Palatino Linotype"/>
          <w:i/>
          <w:sz w:val="22"/>
          <w:szCs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DF76A4">
        <w:rPr>
          <w:rFonts w:ascii="Palatino Linotype" w:hAnsi="Palatino Linotype"/>
          <w:b/>
          <w:i/>
          <w:sz w:val="22"/>
          <w:szCs w:val="22"/>
          <w:lang w:eastAsia="en-US"/>
        </w:rPr>
        <w:t>principio de máxima publicidad</w:t>
      </w:r>
      <w:r w:rsidRPr="00DF76A4">
        <w:rPr>
          <w:rFonts w:ascii="Palatino Linotype" w:hAnsi="Palatino Linotype"/>
          <w:i/>
          <w:sz w:val="22"/>
          <w:szCs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3A6B13A" w14:textId="6A2FDA16" w:rsidR="001C2C24" w:rsidRPr="00DF76A4" w:rsidRDefault="001C2C24" w:rsidP="00DF76A4">
      <w:pPr>
        <w:spacing w:after="160"/>
        <w:ind w:left="567" w:right="567"/>
        <w:jc w:val="both"/>
        <w:rPr>
          <w:rFonts w:ascii="Palatino Linotype" w:hAnsi="Palatino Linotype"/>
          <w:i/>
          <w:sz w:val="22"/>
          <w:szCs w:val="22"/>
          <w:lang w:eastAsia="en-US"/>
        </w:rPr>
      </w:pPr>
      <w:r w:rsidRPr="00DF76A4">
        <w:rPr>
          <w:rFonts w:ascii="Palatino Linotype" w:hAnsi="Palatino Linotype"/>
          <w:i/>
          <w:sz w:val="22"/>
          <w:szCs w:val="22"/>
          <w:lang w:eastAsia="en-US"/>
        </w:rPr>
        <w:t>(…)</w:t>
      </w:r>
    </w:p>
    <w:p w14:paraId="6CE9C58D" w14:textId="77777777" w:rsidR="001C2C24" w:rsidRPr="00DF76A4" w:rsidRDefault="001C2C24" w:rsidP="00DF76A4">
      <w:pPr>
        <w:spacing w:after="160"/>
        <w:ind w:left="567" w:right="567"/>
        <w:jc w:val="both"/>
        <w:rPr>
          <w:rFonts w:ascii="Palatino Linotype" w:hAnsi="Palatino Linotype"/>
          <w:b/>
          <w:bCs/>
          <w:i/>
          <w:sz w:val="22"/>
          <w:szCs w:val="22"/>
          <w:lang w:eastAsia="en-US"/>
        </w:rPr>
      </w:pPr>
      <w:r w:rsidRPr="00DF76A4">
        <w:rPr>
          <w:rFonts w:ascii="Palatino Linotype" w:hAnsi="Palatino Linotype"/>
          <w:b/>
          <w:bCs/>
          <w:i/>
          <w:sz w:val="22"/>
          <w:szCs w:val="22"/>
          <w:lang w:eastAsia="en-US"/>
        </w:rPr>
        <w:t>(Énfasis añadido)</w:t>
      </w:r>
    </w:p>
    <w:p w14:paraId="5F4C9700" w14:textId="77777777" w:rsidR="001C2C24" w:rsidRPr="005530C7" w:rsidRDefault="001C2C24" w:rsidP="007D7513">
      <w:pPr>
        <w:spacing w:line="360" w:lineRule="auto"/>
        <w:jc w:val="both"/>
        <w:rPr>
          <w:rFonts w:ascii="Palatino Linotype" w:hAnsi="Palatino Linotype" w:cs="Arial"/>
        </w:rPr>
      </w:pPr>
    </w:p>
    <w:p w14:paraId="1849C0AE" w14:textId="77777777" w:rsidR="001C2C24" w:rsidRPr="005530C7" w:rsidRDefault="001C2C24" w:rsidP="00953DE8">
      <w:pPr>
        <w:numPr>
          <w:ilvl w:val="0"/>
          <w:numId w:val="3"/>
        </w:numPr>
        <w:spacing w:after="160" w:line="360" w:lineRule="auto"/>
        <w:ind w:left="0" w:firstLine="0"/>
        <w:jc w:val="both"/>
        <w:rPr>
          <w:rFonts w:ascii="Palatino Linotype" w:hAnsi="Palatino Linotype" w:cs="Arial"/>
        </w:rPr>
      </w:pPr>
      <w:r w:rsidRPr="005530C7">
        <w:rPr>
          <w:rFonts w:ascii="Palatino Linotype" w:eastAsia="Calibri" w:hAnsi="Palatino Linotype" w:cs="Arial"/>
          <w:lang w:val="es-MX" w:eastAsia="en-US"/>
        </w:rPr>
        <w:t xml:space="preserve">En ese sentido, no debe de pasar de vista para el </w:t>
      </w:r>
      <w:r w:rsidRPr="005530C7">
        <w:rPr>
          <w:rFonts w:ascii="Palatino Linotype" w:eastAsia="Calibri" w:hAnsi="Palatino Linotype" w:cs="Arial"/>
          <w:b/>
          <w:lang w:val="es-MX" w:eastAsia="en-US"/>
        </w:rPr>
        <w:t>SUJETO OBLIGADO</w:t>
      </w:r>
      <w:r w:rsidRPr="005530C7">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w:t>
      </w:r>
      <w:r w:rsidRPr="005530C7">
        <w:rPr>
          <w:rFonts w:ascii="Palatino Linotype" w:eastAsia="Calibri" w:hAnsi="Palatino Linotype" w:cs="Arial"/>
          <w:lang w:val="es-MX" w:eastAsia="en-US"/>
        </w:rPr>
        <w:lastRenderedPageBreak/>
        <w:t>México sea parte; lo anterior de conformidad con el artículo 8 de la Ley de Transparencia y Acceso a la Información Pública del Estado de México y Municipios:</w:t>
      </w:r>
    </w:p>
    <w:p w14:paraId="60719958" w14:textId="77777777" w:rsidR="001C2C24" w:rsidRPr="005530C7" w:rsidRDefault="001C2C24" w:rsidP="007D7513">
      <w:pPr>
        <w:spacing w:line="360" w:lineRule="auto"/>
        <w:jc w:val="both"/>
        <w:rPr>
          <w:rFonts w:ascii="Palatino Linotype" w:hAnsi="Palatino Linotype" w:cs="Arial"/>
        </w:rPr>
      </w:pPr>
    </w:p>
    <w:p w14:paraId="01149F69" w14:textId="77777777" w:rsidR="001C2C24" w:rsidRPr="00DF76A4" w:rsidRDefault="001C2C24" w:rsidP="00DF76A4">
      <w:pPr>
        <w:spacing w:after="160"/>
        <w:ind w:left="567" w:right="567"/>
        <w:jc w:val="both"/>
        <w:rPr>
          <w:rFonts w:ascii="Palatino Linotype" w:eastAsia="Calibri" w:hAnsi="Palatino Linotype"/>
          <w:i/>
          <w:sz w:val="22"/>
          <w:szCs w:val="22"/>
          <w:lang w:val="es-MX" w:eastAsia="en-US"/>
        </w:rPr>
      </w:pPr>
      <w:r w:rsidRPr="00DF76A4">
        <w:rPr>
          <w:rFonts w:ascii="Palatino Linotype" w:eastAsia="Calibri" w:hAnsi="Palatino Linotype"/>
          <w:i/>
          <w:sz w:val="22"/>
          <w:szCs w:val="22"/>
          <w:lang w:val="es-MX" w:eastAsia="en-US"/>
        </w:rPr>
        <w:t>“</w:t>
      </w:r>
      <w:r w:rsidRPr="00DF76A4">
        <w:rPr>
          <w:rFonts w:ascii="Palatino Linotype" w:eastAsia="Calibri" w:hAnsi="Palatino Linotype"/>
          <w:b/>
          <w:i/>
          <w:sz w:val="22"/>
          <w:szCs w:val="22"/>
          <w:lang w:val="es-MX" w:eastAsia="en-US"/>
        </w:rPr>
        <w:t>Artículo 8.</w:t>
      </w:r>
      <w:r w:rsidRPr="00DF76A4">
        <w:rPr>
          <w:rFonts w:ascii="Palatino Linotype" w:eastAsia="Calibri" w:hAnsi="Palatino Linotype"/>
          <w:i/>
          <w:sz w:val="22"/>
          <w:szCs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DF76A4" w:rsidRDefault="001C2C24" w:rsidP="00DF76A4">
      <w:pPr>
        <w:spacing w:after="160"/>
        <w:ind w:left="567" w:right="567"/>
        <w:jc w:val="both"/>
        <w:rPr>
          <w:rFonts w:ascii="Palatino Linotype" w:eastAsia="Calibri" w:hAnsi="Palatino Linotype"/>
          <w:i/>
          <w:sz w:val="22"/>
          <w:szCs w:val="22"/>
          <w:lang w:val="es-MX" w:eastAsia="en-US"/>
        </w:rPr>
      </w:pPr>
    </w:p>
    <w:p w14:paraId="61E85F87" w14:textId="77777777" w:rsidR="001C2C24" w:rsidRPr="00DF76A4" w:rsidRDefault="001C2C24" w:rsidP="00DF76A4">
      <w:pPr>
        <w:spacing w:after="160"/>
        <w:ind w:left="567" w:right="567"/>
        <w:jc w:val="both"/>
        <w:rPr>
          <w:rFonts w:ascii="Palatino Linotype" w:eastAsia="Calibri" w:hAnsi="Palatino Linotype"/>
          <w:i/>
          <w:sz w:val="22"/>
          <w:szCs w:val="22"/>
          <w:lang w:val="es-MX" w:eastAsia="en-US"/>
        </w:rPr>
      </w:pPr>
      <w:r w:rsidRPr="00DF76A4">
        <w:rPr>
          <w:rFonts w:ascii="Palatino Linotype" w:eastAsia="Calibri" w:hAnsi="Palatino Linotype"/>
          <w:b/>
          <w:i/>
          <w:sz w:val="22"/>
          <w:szCs w:val="22"/>
          <w:lang w:val="es-MX" w:eastAsia="en-US"/>
        </w:rPr>
        <w:t>En la aplicación e interpretación de la presente Ley deberá prevalecer el principio de máxima publicidad,</w:t>
      </w:r>
      <w:r w:rsidRPr="00DF76A4">
        <w:rPr>
          <w:rFonts w:ascii="Palatino Linotype" w:eastAsia="Calibri" w:hAnsi="Palatino Linotype"/>
          <w:i/>
          <w:sz w:val="22"/>
          <w:szCs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DF76A4" w:rsidRDefault="001C2C24" w:rsidP="00DF76A4">
      <w:pPr>
        <w:spacing w:after="160"/>
        <w:ind w:left="567" w:right="567"/>
        <w:jc w:val="both"/>
        <w:rPr>
          <w:rFonts w:ascii="Palatino Linotype" w:eastAsia="Calibri" w:hAnsi="Palatino Linotype"/>
          <w:i/>
          <w:sz w:val="22"/>
          <w:szCs w:val="22"/>
          <w:lang w:val="es-MX" w:eastAsia="en-US"/>
        </w:rPr>
      </w:pPr>
    </w:p>
    <w:p w14:paraId="2E2F35C2" w14:textId="77777777" w:rsidR="001C2C24" w:rsidRPr="00DF76A4" w:rsidRDefault="001C2C24" w:rsidP="00DF76A4">
      <w:pPr>
        <w:spacing w:after="160"/>
        <w:ind w:left="567" w:right="567"/>
        <w:jc w:val="both"/>
        <w:rPr>
          <w:rFonts w:ascii="Palatino Linotype" w:eastAsia="Calibri" w:hAnsi="Palatino Linotype"/>
          <w:i/>
          <w:sz w:val="22"/>
          <w:szCs w:val="22"/>
          <w:lang w:val="es-MX" w:eastAsia="en-US"/>
        </w:rPr>
      </w:pPr>
      <w:r w:rsidRPr="00DF76A4">
        <w:rPr>
          <w:rFonts w:ascii="Palatino Linotype" w:eastAsia="Calibri" w:hAnsi="Palatino Linotype"/>
          <w:i/>
          <w:sz w:val="22"/>
          <w:szCs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DF76A4" w:rsidRDefault="001C2C24" w:rsidP="00DF76A4">
      <w:pPr>
        <w:spacing w:after="160"/>
        <w:ind w:left="567" w:right="567"/>
        <w:jc w:val="both"/>
        <w:rPr>
          <w:rFonts w:ascii="Palatino Linotype" w:eastAsia="Calibri" w:hAnsi="Palatino Linotype"/>
          <w:b/>
          <w:bCs/>
          <w:i/>
          <w:sz w:val="22"/>
          <w:szCs w:val="22"/>
          <w:lang w:val="es-MX" w:eastAsia="en-US"/>
        </w:rPr>
      </w:pPr>
      <w:r w:rsidRPr="00DF76A4">
        <w:rPr>
          <w:rFonts w:ascii="Palatino Linotype" w:eastAsia="Calibri" w:hAnsi="Palatino Linotype"/>
          <w:b/>
          <w:bCs/>
          <w:i/>
          <w:sz w:val="22"/>
          <w:szCs w:val="22"/>
          <w:lang w:val="es-MX" w:eastAsia="en-US"/>
        </w:rPr>
        <w:t>(Énfasis añadido)</w:t>
      </w:r>
    </w:p>
    <w:p w14:paraId="592E9DE0" w14:textId="77777777" w:rsidR="001C2C24" w:rsidRPr="005530C7" w:rsidRDefault="001C2C24" w:rsidP="007D7513">
      <w:pPr>
        <w:spacing w:line="360" w:lineRule="auto"/>
        <w:jc w:val="both"/>
        <w:rPr>
          <w:rFonts w:ascii="Palatino Linotype" w:hAnsi="Palatino Linotype" w:cs="Arial"/>
        </w:rPr>
      </w:pPr>
    </w:p>
    <w:p w14:paraId="74249FEF" w14:textId="46A258E1" w:rsidR="0081381E" w:rsidRPr="00F051BB" w:rsidRDefault="001C2C24" w:rsidP="0081381E">
      <w:pPr>
        <w:numPr>
          <w:ilvl w:val="0"/>
          <w:numId w:val="3"/>
        </w:numPr>
        <w:spacing w:after="160" w:line="360" w:lineRule="auto"/>
        <w:ind w:left="0" w:firstLine="0"/>
        <w:jc w:val="both"/>
        <w:rPr>
          <w:rFonts w:ascii="Palatino Linotype" w:hAnsi="Palatino Linotype" w:cs="Arial"/>
        </w:rPr>
      </w:pPr>
      <w:r w:rsidRPr="005530C7">
        <w:rPr>
          <w:rFonts w:ascii="Palatino Linotype" w:eastAsia="Calibri" w:hAnsi="Palatino Linotype"/>
        </w:rPr>
        <w:t xml:space="preserve">Establecido lo anterior el artículo 7 de la Ley antes citada señala que el </w:t>
      </w:r>
      <w:r w:rsidR="00DF76A4">
        <w:rPr>
          <w:rFonts w:ascii="Palatino Linotype" w:eastAsia="Calibri" w:hAnsi="Palatino Linotype"/>
        </w:rPr>
        <w:t>E</w:t>
      </w:r>
      <w:r w:rsidRPr="005530C7">
        <w:rPr>
          <w:rFonts w:ascii="Palatino Linotype" w:eastAsia="Calibri" w:hAnsi="Palatino Linotype"/>
        </w:rPr>
        <w:t>stado mexicano garantizará el efectivo acceso a toda persona a la información en su posesión, como se aprecia a continuación:</w:t>
      </w:r>
    </w:p>
    <w:p w14:paraId="403C41F6" w14:textId="7147EEF9" w:rsidR="001C2C24" w:rsidRPr="00DF76A4" w:rsidRDefault="001C2C24" w:rsidP="00DF76A4">
      <w:pPr>
        <w:spacing w:before="240" w:after="240"/>
        <w:ind w:left="540" w:right="738"/>
        <w:contextualSpacing/>
        <w:jc w:val="both"/>
        <w:rPr>
          <w:rFonts w:ascii="Palatino Linotype" w:eastAsia="Calibri" w:hAnsi="Palatino Linotype"/>
          <w:i/>
          <w:sz w:val="22"/>
          <w:szCs w:val="22"/>
        </w:rPr>
      </w:pPr>
      <w:r w:rsidRPr="00DF76A4">
        <w:rPr>
          <w:rFonts w:ascii="Palatino Linotype" w:eastAsia="Calibri" w:hAnsi="Palatino Linotype"/>
          <w:sz w:val="22"/>
          <w:szCs w:val="22"/>
        </w:rPr>
        <w:t>“</w:t>
      </w:r>
      <w:r w:rsidRPr="00DF76A4">
        <w:rPr>
          <w:rFonts w:ascii="Palatino Linotype" w:eastAsia="Calibri" w:hAnsi="Palatino Linotype"/>
          <w:b/>
          <w:i/>
          <w:sz w:val="22"/>
          <w:szCs w:val="22"/>
        </w:rPr>
        <w:t>Artículo 7.</w:t>
      </w:r>
      <w:r w:rsidRPr="00DF76A4">
        <w:rPr>
          <w:rFonts w:ascii="Palatino Linotype" w:eastAsia="Calibri" w:hAnsi="Palatino Linotype"/>
          <w:i/>
          <w:sz w:val="22"/>
          <w:szCs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r w:rsidR="00DF76A4">
        <w:rPr>
          <w:rFonts w:ascii="Palatino Linotype" w:eastAsia="Calibri" w:hAnsi="Palatino Linotype"/>
          <w:i/>
          <w:sz w:val="22"/>
          <w:szCs w:val="22"/>
        </w:rPr>
        <w:t>”</w:t>
      </w:r>
    </w:p>
    <w:p w14:paraId="62BB4239" w14:textId="77777777" w:rsidR="001C2C24" w:rsidRPr="00DF76A4" w:rsidRDefault="001C2C24" w:rsidP="00953DE8">
      <w:pPr>
        <w:numPr>
          <w:ilvl w:val="0"/>
          <w:numId w:val="3"/>
        </w:numPr>
        <w:spacing w:after="160" w:line="360" w:lineRule="auto"/>
        <w:ind w:left="0" w:firstLine="0"/>
        <w:jc w:val="both"/>
        <w:rPr>
          <w:rFonts w:ascii="Palatino Linotype" w:hAnsi="Palatino Linotype" w:cs="Arial"/>
        </w:rPr>
      </w:pPr>
      <w:r w:rsidRPr="005530C7">
        <w:rPr>
          <w:rFonts w:ascii="Palatino Linotype" w:eastAsia="Calibri" w:hAnsi="Palatino Linotype" w:cs="Arial"/>
          <w:bCs/>
          <w:lang w:val="es-MX" w:eastAsia="en-US"/>
        </w:rPr>
        <w:lastRenderedPageBreak/>
        <w:t xml:space="preserve">Además, </w:t>
      </w:r>
      <w:r w:rsidRPr="005530C7">
        <w:rPr>
          <w:rFonts w:ascii="Palatino Linotype" w:hAnsi="Palatino Linotype" w:cs="Arial"/>
          <w:lang w:val="es-MX" w:eastAsia="en-US"/>
        </w:rPr>
        <w:t>Ley de Tran</w:t>
      </w:r>
      <w:r w:rsidRPr="00DF76A4">
        <w:rPr>
          <w:rFonts w:ascii="Palatino Linotype" w:hAnsi="Palatino Linotype" w:cs="Arial"/>
          <w:lang w:val="es-MX" w:eastAsia="en-US"/>
        </w:rPr>
        <w:t>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DF76A4" w:rsidRDefault="001C2C24" w:rsidP="007D7513">
      <w:pPr>
        <w:spacing w:line="360" w:lineRule="auto"/>
        <w:jc w:val="both"/>
        <w:rPr>
          <w:rFonts w:ascii="Palatino Linotype" w:hAnsi="Palatino Linotype" w:cs="Arial"/>
        </w:rPr>
      </w:pPr>
    </w:p>
    <w:p w14:paraId="69C317F8" w14:textId="4DADB12B" w:rsidR="001C2C24" w:rsidRPr="00DF76A4" w:rsidRDefault="001C2C24" w:rsidP="00DF76A4">
      <w:pPr>
        <w:spacing w:after="160"/>
        <w:ind w:left="426" w:right="616"/>
        <w:contextualSpacing/>
        <w:jc w:val="both"/>
        <w:rPr>
          <w:rFonts w:ascii="Palatino Linotype" w:hAnsi="Palatino Linotype" w:cs="Arial"/>
          <w:i/>
          <w:sz w:val="22"/>
          <w:szCs w:val="22"/>
          <w:lang w:val="es-MX" w:eastAsia="en-US"/>
        </w:rPr>
      </w:pPr>
      <w:r w:rsidRPr="00DF76A4">
        <w:rPr>
          <w:rFonts w:ascii="Palatino Linotype" w:hAnsi="Palatino Linotype" w:cs="Arial"/>
          <w:b/>
          <w:i/>
          <w:sz w:val="22"/>
          <w:szCs w:val="22"/>
          <w:lang w:eastAsia="en-US"/>
        </w:rPr>
        <w:t>“Artículo 23.</w:t>
      </w:r>
      <w:r w:rsidRPr="00DF76A4">
        <w:rPr>
          <w:rFonts w:ascii="Palatino Linotype" w:hAnsi="Palatino Linotype" w:cs="Arial"/>
          <w:i/>
          <w:sz w:val="22"/>
          <w:szCs w:val="22"/>
          <w:lang w:eastAsia="en-US"/>
        </w:rPr>
        <w:t xml:space="preserve"> Son sujetos obligados a transparentar y permitir el acceso a su información y proteger los datos personales que obren en su poder:”</w:t>
      </w:r>
    </w:p>
    <w:p w14:paraId="27C71C87" w14:textId="126BD3EC" w:rsidR="001C2C24" w:rsidRPr="00DF76A4" w:rsidRDefault="001C2C24" w:rsidP="00DF76A4">
      <w:pPr>
        <w:spacing w:before="240" w:after="240"/>
        <w:ind w:left="426" w:right="616"/>
        <w:contextualSpacing/>
        <w:jc w:val="both"/>
        <w:rPr>
          <w:rFonts w:ascii="Palatino Linotype" w:eastAsia="MS Mincho" w:hAnsi="Palatino Linotype" w:cs="Arial"/>
          <w:sz w:val="22"/>
          <w:szCs w:val="22"/>
          <w:lang w:val="es-MX"/>
        </w:rPr>
      </w:pPr>
      <w:r w:rsidRPr="00DF76A4">
        <w:rPr>
          <w:rFonts w:ascii="Palatino Linotype" w:eastAsia="MS Mincho" w:hAnsi="Palatino Linotype" w:cs="Arial"/>
          <w:sz w:val="22"/>
          <w:szCs w:val="22"/>
          <w:lang w:val="es-MX"/>
        </w:rPr>
        <w:t>(…)</w:t>
      </w:r>
    </w:p>
    <w:p w14:paraId="1C9E2C81" w14:textId="6FA7C635" w:rsidR="001C2C24" w:rsidRPr="00DF76A4" w:rsidRDefault="0081381E" w:rsidP="00DF76A4">
      <w:pPr>
        <w:spacing w:before="240" w:after="240"/>
        <w:ind w:left="426" w:right="616"/>
        <w:contextualSpacing/>
        <w:jc w:val="both"/>
        <w:rPr>
          <w:rFonts w:ascii="Palatino Linotype" w:eastAsia="MS Mincho" w:hAnsi="Palatino Linotype" w:cs="Arial"/>
          <w:b/>
          <w:i/>
          <w:sz w:val="22"/>
          <w:szCs w:val="22"/>
          <w:lang w:val="es-MX"/>
        </w:rPr>
      </w:pPr>
      <w:r w:rsidRPr="00DF76A4">
        <w:rPr>
          <w:rFonts w:ascii="Palatino Linotype" w:eastAsia="MS Mincho" w:hAnsi="Palatino Linotype" w:cs="Arial"/>
          <w:b/>
          <w:i/>
          <w:sz w:val="22"/>
          <w:szCs w:val="22"/>
        </w:rPr>
        <w:t>IV. Los ayuntamientos y las dependencias, organismos, órganos y entidades de la administración municipal</w:t>
      </w:r>
      <w:r w:rsidR="001C2C24" w:rsidRPr="00DF76A4">
        <w:rPr>
          <w:rFonts w:ascii="Palatino Linotype" w:eastAsia="MS Mincho" w:hAnsi="Palatino Linotype" w:cs="Arial"/>
          <w:b/>
          <w:i/>
          <w:sz w:val="22"/>
          <w:szCs w:val="22"/>
          <w:lang w:val="es-MX"/>
        </w:rPr>
        <w:t>;</w:t>
      </w:r>
    </w:p>
    <w:p w14:paraId="4BC9D60F" w14:textId="77777777" w:rsidR="001C2C24" w:rsidRPr="00DF76A4" w:rsidRDefault="001C2C24" w:rsidP="00DF76A4">
      <w:pPr>
        <w:tabs>
          <w:tab w:val="left" w:pos="851"/>
        </w:tabs>
        <w:ind w:left="426" w:right="616"/>
        <w:contextualSpacing/>
        <w:jc w:val="both"/>
        <w:rPr>
          <w:rFonts w:ascii="Palatino Linotype" w:hAnsi="Palatino Linotype" w:cs="Arial"/>
          <w:i/>
          <w:sz w:val="22"/>
          <w:szCs w:val="22"/>
          <w:lang w:val="es-MX" w:eastAsia="en-US"/>
        </w:rPr>
      </w:pPr>
      <w:r w:rsidRPr="00DF76A4">
        <w:rPr>
          <w:rFonts w:ascii="Palatino Linotype" w:hAnsi="Palatino Linotype" w:cs="Arial"/>
          <w:i/>
          <w:sz w:val="22"/>
          <w:szCs w:val="22"/>
          <w:lang w:val="es-MX" w:eastAsia="en-US"/>
        </w:rPr>
        <w:t>(…)”</w:t>
      </w:r>
    </w:p>
    <w:p w14:paraId="584E7D28" w14:textId="77777777" w:rsidR="00AD4C27" w:rsidRPr="00DF76A4" w:rsidRDefault="00AD4C27" w:rsidP="00AD4C27">
      <w:pPr>
        <w:spacing w:after="160" w:line="360" w:lineRule="auto"/>
        <w:jc w:val="both"/>
        <w:rPr>
          <w:rFonts w:ascii="Palatino Linotype" w:eastAsia="Palatino Linotype" w:hAnsi="Palatino Linotype" w:cs="Palatino Linotype"/>
          <w:lang w:val="es-MX"/>
        </w:rPr>
      </w:pPr>
    </w:p>
    <w:p w14:paraId="5624541A" w14:textId="504A2FD7" w:rsidR="00AD4C27" w:rsidRPr="00DF76A4" w:rsidRDefault="00AD4C27" w:rsidP="00AD4C27">
      <w:pPr>
        <w:numPr>
          <w:ilvl w:val="0"/>
          <w:numId w:val="3"/>
        </w:numPr>
        <w:spacing w:after="160" w:line="360" w:lineRule="auto"/>
        <w:ind w:left="0" w:firstLine="0"/>
        <w:jc w:val="both"/>
        <w:rPr>
          <w:rFonts w:ascii="Palatino Linotype" w:eastAsia="Palatino Linotype" w:hAnsi="Palatino Linotype" w:cs="Palatino Linotype"/>
          <w:color w:val="000000" w:themeColor="text1"/>
          <w:lang w:val="es-MX"/>
        </w:rPr>
      </w:pPr>
      <w:r w:rsidRPr="00DF76A4">
        <w:rPr>
          <w:rFonts w:ascii="Palatino Linotype" w:hAnsi="Palatino Linotype" w:cs="Tahoma"/>
          <w:color w:val="000000" w:themeColor="text1"/>
          <w:lang w:val="es-ES_tradnl"/>
        </w:rPr>
        <w:t xml:space="preserve">Por otro lado, </w:t>
      </w:r>
      <w:r w:rsidRPr="00DF76A4">
        <w:rPr>
          <w:rFonts w:ascii="Palatino Linotype" w:eastAsiaTheme="minorEastAsia" w:hAnsi="Palatino Linotype" w:cstheme="minorBidi"/>
          <w:color w:val="000000" w:themeColor="text1"/>
          <w:lang w:val="es-MX"/>
        </w:rPr>
        <w:t xml:space="preserve">el artículo 92 de la Ley Estatal de Transparencia, señala que constituye una obligación de transparencia común la entrega de información que resulte relevante, como lo pudiera ser la información financiera solicitada.  </w:t>
      </w:r>
    </w:p>
    <w:p w14:paraId="4ABB4ADA" w14:textId="77777777" w:rsidR="00AD4C27" w:rsidRPr="00DF76A4" w:rsidRDefault="00AD4C27" w:rsidP="00AD4C2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5C80D25" w14:textId="2F9E95CB" w:rsidR="00AD4C27" w:rsidRPr="00DF76A4" w:rsidRDefault="00DF76A4" w:rsidP="00DF76A4">
      <w:pPr>
        <w:tabs>
          <w:tab w:val="left" w:pos="284"/>
          <w:tab w:val="left" w:pos="426"/>
        </w:tabs>
        <w:spacing w:before="240" w:after="240"/>
        <w:ind w:left="567" w:right="607"/>
        <w:contextualSpacing/>
        <w:jc w:val="both"/>
        <w:rPr>
          <w:rFonts w:ascii="Palatino Linotype" w:eastAsiaTheme="minorEastAsia" w:hAnsi="Palatino Linotype" w:cstheme="minorBidi"/>
          <w:i/>
          <w:color w:val="000000" w:themeColor="text1"/>
          <w:sz w:val="22"/>
          <w:szCs w:val="22"/>
        </w:rPr>
      </w:pPr>
      <w:r w:rsidRPr="00DF76A4">
        <w:rPr>
          <w:rFonts w:ascii="Palatino Linotype" w:eastAsiaTheme="minorEastAsia" w:hAnsi="Palatino Linotype" w:cstheme="minorBidi"/>
          <w:b/>
          <w:i/>
          <w:color w:val="000000" w:themeColor="text1"/>
          <w:sz w:val="22"/>
          <w:szCs w:val="22"/>
        </w:rPr>
        <w:t>“</w:t>
      </w:r>
      <w:r w:rsidR="00AD4C27" w:rsidRPr="00DF76A4">
        <w:rPr>
          <w:rFonts w:ascii="Palatino Linotype" w:eastAsiaTheme="minorEastAsia" w:hAnsi="Palatino Linotype" w:cstheme="minorBidi"/>
          <w:b/>
          <w:i/>
          <w:color w:val="000000" w:themeColor="text1"/>
          <w:sz w:val="22"/>
          <w:szCs w:val="22"/>
        </w:rPr>
        <w:t>Artículo 92.</w:t>
      </w:r>
      <w:r w:rsidR="00AD4C27" w:rsidRPr="00DF76A4">
        <w:rPr>
          <w:rFonts w:ascii="Palatino Linotype" w:eastAsiaTheme="minorEastAsia" w:hAnsi="Palatino Linotype" w:cstheme="minorBidi"/>
          <w:i/>
          <w:color w:val="000000" w:themeColor="text1"/>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AD3881" w14:textId="77777777" w:rsidR="00AD4C27" w:rsidRPr="00DF76A4" w:rsidRDefault="00AD4C27" w:rsidP="00DF76A4">
      <w:pPr>
        <w:tabs>
          <w:tab w:val="left" w:pos="284"/>
          <w:tab w:val="left" w:pos="426"/>
        </w:tabs>
        <w:spacing w:before="240" w:after="240"/>
        <w:ind w:left="567" w:right="607"/>
        <w:contextualSpacing/>
        <w:jc w:val="both"/>
        <w:rPr>
          <w:rFonts w:ascii="Palatino Linotype" w:eastAsiaTheme="minorEastAsia" w:hAnsi="Palatino Linotype" w:cstheme="minorBidi"/>
          <w:i/>
          <w:color w:val="000000" w:themeColor="text1"/>
          <w:sz w:val="22"/>
          <w:szCs w:val="22"/>
        </w:rPr>
      </w:pPr>
      <w:r w:rsidRPr="00DF76A4">
        <w:rPr>
          <w:rFonts w:ascii="Palatino Linotype" w:eastAsiaTheme="minorEastAsia" w:hAnsi="Palatino Linotype" w:cstheme="minorBidi"/>
          <w:i/>
          <w:color w:val="000000" w:themeColor="text1"/>
          <w:sz w:val="22"/>
          <w:szCs w:val="22"/>
        </w:rPr>
        <w:t>(…)</w:t>
      </w:r>
    </w:p>
    <w:p w14:paraId="7E5D9490" w14:textId="77777777" w:rsidR="00AD4C27" w:rsidRPr="00DF76A4" w:rsidRDefault="00AD4C27" w:rsidP="00DF76A4">
      <w:pPr>
        <w:tabs>
          <w:tab w:val="left" w:pos="284"/>
          <w:tab w:val="left" w:pos="426"/>
        </w:tabs>
        <w:spacing w:before="240" w:after="240"/>
        <w:ind w:left="567" w:right="607"/>
        <w:contextualSpacing/>
        <w:jc w:val="both"/>
        <w:rPr>
          <w:rFonts w:ascii="Palatino Linotype" w:eastAsiaTheme="minorEastAsia" w:hAnsi="Palatino Linotype" w:cstheme="minorBidi"/>
          <w:i/>
          <w:color w:val="000000" w:themeColor="text1"/>
          <w:sz w:val="22"/>
          <w:szCs w:val="22"/>
        </w:rPr>
      </w:pPr>
      <w:r w:rsidRPr="00DF76A4">
        <w:rPr>
          <w:rFonts w:ascii="Palatino Linotype" w:eastAsiaTheme="minorEastAsia" w:hAnsi="Palatino Linotype" w:cstheme="minorBidi"/>
          <w:i/>
          <w:color w:val="000000" w:themeColor="text1"/>
          <w:sz w:val="22"/>
          <w:szCs w:val="22"/>
        </w:rPr>
        <w:t>XXV. La información financiera sobre el presupuesto asignado, así como los informes del ejercicio trimestral del gasto, en términos de la Ley General de Contabilidad Gubernamental y demás disposiciones jurídicas aplicables;</w:t>
      </w:r>
    </w:p>
    <w:p w14:paraId="67194123" w14:textId="77777777" w:rsidR="00AD4C27" w:rsidRPr="00DF76A4" w:rsidRDefault="00AD4C27" w:rsidP="00DF76A4">
      <w:pPr>
        <w:tabs>
          <w:tab w:val="left" w:pos="284"/>
          <w:tab w:val="left" w:pos="426"/>
        </w:tabs>
        <w:spacing w:before="240" w:after="240"/>
        <w:ind w:left="567" w:right="607"/>
        <w:contextualSpacing/>
        <w:jc w:val="both"/>
        <w:rPr>
          <w:rFonts w:ascii="Palatino Linotype" w:eastAsiaTheme="minorEastAsia" w:hAnsi="Palatino Linotype" w:cstheme="minorBidi"/>
          <w:i/>
          <w:color w:val="000000" w:themeColor="text1"/>
          <w:sz w:val="22"/>
          <w:szCs w:val="22"/>
        </w:rPr>
      </w:pPr>
      <w:r w:rsidRPr="00DF76A4">
        <w:rPr>
          <w:rFonts w:ascii="Palatino Linotype" w:eastAsiaTheme="minorEastAsia" w:hAnsi="Palatino Linotype" w:cstheme="minorBidi"/>
          <w:i/>
          <w:color w:val="000000" w:themeColor="text1"/>
          <w:sz w:val="22"/>
          <w:szCs w:val="22"/>
        </w:rPr>
        <w:t xml:space="preserve"> (…)</w:t>
      </w:r>
    </w:p>
    <w:p w14:paraId="37C25280" w14:textId="14A92B8E" w:rsidR="00AD4C27" w:rsidRPr="00DF76A4" w:rsidRDefault="00AD4C27" w:rsidP="00DF76A4">
      <w:pPr>
        <w:tabs>
          <w:tab w:val="left" w:pos="284"/>
          <w:tab w:val="left" w:pos="426"/>
        </w:tabs>
        <w:spacing w:before="240" w:after="240"/>
        <w:ind w:left="567" w:right="607"/>
        <w:contextualSpacing/>
        <w:jc w:val="both"/>
        <w:rPr>
          <w:rFonts w:ascii="Palatino Linotype" w:eastAsiaTheme="minorEastAsia" w:hAnsi="Palatino Linotype" w:cstheme="minorBidi"/>
          <w:i/>
          <w:color w:val="000000" w:themeColor="text1"/>
          <w:sz w:val="22"/>
          <w:szCs w:val="22"/>
        </w:rPr>
      </w:pPr>
      <w:r w:rsidRPr="00DF76A4">
        <w:rPr>
          <w:rFonts w:ascii="Palatino Linotype" w:eastAsiaTheme="minorEastAsia" w:hAnsi="Palatino Linotype" w:cstheme="minorBidi"/>
          <w:i/>
          <w:color w:val="000000" w:themeColor="text1"/>
          <w:sz w:val="22"/>
          <w:szCs w:val="22"/>
        </w:rPr>
        <w:t>LII. Cualquier otra información que sea de utilidad o se considere relevante, además de la que, con base en la información estadística, responda a las preguntas hechas con más frecuencia por el público.</w:t>
      </w:r>
    </w:p>
    <w:p w14:paraId="34E3C0CF" w14:textId="7E62CD89" w:rsidR="00AD4C27" w:rsidRPr="00DF76A4" w:rsidRDefault="00AD4C27" w:rsidP="00DF76A4">
      <w:pPr>
        <w:tabs>
          <w:tab w:val="left" w:pos="284"/>
          <w:tab w:val="left" w:pos="426"/>
        </w:tabs>
        <w:spacing w:before="240" w:after="240"/>
        <w:ind w:left="567" w:right="607"/>
        <w:contextualSpacing/>
        <w:jc w:val="both"/>
        <w:rPr>
          <w:rFonts w:ascii="Palatino Linotype" w:eastAsiaTheme="minorEastAsia" w:hAnsi="Palatino Linotype" w:cstheme="minorBidi"/>
          <w:i/>
          <w:color w:val="000000" w:themeColor="text1"/>
          <w:sz w:val="22"/>
          <w:szCs w:val="22"/>
          <w:lang w:val="es-MX"/>
        </w:rPr>
      </w:pPr>
      <w:r w:rsidRPr="00DF76A4">
        <w:rPr>
          <w:rFonts w:ascii="Palatino Linotype" w:eastAsiaTheme="minorEastAsia" w:hAnsi="Palatino Linotype" w:cstheme="minorBidi"/>
          <w:i/>
          <w:color w:val="000000" w:themeColor="text1"/>
          <w:sz w:val="22"/>
          <w:szCs w:val="22"/>
        </w:rPr>
        <w:t>(…)</w:t>
      </w:r>
      <w:r w:rsidR="00DF76A4" w:rsidRPr="00DF76A4">
        <w:rPr>
          <w:rFonts w:ascii="Palatino Linotype" w:eastAsiaTheme="minorEastAsia" w:hAnsi="Palatino Linotype" w:cstheme="minorBidi"/>
          <w:i/>
          <w:color w:val="000000" w:themeColor="text1"/>
          <w:sz w:val="22"/>
          <w:szCs w:val="22"/>
        </w:rPr>
        <w:t>”</w:t>
      </w:r>
    </w:p>
    <w:p w14:paraId="1925D8F0" w14:textId="77777777" w:rsidR="001C2C24" w:rsidRPr="00DF76A4" w:rsidRDefault="001C2C24" w:rsidP="007D7513">
      <w:pPr>
        <w:spacing w:line="360" w:lineRule="auto"/>
        <w:jc w:val="both"/>
        <w:rPr>
          <w:rFonts w:ascii="Palatino Linotype" w:hAnsi="Palatino Linotype" w:cs="Arial"/>
          <w:color w:val="000000" w:themeColor="text1"/>
        </w:rPr>
      </w:pPr>
    </w:p>
    <w:p w14:paraId="43DC82C0" w14:textId="77777777" w:rsidR="003D3008" w:rsidRDefault="003D3008" w:rsidP="003D3008">
      <w:pPr>
        <w:spacing w:after="160" w:line="360" w:lineRule="auto"/>
        <w:jc w:val="both"/>
        <w:rPr>
          <w:rFonts w:ascii="Palatino Linotype" w:eastAsia="Palatino Linotype" w:hAnsi="Palatino Linotype" w:cs="Palatino Linotype"/>
          <w:color w:val="000000" w:themeColor="text1"/>
          <w:lang w:val="es-MX"/>
        </w:rPr>
      </w:pPr>
    </w:p>
    <w:p w14:paraId="724FE9A4" w14:textId="77777777" w:rsidR="003D3008" w:rsidRPr="00096009" w:rsidRDefault="003D3008" w:rsidP="003D3008">
      <w:pPr>
        <w:numPr>
          <w:ilvl w:val="0"/>
          <w:numId w:val="3"/>
        </w:numPr>
        <w:spacing w:after="160" w:line="360" w:lineRule="auto"/>
        <w:ind w:left="0" w:right="-93" w:firstLine="0"/>
        <w:contextualSpacing/>
        <w:jc w:val="both"/>
        <w:rPr>
          <w:rFonts w:ascii="Palatino Linotype" w:hAnsi="Palatino Linotype" w:cs="Arial"/>
          <w:color w:val="000000" w:themeColor="text1"/>
          <w:lang w:val="es-ES_tradnl"/>
        </w:rPr>
      </w:pPr>
      <w:r w:rsidRPr="00096009">
        <w:rPr>
          <w:rFonts w:ascii="Palatino Linotype" w:eastAsia="MS Mincho" w:hAnsi="Palatino Linotype" w:cs="Tahoma"/>
          <w:color w:val="000000" w:themeColor="text1"/>
          <w:lang w:val="es-ES_tradnl"/>
        </w:rPr>
        <w:t>De</w:t>
      </w:r>
      <w:r w:rsidRPr="00096009">
        <w:rPr>
          <w:rFonts w:ascii="Palatino Linotype" w:hAnsi="Palatino Linotype" w:cs="Arial"/>
          <w:color w:val="000000" w:themeColor="text1"/>
          <w:lang w:val="es-ES_tradnl"/>
        </w:rPr>
        <w:t xml:space="preserve"> lo anterior, se presume que, </w:t>
      </w:r>
      <w:r w:rsidRPr="00096009">
        <w:rPr>
          <w:rFonts w:ascii="Palatino Linotype" w:hAnsi="Palatino Linotype"/>
        </w:rPr>
        <w:t xml:space="preserve">al haber existido un pronunciamiento por parte del </w:t>
      </w:r>
      <w:r w:rsidRPr="00096009">
        <w:rPr>
          <w:rFonts w:ascii="Palatino Linotype" w:hAnsi="Palatino Linotype"/>
          <w:b/>
          <w:bCs/>
        </w:rPr>
        <w:t>SUJETO OBLIGADO</w:t>
      </w:r>
      <w:r w:rsidRPr="00096009">
        <w:rPr>
          <w:rFonts w:ascii="Palatino Linotype" w:hAnsi="Palatino Linotype"/>
        </w:rPr>
        <w:t xml:space="preserve">, aún más del Servidor Público Habilitado competente, a quien le fue requerida la información por la Titular de la Unidad de Transparencia; y señalar que en sus archivos </w:t>
      </w:r>
      <w:r w:rsidRPr="00096009">
        <w:rPr>
          <w:rFonts w:ascii="Palatino Linotype" w:hAnsi="Palatino Linotype"/>
          <w:b/>
          <w:bCs/>
        </w:rPr>
        <w:t>no se encontraron las pólizas de cheques requeridas derivado de que cada pago realizado a los diversos proveedores del Ayuntamiento de Toluca fue a través de transferencias bancarias</w:t>
      </w:r>
      <w:r w:rsidRPr="00096009">
        <w:rPr>
          <w:rFonts w:ascii="Palatino Linotype" w:hAnsi="Palatino Linotype"/>
        </w:rPr>
        <w:t xml:space="preserve">, </w:t>
      </w:r>
      <w:r w:rsidRPr="00096009">
        <w:rPr>
          <w:rFonts w:ascii="Palatino Linotype" w:hAnsi="Palatino Linotype"/>
          <w:b/>
          <w:bCs/>
        </w:rPr>
        <w:t>se trata de un hecho negativo;</w:t>
      </w:r>
      <w:r w:rsidRPr="00096009">
        <w:rPr>
          <w:rFonts w:ascii="Palatino Linotype" w:hAnsi="Palatino Linotype"/>
        </w:rPr>
        <w:t xml:space="preserve"> en este sentido, se obvia que no puede fácticamente obrar en los archivos del </w:t>
      </w:r>
      <w:r w:rsidRPr="00096009">
        <w:rPr>
          <w:rFonts w:ascii="Palatino Linotype" w:hAnsi="Palatino Linotype"/>
          <w:b/>
          <w:bCs/>
        </w:rPr>
        <w:t>SUJETO OBLIGADO</w:t>
      </w:r>
      <w:r w:rsidRPr="00096009">
        <w:rPr>
          <w:rFonts w:ascii="Palatino Linotype" w:hAnsi="Palatino Linotype"/>
        </w:rPr>
        <w:t>, ya que no puede probarse por ser lógica y materialmente imposible, en razón de que, al no haber generado dicha información, no la posee, no la administra, ni cuenta con la misma.</w:t>
      </w:r>
    </w:p>
    <w:p w14:paraId="7EC32DEA" w14:textId="77777777" w:rsidR="003D3008" w:rsidRPr="00096009" w:rsidRDefault="003D3008" w:rsidP="003D3008">
      <w:pPr>
        <w:spacing w:after="160" w:line="360" w:lineRule="auto"/>
        <w:ind w:right="-93"/>
        <w:contextualSpacing/>
        <w:jc w:val="both"/>
        <w:rPr>
          <w:rFonts w:ascii="Palatino Linotype" w:hAnsi="Palatino Linotype" w:cs="Arial"/>
          <w:color w:val="000000" w:themeColor="text1"/>
          <w:lang w:val="es-ES_tradnl"/>
        </w:rPr>
      </w:pPr>
    </w:p>
    <w:p w14:paraId="20C5553C" w14:textId="77777777" w:rsidR="003D3008" w:rsidRPr="00096009" w:rsidRDefault="003D3008" w:rsidP="003D3008">
      <w:pPr>
        <w:numPr>
          <w:ilvl w:val="0"/>
          <w:numId w:val="3"/>
        </w:numPr>
        <w:spacing w:after="160" w:line="360" w:lineRule="auto"/>
        <w:ind w:left="0" w:right="-93" w:firstLine="0"/>
        <w:contextualSpacing/>
        <w:jc w:val="both"/>
        <w:rPr>
          <w:rFonts w:ascii="Palatino Linotype" w:hAnsi="Palatino Linotype" w:cs="Arial"/>
          <w:color w:val="000000" w:themeColor="text1"/>
          <w:lang w:val="es-ES_tradnl"/>
        </w:rPr>
      </w:pPr>
      <w:r w:rsidRPr="00096009">
        <w:rPr>
          <w:rFonts w:ascii="Palatino Linotype" w:hAnsi="Palatino Linotype" w:cs="Arial"/>
          <w:color w:val="000000" w:themeColor="text1"/>
          <w:lang w:val="es-ES_tradnl"/>
        </w:rPr>
        <w:t xml:space="preserve">Asimismo, </w:t>
      </w:r>
      <w:r w:rsidRPr="00096009">
        <w:rPr>
          <w:rFonts w:ascii="Palatino Linotype" w:hAnsi="Palatino Linotype"/>
        </w:rPr>
        <w:t>no se trata de un caso por el cual la negación del hecho implique la afirmación de este, simplemente se está ante una notoria y evidente inexistencia fáctica de la información solicitada.</w:t>
      </w:r>
    </w:p>
    <w:p w14:paraId="4D638F93" w14:textId="77777777" w:rsidR="003D3008" w:rsidRPr="00096009" w:rsidRDefault="003D3008" w:rsidP="003D3008">
      <w:pPr>
        <w:spacing w:after="160" w:line="360" w:lineRule="auto"/>
        <w:ind w:right="-93"/>
        <w:contextualSpacing/>
        <w:jc w:val="both"/>
        <w:rPr>
          <w:rFonts w:ascii="Palatino Linotype" w:hAnsi="Palatino Linotype" w:cs="Arial"/>
          <w:color w:val="000000" w:themeColor="text1"/>
          <w:lang w:val="es-ES_tradnl"/>
        </w:rPr>
      </w:pPr>
    </w:p>
    <w:p w14:paraId="7F87DDC1" w14:textId="77777777" w:rsidR="003D3008" w:rsidRPr="00096009" w:rsidRDefault="003D3008" w:rsidP="003D3008">
      <w:pPr>
        <w:numPr>
          <w:ilvl w:val="0"/>
          <w:numId w:val="3"/>
        </w:numPr>
        <w:spacing w:after="160" w:line="360" w:lineRule="auto"/>
        <w:ind w:left="0" w:right="-93" w:firstLine="0"/>
        <w:contextualSpacing/>
        <w:jc w:val="both"/>
        <w:rPr>
          <w:rFonts w:ascii="Palatino Linotype" w:hAnsi="Palatino Linotype" w:cs="Arial"/>
          <w:color w:val="000000" w:themeColor="text1"/>
          <w:lang w:val="es-ES_tradnl"/>
        </w:rPr>
      </w:pPr>
      <w:r w:rsidRPr="00096009">
        <w:rPr>
          <w:rFonts w:ascii="Palatino Linotype" w:hAnsi="Palatino Linotype" w:cs="Arial"/>
          <w:color w:val="000000" w:themeColor="text1"/>
          <w:lang w:val="es-ES_tradnl"/>
        </w:rPr>
        <w:t xml:space="preserve">Por </w:t>
      </w:r>
      <w:r w:rsidRPr="00096009">
        <w:rPr>
          <w:rFonts w:ascii="Palatino Linotype" w:hAnsi="Palatino Linotype"/>
        </w:rPr>
        <w:t xml:space="preserve">ello, de conformidad con lo establecido en el artículo 12 de la Ley de Transparencia y Acceso a la Información Pública del Estado de México y Municipios el </w:t>
      </w:r>
      <w:r w:rsidRPr="00096009">
        <w:rPr>
          <w:rFonts w:ascii="Palatino Linotype" w:hAnsi="Palatino Linotype"/>
          <w:b/>
          <w:bCs/>
        </w:rPr>
        <w:t>SUJETO OBLIGADO</w:t>
      </w:r>
      <w:r w:rsidRPr="00096009">
        <w:rPr>
          <w:rFonts w:ascii="Palatino Linotype" w:hAnsi="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w:t>
      </w:r>
      <w:r w:rsidRPr="00096009">
        <w:rPr>
          <w:rFonts w:ascii="Palatino Linotype" w:hAnsi="Palatino Linotype"/>
        </w:rPr>
        <w:lastRenderedPageBreak/>
        <w:t>19, 169 y 170 de la Ley de la materia, y ante un hecho negativo resulta aplicable la siguiente tesis:</w:t>
      </w:r>
    </w:p>
    <w:p w14:paraId="1A532FC6" w14:textId="77777777" w:rsidR="003D3008" w:rsidRPr="00096009" w:rsidRDefault="003D3008" w:rsidP="003D3008">
      <w:pPr>
        <w:spacing w:after="160" w:line="360" w:lineRule="auto"/>
        <w:ind w:right="-93"/>
        <w:contextualSpacing/>
        <w:jc w:val="both"/>
        <w:rPr>
          <w:rFonts w:ascii="Palatino Linotype" w:hAnsi="Palatino Linotype" w:cs="Arial"/>
          <w:color w:val="000000" w:themeColor="text1"/>
          <w:lang w:val="es-ES_tradnl"/>
        </w:rPr>
      </w:pPr>
    </w:p>
    <w:p w14:paraId="045C7FBF" w14:textId="77777777" w:rsidR="003D3008" w:rsidRPr="00096009" w:rsidRDefault="003D3008" w:rsidP="003D3008">
      <w:pPr>
        <w:ind w:left="567" w:right="565"/>
        <w:jc w:val="both"/>
        <w:rPr>
          <w:rFonts w:ascii="Palatino Linotype" w:eastAsia="Calibri" w:hAnsi="Palatino Linotype" w:cs="Arial"/>
          <w:color w:val="000000" w:themeColor="text1"/>
        </w:rPr>
      </w:pPr>
      <w:r w:rsidRPr="00096009">
        <w:rPr>
          <w:rFonts w:ascii="Palatino Linotype" w:hAnsi="Palatino Linotype"/>
          <w:b/>
          <w:bCs/>
        </w:rPr>
        <w:t>HECHOS NEGATIVOS, NO SON SUSCEPTIBLES DE DEMOSTRACIÓN.</w:t>
      </w:r>
      <w:r w:rsidRPr="00096009">
        <w:rPr>
          <w:rFonts w:ascii="Palatino Linotype" w:hAnsi="Palatino Linotype"/>
        </w:rPr>
        <w:t xml:space="preserve"> Tratándose de un hecho negativo, el Juez no tiene por qué invocar prueba alguna de la que se desprenda, ya que es bien sabido que esta clase de hechos no son susceptibles de demostración. Amparo en revisión 2022/61. José García Florín (Menor). 9 de octubre de 1961. Cinco votos. Ponente: José Rivera Pérez Campos.</w:t>
      </w:r>
    </w:p>
    <w:p w14:paraId="6B9D7A6E" w14:textId="77777777" w:rsidR="003D3008" w:rsidRPr="00096009" w:rsidRDefault="003D3008" w:rsidP="003D3008">
      <w:pPr>
        <w:spacing w:after="160" w:line="360" w:lineRule="auto"/>
        <w:ind w:right="-93"/>
        <w:contextualSpacing/>
        <w:jc w:val="both"/>
        <w:rPr>
          <w:rFonts w:ascii="Palatino Linotype" w:hAnsi="Palatino Linotype" w:cs="Arial"/>
          <w:color w:val="000000" w:themeColor="text1"/>
          <w:lang w:val="es-ES_tradnl"/>
        </w:rPr>
      </w:pPr>
    </w:p>
    <w:p w14:paraId="136EC912" w14:textId="77777777" w:rsidR="003D3008" w:rsidRPr="00096009" w:rsidRDefault="003D3008" w:rsidP="003D3008">
      <w:pPr>
        <w:numPr>
          <w:ilvl w:val="0"/>
          <w:numId w:val="3"/>
        </w:numPr>
        <w:spacing w:after="160" w:line="360" w:lineRule="auto"/>
        <w:ind w:left="0" w:right="-93" w:firstLine="0"/>
        <w:contextualSpacing/>
        <w:jc w:val="both"/>
        <w:rPr>
          <w:rFonts w:ascii="Palatino Linotype" w:hAnsi="Palatino Linotype" w:cs="Arial"/>
          <w:color w:val="000000" w:themeColor="text1"/>
          <w:lang w:val="es-ES_tradnl"/>
        </w:rPr>
      </w:pPr>
      <w:r w:rsidRPr="00096009">
        <w:rPr>
          <w:rFonts w:ascii="Palatino Linotype" w:hAnsi="Palatino Linotype" w:cs="Arial"/>
          <w:color w:val="000000" w:themeColor="text1"/>
          <w:lang w:val="es-ES_tradnl"/>
        </w:rPr>
        <w:t xml:space="preserve">De </w:t>
      </w:r>
      <w:r w:rsidRPr="00096009">
        <w:rPr>
          <w:rFonts w:ascii="Palatino Linotype" w:hAnsi="Palatino Linotype"/>
        </w:rPr>
        <w:t>igual forma, es aplicable el criterio 7/2017, emitido en la Segunda Época por el Instituto Nacional de Transparencia, Acceso a la Información y Protección de Datos Personales (INAI), el cual señala lo siguiente:</w:t>
      </w:r>
    </w:p>
    <w:p w14:paraId="1C247BCD" w14:textId="77777777" w:rsidR="003D3008" w:rsidRPr="00096009" w:rsidRDefault="003D3008" w:rsidP="003D3008">
      <w:pPr>
        <w:spacing w:after="160" w:line="360" w:lineRule="auto"/>
        <w:ind w:right="-93"/>
        <w:contextualSpacing/>
        <w:jc w:val="both"/>
        <w:rPr>
          <w:rFonts w:ascii="Palatino Linotype" w:hAnsi="Palatino Linotype" w:cs="Arial"/>
          <w:color w:val="000000" w:themeColor="text1"/>
          <w:lang w:val="es-ES_tradnl"/>
        </w:rPr>
      </w:pPr>
    </w:p>
    <w:p w14:paraId="3EAE2D28" w14:textId="77777777" w:rsidR="003D3008" w:rsidRPr="00096009" w:rsidRDefault="003D3008" w:rsidP="003D3008">
      <w:pPr>
        <w:pStyle w:val="Prrafodelista"/>
        <w:ind w:left="567" w:right="616"/>
        <w:jc w:val="both"/>
        <w:rPr>
          <w:rFonts w:ascii="Palatino Linotype" w:eastAsia="Calibri" w:hAnsi="Palatino Linotype" w:cs="Arial"/>
          <w:color w:val="000000" w:themeColor="text1"/>
          <w:sz w:val="22"/>
          <w:szCs w:val="22"/>
        </w:rPr>
      </w:pPr>
      <w:r w:rsidRPr="00096009">
        <w:rPr>
          <w:rFonts w:ascii="Palatino Linotype" w:hAnsi="Palatino Linotype"/>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3B072E86" w14:textId="77777777" w:rsidR="003D3008" w:rsidRPr="00096009" w:rsidRDefault="003D3008" w:rsidP="003D3008">
      <w:pPr>
        <w:spacing w:after="160" w:line="360" w:lineRule="auto"/>
        <w:ind w:right="-93"/>
        <w:contextualSpacing/>
        <w:jc w:val="both"/>
        <w:rPr>
          <w:rFonts w:ascii="Palatino Linotype" w:hAnsi="Palatino Linotype" w:cs="Arial"/>
          <w:color w:val="000000" w:themeColor="text1"/>
          <w:lang w:val="es-ES_tradnl"/>
        </w:rPr>
      </w:pPr>
    </w:p>
    <w:p w14:paraId="39AA7F83" w14:textId="7A4751B8" w:rsidR="003D3008" w:rsidRPr="003D3008" w:rsidRDefault="003D3008" w:rsidP="003D3008">
      <w:pPr>
        <w:numPr>
          <w:ilvl w:val="0"/>
          <w:numId w:val="3"/>
        </w:numPr>
        <w:spacing w:after="160" w:line="360" w:lineRule="auto"/>
        <w:ind w:left="0" w:firstLine="0"/>
        <w:jc w:val="both"/>
        <w:rPr>
          <w:rFonts w:ascii="Palatino Linotype" w:eastAsia="Palatino Linotype" w:hAnsi="Palatino Linotype" w:cs="Palatino Linotype"/>
          <w:color w:val="000000" w:themeColor="text1"/>
          <w:lang w:val="es-MX"/>
        </w:rPr>
      </w:pPr>
      <w:r w:rsidRPr="00096009">
        <w:rPr>
          <w:rFonts w:ascii="Palatino Linotype" w:eastAsia="Calibri" w:hAnsi="Palatino Linotype"/>
          <w:color w:val="000000" w:themeColor="text1"/>
          <w:lang w:val="es-ES_tradnl"/>
        </w:rPr>
        <w:t xml:space="preserve">Sin embargo, la respuesta otorgada NO atiende lo solicitado por el Particular, ya que si bien, se hizo entrega del listado donde se advierte el nombre del beneficiario, el importe y el concepto por el cual se realizaron pagos a diversos </w:t>
      </w:r>
      <w:r w:rsidRPr="00096009">
        <w:rPr>
          <w:rFonts w:ascii="Palatino Linotype" w:eastAsia="Calibri" w:hAnsi="Palatino Linotype"/>
          <w:color w:val="000000" w:themeColor="text1"/>
          <w:lang w:val="es-ES_tradnl"/>
        </w:rPr>
        <w:lastRenderedPageBreak/>
        <w:t xml:space="preserve">proveedores en el periodo requerido, y si bien refiere que </w:t>
      </w:r>
      <w:r w:rsidRPr="00096009">
        <w:rPr>
          <w:rFonts w:ascii="Palatino Linotype" w:hAnsi="Palatino Linotype"/>
          <w:b/>
          <w:bCs/>
        </w:rPr>
        <w:t>no se encontrar</w:t>
      </w:r>
      <w:r>
        <w:rPr>
          <w:rFonts w:ascii="Palatino Linotype" w:hAnsi="Palatino Linotype"/>
          <w:b/>
          <w:bCs/>
        </w:rPr>
        <w:t xml:space="preserve">on las pólizas de cheques </w:t>
      </w:r>
      <w:r w:rsidRPr="003D3008">
        <w:rPr>
          <w:rFonts w:ascii="Palatino Linotype" w:eastAsia="Calibri" w:hAnsi="Palatino Linotype"/>
          <w:b/>
          <w:color w:val="000000" w:themeColor="text1"/>
          <w:lang w:val="es-ES_tradnl"/>
        </w:rPr>
        <w:t>ya que que los pagos fueron realizados por medio de transferencias electrónicas</w:t>
      </w:r>
      <w:r w:rsidRPr="00DF76A4">
        <w:rPr>
          <w:rFonts w:ascii="Palatino Linotype" w:eastAsia="Calibri" w:hAnsi="Palatino Linotype"/>
          <w:color w:val="000000" w:themeColor="text1"/>
          <w:lang w:val="es-ES_tradnl"/>
        </w:rPr>
        <w:t>,</w:t>
      </w:r>
      <w:r>
        <w:rPr>
          <w:rFonts w:ascii="Palatino Linotype" w:eastAsia="Calibri" w:hAnsi="Palatino Linotype"/>
          <w:color w:val="000000" w:themeColor="text1"/>
          <w:lang w:val="es-ES_tradnl"/>
        </w:rPr>
        <w:t xml:space="preserve"> no </w:t>
      </w:r>
      <w:r w:rsidRPr="00DF76A4">
        <w:rPr>
          <w:rFonts w:ascii="Palatino Linotype" w:eastAsia="Calibri" w:hAnsi="Palatino Linotype"/>
          <w:color w:val="000000" w:themeColor="text1"/>
          <w:lang w:val="es-ES_tradnl"/>
        </w:rPr>
        <w:t>proporciona el soporte documental requerido.</w:t>
      </w:r>
    </w:p>
    <w:p w14:paraId="34D9C2B3" w14:textId="77777777" w:rsidR="00F051BB" w:rsidRPr="00F051BB" w:rsidRDefault="00F051BB" w:rsidP="00F051BB">
      <w:pPr>
        <w:spacing w:after="160" w:line="360" w:lineRule="auto"/>
        <w:jc w:val="both"/>
        <w:rPr>
          <w:rFonts w:ascii="Palatino Linotype" w:eastAsia="Palatino Linotype" w:hAnsi="Palatino Linotype" w:cs="Palatino Linotype"/>
          <w:color w:val="000000" w:themeColor="text1"/>
          <w:lang w:val="es-MX"/>
        </w:rPr>
      </w:pPr>
    </w:p>
    <w:p w14:paraId="21832C02" w14:textId="51011793" w:rsidR="004A2E2B" w:rsidRPr="00DF76A4" w:rsidRDefault="00DF76A4" w:rsidP="00DF76A4">
      <w:pPr>
        <w:numPr>
          <w:ilvl w:val="0"/>
          <w:numId w:val="3"/>
        </w:numPr>
        <w:spacing w:after="160" w:line="360" w:lineRule="auto"/>
        <w:ind w:left="0" w:firstLine="0"/>
        <w:jc w:val="both"/>
        <w:rPr>
          <w:rFonts w:ascii="Palatino Linotype" w:eastAsia="Palatino Linotype" w:hAnsi="Palatino Linotype" w:cs="Palatino Linotype"/>
          <w:color w:val="000000" w:themeColor="text1"/>
          <w:lang w:val="es-MX"/>
        </w:rPr>
      </w:pPr>
      <w:r w:rsidRPr="00DF76A4">
        <w:rPr>
          <w:rFonts w:ascii="Palatino Linotype" w:eastAsia="Calibri" w:hAnsi="Palatino Linotype"/>
          <w:color w:val="000000" w:themeColor="text1"/>
          <w:lang w:val="es-ES_tradnl"/>
        </w:rPr>
        <w:t>En este sentido</w:t>
      </w:r>
      <w:r w:rsidR="00AD4C27" w:rsidRPr="00DF76A4">
        <w:rPr>
          <w:rFonts w:ascii="Palatino Linotype" w:hAnsi="Palatino Linotype" w:cs="Arial"/>
          <w:color w:val="000000" w:themeColor="text1"/>
          <w:lang w:eastAsia="en-US"/>
        </w:rPr>
        <w:t xml:space="preserve">, </w:t>
      </w:r>
      <w:r w:rsidR="004A2E2B" w:rsidRPr="00DF76A4">
        <w:rPr>
          <w:rFonts w:ascii="Palatino Linotype" w:eastAsia="MS Mincho" w:hAnsi="Palatino Linotype" w:cs="Arial"/>
          <w:color w:val="000000" w:themeColor="text1"/>
          <w:lang w:val="es-MX" w:eastAsia="es-MX"/>
        </w:rPr>
        <w:t xml:space="preserve">la Ley Orgánica Municipal del Estado de México señala que en cada municipio contará con una tesorería, como a continuación se observa: </w:t>
      </w:r>
    </w:p>
    <w:p w14:paraId="403C1142" w14:textId="77777777" w:rsidR="004A2E2B" w:rsidRPr="00DF76A4" w:rsidRDefault="004A2E2B" w:rsidP="004A2E2B">
      <w:pPr>
        <w:pStyle w:val="Prrafodelista"/>
        <w:rPr>
          <w:rFonts w:ascii="Palatino Linotype" w:eastAsiaTheme="minorEastAsia" w:hAnsi="Palatino Linotype" w:cstheme="minorBidi"/>
          <w:color w:val="000000" w:themeColor="text1"/>
          <w:lang w:val="es-MX"/>
        </w:rPr>
      </w:pPr>
    </w:p>
    <w:p w14:paraId="483630FA" w14:textId="6DBF2B8D" w:rsidR="004A2E2B" w:rsidRPr="00DF76A4" w:rsidRDefault="004A2E2B" w:rsidP="00DF76A4">
      <w:pPr>
        <w:tabs>
          <w:tab w:val="left" w:pos="284"/>
          <w:tab w:val="left" w:pos="426"/>
        </w:tabs>
        <w:spacing w:before="240" w:after="240"/>
        <w:ind w:left="720" w:right="909"/>
        <w:contextualSpacing/>
        <w:jc w:val="both"/>
        <w:rPr>
          <w:rFonts w:ascii="Palatino Linotype" w:eastAsiaTheme="minorEastAsia" w:hAnsi="Palatino Linotype" w:cstheme="minorBidi"/>
          <w:i/>
          <w:color w:val="000000" w:themeColor="text1"/>
          <w:sz w:val="22"/>
          <w:szCs w:val="22"/>
        </w:rPr>
      </w:pPr>
      <w:r w:rsidRPr="00DF76A4">
        <w:rPr>
          <w:rFonts w:ascii="Palatino Linotype" w:eastAsiaTheme="minorEastAsia" w:hAnsi="Palatino Linotype" w:cstheme="minorBidi"/>
          <w:i/>
          <w:color w:val="000000" w:themeColor="text1"/>
          <w:sz w:val="22"/>
          <w:szCs w:val="22"/>
        </w:rPr>
        <w:t>“</w:t>
      </w:r>
      <w:r w:rsidRPr="00DF76A4">
        <w:rPr>
          <w:rFonts w:ascii="Palatino Linotype" w:eastAsiaTheme="minorEastAsia" w:hAnsi="Palatino Linotype" w:cstheme="minorBidi"/>
          <w:b/>
          <w:i/>
          <w:color w:val="000000" w:themeColor="text1"/>
          <w:sz w:val="22"/>
          <w:szCs w:val="22"/>
        </w:rPr>
        <w:t>Artículo 87.-</w:t>
      </w:r>
      <w:r w:rsidRPr="00DF76A4">
        <w:rPr>
          <w:rFonts w:ascii="Palatino Linotype" w:eastAsiaTheme="minorEastAsia" w:hAnsi="Palatino Linotype" w:cstheme="minorBidi"/>
          <w:i/>
          <w:color w:val="000000" w:themeColor="text1"/>
          <w:sz w:val="22"/>
          <w:szCs w:val="22"/>
        </w:rPr>
        <w:t xml:space="preserve"> Para el despacho, estudio y planeación de los diversos asuntos de la administración municipal, el ayuntamiento contará por lo menos con las siguientes Dependencias: </w:t>
      </w:r>
    </w:p>
    <w:p w14:paraId="6201D197" w14:textId="41798226" w:rsidR="004A2E2B" w:rsidRPr="00DF76A4" w:rsidRDefault="00DF76A4" w:rsidP="00DF76A4">
      <w:pPr>
        <w:tabs>
          <w:tab w:val="left" w:pos="284"/>
          <w:tab w:val="left" w:pos="426"/>
        </w:tabs>
        <w:spacing w:before="240" w:after="240"/>
        <w:ind w:left="720" w:right="909"/>
        <w:contextualSpacing/>
        <w:jc w:val="both"/>
        <w:rPr>
          <w:rFonts w:ascii="Palatino Linotype" w:eastAsiaTheme="minorEastAsia" w:hAnsi="Palatino Linotype" w:cstheme="minorBidi"/>
          <w:i/>
          <w:color w:val="000000" w:themeColor="text1"/>
          <w:sz w:val="22"/>
          <w:szCs w:val="22"/>
        </w:rPr>
      </w:pPr>
      <w:r w:rsidRPr="00DF76A4">
        <w:rPr>
          <w:rFonts w:ascii="Palatino Linotype" w:eastAsiaTheme="minorEastAsia" w:hAnsi="Palatino Linotype" w:cstheme="minorBidi"/>
          <w:i/>
          <w:color w:val="000000" w:themeColor="text1"/>
          <w:sz w:val="22"/>
          <w:szCs w:val="22"/>
        </w:rPr>
        <w:t>(…)</w:t>
      </w:r>
    </w:p>
    <w:p w14:paraId="79B211DA" w14:textId="025E1102" w:rsidR="004A2E2B" w:rsidRPr="00DF76A4" w:rsidRDefault="004A2E2B" w:rsidP="00DF76A4">
      <w:pPr>
        <w:tabs>
          <w:tab w:val="left" w:pos="284"/>
          <w:tab w:val="left" w:pos="426"/>
        </w:tabs>
        <w:spacing w:before="240" w:after="240"/>
        <w:ind w:left="720" w:right="909"/>
        <w:contextualSpacing/>
        <w:jc w:val="both"/>
        <w:rPr>
          <w:rFonts w:ascii="Palatino Linotype" w:eastAsiaTheme="minorEastAsia" w:hAnsi="Palatino Linotype" w:cstheme="minorBidi"/>
          <w:i/>
          <w:color w:val="000000" w:themeColor="text1"/>
          <w:sz w:val="22"/>
          <w:szCs w:val="22"/>
        </w:rPr>
      </w:pPr>
      <w:r w:rsidRPr="00DF76A4">
        <w:rPr>
          <w:rFonts w:ascii="Palatino Linotype" w:eastAsiaTheme="minorEastAsia" w:hAnsi="Palatino Linotype" w:cstheme="minorBidi"/>
          <w:i/>
          <w:color w:val="000000" w:themeColor="text1"/>
          <w:sz w:val="22"/>
          <w:szCs w:val="22"/>
        </w:rPr>
        <w:t xml:space="preserve">II. La tesorería municipal. </w:t>
      </w:r>
    </w:p>
    <w:p w14:paraId="756B2BA2" w14:textId="10E05E07" w:rsidR="00AD4C27" w:rsidRPr="00DF76A4" w:rsidRDefault="004A2E2B" w:rsidP="00DF76A4">
      <w:pPr>
        <w:tabs>
          <w:tab w:val="left" w:pos="284"/>
          <w:tab w:val="left" w:pos="426"/>
        </w:tabs>
        <w:spacing w:before="240" w:after="240"/>
        <w:ind w:left="720" w:right="909"/>
        <w:contextualSpacing/>
        <w:jc w:val="both"/>
        <w:rPr>
          <w:rFonts w:ascii="Palatino Linotype" w:eastAsiaTheme="minorEastAsia" w:hAnsi="Palatino Linotype" w:cstheme="minorBidi"/>
          <w:color w:val="000000" w:themeColor="text1"/>
          <w:sz w:val="22"/>
          <w:szCs w:val="22"/>
        </w:rPr>
      </w:pPr>
      <w:r w:rsidRPr="00DF76A4">
        <w:rPr>
          <w:rFonts w:ascii="Palatino Linotype" w:eastAsiaTheme="minorEastAsia" w:hAnsi="Palatino Linotype" w:cstheme="minorBidi"/>
          <w:i/>
          <w:color w:val="000000" w:themeColor="text1"/>
          <w:sz w:val="22"/>
          <w:szCs w:val="22"/>
        </w:rPr>
        <w:t>(…)</w:t>
      </w:r>
      <w:r w:rsidR="00DF76A4" w:rsidRPr="00DF76A4">
        <w:rPr>
          <w:rFonts w:ascii="Palatino Linotype" w:eastAsiaTheme="minorEastAsia" w:hAnsi="Palatino Linotype" w:cstheme="minorBidi"/>
          <w:color w:val="000000" w:themeColor="text1"/>
          <w:sz w:val="22"/>
          <w:szCs w:val="22"/>
        </w:rPr>
        <w:t>”</w:t>
      </w:r>
    </w:p>
    <w:p w14:paraId="0A83EE6A" w14:textId="77777777" w:rsidR="00DF76A4" w:rsidRPr="00DF76A4" w:rsidRDefault="00DF76A4" w:rsidP="00DF76A4">
      <w:pPr>
        <w:tabs>
          <w:tab w:val="left" w:pos="284"/>
          <w:tab w:val="left" w:pos="426"/>
        </w:tabs>
        <w:spacing w:before="240" w:after="240"/>
        <w:ind w:right="909"/>
        <w:contextualSpacing/>
        <w:jc w:val="both"/>
        <w:rPr>
          <w:rFonts w:ascii="Palatino Linotype" w:eastAsiaTheme="minorEastAsia" w:hAnsi="Palatino Linotype" w:cstheme="minorBidi"/>
          <w:color w:val="000000" w:themeColor="text1"/>
          <w:sz w:val="22"/>
          <w:szCs w:val="22"/>
        </w:rPr>
      </w:pPr>
    </w:p>
    <w:p w14:paraId="73E79902" w14:textId="1A0C652F" w:rsidR="004A2E2B" w:rsidRPr="00DF76A4" w:rsidRDefault="00DF76A4" w:rsidP="00AD4C27">
      <w:pPr>
        <w:pStyle w:val="Prrafodelista"/>
        <w:numPr>
          <w:ilvl w:val="0"/>
          <w:numId w:val="3"/>
        </w:numPr>
        <w:spacing w:before="240" w:after="240" w:line="360" w:lineRule="auto"/>
        <w:ind w:left="0" w:right="49" w:firstLine="0"/>
        <w:contextualSpacing/>
        <w:jc w:val="both"/>
        <w:rPr>
          <w:rFonts w:ascii="Palatino Linotype" w:eastAsia="MS Mincho" w:hAnsi="Palatino Linotype"/>
          <w:color w:val="000000" w:themeColor="text1"/>
          <w:lang w:val="es-ES_tradnl"/>
        </w:rPr>
      </w:pPr>
      <w:r w:rsidRPr="00DF76A4">
        <w:rPr>
          <w:rFonts w:ascii="Palatino Linotype" w:eastAsia="MS Mincho" w:hAnsi="Palatino Linotype"/>
          <w:color w:val="000000" w:themeColor="text1"/>
        </w:rPr>
        <w:t xml:space="preserve">Así, se advierte </w:t>
      </w:r>
      <w:r w:rsidR="004A2E2B" w:rsidRPr="00DF76A4">
        <w:rPr>
          <w:rFonts w:ascii="Palatino Linotype" w:eastAsia="MS Mincho" w:hAnsi="Palatino Linotype"/>
          <w:color w:val="000000" w:themeColor="text1"/>
          <w:lang w:val="es-ES_tradnl"/>
        </w:rPr>
        <w:t xml:space="preserve">que dicha área, se encuentra encargada de la recaudación de los ingresos municipales y es responsable de las erogaciones que haga el ayuntamiento, como a continuación se observa: </w:t>
      </w:r>
    </w:p>
    <w:p w14:paraId="16E5C815" w14:textId="77777777" w:rsidR="004A2E2B" w:rsidRPr="00DF76A4" w:rsidRDefault="004A2E2B" w:rsidP="004A2E2B">
      <w:pPr>
        <w:spacing w:before="240" w:after="240" w:line="360" w:lineRule="auto"/>
        <w:ind w:right="49"/>
        <w:contextualSpacing/>
        <w:jc w:val="both"/>
        <w:rPr>
          <w:rFonts w:ascii="Palatino Linotype" w:eastAsia="MS Mincho" w:hAnsi="Palatino Linotype"/>
          <w:color w:val="000000" w:themeColor="text1"/>
          <w:lang w:val="es-ES_tradnl"/>
        </w:rPr>
      </w:pPr>
    </w:p>
    <w:p w14:paraId="083985E7" w14:textId="77777777" w:rsidR="004A2E2B" w:rsidRPr="00DF76A4" w:rsidRDefault="004A2E2B" w:rsidP="00DF76A4">
      <w:pPr>
        <w:spacing w:before="240" w:after="240"/>
        <w:ind w:left="567" w:right="607"/>
        <w:contextualSpacing/>
        <w:jc w:val="both"/>
        <w:rPr>
          <w:rFonts w:ascii="Palatino Linotype" w:eastAsia="MS Mincho" w:hAnsi="Palatino Linotype"/>
          <w:i/>
          <w:color w:val="000000" w:themeColor="text1"/>
          <w:sz w:val="22"/>
          <w:szCs w:val="22"/>
        </w:rPr>
      </w:pPr>
      <w:r w:rsidRPr="00DF76A4">
        <w:rPr>
          <w:rFonts w:ascii="Palatino Linotype" w:eastAsia="MS Mincho" w:hAnsi="Palatino Linotype"/>
          <w:i/>
          <w:color w:val="000000" w:themeColor="text1"/>
          <w:sz w:val="22"/>
          <w:szCs w:val="22"/>
        </w:rPr>
        <w:t>“</w:t>
      </w:r>
      <w:r w:rsidRPr="00DF76A4">
        <w:rPr>
          <w:rFonts w:ascii="Palatino Linotype" w:eastAsia="MS Mincho" w:hAnsi="Palatino Linotype"/>
          <w:b/>
          <w:i/>
          <w:color w:val="000000" w:themeColor="text1"/>
          <w:sz w:val="22"/>
          <w:szCs w:val="22"/>
        </w:rPr>
        <w:t>Artículo 93.-</w:t>
      </w:r>
      <w:r w:rsidRPr="00DF76A4">
        <w:rPr>
          <w:rFonts w:ascii="Palatino Linotype" w:eastAsia="MS Mincho" w:hAnsi="Palatino Linotype"/>
          <w:i/>
          <w:color w:val="000000" w:themeColor="text1"/>
          <w:sz w:val="22"/>
          <w:szCs w:val="22"/>
        </w:rPr>
        <w:t xml:space="preserve"> La tesorería municipal es el órgano encargado de la recaudación de los ingresos municipales y responsable de realizar las erogaciones que haga el ayuntamiento. </w:t>
      </w:r>
    </w:p>
    <w:p w14:paraId="21D2B235" w14:textId="77777777" w:rsidR="004A2E2B" w:rsidRPr="00DF76A4" w:rsidRDefault="004A2E2B" w:rsidP="00DF76A4">
      <w:pPr>
        <w:spacing w:before="240" w:after="240"/>
        <w:ind w:left="567" w:right="607"/>
        <w:contextualSpacing/>
        <w:jc w:val="both"/>
        <w:rPr>
          <w:rFonts w:ascii="Palatino Linotype" w:eastAsia="MS Mincho" w:hAnsi="Palatino Linotype"/>
          <w:i/>
          <w:color w:val="000000" w:themeColor="text1"/>
          <w:sz w:val="22"/>
          <w:szCs w:val="22"/>
        </w:rPr>
      </w:pPr>
    </w:p>
    <w:p w14:paraId="2B0B5314" w14:textId="2A694631" w:rsidR="004A2E2B" w:rsidRPr="00DF76A4" w:rsidRDefault="004A2E2B" w:rsidP="00DF76A4">
      <w:pPr>
        <w:spacing w:before="240" w:after="240"/>
        <w:ind w:left="567" w:right="607"/>
        <w:contextualSpacing/>
        <w:jc w:val="both"/>
        <w:rPr>
          <w:rFonts w:ascii="Palatino Linotype" w:eastAsia="MS Mincho" w:hAnsi="Palatino Linotype"/>
          <w:i/>
          <w:color w:val="000000" w:themeColor="text1"/>
          <w:sz w:val="22"/>
          <w:szCs w:val="22"/>
        </w:rPr>
      </w:pPr>
      <w:r w:rsidRPr="00DF76A4">
        <w:rPr>
          <w:rFonts w:ascii="Palatino Linotype" w:eastAsia="MS Mincho" w:hAnsi="Palatino Linotype"/>
          <w:b/>
          <w:i/>
          <w:color w:val="000000" w:themeColor="text1"/>
          <w:sz w:val="22"/>
          <w:szCs w:val="22"/>
        </w:rPr>
        <w:t>Artículo 94.-</w:t>
      </w:r>
      <w:r w:rsidRPr="00DF76A4">
        <w:rPr>
          <w:rFonts w:ascii="Palatino Linotype" w:eastAsia="MS Mincho" w:hAnsi="Palatino Linotype"/>
          <w:i/>
          <w:color w:val="000000" w:themeColor="text1"/>
          <w:sz w:val="22"/>
          <w:szCs w:val="22"/>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6C7EE61A" w14:textId="77777777" w:rsidR="004A2E2B" w:rsidRPr="00DF76A4" w:rsidRDefault="004A2E2B" w:rsidP="00DF76A4">
      <w:pPr>
        <w:spacing w:before="240" w:after="240"/>
        <w:ind w:left="567" w:right="607"/>
        <w:contextualSpacing/>
        <w:jc w:val="both"/>
        <w:rPr>
          <w:rFonts w:ascii="Palatino Linotype" w:eastAsia="MS Mincho" w:hAnsi="Palatino Linotype"/>
          <w:i/>
          <w:color w:val="000000" w:themeColor="text1"/>
          <w:sz w:val="22"/>
          <w:szCs w:val="22"/>
        </w:rPr>
      </w:pPr>
    </w:p>
    <w:p w14:paraId="4ACFE45A" w14:textId="23B69168" w:rsidR="004A2E2B" w:rsidRPr="00DF76A4" w:rsidRDefault="004A2E2B" w:rsidP="00DF76A4">
      <w:pPr>
        <w:spacing w:before="240" w:after="240"/>
        <w:ind w:left="567" w:right="607"/>
        <w:contextualSpacing/>
        <w:jc w:val="both"/>
        <w:rPr>
          <w:rFonts w:ascii="Palatino Linotype" w:eastAsia="MS Mincho" w:hAnsi="Palatino Linotype"/>
          <w:b/>
          <w:bCs/>
          <w:i/>
          <w:color w:val="000000" w:themeColor="text1"/>
          <w:sz w:val="22"/>
          <w:szCs w:val="22"/>
        </w:rPr>
      </w:pPr>
      <w:r w:rsidRPr="00DF76A4">
        <w:rPr>
          <w:rFonts w:ascii="Palatino Linotype" w:eastAsia="MS Mincho" w:hAnsi="Palatino Linotype"/>
          <w:b/>
          <w:bCs/>
          <w:i/>
          <w:color w:val="000000" w:themeColor="text1"/>
          <w:sz w:val="22"/>
          <w:szCs w:val="22"/>
        </w:rPr>
        <w:t>(Énfasis añadido)</w:t>
      </w:r>
    </w:p>
    <w:p w14:paraId="24782AC3" w14:textId="77777777" w:rsidR="004A2E2B" w:rsidRPr="00DF76A4" w:rsidRDefault="004A2E2B" w:rsidP="004A2E2B">
      <w:pPr>
        <w:tabs>
          <w:tab w:val="left" w:pos="426"/>
        </w:tabs>
        <w:spacing w:line="360" w:lineRule="auto"/>
        <w:ind w:right="616"/>
        <w:contextualSpacing/>
        <w:jc w:val="both"/>
        <w:rPr>
          <w:rFonts w:ascii="Palatino Linotype" w:eastAsia="MS Mincho" w:hAnsi="Palatino Linotype" w:cs="Arial"/>
          <w:b/>
          <w:i/>
          <w:color w:val="000000" w:themeColor="text1"/>
          <w:lang w:eastAsia="en-US"/>
        </w:rPr>
      </w:pPr>
    </w:p>
    <w:p w14:paraId="310D3B0E" w14:textId="064E9E7B" w:rsidR="004A2E2B" w:rsidRPr="00DF76A4" w:rsidRDefault="004A2E2B" w:rsidP="00AD4C27">
      <w:pPr>
        <w:numPr>
          <w:ilvl w:val="0"/>
          <w:numId w:val="3"/>
        </w:numPr>
        <w:spacing w:after="160" w:line="360" w:lineRule="auto"/>
        <w:ind w:left="0" w:right="-93" w:firstLine="0"/>
        <w:contextualSpacing/>
        <w:jc w:val="both"/>
        <w:rPr>
          <w:rFonts w:ascii="Palatino Linotype" w:hAnsi="Palatino Linotype" w:cs="Arial"/>
          <w:color w:val="000000" w:themeColor="text1"/>
          <w:lang w:val="es-ES_tradnl"/>
        </w:rPr>
      </w:pPr>
      <w:r w:rsidRPr="00DF76A4">
        <w:rPr>
          <w:rFonts w:ascii="Palatino Linotype" w:eastAsia="MS Mincho" w:hAnsi="Palatino Linotype" w:cs="Tahoma"/>
          <w:color w:val="000000" w:themeColor="text1"/>
          <w:lang w:val="es-ES_tradnl"/>
        </w:rPr>
        <w:lastRenderedPageBreak/>
        <w:t>De</w:t>
      </w:r>
      <w:r w:rsidRPr="00DF76A4">
        <w:rPr>
          <w:rFonts w:ascii="Palatino Linotype" w:hAnsi="Palatino Linotype" w:cs="Arial"/>
          <w:color w:val="000000" w:themeColor="text1"/>
          <w:lang w:val="es-ES_tradnl"/>
        </w:rPr>
        <w:t xml:space="preserve"> lo anterior, es de precisar que se presume que la información solicitada </w:t>
      </w:r>
      <w:r w:rsidR="00DF76A4" w:rsidRPr="00DF76A4">
        <w:rPr>
          <w:rFonts w:ascii="Palatino Linotype" w:hAnsi="Palatino Linotype" w:cs="Arial"/>
          <w:color w:val="000000" w:themeColor="text1"/>
          <w:lang w:val="es-ES_tradnl"/>
        </w:rPr>
        <w:t>pudiera</w:t>
      </w:r>
      <w:r w:rsidRPr="00DF76A4">
        <w:rPr>
          <w:rFonts w:ascii="Palatino Linotype" w:hAnsi="Palatino Linotype" w:cs="Arial"/>
          <w:color w:val="000000" w:themeColor="text1"/>
          <w:lang w:val="es-ES_tradnl"/>
        </w:rPr>
        <w:t xml:space="preserve"> obrar en los archivos del </w:t>
      </w:r>
      <w:r w:rsidRPr="00DF76A4">
        <w:rPr>
          <w:rFonts w:ascii="Palatino Linotype" w:hAnsi="Palatino Linotype" w:cs="Arial"/>
          <w:b/>
          <w:color w:val="000000" w:themeColor="text1"/>
          <w:lang w:val="es-ES_tradnl"/>
        </w:rPr>
        <w:t>SUJETO OBLIGADO</w:t>
      </w:r>
      <w:r w:rsidR="00DF76A4" w:rsidRPr="00DF76A4">
        <w:rPr>
          <w:rFonts w:ascii="Palatino Linotype" w:hAnsi="Palatino Linotype" w:cs="Arial"/>
          <w:b/>
          <w:color w:val="000000" w:themeColor="text1"/>
          <w:lang w:val="es-ES_tradnl"/>
        </w:rPr>
        <w:t xml:space="preserve"> </w:t>
      </w:r>
      <w:r w:rsidRPr="00DF76A4">
        <w:rPr>
          <w:rFonts w:ascii="Palatino Linotype" w:hAnsi="Palatino Linotype" w:cs="Arial"/>
          <w:color w:val="000000" w:themeColor="text1"/>
          <w:lang w:val="es-ES_tradnl"/>
        </w:rPr>
        <w:t>y</w:t>
      </w:r>
      <w:r w:rsidR="00DF76A4" w:rsidRPr="00DF76A4">
        <w:rPr>
          <w:rFonts w:ascii="Palatino Linotype" w:hAnsi="Palatino Linotype" w:cs="Arial"/>
          <w:color w:val="000000" w:themeColor="text1"/>
          <w:lang w:val="es-ES_tradnl"/>
        </w:rPr>
        <w:t xml:space="preserve">, </w:t>
      </w:r>
      <w:r w:rsidRPr="00DF76A4">
        <w:rPr>
          <w:rFonts w:ascii="Palatino Linotype" w:hAnsi="Palatino Linotype" w:cs="Arial"/>
          <w:color w:val="000000" w:themeColor="text1"/>
          <w:lang w:val="es-ES_tradnl"/>
        </w:rPr>
        <w:t>por lo tanto</w:t>
      </w:r>
      <w:r w:rsidR="00DF76A4" w:rsidRPr="00DF76A4">
        <w:rPr>
          <w:rFonts w:ascii="Palatino Linotype" w:hAnsi="Palatino Linotype" w:cs="Arial"/>
          <w:color w:val="000000" w:themeColor="text1"/>
          <w:lang w:val="es-ES_tradnl"/>
        </w:rPr>
        <w:t>,</w:t>
      </w:r>
      <w:r w:rsidRPr="00DF76A4">
        <w:rPr>
          <w:rFonts w:ascii="Palatino Linotype" w:hAnsi="Palatino Linotype" w:cs="Arial"/>
          <w:color w:val="000000" w:themeColor="text1"/>
          <w:lang w:val="es-ES_tradnl"/>
        </w:rPr>
        <w:t xml:space="preserve"> debe proceder a realizar una búsqueda exhaustiva a efecto de proporcionar los documentos donde obre la misma, en la inteligencia de que todos </w:t>
      </w:r>
      <w:r w:rsidRPr="00DF76A4">
        <w:rPr>
          <w:rFonts w:ascii="Palatino Linotype" w:eastAsia="MS Mincho" w:hAnsi="Palatino Linotype"/>
          <w:color w:val="000000" w:themeColor="text1"/>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639F551C" w14:textId="77777777" w:rsidR="004A2E2B" w:rsidRPr="00DF76A4" w:rsidRDefault="004A2E2B" w:rsidP="004A2E2B">
      <w:pPr>
        <w:spacing w:after="160" w:line="360" w:lineRule="auto"/>
        <w:ind w:right="-93"/>
        <w:contextualSpacing/>
        <w:jc w:val="both"/>
        <w:rPr>
          <w:rFonts w:ascii="Palatino Linotype" w:hAnsi="Palatino Linotype" w:cs="Arial"/>
          <w:color w:val="000000" w:themeColor="text1"/>
          <w:lang w:val="es-ES_tradnl"/>
        </w:rPr>
      </w:pPr>
    </w:p>
    <w:p w14:paraId="729108E2" w14:textId="77777777" w:rsidR="004A2E2B" w:rsidRPr="00DF76A4" w:rsidRDefault="004A2E2B" w:rsidP="00AD4C27">
      <w:pPr>
        <w:numPr>
          <w:ilvl w:val="0"/>
          <w:numId w:val="3"/>
        </w:numPr>
        <w:spacing w:after="160" w:line="360" w:lineRule="auto"/>
        <w:ind w:left="0" w:right="-93" w:firstLine="0"/>
        <w:contextualSpacing/>
        <w:jc w:val="both"/>
        <w:rPr>
          <w:rFonts w:ascii="Palatino Linotype" w:hAnsi="Palatino Linotype" w:cs="Arial"/>
          <w:color w:val="000000" w:themeColor="text1"/>
          <w:lang w:val="es-ES_tradnl"/>
        </w:rPr>
      </w:pPr>
      <w:r w:rsidRPr="00DF76A4">
        <w:rPr>
          <w:rFonts w:ascii="Palatino Linotype" w:eastAsiaTheme="minorEastAsia" w:hAnsi="Palatino Linotype" w:cstheme="minorBidi"/>
          <w:color w:val="000000" w:themeColor="text1"/>
          <w:lang w:val="es-MX"/>
        </w:rPr>
        <w:t>Así y de conformidad con lo solicitado, el artículo 3 de dicho ordenamiento</w:t>
      </w:r>
      <w:r w:rsidRPr="00DF76A4">
        <w:rPr>
          <w:rFonts w:ascii="Palatino Linotype" w:hAnsi="Palatino Linotype" w:cs="Arial"/>
          <w:color w:val="000000" w:themeColor="text1"/>
          <w:lang w:val="es-ES_tradnl"/>
        </w:rPr>
        <w:t>, establece de manera literal lo siguiente:</w:t>
      </w:r>
    </w:p>
    <w:p w14:paraId="410EADA7" w14:textId="77777777" w:rsidR="004A2E2B" w:rsidRPr="00DF76A4" w:rsidRDefault="004A2E2B" w:rsidP="004A2E2B">
      <w:pPr>
        <w:tabs>
          <w:tab w:val="left" w:pos="851"/>
        </w:tabs>
        <w:spacing w:before="240" w:after="240" w:line="360" w:lineRule="auto"/>
        <w:ind w:right="49"/>
        <w:contextualSpacing/>
        <w:jc w:val="both"/>
        <w:rPr>
          <w:rFonts w:ascii="Palatino Linotype" w:hAnsi="Palatino Linotype"/>
          <w:color w:val="000000" w:themeColor="text1"/>
        </w:rPr>
      </w:pPr>
    </w:p>
    <w:p w14:paraId="6B28BAB4" w14:textId="77777777" w:rsidR="004A2E2B" w:rsidRPr="00DF76A4" w:rsidRDefault="004A2E2B" w:rsidP="00DF76A4">
      <w:pPr>
        <w:spacing w:before="240" w:after="240"/>
        <w:ind w:left="567" w:right="567"/>
        <w:jc w:val="both"/>
        <w:rPr>
          <w:rFonts w:ascii="Palatino Linotype" w:hAnsi="Palatino Linotype" w:cs="Arial"/>
          <w:i/>
          <w:color w:val="000000" w:themeColor="text1"/>
          <w:sz w:val="22"/>
          <w:szCs w:val="22"/>
          <w:lang w:val="es-ES_tradnl"/>
        </w:rPr>
      </w:pPr>
      <w:r w:rsidRPr="00DF76A4">
        <w:rPr>
          <w:rFonts w:ascii="Palatino Linotype" w:hAnsi="Palatino Linotype" w:cs="Arial"/>
          <w:b/>
          <w:i/>
          <w:color w:val="000000" w:themeColor="text1"/>
          <w:sz w:val="22"/>
          <w:szCs w:val="22"/>
          <w:lang w:val="es-ES_tradnl"/>
        </w:rPr>
        <w:t>Artículo 3.</w:t>
      </w:r>
      <w:r w:rsidRPr="00DF76A4">
        <w:rPr>
          <w:rFonts w:ascii="Palatino Linotype" w:hAnsi="Palatino Linotype" w:cs="Arial"/>
          <w:i/>
          <w:color w:val="000000" w:themeColor="text1"/>
          <w:sz w:val="22"/>
          <w:szCs w:val="22"/>
          <w:lang w:val="es-ES_tradnl"/>
        </w:rPr>
        <w:t xml:space="preserve"> Para los efectos de la presente Ley se entenderá por:</w:t>
      </w:r>
    </w:p>
    <w:p w14:paraId="148F7FD5" w14:textId="77777777" w:rsidR="004A2E2B" w:rsidRPr="00DF76A4" w:rsidRDefault="004A2E2B" w:rsidP="00DF76A4">
      <w:pPr>
        <w:spacing w:before="240" w:after="240"/>
        <w:ind w:left="567" w:right="567"/>
        <w:jc w:val="both"/>
        <w:rPr>
          <w:rFonts w:ascii="Palatino Linotype" w:hAnsi="Palatino Linotype" w:cs="Arial"/>
          <w:i/>
          <w:color w:val="000000" w:themeColor="text1"/>
          <w:sz w:val="22"/>
          <w:szCs w:val="22"/>
          <w:lang w:val="es-ES_tradnl"/>
        </w:rPr>
      </w:pPr>
      <w:r w:rsidRPr="00DF76A4">
        <w:rPr>
          <w:rFonts w:ascii="Palatino Linotype" w:hAnsi="Palatino Linotype" w:cs="Arial"/>
          <w:i/>
          <w:color w:val="000000" w:themeColor="text1"/>
          <w:sz w:val="22"/>
          <w:szCs w:val="22"/>
          <w:lang w:val="es-ES_tradnl"/>
        </w:rPr>
        <w:t>(…)</w:t>
      </w:r>
    </w:p>
    <w:p w14:paraId="6027CC58" w14:textId="45B46E2A" w:rsidR="004A2E2B" w:rsidRPr="00DF76A4" w:rsidRDefault="004A2E2B" w:rsidP="00DF76A4">
      <w:pPr>
        <w:spacing w:before="240" w:after="240"/>
        <w:ind w:left="567" w:right="567"/>
        <w:jc w:val="both"/>
        <w:rPr>
          <w:rFonts w:ascii="Palatino Linotype" w:hAnsi="Palatino Linotype" w:cs="Arial"/>
          <w:i/>
          <w:color w:val="000000" w:themeColor="text1"/>
          <w:sz w:val="22"/>
          <w:szCs w:val="22"/>
          <w:lang w:val="es-ES_tradnl"/>
        </w:rPr>
      </w:pPr>
      <w:r w:rsidRPr="00DF76A4">
        <w:rPr>
          <w:rFonts w:ascii="Palatino Linotype" w:hAnsi="Palatino Linotype" w:cs="Arial"/>
          <w:b/>
          <w:i/>
          <w:color w:val="000000" w:themeColor="text1"/>
          <w:sz w:val="22"/>
          <w:szCs w:val="22"/>
          <w:lang w:val="es-ES_tradnl"/>
        </w:rPr>
        <w:t>XI.</w:t>
      </w:r>
      <w:r w:rsidRPr="00DF76A4">
        <w:rPr>
          <w:rFonts w:ascii="Palatino Linotype" w:hAnsi="Palatino Linotype" w:cs="Arial"/>
          <w:i/>
          <w:color w:val="000000" w:themeColor="text1"/>
          <w:sz w:val="22"/>
          <w:szCs w:val="22"/>
          <w:lang w:val="es-ES_tradnl"/>
        </w:rPr>
        <w:t xml:space="preserve"> </w:t>
      </w:r>
      <w:r w:rsidRPr="00DF76A4">
        <w:rPr>
          <w:rFonts w:ascii="Palatino Linotype" w:hAnsi="Palatino Linotype" w:cs="Arial"/>
          <w:b/>
          <w:i/>
          <w:color w:val="000000" w:themeColor="text1"/>
          <w:sz w:val="22"/>
          <w:szCs w:val="22"/>
          <w:lang w:val="es-ES_tradnl"/>
        </w:rPr>
        <w:t>Documento:</w:t>
      </w:r>
      <w:r w:rsidRPr="00DF76A4">
        <w:rPr>
          <w:rFonts w:ascii="Palatino Linotype" w:hAnsi="Palatino Linotype" w:cs="Arial"/>
          <w:i/>
          <w:color w:val="000000" w:themeColor="text1"/>
          <w:sz w:val="22"/>
          <w:szCs w:val="22"/>
          <w:lang w:val="es-ES_tradnl"/>
        </w:rPr>
        <w:t xml:space="preserve"> Los expedientes, reportes, estudios, actas, resoluciones, </w:t>
      </w:r>
      <w:r w:rsidRPr="00DF76A4">
        <w:rPr>
          <w:rFonts w:ascii="Palatino Linotype" w:hAnsi="Palatino Linotype" w:cs="Arial"/>
          <w:b/>
          <w:i/>
          <w:color w:val="000000" w:themeColor="text1"/>
          <w:sz w:val="22"/>
          <w:szCs w:val="22"/>
          <w:lang w:val="es-ES_tradnl"/>
        </w:rPr>
        <w:t>oficios,</w:t>
      </w:r>
      <w:r w:rsidRPr="00DF76A4">
        <w:rPr>
          <w:rFonts w:ascii="Palatino Linotype" w:hAnsi="Palatino Linotype" w:cs="Arial"/>
          <w:i/>
          <w:color w:val="000000" w:themeColor="text1"/>
          <w:sz w:val="22"/>
          <w:szCs w:val="22"/>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1D72E1F" w14:textId="7B182FC0" w:rsidR="004A2E2B" w:rsidRPr="00DF76A4" w:rsidRDefault="004A2E2B" w:rsidP="00DF76A4">
      <w:pPr>
        <w:spacing w:before="240" w:after="240"/>
        <w:ind w:left="567" w:right="567"/>
        <w:jc w:val="both"/>
        <w:rPr>
          <w:rFonts w:ascii="Palatino Linotype" w:hAnsi="Palatino Linotype" w:cs="Arial"/>
          <w:i/>
          <w:color w:val="000000" w:themeColor="text1"/>
          <w:sz w:val="22"/>
          <w:szCs w:val="22"/>
          <w:lang w:val="es-ES_tradnl"/>
        </w:rPr>
      </w:pPr>
      <w:r w:rsidRPr="00DF76A4">
        <w:rPr>
          <w:rFonts w:ascii="Palatino Linotype" w:hAnsi="Palatino Linotype" w:cs="Arial"/>
          <w:i/>
          <w:color w:val="000000" w:themeColor="text1"/>
          <w:sz w:val="22"/>
          <w:szCs w:val="22"/>
          <w:lang w:val="es-ES_tradnl"/>
        </w:rPr>
        <w:t>(Énfasis añadido)</w:t>
      </w:r>
    </w:p>
    <w:p w14:paraId="210F18C8" w14:textId="77777777" w:rsidR="00F051BB" w:rsidRPr="00DF76A4" w:rsidRDefault="00F051BB" w:rsidP="00F051BB">
      <w:pPr>
        <w:spacing w:before="240" w:after="240"/>
        <w:ind w:right="567"/>
        <w:jc w:val="both"/>
        <w:rPr>
          <w:rFonts w:ascii="Palatino Linotype" w:hAnsi="Palatino Linotype" w:cs="Arial"/>
          <w:i/>
          <w:color w:val="000000" w:themeColor="text1"/>
          <w:sz w:val="22"/>
          <w:szCs w:val="22"/>
          <w:lang w:val="es-ES_tradnl"/>
        </w:rPr>
      </w:pPr>
    </w:p>
    <w:p w14:paraId="67115984" w14:textId="77777777" w:rsidR="004A2E2B" w:rsidRPr="00DF76A4" w:rsidRDefault="004A2E2B" w:rsidP="00AD4C27">
      <w:pPr>
        <w:numPr>
          <w:ilvl w:val="0"/>
          <w:numId w:val="3"/>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F76A4">
        <w:rPr>
          <w:rFonts w:ascii="Palatino Linotype" w:eastAsiaTheme="minorEastAsia" w:hAnsi="Palatino Linotype" w:cstheme="minorBidi"/>
          <w:color w:val="000000" w:themeColor="text1"/>
          <w:lang w:val="es-MX"/>
        </w:rPr>
        <w:lastRenderedPageBreak/>
        <w:t>En tal contexto</w:t>
      </w:r>
      <w:r w:rsidRPr="00DF76A4">
        <w:rPr>
          <w:rFonts w:ascii="Palatino Linotype" w:eastAsia="MS Mincho" w:hAnsi="Palatino Linotype" w:cs="Arial"/>
          <w:color w:val="000000" w:themeColor="text1"/>
          <w:lang w:val="es-ES_tradnl"/>
        </w:rPr>
        <w:t xml:space="preserve">, el derecho de acceso a la información pública consiste en el </w:t>
      </w:r>
      <w:r w:rsidRPr="00DF76A4">
        <w:rPr>
          <w:rFonts w:ascii="Palatino Linotype" w:eastAsia="MS Mincho" w:hAnsi="Palatino Linotype" w:cs="Arial"/>
          <w:b/>
          <w:color w:val="000000" w:themeColor="text1"/>
          <w:lang w:val="es-ES_tradnl"/>
        </w:rPr>
        <w:t>acceso a documentos</w:t>
      </w:r>
      <w:r w:rsidRPr="00DF76A4">
        <w:rPr>
          <w:rFonts w:ascii="Palatino Linotype" w:eastAsia="MS Mincho" w:hAnsi="Palatino Linotype" w:cs="Arial"/>
          <w:color w:val="000000" w:themeColor="text1"/>
          <w:lang w:val="es-ES_tradnl"/>
        </w:rPr>
        <w:t xml:space="preserve"> generados, poseídos o administrados por la autoridad, en ejercicio de sus funciones, con antelación a que fuera presentada la solicitud de acceso a la información pública.</w:t>
      </w:r>
    </w:p>
    <w:p w14:paraId="1FA3F958" w14:textId="77777777" w:rsidR="004A2E2B" w:rsidRPr="00DF76A4" w:rsidRDefault="004A2E2B" w:rsidP="004A2E2B">
      <w:pPr>
        <w:spacing w:before="240" w:after="360" w:line="360" w:lineRule="auto"/>
        <w:contextualSpacing/>
        <w:jc w:val="both"/>
        <w:rPr>
          <w:rFonts w:ascii="Palatino Linotype" w:eastAsia="MS Mincho" w:hAnsi="Palatino Linotype" w:cs="Arial"/>
          <w:color w:val="000000" w:themeColor="text1"/>
        </w:rPr>
      </w:pPr>
    </w:p>
    <w:p w14:paraId="70A15705" w14:textId="77777777" w:rsidR="004A2E2B" w:rsidRPr="00DF76A4" w:rsidRDefault="004A2E2B" w:rsidP="00AD4C27">
      <w:pPr>
        <w:numPr>
          <w:ilvl w:val="0"/>
          <w:numId w:val="3"/>
        </w:numPr>
        <w:spacing w:before="240" w:after="360" w:line="360" w:lineRule="auto"/>
        <w:ind w:left="0" w:firstLine="0"/>
        <w:contextualSpacing/>
        <w:jc w:val="both"/>
        <w:rPr>
          <w:rFonts w:ascii="Palatino Linotype" w:eastAsia="MS Mincho" w:hAnsi="Palatino Linotype" w:cs="Arial"/>
          <w:color w:val="000000" w:themeColor="text1"/>
        </w:rPr>
      </w:pPr>
      <w:r w:rsidRPr="00DF76A4">
        <w:rPr>
          <w:rFonts w:ascii="Palatino Linotype" w:eastAsia="MS Mincho" w:hAnsi="Palatino Linotype" w:cs="Arial"/>
          <w:color w:val="000000" w:themeColor="text1"/>
          <w:lang w:val="es-ES_tradnl"/>
        </w:rPr>
        <w:t xml:space="preserve">Así, el </w:t>
      </w:r>
      <w:r w:rsidRPr="00DF76A4">
        <w:rPr>
          <w:rFonts w:ascii="Palatino Linotype" w:eastAsia="MS Mincho" w:hAnsi="Palatino Linotype" w:cs="Arial"/>
          <w:color w:val="000000" w:themeColor="text1"/>
        </w:rPr>
        <w:t>Criterio</w:t>
      </w:r>
      <w:r w:rsidRPr="00DF76A4">
        <w:rPr>
          <w:rFonts w:ascii="Palatino Linotype" w:eastAsia="MS Mincho" w:hAnsi="Palatino Linotype" w:cs="Arial"/>
          <w:color w:val="000000" w:themeColor="text1"/>
          <w:lang w:val="es-ES_tradnl"/>
        </w:rPr>
        <w:t xml:space="preserve"> </w:t>
      </w:r>
      <w:r w:rsidRPr="00DF76A4">
        <w:rPr>
          <w:rFonts w:ascii="Palatino Linotype" w:eastAsia="MS Mincho" w:hAnsi="Palatino Linotype" w:cs="Arial"/>
          <w:color w:val="000000" w:themeColor="text1"/>
        </w:rPr>
        <w:t>028-10</w:t>
      </w:r>
      <w:r w:rsidRPr="00DF76A4">
        <w:rPr>
          <w:rFonts w:ascii="Palatino Linotype" w:eastAsia="MS Mincho" w:hAnsi="Palatino Linotype" w:cs="Arial"/>
          <w:color w:val="000000" w:themeColor="text1"/>
          <w:lang w:val="es-ES_tradnl"/>
        </w:rPr>
        <w:t xml:space="preserve"> </w:t>
      </w:r>
      <w:r w:rsidRPr="00DF76A4">
        <w:rPr>
          <w:rFonts w:ascii="Palatino Linotype" w:eastAsia="MS Mincho" w:hAnsi="Palatino Linotype" w:cs="Arial"/>
          <w:color w:val="000000" w:themeColor="text1"/>
        </w:rPr>
        <w:t>emitido por</w:t>
      </w:r>
      <w:r w:rsidRPr="00DF76A4">
        <w:rPr>
          <w:rFonts w:ascii="Palatino Linotype" w:eastAsia="MS Mincho" w:hAnsi="Palatino Linotype" w:cs="Arial"/>
          <w:color w:val="000000" w:themeColor="text1"/>
          <w:lang w:val="es-ES_tradnl"/>
        </w:rPr>
        <w:t xml:space="preserve"> el Pleno del entonces llamado </w:t>
      </w:r>
      <w:r w:rsidRPr="00DF76A4">
        <w:rPr>
          <w:rFonts w:ascii="Palatino Linotype" w:eastAsia="MS Mincho" w:hAnsi="Palatino Linotype" w:cs="Arial"/>
          <w:color w:val="000000" w:themeColor="text1"/>
        </w:rPr>
        <w:t>Instituto Federal de Acceso a la Información y Protección de Datos, ahora Instituto Nacional de Transparencia, Acceso a la Información y Protección de Datos Personales est</w:t>
      </w:r>
      <w:r w:rsidRPr="00DF76A4">
        <w:rPr>
          <w:rFonts w:ascii="Palatino Linotype" w:eastAsia="MS Mincho" w:hAnsi="Palatino Linotype" w:cs="Arial"/>
          <w:color w:val="000000" w:themeColor="text1"/>
          <w:lang w:val="es-ES_tradnl"/>
        </w:rPr>
        <w:t xml:space="preserve">ablece que se deberá garantizar </w:t>
      </w:r>
      <w:r w:rsidRPr="00DF76A4">
        <w:rPr>
          <w:rFonts w:ascii="Palatino Linotype" w:eastAsia="MS Mincho" w:hAnsi="Palatino Linotype" w:cs="Arial"/>
          <w:color w:val="000000" w:themeColor="text1"/>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DF76A4">
        <w:rPr>
          <w:rFonts w:ascii="Palatino Linotype" w:eastAsia="MS Mincho" w:hAnsi="Palatino Linotype" w:cs="Arial"/>
          <w:color w:val="000000" w:themeColor="text1"/>
          <w:lang w:val="es-ES_tradnl"/>
        </w:rPr>
        <w:t xml:space="preserve"> </w:t>
      </w:r>
      <w:r w:rsidRPr="00DF76A4">
        <w:rPr>
          <w:rFonts w:ascii="Palatino Linotype" w:eastAsia="MS Mincho" w:hAnsi="Palatino Linotype" w:cs="Arial"/>
          <w:color w:val="000000" w:themeColor="text1"/>
        </w:rPr>
        <w:t>particular lleve a cabo una solicitud de información sin identificar de forma precisa la do</w:t>
      </w:r>
      <w:r w:rsidRPr="00DF76A4">
        <w:rPr>
          <w:rFonts w:ascii="Palatino Linotype" w:eastAsia="MS Mincho" w:hAnsi="Palatino Linotype" w:cs="Arial"/>
          <w:color w:val="000000" w:themeColor="text1"/>
          <w:lang w:val="es-ES_tradnl"/>
        </w:rPr>
        <w:t xml:space="preserve">cumentación a la que requiere acceso, como a continuación se observa: </w:t>
      </w:r>
    </w:p>
    <w:p w14:paraId="7894418A" w14:textId="77777777" w:rsidR="004A2E2B" w:rsidRPr="00DF76A4" w:rsidRDefault="004A2E2B" w:rsidP="004A2E2B">
      <w:pPr>
        <w:spacing w:before="240" w:after="360" w:line="360" w:lineRule="auto"/>
        <w:ind w:right="616"/>
        <w:contextualSpacing/>
        <w:jc w:val="both"/>
        <w:rPr>
          <w:rFonts w:ascii="Palatino Linotype" w:eastAsia="MS Mincho" w:hAnsi="Palatino Linotype" w:cs="Arial"/>
          <w:color w:val="000000" w:themeColor="text1"/>
        </w:rPr>
      </w:pPr>
    </w:p>
    <w:p w14:paraId="6AA34C88" w14:textId="77777777" w:rsidR="004A2E2B" w:rsidRPr="00DF76A4" w:rsidRDefault="004A2E2B" w:rsidP="00DF76A4">
      <w:pPr>
        <w:spacing w:before="240" w:after="360"/>
        <w:ind w:left="567" w:right="616"/>
        <w:contextualSpacing/>
        <w:jc w:val="both"/>
        <w:rPr>
          <w:rFonts w:ascii="Palatino Linotype" w:eastAsia="MS Mincho" w:hAnsi="Palatino Linotype" w:cs="Arial"/>
          <w:i/>
          <w:iCs/>
          <w:color w:val="000000" w:themeColor="text1"/>
          <w:sz w:val="22"/>
          <w:szCs w:val="22"/>
          <w:lang w:val="es-ES_tradnl"/>
        </w:rPr>
      </w:pPr>
      <w:r w:rsidRPr="00DF76A4">
        <w:rPr>
          <w:rFonts w:ascii="Palatino Linotype" w:eastAsia="MS Mincho"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DF76A4">
        <w:rPr>
          <w:rFonts w:ascii="Palatino Linotype" w:eastAsia="MS Mincho" w:hAnsi="Palatino Linotype" w:cs="Arial"/>
          <w:i/>
          <w:iCs/>
          <w:color w:val="000000" w:themeColor="text1"/>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w:t>
      </w:r>
      <w:r w:rsidRPr="00DF76A4">
        <w:rPr>
          <w:rFonts w:ascii="Palatino Linotype" w:eastAsia="MS Mincho" w:hAnsi="Palatino Linotype" w:cs="Arial"/>
          <w:i/>
          <w:iCs/>
          <w:color w:val="000000" w:themeColor="text1"/>
          <w:sz w:val="22"/>
          <w:szCs w:val="22"/>
          <w:lang w:val="es-ES_tradnl"/>
        </w:rPr>
        <w:lastRenderedPageBreak/>
        <w:t>si la respuesta a la solicitud obra en algún documento en poder de la autoridad, pero el particular no hace referencia específica a tal documento, se deberá hacer entrega del mismo al solicitante.”</w:t>
      </w:r>
    </w:p>
    <w:p w14:paraId="15BBF1EC" w14:textId="77777777" w:rsidR="004A2E2B" w:rsidRPr="00DF76A4" w:rsidRDefault="004A2E2B" w:rsidP="004A2E2B">
      <w:pPr>
        <w:spacing w:before="240" w:after="360" w:line="360" w:lineRule="auto"/>
        <w:ind w:right="616"/>
        <w:contextualSpacing/>
        <w:jc w:val="both"/>
        <w:rPr>
          <w:rFonts w:ascii="Palatino Linotype" w:eastAsia="MS Mincho" w:hAnsi="Palatino Linotype" w:cs="Arial"/>
          <w:i/>
          <w:iCs/>
          <w:color w:val="000000" w:themeColor="text1"/>
          <w:lang w:val="es-ES_tradnl"/>
        </w:rPr>
      </w:pPr>
    </w:p>
    <w:p w14:paraId="663CAF84" w14:textId="77777777" w:rsidR="004A2E2B" w:rsidRPr="00DF76A4" w:rsidRDefault="004A2E2B" w:rsidP="00AD4C27">
      <w:pPr>
        <w:numPr>
          <w:ilvl w:val="0"/>
          <w:numId w:val="3"/>
        </w:numPr>
        <w:spacing w:before="240" w:after="360" w:line="360" w:lineRule="auto"/>
        <w:ind w:left="0" w:firstLine="0"/>
        <w:contextualSpacing/>
        <w:jc w:val="both"/>
        <w:rPr>
          <w:rFonts w:ascii="Palatino Linotype" w:eastAsia="MS Mincho" w:hAnsi="Palatino Linotype" w:cs="Arial"/>
          <w:color w:val="000000" w:themeColor="text1"/>
          <w:lang w:val="es-ES_tradnl"/>
        </w:rPr>
      </w:pPr>
      <w:r w:rsidRPr="00DF76A4">
        <w:rPr>
          <w:rFonts w:ascii="Palatino Linotype" w:eastAsia="MS Mincho" w:hAnsi="Palatino Linotype" w:cs="Arial"/>
          <w:color w:val="000000" w:themeColor="text1"/>
        </w:rPr>
        <w:t xml:space="preserve">Robustece lo anterior </w:t>
      </w:r>
      <w:r w:rsidRPr="00DF76A4">
        <w:rPr>
          <w:rFonts w:ascii="Palatino Linotype" w:eastAsia="MS Mincho" w:hAnsi="Palatino Linotype" w:cs="Arial"/>
          <w:color w:val="000000" w:themeColor="text1"/>
          <w:lang w:val="es-ES_tradnl"/>
        </w:rPr>
        <w:t>el criterio orientador 16/17 emitido de igual forma por el Instituto Nacional de Transparencia, Acceso a la Información y Protección de Datos Personales que a la literalidad prevé:</w:t>
      </w:r>
    </w:p>
    <w:p w14:paraId="4126516A" w14:textId="77777777" w:rsidR="004A2E2B" w:rsidRPr="00DF76A4" w:rsidRDefault="004A2E2B" w:rsidP="004A2E2B">
      <w:pPr>
        <w:spacing w:before="240" w:after="360" w:line="360" w:lineRule="auto"/>
        <w:contextualSpacing/>
        <w:jc w:val="both"/>
        <w:rPr>
          <w:rFonts w:ascii="Palatino Linotype" w:eastAsia="MS Mincho" w:hAnsi="Palatino Linotype" w:cs="Arial"/>
          <w:color w:val="000000" w:themeColor="text1"/>
          <w:lang w:val="es-ES_tradnl"/>
        </w:rPr>
      </w:pPr>
    </w:p>
    <w:p w14:paraId="760E3003" w14:textId="77777777" w:rsidR="004A2E2B" w:rsidRPr="00DF76A4" w:rsidRDefault="004A2E2B" w:rsidP="00DF76A4">
      <w:pPr>
        <w:spacing w:before="240" w:after="360"/>
        <w:ind w:left="567" w:right="616"/>
        <w:contextualSpacing/>
        <w:jc w:val="both"/>
        <w:rPr>
          <w:rFonts w:ascii="Palatino Linotype" w:eastAsia="MS Mincho" w:hAnsi="Palatino Linotype" w:cs="Arial"/>
          <w:i/>
          <w:color w:val="000000" w:themeColor="text1"/>
          <w:sz w:val="22"/>
          <w:szCs w:val="22"/>
          <w:lang w:val="es-ES_tradnl"/>
        </w:rPr>
      </w:pPr>
      <w:r w:rsidRPr="00DF76A4">
        <w:rPr>
          <w:rFonts w:ascii="Palatino Linotype" w:eastAsia="MS Mincho" w:hAnsi="Palatino Linotype" w:cs="Arial"/>
          <w:b/>
          <w:i/>
          <w:color w:val="000000" w:themeColor="text1"/>
          <w:sz w:val="22"/>
          <w:szCs w:val="22"/>
          <w:lang w:val="es-ES_tradnl"/>
        </w:rPr>
        <w:t>“Expresión documental</w:t>
      </w:r>
      <w:r w:rsidRPr="00DF76A4">
        <w:rPr>
          <w:rFonts w:ascii="Palatino Linotype" w:eastAsia="MS Mincho" w:hAnsi="Palatino Linotype" w:cs="Arial"/>
          <w:i/>
          <w:color w:val="000000" w:themeColor="text1"/>
          <w:sz w:val="22"/>
          <w:szCs w:val="22"/>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954E17F" w14:textId="77777777" w:rsidR="004A2E2B" w:rsidRPr="00DF76A4" w:rsidRDefault="004A2E2B" w:rsidP="00DF76A4">
      <w:pPr>
        <w:spacing w:before="240" w:after="360"/>
        <w:ind w:left="567" w:right="616"/>
        <w:contextualSpacing/>
        <w:jc w:val="both"/>
        <w:rPr>
          <w:rFonts w:ascii="Palatino Linotype" w:eastAsia="MS Mincho" w:hAnsi="Palatino Linotype" w:cs="Arial"/>
          <w:i/>
          <w:color w:val="000000" w:themeColor="text1"/>
          <w:sz w:val="22"/>
          <w:szCs w:val="22"/>
          <w:lang w:val="es-ES_tradnl"/>
        </w:rPr>
      </w:pPr>
    </w:p>
    <w:p w14:paraId="685B8918" w14:textId="77777777" w:rsidR="004A2E2B" w:rsidRPr="00DF76A4" w:rsidRDefault="004A2E2B" w:rsidP="00DF76A4">
      <w:pPr>
        <w:spacing w:before="240" w:after="360"/>
        <w:ind w:left="567" w:right="616"/>
        <w:contextualSpacing/>
        <w:jc w:val="both"/>
        <w:rPr>
          <w:rFonts w:ascii="Palatino Linotype" w:eastAsia="MS Mincho" w:hAnsi="Palatino Linotype" w:cs="Arial"/>
          <w:i/>
          <w:color w:val="000000" w:themeColor="text1"/>
          <w:sz w:val="22"/>
          <w:szCs w:val="22"/>
          <w:lang w:val="es-ES_tradnl"/>
        </w:rPr>
      </w:pPr>
      <w:r w:rsidRPr="00DF76A4">
        <w:rPr>
          <w:rFonts w:ascii="Palatino Linotype" w:eastAsia="MS Mincho" w:hAnsi="Palatino Linotype" w:cs="Arial"/>
          <w:i/>
          <w:color w:val="000000" w:themeColor="text1"/>
          <w:sz w:val="22"/>
          <w:szCs w:val="22"/>
          <w:lang w:val="es-ES_tradnl"/>
        </w:rPr>
        <w:t>Resoluciones:</w:t>
      </w:r>
    </w:p>
    <w:p w14:paraId="1AA75442" w14:textId="77777777" w:rsidR="004A2E2B" w:rsidRPr="00DF76A4" w:rsidRDefault="004A2E2B" w:rsidP="00DF76A4">
      <w:pPr>
        <w:spacing w:before="240" w:after="360"/>
        <w:ind w:left="567" w:right="616"/>
        <w:contextualSpacing/>
        <w:jc w:val="both"/>
        <w:rPr>
          <w:rFonts w:ascii="Palatino Linotype" w:eastAsia="MS Mincho" w:hAnsi="Palatino Linotype" w:cs="Arial"/>
          <w:i/>
          <w:color w:val="000000" w:themeColor="text1"/>
          <w:sz w:val="22"/>
          <w:szCs w:val="22"/>
          <w:lang w:val="es-ES_tradnl"/>
        </w:rPr>
      </w:pPr>
    </w:p>
    <w:p w14:paraId="20582917" w14:textId="77777777" w:rsidR="004A2E2B" w:rsidRPr="00DF76A4" w:rsidRDefault="004A2E2B" w:rsidP="00DF76A4">
      <w:pPr>
        <w:spacing w:before="240" w:after="360"/>
        <w:ind w:left="567" w:right="616"/>
        <w:contextualSpacing/>
        <w:jc w:val="both"/>
        <w:rPr>
          <w:rFonts w:ascii="Palatino Linotype" w:eastAsia="MS Mincho" w:hAnsi="Palatino Linotype" w:cs="Arial"/>
          <w:i/>
          <w:color w:val="000000" w:themeColor="text1"/>
          <w:sz w:val="22"/>
          <w:szCs w:val="22"/>
          <w:lang w:val="es-ES_tradnl"/>
        </w:rPr>
      </w:pPr>
      <w:r w:rsidRPr="00DF76A4">
        <w:rPr>
          <w:rFonts w:ascii="Palatino Linotype" w:eastAsia="MS Mincho" w:hAnsi="Palatino Linotype" w:cs="Arial"/>
          <w:i/>
          <w:color w:val="000000" w:themeColor="text1"/>
          <w:sz w:val="22"/>
          <w:szCs w:val="22"/>
          <w:lang w:val="es-ES_tradnl"/>
        </w:rPr>
        <w:t>•</w:t>
      </w:r>
      <w:r w:rsidRPr="00DF76A4">
        <w:rPr>
          <w:rFonts w:ascii="Palatino Linotype" w:eastAsia="MS Mincho" w:hAnsi="Palatino Linotype" w:cs="Arial"/>
          <w:i/>
          <w:color w:val="000000" w:themeColor="text1"/>
          <w:sz w:val="22"/>
          <w:szCs w:val="22"/>
          <w:lang w:val="es-ES_tradnl"/>
        </w:rPr>
        <w:tab/>
        <w:t>RRA 0774/16. Secretaría de Salud. 31 de agosto de 2016. Por unanimidad. Comisionada Ponente María Patricia Kurczyn Villalobos.</w:t>
      </w:r>
    </w:p>
    <w:p w14:paraId="712D2B46" w14:textId="77777777" w:rsidR="004A2E2B" w:rsidRPr="00DF76A4" w:rsidRDefault="004A2E2B" w:rsidP="00DF76A4">
      <w:pPr>
        <w:spacing w:before="240" w:after="360"/>
        <w:ind w:left="567" w:right="616"/>
        <w:contextualSpacing/>
        <w:jc w:val="both"/>
        <w:rPr>
          <w:rFonts w:ascii="Palatino Linotype" w:eastAsia="MS Mincho" w:hAnsi="Palatino Linotype" w:cs="Arial"/>
          <w:i/>
          <w:color w:val="000000" w:themeColor="text1"/>
          <w:sz w:val="22"/>
          <w:szCs w:val="22"/>
          <w:lang w:val="es-ES_tradnl"/>
        </w:rPr>
      </w:pPr>
      <w:r w:rsidRPr="00DF76A4">
        <w:rPr>
          <w:rFonts w:ascii="Palatino Linotype" w:eastAsia="MS Mincho" w:hAnsi="Palatino Linotype" w:cs="Arial"/>
          <w:i/>
          <w:color w:val="000000" w:themeColor="text1"/>
          <w:sz w:val="22"/>
          <w:szCs w:val="22"/>
          <w:lang w:val="es-ES_tradnl"/>
        </w:rPr>
        <w:t>•</w:t>
      </w:r>
      <w:r w:rsidRPr="00DF76A4">
        <w:rPr>
          <w:rFonts w:ascii="Palatino Linotype" w:eastAsia="MS Mincho" w:hAnsi="Palatino Linotype" w:cs="Arial"/>
          <w:i/>
          <w:color w:val="000000" w:themeColor="text1"/>
          <w:sz w:val="22"/>
          <w:szCs w:val="22"/>
          <w:lang w:val="es-ES_tradnl"/>
        </w:rPr>
        <w:tab/>
        <w:t xml:space="preserve">RRA 0143/17. Universidad Autónoma Agraria Antonio Narro. 22 de febrero de 2017. Por unanimidad. Comisionado Ponente Oscar Mauricio Guerra Ford. </w:t>
      </w:r>
    </w:p>
    <w:p w14:paraId="6CE2070D" w14:textId="77777777" w:rsidR="004A2E2B" w:rsidRPr="00DF76A4" w:rsidRDefault="004A2E2B" w:rsidP="00DF76A4">
      <w:pPr>
        <w:spacing w:before="240" w:after="360"/>
        <w:ind w:left="567" w:right="616"/>
        <w:contextualSpacing/>
        <w:jc w:val="both"/>
        <w:rPr>
          <w:rFonts w:ascii="Palatino Linotype" w:eastAsia="MS Mincho" w:hAnsi="Palatino Linotype" w:cs="Arial"/>
          <w:i/>
          <w:color w:val="000000" w:themeColor="text1"/>
          <w:sz w:val="22"/>
          <w:szCs w:val="22"/>
          <w:lang w:val="es-ES_tradnl"/>
        </w:rPr>
      </w:pPr>
      <w:r w:rsidRPr="00DF76A4">
        <w:rPr>
          <w:rFonts w:ascii="Palatino Linotype" w:eastAsia="MS Mincho" w:hAnsi="Palatino Linotype" w:cs="Arial"/>
          <w:i/>
          <w:color w:val="000000" w:themeColor="text1"/>
          <w:sz w:val="22"/>
          <w:szCs w:val="22"/>
          <w:lang w:val="es-ES_tradnl"/>
        </w:rPr>
        <w:t>•</w:t>
      </w:r>
      <w:r w:rsidRPr="00DF76A4">
        <w:rPr>
          <w:rFonts w:ascii="Palatino Linotype" w:eastAsia="MS Mincho" w:hAnsi="Palatino Linotype" w:cs="Arial"/>
          <w:i/>
          <w:color w:val="000000" w:themeColor="text1"/>
          <w:sz w:val="22"/>
          <w:szCs w:val="22"/>
          <w:lang w:val="es-ES_tradnl"/>
        </w:rPr>
        <w:tab/>
        <w:t>RRA 0540/17. Secretaría de Economía. 08 de marzo del 2017. Por unanimidad. Comisionado Ponente Francisco Javier Acuña Llamas”</w:t>
      </w:r>
    </w:p>
    <w:p w14:paraId="363569D8" w14:textId="77777777" w:rsidR="004A2E2B" w:rsidRPr="00DF76A4" w:rsidRDefault="004A2E2B" w:rsidP="004A2E2B">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3A2A6181" w14:textId="77777777" w:rsidR="004A2E2B" w:rsidRPr="00DF76A4" w:rsidRDefault="004A2E2B" w:rsidP="00AD4C27">
      <w:pPr>
        <w:numPr>
          <w:ilvl w:val="0"/>
          <w:numId w:val="3"/>
        </w:numPr>
        <w:spacing w:before="240" w:after="360" w:line="360" w:lineRule="auto"/>
        <w:ind w:left="0" w:right="616" w:firstLine="0"/>
        <w:contextualSpacing/>
        <w:jc w:val="both"/>
        <w:rPr>
          <w:rFonts w:ascii="Palatino Linotype" w:eastAsia="MS Mincho" w:hAnsi="Palatino Linotype" w:cs="Arial"/>
          <w:i/>
          <w:color w:val="000000" w:themeColor="text1"/>
          <w:lang w:val="es-ES_tradnl"/>
        </w:rPr>
      </w:pPr>
      <w:r w:rsidRPr="00DF76A4">
        <w:rPr>
          <w:rFonts w:ascii="Palatino Linotype" w:eastAsia="MS Mincho" w:hAnsi="Palatino Linotype" w:cs="Arial"/>
          <w:color w:val="000000" w:themeColor="text1"/>
          <w:lang w:val="es-ES_tradnl"/>
        </w:rPr>
        <w:t>Por otro lado</w:t>
      </w:r>
      <w:r w:rsidRPr="00DF76A4">
        <w:rPr>
          <w:rFonts w:ascii="Palatino Linotype" w:hAnsi="Palatino Linotype" w:cs="Arial"/>
          <w:color w:val="000000" w:themeColor="text1"/>
        </w:rPr>
        <w:t xml:space="preserve">, </w:t>
      </w:r>
      <w:r w:rsidRPr="00DF76A4">
        <w:rPr>
          <w:rFonts w:ascii="Palatino Linotype" w:eastAsia="Calibri" w:hAnsi="Palatino Linotype"/>
          <w:color w:val="000000" w:themeColor="text1"/>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06EB6A22" w14:textId="77777777" w:rsidR="004A2E2B" w:rsidRPr="00DF76A4" w:rsidRDefault="004A2E2B" w:rsidP="004A2E2B">
      <w:pPr>
        <w:spacing w:line="360" w:lineRule="auto"/>
        <w:ind w:left="708"/>
        <w:rPr>
          <w:rFonts w:ascii="Palatino Linotype" w:eastAsia="Calibri" w:hAnsi="Palatino Linotype"/>
          <w:color w:val="000000" w:themeColor="text1"/>
        </w:rPr>
      </w:pPr>
    </w:p>
    <w:p w14:paraId="10534CC8" w14:textId="77777777" w:rsidR="004A2E2B" w:rsidRPr="00DF76A4" w:rsidRDefault="004A2E2B" w:rsidP="00DF76A4">
      <w:pPr>
        <w:spacing w:before="240" w:after="240"/>
        <w:ind w:left="567" w:right="616"/>
        <w:contextualSpacing/>
        <w:jc w:val="both"/>
        <w:rPr>
          <w:rFonts w:ascii="Palatino Linotype" w:eastAsia="Calibri" w:hAnsi="Palatino Linotype"/>
          <w:i/>
          <w:color w:val="000000" w:themeColor="text1"/>
          <w:sz w:val="22"/>
          <w:szCs w:val="22"/>
        </w:rPr>
      </w:pPr>
      <w:r w:rsidRPr="00DF76A4">
        <w:rPr>
          <w:rFonts w:ascii="Palatino Linotype" w:eastAsia="Calibri" w:hAnsi="Palatino Linotype"/>
          <w:color w:val="000000" w:themeColor="text1"/>
          <w:sz w:val="22"/>
          <w:szCs w:val="22"/>
        </w:rPr>
        <w:t>“</w:t>
      </w:r>
      <w:r w:rsidRPr="00DF76A4">
        <w:rPr>
          <w:rFonts w:ascii="Palatino Linotype" w:eastAsia="Calibri" w:hAnsi="Palatino Linotype"/>
          <w:b/>
          <w:i/>
          <w:color w:val="000000" w:themeColor="text1"/>
          <w:sz w:val="22"/>
          <w:szCs w:val="22"/>
        </w:rPr>
        <w:t>Artículo 12.</w:t>
      </w:r>
      <w:r w:rsidRPr="00DF76A4">
        <w:rPr>
          <w:rFonts w:ascii="Palatino Linotype" w:eastAsia="Calibri" w:hAnsi="Palatino Linotype"/>
          <w:i/>
          <w:color w:val="000000" w:themeColor="text1"/>
          <w:sz w:val="22"/>
          <w:szCs w:val="22"/>
        </w:rPr>
        <w:t xml:space="preserve"> Quienes generen, recopilen, administren, manejen, procesen, archiven o conserven información pública serán responsables de la misma en los términos de las disposiciones jurídicas aplicables. Los sujetos obligados sólo proporcionarán la </w:t>
      </w:r>
      <w:r w:rsidRPr="00DF76A4">
        <w:rPr>
          <w:rFonts w:ascii="Palatino Linotype" w:eastAsia="Calibri" w:hAnsi="Palatino Linotype"/>
          <w:i/>
          <w:color w:val="000000" w:themeColor="text1"/>
          <w:sz w:val="22"/>
          <w:szCs w:val="22"/>
        </w:rPr>
        <w:lastRenderedPageBreak/>
        <w:t>información pública que se les requiera y que obre en sus archivos y en el estado en que ésta se encuentre.</w:t>
      </w:r>
    </w:p>
    <w:p w14:paraId="66B5517F" w14:textId="77777777" w:rsidR="004A2E2B" w:rsidRPr="00DF76A4" w:rsidRDefault="004A2E2B" w:rsidP="00DF76A4">
      <w:pPr>
        <w:spacing w:before="240" w:after="240"/>
        <w:ind w:left="567" w:right="616"/>
        <w:contextualSpacing/>
        <w:jc w:val="both"/>
        <w:rPr>
          <w:rFonts w:ascii="Palatino Linotype" w:eastAsia="Calibri" w:hAnsi="Palatino Linotype"/>
          <w:i/>
          <w:color w:val="000000" w:themeColor="text1"/>
          <w:sz w:val="22"/>
          <w:szCs w:val="22"/>
        </w:rPr>
      </w:pPr>
    </w:p>
    <w:p w14:paraId="550461DB" w14:textId="480D7AA7" w:rsidR="004A2E2B" w:rsidRPr="00DF76A4" w:rsidRDefault="004A2E2B" w:rsidP="00DF76A4">
      <w:pPr>
        <w:spacing w:before="240" w:after="240"/>
        <w:ind w:left="567" w:right="616"/>
        <w:contextualSpacing/>
        <w:jc w:val="both"/>
        <w:rPr>
          <w:rFonts w:ascii="Palatino Linotype" w:eastAsia="Calibri" w:hAnsi="Palatino Linotype"/>
          <w:i/>
          <w:color w:val="000000" w:themeColor="text1"/>
          <w:sz w:val="22"/>
          <w:szCs w:val="22"/>
        </w:rPr>
      </w:pPr>
      <w:r w:rsidRPr="00DF76A4">
        <w:rPr>
          <w:rFonts w:ascii="Palatino Linotype" w:eastAsia="Calibri" w:hAnsi="Palatino Linotype"/>
          <w:i/>
          <w:color w:val="000000" w:themeColor="text1"/>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42AFDE7" w14:textId="77777777" w:rsidR="004A2E2B" w:rsidRPr="00DF76A4" w:rsidRDefault="004A2E2B" w:rsidP="004A2E2B">
      <w:pPr>
        <w:spacing w:before="100" w:beforeAutospacing="1" w:after="100" w:afterAutospacing="1" w:line="360" w:lineRule="auto"/>
        <w:contextualSpacing/>
        <w:jc w:val="both"/>
        <w:rPr>
          <w:rFonts w:ascii="Palatino Linotype" w:eastAsia="MS Mincho" w:hAnsi="Palatino Linotype" w:cs="Segoe UI"/>
          <w:color w:val="000000" w:themeColor="text1"/>
          <w:lang w:val="es-ES_tradnl"/>
        </w:rPr>
      </w:pPr>
    </w:p>
    <w:p w14:paraId="205B5D9D" w14:textId="77777777" w:rsidR="004A2E2B" w:rsidRPr="00DF76A4" w:rsidRDefault="004A2E2B" w:rsidP="00AD4C27">
      <w:pPr>
        <w:numPr>
          <w:ilvl w:val="0"/>
          <w:numId w:val="3"/>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DF76A4">
        <w:rPr>
          <w:rFonts w:ascii="Palatino Linotype" w:hAnsi="Palatino Linotype" w:cs="Arial"/>
          <w:color w:val="000000" w:themeColor="text1"/>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DF76A4">
        <w:rPr>
          <w:rFonts w:ascii="Palatino Linotype" w:hAnsi="Palatino Linotype" w:cs="Arial"/>
          <w:i/>
          <w:color w:val="000000" w:themeColor="text1"/>
          <w:lang w:val="es-ES_tradnl"/>
        </w:rPr>
        <w:t>ad hoc</w:t>
      </w:r>
      <w:r w:rsidRPr="00DF76A4">
        <w:rPr>
          <w:rFonts w:ascii="Palatino Linotype" w:hAnsi="Palatino Linotype" w:cs="Arial"/>
          <w:color w:val="000000" w:themeColor="text1"/>
          <w:lang w:val="es-ES_tradnl"/>
        </w:rPr>
        <w:t>, para satisfacer la solicitud.</w:t>
      </w:r>
    </w:p>
    <w:p w14:paraId="6C230994" w14:textId="77777777" w:rsidR="004A2E2B" w:rsidRPr="00DF76A4" w:rsidRDefault="004A2E2B" w:rsidP="004A2E2B">
      <w:pPr>
        <w:spacing w:before="240" w:after="240" w:line="360" w:lineRule="auto"/>
        <w:contextualSpacing/>
        <w:jc w:val="both"/>
        <w:rPr>
          <w:rFonts w:ascii="Palatino Linotype" w:hAnsi="Palatino Linotype" w:cs="Arial"/>
          <w:color w:val="000000" w:themeColor="text1"/>
          <w:lang w:val="es-ES_tradnl" w:eastAsia="es-MX"/>
        </w:rPr>
      </w:pPr>
    </w:p>
    <w:p w14:paraId="17335FCA" w14:textId="77777777" w:rsidR="004A2E2B" w:rsidRPr="00DF76A4" w:rsidRDefault="004A2E2B" w:rsidP="00AD4C27">
      <w:pPr>
        <w:numPr>
          <w:ilvl w:val="0"/>
          <w:numId w:val="3"/>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DF76A4">
        <w:rPr>
          <w:rFonts w:ascii="Palatino Linotype" w:hAnsi="Palatino Linotype" w:cs="Arial"/>
          <w:color w:val="000000" w:themeColor="text1"/>
          <w:lang w:val="es-ES_tradnl"/>
        </w:rPr>
        <w:t xml:space="preserve">Como apoyo a lo anterior, es aplicable por analogía el Criterio 09-10, emitido por el Pleno del entonces </w:t>
      </w:r>
      <w:r w:rsidRPr="00DF76A4">
        <w:rPr>
          <w:rFonts w:ascii="Palatino Linotype" w:hAnsi="Palatino Linotype" w:cs="Arial"/>
          <w:bCs/>
          <w:color w:val="000000" w:themeColor="text1"/>
          <w:lang w:val="es-ES_tradnl"/>
        </w:rPr>
        <w:t>Instituto Federal de Acceso a la Información y Protección de Datos, que a la letra dice:</w:t>
      </w:r>
    </w:p>
    <w:p w14:paraId="28EE86F3" w14:textId="77777777" w:rsidR="004A2E2B" w:rsidRPr="00DF76A4" w:rsidRDefault="004A2E2B" w:rsidP="004A2E2B">
      <w:pPr>
        <w:tabs>
          <w:tab w:val="left" w:pos="207"/>
        </w:tabs>
        <w:spacing w:before="240" w:after="360" w:line="360" w:lineRule="auto"/>
        <w:ind w:right="49"/>
        <w:contextualSpacing/>
        <w:jc w:val="both"/>
        <w:rPr>
          <w:rFonts w:ascii="Palatino Linotype" w:hAnsi="Palatino Linotype" w:cs="Arial"/>
          <w:color w:val="000000" w:themeColor="text1"/>
          <w:lang w:val="es-ES_tradnl"/>
        </w:rPr>
      </w:pPr>
    </w:p>
    <w:p w14:paraId="61BBE574" w14:textId="77777777" w:rsidR="004A2E2B" w:rsidRPr="00DF76A4" w:rsidRDefault="004A2E2B" w:rsidP="00DF76A4">
      <w:pPr>
        <w:spacing w:before="240" w:after="360"/>
        <w:ind w:left="567" w:right="616"/>
        <w:contextualSpacing/>
        <w:jc w:val="both"/>
        <w:rPr>
          <w:rFonts w:ascii="Palatino Linotype" w:hAnsi="Palatino Linotype" w:cs="Arial"/>
          <w:color w:val="000000" w:themeColor="text1"/>
          <w:sz w:val="22"/>
          <w:szCs w:val="22"/>
          <w:lang w:val="es-ES_tradnl"/>
        </w:rPr>
      </w:pPr>
      <w:r w:rsidRPr="00DF76A4">
        <w:rPr>
          <w:rFonts w:ascii="Palatino Linotype" w:hAnsi="Palatino Linotype" w:cs="Arial"/>
          <w:b/>
          <w:bCs/>
          <w:i/>
          <w:color w:val="000000" w:themeColor="text1"/>
          <w:sz w:val="22"/>
          <w:szCs w:val="22"/>
          <w:lang w:val="es-ES_tradnl"/>
        </w:rPr>
        <w:t xml:space="preserve">“Las dependencias y entidades no están obligadas a generar documentos </w:t>
      </w:r>
      <w:r w:rsidRPr="00DF76A4">
        <w:rPr>
          <w:rFonts w:ascii="Palatino Linotype" w:hAnsi="Palatino Linotype" w:cs="Arial"/>
          <w:b/>
          <w:bCs/>
          <w:i/>
          <w:iCs/>
          <w:color w:val="000000" w:themeColor="text1"/>
          <w:sz w:val="22"/>
          <w:szCs w:val="22"/>
          <w:lang w:val="es-ES_tradnl"/>
        </w:rPr>
        <w:t xml:space="preserve">ad hoc </w:t>
      </w:r>
      <w:r w:rsidRPr="00DF76A4">
        <w:rPr>
          <w:rFonts w:ascii="Palatino Linotype" w:hAnsi="Palatino Linotype" w:cs="Arial"/>
          <w:b/>
          <w:bCs/>
          <w:i/>
          <w:color w:val="000000" w:themeColor="text1"/>
          <w:sz w:val="22"/>
          <w:szCs w:val="22"/>
          <w:lang w:val="es-ES_tradnl"/>
        </w:rPr>
        <w:t xml:space="preserve">para responder una solicitud de acceso a la información. </w:t>
      </w:r>
      <w:r w:rsidRPr="00DF76A4">
        <w:rPr>
          <w:rFonts w:ascii="Palatino Linotype" w:hAnsi="Palatino Linotype" w:cs="Arial"/>
          <w:i/>
          <w:color w:val="000000" w:themeColor="text1"/>
          <w:sz w:val="22"/>
          <w:szCs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DF76A4">
        <w:rPr>
          <w:rFonts w:ascii="Palatino Linotype" w:hAnsi="Palatino Linotype" w:cs="Arial"/>
          <w:i/>
          <w:iCs/>
          <w:color w:val="000000" w:themeColor="text1"/>
          <w:sz w:val="22"/>
          <w:szCs w:val="22"/>
          <w:lang w:val="es-ES_tradnl"/>
        </w:rPr>
        <w:t xml:space="preserve">ad hoc </w:t>
      </w:r>
      <w:r w:rsidRPr="00DF76A4">
        <w:rPr>
          <w:rFonts w:ascii="Palatino Linotype" w:hAnsi="Palatino Linotype" w:cs="Arial"/>
          <w:i/>
          <w:color w:val="000000" w:themeColor="text1"/>
          <w:sz w:val="22"/>
          <w:szCs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420BE4E8" w14:textId="24B220EA" w:rsidR="004A2E2B" w:rsidRPr="00DF76A4" w:rsidRDefault="004A2E2B" w:rsidP="00DF76A4">
      <w:pPr>
        <w:spacing w:before="240" w:after="360"/>
        <w:ind w:left="567" w:right="616"/>
        <w:contextualSpacing/>
        <w:jc w:val="both"/>
        <w:rPr>
          <w:rFonts w:ascii="Palatino Linotype" w:hAnsi="Palatino Linotype" w:cs="Arial"/>
          <w:i/>
          <w:color w:val="000000" w:themeColor="text1"/>
          <w:sz w:val="22"/>
          <w:szCs w:val="22"/>
          <w:lang w:val="es-ES_tradnl"/>
        </w:rPr>
      </w:pPr>
      <w:r w:rsidRPr="00DF76A4">
        <w:rPr>
          <w:rFonts w:ascii="Palatino Linotype" w:hAnsi="Palatino Linotype" w:cs="Arial"/>
          <w:b/>
          <w:bCs/>
          <w:i/>
          <w:color w:val="000000" w:themeColor="text1"/>
          <w:sz w:val="22"/>
          <w:szCs w:val="22"/>
          <w:lang w:val="es-ES_tradnl"/>
        </w:rPr>
        <w:t xml:space="preserve">Expedientes: </w:t>
      </w:r>
      <w:r w:rsidRPr="00DF76A4">
        <w:rPr>
          <w:rFonts w:ascii="Palatino Linotype" w:hAnsi="Palatino Linotype" w:cs="Arial"/>
          <w:i/>
          <w:color w:val="000000" w:themeColor="text1"/>
          <w:sz w:val="22"/>
          <w:szCs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60A5805B" w14:textId="77777777" w:rsidR="00DF76A4" w:rsidRPr="00DF76A4" w:rsidRDefault="00DF76A4" w:rsidP="00DF76A4">
      <w:pPr>
        <w:spacing w:before="240" w:after="360"/>
        <w:ind w:right="616"/>
        <w:contextualSpacing/>
        <w:jc w:val="both"/>
        <w:rPr>
          <w:rFonts w:ascii="Palatino Linotype" w:hAnsi="Palatino Linotype" w:cs="Arial"/>
          <w:i/>
          <w:color w:val="000000" w:themeColor="text1"/>
          <w:sz w:val="22"/>
          <w:szCs w:val="22"/>
          <w:lang w:val="es-ES_tradnl"/>
        </w:rPr>
      </w:pPr>
    </w:p>
    <w:p w14:paraId="4FB62190" w14:textId="34F93DD8" w:rsidR="005530C7" w:rsidRPr="00DF76A4" w:rsidRDefault="004A2E2B" w:rsidP="005530C7">
      <w:pPr>
        <w:pStyle w:val="Prrafodelista"/>
        <w:numPr>
          <w:ilvl w:val="0"/>
          <w:numId w:val="3"/>
        </w:numPr>
        <w:spacing w:before="240" w:after="360" w:line="360" w:lineRule="auto"/>
        <w:ind w:left="0" w:right="616" w:firstLine="0"/>
        <w:contextualSpacing/>
        <w:jc w:val="both"/>
        <w:rPr>
          <w:rFonts w:ascii="Palatino Linotype" w:eastAsia="Calibri" w:hAnsi="Palatino Linotype" w:cs="Arial"/>
          <w:bCs/>
          <w:color w:val="000000" w:themeColor="text1"/>
          <w:lang w:val="es-MX" w:eastAsia="en-US"/>
        </w:rPr>
      </w:pPr>
      <w:r w:rsidRPr="00DF76A4">
        <w:rPr>
          <w:rFonts w:ascii="Palatino Linotype" w:hAnsi="Palatino Linotype" w:cs="Arial"/>
          <w:color w:val="000000" w:themeColor="text1"/>
          <w:lang w:val="es-ES_tradnl"/>
        </w:rPr>
        <w:lastRenderedPageBreak/>
        <w:t xml:space="preserve">En ese contexto, y toda vez que </w:t>
      </w:r>
      <w:r w:rsidRPr="00DF76A4">
        <w:rPr>
          <w:rFonts w:ascii="Palatino Linotype" w:eastAsia="Calibri" w:hAnsi="Palatino Linotype" w:cs="Arial"/>
          <w:bCs/>
          <w:color w:val="000000" w:themeColor="text1"/>
          <w:lang w:val="es-MX" w:eastAsia="en-US"/>
        </w:rPr>
        <w:t xml:space="preserve">la Tesorería Municipal es el área encargada de realizar las erogaciones que requiera el Ayuntamiento, es necesario precisar que la materia elemental de la solicitud de acceso a la información pública, es referente </w:t>
      </w:r>
      <w:r w:rsidR="005530C7" w:rsidRPr="00DF76A4">
        <w:rPr>
          <w:rFonts w:ascii="Palatino Linotype" w:eastAsia="Calibri" w:hAnsi="Palatino Linotype" w:cs="Arial"/>
          <w:bCs/>
          <w:color w:val="000000" w:themeColor="text1"/>
          <w:lang w:val="es-MX" w:eastAsia="en-US"/>
        </w:rPr>
        <w:t xml:space="preserve">a </w:t>
      </w:r>
      <w:r w:rsidRPr="00DF76A4">
        <w:rPr>
          <w:rFonts w:ascii="Palatino Linotype" w:eastAsia="Calibri" w:hAnsi="Palatino Linotype" w:cs="Arial"/>
          <w:bCs/>
          <w:color w:val="000000" w:themeColor="text1"/>
          <w:lang w:val="es-MX" w:eastAsia="en-US"/>
        </w:rPr>
        <w:t xml:space="preserve">pólizas, por lo que debemos primeramente conocer </w:t>
      </w:r>
      <w:r w:rsidR="005530C7" w:rsidRPr="00DF76A4">
        <w:rPr>
          <w:rFonts w:ascii="Palatino Linotype" w:eastAsia="Calibri" w:hAnsi="Palatino Linotype" w:cs="Arial"/>
          <w:bCs/>
          <w:color w:val="000000" w:themeColor="text1"/>
          <w:lang w:val="es-MX" w:eastAsia="en-US"/>
        </w:rPr>
        <w:t>a que nos referimos por “póliza</w:t>
      </w:r>
      <w:r w:rsidRPr="00DF76A4">
        <w:rPr>
          <w:rFonts w:ascii="Palatino Linotype" w:eastAsia="Calibri" w:hAnsi="Palatino Linotype" w:cs="Arial"/>
          <w:bCs/>
          <w:color w:val="000000" w:themeColor="text1"/>
          <w:lang w:val="es-MX" w:eastAsia="en-US"/>
        </w:rPr>
        <w:t xml:space="preserve">”, </w:t>
      </w:r>
      <w:r w:rsidR="005530C7" w:rsidRPr="00DF76A4">
        <w:rPr>
          <w:rFonts w:ascii="Palatino Linotype" w:eastAsia="Calibri" w:hAnsi="Palatino Linotype" w:cs="Arial"/>
          <w:bCs/>
          <w:color w:val="000000" w:themeColor="text1"/>
          <w:lang w:val="es-MX" w:eastAsia="en-US"/>
        </w:rPr>
        <w:t xml:space="preserve">así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1932780B" w14:textId="77777777" w:rsidR="005530C7" w:rsidRPr="00DF76A4" w:rsidRDefault="005530C7" w:rsidP="005530C7">
      <w:pPr>
        <w:pStyle w:val="Prrafodelista"/>
        <w:spacing w:after="160" w:line="360" w:lineRule="auto"/>
        <w:ind w:left="0"/>
        <w:jc w:val="both"/>
        <w:rPr>
          <w:rFonts w:ascii="Palatino Linotype" w:eastAsia="Calibri" w:hAnsi="Palatino Linotype" w:cs="Arial"/>
          <w:bCs/>
          <w:color w:val="000000" w:themeColor="text1"/>
          <w:lang w:val="es-MX" w:eastAsia="en-US"/>
        </w:rPr>
      </w:pPr>
    </w:p>
    <w:p w14:paraId="4033F299" w14:textId="77777777" w:rsidR="005530C7" w:rsidRPr="00DF76A4" w:rsidRDefault="005530C7" w:rsidP="00DF76A4">
      <w:pPr>
        <w:pStyle w:val="Prrafodelista"/>
        <w:spacing w:after="160"/>
        <w:ind w:left="567" w:right="616"/>
        <w:jc w:val="both"/>
        <w:rPr>
          <w:rFonts w:ascii="Palatino Linotype" w:eastAsia="Calibri" w:hAnsi="Palatino Linotype" w:cs="Arial"/>
          <w:b/>
          <w:bCs/>
          <w:i/>
          <w:color w:val="000000" w:themeColor="text1"/>
          <w:sz w:val="22"/>
          <w:szCs w:val="22"/>
          <w:lang w:val="es-MX" w:eastAsia="en-US"/>
        </w:rPr>
      </w:pPr>
      <w:r w:rsidRPr="00DF76A4">
        <w:rPr>
          <w:rFonts w:ascii="Palatino Linotype" w:eastAsia="Calibri" w:hAnsi="Palatino Linotype" w:cs="Arial"/>
          <w:b/>
          <w:bCs/>
          <w:i/>
          <w:color w:val="000000" w:themeColor="text1"/>
          <w:sz w:val="22"/>
          <w:szCs w:val="22"/>
          <w:lang w:val="es-MX" w:eastAsia="en-US"/>
        </w:rPr>
        <w:t xml:space="preserve">“REGISTRO CONTABLE </w:t>
      </w:r>
    </w:p>
    <w:p w14:paraId="23EE9EB1" w14:textId="77777777" w:rsidR="005530C7" w:rsidRPr="00DF76A4" w:rsidRDefault="005530C7"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Asiento que se realiza en los libros de contabilidad de las actividades relacionadas con el ingreso y egresos de un ente económico.” (Sic)</w:t>
      </w:r>
    </w:p>
    <w:p w14:paraId="144AAE3E" w14:textId="77777777" w:rsidR="005530C7" w:rsidRPr="00DF76A4" w:rsidRDefault="005530C7" w:rsidP="00DF76A4">
      <w:pPr>
        <w:pStyle w:val="Prrafodelista"/>
        <w:spacing w:after="160"/>
        <w:ind w:left="0"/>
        <w:jc w:val="both"/>
        <w:rPr>
          <w:rFonts w:ascii="Palatino Linotype" w:eastAsia="Calibri" w:hAnsi="Palatino Linotype" w:cs="Arial"/>
          <w:bCs/>
          <w:color w:val="000000" w:themeColor="text1"/>
          <w:sz w:val="22"/>
          <w:szCs w:val="22"/>
          <w:lang w:val="es-MX" w:eastAsia="en-US"/>
        </w:rPr>
      </w:pPr>
    </w:p>
    <w:p w14:paraId="100B2E02" w14:textId="77777777" w:rsidR="005530C7" w:rsidRPr="00DF76A4" w:rsidRDefault="005530C7" w:rsidP="00DF76A4">
      <w:pPr>
        <w:pStyle w:val="Prrafodelista"/>
        <w:spacing w:after="160"/>
        <w:ind w:left="567" w:right="616"/>
        <w:jc w:val="both"/>
        <w:rPr>
          <w:rFonts w:ascii="Palatino Linotype" w:eastAsia="Calibri" w:hAnsi="Palatino Linotype" w:cs="Arial"/>
          <w:b/>
          <w:bCs/>
          <w:i/>
          <w:color w:val="000000" w:themeColor="text1"/>
          <w:sz w:val="22"/>
          <w:szCs w:val="22"/>
          <w:lang w:val="es-MX" w:eastAsia="en-US"/>
        </w:rPr>
      </w:pPr>
      <w:r w:rsidRPr="00DF76A4">
        <w:rPr>
          <w:rFonts w:ascii="Palatino Linotype" w:eastAsia="Calibri" w:hAnsi="Palatino Linotype" w:cs="Arial"/>
          <w:b/>
          <w:bCs/>
          <w:i/>
          <w:color w:val="000000" w:themeColor="text1"/>
          <w:sz w:val="22"/>
          <w:szCs w:val="22"/>
          <w:lang w:val="es-MX" w:eastAsia="en-US"/>
        </w:rPr>
        <w:t>“REGISTRO PRESUPUESTARIO</w:t>
      </w:r>
    </w:p>
    <w:p w14:paraId="17F0C005" w14:textId="77777777" w:rsidR="005530C7" w:rsidRPr="00DF76A4" w:rsidRDefault="005530C7"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Asiento contable de las erogaciones realizadas por las dependencias y entidades con relación a la asignación, modificación y ejercicio de los recursos presupuestarios que se les hayan autorizado.” (Sic)</w:t>
      </w:r>
    </w:p>
    <w:p w14:paraId="64AF0FE3" w14:textId="77777777" w:rsidR="005530C7" w:rsidRPr="00DF76A4" w:rsidRDefault="005530C7" w:rsidP="005530C7">
      <w:pPr>
        <w:pStyle w:val="Prrafodelista"/>
        <w:rPr>
          <w:rFonts w:ascii="Palatino Linotype" w:eastAsia="Calibri" w:hAnsi="Palatino Linotype" w:cs="Arial"/>
          <w:bCs/>
          <w:color w:val="000000" w:themeColor="text1"/>
          <w:lang w:val="es-MX" w:eastAsia="en-US"/>
        </w:rPr>
      </w:pPr>
    </w:p>
    <w:p w14:paraId="2B01678F" w14:textId="4D9B64DA" w:rsidR="005530C7" w:rsidRPr="00DF76A4" w:rsidRDefault="005530C7" w:rsidP="005530C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 xml:space="preserve">Correlativo a lo anterior, es preciso referir una definición de póliza contable, la cual, primeramente, no está definida en el Código Financiero del Estado de México y Municipios; no obstante, el  ya mencionados Glosarios la definen como: </w:t>
      </w:r>
    </w:p>
    <w:p w14:paraId="6FEEA898" w14:textId="77777777" w:rsidR="005530C7" w:rsidRPr="00DF76A4" w:rsidRDefault="005530C7" w:rsidP="005530C7">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p>
    <w:p w14:paraId="31C6D2A5" w14:textId="77777777" w:rsidR="005530C7" w:rsidRPr="00DF76A4" w:rsidRDefault="005530C7" w:rsidP="00DF76A4">
      <w:pPr>
        <w:pStyle w:val="Prrafodelista"/>
        <w:spacing w:after="160"/>
        <w:ind w:left="567" w:right="616"/>
        <w:jc w:val="both"/>
        <w:rPr>
          <w:rFonts w:ascii="Palatino Linotype" w:eastAsia="Calibri" w:hAnsi="Palatino Linotype" w:cs="Arial"/>
          <w:b/>
          <w:bCs/>
          <w:i/>
          <w:color w:val="000000" w:themeColor="text1"/>
          <w:sz w:val="22"/>
          <w:szCs w:val="22"/>
          <w:lang w:val="es-MX" w:eastAsia="en-US"/>
        </w:rPr>
      </w:pPr>
      <w:r w:rsidRPr="00DF76A4">
        <w:rPr>
          <w:rFonts w:ascii="Palatino Linotype" w:eastAsia="Calibri" w:hAnsi="Palatino Linotype" w:cs="Arial"/>
          <w:b/>
          <w:bCs/>
          <w:i/>
          <w:color w:val="000000" w:themeColor="text1"/>
          <w:sz w:val="22"/>
          <w:szCs w:val="22"/>
          <w:lang w:val="es-MX" w:eastAsia="en-US"/>
        </w:rPr>
        <w:t>“PÓLIZA CONTABLE</w:t>
      </w:r>
    </w:p>
    <w:p w14:paraId="338BCE7F" w14:textId="77777777" w:rsidR="005530C7" w:rsidRPr="00DF76A4" w:rsidRDefault="005530C7"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Documento en el cual se asientan en forma individual todas y cada una de las operaciones desarrolladas por una institución, así como la información necesaria para la identificación de dichas operaciones.” (sic)</w:t>
      </w:r>
    </w:p>
    <w:p w14:paraId="157DADB7" w14:textId="77777777" w:rsidR="005530C7" w:rsidRPr="00DF76A4" w:rsidRDefault="005530C7" w:rsidP="005530C7">
      <w:pPr>
        <w:pStyle w:val="Prrafodelista"/>
        <w:spacing w:after="160" w:line="360" w:lineRule="auto"/>
        <w:ind w:left="0"/>
        <w:jc w:val="both"/>
        <w:rPr>
          <w:rFonts w:ascii="Palatino Linotype" w:eastAsia="Calibri" w:hAnsi="Palatino Linotype" w:cs="Arial"/>
          <w:bCs/>
          <w:color w:val="000000" w:themeColor="text1"/>
          <w:lang w:val="es-MX" w:eastAsia="en-US"/>
        </w:rPr>
      </w:pPr>
    </w:p>
    <w:p w14:paraId="399A7792" w14:textId="6ECDDA8F" w:rsidR="005530C7" w:rsidRPr="00DF76A4" w:rsidRDefault="005530C7" w:rsidP="005530C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 xml:space="preserve">Así, se advierte que </w:t>
      </w:r>
      <w:r w:rsidRPr="00DF76A4">
        <w:rPr>
          <w:rFonts w:ascii="Palatino Linotype" w:eastAsia="Calibri" w:hAnsi="Palatino Linotype" w:cs="Arial"/>
          <w:b/>
          <w:color w:val="000000" w:themeColor="text1"/>
          <w:lang w:val="es-MX" w:eastAsia="en-US"/>
        </w:rPr>
        <w:t>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 incluyendo si fueron de naturaleza bancaria.</w:t>
      </w:r>
      <w:r w:rsidRPr="00DF76A4">
        <w:rPr>
          <w:rFonts w:ascii="Palatino Linotype" w:eastAsia="Calibri" w:hAnsi="Palatino Linotype" w:cs="Arial"/>
          <w:bCs/>
          <w:color w:val="000000" w:themeColor="text1"/>
          <w:lang w:val="es-MX" w:eastAsia="en-US"/>
        </w:rPr>
        <w:t xml:space="preserve"> </w:t>
      </w:r>
    </w:p>
    <w:p w14:paraId="6D4C10F2" w14:textId="77777777" w:rsidR="005530C7" w:rsidRPr="00DF76A4" w:rsidRDefault="005530C7" w:rsidP="005530C7">
      <w:pPr>
        <w:pStyle w:val="Prrafodelista"/>
        <w:spacing w:before="240" w:after="360" w:line="360" w:lineRule="auto"/>
        <w:ind w:left="0" w:right="616"/>
        <w:contextualSpacing/>
        <w:jc w:val="both"/>
        <w:rPr>
          <w:rFonts w:ascii="Palatino Linotype" w:hAnsi="Palatino Linotype" w:cs="Arial"/>
          <w:i/>
          <w:color w:val="000000" w:themeColor="text1"/>
          <w:lang w:val="es-ES_tradnl"/>
        </w:rPr>
      </w:pPr>
    </w:p>
    <w:p w14:paraId="4B078F04" w14:textId="483A0A9C" w:rsidR="004A2E2B" w:rsidRPr="00DF76A4" w:rsidRDefault="005530C7"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Así</w:t>
      </w:r>
      <w:r w:rsidR="004A2E2B" w:rsidRPr="00DF76A4">
        <w:rPr>
          <w:rFonts w:ascii="Palatino Linotype" w:eastAsia="Calibri" w:hAnsi="Palatino Linotype" w:cs="Arial"/>
          <w:bCs/>
          <w:color w:val="000000" w:themeColor="text1"/>
          <w:lang w:val="es-MX" w:eastAsia="en-US"/>
        </w:rPr>
        <w:t>,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75B5DD8F" w14:textId="77777777" w:rsidR="00DF76A4" w:rsidRPr="00DF76A4" w:rsidRDefault="00DF76A4" w:rsidP="00DF76A4">
      <w:pPr>
        <w:pStyle w:val="Prrafodelista"/>
        <w:spacing w:after="160" w:line="360" w:lineRule="auto"/>
        <w:ind w:left="0"/>
        <w:jc w:val="both"/>
        <w:rPr>
          <w:rFonts w:ascii="Palatino Linotype" w:eastAsia="Calibri" w:hAnsi="Palatino Linotype" w:cs="Arial"/>
          <w:bCs/>
          <w:color w:val="000000" w:themeColor="text1"/>
          <w:lang w:val="es-MX" w:eastAsia="en-US"/>
        </w:rPr>
      </w:pPr>
    </w:p>
    <w:p w14:paraId="372CDA8C" w14:textId="0948E4FD" w:rsidR="00DF76A4" w:rsidRDefault="004A2E2B" w:rsidP="00DF76A4">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Como se ha dicho anteriormente, es atribución del Tesorero Municipal la de llevar los registros contables, financieros y administrativos de los ingresos, egresos e inventarios.</w:t>
      </w:r>
    </w:p>
    <w:p w14:paraId="4C856A6B" w14:textId="77777777" w:rsidR="00DF76A4" w:rsidRPr="00DF76A4" w:rsidRDefault="00DF76A4" w:rsidP="00DF76A4">
      <w:pPr>
        <w:pStyle w:val="Prrafodelista"/>
        <w:spacing w:after="160" w:line="360" w:lineRule="auto"/>
        <w:ind w:left="0"/>
        <w:jc w:val="both"/>
        <w:rPr>
          <w:rFonts w:ascii="Palatino Linotype" w:eastAsia="Calibri" w:hAnsi="Palatino Linotype" w:cs="Arial"/>
          <w:bCs/>
          <w:color w:val="000000" w:themeColor="text1"/>
          <w:lang w:val="es-MX" w:eastAsia="en-US"/>
        </w:rPr>
      </w:pPr>
    </w:p>
    <w:p w14:paraId="1DD3EE4E" w14:textId="566B8E72" w:rsidR="004A2E2B" w:rsidRPr="00DF76A4" w:rsidRDefault="004A2E2B" w:rsidP="00DF76A4">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6669FA7A" w14:textId="77777777" w:rsidR="004A2E2B" w:rsidRPr="00DF76A4" w:rsidRDefault="004A2E2B" w:rsidP="004A2E2B">
      <w:pPr>
        <w:pStyle w:val="Prrafodelista"/>
        <w:spacing w:after="160" w:line="360" w:lineRule="auto"/>
        <w:ind w:left="567" w:right="616"/>
        <w:jc w:val="both"/>
        <w:rPr>
          <w:rFonts w:ascii="Palatino Linotype" w:eastAsia="Calibri" w:hAnsi="Palatino Linotype" w:cs="Arial"/>
          <w:bCs/>
          <w:color w:val="000000" w:themeColor="text1"/>
          <w:lang w:val="es-MX" w:eastAsia="en-US"/>
        </w:rPr>
      </w:pPr>
    </w:p>
    <w:p w14:paraId="0ABB19DA" w14:textId="77777777"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w:t>
      </w:r>
      <w:r w:rsidRPr="00DF76A4">
        <w:rPr>
          <w:rFonts w:ascii="Palatino Linotype" w:eastAsia="Calibri" w:hAnsi="Palatino Linotype" w:cs="Arial"/>
          <w:b/>
          <w:bCs/>
          <w:i/>
          <w:color w:val="000000" w:themeColor="text1"/>
          <w:sz w:val="22"/>
          <w:szCs w:val="22"/>
          <w:lang w:val="es-MX" w:eastAsia="en-US"/>
        </w:rPr>
        <w:t>Artículo 342.-</w:t>
      </w:r>
      <w:r w:rsidRPr="00DF76A4">
        <w:rPr>
          <w:rFonts w:ascii="Palatino Linotype" w:eastAsia="Calibri" w:hAnsi="Palatino Linotype" w:cs="Arial"/>
          <w:bCs/>
          <w:i/>
          <w:color w:val="000000" w:themeColor="text1"/>
          <w:sz w:val="22"/>
          <w:szCs w:val="22"/>
          <w:lang w:val="es-MX"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46DB7984" w14:textId="77777777"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w:t>
      </w:r>
    </w:p>
    <w:p w14:paraId="6CD19511" w14:textId="77777777"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
          <w:bCs/>
          <w:i/>
          <w:color w:val="000000" w:themeColor="text1"/>
          <w:sz w:val="22"/>
          <w:szCs w:val="22"/>
          <w:lang w:val="es-MX" w:eastAsia="en-US"/>
        </w:rPr>
        <w:t>Artículo 343.-</w:t>
      </w:r>
      <w:r w:rsidRPr="00DF76A4">
        <w:rPr>
          <w:rFonts w:ascii="Palatino Linotype" w:eastAsia="Calibri" w:hAnsi="Palatino Linotype" w:cs="Arial"/>
          <w:bCs/>
          <w:i/>
          <w:color w:val="000000" w:themeColor="text1"/>
          <w:sz w:val="22"/>
          <w:szCs w:val="22"/>
          <w:lang w:val="es-MX"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F509E65" w14:textId="77777777"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 xml:space="preserve">El sistema de contabilidad sobre base acumulativa total se sustentará en los postulados básicos y el marco conceptual de la contabilidad gubernamental. </w:t>
      </w:r>
    </w:p>
    <w:p w14:paraId="12D94DDA" w14:textId="77777777"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
          <w:bCs/>
          <w:i/>
          <w:color w:val="000000" w:themeColor="text1"/>
          <w:sz w:val="22"/>
          <w:szCs w:val="22"/>
          <w:lang w:val="es-MX" w:eastAsia="en-US"/>
        </w:rPr>
        <w:t>Artículo 344.-</w:t>
      </w:r>
      <w:r w:rsidRPr="00DF76A4">
        <w:rPr>
          <w:rFonts w:ascii="Palatino Linotype" w:eastAsia="Calibri" w:hAnsi="Palatino Linotype" w:cs="Arial"/>
          <w:bCs/>
          <w:i/>
          <w:color w:val="000000" w:themeColor="text1"/>
          <w:sz w:val="22"/>
          <w:szCs w:val="22"/>
          <w:lang w:val="es-MX" w:eastAsia="en-U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358C70C6" w14:textId="77777777"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 xml:space="preserve">Derogado. </w:t>
      </w:r>
    </w:p>
    <w:p w14:paraId="67CF27D4" w14:textId="77777777"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1137F04C" w14:textId="77777777"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w:t>
      </w:r>
    </w:p>
    <w:p w14:paraId="2A0A45E3" w14:textId="77777777"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
          <w:bCs/>
          <w:i/>
          <w:color w:val="000000" w:themeColor="text1"/>
          <w:sz w:val="22"/>
          <w:szCs w:val="22"/>
          <w:lang w:val="es-MX" w:eastAsia="en-US"/>
        </w:rPr>
        <w:lastRenderedPageBreak/>
        <w:t>Artículo 345.-</w:t>
      </w:r>
      <w:r w:rsidRPr="00DF76A4">
        <w:rPr>
          <w:rFonts w:ascii="Palatino Linotype" w:eastAsia="Calibri" w:hAnsi="Palatino Linotype" w:cs="Arial"/>
          <w:bCs/>
          <w:i/>
          <w:color w:val="000000" w:themeColor="text1"/>
          <w:sz w:val="22"/>
          <w:szCs w:val="22"/>
          <w:lang w:val="es-MX" w:eastAsia="en-U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6727EABB" w14:textId="43E4DA2D" w:rsidR="004A2E2B" w:rsidRPr="00DF76A4" w:rsidRDefault="004A2E2B" w:rsidP="00DF76A4">
      <w:pPr>
        <w:pStyle w:val="Prrafodelista"/>
        <w:spacing w:after="160"/>
        <w:ind w:left="567" w:right="616"/>
        <w:jc w:val="both"/>
        <w:rPr>
          <w:rFonts w:ascii="Palatino Linotype" w:eastAsia="Calibri" w:hAnsi="Palatino Linotype" w:cs="Arial"/>
          <w:bCs/>
          <w:i/>
          <w:color w:val="000000" w:themeColor="text1"/>
          <w:sz w:val="22"/>
          <w:szCs w:val="22"/>
          <w:lang w:val="es-MX" w:eastAsia="en-US"/>
        </w:rPr>
      </w:pPr>
      <w:r w:rsidRPr="00DF76A4">
        <w:rPr>
          <w:rFonts w:ascii="Palatino Linotype" w:eastAsia="Calibri" w:hAnsi="Palatino Linotype" w:cs="Arial"/>
          <w:bCs/>
          <w:i/>
          <w:color w:val="000000" w:themeColor="text1"/>
          <w:sz w:val="22"/>
          <w:szCs w:val="22"/>
          <w:lang w:val="es-MX" w:eastAsia="en-US"/>
        </w:rPr>
        <w:t>El plazo señalado en el párrafo anterior, empezará a contar a partir de la publicación en el Periódico Oficial, del decreto correspondiente. “</w:t>
      </w:r>
    </w:p>
    <w:p w14:paraId="0164FCE7" w14:textId="77777777" w:rsidR="004A2E2B" w:rsidRPr="00DF76A4" w:rsidRDefault="004A2E2B" w:rsidP="004A2E2B">
      <w:pPr>
        <w:pStyle w:val="Prrafodelista"/>
        <w:spacing w:after="160" w:line="360" w:lineRule="auto"/>
        <w:ind w:left="567" w:right="616"/>
        <w:jc w:val="both"/>
        <w:rPr>
          <w:rFonts w:ascii="Palatino Linotype" w:eastAsia="Calibri" w:hAnsi="Palatino Linotype" w:cs="Arial"/>
          <w:bCs/>
          <w:i/>
          <w:color w:val="000000" w:themeColor="text1"/>
          <w:lang w:val="es-MX" w:eastAsia="en-US"/>
        </w:rPr>
      </w:pPr>
    </w:p>
    <w:p w14:paraId="07025705" w14:textId="3310C176" w:rsidR="00DF76A4" w:rsidRPr="00DF76A4" w:rsidRDefault="004A2E2B" w:rsidP="00DF76A4">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De una interpretación sistemática de los artículos transcritos, se desprende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4DA8E8F" w14:textId="77777777" w:rsidR="00DF76A4" w:rsidRPr="00DF76A4" w:rsidRDefault="00DF76A4" w:rsidP="00DF76A4">
      <w:pPr>
        <w:pStyle w:val="Prrafodelista"/>
        <w:spacing w:after="160" w:line="360" w:lineRule="auto"/>
        <w:ind w:left="0"/>
        <w:jc w:val="both"/>
        <w:rPr>
          <w:rFonts w:ascii="Palatino Linotype" w:eastAsia="Calibri" w:hAnsi="Palatino Linotype" w:cs="Arial"/>
          <w:bCs/>
          <w:color w:val="000000" w:themeColor="text1"/>
          <w:lang w:val="es-MX" w:eastAsia="en-US"/>
        </w:rPr>
      </w:pPr>
    </w:p>
    <w:p w14:paraId="0EE09047" w14:textId="77777777" w:rsidR="004A2E2B" w:rsidRPr="00DF76A4"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 xml:space="preserve">En este sentido, existen diversos tipos de pólizas contables de acuerdo a las operaciones realizadas, dentro de las cuales, encontramos las llamadas pólizas de egresos, en las cuales se anotan diariamente las operaciones que representan egresos, es decir, salidas de dinero para, la cual además, debe encontrarse acompañada de las documentales que sirven de soporte de dicho movimiento. </w:t>
      </w:r>
    </w:p>
    <w:p w14:paraId="580BAB77" w14:textId="77777777" w:rsidR="004A2E2B" w:rsidRPr="00DF76A4" w:rsidRDefault="004A2E2B" w:rsidP="004A2E2B">
      <w:pPr>
        <w:pStyle w:val="Prrafodelista"/>
        <w:rPr>
          <w:rFonts w:ascii="Palatino Linotype" w:eastAsia="Calibri" w:hAnsi="Palatino Linotype" w:cs="Arial"/>
          <w:bCs/>
          <w:color w:val="000000" w:themeColor="text1"/>
          <w:lang w:val="es-MX" w:eastAsia="en-US"/>
        </w:rPr>
      </w:pPr>
    </w:p>
    <w:p w14:paraId="52BDCC7F" w14:textId="77777777" w:rsidR="004A2E2B" w:rsidRPr="00DF76A4"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En este sentido, el instructivo de llenado del módulo 4 del informe trimestral para el año 2022 emitidos por el Órgano Superior de Fiscalización del Estado de México 2022, contienen los formatos e información que debe ser proporcionada, siendo uno de ellos la información relativa a las Pólizas, como a continuación se observa:</w:t>
      </w:r>
    </w:p>
    <w:p w14:paraId="63FFBB09" w14:textId="77777777" w:rsidR="00425EF9" w:rsidRPr="00DF76A4" w:rsidRDefault="00425EF9" w:rsidP="00425EF9">
      <w:pPr>
        <w:pStyle w:val="Prrafodelista"/>
        <w:rPr>
          <w:rFonts w:ascii="Palatino Linotype" w:eastAsia="Calibri" w:hAnsi="Palatino Linotype" w:cs="Arial"/>
          <w:bCs/>
          <w:color w:val="000000" w:themeColor="text1"/>
          <w:lang w:val="es-MX" w:eastAsia="en-US"/>
        </w:rPr>
      </w:pPr>
    </w:p>
    <w:p w14:paraId="3A5EDAE1" w14:textId="2303F978" w:rsidR="00425EF9" w:rsidRPr="00DF76A4" w:rsidRDefault="00425EF9" w:rsidP="00425EF9">
      <w:pPr>
        <w:spacing w:after="160" w:line="360" w:lineRule="auto"/>
        <w:jc w:val="center"/>
        <w:rPr>
          <w:rFonts w:ascii="Palatino Linotype" w:eastAsia="Calibri" w:hAnsi="Palatino Linotype" w:cs="Arial"/>
          <w:bCs/>
          <w:color w:val="000000" w:themeColor="text1"/>
          <w:lang w:val="es-MX" w:eastAsia="en-US"/>
        </w:rPr>
      </w:pPr>
      <w:r w:rsidRPr="00DF76A4">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6A862D82" wp14:editId="3FC412C6">
                <wp:simplePos x="0" y="0"/>
                <wp:positionH relativeFrom="margin">
                  <wp:posOffset>1039179</wp:posOffset>
                </wp:positionH>
                <wp:positionV relativeFrom="paragraph">
                  <wp:posOffset>465455</wp:posOffset>
                </wp:positionV>
                <wp:extent cx="3429000" cy="461963"/>
                <wp:effectExtent l="57150" t="38100" r="76200" b="90805"/>
                <wp:wrapNone/>
                <wp:docPr id="4" name="Rectángulo 4"/>
                <wp:cNvGraphicFramePr/>
                <a:graphic xmlns:a="http://schemas.openxmlformats.org/drawingml/2006/main">
                  <a:graphicData uri="http://schemas.microsoft.com/office/word/2010/wordprocessingShape">
                    <wps:wsp>
                      <wps:cNvSpPr/>
                      <wps:spPr>
                        <a:xfrm>
                          <a:off x="0" y="0"/>
                          <a:ext cx="3429000" cy="46196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7E48" id="Rectángulo 4" o:spid="_x0000_s1026" style="position:absolute;margin-left:81.85pt;margin-top:36.65pt;width:270pt;height:3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" filled="f" strokecolor="red" strokeweight="2.25pt">
                <v:shadow on="t" color="black" opacity="22937f" origin=",.5" offset="0,.63889mm"/>
                <w10:wrap anchorx="margin"/>
              </v:rect>
            </w:pict>
          </mc:Fallback>
        </mc:AlternateContent>
      </w:r>
      <w:r w:rsidRPr="00DF76A4">
        <w:rPr>
          <w:rFonts w:ascii="Palatino Linotype" w:hAnsi="Palatino Linotype"/>
          <w:noProof/>
          <w:color w:val="000000" w:themeColor="text1"/>
          <w:lang w:val="es-MX" w:eastAsia="es-MX"/>
        </w:rPr>
        <w:drawing>
          <wp:inline distT="0" distB="0" distL="0" distR="0" wp14:anchorId="3A1AFD13" wp14:editId="4182E08A">
            <wp:extent cx="3743325" cy="4607169"/>
            <wp:effectExtent l="12700" t="12700" r="1587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390" t="11165" r="58928" b="26071"/>
                    <a:stretch/>
                  </pic:blipFill>
                  <pic:spPr bwMode="auto">
                    <a:xfrm>
                      <a:off x="0" y="0"/>
                      <a:ext cx="3750449" cy="46159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85DF5D" w14:textId="3E0B8C91" w:rsidR="004A7551" w:rsidRPr="00DF76A4" w:rsidRDefault="004A7551" w:rsidP="00425EF9">
      <w:pPr>
        <w:spacing w:after="160" w:line="360" w:lineRule="auto"/>
        <w:jc w:val="center"/>
        <w:rPr>
          <w:rFonts w:ascii="Palatino Linotype" w:eastAsia="Calibri" w:hAnsi="Palatino Linotype" w:cs="Arial"/>
          <w:bCs/>
          <w:color w:val="000000" w:themeColor="text1"/>
          <w:lang w:val="es-MX" w:eastAsia="en-US"/>
        </w:rPr>
      </w:pPr>
      <w:r w:rsidRPr="00DF76A4">
        <w:rPr>
          <w:noProof/>
          <w:lang w:val="es-MX" w:eastAsia="es-MX"/>
        </w:rPr>
        <w:lastRenderedPageBreak/>
        <mc:AlternateContent>
          <mc:Choice Requires="wps">
            <w:drawing>
              <wp:anchor distT="0" distB="0" distL="114300" distR="114300" simplePos="0" relativeHeight="251660288" behindDoc="0" locked="0" layoutInCell="1" allowOverlap="1" wp14:anchorId="5C1C6593" wp14:editId="56255FA6">
                <wp:simplePos x="0" y="0"/>
                <wp:positionH relativeFrom="column">
                  <wp:posOffset>386715</wp:posOffset>
                </wp:positionH>
                <wp:positionV relativeFrom="paragraph">
                  <wp:posOffset>951230</wp:posOffset>
                </wp:positionV>
                <wp:extent cx="4886325" cy="1123950"/>
                <wp:effectExtent l="63500" t="38100" r="79375" b="95250"/>
                <wp:wrapNone/>
                <wp:docPr id="8" name="Rectángulo 8"/>
                <wp:cNvGraphicFramePr/>
                <a:graphic xmlns:a="http://schemas.openxmlformats.org/drawingml/2006/main">
                  <a:graphicData uri="http://schemas.microsoft.com/office/word/2010/wordprocessingShape">
                    <wps:wsp>
                      <wps:cNvSpPr/>
                      <wps:spPr>
                        <a:xfrm>
                          <a:off x="0" y="0"/>
                          <a:ext cx="4886325" cy="1123950"/>
                        </a:xfrm>
                        <a:prstGeom prst="rect">
                          <a:avLst/>
                        </a:prstGeom>
                        <a:noFill/>
                        <a:ln w="3492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7E9A11" id="Rectángulo 8" o:spid="_x0000_s1026" style="position:absolute;margin-left:30.45pt;margin-top:74.9pt;width:384.75pt;height:8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" filled="f" strokecolor="red" strokeweight="2.75pt">
                <v:shadow on="t" color="black" opacity="22937f" origin=",.5" offset="0,.63889mm"/>
              </v:rect>
            </w:pict>
          </mc:Fallback>
        </mc:AlternateContent>
      </w:r>
      <w:r w:rsidRPr="00DF76A4">
        <w:rPr>
          <w:noProof/>
          <w:lang w:val="es-MX" w:eastAsia="es-MX"/>
        </w:rPr>
        <w:drawing>
          <wp:inline distT="0" distB="0" distL="0" distR="0" wp14:anchorId="351080E2" wp14:editId="2F36365F">
            <wp:extent cx="5308356" cy="6858000"/>
            <wp:effectExtent l="12700" t="12700" r="1333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641" t="15691" r="37033" b="21545"/>
                    <a:stretch/>
                  </pic:blipFill>
                  <pic:spPr bwMode="auto">
                    <a:xfrm>
                      <a:off x="0" y="0"/>
                      <a:ext cx="5327194" cy="6882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5AFCED" w14:textId="77777777" w:rsidR="004A2E2B" w:rsidRPr="00DF76A4" w:rsidRDefault="004A2E2B" w:rsidP="004A2E2B">
      <w:pPr>
        <w:pStyle w:val="Prrafodelista"/>
        <w:spacing w:after="160" w:line="360" w:lineRule="auto"/>
        <w:ind w:left="0"/>
        <w:jc w:val="center"/>
        <w:rPr>
          <w:rFonts w:ascii="Palatino Linotype" w:eastAsia="Calibri" w:hAnsi="Palatino Linotype" w:cs="Arial"/>
          <w:bCs/>
          <w:color w:val="000000" w:themeColor="text1"/>
          <w:lang w:val="es-MX" w:eastAsia="en-US"/>
        </w:rPr>
      </w:pPr>
      <w:r w:rsidRPr="00DF76A4">
        <w:rPr>
          <w:rFonts w:ascii="Palatino Linotype" w:hAnsi="Palatino Linotype"/>
          <w:noProof/>
          <w:color w:val="000000" w:themeColor="text1"/>
          <w:lang w:val="es-MX" w:eastAsia="es-MX"/>
        </w:rPr>
        <w:lastRenderedPageBreak/>
        <w:drawing>
          <wp:inline distT="0" distB="0" distL="0" distR="0" wp14:anchorId="0F63C0DF" wp14:editId="57ACD482">
            <wp:extent cx="4442452" cy="7172325"/>
            <wp:effectExtent l="12700" t="12700" r="15875"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299" t="25071" r="33911" b="19049"/>
                    <a:stretch/>
                  </pic:blipFill>
                  <pic:spPr bwMode="auto">
                    <a:xfrm>
                      <a:off x="0" y="0"/>
                      <a:ext cx="4469972" cy="72167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58EBE7" w14:textId="47DE8D02" w:rsidR="00425EF9" w:rsidRPr="00DF76A4" w:rsidRDefault="004A2E2B" w:rsidP="00425EF9">
      <w:pPr>
        <w:pStyle w:val="Prrafodelista"/>
        <w:spacing w:after="160" w:line="360" w:lineRule="auto"/>
        <w:ind w:left="0"/>
        <w:jc w:val="center"/>
        <w:rPr>
          <w:rFonts w:ascii="Palatino Linotype" w:eastAsia="Calibri" w:hAnsi="Palatino Linotype" w:cs="Arial"/>
          <w:bCs/>
          <w:color w:val="000000" w:themeColor="text1"/>
          <w:lang w:val="es-MX" w:eastAsia="en-US"/>
        </w:rPr>
      </w:pPr>
      <w:r w:rsidRPr="00DF76A4">
        <w:rPr>
          <w:rFonts w:ascii="Palatino Linotype" w:hAnsi="Palatino Linotype"/>
          <w:noProof/>
          <w:color w:val="000000" w:themeColor="text1"/>
          <w:lang w:val="es-MX" w:eastAsia="es-MX"/>
        </w:rPr>
        <w:lastRenderedPageBreak/>
        <w:drawing>
          <wp:inline distT="0" distB="0" distL="0" distR="0" wp14:anchorId="4ECD82EA" wp14:editId="5FA25BD3">
            <wp:extent cx="4800600" cy="4307565"/>
            <wp:effectExtent l="12700" t="12700" r="1270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78" t="26581" r="34591" b="23279"/>
                    <a:stretch/>
                  </pic:blipFill>
                  <pic:spPr bwMode="auto">
                    <a:xfrm>
                      <a:off x="0" y="0"/>
                      <a:ext cx="4811326" cy="4317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73BDB2" w14:textId="77777777" w:rsidR="004A2E2B" w:rsidRPr="00DF76A4"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 xml:space="preserve">Aunado a lo anterior, el citado instructivo especifica que las imágenes contenidas deben ser indexadas de manera que se permita su vinculación con la información financiera contenida en el Informe trimestral, de tal forma que al consultar la citada información financiera se pueda visualizar el soporte documental que justifique los registros contables. </w:t>
      </w:r>
    </w:p>
    <w:p w14:paraId="7B411EB7" w14:textId="77777777" w:rsidR="004A2E2B" w:rsidRPr="00DF76A4" w:rsidRDefault="004A2E2B" w:rsidP="004A2E2B">
      <w:pPr>
        <w:pStyle w:val="Prrafodelista"/>
        <w:rPr>
          <w:rFonts w:ascii="Palatino Linotype" w:eastAsia="Calibri" w:hAnsi="Palatino Linotype" w:cs="Arial"/>
          <w:bCs/>
          <w:color w:val="000000" w:themeColor="text1"/>
          <w:lang w:val="es-MX" w:eastAsia="en-US"/>
        </w:rPr>
      </w:pPr>
    </w:p>
    <w:p w14:paraId="0C445682" w14:textId="4386353B" w:rsidR="004A2E2B" w:rsidRPr="00DF76A4" w:rsidRDefault="004A2E2B" w:rsidP="00AD4C27">
      <w:pPr>
        <w:pStyle w:val="Prrafodelista"/>
        <w:numPr>
          <w:ilvl w:val="0"/>
          <w:numId w:val="3"/>
        </w:numPr>
        <w:spacing w:after="160" w:line="360" w:lineRule="auto"/>
        <w:ind w:left="0" w:firstLine="0"/>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 xml:space="preserve">Po lo que todo registro contable y presupuestal deberá estar soportado con los documentos comprobatorios originales, como lo son las </w:t>
      </w:r>
      <w:r w:rsidR="00DF76A4">
        <w:rPr>
          <w:rFonts w:ascii="Palatino Linotype" w:eastAsia="Calibri" w:hAnsi="Palatino Linotype" w:cs="Arial"/>
          <w:bCs/>
          <w:color w:val="000000" w:themeColor="text1"/>
          <w:lang w:val="es-MX" w:eastAsia="en-US"/>
        </w:rPr>
        <w:t xml:space="preserve">documentales </w:t>
      </w:r>
      <w:r w:rsidRPr="00DF76A4">
        <w:rPr>
          <w:rFonts w:ascii="Palatino Linotype" w:eastAsia="Calibri" w:hAnsi="Palatino Linotype" w:cs="Arial"/>
          <w:bCs/>
          <w:color w:val="000000" w:themeColor="text1"/>
          <w:lang w:val="es-MX" w:eastAsia="en-US"/>
        </w:rPr>
        <w:t xml:space="preserve">solicitadas, que deberán permanecer en custodia y conservación de la Unidad administrativa correspondiente </w:t>
      </w:r>
      <w:r w:rsidR="00AD4C27" w:rsidRPr="00DF76A4">
        <w:rPr>
          <w:rFonts w:ascii="Palatino Linotype" w:eastAsia="Calibri" w:hAnsi="Palatino Linotype" w:cs="Arial"/>
          <w:bCs/>
          <w:color w:val="000000" w:themeColor="text1"/>
          <w:lang w:val="es-MX" w:eastAsia="en-US"/>
        </w:rPr>
        <w:t xml:space="preserve">y se deben de generar diariamente. </w:t>
      </w:r>
    </w:p>
    <w:bookmarkEnd w:id="41"/>
    <w:bookmarkEnd w:id="42"/>
    <w:bookmarkEnd w:id="43"/>
    <w:bookmarkEnd w:id="44"/>
    <w:bookmarkEnd w:id="45"/>
    <w:p w14:paraId="3E7AF385" w14:textId="77777777" w:rsidR="004A2E2B" w:rsidRPr="00DF76A4" w:rsidRDefault="004A2E2B" w:rsidP="004A2E2B">
      <w:pPr>
        <w:tabs>
          <w:tab w:val="left" w:pos="426"/>
        </w:tabs>
        <w:spacing w:before="240" w:after="240" w:line="360" w:lineRule="auto"/>
        <w:ind w:right="51"/>
        <w:contextualSpacing/>
        <w:jc w:val="both"/>
        <w:rPr>
          <w:rFonts w:ascii="Palatino Linotype" w:eastAsia="Calibri" w:hAnsi="Palatino Linotype" w:cs="Arial"/>
          <w:b/>
          <w:color w:val="000000" w:themeColor="text1"/>
          <w:lang w:val="es-ES_tradnl" w:eastAsia="es-MX"/>
        </w:rPr>
      </w:pPr>
    </w:p>
    <w:p w14:paraId="75D774F9" w14:textId="0EB4F1C0" w:rsidR="004A2E2B" w:rsidRPr="00DF76A4" w:rsidRDefault="004A2E2B" w:rsidP="00DF76A4">
      <w:pPr>
        <w:tabs>
          <w:tab w:val="left" w:pos="426"/>
        </w:tabs>
        <w:spacing w:before="240" w:after="240" w:line="360" w:lineRule="auto"/>
        <w:ind w:right="51"/>
        <w:contextualSpacing/>
        <w:jc w:val="both"/>
        <w:outlineLvl w:val="1"/>
        <w:rPr>
          <w:rFonts w:ascii="Palatino Linotype" w:eastAsia="MS Gothic" w:hAnsi="Palatino Linotype"/>
          <w:b/>
          <w:color w:val="000000" w:themeColor="text1"/>
          <w:lang w:val="es-ES_tradnl" w:eastAsia="es-ES_tradnl"/>
        </w:rPr>
      </w:pPr>
      <w:bookmarkStart w:id="51" w:name="_Toc105687468"/>
      <w:bookmarkStart w:id="52" w:name="_Toc110470213"/>
      <w:r w:rsidRPr="00DF76A4">
        <w:rPr>
          <w:rFonts w:ascii="Palatino Linotype" w:hAnsi="Palatino Linotype"/>
          <w:b/>
          <w:bCs/>
          <w:color w:val="000000" w:themeColor="text1"/>
          <w:lang w:val="es-MX" w:eastAsia="es-MX"/>
        </w:rPr>
        <w:t>QUINTO</w:t>
      </w:r>
      <w:r w:rsidRPr="00DF76A4">
        <w:rPr>
          <w:rFonts w:ascii="Palatino Linotype" w:eastAsia="MS Gothic" w:hAnsi="Palatino Linotype"/>
          <w:b/>
          <w:color w:val="000000" w:themeColor="text1"/>
          <w:lang w:val="es-ES_tradnl" w:eastAsia="es-ES_tradnl"/>
        </w:rPr>
        <w:t xml:space="preserve">. </w:t>
      </w:r>
      <w:r w:rsidRPr="00DF76A4">
        <w:rPr>
          <w:rFonts w:ascii="Palatino Linotype" w:hAnsi="Palatino Linotype"/>
          <w:b/>
          <w:bCs/>
          <w:color w:val="000000" w:themeColor="text1"/>
          <w:lang w:val="es-MX" w:eastAsia="es-MX"/>
        </w:rPr>
        <w:t>De la versión pública.</w:t>
      </w:r>
      <w:bookmarkEnd w:id="51"/>
      <w:bookmarkEnd w:id="52"/>
    </w:p>
    <w:p w14:paraId="65AF7B40" w14:textId="77777777" w:rsidR="004A2E2B" w:rsidRPr="00DF76A4" w:rsidRDefault="004A2E2B" w:rsidP="00AD4C27">
      <w:pPr>
        <w:pStyle w:val="Prrafodelista"/>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lang w:val="es-MX" w:eastAsia="es-MX"/>
        </w:rPr>
      </w:pPr>
      <w:r w:rsidRPr="00DF76A4">
        <w:rPr>
          <w:rFonts w:ascii="Palatino Linotype" w:hAnsi="Palatino Linotype"/>
          <w:color w:val="000000" w:themeColor="text1"/>
          <w:lang w:val="es-MX" w:eastAsia="es-MX"/>
        </w:rPr>
        <w:t>Debe destacarse que, debido a la naturaleza de la información solicitada</w:t>
      </w:r>
      <w:r w:rsidRPr="00DF76A4">
        <w:rPr>
          <w:rFonts w:ascii="Palatino Linotype" w:hAnsi="Palatino Linotype"/>
          <w:b/>
          <w:color w:val="000000" w:themeColor="text1"/>
          <w:lang w:val="es-MX" w:eastAsia="es-MX"/>
        </w:rPr>
        <w:t xml:space="preserve"> </w:t>
      </w:r>
      <w:r w:rsidRPr="00DF76A4">
        <w:rPr>
          <w:rFonts w:ascii="Palatino Linotype" w:hAnsi="Palatino Linotype"/>
          <w:color w:val="000000" w:themeColor="text1"/>
          <w:lang w:val="es-MX" w:eastAsia="es-MX"/>
        </w:rPr>
        <w:t>eventualmente pudieran obrar datos personales o información reservada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8183DC3" w14:textId="77777777" w:rsidR="004A2E2B" w:rsidRPr="00DF76A4" w:rsidRDefault="004A2E2B" w:rsidP="004A2E2B">
      <w:pPr>
        <w:tabs>
          <w:tab w:val="left" w:pos="426"/>
        </w:tabs>
        <w:spacing w:before="240" w:after="240" w:line="360" w:lineRule="auto"/>
        <w:ind w:right="51"/>
        <w:contextualSpacing/>
        <w:jc w:val="both"/>
        <w:rPr>
          <w:rFonts w:ascii="Palatino Linotype" w:hAnsi="Palatino Linotype"/>
          <w:color w:val="000000" w:themeColor="text1"/>
          <w:lang w:val="es-MX" w:eastAsia="es-MX"/>
        </w:rPr>
      </w:pPr>
    </w:p>
    <w:p w14:paraId="750630D0" w14:textId="77777777" w:rsidR="004A2E2B" w:rsidRPr="00DF76A4" w:rsidRDefault="004A2E2B" w:rsidP="00AD4C27">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lang w:val="es-MX" w:eastAsia="es-MX"/>
        </w:rPr>
      </w:pPr>
      <w:r w:rsidRPr="00DF76A4">
        <w:rPr>
          <w:rFonts w:ascii="Palatino Linotype" w:hAnsi="Palatino Linotype"/>
          <w:color w:val="000000" w:themeColor="text1"/>
          <w:lang w:val="es-MX" w:eastAsia="es-MX"/>
        </w:rPr>
        <w:t xml:space="preserve">La </w:t>
      </w:r>
      <w:r w:rsidRPr="00DF76A4">
        <w:rPr>
          <w:rFonts w:ascii="Palatino Linotype" w:eastAsia="MS Mincho" w:hAnsi="Palatino Linotype"/>
          <w:color w:val="000000" w:themeColor="text1"/>
          <w:lang w:val="es-MX" w:eastAsia="es-MX"/>
        </w:rPr>
        <w:t xml:space="preserve">clasificación total o parcial de la información requerida, mediante solicitud de acceso a la información pública, constituye una restricción al derecho humano de acceso a la información. </w:t>
      </w:r>
      <w:r w:rsidRPr="00DF76A4">
        <w:rPr>
          <w:rFonts w:ascii="Palatino Linotype" w:hAnsi="Palatino Linotype" w:cs="Arial"/>
          <w:color w:val="000000" w:themeColor="text1"/>
          <w:lang w:val="es-MX" w:eastAsia="es-MX"/>
        </w:rPr>
        <w:t xml:space="preserve">Actualmente, el grave problema que enfrentamos son los Acuerdos de Clasificación de la Información que emiten los </w:t>
      </w:r>
      <w:r w:rsidRPr="00DF76A4">
        <w:rPr>
          <w:rFonts w:ascii="Palatino Linotype" w:hAnsi="Palatino Linotype" w:cs="Arial"/>
          <w:b/>
          <w:color w:val="000000" w:themeColor="text1"/>
          <w:lang w:val="es-MX" w:eastAsia="es-MX"/>
        </w:rPr>
        <w:t>SUJETOS OBLIGADOS</w:t>
      </w:r>
      <w:r w:rsidRPr="00DF76A4">
        <w:rPr>
          <w:rFonts w:ascii="Palatino Linotype" w:hAnsi="Palatino Linotype" w:cs="Arial"/>
          <w:color w:val="000000" w:themeColor="text1"/>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98B86A4" w14:textId="77777777" w:rsidR="004A2E2B" w:rsidRPr="00DF76A4" w:rsidRDefault="004A2E2B" w:rsidP="004A2E2B">
      <w:pPr>
        <w:tabs>
          <w:tab w:val="left" w:pos="426"/>
        </w:tabs>
        <w:spacing w:before="240" w:after="240" w:line="360" w:lineRule="auto"/>
        <w:ind w:right="51"/>
        <w:contextualSpacing/>
        <w:jc w:val="both"/>
        <w:rPr>
          <w:rFonts w:ascii="Palatino Linotype" w:hAnsi="Palatino Linotype"/>
          <w:color w:val="000000" w:themeColor="text1"/>
          <w:lang w:val="es-MX" w:eastAsia="es-MX"/>
        </w:rPr>
      </w:pPr>
    </w:p>
    <w:tbl>
      <w:tblPr>
        <w:tblStyle w:val="Tabladecuadrcula6concolores111"/>
        <w:tblW w:w="0" w:type="auto"/>
        <w:tblLook w:val="04A0" w:firstRow="1" w:lastRow="0" w:firstColumn="1" w:lastColumn="0" w:noHBand="0" w:noVBand="1"/>
      </w:tblPr>
      <w:tblGrid>
        <w:gridCol w:w="1838"/>
        <w:gridCol w:w="6990"/>
      </w:tblGrid>
      <w:tr w:rsidR="00C0132E" w:rsidRPr="00DF76A4" w14:paraId="47AC5F7F" w14:textId="77777777" w:rsidTr="00425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B8E46B" w14:textId="77777777" w:rsidR="004A2E2B" w:rsidRPr="00DF76A4" w:rsidRDefault="004A2E2B" w:rsidP="00425EF9">
            <w:pPr>
              <w:spacing w:before="240" w:after="240" w:line="276" w:lineRule="auto"/>
              <w:rPr>
                <w:rFonts w:ascii="Palatino Linotype" w:hAnsi="Palatino Linotype"/>
                <w:color w:val="000000" w:themeColor="text1"/>
                <w:sz w:val="24"/>
                <w:szCs w:val="24"/>
                <w:lang w:val="es-MX" w:eastAsia="es-MX"/>
              </w:rPr>
            </w:pPr>
            <w:r w:rsidRPr="00DF76A4">
              <w:rPr>
                <w:rFonts w:ascii="Palatino Linotype" w:hAnsi="Palatino Linotype"/>
                <w:color w:val="000000" w:themeColor="text1"/>
                <w:sz w:val="24"/>
                <w:szCs w:val="24"/>
                <w:lang w:val="es-MX" w:eastAsia="es-MX"/>
              </w:rPr>
              <w:t>a) Requisitos previos.</w:t>
            </w:r>
          </w:p>
        </w:tc>
        <w:tc>
          <w:tcPr>
            <w:tcW w:w="6990" w:type="dxa"/>
          </w:tcPr>
          <w:p w14:paraId="781FC877" w14:textId="77777777" w:rsidR="004A2E2B" w:rsidRPr="00DF76A4" w:rsidRDefault="004A2E2B" w:rsidP="00425EF9">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65A7723" w14:textId="77777777" w:rsidR="004A2E2B" w:rsidRPr="00DF76A4" w:rsidRDefault="004A2E2B" w:rsidP="00425EF9">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lastRenderedPageBreak/>
              <w:t>Al hacerlo tienen que precisar de qué información se trata, señalando el supuesto de clasificación (confidencialidad o reserva).</w:t>
            </w:r>
          </w:p>
          <w:p w14:paraId="079967F0" w14:textId="77777777" w:rsidR="004A2E2B" w:rsidRPr="00DF76A4" w:rsidRDefault="004A2E2B" w:rsidP="00425EF9">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Además, se debe señalar el procedimiento, de los tres que establecen los artículos 132 y 106 de la Ley Estatal y General, respectivamente.</w:t>
            </w:r>
          </w:p>
          <w:p w14:paraId="23351D28" w14:textId="77777777" w:rsidR="004A2E2B" w:rsidRPr="00DF76A4" w:rsidRDefault="004A2E2B" w:rsidP="00425EF9">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El último de estos requisitos previos consiste en que no se pueden emitir acuerdos de carácter general ni particular,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tc>
      </w:tr>
      <w:tr w:rsidR="00C0132E" w:rsidRPr="00DF76A4" w14:paraId="0B09554C" w14:textId="77777777" w:rsidTr="0042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D86E6B" w14:textId="77777777" w:rsidR="004A2E2B" w:rsidRPr="00DF76A4" w:rsidRDefault="004A2E2B" w:rsidP="00425EF9">
            <w:pPr>
              <w:spacing w:before="240" w:after="240" w:line="276" w:lineRule="auto"/>
              <w:rPr>
                <w:rFonts w:ascii="Palatino Linotype" w:hAnsi="Palatino Linotype"/>
                <w:color w:val="000000" w:themeColor="text1"/>
                <w:sz w:val="24"/>
                <w:szCs w:val="24"/>
                <w:lang w:val="es-MX" w:eastAsia="es-MX"/>
              </w:rPr>
            </w:pPr>
            <w:r w:rsidRPr="00DF76A4">
              <w:rPr>
                <w:rFonts w:ascii="Palatino Linotype" w:hAnsi="Palatino Linotype"/>
                <w:color w:val="000000" w:themeColor="text1"/>
                <w:sz w:val="24"/>
                <w:szCs w:val="24"/>
                <w:lang w:val="es-MX" w:eastAsia="es-MX"/>
              </w:rPr>
              <w:lastRenderedPageBreak/>
              <w:t>b) Supuestos de clasificación.</w:t>
            </w:r>
          </w:p>
        </w:tc>
        <w:tc>
          <w:tcPr>
            <w:tcW w:w="6990" w:type="dxa"/>
          </w:tcPr>
          <w:p w14:paraId="1C10CC33" w14:textId="77777777" w:rsidR="004A2E2B" w:rsidRPr="00DF76A4"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Las disposiciones constitucionales y legales en la materia establecen los dos supuestos generales para clasificar la información: por reserva y por confidencialidad.</w:t>
            </w:r>
          </w:p>
          <w:p w14:paraId="4B768563" w14:textId="77777777" w:rsidR="004A2E2B" w:rsidRPr="00DF76A4"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CE7FE09" w14:textId="77777777" w:rsidR="004A2E2B" w:rsidRPr="00DF76A4" w:rsidRDefault="004A2E2B" w:rsidP="00425EF9">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 xml:space="preserve">El </w:t>
            </w:r>
            <w:r w:rsidRPr="00DF76A4">
              <w:rPr>
                <w:rFonts w:ascii="Palatino Linotype" w:hAnsi="Palatino Linotype" w:cs="Arial"/>
                <w:b/>
                <w:color w:val="000000" w:themeColor="text1"/>
                <w:sz w:val="24"/>
                <w:szCs w:val="24"/>
                <w:lang w:val="es-MX" w:eastAsia="es-MX"/>
              </w:rPr>
              <w:t>SUJETO OBLIGADO</w:t>
            </w:r>
            <w:r w:rsidRPr="00DF76A4">
              <w:rPr>
                <w:rFonts w:ascii="Palatino Linotype" w:hAnsi="Palatino Linotype" w:cs="Arial"/>
                <w:color w:val="000000" w:themeColor="text1"/>
                <w:sz w:val="24"/>
                <w:szCs w:val="24"/>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w:t>
            </w:r>
            <w:r w:rsidRPr="00DF76A4">
              <w:rPr>
                <w:rFonts w:ascii="Palatino Linotype" w:hAnsi="Palatino Linotype" w:cs="Arial"/>
                <w:color w:val="000000" w:themeColor="text1"/>
                <w:sz w:val="24"/>
                <w:szCs w:val="24"/>
                <w:lang w:val="es-MX" w:eastAsia="es-MX"/>
              </w:rPr>
              <w:lastRenderedPageBreak/>
              <w:t>servidor público habilitado y el titular del área que administra la información.</w:t>
            </w:r>
          </w:p>
        </w:tc>
      </w:tr>
      <w:tr w:rsidR="00C0132E" w:rsidRPr="00DF76A4" w14:paraId="4A399EED" w14:textId="77777777" w:rsidTr="00425EF9">
        <w:tc>
          <w:tcPr>
            <w:cnfStyle w:val="001000000000" w:firstRow="0" w:lastRow="0" w:firstColumn="1" w:lastColumn="0" w:oddVBand="0" w:evenVBand="0" w:oddHBand="0" w:evenHBand="0" w:firstRowFirstColumn="0" w:firstRowLastColumn="0" w:lastRowFirstColumn="0" w:lastRowLastColumn="0"/>
            <w:tcW w:w="1838" w:type="dxa"/>
          </w:tcPr>
          <w:p w14:paraId="0019F6AA" w14:textId="77777777" w:rsidR="004A2E2B" w:rsidRPr="00DF76A4" w:rsidRDefault="004A2E2B" w:rsidP="00425EF9">
            <w:pPr>
              <w:spacing w:before="240" w:after="240" w:line="276" w:lineRule="auto"/>
              <w:rPr>
                <w:rFonts w:ascii="Palatino Linotype" w:hAnsi="Palatino Linotype"/>
                <w:color w:val="000000" w:themeColor="text1"/>
                <w:sz w:val="24"/>
                <w:szCs w:val="24"/>
                <w:lang w:val="es-MX" w:eastAsia="es-MX"/>
              </w:rPr>
            </w:pPr>
            <w:r w:rsidRPr="00DF76A4">
              <w:rPr>
                <w:rFonts w:ascii="Palatino Linotype" w:hAnsi="Palatino Linotype"/>
                <w:color w:val="000000" w:themeColor="text1"/>
                <w:sz w:val="24"/>
                <w:szCs w:val="24"/>
                <w:lang w:val="es-MX" w:eastAsia="es-MX"/>
              </w:rPr>
              <w:lastRenderedPageBreak/>
              <w:t>c) Formalidades para emitir el acuerdo de clasificación.</w:t>
            </w:r>
          </w:p>
        </w:tc>
        <w:tc>
          <w:tcPr>
            <w:tcW w:w="6990" w:type="dxa"/>
          </w:tcPr>
          <w:p w14:paraId="7F18981E" w14:textId="77777777" w:rsidR="004A2E2B" w:rsidRPr="00DF76A4" w:rsidRDefault="004A2E2B" w:rsidP="00425EF9">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 xml:space="preserve">El Comité de Transparencia, según lo dispuesto en los artículos cuenta con las facultades para aprobar, modificar o revocar la clasificación de la información que haya propuesto. </w:t>
            </w:r>
          </w:p>
          <w:p w14:paraId="6D90B839" w14:textId="77777777" w:rsidR="004A2E2B" w:rsidRPr="00DF76A4" w:rsidRDefault="004A2E2B" w:rsidP="00425EF9">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 xml:space="preserve">Es necesario que </w:t>
            </w:r>
            <w:r w:rsidRPr="00DF76A4">
              <w:rPr>
                <w:rFonts w:ascii="Palatino Linotype" w:hAnsi="Palatino Linotype" w:cs="Arial"/>
                <w:b/>
                <w:color w:val="000000" w:themeColor="text1"/>
                <w:sz w:val="24"/>
                <w:szCs w:val="24"/>
                <w:lang w:val="es-MX" w:eastAsia="es-MX"/>
              </w:rPr>
              <w:t>el acto reúna con los requisitos elementales</w:t>
            </w:r>
            <w:r w:rsidRPr="00DF76A4">
              <w:rPr>
                <w:rFonts w:ascii="Palatino Linotype" w:hAnsi="Palatino Linotype" w:cs="Arial"/>
                <w:color w:val="000000" w:themeColor="text1"/>
                <w:sz w:val="24"/>
                <w:szCs w:val="24"/>
                <w:lang w:val="es-MX" w:eastAsia="es-MX"/>
              </w:rPr>
              <w:t>, entre ellos, que la autoridad que va a emitir el acto de autoridad sea la legalmente facultada para ello.</w:t>
            </w:r>
          </w:p>
          <w:p w14:paraId="63F85DF6" w14:textId="77777777" w:rsidR="004A2E2B" w:rsidRPr="00DF76A4" w:rsidRDefault="004A2E2B" w:rsidP="00425EF9">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0132E" w:rsidRPr="00DF76A4" w14:paraId="229626DE" w14:textId="77777777" w:rsidTr="0042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92CDE8" w14:textId="77777777" w:rsidR="004A2E2B" w:rsidRPr="00DF76A4" w:rsidRDefault="004A2E2B" w:rsidP="00425EF9">
            <w:pPr>
              <w:spacing w:before="240" w:after="240" w:line="276" w:lineRule="auto"/>
              <w:rPr>
                <w:rFonts w:ascii="Palatino Linotype" w:hAnsi="Palatino Linotype"/>
                <w:color w:val="000000" w:themeColor="text1"/>
                <w:sz w:val="24"/>
                <w:szCs w:val="24"/>
                <w:lang w:val="es-MX" w:eastAsia="es-MX"/>
              </w:rPr>
            </w:pPr>
          </w:p>
          <w:p w14:paraId="5DF1EEA8" w14:textId="77777777" w:rsidR="004A2E2B" w:rsidRPr="00DF76A4" w:rsidRDefault="004A2E2B" w:rsidP="00425EF9">
            <w:pPr>
              <w:spacing w:before="240" w:after="240" w:line="276" w:lineRule="auto"/>
              <w:jc w:val="both"/>
              <w:rPr>
                <w:rFonts w:ascii="Palatino Linotype" w:hAnsi="Palatino Linotype"/>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 xml:space="preserve">d) Requisitos de fondo del acuerdo de clasificación. </w:t>
            </w:r>
          </w:p>
        </w:tc>
        <w:tc>
          <w:tcPr>
            <w:tcW w:w="6990" w:type="dxa"/>
          </w:tcPr>
          <w:p w14:paraId="255D97C5" w14:textId="77777777" w:rsidR="004A2E2B" w:rsidRPr="00DF76A4"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F76A4">
              <w:rPr>
                <w:rFonts w:ascii="Palatino Linotype" w:hAnsi="Palatino Linotype" w:cs="Arial"/>
                <w:b/>
                <w:color w:val="000000" w:themeColor="text1"/>
                <w:sz w:val="24"/>
                <w:szCs w:val="24"/>
                <w:lang w:val="es-MX" w:eastAsia="es-MX"/>
              </w:rPr>
              <w:t>Sujetos Obligados</w:t>
            </w:r>
            <w:r w:rsidRPr="00DF76A4">
              <w:rPr>
                <w:rFonts w:ascii="Palatino Linotype" w:hAnsi="Palatino Linotype" w:cs="Arial"/>
                <w:color w:val="000000" w:themeColor="text1"/>
                <w:sz w:val="24"/>
                <w:szCs w:val="24"/>
                <w:lang w:val="es-MX" w:eastAsia="es-MX"/>
              </w:rPr>
              <w:t xml:space="preserve">, por lo que deberán fundar y motivar debidamente la clasificación. </w:t>
            </w:r>
          </w:p>
          <w:p w14:paraId="12943A42" w14:textId="77777777" w:rsidR="004A2E2B" w:rsidRPr="00DF76A4"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 xml:space="preserve">De lo anterior, se desprende que para una correcta </w:t>
            </w:r>
            <w:r w:rsidRPr="00DF76A4">
              <w:rPr>
                <w:rFonts w:ascii="Palatino Linotype" w:hAnsi="Palatino Linotype" w:cs="Arial"/>
                <w:b/>
                <w:color w:val="000000" w:themeColor="text1"/>
                <w:sz w:val="24"/>
                <w:szCs w:val="24"/>
                <w:lang w:val="es-MX" w:eastAsia="es-MX"/>
              </w:rPr>
              <w:t>clasificación total o parcial</w:t>
            </w:r>
            <w:r w:rsidRPr="00DF76A4">
              <w:rPr>
                <w:rFonts w:ascii="Palatino Linotype" w:hAnsi="Palatino Linotype" w:cs="Arial"/>
                <w:color w:val="000000" w:themeColor="text1"/>
                <w:sz w:val="24"/>
                <w:szCs w:val="24"/>
                <w:lang w:val="es-MX" w:eastAsia="es-MX"/>
              </w:rPr>
              <w:t xml:space="preserve">, esto es determinar los datos que se suprimen en las versiones públicas, es necesario fundar y motivar, de manera correcta, la clasificación; considerando que todo acto que la autoridad pronuncie en el ejercicio de sus atribuciones, debe </w:t>
            </w:r>
            <w:r w:rsidRPr="00DF76A4">
              <w:rPr>
                <w:rFonts w:ascii="Palatino Linotype" w:hAnsi="Palatino Linotype" w:cs="Arial"/>
                <w:color w:val="000000" w:themeColor="text1"/>
                <w:sz w:val="24"/>
                <w:szCs w:val="24"/>
                <w:lang w:val="es-MX" w:eastAsia="es-MX"/>
              </w:rPr>
              <w:lastRenderedPageBreak/>
              <w:t>expresar los fundamentos legales que le dieron origen y las razones por las que se deben aplicar al caso concreto.</w:t>
            </w:r>
          </w:p>
          <w:p w14:paraId="5B8BB9B6" w14:textId="77777777" w:rsidR="004A2E2B" w:rsidRPr="00DF76A4"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A605CC0" w14:textId="77777777" w:rsidR="004A2E2B" w:rsidRPr="00DF76A4"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En ese mismo sentido, el numeral trigésimo tercero fracción V de los Lineamientos Generales, precisa que para motivar la clasificación se deben acreditar las circunstancias de tiempo, modo y lugar.</w:t>
            </w:r>
          </w:p>
          <w:p w14:paraId="7DD2FF39" w14:textId="77777777" w:rsidR="004A2E2B" w:rsidRPr="00DF76A4" w:rsidRDefault="004A2E2B" w:rsidP="00425EF9">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 xml:space="preserve">Ahora bien, </w:t>
            </w:r>
            <w:r w:rsidRPr="00DF76A4">
              <w:rPr>
                <w:rFonts w:ascii="Palatino Linotype" w:hAnsi="Palatino Linotype" w:cs="Arial"/>
                <w:b/>
                <w:color w:val="000000" w:themeColor="text1"/>
                <w:sz w:val="24"/>
                <w:szCs w:val="24"/>
                <w:lang w:val="es-MX" w:eastAsia="es-MX"/>
              </w:rPr>
              <w:t>para cada caso además de fundar y motivar</w:t>
            </w:r>
            <w:r w:rsidRPr="00DF76A4">
              <w:rPr>
                <w:rFonts w:ascii="Palatino Linotype" w:hAnsi="Palatino Linotype" w:cs="Arial"/>
                <w:color w:val="000000" w:themeColor="text1"/>
                <w:sz w:val="24"/>
                <w:szCs w:val="24"/>
                <w:lang w:val="es-MX" w:eastAsia="es-MX"/>
              </w:rPr>
              <w:t xml:space="preserve">, se debe identificar con claridad que datos contenidos en las documentales que son susceptibles de suprimirse, por ejemplo; </w:t>
            </w:r>
            <w:r w:rsidRPr="00DF76A4">
              <w:rPr>
                <w:rFonts w:ascii="Palatino Linotype" w:hAnsi="Palatino Linotype" w:cs="Arial"/>
                <w:color w:val="000000" w:themeColor="text1"/>
                <w:sz w:val="24"/>
                <w:szCs w:val="24"/>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0132E" w:rsidRPr="00DF76A4" w14:paraId="2E9F8863" w14:textId="77777777" w:rsidTr="00425EF9">
        <w:tc>
          <w:tcPr>
            <w:cnfStyle w:val="001000000000" w:firstRow="0" w:lastRow="0" w:firstColumn="1" w:lastColumn="0" w:oddVBand="0" w:evenVBand="0" w:oddHBand="0" w:evenHBand="0" w:firstRowFirstColumn="0" w:firstRowLastColumn="0" w:lastRowFirstColumn="0" w:lastRowLastColumn="0"/>
            <w:tcW w:w="1838" w:type="dxa"/>
          </w:tcPr>
          <w:p w14:paraId="755DE18C" w14:textId="77777777" w:rsidR="004A2E2B" w:rsidRPr="00DF76A4" w:rsidRDefault="004A2E2B" w:rsidP="00425EF9">
            <w:pPr>
              <w:spacing w:before="240" w:after="240" w:line="276" w:lineRule="auto"/>
              <w:ind w:right="49"/>
              <w:jc w:val="both"/>
              <w:rPr>
                <w:rFonts w:ascii="Palatino Linotype" w:hAnsi="Palatino Linotype" w:cs="Arial"/>
                <w:color w:val="000000" w:themeColor="text1"/>
                <w:sz w:val="24"/>
                <w:szCs w:val="24"/>
                <w:lang w:val="es-MX" w:eastAsia="es-MX"/>
              </w:rPr>
            </w:pPr>
            <w:r w:rsidRPr="00DF76A4">
              <w:rPr>
                <w:rFonts w:ascii="Palatino Linotype" w:eastAsia="MS Gothic" w:hAnsi="Palatino Linotype"/>
                <w:color w:val="000000" w:themeColor="text1"/>
                <w:sz w:val="24"/>
                <w:szCs w:val="24"/>
                <w:lang w:val="es-MX" w:eastAsia="es-MX"/>
              </w:rPr>
              <w:lastRenderedPageBreak/>
              <w:t xml:space="preserve">e) Condiciones especiales de la clasificación de la información </w:t>
            </w:r>
            <w:r w:rsidRPr="00DF76A4">
              <w:rPr>
                <w:rFonts w:ascii="Palatino Linotype" w:eastAsia="MS Gothic" w:hAnsi="Palatino Linotype"/>
                <w:color w:val="000000" w:themeColor="text1"/>
                <w:sz w:val="24"/>
                <w:szCs w:val="24"/>
                <w:lang w:val="es-MX" w:eastAsia="es-MX"/>
              </w:rPr>
              <w:lastRenderedPageBreak/>
              <w:t xml:space="preserve">como confidencial. </w:t>
            </w:r>
          </w:p>
          <w:p w14:paraId="2DA29BF7" w14:textId="77777777" w:rsidR="004A2E2B" w:rsidRPr="00DF76A4" w:rsidRDefault="004A2E2B" w:rsidP="00425EF9">
            <w:pPr>
              <w:spacing w:before="240" w:after="240" w:line="276" w:lineRule="auto"/>
              <w:rPr>
                <w:rFonts w:ascii="Palatino Linotype" w:hAnsi="Palatino Linotype"/>
                <w:color w:val="000000" w:themeColor="text1"/>
                <w:sz w:val="24"/>
                <w:szCs w:val="24"/>
                <w:lang w:val="es-MX" w:eastAsia="es-MX"/>
              </w:rPr>
            </w:pPr>
          </w:p>
        </w:tc>
        <w:tc>
          <w:tcPr>
            <w:tcW w:w="6990" w:type="dxa"/>
          </w:tcPr>
          <w:p w14:paraId="52461FFB" w14:textId="77777777" w:rsidR="004A2E2B" w:rsidRPr="00DF76A4" w:rsidRDefault="004A2E2B" w:rsidP="00425EF9">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lastRenderedPageBreak/>
              <w:t xml:space="preserve">Los artículos 148 y 120 de la Ley Estatal y de la Ley General, respectivamente, establecen que aun tratándose de datos personales, se podrán proporcionar, incluso sin solicitar el consentimiento de su titular. </w:t>
            </w:r>
          </w:p>
          <w:p w14:paraId="6745C470" w14:textId="77777777" w:rsidR="004A2E2B" w:rsidRPr="00DF76A4" w:rsidRDefault="004A2E2B" w:rsidP="00425EF9">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8DD7DF" w14:textId="77777777" w:rsidR="004A2E2B" w:rsidRPr="00DF76A4" w:rsidRDefault="004A2E2B" w:rsidP="00425EF9">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MX" w:eastAsia="es-MX"/>
              </w:rPr>
            </w:pPr>
            <w:r w:rsidRPr="00DF76A4">
              <w:rPr>
                <w:rFonts w:ascii="Palatino Linotype" w:hAnsi="Palatino Linotype" w:cs="Arial"/>
                <w:color w:val="000000" w:themeColor="text1"/>
                <w:sz w:val="24"/>
                <w:szCs w:val="24"/>
                <w:lang w:val="es-MX" w:eastAsia="es-MX"/>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94019E7" w14:textId="77777777" w:rsidR="004A2E2B" w:rsidRPr="00DF76A4" w:rsidRDefault="004A2E2B" w:rsidP="004A2E2B">
      <w:pPr>
        <w:tabs>
          <w:tab w:val="left" w:pos="426"/>
        </w:tabs>
        <w:spacing w:before="240" w:after="240" w:line="360" w:lineRule="auto"/>
        <w:ind w:right="51"/>
        <w:contextualSpacing/>
        <w:jc w:val="both"/>
        <w:outlineLvl w:val="1"/>
        <w:rPr>
          <w:rFonts w:ascii="Palatino Linotype" w:eastAsia="MS Gothic" w:hAnsi="Palatino Linotype"/>
          <w:b/>
          <w:color w:val="000000" w:themeColor="text1"/>
          <w:lang w:val="es-ES_tradnl" w:eastAsia="es-ES_tradnl"/>
        </w:rPr>
      </w:pPr>
    </w:p>
    <w:p w14:paraId="6B2E87E2" w14:textId="77777777" w:rsidR="004A2E2B" w:rsidRPr="00DF76A4" w:rsidRDefault="004A2E2B" w:rsidP="004A2E2B">
      <w:pPr>
        <w:tabs>
          <w:tab w:val="left" w:pos="426"/>
        </w:tabs>
        <w:spacing w:before="240" w:after="240" w:line="360" w:lineRule="auto"/>
        <w:ind w:right="51"/>
        <w:contextualSpacing/>
        <w:jc w:val="both"/>
        <w:outlineLvl w:val="1"/>
        <w:rPr>
          <w:rFonts w:ascii="Palatino Linotype" w:eastAsia="MS Gothic" w:hAnsi="Palatino Linotype"/>
          <w:b/>
          <w:color w:val="000000" w:themeColor="text1"/>
          <w:lang w:val="es-ES_tradnl" w:eastAsia="es-ES_tradnl"/>
        </w:rPr>
      </w:pPr>
    </w:p>
    <w:p w14:paraId="731FE88D" w14:textId="77777777" w:rsidR="004A2E2B" w:rsidRPr="00DF76A4" w:rsidRDefault="004A2E2B" w:rsidP="004A2E2B">
      <w:pPr>
        <w:tabs>
          <w:tab w:val="left" w:pos="426"/>
        </w:tabs>
        <w:spacing w:before="240" w:after="240" w:line="360" w:lineRule="auto"/>
        <w:ind w:right="51"/>
        <w:contextualSpacing/>
        <w:jc w:val="both"/>
        <w:outlineLvl w:val="1"/>
        <w:rPr>
          <w:rFonts w:ascii="Palatino Linotype" w:eastAsia="MS Mincho" w:hAnsi="Palatino Linotype"/>
          <w:b/>
          <w:color w:val="000000" w:themeColor="text1"/>
          <w:lang w:val="es-ES_tradnl"/>
        </w:rPr>
      </w:pPr>
      <w:bookmarkStart w:id="53" w:name="_Toc105687469"/>
      <w:bookmarkStart w:id="54" w:name="_Toc110470214"/>
      <w:r w:rsidRPr="00DF76A4">
        <w:rPr>
          <w:rFonts w:ascii="Palatino Linotype" w:eastAsia="MS Gothic" w:hAnsi="Palatino Linotype"/>
          <w:b/>
          <w:color w:val="000000" w:themeColor="text1"/>
          <w:lang w:val="es-ES_tradnl" w:eastAsia="es-ES_tradnl"/>
        </w:rPr>
        <w:t xml:space="preserve">SEXTO. </w:t>
      </w:r>
      <w:r w:rsidRPr="00DF76A4">
        <w:rPr>
          <w:rFonts w:ascii="Palatino Linotype" w:eastAsia="MS Mincho" w:hAnsi="Palatino Linotype"/>
          <w:b/>
          <w:color w:val="000000" w:themeColor="text1"/>
          <w:lang w:val="es-ES_tradnl"/>
        </w:rPr>
        <w:t>De la decisión.</w:t>
      </w:r>
      <w:bookmarkEnd w:id="53"/>
      <w:bookmarkEnd w:id="54"/>
      <w:r w:rsidRPr="00DF76A4">
        <w:rPr>
          <w:rFonts w:ascii="Palatino Linotype" w:eastAsia="MS Mincho" w:hAnsi="Palatino Linotype"/>
          <w:b/>
          <w:color w:val="000000" w:themeColor="text1"/>
          <w:lang w:val="es-ES_tradnl"/>
        </w:rPr>
        <w:t xml:space="preserve"> </w:t>
      </w:r>
    </w:p>
    <w:p w14:paraId="2A296861" w14:textId="77777777" w:rsidR="004A2E2B" w:rsidRPr="00DF76A4" w:rsidRDefault="004A2E2B" w:rsidP="004A2E2B">
      <w:pPr>
        <w:tabs>
          <w:tab w:val="left" w:pos="426"/>
        </w:tabs>
        <w:spacing w:before="240" w:after="240" w:line="360" w:lineRule="auto"/>
        <w:ind w:right="51"/>
        <w:contextualSpacing/>
        <w:jc w:val="both"/>
        <w:outlineLvl w:val="1"/>
        <w:rPr>
          <w:rFonts w:ascii="Palatino Linotype" w:hAnsi="Palatino Linotype" w:cs="Arial"/>
          <w:color w:val="000000" w:themeColor="text1"/>
          <w:lang w:eastAsia="en-US"/>
        </w:rPr>
      </w:pPr>
    </w:p>
    <w:p w14:paraId="11960E28" w14:textId="0E110117" w:rsidR="004A2E2B" w:rsidRPr="00DF76A4" w:rsidRDefault="004A2E2B" w:rsidP="00AD4C27">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themeColor="text1"/>
          <w:lang w:val="es-ES_tradnl"/>
        </w:rPr>
      </w:pPr>
      <w:r w:rsidRPr="00DF76A4">
        <w:rPr>
          <w:rFonts w:ascii="Palatino Linotype" w:hAnsi="Palatino Linotype" w:cs="Tahoma"/>
          <w:color w:val="000000" w:themeColor="text1"/>
          <w:lang w:val="es-MX"/>
        </w:rPr>
        <w:t>Con base en todo lo expuesto, y con fundamento en el artículo 186, fracción III, de la Ley de Transparencia y Acceso a la Información Pública del Estado de México y Municipios, este Instituto considera procedente</w:t>
      </w:r>
      <w:r w:rsidR="00AD4C27" w:rsidRPr="00DF76A4">
        <w:rPr>
          <w:rFonts w:ascii="Palatino Linotype" w:hAnsi="Palatino Linotype" w:cs="Tahoma"/>
          <w:b/>
          <w:color w:val="000000" w:themeColor="text1"/>
          <w:lang w:val="es-MX"/>
        </w:rPr>
        <w:t xml:space="preserve"> </w:t>
      </w:r>
      <w:r w:rsidR="00DF76A4" w:rsidRPr="00DF76A4">
        <w:rPr>
          <w:rFonts w:ascii="Palatino Linotype" w:hAnsi="Palatino Linotype" w:cs="Tahoma"/>
          <w:b/>
          <w:color w:val="000000" w:themeColor="text1"/>
          <w:lang w:val="es-MX"/>
        </w:rPr>
        <w:t>MODI</w:t>
      </w:r>
      <w:r w:rsidR="00381B60">
        <w:rPr>
          <w:rFonts w:ascii="Palatino Linotype" w:hAnsi="Palatino Linotype" w:cs="Tahoma"/>
          <w:b/>
          <w:color w:val="000000" w:themeColor="text1"/>
          <w:lang w:val="es-MX"/>
        </w:rPr>
        <w:t>FI</w:t>
      </w:r>
      <w:r w:rsidR="00DF76A4" w:rsidRPr="00DF76A4">
        <w:rPr>
          <w:rFonts w:ascii="Palatino Linotype" w:hAnsi="Palatino Linotype" w:cs="Tahoma"/>
          <w:b/>
          <w:color w:val="000000" w:themeColor="text1"/>
          <w:lang w:val="es-MX"/>
        </w:rPr>
        <w:t>CAR</w:t>
      </w:r>
      <w:r w:rsidR="00381B60">
        <w:rPr>
          <w:rFonts w:ascii="Palatino Linotype" w:hAnsi="Palatino Linotype" w:cs="Tahoma"/>
          <w:b/>
          <w:color w:val="000000" w:themeColor="text1"/>
          <w:lang w:val="es-MX"/>
        </w:rPr>
        <w:t xml:space="preserve"> </w:t>
      </w:r>
      <w:r w:rsidRPr="00DF76A4">
        <w:rPr>
          <w:rFonts w:ascii="Palatino Linotype" w:hAnsi="Palatino Linotype" w:cs="Tahoma"/>
          <w:color w:val="000000" w:themeColor="text1"/>
          <w:lang w:val="es-MX"/>
        </w:rPr>
        <w:t>la</w:t>
      </w:r>
      <w:r w:rsidR="00381B60">
        <w:rPr>
          <w:rFonts w:ascii="Palatino Linotype" w:hAnsi="Palatino Linotype" w:cs="Tahoma"/>
          <w:color w:val="000000" w:themeColor="text1"/>
          <w:lang w:val="es-MX"/>
        </w:rPr>
        <w:t xml:space="preserve"> </w:t>
      </w:r>
      <w:r w:rsidRPr="00DF76A4">
        <w:rPr>
          <w:rFonts w:ascii="Palatino Linotype" w:hAnsi="Palatino Linotype" w:cs="Tahoma"/>
          <w:color w:val="000000" w:themeColor="text1"/>
          <w:lang w:val="es-MX"/>
        </w:rPr>
        <w:t xml:space="preserve">respuesta otorgada por el </w:t>
      </w:r>
      <w:r w:rsidR="00AD4C27" w:rsidRPr="00DF76A4">
        <w:rPr>
          <w:rFonts w:ascii="Palatino Linotype" w:eastAsia="MS Mincho" w:hAnsi="Palatino Linotype"/>
          <w:b/>
          <w:iCs/>
          <w:color w:val="000000" w:themeColor="text1"/>
          <w:lang w:val="es-ES_tradnl"/>
        </w:rPr>
        <w:t xml:space="preserve">Ayuntamiento de </w:t>
      </w:r>
      <w:r w:rsidR="00DF76A4" w:rsidRPr="00DF76A4">
        <w:rPr>
          <w:rFonts w:ascii="Palatino Linotype" w:eastAsia="MS Mincho" w:hAnsi="Palatino Linotype"/>
          <w:b/>
          <w:iCs/>
          <w:color w:val="000000" w:themeColor="text1"/>
          <w:lang w:val="es-ES_tradnl"/>
        </w:rPr>
        <w:t>Toluca</w:t>
      </w:r>
      <w:r w:rsidRPr="00DF76A4">
        <w:rPr>
          <w:rFonts w:ascii="Palatino Linotype" w:eastAsia="MS Mincho" w:hAnsi="Palatino Linotype"/>
          <w:i/>
          <w:iCs/>
          <w:color w:val="000000" w:themeColor="text1"/>
          <w:lang w:val="es-ES_tradnl"/>
        </w:rPr>
        <w:t xml:space="preserve"> </w:t>
      </w:r>
      <w:r w:rsidR="00C06F36" w:rsidRPr="00DF76A4">
        <w:rPr>
          <w:rFonts w:ascii="Palatino Linotype" w:eastAsia="MS Mincho" w:hAnsi="Palatino Linotype"/>
          <w:color w:val="000000" w:themeColor="text1"/>
          <w:lang w:val="es-ES_tradnl"/>
        </w:rPr>
        <w:t xml:space="preserve">y ordenar la entrega de </w:t>
      </w:r>
      <w:r w:rsidR="00A9541D" w:rsidRPr="00DF76A4">
        <w:rPr>
          <w:rFonts w:ascii="Palatino Linotype" w:eastAsia="MS Mincho" w:hAnsi="Palatino Linotype"/>
          <w:color w:val="000000" w:themeColor="text1"/>
          <w:lang w:val="es-ES_tradnl"/>
        </w:rPr>
        <w:t>los</w:t>
      </w:r>
      <w:r w:rsidR="00C06F36" w:rsidRPr="00DF76A4">
        <w:rPr>
          <w:rFonts w:ascii="Palatino Linotype" w:eastAsia="MS Mincho" w:hAnsi="Palatino Linotype"/>
          <w:color w:val="000000" w:themeColor="text1"/>
          <w:lang w:val="es-ES_tradnl"/>
        </w:rPr>
        <w:t xml:space="preserve"> documentos donde conste </w:t>
      </w:r>
      <w:r w:rsidR="004116AB" w:rsidRPr="00DF76A4">
        <w:rPr>
          <w:rFonts w:ascii="Palatino Linotype" w:eastAsia="MS Mincho" w:hAnsi="Palatino Linotype"/>
          <w:color w:val="000000" w:themeColor="text1"/>
          <w:lang w:val="es-ES_tradnl"/>
        </w:rPr>
        <w:t>la información</w:t>
      </w:r>
      <w:r w:rsidRPr="00DF76A4">
        <w:rPr>
          <w:rFonts w:ascii="Palatino Linotype" w:eastAsia="MS Mincho" w:hAnsi="Palatino Linotype"/>
          <w:color w:val="000000" w:themeColor="text1"/>
          <w:lang w:val="es-ES_tradnl"/>
        </w:rPr>
        <w:t xml:space="preserve"> solicitada. </w:t>
      </w:r>
    </w:p>
    <w:p w14:paraId="44A9E1DB" w14:textId="77777777" w:rsidR="004A2E2B" w:rsidRPr="00DF76A4" w:rsidRDefault="004A2E2B" w:rsidP="00AD4C27">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themeColor="text1"/>
          <w:lang w:val="es-ES_tradnl"/>
        </w:rPr>
      </w:pPr>
      <w:r w:rsidRPr="00DF76A4">
        <w:rPr>
          <w:rFonts w:ascii="Palatino Linotype" w:eastAsia="MS Mincho" w:hAnsi="Palatino Linotype"/>
          <w:color w:val="000000" w:themeColor="text1"/>
        </w:rPr>
        <w:t xml:space="preserve">Por lo anteriormente expuesto y fundado, este </w:t>
      </w:r>
      <w:r w:rsidRPr="00DF76A4">
        <w:rPr>
          <w:rFonts w:ascii="Palatino Linotype" w:eastAsia="MS Mincho" w:hAnsi="Palatino Linotype"/>
          <w:b/>
          <w:bCs/>
          <w:color w:val="000000" w:themeColor="text1"/>
        </w:rPr>
        <w:t>ÓRGANO GARANTE</w:t>
      </w:r>
      <w:r w:rsidRPr="00DF76A4">
        <w:rPr>
          <w:rFonts w:ascii="Palatino Linotype" w:eastAsia="MS Mincho" w:hAnsi="Palatino Linotype"/>
          <w:color w:val="000000" w:themeColor="text1"/>
        </w:rPr>
        <w:t xml:space="preserve"> emite los siguientes:</w:t>
      </w:r>
    </w:p>
    <w:p w14:paraId="444A79C8" w14:textId="77777777" w:rsidR="004A2E2B" w:rsidRPr="00DF76A4" w:rsidRDefault="004A2E2B" w:rsidP="004A2E2B">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55" w:name="_Toc105687470"/>
      <w:bookmarkStart w:id="56" w:name="_Toc110470215"/>
      <w:r w:rsidRPr="00DF76A4">
        <w:rPr>
          <w:rFonts w:ascii="Palatino Linotype" w:eastAsiaTheme="majorEastAsia" w:hAnsi="Palatino Linotype" w:cstheme="majorBidi"/>
          <w:b/>
          <w:color w:val="000000" w:themeColor="text1"/>
          <w:lang w:val="es-ES_tradnl"/>
        </w:rPr>
        <w:t>R E S O L U T I V O S</w:t>
      </w:r>
      <w:bookmarkEnd w:id="55"/>
      <w:bookmarkEnd w:id="56"/>
    </w:p>
    <w:p w14:paraId="6B54A847" w14:textId="77777777" w:rsidR="00C06F36" w:rsidRPr="00DF76A4" w:rsidRDefault="00C06F36" w:rsidP="00C06F36">
      <w:pPr>
        <w:tabs>
          <w:tab w:val="left" w:pos="426"/>
        </w:tabs>
        <w:spacing w:line="360" w:lineRule="auto"/>
        <w:ind w:right="51"/>
        <w:contextualSpacing/>
        <w:jc w:val="both"/>
        <w:rPr>
          <w:rFonts w:ascii="Palatino Linotype" w:eastAsia="MS Mincho" w:hAnsi="Palatino Linotype"/>
          <w:b/>
          <w:color w:val="000000" w:themeColor="text1"/>
          <w:lang w:val="es-ES_tradnl"/>
        </w:rPr>
      </w:pPr>
    </w:p>
    <w:p w14:paraId="6925D476" w14:textId="4669F589" w:rsidR="00C06F36" w:rsidRPr="00DF76A4" w:rsidRDefault="00C06F36" w:rsidP="00C06F36">
      <w:pPr>
        <w:spacing w:line="360" w:lineRule="auto"/>
        <w:jc w:val="both"/>
        <w:rPr>
          <w:rFonts w:ascii="Palatino Linotype" w:eastAsia="Calibri" w:hAnsi="Palatino Linotype" w:cs="Arial"/>
          <w:b/>
          <w:bCs/>
          <w:color w:val="000000" w:themeColor="text1"/>
        </w:rPr>
      </w:pPr>
      <w:r w:rsidRPr="00DF76A4">
        <w:rPr>
          <w:rFonts w:ascii="Palatino Linotype" w:hAnsi="Palatino Linotype" w:cs="Arial"/>
          <w:b/>
          <w:color w:val="000000" w:themeColor="text1"/>
          <w:lang w:val="es-ES_tradnl"/>
        </w:rPr>
        <w:t xml:space="preserve">PRIMERO. </w:t>
      </w:r>
      <w:r w:rsidRPr="00DF76A4">
        <w:rPr>
          <w:rFonts w:ascii="Palatino Linotype" w:hAnsi="Palatino Linotype" w:cs="Arial"/>
          <w:color w:val="000000" w:themeColor="text1"/>
          <w:lang w:val="es-ES_tradnl"/>
        </w:rPr>
        <w:t>Resultan fundadas las</w:t>
      </w:r>
      <w:r w:rsidRPr="00DF76A4">
        <w:rPr>
          <w:rFonts w:ascii="Palatino Linotype" w:hAnsi="Palatino Linotype" w:cs="Arial"/>
          <w:b/>
          <w:color w:val="000000" w:themeColor="text1"/>
          <w:lang w:val="es-ES_tradnl"/>
        </w:rPr>
        <w:t xml:space="preserve"> </w:t>
      </w:r>
      <w:r w:rsidRPr="00DF76A4">
        <w:rPr>
          <w:rFonts w:ascii="Palatino Linotype" w:hAnsi="Palatino Linotype" w:cs="Arial"/>
          <w:color w:val="000000" w:themeColor="text1"/>
        </w:rPr>
        <w:t xml:space="preserve">razones o motivos de inconformidad hechos valer </w:t>
      </w:r>
      <w:r w:rsidRPr="00DF76A4">
        <w:rPr>
          <w:rFonts w:ascii="Palatino Linotype" w:eastAsia="Calibri" w:hAnsi="Palatino Linotype" w:cs="Arial"/>
          <w:color w:val="000000" w:themeColor="text1"/>
        </w:rPr>
        <w:t xml:space="preserve">en </w:t>
      </w:r>
      <w:r w:rsidR="00DF76A4" w:rsidRPr="00DF76A4">
        <w:rPr>
          <w:rFonts w:ascii="Palatino Linotype" w:eastAsia="Calibri" w:hAnsi="Palatino Linotype" w:cs="Arial"/>
          <w:color w:val="000000" w:themeColor="text1"/>
        </w:rPr>
        <w:t xml:space="preserve">el </w:t>
      </w:r>
      <w:r w:rsidRPr="00DF76A4">
        <w:rPr>
          <w:rFonts w:ascii="Palatino Linotype" w:eastAsia="Calibri" w:hAnsi="Palatino Linotype" w:cs="Arial"/>
          <w:color w:val="000000" w:themeColor="text1"/>
        </w:rPr>
        <w:t>recurso de revisión</w:t>
      </w:r>
      <w:r w:rsidRPr="00DF76A4">
        <w:rPr>
          <w:rFonts w:ascii="Palatino Linotype" w:eastAsia="Calibri" w:hAnsi="Palatino Linotype" w:cs="Arial"/>
          <w:b/>
          <w:bCs/>
          <w:color w:val="000000" w:themeColor="text1"/>
        </w:rPr>
        <w:t xml:space="preserve"> 1</w:t>
      </w:r>
      <w:r w:rsidR="00DF76A4" w:rsidRPr="00DF76A4">
        <w:rPr>
          <w:rFonts w:ascii="Palatino Linotype" w:eastAsia="Calibri" w:hAnsi="Palatino Linotype" w:cs="Arial"/>
          <w:b/>
          <w:bCs/>
          <w:color w:val="000000" w:themeColor="text1"/>
        </w:rPr>
        <w:t>4113</w:t>
      </w:r>
      <w:r w:rsidRPr="00DF76A4">
        <w:rPr>
          <w:rFonts w:ascii="Palatino Linotype" w:eastAsia="Calibri" w:hAnsi="Palatino Linotype" w:cs="Arial"/>
          <w:b/>
          <w:bCs/>
          <w:color w:val="000000" w:themeColor="text1"/>
        </w:rPr>
        <w:t xml:space="preserve">/INFOEM/IP/RR/2022, </w:t>
      </w:r>
      <w:r w:rsidRPr="00DF76A4">
        <w:rPr>
          <w:rFonts w:ascii="Palatino Linotype" w:eastAsia="MS Mincho" w:hAnsi="Palatino Linotype" w:cs="Arial"/>
          <w:bCs/>
          <w:color w:val="000000" w:themeColor="text1"/>
          <w:lang w:val="es-ES_tradnl"/>
        </w:rPr>
        <w:t xml:space="preserve">en términos de los </w:t>
      </w:r>
      <w:r w:rsidRPr="00DF76A4">
        <w:rPr>
          <w:rFonts w:ascii="Palatino Linotype" w:eastAsia="MS Mincho" w:hAnsi="Palatino Linotype" w:cs="Arial"/>
          <w:color w:val="000000" w:themeColor="text1"/>
          <w:lang w:val="es-ES_tradnl"/>
        </w:rPr>
        <w:t>Considerandos</w:t>
      </w:r>
      <w:r w:rsidRPr="00DF76A4">
        <w:rPr>
          <w:rFonts w:ascii="Palatino Linotype" w:eastAsia="MS Mincho" w:hAnsi="Palatino Linotype" w:cs="Arial"/>
          <w:bCs/>
          <w:color w:val="000000" w:themeColor="text1"/>
          <w:lang w:val="es-ES_tradnl"/>
        </w:rPr>
        <w:t xml:space="preserve"> </w:t>
      </w:r>
      <w:r w:rsidRPr="00DF76A4">
        <w:rPr>
          <w:rFonts w:ascii="Palatino Linotype" w:eastAsia="MS Mincho" w:hAnsi="Palatino Linotype" w:cs="Arial"/>
          <w:b/>
          <w:bCs/>
          <w:color w:val="000000" w:themeColor="text1"/>
          <w:lang w:val="es-ES_tradnl"/>
        </w:rPr>
        <w:t>CUARTO</w:t>
      </w:r>
      <w:r w:rsidRPr="00DF76A4">
        <w:rPr>
          <w:rFonts w:ascii="Palatino Linotype" w:eastAsia="MS Mincho" w:hAnsi="Palatino Linotype" w:cs="Arial"/>
          <w:bCs/>
          <w:color w:val="000000" w:themeColor="text1"/>
          <w:lang w:val="es-ES_tradnl"/>
        </w:rPr>
        <w:t xml:space="preserve"> y </w:t>
      </w:r>
      <w:r w:rsidRPr="00DF76A4">
        <w:rPr>
          <w:rFonts w:ascii="Palatino Linotype" w:eastAsia="MS Mincho" w:hAnsi="Palatino Linotype" w:cs="Arial"/>
          <w:b/>
          <w:color w:val="000000" w:themeColor="text1"/>
          <w:lang w:val="es-ES_tradnl"/>
        </w:rPr>
        <w:t>QUINTO</w:t>
      </w:r>
      <w:r w:rsidRPr="00DF76A4">
        <w:rPr>
          <w:rFonts w:ascii="Palatino Linotype" w:eastAsia="MS Mincho" w:hAnsi="Palatino Linotype" w:cs="Arial"/>
          <w:bCs/>
          <w:color w:val="000000" w:themeColor="text1"/>
          <w:lang w:val="es-ES_tradnl"/>
        </w:rPr>
        <w:t xml:space="preserve"> de la presente resolución.</w:t>
      </w:r>
    </w:p>
    <w:p w14:paraId="43FAD992" w14:textId="1F4EB38B" w:rsidR="00C06F36" w:rsidRPr="00DF76A4" w:rsidRDefault="004A2E2B" w:rsidP="004A2E2B">
      <w:pPr>
        <w:spacing w:before="240" w:after="240" w:line="360" w:lineRule="auto"/>
        <w:ind w:right="48"/>
        <w:jc w:val="both"/>
        <w:rPr>
          <w:rFonts w:ascii="Palatino Linotype" w:hAnsi="Palatino Linotype" w:cs="Arial"/>
          <w:color w:val="000000" w:themeColor="text1"/>
        </w:rPr>
      </w:pPr>
      <w:r w:rsidRPr="00DF76A4">
        <w:rPr>
          <w:rFonts w:ascii="Palatino Linotype" w:hAnsi="Palatino Linotype"/>
          <w:b/>
          <w:color w:val="000000" w:themeColor="text1"/>
          <w:lang w:val="es-MX"/>
        </w:rPr>
        <w:t>SEGUNDO.</w:t>
      </w:r>
      <w:r w:rsidRPr="00DF76A4">
        <w:rPr>
          <w:rFonts w:ascii="Palatino Linotype" w:eastAsia="DengXian Light" w:hAnsi="Palatino Linotype"/>
          <w:color w:val="000000" w:themeColor="text1"/>
          <w:lang w:val="es-MX"/>
        </w:rPr>
        <w:t xml:space="preserve"> </w:t>
      </w:r>
      <w:r w:rsidRPr="00DF76A4">
        <w:rPr>
          <w:rFonts w:ascii="Palatino Linotype" w:eastAsia="Calibri" w:hAnsi="Palatino Linotype" w:cs="Arial"/>
          <w:color w:val="000000" w:themeColor="text1"/>
        </w:rPr>
        <w:t>Se</w:t>
      </w:r>
      <w:r w:rsidR="00AD4C27" w:rsidRPr="00DF76A4">
        <w:rPr>
          <w:rFonts w:ascii="Palatino Linotype" w:eastAsia="Calibri" w:hAnsi="Palatino Linotype" w:cs="Arial"/>
          <w:b/>
          <w:color w:val="000000" w:themeColor="text1"/>
        </w:rPr>
        <w:t xml:space="preserve"> </w:t>
      </w:r>
      <w:r w:rsidR="00DF76A4" w:rsidRPr="00DF76A4">
        <w:rPr>
          <w:rFonts w:ascii="Palatino Linotype" w:eastAsia="Calibri" w:hAnsi="Palatino Linotype" w:cs="Arial"/>
          <w:b/>
          <w:color w:val="000000" w:themeColor="text1"/>
        </w:rPr>
        <w:t>MODIFICA</w:t>
      </w:r>
      <w:r w:rsidRPr="00DF76A4">
        <w:rPr>
          <w:rFonts w:ascii="Palatino Linotype" w:eastAsia="Calibri" w:hAnsi="Palatino Linotype" w:cs="Arial"/>
          <w:b/>
          <w:color w:val="000000" w:themeColor="text1"/>
        </w:rPr>
        <w:t xml:space="preserve"> </w:t>
      </w:r>
      <w:r w:rsidRPr="00DF76A4">
        <w:rPr>
          <w:rFonts w:ascii="Palatino Linotype" w:eastAsia="Calibri" w:hAnsi="Palatino Linotype" w:cs="Arial"/>
          <w:color w:val="000000" w:themeColor="text1"/>
        </w:rPr>
        <w:t>la respuesta</w:t>
      </w:r>
      <w:r w:rsidR="00DF76A4" w:rsidRPr="00DF76A4">
        <w:rPr>
          <w:rFonts w:ascii="Palatino Linotype" w:eastAsia="Calibri" w:hAnsi="Palatino Linotype" w:cs="Arial"/>
          <w:color w:val="000000" w:themeColor="text1"/>
        </w:rPr>
        <w:t xml:space="preserve"> </w:t>
      </w:r>
      <w:r w:rsidRPr="00DF76A4">
        <w:rPr>
          <w:rFonts w:ascii="Palatino Linotype" w:eastAsia="Calibri" w:hAnsi="Palatino Linotype" w:cs="Arial"/>
          <w:color w:val="000000" w:themeColor="text1"/>
        </w:rPr>
        <w:t>emitida</w:t>
      </w:r>
      <w:r w:rsidR="00DF76A4" w:rsidRPr="00DF76A4">
        <w:rPr>
          <w:rFonts w:ascii="Palatino Linotype" w:eastAsia="Calibri" w:hAnsi="Palatino Linotype" w:cs="Arial"/>
          <w:color w:val="000000" w:themeColor="text1"/>
        </w:rPr>
        <w:t xml:space="preserve"> </w:t>
      </w:r>
      <w:r w:rsidRPr="00DF76A4">
        <w:rPr>
          <w:rFonts w:ascii="Palatino Linotype" w:eastAsia="Calibri" w:hAnsi="Palatino Linotype" w:cs="Arial"/>
          <w:color w:val="000000" w:themeColor="text1"/>
        </w:rPr>
        <w:t xml:space="preserve">por el </w:t>
      </w:r>
      <w:r w:rsidR="00AD4C27" w:rsidRPr="00DF76A4">
        <w:rPr>
          <w:rFonts w:ascii="Palatino Linotype" w:eastAsia="Calibri" w:hAnsi="Palatino Linotype" w:cs="Tahoma"/>
          <w:b/>
          <w:color w:val="000000" w:themeColor="text1"/>
          <w:lang w:val="es-MX" w:eastAsia="en-US"/>
        </w:rPr>
        <w:t xml:space="preserve">Ayuntamiento de </w:t>
      </w:r>
      <w:r w:rsidR="00DF76A4" w:rsidRPr="00DF76A4">
        <w:rPr>
          <w:rFonts w:ascii="Palatino Linotype" w:eastAsia="Calibri" w:hAnsi="Palatino Linotype" w:cs="Tahoma"/>
          <w:b/>
          <w:color w:val="000000" w:themeColor="text1"/>
          <w:lang w:val="es-MX" w:eastAsia="en-US"/>
        </w:rPr>
        <w:t>Tolu</w:t>
      </w:r>
      <w:r w:rsidR="00B850B4">
        <w:rPr>
          <w:rFonts w:ascii="Palatino Linotype" w:eastAsia="Calibri" w:hAnsi="Palatino Linotype" w:cs="Tahoma"/>
          <w:b/>
          <w:color w:val="000000" w:themeColor="text1"/>
          <w:lang w:val="es-MX" w:eastAsia="en-US"/>
        </w:rPr>
        <w:t>c</w:t>
      </w:r>
      <w:r w:rsidR="00DF76A4" w:rsidRPr="00DF76A4">
        <w:rPr>
          <w:rFonts w:ascii="Palatino Linotype" w:eastAsia="Calibri" w:hAnsi="Palatino Linotype" w:cs="Tahoma"/>
          <w:b/>
          <w:color w:val="000000" w:themeColor="text1"/>
          <w:lang w:val="es-MX" w:eastAsia="en-US"/>
        </w:rPr>
        <w:t>a</w:t>
      </w:r>
      <w:r w:rsidR="00C06F36" w:rsidRPr="00DF76A4">
        <w:rPr>
          <w:rFonts w:ascii="Palatino Linotype" w:eastAsia="Calibri" w:hAnsi="Palatino Linotype" w:cs="Tahoma"/>
          <w:b/>
          <w:color w:val="000000" w:themeColor="text1"/>
          <w:lang w:val="es-MX" w:eastAsia="en-US"/>
        </w:rPr>
        <w:t xml:space="preserve"> </w:t>
      </w:r>
      <w:r w:rsidR="00C06F36" w:rsidRPr="00DF76A4">
        <w:rPr>
          <w:rFonts w:ascii="Palatino Linotype" w:eastAsia="Calibri" w:hAnsi="Palatino Linotype" w:cs="Tahoma"/>
          <w:color w:val="000000" w:themeColor="text1"/>
          <w:lang w:val="es-MX" w:eastAsia="en-US"/>
        </w:rPr>
        <w:t xml:space="preserve">a la </w:t>
      </w:r>
      <w:r w:rsidR="00C06F36" w:rsidRPr="00DF76A4">
        <w:rPr>
          <w:rFonts w:ascii="Palatino Linotype" w:eastAsia="Calibri" w:hAnsi="Palatino Linotype" w:cs="Tahoma"/>
          <w:color w:val="000000" w:themeColor="text1"/>
          <w:lang w:eastAsia="en-US"/>
        </w:rPr>
        <w:t>solicitud</w:t>
      </w:r>
      <w:r w:rsidR="00C06F36" w:rsidRPr="00DF76A4">
        <w:rPr>
          <w:rFonts w:ascii="Palatino Linotype" w:eastAsia="Calibri" w:hAnsi="Palatino Linotype" w:cs="Tahoma"/>
          <w:color w:val="000000" w:themeColor="text1"/>
          <w:lang w:val="es-MX" w:eastAsia="en-US"/>
        </w:rPr>
        <w:t xml:space="preserve"> </w:t>
      </w:r>
      <w:r w:rsidR="00C06F36" w:rsidRPr="00DF76A4">
        <w:rPr>
          <w:rFonts w:ascii="Palatino Linotype" w:eastAsia="Calibri" w:hAnsi="Palatino Linotype" w:cs="Tahoma"/>
          <w:b/>
          <w:color w:val="000000" w:themeColor="text1"/>
          <w:lang w:val="es-MX" w:eastAsia="en-US"/>
        </w:rPr>
        <w:t>01</w:t>
      </w:r>
      <w:r w:rsidR="00DF76A4" w:rsidRPr="00DF76A4">
        <w:rPr>
          <w:rFonts w:ascii="Palatino Linotype" w:eastAsia="Calibri" w:hAnsi="Palatino Linotype" w:cs="Tahoma"/>
          <w:b/>
          <w:color w:val="000000" w:themeColor="text1"/>
          <w:lang w:val="es-MX" w:eastAsia="en-US"/>
        </w:rPr>
        <w:t>660</w:t>
      </w:r>
      <w:r w:rsidR="00C06F36" w:rsidRPr="00DF76A4">
        <w:rPr>
          <w:rFonts w:ascii="Palatino Linotype" w:eastAsia="Calibri" w:hAnsi="Palatino Linotype" w:cs="Tahoma"/>
          <w:b/>
          <w:color w:val="000000" w:themeColor="text1"/>
          <w:lang w:val="es-MX" w:eastAsia="en-US"/>
        </w:rPr>
        <w:t>/</w:t>
      </w:r>
      <w:r w:rsidR="00DF76A4" w:rsidRPr="00DF76A4">
        <w:rPr>
          <w:rFonts w:ascii="Palatino Linotype" w:eastAsia="Calibri" w:hAnsi="Palatino Linotype" w:cs="Tahoma"/>
          <w:b/>
          <w:color w:val="000000" w:themeColor="text1"/>
          <w:lang w:val="es-MX" w:eastAsia="en-US"/>
        </w:rPr>
        <w:t>TOLUCA</w:t>
      </w:r>
      <w:r w:rsidR="00C06F36" w:rsidRPr="00DF76A4">
        <w:rPr>
          <w:rFonts w:ascii="Palatino Linotype" w:eastAsia="Calibri" w:hAnsi="Palatino Linotype" w:cs="Tahoma"/>
          <w:b/>
          <w:color w:val="000000" w:themeColor="text1"/>
          <w:lang w:val="es-MX" w:eastAsia="en-US"/>
        </w:rPr>
        <w:t xml:space="preserve">/IP/2022, </w:t>
      </w:r>
      <w:r w:rsidRPr="00DF76A4">
        <w:rPr>
          <w:rFonts w:ascii="Palatino Linotype" w:eastAsia="Calibri" w:hAnsi="Palatino Linotype" w:cs="Arial"/>
          <w:color w:val="000000" w:themeColor="text1"/>
        </w:rPr>
        <w:t>y se</w:t>
      </w:r>
      <w:r w:rsidRPr="00DF76A4">
        <w:rPr>
          <w:rFonts w:ascii="Palatino Linotype" w:eastAsia="Calibri" w:hAnsi="Palatino Linotype" w:cs="Arial"/>
          <w:b/>
          <w:color w:val="000000" w:themeColor="text1"/>
        </w:rPr>
        <w:t xml:space="preserve"> ORDENA </w:t>
      </w:r>
      <w:r w:rsidRPr="00DF76A4">
        <w:rPr>
          <w:rFonts w:ascii="Palatino Linotype" w:hAnsi="Palatino Linotype" w:cs="Arial"/>
          <w:color w:val="000000" w:themeColor="text1"/>
        </w:rPr>
        <w:t xml:space="preserve">entregar vía Sistema de Accesos a la Información Mexiquense </w:t>
      </w:r>
      <w:r w:rsidRPr="00DF76A4">
        <w:rPr>
          <w:rFonts w:ascii="Palatino Linotype" w:hAnsi="Palatino Linotype" w:cs="Arial"/>
          <w:b/>
          <w:color w:val="000000" w:themeColor="text1"/>
        </w:rPr>
        <w:t>(SAIMEX)</w:t>
      </w:r>
      <w:r w:rsidRPr="00DF76A4">
        <w:rPr>
          <w:rFonts w:ascii="Palatino Linotype" w:hAnsi="Palatino Linotype" w:cs="Arial"/>
          <w:color w:val="000000" w:themeColor="text1"/>
        </w:rPr>
        <w:t xml:space="preserve">, previa búsqueda exhaustiva y </w:t>
      </w:r>
      <w:r w:rsidRPr="00DF76A4">
        <w:rPr>
          <w:rFonts w:ascii="Palatino Linotype" w:hAnsi="Palatino Linotype" w:cs="Arial"/>
          <w:b/>
          <w:color w:val="000000" w:themeColor="text1"/>
        </w:rPr>
        <w:t xml:space="preserve">de </w:t>
      </w:r>
      <w:r w:rsidRPr="00DF76A4">
        <w:rPr>
          <w:rFonts w:ascii="Palatino Linotype" w:hAnsi="Palatino Linotype" w:cs="Arial"/>
          <w:b/>
          <w:color w:val="000000" w:themeColor="text1"/>
        </w:rPr>
        <w:lastRenderedPageBreak/>
        <w:t>ser procedente en versión pública</w:t>
      </w:r>
      <w:r w:rsidRPr="00DF76A4">
        <w:rPr>
          <w:rFonts w:ascii="Palatino Linotype" w:hAnsi="Palatino Linotype" w:cs="Arial"/>
          <w:color w:val="000000" w:themeColor="text1"/>
          <w:lang w:val="es-MX" w:eastAsia="es-MX"/>
        </w:rPr>
        <w:t>, el o los documentos donde conste</w:t>
      </w:r>
      <w:r w:rsidR="00C06F36" w:rsidRPr="00DF76A4">
        <w:rPr>
          <w:rFonts w:ascii="Palatino Linotype" w:hAnsi="Palatino Linotype" w:cs="Arial"/>
          <w:color w:val="000000" w:themeColor="text1"/>
          <w:lang w:val="es-MX" w:eastAsia="es-MX"/>
        </w:rPr>
        <w:t xml:space="preserve"> la siguiente información</w:t>
      </w:r>
      <w:r w:rsidRPr="00DF76A4">
        <w:rPr>
          <w:rFonts w:ascii="Palatino Linotype" w:hAnsi="Palatino Linotype" w:cs="Arial"/>
          <w:color w:val="000000" w:themeColor="text1"/>
          <w:lang w:val="es-MX" w:eastAsia="es-MX"/>
        </w:rPr>
        <w:t xml:space="preserve">: </w:t>
      </w:r>
      <w:r w:rsidRPr="00DF76A4">
        <w:rPr>
          <w:rFonts w:ascii="Palatino Linotype" w:hAnsi="Palatino Linotype" w:cs="Arial"/>
          <w:color w:val="000000" w:themeColor="text1"/>
        </w:rPr>
        <w:t xml:space="preserve"> </w:t>
      </w:r>
    </w:p>
    <w:p w14:paraId="6DEAE1CA" w14:textId="5B367CA2" w:rsidR="00AD4C27" w:rsidRPr="00DF76A4" w:rsidRDefault="00DF76A4" w:rsidP="004A2E2B">
      <w:pPr>
        <w:numPr>
          <w:ilvl w:val="0"/>
          <w:numId w:val="29"/>
        </w:numPr>
        <w:spacing w:before="240" w:after="240" w:line="360" w:lineRule="auto"/>
        <w:ind w:left="851" w:right="822" w:hanging="284"/>
        <w:contextualSpacing/>
        <w:jc w:val="both"/>
        <w:rPr>
          <w:rFonts w:ascii="Palatino Linotype" w:eastAsia="MS Mincho" w:hAnsi="Palatino Linotype" w:cs="Arial"/>
          <w:b/>
          <w:bCs/>
          <w:color w:val="000000" w:themeColor="text1"/>
          <w:lang w:eastAsia="es-MX"/>
        </w:rPr>
      </w:pPr>
      <w:r w:rsidRPr="00DF76A4">
        <w:rPr>
          <w:rFonts w:ascii="Palatino Linotype" w:eastAsia="MS Mincho" w:hAnsi="Palatino Linotype" w:cs="Arial"/>
          <w:b/>
          <w:color w:val="000000" w:themeColor="text1"/>
          <w:lang w:eastAsia="es-MX"/>
        </w:rPr>
        <w:t>C</w:t>
      </w:r>
      <w:r w:rsidR="00AD4C27" w:rsidRPr="00DF76A4">
        <w:rPr>
          <w:rFonts w:ascii="Palatino Linotype" w:eastAsia="MS Mincho" w:hAnsi="Palatino Linotype" w:cs="Arial"/>
          <w:b/>
          <w:color w:val="000000" w:themeColor="text1"/>
          <w:lang w:eastAsia="es-MX"/>
        </w:rPr>
        <w:t xml:space="preserve">omprobantes de </w:t>
      </w:r>
      <w:r w:rsidRPr="00DF76A4">
        <w:rPr>
          <w:rFonts w:ascii="Palatino Linotype" w:eastAsia="MS Mincho" w:hAnsi="Palatino Linotype" w:cs="Arial"/>
          <w:b/>
          <w:color w:val="000000" w:themeColor="text1"/>
          <w:lang w:eastAsia="es-MX"/>
        </w:rPr>
        <w:t>las</w:t>
      </w:r>
      <w:r w:rsidR="00AD4C27" w:rsidRPr="00DF76A4">
        <w:rPr>
          <w:rFonts w:ascii="Palatino Linotype" w:eastAsia="MS Mincho" w:hAnsi="Palatino Linotype" w:cs="Arial"/>
          <w:b/>
          <w:color w:val="000000" w:themeColor="text1"/>
          <w:lang w:eastAsia="es-MX"/>
        </w:rPr>
        <w:t xml:space="preserve"> transferencias</w:t>
      </w:r>
      <w:r w:rsidR="00425EF9" w:rsidRPr="00DF76A4">
        <w:rPr>
          <w:rFonts w:ascii="Palatino Linotype" w:eastAsia="MS Mincho" w:hAnsi="Palatino Linotype" w:cs="Arial"/>
          <w:b/>
          <w:color w:val="000000" w:themeColor="text1"/>
          <w:lang w:eastAsia="es-MX"/>
        </w:rPr>
        <w:t xml:space="preserve"> bancarias realizadas</w:t>
      </w:r>
      <w:r w:rsidR="004A7551" w:rsidRPr="00DF76A4">
        <w:rPr>
          <w:rFonts w:ascii="Palatino Linotype" w:eastAsia="MS Mincho" w:hAnsi="Palatino Linotype" w:cs="Arial"/>
          <w:b/>
          <w:color w:val="000000" w:themeColor="text1"/>
          <w:lang w:eastAsia="es-MX"/>
        </w:rPr>
        <w:t xml:space="preserve"> </w:t>
      </w:r>
      <w:r w:rsidR="00F051BB">
        <w:rPr>
          <w:rFonts w:ascii="Palatino Linotype" w:eastAsia="MS Mincho" w:hAnsi="Palatino Linotype" w:cs="Arial"/>
          <w:b/>
          <w:color w:val="000000" w:themeColor="text1"/>
          <w:lang w:eastAsia="es-MX"/>
        </w:rPr>
        <w:t xml:space="preserve">a </w:t>
      </w:r>
      <w:r w:rsidRPr="00DF76A4">
        <w:rPr>
          <w:rFonts w:ascii="Palatino Linotype" w:eastAsia="MS Mincho" w:hAnsi="Palatino Linotype" w:cs="Arial"/>
          <w:b/>
          <w:color w:val="000000" w:themeColor="text1"/>
          <w:lang w:eastAsia="es-MX"/>
        </w:rPr>
        <w:t>proveedores</w:t>
      </w:r>
      <w:r w:rsidR="00AD4C27" w:rsidRPr="00DF76A4">
        <w:rPr>
          <w:rFonts w:ascii="Palatino Linotype" w:eastAsia="MS Mincho" w:hAnsi="Palatino Linotype" w:cs="Arial"/>
          <w:b/>
          <w:color w:val="000000" w:themeColor="text1"/>
          <w:lang w:eastAsia="es-MX"/>
        </w:rPr>
        <w:t xml:space="preserve"> del uno (01) </w:t>
      </w:r>
      <w:r w:rsidRPr="00DF76A4">
        <w:rPr>
          <w:rFonts w:ascii="Palatino Linotype" w:eastAsia="MS Mincho" w:hAnsi="Palatino Linotype" w:cs="Arial"/>
          <w:b/>
          <w:color w:val="000000" w:themeColor="text1"/>
          <w:lang w:eastAsia="es-MX"/>
        </w:rPr>
        <w:t xml:space="preserve">de enero </w:t>
      </w:r>
      <w:r w:rsidR="00AD4C27" w:rsidRPr="00DF76A4">
        <w:rPr>
          <w:rFonts w:ascii="Palatino Linotype" w:eastAsia="MS Mincho" w:hAnsi="Palatino Linotype" w:cs="Arial"/>
          <w:b/>
          <w:color w:val="000000" w:themeColor="text1"/>
          <w:lang w:eastAsia="es-MX"/>
        </w:rPr>
        <w:t xml:space="preserve">al treinta </w:t>
      </w:r>
      <w:r w:rsidRPr="00DF76A4">
        <w:rPr>
          <w:rFonts w:ascii="Palatino Linotype" w:eastAsia="MS Mincho" w:hAnsi="Palatino Linotype" w:cs="Arial"/>
          <w:b/>
          <w:color w:val="000000" w:themeColor="text1"/>
          <w:lang w:eastAsia="es-MX"/>
        </w:rPr>
        <w:t xml:space="preserve">y uno </w:t>
      </w:r>
      <w:r w:rsidR="00AD4C27" w:rsidRPr="00DF76A4">
        <w:rPr>
          <w:rFonts w:ascii="Palatino Linotype" w:eastAsia="MS Mincho" w:hAnsi="Palatino Linotype" w:cs="Arial"/>
          <w:b/>
          <w:color w:val="000000" w:themeColor="text1"/>
          <w:lang w:eastAsia="es-MX"/>
        </w:rPr>
        <w:t>(3</w:t>
      </w:r>
      <w:r w:rsidRPr="00DF76A4">
        <w:rPr>
          <w:rFonts w:ascii="Palatino Linotype" w:eastAsia="MS Mincho" w:hAnsi="Palatino Linotype" w:cs="Arial"/>
          <w:b/>
          <w:color w:val="000000" w:themeColor="text1"/>
          <w:lang w:eastAsia="es-MX"/>
        </w:rPr>
        <w:t>1</w:t>
      </w:r>
      <w:r w:rsidR="00AD4C27" w:rsidRPr="00DF76A4">
        <w:rPr>
          <w:rFonts w:ascii="Palatino Linotype" w:eastAsia="MS Mincho" w:hAnsi="Palatino Linotype" w:cs="Arial"/>
          <w:b/>
          <w:color w:val="000000" w:themeColor="text1"/>
          <w:lang w:eastAsia="es-MX"/>
        </w:rPr>
        <w:t xml:space="preserve">) de </w:t>
      </w:r>
      <w:r w:rsidRPr="00DF76A4">
        <w:rPr>
          <w:rFonts w:ascii="Palatino Linotype" w:eastAsia="MS Mincho" w:hAnsi="Palatino Linotype" w:cs="Arial"/>
          <w:b/>
          <w:color w:val="000000" w:themeColor="text1"/>
          <w:lang w:eastAsia="es-MX"/>
        </w:rPr>
        <w:t>julio</w:t>
      </w:r>
      <w:r w:rsidR="00AD4C27" w:rsidRPr="00DF76A4">
        <w:rPr>
          <w:rFonts w:ascii="Palatino Linotype" w:eastAsia="MS Mincho" w:hAnsi="Palatino Linotype" w:cs="Arial"/>
          <w:b/>
          <w:color w:val="000000" w:themeColor="text1"/>
          <w:lang w:eastAsia="es-MX"/>
        </w:rPr>
        <w:t xml:space="preserve"> de dos mil veintidós. </w:t>
      </w:r>
    </w:p>
    <w:p w14:paraId="229AA173" w14:textId="77777777" w:rsidR="004A2E2B" w:rsidRPr="00DF76A4" w:rsidRDefault="004A2E2B" w:rsidP="004A2E2B">
      <w:pPr>
        <w:spacing w:before="240" w:after="240" w:line="360" w:lineRule="auto"/>
        <w:ind w:right="822"/>
        <w:contextualSpacing/>
        <w:jc w:val="both"/>
        <w:rPr>
          <w:rFonts w:ascii="Palatino Linotype" w:eastAsia="MS Mincho" w:hAnsi="Palatino Linotype" w:cs="Arial"/>
          <w:b/>
          <w:color w:val="000000" w:themeColor="text1"/>
          <w:lang w:eastAsia="es-MX"/>
        </w:rPr>
      </w:pPr>
    </w:p>
    <w:p w14:paraId="21308F9F" w14:textId="77777777" w:rsidR="004A2E2B" w:rsidRPr="00DF76A4" w:rsidRDefault="004A2E2B" w:rsidP="004A2E2B">
      <w:pPr>
        <w:tabs>
          <w:tab w:val="left" w:pos="7088"/>
        </w:tabs>
        <w:autoSpaceDE w:val="0"/>
        <w:autoSpaceDN w:val="0"/>
        <w:adjustRightInd w:val="0"/>
        <w:spacing w:line="360" w:lineRule="auto"/>
        <w:ind w:right="49"/>
        <w:contextualSpacing/>
        <w:jc w:val="both"/>
        <w:rPr>
          <w:rFonts w:ascii="Palatino Linotype" w:eastAsia="Calibri" w:hAnsi="Palatino Linotype" w:cs="Arial"/>
          <w:color w:val="000000" w:themeColor="text1"/>
          <w:lang w:val="es-ES_tradnl"/>
        </w:rPr>
      </w:pPr>
      <w:r w:rsidRPr="00DF76A4">
        <w:rPr>
          <w:rFonts w:ascii="Palatino Linotype" w:eastAsia="Calibri" w:hAnsi="Palatino Linotype" w:cs="Arial"/>
          <w:color w:val="000000" w:themeColor="text1"/>
          <w:lang w:val="es-ES_tradnl"/>
        </w:rPr>
        <w:t xml:space="preserve">Para efectos de lo anterior se deberá emitir el Acuerdo del Comité de Transparencia en términos de los artículos 49 fracción VIII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2AF90094" w14:textId="77777777" w:rsidR="004A2E2B" w:rsidRPr="00DF76A4" w:rsidRDefault="004A2E2B" w:rsidP="004A2E2B">
      <w:pPr>
        <w:spacing w:before="240" w:after="240" w:line="360" w:lineRule="auto"/>
        <w:ind w:right="822"/>
        <w:contextualSpacing/>
        <w:jc w:val="both"/>
        <w:rPr>
          <w:rFonts w:ascii="Palatino Linotype" w:eastAsia="MS Mincho" w:hAnsi="Palatino Linotype" w:cs="Arial"/>
          <w:b/>
          <w:bCs/>
          <w:color w:val="000000" w:themeColor="text1"/>
          <w:lang w:eastAsia="es-MX"/>
        </w:rPr>
      </w:pPr>
    </w:p>
    <w:p w14:paraId="70FDDB27" w14:textId="77777777" w:rsidR="00C06F36" w:rsidRPr="00DF76A4" w:rsidRDefault="004A2E2B" w:rsidP="00C06F36">
      <w:pPr>
        <w:shd w:val="clear" w:color="auto" w:fill="FFFFFF"/>
        <w:spacing w:before="240" w:line="360" w:lineRule="auto"/>
        <w:ind w:right="49"/>
        <w:jc w:val="both"/>
        <w:rPr>
          <w:rFonts w:ascii="Palatino Linotype" w:hAnsi="Palatino Linotype" w:cs="Arial"/>
          <w:b/>
          <w:bCs/>
          <w:color w:val="000000" w:themeColor="text1"/>
          <w:lang w:val="es-ES_tradnl" w:eastAsia="es-MX"/>
        </w:rPr>
      </w:pPr>
      <w:r w:rsidRPr="00DF76A4">
        <w:rPr>
          <w:rFonts w:ascii="Palatino Linotype" w:hAnsi="Palatino Linotype" w:cs="Arial"/>
          <w:b/>
          <w:bCs/>
          <w:color w:val="000000" w:themeColor="text1"/>
          <w:lang w:val="es-ES_tradnl" w:eastAsia="es-MX"/>
        </w:rPr>
        <w:t xml:space="preserve">TERCERO. </w:t>
      </w:r>
      <w:r w:rsidRPr="00DF76A4">
        <w:rPr>
          <w:rFonts w:ascii="Palatino Linotype" w:hAnsi="Palatino Linotype" w:cs="Arial"/>
          <w:b/>
          <w:color w:val="000000" w:themeColor="text1"/>
          <w:lang w:val="es-ES_tradnl" w:eastAsia="es-MX"/>
        </w:rPr>
        <w:t>Notifíquese</w:t>
      </w:r>
      <w:r w:rsidRPr="00DF76A4">
        <w:rPr>
          <w:rFonts w:ascii="Palatino Linotype" w:hAnsi="Palatino Linotype" w:cs="Arial"/>
          <w:b/>
          <w:bCs/>
          <w:color w:val="000000" w:themeColor="text1"/>
          <w:lang w:val="es-ES_tradnl" w:eastAsia="es-MX"/>
        </w:rPr>
        <w:t xml:space="preserve"> </w:t>
      </w:r>
      <w:r w:rsidRPr="00DF76A4">
        <w:rPr>
          <w:rFonts w:ascii="Palatino Linotype" w:hAnsi="Palatino Linotype" w:cs="Arial"/>
          <w:color w:val="000000" w:themeColor="text1"/>
          <w:lang w:val="es-ES_tradnl" w:eastAsia="es-MX"/>
        </w:rPr>
        <w:t xml:space="preserve">al Titular de la Unidad de Transparencia del </w:t>
      </w:r>
      <w:r w:rsidRPr="00DF76A4">
        <w:rPr>
          <w:rFonts w:ascii="Palatino Linotype" w:hAnsi="Palatino Linotype" w:cs="Arial"/>
          <w:b/>
          <w:bCs/>
          <w:color w:val="000000" w:themeColor="text1"/>
          <w:lang w:val="es-ES_tradnl" w:eastAsia="es-MX"/>
        </w:rPr>
        <w:t>SUJETO OBLIGADO la presente resolución vía Sistema de Acceso a la Información Mexiquense (SAIMEX)</w:t>
      </w:r>
      <w:r w:rsidRPr="00DF76A4">
        <w:rPr>
          <w:rFonts w:ascii="Palatino Linotype" w:hAnsi="Palatino Linotype" w:cs="Arial"/>
          <w:color w:val="000000" w:themeColor="text1"/>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4B713C">
        <w:rPr>
          <w:rFonts w:ascii="Palatino Linotype" w:hAnsi="Palatino Linotype" w:cs="Arial"/>
          <w:b/>
          <w:color w:val="000000" w:themeColor="text1"/>
          <w:lang w:val="es-ES_tradnl" w:eastAsia="es-MX"/>
        </w:rPr>
        <w:t>plazo de diez días hábiles,</w:t>
      </w:r>
      <w:r w:rsidRPr="00DF76A4">
        <w:rPr>
          <w:rFonts w:ascii="Palatino Linotype" w:hAnsi="Palatino Linotype" w:cs="Arial"/>
          <w:color w:val="000000" w:themeColor="text1"/>
          <w:lang w:val="es-ES_tradnl" w:eastAsia="es-MX"/>
        </w:rPr>
        <w:t xml:space="preserve"> debiendo rendir a este Instituto el informe de cumplimiento de la resolución en un plazo de tres días hábiles posteriores.</w:t>
      </w:r>
    </w:p>
    <w:p w14:paraId="386952A8" w14:textId="67872CAA" w:rsidR="004A2E2B" w:rsidRPr="00DF76A4" w:rsidRDefault="004A2E2B" w:rsidP="00C06F36">
      <w:pPr>
        <w:shd w:val="clear" w:color="auto" w:fill="FFFFFF"/>
        <w:spacing w:before="240" w:line="360" w:lineRule="auto"/>
        <w:ind w:right="49"/>
        <w:jc w:val="both"/>
        <w:rPr>
          <w:rFonts w:ascii="Palatino Linotype" w:hAnsi="Palatino Linotype" w:cs="Arial"/>
          <w:b/>
          <w:bCs/>
          <w:color w:val="000000" w:themeColor="text1"/>
          <w:lang w:val="es-ES_tradnl" w:eastAsia="es-MX"/>
        </w:rPr>
      </w:pPr>
    </w:p>
    <w:p w14:paraId="3B94DBF6" w14:textId="77777777" w:rsidR="004A2E2B" w:rsidRPr="00DF76A4" w:rsidRDefault="004A2E2B" w:rsidP="004A2E2B">
      <w:pPr>
        <w:shd w:val="clear" w:color="auto" w:fill="FFFFFF"/>
        <w:spacing w:line="360" w:lineRule="auto"/>
        <w:jc w:val="both"/>
        <w:rPr>
          <w:rFonts w:ascii="Palatino Linotype" w:eastAsia="MS Mincho" w:hAnsi="Palatino Linotype"/>
          <w:color w:val="000000" w:themeColor="text1"/>
          <w:shd w:val="clear" w:color="auto" w:fill="FFFFFF"/>
          <w:lang w:val="es-ES_tradnl"/>
        </w:rPr>
      </w:pPr>
      <w:r w:rsidRPr="00DF76A4">
        <w:rPr>
          <w:rFonts w:ascii="Palatino Linotype" w:eastAsia="Calibri" w:hAnsi="Palatino Linotype" w:cs="Arial"/>
          <w:b/>
          <w:bCs/>
          <w:color w:val="000000" w:themeColor="text1"/>
          <w:lang w:val="es-MX" w:eastAsia="en-US"/>
        </w:rPr>
        <w:t>CUARTO.</w:t>
      </w:r>
      <w:r w:rsidRPr="00DF76A4">
        <w:rPr>
          <w:rFonts w:ascii="Palatino Linotype" w:eastAsia="Calibri" w:hAnsi="Palatino Linotype" w:cs="Arial"/>
          <w:bCs/>
          <w:color w:val="000000" w:themeColor="text1"/>
          <w:lang w:val="es-MX" w:eastAsia="en-US"/>
        </w:rPr>
        <w:t xml:space="preserve"> De conformidad con el artículo 198 de la Ley de Transparencia y Acceso a la Información Pública del Estado de México y Municipios, de considerarlo </w:t>
      </w:r>
      <w:r w:rsidRPr="00DF76A4">
        <w:rPr>
          <w:rFonts w:ascii="Palatino Linotype" w:eastAsia="Calibri" w:hAnsi="Palatino Linotype" w:cs="Arial"/>
          <w:bCs/>
          <w:color w:val="000000" w:themeColor="text1"/>
          <w:lang w:val="es-MX" w:eastAsia="en-US"/>
        </w:rPr>
        <w:lastRenderedPageBreak/>
        <w:t>procedente, el Sujeto Obligado de manera fundada y motivada, podrá solicitar una ampliación de plazo para el cumplimiento de la presente resolución.</w:t>
      </w:r>
    </w:p>
    <w:p w14:paraId="58C7398B" w14:textId="77777777" w:rsidR="004A2E2B" w:rsidRPr="00DF76A4" w:rsidRDefault="004A2E2B" w:rsidP="004A2E2B">
      <w:pPr>
        <w:spacing w:line="360" w:lineRule="auto"/>
        <w:rPr>
          <w:rFonts w:ascii="Palatino Linotype" w:eastAsia="MS Mincho" w:hAnsi="Palatino Linotype"/>
          <w:color w:val="000000" w:themeColor="text1"/>
        </w:rPr>
      </w:pPr>
    </w:p>
    <w:p w14:paraId="6DF766C8" w14:textId="77777777" w:rsidR="004A2E2B" w:rsidRPr="00DF76A4" w:rsidRDefault="004A2E2B" w:rsidP="004A2E2B">
      <w:pPr>
        <w:shd w:val="clear" w:color="auto" w:fill="FFFFFF"/>
        <w:spacing w:line="360" w:lineRule="auto"/>
        <w:jc w:val="both"/>
        <w:rPr>
          <w:rFonts w:ascii="Palatino Linotype" w:hAnsi="Palatino Linotype"/>
          <w:color w:val="000000" w:themeColor="text1"/>
          <w:lang w:val="es-ES_tradnl"/>
        </w:rPr>
      </w:pPr>
      <w:r w:rsidRPr="00DF76A4">
        <w:rPr>
          <w:rFonts w:ascii="Palatino Linotype" w:hAnsi="Palatino Linotype" w:cs="Arial"/>
          <w:b/>
          <w:color w:val="000000" w:themeColor="text1"/>
          <w:lang w:val="es-ES_tradnl"/>
        </w:rPr>
        <w:t xml:space="preserve">QUINTO. </w:t>
      </w:r>
      <w:r w:rsidRPr="00DF76A4">
        <w:rPr>
          <w:rFonts w:ascii="Palatino Linotype" w:hAnsi="Palatino Linotype"/>
          <w:b/>
          <w:bCs/>
          <w:color w:val="000000" w:themeColor="text1"/>
        </w:rPr>
        <w:t xml:space="preserve">Notifíquese </w:t>
      </w:r>
      <w:r w:rsidRPr="00DF76A4">
        <w:rPr>
          <w:rFonts w:ascii="Palatino Linotype" w:hAnsi="Palatino Linotype"/>
          <w:bCs/>
          <w:color w:val="000000" w:themeColor="text1"/>
        </w:rPr>
        <w:t xml:space="preserve">al </w:t>
      </w:r>
      <w:r w:rsidRPr="00DF76A4">
        <w:rPr>
          <w:rFonts w:ascii="Palatino Linotype" w:hAnsi="Palatino Linotype"/>
          <w:b/>
          <w:bCs/>
          <w:color w:val="000000" w:themeColor="text1"/>
        </w:rPr>
        <w:t>RECURRENTE</w:t>
      </w:r>
      <w:r w:rsidRPr="00DF76A4">
        <w:rPr>
          <w:rFonts w:ascii="Palatino Linotype" w:hAnsi="Palatino Linotype"/>
          <w:bCs/>
          <w:color w:val="000000" w:themeColor="text1"/>
        </w:rPr>
        <w:t xml:space="preserve"> </w:t>
      </w:r>
      <w:r w:rsidRPr="00DF76A4">
        <w:rPr>
          <w:rFonts w:ascii="Palatino Linotype" w:hAnsi="Palatino Linotype"/>
          <w:color w:val="000000" w:themeColor="text1"/>
          <w:lang w:val="es-ES_tradnl"/>
        </w:rPr>
        <w:t xml:space="preserve">la presente resolución vía </w:t>
      </w:r>
      <w:r w:rsidRPr="00DF76A4">
        <w:rPr>
          <w:rFonts w:ascii="Palatino Linotype" w:hAnsi="Palatino Linotype" w:cs="Arial"/>
          <w:color w:val="000000" w:themeColor="text1"/>
          <w:lang w:val="es-ES_tradnl"/>
        </w:rPr>
        <w:t xml:space="preserve">Sistema de Acceso a la Información Mexiquense </w:t>
      </w:r>
      <w:r w:rsidRPr="00DF76A4">
        <w:rPr>
          <w:rFonts w:ascii="Palatino Linotype" w:hAnsi="Palatino Linotype" w:cs="Arial"/>
          <w:b/>
          <w:color w:val="000000" w:themeColor="text1"/>
          <w:lang w:val="es-ES_tradnl"/>
        </w:rPr>
        <w:t>(SAIMEX).</w:t>
      </w:r>
    </w:p>
    <w:p w14:paraId="472EE5F7" w14:textId="3D870364" w:rsidR="004A2E2B" w:rsidRPr="00DF76A4" w:rsidRDefault="004A2E2B" w:rsidP="004A2E2B">
      <w:pPr>
        <w:spacing w:before="240" w:after="240" w:line="360" w:lineRule="auto"/>
        <w:ind w:right="-93"/>
        <w:jc w:val="both"/>
        <w:rPr>
          <w:rFonts w:ascii="Palatino Linotype" w:eastAsia="MS Mincho" w:hAnsi="Palatino Linotype"/>
          <w:color w:val="000000" w:themeColor="text1"/>
        </w:rPr>
      </w:pPr>
      <w:r w:rsidRPr="00DF76A4">
        <w:rPr>
          <w:rFonts w:ascii="Palatino Linotype" w:eastAsia="MS Mincho" w:hAnsi="Palatino Linotype"/>
          <w:b/>
          <w:color w:val="000000" w:themeColor="text1"/>
          <w:lang w:val="es-MX"/>
        </w:rPr>
        <w:t>SEXTO.</w:t>
      </w:r>
      <w:r w:rsidRPr="00DF76A4">
        <w:rPr>
          <w:rFonts w:ascii="Palatino Linotype" w:eastAsia="MS Mincho" w:hAnsi="Palatino Linotype"/>
          <w:color w:val="000000" w:themeColor="text1"/>
          <w:lang w:val="es-MX"/>
        </w:rPr>
        <w:t xml:space="preserve"> </w:t>
      </w:r>
      <w:r w:rsidRPr="00DF76A4">
        <w:rPr>
          <w:rFonts w:ascii="Palatino Linotype" w:eastAsia="MS Mincho" w:hAnsi="Palatino Linotype"/>
          <w:color w:val="000000" w:themeColor="text1"/>
        </w:rPr>
        <w:t xml:space="preserve">Se hace del conocimiento del </w:t>
      </w:r>
      <w:r w:rsidRPr="00DF76A4">
        <w:rPr>
          <w:rFonts w:ascii="Palatino Linotype" w:eastAsia="MS Mincho" w:hAnsi="Palatino Linotype"/>
          <w:b/>
          <w:bCs/>
          <w:color w:val="000000" w:themeColor="text1"/>
        </w:rPr>
        <w:t>RECURRENTE</w:t>
      </w:r>
      <w:r w:rsidRPr="00DF76A4">
        <w:rPr>
          <w:rFonts w:ascii="Palatino Linotype" w:hAnsi="Palatino Linotype"/>
          <w:bCs/>
          <w:color w:val="000000" w:themeColor="text1"/>
          <w:lang w:val="es-ES_tradnl"/>
        </w:rPr>
        <w:t xml:space="preserve"> </w:t>
      </w:r>
      <w:r w:rsidRPr="00DF76A4">
        <w:rPr>
          <w:rFonts w:ascii="Palatino Linotype" w:eastAsia="MS Mincho" w:hAnsi="Palatino Linotype"/>
          <w:color w:val="000000" w:themeColor="text1"/>
        </w:rPr>
        <w:t xml:space="preserve">que, de conformidad con lo establecido en el artículo 196 de la Ley de Transparencia y Acceso a la Información pública del estado de </w:t>
      </w:r>
      <w:r w:rsidR="00A9541D" w:rsidRPr="00DF76A4">
        <w:rPr>
          <w:rFonts w:ascii="Palatino Linotype" w:eastAsia="MS Mincho" w:hAnsi="Palatino Linotype"/>
          <w:color w:val="000000" w:themeColor="text1"/>
        </w:rPr>
        <w:t>México</w:t>
      </w:r>
      <w:r w:rsidRPr="00DF76A4">
        <w:rPr>
          <w:rFonts w:ascii="Palatino Linotype" w:eastAsia="MS Mincho" w:hAnsi="Palatino Linotype"/>
          <w:color w:val="000000" w:themeColor="text1"/>
        </w:rPr>
        <w:t xml:space="preserve"> y municipios, en caso de que considere que la resolución le cause algún perjuicio podrá impugnarla </w:t>
      </w:r>
      <w:r w:rsidRPr="00DF76A4">
        <w:rPr>
          <w:rFonts w:ascii="Palatino Linotype" w:eastAsia="MS Mincho" w:hAnsi="Palatino Linotype"/>
          <w:bCs/>
          <w:color w:val="000000" w:themeColor="text1"/>
        </w:rPr>
        <w:t>vía juicio de amparo</w:t>
      </w:r>
      <w:r w:rsidRPr="00DF76A4">
        <w:rPr>
          <w:rFonts w:ascii="Palatino Linotype" w:eastAsia="MS Mincho" w:hAnsi="Palatino Linotype"/>
          <w:color w:val="000000" w:themeColor="text1"/>
        </w:rPr>
        <w:t> en los términos de las leyes aplicables.</w:t>
      </w:r>
    </w:p>
    <w:p w14:paraId="0C097012" w14:textId="77777777" w:rsidR="004B713C" w:rsidRDefault="004B713C" w:rsidP="004B713C">
      <w:pPr>
        <w:spacing w:before="240" w:after="240" w:line="360" w:lineRule="auto"/>
        <w:ind w:firstLine="1"/>
        <w:jc w:val="both"/>
        <w:rPr>
          <w:rFonts w:ascii="Palatino Linotype" w:hAnsi="Palatino Linotype"/>
        </w:rPr>
      </w:pPr>
      <w:bookmarkStart w:id="57" w:name="_Hlk129792997"/>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LUIS GUSTAVO PARRA NORIEGA Y GUADALUPE RAMÍREZ PEÑA</w:t>
      </w:r>
      <w:r>
        <w:rPr>
          <w:rFonts w:ascii="Palatino Linotype" w:hAnsi="Palatino Linotype"/>
        </w:rPr>
        <w:t>,</w:t>
      </w:r>
      <w:r w:rsidRPr="00A0054B">
        <w:rPr>
          <w:rFonts w:ascii="Palatino Linotype" w:hAnsi="Palatino Linotype"/>
        </w:rPr>
        <w:t xml:space="preserve"> EN LA </w:t>
      </w:r>
      <w:r>
        <w:rPr>
          <w:rFonts w:ascii="Palatino Linotype" w:hAnsi="Palatino Linotype"/>
        </w:rPr>
        <w:t>DÉCIMA PRIMERA</w:t>
      </w:r>
      <w:r w:rsidRPr="00A0054B">
        <w:rPr>
          <w:rFonts w:ascii="Palatino Linotype" w:hAnsi="Palatino Linotype"/>
        </w:rPr>
        <w:t xml:space="preserve"> SESIÓN ORDINARIA CELEBRADA EL</w:t>
      </w:r>
      <w:r>
        <w:rPr>
          <w:rFonts w:ascii="Palatino Linotype" w:hAnsi="Palatino Linotype"/>
        </w:rPr>
        <w:t xml:space="preserve"> VEINTIDÓS (22)</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w:t>
      </w:r>
      <w:r>
        <w:rPr>
          <w:rFonts w:ascii="Palatino Linotype" w:hAnsi="Palatino Linotype"/>
        </w:rPr>
        <w:t>TRÉS</w:t>
      </w:r>
      <w:r w:rsidRPr="00A0054B">
        <w:rPr>
          <w:rFonts w:ascii="Palatino Linotype" w:hAnsi="Palatino Linotype"/>
        </w:rPr>
        <w:t>, ANTE EL SECRETARIO TÉCNICO DEL PLENO ALEXIS TAPIA RAMÍREZ</w:t>
      </w:r>
      <w:r>
        <w:rPr>
          <w:rFonts w:ascii="Palatino Linotype" w:hAnsi="Palatino Linotype"/>
        </w:rPr>
        <w:t>.</w:t>
      </w:r>
      <w:r w:rsidRPr="00624AAD">
        <w:rPr>
          <w:rFonts w:ascii="Palatino Linotype" w:hAnsi="Palatino Linotype"/>
        </w:rPr>
        <w:t xml:space="preserve"> </w:t>
      </w:r>
    </w:p>
    <w:bookmarkEnd w:id="57"/>
    <w:p w14:paraId="40381974" w14:textId="77777777" w:rsidR="00CA723C" w:rsidRPr="005530C7" w:rsidRDefault="00CA723C" w:rsidP="00A87832">
      <w:pPr>
        <w:spacing w:after="160" w:line="360" w:lineRule="auto"/>
        <w:jc w:val="both"/>
        <w:rPr>
          <w:rFonts w:ascii="Palatino Linotype" w:hAnsi="Palatino Linotype" w:cs="Arial"/>
          <w:lang w:val="es-ES_tradnl"/>
        </w:rPr>
      </w:pPr>
    </w:p>
    <w:sectPr w:rsidR="00CA723C" w:rsidRPr="005530C7"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07CE1" w14:textId="77777777" w:rsidR="005A75BA" w:rsidRDefault="005A75BA" w:rsidP="00C80F8C">
      <w:r>
        <w:separator/>
      </w:r>
    </w:p>
  </w:endnote>
  <w:endnote w:type="continuationSeparator" w:id="0">
    <w:p w14:paraId="5514B14E" w14:textId="77777777" w:rsidR="005A75BA" w:rsidRDefault="005A75B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D0B5" w14:textId="2A27EF55" w:rsidR="00425EF9" w:rsidRPr="00817AAB" w:rsidRDefault="00425EF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2831BF">
      <w:rPr>
        <w:rFonts w:ascii="Palatino Linotype" w:hAnsi="Palatino Linotype" w:cs="Arial"/>
        <w:b/>
        <w:bCs/>
        <w:noProof/>
      </w:rPr>
      <w:t>41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2831BF">
      <w:rPr>
        <w:rFonts w:ascii="Palatino Linotype" w:hAnsi="Palatino Linotype" w:cs="Arial"/>
        <w:b/>
        <w:bCs/>
        <w:noProof/>
      </w:rPr>
      <w:t>42</w:t>
    </w:r>
    <w:r w:rsidRPr="00817AAB">
      <w:rPr>
        <w:rFonts w:ascii="Palatino Linotype" w:hAnsi="Palatino Linotype" w:cs="Arial"/>
        <w:b/>
        <w:bCs/>
      </w:rPr>
      <w:fldChar w:fldCharType="end"/>
    </w:r>
  </w:p>
  <w:p w14:paraId="1192A578" w14:textId="77777777" w:rsidR="00425EF9" w:rsidRDefault="00425EF9" w:rsidP="00935A0D">
    <w:pPr>
      <w:pStyle w:val="Piedepgina"/>
      <w:rPr>
        <w:rFonts w:ascii="Times New Roman" w:hAnsi="Times New Roman" w:cs="Times New Roman"/>
      </w:rPr>
    </w:pPr>
  </w:p>
  <w:p w14:paraId="14A770F8" w14:textId="77777777" w:rsidR="00425EF9" w:rsidRDefault="00425EF9"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0BFC" w14:textId="158E5F07" w:rsidR="00425EF9" w:rsidRDefault="00425EF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9600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96009">
      <w:rPr>
        <w:rFonts w:ascii="Arial" w:hAnsi="Arial" w:cs="Arial"/>
        <w:b/>
        <w:bCs/>
        <w:noProof/>
        <w:sz w:val="20"/>
        <w:szCs w:val="20"/>
      </w:rPr>
      <w:t>42</w:t>
    </w:r>
    <w:r>
      <w:rPr>
        <w:rFonts w:ascii="Arial" w:hAnsi="Arial" w:cs="Arial"/>
        <w:b/>
        <w:bCs/>
        <w:sz w:val="20"/>
        <w:szCs w:val="20"/>
      </w:rPr>
      <w:fldChar w:fldCharType="end"/>
    </w:r>
  </w:p>
  <w:p w14:paraId="5D98ABD5" w14:textId="77777777" w:rsidR="00425EF9" w:rsidRDefault="00425E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90B88" w14:textId="77777777" w:rsidR="005A75BA" w:rsidRDefault="005A75BA" w:rsidP="00C80F8C">
      <w:r>
        <w:separator/>
      </w:r>
    </w:p>
  </w:footnote>
  <w:footnote w:type="continuationSeparator" w:id="0">
    <w:p w14:paraId="3AA3651D" w14:textId="77777777" w:rsidR="005A75BA" w:rsidRDefault="005A75BA" w:rsidP="00C80F8C">
      <w:r>
        <w:continuationSeparator/>
      </w:r>
    </w:p>
  </w:footnote>
  <w:footnote w:id="1">
    <w:p w14:paraId="4E674691" w14:textId="3CAC3E89" w:rsidR="00425EF9" w:rsidRDefault="00425EF9" w:rsidP="001C6A3F">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36E7D361" w14:textId="1B928909" w:rsidR="00425EF9" w:rsidRDefault="00425EF9" w:rsidP="001C6A3F">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lang w:val="es-ES_tradnl"/>
        </w:rPr>
        <w:t>(…)</w:t>
      </w:r>
    </w:p>
    <w:p w14:paraId="1396F8BD" w14:textId="45168652" w:rsidR="00425EF9" w:rsidRDefault="00425EF9" w:rsidP="001C6A3F">
      <w:pPr>
        <w:tabs>
          <w:tab w:val="left" w:pos="0"/>
        </w:tabs>
        <w:ind w:right="567"/>
        <w:jc w:val="both"/>
        <w:rPr>
          <w:rFonts w:ascii="Palatino Linotype" w:hAnsi="Palatino Linotype"/>
          <w:i/>
          <w:color w:val="000000"/>
          <w:sz w:val="20"/>
          <w:lang w:val="es-ES_tradnl"/>
        </w:rPr>
      </w:pPr>
      <w:r w:rsidRPr="00CD7C2E">
        <w:rPr>
          <w:rFonts w:ascii="Palatino Linotype" w:hAnsi="Palatino Linotype"/>
          <w:i/>
          <w:color w:val="000000"/>
          <w:sz w:val="20"/>
        </w:rPr>
        <w:t>I. La negativa a la información solicitada;</w:t>
      </w:r>
    </w:p>
    <w:p w14:paraId="1FF678EE" w14:textId="689D4431" w:rsidR="00425EF9" w:rsidRDefault="00425EF9" w:rsidP="001C6A3F">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4358643A" w14:textId="77777777" w:rsidR="00425EF9" w:rsidRDefault="00425EF9" w:rsidP="001C6A3F">
      <w:pPr>
        <w:pStyle w:val="Textonotapie"/>
      </w:pPr>
    </w:p>
  </w:footnote>
  <w:footnote w:id="2">
    <w:p w14:paraId="0FE1948A" w14:textId="77777777" w:rsidR="00425EF9" w:rsidRDefault="00425EF9" w:rsidP="008D70ED">
      <w:pPr>
        <w:pStyle w:val="Textonotapie"/>
      </w:pPr>
      <w:r>
        <w:rPr>
          <w:rStyle w:val="Refdenotaalpie"/>
        </w:rPr>
        <w:footnoteRef/>
      </w:r>
      <w:r>
        <w:t xml:space="preserve"> Convención Americana sobre Derechos Humanos. Artículo 13.</w:t>
      </w:r>
    </w:p>
  </w:footnote>
  <w:footnote w:id="3">
    <w:p w14:paraId="5C0C25FB" w14:textId="77777777" w:rsidR="00425EF9" w:rsidRDefault="00425EF9" w:rsidP="008D70ED">
      <w:pPr>
        <w:pStyle w:val="Textonotapie"/>
      </w:pPr>
      <w:r>
        <w:rPr>
          <w:rStyle w:val="Refdenotaalpie"/>
        </w:rPr>
        <w:footnoteRef/>
      </w:r>
      <w:r>
        <w:t xml:space="preserve"> Constitución Política de los Estados Unidos Mexicanos. Artículo sexto, sección A, fracción I.</w:t>
      </w:r>
    </w:p>
  </w:footnote>
  <w:footnote w:id="4">
    <w:p w14:paraId="591A02B2" w14:textId="77777777" w:rsidR="00425EF9" w:rsidRDefault="00425EF9" w:rsidP="008D70E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5E651CF" w14:textId="77777777" w:rsidR="00425EF9" w:rsidRDefault="00425EF9" w:rsidP="008D70ED">
      <w:pPr>
        <w:pStyle w:val="Textonotapie"/>
      </w:pPr>
      <w:r>
        <w:rPr>
          <w:rStyle w:val="Refdenotaalpie"/>
        </w:rPr>
        <w:footnoteRef/>
      </w:r>
      <w:r>
        <w:t xml:space="preserve"> Ibídem. Parr. 87.</w:t>
      </w:r>
    </w:p>
  </w:footnote>
  <w:footnote w:id="6">
    <w:p w14:paraId="6E57EC4F" w14:textId="77777777" w:rsidR="00425EF9" w:rsidRPr="00F5102E" w:rsidRDefault="00425EF9"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425EF9" w:rsidRPr="00F5102E" w:rsidRDefault="00425EF9" w:rsidP="00C548CF">
      <w:pPr>
        <w:pStyle w:val="Textonotapie"/>
        <w:jc w:val="both"/>
        <w:rPr>
          <w:rFonts w:ascii="Palatino Linotype" w:hAnsi="Palatino Linotype"/>
        </w:rPr>
      </w:pPr>
      <w:r w:rsidRPr="00F5102E">
        <w:rPr>
          <w:rFonts w:ascii="Palatino Linotype" w:hAnsi="Palatino Linotype"/>
        </w:rPr>
        <w:t>(…)</w:t>
      </w:r>
    </w:p>
    <w:p w14:paraId="42D31E86" w14:textId="77777777" w:rsidR="00425EF9" w:rsidRPr="00F5102E" w:rsidRDefault="00425EF9"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425EF9" w:rsidRPr="00F5102E" w:rsidRDefault="00425EF9"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425EF9" w:rsidRDefault="00425EF9"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dxa"/>
      <w:tblInd w:w="2964" w:type="dxa"/>
      <w:tblLayout w:type="fixed"/>
      <w:tblLook w:val="04A0" w:firstRow="1" w:lastRow="0" w:firstColumn="1" w:lastColumn="0" w:noHBand="0" w:noVBand="1"/>
    </w:tblPr>
    <w:tblGrid>
      <w:gridCol w:w="2701"/>
      <w:gridCol w:w="3746"/>
    </w:tblGrid>
    <w:tr w:rsidR="00425EF9" w14:paraId="6B4E3B81" w14:textId="77777777" w:rsidTr="00B4299A">
      <w:tc>
        <w:tcPr>
          <w:tcW w:w="2701" w:type="dxa"/>
          <w:vAlign w:val="center"/>
          <w:hideMark/>
        </w:tcPr>
        <w:p w14:paraId="0ABBC6C0" w14:textId="1226DAAF" w:rsidR="00425EF9" w:rsidRPr="00B4299A" w:rsidRDefault="00425EF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D7A6565" w:rsidR="00425EF9" w:rsidRPr="00B4299A" w:rsidRDefault="00425EF9" w:rsidP="004D3F79">
          <w:pPr>
            <w:rPr>
              <w:rFonts w:ascii="Palatino Linotype" w:hAnsi="Palatino Linotype"/>
              <w:b/>
              <w:szCs w:val="22"/>
              <w:lang w:val="es-ES_tradnl"/>
            </w:rPr>
          </w:pPr>
          <w:r w:rsidRPr="00DE5D2B">
            <w:rPr>
              <w:rFonts w:ascii="Palatino Linotype" w:hAnsi="Palatino Linotype"/>
              <w:b/>
              <w:szCs w:val="22"/>
              <w:lang w:val="es-ES_tradnl"/>
            </w:rPr>
            <w:t>1</w:t>
          </w:r>
          <w:r w:rsidR="00DF76A4">
            <w:rPr>
              <w:rFonts w:ascii="Palatino Linotype" w:hAnsi="Palatino Linotype"/>
              <w:b/>
              <w:szCs w:val="22"/>
              <w:lang w:val="es-ES_tradnl"/>
            </w:rPr>
            <w:t>4113</w:t>
          </w:r>
          <w:r w:rsidRPr="00DE5D2B">
            <w:rPr>
              <w:rFonts w:ascii="Palatino Linotype" w:hAnsi="Palatino Linotype"/>
              <w:b/>
              <w:szCs w:val="22"/>
              <w:lang w:val="es-ES_tradnl"/>
            </w:rPr>
            <w:t>/INFOEM/IP/RR/2022</w:t>
          </w:r>
          <w:r>
            <w:rPr>
              <w:rFonts w:ascii="Palatino Linotype" w:hAnsi="Palatino Linotype"/>
              <w:b/>
              <w:szCs w:val="22"/>
              <w:lang w:val="es-ES_tradnl"/>
            </w:rPr>
            <w:t xml:space="preserve"> </w:t>
          </w:r>
        </w:p>
      </w:tc>
    </w:tr>
    <w:tr w:rsidR="00425EF9" w14:paraId="31CB780F" w14:textId="77777777" w:rsidTr="00B4299A">
      <w:trPr>
        <w:trHeight w:val="228"/>
      </w:trPr>
      <w:tc>
        <w:tcPr>
          <w:tcW w:w="2701" w:type="dxa"/>
          <w:vAlign w:val="center"/>
          <w:hideMark/>
        </w:tcPr>
        <w:p w14:paraId="4F49CB4A" w14:textId="6966D32E" w:rsidR="00425EF9" w:rsidRPr="00B4299A" w:rsidRDefault="00425EF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E34BCE5" w:rsidR="00425EF9" w:rsidRPr="00B4299A" w:rsidRDefault="00425EF9" w:rsidP="00DE5D2B">
          <w:pPr>
            <w:jc w:val="both"/>
            <w:rPr>
              <w:rFonts w:ascii="Palatino Linotype" w:hAnsi="Palatino Linotype"/>
              <w:b/>
              <w:szCs w:val="22"/>
              <w:lang w:val="es-ES_tradnl"/>
            </w:rPr>
          </w:pPr>
          <w:r>
            <w:rPr>
              <w:rFonts w:ascii="Palatino Linotype" w:hAnsi="Palatino Linotype"/>
              <w:b/>
              <w:bCs/>
              <w:szCs w:val="22"/>
            </w:rPr>
            <w:t xml:space="preserve">Ayuntamiento de </w:t>
          </w:r>
          <w:r w:rsidR="00DF76A4">
            <w:rPr>
              <w:rFonts w:ascii="Palatino Linotype" w:hAnsi="Palatino Linotype"/>
              <w:b/>
              <w:bCs/>
              <w:szCs w:val="22"/>
            </w:rPr>
            <w:t>Toluca</w:t>
          </w:r>
        </w:p>
      </w:tc>
    </w:tr>
    <w:tr w:rsidR="00425EF9" w14:paraId="69050F56" w14:textId="77777777" w:rsidTr="00B4299A">
      <w:tc>
        <w:tcPr>
          <w:tcW w:w="2701" w:type="dxa"/>
          <w:vAlign w:val="center"/>
          <w:hideMark/>
        </w:tcPr>
        <w:p w14:paraId="65C9B735" w14:textId="75C78F81" w:rsidR="00425EF9" w:rsidRPr="00B4299A" w:rsidRDefault="00425EF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425EF9" w:rsidRPr="00B4299A" w:rsidRDefault="00425EF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425EF9" w:rsidRDefault="00425EF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A15E1AE">
          <wp:simplePos x="0" y="0"/>
          <wp:positionH relativeFrom="page">
            <wp:posOffset>76200</wp:posOffset>
          </wp:positionH>
          <wp:positionV relativeFrom="paragraph">
            <wp:posOffset>-1113155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25EF9" w:rsidRDefault="00425EF9"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70C" w14:textId="786D2B05" w:rsidR="00425EF9" w:rsidRDefault="00425EF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25EF9" w14:paraId="477E149B" w14:textId="77777777" w:rsidTr="00CB57FD">
      <w:trPr>
        <w:trHeight w:val="277"/>
      </w:trPr>
      <w:tc>
        <w:tcPr>
          <w:tcW w:w="2693" w:type="dxa"/>
          <w:vAlign w:val="center"/>
          <w:hideMark/>
        </w:tcPr>
        <w:p w14:paraId="5C0586E4" w14:textId="77777777" w:rsidR="00425EF9" w:rsidRPr="009B3353" w:rsidRDefault="00425EF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CE6EC6F" w:rsidR="00425EF9" w:rsidRPr="009B3353" w:rsidRDefault="00425EF9" w:rsidP="00FD4228">
          <w:pPr>
            <w:rPr>
              <w:rFonts w:ascii="Palatino Linotype" w:hAnsi="Palatino Linotype"/>
              <w:b/>
              <w:szCs w:val="22"/>
              <w:lang w:val="es-ES_tradnl"/>
            </w:rPr>
          </w:pPr>
          <w:r w:rsidRPr="00DE5D2B">
            <w:rPr>
              <w:rFonts w:ascii="Palatino Linotype" w:hAnsi="Palatino Linotype"/>
              <w:b/>
              <w:szCs w:val="22"/>
              <w:lang w:val="es-ES_tradnl"/>
            </w:rPr>
            <w:t>1</w:t>
          </w:r>
          <w:r w:rsidR="00DF76A4">
            <w:rPr>
              <w:rFonts w:ascii="Palatino Linotype" w:hAnsi="Palatino Linotype"/>
              <w:b/>
              <w:szCs w:val="22"/>
              <w:lang w:val="es-ES_tradnl"/>
            </w:rPr>
            <w:t>4113</w:t>
          </w:r>
          <w:r w:rsidRPr="00DE5D2B">
            <w:rPr>
              <w:rFonts w:ascii="Palatino Linotype" w:hAnsi="Palatino Linotype"/>
              <w:b/>
              <w:szCs w:val="22"/>
              <w:lang w:val="es-ES_tradnl"/>
            </w:rPr>
            <w:t>/INFOEM/IP/RR/2022</w:t>
          </w:r>
          <w:r>
            <w:rPr>
              <w:rFonts w:ascii="Palatino Linotype" w:hAnsi="Palatino Linotype"/>
              <w:b/>
              <w:szCs w:val="22"/>
              <w:lang w:val="es-ES_tradnl"/>
            </w:rPr>
            <w:t xml:space="preserve"> </w:t>
          </w:r>
        </w:p>
      </w:tc>
    </w:tr>
    <w:tr w:rsidR="00425EF9" w14:paraId="5B5BE21C" w14:textId="77777777" w:rsidTr="00CB57FD">
      <w:tc>
        <w:tcPr>
          <w:tcW w:w="2693" w:type="dxa"/>
          <w:vAlign w:val="center"/>
          <w:hideMark/>
        </w:tcPr>
        <w:p w14:paraId="4AE96902" w14:textId="4E063913" w:rsidR="00425EF9" w:rsidRPr="009B3353" w:rsidRDefault="00425EF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D01E875" w:rsidR="00425EF9" w:rsidRPr="009B3353" w:rsidRDefault="00096009" w:rsidP="002B7BCC">
          <w:pPr>
            <w:rPr>
              <w:rFonts w:ascii="Palatino Linotype" w:hAnsi="Palatino Linotype"/>
              <w:b/>
              <w:szCs w:val="22"/>
              <w:lang w:val="es-ES_tradnl"/>
            </w:rPr>
          </w:pPr>
          <w:r>
            <w:rPr>
              <w:rFonts w:ascii="Palatino Linotype" w:hAnsi="Palatino Linotype"/>
              <w:b/>
              <w:szCs w:val="22"/>
              <w:lang w:val="es-ES_tradnl"/>
            </w:rPr>
            <w:t>XXXXXXX</w:t>
          </w:r>
        </w:p>
      </w:tc>
    </w:tr>
    <w:tr w:rsidR="00425EF9" w14:paraId="22601A11" w14:textId="77777777" w:rsidTr="00CB57FD">
      <w:trPr>
        <w:trHeight w:val="228"/>
      </w:trPr>
      <w:tc>
        <w:tcPr>
          <w:tcW w:w="2693" w:type="dxa"/>
          <w:vAlign w:val="center"/>
          <w:hideMark/>
        </w:tcPr>
        <w:p w14:paraId="6EFE221D" w14:textId="49C5F800" w:rsidR="00425EF9" w:rsidRPr="009B3353" w:rsidRDefault="00425EF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C0586E8" w:rsidR="00425EF9" w:rsidRPr="009B3353" w:rsidRDefault="00425EF9" w:rsidP="00DE5D2B">
          <w:pPr>
            <w:jc w:val="both"/>
            <w:rPr>
              <w:rFonts w:ascii="Palatino Linotype" w:eastAsia="Calibri" w:hAnsi="Palatino Linotype"/>
              <w:b/>
              <w:szCs w:val="22"/>
              <w:lang w:val="es-MX" w:eastAsia="en-US"/>
            </w:rPr>
          </w:pPr>
          <w:r w:rsidRPr="00716B3E">
            <w:rPr>
              <w:rFonts w:ascii="Palatino Linotype" w:eastAsia="Calibri" w:hAnsi="Palatino Linotype"/>
              <w:b/>
              <w:szCs w:val="22"/>
              <w:lang w:val="es-MX" w:eastAsia="en-US"/>
            </w:rPr>
            <w:t xml:space="preserve">Ayuntamiento de </w:t>
          </w:r>
          <w:r w:rsidR="00DF76A4">
            <w:rPr>
              <w:rFonts w:ascii="Palatino Linotype" w:eastAsia="Calibri" w:hAnsi="Palatino Linotype"/>
              <w:b/>
              <w:szCs w:val="22"/>
              <w:lang w:val="es-MX" w:eastAsia="en-US"/>
            </w:rPr>
            <w:t>Toluca</w:t>
          </w:r>
        </w:p>
      </w:tc>
    </w:tr>
    <w:tr w:rsidR="00425EF9" w14:paraId="2D6C630E" w14:textId="77777777" w:rsidTr="00CB57FD">
      <w:tc>
        <w:tcPr>
          <w:tcW w:w="2693" w:type="dxa"/>
          <w:vAlign w:val="center"/>
          <w:hideMark/>
        </w:tcPr>
        <w:p w14:paraId="5BD4C6DB" w14:textId="7CF21504" w:rsidR="00425EF9" w:rsidRPr="009B3353" w:rsidRDefault="00425EF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425EF9" w:rsidRPr="009B3353" w:rsidRDefault="00425EF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425EF9" w:rsidRDefault="00425EF9"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5416B"/>
    <w:multiLevelType w:val="hybridMultilevel"/>
    <w:tmpl w:val="C2F47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80513B"/>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5" w15:restartNumberingAfterBreak="0">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E93FA8"/>
    <w:multiLevelType w:val="hybridMultilevel"/>
    <w:tmpl w:val="3E42D6AA"/>
    <w:lvl w:ilvl="0" w:tplc="0409000F">
      <w:start w:val="10"/>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27D1D"/>
    <w:multiLevelType w:val="hybridMultilevel"/>
    <w:tmpl w:val="50682128"/>
    <w:lvl w:ilvl="0" w:tplc="3A646C4A">
      <w:start w:val="9"/>
      <w:numFmt w:val="decimal"/>
      <w:lvlText w:val="%1."/>
      <w:lvlJc w:val="left"/>
      <w:pPr>
        <w:ind w:left="19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525163"/>
    <w:multiLevelType w:val="hybridMultilevel"/>
    <w:tmpl w:val="B6AEA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5"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8C2BF2"/>
    <w:multiLevelType w:val="hybridMultilevel"/>
    <w:tmpl w:val="30766DF0"/>
    <w:lvl w:ilvl="0" w:tplc="C1C4F3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5F5B78"/>
    <w:multiLevelType w:val="hybridMultilevel"/>
    <w:tmpl w:val="6316B524"/>
    <w:lvl w:ilvl="0" w:tplc="0409000F">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3A4D95"/>
    <w:multiLevelType w:val="hybridMultilevel"/>
    <w:tmpl w:val="8BCC75B0"/>
    <w:lvl w:ilvl="0" w:tplc="FC7851FC">
      <w:start w:val="1"/>
      <w:numFmt w:val="lowerLetter"/>
      <w:lvlText w:val="%1)"/>
      <w:lvlJc w:val="left"/>
      <w:pPr>
        <w:ind w:left="810" w:hanging="360"/>
      </w:pPr>
      <w:rPr>
        <w:rFonts w:cs="Arial"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67DA70BC"/>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5448BF"/>
    <w:multiLevelType w:val="hybridMultilevel"/>
    <w:tmpl w:val="FD9A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3204EE"/>
    <w:multiLevelType w:val="hybridMultilevel"/>
    <w:tmpl w:val="E476079C"/>
    <w:lvl w:ilvl="0" w:tplc="AAE0F64C">
      <w:start w:val="1"/>
      <w:numFmt w:val="decimal"/>
      <w:lvlText w:val="%1."/>
      <w:lvlJc w:val="left"/>
      <w:pPr>
        <w:ind w:left="26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3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743601817">
    <w:abstractNumId w:val="6"/>
  </w:num>
  <w:num w:numId="2" w16cid:durableId="2085252008">
    <w:abstractNumId w:val="25"/>
  </w:num>
  <w:num w:numId="3" w16cid:durableId="65104900">
    <w:abstractNumId w:val="10"/>
  </w:num>
  <w:num w:numId="4" w16cid:durableId="121509207">
    <w:abstractNumId w:val="7"/>
  </w:num>
  <w:num w:numId="5" w16cid:durableId="1296721953">
    <w:abstractNumId w:val="8"/>
  </w:num>
  <w:num w:numId="6" w16cid:durableId="1917932363">
    <w:abstractNumId w:val="3"/>
  </w:num>
  <w:num w:numId="7" w16cid:durableId="395976762">
    <w:abstractNumId w:val="26"/>
  </w:num>
  <w:num w:numId="8" w16cid:durableId="1481921944">
    <w:abstractNumId w:val="24"/>
  </w:num>
  <w:num w:numId="9" w16cid:durableId="1789004143">
    <w:abstractNumId w:val="21"/>
  </w:num>
  <w:num w:numId="10" w16cid:durableId="631063375">
    <w:abstractNumId w:val="28"/>
  </w:num>
  <w:num w:numId="11" w16cid:durableId="572395623">
    <w:abstractNumId w:val="18"/>
  </w:num>
  <w:num w:numId="12" w16cid:durableId="858156989">
    <w:abstractNumId w:val="4"/>
  </w:num>
  <w:num w:numId="13" w16cid:durableId="2058820567">
    <w:abstractNumId w:val="29"/>
  </w:num>
  <w:num w:numId="14" w16cid:durableId="735514414">
    <w:abstractNumId w:val="15"/>
  </w:num>
  <w:num w:numId="15" w16cid:durableId="1375347685">
    <w:abstractNumId w:val="11"/>
  </w:num>
  <w:num w:numId="16" w16cid:durableId="1511876291">
    <w:abstractNumId w:val="30"/>
  </w:num>
  <w:num w:numId="17" w16cid:durableId="954092707">
    <w:abstractNumId w:val="22"/>
  </w:num>
  <w:num w:numId="18" w16cid:durableId="923487486">
    <w:abstractNumId w:val="13"/>
  </w:num>
  <w:num w:numId="19" w16cid:durableId="132068834">
    <w:abstractNumId w:val="20"/>
  </w:num>
  <w:num w:numId="20" w16cid:durableId="863399093">
    <w:abstractNumId w:val="0"/>
  </w:num>
  <w:num w:numId="21" w16cid:durableId="1713335797">
    <w:abstractNumId w:val="23"/>
  </w:num>
  <w:num w:numId="22" w16cid:durableId="2000577400">
    <w:abstractNumId w:val="16"/>
  </w:num>
  <w:num w:numId="23" w16cid:durableId="414938978">
    <w:abstractNumId w:val="19"/>
  </w:num>
  <w:num w:numId="24" w16cid:durableId="1594167149">
    <w:abstractNumId w:val="2"/>
  </w:num>
  <w:num w:numId="25" w16cid:durableId="656347028">
    <w:abstractNumId w:val="14"/>
  </w:num>
  <w:num w:numId="26" w16cid:durableId="1883711174">
    <w:abstractNumId w:val="12"/>
  </w:num>
  <w:num w:numId="27" w16cid:durableId="1069766646">
    <w:abstractNumId w:val="9"/>
  </w:num>
  <w:num w:numId="28" w16cid:durableId="1058362005">
    <w:abstractNumId w:val="17"/>
  </w:num>
  <w:num w:numId="29" w16cid:durableId="1174299851">
    <w:abstractNumId w:val="5"/>
  </w:num>
  <w:num w:numId="30" w16cid:durableId="1465467591">
    <w:abstractNumId w:val="1"/>
  </w:num>
  <w:num w:numId="31" w16cid:durableId="341667621">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5F19"/>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18D"/>
    <w:rsid w:val="0006184D"/>
    <w:rsid w:val="000646E3"/>
    <w:rsid w:val="00066610"/>
    <w:rsid w:val="000667E0"/>
    <w:rsid w:val="00070A81"/>
    <w:rsid w:val="00071462"/>
    <w:rsid w:val="00071A99"/>
    <w:rsid w:val="00072BEF"/>
    <w:rsid w:val="00072D06"/>
    <w:rsid w:val="00074010"/>
    <w:rsid w:val="00074F21"/>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6009"/>
    <w:rsid w:val="0009719D"/>
    <w:rsid w:val="00097C05"/>
    <w:rsid w:val="00097EF0"/>
    <w:rsid w:val="000A05A2"/>
    <w:rsid w:val="000A0A7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09E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7CE"/>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17B"/>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C6A3F"/>
    <w:rsid w:val="001D0631"/>
    <w:rsid w:val="001D064E"/>
    <w:rsid w:val="001D19AB"/>
    <w:rsid w:val="001D2EB5"/>
    <w:rsid w:val="001D477A"/>
    <w:rsid w:val="001D54C7"/>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35B4"/>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4BF"/>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F70"/>
    <w:rsid w:val="00280FF5"/>
    <w:rsid w:val="002817BA"/>
    <w:rsid w:val="00281EF2"/>
    <w:rsid w:val="00282135"/>
    <w:rsid w:val="002831BF"/>
    <w:rsid w:val="00283308"/>
    <w:rsid w:val="00284224"/>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081"/>
    <w:rsid w:val="0029745A"/>
    <w:rsid w:val="00297AB0"/>
    <w:rsid w:val="002A0448"/>
    <w:rsid w:val="002A28FE"/>
    <w:rsid w:val="002A3A7A"/>
    <w:rsid w:val="002A43B0"/>
    <w:rsid w:val="002A5BC1"/>
    <w:rsid w:val="002A5EA5"/>
    <w:rsid w:val="002A6A41"/>
    <w:rsid w:val="002A6CC7"/>
    <w:rsid w:val="002B0A1D"/>
    <w:rsid w:val="002B0EF8"/>
    <w:rsid w:val="002B1708"/>
    <w:rsid w:val="002B1960"/>
    <w:rsid w:val="002B2467"/>
    <w:rsid w:val="002B27E7"/>
    <w:rsid w:val="002B2883"/>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0A1"/>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1CF"/>
    <w:rsid w:val="0032180D"/>
    <w:rsid w:val="00321D72"/>
    <w:rsid w:val="00321DF2"/>
    <w:rsid w:val="003227E4"/>
    <w:rsid w:val="00322AE2"/>
    <w:rsid w:val="003231A8"/>
    <w:rsid w:val="00323623"/>
    <w:rsid w:val="00323995"/>
    <w:rsid w:val="00323CFF"/>
    <w:rsid w:val="00325874"/>
    <w:rsid w:val="00326AE6"/>
    <w:rsid w:val="00326CA9"/>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1B60"/>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626"/>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08"/>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4809"/>
    <w:rsid w:val="003F4A18"/>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16AB"/>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25EF9"/>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2F1"/>
    <w:rsid w:val="00483A0F"/>
    <w:rsid w:val="00484625"/>
    <w:rsid w:val="0048589D"/>
    <w:rsid w:val="004862B4"/>
    <w:rsid w:val="00487218"/>
    <w:rsid w:val="004879E2"/>
    <w:rsid w:val="00487F15"/>
    <w:rsid w:val="0049105B"/>
    <w:rsid w:val="004912A0"/>
    <w:rsid w:val="0049206E"/>
    <w:rsid w:val="004928DE"/>
    <w:rsid w:val="00493E2F"/>
    <w:rsid w:val="0049489B"/>
    <w:rsid w:val="00494CB5"/>
    <w:rsid w:val="004954D8"/>
    <w:rsid w:val="0049576C"/>
    <w:rsid w:val="00495836"/>
    <w:rsid w:val="004967E8"/>
    <w:rsid w:val="004A0812"/>
    <w:rsid w:val="004A0EA8"/>
    <w:rsid w:val="004A14D9"/>
    <w:rsid w:val="004A21F6"/>
    <w:rsid w:val="004A2680"/>
    <w:rsid w:val="004A2E2B"/>
    <w:rsid w:val="004A4608"/>
    <w:rsid w:val="004A4B61"/>
    <w:rsid w:val="004A5E2D"/>
    <w:rsid w:val="004A6E0B"/>
    <w:rsid w:val="004A6EFE"/>
    <w:rsid w:val="004A70A0"/>
    <w:rsid w:val="004A7551"/>
    <w:rsid w:val="004A755A"/>
    <w:rsid w:val="004A79C5"/>
    <w:rsid w:val="004B1858"/>
    <w:rsid w:val="004B1A4B"/>
    <w:rsid w:val="004B2540"/>
    <w:rsid w:val="004B3D11"/>
    <w:rsid w:val="004B455B"/>
    <w:rsid w:val="004B4987"/>
    <w:rsid w:val="004B4A83"/>
    <w:rsid w:val="004B4DC3"/>
    <w:rsid w:val="004B58C3"/>
    <w:rsid w:val="004B675F"/>
    <w:rsid w:val="004B713C"/>
    <w:rsid w:val="004B72C5"/>
    <w:rsid w:val="004B790C"/>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C7D5B"/>
    <w:rsid w:val="004D088F"/>
    <w:rsid w:val="004D0A26"/>
    <w:rsid w:val="004D0EE4"/>
    <w:rsid w:val="004D30E1"/>
    <w:rsid w:val="004D35FC"/>
    <w:rsid w:val="004D3F79"/>
    <w:rsid w:val="004D482C"/>
    <w:rsid w:val="004D4B67"/>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E7A97"/>
    <w:rsid w:val="004F0A75"/>
    <w:rsid w:val="004F0CC9"/>
    <w:rsid w:val="004F12AF"/>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59B7"/>
    <w:rsid w:val="00537427"/>
    <w:rsid w:val="005379E3"/>
    <w:rsid w:val="00541397"/>
    <w:rsid w:val="005413A9"/>
    <w:rsid w:val="00541C7E"/>
    <w:rsid w:val="00542386"/>
    <w:rsid w:val="00542D8A"/>
    <w:rsid w:val="00543427"/>
    <w:rsid w:val="00543BF9"/>
    <w:rsid w:val="00544117"/>
    <w:rsid w:val="00544E0A"/>
    <w:rsid w:val="00550CA5"/>
    <w:rsid w:val="00551BA4"/>
    <w:rsid w:val="00552CA7"/>
    <w:rsid w:val="00552D59"/>
    <w:rsid w:val="005530C7"/>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1575"/>
    <w:rsid w:val="0058269D"/>
    <w:rsid w:val="005827C2"/>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5BA"/>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01"/>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100A1"/>
    <w:rsid w:val="006104BE"/>
    <w:rsid w:val="0061110A"/>
    <w:rsid w:val="006112E3"/>
    <w:rsid w:val="00611F9E"/>
    <w:rsid w:val="00613D29"/>
    <w:rsid w:val="006147BF"/>
    <w:rsid w:val="0061488D"/>
    <w:rsid w:val="0061663A"/>
    <w:rsid w:val="00617FEB"/>
    <w:rsid w:val="0062111F"/>
    <w:rsid w:val="00621380"/>
    <w:rsid w:val="00621BE7"/>
    <w:rsid w:val="00621D3A"/>
    <w:rsid w:val="00622C25"/>
    <w:rsid w:val="00623DDC"/>
    <w:rsid w:val="00623EA3"/>
    <w:rsid w:val="00623F42"/>
    <w:rsid w:val="00624169"/>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3B1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76971"/>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237"/>
    <w:rsid w:val="00690415"/>
    <w:rsid w:val="00691811"/>
    <w:rsid w:val="0069195B"/>
    <w:rsid w:val="0069305F"/>
    <w:rsid w:val="006935AE"/>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C97"/>
    <w:rsid w:val="006B3E26"/>
    <w:rsid w:val="006B432D"/>
    <w:rsid w:val="006B4844"/>
    <w:rsid w:val="006B497B"/>
    <w:rsid w:val="006B4A50"/>
    <w:rsid w:val="006B4B65"/>
    <w:rsid w:val="006B537E"/>
    <w:rsid w:val="006B7AA1"/>
    <w:rsid w:val="006C1330"/>
    <w:rsid w:val="006C1711"/>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1B1"/>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B3E"/>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CEA"/>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0C24"/>
    <w:rsid w:val="007C1F95"/>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17DB4"/>
    <w:rsid w:val="008207CA"/>
    <w:rsid w:val="008223A5"/>
    <w:rsid w:val="008225FA"/>
    <w:rsid w:val="008228A2"/>
    <w:rsid w:val="008235DE"/>
    <w:rsid w:val="008246C9"/>
    <w:rsid w:val="00824873"/>
    <w:rsid w:val="008254D3"/>
    <w:rsid w:val="00825CA4"/>
    <w:rsid w:val="00826018"/>
    <w:rsid w:val="0082641D"/>
    <w:rsid w:val="008266BC"/>
    <w:rsid w:val="00830000"/>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3C76"/>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2"/>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0ED"/>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0FA5"/>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16A"/>
    <w:rsid w:val="0094486F"/>
    <w:rsid w:val="00944A83"/>
    <w:rsid w:val="00944CA2"/>
    <w:rsid w:val="009458C7"/>
    <w:rsid w:val="0094714C"/>
    <w:rsid w:val="009472B3"/>
    <w:rsid w:val="00947905"/>
    <w:rsid w:val="00947F35"/>
    <w:rsid w:val="009500DD"/>
    <w:rsid w:val="00951598"/>
    <w:rsid w:val="00952919"/>
    <w:rsid w:val="00953DE8"/>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3B2"/>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DB2"/>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3"/>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8BF"/>
    <w:rsid w:val="009F69BA"/>
    <w:rsid w:val="009F6E82"/>
    <w:rsid w:val="009F704F"/>
    <w:rsid w:val="00A00110"/>
    <w:rsid w:val="00A00BC6"/>
    <w:rsid w:val="00A00F82"/>
    <w:rsid w:val="00A014EE"/>
    <w:rsid w:val="00A01821"/>
    <w:rsid w:val="00A0225D"/>
    <w:rsid w:val="00A037CB"/>
    <w:rsid w:val="00A03D0E"/>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3497"/>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2E6F"/>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87832"/>
    <w:rsid w:val="00A900E2"/>
    <w:rsid w:val="00A90703"/>
    <w:rsid w:val="00A917E6"/>
    <w:rsid w:val="00A91A65"/>
    <w:rsid w:val="00A92027"/>
    <w:rsid w:val="00A930E9"/>
    <w:rsid w:val="00A933EF"/>
    <w:rsid w:val="00A93B3D"/>
    <w:rsid w:val="00A94713"/>
    <w:rsid w:val="00A949F0"/>
    <w:rsid w:val="00A9541D"/>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260F"/>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4C27"/>
    <w:rsid w:val="00AD5C04"/>
    <w:rsid w:val="00AE013D"/>
    <w:rsid w:val="00AE125E"/>
    <w:rsid w:val="00AE1D9E"/>
    <w:rsid w:val="00AE27DE"/>
    <w:rsid w:val="00AE34E5"/>
    <w:rsid w:val="00AE4286"/>
    <w:rsid w:val="00AE45EA"/>
    <w:rsid w:val="00AE4831"/>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28CF"/>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704"/>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1F66"/>
    <w:rsid w:val="00B82000"/>
    <w:rsid w:val="00B82E36"/>
    <w:rsid w:val="00B84265"/>
    <w:rsid w:val="00B8497B"/>
    <w:rsid w:val="00B850B4"/>
    <w:rsid w:val="00B85D36"/>
    <w:rsid w:val="00B86A4A"/>
    <w:rsid w:val="00B86DC2"/>
    <w:rsid w:val="00B86E05"/>
    <w:rsid w:val="00B90397"/>
    <w:rsid w:val="00B90CBE"/>
    <w:rsid w:val="00B91560"/>
    <w:rsid w:val="00B91A02"/>
    <w:rsid w:val="00B91B4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083"/>
    <w:rsid w:val="00BF42CF"/>
    <w:rsid w:val="00BF469C"/>
    <w:rsid w:val="00BF558C"/>
    <w:rsid w:val="00BF685A"/>
    <w:rsid w:val="00BF6B39"/>
    <w:rsid w:val="00C0076A"/>
    <w:rsid w:val="00C0130F"/>
    <w:rsid w:val="00C0132E"/>
    <w:rsid w:val="00C0590E"/>
    <w:rsid w:val="00C05950"/>
    <w:rsid w:val="00C06929"/>
    <w:rsid w:val="00C06EF4"/>
    <w:rsid w:val="00C06F36"/>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23C"/>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646"/>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2E"/>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D01525"/>
    <w:rsid w:val="00D01CEF"/>
    <w:rsid w:val="00D01EDC"/>
    <w:rsid w:val="00D0248E"/>
    <w:rsid w:val="00D027E3"/>
    <w:rsid w:val="00D035FA"/>
    <w:rsid w:val="00D03E56"/>
    <w:rsid w:val="00D049A0"/>
    <w:rsid w:val="00D07F0D"/>
    <w:rsid w:val="00D11533"/>
    <w:rsid w:val="00D115DE"/>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529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16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5D2B"/>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45DD"/>
    <w:rsid w:val="00DF578F"/>
    <w:rsid w:val="00DF6D29"/>
    <w:rsid w:val="00DF76A4"/>
    <w:rsid w:val="00E00BFD"/>
    <w:rsid w:val="00E01862"/>
    <w:rsid w:val="00E0197E"/>
    <w:rsid w:val="00E020A1"/>
    <w:rsid w:val="00E023C9"/>
    <w:rsid w:val="00E02A38"/>
    <w:rsid w:val="00E02B90"/>
    <w:rsid w:val="00E02C5A"/>
    <w:rsid w:val="00E03758"/>
    <w:rsid w:val="00E04B3C"/>
    <w:rsid w:val="00E055D6"/>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361"/>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3EB"/>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030"/>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BC7"/>
    <w:rsid w:val="00EB3E96"/>
    <w:rsid w:val="00EB4AF6"/>
    <w:rsid w:val="00EB4B80"/>
    <w:rsid w:val="00EB57EC"/>
    <w:rsid w:val="00EB5BD5"/>
    <w:rsid w:val="00EB648C"/>
    <w:rsid w:val="00EC0103"/>
    <w:rsid w:val="00EC088B"/>
    <w:rsid w:val="00EC35B4"/>
    <w:rsid w:val="00EC3643"/>
    <w:rsid w:val="00EC3B42"/>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0F0"/>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1BB"/>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19EE"/>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479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228"/>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BC7"/>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decuadrcula6concolores111">
    <w:name w:val="Tabla de cuadrícula 6 con colores111"/>
    <w:basedOn w:val="Tablanormal"/>
    <w:next w:val="Tablaconcuadrcula6concolores"/>
    <w:uiPriority w:val="51"/>
    <w:rsid w:val="004A2E2B"/>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6concolores">
    <w:name w:val="Grid Table 6 Colorful"/>
    <w:basedOn w:val="Tablanormal"/>
    <w:uiPriority w:val="51"/>
    <w:rsid w:val="004A2E2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DF76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622445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805963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8832428">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4700526">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62519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87775336">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73759021">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505994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42990544">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134401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15414903">
      <w:bodyDiv w:val="1"/>
      <w:marLeft w:val="0"/>
      <w:marRight w:val="0"/>
      <w:marTop w:val="0"/>
      <w:marBottom w:val="0"/>
      <w:divBdr>
        <w:top w:val="none" w:sz="0" w:space="0" w:color="auto"/>
        <w:left w:val="none" w:sz="0" w:space="0" w:color="auto"/>
        <w:bottom w:val="none" w:sz="0" w:space="0" w:color="auto"/>
        <w:right w:val="none" w:sz="0" w:space="0" w:color="auto"/>
      </w:divBdr>
      <w:divsChild>
        <w:div w:id="841118966">
          <w:marLeft w:val="0"/>
          <w:marRight w:val="0"/>
          <w:marTop w:val="0"/>
          <w:marBottom w:val="0"/>
          <w:divBdr>
            <w:top w:val="none" w:sz="0" w:space="0" w:color="auto"/>
            <w:left w:val="none" w:sz="0" w:space="0" w:color="auto"/>
            <w:bottom w:val="none" w:sz="0" w:space="0" w:color="auto"/>
            <w:right w:val="none" w:sz="0" w:space="0" w:color="auto"/>
          </w:divBdr>
        </w:div>
      </w:divsChild>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revision/acuse/488983/0/0.pag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saimex.org.mx/saimex/solicitud/downloadAttach/1558247.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558246.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C8998-F755-48A6-A594-4130A5EF9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42</Pages>
  <Words>8270</Words>
  <Characters>47145</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Pedro Sánchez</cp:lastModifiedBy>
  <cp:revision>5</cp:revision>
  <cp:lastPrinted>2021-11-30T23:45:00Z</cp:lastPrinted>
  <dcterms:created xsi:type="dcterms:W3CDTF">2023-03-22T17:03:00Z</dcterms:created>
  <dcterms:modified xsi:type="dcterms:W3CDTF">2023-04-21T04:38:00Z</dcterms:modified>
</cp:coreProperties>
</file>