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8CCF4" w14:textId="77777777" w:rsidR="00337A3D" w:rsidRPr="00C179C2"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C179C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D2733F" w:rsidRPr="00C179C2">
        <w:rPr>
          <w:rFonts w:ascii="Palatino Linotype" w:eastAsia="Times New Roman" w:hAnsi="Palatino Linotype" w:cs="Arial"/>
          <w:color w:val="000000"/>
          <w:sz w:val="24"/>
          <w:szCs w:val="24"/>
          <w:lang w:val="es-419" w:eastAsia="es-MX"/>
        </w:rPr>
        <w:t xml:space="preserve"> </w:t>
      </w:r>
      <w:r w:rsidR="00004900" w:rsidRPr="00C179C2">
        <w:rPr>
          <w:rFonts w:ascii="Palatino Linotype" w:eastAsia="Times New Roman" w:hAnsi="Palatino Linotype" w:cs="Arial"/>
          <w:color w:val="000000"/>
          <w:sz w:val="24"/>
          <w:szCs w:val="24"/>
          <w:lang w:eastAsia="es-MX"/>
        </w:rPr>
        <w:t xml:space="preserve">a </w:t>
      </w:r>
      <w:r w:rsidR="00083F0E" w:rsidRPr="00C179C2">
        <w:rPr>
          <w:rFonts w:ascii="Palatino Linotype" w:eastAsia="Times New Roman" w:hAnsi="Palatino Linotype" w:cs="Arial"/>
          <w:color w:val="000000"/>
          <w:sz w:val="24"/>
          <w:szCs w:val="24"/>
          <w:lang w:val="es-419" w:eastAsia="es-MX"/>
        </w:rPr>
        <w:t>veinte de septiembre</w:t>
      </w:r>
      <w:r w:rsidRPr="00C179C2">
        <w:rPr>
          <w:rFonts w:ascii="Palatino Linotype" w:eastAsia="Times New Roman" w:hAnsi="Palatino Linotype" w:cs="Arial"/>
          <w:color w:val="000000"/>
          <w:sz w:val="24"/>
          <w:szCs w:val="24"/>
          <w:lang w:eastAsia="es-MX"/>
        </w:rPr>
        <w:t xml:space="preserve"> de dos mil </w:t>
      </w:r>
      <w:r w:rsidR="00D2733F" w:rsidRPr="00C179C2">
        <w:rPr>
          <w:rFonts w:ascii="Palatino Linotype" w:eastAsia="Times New Roman" w:hAnsi="Palatino Linotype" w:cs="Arial"/>
          <w:color w:val="000000"/>
          <w:sz w:val="24"/>
          <w:szCs w:val="24"/>
          <w:lang w:val="es-419" w:eastAsia="es-MX"/>
        </w:rPr>
        <w:t>veintitrés</w:t>
      </w:r>
      <w:r w:rsidRPr="00C179C2">
        <w:rPr>
          <w:rFonts w:ascii="Palatino Linotype" w:eastAsia="Times New Roman" w:hAnsi="Palatino Linotype" w:cs="Arial"/>
          <w:color w:val="000000"/>
          <w:sz w:val="24"/>
          <w:szCs w:val="24"/>
          <w:lang w:eastAsia="es-MX"/>
        </w:rPr>
        <w:t>.</w:t>
      </w:r>
    </w:p>
    <w:p w14:paraId="65EB83C8" w14:textId="77777777" w:rsidR="00337A3D" w:rsidRPr="00C179C2"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72B7304" w14:textId="1FE62931" w:rsidR="006055A5" w:rsidRPr="00C179C2" w:rsidRDefault="00337A3D" w:rsidP="006055A5">
      <w:pPr>
        <w:tabs>
          <w:tab w:val="left" w:pos="1701"/>
        </w:tabs>
        <w:spacing w:after="0" w:line="360" w:lineRule="auto"/>
        <w:jc w:val="both"/>
        <w:rPr>
          <w:rFonts w:ascii="Palatino Linotype" w:hAnsi="Palatino Linotype" w:cs="Arial"/>
          <w:b/>
          <w:sz w:val="24"/>
          <w:szCs w:val="24"/>
        </w:rPr>
      </w:pPr>
      <w:r w:rsidRPr="00C179C2">
        <w:rPr>
          <w:rFonts w:ascii="Palatino Linotype" w:hAnsi="Palatino Linotype" w:cs="Arial"/>
          <w:b/>
          <w:sz w:val="24"/>
          <w:szCs w:val="24"/>
        </w:rPr>
        <w:t>VISTO</w:t>
      </w:r>
      <w:r w:rsidRPr="00C179C2">
        <w:rPr>
          <w:rFonts w:ascii="Palatino Linotype" w:hAnsi="Palatino Linotype" w:cs="Arial"/>
          <w:sz w:val="24"/>
          <w:szCs w:val="24"/>
        </w:rPr>
        <w:t xml:space="preserve"> </w:t>
      </w:r>
      <w:r w:rsidR="005D6927" w:rsidRPr="00C179C2">
        <w:rPr>
          <w:rFonts w:ascii="Palatino Linotype" w:hAnsi="Palatino Linotype" w:cs="Arial"/>
          <w:sz w:val="24"/>
          <w:szCs w:val="24"/>
        </w:rPr>
        <w:t>e</w:t>
      </w:r>
      <w:r w:rsidRPr="00C179C2">
        <w:rPr>
          <w:rFonts w:ascii="Palatino Linotype" w:hAnsi="Palatino Linotype" w:cs="Arial"/>
          <w:sz w:val="24"/>
          <w:szCs w:val="24"/>
        </w:rPr>
        <w:t xml:space="preserve">l expediente electrónico formado con motivo del recurso de revisión con número </w:t>
      </w:r>
      <w:r w:rsidR="00C36D22" w:rsidRPr="00C179C2">
        <w:rPr>
          <w:rFonts w:ascii="Palatino Linotype" w:hAnsi="Palatino Linotype" w:cs="Arial"/>
          <w:b/>
          <w:bCs/>
          <w:sz w:val="24"/>
          <w:lang w:val="es-419" w:eastAsia="es-MX"/>
        </w:rPr>
        <w:t>15205</w:t>
      </w:r>
      <w:r w:rsidR="005D6927" w:rsidRPr="00C179C2">
        <w:rPr>
          <w:rFonts w:ascii="Palatino Linotype" w:hAnsi="Palatino Linotype" w:cs="Arial"/>
          <w:b/>
          <w:bCs/>
          <w:sz w:val="24"/>
          <w:szCs w:val="24"/>
          <w:lang w:eastAsia="es-MX"/>
        </w:rPr>
        <w:t>/INFOEM/IP/RR/202</w:t>
      </w:r>
      <w:r w:rsidR="006055A5" w:rsidRPr="00C179C2">
        <w:rPr>
          <w:rFonts w:ascii="Palatino Linotype" w:hAnsi="Palatino Linotype" w:cs="Arial"/>
          <w:b/>
          <w:bCs/>
          <w:sz w:val="24"/>
          <w:szCs w:val="24"/>
          <w:lang w:val="es-419" w:eastAsia="es-MX"/>
        </w:rPr>
        <w:t>2</w:t>
      </w:r>
      <w:r w:rsidRPr="00C179C2">
        <w:rPr>
          <w:rFonts w:ascii="Palatino Linotype" w:hAnsi="Palatino Linotype" w:cs="Arial"/>
          <w:sz w:val="24"/>
          <w:szCs w:val="24"/>
        </w:rPr>
        <w:t xml:space="preserve">, </w:t>
      </w:r>
      <w:r w:rsidR="006055A5" w:rsidRPr="00C179C2">
        <w:rPr>
          <w:rFonts w:ascii="Palatino Linotype" w:hAnsi="Palatino Linotype"/>
          <w:sz w:val="24"/>
          <w:szCs w:val="24"/>
        </w:rPr>
        <w:t>interpuesto por</w:t>
      </w:r>
      <w:r w:rsidR="00C36D22" w:rsidRPr="00C179C2">
        <w:rPr>
          <w:rFonts w:ascii="Palatino Linotype" w:hAnsi="Palatino Linotype"/>
          <w:sz w:val="24"/>
          <w:szCs w:val="24"/>
        </w:rPr>
        <w:t xml:space="preserve"> el </w:t>
      </w:r>
      <w:r w:rsidR="00C36D22" w:rsidRPr="00C179C2">
        <w:rPr>
          <w:rFonts w:ascii="Palatino Linotype" w:hAnsi="Palatino Linotype"/>
          <w:b/>
          <w:sz w:val="24"/>
          <w:szCs w:val="24"/>
        </w:rPr>
        <w:t>C.</w:t>
      </w:r>
      <w:r w:rsidR="00C36D22" w:rsidRPr="00C179C2">
        <w:rPr>
          <w:rFonts w:ascii="Palatino Linotype" w:hAnsi="Palatino Linotype" w:cs="Arial"/>
          <w:b/>
          <w:szCs w:val="20"/>
        </w:rPr>
        <w:t xml:space="preserve"> </w:t>
      </w:r>
      <w:r w:rsidR="00530FB2" w:rsidRPr="00C179C2">
        <w:rPr>
          <w:rFonts w:ascii="Palatino Linotype" w:hAnsi="Palatino Linotype" w:cs="Arial"/>
          <w:b/>
          <w:szCs w:val="20"/>
        </w:rPr>
        <w:t>XXXXXXXXXXXXXXXXX</w:t>
      </w:r>
      <w:r w:rsidR="00D2733F" w:rsidRPr="00C179C2">
        <w:rPr>
          <w:rFonts w:ascii="Palatino Linotype" w:hAnsi="Palatino Linotype"/>
          <w:sz w:val="24"/>
          <w:szCs w:val="24"/>
          <w:lang w:val="es-419"/>
        </w:rPr>
        <w:t xml:space="preserve">, </w:t>
      </w:r>
      <w:r w:rsidR="006055A5" w:rsidRPr="00C179C2">
        <w:rPr>
          <w:rFonts w:ascii="Palatino Linotype" w:hAnsi="Palatino Linotype"/>
          <w:sz w:val="24"/>
          <w:szCs w:val="24"/>
        </w:rPr>
        <w:t xml:space="preserve">en lo sucesivo será </w:t>
      </w:r>
      <w:r w:rsidR="00DE7467" w:rsidRPr="00C179C2">
        <w:rPr>
          <w:rFonts w:ascii="Palatino Linotype" w:hAnsi="Palatino Linotype"/>
          <w:sz w:val="24"/>
          <w:szCs w:val="24"/>
          <w:lang w:val="es-419"/>
        </w:rPr>
        <w:t xml:space="preserve">la parte </w:t>
      </w:r>
      <w:r w:rsidR="006055A5" w:rsidRPr="00C179C2">
        <w:rPr>
          <w:rFonts w:ascii="Palatino Linotype" w:hAnsi="Palatino Linotype"/>
          <w:b/>
          <w:sz w:val="24"/>
          <w:szCs w:val="24"/>
        </w:rPr>
        <w:t>Recurrente</w:t>
      </w:r>
      <w:r w:rsidR="006055A5" w:rsidRPr="00C179C2">
        <w:rPr>
          <w:rFonts w:ascii="Palatino Linotype" w:hAnsi="Palatino Linotype"/>
          <w:sz w:val="24"/>
          <w:szCs w:val="24"/>
        </w:rPr>
        <w:t xml:space="preserve">, en contra de la respuesta </w:t>
      </w:r>
      <w:r w:rsidR="006055A5" w:rsidRPr="00C179C2">
        <w:rPr>
          <w:rFonts w:ascii="Palatino Linotype" w:hAnsi="Palatino Linotype" w:cs="Arial"/>
          <w:sz w:val="24"/>
          <w:szCs w:val="24"/>
        </w:rPr>
        <w:t xml:space="preserve">proporcionada por </w:t>
      </w:r>
      <w:r w:rsidR="00C36D22" w:rsidRPr="00C179C2">
        <w:rPr>
          <w:rFonts w:ascii="Palatino Linotype" w:hAnsi="Palatino Linotype" w:cs="Arial"/>
          <w:sz w:val="24"/>
          <w:szCs w:val="24"/>
          <w:lang w:val="es-419"/>
        </w:rPr>
        <w:t>la</w:t>
      </w:r>
      <w:r w:rsidR="006055A5" w:rsidRPr="00C179C2">
        <w:rPr>
          <w:rFonts w:ascii="Palatino Linotype" w:hAnsi="Palatino Linotype" w:cs="Arial"/>
          <w:sz w:val="24"/>
          <w:szCs w:val="24"/>
        </w:rPr>
        <w:t xml:space="preserve"> </w:t>
      </w:r>
      <w:r w:rsidR="00C36D22" w:rsidRPr="00C179C2">
        <w:rPr>
          <w:rFonts w:ascii="Palatino Linotype" w:hAnsi="Palatino Linotype" w:cs="Arial"/>
          <w:b/>
          <w:sz w:val="24"/>
          <w:szCs w:val="24"/>
        </w:rPr>
        <w:t>Comisión de Derechos Humanos del Estado de México,</w:t>
      </w:r>
      <w:r w:rsidR="00A9483D" w:rsidRPr="00C179C2">
        <w:rPr>
          <w:rFonts w:ascii="Palatino Linotype" w:hAnsi="Palatino Linotype" w:cs="Arial"/>
          <w:b/>
          <w:sz w:val="24"/>
          <w:szCs w:val="24"/>
          <w:lang w:val="es-419"/>
        </w:rPr>
        <w:t xml:space="preserve"> </w:t>
      </w:r>
      <w:r w:rsidR="006055A5" w:rsidRPr="00C179C2">
        <w:rPr>
          <w:rFonts w:ascii="Palatino Linotype" w:hAnsi="Palatino Linotype" w:cs="Arial"/>
          <w:sz w:val="24"/>
          <w:szCs w:val="24"/>
        </w:rPr>
        <w:t>en lo subsecuente</w:t>
      </w:r>
      <w:r w:rsidR="006055A5" w:rsidRPr="00C179C2">
        <w:rPr>
          <w:rFonts w:ascii="Palatino Linotype" w:hAnsi="Palatino Linotype" w:cs="Arial"/>
          <w:b/>
          <w:sz w:val="24"/>
          <w:szCs w:val="24"/>
        </w:rPr>
        <w:t xml:space="preserve"> el Sujeto Obligado, </w:t>
      </w:r>
      <w:r w:rsidR="006055A5" w:rsidRPr="00C179C2">
        <w:rPr>
          <w:rFonts w:ascii="Palatino Linotype" w:hAnsi="Palatino Linotype" w:cs="Arial"/>
          <w:sz w:val="24"/>
          <w:szCs w:val="24"/>
        </w:rPr>
        <w:t>se procede a dictar la presente resolución.</w:t>
      </w:r>
    </w:p>
    <w:p w14:paraId="78E80E62" w14:textId="77777777" w:rsidR="00337A3D" w:rsidRPr="00C179C2" w:rsidRDefault="00337A3D" w:rsidP="00337A3D">
      <w:pPr>
        <w:tabs>
          <w:tab w:val="left" w:pos="6960"/>
        </w:tabs>
        <w:spacing w:after="0" w:line="360" w:lineRule="auto"/>
        <w:jc w:val="both"/>
        <w:rPr>
          <w:rFonts w:ascii="Palatino Linotype" w:hAnsi="Palatino Linotype" w:cs="Arial"/>
          <w:sz w:val="24"/>
          <w:szCs w:val="24"/>
        </w:rPr>
      </w:pPr>
    </w:p>
    <w:p w14:paraId="797CACB3" w14:textId="77777777" w:rsidR="00337A3D" w:rsidRPr="00C179C2" w:rsidRDefault="00337A3D" w:rsidP="00337A3D">
      <w:pPr>
        <w:spacing w:after="0" w:line="360" w:lineRule="auto"/>
        <w:jc w:val="center"/>
        <w:rPr>
          <w:rFonts w:ascii="Palatino Linotype" w:hAnsi="Palatino Linotype" w:cs="Arial"/>
          <w:b/>
          <w:sz w:val="28"/>
          <w:szCs w:val="24"/>
        </w:rPr>
      </w:pPr>
      <w:r w:rsidRPr="00C179C2">
        <w:rPr>
          <w:rFonts w:ascii="Palatino Linotype" w:hAnsi="Palatino Linotype" w:cs="Arial"/>
          <w:b/>
          <w:sz w:val="28"/>
          <w:szCs w:val="24"/>
        </w:rPr>
        <w:t>A N T E C E D E N T E S</w:t>
      </w:r>
    </w:p>
    <w:p w14:paraId="3EFA4CD5" w14:textId="77777777" w:rsidR="00337A3D" w:rsidRPr="00C179C2" w:rsidRDefault="00337A3D" w:rsidP="00337A3D">
      <w:pPr>
        <w:spacing w:after="0" w:line="360" w:lineRule="auto"/>
        <w:rPr>
          <w:rFonts w:ascii="Palatino Linotype" w:hAnsi="Palatino Linotype" w:cs="Arial"/>
          <w:b/>
          <w:sz w:val="24"/>
          <w:szCs w:val="24"/>
        </w:rPr>
      </w:pPr>
    </w:p>
    <w:p w14:paraId="23626052" w14:textId="77777777" w:rsidR="00F3766A" w:rsidRPr="00C179C2" w:rsidRDefault="00337A3D" w:rsidP="00337A3D">
      <w:pPr>
        <w:spacing w:after="0" w:line="360" w:lineRule="auto"/>
        <w:jc w:val="both"/>
        <w:rPr>
          <w:rFonts w:ascii="Palatino Linotype" w:hAnsi="Palatino Linotype" w:cs="Arial"/>
          <w:b/>
          <w:sz w:val="28"/>
          <w:szCs w:val="28"/>
        </w:rPr>
      </w:pPr>
      <w:r w:rsidRPr="00C179C2">
        <w:rPr>
          <w:rFonts w:ascii="Palatino Linotype" w:hAnsi="Palatino Linotype" w:cs="Arial"/>
          <w:b/>
          <w:sz w:val="28"/>
          <w:szCs w:val="28"/>
        </w:rPr>
        <w:t xml:space="preserve">PRIMERO. </w:t>
      </w:r>
      <w:r w:rsidR="00F3766A" w:rsidRPr="00C179C2">
        <w:rPr>
          <w:rFonts w:ascii="Palatino Linotype" w:hAnsi="Palatino Linotype" w:cs="Arial"/>
          <w:b/>
          <w:sz w:val="24"/>
          <w:szCs w:val="24"/>
        </w:rPr>
        <w:t>De la solicitud de información.</w:t>
      </w:r>
    </w:p>
    <w:p w14:paraId="1015F492" w14:textId="77777777" w:rsidR="00337A3D" w:rsidRPr="00C179C2" w:rsidRDefault="00337A3D" w:rsidP="00337A3D">
      <w:pPr>
        <w:spacing w:after="0" w:line="360" w:lineRule="auto"/>
        <w:jc w:val="both"/>
        <w:rPr>
          <w:rFonts w:ascii="Palatino Linotype" w:hAnsi="Palatino Linotype" w:cs="Arial"/>
          <w:sz w:val="24"/>
          <w:szCs w:val="24"/>
        </w:rPr>
      </w:pPr>
      <w:r w:rsidRPr="00C179C2">
        <w:rPr>
          <w:rFonts w:ascii="Palatino Linotype" w:hAnsi="Palatino Linotype" w:cs="Arial"/>
          <w:sz w:val="24"/>
          <w:szCs w:val="24"/>
        </w:rPr>
        <w:t xml:space="preserve">Con fecha </w:t>
      </w:r>
      <w:r w:rsidR="003A320C" w:rsidRPr="00C179C2">
        <w:rPr>
          <w:rFonts w:ascii="Palatino Linotype" w:hAnsi="Palatino Linotype" w:cs="Arial"/>
          <w:sz w:val="24"/>
          <w:szCs w:val="24"/>
          <w:lang w:val="es-419"/>
        </w:rPr>
        <w:t>cinco</w:t>
      </w:r>
      <w:r w:rsidR="00DE7467" w:rsidRPr="00C179C2">
        <w:rPr>
          <w:rFonts w:ascii="Palatino Linotype" w:hAnsi="Palatino Linotype" w:cs="Arial"/>
          <w:sz w:val="24"/>
          <w:szCs w:val="24"/>
          <w:lang w:val="es-419"/>
        </w:rPr>
        <w:t xml:space="preserve"> </w:t>
      </w:r>
      <w:r w:rsidR="001F1C38" w:rsidRPr="00C179C2">
        <w:rPr>
          <w:rFonts w:ascii="Palatino Linotype" w:hAnsi="Palatino Linotype" w:cs="Arial"/>
          <w:sz w:val="24"/>
          <w:szCs w:val="24"/>
        </w:rPr>
        <w:t xml:space="preserve">de </w:t>
      </w:r>
      <w:r w:rsidR="003A320C" w:rsidRPr="00C179C2">
        <w:rPr>
          <w:rFonts w:ascii="Palatino Linotype" w:hAnsi="Palatino Linotype" w:cs="Arial"/>
          <w:sz w:val="24"/>
          <w:szCs w:val="24"/>
          <w:lang w:val="es-419"/>
        </w:rPr>
        <w:t>septiembre</w:t>
      </w:r>
      <w:r w:rsidR="00F44891" w:rsidRPr="00C179C2">
        <w:rPr>
          <w:rFonts w:ascii="Palatino Linotype" w:hAnsi="Palatino Linotype" w:cs="Arial"/>
          <w:sz w:val="24"/>
          <w:szCs w:val="24"/>
          <w:lang w:val="es-419"/>
        </w:rPr>
        <w:t xml:space="preserve"> </w:t>
      </w:r>
      <w:r w:rsidR="001F1C38" w:rsidRPr="00C179C2">
        <w:rPr>
          <w:rFonts w:ascii="Palatino Linotype" w:hAnsi="Palatino Linotype" w:cs="Arial"/>
          <w:sz w:val="24"/>
          <w:szCs w:val="24"/>
        </w:rPr>
        <w:t xml:space="preserve">de dos mil </w:t>
      </w:r>
      <w:r w:rsidR="006055A5" w:rsidRPr="00C179C2">
        <w:rPr>
          <w:rFonts w:ascii="Palatino Linotype" w:hAnsi="Palatino Linotype" w:cs="Arial"/>
          <w:sz w:val="24"/>
          <w:szCs w:val="24"/>
        </w:rPr>
        <w:t>veintidós</w:t>
      </w:r>
      <w:r w:rsidR="006055A5" w:rsidRPr="00C179C2">
        <w:rPr>
          <w:rFonts w:ascii="Palatino Linotype" w:hAnsi="Palatino Linotype" w:cs="Arial"/>
          <w:sz w:val="24"/>
          <w:szCs w:val="24"/>
          <w:lang w:val="es-419"/>
        </w:rPr>
        <w:t xml:space="preserve"> </w:t>
      </w:r>
      <w:r w:rsidR="001F1C38" w:rsidRPr="00C179C2">
        <w:rPr>
          <w:rFonts w:ascii="Palatino Linotype" w:hAnsi="Palatino Linotype" w:cs="Arial"/>
          <w:sz w:val="24"/>
          <w:szCs w:val="24"/>
        </w:rPr>
        <w:t xml:space="preserve">el </w:t>
      </w:r>
      <w:r w:rsidRPr="00C179C2">
        <w:rPr>
          <w:rFonts w:ascii="Palatino Linotype" w:hAnsi="Palatino Linotype" w:cs="Arial"/>
          <w:b/>
          <w:sz w:val="24"/>
          <w:szCs w:val="24"/>
        </w:rPr>
        <w:t>Recurrente</w:t>
      </w:r>
      <w:r w:rsidRPr="00C179C2">
        <w:rPr>
          <w:rFonts w:ascii="Palatino Linotype" w:hAnsi="Palatino Linotype" w:cs="Arial"/>
          <w:sz w:val="24"/>
          <w:szCs w:val="24"/>
        </w:rPr>
        <w:t xml:space="preserve"> presentó a través del Sistema de Acceso a la Información Mexiquense, </w:t>
      </w:r>
      <w:r w:rsidR="00F43B74" w:rsidRPr="00C179C2">
        <w:rPr>
          <w:rFonts w:ascii="Palatino Linotype" w:hAnsi="Palatino Linotype" w:cs="Arial"/>
          <w:sz w:val="24"/>
          <w:szCs w:val="24"/>
        </w:rPr>
        <w:t>(</w:t>
      </w:r>
      <w:r w:rsidRPr="00C179C2">
        <w:rPr>
          <w:rFonts w:ascii="Palatino Linotype" w:hAnsi="Palatino Linotype" w:cs="Arial"/>
          <w:b/>
          <w:sz w:val="24"/>
          <w:szCs w:val="24"/>
        </w:rPr>
        <w:t>SAIMEX</w:t>
      </w:r>
      <w:r w:rsidR="00F43B74" w:rsidRPr="00C179C2">
        <w:rPr>
          <w:rFonts w:ascii="Palatino Linotype" w:hAnsi="Palatino Linotype" w:cs="Arial"/>
          <w:b/>
          <w:sz w:val="24"/>
          <w:szCs w:val="24"/>
        </w:rPr>
        <w:t>)</w:t>
      </w:r>
      <w:r w:rsidRPr="00C179C2">
        <w:rPr>
          <w:rFonts w:ascii="Palatino Linotype" w:hAnsi="Palatino Linotype" w:cs="Arial"/>
          <w:sz w:val="24"/>
          <w:szCs w:val="24"/>
        </w:rPr>
        <w:t xml:space="preserve">, ante </w:t>
      </w:r>
      <w:r w:rsidRPr="00C179C2">
        <w:rPr>
          <w:rFonts w:ascii="Palatino Linotype" w:hAnsi="Palatino Linotype" w:cs="Arial"/>
          <w:b/>
          <w:sz w:val="24"/>
          <w:szCs w:val="24"/>
        </w:rPr>
        <w:t>el Sujeto Obligado</w:t>
      </w:r>
      <w:r w:rsidRPr="00C179C2">
        <w:rPr>
          <w:rFonts w:ascii="Palatino Linotype" w:hAnsi="Palatino Linotype" w:cs="Arial"/>
          <w:sz w:val="24"/>
          <w:szCs w:val="24"/>
        </w:rPr>
        <w:t xml:space="preserve">, </w:t>
      </w:r>
      <w:r w:rsidR="00064E75" w:rsidRPr="00C179C2">
        <w:rPr>
          <w:rFonts w:ascii="Palatino Linotype" w:hAnsi="Palatino Linotype" w:cs="Arial"/>
          <w:sz w:val="24"/>
          <w:szCs w:val="24"/>
        </w:rPr>
        <w:t xml:space="preserve">la </w:t>
      </w:r>
      <w:r w:rsidRPr="00C179C2">
        <w:rPr>
          <w:rFonts w:ascii="Palatino Linotype" w:hAnsi="Palatino Linotype" w:cs="Arial"/>
          <w:sz w:val="24"/>
          <w:szCs w:val="24"/>
        </w:rPr>
        <w:t xml:space="preserve">solicitud de acceso a la información pública, registrada bajo </w:t>
      </w:r>
      <w:r w:rsidR="00064E75" w:rsidRPr="00C179C2">
        <w:rPr>
          <w:rFonts w:ascii="Palatino Linotype" w:hAnsi="Palatino Linotype" w:cs="Arial"/>
          <w:sz w:val="24"/>
          <w:szCs w:val="24"/>
        </w:rPr>
        <w:t>e</w:t>
      </w:r>
      <w:r w:rsidRPr="00C179C2">
        <w:rPr>
          <w:rFonts w:ascii="Palatino Linotype" w:hAnsi="Palatino Linotype" w:cs="Arial"/>
          <w:sz w:val="24"/>
          <w:szCs w:val="24"/>
        </w:rPr>
        <w:t>l número de expediente</w:t>
      </w:r>
      <w:r w:rsidR="005766BE" w:rsidRPr="00C179C2">
        <w:rPr>
          <w:rFonts w:ascii="Palatino Linotype" w:hAnsi="Palatino Linotype" w:cs="Arial"/>
          <w:sz w:val="24"/>
          <w:szCs w:val="24"/>
        </w:rPr>
        <w:t xml:space="preserve"> </w:t>
      </w:r>
      <w:r w:rsidR="005766BE" w:rsidRPr="00C179C2">
        <w:rPr>
          <w:rFonts w:ascii="Palatino Linotype" w:hAnsi="Palatino Linotype" w:cs="Arial"/>
          <w:b/>
          <w:sz w:val="24"/>
          <w:szCs w:val="24"/>
          <w:lang w:val="es-419"/>
        </w:rPr>
        <w:t>0</w:t>
      </w:r>
      <w:r w:rsidR="000D2FCB" w:rsidRPr="00C179C2">
        <w:rPr>
          <w:rFonts w:ascii="Palatino Linotype" w:hAnsi="Palatino Linotype" w:cs="Arial"/>
          <w:b/>
          <w:sz w:val="24"/>
          <w:szCs w:val="24"/>
          <w:lang w:val="es-419"/>
        </w:rPr>
        <w:t>0</w:t>
      </w:r>
      <w:r w:rsidR="003A320C" w:rsidRPr="00C179C2">
        <w:rPr>
          <w:rFonts w:ascii="Palatino Linotype" w:hAnsi="Palatino Linotype" w:cs="Arial"/>
          <w:b/>
          <w:sz w:val="24"/>
          <w:szCs w:val="24"/>
          <w:lang w:val="es-419"/>
        </w:rPr>
        <w:t>210</w:t>
      </w:r>
      <w:r w:rsidR="005766BE" w:rsidRPr="00C179C2">
        <w:rPr>
          <w:rFonts w:ascii="Palatino Linotype" w:hAnsi="Palatino Linotype" w:cs="Arial"/>
          <w:b/>
          <w:sz w:val="24"/>
          <w:szCs w:val="24"/>
          <w:lang w:val="es-419"/>
        </w:rPr>
        <w:t>/</w:t>
      </w:r>
      <w:r w:rsidR="003A320C" w:rsidRPr="00C179C2">
        <w:rPr>
          <w:rFonts w:ascii="Palatino Linotype" w:hAnsi="Palatino Linotype" w:cs="Arial"/>
          <w:b/>
          <w:sz w:val="24"/>
          <w:szCs w:val="24"/>
          <w:lang w:val="es-419"/>
        </w:rPr>
        <w:t>CODHEM</w:t>
      </w:r>
      <w:r w:rsidR="008F3C7E" w:rsidRPr="00C179C2">
        <w:rPr>
          <w:rFonts w:ascii="Palatino Linotype" w:hAnsi="Palatino Linotype" w:cs="Arial"/>
          <w:b/>
          <w:sz w:val="24"/>
          <w:szCs w:val="24"/>
          <w:lang w:val="es-419"/>
        </w:rPr>
        <w:t>/IP/</w:t>
      </w:r>
      <w:r w:rsidR="008F3C7E" w:rsidRPr="00C179C2">
        <w:rPr>
          <w:rFonts w:ascii="Palatino Linotype" w:hAnsi="Palatino Linotype" w:cs="Arial"/>
          <w:b/>
          <w:sz w:val="24"/>
          <w:szCs w:val="24"/>
        </w:rPr>
        <w:t>2022</w:t>
      </w:r>
      <w:r w:rsidR="001F1C38" w:rsidRPr="00C179C2">
        <w:rPr>
          <w:rFonts w:ascii="Palatino Linotype" w:hAnsi="Palatino Linotype" w:cs="Arial"/>
          <w:sz w:val="24"/>
          <w:szCs w:val="24"/>
        </w:rPr>
        <w:t xml:space="preserve"> </w:t>
      </w:r>
      <w:r w:rsidRPr="00C179C2">
        <w:rPr>
          <w:rFonts w:ascii="Palatino Linotype" w:hAnsi="Palatino Linotype" w:cs="Arial"/>
          <w:sz w:val="24"/>
          <w:szCs w:val="24"/>
        </w:rPr>
        <w:t>mediante la cual solicitó</w:t>
      </w:r>
      <w:r w:rsidR="00064E75" w:rsidRPr="00C179C2">
        <w:rPr>
          <w:rFonts w:ascii="Palatino Linotype" w:hAnsi="Palatino Linotype" w:cs="Arial"/>
          <w:sz w:val="24"/>
          <w:szCs w:val="24"/>
        </w:rPr>
        <w:t xml:space="preserve"> lo</w:t>
      </w:r>
      <w:r w:rsidRPr="00C179C2">
        <w:rPr>
          <w:rFonts w:ascii="Palatino Linotype" w:hAnsi="Palatino Linotype" w:cs="Arial"/>
          <w:sz w:val="24"/>
          <w:szCs w:val="24"/>
        </w:rPr>
        <w:t xml:space="preserve"> siguiente:</w:t>
      </w:r>
    </w:p>
    <w:p w14:paraId="35544328" w14:textId="77777777" w:rsidR="00337A3D" w:rsidRPr="00C179C2" w:rsidRDefault="00337A3D" w:rsidP="005C4F93">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14:paraId="7CA11F42" w14:textId="77777777" w:rsidR="00337A3D" w:rsidRPr="00C179C2" w:rsidRDefault="00337A3D" w:rsidP="0031028B">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C179C2">
        <w:rPr>
          <w:rFonts w:ascii="Palatino Linotype" w:eastAsia="Times New Roman" w:hAnsi="Palatino Linotype" w:cs="Times New Roman"/>
          <w:i/>
          <w:sz w:val="24"/>
          <w:szCs w:val="24"/>
          <w:lang w:val="es-ES_tradnl" w:eastAsia="es-ES"/>
        </w:rPr>
        <w:t>“</w:t>
      </w:r>
      <w:r w:rsidR="003A320C" w:rsidRPr="00C179C2">
        <w:rPr>
          <w:rFonts w:ascii="Palatino Linotype" w:eastAsia="Times New Roman" w:hAnsi="Palatino Linotype" w:cs="Times New Roman"/>
          <w:i/>
          <w:sz w:val="24"/>
          <w:szCs w:val="24"/>
          <w:lang w:val="es-ES_tradnl" w:eastAsia="es-ES"/>
        </w:rPr>
        <w:t xml:space="preserve">Calculo y acuse de recibido de fiquitos y liquidaciones que hayan causado los ex servidores publicos en el 2022, Documentación comprobatoria de cualquier gasto realizado para el proyecto "Codhem con las Mujeres" en el 2022, y las verificaciones realizadas por la contraloria interna con respecto a lo solicitado, Certificados emitidos a los defensores municipales en el 2022 Seguimientos a los cumplimientos de las recomendaciones de la cndh, por parte de la codhem en el 2022 Documentación comprobatoria del pago a proveedores de cursos, talleres, confencias y su equivalente, </w:t>
      </w:r>
      <w:r w:rsidR="003A320C" w:rsidRPr="00C179C2">
        <w:rPr>
          <w:rFonts w:ascii="Palatino Linotype" w:eastAsia="Times New Roman" w:hAnsi="Palatino Linotype" w:cs="Times New Roman"/>
          <w:i/>
          <w:sz w:val="24"/>
          <w:szCs w:val="24"/>
          <w:lang w:val="es-ES_tradnl" w:eastAsia="es-ES"/>
        </w:rPr>
        <w:lastRenderedPageBreak/>
        <w:t>con recursos de la codhem Ascensos y demociones de los servidores publicos en el 2022</w:t>
      </w:r>
      <w:r w:rsidR="000D2FCB" w:rsidRPr="00C179C2">
        <w:rPr>
          <w:rFonts w:ascii="Palatino Linotype" w:eastAsia="Times New Roman" w:hAnsi="Palatino Linotype" w:cs="Times New Roman"/>
          <w:i/>
          <w:sz w:val="24"/>
          <w:szCs w:val="24"/>
          <w:lang w:val="es-ES_tradnl" w:eastAsia="es-ES"/>
        </w:rPr>
        <w:t>.</w:t>
      </w:r>
      <w:r w:rsidRPr="00C179C2">
        <w:rPr>
          <w:rFonts w:ascii="Palatino Linotype" w:eastAsia="Times New Roman" w:hAnsi="Palatino Linotype" w:cs="Times New Roman"/>
          <w:i/>
          <w:sz w:val="24"/>
          <w:szCs w:val="24"/>
          <w:lang w:val="es-ES_tradnl" w:eastAsia="es-ES"/>
        </w:rPr>
        <w:t>”</w:t>
      </w:r>
      <w:r w:rsidR="00F33D7B" w:rsidRPr="00C179C2">
        <w:rPr>
          <w:rFonts w:ascii="Palatino Linotype" w:eastAsia="Times New Roman" w:hAnsi="Palatino Linotype" w:cs="Times New Roman"/>
          <w:i/>
          <w:sz w:val="24"/>
          <w:szCs w:val="24"/>
          <w:lang w:val="es-ES_tradnl" w:eastAsia="es-ES"/>
        </w:rPr>
        <w:t xml:space="preserve"> (sic)</w:t>
      </w:r>
    </w:p>
    <w:p w14:paraId="4C391CFD" w14:textId="77777777" w:rsidR="005E7328" w:rsidRPr="00C179C2" w:rsidRDefault="005E7328" w:rsidP="005E7328">
      <w:pPr>
        <w:spacing w:after="0" w:line="360" w:lineRule="auto"/>
        <w:jc w:val="both"/>
        <w:rPr>
          <w:rFonts w:ascii="Palatino Linotype" w:eastAsia="Times New Roman" w:hAnsi="Palatino Linotype" w:cs="Times New Roman"/>
          <w:sz w:val="24"/>
          <w:szCs w:val="24"/>
          <w:lang w:val="es-419" w:eastAsia="es-ES"/>
        </w:rPr>
      </w:pPr>
    </w:p>
    <w:p w14:paraId="4619F30C" w14:textId="77777777" w:rsidR="006055A5" w:rsidRPr="00C179C2" w:rsidRDefault="005E7328" w:rsidP="005E7328">
      <w:pPr>
        <w:spacing w:after="0" w:line="360" w:lineRule="auto"/>
        <w:jc w:val="both"/>
        <w:rPr>
          <w:rFonts w:ascii="Palatino Linotype" w:eastAsia="Times New Roman" w:hAnsi="Palatino Linotype" w:cs="Times New Roman"/>
          <w:b/>
          <w:sz w:val="24"/>
          <w:szCs w:val="24"/>
          <w:lang w:val="es-419" w:eastAsia="es-ES"/>
        </w:rPr>
      </w:pPr>
      <w:r w:rsidRPr="00C179C2">
        <w:rPr>
          <w:rFonts w:ascii="Palatino Linotype" w:eastAsia="Times New Roman" w:hAnsi="Palatino Linotype" w:cs="Times New Roman"/>
          <w:sz w:val="24"/>
          <w:szCs w:val="24"/>
          <w:lang w:val="es-419" w:eastAsia="es-ES"/>
        </w:rPr>
        <w:t xml:space="preserve">Modalidad de entrega: </w:t>
      </w:r>
      <w:r w:rsidR="00355A46" w:rsidRPr="00C179C2">
        <w:rPr>
          <w:rFonts w:ascii="Palatino Linotype" w:eastAsia="Times New Roman" w:hAnsi="Palatino Linotype" w:cs="Times New Roman"/>
          <w:b/>
          <w:sz w:val="24"/>
          <w:szCs w:val="24"/>
          <w:lang w:val="es-419" w:eastAsia="es-ES"/>
        </w:rPr>
        <w:t>“</w:t>
      </w:r>
      <w:r w:rsidR="005C4F93" w:rsidRPr="00C179C2">
        <w:rPr>
          <w:rFonts w:ascii="Palatino Linotype" w:eastAsia="Times New Roman" w:hAnsi="Palatino Linotype" w:cs="Times New Roman"/>
          <w:b/>
          <w:i/>
          <w:sz w:val="24"/>
          <w:szCs w:val="24"/>
          <w:lang w:val="es-419" w:eastAsia="es-ES"/>
        </w:rPr>
        <w:t>A través del SAIMEX</w:t>
      </w:r>
      <w:r w:rsidR="00355A46" w:rsidRPr="00C179C2">
        <w:rPr>
          <w:rFonts w:ascii="Palatino Linotype" w:eastAsia="Times New Roman" w:hAnsi="Palatino Linotype" w:cs="Times New Roman"/>
          <w:b/>
          <w:sz w:val="24"/>
          <w:szCs w:val="24"/>
          <w:lang w:val="es-419" w:eastAsia="es-ES"/>
        </w:rPr>
        <w:t>.”</w:t>
      </w:r>
    </w:p>
    <w:p w14:paraId="6C8DE4BB" w14:textId="77777777" w:rsidR="00355A46" w:rsidRPr="00C179C2" w:rsidRDefault="00355A46" w:rsidP="005E7328">
      <w:pPr>
        <w:spacing w:after="0" w:line="360" w:lineRule="auto"/>
        <w:jc w:val="both"/>
        <w:rPr>
          <w:rFonts w:ascii="Palatino Linotype" w:eastAsia="Times New Roman" w:hAnsi="Palatino Linotype" w:cs="Times New Roman"/>
          <w:b/>
          <w:sz w:val="24"/>
          <w:szCs w:val="24"/>
          <w:lang w:val="es-419" w:eastAsia="es-ES"/>
        </w:rPr>
      </w:pPr>
    </w:p>
    <w:p w14:paraId="1A8CBDD1" w14:textId="77777777" w:rsidR="00F3766A" w:rsidRPr="00C179C2" w:rsidRDefault="00337A3D" w:rsidP="00337A3D">
      <w:pPr>
        <w:spacing w:after="0" w:line="360" w:lineRule="auto"/>
        <w:jc w:val="both"/>
        <w:rPr>
          <w:rFonts w:ascii="Palatino Linotype" w:hAnsi="Palatino Linotype" w:cs="Arial"/>
          <w:b/>
          <w:sz w:val="24"/>
          <w:szCs w:val="24"/>
        </w:rPr>
      </w:pPr>
      <w:r w:rsidRPr="00C179C2">
        <w:rPr>
          <w:rFonts w:ascii="Palatino Linotype" w:hAnsi="Palatino Linotype" w:cs="Arial"/>
          <w:b/>
          <w:sz w:val="28"/>
          <w:szCs w:val="24"/>
        </w:rPr>
        <w:t>SEGUNDO</w:t>
      </w:r>
      <w:r w:rsidRPr="00C179C2">
        <w:rPr>
          <w:rFonts w:ascii="Palatino Linotype" w:hAnsi="Palatino Linotype" w:cs="Arial"/>
          <w:b/>
          <w:sz w:val="24"/>
          <w:szCs w:val="24"/>
        </w:rPr>
        <w:t xml:space="preserve">. </w:t>
      </w:r>
      <w:r w:rsidR="00F3766A" w:rsidRPr="00C179C2">
        <w:rPr>
          <w:rFonts w:ascii="Palatino Linotype" w:hAnsi="Palatino Linotype" w:cs="Arial"/>
          <w:b/>
          <w:sz w:val="24"/>
          <w:szCs w:val="24"/>
        </w:rPr>
        <w:t xml:space="preserve">De la </w:t>
      </w:r>
      <w:r w:rsidR="00066174" w:rsidRPr="00C179C2">
        <w:rPr>
          <w:rFonts w:ascii="Palatino Linotype" w:hAnsi="Palatino Linotype" w:cs="Arial"/>
          <w:b/>
          <w:sz w:val="24"/>
          <w:szCs w:val="24"/>
        </w:rPr>
        <w:t>respuesta</w:t>
      </w:r>
      <w:r w:rsidR="00F3766A" w:rsidRPr="00C179C2">
        <w:rPr>
          <w:rFonts w:ascii="Palatino Linotype" w:hAnsi="Palatino Linotype" w:cs="Arial"/>
          <w:b/>
          <w:sz w:val="24"/>
          <w:szCs w:val="24"/>
        </w:rPr>
        <w:t xml:space="preserve"> del sujeto obligado</w:t>
      </w:r>
    </w:p>
    <w:p w14:paraId="245AB359" w14:textId="77777777" w:rsidR="003F294A" w:rsidRPr="00C179C2" w:rsidRDefault="00DE7467" w:rsidP="00337A3D">
      <w:pPr>
        <w:spacing w:after="0" w:line="360" w:lineRule="auto"/>
        <w:jc w:val="both"/>
        <w:rPr>
          <w:rFonts w:ascii="Palatino Linotype" w:hAnsi="Palatino Linotype" w:cs="Arial"/>
          <w:sz w:val="24"/>
          <w:szCs w:val="24"/>
          <w:lang w:val="es-419"/>
        </w:rPr>
      </w:pPr>
      <w:r w:rsidRPr="00C179C2">
        <w:rPr>
          <w:rFonts w:ascii="Palatino Linotype" w:hAnsi="Palatino Linotype" w:cs="Arial"/>
          <w:sz w:val="24"/>
          <w:szCs w:val="24"/>
          <w:lang w:val="es-419"/>
        </w:rPr>
        <w:t xml:space="preserve">En fecha </w:t>
      </w:r>
      <w:r w:rsidR="003A320C" w:rsidRPr="00C179C2">
        <w:rPr>
          <w:rFonts w:ascii="Palatino Linotype" w:hAnsi="Palatino Linotype" w:cs="Arial"/>
          <w:sz w:val="24"/>
          <w:szCs w:val="24"/>
          <w:lang w:val="es-419"/>
        </w:rPr>
        <w:t>veintisiete</w:t>
      </w:r>
      <w:r w:rsidR="00E02381" w:rsidRPr="00C179C2">
        <w:rPr>
          <w:rFonts w:ascii="Palatino Linotype" w:hAnsi="Palatino Linotype" w:cs="Arial"/>
          <w:sz w:val="24"/>
          <w:szCs w:val="24"/>
          <w:lang w:val="es-419"/>
        </w:rPr>
        <w:t xml:space="preserve"> </w:t>
      </w:r>
      <w:r w:rsidRPr="00C179C2">
        <w:rPr>
          <w:rFonts w:ascii="Palatino Linotype" w:hAnsi="Palatino Linotype" w:cs="Arial"/>
          <w:sz w:val="24"/>
          <w:szCs w:val="24"/>
          <w:lang w:val="es-419"/>
        </w:rPr>
        <w:t xml:space="preserve">de </w:t>
      </w:r>
      <w:r w:rsidR="000D2FCB" w:rsidRPr="00C179C2">
        <w:rPr>
          <w:rFonts w:ascii="Palatino Linotype" w:hAnsi="Palatino Linotype" w:cs="Arial"/>
          <w:sz w:val="24"/>
          <w:szCs w:val="24"/>
          <w:lang w:val="es-419"/>
        </w:rPr>
        <w:t>septiembre</w:t>
      </w:r>
      <w:r w:rsidRPr="00C179C2">
        <w:rPr>
          <w:rFonts w:ascii="Palatino Linotype" w:hAnsi="Palatino Linotype" w:cs="Arial"/>
          <w:sz w:val="24"/>
          <w:szCs w:val="24"/>
          <w:lang w:val="es-419"/>
        </w:rPr>
        <w:t xml:space="preserve"> de dos mil veintidós, el sujeto obligado </w:t>
      </w:r>
      <w:r w:rsidR="003F294A" w:rsidRPr="00C179C2">
        <w:rPr>
          <w:rFonts w:ascii="Palatino Linotype" w:hAnsi="Palatino Linotype" w:cs="Arial"/>
          <w:sz w:val="24"/>
          <w:szCs w:val="24"/>
          <w:lang w:val="es-419"/>
        </w:rPr>
        <w:t>dio contestación a la solicitud de información manifestando lo siguiente:</w:t>
      </w:r>
    </w:p>
    <w:p w14:paraId="469F2E8E" w14:textId="77777777" w:rsidR="003F294A" w:rsidRPr="00C179C2" w:rsidRDefault="003F294A" w:rsidP="00337A3D">
      <w:pPr>
        <w:spacing w:after="0" w:line="360" w:lineRule="auto"/>
        <w:jc w:val="both"/>
        <w:rPr>
          <w:rFonts w:ascii="Palatino Linotype" w:hAnsi="Palatino Linotype" w:cs="Arial"/>
          <w:sz w:val="24"/>
          <w:szCs w:val="24"/>
          <w:lang w:val="es-419"/>
        </w:rPr>
      </w:pPr>
    </w:p>
    <w:p w14:paraId="63C9D387" w14:textId="77777777" w:rsidR="00B3166C" w:rsidRPr="00C179C2" w:rsidRDefault="008A0084" w:rsidP="0031028B">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C179C2">
        <w:rPr>
          <w:rFonts w:ascii="Palatino Linotype" w:eastAsia="Times New Roman" w:hAnsi="Palatino Linotype" w:cs="Times New Roman"/>
          <w:i/>
          <w:sz w:val="24"/>
          <w:szCs w:val="24"/>
          <w:lang w:val="es-419" w:eastAsia="es-ES"/>
        </w:rPr>
        <w:t>“</w:t>
      </w:r>
      <w:r w:rsidR="003A320C" w:rsidRPr="00C179C2">
        <w:rPr>
          <w:rFonts w:ascii="Palatino Linotype" w:eastAsia="Times New Roman" w:hAnsi="Palatino Linotype" w:cs="Times New Roman"/>
          <w:i/>
          <w:sz w:val="24"/>
          <w:szCs w:val="24"/>
          <w:lang w:val="es-419" w:eastAsia="es-ES"/>
        </w:rPr>
        <w:t>Toluca, México a veintisiete de septiembre del 2022. Folio de la solicitud: 00210/CODHEM/IP/2022. Con fundamento en los artículos 163 y 53 fracciones II, V y VI de la Ley de Transparencia y Acceso a la información Pública del Estado de México y Municipios, me permito notificar la respuesta a su solicitud, misma que encontrará en archivos anexos. Atte. Mtra. Sheila Velázquez Londaiz. Titular de la Unidad de Transparencia</w:t>
      </w:r>
      <w:r w:rsidR="0031028B" w:rsidRPr="00C179C2">
        <w:rPr>
          <w:rFonts w:ascii="Palatino Linotype" w:eastAsia="Times New Roman" w:hAnsi="Palatino Linotype" w:cs="Times New Roman"/>
          <w:i/>
          <w:sz w:val="24"/>
          <w:szCs w:val="24"/>
          <w:lang w:val="es-419" w:eastAsia="es-ES"/>
        </w:rPr>
        <w:t>.</w:t>
      </w:r>
      <w:r w:rsidRPr="00C179C2">
        <w:rPr>
          <w:rFonts w:ascii="Palatino Linotype" w:eastAsia="Times New Roman" w:hAnsi="Palatino Linotype" w:cs="Times New Roman"/>
          <w:i/>
          <w:sz w:val="24"/>
          <w:szCs w:val="24"/>
          <w:lang w:val="es-419" w:eastAsia="es-ES"/>
        </w:rPr>
        <w:t>”</w:t>
      </w:r>
    </w:p>
    <w:p w14:paraId="50C4C8FE" w14:textId="77777777" w:rsidR="008A0084" w:rsidRPr="00C179C2" w:rsidRDefault="008A0084" w:rsidP="00337A3D">
      <w:pPr>
        <w:spacing w:after="0" w:line="360" w:lineRule="auto"/>
        <w:jc w:val="both"/>
        <w:rPr>
          <w:rFonts w:ascii="Palatino Linotype" w:hAnsi="Palatino Linotype" w:cs="Arial"/>
          <w:sz w:val="24"/>
          <w:szCs w:val="24"/>
        </w:rPr>
      </w:pPr>
    </w:p>
    <w:p w14:paraId="285FA825" w14:textId="77777777" w:rsidR="00B3166C" w:rsidRPr="00C179C2" w:rsidRDefault="00B3166C" w:rsidP="008A46E7">
      <w:pPr>
        <w:spacing w:after="0" w:line="360" w:lineRule="auto"/>
        <w:jc w:val="both"/>
        <w:rPr>
          <w:rFonts w:ascii="Palatino Linotype" w:hAnsi="Palatino Linotype" w:cs="Arial"/>
          <w:sz w:val="24"/>
          <w:szCs w:val="24"/>
        </w:rPr>
      </w:pPr>
      <w:r w:rsidRPr="00C179C2">
        <w:rPr>
          <w:rFonts w:ascii="Palatino Linotype" w:hAnsi="Palatino Linotype" w:cs="Arial"/>
          <w:sz w:val="24"/>
          <w:szCs w:val="24"/>
        </w:rPr>
        <w:t xml:space="preserve">El sujeto obligado adjuntó </w:t>
      </w:r>
      <w:r w:rsidR="003A320C" w:rsidRPr="00C179C2">
        <w:rPr>
          <w:rFonts w:ascii="Palatino Linotype" w:hAnsi="Palatino Linotype" w:cs="Arial"/>
          <w:sz w:val="24"/>
          <w:szCs w:val="24"/>
          <w:lang w:val="es-419"/>
        </w:rPr>
        <w:t>los</w:t>
      </w:r>
      <w:r w:rsidRPr="00C179C2">
        <w:rPr>
          <w:rFonts w:ascii="Palatino Linotype" w:hAnsi="Palatino Linotype" w:cs="Arial"/>
          <w:sz w:val="24"/>
          <w:szCs w:val="24"/>
        </w:rPr>
        <w:t xml:space="preserve"> archivo</w:t>
      </w:r>
      <w:r w:rsidR="003A320C" w:rsidRPr="00C179C2">
        <w:rPr>
          <w:rFonts w:ascii="Palatino Linotype" w:hAnsi="Palatino Linotype" w:cs="Arial"/>
          <w:sz w:val="24"/>
          <w:szCs w:val="24"/>
        </w:rPr>
        <w:t>s</w:t>
      </w:r>
      <w:r w:rsidRPr="00C179C2">
        <w:rPr>
          <w:rFonts w:ascii="Palatino Linotype" w:hAnsi="Palatino Linotype" w:cs="Arial"/>
          <w:sz w:val="24"/>
          <w:szCs w:val="24"/>
        </w:rPr>
        <w:t xml:space="preserve"> electrónico</w:t>
      </w:r>
      <w:r w:rsidR="003A320C" w:rsidRPr="00C179C2">
        <w:rPr>
          <w:rFonts w:ascii="Palatino Linotype" w:hAnsi="Palatino Linotype" w:cs="Arial"/>
          <w:sz w:val="24"/>
          <w:szCs w:val="24"/>
        </w:rPr>
        <w:t>s</w:t>
      </w:r>
      <w:r w:rsidRPr="00C179C2">
        <w:rPr>
          <w:rFonts w:ascii="Palatino Linotype" w:hAnsi="Palatino Linotype" w:cs="Arial"/>
          <w:sz w:val="24"/>
          <w:szCs w:val="24"/>
        </w:rPr>
        <w:t>, denominado</w:t>
      </w:r>
      <w:r w:rsidR="003A320C" w:rsidRPr="00C179C2">
        <w:rPr>
          <w:rFonts w:ascii="Palatino Linotype" w:hAnsi="Palatino Linotype" w:cs="Arial"/>
          <w:sz w:val="24"/>
          <w:szCs w:val="24"/>
        </w:rPr>
        <w:t>s</w:t>
      </w:r>
      <w:r w:rsidR="003F294A" w:rsidRPr="00C179C2">
        <w:rPr>
          <w:rFonts w:ascii="Palatino Linotype" w:hAnsi="Palatino Linotype" w:cs="Arial"/>
          <w:sz w:val="24"/>
          <w:szCs w:val="24"/>
        </w:rPr>
        <w:t>:</w:t>
      </w:r>
      <w:r w:rsidRPr="00C179C2">
        <w:rPr>
          <w:rFonts w:ascii="Palatino Linotype" w:hAnsi="Palatino Linotype" w:cs="Arial"/>
          <w:sz w:val="24"/>
          <w:szCs w:val="24"/>
        </w:rPr>
        <w:t xml:space="preserve"> </w:t>
      </w:r>
      <w:r w:rsidR="003A320C" w:rsidRPr="00C179C2">
        <w:rPr>
          <w:rFonts w:ascii="Palatino Linotype" w:hAnsi="Palatino Linotype"/>
          <w:sz w:val="24"/>
          <w:szCs w:val="24"/>
        </w:rPr>
        <w:t>“</w:t>
      </w:r>
      <w:r w:rsidR="003A320C" w:rsidRPr="00C179C2">
        <w:rPr>
          <w:rFonts w:ascii="Palatino Linotype" w:hAnsi="Palatino Linotype"/>
          <w:b/>
          <w:i/>
          <w:sz w:val="24"/>
          <w:szCs w:val="24"/>
        </w:rPr>
        <w:t>RESPUESTA 210.zip</w:t>
      </w:r>
      <w:r w:rsidR="003A320C" w:rsidRPr="00C179C2">
        <w:rPr>
          <w:rFonts w:ascii="Palatino Linotype" w:hAnsi="Palatino Linotype"/>
          <w:sz w:val="24"/>
          <w:szCs w:val="24"/>
        </w:rPr>
        <w:t>”, “</w:t>
      </w:r>
      <w:r w:rsidR="003A320C" w:rsidRPr="00C179C2">
        <w:rPr>
          <w:rFonts w:ascii="Palatino Linotype" w:hAnsi="Palatino Linotype"/>
          <w:b/>
          <w:i/>
          <w:sz w:val="24"/>
          <w:szCs w:val="24"/>
        </w:rPr>
        <w:t>OFICIO DE RESPUESTA 210.pdf</w:t>
      </w:r>
      <w:r w:rsidR="003A320C" w:rsidRPr="00C179C2">
        <w:rPr>
          <w:rFonts w:ascii="Palatino Linotype" w:hAnsi="Palatino Linotype"/>
          <w:sz w:val="24"/>
          <w:szCs w:val="24"/>
        </w:rPr>
        <w:t>” y “</w:t>
      </w:r>
      <w:r w:rsidR="003A320C" w:rsidRPr="00C179C2">
        <w:rPr>
          <w:rFonts w:ascii="Palatino Linotype" w:hAnsi="Palatino Linotype"/>
          <w:b/>
          <w:i/>
          <w:sz w:val="24"/>
          <w:szCs w:val="24"/>
        </w:rPr>
        <w:t>RESOLUCIÓN 210.pdf</w:t>
      </w:r>
      <w:r w:rsidR="003A320C" w:rsidRPr="00C179C2">
        <w:rPr>
          <w:rFonts w:ascii="Palatino Linotype" w:hAnsi="Palatino Linotype"/>
          <w:sz w:val="24"/>
          <w:szCs w:val="24"/>
        </w:rPr>
        <w:t>”</w:t>
      </w:r>
      <w:r w:rsidR="003F294A" w:rsidRPr="00C179C2">
        <w:rPr>
          <w:rFonts w:ascii="Palatino Linotype" w:hAnsi="Palatino Linotype" w:cs="Arial"/>
          <w:sz w:val="24"/>
          <w:szCs w:val="24"/>
        </w:rPr>
        <w:t xml:space="preserve">, </w:t>
      </w:r>
      <w:r w:rsidR="003A320C" w:rsidRPr="00C179C2">
        <w:rPr>
          <w:rFonts w:ascii="Palatino Linotype" w:hAnsi="Palatino Linotype" w:cs="Arial"/>
          <w:sz w:val="24"/>
          <w:szCs w:val="24"/>
        </w:rPr>
        <w:t>los</w:t>
      </w:r>
      <w:r w:rsidR="003F294A" w:rsidRPr="00C179C2">
        <w:rPr>
          <w:rFonts w:ascii="Palatino Linotype" w:hAnsi="Palatino Linotype" w:cs="Arial"/>
          <w:sz w:val="24"/>
          <w:szCs w:val="24"/>
        </w:rPr>
        <w:t xml:space="preserve"> cual</w:t>
      </w:r>
      <w:r w:rsidR="003A320C" w:rsidRPr="00C179C2">
        <w:rPr>
          <w:rFonts w:ascii="Palatino Linotype" w:hAnsi="Palatino Linotype" w:cs="Arial"/>
          <w:sz w:val="24"/>
          <w:szCs w:val="24"/>
        </w:rPr>
        <w:t>es</w:t>
      </w:r>
      <w:r w:rsidR="003F294A" w:rsidRPr="00C179C2">
        <w:rPr>
          <w:rFonts w:ascii="Palatino Linotype" w:hAnsi="Palatino Linotype" w:cs="Arial"/>
          <w:sz w:val="24"/>
          <w:szCs w:val="24"/>
        </w:rPr>
        <w:t xml:space="preserve"> será</w:t>
      </w:r>
      <w:r w:rsidR="003A320C" w:rsidRPr="00C179C2">
        <w:rPr>
          <w:rFonts w:ascii="Palatino Linotype" w:hAnsi="Palatino Linotype" w:cs="Arial"/>
          <w:sz w:val="24"/>
          <w:szCs w:val="24"/>
        </w:rPr>
        <w:t>n</w:t>
      </w:r>
      <w:r w:rsidR="003F294A" w:rsidRPr="00C179C2">
        <w:rPr>
          <w:rFonts w:ascii="Palatino Linotype" w:hAnsi="Palatino Linotype" w:cs="Arial"/>
          <w:sz w:val="24"/>
          <w:szCs w:val="24"/>
        </w:rPr>
        <w:t xml:space="preserve"> analizado</w:t>
      </w:r>
      <w:r w:rsidR="003A320C" w:rsidRPr="00C179C2">
        <w:rPr>
          <w:rFonts w:ascii="Palatino Linotype" w:hAnsi="Palatino Linotype" w:cs="Arial"/>
          <w:sz w:val="24"/>
          <w:szCs w:val="24"/>
        </w:rPr>
        <w:t>s</w:t>
      </w:r>
      <w:r w:rsidR="003F294A" w:rsidRPr="00C179C2">
        <w:rPr>
          <w:rFonts w:ascii="Palatino Linotype" w:hAnsi="Palatino Linotype" w:cs="Arial"/>
          <w:sz w:val="24"/>
          <w:szCs w:val="24"/>
        </w:rPr>
        <w:t xml:space="preserve"> en la parte considerativa de la presente resolución.</w:t>
      </w:r>
    </w:p>
    <w:p w14:paraId="78C24E2F" w14:textId="77777777" w:rsidR="003F294A" w:rsidRPr="00C179C2" w:rsidRDefault="003F294A" w:rsidP="00285F96">
      <w:pPr>
        <w:spacing w:after="0" w:line="360" w:lineRule="auto"/>
        <w:jc w:val="both"/>
        <w:rPr>
          <w:rFonts w:ascii="Palatino Linotype" w:hAnsi="Palatino Linotype" w:cs="Arial"/>
          <w:sz w:val="24"/>
          <w:szCs w:val="24"/>
        </w:rPr>
      </w:pPr>
    </w:p>
    <w:p w14:paraId="513E4A7F" w14:textId="77777777" w:rsidR="00B93DE8" w:rsidRPr="00C179C2" w:rsidRDefault="00B93DE8" w:rsidP="00285F96">
      <w:pPr>
        <w:spacing w:after="0" w:line="360" w:lineRule="auto"/>
        <w:jc w:val="both"/>
        <w:rPr>
          <w:rFonts w:ascii="Palatino Linotype" w:hAnsi="Palatino Linotype" w:cs="Arial"/>
          <w:sz w:val="24"/>
          <w:szCs w:val="24"/>
        </w:rPr>
      </w:pPr>
      <w:r w:rsidRPr="00C179C2">
        <w:rPr>
          <w:rFonts w:ascii="Palatino Linotype" w:hAnsi="Palatino Linotype" w:cs="Arial"/>
          <w:b/>
          <w:sz w:val="28"/>
          <w:szCs w:val="24"/>
        </w:rPr>
        <w:t xml:space="preserve">TERCERO. </w:t>
      </w:r>
      <w:r w:rsidRPr="00C179C2">
        <w:rPr>
          <w:rFonts w:ascii="Palatino Linotype" w:hAnsi="Palatino Linotype" w:cs="Arial"/>
          <w:b/>
          <w:sz w:val="24"/>
          <w:szCs w:val="24"/>
        </w:rPr>
        <w:t xml:space="preserve">Del recurso de revisión. </w:t>
      </w:r>
    </w:p>
    <w:p w14:paraId="5DBCD9DA" w14:textId="77777777" w:rsidR="00AF47E9" w:rsidRPr="00C179C2" w:rsidRDefault="00B93DE8" w:rsidP="00285F96">
      <w:pPr>
        <w:spacing w:after="0" w:line="360" w:lineRule="auto"/>
        <w:jc w:val="both"/>
        <w:rPr>
          <w:rFonts w:ascii="Palatino Linotype" w:hAnsi="Palatino Linotype" w:cs="Arial"/>
          <w:sz w:val="24"/>
          <w:szCs w:val="24"/>
        </w:rPr>
      </w:pPr>
      <w:r w:rsidRPr="00C179C2">
        <w:rPr>
          <w:rFonts w:ascii="Palatino Linotype" w:hAnsi="Palatino Linotype" w:cs="Arial"/>
          <w:sz w:val="24"/>
          <w:szCs w:val="24"/>
        </w:rPr>
        <w:t>Inconforme con la respuesta</w:t>
      </w:r>
      <w:r w:rsidR="007E4212" w:rsidRPr="00C179C2">
        <w:rPr>
          <w:rFonts w:ascii="Palatino Linotype" w:hAnsi="Palatino Linotype" w:cs="Arial"/>
          <w:sz w:val="24"/>
          <w:szCs w:val="24"/>
        </w:rPr>
        <w:t xml:space="preserve"> emitida </w:t>
      </w:r>
      <w:r w:rsidRPr="00C179C2">
        <w:rPr>
          <w:rFonts w:ascii="Palatino Linotype" w:hAnsi="Palatino Linotype" w:cs="Arial"/>
          <w:sz w:val="24"/>
          <w:szCs w:val="24"/>
        </w:rPr>
        <w:t xml:space="preserve">por parte del Sujeto Obligado, en fecha </w:t>
      </w:r>
      <w:r w:rsidR="003A320C" w:rsidRPr="00C179C2">
        <w:rPr>
          <w:rFonts w:ascii="Palatino Linotype" w:hAnsi="Palatino Linotype" w:cs="Arial"/>
          <w:sz w:val="24"/>
          <w:szCs w:val="24"/>
          <w:lang w:val="es-419"/>
        </w:rPr>
        <w:t>veintinueve</w:t>
      </w:r>
      <w:r w:rsidR="00346AD9" w:rsidRPr="00C179C2">
        <w:rPr>
          <w:rFonts w:ascii="Palatino Linotype" w:hAnsi="Palatino Linotype" w:cs="Arial"/>
          <w:sz w:val="24"/>
          <w:szCs w:val="24"/>
          <w:lang w:val="es-419"/>
        </w:rPr>
        <w:t xml:space="preserve"> </w:t>
      </w:r>
      <w:r w:rsidRPr="00C179C2">
        <w:rPr>
          <w:rFonts w:ascii="Palatino Linotype" w:hAnsi="Palatino Linotype" w:cs="Arial"/>
          <w:sz w:val="24"/>
          <w:szCs w:val="24"/>
        </w:rPr>
        <w:t xml:space="preserve">de </w:t>
      </w:r>
      <w:r w:rsidR="008F7A44" w:rsidRPr="00C179C2">
        <w:rPr>
          <w:rFonts w:ascii="Palatino Linotype" w:hAnsi="Palatino Linotype" w:cs="Arial"/>
          <w:sz w:val="24"/>
          <w:szCs w:val="24"/>
          <w:lang w:val="es-419"/>
        </w:rPr>
        <w:t>septiembre</w:t>
      </w:r>
      <w:r w:rsidRPr="00C179C2">
        <w:rPr>
          <w:rFonts w:ascii="Palatino Linotype" w:hAnsi="Palatino Linotype" w:cs="Arial"/>
          <w:sz w:val="24"/>
          <w:szCs w:val="24"/>
        </w:rPr>
        <w:t xml:space="preserve"> de dos mil </w:t>
      </w:r>
      <w:r w:rsidR="00844E65" w:rsidRPr="00C179C2">
        <w:rPr>
          <w:rFonts w:ascii="Palatino Linotype" w:hAnsi="Palatino Linotype" w:cs="Arial"/>
          <w:sz w:val="24"/>
          <w:szCs w:val="24"/>
        </w:rPr>
        <w:t>veintidós</w:t>
      </w:r>
      <w:r w:rsidRPr="00C179C2">
        <w:rPr>
          <w:rFonts w:ascii="Palatino Linotype" w:hAnsi="Palatino Linotype" w:cs="Arial"/>
          <w:sz w:val="24"/>
          <w:szCs w:val="24"/>
        </w:rPr>
        <w:t xml:space="preserve">, </w:t>
      </w:r>
      <w:r w:rsidR="00E525B3" w:rsidRPr="00C179C2">
        <w:rPr>
          <w:rFonts w:ascii="Palatino Linotype" w:hAnsi="Palatino Linotype" w:cs="Arial"/>
          <w:sz w:val="24"/>
          <w:szCs w:val="24"/>
        </w:rPr>
        <w:t>la</w:t>
      </w:r>
      <w:r w:rsidRPr="00C179C2">
        <w:rPr>
          <w:rFonts w:ascii="Palatino Linotype" w:hAnsi="Palatino Linotype" w:cs="Arial"/>
          <w:sz w:val="24"/>
          <w:szCs w:val="24"/>
        </w:rPr>
        <w:t xml:space="preserve"> ahora </w:t>
      </w:r>
      <w:r w:rsidR="002C1C1E" w:rsidRPr="00C179C2">
        <w:rPr>
          <w:rFonts w:ascii="Palatino Linotype" w:hAnsi="Palatino Linotype" w:cs="Arial"/>
          <w:sz w:val="24"/>
          <w:szCs w:val="24"/>
          <w:lang w:val="es-419"/>
        </w:rPr>
        <w:t xml:space="preserve">parte </w:t>
      </w:r>
      <w:r w:rsidRPr="00C179C2">
        <w:rPr>
          <w:rFonts w:ascii="Palatino Linotype" w:hAnsi="Palatino Linotype" w:cs="Arial"/>
          <w:sz w:val="24"/>
          <w:szCs w:val="24"/>
        </w:rPr>
        <w:t>Recurrente interp</w:t>
      </w:r>
      <w:r w:rsidR="007E4212" w:rsidRPr="00C179C2">
        <w:rPr>
          <w:rFonts w:ascii="Palatino Linotype" w:hAnsi="Palatino Linotype" w:cs="Arial"/>
          <w:sz w:val="24"/>
          <w:szCs w:val="24"/>
        </w:rPr>
        <w:t>uso</w:t>
      </w:r>
      <w:r w:rsidRPr="00C179C2">
        <w:rPr>
          <w:rFonts w:ascii="Palatino Linotype" w:hAnsi="Palatino Linotype" w:cs="Arial"/>
          <w:sz w:val="24"/>
          <w:szCs w:val="24"/>
        </w:rPr>
        <w:t xml:space="preserve"> </w:t>
      </w:r>
      <w:r w:rsidR="007E4212" w:rsidRPr="00C179C2">
        <w:rPr>
          <w:rFonts w:ascii="Palatino Linotype" w:hAnsi="Palatino Linotype" w:cs="Arial"/>
          <w:sz w:val="24"/>
          <w:szCs w:val="24"/>
        </w:rPr>
        <w:t xml:space="preserve">el </w:t>
      </w:r>
      <w:r w:rsidRPr="00C179C2">
        <w:rPr>
          <w:rFonts w:ascii="Palatino Linotype" w:hAnsi="Palatino Linotype" w:cs="Arial"/>
          <w:sz w:val="24"/>
          <w:szCs w:val="24"/>
        </w:rPr>
        <w:t>recurso de revisión</w:t>
      </w:r>
      <w:r w:rsidR="007E4212" w:rsidRPr="00C179C2">
        <w:rPr>
          <w:rFonts w:ascii="Palatino Linotype" w:hAnsi="Palatino Linotype" w:cs="Arial"/>
          <w:sz w:val="24"/>
          <w:szCs w:val="24"/>
        </w:rPr>
        <w:t>,</w:t>
      </w:r>
      <w:r w:rsidRPr="00C179C2">
        <w:rPr>
          <w:rFonts w:ascii="Palatino Linotype" w:hAnsi="Palatino Linotype" w:cs="Arial"/>
          <w:sz w:val="24"/>
          <w:szCs w:val="24"/>
        </w:rPr>
        <w:t xml:space="preserve"> </w:t>
      </w:r>
      <w:r w:rsidR="00CD669E" w:rsidRPr="00C179C2">
        <w:rPr>
          <w:rFonts w:ascii="Palatino Linotype" w:hAnsi="Palatino Linotype" w:cs="Arial"/>
          <w:sz w:val="24"/>
          <w:szCs w:val="24"/>
        </w:rPr>
        <w:t>e</w:t>
      </w:r>
      <w:r w:rsidRPr="00C179C2">
        <w:rPr>
          <w:rFonts w:ascii="Palatino Linotype" w:hAnsi="Palatino Linotype" w:cs="Arial"/>
          <w:sz w:val="24"/>
          <w:szCs w:val="24"/>
        </w:rPr>
        <w:t xml:space="preserve">l cual fue registrado en el sistema electrónico con </w:t>
      </w:r>
      <w:r w:rsidR="00CD669E" w:rsidRPr="00C179C2">
        <w:rPr>
          <w:rFonts w:ascii="Palatino Linotype" w:hAnsi="Palatino Linotype" w:cs="Arial"/>
          <w:sz w:val="24"/>
          <w:szCs w:val="24"/>
        </w:rPr>
        <w:t>e</w:t>
      </w:r>
      <w:r w:rsidRPr="00C179C2">
        <w:rPr>
          <w:rFonts w:ascii="Palatino Linotype" w:hAnsi="Palatino Linotype" w:cs="Arial"/>
          <w:sz w:val="24"/>
          <w:szCs w:val="24"/>
        </w:rPr>
        <w:t xml:space="preserve">l expediente número </w:t>
      </w:r>
      <w:r w:rsidR="003A320C" w:rsidRPr="00C179C2">
        <w:rPr>
          <w:rFonts w:ascii="Palatino Linotype" w:hAnsi="Palatino Linotype" w:cs="Arial"/>
          <w:b/>
          <w:sz w:val="24"/>
          <w:szCs w:val="24"/>
          <w:lang w:val="es-419"/>
        </w:rPr>
        <w:t>15205</w:t>
      </w:r>
      <w:r w:rsidRPr="00C179C2">
        <w:rPr>
          <w:rFonts w:ascii="Palatino Linotype" w:hAnsi="Palatino Linotype" w:cs="Arial"/>
          <w:b/>
          <w:sz w:val="24"/>
          <w:szCs w:val="24"/>
        </w:rPr>
        <w:t>/INFOEM/IP/RR/202</w:t>
      </w:r>
      <w:r w:rsidR="00844E65" w:rsidRPr="00C179C2">
        <w:rPr>
          <w:rFonts w:ascii="Palatino Linotype" w:hAnsi="Palatino Linotype" w:cs="Arial"/>
          <w:b/>
          <w:sz w:val="24"/>
          <w:szCs w:val="24"/>
          <w:lang w:val="es-419"/>
        </w:rPr>
        <w:t>2</w:t>
      </w:r>
      <w:r w:rsidRPr="00C179C2">
        <w:rPr>
          <w:rFonts w:ascii="Palatino Linotype" w:hAnsi="Palatino Linotype" w:cs="Arial"/>
          <w:sz w:val="24"/>
          <w:szCs w:val="24"/>
        </w:rPr>
        <w:t xml:space="preserve">, aduciendo </w:t>
      </w:r>
      <w:r w:rsidR="00AF47E9" w:rsidRPr="00C179C2">
        <w:rPr>
          <w:rFonts w:ascii="Palatino Linotype" w:hAnsi="Palatino Linotype" w:cs="Arial"/>
          <w:sz w:val="24"/>
          <w:szCs w:val="24"/>
        </w:rPr>
        <w:t>lo siguiente:</w:t>
      </w:r>
    </w:p>
    <w:p w14:paraId="30FE79BB" w14:textId="77777777" w:rsidR="00AF47E9" w:rsidRPr="00C179C2" w:rsidRDefault="00AF47E9" w:rsidP="00285F96">
      <w:pPr>
        <w:spacing w:after="0" w:line="360" w:lineRule="auto"/>
        <w:jc w:val="both"/>
        <w:rPr>
          <w:rFonts w:ascii="Palatino Linotype" w:hAnsi="Palatino Linotype" w:cs="Arial"/>
          <w:b/>
          <w:sz w:val="24"/>
          <w:szCs w:val="24"/>
        </w:rPr>
      </w:pPr>
    </w:p>
    <w:p w14:paraId="2D90C63D" w14:textId="77777777" w:rsidR="00B93DE8" w:rsidRPr="00C179C2" w:rsidRDefault="00B93DE8" w:rsidP="00D91B0F">
      <w:pPr>
        <w:tabs>
          <w:tab w:val="left" w:pos="2550"/>
        </w:tabs>
        <w:spacing w:after="0" w:line="360" w:lineRule="auto"/>
        <w:jc w:val="both"/>
        <w:rPr>
          <w:rFonts w:ascii="Palatino Linotype" w:hAnsi="Palatino Linotype" w:cs="Arial"/>
          <w:b/>
          <w:sz w:val="24"/>
          <w:szCs w:val="24"/>
        </w:rPr>
      </w:pPr>
      <w:r w:rsidRPr="00C179C2">
        <w:rPr>
          <w:rFonts w:ascii="Palatino Linotype" w:hAnsi="Palatino Linotype" w:cs="Arial"/>
          <w:b/>
          <w:sz w:val="24"/>
          <w:szCs w:val="24"/>
        </w:rPr>
        <w:lastRenderedPageBreak/>
        <w:t xml:space="preserve">Acto Impugnado: </w:t>
      </w:r>
    </w:p>
    <w:p w14:paraId="2611DAB1" w14:textId="77777777" w:rsidR="00B93DE8" w:rsidRPr="00C179C2" w:rsidRDefault="00B93DE8" w:rsidP="004F66FB">
      <w:pPr>
        <w:spacing w:after="0" w:line="360" w:lineRule="auto"/>
        <w:ind w:left="851"/>
        <w:jc w:val="both"/>
        <w:rPr>
          <w:rFonts w:ascii="Palatino Linotype" w:hAnsi="Palatino Linotype" w:cs="Arial"/>
          <w:i/>
          <w:sz w:val="24"/>
          <w:szCs w:val="24"/>
        </w:rPr>
      </w:pPr>
      <w:r w:rsidRPr="00C179C2">
        <w:rPr>
          <w:rFonts w:ascii="Palatino Linotype" w:hAnsi="Palatino Linotype" w:cs="Arial"/>
          <w:i/>
          <w:sz w:val="24"/>
          <w:szCs w:val="24"/>
        </w:rPr>
        <w:t>“</w:t>
      </w:r>
      <w:r w:rsidR="005E76E8" w:rsidRPr="00C179C2">
        <w:rPr>
          <w:rFonts w:ascii="Palatino Linotype" w:hAnsi="Palatino Linotype" w:cs="Arial"/>
          <w:i/>
          <w:sz w:val="24"/>
          <w:szCs w:val="24"/>
        </w:rPr>
        <w:t>Informacion incompleta y negacion a entregar la informacion</w:t>
      </w:r>
      <w:r w:rsidR="008F7A44" w:rsidRPr="00C179C2">
        <w:rPr>
          <w:rFonts w:ascii="Palatino Linotype" w:hAnsi="Palatino Linotype" w:cs="Arial"/>
          <w:i/>
          <w:sz w:val="24"/>
          <w:szCs w:val="24"/>
        </w:rPr>
        <w:t>.</w:t>
      </w:r>
      <w:r w:rsidRPr="00C179C2">
        <w:rPr>
          <w:rFonts w:ascii="Palatino Linotype" w:hAnsi="Palatino Linotype" w:cs="Arial"/>
          <w:i/>
          <w:sz w:val="24"/>
          <w:szCs w:val="24"/>
        </w:rPr>
        <w:t xml:space="preserve">”(Sic). </w:t>
      </w:r>
    </w:p>
    <w:p w14:paraId="15FF8B8D" w14:textId="77777777" w:rsidR="005E76E8" w:rsidRPr="00C179C2" w:rsidRDefault="005E76E8" w:rsidP="00285F96">
      <w:pPr>
        <w:spacing w:after="0" w:line="360" w:lineRule="auto"/>
        <w:jc w:val="both"/>
        <w:rPr>
          <w:rFonts w:ascii="Palatino Linotype" w:hAnsi="Palatino Linotype" w:cs="Arial"/>
          <w:sz w:val="24"/>
          <w:szCs w:val="24"/>
        </w:rPr>
      </w:pPr>
    </w:p>
    <w:p w14:paraId="07994C22" w14:textId="77777777" w:rsidR="00B67540" w:rsidRPr="00C179C2" w:rsidRDefault="00B67540" w:rsidP="00285F96">
      <w:pPr>
        <w:spacing w:after="0" w:line="360" w:lineRule="auto"/>
        <w:jc w:val="both"/>
        <w:rPr>
          <w:rFonts w:ascii="Palatino Linotype" w:hAnsi="Palatino Linotype" w:cs="Arial"/>
          <w:b/>
          <w:sz w:val="24"/>
          <w:szCs w:val="24"/>
        </w:rPr>
      </w:pPr>
      <w:r w:rsidRPr="00C179C2">
        <w:rPr>
          <w:rFonts w:ascii="Palatino Linotype" w:hAnsi="Palatino Linotype" w:cs="Arial"/>
          <w:sz w:val="24"/>
          <w:szCs w:val="24"/>
        </w:rPr>
        <w:t>Y como</w:t>
      </w:r>
      <w:r w:rsidR="009B24F8" w:rsidRPr="00C179C2">
        <w:rPr>
          <w:rFonts w:ascii="Palatino Linotype" w:hAnsi="Palatino Linotype" w:cs="Arial"/>
          <w:sz w:val="24"/>
          <w:szCs w:val="24"/>
        </w:rPr>
        <w:t xml:space="preserve"> </w:t>
      </w:r>
      <w:r w:rsidR="00CD669E" w:rsidRPr="00C179C2">
        <w:rPr>
          <w:rFonts w:ascii="Palatino Linotype" w:hAnsi="Palatino Linotype" w:cs="Arial"/>
          <w:b/>
          <w:sz w:val="24"/>
          <w:szCs w:val="24"/>
        </w:rPr>
        <w:t>Razones o Motivos de inconformidad</w:t>
      </w:r>
      <w:r w:rsidRPr="00C179C2">
        <w:rPr>
          <w:rFonts w:ascii="Palatino Linotype" w:hAnsi="Palatino Linotype" w:cs="Arial"/>
          <w:b/>
          <w:sz w:val="24"/>
          <w:szCs w:val="24"/>
        </w:rPr>
        <w:t>:</w:t>
      </w:r>
    </w:p>
    <w:p w14:paraId="1F0A78C3" w14:textId="77777777" w:rsidR="006E39F6" w:rsidRPr="00C179C2" w:rsidRDefault="006E39F6" w:rsidP="000F6F9C">
      <w:pPr>
        <w:spacing w:after="0" w:line="360" w:lineRule="auto"/>
        <w:ind w:left="851"/>
        <w:jc w:val="both"/>
        <w:rPr>
          <w:rFonts w:ascii="Palatino Linotype" w:hAnsi="Palatino Linotype" w:cs="Arial"/>
          <w:i/>
          <w:sz w:val="24"/>
          <w:szCs w:val="24"/>
        </w:rPr>
      </w:pPr>
      <w:r w:rsidRPr="00C179C2">
        <w:rPr>
          <w:rFonts w:ascii="Palatino Linotype" w:hAnsi="Palatino Linotype" w:cs="Arial"/>
          <w:i/>
          <w:sz w:val="24"/>
          <w:szCs w:val="24"/>
        </w:rPr>
        <w:t>“</w:t>
      </w:r>
      <w:r w:rsidR="005E76E8" w:rsidRPr="00C179C2">
        <w:rPr>
          <w:rFonts w:ascii="Palatino Linotype" w:hAnsi="Palatino Linotype" w:cs="Arial"/>
          <w:i/>
          <w:sz w:val="24"/>
          <w:szCs w:val="24"/>
        </w:rPr>
        <w:t>La ley de transparencia indica que es todo documento que se genere, por lo que deben de existir los cálculos realizados que validen los finiquitos entregados en el 2022; por otra parte, se menciona que se realizaron 34 promociones y 2 demociones sin entregar documentación quedando en el dicho del servidor público habilitado solamente</w:t>
      </w:r>
      <w:r w:rsidRPr="00C179C2">
        <w:rPr>
          <w:rFonts w:ascii="Palatino Linotype" w:hAnsi="Palatino Linotype" w:cs="Arial"/>
          <w:i/>
          <w:sz w:val="24"/>
          <w:szCs w:val="24"/>
        </w:rPr>
        <w:t>”</w:t>
      </w:r>
      <w:r w:rsidR="0031028B" w:rsidRPr="00C179C2">
        <w:rPr>
          <w:rFonts w:ascii="Palatino Linotype" w:hAnsi="Palatino Linotype" w:cs="Arial"/>
          <w:i/>
          <w:sz w:val="24"/>
          <w:szCs w:val="24"/>
        </w:rPr>
        <w:t xml:space="preserve"> </w:t>
      </w:r>
      <w:r w:rsidRPr="00C179C2">
        <w:rPr>
          <w:rFonts w:ascii="Palatino Linotype" w:hAnsi="Palatino Linotype" w:cs="Arial"/>
          <w:i/>
          <w:sz w:val="24"/>
          <w:szCs w:val="24"/>
        </w:rPr>
        <w:t xml:space="preserve">(Sic). </w:t>
      </w:r>
    </w:p>
    <w:p w14:paraId="6FC7A475" w14:textId="77777777" w:rsidR="00F102C6" w:rsidRPr="00C179C2" w:rsidRDefault="00F102C6" w:rsidP="00285F96">
      <w:pPr>
        <w:spacing w:after="0" w:line="360" w:lineRule="auto"/>
        <w:jc w:val="both"/>
        <w:rPr>
          <w:rFonts w:ascii="Palatino Linotype" w:hAnsi="Palatino Linotype" w:cs="Arial"/>
          <w:sz w:val="24"/>
          <w:szCs w:val="24"/>
        </w:rPr>
      </w:pPr>
    </w:p>
    <w:p w14:paraId="58FD119E" w14:textId="77777777" w:rsidR="00B93DE8" w:rsidRPr="00C179C2" w:rsidRDefault="00B93DE8" w:rsidP="00285F96">
      <w:pPr>
        <w:spacing w:after="0" w:line="360" w:lineRule="auto"/>
        <w:jc w:val="both"/>
        <w:rPr>
          <w:rFonts w:ascii="Palatino Linotype" w:hAnsi="Palatino Linotype" w:cs="Arial"/>
          <w:sz w:val="24"/>
          <w:szCs w:val="24"/>
        </w:rPr>
      </w:pPr>
      <w:r w:rsidRPr="00C179C2">
        <w:rPr>
          <w:rFonts w:ascii="Palatino Linotype" w:hAnsi="Palatino Linotype" w:cs="Arial"/>
          <w:b/>
          <w:sz w:val="28"/>
          <w:szCs w:val="28"/>
        </w:rPr>
        <w:t xml:space="preserve">CUARTO. </w:t>
      </w:r>
      <w:r w:rsidRPr="00C179C2">
        <w:rPr>
          <w:rFonts w:ascii="Palatino Linotype" w:hAnsi="Palatino Linotype" w:cs="Arial"/>
          <w:b/>
          <w:sz w:val="24"/>
          <w:szCs w:val="24"/>
        </w:rPr>
        <w:t>Del turno del recurso de revisión.</w:t>
      </w:r>
      <w:r w:rsidRPr="00C179C2">
        <w:rPr>
          <w:rFonts w:ascii="Palatino Linotype" w:hAnsi="Palatino Linotype" w:cs="Arial"/>
          <w:sz w:val="24"/>
          <w:szCs w:val="24"/>
        </w:rPr>
        <w:t xml:space="preserve"> </w:t>
      </w:r>
    </w:p>
    <w:p w14:paraId="7F99B0A3" w14:textId="77777777" w:rsidR="00B93DE8" w:rsidRPr="00C179C2" w:rsidRDefault="007673C3" w:rsidP="00285F96">
      <w:pPr>
        <w:spacing w:after="0" w:line="360" w:lineRule="auto"/>
        <w:jc w:val="both"/>
        <w:rPr>
          <w:rFonts w:ascii="Palatino Linotype" w:hAnsi="Palatino Linotype" w:cs="Arial"/>
          <w:sz w:val="24"/>
          <w:szCs w:val="24"/>
        </w:rPr>
      </w:pPr>
      <w:r w:rsidRPr="00C179C2">
        <w:rPr>
          <w:rFonts w:ascii="Palatino Linotype" w:hAnsi="Palatino Linotype" w:cs="Arial"/>
          <w:sz w:val="24"/>
          <w:szCs w:val="24"/>
        </w:rPr>
        <w:t>El medio</w:t>
      </w:r>
      <w:r w:rsidR="00B93DE8" w:rsidRPr="00C179C2">
        <w:rPr>
          <w:rFonts w:ascii="Palatino Linotype" w:hAnsi="Palatino Linotype" w:cs="Arial"/>
          <w:sz w:val="24"/>
          <w:szCs w:val="24"/>
        </w:rPr>
        <w:t xml:space="preserve"> de impugnación presentado mediante recurso de revisión con número </w:t>
      </w:r>
      <w:r w:rsidR="005E76E8" w:rsidRPr="00C179C2">
        <w:rPr>
          <w:rFonts w:ascii="Palatino Linotype" w:hAnsi="Palatino Linotype" w:cs="Arial"/>
          <w:b/>
          <w:sz w:val="24"/>
          <w:szCs w:val="24"/>
          <w:lang w:val="es-419"/>
        </w:rPr>
        <w:t>15205</w:t>
      </w:r>
      <w:r w:rsidR="00B93DE8" w:rsidRPr="00C179C2">
        <w:rPr>
          <w:rFonts w:ascii="Palatino Linotype" w:hAnsi="Palatino Linotype" w:cs="Arial"/>
          <w:b/>
          <w:sz w:val="24"/>
          <w:szCs w:val="24"/>
        </w:rPr>
        <w:t>/INFOEM/IP/RR/202</w:t>
      </w:r>
      <w:r w:rsidR="00281906" w:rsidRPr="00C179C2">
        <w:rPr>
          <w:rFonts w:ascii="Palatino Linotype" w:hAnsi="Palatino Linotype" w:cs="Arial"/>
          <w:b/>
          <w:sz w:val="24"/>
          <w:szCs w:val="24"/>
          <w:lang w:val="es-419"/>
        </w:rPr>
        <w:t>2</w:t>
      </w:r>
      <w:r w:rsidR="00B93DE8" w:rsidRPr="00C179C2">
        <w:rPr>
          <w:rFonts w:ascii="Palatino Linotype" w:hAnsi="Palatino Linotype" w:cs="Arial"/>
          <w:sz w:val="24"/>
          <w:szCs w:val="24"/>
        </w:rPr>
        <w:t xml:space="preserve">, fue turnado al </w:t>
      </w:r>
      <w:r w:rsidR="00B93DE8" w:rsidRPr="00C179C2">
        <w:rPr>
          <w:rFonts w:ascii="Palatino Linotype" w:hAnsi="Palatino Linotype" w:cs="Arial"/>
          <w:b/>
          <w:sz w:val="24"/>
          <w:szCs w:val="24"/>
        </w:rPr>
        <w:t>Comisionad</w:t>
      </w:r>
      <w:r w:rsidRPr="00C179C2">
        <w:rPr>
          <w:rFonts w:ascii="Palatino Linotype" w:hAnsi="Palatino Linotype" w:cs="Arial"/>
          <w:b/>
          <w:sz w:val="24"/>
          <w:szCs w:val="24"/>
        </w:rPr>
        <w:t>o</w:t>
      </w:r>
      <w:r w:rsidR="00B93DE8" w:rsidRPr="00C179C2">
        <w:rPr>
          <w:rFonts w:ascii="Palatino Linotype" w:hAnsi="Palatino Linotype" w:cs="Arial"/>
          <w:b/>
          <w:sz w:val="24"/>
          <w:szCs w:val="24"/>
        </w:rPr>
        <w:t xml:space="preserve"> </w:t>
      </w:r>
      <w:r w:rsidR="00281906" w:rsidRPr="00C179C2">
        <w:rPr>
          <w:rFonts w:ascii="Palatino Linotype" w:hAnsi="Palatino Linotype" w:cs="Arial"/>
          <w:b/>
          <w:sz w:val="24"/>
          <w:szCs w:val="24"/>
          <w:lang w:val="es-419"/>
        </w:rPr>
        <w:t xml:space="preserve">Presidente </w:t>
      </w:r>
      <w:r w:rsidRPr="00C179C2">
        <w:rPr>
          <w:rFonts w:ascii="Palatino Linotype" w:hAnsi="Palatino Linotype" w:cs="Arial"/>
          <w:b/>
          <w:sz w:val="24"/>
          <w:szCs w:val="24"/>
        </w:rPr>
        <w:t>José Martínez Vilchis</w:t>
      </w:r>
      <w:r w:rsidR="00B93DE8" w:rsidRPr="00C179C2">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C179C2">
        <w:rPr>
          <w:rFonts w:ascii="Palatino Linotype" w:hAnsi="Palatino Linotype" w:cs="Arial"/>
          <w:sz w:val="24"/>
          <w:szCs w:val="24"/>
        </w:rPr>
        <w:t>do</w:t>
      </w:r>
      <w:r w:rsidR="00B93DE8" w:rsidRPr="00C179C2">
        <w:rPr>
          <w:rFonts w:ascii="Palatino Linotype" w:hAnsi="Palatino Linotype" w:cs="Arial"/>
          <w:sz w:val="24"/>
          <w:szCs w:val="24"/>
        </w:rPr>
        <w:t xml:space="preserve"> acuerdo de admisión en fecha </w:t>
      </w:r>
      <w:r w:rsidR="005E76E8" w:rsidRPr="00C179C2">
        <w:rPr>
          <w:rFonts w:ascii="Palatino Linotype" w:hAnsi="Palatino Linotype" w:cs="Arial"/>
          <w:b/>
          <w:sz w:val="24"/>
          <w:szCs w:val="24"/>
          <w:lang w:val="es-419"/>
        </w:rPr>
        <w:t>cinco</w:t>
      </w:r>
      <w:r w:rsidR="0031028B" w:rsidRPr="00C179C2">
        <w:rPr>
          <w:rFonts w:ascii="Palatino Linotype" w:hAnsi="Palatino Linotype" w:cs="Arial"/>
          <w:b/>
          <w:sz w:val="24"/>
          <w:szCs w:val="24"/>
          <w:lang w:val="es-419"/>
        </w:rPr>
        <w:t xml:space="preserve"> </w:t>
      </w:r>
      <w:r w:rsidR="00B93DE8" w:rsidRPr="00C179C2">
        <w:rPr>
          <w:rFonts w:ascii="Palatino Linotype" w:hAnsi="Palatino Linotype" w:cs="Arial"/>
          <w:b/>
          <w:sz w:val="24"/>
          <w:szCs w:val="24"/>
        </w:rPr>
        <w:t xml:space="preserve">de </w:t>
      </w:r>
      <w:r w:rsidR="005E76E8" w:rsidRPr="00C179C2">
        <w:rPr>
          <w:rFonts w:ascii="Palatino Linotype" w:hAnsi="Palatino Linotype" w:cs="Arial"/>
          <w:b/>
          <w:sz w:val="24"/>
          <w:szCs w:val="24"/>
          <w:lang w:val="es-419"/>
        </w:rPr>
        <w:t>octubre</w:t>
      </w:r>
      <w:r w:rsidR="00B93DE8" w:rsidRPr="00C179C2">
        <w:rPr>
          <w:rFonts w:ascii="Palatino Linotype" w:hAnsi="Palatino Linotype" w:cs="Arial"/>
          <w:b/>
          <w:sz w:val="24"/>
          <w:szCs w:val="24"/>
        </w:rPr>
        <w:t xml:space="preserve"> de dos mil </w:t>
      </w:r>
      <w:r w:rsidR="00B1796F" w:rsidRPr="00C179C2">
        <w:rPr>
          <w:rFonts w:ascii="Palatino Linotype" w:hAnsi="Palatino Linotype" w:cs="Arial"/>
          <w:b/>
          <w:sz w:val="24"/>
          <w:szCs w:val="24"/>
        </w:rPr>
        <w:t>veintidós</w:t>
      </w:r>
      <w:r w:rsidR="00B93DE8" w:rsidRPr="00C179C2">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461A600A" w14:textId="77777777" w:rsidR="00B93DE8" w:rsidRPr="00C179C2" w:rsidRDefault="00B93DE8" w:rsidP="00285F96">
      <w:pPr>
        <w:spacing w:after="0" w:line="360" w:lineRule="auto"/>
        <w:jc w:val="both"/>
        <w:rPr>
          <w:rFonts w:ascii="Palatino Linotype" w:hAnsi="Palatino Linotype" w:cs="Arial"/>
          <w:sz w:val="24"/>
          <w:szCs w:val="24"/>
        </w:rPr>
      </w:pPr>
    </w:p>
    <w:p w14:paraId="7CE33F2A" w14:textId="77777777" w:rsidR="00290F21" w:rsidRPr="00C179C2" w:rsidRDefault="00B93DE8" w:rsidP="00285F96">
      <w:pPr>
        <w:spacing w:after="0" w:line="360" w:lineRule="auto"/>
        <w:jc w:val="both"/>
        <w:rPr>
          <w:rFonts w:ascii="Palatino Linotype" w:hAnsi="Palatino Linotype" w:cs="Arial"/>
          <w:b/>
          <w:sz w:val="24"/>
          <w:szCs w:val="24"/>
        </w:rPr>
      </w:pPr>
      <w:r w:rsidRPr="00C179C2">
        <w:rPr>
          <w:rFonts w:ascii="Palatino Linotype" w:hAnsi="Palatino Linotype" w:cs="Arial"/>
          <w:b/>
          <w:sz w:val="28"/>
          <w:szCs w:val="28"/>
        </w:rPr>
        <w:t>QUINTO.</w:t>
      </w:r>
      <w:r w:rsidRPr="00C179C2">
        <w:rPr>
          <w:rFonts w:ascii="Palatino Linotype" w:hAnsi="Palatino Linotype" w:cs="Arial"/>
          <w:b/>
          <w:sz w:val="24"/>
          <w:szCs w:val="24"/>
        </w:rPr>
        <w:t xml:space="preserve"> De la etapa de manifestaciones y/o alegatos. </w:t>
      </w:r>
    </w:p>
    <w:p w14:paraId="34FB1ECD" w14:textId="77777777" w:rsidR="005E76E8" w:rsidRPr="00C179C2" w:rsidRDefault="00A05367" w:rsidP="00285F96">
      <w:pPr>
        <w:spacing w:after="0" w:line="360" w:lineRule="auto"/>
        <w:jc w:val="both"/>
        <w:rPr>
          <w:rFonts w:ascii="Palatino Linotype" w:hAnsi="Palatino Linotype" w:cs="Arial"/>
          <w:sz w:val="24"/>
          <w:szCs w:val="24"/>
        </w:rPr>
      </w:pPr>
      <w:r w:rsidRPr="00C179C2">
        <w:rPr>
          <w:rFonts w:ascii="Palatino Linotype" w:hAnsi="Palatino Linotype" w:cs="Arial"/>
          <w:sz w:val="24"/>
          <w:szCs w:val="24"/>
        </w:rPr>
        <w:t>D</w:t>
      </w:r>
      <w:r w:rsidR="00B93DE8" w:rsidRPr="00C179C2">
        <w:rPr>
          <w:rFonts w:ascii="Palatino Linotype" w:hAnsi="Palatino Linotype" w:cs="Arial"/>
          <w:sz w:val="24"/>
          <w:szCs w:val="24"/>
        </w:rPr>
        <w:t>e l</w:t>
      </w:r>
      <w:r w:rsidRPr="00C179C2">
        <w:rPr>
          <w:rFonts w:ascii="Palatino Linotype" w:hAnsi="Palatino Linotype" w:cs="Arial"/>
          <w:sz w:val="24"/>
          <w:szCs w:val="24"/>
        </w:rPr>
        <w:t>a</w:t>
      </w:r>
      <w:r w:rsidR="00B93DE8" w:rsidRPr="00C179C2">
        <w:rPr>
          <w:rFonts w:ascii="Palatino Linotype" w:hAnsi="Palatino Linotype" w:cs="Arial"/>
          <w:sz w:val="24"/>
          <w:szCs w:val="24"/>
        </w:rPr>
        <w:t xml:space="preserve">s </w:t>
      </w:r>
      <w:r w:rsidRPr="00C179C2">
        <w:rPr>
          <w:rFonts w:ascii="Palatino Linotype" w:hAnsi="Palatino Linotype" w:cs="Arial"/>
          <w:sz w:val="24"/>
          <w:szCs w:val="24"/>
        </w:rPr>
        <w:t>constancias del</w:t>
      </w:r>
      <w:r w:rsidR="00B93DE8" w:rsidRPr="00C179C2">
        <w:rPr>
          <w:rFonts w:ascii="Palatino Linotype" w:hAnsi="Palatino Linotype" w:cs="Arial"/>
          <w:sz w:val="24"/>
          <w:szCs w:val="24"/>
        </w:rPr>
        <w:t xml:space="preserve"> expediente </w:t>
      </w:r>
      <w:r w:rsidRPr="00C179C2">
        <w:rPr>
          <w:rFonts w:ascii="Palatino Linotype" w:hAnsi="Palatino Linotype" w:cs="Arial"/>
          <w:sz w:val="24"/>
          <w:szCs w:val="24"/>
        </w:rPr>
        <w:t>electrónico</w:t>
      </w:r>
      <w:r w:rsidR="003E3631" w:rsidRPr="00C179C2">
        <w:rPr>
          <w:rFonts w:ascii="Palatino Linotype" w:hAnsi="Palatino Linotype" w:cs="Arial"/>
          <w:sz w:val="24"/>
          <w:szCs w:val="24"/>
        </w:rPr>
        <w:t xml:space="preserve"> del SAIMEX,</w:t>
      </w:r>
      <w:r w:rsidRPr="00C179C2">
        <w:rPr>
          <w:rFonts w:ascii="Palatino Linotype" w:hAnsi="Palatino Linotype" w:cs="Arial"/>
          <w:sz w:val="24"/>
          <w:szCs w:val="24"/>
        </w:rPr>
        <w:t xml:space="preserve"> </w:t>
      </w:r>
      <w:r w:rsidR="00B93DE8" w:rsidRPr="00C179C2">
        <w:rPr>
          <w:rFonts w:ascii="Palatino Linotype" w:hAnsi="Palatino Linotype" w:cs="Arial"/>
          <w:sz w:val="24"/>
          <w:szCs w:val="24"/>
        </w:rPr>
        <w:t xml:space="preserve">del recurso de revisión </w:t>
      </w:r>
      <w:r w:rsidR="005E76E8" w:rsidRPr="00C179C2">
        <w:rPr>
          <w:rFonts w:ascii="Palatino Linotype" w:hAnsi="Palatino Linotype" w:cs="Arial"/>
          <w:b/>
          <w:sz w:val="24"/>
          <w:szCs w:val="24"/>
          <w:lang w:val="es-419"/>
        </w:rPr>
        <w:t>15205</w:t>
      </w:r>
      <w:r w:rsidR="00B93DE8" w:rsidRPr="00C179C2">
        <w:rPr>
          <w:rFonts w:ascii="Palatino Linotype" w:hAnsi="Palatino Linotype" w:cs="Arial"/>
          <w:b/>
          <w:sz w:val="24"/>
          <w:szCs w:val="24"/>
        </w:rPr>
        <w:t>/INFOEM/IP/RR/202</w:t>
      </w:r>
      <w:r w:rsidR="00281906" w:rsidRPr="00C179C2">
        <w:rPr>
          <w:rFonts w:ascii="Palatino Linotype" w:hAnsi="Palatino Linotype" w:cs="Arial"/>
          <w:b/>
          <w:sz w:val="24"/>
          <w:szCs w:val="24"/>
          <w:lang w:val="es-419"/>
        </w:rPr>
        <w:t>2</w:t>
      </w:r>
      <w:r w:rsidR="00B93DE8" w:rsidRPr="00C179C2">
        <w:rPr>
          <w:rFonts w:ascii="Palatino Linotype" w:hAnsi="Palatino Linotype" w:cs="Arial"/>
          <w:sz w:val="24"/>
          <w:szCs w:val="24"/>
        </w:rPr>
        <w:t xml:space="preserve">, se </w:t>
      </w:r>
      <w:r w:rsidR="002F0A5E" w:rsidRPr="00C179C2">
        <w:rPr>
          <w:rFonts w:ascii="Palatino Linotype" w:hAnsi="Palatino Linotype" w:cs="Arial"/>
          <w:sz w:val="24"/>
          <w:szCs w:val="24"/>
        </w:rPr>
        <w:t>advierte</w:t>
      </w:r>
      <w:r w:rsidR="00B93DE8" w:rsidRPr="00C179C2">
        <w:rPr>
          <w:rFonts w:ascii="Palatino Linotype" w:hAnsi="Palatino Linotype" w:cs="Arial"/>
          <w:sz w:val="24"/>
          <w:szCs w:val="24"/>
        </w:rPr>
        <w:t xml:space="preserve"> que </w:t>
      </w:r>
      <w:r w:rsidR="00B1000E" w:rsidRPr="00C179C2">
        <w:rPr>
          <w:rFonts w:ascii="Palatino Linotype" w:hAnsi="Palatino Linotype" w:cs="Arial"/>
          <w:sz w:val="24"/>
          <w:szCs w:val="24"/>
        </w:rPr>
        <w:t>el</w:t>
      </w:r>
      <w:r w:rsidRPr="00C179C2">
        <w:rPr>
          <w:rFonts w:ascii="Palatino Linotype" w:hAnsi="Palatino Linotype" w:cs="Arial"/>
          <w:sz w:val="24"/>
          <w:szCs w:val="24"/>
        </w:rPr>
        <w:t xml:space="preserve"> </w:t>
      </w:r>
      <w:r w:rsidR="00B93DE8" w:rsidRPr="00C179C2">
        <w:rPr>
          <w:rFonts w:ascii="Palatino Linotype" w:hAnsi="Palatino Linotype" w:cs="Arial"/>
          <w:sz w:val="24"/>
          <w:szCs w:val="24"/>
        </w:rPr>
        <w:t>Sujeto</w:t>
      </w:r>
      <w:r w:rsidRPr="00C179C2">
        <w:rPr>
          <w:rFonts w:ascii="Palatino Linotype" w:hAnsi="Palatino Linotype" w:cs="Arial"/>
          <w:sz w:val="24"/>
          <w:szCs w:val="24"/>
        </w:rPr>
        <w:t xml:space="preserve"> </w:t>
      </w:r>
      <w:r w:rsidR="00B1000E" w:rsidRPr="00C179C2">
        <w:rPr>
          <w:rFonts w:ascii="Palatino Linotype" w:hAnsi="Palatino Linotype" w:cs="Arial"/>
          <w:sz w:val="24"/>
          <w:szCs w:val="24"/>
        </w:rPr>
        <w:t>Obligado</w:t>
      </w:r>
      <w:r w:rsidR="00281906" w:rsidRPr="00C179C2">
        <w:rPr>
          <w:rFonts w:ascii="Palatino Linotype" w:hAnsi="Palatino Linotype" w:cs="Arial"/>
          <w:sz w:val="24"/>
          <w:szCs w:val="24"/>
        </w:rPr>
        <w:t xml:space="preserve"> </w:t>
      </w:r>
      <w:r w:rsidR="005E76E8" w:rsidRPr="00C179C2">
        <w:rPr>
          <w:rFonts w:ascii="Palatino Linotype" w:hAnsi="Palatino Linotype" w:cs="Arial"/>
          <w:sz w:val="24"/>
          <w:szCs w:val="24"/>
        </w:rPr>
        <w:t>rindió su informe justificado mediante los archivos electrónicos denominados: “</w:t>
      </w:r>
      <w:r w:rsidR="005E76E8" w:rsidRPr="00C179C2">
        <w:rPr>
          <w:rFonts w:ascii="Palatino Linotype" w:hAnsi="Palatino Linotype" w:cs="Arial"/>
          <w:b/>
          <w:i/>
          <w:sz w:val="24"/>
          <w:szCs w:val="24"/>
        </w:rPr>
        <w:t>Oficio de respuesta de la Dirección de Recursos Humanos.pdf</w:t>
      </w:r>
      <w:r w:rsidR="005E76E8" w:rsidRPr="00C179C2">
        <w:rPr>
          <w:rFonts w:ascii="Palatino Linotype" w:hAnsi="Palatino Linotype" w:cs="Arial"/>
          <w:sz w:val="24"/>
          <w:szCs w:val="24"/>
        </w:rPr>
        <w:t>”, “</w:t>
      </w:r>
      <w:r w:rsidR="005E76E8" w:rsidRPr="00C179C2">
        <w:rPr>
          <w:rFonts w:ascii="Palatino Linotype" w:hAnsi="Palatino Linotype" w:cs="Arial"/>
          <w:b/>
          <w:i/>
          <w:sz w:val="24"/>
          <w:szCs w:val="24"/>
        </w:rPr>
        <w:t>Expediente Certificado de la solicitud 210-2022.pdf</w:t>
      </w:r>
      <w:r w:rsidR="005E76E8" w:rsidRPr="00C179C2">
        <w:rPr>
          <w:rFonts w:ascii="Palatino Linotype" w:hAnsi="Palatino Linotype" w:cs="Arial"/>
          <w:sz w:val="24"/>
          <w:szCs w:val="24"/>
        </w:rPr>
        <w:t>” y “</w:t>
      </w:r>
      <w:r w:rsidR="005E76E8" w:rsidRPr="00C179C2">
        <w:rPr>
          <w:rFonts w:ascii="Palatino Linotype" w:hAnsi="Palatino Linotype" w:cs="Arial"/>
          <w:b/>
          <w:i/>
          <w:sz w:val="24"/>
          <w:szCs w:val="24"/>
        </w:rPr>
        <w:t>Informe Justificado Recurso 15205-2022.pdf</w:t>
      </w:r>
      <w:r w:rsidR="005E76E8" w:rsidRPr="00C179C2">
        <w:rPr>
          <w:rFonts w:ascii="Palatino Linotype" w:hAnsi="Palatino Linotype" w:cs="Arial"/>
          <w:sz w:val="24"/>
          <w:szCs w:val="24"/>
        </w:rPr>
        <w:t xml:space="preserve">”, mediante los cuales ratifica </w:t>
      </w:r>
      <w:r w:rsidR="005E76E8" w:rsidRPr="00C179C2">
        <w:rPr>
          <w:rFonts w:ascii="Palatino Linotype" w:hAnsi="Palatino Linotype" w:cs="Arial"/>
          <w:sz w:val="24"/>
          <w:szCs w:val="24"/>
        </w:rPr>
        <w:lastRenderedPageBreak/>
        <w:t>su respuesta</w:t>
      </w:r>
      <w:r w:rsidR="003C3F63" w:rsidRPr="00C179C2">
        <w:rPr>
          <w:rFonts w:ascii="Palatino Linotype" w:hAnsi="Palatino Linotype" w:cs="Arial"/>
          <w:sz w:val="24"/>
          <w:szCs w:val="24"/>
        </w:rPr>
        <w:t xml:space="preserve"> y hace valer </w:t>
      </w:r>
      <w:r w:rsidR="00493F12" w:rsidRPr="00C179C2">
        <w:rPr>
          <w:rFonts w:ascii="Palatino Linotype" w:hAnsi="Palatino Linotype" w:cs="Arial"/>
          <w:sz w:val="24"/>
          <w:szCs w:val="24"/>
        </w:rPr>
        <w:t xml:space="preserve">que en las razones o motivos de inconformidad el recurrente </w:t>
      </w:r>
      <w:r w:rsidR="00493F12" w:rsidRPr="00C179C2">
        <w:rPr>
          <w:rFonts w:ascii="Palatino Linotype" w:hAnsi="Palatino Linotype" w:cs="Arial"/>
          <w:b/>
          <w:sz w:val="24"/>
          <w:szCs w:val="24"/>
        </w:rPr>
        <w:t>amplio</w:t>
      </w:r>
      <w:r w:rsidR="00493F12" w:rsidRPr="00C179C2">
        <w:rPr>
          <w:rFonts w:ascii="Palatino Linotype" w:hAnsi="Palatino Linotype" w:cs="Arial"/>
          <w:sz w:val="24"/>
          <w:szCs w:val="24"/>
        </w:rPr>
        <w:t xml:space="preserve"> su solicitud de información al no remitir los documentos de las promociones y demociones</w:t>
      </w:r>
      <w:r w:rsidR="002717DE" w:rsidRPr="00C179C2">
        <w:rPr>
          <w:rFonts w:ascii="Palatino Linotype" w:hAnsi="Palatino Linotype" w:cs="Arial"/>
          <w:sz w:val="24"/>
          <w:szCs w:val="24"/>
        </w:rPr>
        <w:t xml:space="preserve"> a que hizo referencia en su respuesta</w:t>
      </w:r>
      <w:r w:rsidR="005E76E8" w:rsidRPr="00C179C2">
        <w:rPr>
          <w:rFonts w:ascii="Palatino Linotype" w:hAnsi="Palatino Linotype" w:cs="Arial"/>
          <w:sz w:val="24"/>
          <w:szCs w:val="24"/>
        </w:rPr>
        <w:t>, cabe destacar que el segundo de los referidos no se puso a la vista por contener datos personales.</w:t>
      </w:r>
    </w:p>
    <w:p w14:paraId="20D971B8" w14:textId="77777777" w:rsidR="005E76E8" w:rsidRPr="00C179C2" w:rsidRDefault="005E76E8" w:rsidP="00285F96">
      <w:pPr>
        <w:spacing w:after="0" w:line="360" w:lineRule="auto"/>
        <w:jc w:val="both"/>
        <w:rPr>
          <w:rFonts w:ascii="Palatino Linotype" w:hAnsi="Palatino Linotype" w:cs="Arial"/>
          <w:sz w:val="24"/>
          <w:szCs w:val="24"/>
        </w:rPr>
      </w:pPr>
    </w:p>
    <w:p w14:paraId="50EC721D" w14:textId="77777777" w:rsidR="00061B6B" w:rsidRPr="00C179C2" w:rsidRDefault="00061B6B" w:rsidP="00061B6B">
      <w:pPr>
        <w:spacing w:after="0" w:line="360" w:lineRule="auto"/>
        <w:jc w:val="both"/>
        <w:rPr>
          <w:rFonts w:ascii="Palatino Linotype" w:hAnsi="Palatino Linotype" w:cs="Arial"/>
          <w:b/>
          <w:sz w:val="24"/>
          <w:szCs w:val="24"/>
        </w:rPr>
      </w:pPr>
      <w:r w:rsidRPr="00C179C2">
        <w:rPr>
          <w:rFonts w:ascii="Palatino Linotype" w:hAnsi="Palatino Linotype" w:cs="Arial"/>
          <w:b/>
          <w:sz w:val="28"/>
          <w:szCs w:val="28"/>
          <w:lang w:val="es-419"/>
        </w:rPr>
        <w:t>SEXTO</w:t>
      </w:r>
      <w:r w:rsidRPr="00C179C2">
        <w:rPr>
          <w:rFonts w:ascii="Palatino Linotype" w:hAnsi="Palatino Linotype" w:cs="Arial"/>
          <w:b/>
          <w:sz w:val="28"/>
          <w:szCs w:val="28"/>
        </w:rPr>
        <w:t>.</w:t>
      </w:r>
      <w:r w:rsidRPr="00C179C2">
        <w:rPr>
          <w:rFonts w:ascii="Palatino Linotype" w:hAnsi="Palatino Linotype" w:cs="Arial"/>
          <w:b/>
          <w:sz w:val="24"/>
          <w:szCs w:val="24"/>
        </w:rPr>
        <w:t xml:space="preserve"> Del cierre de instrucción. </w:t>
      </w:r>
    </w:p>
    <w:p w14:paraId="19E2AD50" w14:textId="77777777" w:rsidR="00061B6B" w:rsidRPr="00C179C2" w:rsidRDefault="00061B6B" w:rsidP="00061B6B">
      <w:pPr>
        <w:spacing w:after="0" w:line="360" w:lineRule="auto"/>
        <w:jc w:val="both"/>
        <w:rPr>
          <w:rFonts w:ascii="Palatino Linotype" w:hAnsi="Palatino Linotype" w:cs="Arial"/>
          <w:sz w:val="24"/>
          <w:szCs w:val="24"/>
        </w:rPr>
      </w:pPr>
      <w:r w:rsidRPr="00C179C2">
        <w:rPr>
          <w:rFonts w:ascii="Palatino Linotype" w:hAnsi="Palatino Linotype" w:cs="Arial"/>
          <w:sz w:val="24"/>
          <w:szCs w:val="24"/>
        </w:rPr>
        <w:t xml:space="preserve">Así, una vez transcurrido el término legal, se decretó el cierre de instrucción del recurso de revisión en fecha </w:t>
      </w:r>
      <w:r w:rsidRPr="00C179C2">
        <w:rPr>
          <w:rFonts w:ascii="Palatino Linotype" w:hAnsi="Palatino Linotype" w:cs="Arial"/>
          <w:b/>
          <w:sz w:val="24"/>
          <w:szCs w:val="24"/>
          <w:lang w:val="es-419"/>
        </w:rPr>
        <w:t xml:space="preserve">veintiséis </w:t>
      </w:r>
      <w:r w:rsidRPr="00C179C2">
        <w:rPr>
          <w:rFonts w:ascii="Palatino Linotype" w:hAnsi="Palatino Linotype" w:cs="Arial"/>
          <w:b/>
          <w:sz w:val="24"/>
          <w:szCs w:val="24"/>
        </w:rPr>
        <w:t xml:space="preserve">de </w:t>
      </w:r>
      <w:r w:rsidRPr="00C179C2">
        <w:rPr>
          <w:rFonts w:ascii="Palatino Linotype" w:hAnsi="Palatino Linotype" w:cs="Arial"/>
          <w:b/>
          <w:sz w:val="24"/>
          <w:szCs w:val="24"/>
          <w:lang w:val="es-419"/>
        </w:rPr>
        <w:t>octubre</w:t>
      </w:r>
      <w:r w:rsidRPr="00C179C2">
        <w:rPr>
          <w:rFonts w:ascii="Palatino Linotype" w:hAnsi="Palatino Linotype" w:cs="Arial"/>
          <w:b/>
          <w:sz w:val="24"/>
          <w:szCs w:val="24"/>
        </w:rPr>
        <w:t xml:space="preserve"> de dos mil </w:t>
      </w:r>
      <w:r w:rsidRPr="00C179C2">
        <w:rPr>
          <w:rFonts w:ascii="Palatino Linotype" w:hAnsi="Palatino Linotype" w:cs="Arial"/>
          <w:b/>
          <w:sz w:val="24"/>
          <w:szCs w:val="24"/>
          <w:lang w:val="es-419"/>
        </w:rPr>
        <w:t>veintidós</w:t>
      </w:r>
      <w:r w:rsidRPr="00C179C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81F8352" w14:textId="77777777" w:rsidR="00061B6B" w:rsidRPr="00C179C2" w:rsidRDefault="00061B6B" w:rsidP="00285F96">
      <w:pPr>
        <w:spacing w:after="0" w:line="360" w:lineRule="auto"/>
        <w:jc w:val="both"/>
        <w:rPr>
          <w:rFonts w:ascii="Palatino Linotype" w:hAnsi="Palatino Linotype" w:cs="Arial"/>
          <w:sz w:val="24"/>
          <w:szCs w:val="24"/>
        </w:rPr>
      </w:pPr>
    </w:p>
    <w:p w14:paraId="5BFDAF8A" w14:textId="77777777" w:rsidR="0031028B" w:rsidRPr="00C179C2" w:rsidRDefault="00061B6B" w:rsidP="0031028B">
      <w:pPr>
        <w:spacing w:after="0" w:line="360" w:lineRule="auto"/>
        <w:jc w:val="both"/>
        <w:rPr>
          <w:rFonts w:ascii="Palatino Linotype" w:hAnsi="Palatino Linotype" w:cs="Arial"/>
          <w:b/>
          <w:sz w:val="24"/>
          <w:szCs w:val="24"/>
        </w:rPr>
      </w:pPr>
      <w:r w:rsidRPr="00C179C2">
        <w:rPr>
          <w:rFonts w:ascii="Palatino Linotype" w:hAnsi="Palatino Linotype" w:cs="Arial"/>
          <w:b/>
          <w:sz w:val="28"/>
          <w:szCs w:val="24"/>
          <w:lang w:val="es-419"/>
        </w:rPr>
        <w:t>SÉPTIMO</w:t>
      </w:r>
      <w:r w:rsidR="00D96678" w:rsidRPr="00C179C2">
        <w:rPr>
          <w:rFonts w:ascii="Palatino Linotype" w:hAnsi="Palatino Linotype" w:cs="Arial"/>
          <w:b/>
          <w:sz w:val="24"/>
          <w:szCs w:val="24"/>
        </w:rPr>
        <w:t xml:space="preserve">. </w:t>
      </w:r>
      <w:r w:rsidR="0031028B" w:rsidRPr="00C179C2">
        <w:rPr>
          <w:rFonts w:ascii="Palatino Linotype" w:hAnsi="Palatino Linotype" w:cs="Arial"/>
          <w:b/>
          <w:sz w:val="24"/>
          <w:szCs w:val="24"/>
        </w:rPr>
        <w:t>Ampliación del término para resolver</w:t>
      </w:r>
    </w:p>
    <w:p w14:paraId="2E44174D" w14:textId="77777777" w:rsidR="00BE3282" w:rsidRPr="00C179C2" w:rsidRDefault="00BE3282" w:rsidP="00BE3282">
      <w:pPr>
        <w:spacing w:after="0" w:line="360" w:lineRule="auto"/>
        <w:jc w:val="both"/>
        <w:rPr>
          <w:rFonts w:ascii="Palatino Linotype" w:hAnsi="Palatino Linotype" w:cs="Arial"/>
          <w:sz w:val="24"/>
          <w:szCs w:val="24"/>
        </w:rPr>
      </w:pPr>
      <w:r w:rsidRPr="00C179C2">
        <w:rPr>
          <w:rFonts w:ascii="Palatino Linotype" w:hAnsi="Palatino Linotype" w:cs="Arial"/>
          <w:sz w:val="24"/>
          <w:szCs w:val="24"/>
        </w:rPr>
        <w:t xml:space="preserve">Posteriormente, en fecha </w:t>
      </w:r>
      <w:r w:rsidR="00061B6B" w:rsidRPr="00C179C2">
        <w:rPr>
          <w:rFonts w:ascii="Palatino Linotype" w:hAnsi="Palatino Linotype" w:cs="Arial"/>
          <w:b/>
          <w:sz w:val="24"/>
          <w:szCs w:val="24"/>
          <w:lang w:val="es-419"/>
        </w:rPr>
        <w:t>dieciocho</w:t>
      </w:r>
      <w:r w:rsidR="00A72FF9" w:rsidRPr="00C179C2">
        <w:rPr>
          <w:rFonts w:ascii="Palatino Linotype" w:hAnsi="Palatino Linotype" w:cs="Arial"/>
          <w:b/>
          <w:sz w:val="24"/>
          <w:szCs w:val="24"/>
          <w:lang w:val="es-419"/>
        </w:rPr>
        <w:t xml:space="preserve"> de </w:t>
      </w:r>
      <w:r w:rsidR="00061B6B" w:rsidRPr="00C179C2">
        <w:rPr>
          <w:rFonts w:ascii="Palatino Linotype" w:hAnsi="Palatino Linotype" w:cs="Arial"/>
          <w:b/>
          <w:sz w:val="24"/>
          <w:szCs w:val="24"/>
          <w:lang w:val="es-419"/>
        </w:rPr>
        <w:t>noviembre</w:t>
      </w:r>
      <w:r w:rsidR="00F354C6" w:rsidRPr="00C179C2">
        <w:rPr>
          <w:rFonts w:ascii="Palatino Linotype" w:hAnsi="Palatino Linotype" w:cs="Arial"/>
          <w:b/>
          <w:sz w:val="24"/>
          <w:szCs w:val="24"/>
          <w:lang w:val="es-419"/>
        </w:rPr>
        <w:t xml:space="preserve"> </w:t>
      </w:r>
      <w:r w:rsidRPr="00C179C2">
        <w:rPr>
          <w:rFonts w:ascii="Palatino Linotype" w:hAnsi="Palatino Linotype" w:cs="Arial"/>
          <w:b/>
          <w:sz w:val="24"/>
          <w:szCs w:val="24"/>
        </w:rPr>
        <w:t>del año dos mil veintidós</w:t>
      </w:r>
      <w:r w:rsidRPr="00C179C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053EBA78" w14:textId="77777777" w:rsidR="00BE3282" w:rsidRPr="00C179C2" w:rsidRDefault="00BE3282" w:rsidP="001B499C">
      <w:pPr>
        <w:spacing w:after="0" w:line="360" w:lineRule="auto"/>
        <w:jc w:val="both"/>
        <w:rPr>
          <w:rFonts w:ascii="Palatino Linotype" w:hAnsi="Palatino Linotype" w:cs="Arial"/>
          <w:sz w:val="24"/>
          <w:szCs w:val="24"/>
        </w:rPr>
      </w:pPr>
    </w:p>
    <w:p w14:paraId="52844ABC" w14:textId="77777777" w:rsidR="00BE3282" w:rsidRPr="00C179C2" w:rsidRDefault="00BE3282" w:rsidP="00BE3282">
      <w:pPr>
        <w:spacing w:after="0" w:line="360" w:lineRule="auto"/>
        <w:jc w:val="both"/>
        <w:rPr>
          <w:rFonts w:ascii="Palatino Linotype" w:hAnsi="Palatino Linotype"/>
          <w:sz w:val="24"/>
          <w:szCs w:val="24"/>
        </w:rPr>
      </w:pPr>
      <w:r w:rsidRPr="00C179C2">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w:t>
      </w:r>
      <w:r w:rsidRPr="00C179C2">
        <w:rPr>
          <w:rFonts w:ascii="Palatino Linotype" w:hAnsi="Palatino Linotype"/>
          <w:sz w:val="24"/>
          <w:szCs w:val="24"/>
        </w:rPr>
        <w:lastRenderedPageBreak/>
        <w:t>humanas del personal encargado de la proyección de las resoluciones a dichos medios de impugnación.</w:t>
      </w:r>
    </w:p>
    <w:p w14:paraId="3833F087" w14:textId="77777777" w:rsidR="00BE3282" w:rsidRPr="00C179C2" w:rsidRDefault="00BE3282" w:rsidP="00BE3282">
      <w:pPr>
        <w:spacing w:after="0" w:line="360" w:lineRule="auto"/>
        <w:jc w:val="both"/>
        <w:rPr>
          <w:rFonts w:ascii="Palatino Linotype" w:hAnsi="Palatino Linotype"/>
          <w:sz w:val="24"/>
          <w:szCs w:val="24"/>
        </w:rPr>
      </w:pPr>
    </w:p>
    <w:p w14:paraId="3B9F49E7" w14:textId="77777777" w:rsidR="00BE3282" w:rsidRPr="00C179C2" w:rsidRDefault="00BE3282" w:rsidP="00BE3282">
      <w:pPr>
        <w:spacing w:after="0" w:line="360" w:lineRule="auto"/>
        <w:jc w:val="both"/>
        <w:rPr>
          <w:rFonts w:ascii="Palatino Linotype" w:hAnsi="Palatino Linotype"/>
          <w:sz w:val="24"/>
          <w:szCs w:val="24"/>
        </w:rPr>
      </w:pPr>
      <w:r w:rsidRPr="00C179C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8E2FB1B" w14:textId="77777777" w:rsidR="00BE3282" w:rsidRPr="00C179C2" w:rsidRDefault="00BE3282" w:rsidP="00BE3282">
      <w:pPr>
        <w:spacing w:after="0" w:line="360" w:lineRule="auto"/>
        <w:jc w:val="both"/>
        <w:rPr>
          <w:rFonts w:ascii="Palatino Linotype" w:hAnsi="Palatino Linotype"/>
          <w:sz w:val="24"/>
          <w:szCs w:val="24"/>
        </w:rPr>
      </w:pPr>
    </w:p>
    <w:p w14:paraId="66C832FE" w14:textId="77777777" w:rsidR="00BE3282" w:rsidRPr="00C179C2" w:rsidRDefault="00BE3282" w:rsidP="00BE3282">
      <w:pPr>
        <w:spacing w:after="0" w:line="360" w:lineRule="auto"/>
        <w:jc w:val="both"/>
        <w:rPr>
          <w:rFonts w:ascii="Palatino Linotype" w:hAnsi="Palatino Linotype"/>
          <w:sz w:val="24"/>
          <w:szCs w:val="24"/>
        </w:rPr>
      </w:pPr>
      <w:r w:rsidRPr="00C179C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59219A" w14:textId="77777777" w:rsidR="00BE3282" w:rsidRPr="00C179C2" w:rsidRDefault="00BE3282" w:rsidP="00BE3282">
      <w:pPr>
        <w:spacing w:after="0" w:line="360" w:lineRule="auto"/>
        <w:jc w:val="both"/>
        <w:rPr>
          <w:rFonts w:ascii="Palatino Linotype" w:hAnsi="Palatino Linotype"/>
          <w:sz w:val="24"/>
          <w:szCs w:val="24"/>
        </w:rPr>
      </w:pPr>
    </w:p>
    <w:p w14:paraId="5B6AD6ED" w14:textId="77777777" w:rsidR="00BE3282" w:rsidRPr="00C179C2" w:rsidRDefault="00BE3282" w:rsidP="00BE3282">
      <w:pPr>
        <w:spacing w:after="0" w:line="360" w:lineRule="auto"/>
        <w:jc w:val="both"/>
        <w:rPr>
          <w:rFonts w:ascii="Palatino Linotype" w:hAnsi="Palatino Linotype"/>
          <w:sz w:val="24"/>
          <w:szCs w:val="24"/>
        </w:rPr>
      </w:pPr>
      <w:r w:rsidRPr="00C179C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CC434F7" w14:textId="77777777" w:rsidR="00BE3282" w:rsidRPr="00C179C2" w:rsidRDefault="00BE3282" w:rsidP="00BE3282">
      <w:pPr>
        <w:spacing w:after="0" w:line="360" w:lineRule="auto"/>
        <w:jc w:val="both"/>
        <w:rPr>
          <w:rFonts w:ascii="Palatino Linotype" w:hAnsi="Palatino Linotype"/>
          <w:sz w:val="24"/>
          <w:szCs w:val="24"/>
        </w:rPr>
      </w:pPr>
    </w:p>
    <w:p w14:paraId="7E30ACA9" w14:textId="77777777" w:rsidR="00BE3282" w:rsidRPr="00C179C2" w:rsidRDefault="00BE3282" w:rsidP="00BE3282">
      <w:pPr>
        <w:spacing w:after="0" w:line="360" w:lineRule="auto"/>
        <w:jc w:val="both"/>
        <w:rPr>
          <w:rFonts w:ascii="Palatino Linotype" w:hAnsi="Palatino Linotype"/>
          <w:sz w:val="24"/>
          <w:szCs w:val="24"/>
        </w:rPr>
      </w:pPr>
      <w:r w:rsidRPr="00C179C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2C5CD3CB" w14:textId="77777777" w:rsidR="00BE3282" w:rsidRPr="00C179C2" w:rsidRDefault="00BE3282" w:rsidP="00BE3282">
      <w:pPr>
        <w:spacing w:after="0" w:line="360" w:lineRule="auto"/>
        <w:jc w:val="both"/>
        <w:rPr>
          <w:rFonts w:ascii="Palatino Linotype" w:hAnsi="Palatino Linotype"/>
          <w:sz w:val="24"/>
          <w:szCs w:val="24"/>
        </w:rPr>
      </w:pPr>
    </w:p>
    <w:p w14:paraId="0035EB17" w14:textId="77777777" w:rsidR="00BE3282" w:rsidRPr="00C179C2" w:rsidRDefault="00BE3282" w:rsidP="00147528">
      <w:pPr>
        <w:pStyle w:val="Prrafodelista"/>
        <w:numPr>
          <w:ilvl w:val="0"/>
          <w:numId w:val="1"/>
        </w:numPr>
        <w:spacing w:line="360" w:lineRule="auto"/>
        <w:contextualSpacing/>
        <w:jc w:val="both"/>
        <w:rPr>
          <w:rFonts w:ascii="Palatino Linotype" w:hAnsi="Palatino Linotype"/>
        </w:rPr>
      </w:pPr>
      <w:r w:rsidRPr="00C179C2">
        <w:rPr>
          <w:rFonts w:ascii="Palatino Linotype" w:hAnsi="Palatino Linotype"/>
          <w:b/>
        </w:rPr>
        <w:lastRenderedPageBreak/>
        <w:t>Complejidad del Asunto:</w:t>
      </w:r>
      <w:r w:rsidRPr="00C179C2">
        <w:rPr>
          <w:rFonts w:ascii="Palatino Linotype" w:hAnsi="Palatino Linotype"/>
        </w:rPr>
        <w:t xml:space="preserve"> La complejidad de la prueba, la pluralidad de sujetos procesales, el tiempo transcurrido, las caracter</w:t>
      </w:r>
      <w:r w:rsidR="005325C7" w:rsidRPr="00C179C2">
        <w:rPr>
          <w:rFonts w:ascii="Palatino Linotype" w:hAnsi="Palatino Linotype"/>
        </w:rPr>
        <w:t>ísticas y contexto del recurso.</w:t>
      </w:r>
    </w:p>
    <w:p w14:paraId="2F888AC0" w14:textId="77777777" w:rsidR="00BE3282" w:rsidRPr="00C179C2" w:rsidRDefault="00BE3282" w:rsidP="00C564A2">
      <w:pPr>
        <w:pStyle w:val="Prrafodelista"/>
        <w:numPr>
          <w:ilvl w:val="0"/>
          <w:numId w:val="1"/>
        </w:numPr>
        <w:spacing w:line="360" w:lineRule="auto"/>
        <w:contextualSpacing/>
        <w:jc w:val="both"/>
        <w:rPr>
          <w:rFonts w:ascii="Palatino Linotype" w:hAnsi="Palatino Linotype"/>
        </w:rPr>
      </w:pPr>
      <w:r w:rsidRPr="00C179C2">
        <w:rPr>
          <w:rFonts w:ascii="Palatino Linotype" w:hAnsi="Palatino Linotype"/>
          <w:b/>
        </w:rPr>
        <w:t>Actividad Procesal del interesado.</w:t>
      </w:r>
      <w:r w:rsidRPr="00C179C2">
        <w:rPr>
          <w:rFonts w:ascii="Palatino Linotype" w:hAnsi="Palatino Linotype"/>
        </w:rPr>
        <w:t xml:space="preserve"> Acciones u omisiones del interesado.</w:t>
      </w:r>
    </w:p>
    <w:p w14:paraId="243FC6D6" w14:textId="77777777" w:rsidR="00BE3282" w:rsidRPr="00C179C2" w:rsidRDefault="00BE3282" w:rsidP="00C564A2">
      <w:pPr>
        <w:pStyle w:val="Prrafodelista"/>
        <w:numPr>
          <w:ilvl w:val="0"/>
          <w:numId w:val="1"/>
        </w:numPr>
        <w:spacing w:line="360" w:lineRule="auto"/>
        <w:contextualSpacing/>
        <w:jc w:val="both"/>
        <w:rPr>
          <w:rFonts w:ascii="Palatino Linotype" w:hAnsi="Palatino Linotype"/>
        </w:rPr>
      </w:pPr>
      <w:r w:rsidRPr="00C179C2">
        <w:rPr>
          <w:rFonts w:ascii="Palatino Linotype" w:hAnsi="Palatino Linotype"/>
          <w:b/>
        </w:rPr>
        <w:t>Conducta de la Autoridad:</w:t>
      </w:r>
      <w:r w:rsidRPr="00C179C2">
        <w:rPr>
          <w:rFonts w:ascii="Palatino Linotype" w:hAnsi="Palatino Linotype"/>
        </w:rPr>
        <w:t xml:space="preserve"> Las Acciones u omisiones realizadas en el procedimiento. Así como si la autoridad actuó con la debida diligencia.</w:t>
      </w:r>
    </w:p>
    <w:p w14:paraId="3DBBD4DC" w14:textId="77777777" w:rsidR="00BE3282" w:rsidRPr="00C179C2" w:rsidRDefault="00BE3282" w:rsidP="00C564A2">
      <w:pPr>
        <w:pStyle w:val="Prrafodelista"/>
        <w:numPr>
          <w:ilvl w:val="0"/>
          <w:numId w:val="1"/>
        </w:numPr>
        <w:spacing w:line="360" w:lineRule="auto"/>
        <w:contextualSpacing/>
        <w:jc w:val="both"/>
        <w:rPr>
          <w:rFonts w:ascii="Palatino Linotype" w:hAnsi="Palatino Linotype"/>
        </w:rPr>
      </w:pPr>
      <w:r w:rsidRPr="00C179C2">
        <w:rPr>
          <w:rFonts w:ascii="Palatino Linotype" w:hAnsi="Palatino Linotype"/>
          <w:b/>
        </w:rPr>
        <w:t>La afectación generada en la situación jurídica de la persona involucrada en el proceso:</w:t>
      </w:r>
      <w:r w:rsidRPr="00C179C2">
        <w:rPr>
          <w:rFonts w:ascii="Palatino Linotype" w:hAnsi="Palatino Linotype"/>
        </w:rPr>
        <w:t xml:space="preserve"> Violación a sus derechos humanos.</w:t>
      </w:r>
    </w:p>
    <w:p w14:paraId="69E1E2F2" w14:textId="77777777" w:rsidR="000803DE" w:rsidRPr="00C179C2" w:rsidRDefault="000803DE" w:rsidP="00BE3282">
      <w:pPr>
        <w:spacing w:after="0" w:line="360" w:lineRule="auto"/>
        <w:jc w:val="both"/>
        <w:rPr>
          <w:rFonts w:ascii="Palatino Linotype" w:hAnsi="Palatino Linotype"/>
          <w:sz w:val="24"/>
          <w:szCs w:val="24"/>
        </w:rPr>
      </w:pPr>
    </w:p>
    <w:p w14:paraId="19CC54C1" w14:textId="77777777" w:rsidR="00BE3282" w:rsidRPr="00C179C2" w:rsidRDefault="00BE3282" w:rsidP="00BE3282">
      <w:pPr>
        <w:spacing w:after="0" w:line="360" w:lineRule="auto"/>
        <w:jc w:val="both"/>
        <w:rPr>
          <w:rFonts w:ascii="Palatino Linotype" w:hAnsi="Palatino Linotype"/>
          <w:sz w:val="24"/>
          <w:szCs w:val="24"/>
        </w:rPr>
      </w:pPr>
      <w:r w:rsidRPr="00C179C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DC26BC" w14:textId="77777777" w:rsidR="00BE3282" w:rsidRPr="00C179C2" w:rsidRDefault="00BE3282" w:rsidP="00BE3282">
      <w:pPr>
        <w:spacing w:after="0" w:line="360" w:lineRule="auto"/>
        <w:jc w:val="both"/>
        <w:rPr>
          <w:rFonts w:ascii="Palatino Linotype" w:hAnsi="Palatino Linotype"/>
          <w:sz w:val="24"/>
          <w:szCs w:val="24"/>
        </w:rPr>
      </w:pPr>
    </w:p>
    <w:p w14:paraId="6EC6E418" w14:textId="77777777" w:rsidR="00BE3282" w:rsidRPr="00C179C2" w:rsidRDefault="00BE3282" w:rsidP="00BE3282">
      <w:pPr>
        <w:spacing w:after="0" w:line="360" w:lineRule="auto"/>
        <w:jc w:val="both"/>
        <w:rPr>
          <w:rFonts w:ascii="Palatino Linotype" w:hAnsi="Palatino Linotype"/>
          <w:b/>
          <w:sz w:val="24"/>
          <w:szCs w:val="24"/>
        </w:rPr>
      </w:pPr>
      <w:r w:rsidRPr="00C179C2">
        <w:rPr>
          <w:rFonts w:ascii="Palatino Linotype" w:hAnsi="Palatino Linotype"/>
          <w:sz w:val="24"/>
          <w:szCs w:val="24"/>
        </w:rPr>
        <w:t xml:space="preserve">Argumento que encuentra sustento en la jurisprudencia P./J. 32/92 emitida por el Pleno de la Suprema Corte de Justicia de la Nación de rubro </w:t>
      </w:r>
      <w:r w:rsidRPr="00C179C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C179C2">
        <w:rPr>
          <w:rFonts w:ascii="Palatino Linotype" w:hAnsi="Palatino Linotype"/>
          <w:sz w:val="24"/>
          <w:szCs w:val="24"/>
        </w:rPr>
        <w:t>, visible en la Gaceta del Seminario Judicial de la Federación con el registro digital 205635.</w:t>
      </w:r>
    </w:p>
    <w:p w14:paraId="5F2958D7" w14:textId="77777777" w:rsidR="00BE3282" w:rsidRPr="00C179C2" w:rsidRDefault="00BE3282" w:rsidP="00BE3282">
      <w:pPr>
        <w:spacing w:after="0" w:line="360" w:lineRule="auto"/>
        <w:jc w:val="both"/>
        <w:rPr>
          <w:rFonts w:ascii="Palatino Linotype" w:hAnsi="Palatino Linotype"/>
          <w:sz w:val="24"/>
          <w:szCs w:val="24"/>
        </w:rPr>
      </w:pPr>
    </w:p>
    <w:p w14:paraId="50420E24" w14:textId="77777777" w:rsidR="00BE3282" w:rsidRPr="00C179C2" w:rsidRDefault="00BE3282" w:rsidP="00BE3282">
      <w:pPr>
        <w:spacing w:after="0" w:line="360" w:lineRule="auto"/>
        <w:jc w:val="both"/>
        <w:rPr>
          <w:rFonts w:ascii="Palatino Linotype" w:hAnsi="Palatino Linotype"/>
          <w:sz w:val="24"/>
          <w:szCs w:val="24"/>
        </w:rPr>
      </w:pPr>
      <w:r w:rsidRPr="00C179C2">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w:t>
      </w:r>
      <w:r w:rsidRPr="00C179C2">
        <w:rPr>
          <w:rFonts w:ascii="Palatino Linotype" w:hAnsi="Palatino Linotype"/>
          <w:sz w:val="24"/>
          <w:szCs w:val="24"/>
        </w:rPr>
        <w:lastRenderedPageBreak/>
        <w:t>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255359" w14:textId="77777777" w:rsidR="00BE3282" w:rsidRPr="00C179C2" w:rsidRDefault="00BE3282" w:rsidP="00BE3282">
      <w:pPr>
        <w:spacing w:after="0" w:line="360" w:lineRule="auto"/>
        <w:jc w:val="both"/>
        <w:rPr>
          <w:rFonts w:ascii="Palatino Linotype" w:hAnsi="Palatino Linotype"/>
          <w:sz w:val="24"/>
          <w:szCs w:val="24"/>
        </w:rPr>
      </w:pPr>
    </w:p>
    <w:p w14:paraId="5FFB2FC2" w14:textId="77777777" w:rsidR="00BE3282" w:rsidRPr="00C179C2" w:rsidRDefault="00BE3282" w:rsidP="00BE3282">
      <w:pPr>
        <w:spacing w:after="0" w:line="360" w:lineRule="auto"/>
        <w:jc w:val="both"/>
        <w:rPr>
          <w:rFonts w:ascii="Palatino Linotype" w:hAnsi="Palatino Linotype"/>
          <w:sz w:val="24"/>
          <w:szCs w:val="24"/>
        </w:rPr>
      </w:pPr>
      <w:r w:rsidRPr="00C179C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426408AF" w14:textId="77777777" w:rsidR="00BE3282" w:rsidRPr="00C179C2" w:rsidRDefault="00BE3282" w:rsidP="00BE3282">
      <w:pPr>
        <w:spacing w:after="0" w:line="360" w:lineRule="auto"/>
        <w:jc w:val="both"/>
        <w:rPr>
          <w:rFonts w:ascii="Palatino Linotype" w:hAnsi="Palatino Linotype"/>
          <w:sz w:val="24"/>
          <w:szCs w:val="24"/>
        </w:rPr>
      </w:pPr>
    </w:p>
    <w:p w14:paraId="12ADE7EF" w14:textId="77777777" w:rsidR="00BE3282" w:rsidRPr="00C179C2" w:rsidRDefault="00BE3282" w:rsidP="00BE3282">
      <w:pPr>
        <w:spacing w:after="0" w:line="360" w:lineRule="auto"/>
        <w:jc w:val="both"/>
        <w:rPr>
          <w:rFonts w:ascii="Palatino Linotype" w:hAnsi="Palatino Linotype"/>
          <w:sz w:val="24"/>
          <w:szCs w:val="24"/>
        </w:rPr>
      </w:pPr>
      <w:r w:rsidRPr="00C179C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4A784CE" w14:textId="77777777" w:rsidR="00BE3282" w:rsidRPr="00C179C2" w:rsidRDefault="00BE3282" w:rsidP="00BE3282">
      <w:pPr>
        <w:spacing w:after="0" w:line="360" w:lineRule="auto"/>
        <w:jc w:val="both"/>
        <w:rPr>
          <w:rFonts w:ascii="Palatino Linotype" w:hAnsi="Palatino Linotype"/>
          <w:sz w:val="24"/>
          <w:szCs w:val="24"/>
        </w:rPr>
      </w:pPr>
    </w:p>
    <w:p w14:paraId="199EA988" w14:textId="77777777" w:rsidR="00BE3282" w:rsidRPr="00C179C2" w:rsidRDefault="00BE3282" w:rsidP="00BE3282">
      <w:pPr>
        <w:spacing w:after="0" w:line="360" w:lineRule="auto"/>
        <w:jc w:val="both"/>
        <w:rPr>
          <w:rFonts w:ascii="Palatino Linotype" w:hAnsi="Palatino Linotype"/>
          <w:sz w:val="24"/>
          <w:szCs w:val="24"/>
        </w:rPr>
      </w:pPr>
      <w:r w:rsidRPr="00C179C2">
        <w:rPr>
          <w:rFonts w:ascii="Palatino Linotype" w:hAnsi="Palatino Linotype"/>
          <w:i/>
          <w:sz w:val="24"/>
          <w:szCs w:val="24"/>
        </w:rPr>
        <w:t>“PLAZO RAZONABLE PARA RESOLVER. DIMENSIÓN Y EFECTOS DE ESTE CONCEPTO CUANDO SE ADUCE EXCESIVA CARGA DE TRABAJO.”</w:t>
      </w:r>
      <w:r w:rsidRPr="00C179C2">
        <w:rPr>
          <w:rFonts w:ascii="Palatino Linotype" w:hAnsi="Palatino Linotype"/>
          <w:sz w:val="24"/>
          <w:szCs w:val="24"/>
        </w:rPr>
        <w:t xml:space="preserve"> consultable en el Seminario Judicial de la Federación y su gaceta, con el registro digital 2002351.</w:t>
      </w:r>
    </w:p>
    <w:p w14:paraId="76DA7FF3" w14:textId="77777777" w:rsidR="00BE3282" w:rsidRPr="00C179C2" w:rsidRDefault="00BE3282" w:rsidP="00BE3282">
      <w:pPr>
        <w:spacing w:after="0" w:line="360" w:lineRule="auto"/>
        <w:jc w:val="both"/>
        <w:rPr>
          <w:rFonts w:ascii="Palatino Linotype" w:hAnsi="Palatino Linotype"/>
          <w:b/>
          <w:sz w:val="24"/>
          <w:szCs w:val="24"/>
        </w:rPr>
      </w:pPr>
    </w:p>
    <w:p w14:paraId="376B7A4D" w14:textId="77777777" w:rsidR="00BE3282" w:rsidRPr="00C179C2" w:rsidRDefault="00BE3282" w:rsidP="00BE3282">
      <w:pPr>
        <w:spacing w:after="0" w:line="360" w:lineRule="auto"/>
        <w:jc w:val="both"/>
        <w:rPr>
          <w:rFonts w:ascii="Palatino Linotype" w:hAnsi="Palatino Linotype"/>
          <w:sz w:val="24"/>
          <w:szCs w:val="24"/>
        </w:rPr>
      </w:pPr>
      <w:r w:rsidRPr="00C179C2">
        <w:rPr>
          <w:rFonts w:ascii="Palatino Linotype" w:hAnsi="Palatino Linotype"/>
          <w:i/>
          <w:sz w:val="24"/>
          <w:szCs w:val="24"/>
        </w:rPr>
        <w:t>“PLAZO RAZONABLE PARA RESOLVER. CONCEPTO Y ELEMENTOS QUE LO INTEGRAN A LA LUZ DEL DERECHO INTERNACIONAL DE LOS DERECHOS HUMANOS.”</w:t>
      </w:r>
      <w:r w:rsidRPr="00C179C2">
        <w:rPr>
          <w:rFonts w:ascii="Palatino Linotype" w:hAnsi="Palatino Linotype"/>
          <w:sz w:val="24"/>
          <w:szCs w:val="24"/>
        </w:rPr>
        <w:t>, visible en el Seminario Judicial de la Federación y su gaceta, co</w:t>
      </w:r>
      <w:r w:rsidR="009E2755" w:rsidRPr="00C179C2">
        <w:rPr>
          <w:rFonts w:ascii="Palatino Linotype" w:hAnsi="Palatino Linotype"/>
          <w:sz w:val="24"/>
          <w:szCs w:val="24"/>
        </w:rPr>
        <w:t>n el registro digital 2002350.</w:t>
      </w:r>
    </w:p>
    <w:p w14:paraId="313F9A8A" w14:textId="77777777" w:rsidR="0031028B" w:rsidRPr="00C179C2" w:rsidRDefault="0031028B" w:rsidP="00337A3D">
      <w:pPr>
        <w:spacing w:after="0" w:line="360" w:lineRule="auto"/>
        <w:jc w:val="both"/>
        <w:rPr>
          <w:rFonts w:ascii="Palatino Linotype" w:eastAsia="Calibri" w:hAnsi="Palatino Linotype" w:cs="Arial"/>
          <w:b/>
          <w:sz w:val="24"/>
          <w:szCs w:val="24"/>
          <w:lang w:val="es-ES" w:eastAsia="es-ES"/>
        </w:rPr>
      </w:pPr>
    </w:p>
    <w:p w14:paraId="70186D4E" w14:textId="77777777" w:rsidR="00337A3D" w:rsidRPr="00C179C2" w:rsidRDefault="00337A3D" w:rsidP="00337A3D">
      <w:pPr>
        <w:spacing w:after="0" w:line="360" w:lineRule="auto"/>
        <w:jc w:val="center"/>
        <w:rPr>
          <w:rFonts w:ascii="Palatino Linotype" w:hAnsi="Palatino Linotype" w:cs="Arial"/>
          <w:sz w:val="24"/>
          <w:szCs w:val="24"/>
        </w:rPr>
      </w:pPr>
      <w:r w:rsidRPr="00C179C2">
        <w:rPr>
          <w:rFonts w:ascii="Palatino Linotype" w:hAnsi="Palatino Linotype" w:cs="Arial"/>
          <w:b/>
          <w:sz w:val="28"/>
          <w:szCs w:val="24"/>
        </w:rPr>
        <w:t xml:space="preserve">C O N S I D E R A N D O </w:t>
      </w:r>
    </w:p>
    <w:p w14:paraId="74264CFB" w14:textId="77777777" w:rsidR="00E02EA5" w:rsidRPr="00C179C2" w:rsidRDefault="00E02EA5" w:rsidP="00E02EA5">
      <w:pPr>
        <w:spacing w:after="0" w:line="360" w:lineRule="auto"/>
        <w:jc w:val="both"/>
        <w:rPr>
          <w:rFonts w:ascii="Palatino Linotype" w:hAnsi="Palatino Linotype" w:cs="Arial"/>
          <w:b/>
          <w:sz w:val="24"/>
          <w:szCs w:val="28"/>
        </w:rPr>
      </w:pPr>
    </w:p>
    <w:p w14:paraId="7C643EED" w14:textId="77777777" w:rsidR="00E02EA5" w:rsidRPr="00C179C2" w:rsidRDefault="00E02EA5" w:rsidP="00E02EA5">
      <w:pPr>
        <w:spacing w:after="0" w:line="360" w:lineRule="auto"/>
        <w:jc w:val="both"/>
        <w:rPr>
          <w:rFonts w:ascii="Palatino Linotype" w:hAnsi="Palatino Linotype" w:cs="Arial"/>
          <w:sz w:val="28"/>
          <w:szCs w:val="28"/>
        </w:rPr>
      </w:pPr>
      <w:r w:rsidRPr="00C179C2">
        <w:rPr>
          <w:rFonts w:ascii="Palatino Linotype" w:hAnsi="Palatino Linotype" w:cs="Arial"/>
          <w:b/>
          <w:sz w:val="28"/>
          <w:szCs w:val="28"/>
        </w:rPr>
        <w:t xml:space="preserve">PRIMERO. </w:t>
      </w:r>
      <w:r w:rsidRPr="00C179C2">
        <w:rPr>
          <w:rFonts w:ascii="Palatino Linotype" w:hAnsi="Palatino Linotype" w:cs="Arial"/>
          <w:b/>
          <w:sz w:val="26"/>
          <w:szCs w:val="26"/>
        </w:rPr>
        <w:t>De la competencia</w:t>
      </w:r>
      <w:r w:rsidRPr="00C179C2">
        <w:rPr>
          <w:rFonts w:ascii="Palatino Linotype" w:hAnsi="Palatino Linotype" w:cs="Arial"/>
          <w:sz w:val="26"/>
          <w:szCs w:val="26"/>
        </w:rPr>
        <w:t>.</w:t>
      </w:r>
    </w:p>
    <w:p w14:paraId="2CCF1325" w14:textId="77777777" w:rsidR="00584EE2" w:rsidRPr="00C179C2" w:rsidRDefault="004D0DD9" w:rsidP="00584E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179C2">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F1E2E76" w14:textId="77777777" w:rsidR="00EC3263" w:rsidRPr="00C179C2" w:rsidRDefault="00EC3263" w:rsidP="00584E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E92B4C" w14:textId="77777777" w:rsidR="00E02EA5" w:rsidRPr="00C179C2" w:rsidRDefault="00E02EA5" w:rsidP="00E02EA5">
      <w:pPr>
        <w:autoSpaceDE w:val="0"/>
        <w:autoSpaceDN w:val="0"/>
        <w:adjustRightInd w:val="0"/>
        <w:spacing w:after="0" w:line="360" w:lineRule="auto"/>
        <w:jc w:val="both"/>
        <w:rPr>
          <w:rFonts w:ascii="Palatino Linotype" w:hAnsi="Palatino Linotype" w:cs="Arial"/>
          <w:b/>
          <w:sz w:val="28"/>
          <w:szCs w:val="28"/>
        </w:rPr>
      </w:pPr>
      <w:r w:rsidRPr="00C179C2">
        <w:rPr>
          <w:rFonts w:ascii="Palatino Linotype" w:hAnsi="Palatino Linotype" w:cs="Arial"/>
          <w:b/>
          <w:sz w:val="28"/>
          <w:szCs w:val="28"/>
        </w:rPr>
        <w:t xml:space="preserve">SEGUNDO. </w:t>
      </w:r>
      <w:r w:rsidRPr="00C179C2">
        <w:rPr>
          <w:rFonts w:ascii="Palatino Linotype" w:hAnsi="Palatino Linotype" w:cs="Arial"/>
          <w:b/>
          <w:sz w:val="26"/>
          <w:szCs w:val="26"/>
        </w:rPr>
        <w:t>Alcances del recurso de revisión.</w:t>
      </w:r>
      <w:r w:rsidRPr="00C179C2">
        <w:rPr>
          <w:rFonts w:ascii="Palatino Linotype" w:hAnsi="Palatino Linotype" w:cs="Arial"/>
          <w:b/>
          <w:sz w:val="28"/>
          <w:szCs w:val="28"/>
        </w:rPr>
        <w:t xml:space="preserve"> </w:t>
      </w:r>
    </w:p>
    <w:p w14:paraId="032EF8ED" w14:textId="77777777" w:rsidR="00E02EA5" w:rsidRPr="00C179C2"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179C2">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C10484E" w14:textId="77777777" w:rsidR="00F31DE4" w:rsidRPr="00C179C2" w:rsidRDefault="00F31DE4"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B2B89F" w14:textId="77777777" w:rsidR="00F31DE4" w:rsidRPr="00C179C2" w:rsidRDefault="00F31DE4" w:rsidP="00F31DE4">
      <w:pPr>
        <w:spacing w:after="0" w:line="360" w:lineRule="auto"/>
        <w:ind w:right="49"/>
        <w:jc w:val="both"/>
        <w:rPr>
          <w:rFonts w:ascii="Palatino Linotype" w:eastAsia="Times New Roman" w:hAnsi="Palatino Linotype" w:cs="Arial"/>
          <w:b/>
          <w:sz w:val="26"/>
          <w:szCs w:val="26"/>
          <w:lang w:val="es-ES" w:eastAsia="es-ES"/>
        </w:rPr>
      </w:pPr>
      <w:r w:rsidRPr="00C179C2">
        <w:rPr>
          <w:rFonts w:ascii="Palatino Linotype" w:eastAsia="Times New Roman" w:hAnsi="Palatino Linotype" w:cs="Arial"/>
          <w:b/>
          <w:sz w:val="28"/>
          <w:szCs w:val="28"/>
          <w:lang w:val="es-419" w:eastAsia="es-ES"/>
        </w:rPr>
        <w:t>TERCERO</w:t>
      </w:r>
      <w:r w:rsidRPr="00C179C2">
        <w:rPr>
          <w:rFonts w:ascii="Palatino Linotype" w:eastAsia="Times New Roman" w:hAnsi="Palatino Linotype" w:cs="Arial"/>
          <w:b/>
          <w:sz w:val="26"/>
          <w:szCs w:val="26"/>
          <w:lang w:val="es-ES" w:eastAsia="es-ES"/>
        </w:rPr>
        <w:t>.</w:t>
      </w:r>
      <w:r w:rsidRPr="00C179C2">
        <w:rPr>
          <w:rFonts w:ascii="Palatino Linotype" w:eastAsia="Times New Roman" w:hAnsi="Palatino Linotype" w:cs="Arial"/>
          <w:sz w:val="26"/>
          <w:szCs w:val="26"/>
          <w:lang w:val="es-ES" w:eastAsia="es-ES"/>
        </w:rPr>
        <w:t xml:space="preserve"> </w:t>
      </w:r>
      <w:r w:rsidRPr="00C179C2">
        <w:rPr>
          <w:rFonts w:ascii="Palatino Linotype" w:eastAsia="Times New Roman" w:hAnsi="Palatino Linotype" w:cs="Arial"/>
          <w:b/>
          <w:sz w:val="26"/>
          <w:szCs w:val="26"/>
          <w:lang w:val="es-ES" w:eastAsia="es-ES"/>
        </w:rPr>
        <w:t xml:space="preserve">De las causas de improcedencia. </w:t>
      </w:r>
    </w:p>
    <w:p w14:paraId="7E6185E6" w14:textId="77777777" w:rsidR="00F31DE4" w:rsidRPr="00C179C2" w:rsidRDefault="00F31DE4" w:rsidP="00F31DE4">
      <w:pPr>
        <w:spacing w:after="0" w:line="360" w:lineRule="auto"/>
        <w:ind w:right="49"/>
        <w:jc w:val="both"/>
        <w:rPr>
          <w:rFonts w:ascii="Palatino Linotype" w:eastAsia="Times New Roman" w:hAnsi="Palatino Linotype" w:cs="Arial"/>
          <w:sz w:val="24"/>
          <w:szCs w:val="24"/>
          <w:lang w:val="es-ES" w:eastAsia="es-ES"/>
        </w:rPr>
      </w:pPr>
      <w:r w:rsidRPr="00C179C2">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179C2">
        <w:rPr>
          <w:rFonts w:ascii="Palatino Linotype" w:eastAsia="Times New Roman" w:hAnsi="Palatino Linotype" w:cs="Arial"/>
          <w:sz w:val="24"/>
          <w:szCs w:val="24"/>
          <w:vertAlign w:val="superscript"/>
          <w:lang w:val="es-ES" w:eastAsia="es-ES"/>
        </w:rPr>
        <w:footnoteReference w:id="1"/>
      </w:r>
      <w:r w:rsidRPr="00C179C2">
        <w:rPr>
          <w:rFonts w:ascii="Palatino Linotype" w:eastAsia="Times New Roman" w:hAnsi="Palatino Linotype" w:cs="Arial"/>
          <w:sz w:val="24"/>
          <w:szCs w:val="24"/>
          <w:lang w:val="es-ES" w:eastAsia="es-ES"/>
        </w:rPr>
        <w:t>.</w:t>
      </w:r>
    </w:p>
    <w:p w14:paraId="7E5AB619" w14:textId="77777777" w:rsidR="00F31DE4" w:rsidRPr="00C179C2" w:rsidRDefault="00F31DE4" w:rsidP="00F31DE4">
      <w:pPr>
        <w:spacing w:after="0" w:line="360" w:lineRule="auto"/>
        <w:ind w:right="49"/>
        <w:jc w:val="both"/>
        <w:rPr>
          <w:rFonts w:ascii="Palatino Linotype" w:eastAsia="Times New Roman" w:hAnsi="Palatino Linotype" w:cs="Arial"/>
          <w:sz w:val="24"/>
          <w:szCs w:val="24"/>
          <w:lang w:val="es-ES" w:eastAsia="es-ES"/>
        </w:rPr>
      </w:pPr>
    </w:p>
    <w:p w14:paraId="7908CC7F" w14:textId="77777777" w:rsidR="00F31DE4" w:rsidRPr="00C179C2" w:rsidRDefault="00F31DE4" w:rsidP="00F31D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179C2">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19A283C" w14:textId="77777777" w:rsidR="00F31DE4" w:rsidRPr="00C179C2" w:rsidRDefault="00F31DE4" w:rsidP="00F31D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0668A0" w14:textId="77777777" w:rsidR="00F31DE4" w:rsidRPr="00C179C2" w:rsidRDefault="00F31DE4" w:rsidP="00F31DE4">
      <w:pPr>
        <w:spacing w:after="0" w:line="360" w:lineRule="auto"/>
        <w:jc w:val="both"/>
        <w:rPr>
          <w:rFonts w:ascii="Palatino Linotype" w:hAnsi="Palatino Linotype" w:cs="Arial"/>
          <w:sz w:val="24"/>
          <w:szCs w:val="24"/>
        </w:rPr>
      </w:pPr>
      <w:r w:rsidRPr="00C179C2">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7AE8B25D" w14:textId="77777777" w:rsidR="00F31DE4" w:rsidRPr="00C179C2" w:rsidRDefault="00F31DE4" w:rsidP="00F31DE4">
      <w:pPr>
        <w:spacing w:after="0" w:line="360" w:lineRule="auto"/>
        <w:jc w:val="both"/>
        <w:rPr>
          <w:rFonts w:ascii="Palatino Linotype" w:hAnsi="Palatino Linotype" w:cs="Arial"/>
          <w:sz w:val="24"/>
          <w:szCs w:val="24"/>
        </w:rPr>
      </w:pPr>
    </w:p>
    <w:p w14:paraId="4C0F9DE2" w14:textId="77777777" w:rsidR="00F31DE4" w:rsidRPr="00C179C2" w:rsidRDefault="00F31DE4" w:rsidP="00F31DE4">
      <w:pPr>
        <w:pStyle w:val="Prrafodelista"/>
        <w:autoSpaceDE w:val="0"/>
        <w:autoSpaceDN w:val="0"/>
        <w:adjustRightInd w:val="0"/>
        <w:ind w:left="1134" w:right="851"/>
        <w:jc w:val="both"/>
        <w:rPr>
          <w:rFonts w:ascii="Palatino Linotype" w:hAnsi="Palatino Linotype" w:cs="Arial"/>
          <w:i/>
        </w:rPr>
      </w:pPr>
      <w:r w:rsidRPr="00C179C2">
        <w:rPr>
          <w:rFonts w:ascii="Palatino Linotype" w:hAnsi="Palatino Linotype" w:cs="Arial"/>
          <w:b/>
          <w:i/>
        </w:rPr>
        <w:t>“Artículo 191.</w:t>
      </w:r>
      <w:r w:rsidRPr="00C179C2">
        <w:rPr>
          <w:rFonts w:ascii="Palatino Linotype" w:hAnsi="Palatino Linotype" w:cs="Arial"/>
          <w:i/>
        </w:rPr>
        <w:t xml:space="preserve"> El recurso será desechado por improcedente cuando:  </w:t>
      </w:r>
    </w:p>
    <w:p w14:paraId="0E28C9EF" w14:textId="77777777" w:rsidR="00F31DE4" w:rsidRPr="00C179C2" w:rsidRDefault="00F31DE4" w:rsidP="00F31DE4">
      <w:pPr>
        <w:pStyle w:val="Prrafodelista"/>
        <w:numPr>
          <w:ilvl w:val="2"/>
          <w:numId w:val="41"/>
        </w:numPr>
        <w:autoSpaceDE w:val="0"/>
        <w:autoSpaceDN w:val="0"/>
        <w:adjustRightInd w:val="0"/>
        <w:ind w:left="1134" w:right="851"/>
        <w:jc w:val="both"/>
        <w:rPr>
          <w:rFonts w:ascii="Palatino Linotype" w:hAnsi="Palatino Linotype" w:cs="Arial"/>
          <w:i/>
        </w:rPr>
      </w:pPr>
      <w:r w:rsidRPr="00C179C2">
        <w:rPr>
          <w:rFonts w:ascii="Palatino Linotype" w:hAnsi="Palatino Linotype" w:cs="Arial"/>
          <w:i/>
        </w:rPr>
        <w:t xml:space="preserve">Sea extemporáneo por haber transcurrido el plazo establecido en la presente Ley, a partir de la respuesta;  </w:t>
      </w:r>
    </w:p>
    <w:p w14:paraId="4DD79FB4" w14:textId="77777777" w:rsidR="00F31DE4" w:rsidRPr="00C179C2" w:rsidRDefault="00F31DE4" w:rsidP="00F31DE4">
      <w:pPr>
        <w:pStyle w:val="Prrafodelista"/>
        <w:numPr>
          <w:ilvl w:val="2"/>
          <w:numId w:val="41"/>
        </w:numPr>
        <w:autoSpaceDE w:val="0"/>
        <w:autoSpaceDN w:val="0"/>
        <w:adjustRightInd w:val="0"/>
        <w:ind w:left="1134" w:right="851"/>
        <w:jc w:val="both"/>
        <w:rPr>
          <w:rFonts w:ascii="Palatino Linotype" w:hAnsi="Palatino Linotype" w:cs="Arial"/>
          <w:i/>
        </w:rPr>
      </w:pPr>
      <w:r w:rsidRPr="00C179C2">
        <w:rPr>
          <w:rFonts w:ascii="Palatino Linotype" w:hAnsi="Palatino Linotype" w:cs="Arial"/>
          <w:i/>
        </w:rPr>
        <w:t xml:space="preserve">Se esté tramitando ante el Poder Judicial de la Federación algún recurso o medio de defensa interpuesto por el recurrente;  </w:t>
      </w:r>
    </w:p>
    <w:p w14:paraId="641699F9" w14:textId="77777777" w:rsidR="00F31DE4" w:rsidRPr="00C179C2" w:rsidRDefault="00F31DE4" w:rsidP="00F31DE4">
      <w:pPr>
        <w:pStyle w:val="Prrafodelista"/>
        <w:numPr>
          <w:ilvl w:val="2"/>
          <w:numId w:val="41"/>
        </w:numPr>
        <w:autoSpaceDE w:val="0"/>
        <w:autoSpaceDN w:val="0"/>
        <w:adjustRightInd w:val="0"/>
        <w:ind w:left="1134" w:right="851"/>
        <w:jc w:val="both"/>
        <w:rPr>
          <w:rFonts w:ascii="Palatino Linotype" w:hAnsi="Palatino Linotype" w:cs="Arial"/>
          <w:i/>
        </w:rPr>
      </w:pPr>
      <w:r w:rsidRPr="00C179C2">
        <w:rPr>
          <w:rFonts w:ascii="Palatino Linotype" w:hAnsi="Palatino Linotype" w:cs="Arial"/>
          <w:i/>
        </w:rPr>
        <w:t xml:space="preserve">No actualice alguno de los supuestos previstos en la presente Ley;  </w:t>
      </w:r>
    </w:p>
    <w:p w14:paraId="521DE0A3" w14:textId="77777777" w:rsidR="00F31DE4" w:rsidRPr="00C179C2" w:rsidRDefault="00F31DE4" w:rsidP="00F31DE4">
      <w:pPr>
        <w:pStyle w:val="Prrafodelista"/>
        <w:numPr>
          <w:ilvl w:val="2"/>
          <w:numId w:val="41"/>
        </w:numPr>
        <w:autoSpaceDE w:val="0"/>
        <w:autoSpaceDN w:val="0"/>
        <w:adjustRightInd w:val="0"/>
        <w:ind w:left="1134" w:right="851"/>
        <w:jc w:val="both"/>
        <w:rPr>
          <w:rFonts w:ascii="Palatino Linotype" w:hAnsi="Palatino Linotype" w:cs="Arial"/>
          <w:i/>
        </w:rPr>
      </w:pPr>
      <w:r w:rsidRPr="00C179C2">
        <w:rPr>
          <w:rFonts w:ascii="Palatino Linotype" w:hAnsi="Palatino Linotype" w:cs="Arial"/>
          <w:i/>
        </w:rPr>
        <w:t xml:space="preserve">No se haya desahogado la prevención en los términos establecidos en la presente Ley;  </w:t>
      </w:r>
    </w:p>
    <w:p w14:paraId="5F3FBEBB" w14:textId="77777777" w:rsidR="00F31DE4" w:rsidRPr="00C179C2" w:rsidRDefault="00F31DE4" w:rsidP="00F31DE4">
      <w:pPr>
        <w:pStyle w:val="Prrafodelista"/>
        <w:numPr>
          <w:ilvl w:val="2"/>
          <w:numId w:val="41"/>
        </w:numPr>
        <w:autoSpaceDE w:val="0"/>
        <w:autoSpaceDN w:val="0"/>
        <w:adjustRightInd w:val="0"/>
        <w:ind w:left="1134" w:right="851"/>
        <w:jc w:val="both"/>
        <w:rPr>
          <w:rFonts w:ascii="Palatino Linotype" w:hAnsi="Palatino Linotype" w:cs="Arial"/>
          <w:i/>
        </w:rPr>
      </w:pPr>
      <w:r w:rsidRPr="00C179C2">
        <w:rPr>
          <w:rFonts w:ascii="Palatino Linotype" w:hAnsi="Palatino Linotype" w:cs="Arial"/>
          <w:i/>
        </w:rPr>
        <w:t xml:space="preserve">Se impugne la veracidad de la información proporcionada;  </w:t>
      </w:r>
    </w:p>
    <w:p w14:paraId="2B84ECE4" w14:textId="77777777" w:rsidR="00F31DE4" w:rsidRPr="00C179C2" w:rsidRDefault="00F31DE4" w:rsidP="00F31DE4">
      <w:pPr>
        <w:pStyle w:val="Prrafodelista"/>
        <w:numPr>
          <w:ilvl w:val="2"/>
          <w:numId w:val="41"/>
        </w:numPr>
        <w:autoSpaceDE w:val="0"/>
        <w:autoSpaceDN w:val="0"/>
        <w:adjustRightInd w:val="0"/>
        <w:ind w:left="1134" w:right="851"/>
        <w:jc w:val="both"/>
        <w:rPr>
          <w:rFonts w:ascii="Palatino Linotype" w:hAnsi="Palatino Linotype" w:cs="Arial"/>
          <w:i/>
        </w:rPr>
      </w:pPr>
      <w:r w:rsidRPr="00C179C2">
        <w:rPr>
          <w:rFonts w:ascii="Palatino Linotype" w:hAnsi="Palatino Linotype" w:cs="Arial"/>
          <w:i/>
        </w:rPr>
        <w:t xml:space="preserve">Se trate de una consulta, o trámite en específico; y  </w:t>
      </w:r>
    </w:p>
    <w:p w14:paraId="2580C251" w14:textId="77777777" w:rsidR="00F31DE4" w:rsidRPr="00C179C2" w:rsidRDefault="00F31DE4" w:rsidP="00F31DE4">
      <w:pPr>
        <w:pStyle w:val="Prrafodelista"/>
        <w:numPr>
          <w:ilvl w:val="2"/>
          <w:numId w:val="41"/>
        </w:numPr>
        <w:autoSpaceDE w:val="0"/>
        <w:autoSpaceDN w:val="0"/>
        <w:adjustRightInd w:val="0"/>
        <w:ind w:left="1134" w:right="851"/>
        <w:jc w:val="both"/>
        <w:rPr>
          <w:rFonts w:ascii="Palatino Linotype" w:hAnsi="Palatino Linotype" w:cs="Arial"/>
          <w:i/>
        </w:rPr>
      </w:pPr>
      <w:r w:rsidRPr="00C179C2">
        <w:rPr>
          <w:rFonts w:ascii="Palatino Linotype" w:hAnsi="Palatino Linotype" w:cs="Arial"/>
          <w:i/>
        </w:rPr>
        <w:t>El recurrente amplíe su solicitud en el recurso de revisión, únicamente respecto de los nuevos contenidos.”</w:t>
      </w:r>
    </w:p>
    <w:p w14:paraId="57AB6EF2" w14:textId="77777777" w:rsidR="00F31DE4" w:rsidRPr="00C179C2" w:rsidRDefault="00F31DE4" w:rsidP="00F31DE4">
      <w:pPr>
        <w:spacing w:after="0" w:line="360" w:lineRule="auto"/>
        <w:jc w:val="both"/>
        <w:rPr>
          <w:rFonts w:ascii="Palatino Linotype" w:hAnsi="Palatino Linotype" w:cs="Arial"/>
          <w:sz w:val="24"/>
          <w:szCs w:val="24"/>
        </w:rPr>
      </w:pPr>
    </w:p>
    <w:p w14:paraId="66CC2BBA" w14:textId="77777777" w:rsidR="00F31DE4" w:rsidRPr="00C179C2" w:rsidRDefault="00F31DE4" w:rsidP="00F31DE4">
      <w:pPr>
        <w:pStyle w:val="Prrafodelista"/>
        <w:autoSpaceDE w:val="0"/>
        <w:autoSpaceDN w:val="0"/>
        <w:adjustRightInd w:val="0"/>
        <w:spacing w:line="360" w:lineRule="auto"/>
        <w:ind w:left="0"/>
        <w:jc w:val="both"/>
        <w:rPr>
          <w:rFonts w:ascii="Palatino Linotype" w:hAnsi="Palatino Linotype" w:cs="Arial"/>
        </w:rPr>
      </w:pPr>
      <w:r w:rsidRPr="00C179C2">
        <w:rPr>
          <w:rFonts w:ascii="Palatino Linotype" w:hAnsi="Palatino Linotype" w:cs="Arial"/>
        </w:rPr>
        <w:t xml:space="preserve">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w:t>
      </w:r>
      <w:r w:rsidRPr="00C179C2">
        <w:rPr>
          <w:rFonts w:ascii="Palatino Linotype" w:hAnsi="Palatino Linotype" w:cs="Arial"/>
        </w:rPr>
        <w:lastRenderedPageBreak/>
        <w:t>causas de improcedencia invocadas por las partes ni advertidas de oficio, este Resolutor se avoca al análisis del fondo del asunto que nos ocupa.</w:t>
      </w:r>
    </w:p>
    <w:p w14:paraId="41B67B67" w14:textId="77777777" w:rsidR="00F31DE4" w:rsidRPr="00C179C2" w:rsidRDefault="00F31DE4" w:rsidP="00F31DE4">
      <w:pPr>
        <w:pStyle w:val="Prrafodelista"/>
        <w:autoSpaceDE w:val="0"/>
        <w:autoSpaceDN w:val="0"/>
        <w:adjustRightInd w:val="0"/>
        <w:spacing w:line="360" w:lineRule="auto"/>
        <w:ind w:left="0"/>
        <w:jc w:val="both"/>
        <w:rPr>
          <w:rFonts w:ascii="Palatino Linotype" w:hAnsi="Palatino Linotype" w:cs="Arial"/>
        </w:rPr>
      </w:pPr>
    </w:p>
    <w:p w14:paraId="10A8E96D" w14:textId="77777777" w:rsidR="00F31DE4" w:rsidRPr="00C179C2" w:rsidRDefault="00F31DE4" w:rsidP="00F31DE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C179C2">
        <w:rPr>
          <w:rFonts w:ascii="Palatino Linotype" w:eastAsia="Times New Roman" w:hAnsi="Palatino Linotype" w:cs="Arial"/>
          <w:b/>
          <w:sz w:val="28"/>
          <w:szCs w:val="28"/>
          <w:lang w:val="es-419" w:eastAsia="es-ES"/>
        </w:rPr>
        <w:t>CUARTO</w:t>
      </w:r>
      <w:r w:rsidRPr="00C179C2">
        <w:rPr>
          <w:rFonts w:ascii="Palatino Linotype" w:eastAsia="Times New Roman" w:hAnsi="Palatino Linotype" w:cs="Arial"/>
          <w:b/>
          <w:sz w:val="26"/>
          <w:szCs w:val="26"/>
          <w:lang w:val="es-ES" w:eastAsia="es-ES"/>
        </w:rPr>
        <w:t>. Estudio y resolución del asunto</w:t>
      </w:r>
      <w:r w:rsidRPr="00C179C2">
        <w:rPr>
          <w:rFonts w:ascii="Palatino Linotype" w:eastAsia="Times New Roman" w:hAnsi="Palatino Linotype" w:cs="Times New Roman"/>
          <w:b/>
          <w:sz w:val="26"/>
          <w:szCs w:val="26"/>
          <w:lang w:val="es-ES" w:eastAsia="es-ES"/>
        </w:rPr>
        <w:t>.</w:t>
      </w:r>
    </w:p>
    <w:p w14:paraId="3B0FA741" w14:textId="77777777" w:rsidR="00F31DE4" w:rsidRPr="00C179C2" w:rsidRDefault="00F31DE4" w:rsidP="00F31DE4">
      <w:pPr>
        <w:spacing w:after="0" w:line="360" w:lineRule="auto"/>
        <w:jc w:val="both"/>
        <w:rPr>
          <w:rFonts w:ascii="Palatino Linotype" w:hAnsi="Palatino Linotype"/>
          <w:sz w:val="24"/>
          <w:szCs w:val="24"/>
        </w:rPr>
      </w:pPr>
      <w:r w:rsidRPr="00C179C2">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62904C57" w14:textId="77777777" w:rsidR="00F31DE4" w:rsidRPr="00C179C2" w:rsidRDefault="00F31DE4" w:rsidP="00F31DE4">
      <w:pPr>
        <w:spacing w:after="0" w:line="360" w:lineRule="auto"/>
        <w:jc w:val="both"/>
        <w:rPr>
          <w:rFonts w:ascii="Palatino Linotype" w:hAnsi="Palatino Linotype"/>
          <w:sz w:val="24"/>
          <w:szCs w:val="24"/>
        </w:rPr>
      </w:pPr>
    </w:p>
    <w:p w14:paraId="54CD9CBE" w14:textId="77777777" w:rsidR="00F31DE4" w:rsidRPr="00C179C2" w:rsidRDefault="00F31DE4" w:rsidP="00F31DE4">
      <w:pPr>
        <w:spacing w:after="0" w:line="240" w:lineRule="auto"/>
        <w:ind w:left="851" w:right="851"/>
        <w:jc w:val="both"/>
        <w:rPr>
          <w:rFonts w:ascii="Palatino Linotype" w:hAnsi="Palatino Linotype" w:cs="Arial"/>
          <w:i/>
        </w:rPr>
      </w:pPr>
      <w:r w:rsidRPr="00C179C2">
        <w:rPr>
          <w:rFonts w:ascii="Palatino Linotype" w:hAnsi="Palatino Linotype" w:cs="Arial"/>
          <w:b/>
          <w:i/>
        </w:rPr>
        <w:t>“Artículo 6o.</w:t>
      </w:r>
      <w:r w:rsidRPr="00C179C2">
        <w:rPr>
          <w:rFonts w:ascii="Palatino Linotype" w:hAnsi="Palatino Linotype" w:cs="Arial"/>
          <w:i/>
        </w:rPr>
        <w:t xml:space="preserve">  . . .</w:t>
      </w:r>
    </w:p>
    <w:p w14:paraId="6F02F784" w14:textId="77777777" w:rsidR="00F31DE4" w:rsidRPr="00C179C2" w:rsidRDefault="00F31DE4" w:rsidP="00F31DE4">
      <w:pPr>
        <w:spacing w:after="0" w:line="240" w:lineRule="auto"/>
        <w:ind w:left="851" w:right="851"/>
        <w:jc w:val="both"/>
        <w:rPr>
          <w:rFonts w:ascii="Palatino Linotype" w:hAnsi="Palatino Linotype" w:cs="Arial"/>
          <w:b/>
          <w:bCs/>
          <w:i/>
          <w:color w:val="000000"/>
          <w:lang w:eastAsia="es-MX"/>
        </w:rPr>
      </w:pPr>
    </w:p>
    <w:p w14:paraId="5FDE82A1" w14:textId="77777777" w:rsidR="00F31DE4" w:rsidRPr="00C179C2" w:rsidRDefault="00F31DE4" w:rsidP="00F31DE4">
      <w:pPr>
        <w:spacing w:after="0" w:line="240" w:lineRule="auto"/>
        <w:ind w:left="851" w:right="851"/>
        <w:jc w:val="both"/>
        <w:rPr>
          <w:rFonts w:ascii="Palatino Linotype" w:hAnsi="Palatino Linotype" w:cs="Arial"/>
          <w:i/>
          <w:color w:val="000000"/>
          <w:lang w:eastAsia="es-MX"/>
        </w:rPr>
      </w:pPr>
      <w:r w:rsidRPr="00C179C2">
        <w:rPr>
          <w:rFonts w:ascii="Palatino Linotype" w:hAnsi="Palatino Linotype" w:cs="Arial"/>
          <w:b/>
          <w:bCs/>
          <w:i/>
          <w:color w:val="000000"/>
          <w:lang w:eastAsia="es-MX"/>
        </w:rPr>
        <w:t>A.</w:t>
      </w:r>
      <w:r w:rsidRPr="00C179C2">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7646481B" w14:textId="77777777" w:rsidR="00F31DE4" w:rsidRPr="00C179C2" w:rsidRDefault="00F31DE4" w:rsidP="00F31DE4">
      <w:pPr>
        <w:spacing w:after="0" w:line="240" w:lineRule="auto"/>
        <w:ind w:left="851" w:right="851"/>
        <w:jc w:val="both"/>
        <w:rPr>
          <w:rFonts w:ascii="Palatino Linotype" w:hAnsi="Palatino Linotype" w:cs="Arial"/>
          <w:b/>
          <w:bCs/>
          <w:i/>
          <w:color w:val="000000"/>
          <w:lang w:eastAsia="es-MX"/>
        </w:rPr>
      </w:pPr>
    </w:p>
    <w:p w14:paraId="01492A0D" w14:textId="77777777" w:rsidR="00F31DE4" w:rsidRPr="00C179C2" w:rsidRDefault="00F31DE4" w:rsidP="00F31DE4">
      <w:pPr>
        <w:spacing w:after="0" w:line="240" w:lineRule="auto"/>
        <w:ind w:left="851" w:right="851"/>
        <w:jc w:val="both"/>
        <w:rPr>
          <w:rFonts w:ascii="Palatino Linotype" w:hAnsi="Palatino Linotype" w:cs="Arial"/>
          <w:i/>
        </w:rPr>
      </w:pPr>
      <w:r w:rsidRPr="00C179C2">
        <w:rPr>
          <w:rFonts w:ascii="Palatino Linotype" w:hAnsi="Palatino Linotype" w:cs="Arial"/>
          <w:b/>
          <w:bCs/>
          <w:i/>
          <w:color w:val="000000"/>
          <w:lang w:eastAsia="es-MX"/>
        </w:rPr>
        <w:t xml:space="preserve">I. </w:t>
      </w:r>
      <w:r w:rsidRPr="00C179C2">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179C2">
        <w:rPr>
          <w:rFonts w:ascii="Palatino Linotype" w:hAnsi="Palatino Linotype" w:cs="Arial"/>
          <w:i/>
        </w:rPr>
        <w:t xml:space="preserve"> </w:t>
      </w:r>
      <w:r w:rsidRPr="00C179C2">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EDEDA1C" w14:textId="77777777" w:rsidR="00F31DE4" w:rsidRPr="00C179C2" w:rsidRDefault="00F31DE4" w:rsidP="00F31DE4">
      <w:pPr>
        <w:spacing w:after="0" w:line="240" w:lineRule="auto"/>
        <w:ind w:left="851" w:right="851"/>
        <w:jc w:val="both"/>
        <w:rPr>
          <w:rFonts w:ascii="Palatino Linotype" w:hAnsi="Palatino Linotype" w:cs="Arial"/>
          <w:b/>
          <w:bCs/>
          <w:i/>
          <w:color w:val="000000"/>
          <w:lang w:eastAsia="es-MX"/>
        </w:rPr>
      </w:pPr>
    </w:p>
    <w:p w14:paraId="76625683" w14:textId="77777777" w:rsidR="00F31DE4" w:rsidRPr="00C179C2" w:rsidRDefault="00F31DE4" w:rsidP="00F31DE4">
      <w:pPr>
        <w:spacing w:after="0" w:line="240" w:lineRule="auto"/>
        <w:ind w:left="851" w:right="851"/>
        <w:jc w:val="both"/>
        <w:rPr>
          <w:rFonts w:ascii="Palatino Linotype" w:hAnsi="Palatino Linotype" w:cs="Arial"/>
          <w:i/>
          <w:color w:val="000000"/>
          <w:lang w:eastAsia="es-MX"/>
        </w:rPr>
      </w:pPr>
      <w:r w:rsidRPr="00C179C2">
        <w:rPr>
          <w:rFonts w:ascii="Palatino Linotype" w:hAnsi="Palatino Linotype" w:cs="Arial"/>
          <w:b/>
          <w:bCs/>
          <w:i/>
          <w:color w:val="000000"/>
          <w:lang w:eastAsia="es-MX"/>
        </w:rPr>
        <w:lastRenderedPageBreak/>
        <w:t xml:space="preserve">II. </w:t>
      </w:r>
      <w:r w:rsidRPr="00C179C2">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59DCC03" w14:textId="77777777" w:rsidR="00F31DE4" w:rsidRPr="00C179C2" w:rsidRDefault="00F31DE4" w:rsidP="00F31DE4">
      <w:pPr>
        <w:spacing w:after="0" w:line="240" w:lineRule="auto"/>
        <w:ind w:left="851" w:right="851"/>
        <w:jc w:val="both"/>
        <w:rPr>
          <w:rFonts w:ascii="Palatino Linotype" w:hAnsi="Palatino Linotype" w:cs="Arial"/>
          <w:b/>
          <w:bCs/>
          <w:i/>
          <w:color w:val="000000"/>
          <w:lang w:eastAsia="es-MX"/>
        </w:rPr>
      </w:pPr>
    </w:p>
    <w:p w14:paraId="01A862A4" w14:textId="77777777" w:rsidR="00F31DE4" w:rsidRPr="00C179C2" w:rsidRDefault="00F31DE4" w:rsidP="00F31DE4">
      <w:pPr>
        <w:spacing w:after="0" w:line="240" w:lineRule="auto"/>
        <w:ind w:left="851" w:right="851"/>
        <w:jc w:val="both"/>
        <w:rPr>
          <w:rFonts w:ascii="Palatino Linotype" w:hAnsi="Palatino Linotype" w:cs="Arial"/>
          <w:i/>
          <w:color w:val="000000"/>
          <w:lang w:eastAsia="es-MX"/>
        </w:rPr>
      </w:pPr>
      <w:r w:rsidRPr="00C179C2">
        <w:rPr>
          <w:rFonts w:ascii="Palatino Linotype" w:hAnsi="Palatino Linotype" w:cs="Arial"/>
          <w:b/>
          <w:bCs/>
          <w:i/>
          <w:color w:val="000000"/>
          <w:lang w:eastAsia="es-MX"/>
        </w:rPr>
        <w:t xml:space="preserve">III. </w:t>
      </w:r>
      <w:r w:rsidRPr="00C179C2">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33DCCEFF" w14:textId="77777777" w:rsidR="00F31DE4" w:rsidRPr="00C179C2" w:rsidRDefault="00F31DE4" w:rsidP="00F31DE4">
      <w:pPr>
        <w:spacing w:after="0" w:line="240" w:lineRule="auto"/>
        <w:ind w:left="851" w:right="851"/>
        <w:jc w:val="both"/>
        <w:rPr>
          <w:rFonts w:ascii="Palatino Linotype" w:hAnsi="Palatino Linotype" w:cs="Arial"/>
          <w:b/>
          <w:bCs/>
          <w:i/>
          <w:color w:val="000000"/>
          <w:lang w:eastAsia="es-MX"/>
        </w:rPr>
      </w:pPr>
    </w:p>
    <w:p w14:paraId="38FDE6ED" w14:textId="77777777" w:rsidR="00F31DE4" w:rsidRPr="00C179C2" w:rsidRDefault="00F31DE4" w:rsidP="00F31DE4">
      <w:pPr>
        <w:spacing w:after="0" w:line="240" w:lineRule="auto"/>
        <w:ind w:left="851" w:right="851"/>
        <w:jc w:val="both"/>
        <w:rPr>
          <w:rFonts w:ascii="Palatino Linotype" w:hAnsi="Palatino Linotype" w:cs="Arial"/>
          <w:i/>
          <w:color w:val="000000"/>
          <w:lang w:eastAsia="es-MX"/>
        </w:rPr>
      </w:pPr>
      <w:r w:rsidRPr="00C179C2">
        <w:rPr>
          <w:rFonts w:ascii="Palatino Linotype" w:hAnsi="Palatino Linotype" w:cs="Arial"/>
          <w:b/>
          <w:bCs/>
          <w:i/>
          <w:color w:val="000000"/>
          <w:lang w:eastAsia="es-MX"/>
        </w:rPr>
        <w:t xml:space="preserve">IV. </w:t>
      </w:r>
      <w:r w:rsidRPr="00C179C2">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F90F2B7" w14:textId="77777777" w:rsidR="00F31DE4" w:rsidRPr="00C179C2" w:rsidRDefault="00F31DE4" w:rsidP="00F31DE4">
      <w:pPr>
        <w:spacing w:after="0" w:line="240" w:lineRule="auto"/>
        <w:ind w:left="851" w:right="851"/>
        <w:jc w:val="both"/>
        <w:rPr>
          <w:rFonts w:ascii="Palatino Linotype" w:hAnsi="Palatino Linotype" w:cs="Arial"/>
          <w:b/>
          <w:bCs/>
          <w:i/>
          <w:color w:val="000000"/>
          <w:lang w:eastAsia="es-MX"/>
        </w:rPr>
      </w:pPr>
    </w:p>
    <w:p w14:paraId="76BC4C1D" w14:textId="77777777" w:rsidR="00F31DE4" w:rsidRPr="00C179C2" w:rsidRDefault="00F31DE4" w:rsidP="00F31DE4">
      <w:pPr>
        <w:spacing w:after="0" w:line="240" w:lineRule="auto"/>
        <w:ind w:left="851" w:right="851"/>
        <w:jc w:val="both"/>
        <w:rPr>
          <w:rFonts w:ascii="Palatino Linotype" w:hAnsi="Palatino Linotype" w:cs="Arial"/>
          <w:i/>
          <w:color w:val="000000"/>
          <w:lang w:eastAsia="es-MX"/>
        </w:rPr>
      </w:pPr>
      <w:r w:rsidRPr="00C179C2">
        <w:rPr>
          <w:rFonts w:ascii="Palatino Linotype" w:hAnsi="Palatino Linotype" w:cs="Arial"/>
          <w:b/>
          <w:bCs/>
          <w:i/>
          <w:color w:val="000000"/>
          <w:lang w:eastAsia="es-MX"/>
        </w:rPr>
        <w:t xml:space="preserve">V. </w:t>
      </w:r>
      <w:r w:rsidRPr="00C179C2">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0C0FBA2" w14:textId="77777777" w:rsidR="00F31DE4" w:rsidRPr="00C179C2" w:rsidRDefault="00F31DE4" w:rsidP="00F31DE4">
      <w:pPr>
        <w:spacing w:after="0" w:line="240" w:lineRule="auto"/>
        <w:ind w:left="851" w:right="851"/>
        <w:jc w:val="both"/>
        <w:rPr>
          <w:rFonts w:ascii="Palatino Linotype" w:hAnsi="Palatino Linotype" w:cs="Arial"/>
          <w:b/>
          <w:bCs/>
          <w:i/>
          <w:color w:val="000000"/>
          <w:lang w:eastAsia="es-MX"/>
        </w:rPr>
      </w:pPr>
    </w:p>
    <w:p w14:paraId="76823C82" w14:textId="77777777" w:rsidR="00F31DE4" w:rsidRPr="00C179C2" w:rsidRDefault="00F31DE4" w:rsidP="00F31DE4">
      <w:pPr>
        <w:spacing w:after="0" w:line="240" w:lineRule="auto"/>
        <w:ind w:left="851" w:right="851"/>
        <w:jc w:val="both"/>
        <w:rPr>
          <w:rFonts w:ascii="Palatino Linotype" w:hAnsi="Palatino Linotype" w:cs="Arial"/>
          <w:i/>
          <w:color w:val="000000"/>
          <w:lang w:eastAsia="es-MX"/>
        </w:rPr>
      </w:pPr>
      <w:r w:rsidRPr="00C179C2">
        <w:rPr>
          <w:rFonts w:ascii="Palatino Linotype" w:hAnsi="Palatino Linotype" w:cs="Arial"/>
          <w:b/>
          <w:bCs/>
          <w:i/>
          <w:color w:val="000000"/>
          <w:lang w:eastAsia="es-MX"/>
        </w:rPr>
        <w:t xml:space="preserve">VI. </w:t>
      </w:r>
      <w:r w:rsidRPr="00C179C2">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D582C14" w14:textId="77777777" w:rsidR="00F31DE4" w:rsidRPr="00C179C2" w:rsidRDefault="00F31DE4" w:rsidP="00F31DE4">
      <w:pPr>
        <w:spacing w:after="0" w:line="240" w:lineRule="auto"/>
        <w:ind w:left="851" w:right="851"/>
        <w:jc w:val="both"/>
        <w:rPr>
          <w:rFonts w:ascii="Palatino Linotype" w:hAnsi="Palatino Linotype" w:cs="Arial"/>
          <w:b/>
          <w:bCs/>
          <w:i/>
          <w:color w:val="000000"/>
          <w:lang w:eastAsia="es-MX"/>
        </w:rPr>
      </w:pPr>
    </w:p>
    <w:p w14:paraId="3A9FE7FD" w14:textId="77777777" w:rsidR="00F31DE4" w:rsidRPr="00C179C2" w:rsidRDefault="00F31DE4" w:rsidP="00F31DE4">
      <w:pPr>
        <w:spacing w:after="0" w:line="240" w:lineRule="auto"/>
        <w:ind w:left="851" w:right="851"/>
        <w:jc w:val="both"/>
        <w:rPr>
          <w:rFonts w:ascii="Palatino Linotype" w:hAnsi="Palatino Linotype" w:cs="Arial"/>
          <w:i/>
          <w:color w:val="000000"/>
          <w:lang w:eastAsia="es-MX"/>
        </w:rPr>
      </w:pPr>
      <w:r w:rsidRPr="00C179C2">
        <w:rPr>
          <w:rFonts w:ascii="Palatino Linotype" w:hAnsi="Palatino Linotype" w:cs="Arial"/>
          <w:b/>
          <w:bCs/>
          <w:i/>
          <w:color w:val="000000"/>
          <w:lang w:eastAsia="es-MX"/>
        </w:rPr>
        <w:t xml:space="preserve">VII. </w:t>
      </w:r>
      <w:r w:rsidRPr="00C179C2">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C179C2">
        <w:rPr>
          <w:rFonts w:ascii="Palatino Linotype" w:hAnsi="Palatino Linotype" w:cs="Arial"/>
          <w:b/>
          <w:i/>
        </w:rPr>
        <w:t>”</w:t>
      </w:r>
    </w:p>
    <w:p w14:paraId="23939DF8" w14:textId="77777777" w:rsidR="00F31DE4" w:rsidRPr="00C179C2" w:rsidRDefault="00F31DE4" w:rsidP="00F31DE4">
      <w:pPr>
        <w:spacing w:after="0" w:line="240" w:lineRule="auto"/>
        <w:ind w:left="851" w:right="851"/>
        <w:jc w:val="both"/>
        <w:rPr>
          <w:rFonts w:ascii="Palatino Linotype" w:hAnsi="Palatino Linotype" w:cs="Arial"/>
          <w:i/>
          <w:color w:val="000000"/>
          <w:lang w:eastAsia="es-MX"/>
        </w:rPr>
      </w:pPr>
      <w:r w:rsidRPr="00C179C2">
        <w:rPr>
          <w:rFonts w:ascii="Palatino Linotype" w:hAnsi="Palatino Linotype" w:cs="Arial"/>
          <w:i/>
          <w:color w:val="000000"/>
          <w:lang w:eastAsia="es-MX"/>
        </w:rPr>
        <w:t>(Énfasis añadido)</w:t>
      </w:r>
    </w:p>
    <w:p w14:paraId="711FEA63" w14:textId="77777777" w:rsidR="00F31DE4" w:rsidRPr="00C179C2" w:rsidRDefault="00F31DE4" w:rsidP="00F31DE4">
      <w:pPr>
        <w:spacing w:after="0" w:line="360" w:lineRule="auto"/>
        <w:jc w:val="both"/>
        <w:rPr>
          <w:rFonts w:ascii="Palatino Linotype" w:hAnsi="Palatino Linotype"/>
          <w:sz w:val="24"/>
          <w:szCs w:val="24"/>
        </w:rPr>
      </w:pPr>
    </w:p>
    <w:p w14:paraId="706FDA1D" w14:textId="77777777" w:rsidR="00F31DE4" w:rsidRPr="00C179C2" w:rsidRDefault="00F31DE4" w:rsidP="00F31DE4">
      <w:pPr>
        <w:spacing w:after="0" w:line="360" w:lineRule="auto"/>
        <w:jc w:val="both"/>
        <w:rPr>
          <w:rFonts w:ascii="Palatino Linotype" w:hAnsi="Palatino Linotype"/>
          <w:sz w:val="24"/>
          <w:szCs w:val="24"/>
        </w:rPr>
      </w:pPr>
      <w:r w:rsidRPr="00C179C2">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0E0F7802" w14:textId="77777777" w:rsidR="00F31DE4" w:rsidRPr="00C179C2" w:rsidRDefault="00F31DE4" w:rsidP="00F31DE4">
      <w:pPr>
        <w:spacing w:after="0" w:line="360" w:lineRule="auto"/>
        <w:jc w:val="both"/>
        <w:rPr>
          <w:rFonts w:ascii="Palatino Linotype" w:hAnsi="Palatino Linotype"/>
          <w:sz w:val="24"/>
          <w:szCs w:val="24"/>
        </w:rPr>
      </w:pPr>
    </w:p>
    <w:p w14:paraId="027BA6BE" w14:textId="77777777" w:rsidR="00F31DE4" w:rsidRPr="00C179C2" w:rsidRDefault="00F31DE4" w:rsidP="00F31DE4">
      <w:pPr>
        <w:spacing w:after="0" w:line="240" w:lineRule="auto"/>
        <w:ind w:left="851" w:right="851"/>
        <w:jc w:val="both"/>
        <w:rPr>
          <w:rFonts w:ascii="Palatino Linotype" w:hAnsi="Palatino Linotype" w:cs="Arial"/>
          <w:b/>
          <w:i/>
        </w:rPr>
      </w:pPr>
      <w:r w:rsidRPr="00C179C2">
        <w:rPr>
          <w:rFonts w:ascii="Palatino Linotype" w:hAnsi="Palatino Linotype" w:cs="Arial"/>
          <w:b/>
          <w:i/>
        </w:rPr>
        <w:t xml:space="preserve">“Artículo 5.  … </w:t>
      </w:r>
    </w:p>
    <w:p w14:paraId="5CB87B79" w14:textId="77777777" w:rsidR="00F31DE4" w:rsidRPr="00C179C2" w:rsidRDefault="00F31DE4" w:rsidP="00F31DE4">
      <w:pPr>
        <w:spacing w:after="0" w:line="240" w:lineRule="auto"/>
        <w:ind w:left="851" w:right="851"/>
        <w:jc w:val="both"/>
        <w:rPr>
          <w:rFonts w:ascii="Palatino Linotype" w:hAnsi="Palatino Linotype" w:cs="Arial"/>
          <w:i/>
        </w:rPr>
      </w:pPr>
      <w:r w:rsidRPr="00C179C2">
        <w:rPr>
          <w:rFonts w:ascii="Palatino Linotype" w:hAnsi="Palatino Linotype" w:cs="Arial"/>
          <w:i/>
        </w:rPr>
        <w:t>. . .</w:t>
      </w:r>
    </w:p>
    <w:p w14:paraId="2C65B07F" w14:textId="77777777" w:rsidR="00F31DE4" w:rsidRPr="00C179C2" w:rsidRDefault="00F31DE4" w:rsidP="00F31DE4">
      <w:pPr>
        <w:spacing w:after="0" w:line="240" w:lineRule="auto"/>
        <w:ind w:left="851" w:right="851"/>
        <w:jc w:val="both"/>
        <w:rPr>
          <w:rFonts w:ascii="Palatino Linotype" w:hAnsi="Palatino Linotype" w:cs="Arial"/>
          <w:b/>
          <w:i/>
        </w:rPr>
      </w:pPr>
      <w:r w:rsidRPr="00C179C2">
        <w:rPr>
          <w:rFonts w:ascii="Palatino Linotype" w:hAnsi="Palatino Linotype" w:cs="Arial"/>
          <w:b/>
          <w:i/>
        </w:rPr>
        <w:t>El derecho a la información será garantizado por el Estado.</w:t>
      </w:r>
    </w:p>
    <w:p w14:paraId="5430B2F4" w14:textId="77777777" w:rsidR="00F31DE4" w:rsidRPr="00C179C2" w:rsidRDefault="00F31DE4" w:rsidP="00F31DE4">
      <w:pPr>
        <w:spacing w:after="0" w:line="240" w:lineRule="auto"/>
        <w:ind w:left="851" w:right="851"/>
        <w:jc w:val="both"/>
        <w:rPr>
          <w:rFonts w:ascii="Palatino Linotype" w:hAnsi="Palatino Linotype" w:cs="Arial"/>
          <w:i/>
        </w:rPr>
      </w:pPr>
      <w:r w:rsidRPr="00C179C2">
        <w:rPr>
          <w:rFonts w:ascii="Palatino Linotype" w:hAnsi="Palatino Linotype" w:cs="Arial"/>
          <w:i/>
        </w:rPr>
        <w:t xml:space="preserve">La ley establecerá las previsiones que permitan asegurar la protección, el respeto y la difusión de este derecho. </w:t>
      </w:r>
    </w:p>
    <w:p w14:paraId="6B4E2B08" w14:textId="77777777" w:rsidR="00F31DE4" w:rsidRPr="00C179C2" w:rsidRDefault="00F31DE4" w:rsidP="00F31DE4">
      <w:pPr>
        <w:spacing w:after="0" w:line="240" w:lineRule="auto"/>
        <w:ind w:left="851" w:right="851"/>
        <w:jc w:val="both"/>
        <w:rPr>
          <w:rFonts w:ascii="Palatino Linotype" w:hAnsi="Palatino Linotype" w:cs="Arial"/>
          <w:i/>
        </w:rPr>
      </w:pPr>
    </w:p>
    <w:p w14:paraId="30D5BD6E" w14:textId="77777777" w:rsidR="00F31DE4" w:rsidRPr="00C179C2" w:rsidRDefault="00F31DE4" w:rsidP="00F31DE4">
      <w:pPr>
        <w:spacing w:after="0" w:line="240" w:lineRule="auto"/>
        <w:ind w:left="851" w:right="851"/>
        <w:jc w:val="both"/>
        <w:rPr>
          <w:rFonts w:ascii="Palatino Linotype" w:hAnsi="Palatino Linotype" w:cs="Arial"/>
          <w:i/>
        </w:rPr>
      </w:pPr>
      <w:r w:rsidRPr="00C179C2">
        <w:rPr>
          <w:rFonts w:ascii="Palatino Linotype" w:hAnsi="Palatino Linotype" w:cs="Arial"/>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2D0F19E" w14:textId="77777777" w:rsidR="00F31DE4" w:rsidRPr="00C179C2" w:rsidRDefault="00F31DE4" w:rsidP="00F31DE4">
      <w:pPr>
        <w:spacing w:after="0" w:line="240" w:lineRule="auto"/>
        <w:ind w:left="851" w:right="851"/>
        <w:jc w:val="both"/>
        <w:rPr>
          <w:rFonts w:ascii="Palatino Linotype" w:hAnsi="Palatino Linotype" w:cs="Arial"/>
          <w:i/>
        </w:rPr>
      </w:pPr>
    </w:p>
    <w:p w14:paraId="74D1E6E7" w14:textId="77777777" w:rsidR="00F31DE4" w:rsidRPr="00C179C2" w:rsidRDefault="00F31DE4" w:rsidP="00F31DE4">
      <w:pPr>
        <w:spacing w:after="0" w:line="240" w:lineRule="auto"/>
        <w:ind w:left="851" w:right="851"/>
        <w:jc w:val="both"/>
        <w:rPr>
          <w:rFonts w:ascii="Palatino Linotype" w:hAnsi="Palatino Linotype" w:cs="Arial"/>
          <w:i/>
        </w:rPr>
      </w:pPr>
      <w:r w:rsidRPr="00C179C2">
        <w:rPr>
          <w:rFonts w:ascii="Palatino Linotype" w:hAnsi="Palatino Linotype" w:cs="Arial"/>
          <w:i/>
        </w:rPr>
        <w:t xml:space="preserve">Este derecho se regirá por los principios y bases siguientes: </w:t>
      </w:r>
    </w:p>
    <w:p w14:paraId="33942813" w14:textId="77777777" w:rsidR="00F31DE4" w:rsidRPr="00C179C2" w:rsidRDefault="00F31DE4" w:rsidP="00F31DE4">
      <w:pPr>
        <w:spacing w:after="0" w:line="240" w:lineRule="auto"/>
        <w:ind w:left="851" w:right="851"/>
        <w:jc w:val="both"/>
        <w:rPr>
          <w:rFonts w:ascii="Palatino Linotype" w:hAnsi="Palatino Linotype" w:cs="Arial"/>
          <w:i/>
        </w:rPr>
      </w:pPr>
    </w:p>
    <w:p w14:paraId="55D239FE" w14:textId="77777777" w:rsidR="00F31DE4" w:rsidRPr="00C179C2" w:rsidRDefault="00F31DE4" w:rsidP="00F31DE4">
      <w:pPr>
        <w:spacing w:after="0" w:line="240" w:lineRule="auto"/>
        <w:ind w:left="851" w:right="851"/>
        <w:jc w:val="both"/>
        <w:rPr>
          <w:rFonts w:ascii="Palatino Linotype" w:hAnsi="Palatino Linotype" w:cs="Arial"/>
          <w:i/>
          <w:iCs/>
          <w:color w:val="222222"/>
        </w:rPr>
      </w:pPr>
      <w:r w:rsidRPr="00C179C2">
        <w:rPr>
          <w:rFonts w:ascii="Palatino Linotype" w:hAnsi="Palatino Linotype" w:cs="Arial"/>
          <w:b/>
          <w:i/>
          <w:iCs/>
          <w:color w:val="222222"/>
        </w:rPr>
        <w:t>I.</w:t>
      </w:r>
      <w:r w:rsidRPr="00C179C2">
        <w:rPr>
          <w:rFonts w:ascii="Palatino Linotype" w:hAnsi="Palatino Linotype" w:cs="Arial"/>
          <w:i/>
          <w:iCs/>
          <w:color w:val="222222"/>
        </w:rPr>
        <w:t xml:space="preserve"> </w:t>
      </w:r>
      <w:r w:rsidRPr="00C179C2">
        <w:rPr>
          <w:rFonts w:ascii="Palatino Linotype" w:hAnsi="Palatino Linotype" w:cs="Arial"/>
          <w:b/>
          <w:bCs/>
          <w:i/>
          <w:iCs/>
          <w:color w:val="222222"/>
        </w:rPr>
        <w:t xml:space="preserve">Toda la información en posesión de </w:t>
      </w:r>
      <w:r w:rsidRPr="00C179C2">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C179C2">
        <w:rPr>
          <w:rFonts w:ascii="Palatino Linotype" w:hAnsi="Palatino Linotype" w:cs="Arial"/>
          <w:i/>
          <w:iCs/>
          <w:color w:val="222222"/>
        </w:rPr>
        <w:t xml:space="preserve">, así como del gobierno y de la administración pública municipal y sus organismos descentralizados, asimismo de </w:t>
      </w:r>
      <w:r w:rsidRPr="00C179C2">
        <w:rPr>
          <w:rFonts w:ascii="Palatino Linotype" w:hAnsi="Palatino Linotype" w:cs="Arial"/>
          <w:b/>
          <w:i/>
          <w:iCs/>
          <w:color w:val="222222"/>
        </w:rPr>
        <w:t>cualquier</w:t>
      </w:r>
      <w:r w:rsidRPr="00C179C2">
        <w:rPr>
          <w:rFonts w:ascii="Palatino Linotype" w:hAnsi="Palatino Linotype" w:cs="Arial"/>
          <w:i/>
          <w:iCs/>
          <w:color w:val="222222"/>
        </w:rPr>
        <w:t xml:space="preserve"> persona física, jurídica colectiva o </w:t>
      </w:r>
      <w:r w:rsidRPr="00C179C2">
        <w:rPr>
          <w:rFonts w:ascii="Palatino Linotype" w:hAnsi="Palatino Linotype" w:cs="Arial"/>
          <w:b/>
          <w:i/>
          <w:iCs/>
          <w:color w:val="222222"/>
        </w:rPr>
        <w:t xml:space="preserve">sindicato que reciba y ejerza recursos </w:t>
      </w:r>
      <w:r w:rsidRPr="00C179C2">
        <w:rPr>
          <w:rFonts w:ascii="Palatino Linotype" w:hAnsi="Palatino Linotype" w:cs="Arial"/>
          <w:b/>
          <w:i/>
        </w:rPr>
        <w:t>públicos</w:t>
      </w:r>
      <w:r w:rsidRPr="00C179C2">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D079DFC" w14:textId="77777777" w:rsidR="00F31DE4" w:rsidRPr="00C179C2" w:rsidRDefault="00F31DE4" w:rsidP="00F31DE4">
      <w:pPr>
        <w:spacing w:after="0" w:line="240" w:lineRule="auto"/>
        <w:ind w:left="851" w:right="851"/>
        <w:jc w:val="both"/>
        <w:rPr>
          <w:rFonts w:ascii="Palatino Linotype" w:hAnsi="Palatino Linotype" w:cs="Arial"/>
          <w:i/>
          <w:color w:val="222222"/>
        </w:rPr>
      </w:pPr>
    </w:p>
    <w:p w14:paraId="2844CF26" w14:textId="77777777" w:rsidR="00F31DE4" w:rsidRPr="00C179C2" w:rsidRDefault="00F31DE4" w:rsidP="00F31DE4">
      <w:pPr>
        <w:spacing w:after="0" w:line="240" w:lineRule="auto"/>
        <w:ind w:left="851" w:right="851"/>
        <w:jc w:val="both"/>
        <w:rPr>
          <w:rFonts w:ascii="Palatino Linotype" w:hAnsi="Palatino Linotype" w:cs="Arial"/>
          <w:i/>
          <w:color w:val="222222"/>
        </w:rPr>
      </w:pPr>
      <w:r w:rsidRPr="00C179C2">
        <w:rPr>
          <w:rFonts w:ascii="Palatino Linotype" w:hAnsi="Palatino Linotype" w:cs="Arial"/>
          <w:b/>
          <w:i/>
          <w:iCs/>
          <w:color w:val="222222"/>
        </w:rPr>
        <w:t>III.</w:t>
      </w:r>
      <w:r w:rsidRPr="00C179C2">
        <w:rPr>
          <w:rFonts w:ascii="Palatino Linotype" w:hAnsi="Palatino Linotype"/>
          <w:i/>
          <w:color w:val="222222"/>
        </w:rPr>
        <w:t xml:space="preserve"> </w:t>
      </w:r>
      <w:r w:rsidRPr="00C179C2">
        <w:rPr>
          <w:rFonts w:ascii="Palatino Linotype" w:hAnsi="Palatino Linotype" w:cs="Arial"/>
          <w:i/>
          <w:iCs/>
          <w:color w:val="222222"/>
        </w:rPr>
        <w:t xml:space="preserve">Toda </w:t>
      </w:r>
      <w:r w:rsidRPr="00C179C2">
        <w:rPr>
          <w:rFonts w:ascii="Palatino Linotype" w:hAnsi="Palatino Linotype" w:cs="Arial"/>
          <w:i/>
        </w:rPr>
        <w:t>persona</w:t>
      </w:r>
      <w:r w:rsidRPr="00C179C2">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2CBAF5B" w14:textId="77777777" w:rsidR="00F31DE4" w:rsidRPr="00C179C2" w:rsidRDefault="00F31DE4" w:rsidP="00F31DE4">
      <w:pPr>
        <w:spacing w:after="0" w:line="240" w:lineRule="auto"/>
        <w:ind w:left="851" w:right="851"/>
        <w:jc w:val="both"/>
        <w:rPr>
          <w:rFonts w:ascii="Palatino Linotype" w:hAnsi="Palatino Linotype" w:cs="Arial"/>
          <w:b/>
          <w:i/>
          <w:iCs/>
          <w:color w:val="222222"/>
        </w:rPr>
      </w:pPr>
    </w:p>
    <w:p w14:paraId="0B132C00" w14:textId="77777777" w:rsidR="00F31DE4" w:rsidRPr="00C179C2" w:rsidRDefault="00F31DE4" w:rsidP="00F31DE4">
      <w:pPr>
        <w:spacing w:after="0" w:line="240" w:lineRule="auto"/>
        <w:ind w:left="851" w:right="851"/>
        <w:jc w:val="both"/>
        <w:rPr>
          <w:rFonts w:ascii="Palatino Linotype" w:hAnsi="Palatino Linotype" w:cs="Arial"/>
          <w:i/>
          <w:color w:val="222222"/>
        </w:rPr>
      </w:pPr>
      <w:r w:rsidRPr="00C179C2">
        <w:rPr>
          <w:rFonts w:ascii="Palatino Linotype" w:hAnsi="Palatino Linotype" w:cs="Arial"/>
          <w:b/>
          <w:i/>
          <w:iCs/>
          <w:color w:val="222222"/>
        </w:rPr>
        <w:t xml:space="preserve">IV. </w:t>
      </w:r>
      <w:r w:rsidRPr="00C179C2">
        <w:rPr>
          <w:rFonts w:ascii="Palatino Linotype" w:hAnsi="Palatino Linotype" w:cs="Arial"/>
          <w:i/>
          <w:iCs/>
          <w:color w:val="222222"/>
        </w:rPr>
        <w:t xml:space="preserve">Se establecerán mecanismos de acceso a la información y procedimientos de revisión expeditos que se </w:t>
      </w:r>
      <w:r w:rsidRPr="00C179C2">
        <w:rPr>
          <w:rFonts w:ascii="Palatino Linotype" w:hAnsi="Palatino Linotype" w:cs="Arial"/>
          <w:i/>
        </w:rPr>
        <w:t>sustanciarán</w:t>
      </w:r>
      <w:r w:rsidRPr="00C179C2">
        <w:rPr>
          <w:rFonts w:ascii="Palatino Linotype" w:hAnsi="Palatino Linotype" w:cs="Arial"/>
          <w:i/>
          <w:iCs/>
          <w:color w:val="222222"/>
        </w:rPr>
        <w:t xml:space="preserve"> ante el organismo autónomo especializado e imparcial que establece esta Constitución.”</w:t>
      </w:r>
    </w:p>
    <w:p w14:paraId="798BABE0" w14:textId="77777777" w:rsidR="00F31DE4" w:rsidRPr="00C179C2" w:rsidRDefault="00F31DE4" w:rsidP="00F31DE4">
      <w:pPr>
        <w:spacing w:after="0" w:line="240" w:lineRule="auto"/>
        <w:ind w:left="851" w:right="851"/>
        <w:jc w:val="both"/>
        <w:rPr>
          <w:rFonts w:ascii="Palatino Linotype" w:hAnsi="Palatino Linotype" w:cs="Arial"/>
          <w:i/>
          <w:iCs/>
          <w:color w:val="222222"/>
        </w:rPr>
      </w:pPr>
      <w:r w:rsidRPr="00C179C2">
        <w:rPr>
          <w:rFonts w:ascii="Palatino Linotype" w:hAnsi="Palatino Linotype" w:cs="Arial"/>
          <w:i/>
          <w:iCs/>
          <w:color w:val="222222"/>
        </w:rPr>
        <w:t>(Énfasis añadido)</w:t>
      </w:r>
    </w:p>
    <w:p w14:paraId="7E4DB332" w14:textId="77777777" w:rsidR="00F31DE4" w:rsidRPr="00C179C2" w:rsidRDefault="00F31DE4" w:rsidP="00F31DE4">
      <w:pPr>
        <w:spacing w:after="0" w:line="360" w:lineRule="auto"/>
        <w:jc w:val="both"/>
        <w:rPr>
          <w:rFonts w:ascii="Palatino Linotype" w:hAnsi="Palatino Linotype"/>
          <w:sz w:val="24"/>
          <w:szCs w:val="24"/>
        </w:rPr>
      </w:pPr>
    </w:p>
    <w:p w14:paraId="05E08B11" w14:textId="77777777" w:rsidR="00F31DE4" w:rsidRPr="00C179C2" w:rsidRDefault="00F31DE4" w:rsidP="00F31DE4">
      <w:pPr>
        <w:spacing w:after="0" w:line="360" w:lineRule="auto"/>
        <w:jc w:val="both"/>
        <w:rPr>
          <w:rFonts w:ascii="Palatino Linotype" w:hAnsi="Palatino Linotype"/>
          <w:sz w:val="24"/>
          <w:szCs w:val="24"/>
        </w:rPr>
      </w:pPr>
      <w:r w:rsidRPr="00C179C2">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243AF12" w14:textId="77777777" w:rsidR="00F31DE4" w:rsidRPr="00C179C2" w:rsidRDefault="00F31DE4" w:rsidP="00F31DE4">
      <w:pPr>
        <w:autoSpaceDE w:val="0"/>
        <w:autoSpaceDN w:val="0"/>
        <w:adjustRightInd w:val="0"/>
        <w:spacing w:after="0" w:line="360" w:lineRule="auto"/>
        <w:jc w:val="both"/>
        <w:rPr>
          <w:rFonts w:ascii="Palatino Linotype" w:hAnsi="Palatino Linotype" w:cs="Arial"/>
          <w:sz w:val="24"/>
          <w:szCs w:val="24"/>
        </w:rPr>
      </w:pPr>
    </w:p>
    <w:p w14:paraId="499FF93D" w14:textId="77777777" w:rsidR="00F31DE4" w:rsidRPr="00C179C2" w:rsidRDefault="00F31DE4" w:rsidP="00F31D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179C2">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19297FBD" w14:textId="77777777" w:rsidR="00F31DE4" w:rsidRPr="00C179C2" w:rsidRDefault="00F31DE4"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1642AF" w14:textId="77777777" w:rsidR="00526C2B" w:rsidRPr="00C179C2" w:rsidRDefault="00526C2B" w:rsidP="00C5219E">
      <w:pPr>
        <w:pStyle w:val="Prrafodelista"/>
        <w:numPr>
          <w:ilvl w:val="0"/>
          <w:numId w:val="19"/>
        </w:numPr>
        <w:tabs>
          <w:tab w:val="left" w:pos="5647"/>
        </w:tabs>
        <w:spacing w:line="360" w:lineRule="auto"/>
        <w:ind w:right="567"/>
        <w:jc w:val="both"/>
        <w:rPr>
          <w:rFonts w:ascii="Palatino Linotype" w:hAnsi="Palatino Linotype"/>
          <w:lang w:val="es-ES_tradnl"/>
        </w:rPr>
      </w:pPr>
      <w:r w:rsidRPr="00C179C2">
        <w:rPr>
          <w:rFonts w:ascii="Palatino Linotype" w:hAnsi="Palatino Linotype"/>
          <w:lang w:val="es-ES_tradnl"/>
        </w:rPr>
        <w:t xml:space="preserve">Calculo y acuse de recibido de finiquitos y liquidaciones que hayan causado los ex servidores públicos en el 2022, </w:t>
      </w:r>
    </w:p>
    <w:p w14:paraId="3909294A" w14:textId="77777777" w:rsidR="00526C2B" w:rsidRPr="00C179C2" w:rsidRDefault="00526C2B" w:rsidP="00C5219E">
      <w:pPr>
        <w:pStyle w:val="Prrafodelista"/>
        <w:numPr>
          <w:ilvl w:val="0"/>
          <w:numId w:val="19"/>
        </w:numPr>
        <w:tabs>
          <w:tab w:val="left" w:pos="5647"/>
        </w:tabs>
        <w:spacing w:line="360" w:lineRule="auto"/>
        <w:ind w:right="567"/>
        <w:jc w:val="both"/>
        <w:rPr>
          <w:rFonts w:ascii="Palatino Linotype" w:hAnsi="Palatino Linotype"/>
          <w:lang w:val="es-ES_tradnl"/>
        </w:rPr>
      </w:pPr>
      <w:r w:rsidRPr="00C179C2">
        <w:rPr>
          <w:rFonts w:ascii="Palatino Linotype" w:hAnsi="Palatino Linotype"/>
          <w:lang w:val="es-ES_tradnl"/>
        </w:rPr>
        <w:t xml:space="preserve">Documentación comprobatoria de cualquier gasto realizado para el proyecto "CODHEM con las Mujeres" en el 2022, y las verificaciones realizadas por la contraloría interna con respecto a lo solicitado. </w:t>
      </w:r>
    </w:p>
    <w:p w14:paraId="2F81BD12" w14:textId="77777777" w:rsidR="00526C2B" w:rsidRPr="00C179C2" w:rsidRDefault="00526C2B" w:rsidP="00C5219E">
      <w:pPr>
        <w:pStyle w:val="Prrafodelista"/>
        <w:numPr>
          <w:ilvl w:val="0"/>
          <w:numId w:val="19"/>
        </w:numPr>
        <w:tabs>
          <w:tab w:val="left" w:pos="5647"/>
        </w:tabs>
        <w:spacing w:line="360" w:lineRule="auto"/>
        <w:ind w:right="567"/>
        <w:jc w:val="both"/>
        <w:rPr>
          <w:rFonts w:ascii="Palatino Linotype" w:hAnsi="Palatino Linotype"/>
          <w:lang w:val="es-ES_tradnl"/>
        </w:rPr>
      </w:pPr>
      <w:r w:rsidRPr="00C179C2">
        <w:rPr>
          <w:rFonts w:ascii="Palatino Linotype" w:hAnsi="Palatino Linotype"/>
          <w:lang w:val="es-ES_tradnl"/>
        </w:rPr>
        <w:t xml:space="preserve">Certificados emitidos a los defensores municipales en el 2022 </w:t>
      </w:r>
    </w:p>
    <w:p w14:paraId="1F3F366E" w14:textId="77777777" w:rsidR="00526C2B" w:rsidRPr="00C179C2" w:rsidRDefault="00526C2B" w:rsidP="00C5219E">
      <w:pPr>
        <w:pStyle w:val="Prrafodelista"/>
        <w:numPr>
          <w:ilvl w:val="0"/>
          <w:numId w:val="19"/>
        </w:numPr>
        <w:tabs>
          <w:tab w:val="left" w:pos="5647"/>
        </w:tabs>
        <w:spacing w:line="360" w:lineRule="auto"/>
        <w:ind w:right="567"/>
        <w:jc w:val="both"/>
        <w:rPr>
          <w:rFonts w:ascii="Palatino Linotype" w:hAnsi="Palatino Linotype"/>
          <w:lang w:val="es-ES_tradnl"/>
        </w:rPr>
      </w:pPr>
      <w:r w:rsidRPr="00C179C2">
        <w:rPr>
          <w:rFonts w:ascii="Palatino Linotype" w:hAnsi="Palatino Linotype"/>
          <w:lang w:val="es-ES_tradnl"/>
        </w:rPr>
        <w:t xml:space="preserve">Seguimientos a los cumplimientos de las recomendaciones de la CNDH, por parte de la CODHEM en el 2022 </w:t>
      </w:r>
    </w:p>
    <w:p w14:paraId="5717DA19" w14:textId="77777777" w:rsidR="00526C2B" w:rsidRPr="00C179C2" w:rsidRDefault="00526C2B" w:rsidP="00C5219E">
      <w:pPr>
        <w:pStyle w:val="Prrafodelista"/>
        <w:numPr>
          <w:ilvl w:val="0"/>
          <w:numId w:val="19"/>
        </w:numPr>
        <w:tabs>
          <w:tab w:val="left" w:pos="5647"/>
        </w:tabs>
        <w:spacing w:line="360" w:lineRule="auto"/>
        <w:ind w:right="567"/>
        <w:jc w:val="both"/>
        <w:rPr>
          <w:rFonts w:ascii="Palatino Linotype" w:hAnsi="Palatino Linotype"/>
          <w:lang w:val="es-ES_tradnl"/>
        </w:rPr>
      </w:pPr>
      <w:r w:rsidRPr="00C179C2">
        <w:rPr>
          <w:rFonts w:ascii="Palatino Linotype" w:hAnsi="Palatino Linotype"/>
          <w:lang w:val="es-ES_tradnl"/>
        </w:rPr>
        <w:t xml:space="preserve">Documentación comprobatoria del pago a proveedores de cursos, talleres, conferencias y su equivalente, con recursos de la CODHEM </w:t>
      </w:r>
    </w:p>
    <w:p w14:paraId="4916DD81" w14:textId="77777777" w:rsidR="004F66FB" w:rsidRPr="00C179C2" w:rsidRDefault="00526C2B" w:rsidP="00C5219E">
      <w:pPr>
        <w:pStyle w:val="Prrafodelista"/>
        <w:numPr>
          <w:ilvl w:val="0"/>
          <w:numId w:val="19"/>
        </w:numPr>
        <w:tabs>
          <w:tab w:val="left" w:pos="5647"/>
        </w:tabs>
        <w:spacing w:line="360" w:lineRule="auto"/>
        <w:ind w:right="567"/>
        <w:jc w:val="both"/>
        <w:rPr>
          <w:rFonts w:ascii="Palatino Linotype" w:hAnsi="Palatino Linotype"/>
          <w:lang w:val="es-ES_tradnl"/>
        </w:rPr>
      </w:pPr>
      <w:r w:rsidRPr="00C179C2">
        <w:rPr>
          <w:rFonts w:ascii="Palatino Linotype" w:hAnsi="Palatino Linotype"/>
          <w:lang w:val="es-ES_tradnl"/>
        </w:rPr>
        <w:t>Ascensos y demociones de los servidores públicos en el 2022</w:t>
      </w:r>
      <w:r w:rsidRPr="00C179C2">
        <w:rPr>
          <w:lang w:eastAsia="es-MX"/>
        </w:rPr>
        <w:t>.</w:t>
      </w:r>
    </w:p>
    <w:p w14:paraId="0D3C7156" w14:textId="77777777" w:rsidR="004F66FB" w:rsidRPr="00C179C2" w:rsidRDefault="004F66FB" w:rsidP="00006F24">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14:paraId="62D4B10E" w14:textId="77777777" w:rsidR="002446BF" w:rsidRPr="00C179C2"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C179C2">
        <w:rPr>
          <w:rFonts w:ascii="Palatino Linotype" w:hAnsi="Palatino Linotype" w:cs="Arial"/>
          <w:sz w:val="24"/>
          <w:szCs w:val="24"/>
        </w:rPr>
        <w:t>Derivado de la solicitud</w:t>
      </w:r>
      <w:r w:rsidR="00DF7BF1" w:rsidRPr="00C179C2">
        <w:rPr>
          <w:rFonts w:ascii="Palatino Linotype" w:hAnsi="Palatino Linotype" w:cs="Arial"/>
          <w:sz w:val="24"/>
          <w:szCs w:val="24"/>
        </w:rPr>
        <w:t xml:space="preserve"> de información</w:t>
      </w:r>
      <w:r w:rsidR="00163245" w:rsidRPr="00C179C2">
        <w:rPr>
          <w:rFonts w:ascii="Palatino Linotype" w:hAnsi="Palatino Linotype" w:cs="Arial"/>
          <w:sz w:val="24"/>
          <w:szCs w:val="24"/>
        </w:rPr>
        <w:t xml:space="preserve">, el sujeto obligado </w:t>
      </w:r>
      <w:r w:rsidR="00401215" w:rsidRPr="00C179C2">
        <w:rPr>
          <w:rFonts w:ascii="Palatino Linotype" w:hAnsi="Palatino Linotype" w:cs="Arial"/>
          <w:sz w:val="24"/>
          <w:szCs w:val="24"/>
        </w:rPr>
        <w:t xml:space="preserve">remitió </w:t>
      </w:r>
      <w:r w:rsidR="002446BF" w:rsidRPr="00C179C2">
        <w:rPr>
          <w:rFonts w:ascii="Palatino Linotype" w:hAnsi="Palatino Linotype" w:cs="Arial"/>
          <w:sz w:val="24"/>
          <w:szCs w:val="24"/>
          <w:lang w:val="es-419"/>
        </w:rPr>
        <w:t>e</w:t>
      </w:r>
      <w:r w:rsidR="00004A2F" w:rsidRPr="00C179C2">
        <w:rPr>
          <w:rFonts w:ascii="Palatino Linotype" w:hAnsi="Palatino Linotype" w:cs="Arial"/>
          <w:sz w:val="24"/>
          <w:szCs w:val="24"/>
          <w:lang w:val="es-419"/>
        </w:rPr>
        <w:t>l siguiente</w:t>
      </w:r>
      <w:r w:rsidR="00EE6639" w:rsidRPr="00C179C2">
        <w:rPr>
          <w:rFonts w:ascii="Palatino Linotype" w:hAnsi="Palatino Linotype" w:cs="Arial"/>
          <w:sz w:val="24"/>
          <w:szCs w:val="24"/>
        </w:rPr>
        <w:t xml:space="preserve"> archivo electrónico</w:t>
      </w:r>
      <w:r w:rsidR="002446BF" w:rsidRPr="00C179C2">
        <w:rPr>
          <w:rFonts w:ascii="Palatino Linotype" w:hAnsi="Palatino Linotype" w:cs="Arial"/>
          <w:sz w:val="24"/>
          <w:szCs w:val="24"/>
          <w:lang w:val="es-419"/>
        </w:rPr>
        <w:t xml:space="preserve">: </w:t>
      </w:r>
    </w:p>
    <w:p w14:paraId="14994480" w14:textId="77777777" w:rsidR="002446BF" w:rsidRPr="00C179C2" w:rsidRDefault="002446BF" w:rsidP="00006F24">
      <w:pPr>
        <w:autoSpaceDE w:val="0"/>
        <w:autoSpaceDN w:val="0"/>
        <w:adjustRightInd w:val="0"/>
        <w:spacing w:after="0" w:line="360" w:lineRule="auto"/>
        <w:jc w:val="both"/>
        <w:rPr>
          <w:rFonts w:ascii="Palatino Linotype" w:hAnsi="Palatino Linotype" w:cs="Arial"/>
          <w:sz w:val="24"/>
          <w:szCs w:val="24"/>
          <w:lang w:val="es-419"/>
        </w:rPr>
      </w:pPr>
    </w:p>
    <w:p w14:paraId="56E590E1" w14:textId="77777777" w:rsidR="00526C2B" w:rsidRPr="00C179C2" w:rsidRDefault="00526C2B" w:rsidP="00526C2B">
      <w:pPr>
        <w:pStyle w:val="Prrafodelista"/>
        <w:numPr>
          <w:ilvl w:val="0"/>
          <w:numId w:val="33"/>
        </w:numPr>
        <w:tabs>
          <w:tab w:val="left" w:pos="2550"/>
        </w:tabs>
        <w:spacing w:line="360" w:lineRule="auto"/>
        <w:jc w:val="both"/>
        <w:rPr>
          <w:rFonts w:ascii="Palatino Linotype" w:hAnsi="Palatino Linotype"/>
        </w:rPr>
      </w:pPr>
      <w:r w:rsidRPr="00C179C2">
        <w:rPr>
          <w:rFonts w:ascii="Palatino Linotype" w:hAnsi="Palatino Linotype"/>
        </w:rPr>
        <w:lastRenderedPageBreak/>
        <w:t>“</w:t>
      </w:r>
      <w:r w:rsidRPr="00C179C2">
        <w:rPr>
          <w:rFonts w:ascii="Palatino Linotype" w:hAnsi="Palatino Linotype"/>
          <w:b/>
          <w:i/>
        </w:rPr>
        <w:t>RESPUESTA 210.zip</w:t>
      </w:r>
      <w:r w:rsidRPr="00C179C2">
        <w:rPr>
          <w:rFonts w:ascii="Palatino Linotype" w:hAnsi="Palatino Linotype"/>
        </w:rPr>
        <w:t xml:space="preserve">”.- </w:t>
      </w:r>
      <w:r w:rsidR="002A21AE" w:rsidRPr="00C179C2">
        <w:rPr>
          <w:rFonts w:ascii="Palatino Linotype" w:hAnsi="Palatino Linotype"/>
        </w:rPr>
        <w:t>Documento que concentra los siguientes archivos en formato PDF:</w:t>
      </w:r>
    </w:p>
    <w:p w14:paraId="3FF3F249" w14:textId="77777777" w:rsidR="002A21AE" w:rsidRPr="00C179C2" w:rsidRDefault="002A21AE" w:rsidP="002A21AE">
      <w:pPr>
        <w:pStyle w:val="Prrafodelista"/>
        <w:tabs>
          <w:tab w:val="left" w:pos="2550"/>
        </w:tabs>
        <w:spacing w:line="360" w:lineRule="auto"/>
        <w:ind w:left="720"/>
        <w:jc w:val="both"/>
        <w:rPr>
          <w:rFonts w:ascii="Palatino Linotype" w:hAnsi="Palatino Linotype"/>
        </w:rPr>
      </w:pPr>
    </w:p>
    <w:p w14:paraId="0CA2BF9A" w14:textId="77777777" w:rsidR="002A21AE" w:rsidRPr="00C179C2" w:rsidRDefault="002A21AE" w:rsidP="002A21AE">
      <w:pPr>
        <w:pStyle w:val="Prrafodelista"/>
        <w:numPr>
          <w:ilvl w:val="0"/>
          <w:numId w:val="34"/>
        </w:numPr>
        <w:tabs>
          <w:tab w:val="left" w:pos="2550"/>
        </w:tabs>
        <w:spacing w:line="360" w:lineRule="auto"/>
        <w:jc w:val="both"/>
        <w:rPr>
          <w:rFonts w:ascii="Palatino Linotype" w:hAnsi="Palatino Linotype"/>
        </w:rPr>
      </w:pPr>
      <w:r w:rsidRPr="00C179C2">
        <w:rPr>
          <w:rFonts w:ascii="Palatino Linotype" w:hAnsi="Palatino Linotype"/>
        </w:rPr>
        <w:t>“</w:t>
      </w:r>
      <w:r w:rsidRPr="00C179C2">
        <w:rPr>
          <w:rFonts w:ascii="Palatino Linotype" w:hAnsi="Palatino Linotype"/>
          <w:b/>
          <w:i/>
        </w:rPr>
        <w:t>00210 CODHEM IP 2022 (1).pdf</w:t>
      </w:r>
      <w:r w:rsidRPr="00C179C2">
        <w:rPr>
          <w:rFonts w:ascii="Palatino Linotype" w:hAnsi="Palatino Linotype"/>
        </w:rPr>
        <w:t>”.- Oficio de fecha 08 de septiembre de 2022, por medio del cual el Titular del Órgano Interno de Control refiere que no ha realizado verificaciones respecto de lo solicitado.</w:t>
      </w:r>
    </w:p>
    <w:p w14:paraId="5A9D2BB2" w14:textId="77777777" w:rsidR="002A21AE" w:rsidRPr="00C179C2" w:rsidRDefault="002A21AE" w:rsidP="002A21AE">
      <w:pPr>
        <w:pStyle w:val="Prrafodelista"/>
        <w:tabs>
          <w:tab w:val="left" w:pos="2550"/>
        </w:tabs>
        <w:spacing w:line="360" w:lineRule="auto"/>
        <w:ind w:left="720"/>
        <w:jc w:val="both"/>
        <w:rPr>
          <w:rFonts w:ascii="Palatino Linotype" w:hAnsi="Palatino Linotype"/>
        </w:rPr>
      </w:pPr>
    </w:p>
    <w:p w14:paraId="5AA220B5" w14:textId="77777777" w:rsidR="002A21AE" w:rsidRPr="00C179C2" w:rsidRDefault="002A21AE" w:rsidP="002A21AE">
      <w:pPr>
        <w:pStyle w:val="Prrafodelista"/>
        <w:numPr>
          <w:ilvl w:val="0"/>
          <w:numId w:val="34"/>
        </w:numPr>
        <w:tabs>
          <w:tab w:val="left" w:pos="2550"/>
        </w:tabs>
        <w:spacing w:line="360" w:lineRule="auto"/>
        <w:jc w:val="both"/>
        <w:rPr>
          <w:rFonts w:ascii="Palatino Linotype" w:hAnsi="Palatino Linotype"/>
        </w:rPr>
      </w:pPr>
      <w:r w:rsidRPr="00C179C2">
        <w:rPr>
          <w:rFonts w:ascii="Palatino Linotype" w:hAnsi="Palatino Linotype"/>
        </w:rPr>
        <w:t>“</w:t>
      </w:r>
      <w:r w:rsidRPr="00C179C2">
        <w:rPr>
          <w:rFonts w:ascii="Palatino Linotype" w:hAnsi="Palatino Linotype"/>
          <w:b/>
          <w:i/>
        </w:rPr>
        <w:t>CERTIFICADOS FINAL FOLIO 210-2022.pdf</w:t>
      </w:r>
      <w:r w:rsidRPr="00C179C2">
        <w:rPr>
          <w:rFonts w:ascii="Palatino Linotype" w:hAnsi="Palatino Linotype"/>
        </w:rPr>
        <w:t xml:space="preserve">”.- Veinticinco (25) Certificados en materia de derechos humanos en su modalidad de examen único, del año 2022, </w:t>
      </w:r>
      <w:r w:rsidR="007647D9" w:rsidRPr="00C179C2">
        <w:rPr>
          <w:rFonts w:ascii="Palatino Linotype" w:hAnsi="Palatino Linotype"/>
        </w:rPr>
        <w:t>que demuestran que los que obtuvieron el certificado cuentan con los conocimientos suficientes para el cargo de defensor o defensora municipal.</w:t>
      </w:r>
    </w:p>
    <w:p w14:paraId="18CD9FD1" w14:textId="77777777" w:rsidR="002A21AE" w:rsidRPr="00C179C2" w:rsidRDefault="002A21AE" w:rsidP="002A21AE">
      <w:pPr>
        <w:pStyle w:val="Prrafodelista"/>
        <w:tabs>
          <w:tab w:val="left" w:pos="2550"/>
        </w:tabs>
        <w:spacing w:line="360" w:lineRule="auto"/>
        <w:ind w:left="720"/>
        <w:jc w:val="both"/>
        <w:rPr>
          <w:rFonts w:ascii="Palatino Linotype" w:hAnsi="Palatino Linotype"/>
        </w:rPr>
      </w:pPr>
    </w:p>
    <w:p w14:paraId="2378C329" w14:textId="77777777" w:rsidR="002A21AE" w:rsidRPr="00C179C2" w:rsidRDefault="002A21AE" w:rsidP="002A21AE">
      <w:pPr>
        <w:pStyle w:val="Prrafodelista"/>
        <w:numPr>
          <w:ilvl w:val="0"/>
          <w:numId w:val="34"/>
        </w:numPr>
        <w:tabs>
          <w:tab w:val="left" w:pos="2550"/>
        </w:tabs>
        <w:spacing w:line="360" w:lineRule="auto"/>
        <w:jc w:val="both"/>
        <w:rPr>
          <w:rFonts w:ascii="Palatino Linotype" w:hAnsi="Palatino Linotype"/>
        </w:rPr>
      </w:pPr>
      <w:r w:rsidRPr="00C179C2">
        <w:rPr>
          <w:rFonts w:ascii="Palatino Linotype" w:hAnsi="Palatino Linotype"/>
        </w:rPr>
        <w:t>“</w:t>
      </w:r>
      <w:r w:rsidRPr="00C179C2">
        <w:rPr>
          <w:rFonts w:ascii="Palatino Linotype" w:hAnsi="Palatino Linotype"/>
          <w:b/>
          <w:i/>
        </w:rPr>
        <w:t>CONTESTACIÓN SOLICITUD 210.pdf</w:t>
      </w:r>
      <w:r w:rsidRPr="00C179C2">
        <w:rPr>
          <w:rFonts w:ascii="Palatino Linotype" w:hAnsi="Palatino Linotype"/>
        </w:rPr>
        <w:t xml:space="preserve">”.- </w:t>
      </w:r>
      <w:r w:rsidR="002A74BA" w:rsidRPr="00C179C2">
        <w:rPr>
          <w:rFonts w:ascii="Palatino Linotype" w:hAnsi="Palatino Linotype"/>
        </w:rPr>
        <w:t xml:space="preserve">Oficio número 400C143000/624/2022 de fecha 22 de septiembre de 2022, mediante el cual </w:t>
      </w:r>
      <w:r w:rsidR="00B040EA" w:rsidRPr="00C179C2">
        <w:rPr>
          <w:rFonts w:ascii="Palatino Linotype" w:hAnsi="Palatino Linotype"/>
        </w:rPr>
        <w:t>se</w:t>
      </w:r>
      <w:r w:rsidR="002A74BA" w:rsidRPr="00C179C2">
        <w:rPr>
          <w:rFonts w:ascii="Palatino Linotype" w:hAnsi="Palatino Linotype"/>
        </w:rPr>
        <w:t xml:space="preserve"> informa lo siguiente:</w:t>
      </w:r>
    </w:p>
    <w:p w14:paraId="6AE3B224" w14:textId="77777777" w:rsidR="002A21AE" w:rsidRPr="00C179C2" w:rsidRDefault="002A21AE" w:rsidP="002A21AE">
      <w:pPr>
        <w:pStyle w:val="Prrafodelista"/>
        <w:tabs>
          <w:tab w:val="left" w:pos="2550"/>
        </w:tabs>
        <w:spacing w:line="360" w:lineRule="auto"/>
        <w:ind w:left="720"/>
        <w:jc w:val="both"/>
        <w:rPr>
          <w:rFonts w:ascii="Palatino Linotype" w:hAnsi="Palatino Linotype"/>
        </w:rPr>
      </w:pPr>
    </w:p>
    <w:p w14:paraId="3C35FC66" w14:textId="77777777" w:rsidR="002A74BA" w:rsidRPr="00C179C2" w:rsidRDefault="002A74BA" w:rsidP="002A74BA">
      <w:pPr>
        <w:pStyle w:val="Prrafodelista"/>
        <w:tabs>
          <w:tab w:val="left" w:pos="2550"/>
        </w:tabs>
        <w:spacing w:line="360" w:lineRule="auto"/>
        <w:ind w:left="1560" w:right="281"/>
        <w:jc w:val="both"/>
        <w:rPr>
          <w:rFonts w:ascii="Palatino Linotype" w:hAnsi="Palatino Linotype"/>
          <w:i/>
        </w:rPr>
      </w:pPr>
    </w:p>
    <w:p w14:paraId="7E20AF7D" w14:textId="77777777" w:rsidR="002A74BA" w:rsidRPr="00C179C2" w:rsidRDefault="002A74BA" w:rsidP="00D40D85">
      <w:pPr>
        <w:pStyle w:val="Prrafodelista"/>
        <w:tabs>
          <w:tab w:val="left" w:pos="2550"/>
        </w:tabs>
        <w:ind w:left="1559" w:right="284"/>
        <w:jc w:val="both"/>
        <w:rPr>
          <w:rFonts w:ascii="Palatino Linotype" w:hAnsi="Palatino Linotype"/>
          <w:i/>
        </w:rPr>
      </w:pPr>
      <w:r w:rsidRPr="00C179C2">
        <w:rPr>
          <w:rFonts w:ascii="Palatino Linotype" w:hAnsi="Palatino Linotype"/>
          <w:i/>
        </w:rPr>
        <w:t xml:space="preserve">“Referente a la documentación comprobatoria de cualquier gasto realizado para el proyecto "Codhem con las Mujeres" en el 2022, me permito informar que "Codhem con las Mujeres" no es un proyecto presupuestario que corresponda a este Organismo, de igual manera no se han realizado erogaciones del mismo. Con relación a los acuses de recibos de finiquitos y liquidaciones en 2022, le informo que anexo a este oficio se encuentran los acuses de recibo de pago de finiquitos realizados durante el periodo correspondiente de enero a septiembre del 2022, así mismo, se informa que en </w:t>
      </w:r>
      <w:r w:rsidRPr="00C179C2">
        <w:rPr>
          <w:rFonts w:ascii="Palatino Linotype" w:hAnsi="Palatino Linotype"/>
          <w:i/>
        </w:rPr>
        <w:lastRenderedPageBreak/>
        <w:t xml:space="preserve">este mismo periodo no se tiene registro por pago de liquidaciones a ex servidores públicos. </w:t>
      </w:r>
    </w:p>
    <w:p w14:paraId="46F957D4" w14:textId="77777777" w:rsidR="002A74BA" w:rsidRPr="00C179C2" w:rsidRDefault="002A74BA" w:rsidP="00D40D85">
      <w:pPr>
        <w:pStyle w:val="Prrafodelista"/>
        <w:tabs>
          <w:tab w:val="left" w:pos="2550"/>
        </w:tabs>
        <w:ind w:left="1559" w:right="284"/>
        <w:jc w:val="both"/>
        <w:rPr>
          <w:rFonts w:ascii="Palatino Linotype" w:hAnsi="Palatino Linotype"/>
          <w:i/>
        </w:rPr>
      </w:pPr>
    </w:p>
    <w:p w14:paraId="66AB3EF3" w14:textId="77777777" w:rsidR="002A74BA" w:rsidRPr="00C179C2" w:rsidRDefault="002A74BA" w:rsidP="00D40D85">
      <w:pPr>
        <w:pStyle w:val="Prrafodelista"/>
        <w:tabs>
          <w:tab w:val="left" w:pos="2550"/>
        </w:tabs>
        <w:ind w:left="1559" w:right="284"/>
        <w:jc w:val="both"/>
        <w:rPr>
          <w:rFonts w:ascii="Palatino Linotype" w:hAnsi="Palatino Linotype"/>
          <w:i/>
        </w:rPr>
      </w:pPr>
      <w:r w:rsidRPr="00C179C2">
        <w:rPr>
          <w:rFonts w:ascii="Palatino Linotype" w:hAnsi="Palatino Linotype"/>
          <w:i/>
        </w:rPr>
        <w:t xml:space="preserve">Con respecto a la "Documentación comprobatoria del pago a proveedores de cursos, talleres, conferencias y su equivalente, con recursos de la codhem" se anexan facturas y comprobantes de pago realizados a los proveedores por concepto de cursos, talleres y conferencias, con un total de 36 fojas. </w:t>
      </w:r>
    </w:p>
    <w:p w14:paraId="529ACF6F" w14:textId="77777777" w:rsidR="002A74BA" w:rsidRPr="00C179C2" w:rsidRDefault="002A74BA" w:rsidP="00D40D85">
      <w:pPr>
        <w:pStyle w:val="Prrafodelista"/>
        <w:tabs>
          <w:tab w:val="left" w:pos="2550"/>
        </w:tabs>
        <w:ind w:left="1559" w:right="284"/>
        <w:jc w:val="both"/>
        <w:rPr>
          <w:rFonts w:ascii="Palatino Linotype" w:hAnsi="Palatino Linotype"/>
          <w:i/>
        </w:rPr>
      </w:pPr>
    </w:p>
    <w:p w14:paraId="1814C964" w14:textId="77777777" w:rsidR="002A74BA" w:rsidRPr="00C179C2" w:rsidRDefault="002A74BA" w:rsidP="00D40D85">
      <w:pPr>
        <w:pStyle w:val="Prrafodelista"/>
        <w:tabs>
          <w:tab w:val="left" w:pos="2550"/>
        </w:tabs>
        <w:ind w:left="1559" w:right="284"/>
        <w:jc w:val="both"/>
        <w:rPr>
          <w:rFonts w:ascii="Palatino Linotype" w:hAnsi="Palatino Linotype"/>
          <w:i/>
        </w:rPr>
      </w:pPr>
      <w:r w:rsidRPr="00C179C2">
        <w:rPr>
          <w:rFonts w:ascii="Palatino Linotype" w:hAnsi="Palatino Linotype"/>
          <w:i/>
        </w:rPr>
        <w:t>Cabe destacar que del análisis a la documentación en referencia se pudo constatar que dentro de la documentación existen 18 fojas con datos personales que corresponden a personas físicas que las individualiza, y pudiera hacerlas identificables, por lo anterior se solicita al Comité de Transparencia de este Organismo que dicha información sea clasificada con carácter de CONFIDENCIAL, en términos del artículo 143, fracción I y 149 de la Ley de Transparencia y Acceso a la Información Pública del Estado de México y Municipios. Finalmente considerando que el ejercicio del derecho a la información pública contribuye al fortalecimiento de espacios de participación que fomentan la interacción entre la sociedad y los entes obligados…”</w:t>
      </w:r>
    </w:p>
    <w:p w14:paraId="707EC2AA" w14:textId="77777777" w:rsidR="002A74BA" w:rsidRPr="00C179C2" w:rsidRDefault="002A74BA" w:rsidP="002A21AE">
      <w:pPr>
        <w:pStyle w:val="Prrafodelista"/>
        <w:tabs>
          <w:tab w:val="left" w:pos="2550"/>
        </w:tabs>
        <w:spacing w:line="360" w:lineRule="auto"/>
        <w:ind w:left="720"/>
        <w:jc w:val="both"/>
        <w:rPr>
          <w:rFonts w:ascii="Palatino Linotype" w:hAnsi="Palatino Linotype"/>
        </w:rPr>
      </w:pPr>
    </w:p>
    <w:p w14:paraId="49FEDC95" w14:textId="77777777" w:rsidR="002A21AE" w:rsidRPr="00C179C2" w:rsidRDefault="002A21AE" w:rsidP="002A21AE">
      <w:pPr>
        <w:pStyle w:val="Prrafodelista"/>
        <w:numPr>
          <w:ilvl w:val="0"/>
          <w:numId w:val="34"/>
        </w:numPr>
        <w:tabs>
          <w:tab w:val="left" w:pos="2550"/>
        </w:tabs>
        <w:spacing w:line="360" w:lineRule="auto"/>
        <w:jc w:val="both"/>
        <w:rPr>
          <w:rFonts w:ascii="Palatino Linotype" w:hAnsi="Palatino Linotype"/>
        </w:rPr>
      </w:pPr>
      <w:r w:rsidRPr="00C179C2">
        <w:rPr>
          <w:rFonts w:ascii="Palatino Linotype" w:hAnsi="Palatino Linotype"/>
        </w:rPr>
        <w:t>“</w:t>
      </w:r>
      <w:r w:rsidRPr="00C179C2">
        <w:rPr>
          <w:rFonts w:ascii="Palatino Linotype" w:hAnsi="Palatino Linotype"/>
          <w:b/>
          <w:i/>
        </w:rPr>
        <w:t>Finiquitos 2022 codhem.pdf</w:t>
      </w:r>
      <w:r w:rsidRPr="00C179C2">
        <w:rPr>
          <w:rFonts w:ascii="Palatino Linotype" w:hAnsi="Palatino Linotype"/>
        </w:rPr>
        <w:t xml:space="preserve">”.- </w:t>
      </w:r>
      <w:r w:rsidR="00713EDF" w:rsidRPr="00C179C2">
        <w:rPr>
          <w:rFonts w:ascii="Palatino Linotype" w:hAnsi="Palatino Linotype"/>
        </w:rPr>
        <w:t>Treinta y tres (33) recibos de pago de finiquitos, por diversos montos</w:t>
      </w:r>
      <w:r w:rsidR="00FF7842" w:rsidRPr="00C179C2">
        <w:rPr>
          <w:rFonts w:ascii="Palatino Linotype" w:hAnsi="Palatino Linotype"/>
        </w:rPr>
        <w:t xml:space="preserve"> uno (1) del año 2021 y 32 del año 2022</w:t>
      </w:r>
      <w:r w:rsidR="00713EDF" w:rsidRPr="00C179C2">
        <w:rPr>
          <w:rFonts w:ascii="Palatino Linotype" w:hAnsi="Palatino Linotype"/>
        </w:rPr>
        <w:t>.</w:t>
      </w:r>
    </w:p>
    <w:p w14:paraId="51611E76" w14:textId="77777777" w:rsidR="002A21AE" w:rsidRPr="00C179C2" w:rsidRDefault="002A21AE" w:rsidP="002A21AE">
      <w:pPr>
        <w:pStyle w:val="Prrafodelista"/>
        <w:tabs>
          <w:tab w:val="left" w:pos="2550"/>
        </w:tabs>
        <w:spacing w:line="360" w:lineRule="auto"/>
        <w:ind w:left="720"/>
        <w:jc w:val="both"/>
        <w:rPr>
          <w:rFonts w:ascii="Palatino Linotype" w:hAnsi="Palatino Linotype"/>
        </w:rPr>
      </w:pPr>
    </w:p>
    <w:p w14:paraId="15DA8902" w14:textId="77777777" w:rsidR="002A21AE" w:rsidRPr="00C179C2" w:rsidRDefault="002A21AE" w:rsidP="002A21AE">
      <w:pPr>
        <w:pStyle w:val="Prrafodelista"/>
        <w:numPr>
          <w:ilvl w:val="0"/>
          <w:numId w:val="34"/>
        </w:numPr>
        <w:tabs>
          <w:tab w:val="left" w:pos="2550"/>
        </w:tabs>
        <w:spacing w:line="360" w:lineRule="auto"/>
        <w:jc w:val="both"/>
        <w:rPr>
          <w:rFonts w:ascii="Palatino Linotype" w:hAnsi="Palatino Linotype"/>
        </w:rPr>
      </w:pPr>
      <w:r w:rsidRPr="00C179C2">
        <w:rPr>
          <w:rFonts w:ascii="Palatino Linotype" w:hAnsi="Palatino Linotype"/>
        </w:rPr>
        <w:t>“</w:t>
      </w:r>
      <w:r w:rsidRPr="00C179C2">
        <w:rPr>
          <w:rFonts w:ascii="Palatino Linotype" w:hAnsi="Palatino Linotype"/>
          <w:b/>
          <w:i/>
        </w:rPr>
        <w:t>INFORMACIÓN CLASIFICADA.pdf</w:t>
      </w:r>
      <w:r w:rsidRPr="00C179C2">
        <w:rPr>
          <w:rFonts w:ascii="Palatino Linotype" w:hAnsi="Palatino Linotype"/>
        </w:rPr>
        <w:t xml:space="preserve">”.- </w:t>
      </w:r>
      <w:r w:rsidR="00713EDF" w:rsidRPr="00C179C2">
        <w:rPr>
          <w:rFonts w:ascii="Palatino Linotype" w:hAnsi="Palatino Linotype"/>
        </w:rPr>
        <w:t xml:space="preserve">Treinta y seis </w:t>
      </w:r>
      <w:r w:rsidR="00871BD7" w:rsidRPr="00C179C2">
        <w:rPr>
          <w:rFonts w:ascii="Palatino Linotype" w:hAnsi="Palatino Linotype"/>
        </w:rPr>
        <w:t xml:space="preserve">(36) </w:t>
      </w:r>
      <w:r w:rsidR="00713EDF" w:rsidRPr="00C179C2">
        <w:rPr>
          <w:rFonts w:ascii="Palatino Linotype" w:hAnsi="Palatino Linotype"/>
        </w:rPr>
        <w:t xml:space="preserve">documentos comprobatorios de pagos y facturas por la adquisición </w:t>
      </w:r>
      <w:r w:rsidR="00871BD7" w:rsidRPr="00C179C2">
        <w:rPr>
          <w:rFonts w:ascii="Palatino Linotype" w:hAnsi="Palatino Linotype"/>
        </w:rPr>
        <w:t>de bienes y servicios.</w:t>
      </w:r>
    </w:p>
    <w:p w14:paraId="7BC6DA07" w14:textId="77777777" w:rsidR="002A21AE" w:rsidRPr="00C179C2" w:rsidRDefault="002A21AE" w:rsidP="002A21AE">
      <w:pPr>
        <w:pStyle w:val="Prrafodelista"/>
        <w:tabs>
          <w:tab w:val="left" w:pos="2550"/>
        </w:tabs>
        <w:spacing w:line="360" w:lineRule="auto"/>
        <w:ind w:left="720"/>
        <w:jc w:val="both"/>
        <w:rPr>
          <w:rFonts w:ascii="Palatino Linotype" w:hAnsi="Palatino Linotype"/>
        </w:rPr>
      </w:pPr>
    </w:p>
    <w:p w14:paraId="16A7499D" w14:textId="77777777" w:rsidR="002A21AE" w:rsidRPr="00C179C2" w:rsidRDefault="002A21AE" w:rsidP="002A21AE">
      <w:pPr>
        <w:pStyle w:val="Prrafodelista"/>
        <w:numPr>
          <w:ilvl w:val="0"/>
          <w:numId w:val="34"/>
        </w:numPr>
        <w:tabs>
          <w:tab w:val="left" w:pos="2550"/>
        </w:tabs>
        <w:spacing w:line="360" w:lineRule="auto"/>
        <w:jc w:val="both"/>
        <w:rPr>
          <w:rFonts w:ascii="Palatino Linotype" w:hAnsi="Palatino Linotype"/>
        </w:rPr>
      </w:pPr>
      <w:r w:rsidRPr="00C179C2">
        <w:rPr>
          <w:rFonts w:ascii="Palatino Linotype" w:hAnsi="Palatino Linotype"/>
        </w:rPr>
        <w:t>“</w:t>
      </w:r>
      <w:r w:rsidRPr="00C179C2">
        <w:rPr>
          <w:rFonts w:ascii="Palatino Linotype" w:hAnsi="Palatino Linotype"/>
          <w:b/>
          <w:i/>
        </w:rPr>
        <w:t>RESPUESTA FINAL FOLIO 210-2022.pdf</w:t>
      </w:r>
      <w:r w:rsidRPr="00C179C2">
        <w:rPr>
          <w:rFonts w:ascii="Palatino Linotype" w:hAnsi="Palatino Linotype"/>
        </w:rPr>
        <w:t xml:space="preserve">”.- </w:t>
      </w:r>
      <w:r w:rsidR="00871BD7" w:rsidRPr="00C179C2">
        <w:rPr>
          <w:rFonts w:ascii="Palatino Linotype" w:hAnsi="Palatino Linotype"/>
        </w:rPr>
        <w:t xml:space="preserve">Oficio número 400C190000/744/2022 de fecha 26 de septiembre de 2022 por el Lic. Miguel </w:t>
      </w:r>
      <w:r w:rsidR="00871BD7" w:rsidRPr="00C179C2">
        <w:rPr>
          <w:rFonts w:ascii="Palatino Linotype" w:hAnsi="Palatino Linotype"/>
        </w:rPr>
        <w:lastRenderedPageBreak/>
        <w:t>Ángel Cruz Muciño, Director General, mediante el cual informa lo siguiente:</w:t>
      </w:r>
    </w:p>
    <w:p w14:paraId="2ABFC44F" w14:textId="77777777" w:rsidR="00871BD7" w:rsidRPr="00C179C2" w:rsidRDefault="00871BD7" w:rsidP="00871BD7">
      <w:pPr>
        <w:pStyle w:val="Prrafodelista"/>
        <w:tabs>
          <w:tab w:val="left" w:pos="2550"/>
        </w:tabs>
        <w:spacing w:line="360" w:lineRule="auto"/>
        <w:ind w:left="1440"/>
        <w:jc w:val="both"/>
        <w:rPr>
          <w:rFonts w:ascii="Palatino Linotype" w:hAnsi="Palatino Linotype"/>
        </w:rPr>
      </w:pPr>
    </w:p>
    <w:p w14:paraId="19DACDFD" w14:textId="77777777" w:rsidR="00871BD7" w:rsidRPr="00C179C2" w:rsidRDefault="00871BD7" w:rsidP="00704021">
      <w:pPr>
        <w:pStyle w:val="Prrafodelista"/>
        <w:tabs>
          <w:tab w:val="left" w:pos="2550"/>
        </w:tabs>
        <w:spacing w:line="360" w:lineRule="auto"/>
        <w:ind w:left="1559" w:right="284"/>
        <w:jc w:val="both"/>
        <w:rPr>
          <w:rFonts w:ascii="Palatino Linotype" w:hAnsi="Palatino Linotype"/>
          <w:i/>
        </w:rPr>
      </w:pPr>
      <w:r w:rsidRPr="00C179C2">
        <w:rPr>
          <w:rFonts w:ascii="Palatino Linotype" w:hAnsi="Palatino Linotype"/>
          <w:i/>
        </w:rPr>
        <w:t>“Considerando lo anterior, por cuanto hace a lo solicitado a esta unidad administrativa: “…Certificados emitidos a los defensores municipales en el 2022..." me permito referir lo siguiente:</w:t>
      </w:r>
    </w:p>
    <w:p w14:paraId="7A1D1ABB" w14:textId="77777777" w:rsidR="00871BD7" w:rsidRPr="00C179C2" w:rsidRDefault="00871BD7" w:rsidP="00704021">
      <w:pPr>
        <w:pStyle w:val="Prrafodelista"/>
        <w:tabs>
          <w:tab w:val="left" w:pos="2550"/>
        </w:tabs>
        <w:spacing w:line="360" w:lineRule="auto"/>
        <w:ind w:left="1559" w:right="284"/>
        <w:jc w:val="both"/>
        <w:rPr>
          <w:rFonts w:ascii="Palatino Linotype" w:hAnsi="Palatino Linotype"/>
          <w:i/>
        </w:rPr>
      </w:pPr>
    </w:p>
    <w:p w14:paraId="49975E23" w14:textId="77777777" w:rsidR="00871BD7" w:rsidRPr="00C179C2" w:rsidRDefault="00871BD7" w:rsidP="00704021">
      <w:pPr>
        <w:pStyle w:val="Prrafodelista"/>
        <w:tabs>
          <w:tab w:val="left" w:pos="2550"/>
        </w:tabs>
        <w:spacing w:line="360" w:lineRule="auto"/>
        <w:ind w:left="1559" w:right="284"/>
        <w:jc w:val="both"/>
        <w:rPr>
          <w:rFonts w:ascii="Palatino Linotype" w:hAnsi="Palatino Linotype"/>
          <w:i/>
        </w:rPr>
      </w:pPr>
      <w:r w:rsidRPr="00C179C2">
        <w:rPr>
          <w:rFonts w:ascii="Palatino Linotype" w:hAnsi="Palatino Linotype"/>
          <w:i/>
        </w:rPr>
        <w:t>La Unidad de Información, Planeación, Programación y Evaluación solicitó a la Secretaria General información respecto …"¿Quiénes son los defensores Municipales del presente año?".</w:t>
      </w:r>
    </w:p>
    <w:p w14:paraId="4F033543" w14:textId="77777777" w:rsidR="00704021" w:rsidRPr="00C179C2" w:rsidRDefault="00704021" w:rsidP="00704021">
      <w:pPr>
        <w:pStyle w:val="Prrafodelista"/>
        <w:tabs>
          <w:tab w:val="left" w:pos="2550"/>
        </w:tabs>
        <w:spacing w:line="360" w:lineRule="auto"/>
        <w:ind w:left="1559" w:right="284"/>
        <w:jc w:val="both"/>
        <w:rPr>
          <w:rFonts w:ascii="Palatino Linotype" w:hAnsi="Palatino Linotype"/>
          <w:i/>
        </w:rPr>
      </w:pPr>
    </w:p>
    <w:p w14:paraId="491F2F4B" w14:textId="77777777" w:rsidR="00871BD7" w:rsidRPr="00C179C2" w:rsidRDefault="00871BD7" w:rsidP="00704021">
      <w:pPr>
        <w:pStyle w:val="Prrafodelista"/>
        <w:tabs>
          <w:tab w:val="left" w:pos="2550"/>
        </w:tabs>
        <w:spacing w:line="360" w:lineRule="auto"/>
        <w:ind w:left="1559" w:right="284"/>
        <w:jc w:val="both"/>
        <w:rPr>
          <w:rFonts w:ascii="Palatino Linotype" w:hAnsi="Palatino Linotype"/>
          <w:i/>
        </w:rPr>
      </w:pPr>
      <w:r w:rsidRPr="00C179C2">
        <w:rPr>
          <w:rFonts w:ascii="Palatino Linotype" w:hAnsi="Palatino Linotype"/>
          <w:i/>
        </w:rPr>
        <w:t>Por lo que, dicha información fue remitida a esta unidad administrativa el día de la fecha; ahora bien, del cruce de esa información con los archivos que obran en esta unidad administrativa, se determinó que veinticinco (25) son los Certificados en materia de Derechos Humanos para Defensoras y Defensores Municipales (personas servidoras públicas), emitidos por parte de este Organismo, a través del Instituto de Investigaciones y Formación en Derechos Humanos en 2022, mismos que se acompañan al presente.”</w:t>
      </w:r>
    </w:p>
    <w:p w14:paraId="4C6635EC" w14:textId="77777777" w:rsidR="002A21AE" w:rsidRPr="00C179C2" w:rsidRDefault="002A21AE" w:rsidP="002A21AE">
      <w:pPr>
        <w:pStyle w:val="Prrafodelista"/>
        <w:tabs>
          <w:tab w:val="left" w:pos="2550"/>
        </w:tabs>
        <w:spacing w:line="360" w:lineRule="auto"/>
        <w:ind w:left="720"/>
        <w:jc w:val="both"/>
        <w:rPr>
          <w:rFonts w:ascii="Palatino Linotype" w:hAnsi="Palatino Linotype"/>
        </w:rPr>
      </w:pPr>
    </w:p>
    <w:p w14:paraId="082F8B3C" w14:textId="77777777" w:rsidR="002A21AE" w:rsidRPr="00C179C2" w:rsidRDefault="002A21AE" w:rsidP="002A21AE">
      <w:pPr>
        <w:pStyle w:val="Prrafodelista"/>
        <w:numPr>
          <w:ilvl w:val="0"/>
          <w:numId w:val="34"/>
        </w:numPr>
        <w:tabs>
          <w:tab w:val="left" w:pos="2550"/>
        </w:tabs>
        <w:spacing w:line="360" w:lineRule="auto"/>
        <w:jc w:val="both"/>
        <w:rPr>
          <w:rFonts w:ascii="Palatino Linotype" w:hAnsi="Palatino Linotype"/>
        </w:rPr>
      </w:pPr>
      <w:r w:rsidRPr="00C179C2">
        <w:rPr>
          <w:rFonts w:ascii="Palatino Linotype" w:hAnsi="Palatino Linotype"/>
        </w:rPr>
        <w:t>“</w:t>
      </w:r>
      <w:r w:rsidRPr="00C179C2">
        <w:rPr>
          <w:rFonts w:ascii="Palatino Linotype" w:hAnsi="Palatino Linotype"/>
          <w:b/>
          <w:i/>
        </w:rPr>
        <w:t>Solicitu de transparencia 00210-CODHEM-IP-2022.pdf</w:t>
      </w:r>
      <w:r w:rsidRPr="00C179C2">
        <w:rPr>
          <w:rFonts w:ascii="Palatino Linotype" w:hAnsi="Palatino Linotype"/>
        </w:rPr>
        <w:t xml:space="preserve">”.- </w:t>
      </w:r>
      <w:r w:rsidR="00D40D85" w:rsidRPr="00C179C2">
        <w:rPr>
          <w:rFonts w:ascii="Palatino Linotype" w:hAnsi="Palatino Linotype"/>
        </w:rPr>
        <w:t>Oficio de fecha 26 de septiembre de 2022, signado por la servidora pública habilitada de la Unidad Jurídica y Consultiva por medio del cual remite la siguiente información:</w:t>
      </w:r>
    </w:p>
    <w:p w14:paraId="22FD30E0" w14:textId="77777777" w:rsidR="002A21AE" w:rsidRPr="00C179C2" w:rsidRDefault="002A21AE" w:rsidP="002A21AE">
      <w:pPr>
        <w:pStyle w:val="Prrafodelista"/>
        <w:tabs>
          <w:tab w:val="left" w:pos="2550"/>
        </w:tabs>
        <w:spacing w:line="360" w:lineRule="auto"/>
        <w:ind w:left="720"/>
        <w:jc w:val="both"/>
        <w:rPr>
          <w:rFonts w:ascii="Palatino Linotype" w:hAnsi="Palatino Linotype"/>
        </w:rPr>
      </w:pPr>
    </w:p>
    <w:p w14:paraId="6648BE11" w14:textId="77777777" w:rsidR="00D40D85" w:rsidRPr="00C179C2" w:rsidRDefault="00D40D85" w:rsidP="002A21AE">
      <w:pPr>
        <w:pStyle w:val="Prrafodelista"/>
        <w:tabs>
          <w:tab w:val="left" w:pos="2550"/>
        </w:tabs>
        <w:spacing w:line="360" w:lineRule="auto"/>
        <w:ind w:left="720"/>
        <w:jc w:val="both"/>
        <w:rPr>
          <w:rFonts w:ascii="Palatino Linotype" w:hAnsi="Palatino Linotype"/>
        </w:rPr>
      </w:pPr>
    </w:p>
    <w:p w14:paraId="0FB070F7" w14:textId="77777777" w:rsidR="00D40D85" w:rsidRPr="00C179C2" w:rsidRDefault="00D40D85" w:rsidP="002A21AE">
      <w:pPr>
        <w:pStyle w:val="Prrafodelista"/>
        <w:tabs>
          <w:tab w:val="left" w:pos="2550"/>
        </w:tabs>
        <w:spacing w:line="360" w:lineRule="auto"/>
        <w:ind w:left="720"/>
        <w:jc w:val="both"/>
        <w:rPr>
          <w:rFonts w:ascii="Palatino Linotype" w:hAnsi="Palatino Linotype"/>
        </w:rPr>
      </w:pPr>
      <w:r w:rsidRPr="00C179C2">
        <w:rPr>
          <w:rFonts w:ascii="Palatino Linotype" w:hAnsi="Palatino Linotype"/>
          <w:noProof/>
          <w:lang w:val="es-MX" w:eastAsia="es-MX"/>
        </w:rPr>
        <w:drawing>
          <wp:inline distT="0" distB="0" distL="0" distR="0" wp14:anchorId="150346F6" wp14:editId="39C609DC">
            <wp:extent cx="5657850" cy="29521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24" t="3904" r="796" b="3003"/>
                    <a:stretch/>
                  </pic:blipFill>
                  <pic:spPr bwMode="auto">
                    <a:xfrm>
                      <a:off x="0" y="0"/>
                      <a:ext cx="5659859" cy="2953163"/>
                    </a:xfrm>
                    <a:prstGeom prst="rect">
                      <a:avLst/>
                    </a:prstGeom>
                    <a:ln>
                      <a:noFill/>
                    </a:ln>
                    <a:extLst>
                      <a:ext uri="{53640926-AAD7-44D8-BBD7-CCE9431645EC}">
                        <a14:shadowObscured xmlns:a14="http://schemas.microsoft.com/office/drawing/2010/main"/>
                      </a:ext>
                    </a:extLst>
                  </pic:spPr>
                </pic:pic>
              </a:graphicData>
            </a:graphic>
          </wp:inline>
        </w:drawing>
      </w:r>
    </w:p>
    <w:p w14:paraId="7EEA5E96" w14:textId="77777777" w:rsidR="00D40D85" w:rsidRPr="00C179C2" w:rsidRDefault="00D40D85" w:rsidP="002A21AE">
      <w:pPr>
        <w:pStyle w:val="Prrafodelista"/>
        <w:tabs>
          <w:tab w:val="left" w:pos="2550"/>
        </w:tabs>
        <w:spacing w:line="360" w:lineRule="auto"/>
        <w:ind w:left="720"/>
        <w:jc w:val="both"/>
        <w:rPr>
          <w:rFonts w:ascii="Palatino Linotype" w:hAnsi="Palatino Linotype"/>
        </w:rPr>
      </w:pPr>
      <w:r w:rsidRPr="00C179C2">
        <w:rPr>
          <w:rFonts w:ascii="Palatino Linotype" w:hAnsi="Palatino Linotype"/>
          <w:noProof/>
          <w:lang w:val="es-MX" w:eastAsia="es-MX"/>
        </w:rPr>
        <w:drawing>
          <wp:inline distT="0" distB="0" distL="0" distR="0" wp14:anchorId="7D750320" wp14:editId="0D05EA66">
            <wp:extent cx="5630061" cy="3543795"/>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0061" cy="3543795"/>
                    </a:xfrm>
                    <a:prstGeom prst="rect">
                      <a:avLst/>
                    </a:prstGeom>
                  </pic:spPr>
                </pic:pic>
              </a:graphicData>
            </a:graphic>
          </wp:inline>
        </w:drawing>
      </w:r>
    </w:p>
    <w:p w14:paraId="003B9CCD" w14:textId="77777777" w:rsidR="00D40D85" w:rsidRPr="00C179C2" w:rsidRDefault="00D40D85" w:rsidP="002A21AE">
      <w:pPr>
        <w:pStyle w:val="Prrafodelista"/>
        <w:tabs>
          <w:tab w:val="left" w:pos="2550"/>
        </w:tabs>
        <w:spacing w:line="360" w:lineRule="auto"/>
        <w:ind w:left="720"/>
        <w:jc w:val="both"/>
        <w:rPr>
          <w:rFonts w:ascii="Palatino Linotype" w:hAnsi="Palatino Linotype"/>
        </w:rPr>
      </w:pPr>
    </w:p>
    <w:p w14:paraId="09FB2524" w14:textId="77777777" w:rsidR="00D40D85" w:rsidRPr="00C179C2" w:rsidRDefault="00D40D85" w:rsidP="002A21AE">
      <w:pPr>
        <w:pStyle w:val="Prrafodelista"/>
        <w:tabs>
          <w:tab w:val="left" w:pos="2550"/>
        </w:tabs>
        <w:spacing w:line="360" w:lineRule="auto"/>
        <w:ind w:left="720"/>
        <w:jc w:val="both"/>
        <w:rPr>
          <w:rFonts w:ascii="Palatino Linotype" w:hAnsi="Palatino Linotype"/>
        </w:rPr>
      </w:pPr>
      <w:r w:rsidRPr="00C179C2">
        <w:rPr>
          <w:rFonts w:ascii="Palatino Linotype" w:hAnsi="Palatino Linotype"/>
          <w:noProof/>
          <w:lang w:val="es-MX" w:eastAsia="es-MX"/>
        </w:rPr>
        <w:lastRenderedPageBreak/>
        <w:drawing>
          <wp:inline distT="0" distB="0" distL="0" distR="0" wp14:anchorId="36FE03A0" wp14:editId="49DDF049">
            <wp:extent cx="5639587" cy="15051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9587" cy="1505160"/>
                    </a:xfrm>
                    <a:prstGeom prst="rect">
                      <a:avLst/>
                    </a:prstGeom>
                  </pic:spPr>
                </pic:pic>
              </a:graphicData>
            </a:graphic>
          </wp:inline>
        </w:drawing>
      </w:r>
    </w:p>
    <w:p w14:paraId="02CC8031" w14:textId="77777777" w:rsidR="00D40D85" w:rsidRPr="00C179C2" w:rsidRDefault="00D40D85" w:rsidP="002A21AE">
      <w:pPr>
        <w:pStyle w:val="Prrafodelista"/>
        <w:tabs>
          <w:tab w:val="left" w:pos="2550"/>
        </w:tabs>
        <w:spacing w:line="360" w:lineRule="auto"/>
        <w:ind w:left="720"/>
        <w:jc w:val="both"/>
        <w:rPr>
          <w:rFonts w:ascii="Palatino Linotype" w:hAnsi="Palatino Linotype"/>
        </w:rPr>
      </w:pPr>
      <w:r w:rsidRPr="00C179C2">
        <w:rPr>
          <w:rFonts w:ascii="Palatino Linotype" w:hAnsi="Palatino Linotype"/>
          <w:noProof/>
          <w:lang w:val="es-MX" w:eastAsia="es-MX"/>
        </w:rPr>
        <w:drawing>
          <wp:inline distT="0" distB="0" distL="0" distR="0" wp14:anchorId="6257EE38" wp14:editId="625AC20B">
            <wp:extent cx="5658640" cy="2448267"/>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58640" cy="2448267"/>
                    </a:xfrm>
                    <a:prstGeom prst="rect">
                      <a:avLst/>
                    </a:prstGeom>
                  </pic:spPr>
                </pic:pic>
              </a:graphicData>
            </a:graphic>
          </wp:inline>
        </w:drawing>
      </w:r>
    </w:p>
    <w:p w14:paraId="7A5E9CCC" w14:textId="77777777" w:rsidR="00D40D85" w:rsidRPr="00C179C2" w:rsidRDefault="00D40D85" w:rsidP="002A21AE">
      <w:pPr>
        <w:pStyle w:val="Prrafodelista"/>
        <w:tabs>
          <w:tab w:val="left" w:pos="2550"/>
        </w:tabs>
        <w:spacing w:line="360" w:lineRule="auto"/>
        <w:ind w:left="720"/>
        <w:jc w:val="both"/>
        <w:rPr>
          <w:rFonts w:ascii="Palatino Linotype" w:hAnsi="Palatino Linotype"/>
        </w:rPr>
      </w:pPr>
      <w:r w:rsidRPr="00C179C2">
        <w:rPr>
          <w:rFonts w:ascii="Palatino Linotype" w:hAnsi="Palatino Linotype"/>
          <w:noProof/>
          <w:lang w:val="es-MX" w:eastAsia="es-MX"/>
        </w:rPr>
        <w:drawing>
          <wp:inline distT="0" distB="0" distL="0" distR="0" wp14:anchorId="4ED308D2" wp14:editId="11063E8D">
            <wp:extent cx="5639587" cy="278168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39587" cy="2781688"/>
                    </a:xfrm>
                    <a:prstGeom prst="rect">
                      <a:avLst/>
                    </a:prstGeom>
                  </pic:spPr>
                </pic:pic>
              </a:graphicData>
            </a:graphic>
          </wp:inline>
        </w:drawing>
      </w:r>
    </w:p>
    <w:p w14:paraId="1AB23A39" w14:textId="77777777" w:rsidR="00D40D85" w:rsidRPr="00C179C2" w:rsidRDefault="00D40D85" w:rsidP="002A21AE">
      <w:pPr>
        <w:pStyle w:val="Prrafodelista"/>
        <w:tabs>
          <w:tab w:val="left" w:pos="2550"/>
        </w:tabs>
        <w:spacing w:line="360" w:lineRule="auto"/>
        <w:ind w:left="720"/>
        <w:jc w:val="both"/>
        <w:rPr>
          <w:rFonts w:ascii="Palatino Linotype" w:hAnsi="Palatino Linotype"/>
        </w:rPr>
      </w:pPr>
    </w:p>
    <w:p w14:paraId="427066D0" w14:textId="77777777" w:rsidR="00D40D85" w:rsidRPr="00C179C2" w:rsidRDefault="00D40D85" w:rsidP="002A21AE">
      <w:pPr>
        <w:pStyle w:val="Prrafodelista"/>
        <w:tabs>
          <w:tab w:val="left" w:pos="2550"/>
        </w:tabs>
        <w:spacing w:line="360" w:lineRule="auto"/>
        <w:ind w:left="720"/>
        <w:jc w:val="both"/>
        <w:rPr>
          <w:rFonts w:ascii="Palatino Linotype" w:hAnsi="Palatino Linotype"/>
        </w:rPr>
      </w:pPr>
    </w:p>
    <w:p w14:paraId="6D2505B0" w14:textId="77777777" w:rsidR="00D40D85" w:rsidRPr="00C179C2" w:rsidRDefault="00D40D85" w:rsidP="002A21AE">
      <w:pPr>
        <w:pStyle w:val="Prrafodelista"/>
        <w:tabs>
          <w:tab w:val="left" w:pos="2550"/>
        </w:tabs>
        <w:spacing w:line="360" w:lineRule="auto"/>
        <w:ind w:left="720"/>
        <w:jc w:val="both"/>
        <w:rPr>
          <w:rFonts w:ascii="Palatino Linotype" w:hAnsi="Palatino Linotype"/>
        </w:rPr>
      </w:pPr>
      <w:r w:rsidRPr="00C179C2">
        <w:rPr>
          <w:rFonts w:ascii="Palatino Linotype" w:hAnsi="Palatino Linotype"/>
          <w:noProof/>
          <w:lang w:val="es-MX" w:eastAsia="es-MX"/>
        </w:rPr>
        <w:drawing>
          <wp:inline distT="0" distB="0" distL="0" distR="0" wp14:anchorId="379A6E08" wp14:editId="3A7BF555">
            <wp:extent cx="5715798" cy="234347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15798" cy="2343477"/>
                    </a:xfrm>
                    <a:prstGeom prst="rect">
                      <a:avLst/>
                    </a:prstGeom>
                  </pic:spPr>
                </pic:pic>
              </a:graphicData>
            </a:graphic>
          </wp:inline>
        </w:drawing>
      </w:r>
    </w:p>
    <w:p w14:paraId="40581FC2" w14:textId="77777777" w:rsidR="00D40D85" w:rsidRPr="00C179C2" w:rsidRDefault="00D40D85" w:rsidP="002A21AE">
      <w:pPr>
        <w:pStyle w:val="Prrafodelista"/>
        <w:tabs>
          <w:tab w:val="left" w:pos="2550"/>
        </w:tabs>
        <w:spacing w:line="360" w:lineRule="auto"/>
        <w:ind w:left="720"/>
        <w:jc w:val="both"/>
        <w:rPr>
          <w:rFonts w:ascii="Palatino Linotype" w:hAnsi="Palatino Linotype"/>
        </w:rPr>
      </w:pPr>
    </w:p>
    <w:p w14:paraId="0FC721D5" w14:textId="77777777" w:rsidR="002A21AE" w:rsidRPr="00C179C2" w:rsidRDefault="002A21AE" w:rsidP="002A21AE">
      <w:pPr>
        <w:pStyle w:val="Prrafodelista"/>
        <w:numPr>
          <w:ilvl w:val="0"/>
          <w:numId w:val="34"/>
        </w:numPr>
        <w:tabs>
          <w:tab w:val="left" w:pos="2550"/>
        </w:tabs>
        <w:spacing w:line="360" w:lineRule="auto"/>
        <w:jc w:val="both"/>
        <w:rPr>
          <w:rFonts w:ascii="Palatino Linotype" w:hAnsi="Palatino Linotype"/>
        </w:rPr>
      </w:pPr>
      <w:r w:rsidRPr="00C179C2">
        <w:rPr>
          <w:rFonts w:ascii="Palatino Linotype" w:hAnsi="Palatino Linotype"/>
        </w:rPr>
        <w:t>“</w:t>
      </w:r>
      <w:r w:rsidRPr="00C179C2">
        <w:rPr>
          <w:rFonts w:ascii="Palatino Linotype" w:hAnsi="Palatino Linotype"/>
          <w:b/>
          <w:i/>
        </w:rPr>
        <w:t>solinfo 00210.pdf</w:t>
      </w:r>
      <w:r w:rsidRPr="00C179C2">
        <w:rPr>
          <w:rFonts w:ascii="Palatino Linotype" w:hAnsi="Palatino Linotype"/>
        </w:rPr>
        <w:t xml:space="preserve">”.- </w:t>
      </w:r>
      <w:r w:rsidR="00C626DC" w:rsidRPr="00C179C2">
        <w:rPr>
          <w:rFonts w:ascii="Palatino Linotype" w:hAnsi="Palatino Linotype"/>
        </w:rPr>
        <w:t xml:space="preserve">Oficio número 400C141000/850/2022 de fecha 22 de septiembre de 2022, signado por el Director de Recursos Humanos, </w:t>
      </w:r>
      <w:r w:rsidR="001D7A11" w:rsidRPr="00C179C2">
        <w:rPr>
          <w:rFonts w:ascii="Palatino Linotype" w:hAnsi="Palatino Linotype"/>
        </w:rPr>
        <w:t>mediante</w:t>
      </w:r>
      <w:r w:rsidR="00C626DC" w:rsidRPr="00C179C2">
        <w:rPr>
          <w:rFonts w:ascii="Palatino Linotype" w:hAnsi="Palatino Linotype"/>
        </w:rPr>
        <w:t xml:space="preserve"> el cual informa lo siguiente:</w:t>
      </w:r>
    </w:p>
    <w:p w14:paraId="65699F60" w14:textId="77777777" w:rsidR="001D7A11" w:rsidRPr="00C179C2" w:rsidRDefault="001D7A11" w:rsidP="001D7A11">
      <w:pPr>
        <w:pStyle w:val="Prrafodelista"/>
        <w:tabs>
          <w:tab w:val="left" w:pos="2550"/>
        </w:tabs>
        <w:spacing w:line="360" w:lineRule="auto"/>
        <w:ind w:left="1440"/>
        <w:jc w:val="both"/>
        <w:rPr>
          <w:rFonts w:ascii="Palatino Linotype" w:hAnsi="Palatino Linotype"/>
        </w:rPr>
      </w:pPr>
    </w:p>
    <w:p w14:paraId="20140C28" w14:textId="77777777" w:rsidR="001D7A11" w:rsidRPr="00C179C2" w:rsidRDefault="001D7A11" w:rsidP="001D7A11">
      <w:pPr>
        <w:pStyle w:val="Prrafodelista"/>
        <w:tabs>
          <w:tab w:val="left" w:pos="2550"/>
        </w:tabs>
        <w:ind w:left="1559" w:right="284"/>
        <w:jc w:val="both"/>
        <w:rPr>
          <w:rFonts w:ascii="Palatino Linotype" w:hAnsi="Palatino Linotype"/>
          <w:i/>
        </w:rPr>
      </w:pPr>
      <w:r w:rsidRPr="00C179C2">
        <w:rPr>
          <w:rFonts w:ascii="Palatino Linotype" w:hAnsi="Palatino Linotype"/>
          <w:i/>
        </w:rPr>
        <w:t xml:space="preserve">“En lo relativo a " ... Calculo .... . . de fiqultos y liquidaciones que hayan causado los ex servidores públicos en el 2022, ... " (Sic), hago de su atento conocimiento que, no es posible proporcionar información al respecto, derivado de lo siguiente: </w:t>
      </w:r>
    </w:p>
    <w:p w14:paraId="3C230BAF" w14:textId="77777777" w:rsidR="001D7A11" w:rsidRPr="00C179C2" w:rsidRDefault="001D7A11" w:rsidP="001D7A11">
      <w:pPr>
        <w:pStyle w:val="Prrafodelista"/>
        <w:tabs>
          <w:tab w:val="left" w:pos="2550"/>
        </w:tabs>
        <w:ind w:left="1559" w:right="284"/>
        <w:jc w:val="both"/>
        <w:rPr>
          <w:rFonts w:ascii="Palatino Linotype" w:hAnsi="Palatino Linotype"/>
          <w:i/>
        </w:rPr>
      </w:pPr>
    </w:p>
    <w:p w14:paraId="27841869" w14:textId="77777777" w:rsidR="001D7A11" w:rsidRPr="00C179C2" w:rsidRDefault="001D7A11" w:rsidP="001D7A11">
      <w:pPr>
        <w:pStyle w:val="Prrafodelista"/>
        <w:tabs>
          <w:tab w:val="left" w:pos="2550"/>
        </w:tabs>
        <w:ind w:left="1559" w:right="284"/>
        <w:jc w:val="both"/>
        <w:rPr>
          <w:rFonts w:ascii="Palatino Linotype" w:hAnsi="Palatino Linotype"/>
          <w:i/>
        </w:rPr>
      </w:pPr>
      <w:r w:rsidRPr="00C179C2">
        <w:rPr>
          <w:rFonts w:ascii="Palatino Linotype" w:hAnsi="Palatino Linotype"/>
          <w:i/>
        </w:rPr>
        <w:t xml:space="preserve">1. Un cálculo se define como una operación matemática o un conjunto de ellas, que se utiliza para obtener un valor o resultado. </w:t>
      </w:r>
    </w:p>
    <w:p w14:paraId="11A933D6" w14:textId="77777777" w:rsidR="001D7A11" w:rsidRPr="00C179C2" w:rsidRDefault="001D7A11" w:rsidP="001D7A11">
      <w:pPr>
        <w:pStyle w:val="Prrafodelista"/>
        <w:tabs>
          <w:tab w:val="left" w:pos="2550"/>
        </w:tabs>
        <w:ind w:left="1559" w:right="284"/>
        <w:jc w:val="both"/>
        <w:rPr>
          <w:rFonts w:ascii="Palatino Linotype" w:hAnsi="Palatino Linotype"/>
          <w:i/>
        </w:rPr>
      </w:pPr>
    </w:p>
    <w:p w14:paraId="23365B5B" w14:textId="77777777" w:rsidR="001D7A11" w:rsidRPr="00C179C2" w:rsidRDefault="001D7A11" w:rsidP="001D7A11">
      <w:pPr>
        <w:pStyle w:val="Prrafodelista"/>
        <w:tabs>
          <w:tab w:val="left" w:pos="2550"/>
        </w:tabs>
        <w:ind w:left="1559" w:right="284"/>
        <w:jc w:val="both"/>
        <w:rPr>
          <w:rFonts w:ascii="Palatino Linotype" w:hAnsi="Palatino Linotype"/>
          <w:i/>
        </w:rPr>
      </w:pPr>
      <w:r w:rsidRPr="00C179C2">
        <w:rPr>
          <w:rFonts w:ascii="Palatino Linotype" w:hAnsi="Palatino Linotype"/>
          <w:i/>
        </w:rPr>
        <w:t xml:space="preserve">2. En el caso que nos ocupa, estos cálculos son efectuados al momento y una vez que se realizan y se obtiene el valor final, dichas operaciones matemáticas no se conservan o resguardan. </w:t>
      </w:r>
    </w:p>
    <w:p w14:paraId="775B77E4" w14:textId="77777777" w:rsidR="001D7A11" w:rsidRPr="00C179C2" w:rsidRDefault="001D7A11" w:rsidP="001D7A11">
      <w:pPr>
        <w:pStyle w:val="Prrafodelista"/>
        <w:tabs>
          <w:tab w:val="left" w:pos="2550"/>
        </w:tabs>
        <w:ind w:left="1559" w:right="284"/>
        <w:jc w:val="both"/>
        <w:rPr>
          <w:rFonts w:ascii="Palatino Linotype" w:hAnsi="Palatino Linotype"/>
          <w:i/>
        </w:rPr>
      </w:pPr>
    </w:p>
    <w:p w14:paraId="0B134AC3" w14:textId="77777777" w:rsidR="001D7A11" w:rsidRPr="00C179C2" w:rsidRDefault="001D7A11" w:rsidP="001D7A11">
      <w:pPr>
        <w:pStyle w:val="Prrafodelista"/>
        <w:tabs>
          <w:tab w:val="left" w:pos="2550"/>
        </w:tabs>
        <w:ind w:left="1559" w:right="284"/>
        <w:jc w:val="both"/>
        <w:rPr>
          <w:rFonts w:ascii="Palatino Linotype" w:hAnsi="Palatino Linotype"/>
          <w:i/>
        </w:rPr>
      </w:pPr>
      <w:r w:rsidRPr="00C179C2">
        <w:rPr>
          <w:rFonts w:ascii="Palatino Linotype" w:hAnsi="Palatino Linotype"/>
          <w:i/>
        </w:rPr>
        <w:t xml:space="preserve">3. No obstante, informo a usted que se realizó una búsqueda exhaustiva y razonable en los archivos que obran en esta Dirección, de la cual no se </w:t>
      </w:r>
      <w:r w:rsidRPr="00C179C2">
        <w:rPr>
          <w:rFonts w:ascii="Palatino Linotype" w:hAnsi="Palatino Linotype"/>
          <w:i/>
        </w:rPr>
        <w:lastRenderedPageBreak/>
        <w:t xml:space="preserve">encontró resguardo o registro alguno de documentación que contenga dichos cálculos. </w:t>
      </w:r>
    </w:p>
    <w:p w14:paraId="7E27C1B9" w14:textId="77777777" w:rsidR="001D7A11" w:rsidRPr="00C179C2" w:rsidRDefault="001D7A11" w:rsidP="001D7A11">
      <w:pPr>
        <w:pStyle w:val="Prrafodelista"/>
        <w:tabs>
          <w:tab w:val="left" w:pos="2550"/>
        </w:tabs>
        <w:ind w:left="1559" w:right="284"/>
        <w:jc w:val="both"/>
        <w:rPr>
          <w:rFonts w:ascii="Palatino Linotype" w:hAnsi="Palatino Linotype"/>
          <w:i/>
        </w:rPr>
      </w:pPr>
    </w:p>
    <w:p w14:paraId="563FE0D3" w14:textId="77777777" w:rsidR="001D7A11" w:rsidRPr="00C179C2" w:rsidRDefault="001D7A11" w:rsidP="001D7A11">
      <w:pPr>
        <w:pStyle w:val="Prrafodelista"/>
        <w:tabs>
          <w:tab w:val="left" w:pos="2550"/>
        </w:tabs>
        <w:ind w:left="1559" w:right="284"/>
        <w:jc w:val="both"/>
        <w:rPr>
          <w:rFonts w:ascii="Palatino Linotype" w:hAnsi="Palatino Linotype"/>
          <w:i/>
        </w:rPr>
      </w:pPr>
      <w:r w:rsidRPr="00C179C2">
        <w:rPr>
          <w:rFonts w:ascii="Palatino Linotype" w:hAnsi="Palatino Linotype"/>
          <w:i/>
        </w:rPr>
        <w:t>4. No se han realizado cálculos para pago por concepto de liquidación durante el periodo solicitado.</w:t>
      </w:r>
    </w:p>
    <w:p w14:paraId="6BA0D9FD" w14:textId="77777777" w:rsidR="001D7A11" w:rsidRPr="00C179C2" w:rsidRDefault="001D7A11" w:rsidP="001D7A11">
      <w:pPr>
        <w:pStyle w:val="Prrafodelista"/>
        <w:tabs>
          <w:tab w:val="left" w:pos="2550"/>
        </w:tabs>
        <w:ind w:left="1559" w:right="284"/>
        <w:jc w:val="both"/>
        <w:rPr>
          <w:rFonts w:ascii="Palatino Linotype" w:hAnsi="Palatino Linotype"/>
          <w:i/>
        </w:rPr>
      </w:pPr>
    </w:p>
    <w:p w14:paraId="14D7A8DD" w14:textId="77777777" w:rsidR="001D7A11" w:rsidRPr="00C179C2" w:rsidRDefault="001D7A11" w:rsidP="001D7A11">
      <w:pPr>
        <w:pStyle w:val="Prrafodelista"/>
        <w:tabs>
          <w:tab w:val="left" w:pos="2550"/>
        </w:tabs>
        <w:ind w:left="1559" w:right="284"/>
        <w:jc w:val="both"/>
        <w:rPr>
          <w:rFonts w:ascii="Palatino Linotype" w:hAnsi="Palatino Linotype"/>
        </w:rPr>
      </w:pPr>
      <w:r w:rsidRPr="00C179C2">
        <w:rPr>
          <w:rFonts w:ascii="Palatino Linotype" w:hAnsi="Palatino Linotype"/>
          <w:i/>
        </w:rPr>
        <w:t>Respecto de" . . . Ascensos y demociones ole los servidores publicas en el 2022" (Sic), le participo que, conforme a lo establecido en las Condiciones Generales del Trabajo de este Organismo, se consideran las figuras de promoción y democión, una vez aclarado lo anterior, informo a usted que realizó una búsqueda exhaustiva y razonable en los archivos que obran en esta Dirección, de la cual se desprende que durante el periodo del 1 de enero de 2022 a la 'fecha ole la presente solicitud, se han realizado 34 promociones y 2 demociones; datos que se proporcionan para cumplir con el requerimiento del solicitante.”</w:t>
      </w:r>
    </w:p>
    <w:p w14:paraId="3075D3C5" w14:textId="77777777" w:rsidR="00526C2B" w:rsidRPr="00C179C2" w:rsidRDefault="00526C2B" w:rsidP="00AE582A">
      <w:pPr>
        <w:tabs>
          <w:tab w:val="left" w:pos="2550"/>
        </w:tabs>
        <w:spacing w:after="0" w:line="360" w:lineRule="auto"/>
        <w:jc w:val="both"/>
        <w:rPr>
          <w:rFonts w:ascii="Palatino Linotype" w:hAnsi="Palatino Linotype"/>
          <w:sz w:val="24"/>
          <w:szCs w:val="24"/>
        </w:rPr>
      </w:pPr>
    </w:p>
    <w:p w14:paraId="3349E9DC" w14:textId="77777777" w:rsidR="00526C2B" w:rsidRPr="00C179C2" w:rsidRDefault="00526C2B" w:rsidP="00526C2B">
      <w:pPr>
        <w:pStyle w:val="Prrafodelista"/>
        <w:numPr>
          <w:ilvl w:val="0"/>
          <w:numId w:val="33"/>
        </w:numPr>
        <w:tabs>
          <w:tab w:val="left" w:pos="2550"/>
        </w:tabs>
        <w:spacing w:line="360" w:lineRule="auto"/>
        <w:jc w:val="both"/>
        <w:rPr>
          <w:rFonts w:ascii="Palatino Linotype" w:hAnsi="Palatino Linotype"/>
        </w:rPr>
      </w:pPr>
      <w:r w:rsidRPr="00C179C2">
        <w:rPr>
          <w:rFonts w:ascii="Palatino Linotype" w:hAnsi="Palatino Linotype"/>
        </w:rPr>
        <w:t>“</w:t>
      </w:r>
      <w:r w:rsidRPr="00C179C2">
        <w:rPr>
          <w:rFonts w:ascii="Palatino Linotype" w:hAnsi="Palatino Linotype"/>
          <w:b/>
          <w:i/>
        </w:rPr>
        <w:t>OFICIO DE RESPUESTA 210.pdf</w:t>
      </w:r>
      <w:r w:rsidRPr="00C179C2">
        <w:rPr>
          <w:rFonts w:ascii="Palatino Linotype" w:hAnsi="Palatino Linotype"/>
        </w:rPr>
        <w:t xml:space="preserve">”.- </w:t>
      </w:r>
      <w:r w:rsidR="0064597D" w:rsidRPr="00C179C2">
        <w:rPr>
          <w:rFonts w:ascii="Palatino Linotype" w:hAnsi="Palatino Linotype"/>
        </w:rPr>
        <w:t>Oficio número UT/397/2022 de fecha 27 de septiembre de 2022, signado por la Titular de la Unidad de Transparencia mediante el cual informa que remite la documentación enviada por los sujetos habilitados.</w:t>
      </w:r>
    </w:p>
    <w:p w14:paraId="359D66BA" w14:textId="77777777" w:rsidR="00526C2B" w:rsidRPr="00C179C2" w:rsidRDefault="00526C2B" w:rsidP="00AE582A">
      <w:pPr>
        <w:tabs>
          <w:tab w:val="left" w:pos="2550"/>
        </w:tabs>
        <w:spacing w:after="0" w:line="360" w:lineRule="auto"/>
        <w:jc w:val="both"/>
        <w:rPr>
          <w:rFonts w:ascii="Palatino Linotype" w:hAnsi="Palatino Linotype"/>
          <w:sz w:val="24"/>
          <w:szCs w:val="24"/>
        </w:rPr>
      </w:pPr>
    </w:p>
    <w:p w14:paraId="727AC42F" w14:textId="77777777" w:rsidR="00526C2B" w:rsidRPr="00C179C2" w:rsidRDefault="00526C2B" w:rsidP="00526C2B">
      <w:pPr>
        <w:pStyle w:val="Prrafodelista"/>
        <w:numPr>
          <w:ilvl w:val="0"/>
          <w:numId w:val="33"/>
        </w:numPr>
        <w:tabs>
          <w:tab w:val="left" w:pos="2550"/>
        </w:tabs>
        <w:spacing w:line="360" w:lineRule="auto"/>
        <w:jc w:val="both"/>
        <w:rPr>
          <w:rFonts w:ascii="Palatino Linotype" w:hAnsi="Palatino Linotype" w:cs="Arial"/>
          <w:lang w:val="es-419"/>
        </w:rPr>
      </w:pPr>
      <w:r w:rsidRPr="00C179C2">
        <w:rPr>
          <w:rFonts w:ascii="Palatino Linotype" w:hAnsi="Palatino Linotype"/>
        </w:rPr>
        <w:t>“</w:t>
      </w:r>
      <w:r w:rsidRPr="00C179C2">
        <w:rPr>
          <w:rFonts w:ascii="Palatino Linotype" w:hAnsi="Palatino Linotype"/>
          <w:b/>
          <w:i/>
        </w:rPr>
        <w:t>RESOLUCIÓN 210.pdf</w:t>
      </w:r>
      <w:r w:rsidRPr="00C179C2">
        <w:rPr>
          <w:rFonts w:ascii="Palatino Linotype" w:hAnsi="Palatino Linotype"/>
        </w:rPr>
        <w:t xml:space="preserve">”.- </w:t>
      </w:r>
      <w:r w:rsidR="0064597D" w:rsidRPr="00C179C2">
        <w:rPr>
          <w:rFonts w:ascii="Palatino Linotype" w:hAnsi="Palatino Linotype"/>
        </w:rPr>
        <w:t xml:space="preserve">Acuerdo del Comité de Transparencia número CODHEM/CDT/EXT/ACT09/A04/2022, de fecha 27 de septiembre de 2022, mediante la cual se aprobaron las versiones públicas, clasificando los datos </w:t>
      </w:r>
      <w:r w:rsidR="004745E6" w:rsidRPr="00C179C2">
        <w:rPr>
          <w:rFonts w:ascii="Palatino Linotype" w:hAnsi="Palatino Linotype"/>
        </w:rPr>
        <w:t>personales</w:t>
      </w:r>
      <w:r w:rsidR="0064597D" w:rsidRPr="00C179C2">
        <w:rPr>
          <w:rFonts w:ascii="Palatino Linotype" w:hAnsi="Palatino Linotype"/>
        </w:rPr>
        <w:t xml:space="preserve"> como confidenciales.</w:t>
      </w:r>
    </w:p>
    <w:p w14:paraId="6AC53E60" w14:textId="77777777" w:rsidR="00526C2B" w:rsidRPr="00C179C2" w:rsidRDefault="00526C2B" w:rsidP="00AE582A">
      <w:pPr>
        <w:tabs>
          <w:tab w:val="left" w:pos="2550"/>
        </w:tabs>
        <w:spacing w:after="0" w:line="360" w:lineRule="auto"/>
        <w:jc w:val="both"/>
        <w:rPr>
          <w:rFonts w:ascii="Palatino Linotype" w:hAnsi="Palatino Linotype" w:cs="Arial"/>
          <w:sz w:val="24"/>
          <w:szCs w:val="24"/>
          <w:lang w:val="es-419"/>
        </w:rPr>
      </w:pPr>
    </w:p>
    <w:p w14:paraId="2BF6DA18" w14:textId="77777777" w:rsidR="00602B9F" w:rsidRPr="00C179C2" w:rsidRDefault="000C5C45" w:rsidP="00AE582A">
      <w:pPr>
        <w:tabs>
          <w:tab w:val="left" w:pos="2550"/>
        </w:tabs>
        <w:spacing w:after="0" w:line="360" w:lineRule="auto"/>
        <w:jc w:val="both"/>
        <w:rPr>
          <w:rFonts w:ascii="Palatino Linotype" w:hAnsi="Palatino Linotype" w:cs="Arial"/>
          <w:i/>
          <w:sz w:val="24"/>
          <w:szCs w:val="24"/>
        </w:rPr>
      </w:pPr>
      <w:r w:rsidRPr="00C179C2">
        <w:rPr>
          <w:rFonts w:ascii="Palatino Linotype" w:hAnsi="Palatino Linotype" w:cs="Arial"/>
          <w:sz w:val="24"/>
          <w:szCs w:val="24"/>
          <w:lang w:val="es-419"/>
        </w:rPr>
        <w:t>El recurrente se inconformó manifestando</w:t>
      </w:r>
      <w:r w:rsidR="00C1070F" w:rsidRPr="00C179C2">
        <w:rPr>
          <w:rFonts w:ascii="Palatino Linotype" w:hAnsi="Palatino Linotype" w:cs="Arial"/>
          <w:sz w:val="24"/>
          <w:szCs w:val="24"/>
          <w:lang w:val="es-419"/>
        </w:rPr>
        <w:t xml:space="preserve"> como motivos o razones de inconformidad, lo siguiente</w:t>
      </w:r>
      <w:r w:rsidRPr="00C179C2">
        <w:rPr>
          <w:rFonts w:ascii="Palatino Linotype" w:hAnsi="Palatino Linotype" w:cs="Arial"/>
          <w:sz w:val="24"/>
          <w:szCs w:val="24"/>
          <w:lang w:val="es-419"/>
        </w:rPr>
        <w:t>:</w:t>
      </w:r>
      <w:r w:rsidRPr="00C179C2">
        <w:rPr>
          <w:rFonts w:ascii="Palatino Linotype" w:hAnsi="Palatino Linotype" w:cs="Arial"/>
          <w:b/>
          <w:sz w:val="24"/>
          <w:szCs w:val="24"/>
          <w:lang w:val="es-419"/>
        </w:rPr>
        <w:t xml:space="preserve"> </w:t>
      </w:r>
      <w:r w:rsidR="00AE582A" w:rsidRPr="00C179C2">
        <w:rPr>
          <w:rFonts w:ascii="Palatino Linotype" w:hAnsi="Palatino Linotype" w:cs="Arial"/>
          <w:i/>
          <w:sz w:val="24"/>
          <w:szCs w:val="24"/>
        </w:rPr>
        <w:t>“</w:t>
      </w:r>
      <w:r w:rsidR="00526C2B" w:rsidRPr="00C179C2">
        <w:rPr>
          <w:rFonts w:ascii="Palatino Linotype" w:hAnsi="Palatino Linotype" w:cs="Arial"/>
          <w:i/>
          <w:sz w:val="24"/>
          <w:szCs w:val="24"/>
        </w:rPr>
        <w:t xml:space="preserve">La ley de transparencia indica que es todo documento que se genere, por lo que deben de existir los cálculos realizados que validen los finiquitos entregados en el 2022; por otra </w:t>
      </w:r>
      <w:r w:rsidR="00526C2B" w:rsidRPr="00C179C2">
        <w:rPr>
          <w:rFonts w:ascii="Palatino Linotype" w:hAnsi="Palatino Linotype" w:cs="Arial"/>
          <w:i/>
          <w:sz w:val="24"/>
          <w:szCs w:val="24"/>
        </w:rPr>
        <w:lastRenderedPageBreak/>
        <w:t>parte, se menciona que se realizaron 34 promociones y 2 demociones sin entregar documentación quedando en el dicho del servidor público habilitado solamente” (Sic).</w:t>
      </w:r>
      <w:r w:rsidR="00AE582A" w:rsidRPr="00C179C2">
        <w:rPr>
          <w:rFonts w:ascii="Palatino Linotype" w:hAnsi="Palatino Linotype" w:cs="Arial"/>
          <w:i/>
          <w:sz w:val="24"/>
          <w:szCs w:val="24"/>
        </w:rPr>
        <w:t>”.</w:t>
      </w:r>
    </w:p>
    <w:p w14:paraId="38198FE1" w14:textId="77777777" w:rsidR="00526C2B" w:rsidRPr="00C179C2" w:rsidRDefault="00526C2B" w:rsidP="00AE582A">
      <w:pPr>
        <w:tabs>
          <w:tab w:val="left" w:pos="2550"/>
        </w:tabs>
        <w:spacing w:after="0" w:line="360" w:lineRule="auto"/>
        <w:jc w:val="both"/>
        <w:rPr>
          <w:rFonts w:ascii="Palatino Linotype" w:hAnsi="Palatino Linotype" w:cs="Arial"/>
          <w:sz w:val="24"/>
          <w:szCs w:val="24"/>
          <w:lang w:val="es-419"/>
        </w:rPr>
      </w:pPr>
    </w:p>
    <w:p w14:paraId="47B17751" w14:textId="77777777" w:rsidR="001D068F" w:rsidRPr="00C179C2" w:rsidRDefault="001D068F" w:rsidP="00D21047">
      <w:pPr>
        <w:tabs>
          <w:tab w:val="left" w:pos="2550"/>
        </w:tabs>
        <w:spacing w:after="0" w:line="360" w:lineRule="auto"/>
        <w:jc w:val="both"/>
        <w:rPr>
          <w:rFonts w:ascii="Palatino Linotype" w:hAnsi="Palatino Linotype" w:cs="Arial"/>
          <w:sz w:val="24"/>
          <w:szCs w:val="24"/>
        </w:rPr>
      </w:pPr>
      <w:r w:rsidRPr="00C179C2">
        <w:rPr>
          <w:rFonts w:ascii="Palatino Linotype" w:hAnsi="Palatino Linotype" w:cs="Arial"/>
          <w:sz w:val="24"/>
          <w:szCs w:val="24"/>
          <w:lang w:val="es-419"/>
        </w:rPr>
        <w:t>Como podemos apreciar, en la impugnación</w:t>
      </w:r>
      <w:r w:rsidR="00D21047" w:rsidRPr="00C179C2">
        <w:rPr>
          <w:rFonts w:ascii="Palatino Linotype" w:hAnsi="Palatino Linotype" w:cs="Arial"/>
          <w:sz w:val="24"/>
          <w:szCs w:val="24"/>
          <w:lang w:val="es-419"/>
        </w:rPr>
        <w:t xml:space="preserve"> en el apartado de razones o motivos de inconformidad</w:t>
      </w:r>
      <w:r w:rsidRPr="00C179C2">
        <w:rPr>
          <w:rFonts w:ascii="Palatino Linotype" w:hAnsi="Palatino Linotype" w:cs="Arial"/>
          <w:sz w:val="24"/>
          <w:szCs w:val="24"/>
          <w:lang w:val="es-419"/>
        </w:rPr>
        <w:t xml:space="preserve">, el recurrente no hace referencia a la información que se le proporcionó respecto de </w:t>
      </w:r>
      <w:r w:rsidR="00D21047" w:rsidRPr="00C179C2">
        <w:rPr>
          <w:rFonts w:ascii="Palatino Linotype" w:hAnsi="Palatino Linotype" w:cs="Arial"/>
          <w:sz w:val="24"/>
          <w:szCs w:val="24"/>
          <w:lang w:val="es-419"/>
        </w:rPr>
        <w:t xml:space="preserve">la documentación comprobatoria de cualquier gasto realizado para el proyecto "CODHEM con las Mujeres" en el 2022, y las verificaciones realizadas por la contraloría interna con respecto a lo solicitado, ni de los Certificados emitidos a los defensores municipales en el 2022, ni de los seguimientos a los cumplimientos de las recomendaciones de la CNDH, por parte de la CODHEM en el 2022, ni de la documentación comprobatoria del pago a proveedores de cursos, talleres, conferencias y su equivalente, con recursos de la CODHEM, es decir, los puntos del 2 al 5 de los enlistados en el presente considerando, </w:t>
      </w:r>
      <w:r w:rsidRPr="00C179C2">
        <w:rPr>
          <w:rFonts w:ascii="Palatino Linotype" w:hAnsi="Palatino Linotype" w:cs="Arial"/>
          <w:sz w:val="24"/>
          <w:szCs w:val="24"/>
          <w:lang w:val="es-419"/>
        </w:rPr>
        <w:t xml:space="preserve">por lo que se considera que devienen actos consentidos respecto de dichos puntos, lo anterior es así, ya que </w:t>
      </w:r>
      <w:r w:rsidR="00D21047" w:rsidRPr="00C179C2">
        <w:rPr>
          <w:rFonts w:ascii="Palatino Linotype" w:hAnsi="Palatino Linotype" w:cs="Arial"/>
          <w:sz w:val="24"/>
          <w:szCs w:val="24"/>
          <w:lang w:val="es-419"/>
        </w:rPr>
        <w:t xml:space="preserve">de lo </w:t>
      </w:r>
      <w:r w:rsidR="000E5B80" w:rsidRPr="00C179C2">
        <w:rPr>
          <w:rFonts w:ascii="Palatino Linotype" w:hAnsi="Palatino Linotype" w:cs="Arial"/>
          <w:sz w:val="24"/>
          <w:szCs w:val="24"/>
          <w:lang w:val="es-419"/>
        </w:rPr>
        <w:t xml:space="preserve">único de lo </w:t>
      </w:r>
      <w:r w:rsidR="00D21047" w:rsidRPr="00C179C2">
        <w:rPr>
          <w:rFonts w:ascii="Palatino Linotype" w:hAnsi="Palatino Linotype" w:cs="Arial"/>
          <w:sz w:val="24"/>
          <w:szCs w:val="24"/>
          <w:lang w:val="es-419"/>
        </w:rPr>
        <w:t xml:space="preserve">que se duele es del </w:t>
      </w:r>
      <w:r w:rsidR="000E5B80" w:rsidRPr="00C179C2">
        <w:rPr>
          <w:rFonts w:ascii="Palatino Linotype" w:hAnsi="Palatino Linotype" w:cs="Arial"/>
          <w:sz w:val="24"/>
          <w:szCs w:val="24"/>
          <w:lang w:val="es-419"/>
        </w:rPr>
        <w:t>cálculo</w:t>
      </w:r>
      <w:r w:rsidR="00D21047" w:rsidRPr="00C179C2">
        <w:rPr>
          <w:rFonts w:ascii="Palatino Linotype" w:hAnsi="Palatino Linotype" w:cs="Arial"/>
          <w:sz w:val="24"/>
          <w:szCs w:val="24"/>
          <w:lang w:val="es-419"/>
        </w:rPr>
        <w:t xml:space="preserve"> y acuse de recibido de finiquitos y liquidaciones que hayan causado los ex servidores públicos en el 2022 y de los ascensos y demociones de los servidores públicos en el 2022, es decir, de los puntos 1 y 6</w:t>
      </w:r>
      <w:r w:rsidR="000E5B80" w:rsidRPr="00C179C2">
        <w:rPr>
          <w:rFonts w:ascii="Palatino Linotype" w:hAnsi="Palatino Linotype" w:cs="Arial"/>
          <w:sz w:val="24"/>
          <w:szCs w:val="24"/>
          <w:lang w:val="es-419"/>
        </w:rPr>
        <w:t xml:space="preserve">, </w:t>
      </w:r>
      <w:r w:rsidR="000E5B80" w:rsidRPr="00C179C2">
        <w:rPr>
          <w:rFonts w:ascii="Palatino Linotype" w:hAnsi="Palatino Linotype" w:cs="Arial"/>
          <w:sz w:val="24"/>
          <w:szCs w:val="24"/>
        </w:rPr>
        <w:t>o sea</w:t>
      </w:r>
      <w:r w:rsidRPr="00C179C2">
        <w:rPr>
          <w:rFonts w:ascii="Palatino Linotype" w:eastAsia="Arial Unicode MS" w:hAnsi="Palatino Linotype" w:cs="Arial"/>
          <w:sz w:val="24"/>
          <w:szCs w:val="24"/>
          <w:lang w:val="es-419"/>
        </w:rPr>
        <w:t>, el recurrente no se inconforma de la totalidad de la respuesta o de las documentales proporcionadas, b</w:t>
      </w:r>
      <w:r w:rsidRPr="00C179C2">
        <w:rPr>
          <w:rFonts w:ascii="Palatino Linotype" w:hAnsi="Palatino Linotype"/>
          <w:sz w:val="24"/>
          <w:szCs w:val="24"/>
        </w:rPr>
        <w:t>ajo estas líneas argumentativas, la parte de la solicitud sobre la que no se expresó inconformidad</w:t>
      </w:r>
      <w:r w:rsidRPr="00C179C2">
        <w:rPr>
          <w:rFonts w:ascii="Palatino Linotype" w:hAnsi="Palatino Linotype" w:cs="Arial"/>
          <w:sz w:val="24"/>
          <w:szCs w:val="24"/>
          <w:lang w:eastAsia="es-MX"/>
        </w:rPr>
        <w:t xml:space="preserve">, debe declararse </w:t>
      </w:r>
      <w:r w:rsidRPr="00C179C2">
        <w:rPr>
          <w:rFonts w:ascii="Palatino Linotype" w:hAnsi="Palatino Linotype" w:cs="Arial"/>
          <w:b/>
          <w:sz w:val="24"/>
          <w:szCs w:val="24"/>
          <w:lang w:eastAsia="es-MX"/>
        </w:rPr>
        <w:t>consentida</w:t>
      </w:r>
      <w:r w:rsidRPr="00C179C2">
        <w:rPr>
          <w:rFonts w:ascii="Palatino Linotype" w:hAnsi="Palatino Linotype" w:cs="Arial"/>
          <w:sz w:val="24"/>
          <w:szCs w:val="24"/>
          <w:lang w:eastAsia="es-MX"/>
        </w:rPr>
        <w:t xml:space="preserve"> por la</w:t>
      </w:r>
      <w:r w:rsidRPr="00C179C2">
        <w:rPr>
          <w:rFonts w:ascii="Palatino Linotype" w:hAnsi="Palatino Linotype" w:cs="Arial"/>
          <w:sz w:val="24"/>
          <w:szCs w:val="24"/>
          <w:lang w:val="es-419" w:eastAsia="es-MX"/>
        </w:rPr>
        <w:t xml:space="preserve"> parte</w:t>
      </w:r>
      <w:r w:rsidRPr="00C179C2">
        <w:rPr>
          <w:rFonts w:ascii="Palatino Linotype" w:hAnsi="Palatino Linotype" w:cs="Arial"/>
          <w:sz w:val="24"/>
          <w:szCs w:val="24"/>
          <w:lang w:eastAsia="es-MX"/>
        </w:rPr>
        <w:t xml:space="preserve"> </w:t>
      </w:r>
      <w:r w:rsidRPr="00C179C2">
        <w:rPr>
          <w:rFonts w:ascii="Palatino Linotype" w:hAnsi="Palatino Linotype" w:cs="Arial"/>
          <w:b/>
          <w:sz w:val="24"/>
          <w:szCs w:val="24"/>
          <w:lang w:eastAsia="es-MX"/>
        </w:rPr>
        <w:t>Recurrente</w:t>
      </w:r>
      <w:r w:rsidRPr="00C179C2">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se infiere un consentimiento de </w:t>
      </w:r>
      <w:r w:rsidRPr="00C179C2">
        <w:rPr>
          <w:rFonts w:ascii="Palatino Linotype" w:hAnsi="Palatino Linotype" w:cs="Arial"/>
          <w:b/>
          <w:bCs/>
          <w:sz w:val="24"/>
          <w:szCs w:val="24"/>
          <w:lang w:eastAsia="es-MX"/>
        </w:rPr>
        <w:t>La</w:t>
      </w:r>
      <w:r w:rsidRPr="00C179C2">
        <w:rPr>
          <w:rFonts w:ascii="Palatino Linotype" w:hAnsi="Palatino Linotype" w:cs="Arial"/>
          <w:sz w:val="24"/>
          <w:szCs w:val="24"/>
          <w:lang w:eastAsia="es-MX"/>
        </w:rPr>
        <w:t xml:space="preserve"> </w:t>
      </w:r>
      <w:r w:rsidRPr="00C179C2">
        <w:rPr>
          <w:rFonts w:ascii="Palatino Linotype" w:hAnsi="Palatino Linotype" w:cs="Arial"/>
          <w:b/>
          <w:sz w:val="24"/>
          <w:szCs w:val="24"/>
          <w:lang w:eastAsia="es-MX"/>
        </w:rPr>
        <w:t>Recurrente</w:t>
      </w:r>
      <w:r w:rsidRPr="00C179C2">
        <w:rPr>
          <w:rFonts w:ascii="Palatino Linotype" w:hAnsi="Palatino Linotype" w:cs="Arial"/>
          <w:sz w:val="24"/>
          <w:szCs w:val="24"/>
          <w:lang w:eastAsia="es-MX"/>
        </w:rPr>
        <w:t xml:space="preserve"> ante la falta de impugnación eficaz. </w:t>
      </w:r>
      <w:r w:rsidRPr="00C179C2">
        <w:rPr>
          <w:rFonts w:ascii="Palatino Linotype" w:hAnsi="Palatino Linotype" w:cs="Arial"/>
          <w:sz w:val="24"/>
          <w:szCs w:val="24"/>
        </w:rPr>
        <w:t xml:space="preserve">Sirve de sustento a lo anterior, por analogía, la tesis jurisprudencial, que a la letra dice: </w:t>
      </w:r>
    </w:p>
    <w:p w14:paraId="7E3B2A53" w14:textId="77777777" w:rsidR="001D068F" w:rsidRPr="00C179C2" w:rsidRDefault="001D068F" w:rsidP="001D068F">
      <w:pPr>
        <w:pStyle w:val="Prrafodelista"/>
        <w:spacing w:line="360" w:lineRule="auto"/>
        <w:ind w:left="851" w:right="851"/>
        <w:jc w:val="both"/>
        <w:rPr>
          <w:rFonts w:ascii="Palatino Linotype" w:hAnsi="Palatino Linotype"/>
          <w:i/>
        </w:rPr>
      </w:pPr>
    </w:p>
    <w:p w14:paraId="3ED3B26E" w14:textId="77777777" w:rsidR="001D068F" w:rsidRPr="00C179C2" w:rsidRDefault="001D068F" w:rsidP="001D068F">
      <w:pPr>
        <w:pStyle w:val="Prrafodelista"/>
        <w:ind w:left="851" w:right="851"/>
        <w:jc w:val="both"/>
        <w:rPr>
          <w:rFonts w:ascii="Palatino Linotype" w:hAnsi="Palatino Linotype"/>
          <w:i/>
        </w:rPr>
      </w:pPr>
      <w:r w:rsidRPr="00C179C2">
        <w:rPr>
          <w:rFonts w:ascii="Palatino Linotype" w:hAnsi="Palatino Linotype"/>
          <w:i/>
        </w:rPr>
        <w:t>“Época: Novena</w:t>
      </w:r>
    </w:p>
    <w:p w14:paraId="5A70FE9A" w14:textId="77777777" w:rsidR="001D068F" w:rsidRPr="00C179C2" w:rsidRDefault="001D068F" w:rsidP="001D068F">
      <w:pPr>
        <w:pStyle w:val="Prrafodelista"/>
        <w:ind w:left="851" w:right="851"/>
        <w:jc w:val="both"/>
        <w:rPr>
          <w:rFonts w:ascii="Palatino Linotype" w:hAnsi="Palatino Linotype"/>
          <w:i/>
        </w:rPr>
      </w:pPr>
      <w:r w:rsidRPr="00C179C2">
        <w:rPr>
          <w:rFonts w:ascii="Palatino Linotype" w:hAnsi="Palatino Linotype"/>
          <w:i/>
        </w:rPr>
        <w:t>Registro: 176608</w:t>
      </w:r>
    </w:p>
    <w:p w14:paraId="3BE42F37" w14:textId="77777777" w:rsidR="001D068F" w:rsidRPr="00C179C2" w:rsidRDefault="001D068F" w:rsidP="001D068F">
      <w:pPr>
        <w:pStyle w:val="Prrafodelista"/>
        <w:ind w:left="851" w:right="851"/>
        <w:jc w:val="both"/>
        <w:rPr>
          <w:rFonts w:ascii="Palatino Linotype" w:hAnsi="Palatino Linotype"/>
          <w:i/>
        </w:rPr>
      </w:pPr>
      <w:r w:rsidRPr="00C179C2">
        <w:rPr>
          <w:rFonts w:ascii="Palatino Linotype" w:hAnsi="Palatino Linotype"/>
          <w:i/>
        </w:rPr>
        <w:t>Tipo de tesis: Jurisprudencia</w:t>
      </w:r>
    </w:p>
    <w:p w14:paraId="3BF41F95" w14:textId="77777777" w:rsidR="001D068F" w:rsidRPr="00C179C2" w:rsidRDefault="001D068F" w:rsidP="001D068F">
      <w:pPr>
        <w:pStyle w:val="Prrafodelista"/>
        <w:ind w:left="851" w:right="851"/>
        <w:jc w:val="both"/>
        <w:rPr>
          <w:rFonts w:ascii="Palatino Linotype" w:hAnsi="Palatino Linotype"/>
          <w:i/>
        </w:rPr>
      </w:pPr>
      <w:r w:rsidRPr="00C179C2">
        <w:rPr>
          <w:rFonts w:ascii="Palatino Linotype" w:hAnsi="Palatino Linotype"/>
          <w:i/>
        </w:rPr>
        <w:t>Fuente: Semanario Judicial de la Federación y su Gaceta</w:t>
      </w:r>
    </w:p>
    <w:p w14:paraId="1F6C5F5D" w14:textId="77777777" w:rsidR="001D068F" w:rsidRPr="00C179C2" w:rsidRDefault="001D068F" w:rsidP="001D068F">
      <w:pPr>
        <w:pStyle w:val="Prrafodelista"/>
        <w:ind w:left="851" w:right="851"/>
        <w:jc w:val="both"/>
        <w:rPr>
          <w:rFonts w:ascii="Palatino Linotype" w:hAnsi="Palatino Linotype"/>
          <w:i/>
        </w:rPr>
      </w:pPr>
      <w:r w:rsidRPr="00C179C2">
        <w:rPr>
          <w:rFonts w:ascii="Palatino Linotype" w:hAnsi="Palatino Linotype"/>
          <w:i/>
        </w:rPr>
        <w:t>Diciembre de 2005, Tomo XXII</w:t>
      </w:r>
    </w:p>
    <w:p w14:paraId="1B932A29" w14:textId="77777777" w:rsidR="001D068F" w:rsidRPr="00C179C2" w:rsidRDefault="001D068F" w:rsidP="001D068F">
      <w:pPr>
        <w:pStyle w:val="Prrafodelista"/>
        <w:ind w:left="851" w:right="851"/>
        <w:jc w:val="both"/>
        <w:rPr>
          <w:rFonts w:ascii="Palatino Linotype" w:hAnsi="Palatino Linotype"/>
          <w:i/>
        </w:rPr>
      </w:pPr>
      <w:r w:rsidRPr="00C179C2">
        <w:rPr>
          <w:rFonts w:ascii="Palatino Linotype" w:hAnsi="Palatino Linotype"/>
          <w:i/>
        </w:rPr>
        <w:t>Materia (s): Común</w:t>
      </w:r>
    </w:p>
    <w:p w14:paraId="77C52349" w14:textId="77777777" w:rsidR="001D068F" w:rsidRPr="00C179C2" w:rsidRDefault="001D068F" w:rsidP="001D068F">
      <w:pPr>
        <w:pStyle w:val="Prrafodelista"/>
        <w:ind w:left="851" w:right="851"/>
        <w:jc w:val="both"/>
        <w:rPr>
          <w:rFonts w:ascii="Palatino Linotype" w:hAnsi="Palatino Linotype"/>
          <w:i/>
        </w:rPr>
      </w:pPr>
      <w:r w:rsidRPr="00C179C2">
        <w:rPr>
          <w:rFonts w:ascii="Palatino Linotype" w:hAnsi="Palatino Linotype"/>
          <w:i/>
        </w:rPr>
        <w:t>Tesis: VI. 3o.C. J/60</w:t>
      </w:r>
    </w:p>
    <w:p w14:paraId="60E790CB" w14:textId="77777777" w:rsidR="001D068F" w:rsidRPr="00C179C2" w:rsidRDefault="001D068F" w:rsidP="001D068F">
      <w:pPr>
        <w:pStyle w:val="Prrafodelista"/>
        <w:ind w:left="851" w:right="851"/>
        <w:jc w:val="both"/>
        <w:rPr>
          <w:rFonts w:ascii="Palatino Linotype" w:hAnsi="Palatino Linotype"/>
          <w:i/>
        </w:rPr>
      </w:pPr>
      <w:r w:rsidRPr="00C179C2">
        <w:rPr>
          <w:rFonts w:ascii="Palatino Linotype" w:hAnsi="Palatino Linotype"/>
          <w:i/>
        </w:rPr>
        <w:t>Página: 2365</w:t>
      </w:r>
    </w:p>
    <w:p w14:paraId="2EAA9D87" w14:textId="77777777" w:rsidR="001D068F" w:rsidRPr="00C179C2" w:rsidRDefault="001D068F" w:rsidP="001D068F">
      <w:pPr>
        <w:spacing w:after="0" w:line="240" w:lineRule="auto"/>
        <w:ind w:left="851" w:right="851"/>
        <w:jc w:val="both"/>
        <w:rPr>
          <w:rFonts w:ascii="Palatino Linotype" w:hAnsi="Palatino Linotype" w:cs="Arial"/>
          <w:i/>
          <w:sz w:val="24"/>
          <w:szCs w:val="24"/>
          <w:lang w:eastAsia="es-MX"/>
        </w:rPr>
      </w:pPr>
      <w:r w:rsidRPr="00C179C2">
        <w:rPr>
          <w:rFonts w:ascii="Palatino Linotype" w:hAnsi="Palatino Linotype" w:cs="Arial"/>
          <w:b/>
          <w:i/>
          <w:sz w:val="24"/>
          <w:szCs w:val="24"/>
          <w:lang w:eastAsia="es-MX"/>
        </w:rPr>
        <w:t>ACTOS CONSENTIDOS. SON LOS QUE NO SE IMPUGNAN MEDIANTE EL RECURSO IDÓNEO</w:t>
      </w:r>
      <w:r w:rsidRPr="00C179C2">
        <w:rPr>
          <w:rFonts w:ascii="Palatino Linotype" w:hAnsi="Palatino Linotype" w:cs="Arial"/>
          <w:i/>
          <w:sz w:val="24"/>
          <w:szCs w:val="24"/>
          <w:lang w:eastAsia="es-MX"/>
        </w:rPr>
        <w:t xml:space="preserve">. </w:t>
      </w:r>
    </w:p>
    <w:p w14:paraId="626A1F74" w14:textId="77777777" w:rsidR="001D068F" w:rsidRPr="00C179C2" w:rsidRDefault="001D068F" w:rsidP="001D068F">
      <w:pPr>
        <w:spacing w:after="0" w:line="240" w:lineRule="auto"/>
        <w:ind w:left="851" w:right="851"/>
        <w:jc w:val="both"/>
        <w:rPr>
          <w:rFonts w:ascii="Palatino Linotype" w:hAnsi="Palatino Linotype" w:cs="Arial"/>
          <w:i/>
          <w:sz w:val="24"/>
          <w:szCs w:val="24"/>
          <w:lang w:eastAsia="es-MX"/>
        </w:rPr>
      </w:pPr>
      <w:r w:rsidRPr="00C179C2">
        <w:rPr>
          <w:rFonts w:ascii="Palatino Linotype" w:hAnsi="Palatino Linotype" w:cs="Arial"/>
          <w:i/>
          <w:sz w:val="24"/>
          <w:szCs w:val="24"/>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C45960F" w14:textId="77777777" w:rsidR="001D068F" w:rsidRPr="00C179C2" w:rsidRDefault="001D068F" w:rsidP="001D068F">
      <w:pPr>
        <w:spacing w:after="0" w:line="240" w:lineRule="auto"/>
        <w:ind w:left="851" w:right="851"/>
        <w:jc w:val="both"/>
        <w:rPr>
          <w:rFonts w:ascii="Palatino Linotype" w:hAnsi="Palatino Linotype" w:cs="Calibri"/>
          <w:i/>
          <w:color w:val="000000"/>
          <w:sz w:val="24"/>
          <w:szCs w:val="24"/>
          <w:lang w:eastAsia="es-MX"/>
        </w:rPr>
      </w:pPr>
      <w:r w:rsidRPr="00C179C2">
        <w:rPr>
          <w:rFonts w:ascii="Palatino Linotype" w:hAnsi="Palatino Linotype" w:cs="Calibri"/>
          <w:i/>
          <w:color w:val="000000"/>
          <w:sz w:val="24"/>
          <w:szCs w:val="24"/>
          <w:lang w:eastAsia="es-MX"/>
        </w:rPr>
        <w:t>TERCER TRIBUNAL COLEGIADO EN MATERIA CIVIL DEL SEXTO CIRCUITO.</w:t>
      </w:r>
    </w:p>
    <w:p w14:paraId="349A8D06" w14:textId="77777777" w:rsidR="001D068F" w:rsidRPr="00C179C2" w:rsidRDefault="001D068F" w:rsidP="001D068F">
      <w:pPr>
        <w:spacing w:after="0" w:line="240" w:lineRule="auto"/>
        <w:ind w:left="851" w:right="851"/>
        <w:jc w:val="both"/>
        <w:rPr>
          <w:rFonts w:ascii="Palatino Linotype" w:hAnsi="Palatino Linotype" w:cs="Calibri"/>
          <w:i/>
          <w:color w:val="444444"/>
          <w:sz w:val="24"/>
          <w:szCs w:val="24"/>
          <w:lang w:eastAsia="es-MX"/>
        </w:rPr>
      </w:pPr>
      <w:r w:rsidRPr="00C179C2">
        <w:rPr>
          <w:rFonts w:ascii="Palatino Linotype" w:hAnsi="Palatino Linotype" w:cs="Calibri"/>
          <w:i/>
          <w:color w:val="444444"/>
          <w:sz w:val="24"/>
          <w:szCs w:val="24"/>
          <w:lang w:eastAsia="es-MX"/>
        </w:rPr>
        <w:t>Amparo en revisión 2/90. Germán Miguel Núñez Rivera. 13 de noviembre de 1990. Unanimidad de votos. Ponente: Juan Manuel Brito Velázquez. Secretaria: Luz del Carmen Herrera Calderón.</w:t>
      </w:r>
    </w:p>
    <w:p w14:paraId="2820F546" w14:textId="77777777" w:rsidR="001D068F" w:rsidRPr="00C179C2" w:rsidRDefault="001D068F" w:rsidP="001D068F">
      <w:pPr>
        <w:spacing w:after="0" w:line="240" w:lineRule="auto"/>
        <w:ind w:left="851" w:right="851"/>
        <w:jc w:val="both"/>
        <w:rPr>
          <w:rFonts w:ascii="Palatino Linotype" w:hAnsi="Palatino Linotype" w:cs="Calibri"/>
          <w:i/>
          <w:color w:val="444444"/>
          <w:sz w:val="24"/>
          <w:szCs w:val="24"/>
          <w:lang w:eastAsia="es-MX"/>
        </w:rPr>
      </w:pPr>
      <w:r w:rsidRPr="00C179C2">
        <w:rPr>
          <w:rFonts w:ascii="Palatino Linotype" w:hAnsi="Palatino Linotype" w:cs="Calibri"/>
          <w:i/>
          <w:color w:val="444444"/>
          <w:sz w:val="24"/>
          <w:szCs w:val="24"/>
          <w:lang w:eastAsia="es-MX"/>
        </w:rPr>
        <w:t>Amparo en revisión 393/90. Amparo Naylor Hernández y otros. 6 de diciembre de 1990. Unanimidad de votos. Ponente: Juan Manuel Brito Velázquez. Secretaria: María Dolores Olarte Ruvalcaba.</w:t>
      </w:r>
    </w:p>
    <w:p w14:paraId="136E4CF5" w14:textId="77777777" w:rsidR="001D068F" w:rsidRPr="00C179C2" w:rsidRDefault="001D068F" w:rsidP="001D068F">
      <w:pPr>
        <w:spacing w:after="0" w:line="240" w:lineRule="auto"/>
        <w:ind w:left="851" w:right="851"/>
        <w:jc w:val="both"/>
        <w:rPr>
          <w:rFonts w:ascii="Palatino Linotype" w:hAnsi="Palatino Linotype" w:cs="Calibri"/>
          <w:i/>
          <w:color w:val="444444"/>
          <w:sz w:val="24"/>
          <w:szCs w:val="24"/>
          <w:lang w:eastAsia="es-MX"/>
        </w:rPr>
      </w:pPr>
      <w:r w:rsidRPr="00C179C2">
        <w:rPr>
          <w:rFonts w:ascii="Palatino Linotype" w:hAnsi="Palatino Linotype" w:cs="Calibri"/>
          <w:i/>
          <w:color w:val="444444"/>
          <w:sz w:val="24"/>
          <w:szCs w:val="24"/>
          <w:lang w:eastAsia="es-MX"/>
        </w:rPr>
        <w:t>Amparo directo 352/2000. Omar González Morales. 1o. de septiembre de 2000. Unanimidad de votos. Ponente: Teresa Munguía Sánchez. Secretaria: Julieta Esther Fernández Gaona.</w:t>
      </w:r>
    </w:p>
    <w:p w14:paraId="098B1445" w14:textId="77777777" w:rsidR="001D068F" w:rsidRPr="00C179C2" w:rsidRDefault="001D068F" w:rsidP="001D068F">
      <w:pPr>
        <w:spacing w:after="0" w:line="240" w:lineRule="auto"/>
        <w:ind w:left="851" w:right="851"/>
        <w:jc w:val="both"/>
        <w:rPr>
          <w:rFonts w:ascii="Palatino Linotype" w:hAnsi="Palatino Linotype" w:cs="Calibri"/>
          <w:i/>
          <w:color w:val="444444"/>
          <w:sz w:val="24"/>
          <w:szCs w:val="24"/>
          <w:lang w:eastAsia="es-MX"/>
        </w:rPr>
      </w:pPr>
      <w:r w:rsidRPr="00C179C2">
        <w:rPr>
          <w:rFonts w:ascii="Palatino Linotype" w:hAnsi="Palatino Linotype" w:cs="Calibri"/>
          <w:i/>
          <w:color w:val="444444"/>
          <w:sz w:val="24"/>
          <w:szCs w:val="24"/>
          <w:lang w:eastAsia="es-MX"/>
        </w:rPr>
        <w:t>Amparo directo 366/2005. Virginia Quixihuitl Burgos y otra. 14 de octubre de 2005. Unanimidad de votos. Ponente: Norma Fiallega Sánchez. Secretario: Horacio Óscar Rosete Mentado.</w:t>
      </w:r>
    </w:p>
    <w:p w14:paraId="3795568F" w14:textId="77777777" w:rsidR="001D068F" w:rsidRPr="00C179C2" w:rsidRDefault="001D068F" w:rsidP="001D068F">
      <w:pPr>
        <w:spacing w:after="0" w:line="240" w:lineRule="auto"/>
        <w:ind w:left="851" w:right="851"/>
        <w:jc w:val="both"/>
        <w:rPr>
          <w:rFonts w:ascii="Palatino Linotype" w:hAnsi="Palatino Linotype" w:cs="Calibri"/>
          <w:b/>
          <w:i/>
          <w:color w:val="444444"/>
          <w:sz w:val="24"/>
          <w:szCs w:val="24"/>
          <w:lang w:eastAsia="es-MX"/>
        </w:rPr>
      </w:pPr>
      <w:r w:rsidRPr="00C179C2">
        <w:rPr>
          <w:rFonts w:ascii="Palatino Linotype" w:hAnsi="Palatino Linotype" w:cs="Calibri"/>
          <w:i/>
          <w:color w:val="444444"/>
          <w:sz w:val="24"/>
          <w:szCs w:val="24"/>
          <w:lang w:eastAsia="es-MX"/>
        </w:rPr>
        <w:t xml:space="preserve">Amparo en revisión 353/2005. Francisco Torres Coronel y otro. 4 de noviembre de 2005. Unanimidad de votos. Ponente: Filiberto Méndez Gutiérrez. Secretaria: Carla Isselín Talavera.” </w:t>
      </w:r>
      <w:r w:rsidRPr="00C179C2">
        <w:rPr>
          <w:rFonts w:ascii="Palatino Linotype" w:hAnsi="Palatino Linotype" w:cs="Calibri"/>
          <w:b/>
          <w:i/>
          <w:color w:val="444444"/>
          <w:sz w:val="24"/>
          <w:szCs w:val="24"/>
          <w:lang w:eastAsia="es-MX"/>
        </w:rPr>
        <w:t>[Sic]</w:t>
      </w:r>
    </w:p>
    <w:p w14:paraId="77268E54" w14:textId="77777777" w:rsidR="001D068F" w:rsidRPr="00C179C2" w:rsidRDefault="001D068F" w:rsidP="001D068F">
      <w:pPr>
        <w:spacing w:after="0" w:line="360" w:lineRule="auto"/>
        <w:jc w:val="both"/>
        <w:rPr>
          <w:rFonts w:ascii="Palatino Linotype" w:hAnsi="Palatino Linotype" w:cs="Arial"/>
          <w:noProof/>
          <w:color w:val="000000"/>
          <w:sz w:val="24"/>
          <w:szCs w:val="24"/>
          <w:lang w:eastAsia="es-MX"/>
        </w:rPr>
      </w:pPr>
    </w:p>
    <w:p w14:paraId="1D2F1950" w14:textId="77777777" w:rsidR="001D068F" w:rsidRPr="00C179C2" w:rsidRDefault="001D068F" w:rsidP="001D068F">
      <w:pPr>
        <w:spacing w:after="0" w:line="360" w:lineRule="auto"/>
        <w:jc w:val="both"/>
        <w:rPr>
          <w:rFonts w:ascii="Palatino Linotype" w:hAnsi="Palatino Linotype" w:cs="Arial"/>
          <w:noProof/>
          <w:color w:val="000000"/>
          <w:sz w:val="24"/>
          <w:szCs w:val="24"/>
          <w:lang w:eastAsia="es-MX"/>
        </w:rPr>
      </w:pPr>
      <w:r w:rsidRPr="00C179C2">
        <w:rPr>
          <w:rFonts w:ascii="Palatino Linotype" w:hAnsi="Palatino Linotype" w:cs="Arial"/>
          <w:noProof/>
          <w:color w:val="000000"/>
          <w:sz w:val="24"/>
          <w:szCs w:val="24"/>
          <w:lang w:eastAsia="es-MX"/>
        </w:rPr>
        <w:lastRenderedPageBreak/>
        <w:t xml:space="preserve">De forma complementaria, robustece lo anterior el criterio </w:t>
      </w:r>
      <w:r w:rsidRPr="00C179C2">
        <w:rPr>
          <w:rFonts w:ascii="Palatino Linotype" w:hAnsi="Palatino Linotype" w:cs="Arial"/>
          <w:b/>
          <w:bCs/>
          <w:noProof/>
          <w:color w:val="000000"/>
          <w:sz w:val="24"/>
          <w:szCs w:val="24"/>
          <w:lang w:eastAsia="es-MX"/>
        </w:rPr>
        <w:t xml:space="preserve">01/20 </w:t>
      </w:r>
      <w:r w:rsidRPr="00C179C2">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14:paraId="32EAE203" w14:textId="77777777" w:rsidR="001D068F" w:rsidRPr="00C179C2" w:rsidRDefault="001D068F" w:rsidP="001D068F">
      <w:pPr>
        <w:spacing w:after="0" w:line="360" w:lineRule="auto"/>
        <w:jc w:val="both"/>
        <w:rPr>
          <w:rFonts w:ascii="Palatino Linotype" w:hAnsi="Palatino Linotype" w:cs="Arial"/>
          <w:noProof/>
          <w:color w:val="000000"/>
          <w:sz w:val="24"/>
          <w:szCs w:val="24"/>
          <w:lang w:eastAsia="es-MX"/>
        </w:rPr>
      </w:pPr>
    </w:p>
    <w:p w14:paraId="77ED5FA8" w14:textId="77777777" w:rsidR="001D068F" w:rsidRPr="00C179C2" w:rsidRDefault="001D068F" w:rsidP="001D068F">
      <w:pPr>
        <w:pStyle w:val="Citas"/>
        <w:spacing w:before="0" w:after="0" w:line="240" w:lineRule="auto"/>
        <w:rPr>
          <w:b/>
          <w:sz w:val="24"/>
          <w:szCs w:val="24"/>
        </w:rPr>
      </w:pPr>
      <w:r w:rsidRPr="00C179C2">
        <w:rPr>
          <w:b/>
          <w:sz w:val="24"/>
          <w:szCs w:val="24"/>
        </w:rPr>
        <w:t xml:space="preserve">“ACTOS CONSENTIDOS TÁCITAMENTE. IMPROCEDENCIA DE SU ANÁLISIS. </w:t>
      </w:r>
    </w:p>
    <w:p w14:paraId="687BB6AD" w14:textId="77777777" w:rsidR="001D068F" w:rsidRPr="00C179C2" w:rsidRDefault="001D068F" w:rsidP="001D068F">
      <w:pPr>
        <w:pStyle w:val="Citas"/>
        <w:spacing w:before="0" w:after="0" w:line="240" w:lineRule="auto"/>
        <w:rPr>
          <w:strike/>
          <w:sz w:val="24"/>
          <w:szCs w:val="24"/>
        </w:rPr>
      </w:pPr>
      <w:r w:rsidRPr="00C179C2">
        <w:rPr>
          <w:sz w:val="24"/>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6D1BF46B" w14:textId="77777777" w:rsidR="001D068F" w:rsidRPr="00C179C2" w:rsidRDefault="001D068F" w:rsidP="001D068F">
      <w:pPr>
        <w:pStyle w:val="Citas"/>
        <w:spacing w:before="0" w:after="0" w:line="240" w:lineRule="auto"/>
        <w:rPr>
          <w:b/>
          <w:bCs/>
          <w:sz w:val="24"/>
          <w:szCs w:val="24"/>
        </w:rPr>
      </w:pPr>
      <w:r w:rsidRPr="00C179C2">
        <w:rPr>
          <w:b/>
          <w:bCs/>
          <w:sz w:val="24"/>
          <w:szCs w:val="24"/>
        </w:rPr>
        <w:t>Resoluciones:</w:t>
      </w:r>
    </w:p>
    <w:p w14:paraId="647CAA73" w14:textId="77777777" w:rsidR="001D068F" w:rsidRPr="00C179C2" w:rsidRDefault="001D068F" w:rsidP="001D068F">
      <w:pPr>
        <w:pStyle w:val="Citas"/>
        <w:spacing w:before="0" w:after="0" w:line="240" w:lineRule="auto"/>
        <w:rPr>
          <w:sz w:val="24"/>
          <w:szCs w:val="24"/>
        </w:rPr>
      </w:pPr>
      <w:r w:rsidRPr="00C179C2">
        <w:rPr>
          <w:b/>
          <w:sz w:val="24"/>
          <w:szCs w:val="24"/>
        </w:rPr>
        <w:t xml:space="preserve">RRA 4548/18. </w:t>
      </w:r>
      <w:r w:rsidRPr="00C179C2">
        <w:rPr>
          <w:sz w:val="24"/>
          <w:szCs w:val="24"/>
        </w:rPr>
        <w:t>Instituto de Seguridad y Servicios Sociales de los Trabajadores del Estado. 12 de septiembre de 2018. Por unanimidad. Comisionado Ponente Oscar Mauricio Guerra Ford.</w:t>
      </w:r>
    </w:p>
    <w:p w14:paraId="1DA3E81A" w14:textId="77777777" w:rsidR="001D068F" w:rsidRPr="00C179C2" w:rsidRDefault="001D068F" w:rsidP="001D068F">
      <w:pPr>
        <w:pStyle w:val="Citas"/>
        <w:spacing w:before="0" w:after="0" w:line="240" w:lineRule="auto"/>
        <w:rPr>
          <w:sz w:val="24"/>
          <w:szCs w:val="24"/>
        </w:rPr>
      </w:pPr>
      <w:r w:rsidRPr="00C179C2">
        <w:rPr>
          <w:sz w:val="24"/>
          <w:szCs w:val="24"/>
        </w:rPr>
        <w:t>http://consultas.ifai.org.mx/descargar.php?r=./pdf/resoluciones/2018/&amp;a=RRA%204548.pdf</w:t>
      </w:r>
    </w:p>
    <w:p w14:paraId="340BFD9F" w14:textId="77777777" w:rsidR="001D068F" w:rsidRPr="00C179C2" w:rsidRDefault="001D068F" w:rsidP="001D068F">
      <w:pPr>
        <w:pStyle w:val="Citas"/>
        <w:spacing w:before="0" w:after="0" w:line="240" w:lineRule="auto"/>
        <w:rPr>
          <w:b/>
          <w:sz w:val="24"/>
          <w:szCs w:val="24"/>
        </w:rPr>
      </w:pPr>
      <w:r w:rsidRPr="00C179C2">
        <w:rPr>
          <w:b/>
          <w:sz w:val="24"/>
          <w:szCs w:val="24"/>
        </w:rPr>
        <w:t xml:space="preserve">RRA 5097/18. </w:t>
      </w:r>
      <w:r w:rsidRPr="00C179C2">
        <w:rPr>
          <w:sz w:val="24"/>
          <w:szCs w:val="24"/>
        </w:rPr>
        <w:t>Secretaría de Hacienda y Crédito Público. 05 de septiembre de 2018. Por unanimidad. Comisionado Ponente Joel Salas Suárez.</w:t>
      </w:r>
    </w:p>
    <w:p w14:paraId="4B0D7DE0" w14:textId="77777777" w:rsidR="001D068F" w:rsidRPr="00C179C2" w:rsidRDefault="001D068F" w:rsidP="001D068F">
      <w:pPr>
        <w:pStyle w:val="Citas"/>
        <w:spacing w:before="0" w:after="0" w:line="240" w:lineRule="auto"/>
        <w:rPr>
          <w:sz w:val="24"/>
          <w:szCs w:val="24"/>
        </w:rPr>
      </w:pPr>
      <w:r w:rsidRPr="00C179C2">
        <w:rPr>
          <w:sz w:val="24"/>
          <w:szCs w:val="24"/>
        </w:rPr>
        <w:t>http://consultas.ifai.org.mx/descargar.php?r=./pdf/resoluciones/2018/&amp;a=RRA%205097.pdf</w:t>
      </w:r>
    </w:p>
    <w:p w14:paraId="5FA2CE4B" w14:textId="77777777" w:rsidR="001D068F" w:rsidRPr="00C179C2" w:rsidRDefault="001D068F" w:rsidP="001D068F">
      <w:pPr>
        <w:pStyle w:val="Citas"/>
        <w:spacing w:before="0" w:after="0" w:line="240" w:lineRule="auto"/>
        <w:rPr>
          <w:sz w:val="24"/>
          <w:szCs w:val="24"/>
        </w:rPr>
      </w:pPr>
      <w:r w:rsidRPr="00C179C2">
        <w:rPr>
          <w:b/>
          <w:sz w:val="24"/>
          <w:szCs w:val="24"/>
        </w:rPr>
        <w:t xml:space="preserve">RRA 14270/19. </w:t>
      </w:r>
      <w:r w:rsidRPr="00C179C2">
        <w:rPr>
          <w:sz w:val="24"/>
          <w:szCs w:val="24"/>
        </w:rPr>
        <w:t>Registro Agrario Nacional. 22 de enero de 2020. Por unanimidad. Comisionado Ponente Francisco Javier Acuña Llamas.</w:t>
      </w:r>
    </w:p>
    <w:p w14:paraId="03D0FDE0" w14:textId="77777777" w:rsidR="001D068F" w:rsidRPr="00C179C2" w:rsidRDefault="001D068F" w:rsidP="001D068F">
      <w:pPr>
        <w:pStyle w:val="Citas"/>
        <w:spacing w:before="0" w:after="0" w:line="240" w:lineRule="auto"/>
        <w:rPr>
          <w:sz w:val="24"/>
          <w:szCs w:val="24"/>
        </w:rPr>
      </w:pPr>
      <w:r w:rsidRPr="00C179C2">
        <w:rPr>
          <w:sz w:val="24"/>
          <w:szCs w:val="24"/>
        </w:rPr>
        <w:t>http://consultas.ifai.org.mx/descargar.php?r=./pdf/resoluciones/2019/&amp;a=RRA%2014270.pdf [Sic]</w:t>
      </w:r>
    </w:p>
    <w:p w14:paraId="03A819B3" w14:textId="77777777" w:rsidR="001D068F" w:rsidRPr="00C179C2" w:rsidRDefault="001D068F" w:rsidP="001D068F">
      <w:pPr>
        <w:spacing w:after="0" w:line="360" w:lineRule="auto"/>
        <w:jc w:val="both"/>
        <w:rPr>
          <w:rFonts w:ascii="Palatino Linotype" w:hAnsi="Palatino Linotype" w:cs="Arial"/>
          <w:noProof/>
          <w:color w:val="000000"/>
          <w:sz w:val="24"/>
          <w:szCs w:val="24"/>
          <w:lang w:eastAsia="es-MX"/>
        </w:rPr>
      </w:pPr>
    </w:p>
    <w:p w14:paraId="62EE98A7" w14:textId="77777777" w:rsidR="000E5B80" w:rsidRPr="00C179C2" w:rsidRDefault="000E5B80" w:rsidP="001D068F">
      <w:pPr>
        <w:spacing w:after="0" w:line="360" w:lineRule="auto"/>
        <w:jc w:val="both"/>
        <w:rPr>
          <w:rFonts w:ascii="Palatino Linotype" w:hAnsi="Palatino Linotype" w:cs="Arial"/>
          <w:noProof/>
          <w:color w:val="000000"/>
          <w:sz w:val="24"/>
          <w:szCs w:val="24"/>
          <w:lang w:eastAsia="es-MX"/>
        </w:rPr>
      </w:pPr>
      <w:r w:rsidRPr="00C179C2">
        <w:rPr>
          <w:rFonts w:ascii="Palatino Linotype" w:hAnsi="Palatino Linotype" w:cs="Arial"/>
          <w:noProof/>
          <w:color w:val="000000"/>
          <w:sz w:val="24"/>
          <w:szCs w:val="24"/>
          <w:lang w:eastAsia="es-MX"/>
        </w:rPr>
        <w:t xml:space="preserve">Ahora bien, se procede a determinar los puntos de la </w:t>
      </w:r>
      <w:r w:rsidR="00567AAA" w:rsidRPr="00C179C2">
        <w:rPr>
          <w:rFonts w:ascii="Palatino Linotype" w:hAnsi="Palatino Linotype" w:cs="Arial"/>
          <w:noProof/>
          <w:color w:val="000000"/>
          <w:sz w:val="24"/>
          <w:szCs w:val="24"/>
          <w:lang w:eastAsia="es-MX"/>
        </w:rPr>
        <w:t>inconformidad</w:t>
      </w:r>
      <w:r w:rsidRPr="00C179C2">
        <w:rPr>
          <w:rFonts w:ascii="Palatino Linotype" w:hAnsi="Palatino Linotype" w:cs="Arial"/>
          <w:noProof/>
          <w:color w:val="000000"/>
          <w:sz w:val="24"/>
          <w:szCs w:val="24"/>
          <w:lang w:eastAsia="es-MX"/>
        </w:rPr>
        <w:t xml:space="preserve"> </w:t>
      </w:r>
      <w:r w:rsidR="002E6CF6" w:rsidRPr="00C179C2">
        <w:rPr>
          <w:rFonts w:ascii="Palatino Linotype" w:hAnsi="Palatino Linotype" w:cs="Arial"/>
          <w:noProof/>
          <w:color w:val="000000"/>
          <w:sz w:val="24"/>
          <w:szCs w:val="24"/>
          <w:lang w:eastAsia="es-MX"/>
        </w:rPr>
        <w:t>controvertidos, es decir</w:t>
      </w:r>
      <w:r w:rsidR="00567AAA" w:rsidRPr="00C179C2">
        <w:rPr>
          <w:rFonts w:ascii="Palatino Linotype" w:hAnsi="Palatino Linotype" w:cs="Arial"/>
          <w:noProof/>
          <w:color w:val="000000"/>
          <w:sz w:val="24"/>
          <w:szCs w:val="24"/>
          <w:lang w:eastAsia="es-MX"/>
        </w:rPr>
        <w:t xml:space="preserve"> los puntos uno y seis</w:t>
      </w:r>
      <w:r w:rsidR="002E6CF6" w:rsidRPr="00C179C2">
        <w:rPr>
          <w:rFonts w:ascii="Palatino Linotype" w:hAnsi="Palatino Linotype" w:cs="Arial"/>
          <w:noProof/>
          <w:color w:val="000000"/>
          <w:sz w:val="24"/>
          <w:szCs w:val="24"/>
          <w:lang w:eastAsia="es-MX"/>
        </w:rPr>
        <w:t>:</w:t>
      </w:r>
    </w:p>
    <w:p w14:paraId="76633A72" w14:textId="77777777" w:rsidR="002E6CF6" w:rsidRPr="00C179C2" w:rsidRDefault="002E6CF6" w:rsidP="001D068F">
      <w:pPr>
        <w:spacing w:after="0" w:line="360" w:lineRule="auto"/>
        <w:jc w:val="both"/>
        <w:rPr>
          <w:rFonts w:ascii="Palatino Linotype" w:hAnsi="Palatino Linotype" w:cs="Arial"/>
          <w:noProof/>
          <w:color w:val="000000"/>
          <w:sz w:val="24"/>
          <w:szCs w:val="24"/>
          <w:lang w:eastAsia="es-MX"/>
        </w:rPr>
      </w:pPr>
    </w:p>
    <w:p w14:paraId="57C62A50" w14:textId="77777777" w:rsidR="002E6CF6" w:rsidRPr="00C179C2" w:rsidRDefault="002E6CF6" w:rsidP="002E6CF6">
      <w:pPr>
        <w:pStyle w:val="Prrafodelista"/>
        <w:numPr>
          <w:ilvl w:val="0"/>
          <w:numId w:val="22"/>
        </w:numPr>
        <w:tabs>
          <w:tab w:val="left" w:pos="5647"/>
        </w:tabs>
        <w:spacing w:line="360" w:lineRule="auto"/>
        <w:ind w:right="567"/>
        <w:jc w:val="both"/>
        <w:rPr>
          <w:rFonts w:ascii="Palatino Linotype" w:hAnsi="Palatino Linotype"/>
          <w:lang w:val="es-ES_tradnl"/>
        </w:rPr>
      </w:pPr>
      <w:r w:rsidRPr="00C179C2">
        <w:rPr>
          <w:rFonts w:ascii="Palatino Linotype" w:hAnsi="Palatino Linotype"/>
          <w:lang w:val="es-ES_tradnl"/>
        </w:rPr>
        <w:t xml:space="preserve">Calculo y acuse de recibido de finiquitos y liquidaciones que hayan causado los ex </w:t>
      </w:r>
      <w:r w:rsidR="00B81EBA" w:rsidRPr="00C179C2">
        <w:rPr>
          <w:rFonts w:ascii="Palatino Linotype" w:hAnsi="Palatino Linotype"/>
          <w:lang w:val="es-ES_tradnl"/>
        </w:rPr>
        <w:t>servidores públicos en el 2022.</w:t>
      </w:r>
    </w:p>
    <w:p w14:paraId="6852257D" w14:textId="77777777" w:rsidR="002E6CF6" w:rsidRPr="00C179C2" w:rsidRDefault="002E6CF6" w:rsidP="002E6CF6">
      <w:pPr>
        <w:pStyle w:val="Prrafodelista"/>
        <w:numPr>
          <w:ilvl w:val="0"/>
          <w:numId w:val="39"/>
        </w:numPr>
        <w:tabs>
          <w:tab w:val="left" w:pos="5647"/>
        </w:tabs>
        <w:spacing w:line="360" w:lineRule="auto"/>
        <w:ind w:right="567"/>
        <w:jc w:val="both"/>
        <w:rPr>
          <w:rFonts w:ascii="Palatino Linotype" w:hAnsi="Palatino Linotype"/>
          <w:lang w:val="es-ES_tradnl"/>
        </w:rPr>
      </w:pPr>
      <w:r w:rsidRPr="00C179C2">
        <w:rPr>
          <w:rFonts w:ascii="Palatino Linotype" w:hAnsi="Palatino Linotype"/>
          <w:lang w:val="es-ES_tradnl"/>
        </w:rPr>
        <w:t>Ascensos y demociones de los servidores públicos en el 2022</w:t>
      </w:r>
      <w:r w:rsidRPr="00C179C2">
        <w:rPr>
          <w:lang w:eastAsia="es-MX"/>
        </w:rPr>
        <w:t>.</w:t>
      </w:r>
    </w:p>
    <w:p w14:paraId="327511DD" w14:textId="77777777" w:rsidR="00D914F1" w:rsidRPr="00C179C2" w:rsidRDefault="00D914F1" w:rsidP="00AE582A">
      <w:pPr>
        <w:tabs>
          <w:tab w:val="left" w:pos="2550"/>
        </w:tabs>
        <w:spacing w:after="0" w:line="360" w:lineRule="auto"/>
        <w:jc w:val="both"/>
        <w:rPr>
          <w:rFonts w:ascii="Palatino Linotype" w:hAnsi="Palatino Linotype" w:cs="Arial"/>
          <w:sz w:val="24"/>
          <w:szCs w:val="24"/>
          <w:lang w:val="es-419"/>
        </w:rPr>
      </w:pPr>
    </w:p>
    <w:p w14:paraId="503B22E0" w14:textId="77777777" w:rsidR="006E4CCA" w:rsidRPr="00C179C2" w:rsidRDefault="002E6CF6" w:rsidP="00AE582A">
      <w:pPr>
        <w:tabs>
          <w:tab w:val="left" w:pos="2550"/>
        </w:tabs>
        <w:spacing w:after="0" w:line="360" w:lineRule="auto"/>
        <w:jc w:val="both"/>
        <w:rPr>
          <w:rFonts w:ascii="Palatino Linotype" w:hAnsi="Palatino Linotype" w:cs="Arial"/>
          <w:sz w:val="24"/>
          <w:szCs w:val="24"/>
          <w:lang w:val="es-419"/>
        </w:rPr>
      </w:pPr>
      <w:r w:rsidRPr="00C179C2">
        <w:rPr>
          <w:rFonts w:ascii="Palatino Linotype" w:hAnsi="Palatino Linotype" w:cs="Arial"/>
          <w:sz w:val="24"/>
          <w:szCs w:val="24"/>
          <w:lang w:val="es-419"/>
        </w:rPr>
        <w:t xml:space="preserve">Por lo que hace al punto uno (1) </w:t>
      </w:r>
      <w:r w:rsidR="00B81EBA" w:rsidRPr="00C179C2">
        <w:rPr>
          <w:rFonts w:ascii="Palatino Linotype" w:hAnsi="Palatino Linotype" w:cs="Arial"/>
          <w:sz w:val="24"/>
          <w:szCs w:val="24"/>
          <w:lang w:val="es-419"/>
        </w:rPr>
        <w:t>el sujeto obligado mediante su sujeto habilitado Director de Recursos Humanos informó lo siguiente:</w:t>
      </w:r>
    </w:p>
    <w:p w14:paraId="07B5D22E" w14:textId="77777777" w:rsidR="002E6CF6" w:rsidRPr="00C179C2" w:rsidRDefault="002E6CF6" w:rsidP="00AE582A">
      <w:pPr>
        <w:tabs>
          <w:tab w:val="left" w:pos="2550"/>
        </w:tabs>
        <w:spacing w:after="0" w:line="360" w:lineRule="auto"/>
        <w:jc w:val="both"/>
        <w:rPr>
          <w:rFonts w:ascii="Palatino Linotype" w:hAnsi="Palatino Linotype" w:cs="Arial"/>
          <w:sz w:val="24"/>
          <w:szCs w:val="24"/>
          <w:lang w:val="es-419"/>
        </w:rPr>
      </w:pPr>
    </w:p>
    <w:p w14:paraId="654CEA47" w14:textId="77777777" w:rsidR="00B81EBA" w:rsidRPr="00C179C2" w:rsidRDefault="00B81EBA" w:rsidP="00B81EBA">
      <w:pPr>
        <w:pStyle w:val="Prrafodelista"/>
        <w:ind w:left="851" w:right="990"/>
        <w:jc w:val="both"/>
        <w:rPr>
          <w:rFonts w:ascii="Palatino Linotype" w:hAnsi="Palatino Linotype"/>
          <w:i/>
        </w:rPr>
      </w:pPr>
      <w:r w:rsidRPr="00C179C2">
        <w:rPr>
          <w:rFonts w:ascii="Palatino Linotype" w:hAnsi="Palatino Linotype"/>
          <w:i/>
        </w:rPr>
        <w:t xml:space="preserve">“…hago de su atento conocimiento que, no es posible proporcionar información al respecto, derivado de lo siguiente: </w:t>
      </w:r>
    </w:p>
    <w:p w14:paraId="52C48F24" w14:textId="77777777" w:rsidR="00B81EBA" w:rsidRPr="00C179C2" w:rsidRDefault="00B81EBA" w:rsidP="00B81EBA">
      <w:pPr>
        <w:pStyle w:val="Prrafodelista"/>
        <w:ind w:left="851" w:right="990"/>
        <w:jc w:val="both"/>
        <w:rPr>
          <w:rFonts w:ascii="Palatino Linotype" w:hAnsi="Palatino Linotype"/>
          <w:i/>
        </w:rPr>
      </w:pPr>
    </w:p>
    <w:p w14:paraId="59B440C0" w14:textId="77777777" w:rsidR="00B81EBA" w:rsidRPr="00C179C2" w:rsidRDefault="00B81EBA" w:rsidP="00B81EBA">
      <w:pPr>
        <w:pStyle w:val="Prrafodelista"/>
        <w:ind w:left="851" w:right="990"/>
        <w:jc w:val="both"/>
        <w:rPr>
          <w:rFonts w:ascii="Palatino Linotype" w:hAnsi="Palatino Linotype"/>
          <w:i/>
        </w:rPr>
      </w:pPr>
      <w:r w:rsidRPr="00C179C2">
        <w:rPr>
          <w:rFonts w:ascii="Palatino Linotype" w:hAnsi="Palatino Linotype"/>
          <w:i/>
        </w:rPr>
        <w:t xml:space="preserve">1. Un cálculo se define como una operación matemática o un conjunto de ellas, que se utiliza para obtener un valor o resultado. </w:t>
      </w:r>
    </w:p>
    <w:p w14:paraId="7324FC6F" w14:textId="77777777" w:rsidR="00B81EBA" w:rsidRPr="00C179C2" w:rsidRDefault="00B81EBA" w:rsidP="00B81EBA">
      <w:pPr>
        <w:pStyle w:val="Prrafodelista"/>
        <w:ind w:left="851" w:right="990"/>
        <w:jc w:val="both"/>
        <w:rPr>
          <w:rFonts w:ascii="Palatino Linotype" w:hAnsi="Palatino Linotype"/>
          <w:i/>
        </w:rPr>
      </w:pPr>
    </w:p>
    <w:p w14:paraId="6CF523BC" w14:textId="77777777" w:rsidR="00B81EBA" w:rsidRPr="00C179C2" w:rsidRDefault="00B81EBA" w:rsidP="00B81EBA">
      <w:pPr>
        <w:pStyle w:val="Prrafodelista"/>
        <w:ind w:left="851" w:right="990"/>
        <w:jc w:val="both"/>
        <w:rPr>
          <w:rFonts w:ascii="Palatino Linotype" w:hAnsi="Palatino Linotype"/>
          <w:i/>
        </w:rPr>
      </w:pPr>
      <w:r w:rsidRPr="00C179C2">
        <w:rPr>
          <w:rFonts w:ascii="Palatino Linotype" w:hAnsi="Palatino Linotype"/>
          <w:i/>
        </w:rPr>
        <w:t xml:space="preserve">2. En el caso que nos ocupa, estos cálculos son efectuados al momento y una vez que se realizan y se obtiene el valor final, dichas operaciones matemáticas no se conservan o resguardan. </w:t>
      </w:r>
    </w:p>
    <w:p w14:paraId="1368D56A" w14:textId="77777777" w:rsidR="00B81EBA" w:rsidRPr="00C179C2" w:rsidRDefault="00B81EBA" w:rsidP="00B81EBA">
      <w:pPr>
        <w:pStyle w:val="Prrafodelista"/>
        <w:ind w:left="851" w:right="990"/>
        <w:jc w:val="both"/>
        <w:rPr>
          <w:rFonts w:ascii="Palatino Linotype" w:hAnsi="Palatino Linotype"/>
          <w:i/>
        </w:rPr>
      </w:pPr>
    </w:p>
    <w:p w14:paraId="37D00F90" w14:textId="77777777" w:rsidR="00B81EBA" w:rsidRPr="00C179C2" w:rsidRDefault="00B81EBA" w:rsidP="00B81EBA">
      <w:pPr>
        <w:pStyle w:val="Prrafodelista"/>
        <w:ind w:left="851" w:right="990"/>
        <w:jc w:val="both"/>
        <w:rPr>
          <w:rFonts w:ascii="Palatino Linotype" w:hAnsi="Palatino Linotype"/>
          <w:i/>
        </w:rPr>
      </w:pPr>
      <w:r w:rsidRPr="00C179C2">
        <w:rPr>
          <w:rFonts w:ascii="Palatino Linotype" w:hAnsi="Palatino Linotype"/>
          <w:b/>
          <w:i/>
          <w:u w:val="single"/>
        </w:rPr>
        <w:t>3. No obstante, informo a usted que se realizó una búsqueda exhaustiva y razonable en los archivos que obran en esta Dirección, de la cual no se encontró resguardo o registro alguno de documentación que contenga dichos cálculos</w:t>
      </w:r>
      <w:r w:rsidRPr="00C179C2">
        <w:rPr>
          <w:rFonts w:ascii="Palatino Linotype" w:hAnsi="Palatino Linotype"/>
          <w:i/>
        </w:rPr>
        <w:t xml:space="preserve">. </w:t>
      </w:r>
    </w:p>
    <w:p w14:paraId="43F1C8CD" w14:textId="77777777" w:rsidR="00B81EBA" w:rsidRPr="00C179C2" w:rsidRDefault="00B81EBA" w:rsidP="00B81EBA">
      <w:pPr>
        <w:pStyle w:val="Prrafodelista"/>
        <w:ind w:left="851" w:right="990"/>
        <w:jc w:val="both"/>
        <w:rPr>
          <w:rFonts w:ascii="Palatino Linotype" w:hAnsi="Palatino Linotype"/>
          <w:i/>
        </w:rPr>
      </w:pPr>
    </w:p>
    <w:p w14:paraId="2DB130DF" w14:textId="77777777" w:rsidR="00B81EBA" w:rsidRPr="00C179C2" w:rsidRDefault="00B81EBA" w:rsidP="00B81EBA">
      <w:pPr>
        <w:pStyle w:val="Prrafodelista"/>
        <w:ind w:left="851" w:right="990"/>
        <w:jc w:val="both"/>
        <w:rPr>
          <w:rFonts w:ascii="Palatino Linotype" w:hAnsi="Palatino Linotype"/>
          <w:i/>
        </w:rPr>
      </w:pPr>
      <w:r w:rsidRPr="00C179C2">
        <w:rPr>
          <w:rFonts w:ascii="Palatino Linotype" w:hAnsi="Palatino Linotype"/>
          <w:i/>
        </w:rPr>
        <w:t>4. No se han realizado cálculos para pago por concepto de liquidación durante el periodo solicitado.”</w:t>
      </w:r>
    </w:p>
    <w:p w14:paraId="01ACB109" w14:textId="77777777" w:rsidR="002E6CF6" w:rsidRPr="00C179C2" w:rsidRDefault="002E6CF6" w:rsidP="00AE582A">
      <w:pPr>
        <w:tabs>
          <w:tab w:val="left" w:pos="2550"/>
        </w:tabs>
        <w:spacing w:after="0" w:line="360" w:lineRule="auto"/>
        <w:jc w:val="both"/>
        <w:rPr>
          <w:rFonts w:ascii="Palatino Linotype" w:hAnsi="Palatino Linotype" w:cs="Arial"/>
          <w:sz w:val="24"/>
          <w:szCs w:val="24"/>
          <w:lang w:val="es-419"/>
        </w:rPr>
      </w:pPr>
    </w:p>
    <w:p w14:paraId="59104776" w14:textId="77777777" w:rsidR="005B28E0" w:rsidRPr="00C179C2" w:rsidRDefault="005B28E0" w:rsidP="00FD123B">
      <w:pPr>
        <w:spacing w:after="0" w:line="360" w:lineRule="auto"/>
        <w:jc w:val="both"/>
        <w:rPr>
          <w:rFonts w:ascii="Palatino Linotype" w:hAnsi="Palatino Linotype" w:cs="Arial"/>
          <w:sz w:val="24"/>
          <w:szCs w:val="24"/>
        </w:rPr>
      </w:pPr>
      <w:r w:rsidRPr="00C179C2">
        <w:rPr>
          <w:rFonts w:ascii="Palatino Linotype" w:hAnsi="Palatino Linotype" w:cs="Arial"/>
          <w:sz w:val="24"/>
          <w:szCs w:val="24"/>
          <w:lang w:val="es-419"/>
        </w:rPr>
        <w:t>Recordemos que la impugnación a esta respuesta estriba específicamente en los cálculos, así lo refirió el recurrente: “…</w:t>
      </w:r>
      <w:r w:rsidRPr="00C179C2">
        <w:rPr>
          <w:rFonts w:ascii="Palatino Linotype" w:hAnsi="Palatino Linotype" w:cs="Arial"/>
          <w:i/>
          <w:sz w:val="24"/>
          <w:szCs w:val="24"/>
        </w:rPr>
        <w:t>por lo que deben de existir los cálculos realizados que validen los finiquitos entregados en el 2022</w:t>
      </w:r>
      <w:r w:rsidRPr="00C179C2">
        <w:rPr>
          <w:rFonts w:ascii="Palatino Linotype" w:hAnsi="Palatino Linotype" w:cs="Arial"/>
          <w:sz w:val="24"/>
          <w:szCs w:val="24"/>
        </w:rPr>
        <w:t xml:space="preserve">…”, ni siquiera se inconforma de los recibos de finiquitos entregados en respuesta o de las liquidaciones, sino, precisamente de los cálculos, </w:t>
      </w:r>
      <w:r w:rsidR="00D914F1" w:rsidRPr="00C179C2">
        <w:rPr>
          <w:rFonts w:ascii="Palatino Linotype" w:hAnsi="Palatino Linotype" w:cs="Arial"/>
          <w:sz w:val="24"/>
          <w:szCs w:val="24"/>
        </w:rPr>
        <w:t xml:space="preserve">los cuales el servidor público habilitado de forma clara refiere: </w:t>
      </w:r>
      <w:r w:rsidR="00D914F1" w:rsidRPr="00C179C2">
        <w:rPr>
          <w:rFonts w:ascii="Palatino Linotype" w:hAnsi="Palatino Linotype"/>
          <w:b/>
          <w:i/>
          <w:u w:val="single"/>
        </w:rPr>
        <w:t>No obstante, informo a usted que se realizó una búsqueda exhaustiva y razonable en los archivos que obran en esta Dirección, de la cual no se encontró resguardo o registro alguno de documentación que contenga dichos cálculos</w:t>
      </w:r>
      <w:r w:rsidR="00D914F1" w:rsidRPr="00C179C2">
        <w:rPr>
          <w:rFonts w:ascii="Palatino Linotype" w:hAnsi="Palatino Linotype" w:cs="Arial"/>
          <w:sz w:val="24"/>
          <w:szCs w:val="24"/>
        </w:rPr>
        <w:t>”</w:t>
      </w:r>
      <w:r w:rsidR="005D2E19" w:rsidRPr="00C179C2">
        <w:rPr>
          <w:rFonts w:ascii="Palatino Linotype" w:hAnsi="Palatino Linotype" w:cs="Arial"/>
          <w:sz w:val="24"/>
          <w:szCs w:val="24"/>
        </w:rPr>
        <w:t xml:space="preserve">, como podemos apreciar el sujeto habilitado ha hecho la </w:t>
      </w:r>
      <w:r w:rsidR="005D2E19" w:rsidRPr="00C179C2">
        <w:rPr>
          <w:rFonts w:ascii="Palatino Linotype" w:hAnsi="Palatino Linotype" w:cs="Arial"/>
          <w:sz w:val="24"/>
          <w:szCs w:val="24"/>
        </w:rPr>
        <w:lastRenderedPageBreak/>
        <w:t>búsqueda exhaustiva y razonable,</w:t>
      </w:r>
      <w:r w:rsidR="00FD123B" w:rsidRPr="00C179C2">
        <w:rPr>
          <w:rFonts w:ascii="Palatino Linotype" w:hAnsi="Palatino Linotype" w:cs="Arial"/>
          <w:sz w:val="24"/>
          <w:szCs w:val="24"/>
        </w:rPr>
        <w:t xml:space="preserve"> de los documentos con los cuales se autorizó el cálculo</w:t>
      </w:r>
      <w:r w:rsidR="00784E65" w:rsidRPr="00C179C2">
        <w:rPr>
          <w:rFonts w:ascii="Palatino Linotype" w:hAnsi="Palatino Linotype" w:cs="Arial"/>
          <w:sz w:val="24"/>
          <w:szCs w:val="24"/>
        </w:rPr>
        <w:t>,</w:t>
      </w:r>
      <w:r w:rsidR="00FD123B" w:rsidRPr="00C179C2">
        <w:rPr>
          <w:rFonts w:ascii="Palatino Linotype" w:hAnsi="Palatino Linotype" w:cs="Arial"/>
          <w:sz w:val="24"/>
          <w:szCs w:val="24"/>
        </w:rPr>
        <w:t xml:space="preserve"> </w:t>
      </w:r>
      <w:r w:rsidR="005D2E19" w:rsidRPr="00C179C2">
        <w:rPr>
          <w:rFonts w:ascii="Palatino Linotype" w:hAnsi="Palatino Linotype" w:cs="Arial"/>
          <w:sz w:val="24"/>
          <w:szCs w:val="24"/>
        </w:rPr>
        <w:t xml:space="preserve">de los finiquitos. </w:t>
      </w:r>
    </w:p>
    <w:p w14:paraId="6092659D" w14:textId="77777777" w:rsidR="005B28E0" w:rsidRPr="00C179C2" w:rsidRDefault="005B28E0" w:rsidP="00AE582A">
      <w:pPr>
        <w:tabs>
          <w:tab w:val="left" w:pos="2550"/>
        </w:tabs>
        <w:spacing w:after="0" w:line="360" w:lineRule="auto"/>
        <w:jc w:val="both"/>
        <w:rPr>
          <w:rFonts w:ascii="Palatino Linotype" w:hAnsi="Palatino Linotype" w:cs="Arial"/>
          <w:sz w:val="24"/>
          <w:szCs w:val="24"/>
        </w:rPr>
      </w:pPr>
    </w:p>
    <w:p w14:paraId="6B513084" w14:textId="77777777" w:rsidR="00F31109" w:rsidRPr="00C179C2" w:rsidRDefault="00F31109" w:rsidP="005D2E19">
      <w:pPr>
        <w:tabs>
          <w:tab w:val="left" w:pos="2550"/>
        </w:tabs>
        <w:spacing w:after="0" w:line="360" w:lineRule="auto"/>
        <w:jc w:val="both"/>
        <w:rPr>
          <w:rFonts w:ascii="Palatino Linotype" w:hAnsi="Palatino Linotype" w:cs="Arial"/>
          <w:sz w:val="24"/>
          <w:szCs w:val="24"/>
          <w:lang w:val="es-419"/>
        </w:rPr>
      </w:pPr>
      <w:r w:rsidRPr="00C179C2">
        <w:rPr>
          <w:rFonts w:ascii="Palatino Linotype" w:hAnsi="Palatino Linotype" w:cs="Arial"/>
          <w:sz w:val="24"/>
          <w:szCs w:val="24"/>
        </w:rPr>
        <w:t>En ese mismo contexto, el</w:t>
      </w:r>
      <w:r w:rsidRPr="00C179C2">
        <w:rPr>
          <w:rFonts w:ascii="Palatino Linotype" w:hAnsi="Palatino Linotype" w:cs="Arial"/>
          <w:sz w:val="24"/>
          <w:szCs w:val="24"/>
          <w:lang w:val="es-419"/>
        </w:rPr>
        <w:t xml:space="preserve">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4BF3B28" w14:textId="77777777" w:rsidR="00F31109" w:rsidRPr="00C179C2" w:rsidRDefault="00F31109" w:rsidP="00F31109">
      <w:pPr>
        <w:spacing w:after="0" w:line="360" w:lineRule="auto"/>
        <w:jc w:val="both"/>
        <w:rPr>
          <w:rFonts w:ascii="Palatino Linotype" w:hAnsi="Palatino Linotype" w:cs="Arial"/>
          <w:sz w:val="24"/>
          <w:szCs w:val="24"/>
          <w:lang w:val="es-419"/>
        </w:rPr>
      </w:pPr>
    </w:p>
    <w:p w14:paraId="574D231B" w14:textId="77777777" w:rsidR="00F31109" w:rsidRPr="00C179C2" w:rsidRDefault="00F31109" w:rsidP="00F31109">
      <w:pPr>
        <w:pStyle w:val="Sinespaciado"/>
        <w:ind w:left="851" w:right="851"/>
        <w:jc w:val="both"/>
        <w:rPr>
          <w:rFonts w:ascii="Palatino Linotype" w:hAnsi="Palatino Linotype"/>
          <w:i/>
          <w:sz w:val="24"/>
          <w:szCs w:val="24"/>
        </w:rPr>
      </w:pPr>
      <w:r w:rsidRPr="00C179C2">
        <w:rPr>
          <w:rFonts w:ascii="Palatino Linotype" w:hAnsi="Palatino Linotype"/>
          <w:sz w:val="24"/>
          <w:szCs w:val="24"/>
        </w:rPr>
        <w:t>“</w:t>
      </w:r>
      <w:r w:rsidRPr="00C179C2">
        <w:rPr>
          <w:rFonts w:ascii="Palatino Linotype" w:hAnsi="Palatino Linotype"/>
          <w:b/>
          <w:i/>
          <w:sz w:val="24"/>
          <w:szCs w:val="24"/>
        </w:rPr>
        <w:t>Artículo 12.</w:t>
      </w:r>
      <w:r w:rsidRPr="00C179C2">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454897C7" w14:textId="77777777" w:rsidR="00F31109" w:rsidRPr="00C179C2" w:rsidRDefault="00F31109" w:rsidP="00F31109">
      <w:pPr>
        <w:pStyle w:val="Sinespaciado"/>
        <w:ind w:left="851" w:right="851"/>
        <w:jc w:val="both"/>
        <w:rPr>
          <w:rFonts w:ascii="Palatino Linotype" w:hAnsi="Palatino Linotype"/>
          <w:i/>
          <w:sz w:val="24"/>
          <w:szCs w:val="24"/>
        </w:rPr>
      </w:pPr>
    </w:p>
    <w:p w14:paraId="0CF38663" w14:textId="77777777" w:rsidR="00F31109" w:rsidRPr="00C179C2" w:rsidRDefault="00F31109" w:rsidP="00F31109">
      <w:pPr>
        <w:pStyle w:val="Sinespaciado"/>
        <w:ind w:left="851" w:right="851"/>
        <w:jc w:val="both"/>
        <w:rPr>
          <w:rFonts w:ascii="Palatino Linotype" w:hAnsi="Palatino Linotype"/>
          <w:sz w:val="24"/>
          <w:szCs w:val="24"/>
        </w:rPr>
      </w:pPr>
      <w:r w:rsidRPr="00C179C2">
        <w:rPr>
          <w:rFonts w:ascii="Palatino Linotype" w:hAnsi="Palatino Linotype"/>
          <w:b/>
          <w:i/>
          <w:sz w:val="24"/>
          <w:szCs w:val="24"/>
          <w:u w:val="single"/>
        </w:rPr>
        <w:t>Los sujetos obligados sólo proporcionarán la información pública que se les requiera y que obre en sus archivos</w:t>
      </w:r>
      <w:r w:rsidRPr="00C179C2">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773650" w14:textId="77777777" w:rsidR="00F31109" w:rsidRPr="00C179C2" w:rsidRDefault="00F31109" w:rsidP="00F31109">
      <w:pPr>
        <w:autoSpaceDE w:val="0"/>
        <w:autoSpaceDN w:val="0"/>
        <w:adjustRightInd w:val="0"/>
        <w:spacing w:after="0" w:line="360" w:lineRule="auto"/>
        <w:jc w:val="both"/>
        <w:rPr>
          <w:rFonts w:ascii="Palatino Linotype" w:hAnsi="Palatino Linotype" w:cs="Arial"/>
          <w:sz w:val="24"/>
          <w:szCs w:val="24"/>
        </w:rPr>
      </w:pPr>
    </w:p>
    <w:p w14:paraId="796B9DA9" w14:textId="77777777" w:rsidR="00F31109" w:rsidRPr="00C179C2" w:rsidRDefault="00F31109" w:rsidP="00F31109">
      <w:pPr>
        <w:spacing w:after="0" w:line="360" w:lineRule="auto"/>
        <w:jc w:val="both"/>
        <w:rPr>
          <w:rFonts w:ascii="Palatino Linotype" w:hAnsi="Palatino Linotype" w:cs="Arial"/>
          <w:sz w:val="24"/>
          <w:szCs w:val="24"/>
        </w:rPr>
      </w:pPr>
      <w:r w:rsidRPr="00C179C2">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C179C2">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w:t>
      </w:r>
      <w:r w:rsidRPr="00C179C2">
        <w:rPr>
          <w:rFonts w:ascii="Palatino Linotype" w:hAnsi="Palatino Linotype" w:cs="Arial"/>
          <w:sz w:val="24"/>
          <w:szCs w:val="24"/>
        </w:rPr>
        <w:lastRenderedPageBreak/>
        <w:t>cumplan con sus obligaciones de transparencia y hagan entrega de la información que se les solicita.</w:t>
      </w:r>
    </w:p>
    <w:p w14:paraId="308C4D50" w14:textId="77777777" w:rsidR="00F31109" w:rsidRPr="00C179C2" w:rsidRDefault="00F31109" w:rsidP="00F31109">
      <w:pPr>
        <w:spacing w:after="0" w:line="360" w:lineRule="auto"/>
        <w:jc w:val="both"/>
        <w:rPr>
          <w:rFonts w:ascii="Palatino Linotype" w:hAnsi="Palatino Linotype" w:cs="Arial"/>
          <w:sz w:val="24"/>
          <w:szCs w:val="24"/>
          <w:lang w:val="es-ES_tradnl"/>
        </w:rPr>
      </w:pPr>
    </w:p>
    <w:p w14:paraId="117EC5B7" w14:textId="77777777" w:rsidR="00F31109" w:rsidRPr="00C179C2" w:rsidRDefault="00F31109" w:rsidP="00F31109">
      <w:pPr>
        <w:spacing w:after="0" w:line="360" w:lineRule="auto"/>
        <w:jc w:val="both"/>
        <w:rPr>
          <w:rFonts w:ascii="Palatino Linotype" w:hAnsi="Palatino Linotype" w:cs="Arial"/>
          <w:color w:val="000000"/>
          <w:sz w:val="24"/>
          <w:szCs w:val="24"/>
          <w:lang w:val="es-ES_tradnl"/>
        </w:rPr>
      </w:pPr>
      <w:r w:rsidRPr="00C179C2">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4773B42E" w14:textId="77777777" w:rsidR="00F31109" w:rsidRPr="00C179C2" w:rsidRDefault="00F31109" w:rsidP="00F31109">
      <w:pPr>
        <w:spacing w:after="0" w:line="360" w:lineRule="auto"/>
        <w:jc w:val="both"/>
        <w:rPr>
          <w:rFonts w:ascii="Palatino Linotype" w:hAnsi="Palatino Linotype" w:cs="Arial"/>
          <w:sz w:val="24"/>
          <w:szCs w:val="24"/>
          <w:lang w:val="es-ES_tradnl"/>
        </w:rPr>
      </w:pPr>
    </w:p>
    <w:p w14:paraId="3CD4131E" w14:textId="77777777" w:rsidR="00F31109" w:rsidRPr="00C179C2" w:rsidRDefault="00F31109" w:rsidP="00F31109">
      <w:pPr>
        <w:spacing w:after="0" w:line="240" w:lineRule="auto"/>
        <w:ind w:left="851" w:right="1134"/>
        <w:jc w:val="both"/>
        <w:rPr>
          <w:rFonts w:ascii="Palatino Linotype" w:hAnsi="Palatino Linotype" w:cs="Arial"/>
          <w:i/>
        </w:rPr>
      </w:pPr>
      <w:r w:rsidRPr="00C179C2">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C179C2">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2EEE2789" w14:textId="77777777" w:rsidR="00F31109" w:rsidRPr="00C179C2" w:rsidRDefault="00F31109" w:rsidP="00F31109">
      <w:pPr>
        <w:spacing w:after="0" w:line="240" w:lineRule="auto"/>
        <w:ind w:left="851" w:right="1134"/>
        <w:jc w:val="both"/>
        <w:rPr>
          <w:rFonts w:ascii="Palatino Linotype" w:hAnsi="Palatino Linotype" w:cs="Arial"/>
          <w:i/>
        </w:rPr>
      </w:pPr>
      <w:r w:rsidRPr="00C179C2">
        <w:rPr>
          <w:rFonts w:ascii="Palatino Linotype" w:hAnsi="Palatino Linotype" w:cs="Arial"/>
          <w:i/>
        </w:rPr>
        <w:t>Criterio 31/10</w:t>
      </w:r>
    </w:p>
    <w:p w14:paraId="016F911C" w14:textId="77777777" w:rsidR="00F31109" w:rsidRPr="00C179C2" w:rsidRDefault="00F31109" w:rsidP="00F31109">
      <w:pPr>
        <w:spacing w:after="0" w:line="360" w:lineRule="auto"/>
        <w:jc w:val="both"/>
        <w:rPr>
          <w:rFonts w:ascii="Palatino Linotype" w:hAnsi="Palatino Linotype" w:cs="Arial"/>
          <w:color w:val="000000"/>
          <w:sz w:val="24"/>
          <w:szCs w:val="24"/>
          <w:lang w:val="es-ES_tradnl"/>
        </w:rPr>
      </w:pPr>
    </w:p>
    <w:p w14:paraId="301E8696" w14:textId="77777777" w:rsidR="003F3DC0" w:rsidRPr="00C179C2" w:rsidRDefault="0090148C" w:rsidP="001A5B0A">
      <w:pPr>
        <w:spacing w:after="0" w:line="360" w:lineRule="auto"/>
        <w:jc w:val="both"/>
        <w:rPr>
          <w:rFonts w:ascii="Palatino Linotype" w:hAnsi="Palatino Linotype" w:cs="Arial"/>
          <w:color w:val="000000"/>
          <w:sz w:val="24"/>
          <w:szCs w:val="24"/>
          <w:lang w:val="es-ES_tradnl"/>
        </w:rPr>
      </w:pPr>
      <w:r w:rsidRPr="00C179C2">
        <w:rPr>
          <w:rFonts w:ascii="Palatino Linotype" w:hAnsi="Palatino Linotype" w:cs="Arial"/>
          <w:color w:val="000000"/>
          <w:sz w:val="24"/>
          <w:szCs w:val="24"/>
          <w:lang w:val="es-ES_tradnl"/>
        </w:rPr>
        <w:t xml:space="preserve">No obstante lo anterior </w:t>
      </w:r>
      <w:r w:rsidR="001C4F6C" w:rsidRPr="00C179C2">
        <w:rPr>
          <w:rFonts w:ascii="Palatino Linotype" w:hAnsi="Palatino Linotype" w:cs="Arial"/>
          <w:color w:val="000000"/>
          <w:sz w:val="24"/>
          <w:szCs w:val="24"/>
          <w:lang w:val="es-ES_tradnl"/>
        </w:rPr>
        <w:t xml:space="preserve">se considera que el sujeto obligado debe contar con </w:t>
      </w:r>
      <w:r w:rsidR="00784E65" w:rsidRPr="00C179C2">
        <w:rPr>
          <w:rFonts w:ascii="Palatino Linotype" w:hAnsi="Palatino Linotype" w:cs="Arial"/>
          <w:color w:val="000000"/>
          <w:sz w:val="24"/>
          <w:szCs w:val="24"/>
          <w:lang w:val="es-ES_tradnl"/>
        </w:rPr>
        <w:t xml:space="preserve">los documentos con los cuales se autorizaron </w:t>
      </w:r>
      <w:r w:rsidR="001C4F6C" w:rsidRPr="00C179C2">
        <w:rPr>
          <w:rFonts w:ascii="Palatino Linotype" w:hAnsi="Palatino Linotype" w:cs="Arial"/>
          <w:color w:val="000000"/>
          <w:sz w:val="24"/>
          <w:szCs w:val="24"/>
          <w:lang w:val="es-ES_tradnl"/>
        </w:rPr>
        <w:t>los cálculos de los finiquitos de los servidores públicos</w:t>
      </w:r>
      <w:r w:rsidR="001A2FF1" w:rsidRPr="00C179C2">
        <w:rPr>
          <w:rFonts w:ascii="Palatino Linotype" w:hAnsi="Palatino Linotype" w:cs="Arial"/>
          <w:color w:val="000000"/>
          <w:sz w:val="24"/>
          <w:szCs w:val="24"/>
          <w:lang w:val="es-ES_tradnl"/>
        </w:rPr>
        <w:t xml:space="preserve">, como pudieran ser las hojas de </w:t>
      </w:r>
      <w:r w:rsidR="00871A44" w:rsidRPr="00C179C2">
        <w:rPr>
          <w:rFonts w:ascii="Palatino Linotype" w:hAnsi="Palatino Linotype" w:cs="Arial"/>
          <w:color w:val="000000"/>
          <w:sz w:val="24"/>
          <w:szCs w:val="24"/>
          <w:lang w:val="es-ES_tradnl"/>
        </w:rPr>
        <w:t>cálculo</w:t>
      </w:r>
      <w:r w:rsidR="001A2FF1" w:rsidRPr="00C179C2">
        <w:rPr>
          <w:rFonts w:ascii="Palatino Linotype" w:hAnsi="Palatino Linotype" w:cs="Arial"/>
          <w:color w:val="000000"/>
          <w:sz w:val="24"/>
          <w:szCs w:val="24"/>
          <w:lang w:val="es-ES_tradnl"/>
        </w:rPr>
        <w:t xml:space="preserve">,  </w:t>
      </w:r>
      <w:r w:rsidR="001C4F6C" w:rsidRPr="00C179C2">
        <w:rPr>
          <w:rFonts w:ascii="Palatino Linotype" w:hAnsi="Palatino Linotype" w:cs="Arial"/>
          <w:color w:val="000000"/>
          <w:sz w:val="24"/>
          <w:szCs w:val="24"/>
          <w:lang w:val="es-ES_tradnl"/>
        </w:rPr>
        <w:t xml:space="preserve"> en términos del </w:t>
      </w:r>
      <w:r w:rsidR="001C4F6C" w:rsidRPr="00C179C2">
        <w:rPr>
          <w:rFonts w:ascii="Palatino Linotype" w:hAnsi="Palatino Linotype" w:cs="Arial"/>
          <w:b/>
          <w:color w:val="000000"/>
          <w:sz w:val="24"/>
          <w:szCs w:val="24"/>
          <w:lang w:val="es-ES_tradnl"/>
        </w:rPr>
        <w:t xml:space="preserve">Manual General de </w:t>
      </w:r>
      <w:r w:rsidR="001C4F6C" w:rsidRPr="00C179C2">
        <w:rPr>
          <w:rFonts w:ascii="Palatino Linotype" w:hAnsi="Palatino Linotype" w:cs="Arial"/>
          <w:b/>
          <w:color w:val="000000"/>
          <w:sz w:val="24"/>
          <w:szCs w:val="24"/>
          <w:lang w:val="es-ES_tradnl"/>
        </w:rPr>
        <w:lastRenderedPageBreak/>
        <w:t>Organización de la Comisión de Derechos Humanos del Estado de México</w:t>
      </w:r>
      <w:r w:rsidR="00FE39D4" w:rsidRPr="00C179C2">
        <w:rPr>
          <w:rFonts w:ascii="Palatino Linotype" w:hAnsi="Palatino Linotype" w:cs="Arial"/>
          <w:color w:val="000000"/>
          <w:sz w:val="24"/>
          <w:szCs w:val="24"/>
          <w:lang w:val="es-ES_tradnl"/>
        </w:rPr>
        <w:t xml:space="preserve">, que para el caso </w:t>
      </w:r>
      <w:r w:rsidR="00100990" w:rsidRPr="00C179C2">
        <w:rPr>
          <w:rFonts w:ascii="Palatino Linotype" w:hAnsi="Palatino Linotype" w:cs="Arial"/>
          <w:color w:val="000000"/>
          <w:sz w:val="24"/>
          <w:szCs w:val="24"/>
          <w:lang w:val="es-ES_tradnl"/>
        </w:rPr>
        <w:t>que nos ocupa</w:t>
      </w:r>
      <w:r w:rsidR="00FE39D4" w:rsidRPr="00C179C2">
        <w:rPr>
          <w:rFonts w:ascii="Palatino Linotype" w:hAnsi="Palatino Linotype" w:cs="Arial"/>
          <w:color w:val="000000"/>
          <w:sz w:val="24"/>
          <w:szCs w:val="24"/>
          <w:lang w:val="es-ES_tradnl"/>
        </w:rPr>
        <w:t>, establece</w:t>
      </w:r>
      <w:r w:rsidR="00100990" w:rsidRPr="00C179C2">
        <w:rPr>
          <w:rFonts w:ascii="Palatino Linotype" w:hAnsi="Palatino Linotype" w:cs="Arial"/>
          <w:color w:val="000000"/>
          <w:sz w:val="24"/>
          <w:szCs w:val="24"/>
          <w:lang w:val="es-ES_tradnl"/>
        </w:rPr>
        <w:t xml:space="preserve"> en su viñeta 14 de su apartado “FUNCIONES” del punto </w:t>
      </w:r>
      <w:r w:rsidR="00100990" w:rsidRPr="00C179C2">
        <w:rPr>
          <w:rFonts w:ascii="Palatino Linotype" w:hAnsi="Palatino Linotype"/>
          <w:sz w:val="24"/>
          <w:szCs w:val="24"/>
        </w:rPr>
        <w:t>400C141000</w:t>
      </w:r>
      <w:r w:rsidR="00FE39D4" w:rsidRPr="00C179C2">
        <w:rPr>
          <w:rFonts w:ascii="Palatino Linotype" w:hAnsi="Palatino Linotype" w:cs="Arial"/>
          <w:color w:val="000000"/>
          <w:sz w:val="24"/>
          <w:szCs w:val="24"/>
          <w:lang w:val="es-ES_tradnl"/>
        </w:rPr>
        <w:t xml:space="preserve"> </w:t>
      </w:r>
      <w:r w:rsidR="00100990" w:rsidRPr="00C179C2">
        <w:rPr>
          <w:rFonts w:ascii="Palatino Linotype" w:hAnsi="Palatino Linotype" w:cs="Arial"/>
          <w:color w:val="000000"/>
          <w:sz w:val="24"/>
          <w:szCs w:val="24"/>
          <w:lang w:val="es-ES_tradnl"/>
        </w:rPr>
        <w:t xml:space="preserve">y viñeta 12 de su apartado “FUNCIONES” del punto 400C141200, </w:t>
      </w:r>
      <w:r w:rsidR="00FE39D4" w:rsidRPr="00C179C2">
        <w:rPr>
          <w:rFonts w:ascii="Palatino Linotype" w:hAnsi="Palatino Linotype" w:cs="Arial"/>
          <w:color w:val="000000"/>
          <w:sz w:val="24"/>
          <w:szCs w:val="24"/>
          <w:lang w:val="es-ES_tradnl"/>
        </w:rPr>
        <w:t>lo siguiente:</w:t>
      </w:r>
    </w:p>
    <w:p w14:paraId="1E1DF0CD" w14:textId="77777777" w:rsidR="003F3DC0" w:rsidRPr="00C179C2" w:rsidRDefault="003F3DC0" w:rsidP="001A5B0A">
      <w:pPr>
        <w:spacing w:after="0" w:line="360" w:lineRule="auto"/>
        <w:jc w:val="both"/>
        <w:rPr>
          <w:rFonts w:ascii="Palatino Linotype" w:hAnsi="Palatino Linotype" w:cs="Arial"/>
          <w:b/>
          <w:color w:val="000000"/>
          <w:sz w:val="24"/>
          <w:szCs w:val="24"/>
          <w:lang w:val="es-ES_tradnl"/>
        </w:rPr>
      </w:pPr>
    </w:p>
    <w:p w14:paraId="7DABB250" w14:textId="77777777" w:rsidR="00100990" w:rsidRPr="00C179C2" w:rsidRDefault="00100990" w:rsidP="00100990">
      <w:pPr>
        <w:pStyle w:val="Sinespaciado"/>
        <w:ind w:left="851" w:right="851"/>
        <w:jc w:val="both"/>
        <w:rPr>
          <w:rFonts w:ascii="Palatino Linotype" w:hAnsi="Palatino Linotype"/>
          <w:b/>
          <w:i/>
          <w:sz w:val="24"/>
          <w:szCs w:val="24"/>
        </w:rPr>
      </w:pPr>
      <w:r w:rsidRPr="00C179C2">
        <w:rPr>
          <w:rFonts w:ascii="Palatino Linotype" w:hAnsi="Palatino Linotype"/>
          <w:b/>
          <w:i/>
          <w:sz w:val="24"/>
          <w:szCs w:val="24"/>
        </w:rPr>
        <w:t xml:space="preserve">“400C141000 DIRECCIÓN DE RECURSOS HUMANOS </w:t>
      </w:r>
    </w:p>
    <w:p w14:paraId="3EE49459" w14:textId="77777777" w:rsidR="00100990" w:rsidRPr="00C179C2" w:rsidRDefault="00100990" w:rsidP="00100990">
      <w:pPr>
        <w:pStyle w:val="Sinespaciado"/>
        <w:ind w:left="851" w:right="851"/>
        <w:jc w:val="both"/>
        <w:rPr>
          <w:rFonts w:ascii="Palatino Linotype" w:hAnsi="Palatino Linotype"/>
          <w:b/>
          <w:i/>
          <w:sz w:val="24"/>
          <w:szCs w:val="24"/>
        </w:rPr>
      </w:pPr>
    </w:p>
    <w:p w14:paraId="621BDE24" w14:textId="77777777" w:rsidR="00100990" w:rsidRPr="00C179C2" w:rsidRDefault="00100990" w:rsidP="00100990">
      <w:pPr>
        <w:pStyle w:val="Sinespaciado"/>
        <w:ind w:left="851" w:right="851"/>
        <w:jc w:val="both"/>
        <w:rPr>
          <w:rFonts w:ascii="Palatino Linotype" w:hAnsi="Palatino Linotype"/>
          <w:b/>
          <w:i/>
          <w:sz w:val="24"/>
          <w:szCs w:val="24"/>
        </w:rPr>
      </w:pPr>
      <w:r w:rsidRPr="00C179C2">
        <w:rPr>
          <w:rFonts w:ascii="Palatino Linotype" w:hAnsi="Palatino Linotype"/>
          <w:b/>
          <w:i/>
          <w:sz w:val="24"/>
          <w:szCs w:val="24"/>
        </w:rPr>
        <w:t xml:space="preserve">OBJETIVO: </w:t>
      </w:r>
    </w:p>
    <w:p w14:paraId="6225F3AD" w14:textId="77777777" w:rsidR="00100990" w:rsidRPr="00C179C2" w:rsidRDefault="00100990" w:rsidP="00100990">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Administrar el capital humano conforme a las políticas, normas y procedimientos establecidos en la materia e implementar mecanismos que favorezcan el desarrollo de competencias orientados a elevar la calidad en la función del servicio público.</w:t>
      </w:r>
    </w:p>
    <w:p w14:paraId="65022390" w14:textId="77777777" w:rsidR="00100990" w:rsidRPr="00C179C2" w:rsidRDefault="00100990" w:rsidP="00100990">
      <w:pPr>
        <w:pStyle w:val="Sinespaciado"/>
        <w:ind w:left="851" w:right="851"/>
        <w:jc w:val="both"/>
        <w:rPr>
          <w:rFonts w:ascii="Palatino Linotype" w:hAnsi="Palatino Linotype"/>
          <w:i/>
          <w:sz w:val="24"/>
          <w:szCs w:val="24"/>
        </w:rPr>
      </w:pPr>
    </w:p>
    <w:p w14:paraId="1E1B44D9" w14:textId="77777777" w:rsidR="003F3DC0" w:rsidRPr="00C179C2" w:rsidRDefault="00100990" w:rsidP="00100990">
      <w:pPr>
        <w:pStyle w:val="Sinespaciado"/>
        <w:ind w:left="851" w:right="851"/>
        <w:jc w:val="both"/>
        <w:rPr>
          <w:rFonts w:ascii="Palatino Linotype" w:hAnsi="Palatino Linotype"/>
          <w:b/>
          <w:i/>
          <w:sz w:val="24"/>
          <w:szCs w:val="24"/>
        </w:rPr>
      </w:pPr>
      <w:r w:rsidRPr="00C179C2">
        <w:rPr>
          <w:rFonts w:ascii="Palatino Linotype" w:hAnsi="Palatino Linotype"/>
          <w:b/>
          <w:i/>
          <w:sz w:val="24"/>
          <w:szCs w:val="24"/>
        </w:rPr>
        <w:t>FUNCIONES:</w:t>
      </w:r>
    </w:p>
    <w:p w14:paraId="172D0423" w14:textId="77777777" w:rsidR="00100990" w:rsidRPr="00C179C2" w:rsidRDefault="00100990" w:rsidP="00100990">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w:t>
      </w:r>
    </w:p>
    <w:p w14:paraId="35047B3F" w14:textId="77777777" w:rsidR="00100990" w:rsidRPr="00C179C2" w:rsidRDefault="00100990" w:rsidP="00100990">
      <w:pPr>
        <w:pStyle w:val="Sinespaciado"/>
        <w:ind w:left="851" w:right="851"/>
        <w:jc w:val="both"/>
        <w:rPr>
          <w:rFonts w:ascii="Palatino Linotype" w:hAnsi="Palatino Linotype"/>
          <w:i/>
          <w:sz w:val="24"/>
          <w:szCs w:val="24"/>
        </w:rPr>
      </w:pPr>
      <w:r w:rsidRPr="00C179C2">
        <w:rPr>
          <w:rFonts w:ascii="Palatino Linotype" w:hAnsi="Palatino Linotype"/>
          <w:b/>
          <w:i/>
          <w:sz w:val="24"/>
          <w:szCs w:val="24"/>
          <w:u w:val="single"/>
        </w:rPr>
        <w:t>Validar el cálculo de los finiquitos de los servidores públicos que causen baja de esta Comisión de Derechos Humanos y someterlo a autorización de las instancias correspondientes</w:t>
      </w:r>
      <w:r w:rsidRPr="00C179C2">
        <w:rPr>
          <w:rFonts w:ascii="Palatino Linotype" w:hAnsi="Palatino Linotype"/>
          <w:i/>
          <w:sz w:val="24"/>
          <w:szCs w:val="24"/>
        </w:rPr>
        <w:t>;”</w:t>
      </w:r>
    </w:p>
    <w:p w14:paraId="07F8F323" w14:textId="77777777" w:rsidR="00871A44" w:rsidRPr="00C179C2" w:rsidRDefault="00871A44" w:rsidP="00100990">
      <w:pPr>
        <w:pStyle w:val="Sinespaciado"/>
        <w:ind w:left="851" w:right="851"/>
        <w:jc w:val="both"/>
        <w:rPr>
          <w:rFonts w:ascii="Palatino Linotype" w:hAnsi="Palatino Linotype"/>
          <w:i/>
          <w:sz w:val="24"/>
          <w:szCs w:val="24"/>
        </w:rPr>
      </w:pPr>
      <w:r w:rsidRPr="00C179C2">
        <w:rPr>
          <w:rFonts w:ascii="Palatino Linotype" w:hAnsi="Palatino Linotype"/>
          <w:b/>
          <w:i/>
          <w:sz w:val="24"/>
          <w:szCs w:val="24"/>
          <w:u w:val="single"/>
        </w:rPr>
        <w:t>(Énfasis añadido)</w:t>
      </w:r>
    </w:p>
    <w:p w14:paraId="7494319F" w14:textId="77777777" w:rsidR="00100990" w:rsidRPr="00C179C2" w:rsidRDefault="00100990" w:rsidP="00100990">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w:t>
      </w:r>
    </w:p>
    <w:p w14:paraId="74408B88" w14:textId="77777777" w:rsidR="00100990" w:rsidRPr="00C179C2" w:rsidRDefault="00100990" w:rsidP="00100990">
      <w:pPr>
        <w:pStyle w:val="Sinespaciado"/>
        <w:ind w:left="851" w:right="851"/>
        <w:jc w:val="both"/>
        <w:rPr>
          <w:rFonts w:ascii="Palatino Linotype" w:hAnsi="Palatino Linotype"/>
          <w:b/>
          <w:i/>
          <w:sz w:val="24"/>
          <w:szCs w:val="24"/>
        </w:rPr>
      </w:pPr>
      <w:r w:rsidRPr="00C179C2">
        <w:rPr>
          <w:rFonts w:ascii="Palatino Linotype" w:hAnsi="Palatino Linotype"/>
          <w:b/>
          <w:i/>
          <w:sz w:val="24"/>
          <w:szCs w:val="24"/>
        </w:rPr>
        <w:t xml:space="preserve">400C141200 SUBDIRECCIÓN DE CONTROL DE NÓMINA </w:t>
      </w:r>
    </w:p>
    <w:p w14:paraId="6B35DA76" w14:textId="77777777" w:rsidR="00100990" w:rsidRPr="00C179C2" w:rsidRDefault="00100990" w:rsidP="00100990">
      <w:pPr>
        <w:pStyle w:val="Sinespaciado"/>
        <w:ind w:left="851" w:right="851"/>
        <w:jc w:val="both"/>
        <w:rPr>
          <w:rFonts w:ascii="Palatino Linotype" w:hAnsi="Palatino Linotype"/>
          <w:b/>
          <w:i/>
          <w:sz w:val="24"/>
          <w:szCs w:val="24"/>
        </w:rPr>
      </w:pPr>
    </w:p>
    <w:p w14:paraId="0C0ADD07" w14:textId="77777777" w:rsidR="00100990" w:rsidRPr="00C179C2" w:rsidRDefault="00100990" w:rsidP="00100990">
      <w:pPr>
        <w:pStyle w:val="Sinespaciado"/>
        <w:ind w:left="851" w:right="851"/>
        <w:jc w:val="both"/>
        <w:rPr>
          <w:rFonts w:ascii="Palatino Linotype" w:hAnsi="Palatino Linotype"/>
          <w:b/>
          <w:i/>
          <w:sz w:val="24"/>
          <w:szCs w:val="24"/>
        </w:rPr>
      </w:pPr>
      <w:r w:rsidRPr="00C179C2">
        <w:rPr>
          <w:rFonts w:ascii="Palatino Linotype" w:hAnsi="Palatino Linotype"/>
          <w:b/>
          <w:i/>
          <w:sz w:val="24"/>
          <w:szCs w:val="24"/>
        </w:rPr>
        <w:t xml:space="preserve">OBJETIVO: </w:t>
      </w:r>
    </w:p>
    <w:p w14:paraId="17CE0846" w14:textId="77777777" w:rsidR="00100990" w:rsidRPr="00C179C2" w:rsidRDefault="00100990" w:rsidP="00100990">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 xml:space="preserve">Coordinar el procesamiento de la nómina para el pago de los servidores públicos conforme a las normas, políticas y procedimientos establecidos en la materia, gestionando la retribución de los servicios prestados. </w:t>
      </w:r>
    </w:p>
    <w:p w14:paraId="562017C8" w14:textId="77777777" w:rsidR="00100990" w:rsidRPr="00C179C2" w:rsidRDefault="00100990" w:rsidP="00100990">
      <w:pPr>
        <w:pStyle w:val="Sinespaciado"/>
        <w:ind w:left="851" w:right="851"/>
        <w:jc w:val="both"/>
        <w:rPr>
          <w:rFonts w:ascii="Palatino Linotype" w:hAnsi="Palatino Linotype"/>
          <w:i/>
          <w:sz w:val="24"/>
          <w:szCs w:val="24"/>
        </w:rPr>
      </w:pPr>
    </w:p>
    <w:p w14:paraId="283D2FE5" w14:textId="77777777" w:rsidR="00100990" w:rsidRPr="00C179C2" w:rsidRDefault="00100990" w:rsidP="00100990">
      <w:pPr>
        <w:pStyle w:val="Sinespaciado"/>
        <w:ind w:left="851" w:right="851"/>
        <w:jc w:val="both"/>
        <w:rPr>
          <w:rFonts w:ascii="Palatino Linotype" w:hAnsi="Palatino Linotype"/>
          <w:b/>
          <w:i/>
          <w:sz w:val="24"/>
          <w:szCs w:val="24"/>
        </w:rPr>
      </w:pPr>
      <w:r w:rsidRPr="00C179C2">
        <w:rPr>
          <w:rFonts w:ascii="Palatino Linotype" w:hAnsi="Palatino Linotype"/>
          <w:b/>
          <w:i/>
          <w:sz w:val="24"/>
          <w:szCs w:val="24"/>
        </w:rPr>
        <w:t>FUNCIONES:</w:t>
      </w:r>
    </w:p>
    <w:p w14:paraId="4E632EAB" w14:textId="77777777" w:rsidR="00100990" w:rsidRPr="00C179C2" w:rsidRDefault="00100990" w:rsidP="00100990">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w:t>
      </w:r>
    </w:p>
    <w:p w14:paraId="4E024517" w14:textId="77777777" w:rsidR="00100990" w:rsidRPr="00C179C2" w:rsidRDefault="00100990" w:rsidP="00100990">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Orientar el cálculo de los finiquitos de los servidores públicos que causen baja de esta Comisión de Derechos Humanos;”</w:t>
      </w:r>
    </w:p>
    <w:p w14:paraId="48215D92" w14:textId="77777777" w:rsidR="00FE39D4" w:rsidRPr="00C179C2" w:rsidRDefault="00FE39D4" w:rsidP="00100990">
      <w:pPr>
        <w:pStyle w:val="Sinespaciado"/>
        <w:ind w:left="851" w:right="851"/>
        <w:jc w:val="both"/>
        <w:rPr>
          <w:rFonts w:ascii="Palatino Linotype" w:hAnsi="Palatino Linotype"/>
          <w:i/>
          <w:sz w:val="24"/>
          <w:szCs w:val="24"/>
        </w:rPr>
      </w:pPr>
    </w:p>
    <w:p w14:paraId="430F7830" w14:textId="77777777" w:rsidR="00871A44" w:rsidRPr="00C179C2" w:rsidRDefault="00100990" w:rsidP="001A5B0A">
      <w:pPr>
        <w:spacing w:after="0" w:line="360" w:lineRule="auto"/>
        <w:jc w:val="both"/>
        <w:rPr>
          <w:rFonts w:ascii="Palatino Linotype" w:hAnsi="Palatino Linotype" w:cs="Arial"/>
          <w:color w:val="000000"/>
          <w:sz w:val="24"/>
          <w:szCs w:val="24"/>
        </w:rPr>
      </w:pPr>
      <w:r w:rsidRPr="00C179C2">
        <w:rPr>
          <w:rFonts w:ascii="Palatino Linotype" w:hAnsi="Palatino Linotype" w:cs="Arial"/>
          <w:color w:val="000000"/>
          <w:sz w:val="24"/>
          <w:szCs w:val="24"/>
          <w:lang w:val="es-419"/>
        </w:rPr>
        <w:lastRenderedPageBreak/>
        <w:t>Como se puede evidenciar</w:t>
      </w:r>
      <w:r w:rsidR="00783575" w:rsidRPr="00C179C2">
        <w:rPr>
          <w:rFonts w:ascii="Palatino Linotype" w:hAnsi="Palatino Linotype" w:cs="Arial"/>
          <w:color w:val="000000"/>
          <w:sz w:val="24"/>
          <w:szCs w:val="24"/>
        </w:rPr>
        <w:t>,</w:t>
      </w:r>
      <w:r w:rsidRPr="00C179C2">
        <w:rPr>
          <w:rFonts w:ascii="Palatino Linotype" w:hAnsi="Palatino Linotype" w:cs="Arial"/>
          <w:color w:val="000000"/>
          <w:sz w:val="24"/>
          <w:szCs w:val="24"/>
          <w:lang w:val="es-419"/>
        </w:rPr>
        <w:t xml:space="preserve"> a la Dirección de Recursos Humanos le corresponde </w:t>
      </w:r>
      <w:r w:rsidR="0032762F" w:rsidRPr="00C179C2">
        <w:rPr>
          <w:rFonts w:ascii="Palatino Linotype" w:hAnsi="Palatino Linotype" w:cs="Arial"/>
          <w:color w:val="000000"/>
          <w:sz w:val="24"/>
          <w:szCs w:val="24"/>
          <w:lang w:val="es-419"/>
        </w:rPr>
        <w:t xml:space="preserve">validar </w:t>
      </w:r>
      <w:r w:rsidR="00871A44" w:rsidRPr="00C179C2">
        <w:rPr>
          <w:rFonts w:ascii="Palatino Linotype" w:hAnsi="Palatino Linotype" w:cs="Arial"/>
          <w:color w:val="000000"/>
          <w:sz w:val="24"/>
          <w:szCs w:val="24"/>
        </w:rPr>
        <w:t xml:space="preserve">los </w:t>
      </w:r>
      <w:r w:rsidR="0032762F" w:rsidRPr="00C179C2">
        <w:rPr>
          <w:rFonts w:ascii="Palatino Linotype" w:hAnsi="Palatino Linotype" w:cs="Arial"/>
          <w:color w:val="000000"/>
          <w:sz w:val="24"/>
          <w:szCs w:val="24"/>
          <w:lang w:val="es-419"/>
        </w:rPr>
        <w:t>cálculo</w:t>
      </w:r>
      <w:r w:rsidR="00695536" w:rsidRPr="00C179C2">
        <w:rPr>
          <w:rFonts w:ascii="Palatino Linotype" w:hAnsi="Palatino Linotype" w:cs="Arial"/>
          <w:color w:val="000000"/>
          <w:sz w:val="24"/>
          <w:szCs w:val="24"/>
        </w:rPr>
        <w:t>s</w:t>
      </w:r>
      <w:r w:rsidR="0032762F" w:rsidRPr="00C179C2">
        <w:rPr>
          <w:rFonts w:ascii="Palatino Linotype" w:hAnsi="Palatino Linotype" w:cs="Arial"/>
          <w:color w:val="000000"/>
          <w:sz w:val="24"/>
          <w:szCs w:val="24"/>
          <w:lang w:val="es-419"/>
        </w:rPr>
        <w:t xml:space="preserve"> de los finiquitos y someterlo</w:t>
      </w:r>
      <w:r w:rsidR="00695536" w:rsidRPr="00C179C2">
        <w:rPr>
          <w:rFonts w:ascii="Palatino Linotype" w:hAnsi="Palatino Linotype" w:cs="Arial"/>
          <w:color w:val="000000"/>
          <w:sz w:val="24"/>
          <w:szCs w:val="24"/>
        </w:rPr>
        <w:t>s</w:t>
      </w:r>
      <w:r w:rsidR="0032762F" w:rsidRPr="00C179C2">
        <w:rPr>
          <w:rFonts w:ascii="Palatino Linotype" w:hAnsi="Palatino Linotype" w:cs="Arial"/>
          <w:color w:val="000000"/>
          <w:sz w:val="24"/>
          <w:szCs w:val="24"/>
          <w:lang w:val="es-419"/>
        </w:rPr>
        <w:t xml:space="preserve"> a autorización, es una función inherente a sus actividades diarias, es una función normada y plenamente atribuida al titular de dicha área, </w:t>
      </w:r>
      <w:r w:rsidR="00871A44" w:rsidRPr="00C179C2">
        <w:rPr>
          <w:rFonts w:ascii="Palatino Linotype" w:hAnsi="Palatino Linotype" w:cs="Arial"/>
          <w:color w:val="000000"/>
          <w:sz w:val="24"/>
          <w:szCs w:val="24"/>
        </w:rPr>
        <w:t xml:space="preserve">por ende el sujeto obligado </w:t>
      </w:r>
      <w:r w:rsidR="009C5B40" w:rsidRPr="00C179C2">
        <w:rPr>
          <w:rFonts w:ascii="Palatino Linotype" w:hAnsi="Palatino Linotype" w:cs="Arial"/>
          <w:color w:val="000000"/>
          <w:sz w:val="24"/>
          <w:szCs w:val="24"/>
        </w:rPr>
        <w:t>debió generar</w:t>
      </w:r>
      <w:r w:rsidR="00871A44" w:rsidRPr="00C179C2">
        <w:rPr>
          <w:rFonts w:ascii="Palatino Linotype" w:hAnsi="Palatino Linotype" w:cs="Arial"/>
          <w:color w:val="000000"/>
          <w:sz w:val="24"/>
          <w:szCs w:val="24"/>
        </w:rPr>
        <w:t xml:space="preserve"> </w:t>
      </w:r>
      <w:r w:rsidR="009C5B40" w:rsidRPr="00C179C2">
        <w:rPr>
          <w:rFonts w:ascii="Palatino Linotype" w:hAnsi="Palatino Linotype" w:cs="Arial"/>
          <w:color w:val="000000"/>
          <w:sz w:val="24"/>
          <w:szCs w:val="24"/>
        </w:rPr>
        <w:t xml:space="preserve">los </w:t>
      </w:r>
      <w:r w:rsidR="00871A44" w:rsidRPr="00C179C2">
        <w:rPr>
          <w:rFonts w:ascii="Palatino Linotype" w:hAnsi="Palatino Linotype" w:cs="Arial"/>
          <w:color w:val="000000"/>
          <w:sz w:val="24"/>
          <w:szCs w:val="24"/>
        </w:rPr>
        <w:t xml:space="preserve">documentos donde consten </w:t>
      </w:r>
      <w:r w:rsidR="00783575" w:rsidRPr="00C179C2">
        <w:rPr>
          <w:rFonts w:ascii="Palatino Linotype" w:hAnsi="Palatino Linotype" w:cs="Arial"/>
          <w:color w:val="000000"/>
          <w:sz w:val="24"/>
          <w:szCs w:val="24"/>
        </w:rPr>
        <w:t>las</w:t>
      </w:r>
      <w:r w:rsidR="00871A44" w:rsidRPr="00C179C2">
        <w:rPr>
          <w:rFonts w:ascii="Palatino Linotype" w:hAnsi="Palatino Linotype" w:cs="Arial"/>
          <w:color w:val="000000"/>
          <w:sz w:val="24"/>
          <w:szCs w:val="24"/>
        </w:rPr>
        <w:t xml:space="preserve"> validaciones</w:t>
      </w:r>
      <w:r w:rsidR="00783575" w:rsidRPr="00C179C2">
        <w:rPr>
          <w:rFonts w:ascii="Palatino Linotype" w:hAnsi="Palatino Linotype" w:cs="Arial"/>
          <w:color w:val="000000"/>
          <w:sz w:val="24"/>
          <w:szCs w:val="24"/>
        </w:rPr>
        <w:t xml:space="preserve"> de los cálculos de los finiquitos</w:t>
      </w:r>
      <w:r w:rsidR="00871A44" w:rsidRPr="00C179C2">
        <w:rPr>
          <w:rFonts w:ascii="Palatino Linotype" w:hAnsi="Palatino Linotype" w:cs="Arial"/>
          <w:color w:val="000000"/>
          <w:sz w:val="24"/>
          <w:szCs w:val="24"/>
        </w:rPr>
        <w:t>, que de forma enunciativa más no limitativa pu</w:t>
      </w:r>
      <w:r w:rsidR="009C5B40" w:rsidRPr="00C179C2">
        <w:rPr>
          <w:rFonts w:ascii="Palatino Linotype" w:hAnsi="Palatino Linotype" w:cs="Arial"/>
          <w:color w:val="000000"/>
          <w:sz w:val="24"/>
          <w:szCs w:val="24"/>
        </w:rPr>
        <w:t>dieron</w:t>
      </w:r>
      <w:r w:rsidR="00871A44" w:rsidRPr="00C179C2">
        <w:rPr>
          <w:rFonts w:ascii="Palatino Linotype" w:hAnsi="Palatino Linotype" w:cs="Arial"/>
          <w:color w:val="000000"/>
          <w:sz w:val="24"/>
          <w:szCs w:val="24"/>
        </w:rPr>
        <w:t xml:space="preserve"> estar contenidos en hojas de </w:t>
      </w:r>
      <w:r w:rsidR="00F739DB" w:rsidRPr="00C179C2">
        <w:rPr>
          <w:rFonts w:ascii="Palatino Linotype" w:hAnsi="Palatino Linotype" w:cs="Arial"/>
          <w:color w:val="000000"/>
          <w:sz w:val="24"/>
          <w:szCs w:val="24"/>
        </w:rPr>
        <w:t xml:space="preserve">cálculo </w:t>
      </w:r>
      <w:r w:rsidR="00871A44" w:rsidRPr="00C179C2">
        <w:rPr>
          <w:rFonts w:ascii="Palatino Linotype" w:hAnsi="Palatino Linotype" w:cs="Arial"/>
          <w:color w:val="000000"/>
          <w:sz w:val="24"/>
          <w:szCs w:val="24"/>
        </w:rPr>
        <w:t xml:space="preserve">o </w:t>
      </w:r>
      <w:r w:rsidR="00F739DB" w:rsidRPr="00C179C2">
        <w:rPr>
          <w:rFonts w:ascii="Palatino Linotype" w:hAnsi="Palatino Linotype" w:cs="Arial"/>
          <w:color w:val="000000"/>
          <w:sz w:val="24"/>
          <w:szCs w:val="24"/>
        </w:rPr>
        <w:t xml:space="preserve">en </w:t>
      </w:r>
      <w:r w:rsidR="00871A44" w:rsidRPr="00C179C2">
        <w:rPr>
          <w:rFonts w:ascii="Palatino Linotype" w:hAnsi="Palatino Linotype" w:cs="Arial"/>
          <w:color w:val="000000"/>
          <w:sz w:val="24"/>
          <w:szCs w:val="24"/>
        </w:rPr>
        <w:t xml:space="preserve">cualquier </w:t>
      </w:r>
      <w:r w:rsidR="00F739DB" w:rsidRPr="00C179C2">
        <w:rPr>
          <w:rFonts w:ascii="Palatino Linotype" w:hAnsi="Palatino Linotype" w:cs="Arial"/>
          <w:color w:val="000000"/>
          <w:sz w:val="24"/>
          <w:szCs w:val="24"/>
        </w:rPr>
        <w:t xml:space="preserve">otro </w:t>
      </w:r>
      <w:r w:rsidR="00871A44" w:rsidRPr="00C179C2">
        <w:rPr>
          <w:rFonts w:ascii="Palatino Linotype" w:hAnsi="Palatino Linotype" w:cs="Arial"/>
          <w:color w:val="000000"/>
          <w:sz w:val="24"/>
          <w:szCs w:val="24"/>
        </w:rPr>
        <w:t xml:space="preserve">documento </w:t>
      </w:r>
      <w:r w:rsidR="00F739DB" w:rsidRPr="00C179C2">
        <w:rPr>
          <w:rFonts w:ascii="Palatino Linotype" w:hAnsi="Palatino Linotype" w:cs="Arial"/>
          <w:color w:val="000000"/>
          <w:sz w:val="24"/>
          <w:szCs w:val="24"/>
        </w:rPr>
        <w:t xml:space="preserve">que se </w:t>
      </w:r>
      <w:r w:rsidR="009C5B40" w:rsidRPr="00C179C2">
        <w:rPr>
          <w:rFonts w:ascii="Palatino Linotype" w:hAnsi="Palatino Linotype" w:cs="Arial"/>
          <w:color w:val="000000"/>
          <w:sz w:val="24"/>
          <w:szCs w:val="24"/>
        </w:rPr>
        <w:t>sometió</w:t>
      </w:r>
      <w:r w:rsidR="00F739DB" w:rsidRPr="00C179C2">
        <w:rPr>
          <w:rFonts w:ascii="Palatino Linotype" w:hAnsi="Palatino Linotype" w:cs="Arial"/>
          <w:color w:val="000000"/>
          <w:sz w:val="24"/>
          <w:szCs w:val="24"/>
        </w:rPr>
        <w:t xml:space="preserve"> a la autorización de las autoridades correspondientes.</w:t>
      </w:r>
    </w:p>
    <w:p w14:paraId="4382B496" w14:textId="77777777" w:rsidR="00871A44" w:rsidRPr="00C179C2" w:rsidRDefault="00871A44" w:rsidP="001A5B0A">
      <w:pPr>
        <w:spacing w:after="0" w:line="360" w:lineRule="auto"/>
        <w:jc w:val="both"/>
        <w:rPr>
          <w:rFonts w:ascii="Palatino Linotype" w:hAnsi="Palatino Linotype" w:cs="Arial"/>
          <w:color w:val="000000"/>
          <w:sz w:val="24"/>
          <w:szCs w:val="24"/>
          <w:lang w:val="es-419"/>
        </w:rPr>
      </w:pPr>
    </w:p>
    <w:p w14:paraId="0856AE98" w14:textId="77777777" w:rsidR="0032762F" w:rsidRPr="00C179C2" w:rsidRDefault="00871A44" w:rsidP="001A5B0A">
      <w:pPr>
        <w:spacing w:after="0" w:line="360" w:lineRule="auto"/>
        <w:jc w:val="both"/>
        <w:rPr>
          <w:rFonts w:ascii="Palatino Linotype" w:eastAsia="Palatino Linotype" w:hAnsi="Palatino Linotype" w:cs="Palatino Linotype"/>
          <w:sz w:val="24"/>
          <w:szCs w:val="24"/>
          <w:lang w:val="es-419"/>
        </w:rPr>
      </w:pPr>
      <w:r w:rsidRPr="00C179C2">
        <w:rPr>
          <w:rFonts w:ascii="Palatino Linotype" w:hAnsi="Palatino Linotype" w:cs="Arial"/>
          <w:color w:val="000000"/>
          <w:sz w:val="24"/>
          <w:szCs w:val="24"/>
        </w:rPr>
        <w:t>E</w:t>
      </w:r>
      <w:r w:rsidR="0032762F" w:rsidRPr="00C179C2">
        <w:rPr>
          <w:rFonts w:ascii="Palatino Linotype" w:hAnsi="Palatino Linotype" w:cs="Arial"/>
          <w:color w:val="000000"/>
          <w:sz w:val="24"/>
          <w:szCs w:val="24"/>
          <w:lang w:val="es-419"/>
        </w:rPr>
        <w:t xml:space="preserve">n ese sentido el artículo 18 de la </w:t>
      </w:r>
      <w:r w:rsidR="0032762F" w:rsidRPr="00C179C2">
        <w:rPr>
          <w:rFonts w:ascii="Palatino Linotype" w:eastAsia="Palatino Linotype" w:hAnsi="Palatino Linotype" w:cs="Palatino Linotype"/>
          <w:sz w:val="24"/>
          <w:szCs w:val="24"/>
          <w:lang w:val="es-419"/>
        </w:rPr>
        <w:t>Ley de Transparencia y Acceso a la Información Pública del Estado de México y Municipios, establece, para para tal efecto:</w:t>
      </w:r>
    </w:p>
    <w:p w14:paraId="0074B75E" w14:textId="77777777" w:rsidR="0032762F" w:rsidRPr="00C179C2" w:rsidRDefault="0032762F" w:rsidP="001A5B0A">
      <w:pPr>
        <w:spacing w:after="0" w:line="360" w:lineRule="auto"/>
        <w:jc w:val="both"/>
        <w:rPr>
          <w:rFonts w:ascii="Palatino Linotype" w:eastAsia="Palatino Linotype" w:hAnsi="Palatino Linotype" w:cs="Palatino Linotype"/>
          <w:sz w:val="24"/>
          <w:szCs w:val="24"/>
          <w:lang w:val="es-419"/>
        </w:rPr>
      </w:pPr>
    </w:p>
    <w:p w14:paraId="18AB42D4" w14:textId="77777777" w:rsidR="0032762F" w:rsidRPr="00C179C2" w:rsidRDefault="0032762F" w:rsidP="0032762F">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“Artículo 18. Los sujetos obligados deberán documentar todo acto que derive del ejercicio de sus facultades, competencias o funciones, considerando desde su origen la eventual publicidad y reutilización de la información que generen.”</w:t>
      </w:r>
    </w:p>
    <w:p w14:paraId="7D2F82E6" w14:textId="77777777" w:rsidR="0032762F" w:rsidRPr="00C179C2" w:rsidRDefault="0032762F" w:rsidP="001A5B0A">
      <w:pPr>
        <w:spacing w:after="0" w:line="360" w:lineRule="auto"/>
        <w:jc w:val="both"/>
        <w:rPr>
          <w:rFonts w:ascii="Palatino Linotype" w:hAnsi="Palatino Linotype" w:cs="Arial"/>
          <w:color w:val="000000"/>
          <w:sz w:val="24"/>
          <w:szCs w:val="24"/>
          <w:lang w:val="es-419"/>
        </w:rPr>
      </w:pPr>
    </w:p>
    <w:p w14:paraId="22BDACA0" w14:textId="77777777" w:rsidR="0032762F" w:rsidRPr="00C179C2" w:rsidRDefault="00695536" w:rsidP="001A5B0A">
      <w:pPr>
        <w:spacing w:after="0" w:line="360" w:lineRule="auto"/>
        <w:jc w:val="both"/>
        <w:rPr>
          <w:rFonts w:ascii="Palatino Linotype" w:hAnsi="Palatino Linotype" w:cs="Arial"/>
          <w:color w:val="000000"/>
          <w:sz w:val="24"/>
          <w:szCs w:val="24"/>
          <w:lang w:val="es-419"/>
        </w:rPr>
      </w:pPr>
      <w:r w:rsidRPr="00C179C2">
        <w:rPr>
          <w:rFonts w:ascii="Palatino Linotype" w:hAnsi="Palatino Linotype" w:cs="Arial"/>
          <w:color w:val="000000"/>
          <w:sz w:val="24"/>
          <w:szCs w:val="24"/>
        </w:rPr>
        <w:t>La generación de los documentos donde conste e</w:t>
      </w:r>
      <w:r w:rsidR="0032762F" w:rsidRPr="00C179C2">
        <w:rPr>
          <w:rFonts w:ascii="Palatino Linotype" w:hAnsi="Palatino Linotype" w:cs="Arial"/>
          <w:color w:val="000000"/>
          <w:sz w:val="24"/>
          <w:szCs w:val="24"/>
          <w:lang w:val="es-419"/>
        </w:rPr>
        <w:t>l cálculo del finiquito de los servidores públicos de la Comisión de Derechos Humanos del Estado de México, es un acto que deriva del ejercicio de las facultades del Director de Recursos Humanos, por lo tanto dichos cálcul</w:t>
      </w:r>
      <w:r w:rsidR="007F5349" w:rsidRPr="00C179C2">
        <w:rPr>
          <w:rFonts w:ascii="Palatino Linotype" w:hAnsi="Palatino Linotype" w:cs="Arial"/>
          <w:color w:val="000000"/>
          <w:sz w:val="24"/>
          <w:szCs w:val="24"/>
          <w:lang w:val="es-419"/>
        </w:rPr>
        <w:t>os deben estar documentado</w:t>
      </w:r>
      <w:r w:rsidR="001E1109" w:rsidRPr="00C179C2">
        <w:rPr>
          <w:rFonts w:ascii="Palatino Linotype" w:hAnsi="Palatino Linotype" w:cs="Arial"/>
          <w:color w:val="000000"/>
          <w:sz w:val="24"/>
          <w:szCs w:val="24"/>
          <w:lang w:val="es-419"/>
        </w:rPr>
        <w:t>s</w:t>
      </w:r>
      <w:r w:rsidR="007F5349" w:rsidRPr="00C179C2">
        <w:rPr>
          <w:rFonts w:ascii="Palatino Linotype" w:hAnsi="Palatino Linotype" w:cs="Arial"/>
          <w:color w:val="000000"/>
          <w:sz w:val="24"/>
          <w:szCs w:val="24"/>
          <w:lang w:val="es-419"/>
        </w:rPr>
        <w:t>, lo que directamente se vincula con la Ley del Trabajo de los Servidores Públicos del Estado y Municipios</w:t>
      </w:r>
      <w:r w:rsidR="004F73DF" w:rsidRPr="00C179C2">
        <w:rPr>
          <w:rFonts w:ascii="Palatino Linotype" w:hAnsi="Palatino Linotype" w:cs="Arial"/>
          <w:color w:val="000000"/>
          <w:sz w:val="24"/>
          <w:szCs w:val="24"/>
          <w:lang w:val="es-419"/>
        </w:rPr>
        <w:t>, que para el cálculo de finiquitos o indemnizaciones (como lo conceptúa la ley cita</w:t>
      </w:r>
      <w:r w:rsidR="003A4AEE" w:rsidRPr="00C179C2">
        <w:rPr>
          <w:rFonts w:ascii="Palatino Linotype" w:hAnsi="Palatino Linotype" w:cs="Arial"/>
          <w:color w:val="000000"/>
          <w:sz w:val="24"/>
          <w:szCs w:val="24"/>
          <w:lang w:val="es-419"/>
        </w:rPr>
        <w:t>da</w:t>
      </w:r>
      <w:r w:rsidR="004F73DF" w:rsidRPr="00C179C2">
        <w:rPr>
          <w:rFonts w:ascii="Palatino Linotype" w:hAnsi="Palatino Linotype" w:cs="Arial"/>
          <w:color w:val="000000"/>
          <w:sz w:val="24"/>
          <w:szCs w:val="24"/>
          <w:lang w:val="es-419"/>
        </w:rPr>
        <w:t>) establece:</w:t>
      </w:r>
    </w:p>
    <w:p w14:paraId="61944A1E" w14:textId="77777777" w:rsidR="004F73DF" w:rsidRPr="00C179C2" w:rsidRDefault="004F73DF" w:rsidP="001A5B0A">
      <w:pPr>
        <w:spacing w:after="0" w:line="360" w:lineRule="auto"/>
        <w:jc w:val="both"/>
        <w:rPr>
          <w:rFonts w:ascii="Palatino Linotype" w:hAnsi="Palatino Linotype" w:cs="Arial"/>
          <w:color w:val="000000"/>
          <w:sz w:val="24"/>
          <w:szCs w:val="24"/>
          <w:lang w:val="es-419"/>
        </w:rPr>
      </w:pPr>
    </w:p>
    <w:p w14:paraId="10EC527E" w14:textId="77777777" w:rsidR="003A4AEE" w:rsidRPr="00C179C2" w:rsidRDefault="003A4AEE" w:rsidP="003A4AEE">
      <w:pPr>
        <w:pStyle w:val="Sinespaciado"/>
        <w:ind w:left="851" w:right="851"/>
        <w:jc w:val="both"/>
        <w:rPr>
          <w:rFonts w:ascii="Palatino Linotype" w:hAnsi="Palatino Linotype"/>
          <w:i/>
          <w:sz w:val="24"/>
          <w:szCs w:val="24"/>
        </w:rPr>
      </w:pPr>
      <w:r w:rsidRPr="00C179C2">
        <w:rPr>
          <w:rFonts w:ascii="Palatino Linotype" w:hAnsi="Palatino Linotype"/>
          <w:b/>
          <w:i/>
          <w:sz w:val="24"/>
          <w:szCs w:val="24"/>
        </w:rPr>
        <w:t>ARTÍCULO 95</w:t>
      </w:r>
      <w:r w:rsidRPr="00C179C2">
        <w:rPr>
          <w:rFonts w:ascii="Palatino Linotype" w:hAnsi="Palatino Linotype"/>
          <w:i/>
          <w:sz w:val="24"/>
          <w:szCs w:val="24"/>
        </w:rPr>
        <w:t>. Son causas de rescisión de la relación laboral, sin responsabilidad para el servidor público:</w:t>
      </w:r>
    </w:p>
    <w:p w14:paraId="55256D56" w14:textId="77777777" w:rsidR="003A4AEE" w:rsidRPr="00C179C2" w:rsidRDefault="003A4AEE" w:rsidP="003A4AEE">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w:t>
      </w:r>
    </w:p>
    <w:p w14:paraId="17E0539D" w14:textId="77777777" w:rsidR="003A4AEE" w:rsidRPr="00C179C2" w:rsidRDefault="003A4AEE" w:rsidP="003A4AEE">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lastRenderedPageBreak/>
        <w:t xml:space="preserve">…el servidor público podrá separarse de su trabajo dentro de los treinta días siguientes a la fecha en que se dé cualquiera de las causas y </w:t>
      </w:r>
      <w:r w:rsidRPr="00C179C2">
        <w:rPr>
          <w:rFonts w:ascii="Palatino Linotype" w:hAnsi="Palatino Linotype"/>
          <w:b/>
          <w:i/>
          <w:sz w:val="24"/>
          <w:szCs w:val="24"/>
          <w:u w:val="single"/>
        </w:rPr>
        <w:t xml:space="preserve">tendrá derecho a que la institución pública lo indemnice </w:t>
      </w:r>
      <w:r w:rsidRPr="00C179C2">
        <w:rPr>
          <w:rFonts w:ascii="Palatino Linotype" w:hAnsi="Palatino Linotype"/>
          <w:i/>
          <w:sz w:val="24"/>
          <w:szCs w:val="24"/>
        </w:rPr>
        <w:t>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14:paraId="13F45992" w14:textId="77777777" w:rsidR="003A4AEE" w:rsidRPr="00C179C2" w:rsidRDefault="003A4AEE" w:rsidP="003A4AEE">
      <w:pPr>
        <w:pStyle w:val="Sinespaciado"/>
        <w:ind w:left="851" w:right="851"/>
        <w:jc w:val="both"/>
        <w:rPr>
          <w:rFonts w:ascii="Palatino Linotype" w:hAnsi="Palatino Linotype"/>
          <w:i/>
          <w:sz w:val="24"/>
          <w:szCs w:val="24"/>
        </w:rPr>
      </w:pPr>
    </w:p>
    <w:p w14:paraId="201CFDF9" w14:textId="77777777" w:rsidR="003A4AEE" w:rsidRPr="00C179C2" w:rsidRDefault="003A4AEE" w:rsidP="003A4AEE">
      <w:pPr>
        <w:pStyle w:val="Sinespaciado"/>
        <w:ind w:left="851" w:right="851"/>
        <w:jc w:val="both"/>
        <w:rPr>
          <w:rFonts w:ascii="Palatino Linotype" w:hAnsi="Palatino Linotype"/>
          <w:bCs/>
          <w:i/>
          <w:sz w:val="24"/>
          <w:szCs w:val="24"/>
        </w:rPr>
      </w:pPr>
      <w:r w:rsidRPr="00C179C2">
        <w:rPr>
          <w:rFonts w:ascii="Palatino Linotype" w:hAnsi="Palatino Linotype"/>
          <w:bCs/>
          <w:i/>
          <w:sz w:val="24"/>
          <w:szCs w:val="24"/>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1347FB52" w14:textId="77777777" w:rsidR="003A4AEE" w:rsidRPr="00C179C2" w:rsidRDefault="003A4AEE" w:rsidP="003A4AEE">
      <w:pPr>
        <w:pStyle w:val="Sinespaciado"/>
        <w:ind w:left="851" w:right="851"/>
        <w:jc w:val="both"/>
        <w:rPr>
          <w:rFonts w:ascii="Palatino Linotype" w:hAnsi="Palatino Linotype"/>
          <w:i/>
          <w:sz w:val="24"/>
          <w:szCs w:val="24"/>
        </w:rPr>
      </w:pPr>
    </w:p>
    <w:p w14:paraId="4B8145AA" w14:textId="77777777" w:rsidR="003A4AEE" w:rsidRPr="00C179C2" w:rsidRDefault="003A4AEE" w:rsidP="003A4AEE">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w:t>
      </w:r>
    </w:p>
    <w:p w14:paraId="395A7289" w14:textId="77777777" w:rsidR="003A4AEE" w:rsidRPr="00C179C2" w:rsidRDefault="003A4AEE" w:rsidP="003A4AEE">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w:t>
      </w:r>
    </w:p>
    <w:p w14:paraId="5DE8BB33" w14:textId="77777777" w:rsidR="003A4AEE" w:rsidRPr="00C179C2" w:rsidRDefault="003A4AEE" w:rsidP="003A4AEE">
      <w:pPr>
        <w:pStyle w:val="Sinespaciado"/>
        <w:ind w:left="851" w:right="851"/>
        <w:jc w:val="both"/>
        <w:rPr>
          <w:rFonts w:ascii="Palatino Linotype" w:hAnsi="Palatino Linotype"/>
          <w:i/>
          <w:sz w:val="24"/>
          <w:szCs w:val="24"/>
        </w:rPr>
      </w:pPr>
      <w:r w:rsidRPr="00C179C2">
        <w:rPr>
          <w:rFonts w:ascii="Palatino Linotype" w:hAnsi="Palatino Linotype"/>
          <w:b/>
          <w:i/>
          <w:sz w:val="24"/>
          <w:szCs w:val="24"/>
        </w:rPr>
        <w:t>ARTÍCULO 96</w:t>
      </w:r>
      <w:r w:rsidRPr="00C179C2">
        <w:rPr>
          <w:rFonts w:ascii="Palatino Linotype" w:hAnsi="Palatino Linotype"/>
          <w:i/>
          <w:sz w:val="24"/>
          <w:szCs w:val="24"/>
        </w:rPr>
        <w:t xml:space="preserve">…Cuando el servidor público considere injustificada la causa de rescisión de la relación laboral, o bien lo injustificado del despido podrá demandar </w:t>
      </w:r>
      <w:r w:rsidR="001E1109" w:rsidRPr="00C179C2">
        <w:rPr>
          <w:rFonts w:ascii="Palatino Linotype" w:hAnsi="Palatino Linotype"/>
          <w:i/>
          <w:sz w:val="24"/>
          <w:szCs w:val="24"/>
        </w:rPr>
        <w:t>[…]</w:t>
      </w:r>
      <w:r w:rsidRPr="00C179C2">
        <w:rPr>
          <w:rFonts w:ascii="Palatino Linotype" w:hAnsi="Palatino Linotype"/>
          <w:i/>
          <w:sz w:val="24"/>
          <w:szCs w:val="24"/>
        </w:rPr>
        <w:t xml:space="preserve"> </w:t>
      </w:r>
      <w:r w:rsidRPr="00C179C2">
        <w:rPr>
          <w:rFonts w:ascii="Palatino Linotype" w:hAnsi="Palatino Linotype"/>
          <w:b/>
          <w:i/>
          <w:sz w:val="24"/>
          <w:szCs w:val="24"/>
          <w:u w:val="single"/>
        </w:rPr>
        <w:t>que se le cubra la indemnización</w:t>
      </w:r>
      <w:r w:rsidRPr="00C179C2">
        <w:rPr>
          <w:rFonts w:ascii="Palatino Linotype" w:hAnsi="Palatino Linotype"/>
          <w:i/>
          <w:sz w:val="24"/>
          <w:szCs w:val="24"/>
        </w:rPr>
        <w:t xml:space="preserve">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001E1109" w:rsidRPr="00C179C2">
        <w:rPr>
          <w:rFonts w:ascii="Palatino Linotype" w:hAnsi="Palatino Linotype"/>
          <w:i/>
          <w:sz w:val="24"/>
          <w:szCs w:val="24"/>
        </w:rPr>
        <w:t>.</w:t>
      </w:r>
    </w:p>
    <w:p w14:paraId="44626DAB" w14:textId="77777777" w:rsidR="001E1109" w:rsidRPr="00C179C2" w:rsidRDefault="001E1109" w:rsidP="003A4AEE">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w:t>
      </w:r>
    </w:p>
    <w:p w14:paraId="0F16004E" w14:textId="77777777" w:rsidR="0032762F" w:rsidRPr="00C179C2" w:rsidRDefault="001E1109" w:rsidP="003A4AEE">
      <w:pPr>
        <w:pStyle w:val="Sinespaciado"/>
        <w:ind w:left="851" w:right="851"/>
        <w:jc w:val="both"/>
        <w:rPr>
          <w:rFonts w:ascii="Palatino Linotype" w:hAnsi="Palatino Linotype"/>
          <w:i/>
          <w:sz w:val="24"/>
          <w:szCs w:val="24"/>
        </w:rPr>
      </w:pPr>
      <w:r w:rsidRPr="00C179C2">
        <w:rPr>
          <w:rFonts w:ascii="Palatino Linotype" w:hAnsi="Palatino Linotype"/>
          <w:b/>
          <w:i/>
          <w:sz w:val="24"/>
          <w:szCs w:val="24"/>
        </w:rPr>
        <w:t>ARTÍCULO 97</w:t>
      </w:r>
      <w:r w:rsidRPr="00C179C2">
        <w:rPr>
          <w:rFonts w:ascii="Palatino Linotype" w:hAnsi="Palatino Linotype"/>
          <w:i/>
          <w:sz w:val="24"/>
          <w:szCs w:val="24"/>
        </w:rPr>
        <w:t xml:space="preserve">.- Las instituciones públicas o dependencias no estarán obligadas a reinstalar al servidor público, </w:t>
      </w:r>
      <w:r w:rsidRPr="00C179C2">
        <w:rPr>
          <w:rFonts w:ascii="Palatino Linotype" w:hAnsi="Palatino Linotype"/>
          <w:b/>
          <w:i/>
          <w:sz w:val="24"/>
          <w:szCs w:val="24"/>
          <w:u w:val="single"/>
        </w:rPr>
        <w:t>pero sí a cubrirle la indemnización</w:t>
      </w:r>
      <w:r w:rsidRPr="00C179C2">
        <w:rPr>
          <w:rFonts w:ascii="Palatino Linotype" w:hAnsi="Palatino Linotype"/>
          <w:i/>
          <w:sz w:val="24"/>
          <w:szCs w:val="24"/>
        </w:rPr>
        <w:t xml:space="preserve"> de tres meses de salario base, veinte días por cada año de servicios en términos del artículo 95 párrafo segundo de esta ley y cubrirle las prestaciones a que tenga derecho, así como los salarios vencidos desde la fecha del despido hasta por un periodo máximo de doce meses, independientemente </w:t>
      </w:r>
      <w:r w:rsidRPr="00C179C2">
        <w:rPr>
          <w:rFonts w:ascii="Palatino Linotype" w:hAnsi="Palatino Linotype"/>
          <w:i/>
          <w:sz w:val="24"/>
          <w:szCs w:val="24"/>
        </w:rPr>
        <w:lastRenderedPageBreak/>
        <w:t>del tiempo que dure el proceso, exhibiendo la totalidad de la cantidad liquida en moneda nacional o mediante cheque certificado al momento de la negativa de reinstalar al actor.</w:t>
      </w:r>
    </w:p>
    <w:p w14:paraId="5A16793D" w14:textId="77777777" w:rsidR="001E1109" w:rsidRPr="00C179C2" w:rsidRDefault="001E1109" w:rsidP="003A4AEE">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w:t>
      </w:r>
    </w:p>
    <w:p w14:paraId="2B360F40" w14:textId="77777777" w:rsidR="001E1109" w:rsidRPr="00C179C2" w:rsidRDefault="001E1109" w:rsidP="003A4AEE">
      <w:pPr>
        <w:pStyle w:val="Sinespaciado"/>
        <w:ind w:left="851" w:right="851"/>
        <w:jc w:val="both"/>
        <w:rPr>
          <w:rFonts w:ascii="Palatino Linotype" w:hAnsi="Palatino Linotype"/>
          <w:i/>
          <w:sz w:val="24"/>
          <w:szCs w:val="24"/>
        </w:rPr>
      </w:pPr>
      <w:r w:rsidRPr="00C179C2">
        <w:rPr>
          <w:rFonts w:ascii="Palatino Linotype" w:hAnsi="Palatino Linotype"/>
          <w:b/>
          <w:i/>
          <w:sz w:val="24"/>
          <w:szCs w:val="24"/>
        </w:rPr>
        <w:t>ARTÍCULO 98</w:t>
      </w:r>
      <w:r w:rsidRPr="00C179C2">
        <w:rPr>
          <w:rFonts w:ascii="Palatino Linotype" w:hAnsi="Palatino Linotype"/>
          <w:i/>
          <w:sz w:val="24"/>
          <w:szCs w:val="24"/>
        </w:rPr>
        <w:t>. Son obligaciones de las instituciones públicas:</w:t>
      </w:r>
    </w:p>
    <w:p w14:paraId="53F3C7EA" w14:textId="77777777" w:rsidR="001E1109" w:rsidRPr="00C179C2" w:rsidRDefault="001E1109" w:rsidP="003A4AEE">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w:t>
      </w:r>
    </w:p>
    <w:p w14:paraId="4A4948A7" w14:textId="77777777" w:rsidR="001E1109" w:rsidRPr="00C179C2" w:rsidRDefault="001E1109" w:rsidP="003A4AEE">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 xml:space="preserve">VI. Cumplir oportunamente los laudos que dicte el Tribunal o la Sala, y </w:t>
      </w:r>
      <w:r w:rsidRPr="00C179C2">
        <w:rPr>
          <w:rFonts w:ascii="Palatino Linotype" w:hAnsi="Palatino Linotype"/>
          <w:b/>
          <w:i/>
          <w:sz w:val="24"/>
          <w:szCs w:val="24"/>
          <w:u w:val="single"/>
        </w:rPr>
        <w:t>pagar el monto de las indemnizaciones y demás prestaciones a que tenga derecho el servidor público</w:t>
      </w:r>
      <w:r w:rsidRPr="00C179C2">
        <w:rPr>
          <w:rFonts w:ascii="Palatino Linotype" w:hAnsi="Palatino Linotype"/>
          <w:i/>
          <w:sz w:val="24"/>
          <w:szCs w:val="24"/>
        </w:rPr>
        <w:t>;”</w:t>
      </w:r>
    </w:p>
    <w:p w14:paraId="7875170A" w14:textId="77777777" w:rsidR="0032762F" w:rsidRPr="00C179C2" w:rsidRDefault="0032762F" w:rsidP="001A5B0A">
      <w:pPr>
        <w:spacing w:after="0" w:line="360" w:lineRule="auto"/>
        <w:jc w:val="both"/>
        <w:rPr>
          <w:rFonts w:ascii="Palatino Linotype" w:hAnsi="Palatino Linotype" w:cs="Arial"/>
          <w:color w:val="000000"/>
          <w:sz w:val="24"/>
          <w:szCs w:val="24"/>
          <w:lang w:val="es-419"/>
        </w:rPr>
      </w:pPr>
    </w:p>
    <w:p w14:paraId="3F01DBCF" w14:textId="77777777" w:rsidR="0032762F" w:rsidRPr="00C179C2" w:rsidRDefault="001E1109" w:rsidP="001A5B0A">
      <w:pPr>
        <w:spacing w:after="0" w:line="360" w:lineRule="auto"/>
        <w:jc w:val="both"/>
        <w:rPr>
          <w:rFonts w:ascii="Palatino Linotype" w:hAnsi="Palatino Linotype" w:cs="Arial"/>
          <w:color w:val="000000"/>
          <w:sz w:val="24"/>
          <w:szCs w:val="24"/>
          <w:lang w:val="es-419"/>
        </w:rPr>
      </w:pPr>
      <w:r w:rsidRPr="00C179C2">
        <w:rPr>
          <w:rFonts w:ascii="Palatino Linotype" w:hAnsi="Palatino Linotype" w:cs="Arial"/>
          <w:color w:val="000000"/>
          <w:sz w:val="24"/>
          <w:szCs w:val="24"/>
          <w:lang w:val="es-419"/>
        </w:rPr>
        <w:t xml:space="preserve">Entonces, </w:t>
      </w:r>
      <w:r w:rsidR="00695536" w:rsidRPr="00C179C2">
        <w:rPr>
          <w:rFonts w:ascii="Palatino Linotype" w:hAnsi="Palatino Linotype" w:cs="Arial"/>
          <w:color w:val="000000"/>
          <w:sz w:val="24"/>
          <w:szCs w:val="24"/>
        </w:rPr>
        <w:t xml:space="preserve">los documentos con los cuales se autorizaron </w:t>
      </w:r>
      <w:r w:rsidRPr="00C179C2">
        <w:rPr>
          <w:rFonts w:ascii="Palatino Linotype" w:hAnsi="Palatino Linotype" w:cs="Arial"/>
          <w:color w:val="000000"/>
          <w:sz w:val="24"/>
          <w:szCs w:val="24"/>
          <w:lang w:val="es-419"/>
        </w:rPr>
        <w:t xml:space="preserve">los cálculos de los finiquitos de los servidores públicos de la Comisión de Derechos Humanos del Estado de México, que tiene que hacer el Director de Recursos Humanos a los que se refiere el Manual General de Organización de la Comisión de Derechos Humanos del Estado de México, </w:t>
      </w:r>
      <w:r w:rsidR="006B1293" w:rsidRPr="00C179C2">
        <w:rPr>
          <w:rFonts w:ascii="Palatino Linotype" w:hAnsi="Palatino Linotype" w:cs="Arial"/>
          <w:color w:val="000000"/>
          <w:sz w:val="24"/>
          <w:szCs w:val="24"/>
          <w:lang w:val="es-419"/>
        </w:rPr>
        <w:t xml:space="preserve">deben ser hechos en términos de </w:t>
      </w:r>
      <w:r w:rsidRPr="00C179C2">
        <w:rPr>
          <w:rFonts w:ascii="Palatino Linotype" w:hAnsi="Palatino Linotype" w:cs="Arial"/>
          <w:color w:val="000000"/>
          <w:sz w:val="24"/>
          <w:szCs w:val="24"/>
          <w:lang w:val="es-419"/>
        </w:rPr>
        <w:t xml:space="preserve">los parámetros y </w:t>
      </w:r>
      <w:r w:rsidR="006B1293" w:rsidRPr="00C179C2">
        <w:rPr>
          <w:rFonts w:ascii="Palatino Linotype" w:hAnsi="Palatino Linotype" w:cs="Arial"/>
          <w:color w:val="000000"/>
          <w:sz w:val="24"/>
          <w:szCs w:val="24"/>
          <w:lang w:val="es-419"/>
        </w:rPr>
        <w:t>cuantificaciones</w:t>
      </w:r>
      <w:r w:rsidRPr="00C179C2">
        <w:rPr>
          <w:rFonts w:ascii="Palatino Linotype" w:hAnsi="Palatino Linotype" w:cs="Arial"/>
          <w:color w:val="000000"/>
          <w:sz w:val="24"/>
          <w:szCs w:val="24"/>
          <w:lang w:val="es-419"/>
        </w:rPr>
        <w:t xml:space="preserve"> que establece la Ley del Trabajo de los Servidores Públicos del Estado y Municipios, y que como ya vimos en términos de la </w:t>
      </w:r>
      <w:r w:rsidRPr="00C179C2">
        <w:rPr>
          <w:rFonts w:ascii="Palatino Linotype" w:eastAsia="Palatino Linotype" w:hAnsi="Palatino Linotype" w:cs="Palatino Linotype"/>
          <w:sz w:val="24"/>
          <w:szCs w:val="24"/>
          <w:lang w:val="es-419"/>
        </w:rPr>
        <w:t>Ley de Transparencia y Acceso a la Información Pública del Estado de México y Municipios, deben estar documentados.</w:t>
      </w:r>
    </w:p>
    <w:p w14:paraId="455A73BC" w14:textId="77777777" w:rsidR="0090148C" w:rsidRPr="00C179C2" w:rsidRDefault="0090148C" w:rsidP="001A5B0A">
      <w:pPr>
        <w:spacing w:after="0" w:line="360" w:lineRule="auto"/>
        <w:jc w:val="both"/>
        <w:rPr>
          <w:rFonts w:ascii="Palatino Linotype" w:hAnsi="Palatino Linotype" w:cs="Arial"/>
          <w:color w:val="000000"/>
          <w:sz w:val="24"/>
          <w:szCs w:val="24"/>
          <w:lang w:val="es-419"/>
        </w:rPr>
      </w:pPr>
    </w:p>
    <w:p w14:paraId="3A16BD7A" w14:textId="77777777" w:rsidR="001E1109" w:rsidRPr="00C179C2" w:rsidRDefault="00C31148" w:rsidP="001A5B0A">
      <w:pPr>
        <w:spacing w:after="0" w:line="360" w:lineRule="auto"/>
        <w:jc w:val="both"/>
        <w:rPr>
          <w:rFonts w:ascii="Palatino Linotype" w:hAnsi="Palatino Linotype" w:cs="Arial"/>
          <w:color w:val="000000"/>
          <w:sz w:val="24"/>
          <w:szCs w:val="24"/>
          <w:lang w:val="es-419"/>
        </w:rPr>
      </w:pPr>
      <w:r w:rsidRPr="00C179C2">
        <w:rPr>
          <w:rFonts w:ascii="Palatino Linotype" w:hAnsi="Palatino Linotype" w:cs="Arial"/>
          <w:color w:val="000000"/>
          <w:sz w:val="24"/>
          <w:szCs w:val="24"/>
          <w:lang w:val="es-419"/>
        </w:rPr>
        <w:t>Por lo tanto</w:t>
      </w:r>
      <w:r w:rsidR="00E13D95" w:rsidRPr="00C179C2">
        <w:rPr>
          <w:rFonts w:ascii="Palatino Linotype" w:hAnsi="Palatino Linotype" w:cs="Arial"/>
          <w:color w:val="000000"/>
          <w:sz w:val="24"/>
          <w:szCs w:val="24"/>
          <w:lang w:val="es-419"/>
        </w:rPr>
        <w:t>,</w:t>
      </w:r>
      <w:r w:rsidRPr="00C179C2">
        <w:rPr>
          <w:rFonts w:ascii="Palatino Linotype" w:hAnsi="Palatino Linotype" w:cs="Arial"/>
          <w:color w:val="000000"/>
          <w:sz w:val="24"/>
          <w:szCs w:val="24"/>
          <w:lang w:val="es-419"/>
        </w:rPr>
        <w:t xml:space="preserve"> si el sujeto obligado a través de su sujeto habilitado refiere que después de una búsqueda </w:t>
      </w:r>
      <w:r w:rsidR="00B4710F" w:rsidRPr="00C179C2">
        <w:rPr>
          <w:rFonts w:ascii="Palatino Linotype" w:hAnsi="Palatino Linotype" w:cs="Arial"/>
          <w:color w:val="000000"/>
          <w:sz w:val="24"/>
          <w:szCs w:val="24"/>
          <w:lang w:val="es-419"/>
        </w:rPr>
        <w:t>exhaustiva</w:t>
      </w:r>
      <w:r w:rsidRPr="00C179C2">
        <w:rPr>
          <w:rFonts w:ascii="Palatino Linotype" w:hAnsi="Palatino Linotype" w:cs="Arial"/>
          <w:color w:val="000000"/>
          <w:sz w:val="24"/>
          <w:szCs w:val="24"/>
          <w:lang w:val="es-419"/>
        </w:rPr>
        <w:t xml:space="preserve"> y razonable </w:t>
      </w:r>
      <w:r w:rsidR="00B4710F" w:rsidRPr="00C179C2">
        <w:rPr>
          <w:rFonts w:ascii="Palatino Linotype" w:hAnsi="Palatino Linotype" w:cs="Arial"/>
          <w:color w:val="000000"/>
          <w:sz w:val="24"/>
          <w:szCs w:val="24"/>
          <w:lang w:val="es-419"/>
        </w:rPr>
        <w:t>“…</w:t>
      </w:r>
      <w:r w:rsidR="00B4710F" w:rsidRPr="00C179C2">
        <w:rPr>
          <w:rFonts w:ascii="Palatino Linotype" w:hAnsi="Palatino Linotype" w:cs="Arial"/>
          <w:b/>
          <w:i/>
          <w:color w:val="000000"/>
          <w:sz w:val="24"/>
          <w:szCs w:val="24"/>
          <w:lang w:val="es-419"/>
        </w:rPr>
        <w:t>no se encontró resguardo o registro alguno de documentación que contenga dichos cálculos</w:t>
      </w:r>
      <w:r w:rsidR="00B4710F" w:rsidRPr="00C179C2">
        <w:rPr>
          <w:rFonts w:ascii="Palatino Linotype" w:hAnsi="Palatino Linotype" w:cs="Arial"/>
          <w:color w:val="000000"/>
          <w:sz w:val="24"/>
          <w:szCs w:val="24"/>
          <w:lang w:val="es-419"/>
        </w:rPr>
        <w:t xml:space="preserve">…”, </w:t>
      </w:r>
      <w:r w:rsidR="00E13D95" w:rsidRPr="00C179C2">
        <w:rPr>
          <w:rFonts w:ascii="Palatino Linotype" w:hAnsi="Palatino Linotype" w:cs="Arial"/>
          <w:color w:val="000000"/>
          <w:sz w:val="24"/>
          <w:szCs w:val="24"/>
          <w:lang w:val="es-419"/>
        </w:rPr>
        <w:t xml:space="preserve">se actualiza el artículo 19 primer y tercer párrafos en concatenación con los artículos 169 y 170 de la </w:t>
      </w:r>
      <w:r w:rsidR="00E13D95" w:rsidRPr="00C179C2">
        <w:rPr>
          <w:rFonts w:ascii="Palatino Linotype" w:eastAsia="Palatino Linotype" w:hAnsi="Palatino Linotype" w:cs="Palatino Linotype"/>
          <w:sz w:val="24"/>
          <w:szCs w:val="24"/>
          <w:lang w:val="es-419"/>
        </w:rPr>
        <w:t>Ley de Transparencia y Acceso a la Información Pública del Estado de México y Municipios, que establecen:</w:t>
      </w:r>
    </w:p>
    <w:p w14:paraId="156FC46B" w14:textId="77777777" w:rsidR="001E1109" w:rsidRPr="00C179C2" w:rsidRDefault="001E1109" w:rsidP="001A5B0A">
      <w:pPr>
        <w:spacing w:after="0" w:line="360" w:lineRule="auto"/>
        <w:jc w:val="both"/>
        <w:rPr>
          <w:rFonts w:ascii="Palatino Linotype" w:hAnsi="Palatino Linotype" w:cs="Arial"/>
          <w:color w:val="000000"/>
          <w:sz w:val="24"/>
          <w:szCs w:val="24"/>
          <w:lang w:val="es-419"/>
        </w:rPr>
      </w:pPr>
    </w:p>
    <w:p w14:paraId="7BCF0134" w14:textId="77777777" w:rsidR="00E13D95" w:rsidRPr="00C179C2" w:rsidRDefault="00E13D95" w:rsidP="00E13D95">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w:t>
      </w:r>
      <w:r w:rsidRPr="00C179C2">
        <w:rPr>
          <w:rFonts w:ascii="Palatino Linotype" w:hAnsi="Palatino Linotype"/>
          <w:b/>
          <w:i/>
          <w:sz w:val="24"/>
          <w:szCs w:val="24"/>
        </w:rPr>
        <w:t>Artículo 19.</w:t>
      </w:r>
      <w:r w:rsidRPr="00C179C2">
        <w:rPr>
          <w:rFonts w:ascii="Palatino Linotype" w:hAnsi="Palatino Linotype"/>
          <w:i/>
          <w:sz w:val="24"/>
          <w:szCs w:val="24"/>
        </w:rPr>
        <w:t xml:space="preserve"> Se presume que la información </w:t>
      </w:r>
      <w:r w:rsidRPr="00C179C2">
        <w:rPr>
          <w:rFonts w:ascii="Palatino Linotype" w:hAnsi="Palatino Linotype"/>
          <w:b/>
          <w:i/>
          <w:sz w:val="24"/>
          <w:szCs w:val="24"/>
        </w:rPr>
        <w:t>debe existir si se refiere a las facultades, competencias y funciones que los ordenamientos jurídicos aplicables otorgan a los sujetos obligados</w:t>
      </w:r>
      <w:r w:rsidRPr="00C179C2">
        <w:rPr>
          <w:rFonts w:ascii="Palatino Linotype" w:hAnsi="Palatino Linotype"/>
          <w:i/>
          <w:sz w:val="24"/>
          <w:szCs w:val="24"/>
        </w:rPr>
        <w:t>.</w:t>
      </w:r>
    </w:p>
    <w:p w14:paraId="4F6E1AE8" w14:textId="77777777" w:rsidR="00E13D95" w:rsidRPr="00C179C2" w:rsidRDefault="00E13D95" w:rsidP="00E13D95">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lastRenderedPageBreak/>
        <w:t>…</w:t>
      </w:r>
    </w:p>
    <w:p w14:paraId="4E0B093A" w14:textId="77777777" w:rsidR="001E1109" w:rsidRPr="00C179C2" w:rsidRDefault="00E13D95" w:rsidP="00E13D95">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 xml:space="preserve">Si el sujeto obligado, en el ejercicio de sus atribuciones, </w:t>
      </w:r>
      <w:r w:rsidRPr="00C179C2">
        <w:rPr>
          <w:rFonts w:ascii="Palatino Linotype" w:hAnsi="Palatino Linotype"/>
          <w:b/>
          <w:i/>
          <w:sz w:val="24"/>
          <w:szCs w:val="24"/>
        </w:rPr>
        <w:t>debía generar, poseer o administrar la información, pero ésta no se encuentra, el Comité de transparencia deberá emitir un acuerdo de inexistencia</w:t>
      </w:r>
      <w:r w:rsidRPr="00C179C2">
        <w:rPr>
          <w:rFonts w:ascii="Palatino Linotype" w:hAnsi="Palatino Linotype"/>
          <w:i/>
          <w:sz w:val="24"/>
          <w:szCs w:val="24"/>
        </w:rPr>
        <w:t>, debidamente fundado y motivado, en el que detalle las razones del por qué no obra en sus archivos.</w:t>
      </w:r>
    </w:p>
    <w:p w14:paraId="186DD2D6" w14:textId="77777777" w:rsidR="00E13D95" w:rsidRPr="00C179C2" w:rsidRDefault="00E13D95" w:rsidP="00E13D95">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w:t>
      </w:r>
    </w:p>
    <w:p w14:paraId="483E0A46" w14:textId="77777777" w:rsidR="00E13D95" w:rsidRPr="00C179C2" w:rsidRDefault="00E13D95" w:rsidP="00E13D95">
      <w:pPr>
        <w:pStyle w:val="Sinespaciado"/>
        <w:ind w:left="851" w:right="851"/>
        <w:jc w:val="both"/>
        <w:rPr>
          <w:rFonts w:ascii="Palatino Linotype" w:hAnsi="Palatino Linotype"/>
          <w:i/>
          <w:sz w:val="24"/>
          <w:szCs w:val="24"/>
        </w:rPr>
      </w:pPr>
      <w:r w:rsidRPr="00C179C2">
        <w:rPr>
          <w:rFonts w:ascii="Palatino Linotype" w:hAnsi="Palatino Linotype"/>
          <w:b/>
          <w:i/>
          <w:sz w:val="24"/>
          <w:szCs w:val="24"/>
        </w:rPr>
        <w:t>Artículo 169.</w:t>
      </w:r>
      <w:r w:rsidRPr="00C179C2">
        <w:rPr>
          <w:rFonts w:ascii="Palatino Linotype" w:hAnsi="Palatino Linotype"/>
          <w:i/>
          <w:sz w:val="24"/>
          <w:szCs w:val="24"/>
        </w:rPr>
        <w:t xml:space="preserve"> Cuando la información no se encuentre en los archivos del sujeto obligado, el Comité de Transparencia:</w:t>
      </w:r>
    </w:p>
    <w:p w14:paraId="0F1CF18E" w14:textId="77777777" w:rsidR="00E13D95" w:rsidRPr="00C179C2" w:rsidRDefault="00E13D95" w:rsidP="00E13D95">
      <w:pPr>
        <w:pStyle w:val="Sinespaciado"/>
        <w:ind w:left="851" w:right="851"/>
        <w:jc w:val="both"/>
        <w:rPr>
          <w:rFonts w:ascii="Palatino Linotype" w:hAnsi="Palatino Linotype"/>
          <w:i/>
          <w:sz w:val="24"/>
          <w:szCs w:val="24"/>
        </w:rPr>
      </w:pPr>
    </w:p>
    <w:p w14:paraId="646B8B0F" w14:textId="77777777" w:rsidR="00E13D95" w:rsidRPr="00C179C2" w:rsidRDefault="00E13D95" w:rsidP="00E13D95">
      <w:pPr>
        <w:pStyle w:val="Sinespaciado"/>
        <w:numPr>
          <w:ilvl w:val="0"/>
          <w:numId w:val="47"/>
        </w:numPr>
        <w:ind w:right="851"/>
        <w:jc w:val="both"/>
        <w:rPr>
          <w:rFonts w:ascii="Palatino Linotype" w:hAnsi="Palatino Linotype"/>
          <w:i/>
          <w:sz w:val="24"/>
          <w:szCs w:val="24"/>
        </w:rPr>
      </w:pPr>
      <w:r w:rsidRPr="00C179C2">
        <w:rPr>
          <w:rFonts w:ascii="Palatino Linotype" w:hAnsi="Palatino Linotype"/>
          <w:i/>
          <w:sz w:val="24"/>
          <w:szCs w:val="24"/>
        </w:rPr>
        <w:t>Analizará el caso y tomará las medidas necesarias para localizar la información;</w:t>
      </w:r>
    </w:p>
    <w:p w14:paraId="0CC29A51" w14:textId="77777777" w:rsidR="00E13D95" w:rsidRPr="00C179C2" w:rsidRDefault="00E13D95" w:rsidP="00E13D95">
      <w:pPr>
        <w:pStyle w:val="Sinespaciado"/>
        <w:numPr>
          <w:ilvl w:val="0"/>
          <w:numId w:val="47"/>
        </w:numPr>
        <w:ind w:right="851"/>
        <w:jc w:val="both"/>
        <w:rPr>
          <w:rFonts w:ascii="Palatino Linotype" w:hAnsi="Palatino Linotype"/>
          <w:i/>
          <w:sz w:val="24"/>
          <w:szCs w:val="24"/>
        </w:rPr>
      </w:pPr>
      <w:r w:rsidRPr="00C179C2">
        <w:rPr>
          <w:rFonts w:ascii="Palatino Linotype" w:hAnsi="Palatino Linotype"/>
          <w:i/>
          <w:sz w:val="24"/>
          <w:szCs w:val="24"/>
        </w:rPr>
        <w:t>Expedirá una resolución que confirme la inexistencia del documento;</w:t>
      </w:r>
    </w:p>
    <w:p w14:paraId="20A6BD11" w14:textId="77777777" w:rsidR="00E13D95" w:rsidRPr="00C179C2" w:rsidRDefault="00E13D95" w:rsidP="00E13D95">
      <w:pPr>
        <w:pStyle w:val="Sinespaciado"/>
        <w:numPr>
          <w:ilvl w:val="0"/>
          <w:numId w:val="47"/>
        </w:numPr>
        <w:ind w:right="851"/>
        <w:jc w:val="both"/>
        <w:rPr>
          <w:rFonts w:ascii="Palatino Linotype" w:hAnsi="Palatino Linotype"/>
          <w:i/>
          <w:sz w:val="24"/>
          <w:szCs w:val="24"/>
        </w:rPr>
      </w:pPr>
      <w:r w:rsidRPr="00C179C2">
        <w:rPr>
          <w:rFonts w:ascii="Palatino Linotype" w:hAnsi="Palatino Linotype"/>
          <w:i/>
          <w:sz w:val="24"/>
          <w:szCs w:val="24"/>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7AFEC06" w14:textId="77777777" w:rsidR="00E13D95" w:rsidRPr="00C179C2" w:rsidRDefault="00E13D95" w:rsidP="00E13D95">
      <w:pPr>
        <w:pStyle w:val="Sinespaciado"/>
        <w:numPr>
          <w:ilvl w:val="0"/>
          <w:numId w:val="47"/>
        </w:numPr>
        <w:ind w:right="851"/>
        <w:jc w:val="both"/>
        <w:rPr>
          <w:rFonts w:ascii="Palatino Linotype" w:hAnsi="Palatino Linotype"/>
          <w:i/>
          <w:sz w:val="24"/>
          <w:szCs w:val="24"/>
        </w:rPr>
      </w:pPr>
      <w:r w:rsidRPr="00C179C2">
        <w:rPr>
          <w:rFonts w:ascii="Palatino Linotype" w:hAnsi="Palatino Linotype"/>
          <w:i/>
          <w:sz w:val="24"/>
          <w:szCs w:val="24"/>
        </w:rPr>
        <w:t>Notificará al órgano interno de control o equivalente del sujeto obligado quien, en su caso, deberá iniciar el procedimiento de responsabilidad administrativa que corresponda.</w:t>
      </w:r>
    </w:p>
    <w:p w14:paraId="72FE7A84" w14:textId="77777777" w:rsidR="00E13D95" w:rsidRPr="00C179C2" w:rsidRDefault="00E13D95" w:rsidP="00E13D95">
      <w:pPr>
        <w:pStyle w:val="Sinespaciado"/>
        <w:ind w:left="851" w:right="851"/>
        <w:jc w:val="both"/>
        <w:rPr>
          <w:rFonts w:ascii="Palatino Linotype" w:hAnsi="Palatino Linotype"/>
          <w:i/>
          <w:sz w:val="24"/>
          <w:szCs w:val="24"/>
        </w:rPr>
      </w:pPr>
      <w:r w:rsidRPr="00C179C2">
        <w:rPr>
          <w:rFonts w:ascii="Palatino Linotype" w:hAnsi="Palatino Linotype"/>
          <w:i/>
          <w:sz w:val="24"/>
          <w:szCs w:val="24"/>
        </w:rPr>
        <w:t>…</w:t>
      </w:r>
    </w:p>
    <w:p w14:paraId="27AF2014" w14:textId="77777777" w:rsidR="00E13D95" w:rsidRPr="00C179C2" w:rsidRDefault="00E13D95" w:rsidP="00E13D95">
      <w:pPr>
        <w:pStyle w:val="Sinespaciado"/>
        <w:ind w:left="851" w:right="851"/>
        <w:jc w:val="both"/>
        <w:rPr>
          <w:rFonts w:ascii="Palatino Linotype" w:hAnsi="Palatino Linotype"/>
          <w:i/>
          <w:sz w:val="24"/>
          <w:szCs w:val="24"/>
        </w:rPr>
      </w:pPr>
      <w:r w:rsidRPr="00C179C2">
        <w:rPr>
          <w:rFonts w:ascii="Palatino Linotype" w:hAnsi="Palatino Linotype"/>
          <w:b/>
          <w:i/>
          <w:sz w:val="24"/>
          <w:szCs w:val="24"/>
        </w:rPr>
        <w:t>Artículo 170.</w:t>
      </w:r>
      <w:r w:rsidRPr="00C179C2">
        <w:rPr>
          <w:rFonts w:ascii="Palatino Linotype" w:hAnsi="Palatino Linotype"/>
          <w:i/>
          <w:sz w:val="24"/>
          <w:szCs w:val="24"/>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046E5824" w14:textId="77777777" w:rsidR="001E1109" w:rsidRPr="00C179C2" w:rsidRDefault="001E1109" w:rsidP="001A5B0A">
      <w:pPr>
        <w:spacing w:after="0" w:line="360" w:lineRule="auto"/>
        <w:jc w:val="both"/>
        <w:rPr>
          <w:rFonts w:ascii="Palatino Linotype" w:hAnsi="Palatino Linotype" w:cs="Arial"/>
          <w:color w:val="000000"/>
          <w:sz w:val="24"/>
          <w:szCs w:val="24"/>
          <w:lang w:val="es-419"/>
        </w:rPr>
      </w:pPr>
    </w:p>
    <w:p w14:paraId="18380B63" w14:textId="77777777" w:rsidR="00693273" w:rsidRPr="00C179C2" w:rsidRDefault="00693273" w:rsidP="001A5B0A">
      <w:pPr>
        <w:spacing w:after="0" w:line="360" w:lineRule="auto"/>
        <w:jc w:val="both"/>
        <w:rPr>
          <w:rFonts w:ascii="Palatino Linotype" w:hAnsi="Palatino Linotype" w:cs="Arial"/>
          <w:color w:val="000000"/>
          <w:sz w:val="24"/>
          <w:szCs w:val="24"/>
          <w:lang w:val="es-419"/>
        </w:rPr>
      </w:pPr>
      <w:r w:rsidRPr="00C179C2">
        <w:rPr>
          <w:rFonts w:ascii="Palatino Linotype" w:hAnsi="Palatino Linotype" w:cs="Arial"/>
          <w:color w:val="000000"/>
          <w:sz w:val="24"/>
          <w:szCs w:val="24"/>
          <w:lang w:val="es-419"/>
        </w:rPr>
        <w:t>Toda vez que no se gener</w:t>
      </w:r>
      <w:r w:rsidR="00E2752A" w:rsidRPr="00C179C2">
        <w:rPr>
          <w:rFonts w:ascii="Palatino Linotype" w:hAnsi="Palatino Linotype" w:cs="Arial"/>
          <w:color w:val="000000"/>
          <w:sz w:val="24"/>
          <w:szCs w:val="24"/>
          <w:lang w:val="es-419"/>
        </w:rPr>
        <w:t xml:space="preserve">aron </w:t>
      </w:r>
      <w:r w:rsidRPr="00C179C2">
        <w:rPr>
          <w:rFonts w:ascii="Palatino Linotype" w:hAnsi="Palatino Linotype" w:cs="Arial"/>
          <w:color w:val="000000"/>
          <w:sz w:val="24"/>
          <w:szCs w:val="24"/>
          <w:lang w:val="es-419"/>
        </w:rPr>
        <w:t>o no existen</w:t>
      </w:r>
      <w:r w:rsidR="009018C1" w:rsidRPr="00C179C2">
        <w:rPr>
          <w:rFonts w:ascii="Palatino Linotype" w:hAnsi="Palatino Linotype" w:cs="Arial"/>
          <w:color w:val="000000"/>
          <w:sz w:val="24"/>
          <w:szCs w:val="24"/>
        </w:rPr>
        <w:t xml:space="preserve"> los documentos con los cuales se autorizaron </w:t>
      </w:r>
      <w:r w:rsidRPr="00C179C2">
        <w:rPr>
          <w:rFonts w:ascii="Palatino Linotype" w:hAnsi="Palatino Linotype" w:cs="Arial"/>
          <w:color w:val="000000"/>
          <w:sz w:val="24"/>
          <w:szCs w:val="24"/>
          <w:lang w:val="es-419"/>
        </w:rPr>
        <w:t xml:space="preserve">los cálculos de los finiquitos de los servidores públicos de la </w:t>
      </w:r>
      <w:r w:rsidR="00137008" w:rsidRPr="00C179C2">
        <w:rPr>
          <w:rFonts w:ascii="Palatino Linotype" w:hAnsi="Palatino Linotype" w:cs="Arial"/>
          <w:color w:val="000000"/>
          <w:sz w:val="24"/>
          <w:szCs w:val="24"/>
          <w:lang w:val="es-419"/>
        </w:rPr>
        <w:t xml:space="preserve">Comisión de Derechos </w:t>
      </w:r>
      <w:r w:rsidR="00137008" w:rsidRPr="00C179C2">
        <w:rPr>
          <w:rFonts w:ascii="Palatino Linotype" w:hAnsi="Palatino Linotype" w:cs="Arial"/>
          <w:color w:val="000000"/>
          <w:sz w:val="24"/>
          <w:szCs w:val="24"/>
          <w:lang w:val="es-419"/>
        </w:rPr>
        <w:lastRenderedPageBreak/>
        <w:t xml:space="preserve">Humanos del Estado de México, </w:t>
      </w:r>
      <w:r w:rsidR="006B1293" w:rsidRPr="00C179C2">
        <w:rPr>
          <w:rFonts w:ascii="Palatino Linotype" w:hAnsi="Palatino Linotype" w:cs="Arial"/>
          <w:color w:val="000000"/>
          <w:sz w:val="24"/>
          <w:szCs w:val="24"/>
          <w:lang w:val="es-419"/>
        </w:rPr>
        <w:t>(</w:t>
      </w:r>
      <w:r w:rsidR="00137008" w:rsidRPr="00C179C2">
        <w:rPr>
          <w:rFonts w:ascii="Palatino Linotype" w:hAnsi="Palatino Linotype" w:cs="Arial"/>
          <w:color w:val="000000"/>
          <w:sz w:val="24"/>
          <w:szCs w:val="24"/>
          <w:lang w:val="es-419"/>
        </w:rPr>
        <w:t>por cualquier razón</w:t>
      </w:r>
      <w:r w:rsidR="006B1293" w:rsidRPr="00C179C2">
        <w:rPr>
          <w:rFonts w:ascii="Palatino Linotype" w:hAnsi="Palatino Linotype" w:cs="Arial"/>
          <w:color w:val="000000"/>
          <w:sz w:val="24"/>
          <w:szCs w:val="24"/>
          <w:lang w:val="es-419"/>
        </w:rPr>
        <w:t>)</w:t>
      </w:r>
      <w:r w:rsidR="00137008" w:rsidRPr="00C179C2">
        <w:rPr>
          <w:rFonts w:ascii="Palatino Linotype" w:hAnsi="Palatino Linotype" w:cs="Arial"/>
          <w:color w:val="000000"/>
          <w:sz w:val="24"/>
          <w:szCs w:val="24"/>
          <w:lang w:val="es-419"/>
        </w:rPr>
        <w:t xml:space="preserve">, no obstante que, como ya se vio, si se deben documentar, </w:t>
      </w:r>
      <w:r w:rsidR="00E2752A" w:rsidRPr="00C179C2">
        <w:rPr>
          <w:rFonts w:ascii="Palatino Linotype" w:hAnsi="Palatino Linotype" w:cs="Arial"/>
          <w:b/>
          <w:color w:val="000000"/>
          <w:sz w:val="24"/>
          <w:szCs w:val="24"/>
          <w:u w:val="single"/>
          <w:lang w:val="es-419"/>
        </w:rPr>
        <w:t>lo que procede es la emisión del Acuerdo de Inexistencia emitido por el Comité de Transparencia</w:t>
      </w:r>
      <w:r w:rsidR="00E2752A" w:rsidRPr="00C179C2">
        <w:rPr>
          <w:rFonts w:ascii="Palatino Linotype" w:hAnsi="Palatino Linotype" w:cs="Arial"/>
          <w:color w:val="000000"/>
          <w:sz w:val="24"/>
          <w:szCs w:val="24"/>
          <w:lang w:val="es-419"/>
        </w:rPr>
        <w:t xml:space="preserve"> </w:t>
      </w:r>
      <w:r w:rsidR="006B1293" w:rsidRPr="00C179C2">
        <w:rPr>
          <w:rFonts w:ascii="Palatino Linotype" w:hAnsi="Palatino Linotype" w:cs="Arial"/>
          <w:color w:val="000000"/>
          <w:sz w:val="24"/>
          <w:szCs w:val="24"/>
          <w:lang w:val="es-419"/>
        </w:rPr>
        <w:t>en el que se motiven los artículos 19 párrafos primero y tercero, así como los artículos 169 y 170 antes citados, cobran especial relevancia (pero igual de importantes que los dispositivos en este párrafo citados) las fracciones III y IV del 169, que deberán ser motivadas a efecto no dejar en estado de incertidumbre al hoy recurrente.</w:t>
      </w:r>
    </w:p>
    <w:p w14:paraId="3919922F" w14:textId="77777777" w:rsidR="00693273" w:rsidRPr="00C179C2" w:rsidRDefault="00693273" w:rsidP="001A5B0A">
      <w:pPr>
        <w:spacing w:after="0" w:line="360" w:lineRule="auto"/>
        <w:jc w:val="both"/>
        <w:rPr>
          <w:rFonts w:ascii="Palatino Linotype" w:hAnsi="Palatino Linotype" w:cs="Arial"/>
          <w:color w:val="000000"/>
          <w:sz w:val="24"/>
          <w:szCs w:val="24"/>
          <w:lang w:val="es-419"/>
        </w:rPr>
      </w:pPr>
    </w:p>
    <w:p w14:paraId="2509D7EA" w14:textId="77777777" w:rsidR="00664860" w:rsidRPr="00C179C2" w:rsidRDefault="00664860" w:rsidP="001A5B0A">
      <w:pPr>
        <w:spacing w:after="0" w:line="360" w:lineRule="auto"/>
        <w:jc w:val="both"/>
        <w:rPr>
          <w:rFonts w:ascii="Palatino Linotype" w:hAnsi="Palatino Linotype"/>
          <w:sz w:val="24"/>
          <w:szCs w:val="24"/>
        </w:rPr>
      </w:pPr>
      <w:r w:rsidRPr="00C179C2">
        <w:rPr>
          <w:rFonts w:ascii="Palatino Linotype" w:hAnsi="Palatino Linotype" w:cs="Arial"/>
          <w:color w:val="000000"/>
          <w:sz w:val="24"/>
          <w:szCs w:val="24"/>
          <w:lang w:val="es-419"/>
        </w:rPr>
        <w:t>Por último es necesario advertir que resulta contradictorio que en respuesta el Director de Recursos Humanos haya informado: “…</w:t>
      </w:r>
      <w:r w:rsidRPr="00C179C2">
        <w:rPr>
          <w:rFonts w:ascii="Palatino Linotype" w:hAnsi="Palatino Linotype"/>
          <w:i/>
          <w:sz w:val="24"/>
          <w:szCs w:val="24"/>
        </w:rPr>
        <w:t>No se han realizado cálculos para pago por concepto de liquidación durante el periodo solicitado</w:t>
      </w:r>
      <w:r w:rsidRPr="00C179C2">
        <w:rPr>
          <w:rFonts w:ascii="Palatino Linotype" w:hAnsi="Palatino Linotype"/>
          <w:sz w:val="24"/>
          <w:szCs w:val="24"/>
        </w:rPr>
        <w:t xml:space="preserve">…”, y que, sin embargo, en la misma respuesta se remitieron treinta y tres (33) recibos de pago de finiquitos, por diversos montos uno (1) del año 2021 y 32 del año 2022, no obstante ello, </w:t>
      </w:r>
      <w:r w:rsidR="009018C1" w:rsidRPr="00C179C2">
        <w:rPr>
          <w:rFonts w:ascii="Palatino Linotype" w:hAnsi="Palatino Linotype"/>
          <w:sz w:val="24"/>
          <w:szCs w:val="24"/>
        </w:rPr>
        <w:t xml:space="preserve">tienen que obrar los documentos con los cuales se autorizaron </w:t>
      </w:r>
      <w:r w:rsidRPr="00C179C2">
        <w:rPr>
          <w:rFonts w:ascii="Palatino Linotype" w:hAnsi="Palatino Linotype"/>
          <w:sz w:val="24"/>
          <w:szCs w:val="24"/>
        </w:rPr>
        <w:t>sus respectivos cálculos.</w:t>
      </w:r>
    </w:p>
    <w:p w14:paraId="05ACE063" w14:textId="77777777" w:rsidR="00664860" w:rsidRPr="00C179C2" w:rsidRDefault="00664860" w:rsidP="001A5B0A">
      <w:pPr>
        <w:spacing w:after="0" w:line="360" w:lineRule="auto"/>
        <w:jc w:val="both"/>
        <w:rPr>
          <w:rFonts w:ascii="Palatino Linotype" w:hAnsi="Palatino Linotype"/>
          <w:sz w:val="24"/>
          <w:szCs w:val="24"/>
        </w:rPr>
      </w:pPr>
    </w:p>
    <w:p w14:paraId="5428E82A" w14:textId="77777777" w:rsidR="00D1226D" w:rsidRPr="00C179C2" w:rsidRDefault="001A5B0A" w:rsidP="001A5B0A">
      <w:pPr>
        <w:spacing w:after="0" w:line="360" w:lineRule="auto"/>
        <w:jc w:val="both"/>
        <w:rPr>
          <w:rFonts w:ascii="Palatino Linotype" w:hAnsi="Palatino Linotype" w:cs="Arial"/>
          <w:color w:val="000000"/>
          <w:sz w:val="24"/>
          <w:szCs w:val="24"/>
          <w:lang w:val="es-419"/>
        </w:rPr>
      </w:pPr>
      <w:r w:rsidRPr="00C179C2">
        <w:rPr>
          <w:rFonts w:ascii="Palatino Linotype" w:hAnsi="Palatino Linotype" w:cs="Arial"/>
          <w:color w:val="000000"/>
          <w:sz w:val="24"/>
          <w:szCs w:val="24"/>
          <w:lang w:val="es-419"/>
        </w:rPr>
        <w:t xml:space="preserve">Ahora bien, por lo que hace al </w:t>
      </w:r>
      <w:r w:rsidRPr="00C179C2">
        <w:rPr>
          <w:rFonts w:ascii="Palatino Linotype" w:hAnsi="Palatino Linotype" w:cs="Arial"/>
          <w:b/>
          <w:color w:val="000000"/>
          <w:sz w:val="24"/>
          <w:szCs w:val="24"/>
          <w:lang w:val="es-419"/>
        </w:rPr>
        <w:t xml:space="preserve">punto seis (6) </w:t>
      </w:r>
      <w:r w:rsidR="00D1226D" w:rsidRPr="00C179C2">
        <w:rPr>
          <w:rFonts w:ascii="Palatino Linotype" w:hAnsi="Palatino Linotype" w:cs="Arial"/>
          <w:b/>
          <w:color w:val="000000"/>
          <w:sz w:val="24"/>
          <w:szCs w:val="24"/>
          <w:lang w:val="es-419"/>
        </w:rPr>
        <w:t>“</w:t>
      </w:r>
      <w:r w:rsidRPr="00C179C2">
        <w:rPr>
          <w:rFonts w:ascii="Palatino Linotype" w:hAnsi="Palatino Linotype" w:cs="Arial"/>
          <w:b/>
          <w:color w:val="000000"/>
          <w:sz w:val="24"/>
          <w:szCs w:val="24"/>
          <w:lang w:val="es-419"/>
        </w:rPr>
        <w:t>Ascensos y demociones de los servidores públicos en el 2022</w:t>
      </w:r>
      <w:r w:rsidR="00D1226D" w:rsidRPr="00C179C2">
        <w:rPr>
          <w:rFonts w:ascii="Palatino Linotype" w:hAnsi="Palatino Linotype" w:cs="Arial"/>
          <w:b/>
          <w:color w:val="000000"/>
          <w:sz w:val="24"/>
          <w:szCs w:val="24"/>
          <w:lang w:val="es-419"/>
        </w:rPr>
        <w:t>”</w:t>
      </w:r>
      <w:r w:rsidRPr="00C179C2">
        <w:rPr>
          <w:rFonts w:ascii="Palatino Linotype" w:hAnsi="Palatino Linotype" w:cs="Arial"/>
          <w:color w:val="000000"/>
          <w:sz w:val="24"/>
          <w:szCs w:val="24"/>
          <w:lang w:val="es-419"/>
        </w:rPr>
        <w:t xml:space="preserve">, el sujeto obligado </w:t>
      </w:r>
      <w:r w:rsidR="00D1226D" w:rsidRPr="00C179C2">
        <w:rPr>
          <w:rFonts w:ascii="Palatino Linotype" w:hAnsi="Palatino Linotype" w:cs="Arial"/>
          <w:color w:val="000000"/>
          <w:sz w:val="24"/>
          <w:szCs w:val="24"/>
          <w:lang w:val="es-419"/>
        </w:rPr>
        <w:t xml:space="preserve">mediante su servidor público habilitado el Director de Recursos Humanos, </w:t>
      </w:r>
      <w:r w:rsidRPr="00C179C2">
        <w:rPr>
          <w:rFonts w:ascii="Palatino Linotype" w:hAnsi="Palatino Linotype" w:cs="Arial"/>
          <w:color w:val="000000"/>
          <w:sz w:val="24"/>
          <w:szCs w:val="24"/>
          <w:lang w:val="es-419"/>
        </w:rPr>
        <w:t>informó lo siguiente:</w:t>
      </w:r>
      <w:r w:rsidR="00D1226D" w:rsidRPr="00C179C2">
        <w:rPr>
          <w:rFonts w:ascii="Palatino Linotype" w:hAnsi="Palatino Linotype" w:cs="Arial"/>
          <w:color w:val="000000"/>
          <w:sz w:val="24"/>
          <w:szCs w:val="24"/>
          <w:lang w:val="es-419"/>
        </w:rPr>
        <w:t xml:space="preserve"> “…</w:t>
      </w:r>
      <w:r w:rsidR="00D1226D" w:rsidRPr="00C179C2">
        <w:rPr>
          <w:rFonts w:ascii="Palatino Linotype" w:hAnsi="Palatino Linotype" w:cs="Arial"/>
          <w:i/>
          <w:color w:val="000000"/>
          <w:sz w:val="24"/>
          <w:szCs w:val="24"/>
          <w:lang w:val="es-419"/>
        </w:rPr>
        <w:t>le participo que, conforme a lo establecido en las Condiciones Generales del Trabajo de este Organismo, se consideran las figuras de promoción y democión, una vez aclarado lo anterior, informo a usted que realizó una búsqueda exhaustiva y razonable en los archivos que obran en esta Dirección, de la cual se desprende que durante el periodo del 1 de enero de 2022 a la fecha de la presente solicitud, se han realizado 34 promociones y 2 demociones…”</w:t>
      </w:r>
      <w:r w:rsidR="00D1226D" w:rsidRPr="00C179C2">
        <w:rPr>
          <w:rFonts w:ascii="Palatino Linotype" w:hAnsi="Palatino Linotype" w:cs="Arial"/>
          <w:color w:val="000000"/>
          <w:sz w:val="24"/>
          <w:szCs w:val="24"/>
          <w:lang w:val="es-419"/>
        </w:rPr>
        <w:t>.</w:t>
      </w:r>
    </w:p>
    <w:p w14:paraId="405F87EC" w14:textId="77777777" w:rsidR="00D1226D" w:rsidRPr="00C179C2" w:rsidRDefault="00D1226D" w:rsidP="001A5B0A">
      <w:pPr>
        <w:spacing w:after="0" w:line="360" w:lineRule="auto"/>
        <w:jc w:val="both"/>
        <w:rPr>
          <w:rFonts w:ascii="Palatino Linotype" w:hAnsi="Palatino Linotype" w:cs="Arial"/>
          <w:color w:val="000000"/>
          <w:sz w:val="24"/>
          <w:szCs w:val="24"/>
          <w:lang w:val="es-419"/>
        </w:rPr>
      </w:pPr>
    </w:p>
    <w:p w14:paraId="2BEE3B75" w14:textId="77777777" w:rsidR="00F15C42" w:rsidRPr="00C179C2" w:rsidRDefault="00D1226D" w:rsidP="001A5B0A">
      <w:pPr>
        <w:spacing w:after="0" w:line="360" w:lineRule="auto"/>
        <w:jc w:val="both"/>
        <w:rPr>
          <w:rFonts w:ascii="Palatino Linotype" w:hAnsi="Palatino Linotype" w:cs="Arial"/>
          <w:color w:val="000000"/>
          <w:sz w:val="24"/>
          <w:szCs w:val="24"/>
          <w:lang w:val="es-419"/>
        </w:rPr>
      </w:pPr>
      <w:r w:rsidRPr="00C179C2">
        <w:rPr>
          <w:rFonts w:ascii="Palatino Linotype" w:hAnsi="Palatino Linotype" w:cs="Arial"/>
          <w:color w:val="000000"/>
          <w:sz w:val="24"/>
          <w:szCs w:val="24"/>
          <w:lang w:val="es-419"/>
        </w:rPr>
        <w:lastRenderedPageBreak/>
        <w:t xml:space="preserve">Cómo podemos apreciar el sujeto obligado </w:t>
      </w:r>
      <w:r w:rsidR="00F15C42" w:rsidRPr="00C179C2">
        <w:rPr>
          <w:rFonts w:ascii="Palatino Linotype" w:hAnsi="Palatino Linotype" w:cs="Arial"/>
          <w:color w:val="000000"/>
          <w:sz w:val="24"/>
          <w:szCs w:val="24"/>
          <w:lang w:val="es-419"/>
        </w:rPr>
        <w:t xml:space="preserve">no </w:t>
      </w:r>
      <w:r w:rsidRPr="00C179C2">
        <w:rPr>
          <w:rFonts w:ascii="Palatino Linotype" w:hAnsi="Palatino Linotype" w:cs="Arial"/>
          <w:color w:val="000000"/>
          <w:sz w:val="24"/>
          <w:szCs w:val="24"/>
          <w:lang w:val="es-419"/>
        </w:rPr>
        <w:t>colm</w:t>
      </w:r>
      <w:r w:rsidR="00F15C42" w:rsidRPr="00C179C2">
        <w:rPr>
          <w:rFonts w:ascii="Palatino Linotype" w:hAnsi="Palatino Linotype" w:cs="Arial"/>
          <w:color w:val="000000"/>
          <w:sz w:val="24"/>
          <w:szCs w:val="24"/>
          <w:lang w:val="es-419"/>
        </w:rPr>
        <w:t>a</w:t>
      </w:r>
      <w:r w:rsidRPr="00C179C2">
        <w:rPr>
          <w:rFonts w:ascii="Palatino Linotype" w:hAnsi="Palatino Linotype" w:cs="Arial"/>
          <w:color w:val="000000"/>
          <w:sz w:val="24"/>
          <w:szCs w:val="24"/>
          <w:lang w:val="es-419"/>
        </w:rPr>
        <w:t xml:space="preserve"> la solicitud de información </w:t>
      </w:r>
      <w:r w:rsidR="00F15C42" w:rsidRPr="00C179C2">
        <w:rPr>
          <w:rFonts w:ascii="Palatino Linotype" w:hAnsi="Palatino Linotype" w:cs="Arial"/>
          <w:color w:val="000000"/>
          <w:sz w:val="24"/>
          <w:szCs w:val="24"/>
          <w:lang w:val="es-419"/>
        </w:rPr>
        <w:t xml:space="preserve">con sólo referir </w:t>
      </w:r>
      <w:r w:rsidRPr="00C179C2">
        <w:rPr>
          <w:rFonts w:ascii="Palatino Linotype" w:hAnsi="Palatino Linotype" w:cs="Arial"/>
          <w:color w:val="000000"/>
          <w:sz w:val="24"/>
          <w:szCs w:val="24"/>
          <w:lang w:val="es-419"/>
        </w:rPr>
        <w:t xml:space="preserve">que ha habido 34 promociones y 2 demociones, </w:t>
      </w:r>
      <w:r w:rsidR="00892911" w:rsidRPr="00C179C2">
        <w:rPr>
          <w:rFonts w:ascii="Palatino Linotype" w:hAnsi="Palatino Linotype" w:cs="Arial"/>
          <w:color w:val="000000"/>
          <w:sz w:val="24"/>
          <w:szCs w:val="24"/>
          <w:lang w:val="es-419"/>
        </w:rPr>
        <w:t xml:space="preserve">ya que el estadístico no da cuenta de las </w:t>
      </w:r>
      <w:r w:rsidR="00804C84" w:rsidRPr="00C179C2">
        <w:rPr>
          <w:rFonts w:ascii="Palatino Linotype" w:hAnsi="Palatino Linotype" w:cs="Arial"/>
          <w:color w:val="000000"/>
          <w:sz w:val="24"/>
          <w:szCs w:val="24"/>
          <w:lang w:val="es-419"/>
        </w:rPr>
        <w:t>promociones</w:t>
      </w:r>
      <w:r w:rsidR="00892911" w:rsidRPr="00C179C2">
        <w:rPr>
          <w:rFonts w:ascii="Palatino Linotype" w:hAnsi="Palatino Linotype" w:cs="Arial"/>
          <w:color w:val="000000"/>
          <w:sz w:val="24"/>
          <w:szCs w:val="24"/>
          <w:lang w:val="es-419"/>
        </w:rPr>
        <w:t xml:space="preserve"> y demociones, </w:t>
      </w:r>
      <w:r w:rsidR="00664860" w:rsidRPr="00C179C2">
        <w:rPr>
          <w:rFonts w:ascii="Palatino Linotype" w:hAnsi="Palatino Linotype" w:cs="Arial"/>
          <w:color w:val="000000"/>
          <w:sz w:val="24"/>
          <w:szCs w:val="24"/>
          <w:lang w:val="es-419"/>
        </w:rPr>
        <w:t xml:space="preserve">por sí sola, </w:t>
      </w:r>
      <w:r w:rsidR="00892911" w:rsidRPr="00C179C2">
        <w:rPr>
          <w:rFonts w:ascii="Palatino Linotype" w:hAnsi="Palatino Linotype" w:cs="Arial"/>
          <w:color w:val="000000"/>
          <w:sz w:val="24"/>
          <w:szCs w:val="24"/>
          <w:lang w:val="es-419"/>
        </w:rPr>
        <w:t xml:space="preserve">tomando en cuenta </w:t>
      </w:r>
      <w:r w:rsidR="00664860" w:rsidRPr="00C179C2">
        <w:rPr>
          <w:rFonts w:ascii="Palatino Linotype" w:hAnsi="Palatino Linotype" w:cs="Arial"/>
          <w:color w:val="000000"/>
          <w:sz w:val="24"/>
          <w:szCs w:val="24"/>
          <w:lang w:val="es-419"/>
        </w:rPr>
        <w:t>que el derecho de acceso a la información es</w:t>
      </w:r>
      <w:r w:rsidR="00BE7376" w:rsidRPr="00C179C2">
        <w:rPr>
          <w:rFonts w:ascii="Palatino Linotype" w:hAnsi="Palatino Linotype" w:cs="Arial"/>
          <w:color w:val="000000"/>
          <w:sz w:val="24"/>
          <w:szCs w:val="24"/>
          <w:lang w:val="es-419"/>
        </w:rPr>
        <w:t xml:space="preserve"> la prerrogativa que tiene el ciudadano para</w:t>
      </w:r>
      <w:r w:rsidR="00664860" w:rsidRPr="00C179C2">
        <w:rPr>
          <w:rFonts w:ascii="Palatino Linotype" w:hAnsi="Palatino Linotype" w:cs="Arial"/>
          <w:color w:val="000000"/>
          <w:sz w:val="24"/>
          <w:szCs w:val="24"/>
          <w:lang w:val="es-419"/>
        </w:rPr>
        <w:t xml:space="preserve"> que se </w:t>
      </w:r>
      <w:r w:rsidR="00BE7376" w:rsidRPr="00C179C2">
        <w:rPr>
          <w:rFonts w:ascii="Palatino Linotype" w:hAnsi="Palatino Linotype" w:cs="Arial"/>
          <w:color w:val="000000"/>
          <w:sz w:val="24"/>
          <w:szCs w:val="24"/>
          <w:lang w:val="es-419"/>
        </w:rPr>
        <w:t xml:space="preserve">le </w:t>
      </w:r>
      <w:r w:rsidR="00664860" w:rsidRPr="00C179C2">
        <w:rPr>
          <w:rFonts w:ascii="Palatino Linotype" w:hAnsi="Palatino Linotype" w:cs="Arial"/>
          <w:color w:val="000000"/>
          <w:sz w:val="24"/>
          <w:szCs w:val="24"/>
          <w:lang w:val="es-419"/>
        </w:rPr>
        <w:t xml:space="preserve">entregue la </w:t>
      </w:r>
      <w:r w:rsidR="00BE7376" w:rsidRPr="00C179C2">
        <w:rPr>
          <w:rFonts w:ascii="Palatino Linotype" w:hAnsi="Palatino Linotype" w:cs="Arial"/>
          <w:color w:val="000000"/>
          <w:sz w:val="24"/>
          <w:szCs w:val="24"/>
          <w:lang w:val="es-419"/>
        </w:rPr>
        <w:t>documentación</w:t>
      </w:r>
      <w:r w:rsidR="00664860" w:rsidRPr="00C179C2">
        <w:rPr>
          <w:rFonts w:ascii="Palatino Linotype" w:hAnsi="Palatino Linotype" w:cs="Arial"/>
          <w:color w:val="000000"/>
          <w:sz w:val="24"/>
          <w:szCs w:val="24"/>
          <w:lang w:val="es-419"/>
        </w:rPr>
        <w:t xml:space="preserve"> </w:t>
      </w:r>
      <w:r w:rsidR="00BE7376" w:rsidRPr="00C179C2">
        <w:rPr>
          <w:rFonts w:ascii="Palatino Linotype" w:hAnsi="Palatino Linotype" w:cs="Arial"/>
          <w:color w:val="000000"/>
          <w:sz w:val="24"/>
          <w:szCs w:val="24"/>
          <w:lang w:val="es-419"/>
        </w:rPr>
        <w:t xml:space="preserve">pública </w:t>
      </w:r>
      <w:r w:rsidR="00664860" w:rsidRPr="00C179C2">
        <w:rPr>
          <w:rFonts w:ascii="Palatino Linotype" w:hAnsi="Palatino Linotype" w:cs="Arial"/>
          <w:color w:val="000000"/>
          <w:sz w:val="24"/>
          <w:szCs w:val="24"/>
          <w:lang w:val="es-419"/>
        </w:rPr>
        <w:t xml:space="preserve">como </w:t>
      </w:r>
      <w:r w:rsidR="00BE7376" w:rsidRPr="00C179C2">
        <w:rPr>
          <w:rFonts w:ascii="Palatino Linotype" w:hAnsi="Palatino Linotype" w:cs="Arial"/>
          <w:color w:val="000000"/>
          <w:sz w:val="24"/>
          <w:szCs w:val="24"/>
          <w:lang w:val="es-419"/>
        </w:rPr>
        <w:t>se</w:t>
      </w:r>
      <w:r w:rsidR="00664860" w:rsidRPr="00C179C2">
        <w:rPr>
          <w:rFonts w:ascii="Palatino Linotype" w:hAnsi="Palatino Linotype" w:cs="Arial"/>
          <w:color w:val="000000"/>
          <w:sz w:val="24"/>
          <w:szCs w:val="24"/>
          <w:lang w:val="es-419"/>
        </w:rPr>
        <w:t xml:space="preserve"> genera, </w:t>
      </w:r>
      <w:r w:rsidR="00BE7376" w:rsidRPr="00C179C2">
        <w:rPr>
          <w:rFonts w:ascii="Palatino Linotype" w:hAnsi="Palatino Linotype" w:cs="Arial"/>
          <w:color w:val="000000"/>
          <w:sz w:val="24"/>
          <w:szCs w:val="24"/>
          <w:lang w:val="es-419"/>
        </w:rPr>
        <w:t>administra</w:t>
      </w:r>
      <w:r w:rsidR="00664860" w:rsidRPr="00C179C2">
        <w:rPr>
          <w:rFonts w:ascii="Palatino Linotype" w:hAnsi="Palatino Linotype" w:cs="Arial"/>
          <w:color w:val="000000"/>
          <w:sz w:val="24"/>
          <w:szCs w:val="24"/>
          <w:lang w:val="es-419"/>
        </w:rPr>
        <w:t xml:space="preserve"> o posee </w:t>
      </w:r>
      <w:r w:rsidR="00B80C1F" w:rsidRPr="00C179C2">
        <w:rPr>
          <w:rFonts w:ascii="Palatino Linotype" w:hAnsi="Palatino Linotype" w:cs="Arial"/>
          <w:color w:val="000000"/>
          <w:sz w:val="24"/>
          <w:szCs w:val="24"/>
          <w:lang w:val="es-419"/>
        </w:rPr>
        <w:t xml:space="preserve">por </w:t>
      </w:r>
      <w:r w:rsidR="00664860" w:rsidRPr="00C179C2">
        <w:rPr>
          <w:rFonts w:ascii="Palatino Linotype" w:hAnsi="Palatino Linotype" w:cs="Arial"/>
          <w:color w:val="000000"/>
          <w:sz w:val="24"/>
          <w:szCs w:val="24"/>
          <w:lang w:val="es-419"/>
        </w:rPr>
        <w:t xml:space="preserve">el </w:t>
      </w:r>
      <w:r w:rsidR="00BE7376" w:rsidRPr="00C179C2">
        <w:rPr>
          <w:rFonts w:ascii="Palatino Linotype" w:hAnsi="Palatino Linotype" w:cs="Arial"/>
          <w:color w:val="000000"/>
          <w:sz w:val="24"/>
          <w:szCs w:val="24"/>
          <w:lang w:val="es-419"/>
        </w:rPr>
        <w:t>sujeto</w:t>
      </w:r>
      <w:r w:rsidR="00664860" w:rsidRPr="00C179C2">
        <w:rPr>
          <w:rFonts w:ascii="Palatino Linotype" w:hAnsi="Palatino Linotype" w:cs="Arial"/>
          <w:color w:val="000000"/>
          <w:sz w:val="24"/>
          <w:szCs w:val="24"/>
          <w:lang w:val="es-419"/>
        </w:rPr>
        <w:t xml:space="preserve"> obligado</w:t>
      </w:r>
      <w:r w:rsidR="00940604" w:rsidRPr="00C179C2">
        <w:rPr>
          <w:rFonts w:ascii="Palatino Linotype" w:hAnsi="Palatino Linotype" w:cs="Arial"/>
          <w:color w:val="000000"/>
          <w:sz w:val="24"/>
          <w:szCs w:val="24"/>
          <w:lang w:val="es-419"/>
        </w:rPr>
        <w:t>,</w:t>
      </w:r>
      <w:r w:rsidR="00664860" w:rsidRPr="00C179C2">
        <w:rPr>
          <w:rFonts w:ascii="Palatino Linotype" w:hAnsi="Palatino Linotype" w:cs="Arial"/>
          <w:color w:val="000000"/>
          <w:sz w:val="24"/>
          <w:szCs w:val="24"/>
          <w:lang w:val="es-419"/>
        </w:rPr>
        <w:t xml:space="preserve"> </w:t>
      </w:r>
      <w:r w:rsidR="00B80C1F" w:rsidRPr="00C179C2">
        <w:rPr>
          <w:rFonts w:ascii="Palatino Linotype" w:hAnsi="Palatino Linotype" w:cs="Arial"/>
          <w:color w:val="000000"/>
          <w:sz w:val="24"/>
          <w:szCs w:val="24"/>
          <w:lang w:val="es-419"/>
        </w:rPr>
        <w:t>es que se considera que se debieron entregar los documentos donde consten dichas promociones y demociones.</w:t>
      </w:r>
    </w:p>
    <w:p w14:paraId="6D6BBF5C" w14:textId="77777777" w:rsidR="00B80C1F" w:rsidRPr="00C179C2" w:rsidRDefault="00B80C1F" w:rsidP="001A5B0A">
      <w:pPr>
        <w:spacing w:after="0" w:line="360" w:lineRule="auto"/>
        <w:jc w:val="both"/>
        <w:rPr>
          <w:rFonts w:ascii="Palatino Linotype" w:hAnsi="Palatino Linotype" w:cs="Arial"/>
          <w:color w:val="000000"/>
          <w:sz w:val="24"/>
          <w:szCs w:val="24"/>
          <w:lang w:val="es-419"/>
        </w:rPr>
      </w:pPr>
    </w:p>
    <w:p w14:paraId="59990DAD" w14:textId="77777777" w:rsidR="00B80C1F" w:rsidRPr="00C179C2" w:rsidRDefault="00B80C1F" w:rsidP="001A5B0A">
      <w:pPr>
        <w:spacing w:after="0" w:line="360" w:lineRule="auto"/>
        <w:jc w:val="both"/>
        <w:rPr>
          <w:rFonts w:ascii="Palatino Linotype" w:hAnsi="Palatino Linotype" w:cs="Arial"/>
          <w:color w:val="000000"/>
          <w:sz w:val="24"/>
          <w:szCs w:val="24"/>
          <w:lang w:val="es-419"/>
        </w:rPr>
      </w:pPr>
      <w:r w:rsidRPr="00C179C2">
        <w:rPr>
          <w:rFonts w:ascii="Palatino Linotype" w:hAnsi="Palatino Linotype" w:cs="Arial"/>
          <w:color w:val="000000"/>
          <w:sz w:val="24"/>
          <w:szCs w:val="24"/>
          <w:lang w:val="es-419"/>
        </w:rPr>
        <w:t xml:space="preserve">Si bien el recurrente en su solicitud de información no escribió: “solicito el soporte documental que dé cuenta de las promociones y demociones que ha habido en la Comisión de Derechos Humanos del Estado de México”, tampoco pidió: “solicitó el estadístico de las promociones y demociones que ha habido en la Comisión de Derechos Humanos del Estado de México”, </w:t>
      </w:r>
      <w:r w:rsidR="00762A36" w:rsidRPr="00C179C2">
        <w:rPr>
          <w:rFonts w:ascii="Palatino Linotype" w:hAnsi="Palatino Linotype" w:cs="Arial"/>
          <w:color w:val="000000"/>
          <w:sz w:val="24"/>
          <w:szCs w:val="24"/>
          <w:lang w:val="es-419"/>
        </w:rPr>
        <w:t xml:space="preserve">como era </w:t>
      </w:r>
      <w:r w:rsidR="00770BE5" w:rsidRPr="00C179C2">
        <w:rPr>
          <w:rFonts w:ascii="Palatino Linotype" w:hAnsi="Palatino Linotype" w:cs="Arial"/>
          <w:color w:val="000000"/>
          <w:sz w:val="24"/>
          <w:szCs w:val="24"/>
          <w:lang w:val="es-419"/>
        </w:rPr>
        <w:t xml:space="preserve">interpretativo el texto al no ser un experto el ciudadano en materia de administración de personal, el sujeto obligado debió anteponer el derecho humano de acceso a la información </w:t>
      </w:r>
      <w:r w:rsidR="001629AE" w:rsidRPr="00C179C2">
        <w:rPr>
          <w:rFonts w:ascii="Palatino Linotype" w:hAnsi="Palatino Linotype" w:cs="Arial"/>
          <w:color w:val="000000"/>
          <w:sz w:val="24"/>
          <w:szCs w:val="24"/>
          <w:lang w:val="es-419"/>
        </w:rPr>
        <w:t>y colocar en primer plano el principio de máxima publicidad que se colma con la expresión documental como se genera, administra</w:t>
      </w:r>
      <w:r w:rsidR="00940604" w:rsidRPr="00C179C2">
        <w:rPr>
          <w:rFonts w:ascii="Palatino Linotype" w:hAnsi="Palatino Linotype" w:cs="Arial"/>
          <w:color w:val="000000"/>
          <w:sz w:val="24"/>
          <w:szCs w:val="24"/>
          <w:lang w:val="es-419"/>
        </w:rPr>
        <w:t xml:space="preserve"> o</w:t>
      </w:r>
      <w:r w:rsidR="001629AE" w:rsidRPr="00C179C2">
        <w:rPr>
          <w:rFonts w:ascii="Palatino Linotype" w:hAnsi="Palatino Linotype" w:cs="Arial"/>
          <w:color w:val="000000"/>
          <w:sz w:val="24"/>
          <w:szCs w:val="24"/>
          <w:lang w:val="es-419"/>
        </w:rPr>
        <w:t xml:space="preserve"> posee</w:t>
      </w:r>
      <w:r w:rsidR="005115B0" w:rsidRPr="00C179C2">
        <w:rPr>
          <w:rFonts w:ascii="Palatino Linotype" w:hAnsi="Palatino Linotype" w:cs="Arial"/>
          <w:color w:val="000000"/>
          <w:sz w:val="24"/>
          <w:szCs w:val="24"/>
          <w:lang w:val="es-419"/>
        </w:rPr>
        <w:t>, y que en este caso es el documento donde consten, precisamente las 34 promociones y las 2 demociones que refirió en respuesta.</w:t>
      </w:r>
    </w:p>
    <w:p w14:paraId="5FAE9D5B" w14:textId="77777777" w:rsidR="00F15C42" w:rsidRPr="00C179C2" w:rsidRDefault="00F15C42" w:rsidP="001A5B0A">
      <w:pPr>
        <w:spacing w:after="0" w:line="360" w:lineRule="auto"/>
        <w:jc w:val="both"/>
        <w:rPr>
          <w:rFonts w:ascii="Palatino Linotype" w:hAnsi="Palatino Linotype" w:cs="Arial"/>
          <w:color w:val="000000"/>
          <w:sz w:val="24"/>
          <w:szCs w:val="24"/>
          <w:lang w:val="es-419"/>
        </w:rPr>
      </w:pPr>
    </w:p>
    <w:p w14:paraId="48D7A165"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lang w:val="es-419"/>
        </w:rPr>
      </w:pPr>
      <w:r w:rsidRPr="00C179C2">
        <w:rPr>
          <w:rFonts w:ascii="Palatino Linotype" w:eastAsia="Palatino Linotype" w:hAnsi="Palatino Linotype" w:cs="Palatino Linotype"/>
          <w:sz w:val="24"/>
          <w:szCs w:val="24"/>
          <w:lang w:val="es-419"/>
        </w:rPr>
        <w:t>En tal sentido el sujeto obligado deberá entregar en versión pública lo siguiente:</w:t>
      </w:r>
    </w:p>
    <w:p w14:paraId="13578AC4"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lang w:val="es-419"/>
        </w:rPr>
      </w:pPr>
    </w:p>
    <w:p w14:paraId="20734A56" w14:textId="77777777" w:rsidR="0090148C" w:rsidRPr="00C179C2" w:rsidRDefault="00940604" w:rsidP="0090148C">
      <w:pPr>
        <w:pStyle w:val="Prrafodelista"/>
        <w:numPr>
          <w:ilvl w:val="0"/>
          <w:numId w:val="43"/>
        </w:numPr>
        <w:autoSpaceDE w:val="0"/>
        <w:autoSpaceDN w:val="0"/>
        <w:adjustRightInd w:val="0"/>
        <w:spacing w:line="360" w:lineRule="auto"/>
        <w:jc w:val="both"/>
        <w:rPr>
          <w:rFonts w:ascii="Palatino Linotype" w:hAnsi="Palatino Linotype" w:cs="Arial"/>
        </w:rPr>
      </w:pPr>
      <w:r w:rsidRPr="00C179C2">
        <w:rPr>
          <w:rFonts w:ascii="Palatino Linotype" w:eastAsia="Palatino Linotype" w:hAnsi="Palatino Linotype" w:cs="Palatino Linotype"/>
          <w:lang w:val="es-419"/>
        </w:rPr>
        <w:t xml:space="preserve">El Acuerdo de Inexistencia </w:t>
      </w:r>
      <w:r w:rsidR="000D59F5" w:rsidRPr="00C179C2">
        <w:rPr>
          <w:rFonts w:ascii="Palatino Linotype" w:eastAsia="Palatino Linotype" w:hAnsi="Palatino Linotype" w:cs="Palatino Linotype"/>
          <w:lang w:val="es-419"/>
        </w:rPr>
        <w:t xml:space="preserve">de los documentos donde consten los cálculos de los finiquitos de los servidores públicos de la </w:t>
      </w:r>
      <w:r w:rsidR="000D59F5" w:rsidRPr="00C179C2">
        <w:rPr>
          <w:rFonts w:ascii="Palatino Linotype" w:hAnsi="Palatino Linotype" w:cs="Arial"/>
          <w:color w:val="000000"/>
          <w:lang w:val="es-419"/>
        </w:rPr>
        <w:t>Comisión de Derechos Humanos del Estado de México del año 2022.</w:t>
      </w:r>
    </w:p>
    <w:p w14:paraId="01F78383" w14:textId="77777777" w:rsidR="0090148C" w:rsidRPr="00C179C2" w:rsidRDefault="000D59F5" w:rsidP="0090148C">
      <w:pPr>
        <w:pStyle w:val="Prrafodelista"/>
        <w:numPr>
          <w:ilvl w:val="0"/>
          <w:numId w:val="43"/>
        </w:numPr>
        <w:autoSpaceDE w:val="0"/>
        <w:autoSpaceDN w:val="0"/>
        <w:adjustRightInd w:val="0"/>
        <w:spacing w:line="360" w:lineRule="auto"/>
        <w:jc w:val="both"/>
        <w:rPr>
          <w:rFonts w:ascii="Palatino Linotype" w:eastAsia="Palatino Linotype" w:hAnsi="Palatino Linotype" w:cs="Palatino Linotype"/>
          <w:lang w:val="es-419"/>
        </w:rPr>
      </w:pPr>
      <w:r w:rsidRPr="00C179C2">
        <w:rPr>
          <w:rFonts w:ascii="Palatino Linotype" w:eastAsia="Palatino Linotype" w:hAnsi="Palatino Linotype" w:cs="Palatino Linotype"/>
          <w:lang w:val="es-419"/>
        </w:rPr>
        <w:lastRenderedPageBreak/>
        <w:t>Los documentos donde consten las 34 promociones y 2 demociones que refirió el sujeto obligado en su respuesta a la solicitud de información</w:t>
      </w:r>
      <w:r w:rsidR="0090148C" w:rsidRPr="00C179C2">
        <w:rPr>
          <w:rFonts w:ascii="Palatino Linotype" w:eastAsia="Palatino Linotype" w:hAnsi="Palatino Linotype" w:cs="Palatino Linotype"/>
          <w:lang w:val="es-419"/>
        </w:rPr>
        <w:t>.</w:t>
      </w:r>
    </w:p>
    <w:p w14:paraId="0F7CE9E5"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lang w:val="es-419"/>
        </w:rPr>
      </w:pPr>
    </w:p>
    <w:p w14:paraId="4625BD9A" w14:textId="77777777" w:rsidR="0090148C" w:rsidRPr="00C179C2" w:rsidRDefault="0090148C" w:rsidP="0090148C">
      <w:pPr>
        <w:shd w:val="clear" w:color="auto" w:fill="FFFFFF"/>
        <w:spacing w:after="0" w:line="360" w:lineRule="auto"/>
        <w:ind w:left="720"/>
        <w:jc w:val="both"/>
        <w:rPr>
          <w:rFonts w:ascii="Palatino Linotype" w:hAnsi="Palatino Linotype"/>
          <w:color w:val="222222"/>
          <w:sz w:val="24"/>
          <w:szCs w:val="24"/>
          <w:lang w:eastAsia="es-MX"/>
        </w:rPr>
      </w:pPr>
      <w:r w:rsidRPr="00C179C2">
        <w:rPr>
          <w:rFonts w:ascii="Palatino Linotype" w:hAnsi="Palatino Linotype"/>
          <w:b/>
          <w:bCs/>
          <w:i/>
          <w:iCs/>
          <w:color w:val="222222"/>
          <w:sz w:val="24"/>
          <w:szCs w:val="24"/>
          <w:lang w:eastAsia="es-MX"/>
        </w:rPr>
        <w:t>De la versión pública.</w:t>
      </w:r>
    </w:p>
    <w:p w14:paraId="30E78B65" w14:textId="77777777" w:rsidR="0090148C" w:rsidRPr="00C179C2" w:rsidRDefault="0090148C" w:rsidP="0090148C">
      <w:pPr>
        <w:tabs>
          <w:tab w:val="left" w:pos="7938"/>
        </w:tabs>
        <w:spacing w:after="0" w:line="360" w:lineRule="auto"/>
        <w:jc w:val="both"/>
        <w:rPr>
          <w:rFonts w:ascii="Palatino Linotype" w:hAnsi="Palatino Linotype"/>
          <w:color w:val="222222"/>
          <w:sz w:val="24"/>
          <w:szCs w:val="24"/>
          <w:lang w:eastAsia="es-MX"/>
        </w:rPr>
      </w:pPr>
    </w:p>
    <w:p w14:paraId="3DDB8259"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r w:rsidRPr="00C179C2">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9247650"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p>
    <w:p w14:paraId="76DB96B4" w14:textId="77777777" w:rsidR="0090148C" w:rsidRPr="00C179C2" w:rsidRDefault="0090148C" w:rsidP="0090148C">
      <w:pPr>
        <w:pStyle w:val="Fundamentos"/>
        <w:spacing w:line="360" w:lineRule="auto"/>
        <w:rPr>
          <w:sz w:val="24"/>
        </w:rPr>
      </w:pPr>
      <w:r w:rsidRPr="00C179C2">
        <w:rPr>
          <w:b/>
          <w:sz w:val="24"/>
        </w:rPr>
        <w:t>Artículo 3.</w:t>
      </w:r>
      <w:r w:rsidRPr="00C179C2">
        <w:rPr>
          <w:sz w:val="24"/>
        </w:rPr>
        <w:t xml:space="preserve"> Para los efectos de la presente Ley se entenderá por:</w:t>
      </w:r>
    </w:p>
    <w:p w14:paraId="613167B5" w14:textId="77777777" w:rsidR="0090148C" w:rsidRPr="00C179C2" w:rsidRDefault="0090148C" w:rsidP="0090148C">
      <w:pPr>
        <w:pStyle w:val="Fundamentos"/>
        <w:spacing w:line="360" w:lineRule="auto"/>
        <w:rPr>
          <w:sz w:val="24"/>
        </w:rPr>
      </w:pPr>
      <w:r w:rsidRPr="00C179C2">
        <w:rPr>
          <w:sz w:val="24"/>
        </w:rPr>
        <w:t>(…)</w:t>
      </w:r>
    </w:p>
    <w:p w14:paraId="3F646F62" w14:textId="77777777" w:rsidR="0090148C" w:rsidRPr="00C179C2" w:rsidRDefault="0090148C" w:rsidP="0090148C">
      <w:pPr>
        <w:pStyle w:val="Fundamentos"/>
        <w:spacing w:line="360" w:lineRule="auto"/>
        <w:rPr>
          <w:sz w:val="24"/>
        </w:rPr>
      </w:pPr>
      <w:r w:rsidRPr="00C179C2">
        <w:rPr>
          <w:b/>
          <w:sz w:val="24"/>
        </w:rPr>
        <w:t>IX. Datos personales:</w:t>
      </w:r>
      <w:r w:rsidRPr="00C179C2">
        <w:rPr>
          <w:sz w:val="24"/>
        </w:rPr>
        <w:t xml:space="preserve"> La información concerniente a una persona, identificada o identificable según lo dispuesto por la Ley de Protección de Datos Personales del Estado de México; </w:t>
      </w:r>
    </w:p>
    <w:p w14:paraId="0B11DA45" w14:textId="77777777" w:rsidR="0090148C" w:rsidRPr="00C179C2" w:rsidRDefault="0090148C" w:rsidP="0090148C">
      <w:pPr>
        <w:pStyle w:val="Fundamentos"/>
        <w:spacing w:line="360" w:lineRule="auto"/>
        <w:rPr>
          <w:sz w:val="24"/>
        </w:rPr>
      </w:pPr>
      <w:r w:rsidRPr="00C179C2">
        <w:rPr>
          <w:b/>
          <w:sz w:val="24"/>
        </w:rPr>
        <w:t>XX.</w:t>
      </w:r>
      <w:r w:rsidRPr="00C179C2">
        <w:rPr>
          <w:sz w:val="24"/>
        </w:rPr>
        <w:t xml:space="preserve"> </w:t>
      </w:r>
      <w:r w:rsidRPr="00C179C2">
        <w:rPr>
          <w:b/>
          <w:sz w:val="24"/>
        </w:rPr>
        <w:t>Información clasificada:</w:t>
      </w:r>
      <w:r w:rsidRPr="00C179C2">
        <w:rPr>
          <w:sz w:val="24"/>
        </w:rPr>
        <w:t xml:space="preserve"> Aquella considerada por la presente Ley como reservada o confidencial;</w:t>
      </w:r>
    </w:p>
    <w:p w14:paraId="46EF5079" w14:textId="77777777" w:rsidR="0090148C" w:rsidRPr="00C179C2" w:rsidRDefault="0090148C" w:rsidP="0090148C">
      <w:pPr>
        <w:pStyle w:val="Fundamentos"/>
        <w:spacing w:line="360" w:lineRule="auto"/>
        <w:rPr>
          <w:sz w:val="24"/>
        </w:rPr>
      </w:pPr>
      <w:r w:rsidRPr="00C179C2">
        <w:rPr>
          <w:b/>
          <w:sz w:val="24"/>
        </w:rPr>
        <w:t>XXI.</w:t>
      </w:r>
      <w:r w:rsidRPr="00C179C2">
        <w:rPr>
          <w:sz w:val="24"/>
        </w:rPr>
        <w:t xml:space="preserve"> </w:t>
      </w:r>
      <w:r w:rsidRPr="00C179C2">
        <w:rPr>
          <w:b/>
          <w:sz w:val="24"/>
        </w:rPr>
        <w:t>Información confidencial:</w:t>
      </w:r>
      <w:r w:rsidRPr="00C179C2">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EF0FC4" w14:textId="77777777" w:rsidR="0090148C" w:rsidRPr="00C179C2" w:rsidRDefault="0090148C" w:rsidP="0090148C">
      <w:pPr>
        <w:pStyle w:val="Fundamentos"/>
        <w:spacing w:line="360" w:lineRule="auto"/>
        <w:rPr>
          <w:sz w:val="24"/>
        </w:rPr>
      </w:pPr>
      <w:r w:rsidRPr="00C179C2">
        <w:rPr>
          <w:b/>
          <w:sz w:val="24"/>
        </w:rPr>
        <w:t>…</w:t>
      </w:r>
    </w:p>
    <w:p w14:paraId="1F3CBBEE" w14:textId="77777777" w:rsidR="0090148C" w:rsidRPr="00C179C2" w:rsidRDefault="0090148C" w:rsidP="0090148C">
      <w:pPr>
        <w:pStyle w:val="Fundamentos"/>
        <w:spacing w:line="360" w:lineRule="auto"/>
        <w:rPr>
          <w:sz w:val="24"/>
        </w:rPr>
      </w:pPr>
      <w:r w:rsidRPr="00C179C2">
        <w:rPr>
          <w:b/>
          <w:sz w:val="24"/>
        </w:rPr>
        <w:t>XLV.</w:t>
      </w:r>
      <w:r w:rsidRPr="00C179C2">
        <w:rPr>
          <w:sz w:val="24"/>
        </w:rPr>
        <w:t xml:space="preserve"> </w:t>
      </w:r>
      <w:r w:rsidRPr="00C179C2">
        <w:rPr>
          <w:b/>
          <w:sz w:val="24"/>
        </w:rPr>
        <w:t>Versión pública:</w:t>
      </w:r>
      <w:r w:rsidRPr="00C179C2">
        <w:rPr>
          <w:sz w:val="24"/>
        </w:rPr>
        <w:t xml:space="preserve"> Documento en el que se elimine, suprime o borra la información clasificada como reservada o confidencial para permitir su acceso.</w:t>
      </w:r>
    </w:p>
    <w:p w14:paraId="7802583F" w14:textId="77777777" w:rsidR="0090148C" w:rsidRPr="00C179C2" w:rsidRDefault="0090148C" w:rsidP="0090148C">
      <w:pPr>
        <w:pStyle w:val="Fundamentos"/>
        <w:spacing w:line="360" w:lineRule="auto"/>
        <w:rPr>
          <w:sz w:val="24"/>
        </w:rPr>
      </w:pPr>
      <w:r w:rsidRPr="00C179C2">
        <w:rPr>
          <w:sz w:val="24"/>
        </w:rPr>
        <w:lastRenderedPageBreak/>
        <w:t>(…)</w:t>
      </w:r>
    </w:p>
    <w:p w14:paraId="0D007156" w14:textId="77777777" w:rsidR="0090148C" w:rsidRPr="00C179C2" w:rsidRDefault="0090148C" w:rsidP="0090148C">
      <w:pPr>
        <w:pStyle w:val="Fundamentos"/>
        <w:spacing w:line="360" w:lineRule="auto"/>
        <w:rPr>
          <w:sz w:val="24"/>
        </w:rPr>
      </w:pPr>
    </w:p>
    <w:p w14:paraId="65089AE0" w14:textId="77777777" w:rsidR="0090148C" w:rsidRPr="00C179C2" w:rsidRDefault="0090148C" w:rsidP="0090148C">
      <w:pPr>
        <w:pStyle w:val="Fundamentos"/>
        <w:spacing w:line="360" w:lineRule="auto"/>
        <w:rPr>
          <w:sz w:val="24"/>
        </w:rPr>
      </w:pPr>
      <w:r w:rsidRPr="00C179C2">
        <w:rPr>
          <w:b/>
          <w:sz w:val="24"/>
        </w:rPr>
        <w:t xml:space="preserve">Artículo 91. </w:t>
      </w:r>
      <w:r w:rsidRPr="00C179C2">
        <w:rPr>
          <w:sz w:val="24"/>
        </w:rPr>
        <w:t>El acceso a la información pública será restringido excepcionalmente, cuando ésta sea clasificada como reservada o confidencial.</w:t>
      </w:r>
    </w:p>
    <w:p w14:paraId="162A6AC7" w14:textId="77777777" w:rsidR="0090148C" w:rsidRPr="00C179C2" w:rsidRDefault="0090148C" w:rsidP="0090148C">
      <w:pPr>
        <w:pStyle w:val="Fundamentos"/>
        <w:spacing w:line="360" w:lineRule="auto"/>
        <w:rPr>
          <w:sz w:val="24"/>
        </w:rPr>
      </w:pPr>
    </w:p>
    <w:p w14:paraId="744F213E" w14:textId="77777777" w:rsidR="0090148C" w:rsidRPr="00C179C2" w:rsidRDefault="0090148C" w:rsidP="0090148C">
      <w:pPr>
        <w:pStyle w:val="Fundamentos"/>
        <w:spacing w:line="360" w:lineRule="auto"/>
        <w:rPr>
          <w:sz w:val="24"/>
        </w:rPr>
      </w:pPr>
      <w:r w:rsidRPr="00C179C2">
        <w:rPr>
          <w:b/>
          <w:sz w:val="24"/>
        </w:rPr>
        <w:t>Artículo 132.</w:t>
      </w:r>
      <w:r w:rsidRPr="00C179C2">
        <w:rPr>
          <w:sz w:val="24"/>
        </w:rPr>
        <w:t xml:space="preserve"> </w:t>
      </w:r>
      <w:r w:rsidRPr="00C179C2">
        <w:rPr>
          <w:sz w:val="24"/>
          <w:u w:val="single"/>
        </w:rPr>
        <w:t>La clasificación de la información se llevará a cabo en el momento en que</w:t>
      </w:r>
      <w:r w:rsidRPr="00C179C2">
        <w:rPr>
          <w:sz w:val="24"/>
        </w:rPr>
        <w:t>:</w:t>
      </w:r>
    </w:p>
    <w:p w14:paraId="1ABB3645" w14:textId="77777777" w:rsidR="0090148C" w:rsidRPr="00C179C2" w:rsidRDefault="0090148C" w:rsidP="0090148C">
      <w:pPr>
        <w:pStyle w:val="Fundamentos"/>
        <w:spacing w:line="360" w:lineRule="auto"/>
        <w:rPr>
          <w:sz w:val="24"/>
        </w:rPr>
      </w:pPr>
      <w:r w:rsidRPr="00C179C2">
        <w:rPr>
          <w:b/>
          <w:sz w:val="24"/>
        </w:rPr>
        <w:t>I.</w:t>
      </w:r>
      <w:r w:rsidRPr="00C179C2">
        <w:rPr>
          <w:sz w:val="24"/>
        </w:rPr>
        <w:t xml:space="preserve"> Se reciba una solicitud de acceso a la información;</w:t>
      </w:r>
    </w:p>
    <w:p w14:paraId="1B1DBA87" w14:textId="77777777" w:rsidR="0090148C" w:rsidRPr="00C179C2" w:rsidRDefault="0090148C" w:rsidP="0090148C">
      <w:pPr>
        <w:pStyle w:val="Fundamentos"/>
        <w:spacing w:line="360" w:lineRule="auto"/>
        <w:rPr>
          <w:sz w:val="24"/>
        </w:rPr>
      </w:pPr>
      <w:r w:rsidRPr="00C179C2">
        <w:rPr>
          <w:b/>
          <w:sz w:val="24"/>
        </w:rPr>
        <w:t>II.</w:t>
      </w:r>
      <w:r w:rsidRPr="00C179C2">
        <w:rPr>
          <w:sz w:val="24"/>
        </w:rPr>
        <w:t xml:space="preserve"> </w:t>
      </w:r>
      <w:r w:rsidRPr="00C179C2">
        <w:rPr>
          <w:sz w:val="24"/>
          <w:u w:val="single"/>
        </w:rPr>
        <w:t>Se determine mediante resolución de autoridad competente; o</w:t>
      </w:r>
    </w:p>
    <w:p w14:paraId="5E898F21" w14:textId="77777777" w:rsidR="0090148C" w:rsidRPr="00C179C2" w:rsidRDefault="0090148C" w:rsidP="0090148C">
      <w:pPr>
        <w:pStyle w:val="Fundamentos"/>
        <w:spacing w:line="360" w:lineRule="auto"/>
        <w:rPr>
          <w:sz w:val="24"/>
          <w:u w:val="single"/>
        </w:rPr>
      </w:pPr>
      <w:r w:rsidRPr="00C179C2">
        <w:rPr>
          <w:b/>
          <w:sz w:val="24"/>
        </w:rPr>
        <w:t>III.</w:t>
      </w:r>
      <w:r w:rsidRPr="00C179C2">
        <w:rPr>
          <w:sz w:val="24"/>
        </w:rPr>
        <w:t xml:space="preserve"> </w:t>
      </w:r>
      <w:r w:rsidRPr="00C179C2">
        <w:rPr>
          <w:sz w:val="24"/>
          <w:u w:val="single"/>
        </w:rPr>
        <w:t>Se generen versiones públicas para dar cumplimiento a las obligaciones de transparencia previstas en esta Ley.</w:t>
      </w:r>
    </w:p>
    <w:p w14:paraId="5E44C6C5" w14:textId="77777777" w:rsidR="0090148C" w:rsidRPr="00C179C2" w:rsidRDefault="0090148C" w:rsidP="0090148C">
      <w:pPr>
        <w:pStyle w:val="Fundamentos"/>
        <w:spacing w:line="360" w:lineRule="auto"/>
        <w:rPr>
          <w:sz w:val="24"/>
        </w:rPr>
      </w:pPr>
      <w:r w:rsidRPr="00C179C2">
        <w:rPr>
          <w:sz w:val="24"/>
        </w:rPr>
        <w:t>(…)</w:t>
      </w:r>
    </w:p>
    <w:p w14:paraId="0F8A4EFB" w14:textId="77777777" w:rsidR="0090148C" w:rsidRPr="00C179C2" w:rsidRDefault="0090148C" w:rsidP="0090148C">
      <w:pPr>
        <w:spacing w:after="0" w:line="360" w:lineRule="auto"/>
        <w:jc w:val="both"/>
        <w:rPr>
          <w:rFonts w:ascii="Palatino Linotype" w:eastAsia="Palatino Linotype" w:hAnsi="Palatino Linotype" w:cs="Palatino Linotype"/>
          <w:i/>
          <w:sz w:val="24"/>
          <w:szCs w:val="24"/>
        </w:rPr>
      </w:pPr>
    </w:p>
    <w:p w14:paraId="4804BDBD"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r w:rsidRPr="00C179C2">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8EFCB3B"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p>
    <w:p w14:paraId="225492E4"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r w:rsidRPr="00C179C2">
        <w:rPr>
          <w:rFonts w:ascii="Palatino Linotype" w:eastAsia="Palatino Linotype" w:hAnsi="Palatino Linotype" w:cs="Palatino Linotype"/>
          <w:sz w:val="24"/>
          <w:szCs w:val="24"/>
        </w:rPr>
        <w:t xml:space="preserve">Por otro lado, los </w:t>
      </w:r>
      <w:r w:rsidRPr="00C179C2">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C179C2">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C179C2">
        <w:rPr>
          <w:rFonts w:ascii="Palatino Linotype" w:eastAsia="Palatino Linotype" w:hAnsi="Palatino Linotype" w:cs="Palatino Linotype"/>
          <w:sz w:val="24"/>
          <w:szCs w:val="24"/>
        </w:rPr>
        <w:lastRenderedPageBreak/>
        <w:t>información que posean, desclasificarán y generarán, en su caso, versiones públicas de expedientes o documentos que contengan partes o secciones clasificadas.</w:t>
      </w:r>
    </w:p>
    <w:p w14:paraId="2194036E"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p>
    <w:p w14:paraId="46545B31"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r w:rsidRPr="00C179C2">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2D3B448A"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p>
    <w:p w14:paraId="55C11E86" w14:textId="77777777" w:rsidR="0090148C" w:rsidRPr="00C179C2" w:rsidRDefault="0090148C" w:rsidP="0090148C">
      <w:pPr>
        <w:pStyle w:val="Fundamentos"/>
        <w:spacing w:line="360" w:lineRule="auto"/>
        <w:rPr>
          <w:sz w:val="24"/>
        </w:rPr>
      </w:pPr>
      <w:r w:rsidRPr="00C179C2">
        <w:rPr>
          <w:b/>
          <w:sz w:val="24"/>
        </w:rPr>
        <w:t>Quincuagésimo sexto.</w:t>
      </w:r>
      <w:r w:rsidRPr="00C179C2">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CBCE3F4" w14:textId="77777777" w:rsidR="0090148C" w:rsidRPr="00C179C2" w:rsidRDefault="0090148C" w:rsidP="0090148C">
      <w:pPr>
        <w:pStyle w:val="Fundamentos"/>
        <w:spacing w:line="360" w:lineRule="auto"/>
        <w:rPr>
          <w:sz w:val="24"/>
        </w:rPr>
      </w:pPr>
    </w:p>
    <w:p w14:paraId="2581E959" w14:textId="77777777" w:rsidR="0090148C" w:rsidRPr="00C179C2" w:rsidRDefault="0090148C" w:rsidP="0090148C">
      <w:pPr>
        <w:pStyle w:val="Fundamentos"/>
        <w:spacing w:line="360" w:lineRule="auto"/>
        <w:rPr>
          <w:sz w:val="24"/>
        </w:rPr>
      </w:pPr>
      <w:r w:rsidRPr="00C179C2">
        <w:rPr>
          <w:b/>
          <w:sz w:val="24"/>
        </w:rPr>
        <w:t>Quincuagésimo séptimo.</w:t>
      </w:r>
      <w:r w:rsidRPr="00C179C2">
        <w:rPr>
          <w:sz w:val="24"/>
        </w:rPr>
        <w:t xml:space="preserve"> Se considera, en principio, como información pública y no podrá omitirse de las versiones públicas la siguiente:</w:t>
      </w:r>
    </w:p>
    <w:p w14:paraId="03E1CFC8" w14:textId="77777777" w:rsidR="0090148C" w:rsidRPr="00C179C2" w:rsidRDefault="0090148C" w:rsidP="0090148C">
      <w:pPr>
        <w:pStyle w:val="Fundamentos"/>
        <w:spacing w:line="360" w:lineRule="auto"/>
        <w:rPr>
          <w:sz w:val="24"/>
        </w:rPr>
      </w:pPr>
    </w:p>
    <w:p w14:paraId="08ECD3F9" w14:textId="77777777" w:rsidR="0090148C" w:rsidRPr="00C179C2" w:rsidRDefault="0090148C" w:rsidP="0090148C">
      <w:pPr>
        <w:pStyle w:val="Fundamentos"/>
        <w:spacing w:line="360" w:lineRule="auto"/>
        <w:rPr>
          <w:sz w:val="24"/>
        </w:rPr>
      </w:pPr>
      <w:r w:rsidRPr="00C179C2">
        <w:rPr>
          <w:sz w:val="24"/>
        </w:rPr>
        <w:t xml:space="preserve">I. La relativa a las Obligaciones de Transparencia que contempla el Título V de la Ley General y las demás disposiciones legales aplicables; </w:t>
      </w:r>
    </w:p>
    <w:p w14:paraId="008CA04C" w14:textId="77777777" w:rsidR="0090148C" w:rsidRPr="00C179C2" w:rsidRDefault="0090148C" w:rsidP="0090148C">
      <w:pPr>
        <w:pStyle w:val="Fundamentos"/>
        <w:spacing w:line="360" w:lineRule="auto"/>
        <w:rPr>
          <w:sz w:val="24"/>
        </w:rPr>
      </w:pPr>
      <w:r w:rsidRPr="00C179C2">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2DEE36DD" w14:textId="77777777" w:rsidR="0090148C" w:rsidRPr="00C179C2" w:rsidRDefault="0090148C" w:rsidP="0090148C">
      <w:pPr>
        <w:pStyle w:val="Fundamentos"/>
        <w:spacing w:line="360" w:lineRule="auto"/>
        <w:rPr>
          <w:sz w:val="24"/>
        </w:rPr>
      </w:pPr>
      <w:r w:rsidRPr="00C179C2">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6BB790E" w14:textId="77777777" w:rsidR="0090148C" w:rsidRPr="00C179C2" w:rsidRDefault="0090148C" w:rsidP="0090148C">
      <w:pPr>
        <w:pStyle w:val="Fundamentos"/>
        <w:spacing w:line="360" w:lineRule="auto"/>
        <w:rPr>
          <w:sz w:val="24"/>
        </w:rPr>
      </w:pPr>
    </w:p>
    <w:p w14:paraId="011FD8FB" w14:textId="77777777" w:rsidR="0090148C" w:rsidRPr="00C179C2" w:rsidRDefault="0090148C" w:rsidP="0090148C">
      <w:pPr>
        <w:pStyle w:val="Fundamentos"/>
        <w:spacing w:line="360" w:lineRule="auto"/>
        <w:rPr>
          <w:sz w:val="24"/>
        </w:rPr>
      </w:pPr>
      <w:r w:rsidRPr="00C179C2">
        <w:rPr>
          <w:sz w:val="24"/>
        </w:rPr>
        <w:lastRenderedPageBreak/>
        <w:t xml:space="preserve">Lo anterior, siempre y cuando no se acredite alguna causal de clasificación, prevista en las leyes o en los tratados internacionales suscritos por el Estado mexicano. </w:t>
      </w:r>
    </w:p>
    <w:p w14:paraId="3DD3CA92" w14:textId="77777777" w:rsidR="0090148C" w:rsidRPr="00C179C2" w:rsidRDefault="0090148C" w:rsidP="0090148C">
      <w:pPr>
        <w:pStyle w:val="Fundamentos"/>
        <w:spacing w:line="360" w:lineRule="auto"/>
        <w:rPr>
          <w:sz w:val="24"/>
        </w:rPr>
      </w:pPr>
    </w:p>
    <w:p w14:paraId="010F19C6" w14:textId="77777777" w:rsidR="0090148C" w:rsidRPr="00C179C2" w:rsidRDefault="0090148C" w:rsidP="0090148C">
      <w:pPr>
        <w:pStyle w:val="Fundamentos"/>
        <w:spacing w:line="360" w:lineRule="auto"/>
        <w:rPr>
          <w:sz w:val="24"/>
        </w:rPr>
      </w:pPr>
      <w:r w:rsidRPr="00C179C2">
        <w:rPr>
          <w:b/>
          <w:sz w:val="24"/>
        </w:rPr>
        <w:t>Quincuagésimo octavo.</w:t>
      </w:r>
      <w:r w:rsidRPr="00C179C2">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3B5C7647" w14:textId="77777777" w:rsidR="0090148C" w:rsidRPr="00C179C2" w:rsidRDefault="0090148C" w:rsidP="0090148C">
      <w:pPr>
        <w:spacing w:after="0" w:line="360" w:lineRule="auto"/>
        <w:jc w:val="both"/>
        <w:rPr>
          <w:rFonts w:ascii="Palatino Linotype" w:eastAsia="Palatino Linotype" w:hAnsi="Palatino Linotype" w:cs="Palatino Linotype"/>
          <w:i/>
          <w:sz w:val="24"/>
          <w:szCs w:val="24"/>
        </w:rPr>
      </w:pPr>
    </w:p>
    <w:p w14:paraId="65326838"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r w:rsidRPr="00C179C2">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9D51D42"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p>
    <w:p w14:paraId="5FD062E9"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r w:rsidRPr="00C179C2">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SAIMEX. </w:t>
      </w:r>
    </w:p>
    <w:p w14:paraId="586F8119"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p>
    <w:p w14:paraId="48B890F8"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r w:rsidRPr="00C179C2">
        <w:rPr>
          <w:rFonts w:ascii="Palatino Linotype" w:eastAsia="Palatino Linotype" w:hAnsi="Palatino Linotype" w:cs="Palatino Linotype"/>
          <w:sz w:val="24"/>
          <w:szCs w:val="24"/>
        </w:rPr>
        <w:t xml:space="preserve">No se omite mencionar que las facturas cubiertas por las autoridades pueden contener datos que son de interés públicos, entre las que se encuentran de manera enunciativa el </w:t>
      </w:r>
      <w:r w:rsidRPr="00C179C2">
        <w:rPr>
          <w:rFonts w:ascii="Palatino Linotype" w:eastAsia="Palatino Linotype" w:hAnsi="Palatino Linotype" w:cs="Palatino Linotype"/>
          <w:sz w:val="24"/>
          <w:szCs w:val="24"/>
        </w:rPr>
        <w:lastRenderedPageBreak/>
        <w:t xml:space="preserve">importe pagado, el RFC del emisor, nombre del emisor, número o folio fiscal de la factura, cadenas y series fiscales. </w:t>
      </w:r>
    </w:p>
    <w:p w14:paraId="6B9E61B8" w14:textId="77777777" w:rsidR="0090148C" w:rsidRPr="00C179C2" w:rsidRDefault="0090148C" w:rsidP="0090148C">
      <w:pPr>
        <w:spacing w:after="0" w:line="360" w:lineRule="auto"/>
        <w:jc w:val="both"/>
        <w:rPr>
          <w:rFonts w:ascii="Palatino Linotype" w:eastAsia="Palatino Linotype" w:hAnsi="Palatino Linotype" w:cs="Palatino Linotype"/>
          <w:sz w:val="24"/>
          <w:szCs w:val="24"/>
        </w:rPr>
      </w:pPr>
    </w:p>
    <w:p w14:paraId="3617B1B3" w14:textId="77777777" w:rsidR="0090148C" w:rsidRPr="00C179C2" w:rsidRDefault="0090148C" w:rsidP="0090148C">
      <w:pPr>
        <w:spacing w:after="0" w:line="360" w:lineRule="auto"/>
        <w:contextualSpacing/>
        <w:jc w:val="both"/>
        <w:rPr>
          <w:rFonts w:ascii="Palatino Linotype" w:eastAsia="Palatino Linotype" w:hAnsi="Palatino Linotype" w:cs="Palatino Linotype"/>
          <w:sz w:val="24"/>
          <w:szCs w:val="24"/>
        </w:rPr>
      </w:pPr>
      <w:r w:rsidRPr="00C179C2">
        <w:rPr>
          <w:rFonts w:ascii="Palatino Linotype" w:eastAsia="Palatino Linotype" w:hAnsi="Palatino Linotype" w:cs="Palatino Linotype"/>
          <w:sz w:val="24"/>
          <w:szCs w:val="24"/>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4609028F" w14:textId="77777777" w:rsidR="0090148C" w:rsidRPr="00C179C2" w:rsidRDefault="0090148C" w:rsidP="0090148C">
      <w:pPr>
        <w:spacing w:after="0" w:line="360" w:lineRule="auto"/>
        <w:contextualSpacing/>
        <w:jc w:val="both"/>
        <w:rPr>
          <w:rFonts w:ascii="Palatino Linotype" w:eastAsia="Palatino Linotype" w:hAnsi="Palatino Linotype" w:cs="Palatino Linotype"/>
          <w:sz w:val="24"/>
          <w:szCs w:val="24"/>
        </w:rPr>
      </w:pPr>
    </w:p>
    <w:p w14:paraId="62B3FC51" w14:textId="77777777" w:rsidR="0090148C" w:rsidRPr="00C179C2" w:rsidRDefault="0090148C" w:rsidP="0090148C">
      <w:pPr>
        <w:spacing w:after="0" w:line="360" w:lineRule="auto"/>
        <w:ind w:left="567" w:right="616"/>
        <w:contextualSpacing/>
        <w:jc w:val="both"/>
        <w:rPr>
          <w:rFonts w:ascii="Palatino Linotype" w:eastAsia="Palatino Linotype" w:hAnsi="Palatino Linotype" w:cs="Palatino Linotype"/>
          <w:b/>
          <w:bCs/>
          <w:i/>
          <w:iCs/>
          <w:sz w:val="24"/>
          <w:szCs w:val="24"/>
        </w:rPr>
      </w:pPr>
      <w:r w:rsidRPr="00C179C2">
        <w:rPr>
          <w:rFonts w:ascii="Palatino Linotype" w:eastAsia="Palatino Linotype" w:hAnsi="Palatino Linotype" w:cs="Palatino Linotype"/>
          <w:b/>
          <w:bCs/>
          <w:i/>
          <w:iCs/>
          <w:sz w:val="24"/>
          <w:szCs w:val="24"/>
        </w:rPr>
        <w:t>Criterio 08/19</w:t>
      </w:r>
    </w:p>
    <w:p w14:paraId="2DE39D7F" w14:textId="77777777" w:rsidR="0090148C" w:rsidRPr="00C179C2" w:rsidRDefault="0090148C" w:rsidP="0090148C">
      <w:pPr>
        <w:spacing w:after="0" w:line="360" w:lineRule="auto"/>
        <w:ind w:left="567" w:right="616"/>
        <w:contextualSpacing/>
        <w:jc w:val="both"/>
        <w:rPr>
          <w:rFonts w:ascii="Palatino Linotype" w:eastAsia="Palatino Linotype" w:hAnsi="Palatino Linotype" w:cs="Palatino Linotype"/>
          <w:i/>
          <w:iCs/>
          <w:sz w:val="24"/>
          <w:szCs w:val="24"/>
        </w:rPr>
      </w:pPr>
      <w:r w:rsidRPr="00C179C2">
        <w:rPr>
          <w:rFonts w:ascii="Palatino Linotype" w:eastAsia="Palatino Linotype" w:hAnsi="Palatino Linotype" w:cs="Palatino Linotype"/>
          <w:b/>
          <w:bCs/>
          <w:i/>
          <w:iCs/>
          <w:sz w:val="24"/>
          <w:szCs w:val="24"/>
        </w:rPr>
        <w:t xml:space="preserve">Razón social y RFC de personas morales. </w:t>
      </w:r>
      <w:r w:rsidRPr="00C179C2">
        <w:rPr>
          <w:rFonts w:ascii="Palatino Linotype" w:eastAsia="Palatino Linotype" w:hAnsi="Palatino Linotype" w:cs="Palatino Linotype"/>
          <w:i/>
          <w:iCs/>
          <w:sz w:val="24"/>
          <w:szCs w:val="24"/>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101DE476" w14:textId="77777777" w:rsidR="0090148C" w:rsidRPr="00C179C2" w:rsidRDefault="0090148C" w:rsidP="0090148C">
      <w:pPr>
        <w:spacing w:after="0" w:line="360" w:lineRule="auto"/>
        <w:ind w:right="616"/>
        <w:contextualSpacing/>
        <w:jc w:val="both"/>
        <w:rPr>
          <w:rFonts w:ascii="Palatino Linotype" w:eastAsia="Palatino Linotype" w:hAnsi="Palatino Linotype" w:cs="Palatino Linotype"/>
          <w:b/>
          <w:bCs/>
          <w:i/>
          <w:iCs/>
          <w:sz w:val="24"/>
          <w:szCs w:val="24"/>
        </w:rPr>
      </w:pPr>
    </w:p>
    <w:p w14:paraId="65D235BE" w14:textId="77777777" w:rsidR="0090148C" w:rsidRPr="00C179C2" w:rsidRDefault="0090148C" w:rsidP="0090148C">
      <w:pPr>
        <w:spacing w:after="0" w:line="360" w:lineRule="auto"/>
        <w:ind w:left="567" w:right="616"/>
        <w:contextualSpacing/>
        <w:jc w:val="both"/>
        <w:rPr>
          <w:rFonts w:ascii="Palatino Linotype" w:eastAsia="Palatino Linotype" w:hAnsi="Palatino Linotype" w:cs="Palatino Linotype"/>
          <w:b/>
          <w:bCs/>
          <w:i/>
          <w:iCs/>
          <w:sz w:val="24"/>
          <w:szCs w:val="24"/>
        </w:rPr>
      </w:pPr>
      <w:r w:rsidRPr="00C179C2">
        <w:rPr>
          <w:rFonts w:ascii="Palatino Linotype" w:eastAsia="Palatino Linotype" w:hAnsi="Palatino Linotype" w:cs="Palatino Linotype"/>
          <w:b/>
          <w:bCs/>
          <w:i/>
          <w:iCs/>
          <w:sz w:val="24"/>
          <w:szCs w:val="24"/>
        </w:rPr>
        <w:t>Criterio 04/21</w:t>
      </w:r>
    </w:p>
    <w:p w14:paraId="4C64A0AD" w14:textId="77777777" w:rsidR="0090148C" w:rsidRPr="00C179C2" w:rsidRDefault="0090148C" w:rsidP="0090148C">
      <w:pPr>
        <w:spacing w:after="0" w:line="360" w:lineRule="auto"/>
        <w:ind w:left="567" w:right="616"/>
        <w:contextualSpacing/>
        <w:jc w:val="both"/>
        <w:rPr>
          <w:rFonts w:ascii="Palatino Linotype" w:eastAsia="Palatino Linotype" w:hAnsi="Palatino Linotype" w:cs="Palatino Linotype"/>
          <w:i/>
          <w:iCs/>
          <w:sz w:val="24"/>
          <w:szCs w:val="24"/>
        </w:rPr>
      </w:pPr>
      <w:r w:rsidRPr="00C179C2">
        <w:rPr>
          <w:rFonts w:ascii="Palatino Linotype" w:eastAsia="Palatino Linotype" w:hAnsi="Palatino Linotype" w:cs="Palatino Linotype"/>
          <w:b/>
          <w:bCs/>
          <w:i/>
          <w:iCs/>
          <w:sz w:val="24"/>
          <w:szCs w:val="24"/>
        </w:rPr>
        <w:t>Registro Federal de Contribuyentes (RFC) de personas físicas proveedores o contratistas.</w:t>
      </w:r>
      <w:r w:rsidRPr="00C179C2">
        <w:rPr>
          <w:rFonts w:ascii="Palatino Linotype" w:eastAsia="Palatino Linotype" w:hAnsi="Palatino Linotype" w:cs="Palatino Linotype"/>
          <w:i/>
          <w:iCs/>
          <w:sz w:val="24"/>
          <w:szCs w:val="24"/>
        </w:rPr>
        <w:t xml:space="preserve"> El RFC de contratistas o proveedores de los sujetos obligados debe ser público, ya que al tratarse de personas relacionadas con contrataciones públicas, su difusión favorece la transparencia con la que deben administrarse los recursos </w:t>
      </w:r>
      <w:r w:rsidRPr="00C179C2">
        <w:rPr>
          <w:rFonts w:ascii="Palatino Linotype" w:eastAsia="Palatino Linotype" w:hAnsi="Palatino Linotype" w:cs="Palatino Linotype"/>
          <w:i/>
          <w:iCs/>
          <w:sz w:val="24"/>
          <w:szCs w:val="24"/>
        </w:rPr>
        <w:lastRenderedPageBreak/>
        <w:t>públicos, en términos del artículo 134 de la Constitución Política de los Estados Unidos Mexicanos.</w:t>
      </w:r>
    </w:p>
    <w:p w14:paraId="4B74E0D8" w14:textId="77777777" w:rsidR="0090148C" w:rsidRPr="00C179C2" w:rsidRDefault="0090148C" w:rsidP="0090148C">
      <w:pPr>
        <w:tabs>
          <w:tab w:val="left" w:pos="7938"/>
        </w:tabs>
        <w:spacing w:after="0" w:line="360" w:lineRule="auto"/>
        <w:jc w:val="both"/>
        <w:rPr>
          <w:rFonts w:ascii="Palatino Linotype" w:hAnsi="Palatino Linotype"/>
          <w:color w:val="222222"/>
          <w:sz w:val="24"/>
          <w:szCs w:val="24"/>
          <w:lang w:eastAsia="es-MX"/>
        </w:rPr>
      </w:pPr>
    </w:p>
    <w:p w14:paraId="5DE289B2" w14:textId="77777777" w:rsidR="0090148C" w:rsidRPr="00C179C2" w:rsidRDefault="0090148C" w:rsidP="0090148C">
      <w:pPr>
        <w:tabs>
          <w:tab w:val="left" w:pos="7938"/>
        </w:tabs>
        <w:spacing w:after="0" w:line="360" w:lineRule="auto"/>
        <w:jc w:val="both"/>
        <w:rPr>
          <w:rFonts w:ascii="Palatino Linotype" w:eastAsia="Arial Unicode MS" w:hAnsi="Palatino Linotype" w:cs="Arial"/>
          <w:sz w:val="24"/>
        </w:rPr>
      </w:pPr>
      <w:r w:rsidRPr="00C179C2">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56C95997" w14:textId="77777777" w:rsidR="0090148C" w:rsidRPr="00C179C2" w:rsidRDefault="0090148C" w:rsidP="0090148C">
      <w:pPr>
        <w:tabs>
          <w:tab w:val="left" w:pos="7938"/>
        </w:tabs>
        <w:spacing w:after="0" w:line="360" w:lineRule="auto"/>
        <w:jc w:val="both"/>
        <w:rPr>
          <w:rFonts w:ascii="Palatino Linotype" w:eastAsia="Arial Unicode MS" w:hAnsi="Palatino Linotype" w:cs="Arial"/>
          <w:sz w:val="24"/>
        </w:rPr>
      </w:pPr>
      <w:r w:rsidRPr="00C179C2">
        <w:rPr>
          <w:rFonts w:ascii="Palatino Linotype" w:eastAsia="Arial Unicode MS" w:hAnsi="Palatino Linotype" w:cs="Arial"/>
          <w:sz w:val="24"/>
        </w:rPr>
        <w:t> </w:t>
      </w:r>
    </w:p>
    <w:p w14:paraId="057ECD3A" w14:textId="77777777" w:rsidR="0090148C" w:rsidRPr="00C179C2" w:rsidRDefault="0090148C" w:rsidP="00B41B7A">
      <w:pPr>
        <w:shd w:val="clear" w:color="auto" w:fill="FFFFFF"/>
        <w:spacing w:after="0" w:line="240" w:lineRule="auto"/>
        <w:ind w:left="567" w:right="567"/>
        <w:jc w:val="both"/>
        <w:rPr>
          <w:rFonts w:ascii="Palatino Linotype" w:hAnsi="Palatino Linotype" w:cs="Arial"/>
          <w:color w:val="222222"/>
          <w:lang w:eastAsia="es-MX"/>
        </w:rPr>
      </w:pPr>
      <w:r w:rsidRPr="00C179C2">
        <w:rPr>
          <w:rFonts w:ascii="Palatino Linotype" w:hAnsi="Palatino Linotype" w:cs="Arial"/>
          <w:b/>
          <w:bCs/>
          <w:i/>
          <w:iCs/>
          <w:color w:val="000000"/>
          <w:lang w:val="es-ES_tradnl" w:eastAsia="es-MX"/>
        </w:rPr>
        <w:t>“FUNDAMENTACIÓN Y MOTIVACIÓN.</w:t>
      </w:r>
      <w:r w:rsidRPr="00C179C2">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C93D59A" w14:textId="77777777" w:rsidR="0090148C" w:rsidRPr="00C179C2" w:rsidRDefault="0090148C" w:rsidP="00B41B7A">
      <w:pPr>
        <w:shd w:val="clear" w:color="auto" w:fill="FFFFFF"/>
        <w:spacing w:after="0" w:line="240" w:lineRule="auto"/>
        <w:ind w:left="567" w:right="567"/>
        <w:jc w:val="both"/>
        <w:rPr>
          <w:rFonts w:ascii="Palatino Linotype" w:hAnsi="Palatino Linotype" w:cs="Arial"/>
          <w:color w:val="222222"/>
          <w:lang w:eastAsia="es-MX"/>
        </w:rPr>
      </w:pPr>
      <w:r w:rsidRPr="00C179C2">
        <w:rPr>
          <w:rFonts w:ascii="Palatino Linotype" w:hAnsi="Palatino Linotype" w:cs="Arial"/>
          <w:i/>
          <w:iCs/>
          <w:color w:val="000000"/>
          <w:lang w:val="es-ES_tradnl" w:eastAsia="es-MX"/>
        </w:rPr>
        <w:t> SEGUNDO TRIBUNAL COLEGIADO DEL SEXTO CIRCUITO.</w:t>
      </w:r>
    </w:p>
    <w:p w14:paraId="7E76633C" w14:textId="77777777" w:rsidR="0090148C" w:rsidRPr="00C179C2" w:rsidRDefault="0090148C" w:rsidP="00B41B7A">
      <w:pPr>
        <w:shd w:val="clear" w:color="auto" w:fill="FFFFFF"/>
        <w:spacing w:after="0" w:line="240" w:lineRule="auto"/>
        <w:ind w:left="567" w:right="567"/>
        <w:jc w:val="both"/>
        <w:rPr>
          <w:rFonts w:ascii="Palatino Linotype" w:hAnsi="Palatino Linotype" w:cs="Arial"/>
          <w:color w:val="222222"/>
          <w:lang w:eastAsia="es-MX"/>
        </w:rPr>
      </w:pPr>
      <w:r w:rsidRPr="00C179C2">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1ECA0363" w14:textId="77777777" w:rsidR="0090148C" w:rsidRPr="00C179C2" w:rsidRDefault="0090148C" w:rsidP="00B41B7A">
      <w:pPr>
        <w:shd w:val="clear" w:color="auto" w:fill="FFFFFF"/>
        <w:spacing w:after="0" w:line="240" w:lineRule="auto"/>
        <w:ind w:left="567" w:right="567"/>
        <w:jc w:val="both"/>
        <w:rPr>
          <w:rFonts w:ascii="Palatino Linotype" w:hAnsi="Palatino Linotype" w:cs="Arial"/>
          <w:color w:val="222222"/>
          <w:lang w:eastAsia="es-MX"/>
        </w:rPr>
      </w:pPr>
      <w:r w:rsidRPr="00C179C2">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46F0B9EB" w14:textId="77777777" w:rsidR="0090148C" w:rsidRPr="00C179C2" w:rsidRDefault="0090148C" w:rsidP="00B41B7A">
      <w:pPr>
        <w:shd w:val="clear" w:color="auto" w:fill="FFFFFF"/>
        <w:spacing w:after="0" w:line="240" w:lineRule="auto"/>
        <w:ind w:left="567" w:right="567"/>
        <w:jc w:val="both"/>
        <w:rPr>
          <w:rFonts w:ascii="Palatino Linotype" w:hAnsi="Palatino Linotype" w:cs="Arial"/>
          <w:color w:val="222222"/>
          <w:lang w:eastAsia="es-MX"/>
        </w:rPr>
      </w:pPr>
      <w:r w:rsidRPr="00C179C2">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1C1934C1" w14:textId="77777777" w:rsidR="0090148C" w:rsidRPr="00C179C2" w:rsidRDefault="0090148C" w:rsidP="00B41B7A">
      <w:pPr>
        <w:shd w:val="clear" w:color="auto" w:fill="FFFFFF"/>
        <w:spacing w:after="0" w:line="240" w:lineRule="auto"/>
        <w:ind w:left="567" w:right="567"/>
        <w:jc w:val="both"/>
        <w:rPr>
          <w:rFonts w:ascii="Palatino Linotype" w:hAnsi="Palatino Linotype" w:cs="Arial"/>
          <w:color w:val="222222"/>
          <w:lang w:eastAsia="es-MX"/>
        </w:rPr>
      </w:pPr>
      <w:r w:rsidRPr="00C179C2">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0E09956D" w14:textId="77777777" w:rsidR="0090148C" w:rsidRPr="00C179C2" w:rsidRDefault="0090148C" w:rsidP="00B41B7A">
      <w:pPr>
        <w:shd w:val="clear" w:color="auto" w:fill="FFFFFF"/>
        <w:spacing w:after="0" w:line="240" w:lineRule="auto"/>
        <w:ind w:left="567" w:right="567"/>
        <w:jc w:val="both"/>
        <w:rPr>
          <w:rFonts w:ascii="Palatino Linotype" w:hAnsi="Palatino Linotype" w:cs="Arial"/>
          <w:color w:val="222222"/>
          <w:lang w:eastAsia="es-MX"/>
        </w:rPr>
      </w:pPr>
      <w:r w:rsidRPr="00C179C2">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20B62AC0" w14:textId="77777777" w:rsidR="0090148C" w:rsidRPr="00C179C2" w:rsidRDefault="0090148C" w:rsidP="0090148C">
      <w:pPr>
        <w:tabs>
          <w:tab w:val="left" w:pos="7938"/>
        </w:tabs>
        <w:spacing w:after="0" w:line="360" w:lineRule="auto"/>
        <w:jc w:val="both"/>
        <w:rPr>
          <w:rFonts w:ascii="Palatino Linotype" w:eastAsia="Arial Unicode MS" w:hAnsi="Palatino Linotype" w:cs="Arial"/>
          <w:sz w:val="24"/>
        </w:rPr>
      </w:pPr>
    </w:p>
    <w:p w14:paraId="0792CB6A" w14:textId="77777777" w:rsidR="0090148C" w:rsidRPr="00C179C2" w:rsidRDefault="0090148C" w:rsidP="0090148C">
      <w:pPr>
        <w:tabs>
          <w:tab w:val="left" w:pos="7938"/>
        </w:tabs>
        <w:spacing w:after="0" w:line="360" w:lineRule="auto"/>
        <w:jc w:val="both"/>
        <w:rPr>
          <w:rFonts w:ascii="Palatino Linotype" w:eastAsia="Arial Unicode MS" w:hAnsi="Palatino Linotype" w:cs="Arial"/>
          <w:sz w:val="24"/>
        </w:rPr>
      </w:pPr>
      <w:r w:rsidRPr="00C179C2">
        <w:rPr>
          <w:rFonts w:ascii="Palatino Linotype" w:eastAsia="Arial Unicode MS" w:hAnsi="Palatino Linotype" w:cs="Arial"/>
          <w:sz w:val="24"/>
        </w:rPr>
        <w:t xml:space="preserve">Así, en un acto de autoridad se cumple con la debida fundamentación cuando se cita el precepto legal aplicable al caso concreto y la debida motivación cuando se expresan las </w:t>
      </w:r>
      <w:r w:rsidRPr="00C179C2">
        <w:rPr>
          <w:rFonts w:ascii="Palatino Linotype" w:eastAsia="Arial Unicode MS" w:hAnsi="Palatino Linotype" w:cs="Arial"/>
          <w:sz w:val="24"/>
        </w:rPr>
        <w:lastRenderedPageBreak/>
        <w:t>razones, motivos o circunstancias que tomó en cuenta la autoridad para adecuar el hecho a los fundamentos de derecho.</w:t>
      </w:r>
    </w:p>
    <w:p w14:paraId="259255CF" w14:textId="77777777" w:rsidR="0090148C" w:rsidRPr="00C179C2" w:rsidRDefault="0090148C" w:rsidP="0090148C">
      <w:pPr>
        <w:tabs>
          <w:tab w:val="left" w:pos="7938"/>
        </w:tabs>
        <w:spacing w:after="0" w:line="360" w:lineRule="auto"/>
        <w:jc w:val="both"/>
        <w:rPr>
          <w:rFonts w:ascii="Palatino Linotype" w:eastAsia="Arial Unicode MS" w:hAnsi="Palatino Linotype" w:cs="Arial"/>
          <w:sz w:val="24"/>
        </w:rPr>
      </w:pPr>
    </w:p>
    <w:p w14:paraId="79F2B7CB" w14:textId="77777777" w:rsidR="0090148C" w:rsidRPr="00C179C2" w:rsidRDefault="0090148C" w:rsidP="0090148C">
      <w:pPr>
        <w:tabs>
          <w:tab w:val="left" w:pos="7938"/>
        </w:tabs>
        <w:spacing w:after="0" w:line="360" w:lineRule="auto"/>
        <w:jc w:val="both"/>
        <w:rPr>
          <w:rFonts w:ascii="Palatino Linotype" w:eastAsia="Arial Unicode MS" w:hAnsi="Palatino Linotype" w:cs="Arial"/>
          <w:sz w:val="24"/>
        </w:rPr>
      </w:pPr>
      <w:r w:rsidRPr="00C179C2">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6F81DF87" w14:textId="77777777" w:rsidR="0090148C" w:rsidRPr="00C179C2" w:rsidRDefault="0090148C" w:rsidP="0090148C">
      <w:pPr>
        <w:tabs>
          <w:tab w:val="left" w:pos="7938"/>
        </w:tabs>
        <w:spacing w:after="0" w:line="360" w:lineRule="auto"/>
        <w:jc w:val="both"/>
        <w:rPr>
          <w:rFonts w:ascii="Palatino Linotype" w:eastAsia="Arial Unicode MS" w:hAnsi="Palatino Linotype" w:cs="Arial"/>
          <w:sz w:val="24"/>
        </w:rPr>
      </w:pPr>
    </w:p>
    <w:p w14:paraId="646936C0" w14:textId="77777777" w:rsidR="0090148C" w:rsidRPr="00C179C2" w:rsidRDefault="0090148C" w:rsidP="0090148C">
      <w:pPr>
        <w:tabs>
          <w:tab w:val="left" w:pos="7938"/>
        </w:tabs>
        <w:spacing w:after="0" w:line="360" w:lineRule="auto"/>
        <w:jc w:val="both"/>
        <w:rPr>
          <w:rFonts w:ascii="Palatino Linotype" w:eastAsia="Arial Unicode MS" w:hAnsi="Palatino Linotype" w:cs="Arial"/>
          <w:sz w:val="24"/>
        </w:rPr>
      </w:pPr>
      <w:r w:rsidRPr="00C179C2">
        <w:rPr>
          <w:rFonts w:ascii="Palatino Linotype" w:eastAsia="Arial Unicode MS" w:hAnsi="Palatino Linotype" w:cs="Arial"/>
          <w:sz w:val="24"/>
        </w:rPr>
        <w:t>En este sentido, el numeral trigésimo tercero fracción II de los Lineamientos Generales, precisa que para motivar la clasificación se deben acreditar las circunstancias de tiempo, modo y lugar.</w:t>
      </w:r>
    </w:p>
    <w:p w14:paraId="33665591" w14:textId="77777777" w:rsidR="0090148C" w:rsidRPr="00C179C2" w:rsidRDefault="0090148C" w:rsidP="0090148C">
      <w:pPr>
        <w:tabs>
          <w:tab w:val="left" w:pos="7938"/>
        </w:tabs>
        <w:spacing w:after="0" w:line="360" w:lineRule="auto"/>
        <w:jc w:val="both"/>
        <w:rPr>
          <w:rFonts w:ascii="Palatino Linotype" w:eastAsia="Arial Unicode MS" w:hAnsi="Palatino Linotype" w:cs="Arial"/>
          <w:sz w:val="24"/>
        </w:rPr>
      </w:pPr>
    </w:p>
    <w:p w14:paraId="77ED7224" w14:textId="77777777" w:rsidR="0090148C" w:rsidRPr="00C179C2" w:rsidRDefault="0090148C" w:rsidP="0090148C">
      <w:pPr>
        <w:spacing w:after="0" w:line="360" w:lineRule="auto"/>
        <w:ind w:right="51"/>
        <w:jc w:val="both"/>
        <w:rPr>
          <w:rFonts w:ascii="Palatino Linotype" w:hAnsi="Palatino Linotype" w:cs="Arial"/>
          <w:sz w:val="24"/>
          <w:szCs w:val="24"/>
        </w:rPr>
      </w:pPr>
      <w:r w:rsidRPr="00C179C2">
        <w:rPr>
          <w:rFonts w:ascii="Palatino Linotype" w:eastAsia="Arial Unicode MS" w:hAnsi="Palatino Linotype" w:cs="Arial"/>
          <w:sz w:val="24"/>
          <w:szCs w:val="24"/>
        </w:rPr>
        <w:t>En mérito de lo ex</w:t>
      </w:r>
      <w:r w:rsidRPr="00C179C2">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Pr="00C179C2">
        <w:rPr>
          <w:rFonts w:ascii="Palatino Linotype" w:hAnsi="Palatino Linotype" w:cs="Arial"/>
          <w:b/>
          <w:sz w:val="24"/>
          <w:szCs w:val="24"/>
          <w:lang w:val="es-419"/>
        </w:rPr>
        <w:t>MODIFICA</w:t>
      </w:r>
      <w:r w:rsidRPr="00C179C2">
        <w:rPr>
          <w:rFonts w:ascii="Palatino Linotype" w:hAnsi="Palatino Linotype" w:cs="Arial"/>
          <w:sz w:val="24"/>
          <w:szCs w:val="24"/>
        </w:rPr>
        <w:t xml:space="preserve"> la respuesta del sujeto obligado a la solicitud de información número </w:t>
      </w:r>
      <w:r w:rsidR="00B41B7A" w:rsidRPr="00C179C2">
        <w:rPr>
          <w:rFonts w:ascii="Palatino Linotype" w:eastAsia="Palatino Linotype" w:hAnsi="Palatino Linotype" w:cs="Palatino Linotype"/>
          <w:b/>
          <w:sz w:val="24"/>
          <w:szCs w:val="24"/>
          <w:lang w:val="es-419"/>
        </w:rPr>
        <w:t>00210/CODHEM/IP/2022</w:t>
      </w:r>
      <w:r w:rsidRPr="00C179C2">
        <w:rPr>
          <w:rFonts w:ascii="Palatino Linotype" w:hAnsi="Palatino Linotype" w:cs="Arial"/>
          <w:sz w:val="24"/>
          <w:szCs w:val="24"/>
        </w:rPr>
        <w:t xml:space="preserve"> que ha sido materia del presente fallo.</w:t>
      </w:r>
    </w:p>
    <w:p w14:paraId="6B40C071" w14:textId="77777777" w:rsidR="0090148C" w:rsidRPr="00C179C2" w:rsidRDefault="0090148C" w:rsidP="0090148C">
      <w:pPr>
        <w:spacing w:after="0" w:line="360" w:lineRule="auto"/>
        <w:ind w:right="51"/>
        <w:jc w:val="both"/>
        <w:rPr>
          <w:rFonts w:ascii="Palatino Linotype" w:hAnsi="Palatino Linotype" w:cs="Arial"/>
          <w:sz w:val="24"/>
          <w:szCs w:val="24"/>
        </w:rPr>
      </w:pPr>
    </w:p>
    <w:p w14:paraId="2E23A883" w14:textId="77777777" w:rsidR="0090148C" w:rsidRPr="00C179C2" w:rsidRDefault="0090148C" w:rsidP="0090148C">
      <w:pPr>
        <w:spacing w:after="0" w:line="360" w:lineRule="auto"/>
        <w:ind w:right="51"/>
        <w:jc w:val="both"/>
        <w:rPr>
          <w:rFonts w:ascii="Palatino Linotype" w:hAnsi="Palatino Linotype" w:cs="Arial"/>
          <w:sz w:val="24"/>
          <w:szCs w:val="24"/>
        </w:rPr>
      </w:pPr>
      <w:r w:rsidRPr="00C179C2">
        <w:rPr>
          <w:rFonts w:ascii="Palatino Linotype" w:hAnsi="Palatino Linotype" w:cs="Arial"/>
          <w:sz w:val="24"/>
          <w:szCs w:val="24"/>
        </w:rPr>
        <w:t>Por lo antes expuesto y fundado es de resolverse y;</w:t>
      </w:r>
    </w:p>
    <w:p w14:paraId="29046E00" w14:textId="77777777" w:rsidR="0090148C" w:rsidRPr="00C179C2" w:rsidRDefault="0090148C" w:rsidP="0090148C">
      <w:pPr>
        <w:tabs>
          <w:tab w:val="left" w:pos="7938"/>
        </w:tabs>
        <w:spacing w:after="0" w:line="360" w:lineRule="auto"/>
        <w:jc w:val="both"/>
        <w:rPr>
          <w:rFonts w:ascii="Palatino Linotype" w:hAnsi="Palatino Linotype" w:cs="Arial"/>
          <w:sz w:val="24"/>
          <w:szCs w:val="24"/>
        </w:rPr>
      </w:pPr>
    </w:p>
    <w:p w14:paraId="29FCC99F" w14:textId="77777777" w:rsidR="0090148C" w:rsidRPr="00C179C2" w:rsidRDefault="0090148C" w:rsidP="0090148C">
      <w:pPr>
        <w:spacing w:after="0" w:line="360" w:lineRule="auto"/>
        <w:jc w:val="center"/>
        <w:rPr>
          <w:rFonts w:ascii="Palatino Linotype" w:hAnsi="Palatino Linotype"/>
          <w:b/>
          <w:bCs/>
          <w:spacing w:val="60"/>
          <w:sz w:val="24"/>
          <w:szCs w:val="24"/>
          <w:lang w:val="es-ES_tradnl"/>
        </w:rPr>
      </w:pPr>
      <w:r w:rsidRPr="00C179C2">
        <w:rPr>
          <w:rFonts w:ascii="Palatino Linotype" w:hAnsi="Palatino Linotype"/>
          <w:b/>
          <w:bCs/>
          <w:spacing w:val="60"/>
          <w:sz w:val="24"/>
          <w:szCs w:val="24"/>
          <w:lang w:val="es-ES_tradnl"/>
        </w:rPr>
        <w:t>SE    RESUELVE</w:t>
      </w:r>
    </w:p>
    <w:p w14:paraId="61CFA782" w14:textId="77777777" w:rsidR="0090148C" w:rsidRPr="00C179C2" w:rsidRDefault="0090148C" w:rsidP="0090148C">
      <w:pPr>
        <w:spacing w:after="0" w:line="360" w:lineRule="auto"/>
        <w:jc w:val="both"/>
        <w:rPr>
          <w:rFonts w:ascii="Palatino Linotype" w:hAnsi="Palatino Linotype" w:cs="Arial"/>
          <w:sz w:val="24"/>
          <w:szCs w:val="24"/>
        </w:rPr>
      </w:pPr>
    </w:p>
    <w:p w14:paraId="765A22C1" w14:textId="77777777" w:rsidR="0090148C" w:rsidRPr="00C179C2" w:rsidRDefault="0090148C" w:rsidP="0090148C">
      <w:pPr>
        <w:spacing w:after="0" w:line="360" w:lineRule="auto"/>
        <w:jc w:val="both"/>
        <w:rPr>
          <w:rFonts w:ascii="Palatino Linotype" w:hAnsi="Palatino Linotype" w:cs="Arial"/>
          <w:b/>
          <w:sz w:val="24"/>
          <w:szCs w:val="24"/>
        </w:rPr>
      </w:pPr>
      <w:r w:rsidRPr="00C179C2">
        <w:rPr>
          <w:rFonts w:ascii="Palatino Linotype" w:hAnsi="Palatino Linotype" w:cs="Arial"/>
          <w:b/>
          <w:sz w:val="24"/>
          <w:szCs w:val="24"/>
          <w:lang w:val="es-ES_tradnl"/>
        </w:rPr>
        <w:t>PRIMERO.</w:t>
      </w:r>
      <w:r w:rsidRPr="00C179C2">
        <w:rPr>
          <w:rFonts w:ascii="Palatino Linotype" w:hAnsi="Palatino Linotype" w:cs="Arial"/>
          <w:sz w:val="24"/>
          <w:szCs w:val="24"/>
          <w:lang w:val="es-ES_tradnl"/>
        </w:rPr>
        <w:t xml:space="preserve"> </w:t>
      </w:r>
      <w:r w:rsidRPr="00C179C2">
        <w:rPr>
          <w:rFonts w:ascii="Palatino Linotype" w:eastAsia="Arial Unicode MS" w:hAnsi="Palatino Linotype" w:cs="Arial"/>
          <w:sz w:val="24"/>
          <w:szCs w:val="24"/>
        </w:rPr>
        <w:t>Se</w:t>
      </w:r>
      <w:r w:rsidRPr="00C179C2">
        <w:rPr>
          <w:rFonts w:ascii="Palatino Linotype" w:hAnsi="Palatino Linotype" w:cs="Arial"/>
          <w:sz w:val="24"/>
          <w:szCs w:val="24"/>
          <w:lang w:val="es-ES_tradnl"/>
        </w:rPr>
        <w:t xml:space="preserve"> </w:t>
      </w:r>
      <w:r w:rsidRPr="00C179C2">
        <w:rPr>
          <w:rFonts w:ascii="Palatino Linotype" w:hAnsi="Palatino Linotype" w:cs="Arial"/>
          <w:b/>
          <w:sz w:val="24"/>
          <w:szCs w:val="24"/>
          <w:lang w:val="es-419"/>
        </w:rPr>
        <w:t>MODIFICA</w:t>
      </w:r>
      <w:r w:rsidRPr="00C179C2">
        <w:rPr>
          <w:rFonts w:ascii="Palatino Linotype" w:hAnsi="Palatino Linotype" w:cs="Arial"/>
          <w:sz w:val="24"/>
          <w:szCs w:val="24"/>
          <w:lang w:val="es-ES_tradnl"/>
        </w:rPr>
        <w:t xml:space="preserve"> </w:t>
      </w:r>
      <w:r w:rsidRPr="00C179C2">
        <w:rPr>
          <w:rFonts w:ascii="Palatino Linotype" w:eastAsia="Arial Unicode MS" w:hAnsi="Palatino Linotype" w:cs="Arial"/>
          <w:sz w:val="24"/>
          <w:szCs w:val="24"/>
        </w:rPr>
        <w:t xml:space="preserve">la respuesta entregada por </w:t>
      </w:r>
      <w:r w:rsidRPr="00C179C2">
        <w:rPr>
          <w:rFonts w:ascii="Palatino Linotype" w:eastAsia="Arial Unicode MS" w:hAnsi="Palatino Linotype" w:cs="Arial"/>
          <w:b/>
          <w:sz w:val="24"/>
          <w:szCs w:val="24"/>
        </w:rPr>
        <w:t xml:space="preserve">el Sujeto Obligado </w:t>
      </w:r>
      <w:r w:rsidRPr="00C179C2">
        <w:rPr>
          <w:rFonts w:ascii="Palatino Linotype" w:eastAsia="Arial Unicode MS" w:hAnsi="Palatino Linotype" w:cs="Arial"/>
          <w:sz w:val="24"/>
          <w:szCs w:val="24"/>
        </w:rPr>
        <w:t xml:space="preserve">a la solicitud de información número </w:t>
      </w:r>
      <w:r w:rsidR="00B41B7A" w:rsidRPr="00C179C2">
        <w:rPr>
          <w:rFonts w:ascii="Palatino Linotype" w:eastAsia="Palatino Linotype" w:hAnsi="Palatino Linotype" w:cs="Palatino Linotype"/>
          <w:b/>
          <w:sz w:val="24"/>
          <w:szCs w:val="24"/>
          <w:lang w:val="es-419"/>
        </w:rPr>
        <w:t>00210/CODHEM/IP/2022</w:t>
      </w:r>
      <w:r w:rsidRPr="00C179C2">
        <w:rPr>
          <w:rFonts w:ascii="Palatino Linotype" w:hAnsi="Palatino Linotype" w:cs="Arial"/>
          <w:sz w:val="24"/>
          <w:szCs w:val="24"/>
        </w:rPr>
        <w:t xml:space="preserve">, al resultar fundadas las razones o </w:t>
      </w:r>
      <w:r w:rsidRPr="00C179C2">
        <w:rPr>
          <w:rFonts w:ascii="Palatino Linotype" w:hAnsi="Palatino Linotype" w:cs="Arial"/>
          <w:sz w:val="24"/>
          <w:szCs w:val="24"/>
        </w:rPr>
        <w:lastRenderedPageBreak/>
        <w:t xml:space="preserve">motivos de inconformidad que manifestó la recurrente, </w:t>
      </w:r>
      <w:r w:rsidRPr="00C179C2">
        <w:rPr>
          <w:rFonts w:ascii="Palatino Linotype" w:eastAsia="Arial Unicode MS" w:hAnsi="Palatino Linotype" w:cs="Arial"/>
          <w:sz w:val="24"/>
          <w:szCs w:val="24"/>
        </w:rPr>
        <w:t xml:space="preserve">en términos del </w:t>
      </w:r>
      <w:r w:rsidRPr="00C179C2">
        <w:rPr>
          <w:rFonts w:ascii="Palatino Linotype" w:hAnsi="Palatino Linotype" w:cs="Arial"/>
          <w:sz w:val="24"/>
          <w:szCs w:val="24"/>
        </w:rPr>
        <w:t xml:space="preserve">Considerando </w:t>
      </w:r>
      <w:r w:rsidRPr="00C179C2">
        <w:rPr>
          <w:rFonts w:ascii="Palatino Linotype" w:hAnsi="Palatino Linotype" w:cs="Arial"/>
          <w:b/>
          <w:sz w:val="24"/>
          <w:szCs w:val="24"/>
          <w:lang w:val="es-419"/>
        </w:rPr>
        <w:t>CUARTO</w:t>
      </w:r>
      <w:r w:rsidRPr="00C179C2">
        <w:rPr>
          <w:rFonts w:ascii="Palatino Linotype" w:hAnsi="Palatino Linotype" w:cs="Arial"/>
          <w:sz w:val="24"/>
          <w:szCs w:val="24"/>
        </w:rPr>
        <w:t xml:space="preserve"> de la presente resolución.</w:t>
      </w:r>
    </w:p>
    <w:p w14:paraId="7AF441F7" w14:textId="77777777" w:rsidR="0090148C" w:rsidRPr="00C179C2" w:rsidRDefault="0090148C" w:rsidP="0090148C">
      <w:pPr>
        <w:spacing w:after="0" w:line="360" w:lineRule="auto"/>
        <w:jc w:val="both"/>
        <w:rPr>
          <w:rFonts w:ascii="Palatino Linotype" w:hAnsi="Palatino Linotype" w:cs="Arial"/>
          <w:sz w:val="24"/>
          <w:szCs w:val="24"/>
        </w:rPr>
      </w:pPr>
    </w:p>
    <w:p w14:paraId="0793AAAD" w14:textId="77777777" w:rsidR="0090148C" w:rsidRPr="00C179C2" w:rsidRDefault="0090148C" w:rsidP="0090148C">
      <w:pPr>
        <w:tabs>
          <w:tab w:val="left" w:pos="8647"/>
        </w:tabs>
        <w:spacing w:after="0" w:line="360" w:lineRule="auto"/>
        <w:ind w:right="51"/>
        <w:jc w:val="both"/>
        <w:rPr>
          <w:rFonts w:ascii="Palatino Linotype" w:hAnsi="Palatino Linotype" w:cs="Arial"/>
          <w:sz w:val="24"/>
          <w:szCs w:val="24"/>
        </w:rPr>
      </w:pPr>
      <w:r w:rsidRPr="00C179C2">
        <w:rPr>
          <w:rFonts w:ascii="Palatino Linotype" w:hAnsi="Palatino Linotype"/>
          <w:b/>
          <w:sz w:val="24"/>
          <w:szCs w:val="24"/>
        </w:rPr>
        <w:t>SEGUNDO.</w:t>
      </w:r>
      <w:r w:rsidRPr="00C179C2">
        <w:rPr>
          <w:rFonts w:ascii="Palatino Linotype" w:hAnsi="Palatino Linotype" w:cs="Arial"/>
          <w:sz w:val="24"/>
          <w:szCs w:val="24"/>
        </w:rPr>
        <w:t xml:space="preserve"> Se </w:t>
      </w:r>
      <w:r w:rsidRPr="00C179C2">
        <w:rPr>
          <w:rFonts w:ascii="Palatino Linotype" w:hAnsi="Palatino Linotype" w:cs="Arial"/>
          <w:b/>
          <w:sz w:val="24"/>
          <w:szCs w:val="24"/>
        </w:rPr>
        <w:t>ORDENA</w:t>
      </w:r>
      <w:r w:rsidRPr="00C179C2">
        <w:rPr>
          <w:rFonts w:ascii="Palatino Linotype" w:hAnsi="Palatino Linotype" w:cs="Arial"/>
          <w:sz w:val="24"/>
          <w:szCs w:val="24"/>
        </w:rPr>
        <w:t xml:space="preserve"> al Sujeto Obligado, haga entrega a la recurrente en términos del Considerando </w:t>
      </w:r>
      <w:r w:rsidRPr="00C179C2">
        <w:rPr>
          <w:rFonts w:ascii="Palatino Linotype" w:hAnsi="Palatino Linotype" w:cs="Arial"/>
          <w:b/>
          <w:sz w:val="24"/>
          <w:szCs w:val="24"/>
          <w:lang w:val="es-419"/>
        </w:rPr>
        <w:t>CUARTO</w:t>
      </w:r>
      <w:r w:rsidRPr="00C179C2">
        <w:rPr>
          <w:rFonts w:ascii="Palatino Linotype" w:hAnsi="Palatino Linotype" w:cs="Arial"/>
          <w:sz w:val="24"/>
          <w:szCs w:val="24"/>
        </w:rPr>
        <w:t xml:space="preserve"> de la presente resolución, a través del Sistema de Acceso a la Información Mexiquense </w:t>
      </w:r>
      <w:r w:rsidRPr="00C179C2">
        <w:rPr>
          <w:rFonts w:ascii="Palatino Linotype" w:hAnsi="Palatino Linotype" w:cs="Arial"/>
          <w:b/>
          <w:sz w:val="24"/>
          <w:szCs w:val="24"/>
        </w:rPr>
        <w:t>(SAIMEX)</w:t>
      </w:r>
      <w:r w:rsidRPr="00C179C2">
        <w:rPr>
          <w:rFonts w:ascii="Palatino Linotype" w:hAnsi="Palatino Linotype" w:cs="Arial"/>
          <w:sz w:val="24"/>
          <w:szCs w:val="24"/>
        </w:rPr>
        <w:t>, de lo siguiente:</w:t>
      </w:r>
    </w:p>
    <w:p w14:paraId="470771C2" w14:textId="77777777" w:rsidR="0090148C" w:rsidRPr="00C179C2" w:rsidRDefault="0090148C" w:rsidP="0090148C">
      <w:pPr>
        <w:tabs>
          <w:tab w:val="left" w:pos="8647"/>
        </w:tabs>
        <w:spacing w:after="0" w:line="360" w:lineRule="auto"/>
        <w:ind w:right="51"/>
        <w:jc w:val="both"/>
        <w:rPr>
          <w:rFonts w:ascii="Palatino Linotype" w:hAnsi="Palatino Linotype" w:cs="Arial"/>
          <w:sz w:val="24"/>
          <w:szCs w:val="24"/>
        </w:rPr>
      </w:pPr>
    </w:p>
    <w:p w14:paraId="03A40130" w14:textId="77777777" w:rsidR="00B41B7A" w:rsidRPr="00C179C2" w:rsidRDefault="00B41B7A" w:rsidP="00B41B7A">
      <w:pPr>
        <w:pStyle w:val="Prrafodelista"/>
        <w:numPr>
          <w:ilvl w:val="0"/>
          <w:numId w:val="42"/>
        </w:numPr>
        <w:autoSpaceDE w:val="0"/>
        <w:autoSpaceDN w:val="0"/>
        <w:adjustRightInd w:val="0"/>
        <w:spacing w:line="360" w:lineRule="auto"/>
        <w:jc w:val="both"/>
        <w:rPr>
          <w:rFonts w:ascii="Palatino Linotype" w:hAnsi="Palatino Linotype" w:cs="Arial"/>
        </w:rPr>
      </w:pPr>
      <w:r w:rsidRPr="00C179C2">
        <w:rPr>
          <w:rFonts w:ascii="Palatino Linotype" w:eastAsia="Palatino Linotype" w:hAnsi="Palatino Linotype" w:cs="Palatino Linotype"/>
          <w:lang w:val="es-419"/>
        </w:rPr>
        <w:t xml:space="preserve">El Acuerdo de Inexistencia de los documentos donde consten los cálculos de los finiquitos de los servidores públicos de la </w:t>
      </w:r>
      <w:r w:rsidRPr="00C179C2">
        <w:rPr>
          <w:rFonts w:ascii="Palatino Linotype" w:hAnsi="Palatino Linotype" w:cs="Arial"/>
          <w:color w:val="000000"/>
          <w:lang w:val="es-419"/>
        </w:rPr>
        <w:t>Comisión de Derechos Humanos del Estado de México del año 2022.</w:t>
      </w:r>
    </w:p>
    <w:p w14:paraId="45CE3C85" w14:textId="77777777" w:rsidR="00A008A4" w:rsidRPr="00C179C2" w:rsidRDefault="00A008A4" w:rsidP="00A008A4">
      <w:pPr>
        <w:pStyle w:val="Prrafodelista"/>
        <w:autoSpaceDE w:val="0"/>
        <w:autoSpaceDN w:val="0"/>
        <w:adjustRightInd w:val="0"/>
        <w:spacing w:line="360" w:lineRule="auto"/>
        <w:ind w:left="1080"/>
        <w:jc w:val="both"/>
        <w:rPr>
          <w:rFonts w:ascii="Palatino Linotype" w:hAnsi="Palatino Linotype" w:cs="Arial"/>
        </w:rPr>
      </w:pPr>
    </w:p>
    <w:p w14:paraId="13F488FE" w14:textId="77777777" w:rsidR="00B41B7A" w:rsidRPr="00C179C2" w:rsidRDefault="00EC3263" w:rsidP="00B41B7A">
      <w:pPr>
        <w:pStyle w:val="Prrafodelista"/>
        <w:numPr>
          <w:ilvl w:val="0"/>
          <w:numId w:val="42"/>
        </w:numPr>
        <w:autoSpaceDE w:val="0"/>
        <w:autoSpaceDN w:val="0"/>
        <w:adjustRightInd w:val="0"/>
        <w:spacing w:line="360" w:lineRule="auto"/>
        <w:jc w:val="both"/>
        <w:rPr>
          <w:rFonts w:ascii="Palatino Linotype" w:eastAsia="Palatino Linotype" w:hAnsi="Palatino Linotype" w:cs="Palatino Linotype"/>
          <w:lang w:val="es-419"/>
        </w:rPr>
      </w:pPr>
      <w:r w:rsidRPr="00C179C2">
        <w:rPr>
          <w:rFonts w:ascii="Palatino Linotype" w:eastAsia="Palatino Linotype" w:hAnsi="Palatino Linotype" w:cs="Palatino Linotype"/>
          <w:lang w:val="es-MX"/>
        </w:rPr>
        <w:t>En versión pública, en su caso, de l</w:t>
      </w:r>
      <w:r w:rsidR="00B41B7A" w:rsidRPr="00C179C2">
        <w:rPr>
          <w:rFonts w:ascii="Palatino Linotype" w:eastAsia="Palatino Linotype" w:hAnsi="Palatino Linotype" w:cs="Palatino Linotype"/>
          <w:lang w:val="es-419"/>
        </w:rPr>
        <w:t>os documentos donde consten las 34 promociones y 2 demociones que refirió el sujeto obligado en su respuesta a la solicitud de información.</w:t>
      </w:r>
    </w:p>
    <w:p w14:paraId="27384779" w14:textId="77777777" w:rsidR="0090148C" w:rsidRPr="00C179C2" w:rsidRDefault="0090148C" w:rsidP="0090148C">
      <w:pPr>
        <w:pStyle w:val="Prrafodelista"/>
        <w:tabs>
          <w:tab w:val="left" w:pos="7938"/>
        </w:tabs>
        <w:spacing w:line="360" w:lineRule="auto"/>
        <w:ind w:left="1080"/>
        <w:jc w:val="both"/>
        <w:rPr>
          <w:rFonts w:ascii="Palatino Linotype" w:hAnsi="Palatino Linotype"/>
          <w:lang w:val="es-ES_tradnl"/>
        </w:rPr>
      </w:pPr>
    </w:p>
    <w:p w14:paraId="351AC692" w14:textId="77777777" w:rsidR="0090148C" w:rsidRPr="00C179C2" w:rsidRDefault="0090148C" w:rsidP="0090148C">
      <w:pPr>
        <w:pStyle w:val="Prrafodelista"/>
        <w:spacing w:line="360" w:lineRule="auto"/>
        <w:ind w:left="1134"/>
        <w:jc w:val="both"/>
        <w:rPr>
          <w:rFonts w:ascii="Palatino Linotype" w:hAnsi="Palatino Linotype"/>
          <w:i/>
          <w:lang w:val="es-ES_tradnl"/>
        </w:rPr>
      </w:pPr>
      <w:r w:rsidRPr="00C179C2">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5F40B22B" w14:textId="77777777" w:rsidR="0090148C" w:rsidRPr="00C179C2" w:rsidRDefault="0090148C" w:rsidP="0090148C">
      <w:pPr>
        <w:pStyle w:val="Prrafodelista"/>
        <w:spacing w:line="360" w:lineRule="auto"/>
        <w:ind w:left="1134"/>
        <w:jc w:val="both"/>
        <w:rPr>
          <w:rFonts w:ascii="Palatino Linotype" w:hAnsi="Palatino Linotype"/>
          <w:i/>
          <w:lang w:val="es-ES_tradnl"/>
        </w:rPr>
      </w:pPr>
    </w:p>
    <w:p w14:paraId="50000160" w14:textId="77777777" w:rsidR="0090148C" w:rsidRPr="00C179C2" w:rsidRDefault="0090148C" w:rsidP="0090148C">
      <w:pPr>
        <w:tabs>
          <w:tab w:val="left" w:pos="8647"/>
        </w:tabs>
        <w:spacing w:after="0" w:line="360" w:lineRule="auto"/>
        <w:ind w:right="51"/>
        <w:jc w:val="both"/>
        <w:rPr>
          <w:rFonts w:ascii="Palatino Linotype" w:eastAsia="Times New Roman" w:hAnsi="Palatino Linotype" w:cs="Arial"/>
          <w:sz w:val="24"/>
          <w:szCs w:val="24"/>
          <w:lang w:val="es-ES" w:eastAsia="es-ES"/>
        </w:rPr>
      </w:pPr>
      <w:r w:rsidRPr="00C179C2">
        <w:rPr>
          <w:rFonts w:ascii="Palatino Linotype" w:hAnsi="Palatino Linotype" w:cs="Arial"/>
          <w:b/>
          <w:sz w:val="28"/>
          <w:szCs w:val="24"/>
        </w:rPr>
        <w:t>TERCERO</w:t>
      </w:r>
      <w:r w:rsidRPr="00C179C2">
        <w:rPr>
          <w:rFonts w:ascii="Palatino Linotype" w:hAnsi="Palatino Linotype" w:cs="Arial"/>
          <w:b/>
          <w:sz w:val="24"/>
          <w:szCs w:val="24"/>
        </w:rPr>
        <w:t>.</w:t>
      </w:r>
      <w:r w:rsidRPr="00C179C2">
        <w:rPr>
          <w:rFonts w:ascii="Palatino Linotype" w:hAnsi="Palatino Linotype" w:cs="Arial"/>
          <w:sz w:val="24"/>
          <w:szCs w:val="24"/>
        </w:rPr>
        <w:t xml:space="preserve"> </w:t>
      </w:r>
      <w:r w:rsidRPr="00C179C2">
        <w:rPr>
          <w:rFonts w:ascii="Palatino Linotype" w:eastAsia="Times New Roman" w:hAnsi="Palatino Linotype" w:cs="Arial"/>
          <w:b/>
          <w:sz w:val="24"/>
          <w:szCs w:val="24"/>
          <w:lang w:val="es-ES" w:eastAsia="es-ES"/>
        </w:rPr>
        <w:t>Notifíquese</w:t>
      </w:r>
      <w:r w:rsidRPr="00C179C2">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w:t>
      </w:r>
      <w:r w:rsidRPr="00C179C2">
        <w:rPr>
          <w:rFonts w:ascii="Palatino Linotype" w:eastAsia="Times New Roman" w:hAnsi="Palatino Linotype" w:cs="Arial"/>
          <w:sz w:val="24"/>
          <w:szCs w:val="24"/>
          <w:lang w:val="es-ES" w:eastAsia="es-ES"/>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418CFA" w14:textId="77777777" w:rsidR="0090148C" w:rsidRPr="00C179C2" w:rsidRDefault="0090148C" w:rsidP="0090148C">
      <w:pPr>
        <w:tabs>
          <w:tab w:val="left" w:pos="8647"/>
        </w:tabs>
        <w:spacing w:after="0" w:line="360" w:lineRule="auto"/>
        <w:ind w:right="51"/>
        <w:jc w:val="both"/>
        <w:rPr>
          <w:rFonts w:ascii="Palatino Linotype" w:eastAsia="Times New Roman" w:hAnsi="Palatino Linotype" w:cs="Arial"/>
          <w:sz w:val="24"/>
          <w:szCs w:val="24"/>
          <w:lang w:val="es-ES" w:eastAsia="es-ES"/>
        </w:rPr>
      </w:pPr>
    </w:p>
    <w:p w14:paraId="0CCA2924" w14:textId="77777777" w:rsidR="0090148C" w:rsidRPr="00C179C2" w:rsidRDefault="0090148C" w:rsidP="0090148C">
      <w:pPr>
        <w:spacing w:after="0" w:line="360" w:lineRule="auto"/>
        <w:jc w:val="both"/>
        <w:rPr>
          <w:rFonts w:ascii="Palatino Linotype" w:eastAsia="Calibri" w:hAnsi="Palatino Linotype" w:cs="Times New Roman"/>
          <w:sz w:val="24"/>
          <w:szCs w:val="24"/>
          <w:lang w:eastAsia="es-ES_tradnl"/>
        </w:rPr>
      </w:pPr>
      <w:r w:rsidRPr="00C179C2">
        <w:rPr>
          <w:rFonts w:ascii="Palatino Linotype" w:eastAsia="Times New Roman" w:hAnsi="Palatino Linotype" w:cs="Arial"/>
          <w:b/>
          <w:sz w:val="28"/>
          <w:szCs w:val="24"/>
          <w:lang w:val="es-ES" w:eastAsia="es-ES"/>
        </w:rPr>
        <w:t>CUARTO</w:t>
      </w:r>
      <w:r w:rsidRPr="00C179C2">
        <w:rPr>
          <w:rFonts w:ascii="Palatino Linotype" w:eastAsia="Times New Roman" w:hAnsi="Palatino Linotype" w:cs="Arial"/>
          <w:b/>
          <w:sz w:val="24"/>
          <w:szCs w:val="24"/>
          <w:lang w:val="es-ES" w:eastAsia="es-ES"/>
        </w:rPr>
        <w:t xml:space="preserve">. </w:t>
      </w:r>
      <w:r w:rsidRPr="00C179C2">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C179C2">
        <w:rPr>
          <w:rFonts w:ascii="Palatino Linotype" w:eastAsia="Calibri" w:hAnsi="Palatino Linotype" w:cs="Times New Roman"/>
          <w:sz w:val="24"/>
          <w:szCs w:val="24"/>
          <w:lang w:eastAsia="es-ES_tradnl"/>
        </w:rPr>
        <w:t>.</w:t>
      </w:r>
    </w:p>
    <w:p w14:paraId="42990725" w14:textId="77777777" w:rsidR="0090148C" w:rsidRPr="00C179C2" w:rsidRDefault="0090148C" w:rsidP="0090148C">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3B3F1B5" w14:textId="77777777" w:rsidR="00A5335A" w:rsidRPr="00C179C2" w:rsidRDefault="001E3021" w:rsidP="00211281">
      <w:pPr>
        <w:spacing w:after="0" w:line="360" w:lineRule="auto"/>
        <w:jc w:val="both"/>
        <w:rPr>
          <w:rFonts w:ascii="Palatino Linotype" w:eastAsia="Times New Roman" w:hAnsi="Palatino Linotype" w:cs="Arial"/>
          <w:sz w:val="24"/>
          <w:szCs w:val="24"/>
          <w:lang w:val="es-ES" w:eastAsia="es-ES"/>
        </w:rPr>
      </w:pPr>
      <w:r w:rsidRPr="00C179C2">
        <w:rPr>
          <w:rFonts w:ascii="Palatino Linotype" w:eastAsia="Times New Roman" w:hAnsi="Palatino Linotype" w:cs="Arial"/>
          <w:b/>
          <w:sz w:val="28"/>
          <w:szCs w:val="24"/>
          <w:lang w:val="es-ES" w:eastAsia="es-ES"/>
        </w:rPr>
        <w:t>QUINTO.</w:t>
      </w:r>
      <w:r w:rsidRPr="00C179C2">
        <w:rPr>
          <w:rFonts w:ascii="Palatino Linotype" w:eastAsia="Times New Roman" w:hAnsi="Palatino Linotype" w:cs="Arial"/>
          <w:sz w:val="24"/>
          <w:szCs w:val="24"/>
          <w:lang w:val="es-ES" w:eastAsia="es-ES"/>
        </w:rPr>
        <w:t xml:space="preserve"> Notifíquese la presente resolución al Recurrente mediante el Sistema de Acceso a la Información Mexiquense (SAIMEX) y hágase de su conocimiento que,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294C695F" w14:textId="77777777" w:rsidR="001E3021" w:rsidRPr="00C179C2" w:rsidRDefault="001E3021" w:rsidP="00211281">
      <w:pPr>
        <w:spacing w:after="0" w:line="360" w:lineRule="auto"/>
        <w:jc w:val="both"/>
        <w:rPr>
          <w:rFonts w:ascii="Palatino Linotype" w:hAnsi="Palatino Linotype" w:cs="Arial"/>
          <w:sz w:val="24"/>
          <w:szCs w:val="24"/>
        </w:rPr>
      </w:pPr>
    </w:p>
    <w:p w14:paraId="73733953" w14:textId="77777777" w:rsidR="00337A3D" w:rsidRPr="00C179C2" w:rsidRDefault="00337A3D" w:rsidP="00211281">
      <w:pPr>
        <w:spacing w:after="0" w:line="360" w:lineRule="auto"/>
        <w:jc w:val="both"/>
        <w:rPr>
          <w:rFonts w:ascii="Palatino Linotype" w:hAnsi="Palatino Linotype" w:cs="Arial"/>
          <w:sz w:val="24"/>
          <w:szCs w:val="24"/>
          <w:lang w:val="es-419"/>
        </w:rPr>
      </w:pPr>
      <w:r w:rsidRPr="00C179C2">
        <w:rPr>
          <w:rFonts w:ascii="Palatino Linotype" w:hAnsi="Palatino Linotype" w:cs="Arial"/>
          <w:sz w:val="24"/>
          <w:szCs w:val="24"/>
        </w:rPr>
        <w:lastRenderedPageBreak/>
        <w:t>ASÍ LO RESUELVE, POR UNANIMIDAD DE VOTOS EL PLENO DEL</w:t>
      </w:r>
      <w:r w:rsidRPr="00C179C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179C2">
        <w:rPr>
          <w:rFonts w:ascii="Palatino Linotype" w:hAnsi="Palatino Linotype" w:cs="Arial"/>
          <w:sz w:val="24"/>
          <w:szCs w:val="24"/>
        </w:rPr>
        <w:t>, CONFORMADO POR LOS COMISIONADOS JOSÉ MARTÍNEZ VILCHIS, MARÍA DEL ROSARIO MEJÍA AYALA</w:t>
      </w:r>
      <w:r w:rsidR="00083F0E" w:rsidRPr="00C179C2">
        <w:rPr>
          <w:rFonts w:ascii="Palatino Linotype" w:hAnsi="Palatino Linotype" w:cs="Arial"/>
          <w:sz w:val="24"/>
          <w:szCs w:val="24"/>
        </w:rPr>
        <w:t xml:space="preserve"> (AUSENCIA JUSTIFICADA)</w:t>
      </w:r>
      <w:r w:rsidRPr="00C179C2">
        <w:rPr>
          <w:rFonts w:ascii="Palatino Linotype" w:hAnsi="Palatino Linotype" w:cs="Arial"/>
          <w:sz w:val="24"/>
          <w:szCs w:val="24"/>
        </w:rPr>
        <w:t xml:space="preserve">, SHARON CRISTINA MORALES MARTÍNEZ, LUIS GUSTAVO PARRA NORIEGA Y GUADALUPE RAMÍREZ PEÑA, EN LA </w:t>
      </w:r>
      <w:r w:rsidR="00083F0E" w:rsidRPr="00C179C2">
        <w:rPr>
          <w:rFonts w:ascii="Palatino Linotype" w:hAnsi="Palatino Linotype" w:cs="Arial"/>
          <w:sz w:val="24"/>
          <w:szCs w:val="24"/>
          <w:lang w:val="es-419"/>
        </w:rPr>
        <w:t>TRIGÉSIMA CUARTA</w:t>
      </w:r>
      <w:r w:rsidR="008012D2" w:rsidRPr="00C179C2">
        <w:rPr>
          <w:rFonts w:ascii="Palatino Linotype" w:hAnsi="Palatino Linotype" w:cs="Arial"/>
          <w:sz w:val="24"/>
          <w:szCs w:val="24"/>
          <w:lang w:val="es-419"/>
        </w:rPr>
        <w:t xml:space="preserve"> </w:t>
      </w:r>
      <w:r w:rsidRPr="00C179C2">
        <w:rPr>
          <w:rFonts w:ascii="Palatino Linotype" w:hAnsi="Palatino Linotype" w:cs="Arial"/>
          <w:sz w:val="24"/>
          <w:szCs w:val="24"/>
        </w:rPr>
        <w:t xml:space="preserve">SESIÓN ORDINARIA CELEBRADA EL </w:t>
      </w:r>
      <w:r w:rsidR="00083F0E" w:rsidRPr="00C179C2">
        <w:rPr>
          <w:rFonts w:ascii="Palatino Linotype" w:eastAsia="Times New Roman" w:hAnsi="Palatino Linotype" w:cs="Arial"/>
          <w:color w:val="000000"/>
          <w:sz w:val="24"/>
          <w:szCs w:val="24"/>
          <w:lang w:val="es-419" w:eastAsia="es-MX"/>
        </w:rPr>
        <w:t>VEINTE DE SEPTIEMBRE</w:t>
      </w:r>
      <w:r w:rsidR="00081381" w:rsidRPr="00C179C2">
        <w:rPr>
          <w:rFonts w:ascii="Palatino Linotype" w:hAnsi="Palatino Linotype" w:cs="Arial"/>
          <w:sz w:val="24"/>
          <w:szCs w:val="24"/>
        </w:rPr>
        <w:t xml:space="preserve"> </w:t>
      </w:r>
      <w:r w:rsidRPr="00C179C2">
        <w:rPr>
          <w:rFonts w:ascii="Palatino Linotype" w:hAnsi="Palatino Linotype" w:cs="Arial"/>
          <w:sz w:val="24"/>
          <w:szCs w:val="24"/>
        </w:rPr>
        <w:t xml:space="preserve">DE DOS MIL </w:t>
      </w:r>
      <w:r w:rsidR="00BA22CB" w:rsidRPr="00C179C2">
        <w:rPr>
          <w:rFonts w:ascii="Palatino Linotype" w:hAnsi="Palatino Linotype" w:cs="Arial"/>
          <w:sz w:val="24"/>
          <w:szCs w:val="24"/>
          <w:lang w:val="es-419"/>
        </w:rPr>
        <w:t>VEINTITRÉS</w:t>
      </w:r>
      <w:r w:rsidRPr="00C179C2">
        <w:rPr>
          <w:rFonts w:ascii="Palatino Linotype" w:hAnsi="Palatino Linotype" w:cs="Arial"/>
          <w:sz w:val="24"/>
          <w:szCs w:val="24"/>
        </w:rPr>
        <w:t>, ANTE EL SECRETARIO TÉCNICO DEL PLENO, ALEXIS TAPIA RAMÍREZ. ---------</w:t>
      </w:r>
      <w:r w:rsidR="00160150" w:rsidRPr="00C179C2">
        <w:rPr>
          <w:rFonts w:ascii="Palatino Linotype" w:hAnsi="Palatino Linotype" w:cs="Arial"/>
          <w:sz w:val="24"/>
          <w:szCs w:val="24"/>
          <w:lang w:val="es-419"/>
        </w:rPr>
        <w:t>---</w:t>
      </w:r>
      <w:r w:rsidR="00083F0E" w:rsidRPr="00C179C2">
        <w:rPr>
          <w:rFonts w:ascii="Palatino Linotype" w:hAnsi="Palatino Linotype" w:cs="Arial"/>
          <w:sz w:val="24"/>
          <w:szCs w:val="24"/>
          <w:lang w:val="es-419"/>
        </w:rPr>
        <w:t>--------------------------------------------------------------------------------------------------------------------------------------------------------------------------------------------------------------------------------------------------------------------------------------------------------------------------------------------------------------------------------------------------------------------------------------------------------------------------------------------------------------------------------------------------------------------------------------------------------------------------------------------------------------------------------------------------------------------------------------------------------------------------------------------------------------------------------------------------------------------------------------------------------------------------------------------------------------------------------------------------------------------------------------------------------------------------------------------------------------------------------------------------------------------------------------------------------------------------------------------------------------------------------------------------------------------------------------------------------------------------------------------------------------------------------------------------------------------------------------------------------------------------------------------------------------------------------------------------------------------------------------------------------------------------------------------------------------------------------</w:t>
      </w:r>
    </w:p>
    <w:p w14:paraId="266B20DC" w14:textId="77777777" w:rsidR="00337A3D" w:rsidRDefault="00E56783" w:rsidP="00337A3D">
      <w:pPr>
        <w:spacing w:after="0" w:line="360" w:lineRule="auto"/>
        <w:jc w:val="both"/>
        <w:rPr>
          <w:rFonts w:ascii="Palatino Linotype" w:hAnsi="Palatino Linotype" w:cs="Arial"/>
          <w:sz w:val="20"/>
        </w:rPr>
      </w:pPr>
      <w:r w:rsidRPr="00C179C2">
        <w:rPr>
          <w:rFonts w:ascii="Palatino Linotype" w:hAnsi="Palatino Linotype" w:cs="Arial"/>
          <w:sz w:val="20"/>
        </w:rPr>
        <w:t>JMV/</w:t>
      </w:r>
      <w:r w:rsidR="00337A3D" w:rsidRPr="00C179C2">
        <w:rPr>
          <w:rFonts w:ascii="Palatino Linotype" w:hAnsi="Palatino Linotype" w:cs="Arial"/>
          <w:sz w:val="20"/>
        </w:rPr>
        <w:t>CCR/</w:t>
      </w:r>
      <w:r w:rsidR="00B32C1A" w:rsidRPr="00C179C2">
        <w:rPr>
          <w:rFonts w:ascii="Palatino Linotype" w:hAnsi="Palatino Linotype" w:cs="Arial"/>
          <w:sz w:val="20"/>
        </w:rPr>
        <w:t>ROA</w:t>
      </w:r>
      <w:bookmarkStart w:id="0" w:name="_GoBack"/>
      <w:bookmarkEnd w:id="0"/>
    </w:p>
    <w:p w14:paraId="76D86D90" w14:textId="77777777" w:rsidR="00B32C1A" w:rsidRDefault="00B32C1A" w:rsidP="00337A3D">
      <w:pPr>
        <w:spacing w:after="0" w:line="360" w:lineRule="auto"/>
        <w:jc w:val="both"/>
        <w:rPr>
          <w:rFonts w:ascii="Palatino Linotype" w:hAnsi="Palatino Linotype" w:cs="Arial"/>
          <w:sz w:val="20"/>
        </w:rPr>
      </w:pPr>
    </w:p>
    <w:p w14:paraId="67F01EC0" w14:textId="77777777" w:rsidR="00E30D49" w:rsidRDefault="00E30D49" w:rsidP="00337A3D">
      <w:pPr>
        <w:spacing w:after="0" w:line="360" w:lineRule="auto"/>
        <w:jc w:val="both"/>
        <w:rPr>
          <w:rFonts w:ascii="Palatino Linotype" w:hAnsi="Palatino Linotype" w:cs="Arial"/>
          <w:sz w:val="20"/>
        </w:rPr>
      </w:pPr>
    </w:p>
    <w:p w14:paraId="01D8AC42" w14:textId="77777777" w:rsidR="00E30D49" w:rsidRDefault="00E30D49" w:rsidP="00337A3D">
      <w:pPr>
        <w:spacing w:after="0" w:line="360" w:lineRule="auto"/>
        <w:jc w:val="both"/>
        <w:rPr>
          <w:rFonts w:ascii="Palatino Linotype" w:hAnsi="Palatino Linotype" w:cs="Arial"/>
          <w:sz w:val="20"/>
        </w:rPr>
      </w:pPr>
    </w:p>
    <w:p w14:paraId="705500CB" w14:textId="77777777" w:rsidR="0037694A" w:rsidRDefault="0037694A" w:rsidP="00337A3D">
      <w:pPr>
        <w:spacing w:after="0" w:line="360" w:lineRule="auto"/>
        <w:jc w:val="both"/>
        <w:rPr>
          <w:rFonts w:ascii="Palatino Linotype" w:hAnsi="Palatino Linotype" w:cs="Arial"/>
          <w:sz w:val="20"/>
        </w:rPr>
      </w:pPr>
    </w:p>
    <w:p w14:paraId="080C5B05" w14:textId="77777777" w:rsidR="0037694A" w:rsidRDefault="0037694A" w:rsidP="00337A3D">
      <w:pPr>
        <w:spacing w:after="0" w:line="360" w:lineRule="auto"/>
        <w:jc w:val="both"/>
        <w:rPr>
          <w:rFonts w:ascii="Palatino Linotype" w:hAnsi="Palatino Linotype" w:cs="Arial"/>
          <w:sz w:val="20"/>
        </w:rPr>
      </w:pPr>
    </w:p>
    <w:p w14:paraId="5D0C8F2E" w14:textId="77777777" w:rsidR="0037694A" w:rsidRDefault="0037694A" w:rsidP="00337A3D">
      <w:pPr>
        <w:spacing w:after="0" w:line="360" w:lineRule="auto"/>
        <w:jc w:val="both"/>
        <w:rPr>
          <w:rFonts w:ascii="Palatino Linotype" w:hAnsi="Palatino Linotype" w:cs="Arial"/>
          <w:sz w:val="20"/>
        </w:rPr>
      </w:pPr>
    </w:p>
    <w:p w14:paraId="45DDB2AD" w14:textId="77777777" w:rsidR="0037694A" w:rsidRDefault="0037694A" w:rsidP="00337A3D">
      <w:pPr>
        <w:spacing w:after="0" w:line="360" w:lineRule="auto"/>
        <w:jc w:val="both"/>
        <w:rPr>
          <w:rFonts w:ascii="Palatino Linotype" w:hAnsi="Palatino Linotype" w:cs="Arial"/>
          <w:sz w:val="20"/>
        </w:rPr>
      </w:pPr>
    </w:p>
    <w:p w14:paraId="651C5DF4" w14:textId="77777777" w:rsidR="0037694A" w:rsidRDefault="0037694A" w:rsidP="00337A3D">
      <w:pPr>
        <w:spacing w:after="0" w:line="360" w:lineRule="auto"/>
        <w:jc w:val="both"/>
        <w:rPr>
          <w:rFonts w:ascii="Palatino Linotype" w:hAnsi="Palatino Linotype" w:cs="Arial"/>
          <w:sz w:val="20"/>
        </w:rPr>
      </w:pPr>
    </w:p>
    <w:p w14:paraId="0C4D41F2" w14:textId="77777777" w:rsidR="001408CC" w:rsidRDefault="001408CC" w:rsidP="00337A3D">
      <w:pPr>
        <w:spacing w:after="0" w:line="360" w:lineRule="auto"/>
        <w:jc w:val="both"/>
        <w:rPr>
          <w:rFonts w:ascii="Palatino Linotype" w:hAnsi="Palatino Linotype" w:cs="Arial"/>
          <w:sz w:val="20"/>
        </w:rPr>
      </w:pPr>
    </w:p>
    <w:p w14:paraId="0AE78E66" w14:textId="77777777" w:rsidR="001408CC" w:rsidRDefault="001408CC" w:rsidP="00337A3D">
      <w:pPr>
        <w:spacing w:after="0" w:line="360" w:lineRule="auto"/>
        <w:jc w:val="both"/>
        <w:rPr>
          <w:rFonts w:ascii="Palatino Linotype" w:hAnsi="Palatino Linotype" w:cs="Arial"/>
          <w:sz w:val="20"/>
        </w:rPr>
      </w:pPr>
    </w:p>
    <w:p w14:paraId="704E9C58" w14:textId="77777777" w:rsidR="001408CC" w:rsidRDefault="001408CC" w:rsidP="00337A3D">
      <w:pPr>
        <w:spacing w:after="0" w:line="360" w:lineRule="auto"/>
        <w:jc w:val="both"/>
        <w:rPr>
          <w:rFonts w:ascii="Palatino Linotype" w:hAnsi="Palatino Linotype" w:cs="Arial"/>
          <w:sz w:val="20"/>
        </w:rPr>
      </w:pPr>
    </w:p>
    <w:p w14:paraId="12D0CC24" w14:textId="77777777" w:rsidR="001408CC" w:rsidRDefault="001408CC" w:rsidP="00337A3D">
      <w:pPr>
        <w:spacing w:after="0" w:line="360" w:lineRule="auto"/>
        <w:jc w:val="both"/>
        <w:rPr>
          <w:rFonts w:ascii="Palatino Linotype" w:hAnsi="Palatino Linotype" w:cs="Arial"/>
          <w:sz w:val="20"/>
        </w:rPr>
      </w:pPr>
    </w:p>
    <w:p w14:paraId="6F343168" w14:textId="77777777" w:rsidR="001408CC" w:rsidRDefault="001408CC" w:rsidP="00337A3D">
      <w:pPr>
        <w:spacing w:after="0" w:line="360" w:lineRule="auto"/>
        <w:jc w:val="both"/>
        <w:rPr>
          <w:rFonts w:ascii="Palatino Linotype" w:hAnsi="Palatino Linotype" w:cs="Arial"/>
          <w:sz w:val="20"/>
        </w:rPr>
      </w:pPr>
    </w:p>
    <w:p w14:paraId="405842B1"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B61DD3">
      <w:headerReference w:type="default" r:id="rId14"/>
      <w:footerReference w:type="default" r:id="rId15"/>
      <w:headerReference w:type="first" r:id="rId16"/>
      <w:footerReference w:type="first" r:id="rId17"/>
      <w:pgSz w:w="12240" w:h="15840"/>
      <w:pgMar w:top="1418" w:right="132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2DB72" w14:textId="77777777" w:rsidR="0032762F" w:rsidRDefault="0032762F" w:rsidP="00337A3D">
      <w:pPr>
        <w:spacing w:after="0" w:line="240" w:lineRule="auto"/>
      </w:pPr>
      <w:r>
        <w:separator/>
      </w:r>
    </w:p>
  </w:endnote>
  <w:endnote w:type="continuationSeparator" w:id="0">
    <w:p w14:paraId="68CBBF0A" w14:textId="77777777" w:rsidR="0032762F" w:rsidRDefault="0032762F"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EDB28D8" w14:textId="77777777" w:rsidR="0032762F" w:rsidRPr="002D6DD8" w:rsidRDefault="0032762F"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79C2">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179C2">
              <w:rPr>
                <w:rFonts w:ascii="Palatino Linotype" w:hAnsi="Palatino Linotype"/>
                <w:bCs/>
                <w:noProof/>
                <w:sz w:val="20"/>
              </w:rPr>
              <w:t>45</w:t>
            </w:r>
            <w:r>
              <w:rPr>
                <w:rFonts w:ascii="Palatino Linotype" w:hAnsi="Palatino Linotype"/>
                <w:bCs/>
                <w:noProof/>
                <w:sz w:val="20"/>
              </w:rPr>
              <w:fldChar w:fldCharType="end"/>
            </w:r>
          </w:p>
        </w:sdtContent>
      </w:sdt>
    </w:sdtContent>
  </w:sdt>
  <w:p w14:paraId="48BAD2D1" w14:textId="77777777" w:rsidR="0032762F" w:rsidRDefault="003276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386E5" w14:textId="77777777" w:rsidR="0032762F" w:rsidRPr="000B69FA" w:rsidRDefault="0032762F"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79C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179C2">
      <w:rPr>
        <w:rFonts w:ascii="Palatino Linotype" w:hAnsi="Palatino Linotype"/>
        <w:bCs/>
        <w:noProof/>
        <w:sz w:val="20"/>
      </w:rPr>
      <w:t>45</w:t>
    </w:r>
    <w:r>
      <w:rPr>
        <w:rFonts w:ascii="Palatino Linotype" w:hAnsi="Palatino Linotype"/>
        <w:bCs/>
        <w:noProof/>
        <w:sz w:val="20"/>
      </w:rPr>
      <w:fldChar w:fldCharType="end"/>
    </w:r>
  </w:p>
  <w:p w14:paraId="2CDAADCC" w14:textId="77777777" w:rsidR="0032762F" w:rsidRDefault="003276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FA235" w14:textId="77777777" w:rsidR="0032762F" w:rsidRDefault="0032762F" w:rsidP="00337A3D">
      <w:pPr>
        <w:spacing w:after="0" w:line="240" w:lineRule="auto"/>
      </w:pPr>
      <w:r>
        <w:separator/>
      </w:r>
    </w:p>
  </w:footnote>
  <w:footnote w:type="continuationSeparator" w:id="0">
    <w:p w14:paraId="45CF6D09" w14:textId="77777777" w:rsidR="0032762F" w:rsidRDefault="0032762F" w:rsidP="00337A3D">
      <w:pPr>
        <w:spacing w:after="0" w:line="240" w:lineRule="auto"/>
      </w:pPr>
      <w:r>
        <w:continuationSeparator/>
      </w:r>
    </w:p>
  </w:footnote>
  <w:footnote w:id="1">
    <w:p w14:paraId="31FB2ACE" w14:textId="77777777" w:rsidR="0032762F" w:rsidRPr="00946E1F" w:rsidRDefault="0032762F" w:rsidP="00F31DE4">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32762F" w14:paraId="46608717" w14:textId="77777777" w:rsidTr="00FB11A5">
      <w:trPr>
        <w:trHeight w:val="227"/>
      </w:trPr>
      <w:tc>
        <w:tcPr>
          <w:tcW w:w="5529" w:type="dxa"/>
          <w:hideMark/>
        </w:tcPr>
        <w:p w14:paraId="48785DBF" w14:textId="77777777" w:rsidR="0032762F" w:rsidRPr="00641471" w:rsidRDefault="0032762F"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4CB13C3B" w14:textId="77777777" w:rsidR="0032762F" w:rsidRPr="00641471" w:rsidRDefault="0032762F" w:rsidP="009509CB">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val="es-419" w:eastAsia="es-MX"/>
            </w:rPr>
            <w:t>15205</w:t>
          </w:r>
          <w:r w:rsidRPr="005D6927">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32762F" w14:paraId="2790028E" w14:textId="77777777" w:rsidTr="00FB11A5">
      <w:trPr>
        <w:trHeight w:val="242"/>
      </w:trPr>
      <w:tc>
        <w:tcPr>
          <w:tcW w:w="5529" w:type="dxa"/>
          <w:vAlign w:val="center"/>
          <w:hideMark/>
        </w:tcPr>
        <w:p w14:paraId="002B472A" w14:textId="77777777" w:rsidR="0032762F" w:rsidRPr="00641471" w:rsidRDefault="0032762F"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14:paraId="1755C684" w14:textId="77777777" w:rsidR="0032762F" w:rsidRDefault="0032762F" w:rsidP="006D523C">
          <w:pPr>
            <w:spacing w:after="120" w:line="256" w:lineRule="auto"/>
            <w:ind w:right="71"/>
            <w:jc w:val="right"/>
            <w:rPr>
              <w:rFonts w:ascii="Palatino Linotype" w:hAnsi="Palatino Linotype" w:cs="Arial"/>
              <w:b/>
              <w:szCs w:val="20"/>
            </w:rPr>
          </w:pPr>
          <w:r w:rsidRPr="006D523C">
            <w:rPr>
              <w:rFonts w:ascii="Palatino Linotype" w:hAnsi="Palatino Linotype" w:cs="Arial"/>
              <w:b/>
              <w:szCs w:val="20"/>
            </w:rPr>
            <w:t xml:space="preserve">Comisión de Derechos </w:t>
          </w:r>
        </w:p>
        <w:p w14:paraId="50AD6888" w14:textId="77777777" w:rsidR="0032762F" w:rsidRPr="00DE7467" w:rsidRDefault="0032762F" w:rsidP="006D523C">
          <w:pPr>
            <w:spacing w:after="120" w:line="256" w:lineRule="auto"/>
            <w:ind w:left="-486" w:right="214" w:firstLine="284"/>
            <w:jc w:val="right"/>
            <w:rPr>
              <w:rFonts w:ascii="Palatino Linotype" w:hAnsi="Palatino Linotype" w:cs="Arial"/>
              <w:b/>
              <w:szCs w:val="20"/>
              <w:lang w:val="es-419"/>
            </w:rPr>
          </w:pPr>
          <w:r w:rsidRPr="006D523C">
            <w:rPr>
              <w:rFonts w:ascii="Palatino Linotype" w:hAnsi="Palatino Linotype" w:cs="Arial"/>
              <w:b/>
              <w:szCs w:val="20"/>
            </w:rPr>
            <w:t>Humanos del Estado de México</w:t>
          </w:r>
        </w:p>
      </w:tc>
    </w:tr>
    <w:tr w:rsidR="0032762F" w14:paraId="1C83386E" w14:textId="77777777" w:rsidTr="00FB11A5">
      <w:trPr>
        <w:trHeight w:val="342"/>
      </w:trPr>
      <w:tc>
        <w:tcPr>
          <w:tcW w:w="5529" w:type="dxa"/>
          <w:hideMark/>
        </w:tcPr>
        <w:p w14:paraId="5ABEC2C6" w14:textId="77777777" w:rsidR="0032762F" w:rsidRPr="00641471" w:rsidRDefault="0032762F"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14:paraId="634300D1" w14:textId="77777777" w:rsidR="0032762F" w:rsidRPr="00641471" w:rsidRDefault="0032762F"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189A04" w14:textId="77777777" w:rsidR="0032762F" w:rsidRPr="00AE046A" w:rsidRDefault="0032762F"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298F3C4" wp14:editId="40CC4A52">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32762F" w14:paraId="22BAE457" w14:textId="77777777" w:rsidTr="00FB11A5">
      <w:trPr>
        <w:trHeight w:val="227"/>
      </w:trPr>
      <w:tc>
        <w:tcPr>
          <w:tcW w:w="5813" w:type="dxa"/>
          <w:hideMark/>
        </w:tcPr>
        <w:p w14:paraId="3C5108E5" w14:textId="77777777" w:rsidR="0032762F" w:rsidRPr="00641471" w:rsidRDefault="0032762F"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0BCF173B" w14:textId="77777777" w:rsidR="0032762F" w:rsidRPr="006055A5" w:rsidRDefault="0032762F" w:rsidP="006D523C">
          <w:pPr>
            <w:spacing w:after="120" w:line="256" w:lineRule="auto"/>
            <w:ind w:right="71"/>
            <w:jc w:val="right"/>
            <w:rPr>
              <w:rFonts w:ascii="Palatino Linotype" w:hAnsi="Palatino Linotype" w:cs="Arial"/>
              <w:b/>
              <w:szCs w:val="20"/>
              <w:lang w:val="es-419"/>
            </w:rPr>
          </w:pPr>
          <w:r>
            <w:rPr>
              <w:rFonts w:ascii="Palatino Linotype" w:hAnsi="Palatino Linotype" w:cs="Arial"/>
              <w:b/>
              <w:bCs/>
              <w:sz w:val="24"/>
              <w:lang w:val="es-419" w:eastAsia="es-MX"/>
            </w:rPr>
            <w:t>15205</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32762F" w:rsidRPr="006D523C" w14:paraId="2BD9162C" w14:textId="77777777" w:rsidTr="00FB11A5">
      <w:trPr>
        <w:trHeight w:val="242"/>
      </w:trPr>
      <w:tc>
        <w:tcPr>
          <w:tcW w:w="5813" w:type="dxa"/>
          <w:vAlign w:val="center"/>
          <w:hideMark/>
        </w:tcPr>
        <w:p w14:paraId="76D69007" w14:textId="77777777" w:rsidR="0032762F" w:rsidRPr="00641471" w:rsidRDefault="0032762F"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2060661D" w14:textId="77777777" w:rsidR="0032762F" w:rsidRDefault="0032762F" w:rsidP="00A9483D">
          <w:pPr>
            <w:spacing w:after="120" w:line="256" w:lineRule="auto"/>
            <w:ind w:right="71"/>
            <w:jc w:val="right"/>
            <w:rPr>
              <w:rFonts w:ascii="Palatino Linotype" w:hAnsi="Palatino Linotype" w:cs="Arial"/>
              <w:b/>
              <w:szCs w:val="20"/>
            </w:rPr>
          </w:pPr>
          <w:r w:rsidRPr="006D523C">
            <w:rPr>
              <w:rFonts w:ascii="Palatino Linotype" w:hAnsi="Palatino Linotype" w:cs="Arial"/>
              <w:b/>
              <w:szCs w:val="20"/>
            </w:rPr>
            <w:t xml:space="preserve">Comisión de Derechos </w:t>
          </w:r>
        </w:p>
        <w:p w14:paraId="2D3A2CE5" w14:textId="77777777" w:rsidR="0032762F" w:rsidRPr="009509CB" w:rsidRDefault="0032762F" w:rsidP="00A9483D">
          <w:pPr>
            <w:spacing w:after="120" w:line="256" w:lineRule="auto"/>
            <w:ind w:right="71"/>
            <w:jc w:val="right"/>
            <w:rPr>
              <w:rFonts w:ascii="Palatino Linotype" w:hAnsi="Palatino Linotype" w:cs="Arial"/>
              <w:b/>
              <w:szCs w:val="20"/>
            </w:rPr>
          </w:pPr>
          <w:r w:rsidRPr="006D523C">
            <w:rPr>
              <w:rFonts w:ascii="Palatino Linotype" w:hAnsi="Palatino Linotype" w:cs="Arial"/>
              <w:b/>
              <w:szCs w:val="20"/>
            </w:rPr>
            <w:t>Humanos del Estado de México</w:t>
          </w:r>
        </w:p>
      </w:tc>
    </w:tr>
    <w:tr w:rsidR="0032762F" w:rsidRPr="006D523C" w14:paraId="7D6EC121" w14:textId="77777777" w:rsidTr="00FB11A5">
      <w:trPr>
        <w:trHeight w:val="342"/>
      </w:trPr>
      <w:tc>
        <w:tcPr>
          <w:tcW w:w="5813" w:type="dxa"/>
        </w:tcPr>
        <w:p w14:paraId="42346CAD" w14:textId="77777777" w:rsidR="0032762F" w:rsidRPr="00641471" w:rsidRDefault="0032762F"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703A08C1" w14:textId="6BAD8BF5" w:rsidR="0032762F" w:rsidRPr="006D523C" w:rsidRDefault="00530FB2"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XXXXXXXXXXXXXXXXXXX</w:t>
          </w:r>
        </w:p>
      </w:tc>
    </w:tr>
    <w:tr w:rsidR="0032762F" w14:paraId="4BF2BF09" w14:textId="77777777" w:rsidTr="00FB11A5">
      <w:trPr>
        <w:trHeight w:val="342"/>
      </w:trPr>
      <w:tc>
        <w:tcPr>
          <w:tcW w:w="5813" w:type="dxa"/>
        </w:tcPr>
        <w:p w14:paraId="1CF41A48" w14:textId="77777777" w:rsidR="0032762F" w:rsidRPr="00641471" w:rsidRDefault="0032762F"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5BA10968" w14:textId="77777777" w:rsidR="0032762F" w:rsidRPr="00641471" w:rsidRDefault="0032762F"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14:paraId="3A979775" w14:textId="77777777" w:rsidR="0032762F" w:rsidRPr="00C222C0" w:rsidRDefault="0032762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84BF465" wp14:editId="14EBB7E9">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31C1B"/>
    <w:multiLevelType w:val="hybridMultilevel"/>
    <w:tmpl w:val="979498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66E5F"/>
    <w:multiLevelType w:val="hybridMultilevel"/>
    <w:tmpl w:val="E4B0BD8E"/>
    <w:lvl w:ilvl="0" w:tplc="9EB630B6">
      <w:start w:val="1"/>
      <w:numFmt w:val="lowerLetter"/>
      <w:lvlText w:val="%1."/>
      <w:lvlJc w:val="left"/>
      <w:pPr>
        <w:ind w:left="1080" w:hanging="360"/>
      </w:pPr>
      <w:rPr>
        <w:rFonts w:ascii="Palatino Linotype" w:eastAsiaTheme="minorHAnsi" w:hAnsi="Palatino Linotype" w:cstheme="minorBidi"/>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 w15:restartNumberingAfterBreak="0">
    <w:nsid w:val="0BFA3418"/>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4" w15:restartNumberingAfterBreak="0">
    <w:nsid w:val="0DB10020"/>
    <w:multiLevelType w:val="hybridMultilevel"/>
    <w:tmpl w:val="F37209A8"/>
    <w:lvl w:ilvl="0" w:tplc="24F8C660">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1C4762"/>
    <w:multiLevelType w:val="hybridMultilevel"/>
    <w:tmpl w:val="8B525AA2"/>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154413D8"/>
    <w:multiLevelType w:val="hybridMultilevel"/>
    <w:tmpl w:val="ED42A120"/>
    <w:lvl w:ilvl="0" w:tplc="CE483738">
      <w:start w:val="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8851DE"/>
    <w:multiLevelType w:val="hybridMultilevel"/>
    <w:tmpl w:val="0F9075F0"/>
    <w:lvl w:ilvl="0" w:tplc="11483B70">
      <w:start w:val="1"/>
      <w:numFmt w:val="upperRoman"/>
      <w:lvlText w:val="%1."/>
      <w:lvlJc w:val="left"/>
      <w:pPr>
        <w:ind w:left="6673" w:hanging="152"/>
      </w:pPr>
      <w:rPr>
        <w:rFonts w:ascii="Bookman Old Style" w:eastAsia="Arial" w:hAnsi="Bookman Old Style" w:cs="Arial" w:hint="default"/>
        <w:b/>
        <w:bCs/>
        <w:spacing w:val="-4"/>
        <w:w w:val="99"/>
        <w:sz w:val="20"/>
        <w:szCs w:val="20"/>
      </w:rPr>
    </w:lvl>
    <w:lvl w:ilvl="1" w:tplc="02085B98">
      <w:numFmt w:val="bullet"/>
      <w:lvlText w:val="•"/>
      <w:lvlJc w:val="left"/>
      <w:pPr>
        <w:ind w:left="1128" w:hanging="152"/>
      </w:pPr>
      <w:rPr>
        <w:rFonts w:hint="default"/>
      </w:rPr>
    </w:lvl>
    <w:lvl w:ilvl="2" w:tplc="55483E46">
      <w:numFmt w:val="bullet"/>
      <w:lvlText w:val="•"/>
      <w:lvlJc w:val="left"/>
      <w:pPr>
        <w:ind w:left="2136" w:hanging="152"/>
      </w:pPr>
      <w:rPr>
        <w:rFonts w:hint="default"/>
      </w:rPr>
    </w:lvl>
    <w:lvl w:ilvl="3" w:tplc="4C54C2EC">
      <w:numFmt w:val="bullet"/>
      <w:lvlText w:val="•"/>
      <w:lvlJc w:val="left"/>
      <w:pPr>
        <w:ind w:left="3144" w:hanging="152"/>
      </w:pPr>
      <w:rPr>
        <w:rFonts w:hint="default"/>
      </w:rPr>
    </w:lvl>
    <w:lvl w:ilvl="4" w:tplc="792ADE62">
      <w:numFmt w:val="bullet"/>
      <w:lvlText w:val="•"/>
      <w:lvlJc w:val="left"/>
      <w:pPr>
        <w:ind w:left="4152" w:hanging="152"/>
      </w:pPr>
      <w:rPr>
        <w:rFonts w:hint="default"/>
      </w:rPr>
    </w:lvl>
    <w:lvl w:ilvl="5" w:tplc="F42A860A">
      <w:numFmt w:val="bullet"/>
      <w:lvlText w:val="•"/>
      <w:lvlJc w:val="left"/>
      <w:pPr>
        <w:ind w:left="5161" w:hanging="152"/>
      </w:pPr>
      <w:rPr>
        <w:rFonts w:hint="default"/>
      </w:rPr>
    </w:lvl>
    <w:lvl w:ilvl="6" w:tplc="A926A206">
      <w:numFmt w:val="bullet"/>
      <w:lvlText w:val="•"/>
      <w:lvlJc w:val="left"/>
      <w:pPr>
        <w:ind w:left="6169" w:hanging="152"/>
      </w:pPr>
      <w:rPr>
        <w:rFonts w:hint="default"/>
      </w:rPr>
    </w:lvl>
    <w:lvl w:ilvl="7" w:tplc="4170C824">
      <w:numFmt w:val="bullet"/>
      <w:lvlText w:val="•"/>
      <w:lvlJc w:val="left"/>
      <w:pPr>
        <w:ind w:left="7177" w:hanging="152"/>
      </w:pPr>
      <w:rPr>
        <w:rFonts w:hint="default"/>
      </w:rPr>
    </w:lvl>
    <w:lvl w:ilvl="8" w:tplc="92F8DAC4">
      <w:numFmt w:val="bullet"/>
      <w:lvlText w:val="•"/>
      <w:lvlJc w:val="left"/>
      <w:pPr>
        <w:ind w:left="8185" w:hanging="152"/>
      </w:pPr>
      <w:rPr>
        <w:rFonts w:hint="default"/>
      </w:rPr>
    </w:lvl>
  </w:abstractNum>
  <w:abstractNum w:abstractNumId="9" w15:restartNumberingAfterBreak="0">
    <w:nsid w:val="1AEE4A5F"/>
    <w:multiLevelType w:val="hybridMultilevel"/>
    <w:tmpl w:val="C23C15AE"/>
    <w:lvl w:ilvl="0" w:tplc="4CD84F0E">
      <w:start w:val="4"/>
      <w:numFmt w:val="decimal"/>
      <w:lvlText w:val="%1."/>
      <w:lvlJc w:val="left"/>
      <w:pPr>
        <w:ind w:left="108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1BD62928"/>
    <w:multiLevelType w:val="hybridMultilevel"/>
    <w:tmpl w:val="F8F098CA"/>
    <w:lvl w:ilvl="0" w:tplc="70280BC6">
      <w:start w:val="1"/>
      <w:numFmt w:val="lowerLetter"/>
      <w:lvlText w:val="%1."/>
      <w:lvlJc w:val="left"/>
      <w:pPr>
        <w:ind w:left="1080" w:hanging="360"/>
      </w:pPr>
      <w:rPr>
        <w:rFonts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1" w15:restartNumberingAfterBreak="0">
    <w:nsid w:val="226070D6"/>
    <w:multiLevelType w:val="hybridMultilevel"/>
    <w:tmpl w:val="8F82ED4A"/>
    <w:lvl w:ilvl="0" w:tplc="BDDAD27A">
      <w:start w:val="1"/>
      <w:numFmt w:val="low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25777AB2"/>
    <w:multiLevelType w:val="hybridMultilevel"/>
    <w:tmpl w:val="A216A2E6"/>
    <w:lvl w:ilvl="0" w:tplc="D9AC324E">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7E16EB"/>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72C49"/>
    <w:multiLevelType w:val="hybridMultilevel"/>
    <w:tmpl w:val="A9849DEE"/>
    <w:lvl w:ilvl="0" w:tplc="53E0447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F6AEE68">
      <w:numFmt w:val="bullet"/>
      <w:lvlText w:val="•"/>
      <w:lvlJc w:val="left"/>
      <w:pPr>
        <w:ind w:left="1128" w:hanging="152"/>
      </w:pPr>
      <w:rPr>
        <w:rFonts w:hint="default"/>
      </w:rPr>
    </w:lvl>
    <w:lvl w:ilvl="2" w:tplc="9594BAF0">
      <w:numFmt w:val="bullet"/>
      <w:lvlText w:val="•"/>
      <w:lvlJc w:val="left"/>
      <w:pPr>
        <w:ind w:left="2136" w:hanging="152"/>
      </w:pPr>
      <w:rPr>
        <w:rFonts w:hint="default"/>
      </w:rPr>
    </w:lvl>
    <w:lvl w:ilvl="3" w:tplc="1A1863D8">
      <w:numFmt w:val="bullet"/>
      <w:lvlText w:val="•"/>
      <w:lvlJc w:val="left"/>
      <w:pPr>
        <w:ind w:left="3144" w:hanging="152"/>
      </w:pPr>
      <w:rPr>
        <w:rFonts w:hint="default"/>
      </w:rPr>
    </w:lvl>
    <w:lvl w:ilvl="4" w:tplc="C1C2B2D0">
      <w:numFmt w:val="bullet"/>
      <w:lvlText w:val="•"/>
      <w:lvlJc w:val="left"/>
      <w:pPr>
        <w:ind w:left="4152" w:hanging="152"/>
      </w:pPr>
      <w:rPr>
        <w:rFonts w:hint="default"/>
      </w:rPr>
    </w:lvl>
    <w:lvl w:ilvl="5" w:tplc="6B5073B4">
      <w:numFmt w:val="bullet"/>
      <w:lvlText w:val="•"/>
      <w:lvlJc w:val="left"/>
      <w:pPr>
        <w:ind w:left="5161" w:hanging="152"/>
      </w:pPr>
      <w:rPr>
        <w:rFonts w:hint="default"/>
      </w:rPr>
    </w:lvl>
    <w:lvl w:ilvl="6" w:tplc="2AE2AD18">
      <w:numFmt w:val="bullet"/>
      <w:lvlText w:val="•"/>
      <w:lvlJc w:val="left"/>
      <w:pPr>
        <w:ind w:left="6169" w:hanging="152"/>
      </w:pPr>
      <w:rPr>
        <w:rFonts w:hint="default"/>
      </w:rPr>
    </w:lvl>
    <w:lvl w:ilvl="7" w:tplc="1B8C4BE0">
      <w:numFmt w:val="bullet"/>
      <w:lvlText w:val="•"/>
      <w:lvlJc w:val="left"/>
      <w:pPr>
        <w:ind w:left="7177" w:hanging="152"/>
      </w:pPr>
      <w:rPr>
        <w:rFonts w:hint="default"/>
      </w:rPr>
    </w:lvl>
    <w:lvl w:ilvl="8" w:tplc="489035E6">
      <w:numFmt w:val="bullet"/>
      <w:lvlText w:val="•"/>
      <w:lvlJc w:val="left"/>
      <w:pPr>
        <w:ind w:left="8185" w:hanging="152"/>
      </w:pPr>
      <w:rPr>
        <w:rFonts w:hint="default"/>
      </w:rPr>
    </w:lvl>
  </w:abstractNum>
  <w:abstractNum w:abstractNumId="16" w15:restartNumberingAfterBreak="0">
    <w:nsid w:val="326A4EF5"/>
    <w:multiLevelType w:val="hybridMultilevel"/>
    <w:tmpl w:val="2EDC1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9A12613"/>
    <w:multiLevelType w:val="hybridMultilevel"/>
    <w:tmpl w:val="B5F4D23E"/>
    <w:lvl w:ilvl="0" w:tplc="9F502C80">
      <w:start w:val="1"/>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4E4C04"/>
    <w:multiLevelType w:val="hybridMultilevel"/>
    <w:tmpl w:val="E4B0BD8E"/>
    <w:lvl w:ilvl="0" w:tplc="9EB630B6">
      <w:start w:val="1"/>
      <w:numFmt w:val="lowerLetter"/>
      <w:lvlText w:val="%1."/>
      <w:lvlJc w:val="left"/>
      <w:pPr>
        <w:ind w:left="1080" w:hanging="360"/>
      </w:pPr>
      <w:rPr>
        <w:rFonts w:ascii="Palatino Linotype" w:eastAsiaTheme="minorHAnsi" w:hAnsi="Palatino Linotype" w:cstheme="minorBidi"/>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0" w15:restartNumberingAfterBreak="0">
    <w:nsid w:val="46137851"/>
    <w:multiLevelType w:val="hybridMultilevel"/>
    <w:tmpl w:val="3E0E23DC"/>
    <w:lvl w:ilvl="0" w:tplc="844CF72A">
      <w:start w:val="3"/>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597D93"/>
    <w:multiLevelType w:val="hybridMultilevel"/>
    <w:tmpl w:val="A8E83AD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E70E62"/>
    <w:multiLevelType w:val="hybridMultilevel"/>
    <w:tmpl w:val="A404D7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964314"/>
    <w:multiLevelType w:val="hybridMultilevel"/>
    <w:tmpl w:val="1C2AF51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5317B3C"/>
    <w:multiLevelType w:val="hybridMultilevel"/>
    <w:tmpl w:val="A8E83AD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55491397"/>
    <w:multiLevelType w:val="hybridMultilevel"/>
    <w:tmpl w:val="16E219C2"/>
    <w:lvl w:ilvl="0" w:tplc="96E8E8D6">
      <w:start w:val="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0557E5"/>
    <w:multiLevelType w:val="hybridMultilevel"/>
    <w:tmpl w:val="1E46AB86"/>
    <w:lvl w:ilvl="0" w:tplc="E5EADFE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EF3A3E"/>
    <w:multiLevelType w:val="hybridMultilevel"/>
    <w:tmpl w:val="678CF942"/>
    <w:lvl w:ilvl="0" w:tplc="AEBC0170">
      <w:start w:val="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2771F9"/>
    <w:multiLevelType w:val="hybridMultilevel"/>
    <w:tmpl w:val="6A20B092"/>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5FC43607"/>
    <w:multiLevelType w:val="hybridMultilevel"/>
    <w:tmpl w:val="B7A6E7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3D344A"/>
    <w:multiLevelType w:val="hybridMultilevel"/>
    <w:tmpl w:val="8A181F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2070C"/>
    <w:multiLevelType w:val="hybridMultilevel"/>
    <w:tmpl w:val="703048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667269C8"/>
    <w:multiLevelType w:val="hybridMultilevel"/>
    <w:tmpl w:val="F98C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7D2CAD"/>
    <w:multiLevelType w:val="hybridMultilevel"/>
    <w:tmpl w:val="24EAAA3C"/>
    <w:lvl w:ilvl="0" w:tplc="525A9ED0">
      <w:start w:val="1"/>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712724E7"/>
    <w:multiLevelType w:val="hybridMultilevel"/>
    <w:tmpl w:val="C6682FFE"/>
    <w:lvl w:ilvl="0" w:tplc="A7585F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2036D"/>
    <w:multiLevelType w:val="hybridMultilevel"/>
    <w:tmpl w:val="A1023022"/>
    <w:lvl w:ilvl="0" w:tplc="817C1164">
      <w:numFmt w:val="bullet"/>
      <w:lvlText w:val="-"/>
      <w:lvlJc w:val="left"/>
      <w:pPr>
        <w:ind w:left="1494" w:hanging="360"/>
      </w:pPr>
      <w:rPr>
        <w:rFonts w:ascii="Palatino Linotype" w:eastAsiaTheme="minorHAnsi" w:hAnsi="Palatino Linotype" w:cs="Arial" w:hint="default"/>
      </w:rPr>
    </w:lvl>
    <w:lvl w:ilvl="1" w:tplc="580A0003" w:tentative="1">
      <w:start w:val="1"/>
      <w:numFmt w:val="bullet"/>
      <w:lvlText w:val="o"/>
      <w:lvlJc w:val="left"/>
      <w:pPr>
        <w:ind w:left="2214" w:hanging="360"/>
      </w:pPr>
      <w:rPr>
        <w:rFonts w:ascii="Courier New" w:hAnsi="Courier New" w:cs="Courier New" w:hint="default"/>
      </w:rPr>
    </w:lvl>
    <w:lvl w:ilvl="2" w:tplc="580A0005" w:tentative="1">
      <w:start w:val="1"/>
      <w:numFmt w:val="bullet"/>
      <w:lvlText w:val=""/>
      <w:lvlJc w:val="left"/>
      <w:pPr>
        <w:ind w:left="2934" w:hanging="360"/>
      </w:pPr>
      <w:rPr>
        <w:rFonts w:ascii="Wingdings" w:hAnsi="Wingdings" w:hint="default"/>
      </w:rPr>
    </w:lvl>
    <w:lvl w:ilvl="3" w:tplc="580A0001" w:tentative="1">
      <w:start w:val="1"/>
      <w:numFmt w:val="bullet"/>
      <w:lvlText w:val=""/>
      <w:lvlJc w:val="left"/>
      <w:pPr>
        <w:ind w:left="3654" w:hanging="360"/>
      </w:pPr>
      <w:rPr>
        <w:rFonts w:ascii="Symbol" w:hAnsi="Symbol" w:hint="default"/>
      </w:rPr>
    </w:lvl>
    <w:lvl w:ilvl="4" w:tplc="580A0003" w:tentative="1">
      <w:start w:val="1"/>
      <w:numFmt w:val="bullet"/>
      <w:lvlText w:val="o"/>
      <w:lvlJc w:val="left"/>
      <w:pPr>
        <w:ind w:left="4374" w:hanging="360"/>
      </w:pPr>
      <w:rPr>
        <w:rFonts w:ascii="Courier New" w:hAnsi="Courier New" w:cs="Courier New" w:hint="default"/>
      </w:rPr>
    </w:lvl>
    <w:lvl w:ilvl="5" w:tplc="580A0005" w:tentative="1">
      <w:start w:val="1"/>
      <w:numFmt w:val="bullet"/>
      <w:lvlText w:val=""/>
      <w:lvlJc w:val="left"/>
      <w:pPr>
        <w:ind w:left="5094" w:hanging="360"/>
      </w:pPr>
      <w:rPr>
        <w:rFonts w:ascii="Wingdings" w:hAnsi="Wingdings" w:hint="default"/>
      </w:rPr>
    </w:lvl>
    <w:lvl w:ilvl="6" w:tplc="580A0001" w:tentative="1">
      <w:start w:val="1"/>
      <w:numFmt w:val="bullet"/>
      <w:lvlText w:val=""/>
      <w:lvlJc w:val="left"/>
      <w:pPr>
        <w:ind w:left="5814" w:hanging="360"/>
      </w:pPr>
      <w:rPr>
        <w:rFonts w:ascii="Symbol" w:hAnsi="Symbol" w:hint="default"/>
      </w:rPr>
    </w:lvl>
    <w:lvl w:ilvl="7" w:tplc="580A0003" w:tentative="1">
      <w:start w:val="1"/>
      <w:numFmt w:val="bullet"/>
      <w:lvlText w:val="o"/>
      <w:lvlJc w:val="left"/>
      <w:pPr>
        <w:ind w:left="6534" w:hanging="360"/>
      </w:pPr>
      <w:rPr>
        <w:rFonts w:ascii="Courier New" w:hAnsi="Courier New" w:cs="Courier New" w:hint="default"/>
      </w:rPr>
    </w:lvl>
    <w:lvl w:ilvl="8" w:tplc="580A0005" w:tentative="1">
      <w:start w:val="1"/>
      <w:numFmt w:val="bullet"/>
      <w:lvlText w:val=""/>
      <w:lvlJc w:val="left"/>
      <w:pPr>
        <w:ind w:left="7254" w:hanging="360"/>
      </w:pPr>
      <w:rPr>
        <w:rFonts w:ascii="Wingdings" w:hAnsi="Wingdings" w:hint="default"/>
      </w:rPr>
    </w:lvl>
  </w:abstractNum>
  <w:abstractNum w:abstractNumId="37" w15:restartNumberingAfterBreak="0">
    <w:nsid w:val="74B76670"/>
    <w:multiLevelType w:val="hybridMultilevel"/>
    <w:tmpl w:val="474ECCE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BC87BC5"/>
    <w:multiLevelType w:val="hybridMultilevel"/>
    <w:tmpl w:val="68EA56D2"/>
    <w:lvl w:ilvl="0" w:tplc="D272F826">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7DB143BA"/>
    <w:multiLevelType w:val="hybridMultilevel"/>
    <w:tmpl w:val="8F82ED4A"/>
    <w:lvl w:ilvl="0" w:tplc="BDDAD27A">
      <w:start w:val="1"/>
      <w:numFmt w:val="low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0"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0"/>
  </w:num>
  <w:num w:numId="2">
    <w:abstractNumId w:val="32"/>
  </w:num>
  <w:num w:numId="3">
    <w:abstractNumId w:val="36"/>
  </w:num>
  <w:num w:numId="4">
    <w:abstractNumId w:val="10"/>
  </w:num>
  <w:num w:numId="5">
    <w:abstractNumId w:val="9"/>
  </w:num>
  <w:num w:numId="6">
    <w:abstractNumId w:val="23"/>
  </w:num>
  <w:num w:numId="7">
    <w:abstractNumId w:val="27"/>
  </w:num>
  <w:num w:numId="8">
    <w:abstractNumId w:val="31"/>
  </w:num>
  <w:num w:numId="9">
    <w:abstractNumId w:val="30"/>
  </w:num>
  <w:num w:numId="10">
    <w:abstractNumId w:val="18"/>
  </w:num>
  <w:num w:numId="11">
    <w:abstractNumId w:val="20"/>
  </w:num>
  <w:num w:numId="12">
    <w:abstractNumId w:val="35"/>
  </w:num>
  <w:num w:numId="13">
    <w:abstractNumId w:val="2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num>
  <w:num w:numId="20">
    <w:abstractNumId w:val="24"/>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19"/>
  </w:num>
  <w:num w:numId="25">
    <w:abstractNumId w:val="1"/>
  </w:num>
  <w:num w:numId="26">
    <w:abstractNumId w:val="38"/>
  </w:num>
  <w:num w:numId="27">
    <w:abstractNumId w:val="13"/>
  </w:num>
  <w:num w:numId="28">
    <w:abstractNumId w:val="2"/>
  </w:num>
  <w:num w:numId="29">
    <w:abstractNumId w:val="29"/>
  </w:num>
  <w:num w:numId="30">
    <w:abstractNumId w:val="8"/>
  </w:num>
  <w:num w:numId="31">
    <w:abstractNumId w:val="4"/>
  </w:num>
  <w:num w:numId="32">
    <w:abstractNumId w:val="17"/>
  </w:num>
  <w:num w:numId="33">
    <w:abstractNumId w:val="33"/>
  </w:num>
  <w:num w:numId="34">
    <w:abstractNumId w:val="37"/>
  </w:num>
  <w:num w:numId="35">
    <w:abstractNumId w:val="7"/>
  </w:num>
  <w:num w:numId="36">
    <w:abstractNumId w:val="26"/>
  </w:num>
  <w:num w:numId="37">
    <w:abstractNumId w:val="28"/>
  </w:num>
  <w:num w:numId="38">
    <w:abstractNumId w:val="12"/>
  </w:num>
  <w:num w:numId="39">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4"/>
  </w:num>
  <w:num w:numId="42">
    <w:abstractNumId w:val="3"/>
  </w:num>
  <w:num w:numId="43">
    <w:abstractNumId w:val="0"/>
  </w:num>
  <w:num w:numId="44">
    <w:abstractNumId w:val="34"/>
  </w:num>
  <w:num w:numId="45">
    <w:abstractNumId w:val="5"/>
  </w:num>
  <w:num w:numId="46">
    <w:abstractNumId w:val="15"/>
  </w:num>
  <w:num w:numId="47">
    <w:abstractNumId w:val="6"/>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36A7"/>
    <w:rsid w:val="00004900"/>
    <w:rsid w:val="00004A2F"/>
    <w:rsid w:val="00006F24"/>
    <w:rsid w:val="00015608"/>
    <w:rsid w:val="0001580B"/>
    <w:rsid w:val="00016432"/>
    <w:rsid w:val="00020781"/>
    <w:rsid w:val="0002413E"/>
    <w:rsid w:val="000253C6"/>
    <w:rsid w:val="00026A75"/>
    <w:rsid w:val="00034C33"/>
    <w:rsid w:val="000356A3"/>
    <w:rsid w:val="00036F8B"/>
    <w:rsid w:val="000415E1"/>
    <w:rsid w:val="00045A3E"/>
    <w:rsid w:val="00045D7D"/>
    <w:rsid w:val="0004621B"/>
    <w:rsid w:val="00052778"/>
    <w:rsid w:val="00053880"/>
    <w:rsid w:val="00055291"/>
    <w:rsid w:val="000614B3"/>
    <w:rsid w:val="00061B6B"/>
    <w:rsid w:val="00064B4A"/>
    <w:rsid w:val="00064E75"/>
    <w:rsid w:val="00065A0A"/>
    <w:rsid w:val="00065A56"/>
    <w:rsid w:val="00066174"/>
    <w:rsid w:val="00066B05"/>
    <w:rsid w:val="00077E4C"/>
    <w:rsid w:val="000803DE"/>
    <w:rsid w:val="00081381"/>
    <w:rsid w:val="0008334D"/>
    <w:rsid w:val="00083F0E"/>
    <w:rsid w:val="000850B4"/>
    <w:rsid w:val="00096B4D"/>
    <w:rsid w:val="000A01A7"/>
    <w:rsid w:val="000A1026"/>
    <w:rsid w:val="000A182A"/>
    <w:rsid w:val="000B0859"/>
    <w:rsid w:val="000B151D"/>
    <w:rsid w:val="000C289B"/>
    <w:rsid w:val="000C4599"/>
    <w:rsid w:val="000C5C45"/>
    <w:rsid w:val="000C7C21"/>
    <w:rsid w:val="000D1973"/>
    <w:rsid w:val="000D2158"/>
    <w:rsid w:val="000D2FCB"/>
    <w:rsid w:val="000D389D"/>
    <w:rsid w:val="000D59F5"/>
    <w:rsid w:val="000E08A0"/>
    <w:rsid w:val="000E0D7F"/>
    <w:rsid w:val="000E1C95"/>
    <w:rsid w:val="000E3C11"/>
    <w:rsid w:val="000E565E"/>
    <w:rsid w:val="000E5B35"/>
    <w:rsid w:val="000E5B80"/>
    <w:rsid w:val="000E7D9C"/>
    <w:rsid w:val="000F20A0"/>
    <w:rsid w:val="000F46E1"/>
    <w:rsid w:val="000F5622"/>
    <w:rsid w:val="000F6F9C"/>
    <w:rsid w:val="000F78F3"/>
    <w:rsid w:val="00100990"/>
    <w:rsid w:val="00102821"/>
    <w:rsid w:val="001113D6"/>
    <w:rsid w:val="0011412A"/>
    <w:rsid w:val="001152EF"/>
    <w:rsid w:val="00121A8A"/>
    <w:rsid w:val="00121CFD"/>
    <w:rsid w:val="00123996"/>
    <w:rsid w:val="001310A8"/>
    <w:rsid w:val="001339D7"/>
    <w:rsid w:val="00137008"/>
    <w:rsid w:val="001408CC"/>
    <w:rsid w:val="00140F35"/>
    <w:rsid w:val="00142307"/>
    <w:rsid w:val="00143A49"/>
    <w:rsid w:val="001460D8"/>
    <w:rsid w:val="00147528"/>
    <w:rsid w:val="00160150"/>
    <w:rsid w:val="001629AE"/>
    <w:rsid w:val="00163245"/>
    <w:rsid w:val="0016464C"/>
    <w:rsid w:val="00167742"/>
    <w:rsid w:val="00167A36"/>
    <w:rsid w:val="00180879"/>
    <w:rsid w:val="00180E35"/>
    <w:rsid w:val="001835F9"/>
    <w:rsid w:val="00186AAF"/>
    <w:rsid w:val="001906E3"/>
    <w:rsid w:val="00191901"/>
    <w:rsid w:val="0019509F"/>
    <w:rsid w:val="001963B7"/>
    <w:rsid w:val="00196E5B"/>
    <w:rsid w:val="001A2FF1"/>
    <w:rsid w:val="001A56F2"/>
    <w:rsid w:val="001A5B0A"/>
    <w:rsid w:val="001A7134"/>
    <w:rsid w:val="001B0221"/>
    <w:rsid w:val="001B0DEB"/>
    <w:rsid w:val="001B2A53"/>
    <w:rsid w:val="001B2E52"/>
    <w:rsid w:val="001B3241"/>
    <w:rsid w:val="001B389A"/>
    <w:rsid w:val="001B499C"/>
    <w:rsid w:val="001B60D8"/>
    <w:rsid w:val="001B626E"/>
    <w:rsid w:val="001B63D5"/>
    <w:rsid w:val="001B6CB9"/>
    <w:rsid w:val="001B7D6C"/>
    <w:rsid w:val="001C034C"/>
    <w:rsid w:val="001C4F6C"/>
    <w:rsid w:val="001C72F6"/>
    <w:rsid w:val="001D04ED"/>
    <w:rsid w:val="001D068F"/>
    <w:rsid w:val="001D2328"/>
    <w:rsid w:val="001D7A11"/>
    <w:rsid w:val="001E05B6"/>
    <w:rsid w:val="001E1109"/>
    <w:rsid w:val="001E156B"/>
    <w:rsid w:val="001E28BA"/>
    <w:rsid w:val="001E3021"/>
    <w:rsid w:val="001E36B7"/>
    <w:rsid w:val="001E3B5B"/>
    <w:rsid w:val="001E58F3"/>
    <w:rsid w:val="001E6501"/>
    <w:rsid w:val="001E7C3F"/>
    <w:rsid w:val="001F1C38"/>
    <w:rsid w:val="001F55F3"/>
    <w:rsid w:val="001F67F1"/>
    <w:rsid w:val="002018B0"/>
    <w:rsid w:val="00204E74"/>
    <w:rsid w:val="002108D7"/>
    <w:rsid w:val="00211281"/>
    <w:rsid w:val="00213B06"/>
    <w:rsid w:val="00214668"/>
    <w:rsid w:val="00215CC3"/>
    <w:rsid w:val="00216432"/>
    <w:rsid w:val="00216CB1"/>
    <w:rsid w:val="00223CB3"/>
    <w:rsid w:val="0022669A"/>
    <w:rsid w:val="0022719C"/>
    <w:rsid w:val="00230A7A"/>
    <w:rsid w:val="00242F50"/>
    <w:rsid w:val="0024353C"/>
    <w:rsid w:val="002446BF"/>
    <w:rsid w:val="002506E2"/>
    <w:rsid w:val="00251E16"/>
    <w:rsid w:val="00252181"/>
    <w:rsid w:val="002565DC"/>
    <w:rsid w:val="00262958"/>
    <w:rsid w:val="0026592C"/>
    <w:rsid w:val="00266E9C"/>
    <w:rsid w:val="00270104"/>
    <w:rsid w:val="00271585"/>
    <w:rsid w:val="002717DE"/>
    <w:rsid w:val="00272023"/>
    <w:rsid w:val="00274A0A"/>
    <w:rsid w:val="00277383"/>
    <w:rsid w:val="00277FA0"/>
    <w:rsid w:val="0028130B"/>
    <w:rsid w:val="00281906"/>
    <w:rsid w:val="00285BF6"/>
    <w:rsid w:val="00285F96"/>
    <w:rsid w:val="00286B17"/>
    <w:rsid w:val="00287D9C"/>
    <w:rsid w:val="002904C7"/>
    <w:rsid w:val="00290F21"/>
    <w:rsid w:val="002920FF"/>
    <w:rsid w:val="00294614"/>
    <w:rsid w:val="00294F0C"/>
    <w:rsid w:val="0029700F"/>
    <w:rsid w:val="002A0B67"/>
    <w:rsid w:val="002A21AE"/>
    <w:rsid w:val="002A4E85"/>
    <w:rsid w:val="002A6A29"/>
    <w:rsid w:val="002A6FE0"/>
    <w:rsid w:val="002A74BA"/>
    <w:rsid w:val="002A78CB"/>
    <w:rsid w:val="002B05E7"/>
    <w:rsid w:val="002B28FE"/>
    <w:rsid w:val="002B29CD"/>
    <w:rsid w:val="002B2D00"/>
    <w:rsid w:val="002B32A9"/>
    <w:rsid w:val="002C0A7D"/>
    <w:rsid w:val="002C1010"/>
    <w:rsid w:val="002C1C1E"/>
    <w:rsid w:val="002C6625"/>
    <w:rsid w:val="002C7383"/>
    <w:rsid w:val="002D00B0"/>
    <w:rsid w:val="002D1737"/>
    <w:rsid w:val="002D40F8"/>
    <w:rsid w:val="002D4EA5"/>
    <w:rsid w:val="002E3332"/>
    <w:rsid w:val="002E6AF3"/>
    <w:rsid w:val="002E6CF6"/>
    <w:rsid w:val="002E7AD4"/>
    <w:rsid w:val="002F0173"/>
    <w:rsid w:val="002F0298"/>
    <w:rsid w:val="002F0A5E"/>
    <w:rsid w:val="002F575F"/>
    <w:rsid w:val="002F785A"/>
    <w:rsid w:val="002F7E87"/>
    <w:rsid w:val="0030002F"/>
    <w:rsid w:val="00305CC6"/>
    <w:rsid w:val="00305D72"/>
    <w:rsid w:val="003072D0"/>
    <w:rsid w:val="0030795C"/>
    <w:rsid w:val="00307A2B"/>
    <w:rsid w:val="0031028B"/>
    <w:rsid w:val="00320336"/>
    <w:rsid w:val="0032234C"/>
    <w:rsid w:val="0032762F"/>
    <w:rsid w:val="00327A14"/>
    <w:rsid w:val="00332A58"/>
    <w:rsid w:val="003348F3"/>
    <w:rsid w:val="00336B2F"/>
    <w:rsid w:val="00336C57"/>
    <w:rsid w:val="00337A3D"/>
    <w:rsid w:val="003416C0"/>
    <w:rsid w:val="00342974"/>
    <w:rsid w:val="00344EA2"/>
    <w:rsid w:val="003451D1"/>
    <w:rsid w:val="00345854"/>
    <w:rsid w:val="00345FCC"/>
    <w:rsid w:val="00346AD9"/>
    <w:rsid w:val="00347AF6"/>
    <w:rsid w:val="003529C9"/>
    <w:rsid w:val="00353CFA"/>
    <w:rsid w:val="00355A46"/>
    <w:rsid w:val="00363067"/>
    <w:rsid w:val="00363C39"/>
    <w:rsid w:val="00363D96"/>
    <w:rsid w:val="00367A24"/>
    <w:rsid w:val="00373A57"/>
    <w:rsid w:val="00374011"/>
    <w:rsid w:val="0037694A"/>
    <w:rsid w:val="00377C59"/>
    <w:rsid w:val="00381933"/>
    <w:rsid w:val="003821AA"/>
    <w:rsid w:val="00386B80"/>
    <w:rsid w:val="0038796C"/>
    <w:rsid w:val="00387CE5"/>
    <w:rsid w:val="003910F2"/>
    <w:rsid w:val="00391F82"/>
    <w:rsid w:val="003A12A8"/>
    <w:rsid w:val="003A1A92"/>
    <w:rsid w:val="003A320C"/>
    <w:rsid w:val="003A4AEE"/>
    <w:rsid w:val="003B57F7"/>
    <w:rsid w:val="003C2786"/>
    <w:rsid w:val="003C3F63"/>
    <w:rsid w:val="003C56D6"/>
    <w:rsid w:val="003C6515"/>
    <w:rsid w:val="003C6E8A"/>
    <w:rsid w:val="003D09E6"/>
    <w:rsid w:val="003D5FCA"/>
    <w:rsid w:val="003D6087"/>
    <w:rsid w:val="003E2637"/>
    <w:rsid w:val="003E3631"/>
    <w:rsid w:val="003E4F36"/>
    <w:rsid w:val="003E7577"/>
    <w:rsid w:val="003F294A"/>
    <w:rsid w:val="003F3DC0"/>
    <w:rsid w:val="003F4B89"/>
    <w:rsid w:val="003F6136"/>
    <w:rsid w:val="004006A4"/>
    <w:rsid w:val="00400D18"/>
    <w:rsid w:val="00401215"/>
    <w:rsid w:val="0040157B"/>
    <w:rsid w:val="0040212F"/>
    <w:rsid w:val="00402617"/>
    <w:rsid w:val="004044EA"/>
    <w:rsid w:val="00404A83"/>
    <w:rsid w:val="004067ED"/>
    <w:rsid w:val="0041178A"/>
    <w:rsid w:val="00411CF0"/>
    <w:rsid w:val="00423C39"/>
    <w:rsid w:val="00427A76"/>
    <w:rsid w:val="004301E2"/>
    <w:rsid w:val="0043066E"/>
    <w:rsid w:val="004322AB"/>
    <w:rsid w:val="00433852"/>
    <w:rsid w:val="00434546"/>
    <w:rsid w:val="00434E35"/>
    <w:rsid w:val="004373D0"/>
    <w:rsid w:val="004421E0"/>
    <w:rsid w:val="0044236E"/>
    <w:rsid w:val="00447E2F"/>
    <w:rsid w:val="0045646F"/>
    <w:rsid w:val="0045696B"/>
    <w:rsid w:val="00462C3F"/>
    <w:rsid w:val="004664B6"/>
    <w:rsid w:val="00470D47"/>
    <w:rsid w:val="004745E6"/>
    <w:rsid w:val="00474EFA"/>
    <w:rsid w:val="0048186B"/>
    <w:rsid w:val="00482CBF"/>
    <w:rsid w:val="00486467"/>
    <w:rsid w:val="004913F3"/>
    <w:rsid w:val="00492220"/>
    <w:rsid w:val="00492484"/>
    <w:rsid w:val="0049295E"/>
    <w:rsid w:val="00493F12"/>
    <w:rsid w:val="00495A9D"/>
    <w:rsid w:val="00496E3B"/>
    <w:rsid w:val="004A0624"/>
    <w:rsid w:val="004A6772"/>
    <w:rsid w:val="004B16DC"/>
    <w:rsid w:val="004B46AF"/>
    <w:rsid w:val="004B5A99"/>
    <w:rsid w:val="004C4359"/>
    <w:rsid w:val="004C5AB9"/>
    <w:rsid w:val="004C6580"/>
    <w:rsid w:val="004C6CE6"/>
    <w:rsid w:val="004C7560"/>
    <w:rsid w:val="004D0DD9"/>
    <w:rsid w:val="004D3FA7"/>
    <w:rsid w:val="004D5BEB"/>
    <w:rsid w:val="004D6A4C"/>
    <w:rsid w:val="004D7AAB"/>
    <w:rsid w:val="004E32A0"/>
    <w:rsid w:val="004E3573"/>
    <w:rsid w:val="004E3866"/>
    <w:rsid w:val="004E38CF"/>
    <w:rsid w:val="004E4AD3"/>
    <w:rsid w:val="004E6496"/>
    <w:rsid w:val="004E72E0"/>
    <w:rsid w:val="004E7D57"/>
    <w:rsid w:val="004F1A60"/>
    <w:rsid w:val="004F2B3D"/>
    <w:rsid w:val="004F3932"/>
    <w:rsid w:val="004F66FB"/>
    <w:rsid w:val="004F73DF"/>
    <w:rsid w:val="0050009C"/>
    <w:rsid w:val="00505755"/>
    <w:rsid w:val="005115B0"/>
    <w:rsid w:val="005135AF"/>
    <w:rsid w:val="005148B8"/>
    <w:rsid w:val="00520D28"/>
    <w:rsid w:val="00523934"/>
    <w:rsid w:val="005260CD"/>
    <w:rsid w:val="00526C2B"/>
    <w:rsid w:val="00527EBA"/>
    <w:rsid w:val="00530FB2"/>
    <w:rsid w:val="00531144"/>
    <w:rsid w:val="00531930"/>
    <w:rsid w:val="005325C7"/>
    <w:rsid w:val="00533B3E"/>
    <w:rsid w:val="00534243"/>
    <w:rsid w:val="005360BB"/>
    <w:rsid w:val="0053694A"/>
    <w:rsid w:val="00551FDD"/>
    <w:rsid w:val="00560241"/>
    <w:rsid w:val="00562AF9"/>
    <w:rsid w:val="00564A44"/>
    <w:rsid w:val="00566FE1"/>
    <w:rsid w:val="00567850"/>
    <w:rsid w:val="005678D8"/>
    <w:rsid w:val="00567AAA"/>
    <w:rsid w:val="00570171"/>
    <w:rsid w:val="00573BDE"/>
    <w:rsid w:val="005749A6"/>
    <w:rsid w:val="005766BE"/>
    <w:rsid w:val="00576D2D"/>
    <w:rsid w:val="00577A25"/>
    <w:rsid w:val="00584DDC"/>
    <w:rsid w:val="00584EE2"/>
    <w:rsid w:val="005857A3"/>
    <w:rsid w:val="00592576"/>
    <w:rsid w:val="00592DB9"/>
    <w:rsid w:val="005B0EB1"/>
    <w:rsid w:val="005B1C77"/>
    <w:rsid w:val="005B26A0"/>
    <w:rsid w:val="005B28E0"/>
    <w:rsid w:val="005B29D3"/>
    <w:rsid w:val="005B3C3D"/>
    <w:rsid w:val="005B7753"/>
    <w:rsid w:val="005C035D"/>
    <w:rsid w:val="005C0DA7"/>
    <w:rsid w:val="005C1F51"/>
    <w:rsid w:val="005C30CB"/>
    <w:rsid w:val="005C41DF"/>
    <w:rsid w:val="005C4F93"/>
    <w:rsid w:val="005C5147"/>
    <w:rsid w:val="005D0626"/>
    <w:rsid w:val="005D2E19"/>
    <w:rsid w:val="005D6927"/>
    <w:rsid w:val="005E1084"/>
    <w:rsid w:val="005E1B9C"/>
    <w:rsid w:val="005E43B0"/>
    <w:rsid w:val="005E56ED"/>
    <w:rsid w:val="005E6C47"/>
    <w:rsid w:val="005E7328"/>
    <w:rsid w:val="005E76E8"/>
    <w:rsid w:val="005F1652"/>
    <w:rsid w:val="005F17EC"/>
    <w:rsid w:val="00602B9F"/>
    <w:rsid w:val="006055A5"/>
    <w:rsid w:val="00606D85"/>
    <w:rsid w:val="006146B2"/>
    <w:rsid w:val="00615A47"/>
    <w:rsid w:val="00621C53"/>
    <w:rsid w:val="006249E4"/>
    <w:rsid w:val="00626A26"/>
    <w:rsid w:val="00630254"/>
    <w:rsid w:val="00631788"/>
    <w:rsid w:val="00633834"/>
    <w:rsid w:val="006353FB"/>
    <w:rsid w:val="006427B0"/>
    <w:rsid w:val="00644A86"/>
    <w:rsid w:val="0064597D"/>
    <w:rsid w:val="00651D8D"/>
    <w:rsid w:val="00652826"/>
    <w:rsid w:val="00652C43"/>
    <w:rsid w:val="00654443"/>
    <w:rsid w:val="00654A31"/>
    <w:rsid w:val="00656EB9"/>
    <w:rsid w:val="006609FD"/>
    <w:rsid w:val="00660E14"/>
    <w:rsid w:val="006627EA"/>
    <w:rsid w:val="00664860"/>
    <w:rsid w:val="00666144"/>
    <w:rsid w:val="00672760"/>
    <w:rsid w:val="00676AE6"/>
    <w:rsid w:val="00677F77"/>
    <w:rsid w:val="00685DA8"/>
    <w:rsid w:val="00692A2D"/>
    <w:rsid w:val="00693273"/>
    <w:rsid w:val="00694128"/>
    <w:rsid w:val="00695536"/>
    <w:rsid w:val="00695C68"/>
    <w:rsid w:val="00697D7F"/>
    <w:rsid w:val="006A41DB"/>
    <w:rsid w:val="006A4C5C"/>
    <w:rsid w:val="006A78C7"/>
    <w:rsid w:val="006B1293"/>
    <w:rsid w:val="006B3F76"/>
    <w:rsid w:val="006B646E"/>
    <w:rsid w:val="006C0D84"/>
    <w:rsid w:val="006C2C09"/>
    <w:rsid w:val="006C3D8A"/>
    <w:rsid w:val="006C6FE4"/>
    <w:rsid w:val="006C7B6C"/>
    <w:rsid w:val="006D02FD"/>
    <w:rsid w:val="006D437D"/>
    <w:rsid w:val="006D523C"/>
    <w:rsid w:val="006E2B24"/>
    <w:rsid w:val="006E314D"/>
    <w:rsid w:val="006E39F6"/>
    <w:rsid w:val="006E4CCA"/>
    <w:rsid w:val="006E6A05"/>
    <w:rsid w:val="006F28C0"/>
    <w:rsid w:val="006F3E4F"/>
    <w:rsid w:val="00702210"/>
    <w:rsid w:val="00702BDE"/>
    <w:rsid w:val="00704021"/>
    <w:rsid w:val="00705D36"/>
    <w:rsid w:val="0071090B"/>
    <w:rsid w:val="00713EDF"/>
    <w:rsid w:val="00715F76"/>
    <w:rsid w:val="0072154A"/>
    <w:rsid w:val="00724537"/>
    <w:rsid w:val="00730531"/>
    <w:rsid w:val="007335A8"/>
    <w:rsid w:val="00736560"/>
    <w:rsid w:val="00743288"/>
    <w:rsid w:val="00750236"/>
    <w:rsid w:val="00750BAF"/>
    <w:rsid w:val="00753DCA"/>
    <w:rsid w:val="00762A36"/>
    <w:rsid w:val="007647D9"/>
    <w:rsid w:val="0076494E"/>
    <w:rsid w:val="00766DC3"/>
    <w:rsid w:val="007673C3"/>
    <w:rsid w:val="00767D13"/>
    <w:rsid w:val="00770BE5"/>
    <w:rsid w:val="00773FC7"/>
    <w:rsid w:val="007760B6"/>
    <w:rsid w:val="00776294"/>
    <w:rsid w:val="00780913"/>
    <w:rsid w:val="00783575"/>
    <w:rsid w:val="00784E65"/>
    <w:rsid w:val="00786EC5"/>
    <w:rsid w:val="0078728E"/>
    <w:rsid w:val="00793231"/>
    <w:rsid w:val="00795B49"/>
    <w:rsid w:val="00796110"/>
    <w:rsid w:val="007972C2"/>
    <w:rsid w:val="007A631F"/>
    <w:rsid w:val="007A7992"/>
    <w:rsid w:val="007B4E67"/>
    <w:rsid w:val="007B5ED5"/>
    <w:rsid w:val="007B6131"/>
    <w:rsid w:val="007B6867"/>
    <w:rsid w:val="007B7CB9"/>
    <w:rsid w:val="007C3AF4"/>
    <w:rsid w:val="007C525E"/>
    <w:rsid w:val="007C5683"/>
    <w:rsid w:val="007D1B0B"/>
    <w:rsid w:val="007D7122"/>
    <w:rsid w:val="007E14FF"/>
    <w:rsid w:val="007E2ADF"/>
    <w:rsid w:val="007E4212"/>
    <w:rsid w:val="007E50EA"/>
    <w:rsid w:val="007F14B3"/>
    <w:rsid w:val="007F33EA"/>
    <w:rsid w:val="007F3805"/>
    <w:rsid w:val="007F5349"/>
    <w:rsid w:val="007F65A4"/>
    <w:rsid w:val="007F7FEA"/>
    <w:rsid w:val="00800417"/>
    <w:rsid w:val="008012D2"/>
    <w:rsid w:val="00801ABC"/>
    <w:rsid w:val="008035F5"/>
    <w:rsid w:val="008041A1"/>
    <w:rsid w:val="00804C84"/>
    <w:rsid w:val="00806F7E"/>
    <w:rsid w:val="008103CD"/>
    <w:rsid w:val="00810707"/>
    <w:rsid w:val="00813222"/>
    <w:rsid w:val="008146FC"/>
    <w:rsid w:val="00816EE9"/>
    <w:rsid w:val="0082283B"/>
    <w:rsid w:val="008231B4"/>
    <w:rsid w:val="00823931"/>
    <w:rsid w:val="00826AAC"/>
    <w:rsid w:val="00826B7E"/>
    <w:rsid w:val="00830D59"/>
    <w:rsid w:val="00831DD8"/>
    <w:rsid w:val="00833579"/>
    <w:rsid w:val="00840F38"/>
    <w:rsid w:val="00844E65"/>
    <w:rsid w:val="008456E8"/>
    <w:rsid w:val="0085307B"/>
    <w:rsid w:val="00855D91"/>
    <w:rsid w:val="00857253"/>
    <w:rsid w:val="0086020F"/>
    <w:rsid w:val="00861231"/>
    <w:rsid w:val="00861E01"/>
    <w:rsid w:val="00867F3C"/>
    <w:rsid w:val="00871A44"/>
    <w:rsid w:val="00871BD7"/>
    <w:rsid w:val="00881A1F"/>
    <w:rsid w:val="00881B9A"/>
    <w:rsid w:val="0088691E"/>
    <w:rsid w:val="0088704B"/>
    <w:rsid w:val="00887C63"/>
    <w:rsid w:val="00892911"/>
    <w:rsid w:val="00894B80"/>
    <w:rsid w:val="00895463"/>
    <w:rsid w:val="0089626C"/>
    <w:rsid w:val="008963D1"/>
    <w:rsid w:val="008A0084"/>
    <w:rsid w:val="008A35B2"/>
    <w:rsid w:val="008A46E7"/>
    <w:rsid w:val="008A4A19"/>
    <w:rsid w:val="008A5D23"/>
    <w:rsid w:val="008B1177"/>
    <w:rsid w:val="008B476A"/>
    <w:rsid w:val="008B64B3"/>
    <w:rsid w:val="008C754D"/>
    <w:rsid w:val="008D0242"/>
    <w:rsid w:val="008D11FE"/>
    <w:rsid w:val="008D43A5"/>
    <w:rsid w:val="008D489E"/>
    <w:rsid w:val="008D76BE"/>
    <w:rsid w:val="008E135B"/>
    <w:rsid w:val="008E5168"/>
    <w:rsid w:val="008E6109"/>
    <w:rsid w:val="008F3C7E"/>
    <w:rsid w:val="008F4DC8"/>
    <w:rsid w:val="008F5797"/>
    <w:rsid w:val="008F7A44"/>
    <w:rsid w:val="00900B7F"/>
    <w:rsid w:val="0090148C"/>
    <w:rsid w:val="009018C1"/>
    <w:rsid w:val="00902888"/>
    <w:rsid w:val="00904F06"/>
    <w:rsid w:val="00911346"/>
    <w:rsid w:val="00911F2E"/>
    <w:rsid w:val="00912090"/>
    <w:rsid w:val="00913D6C"/>
    <w:rsid w:val="009145EE"/>
    <w:rsid w:val="009146C3"/>
    <w:rsid w:val="00914817"/>
    <w:rsid w:val="00915831"/>
    <w:rsid w:val="009160B3"/>
    <w:rsid w:val="00920AB5"/>
    <w:rsid w:val="00924C6A"/>
    <w:rsid w:val="00930C66"/>
    <w:rsid w:val="00935C13"/>
    <w:rsid w:val="009403D0"/>
    <w:rsid w:val="00940604"/>
    <w:rsid w:val="00942431"/>
    <w:rsid w:val="00945013"/>
    <w:rsid w:val="009509CB"/>
    <w:rsid w:val="00950ADF"/>
    <w:rsid w:val="00957839"/>
    <w:rsid w:val="00960A46"/>
    <w:rsid w:val="009612DF"/>
    <w:rsid w:val="0096370F"/>
    <w:rsid w:val="00965C4B"/>
    <w:rsid w:val="0096692F"/>
    <w:rsid w:val="00972404"/>
    <w:rsid w:val="00973603"/>
    <w:rsid w:val="00976FDB"/>
    <w:rsid w:val="00977343"/>
    <w:rsid w:val="00982718"/>
    <w:rsid w:val="00985056"/>
    <w:rsid w:val="00986B1E"/>
    <w:rsid w:val="00987B1F"/>
    <w:rsid w:val="009946CE"/>
    <w:rsid w:val="009A4B0F"/>
    <w:rsid w:val="009A6F90"/>
    <w:rsid w:val="009A7667"/>
    <w:rsid w:val="009A7701"/>
    <w:rsid w:val="009A7976"/>
    <w:rsid w:val="009B016B"/>
    <w:rsid w:val="009B24F8"/>
    <w:rsid w:val="009B32AB"/>
    <w:rsid w:val="009B600C"/>
    <w:rsid w:val="009B6393"/>
    <w:rsid w:val="009C11CF"/>
    <w:rsid w:val="009C22A9"/>
    <w:rsid w:val="009C25CD"/>
    <w:rsid w:val="009C5B40"/>
    <w:rsid w:val="009C6F89"/>
    <w:rsid w:val="009D4F6D"/>
    <w:rsid w:val="009E2755"/>
    <w:rsid w:val="009E45AF"/>
    <w:rsid w:val="009E5BF5"/>
    <w:rsid w:val="009F3AEF"/>
    <w:rsid w:val="009F58DF"/>
    <w:rsid w:val="009F65A9"/>
    <w:rsid w:val="00A008A4"/>
    <w:rsid w:val="00A0111B"/>
    <w:rsid w:val="00A01EA5"/>
    <w:rsid w:val="00A05367"/>
    <w:rsid w:val="00A05B3D"/>
    <w:rsid w:val="00A07811"/>
    <w:rsid w:val="00A107B7"/>
    <w:rsid w:val="00A13372"/>
    <w:rsid w:val="00A1419C"/>
    <w:rsid w:val="00A1759C"/>
    <w:rsid w:val="00A24FE7"/>
    <w:rsid w:val="00A25A57"/>
    <w:rsid w:val="00A32B1A"/>
    <w:rsid w:val="00A3450D"/>
    <w:rsid w:val="00A43787"/>
    <w:rsid w:val="00A47180"/>
    <w:rsid w:val="00A5335A"/>
    <w:rsid w:val="00A5341C"/>
    <w:rsid w:val="00A549F7"/>
    <w:rsid w:val="00A563AA"/>
    <w:rsid w:val="00A714AE"/>
    <w:rsid w:val="00A72810"/>
    <w:rsid w:val="00A72F4B"/>
    <w:rsid w:val="00A72FF9"/>
    <w:rsid w:val="00A753A5"/>
    <w:rsid w:val="00A76355"/>
    <w:rsid w:val="00A8119B"/>
    <w:rsid w:val="00A82922"/>
    <w:rsid w:val="00A82A54"/>
    <w:rsid w:val="00A84AFA"/>
    <w:rsid w:val="00A9448C"/>
    <w:rsid w:val="00A9483D"/>
    <w:rsid w:val="00A9775E"/>
    <w:rsid w:val="00AA0EAC"/>
    <w:rsid w:val="00AA47D6"/>
    <w:rsid w:val="00AA5F38"/>
    <w:rsid w:val="00AA7AA3"/>
    <w:rsid w:val="00AB2FD0"/>
    <w:rsid w:val="00AB3BA8"/>
    <w:rsid w:val="00AB579D"/>
    <w:rsid w:val="00AC2C9D"/>
    <w:rsid w:val="00AC32FE"/>
    <w:rsid w:val="00AC5009"/>
    <w:rsid w:val="00AC54EE"/>
    <w:rsid w:val="00AC680C"/>
    <w:rsid w:val="00AC7503"/>
    <w:rsid w:val="00AD09FF"/>
    <w:rsid w:val="00AD0E11"/>
    <w:rsid w:val="00AD3A71"/>
    <w:rsid w:val="00AD3A94"/>
    <w:rsid w:val="00AD3BD2"/>
    <w:rsid w:val="00AD74F8"/>
    <w:rsid w:val="00AE10E9"/>
    <w:rsid w:val="00AE2AA2"/>
    <w:rsid w:val="00AE3CDB"/>
    <w:rsid w:val="00AE582A"/>
    <w:rsid w:val="00AE5886"/>
    <w:rsid w:val="00AF1C4D"/>
    <w:rsid w:val="00AF1EA2"/>
    <w:rsid w:val="00AF2C67"/>
    <w:rsid w:val="00AF47E9"/>
    <w:rsid w:val="00AF6160"/>
    <w:rsid w:val="00B0086C"/>
    <w:rsid w:val="00B017DC"/>
    <w:rsid w:val="00B040EA"/>
    <w:rsid w:val="00B1000E"/>
    <w:rsid w:val="00B1796F"/>
    <w:rsid w:val="00B23DCA"/>
    <w:rsid w:val="00B23EA6"/>
    <w:rsid w:val="00B27C21"/>
    <w:rsid w:val="00B3166C"/>
    <w:rsid w:val="00B32598"/>
    <w:rsid w:val="00B32C1A"/>
    <w:rsid w:val="00B353A9"/>
    <w:rsid w:val="00B36BCA"/>
    <w:rsid w:val="00B40CF9"/>
    <w:rsid w:val="00B40F1B"/>
    <w:rsid w:val="00B41B7A"/>
    <w:rsid w:val="00B425D7"/>
    <w:rsid w:val="00B43EB8"/>
    <w:rsid w:val="00B4710F"/>
    <w:rsid w:val="00B50FF0"/>
    <w:rsid w:val="00B51B1F"/>
    <w:rsid w:val="00B55F39"/>
    <w:rsid w:val="00B6071B"/>
    <w:rsid w:val="00B61DD3"/>
    <w:rsid w:val="00B66753"/>
    <w:rsid w:val="00B674F5"/>
    <w:rsid w:val="00B67540"/>
    <w:rsid w:val="00B678D9"/>
    <w:rsid w:val="00B7239A"/>
    <w:rsid w:val="00B755D3"/>
    <w:rsid w:val="00B8050B"/>
    <w:rsid w:val="00B80C1F"/>
    <w:rsid w:val="00B81A1B"/>
    <w:rsid w:val="00B81EBA"/>
    <w:rsid w:val="00B8275D"/>
    <w:rsid w:val="00B83D13"/>
    <w:rsid w:val="00B865EC"/>
    <w:rsid w:val="00B865F2"/>
    <w:rsid w:val="00B93DE8"/>
    <w:rsid w:val="00B9584C"/>
    <w:rsid w:val="00B9754B"/>
    <w:rsid w:val="00BA22CB"/>
    <w:rsid w:val="00BA320C"/>
    <w:rsid w:val="00BA4521"/>
    <w:rsid w:val="00BA5E8F"/>
    <w:rsid w:val="00BA7396"/>
    <w:rsid w:val="00BB26BB"/>
    <w:rsid w:val="00BC761F"/>
    <w:rsid w:val="00BD0E43"/>
    <w:rsid w:val="00BD18B7"/>
    <w:rsid w:val="00BD1FDD"/>
    <w:rsid w:val="00BD782C"/>
    <w:rsid w:val="00BE3282"/>
    <w:rsid w:val="00BE476B"/>
    <w:rsid w:val="00BE7376"/>
    <w:rsid w:val="00BE7649"/>
    <w:rsid w:val="00BF18FF"/>
    <w:rsid w:val="00C0073A"/>
    <w:rsid w:val="00C02930"/>
    <w:rsid w:val="00C103C7"/>
    <w:rsid w:val="00C1070F"/>
    <w:rsid w:val="00C1170A"/>
    <w:rsid w:val="00C1210E"/>
    <w:rsid w:val="00C12B45"/>
    <w:rsid w:val="00C13D6F"/>
    <w:rsid w:val="00C14C91"/>
    <w:rsid w:val="00C14E67"/>
    <w:rsid w:val="00C175CF"/>
    <w:rsid w:val="00C179C2"/>
    <w:rsid w:val="00C2383E"/>
    <w:rsid w:val="00C27EC0"/>
    <w:rsid w:val="00C31148"/>
    <w:rsid w:val="00C35DA7"/>
    <w:rsid w:val="00C36D22"/>
    <w:rsid w:val="00C46829"/>
    <w:rsid w:val="00C5219E"/>
    <w:rsid w:val="00C564A2"/>
    <w:rsid w:val="00C626DC"/>
    <w:rsid w:val="00C63E55"/>
    <w:rsid w:val="00C63EA4"/>
    <w:rsid w:val="00C66B68"/>
    <w:rsid w:val="00C66F87"/>
    <w:rsid w:val="00C77F85"/>
    <w:rsid w:val="00C815BA"/>
    <w:rsid w:val="00C91637"/>
    <w:rsid w:val="00C934E6"/>
    <w:rsid w:val="00C93DB8"/>
    <w:rsid w:val="00C9733D"/>
    <w:rsid w:val="00CA169B"/>
    <w:rsid w:val="00CA39C2"/>
    <w:rsid w:val="00CA4212"/>
    <w:rsid w:val="00CA6230"/>
    <w:rsid w:val="00CA7474"/>
    <w:rsid w:val="00CB1677"/>
    <w:rsid w:val="00CB2396"/>
    <w:rsid w:val="00CB368B"/>
    <w:rsid w:val="00CB3CF3"/>
    <w:rsid w:val="00CC2479"/>
    <w:rsid w:val="00CC771A"/>
    <w:rsid w:val="00CD3B24"/>
    <w:rsid w:val="00CD5950"/>
    <w:rsid w:val="00CD669E"/>
    <w:rsid w:val="00CD6C65"/>
    <w:rsid w:val="00CE04DC"/>
    <w:rsid w:val="00CE0F57"/>
    <w:rsid w:val="00CE1D76"/>
    <w:rsid w:val="00CE3B1E"/>
    <w:rsid w:val="00CE3CBD"/>
    <w:rsid w:val="00CE7F48"/>
    <w:rsid w:val="00CF0998"/>
    <w:rsid w:val="00CF0B56"/>
    <w:rsid w:val="00CF0BC9"/>
    <w:rsid w:val="00CF3684"/>
    <w:rsid w:val="00CF6619"/>
    <w:rsid w:val="00D02C6D"/>
    <w:rsid w:val="00D0660D"/>
    <w:rsid w:val="00D06946"/>
    <w:rsid w:val="00D0775F"/>
    <w:rsid w:val="00D10845"/>
    <w:rsid w:val="00D10FA7"/>
    <w:rsid w:val="00D1150E"/>
    <w:rsid w:val="00D1226D"/>
    <w:rsid w:val="00D13060"/>
    <w:rsid w:val="00D17F1F"/>
    <w:rsid w:val="00D201DA"/>
    <w:rsid w:val="00D21047"/>
    <w:rsid w:val="00D2231B"/>
    <w:rsid w:val="00D22E9F"/>
    <w:rsid w:val="00D2723D"/>
    <w:rsid w:val="00D2733F"/>
    <w:rsid w:val="00D33043"/>
    <w:rsid w:val="00D339F0"/>
    <w:rsid w:val="00D34C39"/>
    <w:rsid w:val="00D3740B"/>
    <w:rsid w:val="00D37EFB"/>
    <w:rsid w:val="00D37F98"/>
    <w:rsid w:val="00D406FE"/>
    <w:rsid w:val="00D40D85"/>
    <w:rsid w:val="00D41033"/>
    <w:rsid w:val="00D41423"/>
    <w:rsid w:val="00D43657"/>
    <w:rsid w:val="00D46A62"/>
    <w:rsid w:val="00D46B9A"/>
    <w:rsid w:val="00D562FB"/>
    <w:rsid w:val="00D57A81"/>
    <w:rsid w:val="00D6034F"/>
    <w:rsid w:val="00D6087D"/>
    <w:rsid w:val="00D64C60"/>
    <w:rsid w:val="00D64FE6"/>
    <w:rsid w:val="00D6749A"/>
    <w:rsid w:val="00D71741"/>
    <w:rsid w:val="00D71BA9"/>
    <w:rsid w:val="00D76403"/>
    <w:rsid w:val="00D77C9A"/>
    <w:rsid w:val="00D9059D"/>
    <w:rsid w:val="00D914F1"/>
    <w:rsid w:val="00D91B0F"/>
    <w:rsid w:val="00D96678"/>
    <w:rsid w:val="00D96DE3"/>
    <w:rsid w:val="00DA3590"/>
    <w:rsid w:val="00DA39AC"/>
    <w:rsid w:val="00DA6DFC"/>
    <w:rsid w:val="00DB31AD"/>
    <w:rsid w:val="00DB3B51"/>
    <w:rsid w:val="00DB4B91"/>
    <w:rsid w:val="00DB599C"/>
    <w:rsid w:val="00DB5C0F"/>
    <w:rsid w:val="00DC199B"/>
    <w:rsid w:val="00DC663E"/>
    <w:rsid w:val="00DD063F"/>
    <w:rsid w:val="00DD0779"/>
    <w:rsid w:val="00DD25E4"/>
    <w:rsid w:val="00DD2756"/>
    <w:rsid w:val="00DD2D67"/>
    <w:rsid w:val="00DD2F03"/>
    <w:rsid w:val="00DD6589"/>
    <w:rsid w:val="00DD6C45"/>
    <w:rsid w:val="00DE3C08"/>
    <w:rsid w:val="00DE7467"/>
    <w:rsid w:val="00DF60EA"/>
    <w:rsid w:val="00DF7BF1"/>
    <w:rsid w:val="00E01C77"/>
    <w:rsid w:val="00E02381"/>
    <w:rsid w:val="00E02EA5"/>
    <w:rsid w:val="00E039A9"/>
    <w:rsid w:val="00E13D95"/>
    <w:rsid w:val="00E16168"/>
    <w:rsid w:val="00E21382"/>
    <w:rsid w:val="00E22A6B"/>
    <w:rsid w:val="00E2531D"/>
    <w:rsid w:val="00E25B2F"/>
    <w:rsid w:val="00E273C4"/>
    <w:rsid w:val="00E2752A"/>
    <w:rsid w:val="00E27C43"/>
    <w:rsid w:val="00E30D49"/>
    <w:rsid w:val="00E349E7"/>
    <w:rsid w:val="00E34C34"/>
    <w:rsid w:val="00E361FB"/>
    <w:rsid w:val="00E367D0"/>
    <w:rsid w:val="00E514A2"/>
    <w:rsid w:val="00E525B3"/>
    <w:rsid w:val="00E5270F"/>
    <w:rsid w:val="00E536AE"/>
    <w:rsid w:val="00E550E0"/>
    <w:rsid w:val="00E56783"/>
    <w:rsid w:val="00E56FF5"/>
    <w:rsid w:val="00E62762"/>
    <w:rsid w:val="00E63438"/>
    <w:rsid w:val="00E647D5"/>
    <w:rsid w:val="00E7062C"/>
    <w:rsid w:val="00E71134"/>
    <w:rsid w:val="00E73C6B"/>
    <w:rsid w:val="00E74EF1"/>
    <w:rsid w:val="00E76268"/>
    <w:rsid w:val="00E815CB"/>
    <w:rsid w:val="00E81A6D"/>
    <w:rsid w:val="00E826A1"/>
    <w:rsid w:val="00E86DF5"/>
    <w:rsid w:val="00E93183"/>
    <w:rsid w:val="00E954BE"/>
    <w:rsid w:val="00E97199"/>
    <w:rsid w:val="00E976D6"/>
    <w:rsid w:val="00EA548B"/>
    <w:rsid w:val="00EA6FE4"/>
    <w:rsid w:val="00EB5C92"/>
    <w:rsid w:val="00EC09CA"/>
    <w:rsid w:val="00EC14EF"/>
    <w:rsid w:val="00EC28BC"/>
    <w:rsid w:val="00EC3263"/>
    <w:rsid w:val="00EC5B14"/>
    <w:rsid w:val="00EC5F09"/>
    <w:rsid w:val="00ED3D5A"/>
    <w:rsid w:val="00ED4CD5"/>
    <w:rsid w:val="00ED4E81"/>
    <w:rsid w:val="00ED64F2"/>
    <w:rsid w:val="00ED68A0"/>
    <w:rsid w:val="00EE1D8E"/>
    <w:rsid w:val="00EE6639"/>
    <w:rsid w:val="00EE6BFA"/>
    <w:rsid w:val="00EE79FD"/>
    <w:rsid w:val="00EF6870"/>
    <w:rsid w:val="00F00525"/>
    <w:rsid w:val="00F0194D"/>
    <w:rsid w:val="00F0536B"/>
    <w:rsid w:val="00F05674"/>
    <w:rsid w:val="00F06BA4"/>
    <w:rsid w:val="00F102C6"/>
    <w:rsid w:val="00F1394C"/>
    <w:rsid w:val="00F1445F"/>
    <w:rsid w:val="00F15C42"/>
    <w:rsid w:val="00F16586"/>
    <w:rsid w:val="00F17E2A"/>
    <w:rsid w:val="00F2572D"/>
    <w:rsid w:val="00F31109"/>
    <w:rsid w:val="00F31DE4"/>
    <w:rsid w:val="00F33D7B"/>
    <w:rsid w:val="00F354C6"/>
    <w:rsid w:val="00F3766A"/>
    <w:rsid w:val="00F408AE"/>
    <w:rsid w:val="00F4267A"/>
    <w:rsid w:val="00F43B74"/>
    <w:rsid w:val="00F44891"/>
    <w:rsid w:val="00F450CC"/>
    <w:rsid w:val="00F455B2"/>
    <w:rsid w:val="00F45CB1"/>
    <w:rsid w:val="00F479E7"/>
    <w:rsid w:val="00F552AB"/>
    <w:rsid w:val="00F56CD9"/>
    <w:rsid w:val="00F578D6"/>
    <w:rsid w:val="00F64663"/>
    <w:rsid w:val="00F65792"/>
    <w:rsid w:val="00F65D6F"/>
    <w:rsid w:val="00F6644A"/>
    <w:rsid w:val="00F66DC2"/>
    <w:rsid w:val="00F706FE"/>
    <w:rsid w:val="00F7138B"/>
    <w:rsid w:val="00F739DB"/>
    <w:rsid w:val="00F73B9F"/>
    <w:rsid w:val="00F753AD"/>
    <w:rsid w:val="00F75B57"/>
    <w:rsid w:val="00F75D5F"/>
    <w:rsid w:val="00F77BCD"/>
    <w:rsid w:val="00F804B5"/>
    <w:rsid w:val="00F82C18"/>
    <w:rsid w:val="00F82E74"/>
    <w:rsid w:val="00F84EC8"/>
    <w:rsid w:val="00F85738"/>
    <w:rsid w:val="00F85F51"/>
    <w:rsid w:val="00F86620"/>
    <w:rsid w:val="00F91A62"/>
    <w:rsid w:val="00F92AEF"/>
    <w:rsid w:val="00F93C76"/>
    <w:rsid w:val="00F93CF7"/>
    <w:rsid w:val="00F976D7"/>
    <w:rsid w:val="00FA0A37"/>
    <w:rsid w:val="00FA135B"/>
    <w:rsid w:val="00FA1A88"/>
    <w:rsid w:val="00FA4DD7"/>
    <w:rsid w:val="00FA5497"/>
    <w:rsid w:val="00FA70AD"/>
    <w:rsid w:val="00FB11A5"/>
    <w:rsid w:val="00FC01A5"/>
    <w:rsid w:val="00FC2B68"/>
    <w:rsid w:val="00FC2F00"/>
    <w:rsid w:val="00FC3401"/>
    <w:rsid w:val="00FC5E15"/>
    <w:rsid w:val="00FC641E"/>
    <w:rsid w:val="00FC75A4"/>
    <w:rsid w:val="00FC781D"/>
    <w:rsid w:val="00FD03FB"/>
    <w:rsid w:val="00FD123B"/>
    <w:rsid w:val="00FD6DAB"/>
    <w:rsid w:val="00FD72F2"/>
    <w:rsid w:val="00FE0317"/>
    <w:rsid w:val="00FE39D4"/>
    <w:rsid w:val="00FE3C51"/>
    <w:rsid w:val="00FF38D0"/>
    <w:rsid w:val="00FF78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2E9BE10F"/>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0B0"/>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84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Ttulo3Car">
    <w:name w:val="Título 3 Car"/>
    <w:basedOn w:val="Fuentedeprrafopredeter"/>
    <w:link w:val="Ttulo3"/>
    <w:uiPriority w:val="9"/>
    <w:rsid w:val="00A84AFA"/>
    <w:rPr>
      <w:rFonts w:asciiTheme="majorHAnsi" w:eastAsiaTheme="majorEastAsia" w:hAnsiTheme="majorHAnsi" w:cstheme="majorBidi"/>
      <w:color w:val="1F4D78" w:themeColor="accent1" w:themeShade="7F"/>
      <w:sz w:val="24"/>
      <w:szCs w:val="24"/>
    </w:rPr>
  </w:style>
  <w:style w:type="paragraph" w:customStyle="1" w:styleId="Citas">
    <w:name w:val="Citas"/>
    <w:basedOn w:val="Normal"/>
    <w:qFormat/>
    <w:rsid w:val="006E2B24"/>
    <w:pPr>
      <w:spacing w:before="240" w:line="360" w:lineRule="auto"/>
      <w:ind w:left="851" w:right="851"/>
      <w:jc w:val="both"/>
    </w:pPr>
    <w:rPr>
      <w:rFonts w:ascii="Palatino Linotype" w:hAnsi="Palatino Linotype" w:cs="Arial"/>
      <w:i/>
    </w:rPr>
  </w:style>
  <w:style w:type="paragraph" w:customStyle="1" w:styleId="BodyText21">
    <w:name w:val="Body Text 21"/>
    <w:basedOn w:val="Normal"/>
    <w:rsid w:val="005E56ED"/>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Fundamentos">
    <w:name w:val="Fundamentos"/>
    <w:basedOn w:val="Normal"/>
    <w:next w:val="Normal"/>
    <w:qFormat/>
    <w:rsid w:val="0090148C"/>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CuerpodeltextoNegrita">
    <w:name w:val="Cuerpo del texto + Negrita"/>
    <w:aliases w:val="Espaciado 0 pto,Cuerpo del texto (6) + 10.5 pto,Cuerpo del texto (3) + Sin negrita,Cuerpo del texto (2) + Sin negrita"/>
    <w:rsid w:val="003A4AEE"/>
    <w:rPr>
      <w:b/>
      <w:bCs/>
      <w:i w:val="0"/>
      <w:iCs w:val="0"/>
      <w:smallCaps w:val="0"/>
      <w:strike w:val="0"/>
      <w:spacing w:val="0"/>
      <w:sz w:val="21"/>
      <w:szCs w:val="21"/>
    </w:rPr>
  </w:style>
  <w:style w:type="paragraph" w:customStyle="1" w:styleId="Cuerpodeltexto">
    <w:name w:val="Cuerpo del texto"/>
    <w:basedOn w:val="Normal"/>
    <w:rsid w:val="003A4AEE"/>
    <w:pPr>
      <w:shd w:val="clear" w:color="auto" w:fill="FFFFFF"/>
      <w:spacing w:after="0" w:line="0" w:lineRule="atLeast"/>
      <w:ind w:hanging="880"/>
    </w:pPr>
    <w:rPr>
      <w:rFonts w:ascii="Tms Rmn" w:eastAsia="Times New Roman" w:hAnsi="Tms Rmn"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790">
      <w:bodyDiv w:val="1"/>
      <w:marLeft w:val="0"/>
      <w:marRight w:val="0"/>
      <w:marTop w:val="0"/>
      <w:marBottom w:val="0"/>
      <w:divBdr>
        <w:top w:val="none" w:sz="0" w:space="0" w:color="auto"/>
        <w:left w:val="none" w:sz="0" w:space="0" w:color="auto"/>
        <w:bottom w:val="none" w:sz="0" w:space="0" w:color="auto"/>
        <w:right w:val="none" w:sz="0" w:space="0" w:color="auto"/>
      </w:divBdr>
    </w:div>
    <w:div w:id="9726190">
      <w:bodyDiv w:val="1"/>
      <w:marLeft w:val="0"/>
      <w:marRight w:val="0"/>
      <w:marTop w:val="0"/>
      <w:marBottom w:val="0"/>
      <w:divBdr>
        <w:top w:val="none" w:sz="0" w:space="0" w:color="auto"/>
        <w:left w:val="none" w:sz="0" w:space="0" w:color="auto"/>
        <w:bottom w:val="none" w:sz="0" w:space="0" w:color="auto"/>
        <w:right w:val="none" w:sz="0" w:space="0" w:color="auto"/>
      </w:divBdr>
    </w:div>
    <w:div w:id="85663455">
      <w:bodyDiv w:val="1"/>
      <w:marLeft w:val="0"/>
      <w:marRight w:val="0"/>
      <w:marTop w:val="0"/>
      <w:marBottom w:val="0"/>
      <w:divBdr>
        <w:top w:val="none" w:sz="0" w:space="0" w:color="auto"/>
        <w:left w:val="none" w:sz="0" w:space="0" w:color="auto"/>
        <w:bottom w:val="none" w:sz="0" w:space="0" w:color="auto"/>
        <w:right w:val="none" w:sz="0" w:space="0" w:color="auto"/>
      </w:divBdr>
    </w:div>
    <w:div w:id="95638553">
      <w:bodyDiv w:val="1"/>
      <w:marLeft w:val="0"/>
      <w:marRight w:val="0"/>
      <w:marTop w:val="0"/>
      <w:marBottom w:val="0"/>
      <w:divBdr>
        <w:top w:val="none" w:sz="0" w:space="0" w:color="auto"/>
        <w:left w:val="none" w:sz="0" w:space="0" w:color="auto"/>
        <w:bottom w:val="none" w:sz="0" w:space="0" w:color="auto"/>
        <w:right w:val="none" w:sz="0" w:space="0" w:color="auto"/>
      </w:divBdr>
    </w:div>
    <w:div w:id="95954117">
      <w:bodyDiv w:val="1"/>
      <w:marLeft w:val="0"/>
      <w:marRight w:val="0"/>
      <w:marTop w:val="0"/>
      <w:marBottom w:val="0"/>
      <w:divBdr>
        <w:top w:val="none" w:sz="0" w:space="0" w:color="auto"/>
        <w:left w:val="none" w:sz="0" w:space="0" w:color="auto"/>
        <w:bottom w:val="none" w:sz="0" w:space="0" w:color="auto"/>
        <w:right w:val="none" w:sz="0" w:space="0" w:color="auto"/>
      </w:divBdr>
      <w:divsChild>
        <w:div w:id="13002103">
          <w:marLeft w:val="0"/>
          <w:marRight w:val="0"/>
          <w:marTop w:val="0"/>
          <w:marBottom w:val="0"/>
          <w:divBdr>
            <w:top w:val="none" w:sz="0" w:space="0" w:color="auto"/>
            <w:left w:val="none" w:sz="0" w:space="0" w:color="auto"/>
            <w:bottom w:val="none" w:sz="0" w:space="0" w:color="auto"/>
            <w:right w:val="none" w:sz="0" w:space="0" w:color="auto"/>
          </w:divBdr>
        </w:div>
        <w:div w:id="858158605">
          <w:marLeft w:val="0"/>
          <w:marRight w:val="0"/>
          <w:marTop w:val="0"/>
          <w:marBottom w:val="0"/>
          <w:divBdr>
            <w:top w:val="none" w:sz="0" w:space="0" w:color="auto"/>
            <w:left w:val="none" w:sz="0" w:space="0" w:color="auto"/>
            <w:bottom w:val="none" w:sz="0" w:space="0" w:color="auto"/>
            <w:right w:val="none" w:sz="0" w:space="0" w:color="auto"/>
          </w:divBdr>
        </w:div>
        <w:div w:id="170067378">
          <w:marLeft w:val="0"/>
          <w:marRight w:val="0"/>
          <w:marTop w:val="0"/>
          <w:marBottom w:val="0"/>
          <w:divBdr>
            <w:top w:val="none" w:sz="0" w:space="0" w:color="auto"/>
            <w:left w:val="none" w:sz="0" w:space="0" w:color="auto"/>
            <w:bottom w:val="none" w:sz="0" w:space="0" w:color="auto"/>
            <w:right w:val="none" w:sz="0" w:space="0" w:color="auto"/>
          </w:divBdr>
        </w:div>
      </w:divsChild>
    </w:div>
    <w:div w:id="106975033">
      <w:bodyDiv w:val="1"/>
      <w:marLeft w:val="0"/>
      <w:marRight w:val="0"/>
      <w:marTop w:val="0"/>
      <w:marBottom w:val="0"/>
      <w:divBdr>
        <w:top w:val="none" w:sz="0" w:space="0" w:color="auto"/>
        <w:left w:val="none" w:sz="0" w:space="0" w:color="auto"/>
        <w:bottom w:val="none" w:sz="0" w:space="0" w:color="auto"/>
        <w:right w:val="none" w:sz="0" w:space="0" w:color="auto"/>
      </w:divBdr>
    </w:div>
    <w:div w:id="203952695">
      <w:bodyDiv w:val="1"/>
      <w:marLeft w:val="0"/>
      <w:marRight w:val="0"/>
      <w:marTop w:val="0"/>
      <w:marBottom w:val="0"/>
      <w:divBdr>
        <w:top w:val="none" w:sz="0" w:space="0" w:color="auto"/>
        <w:left w:val="none" w:sz="0" w:space="0" w:color="auto"/>
        <w:bottom w:val="none" w:sz="0" w:space="0" w:color="auto"/>
        <w:right w:val="none" w:sz="0" w:space="0" w:color="auto"/>
      </w:divBdr>
    </w:div>
    <w:div w:id="209466501">
      <w:bodyDiv w:val="1"/>
      <w:marLeft w:val="0"/>
      <w:marRight w:val="0"/>
      <w:marTop w:val="0"/>
      <w:marBottom w:val="0"/>
      <w:divBdr>
        <w:top w:val="none" w:sz="0" w:space="0" w:color="auto"/>
        <w:left w:val="none" w:sz="0" w:space="0" w:color="auto"/>
        <w:bottom w:val="none" w:sz="0" w:space="0" w:color="auto"/>
        <w:right w:val="none" w:sz="0" w:space="0" w:color="auto"/>
      </w:divBdr>
    </w:div>
    <w:div w:id="220219214">
      <w:bodyDiv w:val="1"/>
      <w:marLeft w:val="0"/>
      <w:marRight w:val="0"/>
      <w:marTop w:val="0"/>
      <w:marBottom w:val="0"/>
      <w:divBdr>
        <w:top w:val="none" w:sz="0" w:space="0" w:color="auto"/>
        <w:left w:val="none" w:sz="0" w:space="0" w:color="auto"/>
        <w:bottom w:val="none" w:sz="0" w:space="0" w:color="auto"/>
        <w:right w:val="none" w:sz="0" w:space="0" w:color="auto"/>
      </w:divBdr>
    </w:div>
    <w:div w:id="220291708">
      <w:bodyDiv w:val="1"/>
      <w:marLeft w:val="0"/>
      <w:marRight w:val="0"/>
      <w:marTop w:val="0"/>
      <w:marBottom w:val="0"/>
      <w:divBdr>
        <w:top w:val="none" w:sz="0" w:space="0" w:color="auto"/>
        <w:left w:val="none" w:sz="0" w:space="0" w:color="auto"/>
        <w:bottom w:val="none" w:sz="0" w:space="0" w:color="auto"/>
        <w:right w:val="none" w:sz="0" w:space="0" w:color="auto"/>
      </w:divBdr>
    </w:div>
    <w:div w:id="244921343">
      <w:bodyDiv w:val="1"/>
      <w:marLeft w:val="0"/>
      <w:marRight w:val="0"/>
      <w:marTop w:val="0"/>
      <w:marBottom w:val="0"/>
      <w:divBdr>
        <w:top w:val="none" w:sz="0" w:space="0" w:color="auto"/>
        <w:left w:val="none" w:sz="0" w:space="0" w:color="auto"/>
        <w:bottom w:val="none" w:sz="0" w:space="0" w:color="auto"/>
        <w:right w:val="none" w:sz="0" w:space="0" w:color="auto"/>
      </w:divBdr>
    </w:div>
    <w:div w:id="272906642">
      <w:bodyDiv w:val="1"/>
      <w:marLeft w:val="0"/>
      <w:marRight w:val="0"/>
      <w:marTop w:val="0"/>
      <w:marBottom w:val="0"/>
      <w:divBdr>
        <w:top w:val="none" w:sz="0" w:space="0" w:color="auto"/>
        <w:left w:val="none" w:sz="0" w:space="0" w:color="auto"/>
        <w:bottom w:val="none" w:sz="0" w:space="0" w:color="auto"/>
        <w:right w:val="none" w:sz="0" w:space="0" w:color="auto"/>
      </w:divBdr>
    </w:div>
    <w:div w:id="357975926">
      <w:bodyDiv w:val="1"/>
      <w:marLeft w:val="0"/>
      <w:marRight w:val="0"/>
      <w:marTop w:val="0"/>
      <w:marBottom w:val="0"/>
      <w:divBdr>
        <w:top w:val="none" w:sz="0" w:space="0" w:color="auto"/>
        <w:left w:val="none" w:sz="0" w:space="0" w:color="auto"/>
        <w:bottom w:val="none" w:sz="0" w:space="0" w:color="auto"/>
        <w:right w:val="none" w:sz="0" w:space="0" w:color="auto"/>
      </w:divBdr>
    </w:div>
    <w:div w:id="441537489">
      <w:bodyDiv w:val="1"/>
      <w:marLeft w:val="0"/>
      <w:marRight w:val="0"/>
      <w:marTop w:val="0"/>
      <w:marBottom w:val="0"/>
      <w:divBdr>
        <w:top w:val="none" w:sz="0" w:space="0" w:color="auto"/>
        <w:left w:val="none" w:sz="0" w:space="0" w:color="auto"/>
        <w:bottom w:val="none" w:sz="0" w:space="0" w:color="auto"/>
        <w:right w:val="none" w:sz="0" w:space="0" w:color="auto"/>
      </w:divBdr>
    </w:div>
    <w:div w:id="444617763">
      <w:bodyDiv w:val="1"/>
      <w:marLeft w:val="0"/>
      <w:marRight w:val="0"/>
      <w:marTop w:val="0"/>
      <w:marBottom w:val="0"/>
      <w:divBdr>
        <w:top w:val="none" w:sz="0" w:space="0" w:color="auto"/>
        <w:left w:val="none" w:sz="0" w:space="0" w:color="auto"/>
        <w:bottom w:val="none" w:sz="0" w:space="0" w:color="auto"/>
        <w:right w:val="none" w:sz="0" w:space="0" w:color="auto"/>
      </w:divBdr>
    </w:div>
    <w:div w:id="509755973">
      <w:bodyDiv w:val="1"/>
      <w:marLeft w:val="0"/>
      <w:marRight w:val="0"/>
      <w:marTop w:val="0"/>
      <w:marBottom w:val="0"/>
      <w:divBdr>
        <w:top w:val="none" w:sz="0" w:space="0" w:color="auto"/>
        <w:left w:val="none" w:sz="0" w:space="0" w:color="auto"/>
        <w:bottom w:val="none" w:sz="0" w:space="0" w:color="auto"/>
        <w:right w:val="none" w:sz="0" w:space="0" w:color="auto"/>
      </w:divBdr>
    </w:div>
    <w:div w:id="571500980">
      <w:bodyDiv w:val="1"/>
      <w:marLeft w:val="0"/>
      <w:marRight w:val="0"/>
      <w:marTop w:val="0"/>
      <w:marBottom w:val="0"/>
      <w:divBdr>
        <w:top w:val="none" w:sz="0" w:space="0" w:color="auto"/>
        <w:left w:val="none" w:sz="0" w:space="0" w:color="auto"/>
        <w:bottom w:val="none" w:sz="0" w:space="0" w:color="auto"/>
        <w:right w:val="none" w:sz="0" w:space="0" w:color="auto"/>
      </w:divBdr>
    </w:div>
    <w:div w:id="590313995">
      <w:bodyDiv w:val="1"/>
      <w:marLeft w:val="0"/>
      <w:marRight w:val="0"/>
      <w:marTop w:val="0"/>
      <w:marBottom w:val="0"/>
      <w:divBdr>
        <w:top w:val="none" w:sz="0" w:space="0" w:color="auto"/>
        <w:left w:val="none" w:sz="0" w:space="0" w:color="auto"/>
        <w:bottom w:val="none" w:sz="0" w:space="0" w:color="auto"/>
        <w:right w:val="none" w:sz="0" w:space="0" w:color="auto"/>
      </w:divBdr>
    </w:div>
    <w:div w:id="640814179">
      <w:bodyDiv w:val="1"/>
      <w:marLeft w:val="0"/>
      <w:marRight w:val="0"/>
      <w:marTop w:val="0"/>
      <w:marBottom w:val="0"/>
      <w:divBdr>
        <w:top w:val="none" w:sz="0" w:space="0" w:color="auto"/>
        <w:left w:val="none" w:sz="0" w:space="0" w:color="auto"/>
        <w:bottom w:val="none" w:sz="0" w:space="0" w:color="auto"/>
        <w:right w:val="none" w:sz="0" w:space="0" w:color="auto"/>
      </w:divBdr>
    </w:div>
    <w:div w:id="672420420">
      <w:bodyDiv w:val="1"/>
      <w:marLeft w:val="0"/>
      <w:marRight w:val="0"/>
      <w:marTop w:val="0"/>
      <w:marBottom w:val="0"/>
      <w:divBdr>
        <w:top w:val="none" w:sz="0" w:space="0" w:color="auto"/>
        <w:left w:val="none" w:sz="0" w:space="0" w:color="auto"/>
        <w:bottom w:val="none" w:sz="0" w:space="0" w:color="auto"/>
        <w:right w:val="none" w:sz="0" w:space="0" w:color="auto"/>
      </w:divBdr>
    </w:div>
    <w:div w:id="675763170">
      <w:bodyDiv w:val="1"/>
      <w:marLeft w:val="0"/>
      <w:marRight w:val="0"/>
      <w:marTop w:val="0"/>
      <w:marBottom w:val="0"/>
      <w:divBdr>
        <w:top w:val="none" w:sz="0" w:space="0" w:color="auto"/>
        <w:left w:val="none" w:sz="0" w:space="0" w:color="auto"/>
        <w:bottom w:val="none" w:sz="0" w:space="0" w:color="auto"/>
        <w:right w:val="none" w:sz="0" w:space="0" w:color="auto"/>
      </w:divBdr>
    </w:div>
    <w:div w:id="686977957">
      <w:bodyDiv w:val="1"/>
      <w:marLeft w:val="0"/>
      <w:marRight w:val="0"/>
      <w:marTop w:val="0"/>
      <w:marBottom w:val="0"/>
      <w:divBdr>
        <w:top w:val="none" w:sz="0" w:space="0" w:color="auto"/>
        <w:left w:val="none" w:sz="0" w:space="0" w:color="auto"/>
        <w:bottom w:val="none" w:sz="0" w:space="0" w:color="auto"/>
        <w:right w:val="none" w:sz="0" w:space="0" w:color="auto"/>
      </w:divBdr>
    </w:div>
    <w:div w:id="733704846">
      <w:bodyDiv w:val="1"/>
      <w:marLeft w:val="0"/>
      <w:marRight w:val="0"/>
      <w:marTop w:val="0"/>
      <w:marBottom w:val="0"/>
      <w:divBdr>
        <w:top w:val="none" w:sz="0" w:space="0" w:color="auto"/>
        <w:left w:val="none" w:sz="0" w:space="0" w:color="auto"/>
        <w:bottom w:val="none" w:sz="0" w:space="0" w:color="auto"/>
        <w:right w:val="none" w:sz="0" w:space="0" w:color="auto"/>
      </w:divBdr>
    </w:div>
    <w:div w:id="855120157">
      <w:bodyDiv w:val="1"/>
      <w:marLeft w:val="0"/>
      <w:marRight w:val="0"/>
      <w:marTop w:val="0"/>
      <w:marBottom w:val="0"/>
      <w:divBdr>
        <w:top w:val="none" w:sz="0" w:space="0" w:color="auto"/>
        <w:left w:val="none" w:sz="0" w:space="0" w:color="auto"/>
        <w:bottom w:val="none" w:sz="0" w:space="0" w:color="auto"/>
        <w:right w:val="none" w:sz="0" w:space="0" w:color="auto"/>
      </w:divBdr>
    </w:div>
    <w:div w:id="879438332">
      <w:bodyDiv w:val="1"/>
      <w:marLeft w:val="0"/>
      <w:marRight w:val="0"/>
      <w:marTop w:val="0"/>
      <w:marBottom w:val="0"/>
      <w:divBdr>
        <w:top w:val="none" w:sz="0" w:space="0" w:color="auto"/>
        <w:left w:val="none" w:sz="0" w:space="0" w:color="auto"/>
        <w:bottom w:val="none" w:sz="0" w:space="0" w:color="auto"/>
        <w:right w:val="none" w:sz="0" w:space="0" w:color="auto"/>
      </w:divBdr>
    </w:div>
    <w:div w:id="1031613719">
      <w:bodyDiv w:val="1"/>
      <w:marLeft w:val="0"/>
      <w:marRight w:val="0"/>
      <w:marTop w:val="0"/>
      <w:marBottom w:val="0"/>
      <w:divBdr>
        <w:top w:val="none" w:sz="0" w:space="0" w:color="auto"/>
        <w:left w:val="none" w:sz="0" w:space="0" w:color="auto"/>
        <w:bottom w:val="none" w:sz="0" w:space="0" w:color="auto"/>
        <w:right w:val="none" w:sz="0" w:space="0" w:color="auto"/>
      </w:divBdr>
    </w:div>
    <w:div w:id="1078600984">
      <w:bodyDiv w:val="1"/>
      <w:marLeft w:val="0"/>
      <w:marRight w:val="0"/>
      <w:marTop w:val="0"/>
      <w:marBottom w:val="0"/>
      <w:divBdr>
        <w:top w:val="none" w:sz="0" w:space="0" w:color="auto"/>
        <w:left w:val="none" w:sz="0" w:space="0" w:color="auto"/>
        <w:bottom w:val="none" w:sz="0" w:space="0" w:color="auto"/>
        <w:right w:val="none" w:sz="0" w:space="0" w:color="auto"/>
      </w:divBdr>
    </w:div>
    <w:div w:id="1082138406">
      <w:bodyDiv w:val="1"/>
      <w:marLeft w:val="0"/>
      <w:marRight w:val="0"/>
      <w:marTop w:val="0"/>
      <w:marBottom w:val="0"/>
      <w:divBdr>
        <w:top w:val="none" w:sz="0" w:space="0" w:color="auto"/>
        <w:left w:val="none" w:sz="0" w:space="0" w:color="auto"/>
        <w:bottom w:val="none" w:sz="0" w:space="0" w:color="auto"/>
        <w:right w:val="none" w:sz="0" w:space="0" w:color="auto"/>
      </w:divBdr>
    </w:div>
    <w:div w:id="1147895797">
      <w:bodyDiv w:val="1"/>
      <w:marLeft w:val="0"/>
      <w:marRight w:val="0"/>
      <w:marTop w:val="0"/>
      <w:marBottom w:val="0"/>
      <w:divBdr>
        <w:top w:val="none" w:sz="0" w:space="0" w:color="auto"/>
        <w:left w:val="none" w:sz="0" w:space="0" w:color="auto"/>
        <w:bottom w:val="none" w:sz="0" w:space="0" w:color="auto"/>
        <w:right w:val="none" w:sz="0" w:space="0" w:color="auto"/>
      </w:divBdr>
    </w:div>
    <w:div w:id="1161581579">
      <w:bodyDiv w:val="1"/>
      <w:marLeft w:val="0"/>
      <w:marRight w:val="0"/>
      <w:marTop w:val="0"/>
      <w:marBottom w:val="0"/>
      <w:divBdr>
        <w:top w:val="none" w:sz="0" w:space="0" w:color="auto"/>
        <w:left w:val="none" w:sz="0" w:space="0" w:color="auto"/>
        <w:bottom w:val="none" w:sz="0" w:space="0" w:color="auto"/>
        <w:right w:val="none" w:sz="0" w:space="0" w:color="auto"/>
      </w:divBdr>
    </w:div>
    <w:div w:id="1172256095">
      <w:bodyDiv w:val="1"/>
      <w:marLeft w:val="0"/>
      <w:marRight w:val="0"/>
      <w:marTop w:val="0"/>
      <w:marBottom w:val="0"/>
      <w:divBdr>
        <w:top w:val="none" w:sz="0" w:space="0" w:color="auto"/>
        <w:left w:val="none" w:sz="0" w:space="0" w:color="auto"/>
        <w:bottom w:val="none" w:sz="0" w:space="0" w:color="auto"/>
        <w:right w:val="none" w:sz="0" w:space="0" w:color="auto"/>
      </w:divBdr>
    </w:div>
    <w:div w:id="1182666004">
      <w:bodyDiv w:val="1"/>
      <w:marLeft w:val="0"/>
      <w:marRight w:val="0"/>
      <w:marTop w:val="0"/>
      <w:marBottom w:val="0"/>
      <w:divBdr>
        <w:top w:val="none" w:sz="0" w:space="0" w:color="auto"/>
        <w:left w:val="none" w:sz="0" w:space="0" w:color="auto"/>
        <w:bottom w:val="none" w:sz="0" w:space="0" w:color="auto"/>
        <w:right w:val="none" w:sz="0" w:space="0" w:color="auto"/>
      </w:divBdr>
    </w:div>
    <w:div w:id="1236357904">
      <w:bodyDiv w:val="1"/>
      <w:marLeft w:val="0"/>
      <w:marRight w:val="0"/>
      <w:marTop w:val="0"/>
      <w:marBottom w:val="0"/>
      <w:divBdr>
        <w:top w:val="none" w:sz="0" w:space="0" w:color="auto"/>
        <w:left w:val="none" w:sz="0" w:space="0" w:color="auto"/>
        <w:bottom w:val="none" w:sz="0" w:space="0" w:color="auto"/>
        <w:right w:val="none" w:sz="0" w:space="0" w:color="auto"/>
      </w:divBdr>
    </w:div>
    <w:div w:id="1264915495">
      <w:bodyDiv w:val="1"/>
      <w:marLeft w:val="0"/>
      <w:marRight w:val="0"/>
      <w:marTop w:val="0"/>
      <w:marBottom w:val="0"/>
      <w:divBdr>
        <w:top w:val="none" w:sz="0" w:space="0" w:color="auto"/>
        <w:left w:val="none" w:sz="0" w:space="0" w:color="auto"/>
        <w:bottom w:val="none" w:sz="0" w:space="0" w:color="auto"/>
        <w:right w:val="none" w:sz="0" w:space="0" w:color="auto"/>
      </w:divBdr>
      <w:divsChild>
        <w:div w:id="874658918">
          <w:marLeft w:val="0"/>
          <w:marRight w:val="0"/>
          <w:marTop w:val="0"/>
          <w:marBottom w:val="101"/>
          <w:divBdr>
            <w:top w:val="none" w:sz="0" w:space="0" w:color="auto"/>
            <w:left w:val="none" w:sz="0" w:space="0" w:color="auto"/>
            <w:bottom w:val="none" w:sz="0" w:space="0" w:color="auto"/>
            <w:right w:val="none" w:sz="0" w:space="0" w:color="auto"/>
          </w:divBdr>
        </w:div>
        <w:div w:id="827744168">
          <w:marLeft w:val="0"/>
          <w:marRight w:val="0"/>
          <w:marTop w:val="101"/>
          <w:marBottom w:val="101"/>
          <w:divBdr>
            <w:top w:val="none" w:sz="0" w:space="0" w:color="auto"/>
            <w:left w:val="none" w:sz="0" w:space="0" w:color="auto"/>
            <w:bottom w:val="none" w:sz="0" w:space="0" w:color="auto"/>
            <w:right w:val="none" w:sz="0" w:space="0" w:color="auto"/>
          </w:divBdr>
        </w:div>
      </w:divsChild>
    </w:div>
    <w:div w:id="1309475518">
      <w:bodyDiv w:val="1"/>
      <w:marLeft w:val="0"/>
      <w:marRight w:val="0"/>
      <w:marTop w:val="0"/>
      <w:marBottom w:val="0"/>
      <w:divBdr>
        <w:top w:val="none" w:sz="0" w:space="0" w:color="auto"/>
        <w:left w:val="none" w:sz="0" w:space="0" w:color="auto"/>
        <w:bottom w:val="none" w:sz="0" w:space="0" w:color="auto"/>
        <w:right w:val="none" w:sz="0" w:space="0" w:color="auto"/>
      </w:divBdr>
    </w:div>
    <w:div w:id="1313826588">
      <w:bodyDiv w:val="1"/>
      <w:marLeft w:val="0"/>
      <w:marRight w:val="0"/>
      <w:marTop w:val="0"/>
      <w:marBottom w:val="0"/>
      <w:divBdr>
        <w:top w:val="none" w:sz="0" w:space="0" w:color="auto"/>
        <w:left w:val="none" w:sz="0" w:space="0" w:color="auto"/>
        <w:bottom w:val="none" w:sz="0" w:space="0" w:color="auto"/>
        <w:right w:val="none" w:sz="0" w:space="0" w:color="auto"/>
      </w:divBdr>
    </w:div>
    <w:div w:id="1322663790">
      <w:bodyDiv w:val="1"/>
      <w:marLeft w:val="0"/>
      <w:marRight w:val="0"/>
      <w:marTop w:val="0"/>
      <w:marBottom w:val="0"/>
      <w:divBdr>
        <w:top w:val="none" w:sz="0" w:space="0" w:color="auto"/>
        <w:left w:val="none" w:sz="0" w:space="0" w:color="auto"/>
        <w:bottom w:val="none" w:sz="0" w:space="0" w:color="auto"/>
        <w:right w:val="none" w:sz="0" w:space="0" w:color="auto"/>
      </w:divBdr>
    </w:div>
    <w:div w:id="1385639641">
      <w:bodyDiv w:val="1"/>
      <w:marLeft w:val="0"/>
      <w:marRight w:val="0"/>
      <w:marTop w:val="0"/>
      <w:marBottom w:val="0"/>
      <w:divBdr>
        <w:top w:val="none" w:sz="0" w:space="0" w:color="auto"/>
        <w:left w:val="none" w:sz="0" w:space="0" w:color="auto"/>
        <w:bottom w:val="none" w:sz="0" w:space="0" w:color="auto"/>
        <w:right w:val="none" w:sz="0" w:space="0" w:color="auto"/>
      </w:divBdr>
    </w:div>
    <w:div w:id="1403482497">
      <w:bodyDiv w:val="1"/>
      <w:marLeft w:val="0"/>
      <w:marRight w:val="0"/>
      <w:marTop w:val="0"/>
      <w:marBottom w:val="0"/>
      <w:divBdr>
        <w:top w:val="none" w:sz="0" w:space="0" w:color="auto"/>
        <w:left w:val="none" w:sz="0" w:space="0" w:color="auto"/>
        <w:bottom w:val="none" w:sz="0" w:space="0" w:color="auto"/>
        <w:right w:val="none" w:sz="0" w:space="0" w:color="auto"/>
      </w:divBdr>
    </w:div>
    <w:div w:id="1405298122">
      <w:bodyDiv w:val="1"/>
      <w:marLeft w:val="0"/>
      <w:marRight w:val="0"/>
      <w:marTop w:val="0"/>
      <w:marBottom w:val="0"/>
      <w:divBdr>
        <w:top w:val="none" w:sz="0" w:space="0" w:color="auto"/>
        <w:left w:val="none" w:sz="0" w:space="0" w:color="auto"/>
        <w:bottom w:val="none" w:sz="0" w:space="0" w:color="auto"/>
        <w:right w:val="none" w:sz="0" w:space="0" w:color="auto"/>
      </w:divBdr>
    </w:div>
    <w:div w:id="1508324831">
      <w:bodyDiv w:val="1"/>
      <w:marLeft w:val="0"/>
      <w:marRight w:val="0"/>
      <w:marTop w:val="0"/>
      <w:marBottom w:val="0"/>
      <w:divBdr>
        <w:top w:val="none" w:sz="0" w:space="0" w:color="auto"/>
        <w:left w:val="none" w:sz="0" w:space="0" w:color="auto"/>
        <w:bottom w:val="none" w:sz="0" w:space="0" w:color="auto"/>
        <w:right w:val="none" w:sz="0" w:space="0" w:color="auto"/>
      </w:divBdr>
    </w:div>
    <w:div w:id="1510411929">
      <w:bodyDiv w:val="1"/>
      <w:marLeft w:val="0"/>
      <w:marRight w:val="0"/>
      <w:marTop w:val="0"/>
      <w:marBottom w:val="0"/>
      <w:divBdr>
        <w:top w:val="none" w:sz="0" w:space="0" w:color="auto"/>
        <w:left w:val="none" w:sz="0" w:space="0" w:color="auto"/>
        <w:bottom w:val="none" w:sz="0" w:space="0" w:color="auto"/>
        <w:right w:val="none" w:sz="0" w:space="0" w:color="auto"/>
      </w:divBdr>
    </w:div>
    <w:div w:id="1512061652">
      <w:bodyDiv w:val="1"/>
      <w:marLeft w:val="0"/>
      <w:marRight w:val="0"/>
      <w:marTop w:val="0"/>
      <w:marBottom w:val="0"/>
      <w:divBdr>
        <w:top w:val="none" w:sz="0" w:space="0" w:color="auto"/>
        <w:left w:val="none" w:sz="0" w:space="0" w:color="auto"/>
        <w:bottom w:val="none" w:sz="0" w:space="0" w:color="auto"/>
        <w:right w:val="none" w:sz="0" w:space="0" w:color="auto"/>
      </w:divBdr>
    </w:div>
    <w:div w:id="1536695453">
      <w:bodyDiv w:val="1"/>
      <w:marLeft w:val="0"/>
      <w:marRight w:val="0"/>
      <w:marTop w:val="0"/>
      <w:marBottom w:val="0"/>
      <w:divBdr>
        <w:top w:val="none" w:sz="0" w:space="0" w:color="auto"/>
        <w:left w:val="none" w:sz="0" w:space="0" w:color="auto"/>
        <w:bottom w:val="none" w:sz="0" w:space="0" w:color="auto"/>
        <w:right w:val="none" w:sz="0" w:space="0" w:color="auto"/>
      </w:divBdr>
    </w:div>
    <w:div w:id="1578395672">
      <w:bodyDiv w:val="1"/>
      <w:marLeft w:val="0"/>
      <w:marRight w:val="0"/>
      <w:marTop w:val="0"/>
      <w:marBottom w:val="0"/>
      <w:divBdr>
        <w:top w:val="none" w:sz="0" w:space="0" w:color="auto"/>
        <w:left w:val="none" w:sz="0" w:space="0" w:color="auto"/>
        <w:bottom w:val="none" w:sz="0" w:space="0" w:color="auto"/>
        <w:right w:val="none" w:sz="0" w:space="0" w:color="auto"/>
      </w:divBdr>
    </w:div>
    <w:div w:id="1584682593">
      <w:bodyDiv w:val="1"/>
      <w:marLeft w:val="0"/>
      <w:marRight w:val="0"/>
      <w:marTop w:val="0"/>
      <w:marBottom w:val="0"/>
      <w:divBdr>
        <w:top w:val="none" w:sz="0" w:space="0" w:color="auto"/>
        <w:left w:val="none" w:sz="0" w:space="0" w:color="auto"/>
        <w:bottom w:val="none" w:sz="0" w:space="0" w:color="auto"/>
        <w:right w:val="none" w:sz="0" w:space="0" w:color="auto"/>
      </w:divBdr>
    </w:div>
    <w:div w:id="1631474034">
      <w:bodyDiv w:val="1"/>
      <w:marLeft w:val="0"/>
      <w:marRight w:val="0"/>
      <w:marTop w:val="0"/>
      <w:marBottom w:val="0"/>
      <w:divBdr>
        <w:top w:val="none" w:sz="0" w:space="0" w:color="auto"/>
        <w:left w:val="none" w:sz="0" w:space="0" w:color="auto"/>
        <w:bottom w:val="none" w:sz="0" w:space="0" w:color="auto"/>
        <w:right w:val="none" w:sz="0" w:space="0" w:color="auto"/>
      </w:divBdr>
    </w:div>
    <w:div w:id="1695224938">
      <w:bodyDiv w:val="1"/>
      <w:marLeft w:val="0"/>
      <w:marRight w:val="0"/>
      <w:marTop w:val="0"/>
      <w:marBottom w:val="0"/>
      <w:divBdr>
        <w:top w:val="none" w:sz="0" w:space="0" w:color="auto"/>
        <w:left w:val="none" w:sz="0" w:space="0" w:color="auto"/>
        <w:bottom w:val="none" w:sz="0" w:space="0" w:color="auto"/>
        <w:right w:val="none" w:sz="0" w:space="0" w:color="auto"/>
      </w:divBdr>
    </w:div>
    <w:div w:id="1708287932">
      <w:bodyDiv w:val="1"/>
      <w:marLeft w:val="0"/>
      <w:marRight w:val="0"/>
      <w:marTop w:val="0"/>
      <w:marBottom w:val="0"/>
      <w:divBdr>
        <w:top w:val="none" w:sz="0" w:space="0" w:color="auto"/>
        <w:left w:val="none" w:sz="0" w:space="0" w:color="auto"/>
        <w:bottom w:val="none" w:sz="0" w:space="0" w:color="auto"/>
        <w:right w:val="none" w:sz="0" w:space="0" w:color="auto"/>
      </w:divBdr>
    </w:div>
    <w:div w:id="1727101923">
      <w:bodyDiv w:val="1"/>
      <w:marLeft w:val="0"/>
      <w:marRight w:val="0"/>
      <w:marTop w:val="0"/>
      <w:marBottom w:val="0"/>
      <w:divBdr>
        <w:top w:val="none" w:sz="0" w:space="0" w:color="auto"/>
        <w:left w:val="none" w:sz="0" w:space="0" w:color="auto"/>
        <w:bottom w:val="none" w:sz="0" w:space="0" w:color="auto"/>
        <w:right w:val="none" w:sz="0" w:space="0" w:color="auto"/>
      </w:divBdr>
    </w:div>
    <w:div w:id="1802260296">
      <w:bodyDiv w:val="1"/>
      <w:marLeft w:val="0"/>
      <w:marRight w:val="0"/>
      <w:marTop w:val="0"/>
      <w:marBottom w:val="0"/>
      <w:divBdr>
        <w:top w:val="none" w:sz="0" w:space="0" w:color="auto"/>
        <w:left w:val="none" w:sz="0" w:space="0" w:color="auto"/>
        <w:bottom w:val="none" w:sz="0" w:space="0" w:color="auto"/>
        <w:right w:val="none" w:sz="0" w:space="0" w:color="auto"/>
      </w:divBdr>
    </w:div>
    <w:div w:id="1859150357">
      <w:bodyDiv w:val="1"/>
      <w:marLeft w:val="0"/>
      <w:marRight w:val="0"/>
      <w:marTop w:val="0"/>
      <w:marBottom w:val="0"/>
      <w:divBdr>
        <w:top w:val="none" w:sz="0" w:space="0" w:color="auto"/>
        <w:left w:val="none" w:sz="0" w:space="0" w:color="auto"/>
        <w:bottom w:val="none" w:sz="0" w:space="0" w:color="auto"/>
        <w:right w:val="none" w:sz="0" w:space="0" w:color="auto"/>
      </w:divBdr>
    </w:div>
    <w:div w:id="1877742402">
      <w:bodyDiv w:val="1"/>
      <w:marLeft w:val="0"/>
      <w:marRight w:val="0"/>
      <w:marTop w:val="0"/>
      <w:marBottom w:val="0"/>
      <w:divBdr>
        <w:top w:val="none" w:sz="0" w:space="0" w:color="auto"/>
        <w:left w:val="none" w:sz="0" w:space="0" w:color="auto"/>
        <w:bottom w:val="none" w:sz="0" w:space="0" w:color="auto"/>
        <w:right w:val="none" w:sz="0" w:space="0" w:color="auto"/>
      </w:divBdr>
    </w:div>
    <w:div w:id="1891070610">
      <w:bodyDiv w:val="1"/>
      <w:marLeft w:val="0"/>
      <w:marRight w:val="0"/>
      <w:marTop w:val="0"/>
      <w:marBottom w:val="0"/>
      <w:divBdr>
        <w:top w:val="none" w:sz="0" w:space="0" w:color="auto"/>
        <w:left w:val="none" w:sz="0" w:space="0" w:color="auto"/>
        <w:bottom w:val="none" w:sz="0" w:space="0" w:color="auto"/>
        <w:right w:val="none" w:sz="0" w:space="0" w:color="auto"/>
      </w:divBdr>
    </w:div>
    <w:div w:id="1956063146">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90160488">
      <w:bodyDiv w:val="1"/>
      <w:marLeft w:val="0"/>
      <w:marRight w:val="0"/>
      <w:marTop w:val="0"/>
      <w:marBottom w:val="0"/>
      <w:divBdr>
        <w:top w:val="none" w:sz="0" w:space="0" w:color="auto"/>
        <w:left w:val="none" w:sz="0" w:space="0" w:color="auto"/>
        <w:bottom w:val="none" w:sz="0" w:space="0" w:color="auto"/>
        <w:right w:val="none" w:sz="0" w:space="0" w:color="auto"/>
      </w:divBdr>
    </w:div>
    <w:div w:id="1992513037">
      <w:bodyDiv w:val="1"/>
      <w:marLeft w:val="0"/>
      <w:marRight w:val="0"/>
      <w:marTop w:val="0"/>
      <w:marBottom w:val="0"/>
      <w:divBdr>
        <w:top w:val="none" w:sz="0" w:space="0" w:color="auto"/>
        <w:left w:val="none" w:sz="0" w:space="0" w:color="auto"/>
        <w:bottom w:val="none" w:sz="0" w:space="0" w:color="auto"/>
        <w:right w:val="none" w:sz="0" w:space="0" w:color="auto"/>
      </w:divBdr>
    </w:div>
    <w:div w:id="20127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A35F6-8295-43FB-B261-FCFF61D91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45</Pages>
  <Words>10084</Words>
  <Characters>55466</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174</cp:revision>
  <dcterms:created xsi:type="dcterms:W3CDTF">2023-03-15T00:05:00Z</dcterms:created>
  <dcterms:modified xsi:type="dcterms:W3CDTF">2023-10-11T19:18:00Z</dcterms:modified>
</cp:coreProperties>
</file>