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1BD3FF89"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domicilio en Metepec, México, a</w:t>
      </w:r>
      <w:r w:rsidR="009A4376" w:rsidRPr="00C60C00">
        <w:rPr>
          <w:rFonts w:ascii="Palatino Linotype" w:eastAsia="Palatino Linotype" w:hAnsi="Palatino Linotype" w:cs="Palatino Linotype"/>
          <w:color w:val="000000"/>
          <w:sz w:val="24"/>
          <w:szCs w:val="24"/>
          <w:lang w:val="es-ES_tradnl"/>
        </w:rPr>
        <w:t xml:space="preserve"> </w:t>
      </w:r>
      <w:r w:rsidR="00146453" w:rsidRPr="00C60C00">
        <w:rPr>
          <w:rFonts w:ascii="Palatino Linotype" w:eastAsia="Palatino Linotype" w:hAnsi="Palatino Linotype" w:cs="Palatino Linotype"/>
          <w:color w:val="000000"/>
          <w:sz w:val="24"/>
          <w:szCs w:val="24"/>
          <w:lang w:val="es-ES_tradnl"/>
        </w:rPr>
        <w:t xml:space="preserve">dieciséis de agosto de dos mil veintitrés. </w:t>
      </w:r>
      <w:r w:rsidR="0073555B" w:rsidRPr="00C60C00">
        <w:rPr>
          <w:rFonts w:ascii="Palatino Linotype" w:eastAsia="Palatino Linotype" w:hAnsi="Palatino Linotype" w:cs="Palatino Linotype"/>
          <w:color w:val="000000"/>
          <w:sz w:val="24"/>
          <w:szCs w:val="24"/>
          <w:lang w:val="es-ES_tradnl"/>
        </w:rPr>
        <w:t xml:space="preserve"> </w:t>
      </w:r>
      <w:r w:rsidR="000379C2" w:rsidRPr="00C60C00">
        <w:rPr>
          <w:rFonts w:ascii="Palatino Linotype" w:eastAsia="Palatino Linotype" w:hAnsi="Palatino Linotype" w:cs="Palatino Linotype"/>
          <w:color w:val="000000"/>
          <w:sz w:val="24"/>
          <w:szCs w:val="24"/>
          <w:lang w:val="es-ES_tradnl"/>
        </w:rPr>
        <w:t xml:space="preserve"> </w:t>
      </w:r>
      <w:r w:rsidR="0087667A" w:rsidRPr="00C60C00">
        <w:rPr>
          <w:rFonts w:ascii="Palatino Linotype" w:eastAsia="Palatino Linotype" w:hAnsi="Palatino Linotype" w:cs="Palatino Linotype"/>
          <w:color w:val="000000"/>
          <w:sz w:val="24"/>
          <w:szCs w:val="24"/>
          <w:lang w:val="es-ES_tradnl"/>
        </w:rPr>
        <w:t xml:space="preserve"> </w:t>
      </w:r>
      <w:r w:rsidR="009A4376" w:rsidRPr="00C60C00">
        <w:rPr>
          <w:rFonts w:ascii="Palatino Linotype" w:eastAsia="Palatino Linotype" w:hAnsi="Palatino Linotype" w:cs="Palatino Linotype"/>
          <w:color w:val="000000"/>
          <w:sz w:val="24"/>
          <w:szCs w:val="24"/>
          <w:lang w:val="es-ES_tradnl"/>
        </w:rPr>
        <w:t xml:space="preserve"> </w:t>
      </w:r>
      <w:r w:rsidR="00C62CAB" w:rsidRPr="00C60C00">
        <w:rPr>
          <w:rFonts w:ascii="Palatino Linotype" w:eastAsia="Palatino Linotype" w:hAnsi="Palatino Linotype" w:cs="Palatino Linotype"/>
          <w:color w:val="000000"/>
          <w:sz w:val="24"/>
          <w:szCs w:val="24"/>
          <w:lang w:val="es-ES_tradnl"/>
        </w:rPr>
        <w:t xml:space="preserve"> </w:t>
      </w:r>
      <w:r w:rsidR="00C96EBF" w:rsidRPr="00C60C00">
        <w:rPr>
          <w:rFonts w:ascii="Palatino Linotype" w:eastAsia="Palatino Linotype" w:hAnsi="Palatino Linotype" w:cs="Palatino Linotype"/>
          <w:color w:val="000000"/>
          <w:sz w:val="24"/>
          <w:szCs w:val="24"/>
          <w:lang w:val="es-ES_tradnl"/>
        </w:rPr>
        <w:t xml:space="preserve"> </w:t>
      </w:r>
      <w:r w:rsidR="000658F7" w:rsidRPr="00C60C00">
        <w:rPr>
          <w:rFonts w:ascii="Palatino Linotype" w:eastAsia="Palatino Linotype" w:hAnsi="Palatino Linotype" w:cs="Palatino Linotype"/>
          <w:color w:val="000000"/>
          <w:sz w:val="24"/>
          <w:szCs w:val="24"/>
          <w:lang w:val="es-ES_tradnl"/>
        </w:rPr>
        <w:t xml:space="preserve"> </w:t>
      </w:r>
      <w:r w:rsidRPr="00C60C00">
        <w:rPr>
          <w:rFonts w:ascii="Palatino Linotype" w:eastAsia="Palatino Linotype" w:hAnsi="Palatino Linotype" w:cs="Palatino Linotype"/>
          <w:color w:val="000000"/>
          <w:sz w:val="24"/>
          <w:szCs w:val="24"/>
          <w:lang w:val="es-ES_tradnl"/>
        </w:rPr>
        <w:t xml:space="preserve">     </w:t>
      </w:r>
    </w:p>
    <w:p w14:paraId="11D3D89A"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2E8CAE8" w14:textId="29575680" w:rsidR="00146453"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b/>
          <w:color w:val="000000"/>
          <w:sz w:val="24"/>
          <w:szCs w:val="24"/>
          <w:lang w:val="es-ES_tradnl"/>
        </w:rPr>
        <w:t xml:space="preserve">VISTO </w:t>
      </w:r>
      <w:r w:rsidRPr="00C60C00">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146453" w:rsidRPr="00C60C00">
        <w:rPr>
          <w:rFonts w:ascii="Palatino Linotype" w:eastAsia="Palatino Linotype" w:hAnsi="Palatino Linotype" w:cs="Palatino Linotype"/>
          <w:b/>
          <w:color w:val="000000"/>
          <w:sz w:val="24"/>
          <w:szCs w:val="24"/>
          <w:lang w:val="es-ES_tradnl"/>
        </w:rPr>
        <w:t>03750</w:t>
      </w:r>
      <w:r w:rsidRPr="00C60C00">
        <w:rPr>
          <w:rFonts w:ascii="Palatino Linotype" w:eastAsia="Palatino Linotype" w:hAnsi="Palatino Linotype" w:cs="Palatino Linotype"/>
          <w:b/>
          <w:color w:val="000000"/>
          <w:sz w:val="24"/>
          <w:szCs w:val="24"/>
          <w:lang w:val="es-ES_tradnl"/>
        </w:rPr>
        <w:t>/INFOEM/IP/RR/2023</w:t>
      </w:r>
      <w:r w:rsidRPr="00C60C00">
        <w:rPr>
          <w:rFonts w:ascii="Palatino Linotype" w:eastAsia="Palatino Linotype" w:hAnsi="Palatino Linotype" w:cs="Palatino Linotype"/>
          <w:bCs/>
          <w:color w:val="000000"/>
          <w:sz w:val="24"/>
          <w:szCs w:val="24"/>
          <w:lang w:val="es-ES_tradnl"/>
        </w:rPr>
        <w:t>,</w:t>
      </w:r>
      <w:r w:rsidRPr="00C60C00">
        <w:rPr>
          <w:rFonts w:ascii="Palatino Linotype" w:eastAsia="Palatino Linotype" w:hAnsi="Palatino Linotype" w:cs="Palatino Linotype"/>
          <w:color w:val="000000"/>
          <w:sz w:val="24"/>
          <w:szCs w:val="24"/>
          <w:lang w:val="es-ES_tradnl"/>
        </w:rPr>
        <w:t xml:space="preserve"> interpuesto por </w:t>
      </w:r>
      <w:r w:rsidR="00146453" w:rsidRPr="00C60C00">
        <w:rPr>
          <w:rFonts w:ascii="Palatino Linotype" w:eastAsia="Palatino Linotype" w:hAnsi="Palatino Linotype" w:cs="Palatino Linotype"/>
          <w:color w:val="000000"/>
          <w:sz w:val="24"/>
          <w:szCs w:val="24"/>
          <w:lang w:val="es-ES_tradnl"/>
        </w:rPr>
        <w:t xml:space="preserve">el </w:t>
      </w:r>
      <w:r w:rsidR="00146453" w:rsidRPr="00C60C00">
        <w:rPr>
          <w:rFonts w:ascii="Palatino Linotype" w:eastAsia="Palatino Linotype" w:hAnsi="Palatino Linotype" w:cs="Palatino Linotype"/>
          <w:b/>
          <w:color w:val="000000"/>
          <w:sz w:val="24"/>
          <w:szCs w:val="24"/>
          <w:lang w:val="es-ES_tradnl"/>
        </w:rPr>
        <w:t xml:space="preserve">C. </w:t>
      </w:r>
      <w:r w:rsidR="00CF1F7A" w:rsidRPr="00C60C00">
        <w:rPr>
          <w:rFonts w:ascii="Palatino Linotype" w:eastAsia="Palatino Linotype" w:hAnsi="Palatino Linotype" w:cs="Palatino Linotype"/>
          <w:b/>
          <w:color w:val="000000"/>
          <w:sz w:val="24"/>
          <w:szCs w:val="24"/>
          <w:lang w:val="es-ES_tradnl"/>
        </w:rPr>
        <w:t>XXXXXXXXXXXXXXXXXXXXXXX</w:t>
      </w:r>
      <w:r w:rsidR="00146453" w:rsidRPr="00C60C00">
        <w:rPr>
          <w:rFonts w:ascii="Palatino Linotype" w:eastAsia="Palatino Linotype" w:hAnsi="Palatino Linotype" w:cs="Palatino Linotype"/>
          <w:b/>
          <w:color w:val="000000"/>
          <w:sz w:val="24"/>
          <w:szCs w:val="24"/>
          <w:lang w:val="es-ES_tradnl"/>
        </w:rPr>
        <w:t xml:space="preserve"> </w:t>
      </w:r>
      <w:r w:rsidR="00CF1F7A" w:rsidRPr="00C60C00">
        <w:rPr>
          <w:rFonts w:ascii="Palatino Linotype" w:eastAsia="Palatino Linotype" w:hAnsi="Palatino Linotype" w:cs="Palatino Linotype"/>
          <w:b/>
          <w:color w:val="000000"/>
          <w:sz w:val="24"/>
          <w:szCs w:val="24"/>
          <w:lang w:val="es-ES_tradnl"/>
        </w:rPr>
        <w:t>XXXXXXX</w:t>
      </w:r>
      <w:r w:rsidR="00146453" w:rsidRPr="00C60C00">
        <w:rPr>
          <w:rFonts w:ascii="Palatino Linotype" w:eastAsia="Palatino Linotype" w:hAnsi="Palatino Linotype" w:cs="Palatino Linotype"/>
          <w:b/>
          <w:color w:val="000000"/>
          <w:sz w:val="24"/>
          <w:szCs w:val="24"/>
          <w:lang w:val="es-ES_tradnl"/>
        </w:rPr>
        <w:t xml:space="preserve">, </w:t>
      </w:r>
      <w:r w:rsidR="00146453" w:rsidRPr="00C60C00">
        <w:rPr>
          <w:rFonts w:ascii="Palatino Linotype" w:eastAsia="Palatino Linotype" w:hAnsi="Palatino Linotype" w:cs="Palatino Linotype"/>
          <w:color w:val="000000"/>
          <w:sz w:val="24"/>
          <w:szCs w:val="24"/>
          <w:lang w:val="es-ES_tradnl"/>
        </w:rPr>
        <w:t xml:space="preserve">en lo sucesivo </w:t>
      </w:r>
      <w:r w:rsidR="00146453" w:rsidRPr="00C60C00">
        <w:rPr>
          <w:rFonts w:ascii="Palatino Linotype" w:eastAsia="Palatino Linotype" w:hAnsi="Palatino Linotype" w:cs="Palatino Linotype"/>
          <w:b/>
          <w:color w:val="000000"/>
          <w:sz w:val="24"/>
          <w:szCs w:val="24"/>
          <w:lang w:val="es-ES_tradnl"/>
        </w:rPr>
        <w:t xml:space="preserve">El Recurrente, </w:t>
      </w:r>
      <w:r w:rsidR="00146453" w:rsidRPr="00C60C00">
        <w:rPr>
          <w:rFonts w:ascii="Palatino Linotype" w:eastAsia="Palatino Linotype" w:hAnsi="Palatino Linotype" w:cs="Palatino Linotype"/>
          <w:color w:val="000000"/>
          <w:sz w:val="24"/>
          <w:szCs w:val="24"/>
          <w:lang w:val="es-ES_tradnl"/>
        </w:rPr>
        <w:t xml:space="preserve">en contra de la </w:t>
      </w:r>
      <w:r w:rsidR="00A45772" w:rsidRPr="00C60C00">
        <w:rPr>
          <w:rFonts w:ascii="Palatino Linotype" w:eastAsia="Palatino Linotype" w:hAnsi="Palatino Linotype" w:cs="Palatino Linotype"/>
          <w:color w:val="000000"/>
          <w:sz w:val="24"/>
          <w:szCs w:val="24"/>
          <w:lang w:val="es-ES_tradnl"/>
        </w:rPr>
        <w:t xml:space="preserve">falta de </w:t>
      </w:r>
      <w:r w:rsidR="00146453" w:rsidRPr="00C60C00">
        <w:rPr>
          <w:rFonts w:ascii="Palatino Linotype" w:eastAsia="Palatino Linotype" w:hAnsi="Palatino Linotype" w:cs="Palatino Linotype"/>
          <w:color w:val="000000"/>
          <w:sz w:val="24"/>
          <w:szCs w:val="24"/>
          <w:lang w:val="es-ES_tradnl"/>
        </w:rPr>
        <w:t xml:space="preserve">respuesta del </w:t>
      </w:r>
      <w:r w:rsidR="00146453" w:rsidRPr="00C60C00">
        <w:rPr>
          <w:rFonts w:ascii="Palatino Linotype" w:eastAsia="Palatino Linotype" w:hAnsi="Palatino Linotype" w:cs="Palatino Linotype"/>
          <w:b/>
          <w:color w:val="000000"/>
          <w:sz w:val="24"/>
          <w:szCs w:val="24"/>
          <w:lang w:val="es-ES_tradnl"/>
        </w:rPr>
        <w:t xml:space="preserve">Ayuntamiento de Ixtapaluca, </w:t>
      </w:r>
      <w:r w:rsidR="00146453" w:rsidRPr="00C60C00">
        <w:rPr>
          <w:rFonts w:ascii="Palatino Linotype" w:eastAsia="Palatino Linotype" w:hAnsi="Palatino Linotype" w:cs="Palatino Linotype"/>
          <w:color w:val="000000"/>
          <w:sz w:val="24"/>
          <w:szCs w:val="24"/>
          <w:lang w:val="es-ES_tradnl"/>
        </w:rPr>
        <w:t xml:space="preserve">en lo subsecuente </w:t>
      </w:r>
      <w:r w:rsidR="00146453" w:rsidRPr="00C60C00">
        <w:rPr>
          <w:rFonts w:ascii="Palatino Linotype" w:eastAsia="Palatino Linotype" w:hAnsi="Palatino Linotype" w:cs="Palatino Linotype"/>
          <w:b/>
          <w:color w:val="000000"/>
          <w:sz w:val="24"/>
          <w:szCs w:val="24"/>
          <w:lang w:val="es-ES_tradnl"/>
        </w:rPr>
        <w:t xml:space="preserve">El Sujeto Obligado, </w:t>
      </w:r>
      <w:r w:rsidR="00146453" w:rsidRPr="00C60C00">
        <w:rPr>
          <w:rFonts w:ascii="Palatino Linotype" w:eastAsia="Palatino Linotype" w:hAnsi="Palatino Linotype" w:cs="Palatino Linotype"/>
          <w:color w:val="000000"/>
          <w:sz w:val="24"/>
          <w:szCs w:val="24"/>
          <w:lang w:val="es-ES_tradnl"/>
        </w:rPr>
        <w:t xml:space="preserve">se procede a dictar la presente resolución. </w:t>
      </w:r>
    </w:p>
    <w:p w14:paraId="76928FC3" w14:textId="77777777" w:rsidR="00146453" w:rsidRPr="00C60C00" w:rsidRDefault="00146453"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2656B97" w14:textId="77777777" w:rsidR="0073555B" w:rsidRPr="00C60C00" w:rsidRDefault="0073555B" w:rsidP="00EE12D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1F0B28FD" w14:textId="77777777" w:rsidR="00EE12D5" w:rsidRPr="00C60C00"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C60C00">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60C00">
        <w:rPr>
          <w:rFonts w:ascii="Palatino Linotype" w:eastAsia="Palatino Linotype" w:hAnsi="Palatino Linotype" w:cs="Palatino Linotype"/>
          <w:b/>
          <w:color w:val="000000"/>
          <w:sz w:val="26"/>
          <w:szCs w:val="26"/>
          <w:lang w:val="es-ES_tradnl"/>
        </w:rPr>
        <w:t>PRIMERO.</w:t>
      </w:r>
      <w:r w:rsidRPr="00C60C00">
        <w:rPr>
          <w:rFonts w:ascii="Palatino Linotype" w:eastAsia="Palatino Linotype" w:hAnsi="Palatino Linotype" w:cs="Palatino Linotype"/>
          <w:color w:val="000000"/>
          <w:sz w:val="26"/>
          <w:szCs w:val="26"/>
          <w:lang w:val="es-ES_tradnl"/>
        </w:rPr>
        <w:t xml:space="preserve"> </w:t>
      </w:r>
      <w:r w:rsidRPr="00C60C00">
        <w:rPr>
          <w:rFonts w:ascii="Palatino Linotype" w:eastAsia="Palatino Linotype" w:hAnsi="Palatino Linotype" w:cs="Palatino Linotype"/>
          <w:b/>
          <w:color w:val="000000"/>
          <w:sz w:val="26"/>
          <w:szCs w:val="26"/>
          <w:lang w:val="es-ES_tradnl"/>
        </w:rPr>
        <w:t>De la solicitud de información.</w:t>
      </w:r>
    </w:p>
    <w:p w14:paraId="7AF4D248" w14:textId="439AD471" w:rsidR="00146453"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color w:val="000000"/>
          <w:sz w:val="24"/>
          <w:szCs w:val="24"/>
          <w:lang w:val="es-ES_tradnl"/>
        </w:rPr>
        <w:t xml:space="preserve">Con fecha </w:t>
      </w:r>
      <w:r w:rsidR="00146453" w:rsidRPr="00C60C00">
        <w:rPr>
          <w:rFonts w:ascii="Palatino Linotype" w:eastAsia="Palatino Linotype" w:hAnsi="Palatino Linotype" w:cs="Palatino Linotype"/>
          <w:color w:val="000000"/>
          <w:sz w:val="24"/>
          <w:szCs w:val="24"/>
          <w:lang w:val="es-ES_tradnl"/>
        </w:rPr>
        <w:t xml:space="preserve">cinco de junio de dos mil veintitrés, </w:t>
      </w:r>
      <w:r w:rsidR="00146453" w:rsidRPr="00C60C00">
        <w:rPr>
          <w:rFonts w:ascii="Palatino Linotype" w:eastAsia="Palatino Linotype" w:hAnsi="Palatino Linotype" w:cs="Palatino Linotype"/>
          <w:b/>
          <w:color w:val="000000"/>
          <w:sz w:val="24"/>
          <w:szCs w:val="24"/>
          <w:lang w:val="es-ES_tradnl"/>
        </w:rPr>
        <w:t xml:space="preserve">El Recurrente, </w:t>
      </w:r>
      <w:r w:rsidR="00146453" w:rsidRPr="00C60C00">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146453" w:rsidRPr="00C60C00">
        <w:rPr>
          <w:rFonts w:ascii="Palatino Linotype" w:eastAsia="Palatino Linotype" w:hAnsi="Palatino Linotype" w:cs="Palatino Linotype"/>
          <w:b/>
          <w:color w:val="000000"/>
          <w:sz w:val="24"/>
          <w:szCs w:val="24"/>
          <w:lang w:val="es-ES_tradnl"/>
        </w:rPr>
        <w:t>El Sujeto Obligado,</w:t>
      </w:r>
      <w:r w:rsidR="00146453" w:rsidRPr="00C60C00">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 </w:t>
      </w:r>
      <w:r w:rsidR="00146453" w:rsidRPr="00C60C00">
        <w:rPr>
          <w:rFonts w:ascii="Palatino Linotype" w:eastAsia="Palatino Linotype" w:hAnsi="Palatino Linotype" w:cs="Palatino Linotype"/>
          <w:b/>
          <w:color w:val="000000"/>
          <w:sz w:val="24"/>
          <w:szCs w:val="24"/>
          <w:lang w:val="es-ES_tradnl"/>
        </w:rPr>
        <w:t xml:space="preserve">00238/IXTAPALU/IP/2023, </w:t>
      </w:r>
      <w:r w:rsidR="00146453" w:rsidRPr="00C60C00">
        <w:rPr>
          <w:rFonts w:ascii="Palatino Linotype" w:eastAsia="Palatino Linotype" w:hAnsi="Palatino Linotype" w:cs="Palatino Linotype"/>
          <w:color w:val="000000"/>
          <w:sz w:val="24"/>
          <w:szCs w:val="24"/>
          <w:lang w:val="es-ES_tradnl"/>
        </w:rPr>
        <w:t xml:space="preserve">mediante la cual solicitó información en el tenor siguiente: </w:t>
      </w:r>
    </w:p>
    <w:p w14:paraId="72683A4E" w14:textId="6F08B53C" w:rsidR="00146453" w:rsidRPr="00C60C00" w:rsidRDefault="00146453" w:rsidP="00146453">
      <w:pPr>
        <w:pStyle w:val="Citas"/>
        <w:rPr>
          <w:rFonts w:eastAsia="Palatino Linotype" w:cs="Palatino Linotype"/>
          <w:b/>
          <w:sz w:val="24"/>
          <w:szCs w:val="24"/>
          <w:lang w:val="es-ES_tradnl"/>
        </w:rPr>
      </w:pPr>
      <w:bookmarkStart w:id="0" w:name="_Hlk142930891"/>
      <w:r w:rsidRPr="00C60C00">
        <w:t xml:space="preserve">“Documentos que contengan la información para la elaboración y ejecución del presupuesto, de la comprobación de los gastos generados en la Coordinación de Asesores y del ejercicio del presupuesto asignado, en el año 2022 y lo que va del 2023” </w:t>
      </w:r>
      <w:r w:rsidRPr="00C60C00">
        <w:rPr>
          <w:b/>
        </w:rPr>
        <w:t>(Sic)</w:t>
      </w:r>
    </w:p>
    <w:bookmarkEnd w:id="0"/>
    <w:p w14:paraId="08191501"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color w:val="000000"/>
          <w:sz w:val="24"/>
          <w:szCs w:val="24"/>
          <w:lang w:val="es-ES_tradnl"/>
        </w:rPr>
        <w:lastRenderedPageBreak/>
        <w:t xml:space="preserve">Modalidad de entrega: a través del </w:t>
      </w:r>
      <w:r w:rsidRPr="00C60C00">
        <w:rPr>
          <w:rFonts w:ascii="Palatino Linotype" w:eastAsia="Palatino Linotype" w:hAnsi="Palatino Linotype" w:cs="Palatino Linotype"/>
          <w:b/>
          <w:color w:val="000000"/>
          <w:sz w:val="24"/>
          <w:szCs w:val="24"/>
          <w:lang w:val="es-ES_tradnl"/>
        </w:rPr>
        <w:t>SAIMEX</w:t>
      </w:r>
      <w:r w:rsidRPr="00C60C00">
        <w:rPr>
          <w:rFonts w:ascii="Palatino Linotype" w:eastAsia="Palatino Linotype" w:hAnsi="Palatino Linotype" w:cs="Palatino Linotype"/>
          <w:color w:val="000000"/>
          <w:sz w:val="24"/>
          <w:szCs w:val="24"/>
          <w:lang w:val="es-ES_tradnl"/>
        </w:rPr>
        <w:t>.</w:t>
      </w:r>
    </w:p>
    <w:p w14:paraId="0564EAD2" w14:textId="77777777" w:rsidR="000B0365" w:rsidRPr="00C60C00" w:rsidRDefault="000B036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E5E246"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b/>
          <w:color w:val="000000"/>
          <w:sz w:val="26"/>
          <w:szCs w:val="26"/>
          <w:lang w:val="es-ES_tradnl"/>
        </w:rPr>
        <w:t>SEGUNDO. De la respuesta del Sujeto Obligado.</w:t>
      </w:r>
    </w:p>
    <w:p w14:paraId="7E26644D" w14:textId="07062706"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color w:val="000000"/>
          <w:sz w:val="24"/>
          <w:szCs w:val="24"/>
          <w:lang w:val="es-ES_tradnl"/>
        </w:rPr>
        <w:t xml:space="preserve">En el expediente electrónico </w:t>
      </w:r>
      <w:r w:rsidRPr="00C60C00">
        <w:rPr>
          <w:rFonts w:ascii="Palatino Linotype" w:eastAsia="Palatino Linotype" w:hAnsi="Palatino Linotype" w:cs="Palatino Linotype"/>
          <w:b/>
          <w:color w:val="000000"/>
          <w:sz w:val="24"/>
          <w:szCs w:val="24"/>
          <w:lang w:val="es-ES_tradnl"/>
        </w:rPr>
        <w:t>SAIMEX,</w:t>
      </w:r>
      <w:r w:rsidRPr="00C60C00">
        <w:rPr>
          <w:rFonts w:ascii="Palatino Linotype" w:eastAsia="Palatino Linotype" w:hAnsi="Palatino Linotype" w:cs="Palatino Linotype"/>
          <w:color w:val="000000"/>
          <w:sz w:val="24"/>
          <w:szCs w:val="24"/>
          <w:lang w:val="es-ES_tradnl"/>
        </w:rPr>
        <w:t xml:space="preserve"> se observa que </w:t>
      </w:r>
      <w:r w:rsidRPr="00C60C00">
        <w:rPr>
          <w:rFonts w:ascii="Palatino Linotype" w:eastAsia="Palatino Linotype" w:hAnsi="Palatino Linotype" w:cs="Palatino Linotype"/>
          <w:b/>
          <w:color w:val="000000"/>
          <w:sz w:val="24"/>
          <w:szCs w:val="24"/>
          <w:lang w:val="es-ES_tradnl"/>
        </w:rPr>
        <w:t>El Sujeto Obligado</w:t>
      </w:r>
      <w:r w:rsidRPr="00C60C00">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sidRPr="00C60C00">
        <w:rPr>
          <w:rFonts w:ascii="Palatino Linotype" w:eastAsia="Palatino Linotype" w:hAnsi="Palatino Linotype" w:cs="Palatino Linotype"/>
          <w:b/>
          <w:color w:val="000000"/>
          <w:sz w:val="24"/>
          <w:szCs w:val="24"/>
          <w:lang w:val="es-ES_tradnl"/>
        </w:rPr>
        <w:t>El</w:t>
      </w:r>
      <w:r w:rsidRPr="00C60C00">
        <w:rPr>
          <w:rFonts w:ascii="Palatino Linotype" w:eastAsia="Palatino Linotype" w:hAnsi="Palatino Linotype" w:cs="Palatino Linotype"/>
          <w:b/>
          <w:color w:val="000000"/>
          <w:sz w:val="24"/>
          <w:szCs w:val="24"/>
          <w:lang w:val="es-ES_tradnl"/>
        </w:rPr>
        <w:t xml:space="preserve"> Recurrente.</w:t>
      </w:r>
      <w:r w:rsidRPr="00C60C00">
        <w:rPr>
          <w:rFonts w:ascii="Palatino Linotype" w:eastAsia="Palatino Linotype" w:hAnsi="Palatino Linotype" w:cs="Palatino Linotype"/>
          <w:color w:val="000000"/>
          <w:sz w:val="24"/>
          <w:szCs w:val="24"/>
          <w:lang w:val="es-ES_tradnl"/>
        </w:rPr>
        <w:t xml:space="preserve"> Derivado de lo anterior, se constituye la figura de la </w:t>
      </w:r>
      <w:r w:rsidRPr="00C60C00">
        <w:rPr>
          <w:rFonts w:ascii="Palatino Linotype" w:eastAsia="Palatino Linotype" w:hAnsi="Palatino Linotype" w:cs="Palatino Linotype"/>
          <w:b/>
          <w:i/>
          <w:color w:val="000000"/>
          <w:sz w:val="24"/>
          <w:szCs w:val="24"/>
          <w:lang w:val="es-ES_tradnl"/>
        </w:rPr>
        <w:t>Negativa Ficta</w:t>
      </w:r>
      <w:r w:rsidRPr="00C60C00">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C60C00"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60C00">
        <w:rPr>
          <w:rFonts w:ascii="Palatino Linotype" w:eastAsia="Palatino Linotype" w:hAnsi="Palatino Linotype" w:cs="Palatino Linotype"/>
          <w:b/>
          <w:color w:val="000000"/>
          <w:sz w:val="26"/>
          <w:szCs w:val="26"/>
          <w:lang w:val="es-ES_tradnl"/>
        </w:rPr>
        <w:t>TERCERO. Del recurso de revisión.</w:t>
      </w:r>
    </w:p>
    <w:p w14:paraId="3C1DA620" w14:textId="2873006B" w:rsidR="00146453"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color w:val="000000"/>
          <w:sz w:val="24"/>
          <w:szCs w:val="24"/>
          <w:lang w:val="es-ES_tradnl"/>
        </w:rPr>
        <w:t xml:space="preserve">En fecha </w:t>
      </w:r>
      <w:r w:rsidR="00146453" w:rsidRPr="00C60C00">
        <w:rPr>
          <w:rFonts w:ascii="Palatino Linotype" w:eastAsia="Palatino Linotype" w:hAnsi="Palatino Linotype" w:cs="Palatino Linotype"/>
          <w:color w:val="000000"/>
          <w:sz w:val="24"/>
          <w:szCs w:val="24"/>
          <w:lang w:val="es-ES_tradnl"/>
        </w:rPr>
        <w:t xml:space="preserve">veintisiete de junio de dos mil veintitrés, </w:t>
      </w:r>
      <w:r w:rsidR="00146453" w:rsidRPr="00C60C00">
        <w:rPr>
          <w:rFonts w:ascii="Palatino Linotype" w:eastAsia="Palatino Linotype" w:hAnsi="Palatino Linotype" w:cs="Palatino Linotype"/>
          <w:b/>
          <w:color w:val="000000"/>
          <w:sz w:val="24"/>
          <w:szCs w:val="24"/>
          <w:lang w:val="es-ES_tradnl"/>
        </w:rPr>
        <w:t xml:space="preserve">El Recurrente </w:t>
      </w:r>
      <w:r w:rsidR="00146453" w:rsidRPr="00C60C00">
        <w:rPr>
          <w:rFonts w:ascii="Palatino Linotype" w:eastAsia="Palatino Linotype" w:hAnsi="Palatino Linotype" w:cs="Palatino Linotype"/>
          <w:color w:val="000000"/>
          <w:sz w:val="24"/>
          <w:szCs w:val="24"/>
          <w:lang w:val="es-ES_tradnl"/>
        </w:rPr>
        <w:t xml:space="preserve">interpuso el recurso de revisión el cual fue registrado en el sistema </w:t>
      </w:r>
      <w:r w:rsidR="00146453" w:rsidRPr="00C60C00">
        <w:rPr>
          <w:rFonts w:ascii="Palatino Linotype" w:eastAsia="Palatino Linotype" w:hAnsi="Palatino Linotype" w:cs="Palatino Linotype"/>
          <w:b/>
          <w:color w:val="000000"/>
          <w:sz w:val="24"/>
          <w:szCs w:val="24"/>
          <w:lang w:val="es-ES_tradnl"/>
        </w:rPr>
        <w:t xml:space="preserve">SAIMEX </w:t>
      </w:r>
      <w:r w:rsidR="00146453" w:rsidRPr="00C60C00">
        <w:rPr>
          <w:rFonts w:ascii="Palatino Linotype" w:eastAsia="Palatino Linotype" w:hAnsi="Palatino Linotype" w:cs="Palatino Linotype"/>
          <w:color w:val="000000"/>
          <w:sz w:val="24"/>
          <w:szCs w:val="24"/>
          <w:lang w:val="es-ES_tradnl"/>
        </w:rPr>
        <w:t xml:space="preserve">con el expediente número </w:t>
      </w:r>
      <w:r w:rsidR="00146453" w:rsidRPr="00C60C00">
        <w:rPr>
          <w:rFonts w:ascii="Palatino Linotype" w:eastAsia="Palatino Linotype" w:hAnsi="Palatino Linotype" w:cs="Palatino Linotype"/>
          <w:b/>
          <w:color w:val="000000"/>
          <w:sz w:val="24"/>
          <w:szCs w:val="24"/>
          <w:lang w:val="es-ES_tradnl"/>
        </w:rPr>
        <w:t xml:space="preserve">03750/INFOEM/IP/RR/2023, </w:t>
      </w:r>
      <w:r w:rsidR="00146453" w:rsidRPr="00C60C00">
        <w:rPr>
          <w:rFonts w:ascii="Palatino Linotype" w:eastAsia="Palatino Linotype" w:hAnsi="Palatino Linotype" w:cs="Palatino Linotype"/>
          <w:color w:val="000000"/>
          <w:sz w:val="24"/>
          <w:szCs w:val="24"/>
          <w:lang w:val="es-ES_tradnl"/>
        </w:rPr>
        <w:t xml:space="preserve">manifestando lo siguiente: </w:t>
      </w:r>
    </w:p>
    <w:p w14:paraId="54485D2C" w14:textId="77777777" w:rsidR="00146453" w:rsidRPr="00C60C00" w:rsidRDefault="00146453"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BFE6A15"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C60C00">
        <w:rPr>
          <w:rFonts w:ascii="Palatino Linotype" w:eastAsia="Palatino Linotype" w:hAnsi="Palatino Linotype" w:cs="Palatino Linotype"/>
          <w:b/>
          <w:color w:val="000000"/>
          <w:sz w:val="24"/>
          <w:szCs w:val="24"/>
          <w:lang w:val="es-ES_tradnl"/>
        </w:rPr>
        <w:t xml:space="preserve">Acto Impugnado: </w:t>
      </w:r>
    </w:p>
    <w:p w14:paraId="10338A53" w14:textId="1EBEF815" w:rsidR="00C62CAB" w:rsidRPr="00C60C00" w:rsidRDefault="00C62CAB" w:rsidP="00C62CAB">
      <w:pPr>
        <w:pStyle w:val="Citas"/>
        <w:rPr>
          <w:rFonts w:eastAsia="Palatino Linotype" w:cs="Palatino Linotype"/>
          <w:b/>
          <w:bCs/>
          <w:sz w:val="24"/>
          <w:szCs w:val="24"/>
          <w:lang w:val="es-ES_tradnl"/>
        </w:rPr>
      </w:pPr>
      <w:r w:rsidRPr="00C60C00">
        <w:t>“</w:t>
      </w:r>
      <w:r w:rsidR="00306832" w:rsidRPr="00C60C00">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w:t>
      </w:r>
      <w:r w:rsidR="00306832" w:rsidRPr="00C60C00">
        <w:lastRenderedPageBreak/>
        <w:t>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C60C00">
        <w:t xml:space="preserve">” </w:t>
      </w:r>
      <w:r w:rsidRPr="00C60C00">
        <w:rPr>
          <w:b/>
          <w:bCs/>
        </w:rPr>
        <w:t>(Sic)</w:t>
      </w:r>
    </w:p>
    <w:p w14:paraId="6EADA7D1" w14:textId="77777777" w:rsidR="000B0365" w:rsidRPr="00C60C00" w:rsidRDefault="000B036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681024A1" w14:textId="2112F0D4"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b/>
          <w:color w:val="000000"/>
          <w:sz w:val="24"/>
          <w:szCs w:val="24"/>
          <w:lang w:val="es-ES_tradnl"/>
        </w:rPr>
        <w:t>Razones o Motivos de Inconformidad</w:t>
      </w:r>
      <w:r w:rsidRPr="00C60C00">
        <w:rPr>
          <w:rFonts w:ascii="Palatino Linotype" w:eastAsia="Palatino Linotype" w:hAnsi="Palatino Linotype" w:cs="Palatino Linotype"/>
          <w:color w:val="000000"/>
          <w:sz w:val="24"/>
          <w:szCs w:val="24"/>
          <w:lang w:val="es-ES_tradnl"/>
        </w:rPr>
        <w:t xml:space="preserve">: </w:t>
      </w:r>
    </w:p>
    <w:p w14:paraId="49173CC5" w14:textId="2A3392CC" w:rsidR="00F04B5E" w:rsidRPr="00C60C00" w:rsidRDefault="00C62CAB" w:rsidP="00C62CAB">
      <w:pPr>
        <w:pStyle w:val="Citas"/>
        <w:rPr>
          <w:rFonts w:eastAsia="Palatino Linotype" w:cs="Palatino Linotype"/>
          <w:b/>
          <w:bCs/>
          <w:sz w:val="26"/>
          <w:szCs w:val="26"/>
          <w:lang w:val="es-ES_tradnl"/>
        </w:rPr>
      </w:pPr>
      <w:r w:rsidRPr="00C60C00">
        <w:t>“</w:t>
      </w:r>
      <w:r w:rsidR="00306832" w:rsidRPr="00C60C00">
        <w:t xml:space="preserve">La Ley de Ley de Transparencia y Acceso a la Información Pública del Estado de México y Municipios, señala que el procedimiento de acceso a la información es la </w:t>
      </w:r>
      <w:r w:rsidR="00306832" w:rsidRPr="00C60C00">
        <w:lastRenderedPageBreak/>
        <w:t>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C60C00">
        <w:t xml:space="preserve">” </w:t>
      </w:r>
      <w:r w:rsidRPr="00C60C00">
        <w:rPr>
          <w:b/>
          <w:bCs/>
        </w:rPr>
        <w:t>(Sic)</w:t>
      </w:r>
    </w:p>
    <w:p w14:paraId="46A883EF" w14:textId="75C95D8F"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60C00">
        <w:rPr>
          <w:rFonts w:ascii="Palatino Linotype" w:eastAsia="Palatino Linotype" w:hAnsi="Palatino Linotype" w:cs="Palatino Linotype"/>
          <w:b/>
          <w:color w:val="000000"/>
          <w:sz w:val="26"/>
          <w:szCs w:val="26"/>
          <w:lang w:val="es-ES_tradnl"/>
        </w:rPr>
        <w:lastRenderedPageBreak/>
        <w:t>CUARTO. Del turno y admisión de los recursos de revisión.</w:t>
      </w:r>
    </w:p>
    <w:p w14:paraId="7B1E18A9" w14:textId="77777777" w:rsidR="00306832" w:rsidRPr="00C60C00" w:rsidRDefault="00EE12D5" w:rsidP="0030683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60C00">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C60C00">
        <w:rPr>
          <w:rFonts w:ascii="Palatino Linotype" w:eastAsia="Palatino Linotype" w:hAnsi="Palatino Linotype" w:cs="Palatino Linotype"/>
          <w:b/>
          <w:bCs/>
          <w:color w:val="000000"/>
          <w:sz w:val="24"/>
          <w:szCs w:val="24"/>
          <w:lang w:val="es-ES_tradnl"/>
        </w:rPr>
        <w:t>Comisionado Presidente J</w:t>
      </w:r>
      <w:r w:rsidRPr="00C60C00">
        <w:rPr>
          <w:rFonts w:ascii="Palatino Linotype" w:eastAsia="Palatino Linotype" w:hAnsi="Palatino Linotype" w:cs="Palatino Linotype"/>
          <w:b/>
          <w:color w:val="000000"/>
          <w:sz w:val="24"/>
          <w:szCs w:val="24"/>
          <w:lang w:val="es-ES_tradnl"/>
        </w:rPr>
        <w:t>osé Martínez Vilchis</w:t>
      </w:r>
      <w:r w:rsidRPr="00C60C00">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306832" w:rsidRPr="00C60C00">
        <w:rPr>
          <w:rFonts w:ascii="Palatino Linotype" w:eastAsia="Palatino Linotype" w:hAnsi="Palatino Linotype" w:cs="Palatino Linotype"/>
          <w:b/>
          <w:color w:val="000000"/>
          <w:sz w:val="24"/>
          <w:szCs w:val="24"/>
          <w:lang w:val="es-ES_tradnl"/>
        </w:rPr>
        <w:t xml:space="preserve">veintinueve de junio de dos mil veintitrés, </w:t>
      </w:r>
      <w:r w:rsidR="00306832" w:rsidRPr="00C60C00">
        <w:rPr>
          <w:rFonts w:ascii="Palatino Linotype" w:eastAsia="Palatino Linotype" w:hAnsi="Palatino Linotype" w:cs="Palatino Linotype"/>
          <w:color w:val="000000"/>
          <w:sz w:val="24"/>
          <w:szCs w:val="24"/>
          <w:lang w:val="es-ES_tradnl"/>
        </w:rPr>
        <w:t>el recurso de revisión fue admitido en la vía interpuesta determinándose en él un plazo de siete días para que las partes manifestaran lo que a su derecho corresponda en términos de las fracciones I, II y III del artículo previamente citado.</w:t>
      </w:r>
    </w:p>
    <w:p w14:paraId="17935FC6" w14:textId="236B3EAA" w:rsidR="00306832" w:rsidRPr="00C60C00" w:rsidRDefault="00306832"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571B5126"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C60C00"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60C00">
        <w:rPr>
          <w:rFonts w:ascii="Palatino Linotype" w:eastAsia="Palatino Linotype" w:hAnsi="Palatino Linotype" w:cs="Palatino Linotype"/>
          <w:b/>
          <w:color w:val="000000"/>
          <w:sz w:val="26"/>
          <w:szCs w:val="26"/>
          <w:lang w:val="es-ES_tradnl"/>
        </w:rPr>
        <w:t>QUINTO. De la etapa de instrucción.</w:t>
      </w:r>
    </w:p>
    <w:p w14:paraId="6AB069ED" w14:textId="6162F170" w:rsidR="00695248" w:rsidRPr="00C60C00" w:rsidRDefault="0073555B" w:rsidP="0073555B">
      <w:pPr>
        <w:spacing w:after="0" w:line="360" w:lineRule="auto"/>
        <w:jc w:val="both"/>
        <w:rPr>
          <w:rFonts w:ascii="Palatino Linotype" w:hAnsi="Palatino Linotype" w:cs="Arial"/>
          <w:b/>
          <w:sz w:val="24"/>
          <w:szCs w:val="24"/>
        </w:rPr>
      </w:pPr>
      <w:r w:rsidRPr="00C60C00">
        <w:rPr>
          <w:rFonts w:ascii="Palatino Linotype" w:hAnsi="Palatino Linotype" w:cs="Arial"/>
          <w:sz w:val="24"/>
          <w:szCs w:val="24"/>
        </w:rPr>
        <w:t xml:space="preserve">Así, en la etapa de instrucción, de las constancias que obran en el expediente electrónico del recurso de revisión se advierte que </w:t>
      </w:r>
      <w:r w:rsidR="00306832" w:rsidRPr="00C60C00">
        <w:rPr>
          <w:rFonts w:ascii="Palatino Linotype" w:hAnsi="Palatino Linotype" w:cs="Arial"/>
          <w:b/>
          <w:sz w:val="24"/>
          <w:szCs w:val="24"/>
        </w:rPr>
        <w:t xml:space="preserve">El Recurrente </w:t>
      </w:r>
      <w:r w:rsidR="00306832" w:rsidRPr="00C60C00">
        <w:rPr>
          <w:rFonts w:ascii="Palatino Linotype" w:hAnsi="Palatino Linotype" w:cs="Arial"/>
          <w:sz w:val="24"/>
          <w:szCs w:val="24"/>
        </w:rPr>
        <w:t>rindió las pruebas, manifestaciones y alegatos</w:t>
      </w:r>
      <w:r w:rsidR="005A1CCB" w:rsidRPr="00C60C00">
        <w:rPr>
          <w:rFonts w:ascii="Palatino Linotype" w:hAnsi="Palatino Linotype" w:cs="Arial"/>
          <w:sz w:val="24"/>
          <w:szCs w:val="24"/>
        </w:rPr>
        <w:t xml:space="preserve"> estimados pertinentes en fecha</w:t>
      </w:r>
      <w:r w:rsidR="00306832" w:rsidRPr="00C60C00">
        <w:rPr>
          <w:rFonts w:ascii="Palatino Linotype" w:hAnsi="Palatino Linotype" w:cs="Arial"/>
          <w:sz w:val="24"/>
          <w:szCs w:val="24"/>
        </w:rPr>
        <w:t xml:space="preserve"> </w:t>
      </w:r>
      <w:r w:rsidR="00306832" w:rsidRPr="00C60C00">
        <w:rPr>
          <w:rFonts w:ascii="Palatino Linotype" w:hAnsi="Palatino Linotype" w:cs="Arial"/>
          <w:b/>
          <w:sz w:val="24"/>
          <w:szCs w:val="24"/>
        </w:rPr>
        <w:t xml:space="preserve">treinta de junio </w:t>
      </w:r>
      <w:r w:rsidR="00695248" w:rsidRPr="00C60C00">
        <w:rPr>
          <w:rFonts w:ascii="Palatino Linotype" w:hAnsi="Palatino Linotype" w:cs="Arial"/>
          <w:b/>
          <w:sz w:val="24"/>
          <w:szCs w:val="24"/>
        </w:rPr>
        <w:t xml:space="preserve">de dos mil veintitrés. </w:t>
      </w:r>
    </w:p>
    <w:p w14:paraId="3DEC93FF" w14:textId="77777777" w:rsidR="00695248" w:rsidRPr="00C60C00" w:rsidRDefault="00695248" w:rsidP="00695248">
      <w:pPr>
        <w:spacing w:after="0" w:line="360" w:lineRule="auto"/>
        <w:jc w:val="both"/>
        <w:rPr>
          <w:rFonts w:ascii="Palatino Linotype" w:hAnsi="Palatino Linotype" w:cs="Arial"/>
          <w:b/>
          <w:sz w:val="24"/>
          <w:szCs w:val="24"/>
        </w:rPr>
      </w:pPr>
      <w:r w:rsidRPr="00C60C00">
        <w:rPr>
          <w:rFonts w:ascii="Palatino Linotype" w:hAnsi="Palatino Linotype" w:cs="Arial"/>
          <w:sz w:val="24"/>
          <w:szCs w:val="24"/>
        </w:rPr>
        <w:t xml:space="preserve">Por su parte, </w:t>
      </w:r>
      <w:r w:rsidRPr="00C60C00">
        <w:rPr>
          <w:rFonts w:ascii="Palatino Linotype" w:hAnsi="Palatino Linotype" w:cs="Arial"/>
          <w:b/>
          <w:sz w:val="24"/>
          <w:szCs w:val="24"/>
        </w:rPr>
        <w:t xml:space="preserve">El Sujeto Obligado </w:t>
      </w:r>
      <w:r w:rsidRPr="00C60C00">
        <w:rPr>
          <w:rFonts w:ascii="Palatino Linotype" w:hAnsi="Palatino Linotype" w:cs="Arial"/>
          <w:sz w:val="24"/>
          <w:szCs w:val="24"/>
        </w:rPr>
        <w:t xml:space="preserve">rindió su informe justificado en fecha </w:t>
      </w:r>
      <w:r w:rsidRPr="00C60C00">
        <w:rPr>
          <w:rFonts w:ascii="Palatino Linotype" w:hAnsi="Palatino Linotype" w:cs="Arial"/>
          <w:b/>
          <w:sz w:val="24"/>
          <w:szCs w:val="24"/>
        </w:rPr>
        <w:t xml:space="preserve">uno de julio, </w:t>
      </w:r>
      <w:r w:rsidRPr="00C60C00">
        <w:rPr>
          <w:rFonts w:ascii="Palatino Linotype" w:hAnsi="Palatino Linotype" w:cs="Arial"/>
          <w:sz w:val="24"/>
          <w:szCs w:val="24"/>
        </w:rPr>
        <w:t xml:space="preserve">mismo que fue puesto a la vista el </w:t>
      </w:r>
      <w:r w:rsidRPr="00C60C00">
        <w:rPr>
          <w:rFonts w:ascii="Palatino Linotype" w:hAnsi="Palatino Linotype" w:cs="Arial"/>
          <w:b/>
          <w:sz w:val="24"/>
          <w:szCs w:val="24"/>
        </w:rPr>
        <w:t xml:space="preserve">cinco de julio, ambos de dos mil veintitrés. </w:t>
      </w:r>
    </w:p>
    <w:p w14:paraId="0564B8EE" w14:textId="07C81D85" w:rsidR="00695248" w:rsidRPr="00C60C00" w:rsidRDefault="00695248" w:rsidP="0073555B">
      <w:pPr>
        <w:spacing w:after="0" w:line="360" w:lineRule="auto"/>
        <w:jc w:val="both"/>
        <w:rPr>
          <w:rFonts w:ascii="Palatino Linotype" w:hAnsi="Palatino Linotype" w:cs="Arial"/>
          <w:sz w:val="24"/>
          <w:szCs w:val="24"/>
        </w:rPr>
      </w:pPr>
    </w:p>
    <w:p w14:paraId="182222FA" w14:textId="6048C299" w:rsidR="00306832" w:rsidRPr="00C60C00" w:rsidRDefault="00695248" w:rsidP="0073555B">
      <w:pPr>
        <w:spacing w:after="0" w:line="360" w:lineRule="auto"/>
        <w:jc w:val="both"/>
        <w:rPr>
          <w:rFonts w:ascii="Palatino Linotype" w:hAnsi="Palatino Linotype" w:cs="Arial"/>
          <w:sz w:val="24"/>
          <w:szCs w:val="24"/>
        </w:rPr>
      </w:pPr>
      <w:r w:rsidRPr="00C60C00">
        <w:rPr>
          <w:rFonts w:ascii="Palatino Linotype" w:hAnsi="Palatino Linotype" w:cs="Arial"/>
          <w:sz w:val="24"/>
          <w:szCs w:val="24"/>
        </w:rPr>
        <w:t xml:space="preserve">En fecha </w:t>
      </w:r>
      <w:r w:rsidR="00306832" w:rsidRPr="00C60C00">
        <w:rPr>
          <w:rFonts w:ascii="Palatino Linotype" w:hAnsi="Palatino Linotype" w:cs="Arial"/>
          <w:b/>
          <w:sz w:val="24"/>
          <w:szCs w:val="24"/>
        </w:rPr>
        <w:t>seis</w:t>
      </w:r>
      <w:r w:rsidRPr="00C60C00">
        <w:rPr>
          <w:rFonts w:ascii="Palatino Linotype" w:hAnsi="Palatino Linotype" w:cs="Arial"/>
          <w:b/>
          <w:sz w:val="24"/>
          <w:szCs w:val="24"/>
        </w:rPr>
        <w:t xml:space="preserve"> de julio de dos mil veintitrés, El Recurrente </w:t>
      </w:r>
      <w:r w:rsidRPr="00C60C00">
        <w:rPr>
          <w:rFonts w:ascii="Palatino Linotype" w:hAnsi="Palatino Linotype" w:cs="Arial"/>
          <w:sz w:val="24"/>
          <w:szCs w:val="24"/>
        </w:rPr>
        <w:t xml:space="preserve">rindió pruebas, manifestaciones y alegatos complementarios. </w:t>
      </w:r>
    </w:p>
    <w:p w14:paraId="1233A523" w14:textId="77777777" w:rsidR="00306832" w:rsidRPr="00C60C00" w:rsidRDefault="00306832" w:rsidP="0073555B">
      <w:pPr>
        <w:spacing w:after="0" w:line="360" w:lineRule="auto"/>
        <w:jc w:val="both"/>
        <w:rPr>
          <w:rFonts w:ascii="Palatino Linotype" w:hAnsi="Palatino Linotype" w:cs="Arial"/>
          <w:b/>
          <w:sz w:val="24"/>
          <w:szCs w:val="24"/>
        </w:rPr>
      </w:pPr>
    </w:p>
    <w:p w14:paraId="451448C0" w14:textId="6C33A6F8" w:rsidR="0073555B" w:rsidRPr="00C60C00" w:rsidRDefault="0073555B" w:rsidP="0073555B">
      <w:pPr>
        <w:spacing w:before="240" w:line="360" w:lineRule="auto"/>
        <w:jc w:val="both"/>
        <w:rPr>
          <w:rFonts w:ascii="Palatino Linotype" w:hAnsi="Palatino Linotype" w:cs="Arial"/>
          <w:sz w:val="24"/>
          <w:szCs w:val="24"/>
        </w:rPr>
      </w:pPr>
      <w:r w:rsidRPr="00C60C00">
        <w:rPr>
          <w:rFonts w:ascii="Palatino Linotype" w:hAnsi="Palatino Linotype" w:cs="Arial"/>
          <w:sz w:val="24"/>
          <w:szCs w:val="24"/>
        </w:rPr>
        <w:lastRenderedPageBreak/>
        <w:t xml:space="preserve">Por lo cual se decretó el cierre de instrucción con fecha </w:t>
      </w:r>
      <w:r w:rsidR="00306832" w:rsidRPr="00C60C00">
        <w:rPr>
          <w:rFonts w:ascii="Palatino Linotype" w:hAnsi="Palatino Linotype" w:cs="Arial"/>
          <w:b/>
          <w:bCs/>
          <w:sz w:val="24"/>
          <w:szCs w:val="24"/>
        </w:rPr>
        <w:t>catorce de julio</w:t>
      </w:r>
      <w:r w:rsidRPr="00C60C00">
        <w:rPr>
          <w:rFonts w:ascii="Palatino Linotype" w:hAnsi="Palatino Linotype" w:cs="Arial"/>
          <w:b/>
          <w:bCs/>
          <w:sz w:val="24"/>
          <w:szCs w:val="24"/>
        </w:rPr>
        <w:t xml:space="preserve"> de dos mil veintitrés, e</w:t>
      </w:r>
      <w:r w:rsidRPr="00C60C00">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C54C762" w14:textId="77777777" w:rsidR="009A4376" w:rsidRPr="00C60C00" w:rsidRDefault="009A4376" w:rsidP="00C00092">
      <w:pPr>
        <w:spacing w:before="240" w:line="360" w:lineRule="auto"/>
        <w:jc w:val="center"/>
        <w:rPr>
          <w:rFonts w:ascii="Palatino Linotype" w:hAnsi="Palatino Linotype" w:cs="Arial"/>
          <w:b/>
          <w:sz w:val="24"/>
        </w:rPr>
      </w:pPr>
    </w:p>
    <w:p w14:paraId="57C9775C" w14:textId="2094ECFF" w:rsidR="00C00092" w:rsidRPr="00C60C00" w:rsidRDefault="00C00092" w:rsidP="00C00092">
      <w:pPr>
        <w:spacing w:before="240" w:line="360" w:lineRule="auto"/>
        <w:jc w:val="center"/>
        <w:rPr>
          <w:rFonts w:ascii="Palatino Linotype" w:hAnsi="Palatino Linotype" w:cs="Arial"/>
          <w:b/>
          <w:sz w:val="24"/>
        </w:rPr>
      </w:pPr>
      <w:r w:rsidRPr="00C60C00">
        <w:rPr>
          <w:rFonts w:ascii="Palatino Linotype" w:hAnsi="Palatino Linotype" w:cs="Arial"/>
          <w:b/>
          <w:sz w:val="24"/>
        </w:rPr>
        <w:t xml:space="preserve">C O N S I D E R A N D O </w:t>
      </w:r>
    </w:p>
    <w:p w14:paraId="66F4EA06" w14:textId="77777777" w:rsidR="00C00092" w:rsidRPr="00C60C00" w:rsidRDefault="00C00092" w:rsidP="00C00092">
      <w:pPr>
        <w:spacing w:before="240" w:line="360" w:lineRule="auto"/>
        <w:jc w:val="both"/>
        <w:rPr>
          <w:rFonts w:ascii="Palatino Linotype" w:hAnsi="Palatino Linotype" w:cs="Arial"/>
          <w:sz w:val="24"/>
        </w:rPr>
      </w:pPr>
      <w:r w:rsidRPr="00C60C00">
        <w:rPr>
          <w:rFonts w:ascii="Palatino Linotype" w:hAnsi="Palatino Linotype" w:cs="Arial"/>
          <w:b/>
          <w:sz w:val="28"/>
        </w:rPr>
        <w:t>PRIMERO.</w:t>
      </w:r>
      <w:r w:rsidRPr="00C60C00">
        <w:rPr>
          <w:rFonts w:ascii="Palatino Linotype" w:hAnsi="Palatino Linotype" w:cs="Arial"/>
          <w:b/>
        </w:rPr>
        <w:t xml:space="preserve"> </w:t>
      </w:r>
      <w:r w:rsidRPr="00C60C00">
        <w:rPr>
          <w:rFonts w:ascii="Palatino Linotype" w:hAnsi="Palatino Linotype" w:cs="Arial"/>
          <w:b/>
          <w:sz w:val="28"/>
          <w:szCs w:val="28"/>
        </w:rPr>
        <w:t>De la competencia</w:t>
      </w:r>
      <w:r w:rsidRPr="00C60C00">
        <w:rPr>
          <w:rFonts w:ascii="Palatino Linotype" w:hAnsi="Palatino Linotype" w:cs="Arial"/>
          <w:sz w:val="28"/>
          <w:szCs w:val="28"/>
        </w:rPr>
        <w:t>.</w:t>
      </w:r>
    </w:p>
    <w:p w14:paraId="7202C4BD" w14:textId="41C96AB5" w:rsidR="00A45772" w:rsidRPr="00C60C00" w:rsidRDefault="00A45772" w:rsidP="00306832">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C60C00">
        <w:rPr>
          <w:rFonts w:ascii="Palatino Linotype" w:eastAsia="Calibri" w:hAnsi="Palatino Linotype" w:cs="Calibri"/>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5629911" w14:textId="77777777" w:rsidR="00023DD4" w:rsidRPr="00C60C00" w:rsidRDefault="00023DD4"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Pr="00C60C00"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60C00">
        <w:rPr>
          <w:rFonts w:ascii="Palatino Linotype" w:hAnsi="Palatino Linotype" w:cs="Arial"/>
          <w:b/>
          <w:sz w:val="28"/>
        </w:rPr>
        <w:lastRenderedPageBreak/>
        <w:t>SEGUNDO</w:t>
      </w:r>
      <w:r w:rsidRPr="00C60C00">
        <w:rPr>
          <w:rFonts w:ascii="Palatino Linotype" w:hAnsi="Palatino Linotype" w:cs="Arial"/>
          <w:b/>
        </w:rPr>
        <w:t xml:space="preserve">. </w:t>
      </w:r>
      <w:r w:rsidRPr="00C60C00">
        <w:rPr>
          <w:rFonts w:ascii="Palatino Linotype" w:hAnsi="Palatino Linotype" w:cs="Arial"/>
          <w:b/>
          <w:sz w:val="28"/>
          <w:szCs w:val="28"/>
        </w:rPr>
        <w:t>Sobre los alcances del recurso de revisión.</w:t>
      </w:r>
      <w:r w:rsidRPr="00C60C00">
        <w:rPr>
          <w:rFonts w:ascii="Palatino Linotype" w:hAnsi="Palatino Linotype" w:cs="Arial"/>
          <w:b/>
        </w:rPr>
        <w:t xml:space="preserve"> </w:t>
      </w:r>
    </w:p>
    <w:p w14:paraId="762ECD54" w14:textId="35066273" w:rsidR="00C00092" w:rsidRPr="00C60C00"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sidRPr="00C60C0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0FBA906" w14:textId="77777777" w:rsidR="00F04B5E" w:rsidRPr="00C60C00" w:rsidRDefault="00F04B5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3ADE95D9" w14:textId="77777777" w:rsidR="00306832" w:rsidRPr="00C60C00" w:rsidRDefault="00306832" w:rsidP="00306832">
      <w:pPr>
        <w:spacing w:after="0" w:line="360" w:lineRule="auto"/>
        <w:jc w:val="both"/>
        <w:rPr>
          <w:rFonts w:ascii="Palatino Linotype" w:eastAsia="Times New Roman" w:hAnsi="Palatino Linotype" w:cs="Times New Roman"/>
          <w:sz w:val="24"/>
          <w:szCs w:val="24"/>
          <w:lang w:eastAsia="es-ES"/>
        </w:rPr>
      </w:pPr>
      <w:r w:rsidRPr="00C60C00">
        <w:rPr>
          <w:rFonts w:ascii="Palatino Linotype" w:hAnsi="Palatino Linotype" w:cs="Arial"/>
          <w:b/>
          <w:sz w:val="28"/>
        </w:rPr>
        <w:t xml:space="preserve">TERCERO. Cuestiones de previo y especial pronunciamiento. </w:t>
      </w:r>
      <w:r w:rsidRPr="00C60C00">
        <w:rPr>
          <w:rFonts w:ascii="Palatino Linotype" w:eastAsia="Times New Roman" w:hAnsi="Palatino Linotype" w:cs="Times New Roman"/>
          <w:sz w:val="24"/>
          <w:szCs w:val="24"/>
          <w:lang w:eastAsia="es-ES"/>
        </w:rPr>
        <w:t xml:space="preserve"> </w:t>
      </w:r>
    </w:p>
    <w:p w14:paraId="08278B83" w14:textId="2641BC0A" w:rsidR="00306832" w:rsidRPr="00C60C00" w:rsidRDefault="00306832" w:rsidP="00306832">
      <w:pPr>
        <w:spacing w:after="0" w:line="360" w:lineRule="auto"/>
        <w:jc w:val="both"/>
        <w:rPr>
          <w:rFonts w:ascii="Palatino Linotype" w:hAnsi="Palatino Linotype" w:cs="Arial"/>
          <w:sz w:val="24"/>
        </w:rPr>
      </w:pPr>
      <w:r w:rsidRPr="00C60C00">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60C00">
        <w:rPr>
          <w:rFonts w:ascii="Palatino Linotype" w:hAnsi="Palatino Linotype"/>
          <w:b/>
          <w:sz w:val="24"/>
          <w:szCs w:val="24"/>
        </w:rPr>
        <w:t>Recurrente,</w:t>
      </w:r>
      <w:r w:rsidRPr="00C60C0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CF1F7A" w:rsidRPr="00C60C00">
        <w:rPr>
          <w:rFonts w:ascii="Palatino Linotype" w:eastAsia="Palatino Linotype" w:hAnsi="Palatino Linotype" w:cs="Palatino Linotype"/>
          <w:b/>
          <w:color w:val="000000"/>
          <w:sz w:val="24"/>
          <w:szCs w:val="24"/>
          <w:lang w:val="es-ES_tradnl"/>
        </w:rPr>
        <w:t>XXXXXXXX</w:t>
      </w:r>
      <w:r w:rsidRPr="00C60C00">
        <w:rPr>
          <w:rFonts w:ascii="Palatino Linotype" w:eastAsia="Palatino Linotype" w:hAnsi="Palatino Linotype" w:cs="Palatino Linotype"/>
          <w:b/>
          <w:color w:val="000000"/>
          <w:sz w:val="24"/>
          <w:szCs w:val="24"/>
          <w:lang w:val="es-ES_tradnl"/>
        </w:rPr>
        <w:t xml:space="preserve"> </w:t>
      </w:r>
      <w:r w:rsidR="00CF1F7A" w:rsidRPr="00C60C00">
        <w:rPr>
          <w:rFonts w:ascii="Palatino Linotype" w:eastAsia="Palatino Linotype" w:hAnsi="Palatino Linotype" w:cs="Palatino Linotype"/>
          <w:b/>
          <w:color w:val="000000"/>
          <w:sz w:val="24"/>
          <w:szCs w:val="24"/>
          <w:lang w:val="es-ES_tradnl"/>
        </w:rPr>
        <w:lastRenderedPageBreak/>
        <w:t>XXXXXXXXXXXXXXXXXXXXXXX</w:t>
      </w:r>
      <w:r w:rsidRPr="00C60C00">
        <w:rPr>
          <w:rFonts w:ascii="Palatino Linotype" w:hAnsi="Palatino Linotype" w:cs="Arial"/>
          <w:sz w:val="24"/>
        </w:rPr>
        <w:t>, del cual no se colige que corresponda al nombre de una persona.</w:t>
      </w:r>
    </w:p>
    <w:p w14:paraId="701FE6B8" w14:textId="77777777" w:rsidR="00306832" w:rsidRPr="00C60C00" w:rsidRDefault="00306832" w:rsidP="00306832">
      <w:pPr>
        <w:spacing w:after="0" w:line="360" w:lineRule="auto"/>
        <w:jc w:val="both"/>
        <w:rPr>
          <w:rFonts w:ascii="Palatino Linotype" w:hAnsi="Palatino Linotype"/>
          <w:sz w:val="24"/>
          <w:szCs w:val="24"/>
        </w:rPr>
      </w:pPr>
    </w:p>
    <w:p w14:paraId="12E321A6" w14:textId="77777777" w:rsidR="00306832" w:rsidRPr="00C60C00" w:rsidRDefault="00306832" w:rsidP="00306832">
      <w:pPr>
        <w:pStyle w:val="Prrafodelista"/>
        <w:widowControl w:val="0"/>
        <w:autoSpaceDE w:val="0"/>
        <w:autoSpaceDN w:val="0"/>
        <w:adjustRightInd w:val="0"/>
        <w:spacing w:line="360" w:lineRule="auto"/>
        <w:ind w:left="0"/>
        <w:jc w:val="both"/>
        <w:rPr>
          <w:rFonts w:ascii="Palatino Linotype" w:hAnsi="Palatino Linotype" w:cs="Arial"/>
        </w:rPr>
      </w:pPr>
      <w:r w:rsidRPr="00C60C00">
        <w:rPr>
          <w:rFonts w:ascii="Palatino Linotype" w:hAnsi="Palatino Linotype" w:cs="Arial"/>
        </w:rPr>
        <w:t xml:space="preserve">Esta Ponencia considera importante abordar el análisis de los requisitos de procedibilidad de los recursos de revisión, así el artículo 180 de la </w:t>
      </w:r>
      <w:r w:rsidRPr="00C60C00">
        <w:rPr>
          <w:rFonts w:ascii="Palatino Linotype" w:hAnsi="Palatino Linotype" w:cs="Arial"/>
          <w:lang w:eastAsia="es-MX"/>
        </w:rPr>
        <w:t xml:space="preserve">Ley de Transparencia y Acceso a la Información Pública del Estado de México y Municipios, que </w:t>
      </w:r>
      <w:r w:rsidRPr="00C60C00">
        <w:rPr>
          <w:rFonts w:ascii="Palatino Linotype" w:hAnsi="Palatino Linotype" w:cs="Arial"/>
        </w:rPr>
        <w:t>establece lo siguiente:</w:t>
      </w:r>
    </w:p>
    <w:p w14:paraId="2E8E9A13" w14:textId="77777777" w:rsidR="00306832" w:rsidRPr="00C60C00" w:rsidRDefault="00306832" w:rsidP="00306832">
      <w:pPr>
        <w:spacing w:before="240" w:line="360" w:lineRule="auto"/>
        <w:ind w:left="851" w:right="851"/>
        <w:jc w:val="both"/>
        <w:rPr>
          <w:rFonts w:ascii="Palatino Linotype" w:hAnsi="Palatino Linotype"/>
          <w:b/>
          <w:i/>
        </w:rPr>
      </w:pPr>
      <w:r w:rsidRPr="00C60C00">
        <w:rPr>
          <w:rFonts w:ascii="Palatino Linotype" w:hAnsi="Palatino Linotype"/>
          <w:i/>
        </w:rPr>
        <w:t>“</w:t>
      </w:r>
      <w:r w:rsidRPr="00C60C00">
        <w:rPr>
          <w:rFonts w:ascii="Palatino Linotype" w:hAnsi="Palatino Linotype"/>
          <w:b/>
          <w:i/>
        </w:rPr>
        <w:t xml:space="preserve">Artículo 180. </w:t>
      </w:r>
      <w:r w:rsidRPr="00C60C00">
        <w:rPr>
          <w:rFonts w:ascii="Palatino Linotype" w:hAnsi="Palatino Linotype"/>
          <w:i/>
        </w:rPr>
        <w:t xml:space="preserve">El </w:t>
      </w:r>
      <w:r w:rsidRPr="00C60C00">
        <w:rPr>
          <w:rFonts w:ascii="Palatino Linotype" w:hAnsi="Palatino Linotype" w:cs="Arial"/>
          <w:i/>
        </w:rPr>
        <w:t>recurso</w:t>
      </w:r>
      <w:r w:rsidRPr="00C60C00">
        <w:rPr>
          <w:rFonts w:ascii="Palatino Linotype" w:hAnsi="Palatino Linotype"/>
          <w:i/>
        </w:rPr>
        <w:t xml:space="preserve"> </w:t>
      </w:r>
      <w:r w:rsidRPr="00C60C00">
        <w:rPr>
          <w:rFonts w:ascii="Palatino Linotype" w:hAnsi="Palatino Linotype" w:cs="Arial"/>
          <w:i/>
        </w:rPr>
        <w:t>de</w:t>
      </w:r>
      <w:r w:rsidRPr="00C60C00">
        <w:rPr>
          <w:rFonts w:ascii="Palatino Linotype" w:hAnsi="Palatino Linotype"/>
          <w:i/>
        </w:rPr>
        <w:t xml:space="preserve"> revisión contendrá:</w:t>
      </w:r>
      <w:r w:rsidRPr="00C60C00">
        <w:rPr>
          <w:rFonts w:ascii="Palatino Linotype" w:hAnsi="Palatino Linotype"/>
          <w:b/>
          <w:i/>
        </w:rPr>
        <w:t xml:space="preserve"> </w:t>
      </w:r>
    </w:p>
    <w:p w14:paraId="2FB98A4B" w14:textId="77777777" w:rsidR="00306832" w:rsidRPr="00C60C00" w:rsidRDefault="00306832" w:rsidP="00306832">
      <w:pPr>
        <w:spacing w:before="240" w:line="360" w:lineRule="auto"/>
        <w:ind w:left="851" w:right="851"/>
        <w:jc w:val="both"/>
        <w:rPr>
          <w:rFonts w:ascii="Palatino Linotype" w:hAnsi="Palatino Linotype"/>
          <w:b/>
          <w:i/>
        </w:rPr>
      </w:pPr>
      <w:r w:rsidRPr="00C60C00">
        <w:rPr>
          <w:rFonts w:ascii="Palatino Linotype" w:hAnsi="Palatino Linotype"/>
          <w:b/>
          <w:i/>
        </w:rPr>
        <w:t xml:space="preserve">I. </w:t>
      </w:r>
      <w:r w:rsidRPr="00C60C00">
        <w:rPr>
          <w:rFonts w:ascii="Palatino Linotype" w:hAnsi="Palatino Linotype"/>
          <w:i/>
        </w:rPr>
        <w:t xml:space="preserve">El sujeto obligado ante </w:t>
      </w:r>
      <w:r w:rsidRPr="00C60C00">
        <w:rPr>
          <w:rFonts w:ascii="Palatino Linotype" w:hAnsi="Palatino Linotype" w:cs="Arial"/>
          <w:i/>
        </w:rPr>
        <w:t>la</w:t>
      </w:r>
      <w:r w:rsidRPr="00C60C00">
        <w:rPr>
          <w:rFonts w:ascii="Palatino Linotype" w:hAnsi="Palatino Linotype"/>
          <w:i/>
        </w:rPr>
        <w:t xml:space="preserve"> cual </w:t>
      </w:r>
      <w:r w:rsidRPr="00C60C00">
        <w:rPr>
          <w:rFonts w:ascii="Palatino Linotype" w:hAnsi="Palatino Linotype" w:cs="Arial"/>
          <w:i/>
        </w:rPr>
        <w:t>se</w:t>
      </w:r>
      <w:r w:rsidRPr="00C60C00">
        <w:rPr>
          <w:rFonts w:ascii="Palatino Linotype" w:hAnsi="Palatino Linotype"/>
          <w:i/>
        </w:rPr>
        <w:t xml:space="preserve"> presentó la solicitud;</w:t>
      </w:r>
      <w:r w:rsidRPr="00C60C00">
        <w:rPr>
          <w:rFonts w:ascii="Palatino Linotype" w:hAnsi="Palatino Linotype"/>
          <w:b/>
          <w:i/>
        </w:rPr>
        <w:t xml:space="preserve"> </w:t>
      </w:r>
    </w:p>
    <w:p w14:paraId="7BFB2C58" w14:textId="77777777" w:rsidR="00306832" w:rsidRPr="00C60C00" w:rsidRDefault="00306832" w:rsidP="00306832">
      <w:pPr>
        <w:spacing w:before="240" w:line="360" w:lineRule="auto"/>
        <w:ind w:left="851" w:right="851"/>
        <w:jc w:val="both"/>
        <w:rPr>
          <w:rFonts w:ascii="Palatino Linotype" w:hAnsi="Palatino Linotype"/>
          <w:b/>
          <w:i/>
        </w:rPr>
      </w:pPr>
      <w:r w:rsidRPr="00C60C00">
        <w:rPr>
          <w:rFonts w:ascii="Palatino Linotype" w:hAnsi="Palatino Linotype"/>
          <w:b/>
          <w:i/>
        </w:rPr>
        <w:t xml:space="preserve">II. </w:t>
      </w:r>
      <w:r w:rsidRPr="00C60C00">
        <w:rPr>
          <w:rFonts w:ascii="Palatino Linotype" w:hAnsi="Palatino Linotype"/>
          <w:b/>
          <w:i/>
          <w:u w:val="single"/>
        </w:rPr>
        <w:t xml:space="preserve">El nombre del solicitante </w:t>
      </w:r>
      <w:r w:rsidRPr="00C60C00">
        <w:rPr>
          <w:rFonts w:ascii="Palatino Linotype" w:hAnsi="Palatino Linotype" w:cs="Arial"/>
          <w:b/>
          <w:i/>
          <w:u w:val="single"/>
        </w:rPr>
        <w:t>que</w:t>
      </w:r>
      <w:r w:rsidRPr="00C60C00">
        <w:rPr>
          <w:rFonts w:ascii="Palatino Linotype" w:hAnsi="Palatino Linotype"/>
          <w:b/>
          <w:i/>
          <w:u w:val="single"/>
        </w:rPr>
        <w:t xml:space="preserve"> recurre</w:t>
      </w:r>
      <w:r w:rsidRPr="00C60C00">
        <w:rPr>
          <w:rFonts w:ascii="Palatino Linotype" w:hAnsi="Palatino Linotype"/>
          <w:b/>
          <w:i/>
        </w:rPr>
        <w:t xml:space="preserve"> </w:t>
      </w:r>
      <w:r w:rsidRPr="00C60C00">
        <w:rPr>
          <w:rFonts w:ascii="Palatino Linotype" w:hAnsi="Palatino Linotype"/>
          <w:i/>
        </w:rPr>
        <w:t>o de su representante y, en su caso, del tercero interesado, así como la dirección o medio que señale para recibir notificaciones;</w:t>
      </w:r>
      <w:r w:rsidRPr="00C60C00">
        <w:rPr>
          <w:rFonts w:ascii="Palatino Linotype" w:hAnsi="Palatino Linotype"/>
          <w:b/>
          <w:i/>
        </w:rPr>
        <w:t xml:space="preserve"> </w:t>
      </w:r>
    </w:p>
    <w:p w14:paraId="6DE128A6" w14:textId="77777777" w:rsidR="00306832" w:rsidRPr="00C60C00" w:rsidRDefault="00306832" w:rsidP="00306832">
      <w:pPr>
        <w:spacing w:before="240" w:line="360" w:lineRule="auto"/>
        <w:ind w:left="851" w:right="851"/>
        <w:rPr>
          <w:rFonts w:ascii="Palatino Linotype" w:hAnsi="Palatino Linotype"/>
          <w:i/>
        </w:rPr>
      </w:pPr>
      <w:r w:rsidRPr="00C60C00">
        <w:rPr>
          <w:rFonts w:ascii="Palatino Linotype" w:hAnsi="Palatino Linotype"/>
          <w:b/>
          <w:i/>
        </w:rPr>
        <w:t>(…)” [Sic]</w:t>
      </w:r>
    </w:p>
    <w:p w14:paraId="71E14BBB" w14:textId="77777777" w:rsidR="00306832" w:rsidRPr="00C60C00" w:rsidRDefault="00306832" w:rsidP="00306832">
      <w:pPr>
        <w:pStyle w:val="Prrafodelista"/>
        <w:widowControl w:val="0"/>
        <w:autoSpaceDE w:val="0"/>
        <w:autoSpaceDN w:val="0"/>
        <w:adjustRightInd w:val="0"/>
        <w:ind w:left="0"/>
        <w:jc w:val="both"/>
        <w:rPr>
          <w:rFonts w:ascii="Palatino Linotype" w:hAnsi="Palatino Linotype"/>
        </w:rPr>
      </w:pPr>
    </w:p>
    <w:p w14:paraId="6B2346A2" w14:textId="74149EC9" w:rsidR="00306832" w:rsidRPr="00C60C00" w:rsidRDefault="00306832" w:rsidP="00306832">
      <w:pPr>
        <w:pStyle w:val="Prrafodelista"/>
        <w:widowControl w:val="0"/>
        <w:autoSpaceDE w:val="0"/>
        <w:autoSpaceDN w:val="0"/>
        <w:adjustRightInd w:val="0"/>
        <w:spacing w:line="360" w:lineRule="auto"/>
        <w:ind w:left="0"/>
        <w:jc w:val="both"/>
        <w:rPr>
          <w:rFonts w:ascii="Palatino Linotype" w:hAnsi="Palatino Linotype"/>
        </w:rPr>
      </w:pPr>
      <w:r w:rsidRPr="00C60C00">
        <w:rPr>
          <w:rFonts w:ascii="Palatino Linotype" w:hAnsi="Palatino Linotype"/>
        </w:rPr>
        <w:t xml:space="preserve">En principio, de una interpretación del artículo transcrito se observan los requisitos que </w:t>
      </w:r>
      <w:r w:rsidRPr="00C60C00">
        <w:rPr>
          <w:rFonts w:ascii="Palatino Linotype" w:hAnsi="Palatino Linotype" w:cs="Arial"/>
        </w:rPr>
        <w:t>deberán</w:t>
      </w:r>
      <w:r w:rsidRPr="00C60C00">
        <w:rPr>
          <w:rFonts w:ascii="Palatino Linotype" w:hAnsi="Palatino Linotype"/>
        </w:rPr>
        <w:t xml:space="preserve"> contener los recursos de revisión; sobre el particular, de la revisión del expediente electrónico del </w:t>
      </w:r>
      <w:r w:rsidRPr="00C60C00">
        <w:rPr>
          <w:rFonts w:ascii="Palatino Linotype" w:hAnsi="Palatino Linotype"/>
          <w:b/>
        </w:rPr>
        <w:t>SAIMEX</w:t>
      </w:r>
      <w:r w:rsidRPr="00C60C00">
        <w:rPr>
          <w:rFonts w:ascii="Palatino Linotype" w:hAnsi="Palatino Linotype"/>
        </w:rPr>
        <w:t xml:space="preserve"> se desprende que el solicitante y ahora Recurrente, en ejercicio de su derecho de acceso a la información pública, no proporcionó un nombre para que </w:t>
      </w:r>
      <w:r w:rsidRPr="00C60C00">
        <w:rPr>
          <w:rFonts w:ascii="Palatino Linotype" w:hAnsi="Palatino Linotype" w:cs="Arial"/>
        </w:rPr>
        <w:t>sea</w:t>
      </w:r>
      <w:r w:rsidRPr="00C60C00">
        <w:rPr>
          <w:rFonts w:ascii="Palatino Linotype" w:hAnsi="Palatino Linotype"/>
        </w:rPr>
        <w:t xml:space="preserve"> identificado, ya que indicó en el apartado de </w:t>
      </w:r>
      <w:r w:rsidRPr="00C60C00">
        <w:rPr>
          <w:rFonts w:ascii="Palatino Linotype" w:hAnsi="Palatino Linotype"/>
          <w:b/>
        </w:rPr>
        <w:t>“DATOS DEL SOLICITANTE”,</w:t>
      </w:r>
      <w:r w:rsidRPr="00C60C00">
        <w:rPr>
          <w:rFonts w:ascii="Palatino Linotype" w:hAnsi="Palatino Linotype"/>
        </w:rPr>
        <w:t xml:space="preserve"> el nombre de </w:t>
      </w:r>
      <w:r w:rsidRPr="00C60C00">
        <w:rPr>
          <w:rFonts w:ascii="Palatino Linotype" w:hAnsi="Palatino Linotype" w:cs="Arial"/>
          <w:b/>
        </w:rPr>
        <w:t xml:space="preserve">C. </w:t>
      </w:r>
      <w:r w:rsidR="00CF1F7A" w:rsidRPr="00C60C00">
        <w:rPr>
          <w:rFonts w:ascii="Palatino Linotype" w:eastAsia="Palatino Linotype" w:hAnsi="Palatino Linotype" w:cs="Palatino Linotype"/>
          <w:b/>
          <w:color w:val="000000"/>
          <w:lang w:val="es-ES_tradnl"/>
        </w:rPr>
        <w:t>XXXXXXXXXXXXXXXXXXXXXXXXXXXXXX</w:t>
      </w:r>
      <w:r w:rsidRPr="00C60C00">
        <w:rPr>
          <w:rFonts w:ascii="Palatino Linotype" w:hAnsi="Palatino Linotype"/>
          <w:b/>
        </w:rPr>
        <w:t>;</w:t>
      </w:r>
      <w:r w:rsidRPr="00C60C00">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030D21D" w14:textId="77777777" w:rsidR="00306832" w:rsidRPr="00C60C00" w:rsidRDefault="00306832" w:rsidP="00306832">
      <w:pPr>
        <w:pStyle w:val="Prrafodelista"/>
        <w:widowControl w:val="0"/>
        <w:autoSpaceDE w:val="0"/>
        <w:autoSpaceDN w:val="0"/>
        <w:adjustRightInd w:val="0"/>
        <w:spacing w:line="360" w:lineRule="auto"/>
        <w:ind w:left="0"/>
        <w:jc w:val="both"/>
        <w:rPr>
          <w:rFonts w:ascii="Palatino Linotype" w:hAnsi="Palatino Linotype" w:cs="Arial"/>
        </w:rPr>
      </w:pPr>
      <w:r w:rsidRPr="00C60C00">
        <w:rPr>
          <w:rFonts w:ascii="Palatino Linotype" w:hAnsi="Palatino Linotype"/>
        </w:rPr>
        <w:lastRenderedPageBreak/>
        <w:t xml:space="preserve">No obstante lo anterior, debe destacarse que el artículo 15 de </w:t>
      </w:r>
      <w:r w:rsidRPr="00C60C00">
        <w:rPr>
          <w:rFonts w:ascii="Palatino Linotype" w:hAnsi="Palatino Linotype" w:cs="Arial"/>
          <w:lang w:eastAsia="es-MX"/>
        </w:rPr>
        <w:t xml:space="preserve">Ley de Transparencia y Acceso a la </w:t>
      </w:r>
      <w:r w:rsidRPr="00C60C00">
        <w:rPr>
          <w:rFonts w:ascii="Palatino Linotype" w:hAnsi="Palatino Linotype" w:cs="Arial"/>
        </w:rPr>
        <w:t>Información</w:t>
      </w:r>
      <w:r w:rsidRPr="00C60C00">
        <w:rPr>
          <w:rFonts w:ascii="Palatino Linotype" w:hAnsi="Palatino Linotype" w:cs="Arial"/>
          <w:lang w:eastAsia="es-MX"/>
        </w:rPr>
        <w:t xml:space="preserve"> Pública del Estado de México y Municipios </w:t>
      </w:r>
      <w:r w:rsidRPr="00C60C00">
        <w:rPr>
          <w:rFonts w:ascii="Palatino Linotype" w:hAnsi="Palatino Linotype" w:cs="Arial"/>
          <w:iCs/>
        </w:rPr>
        <w:t xml:space="preserve">prevé que, </w:t>
      </w:r>
      <w:r w:rsidRPr="00C60C00">
        <w:rPr>
          <w:rFonts w:ascii="Palatino Linotype" w:hAnsi="Palatino Linotype"/>
        </w:rPr>
        <w:t xml:space="preserve">toda persona tendrá acceso a la información </w:t>
      </w:r>
      <w:r w:rsidRPr="00C60C00">
        <w:rPr>
          <w:rFonts w:ascii="Palatino Linotype" w:hAnsi="Palatino Linotype" w:cs="Arial"/>
        </w:rPr>
        <w:t xml:space="preserve">sin necesidad de acreditar interés alguno o justificar su utilización, de lo que se infiere que para el </w:t>
      </w:r>
      <w:r w:rsidRPr="00C60C00">
        <w:rPr>
          <w:rFonts w:ascii="Palatino Linotype" w:hAnsi="Palatino Linotype"/>
        </w:rPr>
        <w:t>ejercicio</w:t>
      </w:r>
      <w:r w:rsidRPr="00C60C00">
        <w:rPr>
          <w:rFonts w:ascii="Palatino Linotype" w:hAnsi="Palatino Linotype" w:cs="Arial"/>
        </w:rPr>
        <w:t xml:space="preserve"> del derecho de acceso a la información pública, el nombre no es un requisito </w:t>
      </w:r>
      <w:r w:rsidRPr="00C60C00">
        <w:rPr>
          <w:rFonts w:ascii="Palatino Linotype" w:hAnsi="Palatino Linotype" w:cs="Arial"/>
          <w:i/>
        </w:rPr>
        <w:t>sine qua non</w:t>
      </w:r>
      <w:r w:rsidRPr="00C60C0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BF97B1A" w14:textId="77777777" w:rsidR="00306832" w:rsidRPr="00C60C00" w:rsidRDefault="00306832" w:rsidP="00306832">
      <w:pPr>
        <w:pStyle w:val="Prrafodelista"/>
        <w:widowControl w:val="0"/>
        <w:autoSpaceDE w:val="0"/>
        <w:autoSpaceDN w:val="0"/>
        <w:adjustRightInd w:val="0"/>
        <w:ind w:left="0"/>
        <w:jc w:val="both"/>
        <w:rPr>
          <w:rFonts w:ascii="Palatino Linotype" w:hAnsi="Palatino Linotype"/>
        </w:rPr>
      </w:pPr>
    </w:p>
    <w:p w14:paraId="3CF462BF" w14:textId="77777777" w:rsidR="00306832" w:rsidRPr="00C60C00" w:rsidRDefault="00306832" w:rsidP="00306832">
      <w:pPr>
        <w:pStyle w:val="Prrafodelista"/>
        <w:widowControl w:val="0"/>
        <w:autoSpaceDE w:val="0"/>
        <w:autoSpaceDN w:val="0"/>
        <w:adjustRightInd w:val="0"/>
        <w:spacing w:line="360" w:lineRule="auto"/>
        <w:ind w:left="0"/>
        <w:jc w:val="both"/>
        <w:rPr>
          <w:rFonts w:ascii="Palatino Linotype" w:hAnsi="Palatino Linotype"/>
        </w:rPr>
      </w:pPr>
      <w:r w:rsidRPr="00C60C0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60C00">
        <w:rPr>
          <w:rFonts w:ascii="Palatino Linotype" w:hAnsi="Palatino Linotype" w:cs="Arial"/>
        </w:rPr>
        <w:t>derecho</w:t>
      </w:r>
      <w:r w:rsidRPr="00C60C0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FEB695" w14:textId="77777777" w:rsidR="004C3FE5" w:rsidRPr="00C60C00" w:rsidRDefault="004C3FE5"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09A8D32D" w14:textId="77777777" w:rsidR="00306832" w:rsidRPr="00C60C00" w:rsidRDefault="00306832" w:rsidP="0030683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C60C00">
        <w:rPr>
          <w:rFonts w:ascii="Palatino Linotype" w:eastAsia="Palatino Linotype" w:hAnsi="Palatino Linotype" w:cs="Palatino Linotype"/>
          <w:b/>
          <w:color w:val="000000"/>
          <w:sz w:val="26"/>
          <w:szCs w:val="26"/>
          <w:lang w:val="es-ES_tradnl"/>
        </w:rPr>
        <w:t>CUARTO. Estudio y resolución del asunto.</w:t>
      </w:r>
    </w:p>
    <w:p w14:paraId="2CBA1A66" w14:textId="77777777" w:rsidR="00306832" w:rsidRPr="00C60C00" w:rsidRDefault="00306832" w:rsidP="00306832">
      <w:pPr>
        <w:spacing w:line="360" w:lineRule="auto"/>
        <w:jc w:val="both"/>
        <w:rPr>
          <w:rFonts w:ascii="Palatino Linotype" w:hAnsi="Palatino Linotype"/>
          <w:sz w:val="24"/>
          <w:szCs w:val="24"/>
        </w:rPr>
      </w:pPr>
      <w:r w:rsidRPr="00C60C00">
        <w:rPr>
          <w:rFonts w:ascii="Palatino Linotype" w:hAnsi="Palatino Linotype"/>
          <w:sz w:val="24"/>
          <w:szCs w:val="24"/>
        </w:rPr>
        <w:t xml:space="preserve">Antes del entrar al estudio, cabe precisar que </w:t>
      </w:r>
      <w:r w:rsidRPr="00C60C00">
        <w:rPr>
          <w:rFonts w:ascii="Palatino Linotype" w:hAnsi="Palatino Linotype"/>
          <w:b/>
          <w:sz w:val="24"/>
          <w:szCs w:val="24"/>
        </w:rPr>
        <w:t>El Sujeto Obligado</w:t>
      </w:r>
      <w:r w:rsidRPr="00C60C00">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C60C00">
        <w:rPr>
          <w:rFonts w:ascii="Palatino Linotype" w:hAnsi="Palatino Linotype"/>
          <w:sz w:val="24"/>
          <w:szCs w:val="24"/>
        </w:rPr>
        <w:lastRenderedPageBreak/>
        <w:t>consecuencia se actualizándose las hipótesis, señaladas en las fracciones I y VII, del artículo 179, de la Ley de Transparencia y Acceso a la Información Pública del Estado de México y Municipios,</w:t>
      </w:r>
      <w:r w:rsidRPr="00C60C00">
        <w:rPr>
          <w:rFonts w:ascii="Palatino Linotype" w:hAnsi="Palatino Linotype"/>
          <w:b/>
          <w:sz w:val="24"/>
          <w:szCs w:val="24"/>
        </w:rPr>
        <w:t xml:space="preserve"> </w:t>
      </w:r>
      <w:r w:rsidRPr="00C60C00">
        <w:rPr>
          <w:rFonts w:ascii="Palatino Linotype" w:hAnsi="Palatino Linotype"/>
          <w:sz w:val="24"/>
          <w:szCs w:val="24"/>
        </w:rPr>
        <w:t>resultando procedente la interposición del recurso de revisión cuando no se dé respuesta a una solicitud de información.</w:t>
      </w:r>
    </w:p>
    <w:p w14:paraId="7A93859B" w14:textId="77777777" w:rsidR="00306832" w:rsidRPr="00C60C00" w:rsidRDefault="00306832" w:rsidP="00306832">
      <w:pPr>
        <w:spacing w:line="360" w:lineRule="auto"/>
        <w:jc w:val="both"/>
        <w:rPr>
          <w:rFonts w:ascii="Palatino Linotype" w:hAnsi="Palatino Linotype"/>
          <w:sz w:val="24"/>
          <w:szCs w:val="24"/>
        </w:rPr>
      </w:pPr>
      <w:r w:rsidRPr="00C60C00">
        <w:rPr>
          <w:rFonts w:ascii="Palatino Linotype" w:hAnsi="Palatino Linotype"/>
          <w:sz w:val="24"/>
          <w:szCs w:val="24"/>
        </w:rPr>
        <w:t xml:space="preserve">Así las cosas, ante la omisión del Sujeto Obligado para dar respuesta al </w:t>
      </w:r>
      <w:r w:rsidRPr="00C60C00">
        <w:rPr>
          <w:rFonts w:ascii="Palatino Linotype" w:hAnsi="Palatino Linotype"/>
          <w:b/>
          <w:sz w:val="24"/>
          <w:szCs w:val="24"/>
        </w:rPr>
        <w:t>Recurrente</w:t>
      </w:r>
      <w:r w:rsidRPr="00C60C00">
        <w:rPr>
          <w:rFonts w:ascii="Palatino Linotype" w:hAnsi="Palatino Linotype"/>
          <w:sz w:val="24"/>
          <w:szCs w:val="24"/>
        </w:rPr>
        <w:t xml:space="preserve">, se advierte lo que en la doctrina se le conoce como </w:t>
      </w:r>
      <w:r w:rsidRPr="00C60C00">
        <w:rPr>
          <w:rFonts w:ascii="Palatino Linotype" w:hAnsi="Palatino Linotype"/>
          <w:b/>
          <w:i/>
          <w:sz w:val="24"/>
          <w:szCs w:val="24"/>
        </w:rPr>
        <w:t>negativa ficta</w:t>
      </w:r>
      <w:r w:rsidRPr="00C60C00">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8798140" w14:textId="77777777" w:rsidR="00306832" w:rsidRPr="00C60C00" w:rsidRDefault="00306832" w:rsidP="00306832">
      <w:pPr>
        <w:spacing w:line="360" w:lineRule="auto"/>
        <w:jc w:val="both"/>
        <w:rPr>
          <w:rFonts w:ascii="Palatino Linotype" w:hAnsi="Palatino Linotype"/>
          <w:sz w:val="24"/>
          <w:szCs w:val="24"/>
        </w:rPr>
      </w:pPr>
      <w:r w:rsidRPr="00C60C00">
        <w:rPr>
          <w:rFonts w:ascii="Palatino Linotype" w:hAnsi="Palatino Linotype"/>
          <w:sz w:val="24"/>
          <w:szCs w:val="24"/>
        </w:rPr>
        <w:t xml:space="preserve">En este sentido la </w:t>
      </w:r>
      <w:r w:rsidRPr="00C60C00">
        <w:rPr>
          <w:rFonts w:ascii="Palatino Linotype" w:hAnsi="Palatino Linotype"/>
          <w:i/>
          <w:sz w:val="24"/>
          <w:szCs w:val="24"/>
        </w:rPr>
        <w:t>negativa ficta</w:t>
      </w:r>
      <w:r w:rsidRPr="00C60C00">
        <w:rPr>
          <w:rFonts w:ascii="Palatino Linotype" w:hAnsi="Palatino Linotype"/>
          <w:sz w:val="24"/>
          <w:szCs w:val="24"/>
        </w:rPr>
        <w:t xml:space="preserve"> constituye una presunción legal, en el entendido de que donde no hubo respuesta por parte del Sujeto Obligado</w:t>
      </w:r>
      <w:r w:rsidRPr="00C60C00">
        <w:rPr>
          <w:rFonts w:ascii="Palatino Linotype" w:hAnsi="Palatino Linotype"/>
          <w:b/>
          <w:sz w:val="24"/>
          <w:szCs w:val="24"/>
        </w:rPr>
        <w:t xml:space="preserve"> </w:t>
      </w:r>
      <w:r w:rsidRPr="00C60C00">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60C00">
        <w:rPr>
          <w:rFonts w:ascii="Palatino Linotype" w:hAnsi="Palatino Linotype"/>
          <w:i/>
          <w:sz w:val="24"/>
          <w:szCs w:val="24"/>
        </w:rPr>
        <w:t>Estado de Derecho</w:t>
      </w:r>
      <w:r w:rsidRPr="00C60C00">
        <w:rPr>
          <w:rFonts w:ascii="Palatino Linotype" w:hAnsi="Palatino Linotype"/>
          <w:sz w:val="24"/>
          <w:szCs w:val="24"/>
        </w:rPr>
        <w:t xml:space="preserve"> en el que, el particular, tiene siempre una vía de defensa.</w:t>
      </w:r>
    </w:p>
    <w:p w14:paraId="38602421" w14:textId="77777777" w:rsidR="00306832" w:rsidRPr="00C60C00" w:rsidRDefault="00306832" w:rsidP="00306832">
      <w:pPr>
        <w:spacing w:line="360" w:lineRule="auto"/>
        <w:jc w:val="both"/>
        <w:rPr>
          <w:rFonts w:ascii="Palatino Linotype" w:hAnsi="Palatino Linotype"/>
          <w:sz w:val="24"/>
          <w:szCs w:val="24"/>
        </w:rPr>
      </w:pPr>
      <w:r w:rsidRPr="00C60C00">
        <w:rPr>
          <w:rFonts w:ascii="Palatino Linotype" w:hAnsi="Palatino Linotype"/>
          <w:sz w:val="24"/>
          <w:szCs w:val="24"/>
        </w:rPr>
        <w:t xml:space="preserve">En tal tesitura en el marco del derecho de acceso a la información pública, la figura de la </w:t>
      </w:r>
      <w:r w:rsidRPr="00C60C00">
        <w:rPr>
          <w:rFonts w:ascii="Palatino Linotype" w:hAnsi="Palatino Linotype"/>
          <w:i/>
          <w:sz w:val="24"/>
          <w:szCs w:val="24"/>
        </w:rPr>
        <w:t>negativa ficta</w:t>
      </w:r>
      <w:r w:rsidRPr="00C60C00">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C60C00">
        <w:rPr>
          <w:rFonts w:ascii="Palatino Linotype" w:hAnsi="Palatino Linotype"/>
          <w:sz w:val="24"/>
          <w:szCs w:val="24"/>
        </w:rPr>
        <w:lastRenderedPageBreak/>
        <w:t>Sujetos Obligados, conforme a los artículos 4, 12, 24, último párrafo y 160, de la Ley local en la materia, que a la letra citan:</w:t>
      </w:r>
    </w:p>
    <w:p w14:paraId="5B56E273" w14:textId="77777777" w:rsidR="00306832" w:rsidRPr="00C60C00" w:rsidRDefault="00306832" w:rsidP="00306832">
      <w:pPr>
        <w:pStyle w:val="Citas"/>
      </w:pPr>
      <w:r w:rsidRPr="00C60C00">
        <w:rPr>
          <w:b/>
        </w:rPr>
        <w:t>“Artículo 4.</w:t>
      </w:r>
      <w:r w:rsidRPr="00C60C00">
        <w:t xml:space="preserve"> El derecho humano de acceso a la información pública es la prerrogativa de las personas para buscar, difundir, investigar, recabar, recibir y solicitar información pública, sin necesidad de acreditar personalidad ni interés jurídico.</w:t>
      </w:r>
    </w:p>
    <w:p w14:paraId="2F3A352A" w14:textId="77777777" w:rsidR="00306832" w:rsidRPr="00C60C00" w:rsidRDefault="00306832" w:rsidP="00306832">
      <w:pPr>
        <w:pStyle w:val="Citas"/>
      </w:pPr>
      <w:r w:rsidRPr="00C60C00">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164880" w14:textId="77777777" w:rsidR="00306832" w:rsidRPr="00C60C00" w:rsidRDefault="00306832" w:rsidP="00306832">
      <w:pPr>
        <w:pStyle w:val="Citas"/>
      </w:pPr>
      <w:r w:rsidRPr="00C60C00">
        <w:t>Los sujetos obligados deben poner en práctica, políticas y programas de acceso a la información que se apeguen a criterios de publicidad, veracidad, oportunidad, precisión y suficiencia en beneficio de los solicitantes.</w:t>
      </w:r>
    </w:p>
    <w:p w14:paraId="5CE831D6" w14:textId="77777777" w:rsidR="00306832" w:rsidRPr="00C60C00" w:rsidRDefault="00306832" w:rsidP="00306832">
      <w:pPr>
        <w:pStyle w:val="Citas"/>
      </w:pPr>
      <w:r w:rsidRPr="00C60C00">
        <w:rPr>
          <w:b/>
        </w:rPr>
        <w:t>Artículo 12.</w:t>
      </w:r>
      <w:r w:rsidRPr="00C60C00">
        <w:t xml:space="preserve"> Quienes generen, recopilen, administren, manejen, procesen, archiven o conserven información pública serán responsables de la misma en los términos de las disposiciones jurídicas aplicables.</w:t>
      </w:r>
    </w:p>
    <w:p w14:paraId="52CCC8B1" w14:textId="77777777" w:rsidR="00306832" w:rsidRPr="00C60C00" w:rsidRDefault="00306832" w:rsidP="00306832">
      <w:pPr>
        <w:pStyle w:val="Citas"/>
      </w:pPr>
      <w:r w:rsidRPr="00C60C00">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C60C00">
        <w:lastRenderedPageBreak/>
        <w:t xml:space="preserve">presentarla conforme al interés del solicitante; no estarán obligados a generarla, resumirla, efectuar cálculos o practicar investigaciones. </w:t>
      </w:r>
    </w:p>
    <w:p w14:paraId="153C0200" w14:textId="77777777" w:rsidR="00306832" w:rsidRPr="00C60C00" w:rsidRDefault="00306832" w:rsidP="00306832">
      <w:pPr>
        <w:pStyle w:val="Citas"/>
      </w:pPr>
      <w:r w:rsidRPr="00C60C00">
        <w:t>(…)</w:t>
      </w:r>
    </w:p>
    <w:p w14:paraId="3A25695B" w14:textId="77777777" w:rsidR="00306832" w:rsidRPr="00C60C00" w:rsidRDefault="00306832" w:rsidP="00306832">
      <w:pPr>
        <w:pStyle w:val="Citas"/>
        <w:rPr>
          <w:b/>
        </w:rPr>
      </w:pPr>
      <w:r w:rsidRPr="00C60C00">
        <w:rPr>
          <w:b/>
        </w:rPr>
        <w:t xml:space="preserve">Artículo 24. </w:t>
      </w:r>
    </w:p>
    <w:p w14:paraId="48479A1B" w14:textId="77777777" w:rsidR="00306832" w:rsidRPr="00C60C00" w:rsidRDefault="00306832" w:rsidP="00306832">
      <w:pPr>
        <w:pStyle w:val="Citas"/>
      </w:pPr>
      <w:r w:rsidRPr="00C60C00">
        <w:t>(…)</w:t>
      </w:r>
    </w:p>
    <w:p w14:paraId="7DEFD3AC" w14:textId="77777777" w:rsidR="00306832" w:rsidRPr="00C60C00" w:rsidRDefault="00306832" w:rsidP="00306832">
      <w:pPr>
        <w:pStyle w:val="Citas"/>
      </w:pPr>
      <w:r w:rsidRPr="00C60C00">
        <w:t>Los sujetos obligados solo proporcionarán la información pública que generen, administren o posean en el ejercicio de sus atribuciones.”</w:t>
      </w:r>
    </w:p>
    <w:p w14:paraId="749873D4" w14:textId="77777777" w:rsidR="00306832" w:rsidRPr="00C60C00" w:rsidRDefault="00306832" w:rsidP="00306832">
      <w:pPr>
        <w:pStyle w:val="Citas"/>
      </w:pPr>
      <w:r w:rsidRPr="00C60C00">
        <w:t>(…)</w:t>
      </w:r>
    </w:p>
    <w:p w14:paraId="17A08015" w14:textId="77777777" w:rsidR="00306832" w:rsidRPr="00C60C00" w:rsidRDefault="00306832" w:rsidP="00306832">
      <w:pPr>
        <w:pStyle w:val="Citas"/>
      </w:pPr>
      <w:r w:rsidRPr="00C60C00">
        <w:rPr>
          <w:b/>
        </w:rPr>
        <w:t>Artículo 160.</w:t>
      </w:r>
      <w:r w:rsidRPr="00C60C00">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35E670C" w14:textId="77777777" w:rsidR="00306832" w:rsidRPr="00C60C00" w:rsidRDefault="00306832" w:rsidP="00306832">
      <w:pPr>
        <w:pStyle w:val="Citas"/>
        <w:rPr>
          <w:b/>
          <w:bCs/>
        </w:rPr>
      </w:pPr>
      <w:r w:rsidRPr="00C60C00">
        <w:t xml:space="preserve">En caso que la información solicitada consista en bases de datos se deberá privilegiar la entrega de la misma en formatos abiertos.” </w:t>
      </w:r>
      <w:r w:rsidRPr="00C60C00">
        <w:rPr>
          <w:b/>
          <w:bCs/>
        </w:rPr>
        <w:t>(Sic)</w:t>
      </w:r>
    </w:p>
    <w:p w14:paraId="57A3DA6D" w14:textId="77777777" w:rsidR="00306832" w:rsidRPr="00C60C00" w:rsidRDefault="00306832" w:rsidP="00306832">
      <w:pPr>
        <w:spacing w:line="360" w:lineRule="auto"/>
        <w:jc w:val="both"/>
        <w:rPr>
          <w:rFonts w:ascii="Palatino Linotype" w:hAnsi="Palatino Linotype"/>
        </w:rPr>
      </w:pPr>
    </w:p>
    <w:p w14:paraId="43FF61BD" w14:textId="77777777" w:rsidR="00306832" w:rsidRPr="00C60C00" w:rsidRDefault="00306832" w:rsidP="00306832">
      <w:pPr>
        <w:spacing w:line="360" w:lineRule="auto"/>
        <w:jc w:val="both"/>
        <w:rPr>
          <w:rFonts w:ascii="Palatino Linotype" w:hAnsi="Palatino Linotype"/>
          <w:sz w:val="24"/>
          <w:szCs w:val="24"/>
        </w:rPr>
      </w:pPr>
      <w:r w:rsidRPr="00C60C00">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C60C00">
        <w:rPr>
          <w:rFonts w:ascii="Palatino Linotype" w:hAnsi="Palatino Linotype"/>
          <w:sz w:val="24"/>
          <w:szCs w:val="24"/>
        </w:rPr>
        <w:lastRenderedPageBreak/>
        <w:t xml:space="preserve">el lugar que ésta se localice, de acuerdo a lo señalado por el artículo 166, </w:t>
      </w:r>
      <w:r w:rsidRPr="00C60C00">
        <w:rPr>
          <w:rFonts w:ascii="Palatino Linotype" w:hAnsi="Palatino Linotype"/>
          <w:bCs/>
          <w:sz w:val="24"/>
          <w:szCs w:val="24"/>
        </w:rPr>
        <w:t>de la Ley local en la materia, que se reproduce de la siguiente forma</w:t>
      </w:r>
      <w:r w:rsidRPr="00C60C00">
        <w:rPr>
          <w:rFonts w:ascii="Palatino Linotype" w:hAnsi="Palatino Linotype"/>
          <w:sz w:val="24"/>
          <w:szCs w:val="24"/>
        </w:rPr>
        <w:t>:</w:t>
      </w:r>
    </w:p>
    <w:p w14:paraId="375556D8" w14:textId="77777777" w:rsidR="00306832" w:rsidRPr="00C60C00" w:rsidRDefault="00306832" w:rsidP="00306832">
      <w:pPr>
        <w:pStyle w:val="Citas"/>
        <w:rPr>
          <w:b/>
          <w:bCs/>
        </w:rPr>
      </w:pPr>
      <w:r w:rsidRPr="00C60C00">
        <w:rPr>
          <w:b/>
        </w:rPr>
        <w:t>“Artículo 166.</w:t>
      </w:r>
      <w:r w:rsidRPr="00C60C00">
        <w:t xml:space="preserve"> La obligación de acceso a la información pública se tendrá por cumplida cuando el solicitante tenga a su disposición la información requerida, o cuando realice la consulta de la misma en el lugar en el que ésta se localice.” </w:t>
      </w:r>
      <w:r w:rsidRPr="00C60C00">
        <w:rPr>
          <w:b/>
          <w:bCs/>
        </w:rPr>
        <w:t>(Sic)</w:t>
      </w:r>
    </w:p>
    <w:p w14:paraId="5FF1655F" w14:textId="77777777" w:rsidR="00306832" w:rsidRPr="00C60C00" w:rsidRDefault="00306832" w:rsidP="00306832">
      <w:pPr>
        <w:spacing w:line="360" w:lineRule="auto"/>
        <w:jc w:val="both"/>
        <w:rPr>
          <w:rFonts w:ascii="Palatino Linotype" w:hAnsi="Palatino Linotype"/>
        </w:rPr>
      </w:pPr>
    </w:p>
    <w:p w14:paraId="4ACAE399" w14:textId="77777777" w:rsidR="00306832" w:rsidRPr="00C60C00" w:rsidRDefault="00306832" w:rsidP="00306832">
      <w:pPr>
        <w:spacing w:line="360" w:lineRule="auto"/>
        <w:jc w:val="both"/>
        <w:rPr>
          <w:rFonts w:ascii="Palatino Linotype" w:hAnsi="Palatino Linotype"/>
          <w:sz w:val="24"/>
          <w:szCs w:val="24"/>
        </w:rPr>
      </w:pPr>
      <w:r w:rsidRPr="00C60C00">
        <w:rPr>
          <w:rFonts w:ascii="Palatino Linotype" w:hAnsi="Palatino Linotype"/>
          <w:sz w:val="24"/>
          <w:szCs w:val="24"/>
        </w:rPr>
        <w:t xml:space="preserve">De lo anterior, conforme a las acciones del </w:t>
      </w:r>
      <w:r w:rsidRPr="00C60C00">
        <w:rPr>
          <w:rFonts w:ascii="Palatino Linotype" w:hAnsi="Palatino Linotype"/>
          <w:b/>
          <w:bCs/>
          <w:sz w:val="24"/>
          <w:szCs w:val="24"/>
        </w:rPr>
        <w:t>Sujeto Obligado,</w:t>
      </w:r>
      <w:r w:rsidRPr="00C60C00">
        <w:rPr>
          <w:rFonts w:ascii="Palatino Linotype" w:hAnsi="Palatino Linotype"/>
          <w:sz w:val="24"/>
          <w:szCs w:val="24"/>
        </w:rPr>
        <w:t xml:space="preserve"> se establece que éste vulnera el derecho de acceso a la información pública del</w:t>
      </w:r>
      <w:r w:rsidRPr="00C60C00">
        <w:rPr>
          <w:rFonts w:ascii="Palatino Linotype" w:hAnsi="Palatino Linotype"/>
          <w:b/>
          <w:bCs/>
          <w:sz w:val="24"/>
          <w:szCs w:val="24"/>
        </w:rPr>
        <w:t xml:space="preserve"> Recurrente, </w:t>
      </w:r>
      <w:r w:rsidRPr="00C60C00">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48A489C" w14:textId="77777777" w:rsidR="00306832" w:rsidRPr="00C60C00" w:rsidRDefault="00306832" w:rsidP="00306832">
      <w:pPr>
        <w:pStyle w:val="Citas"/>
      </w:pPr>
      <w:r w:rsidRPr="00C60C00">
        <w:rPr>
          <w:b/>
        </w:rPr>
        <w:t>“A</w:t>
      </w:r>
      <w:r w:rsidRPr="00C60C00">
        <w:rPr>
          <w:b/>
          <w:bCs/>
        </w:rPr>
        <w:t>rtículo 24.</w:t>
      </w:r>
      <w:r w:rsidRPr="00C60C00">
        <w:rPr>
          <w:bCs/>
        </w:rPr>
        <w:t xml:space="preserve"> </w:t>
      </w:r>
      <w:r w:rsidRPr="00C60C00">
        <w:t>Para el cumplimiento de los objetivos de esta Ley, los sujetos obligados deberán cumplir con las siguientes obligaciones, según corresponda, de acuerdo a su naturaleza:</w:t>
      </w:r>
    </w:p>
    <w:p w14:paraId="28107552" w14:textId="77777777" w:rsidR="00306832" w:rsidRPr="00C60C00" w:rsidRDefault="00306832" w:rsidP="00306832">
      <w:pPr>
        <w:pStyle w:val="Citas"/>
      </w:pPr>
      <w:r w:rsidRPr="00C60C00">
        <w:rPr>
          <w:bCs/>
        </w:rPr>
        <w:t>(..</w:t>
      </w:r>
      <w:r w:rsidRPr="00C60C00">
        <w:t>.)</w:t>
      </w:r>
    </w:p>
    <w:p w14:paraId="1A718CCE" w14:textId="77777777" w:rsidR="00306832" w:rsidRPr="00C60C00" w:rsidRDefault="00306832" w:rsidP="00306832">
      <w:pPr>
        <w:pStyle w:val="Citas"/>
        <w:rPr>
          <w:b/>
        </w:rPr>
      </w:pPr>
      <w:r w:rsidRPr="00C60C00">
        <w:rPr>
          <w:bCs/>
        </w:rPr>
        <w:t xml:space="preserve">XI. Dar acceso a la información pública que le sea requerida, en los términos de la Ley General, esta Ley y demás disposiciones jurídicas aplicables;” </w:t>
      </w:r>
      <w:r w:rsidRPr="00C60C00">
        <w:rPr>
          <w:b/>
        </w:rPr>
        <w:t>(Sic)</w:t>
      </w:r>
    </w:p>
    <w:p w14:paraId="11336F4A" w14:textId="77777777" w:rsidR="00306832" w:rsidRPr="00C60C00" w:rsidRDefault="00306832" w:rsidP="00306832">
      <w:pPr>
        <w:pStyle w:val="Prrafodelista"/>
        <w:autoSpaceDE w:val="0"/>
        <w:autoSpaceDN w:val="0"/>
        <w:adjustRightInd w:val="0"/>
        <w:spacing w:line="360" w:lineRule="auto"/>
        <w:ind w:left="0"/>
        <w:jc w:val="both"/>
        <w:rPr>
          <w:rFonts w:ascii="Palatino Linotype" w:hAnsi="Palatino Linotype" w:cs="Arial"/>
        </w:rPr>
      </w:pPr>
    </w:p>
    <w:p w14:paraId="7D41230D" w14:textId="77777777" w:rsidR="00306832" w:rsidRPr="00C60C00" w:rsidRDefault="00306832" w:rsidP="00306832">
      <w:pPr>
        <w:pStyle w:val="Prrafodelista"/>
        <w:autoSpaceDE w:val="0"/>
        <w:autoSpaceDN w:val="0"/>
        <w:adjustRightInd w:val="0"/>
        <w:spacing w:line="360" w:lineRule="auto"/>
        <w:ind w:left="0"/>
        <w:jc w:val="both"/>
        <w:rPr>
          <w:rFonts w:ascii="Palatino Linotype" w:hAnsi="Palatino Linotype" w:cs="Arial"/>
        </w:rPr>
      </w:pPr>
      <w:r w:rsidRPr="00C60C0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w:t>
      </w:r>
      <w:r w:rsidRPr="00C60C00">
        <w:rPr>
          <w:rFonts w:ascii="Palatino Linotype" w:hAnsi="Palatino Linotype" w:cs="Arial"/>
        </w:rPr>
        <w:lastRenderedPageBreak/>
        <w:t xml:space="preserve">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6EA9A44" w14:textId="77777777" w:rsidR="00306832" w:rsidRPr="00C60C00" w:rsidRDefault="00306832" w:rsidP="00306832">
      <w:pPr>
        <w:pStyle w:val="Prrafodelista"/>
        <w:autoSpaceDE w:val="0"/>
        <w:autoSpaceDN w:val="0"/>
        <w:adjustRightInd w:val="0"/>
        <w:spacing w:line="360" w:lineRule="auto"/>
        <w:ind w:left="0"/>
        <w:jc w:val="both"/>
        <w:rPr>
          <w:rFonts w:ascii="Palatino Linotype" w:hAnsi="Palatino Linotype" w:cs="Arial"/>
        </w:rPr>
      </w:pPr>
    </w:p>
    <w:p w14:paraId="24E43D8D" w14:textId="5B3C3C13" w:rsidR="00306832" w:rsidRPr="00C60C00" w:rsidRDefault="00306832" w:rsidP="00306832">
      <w:pPr>
        <w:pStyle w:val="INFOEM"/>
        <w:ind w:left="0" w:right="49"/>
        <w:rPr>
          <w:rFonts w:cs="Arial"/>
          <w:bCs/>
          <w:i w:val="0"/>
          <w:sz w:val="24"/>
          <w:szCs w:val="24"/>
        </w:rPr>
      </w:pPr>
      <w:r w:rsidRPr="00C60C00">
        <w:rPr>
          <w:rFonts w:cs="Arial"/>
          <w:bCs/>
          <w:i w:val="0"/>
          <w:sz w:val="24"/>
          <w:szCs w:val="24"/>
        </w:rPr>
        <w:t xml:space="preserve">Ahora bien, en una aproximación inicial, con relación a la solicitud de información </w:t>
      </w:r>
      <w:r w:rsidRPr="00C60C00">
        <w:rPr>
          <w:rFonts w:cs="Arial"/>
          <w:b/>
          <w:bCs/>
          <w:i w:val="0"/>
          <w:sz w:val="24"/>
          <w:szCs w:val="24"/>
        </w:rPr>
        <w:t xml:space="preserve">00238/IXTAPALU/IP/2023 </w:t>
      </w:r>
      <w:r w:rsidRPr="00C60C00">
        <w:rPr>
          <w:rFonts w:cs="Arial"/>
          <w:bCs/>
          <w:i w:val="0"/>
          <w:sz w:val="24"/>
          <w:szCs w:val="24"/>
        </w:rPr>
        <w:t>se desprenden las siguientes consideraciones:</w:t>
      </w:r>
    </w:p>
    <w:p w14:paraId="78585B64" w14:textId="77777777" w:rsidR="00306832" w:rsidRPr="00C60C00" w:rsidRDefault="00306832" w:rsidP="00306832">
      <w:pPr>
        <w:pStyle w:val="Prrafodelista"/>
        <w:numPr>
          <w:ilvl w:val="0"/>
          <w:numId w:val="25"/>
        </w:numPr>
        <w:autoSpaceDE w:val="0"/>
        <w:autoSpaceDN w:val="0"/>
        <w:adjustRightInd w:val="0"/>
        <w:spacing w:line="360" w:lineRule="auto"/>
        <w:jc w:val="both"/>
        <w:rPr>
          <w:rFonts w:ascii="Palatino Linotype" w:hAnsi="Palatino Linotype" w:cs="Arial"/>
        </w:rPr>
      </w:pPr>
      <w:r w:rsidRPr="00C60C00">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C60C00">
        <w:rPr>
          <w:rFonts w:ascii="Palatino Linotype" w:hAnsi="Palatino Linotype" w:cs="Arial"/>
          <w:b/>
          <w:bCs/>
        </w:rPr>
        <w:t>Sujetos Obligados.</w:t>
      </w:r>
    </w:p>
    <w:p w14:paraId="36A4705D" w14:textId="6CF1B86A" w:rsidR="00306832" w:rsidRPr="00C60C00" w:rsidRDefault="00306832" w:rsidP="00306832">
      <w:pPr>
        <w:pStyle w:val="Sinespaciado"/>
        <w:numPr>
          <w:ilvl w:val="0"/>
          <w:numId w:val="25"/>
        </w:numPr>
        <w:spacing w:line="360" w:lineRule="auto"/>
        <w:jc w:val="both"/>
        <w:rPr>
          <w:rFonts w:ascii="Palatino Linotype" w:hAnsi="Palatino Linotype"/>
        </w:rPr>
      </w:pPr>
      <w:r w:rsidRPr="00C60C00">
        <w:rPr>
          <w:rFonts w:ascii="Palatino Linotype" w:hAnsi="Palatino Linotype"/>
        </w:rPr>
        <w:t xml:space="preserve">Que fueron formulados tres requerimientos, respecto de los cuales fue señalado como elemento temporal </w:t>
      </w:r>
      <w:r w:rsidRPr="00C60C00">
        <w:rPr>
          <w:rFonts w:ascii="Palatino Linotype" w:hAnsi="Palatino Linotype"/>
          <w:i/>
        </w:rPr>
        <w:t xml:space="preserve">“en el año 2022 y lo que va del 2023”, </w:t>
      </w:r>
      <w:r w:rsidRPr="00C60C00">
        <w:rPr>
          <w:rFonts w:ascii="Palatino Linotype" w:hAnsi="Palatino Linotype"/>
        </w:rPr>
        <w:t xml:space="preserve">luego entonces, la temporalidad debe de ser delimitada del periodo comprendido del uno de enero de dos mil veintidós al </w:t>
      </w:r>
      <w:r w:rsidR="00255A05" w:rsidRPr="00C60C00">
        <w:rPr>
          <w:rFonts w:ascii="Palatino Linotype" w:hAnsi="Palatino Linotype"/>
        </w:rPr>
        <w:t xml:space="preserve">cinco de junio de dos mil veintitrés. </w:t>
      </w:r>
      <w:r w:rsidR="00751999" w:rsidRPr="00C60C00">
        <w:rPr>
          <w:rFonts w:ascii="Palatino Linotype" w:hAnsi="Palatino Linotype"/>
        </w:rPr>
        <w:t xml:space="preserve">Por otra parte, de una interpretación sistemática a los requerimientos formulados se infiere que giran en torno a la Coordinación de Asesores. </w:t>
      </w:r>
    </w:p>
    <w:p w14:paraId="7FDCB883" w14:textId="266A03BE" w:rsidR="00D02553" w:rsidRPr="00C60C00" w:rsidRDefault="00856565" w:rsidP="00306832">
      <w:pPr>
        <w:pStyle w:val="Sinespaciado"/>
        <w:numPr>
          <w:ilvl w:val="0"/>
          <w:numId w:val="25"/>
        </w:numPr>
        <w:spacing w:line="360" w:lineRule="auto"/>
        <w:jc w:val="both"/>
        <w:rPr>
          <w:rFonts w:ascii="Palatino Linotype" w:hAnsi="Palatino Linotype"/>
        </w:rPr>
      </w:pPr>
      <w:r w:rsidRPr="00C60C00">
        <w:rPr>
          <w:rFonts w:ascii="Palatino Linotype" w:hAnsi="Palatino Linotype"/>
        </w:rPr>
        <w:t>Que,</w:t>
      </w:r>
      <w:r w:rsidR="00D02553" w:rsidRPr="00C60C00">
        <w:rPr>
          <w:rFonts w:ascii="Palatino Linotype" w:hAnsi="Palatino Linotype"/>
        </w:rPr>
        <w:t xml:space="preserve"> con relación al primer requerimiento, el particular señaló que resultan de su interés los documentos relativos a la </w:t>
      </w:r>
      <w:r w:rsidR="00D02553" w:rsidRPr="00C60C00">
        <w:rPr>
          <w:rFonts w:ascii="Palatino Linotype" w:hAnsi="Palatino Linotype"/>
          <w:i/>
        </w:rPr>
        <w:t xml:space="preserve">“elaboración y ejecución del presupuesto”. </w:t>
      </w:r>
      <w:r w:rsidR="00D02553" w:rsidRPr="00C60C00">
        <w:rPr>
          <w:rFonts w:ascii="Palatino Linotype" w:hAnsi="Palatino Linotype"/>
        </w:rPr>
        <w:t xml:space="preserve">Luego entonces, es óbice destacar que el particular no resulta experto en </w:t>
      </w:r>
      <w:r w:rsidR="00D02553" w:rsidRPr="00C60C00">
        <w:rPr>
          <w:rFonts w:ascii="Palatino Linotype" w:hAnsi="Palatino Linotype"/>
        </w:rPr>
        <w:lastRenderedPageBreak/>
        <w:t xml:space="preserve">terminología de transparencia o administración pública, luego entonces, se advierte que aduce al presupuesto de egresos. </w:t>
      </w:r>
    </w:p>
    <w:p w14:paraId="7956BCA3" w14:textId="77777777" w:rsidR="00255A05" w:rsidRPr="00C60C00" w:rsidRDefault="00255A05" w:rsidP="00255A05">
      <w:pPr>
        <w:pStyle w:val="Prrafodelista"/>
        <w:numPr>
          <w:ilvl w:val="0"/>
          <w:numId w:val="26"/>
        </w:numPr>
        <w:spacing w:before="240" w:line="360" w:lineRule="auto"/>
        <w:jc w:val="both"/>
        <w:rPr>
          <w:rFonts w:ascii="Palatino Linotype" w:hAnsi="Palatino Linotype"/>
        </w:rPr>
      </w:pPr>
      <w:r w:rsidRPr="00C60C00">
        <w:rPr>
          <w:rFonts w:ascii="Palatino Linotype" w:hAnsi="Palatino Linotype"/>
        </w:rPr>
        <w:t xml:space="preserve">Que cuando los particulares no identifican de forma precisa el documento requerido bastará con que se remita cualquiera que refleje la información requerida. Al respecto cobra relevancia el criterio emitido por el Órgano Garante Nacional con número </w:t>
      </w:r>
      <w:r w:rsidRPr="00C60C00">
        <w:rPr>
          <w:rFonts w:ascii="Palatino Linotype" w:hAnsi="Palatino Linotype"/>
          <w:b/>
          <w:bCs/>
        </w:rPr>
        <w:t xml:space="preserve">16/17 </w:t>
      </w:r>
      <w:r w:rsidRPr="00C60C00">
        <w:rPr>
          <w:rFonts w:ascii="Palatino Linotype" w:hAnsi="Palatino Linotype"/>
        </w:rPr>
        <w:t>cuyo rubro y texto disponen a la literalidad lo siguiente:</w:t>
      </w:r>
    </w:p>
    <w:p w14:paraId="0F8FB620" w14:textId="77777777" w:rsidR="00255A05" w:rsidRPr="00C60C00" w:rsidRDefault="00255A05" w:rsidP="00255A05">
      <w:pPr>
        <w:pStyle w:val="Citas"/>
        <w:jc w:val="center"/>
        <w:rPr>
          <w:b/>
          <w:bCs/>
          <w:sz w:val="24"/>
          <w:szCs w:val="24"/>
        </w:rPr>
      </w:pPr>
      <w:r w:rsidRPr="00C60C00">
        <w:rPr>
          <w:b/>
          <w:bCs/>
          <w:sz w:val="24"/>
          <w:szCs w:val="24"/>
        </w:rPr>
        <w:t>“EXPRESIÓN DOCUMENTAL.</w:t>
      </w:r>
    </w:p>
    <w:p w14:paraId="174A9550" w14:textId="77777777" w:rsidR="00255A05" w:rsidRPr="00C60C00" w:rsidRDefault="00255A05" w:rsidP="00255A05">
      <w:pPr>
        <w:pStyle w:val="Citas"/>
        <w:rPr>
          <w:szCs w:val="24"/>
        </w:rPr>
      </w:pPr>
      <w:r w:rsidRPr="00C60C00">
        <w:rPr>
          <w:bCs/>
          <w:szCs w:val="24"/>
        </w:rPr>
        <w:t>Cuando</w:t>
      </w:r>
      <w:r w:rsidRPr="00C60C00">
        <w:rPr>
          <w:lang w:val="es-ES"/>
        </w:rPr>
        <w:t xml:space="preserve"> los particulares presenten solicitudes de acceso a la información sin identificar de forma precisa la documentación que pudiera contener la información de su interés, </w:t>
      </w:r>
      <w:r w:rsidRPr="00C60C00">
        <w:rPr>
          <w:szCs w:val="24"/>
        </w:rPr>
        <w:t>o bien, la solicitud constituya una consulta,</w:t>
      </w:r>
      <w:r w:rsidRPr="00C60C00">
        <w:rPr>
          <w:lang w:val="es-ES"/>
        </w:rPr>
        <w:t xml:space="preserve"> pero la respuesta pudiera obrar en algún documento en poder de los sujetos obligados, éstos deben dar a dichas solicitudes una interpretación que les otorgue una expresión documental. </w:t>
      </w:r>
    </w:p>
    <w:p w14:paraId="234ECD92" w14:textId="77777777" w:rsidR="00255A05" w:rsidRPr="00C60C00" w:rsidRDefault="00255A05" w:rsidP="00255A05">
      <w:pPr>
        <w:pStyle w:val="Citas"/>
        <w:rPr>
          <w:b/>
        </w:rPr>
      </w:pPr>
      <w:r w:rsidRPr="00C60C00">
        <w:rPr>
          <w:b/>
        </w:rPr>
        <w:t>Precedentes:</w:t>
      </w:r>
    </w:p>
    <w:p w14:paraId="213113A9" w14:textId="77777777" w:rsidR="00255A05" w:rsidRPr="00C60C00" w:rsidRDefault="00255A05" w:rsidP="00255A05">
      <w:pPr>
        <w:pStyle w:val="Citas"/>
        <w:numPr>
          <w:ilvl w:val="0"/>
          <w:numId w:val="24"/>
        </w:numPr>
        <w:rPr>
          <w:color w:val="000000"/>
        </w:rPr>
      </w:pPr>
      <w:r w:rsidRPr="00C60C00">
        <w:t xml:space="preserve">Acceso a la información pública. RRA 0774/16. Sesión del 31 de agosto de 2016. Votación por unanimidad. </w:t>
      </w:r>
      <w:r w:rsidRPr="00C60C00">
        <w:rPr>
          <w:rFonts w:eastAsia="Arial"/>
        </w:rPr>
        <w:t>Sin votos disidentes o particulares.</w:t>
      </w:r>
      <w:r w:rsidRPr="00C60C00">
        <w:t xml:space="preserve"> Secretaría de Salud. Comisionada Ponente María Patricia </w:t>
      </w:r>
      <w:proofErr w:type="spellStart"/>
      <w:r w:rsidRPr="00C60C00">
        <w:t>Kurczyn</w:t>
      </w:r>
      <w:proofErr w:type="spellEnd"/>
      <w:r w:rsidRPr="00C60C00">
        <w:t xml:space="preserve"> Villalobos.</w:t>
      </w:r>
    </w:p>
    <w:p w14:paraId="72CC0804" w14:textId="77777777" w:rsidR="00255A05" w:rsidRPr="00C60C00" w:rsidRDefault="00255A05" w:rsidP="00255A05">
      <w:pPr>
        <w:pStyle w:val="Citas"/>
        <w:numPr>
          <w:ilvl w:val="0"/>
          <w:numId w:val="24"/>
        </w:numPr>
        <w:rPr>
          <w:color w:val="000000"/>
        </w:rPr>
      </w:pPr>
      <w:r w:rsidRPr="00C60C00">
        <w:t xml:space="preserve">Acceso a la información pública. RRA 0143/17. Sesión del 22 de febrero de 2017. Votación por unanimidad. </w:t>
      </w:r>
      <w:r w:rsidRPr="00C60C00">
        <w:rPr>
          <w:rFonts w:eastAsia="Arial"/>
        </w:rPr>
        <w:t>Sin votos disidentes o particulares.</w:t>
      </w:r>
      <w:r w:rsidRPr="00C60C00">
        <w:t xml:space="preserve"> </w:t>
      </w:r>
      <w:r w:rsidRPr="00C60C00">
        <w:lastRenderedPageBreak/>
        <w:t xml:space="preserve">Universidad Autónoma Agraria Antonio Narro. Comisionado Ponente Oscar Mauricio Guerra Ford. </w:t>
      </w:r>
    </w:p>
    <w:p w14:paraId="185C888D" w14:textId="77777777" w:rsidR="00255A05" w:rsidRPr="00C60C00" w:rsidRDefault="00255A05" w:rsidP="00255A05">
      <w:pPr>
        <w:pStyle w:val="Citas"/>
        <w:numPr>
          <w:ilvl w:val="0"/>
          <w:numId w:val="24"/>
        </w:numPr>
        <w:rPr>
          <w:color w:val="000000"/>
        </w:rPr>
      </w:pPr>
      <w:r w:rsidRPr="00C60C00">
        <w:t xml:space="preserve">Acceso a la información pública. RRA 0540/17. Sesión del 08 de marzo del 2017. Votación por unanimidad. </w:t>
      </w:r>
      <w:r w:rsidRPr="00C60C00">
        <w:rPr>
          <w:rFonts w:eastAsia="Arial"/>
        </w:rPr>
        <w:t>Sin votos disidentes o particulares.</w:t>
      </w:r>
      <w:r w:rsidRPr="00C60C00">
        <w:t xml:space="preserve"> Secretaría de Economía. Comisionado Ponente Francisco Javier Acuña Llamas. “ </w:t>
      </w:r>
      <w:r w:rsidRPr="00C60C00">
        <w:rPr>
          <w:b/>
          <w:bCs/>
        </w:rPr>
        <w:t>(Sic)</w:t>
      </w:r>
    </w:p>
    <w:p w14:paraId="30EF4FE2" w14:textId="77777777" w:rsidR="00255A05" w:rsidRPr="00C60C00" w:rsidRDefault="00255A05" w:rsidP="00255A05">
      <w:pPr>
        <w:pStyle w:val="Sinespaciado"/>
        <w:spacing w:line="360" w:lineRule="auto"/>
        <w:jc w:val="both"/>
        <w:rPr>
          <w:rFonts w:ascii="Palatino Linotype" w:hAnsi="Palatino Linotype"/>
        </w:rPr>
      </w:pPr>
    </w:p>
    <w:p w14:paraId="67D84F97" w14:textId="77777777" w:rsidR="00255A05" w:rsidRPr="00C60C00" w:rsidRDefault="00255A05" w:rsidP="00255A05">
      <w:pPr>
        <w:spacing w:before="240" w:line="360" w:lineRule="auto"/>
        <w:jc w:val="both"/>
        <w:rPr>
          <w:rFonts w:ascii="Palatino Linotype" w:hAnsi="Palatino Linotype"/>
          <w:sz w:val="24"/>
          <w:szCs w:val="24"/>
        </w:rPr>
      </w:pPr>
      <w:r w:rsidRPr="00C60C00">
        <w:rPr>
          <w:rFonts w:ascii="Palatino Linotype" w:hAnsi="Palatino Linotype"/>
          <w:sz w:val="24"/>
          <w:szCs w:val="24"/>
        </w:rPr>
        <w:t xml:space="preserve">Dichas precisiones, con fundamento en los artículos 13 y 181 cuarto párrafo de la Ley en materia, los cuales a la letra rezan: </w:t>
      </w:r>
    </w:p>
    <w:p w14:paraId="7072406D" w14:textId="77777777" w:rsidR="00255A05" w:rsidRPr="00C60C00" w:rsidRDefault="00255A05" w:rsidP="00255A05">
      <w:pPr>
        <w:pStyle w:val="Citas"/>
      </w:pPr>
      <w:r w:rsidRPr="00C60C00">
        <w:rPr>
          <w:b/>
          <w:bCs/>
        </w:rPr>
        <w:t xml:space="preserve">“Artículo 13. </w:t>
      </w:r>
      <w:r w:rsidRPr="00C60C00">
        <w:t>El Instituto, en el ámbito de sus atribuciones, deberá suplir cualquier deficiencia para garantizar el ejercicio del derecho de acceso a la información.</w:t>
      </w:r>
    </w:p>
    <w:p w14:paraId="6A1E7701" w14:textId="77777777" w:rsidR="00255A05" w:rsidRPr="00C60C00" w:rsidRDefault="00255A05" w:rsidP="00255A05">
      <w:pPr>
        <w:pStyle w:val="Citas"/>
        <w:rPr>
          <w:b/>
        </w:rPr>
      </w:pPr>
      <w:r w:rsidRPr="00C60C00">
        <w:rPr>
          <w:b/>
        </w:rPr>
        <w:t xml:space="preserve">Artículo 181. … </w:t>
      </w:r>
    </w:p>
    <w:p w14:paraId="2DC8404D" w14:textId="77777777" w:rsidR="00255A05" w:rsidRPr="00C60C00" w:rsidRDefault="00255A05" w:rsidP="00255A05">
      <w:pPr>
        <w:pStyle w:val="Citas"/>
        <w:rPr>
          <w:b/>
        </w:rPr>
      </w:pPr>
      <w:r w:rsidRPr="00C60C00">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C60C00">
        <w:rPr>
          <w:b/>
        </w:rPr>
        <w:t>[Sic]</w:t>
      </w:r>
    </w:p>
    <w:p w14:paraId="20847C5C" w14:textId="77777777" w:rsidR="00255A05" w:rsidRPr="00C60C00" w:rsidRDefault="00255A05" w:rsidP="00255A05">
      <w:pPr>
        <w:pStyle w:val="Sinespaciado"/>
        <w:spacing w:line="360" w:lineRule="auto"/>
        <w:jc w:val="both"/>
        <w:rPr>
          <w:rFonts w:ascii="Palatino Linotype" w:hAnsi="Palatino Linotype"/>
        </w:rPr>
      </w:pPr>
    </w:p>
    <w:p w14:paraId="4A6CDAD0" w14:textId="77777777" w:rsidR="00255A05" w:rsidRPr="00C60C00" w:rsidRDefault="00255A05" w:rsidP="00255A05">
      <w:pPr>
        <w:spacing w:before="240" w:line="360" w:lineRule="auto"/>
        <w:jc w:val="both"/>
        <w:rPr>
          <w:rFonts w:ascii="Palatino Linotype" w:hAnsi="Palatino Linotype"/>
        </w:rPr>
      </w:pPr>
      <w:r w:rsidRPr="00C60C00">
        <w:rPr>
          <w:rFonts w:ascii="Palatino Linotype" w:hAnsi="Palatino Linotype"/>
          <w:sz w:val="24"/>
          <w:szCs w:val="24"/>
        </w:rPr>
        <w:t xml:space="preserve">Bajo estas líneas argumentativas, al retomar y delimitar los requerimientos formulados por la ahora </w:t>
      </w:r>
      <w:r w:rsidRPr="00C60C00">
        <w:rPr>
          <w:rFonts w:ascii="Palatino Linotype" w:hAnsi="Palatino Linotype"/>
          <w:b/>
          <w:bCs/>
          <w:sz w:val="24"/>
          <w:szCs w:val="24"/>
        </w:rPr>
        <w:t xml:space="preserve">Recurrente, </w:t>
      </w:r>
      <w:r w:rsidRPr="00C60C00">
        <w:rPr>
          <w:rFonts w:ascii="Palatino Linotype" w:hAnsi="Palatino Linotype"/>
          <w:sz w:val="24"/>
          <w:szCs w:val="24"/>
        </w:rPr>
        <w:t>de manera objetiva se precisa que versa en conocer la siguiente información:</w:t>
      </w:r>
    </w:p>
    <w:p w14:paraId="16408D45" w14:textId="162A1367" w:rsidR="00255A05" w:rsidRPr="00C60C00" w:rsidRDefault="00255A05" w:rsidP="00255A05">
      <w:pPr>
        <w:pStyle w:val="Sinespaciado"/>
        <w:numPr>
          <w:ilvl w:val="0"/>
          <w:numId w:val="40"/>
        </w:numPr>
        <w:spacing w:line="360" w:lineRule="auto"/>
        <w:jc w:val="both"/>
        <w:rPr>
          <w:rFonts w:ascii="Palatino Linotype" w:hAnsi="Palatino Linotype"/>
        </w:rPr>
      </w:pPr>
      <w:r w:rsidRPr="00C60C00">
        <w:rPr>
          <w:rFonts w:ascii="Palatino Linotype" w:hAnsi="Palatino Linotype"/>
        </w:rPr>
        <w:lastRenderedPageBreak/>
        <w:t xml:space="preserve">El o los documentos donde conste la información para la </w:t>
      </w:r>
      <w:r w:rsidR="003C79F2" w:rsidRPr="00C60C00">
        <w:rPr>
          <w:rFonts w:ascii="Palatino Linotype" w:hAnsi="Palatino Linotype"/>
        </w:rPr>
        <w:t>elaboración y ejecución del presupuesto</w:t>
      </w:r>
      <w:r w:rsidR="00D02553" w:rsidRPr="00C60C00">
        <w:rPr>
          <w:rFonts w:ascii="Palatino Linotype" w:hAnsi="Palatino Linotype"/>
        </w:rPr>
        <w:t xml:space="preserve"> de egresos</w:t>
      </w:r>
      <w:r w:rsidR="00751999" w:rsidRPr="00C60C00">
        <w:rPr>
          <w:rFonts w:ascii="Palatino Linotype" w:hAnsi="Palatino Linotype"/>
        </w:rPr>
        <w:t xml:space="preserve"> de la Coordinación de Asesores y/o equivalente</w:t>
      </w:r>
      <w:r w:rsidR="003C79F2" w:rsidRPr="00C60C00">
        <w:rPr>
          <w:rFonts w:ascii="Palatino Linotype" w:hAnsi="Palatino Linotype"/>
        </w:rPr>
        <w:t xml:space="preserve">, </w:t>
      </w:r>
      <w:r w:rsidR="00D02553" w:rsidRPr="00C60C00">
        <w:rPr>
          <w:rFonts w:ascii="Palatino Linotype" w:hAnsi="Palatino Linotype"/>
        </w:rPr>
        <w:t>del periodo comprendido del uno de enero de dos mil veintidós al cinco de junio de dos mil veintitrés.</w:t>
      </w:r>
    </w:p>
    <w:p w14:paraId="78759706" w14:textId="09685918" w:rsidR="00D02553" w:rsidRPr="00C60C00" w:rsidRDefault="00D02553" w:rsidP="00255A05">
      <w:pPr>
        <w:pStyle w:val="Sinespaciado"/>
        <w:numPr>
          <w:ilvl w:val="0"/>
          <w:numId w:val="40"/>
        </w:numPr>
        <w:spacing w:line="360" w:lineRule="auto"/>
        <w:jc w:val="both"/>
        <w:rPr>
          <w:rFonts w:ascii="Palatino Linotype" w:hAnsi="Palatino Linotype"/>
        </w:rPr>
      </w:pPr>
      <w:r w:rsidRPr="00C60C00">
        <w:rPr>
          <w:rFonts w:ascii="Palatino Linotype" w:hAnsi="Palatino Linotype"/>
        </w:rPr>
        <w:t xml:space="preserve">El o los documentos donde conste la comprobación de los gastos generados en la Coordinación de Asesores y/o equivalente, del periodo comprendido del uno de enero de dos mil veintidós al cinco de junio de dos mil veintitrés. </w:t>
      </w:r>
    </w:p>
    <w:p w14:paraId="51AA32B6" w14:textId="0D0E4CC7" w:rsidR="00D02553" w:rsidRPr="00C60C00" w:rsidRDefault="00D02553" w:rsidP="00255A05">
      <w:pPr>
        <w:pStyle w:val="Sinespaciado"/>
        <w:numPr>
          <w:ilvl w:val="0"/>
          <w:numId w:val="40"/>
        </w:numPr>
        <w:spacing w:line="360" w:lineRule="auto"/>
        <w:jc w:val="both"/>
        <w:rPr>
          <w:rFonts w:ascii="Palatino Linotype" w:hAnsi="Palatino Linotype"/>
        </w:rPr>
      </w:pPr>
      <w:r w:rsidRPr="00C60C00">
        <w:rPr>
          <w:rFonts w:ascii="Palatino Linotype" w:hAnsi="Palatino Linotype"/>
        </w:rPr>
        <w:t xml:space="preserve">El o los documentos donde conste el </w:t>
      </w:r>
      <w:r w:rsidR="00A45772" w:rsidRPr="00C60C00">
        <w:rPr>
          <w:rFonts w:ascii="Palatino Linotype" w:hAnsi="Palatino Linotype"/>
        </w:rPr>
        <w:t xml:space="preserve">ejercicio del </w:t>
      </w:r>
      <w:r w:rsidRPr="00C60C00">
        <w:rPr>
          <w:rFonts w:ascii="Palatino Linotype" w:hAnsi="Palatino Linotype"/>
        </w:rPr>
        <w:t xml:space="preserve">presupuesto asignado a la Coordinación de Asesores y/o equivalente, del periodo comprendido del uno de enero de dos mil veintidós al cinco de junio de dos mil veintitrés. </w:t>
      </w:r>
    </w:p>
    <w:p w14:paraId="3DAA6BB7" w14:textId="77777777" w:rsidR="00695248" w:rsidRPr="00C60C00" w:rsidRDefault="00695248" w:rsidP="000409EA">
      <w:pPr>
        <w:spacing w:after="0" w:line="360" w:lineRule="auto"/>
        <w:jc w:val="both"/>
        <w:rPr>
          <w:rFonts w:ascii="Palatino Linotype" w:hAnsi="Palatino Linotype" w:cs="Arial"/>
          <w:sz w:val="24"/>
          <w:szCs w:val="24"/>
        </w:rPr>
      </w:pPr>
    </w:p>
    <w:p w14:paraId="1D5A0A66" w14:textId="1849FF0D" w:rsidR="000409EA" w:rsidRPr="00C60C00" w:rsidRDefault="000409EA" w:rsidP="000409EA">
      <w:pPr>
        <w:spacing w:after="0" w:line="360" w:lineRule="auto"/>
        <w:jc w:val="both"/>
        <w:rPr>
          <w:rFonts w:ascii="Palatino Linotype" w:hAnsi="Palatino Linotype" w:cs="Arial"/>
          <w:noProof/>
          <w:color w:val="000000"/>
          <w:sz w:val="24"/>
        </w:rPr>
      </w:pPr>
      <w:r w:rsidRPr="00C60C00">
        <w:rPr>
          <w:rFonts w:ascii="Palatino Linotype" w:hAnsi="Palatino Linotype" w:cs="Arial"/>
          <w:sz w:val="24"/>
          <w:szCs w:val="24"/>
        </w:rPr>
        <w:t xml:space="preserve">Bajo este contexto, </w:t>
      </w:r>
      <w:r w:rsidR="00695248" w:rsidRPr="00C60C00">
        <w:rPr>
          <w:rFonts w:ascii="Palatino Linotype" w:hAnsi="Palatino Linotype" w:cs="Arial"/>
          <w:sz w:val="24"/>
          <w:szCs w:val="24"/>
        </w:rPr>
        <w:t>para</w:t>
      </w:r>
      <w:r w:rsidRPr="00C60C00">
        <w:rPr>
          <w:rFonts w:ascii="Palatino Linotype" w:hAnsi="Palatino Linotype" w:cs="Arial"/>
          <w:sz w:val="24"/>
          <w:szCs w:val="24"/>
        </w:rPr>
        <w:t xml:space="preserve"> identificar las unidades administrativas donde pudiera obrar la información se traen a colación los </w:t>
      </w:r>
      <w:r w:rsidRPr="00C60C00">
        <w:rPr>
          <w:rFonts w:ascii="Palatino Linotype" w:hAnsi="Palatino Linotype" w:cs="Arial"/>
          <w:noProof/>
          <w:color w:val="000000"/>
          <w:sz w:val="24"/>
        </w:rPr>
        <w:t>artículos 24, fracción XII, y 92, fracción II de la Ley de Transparencia local, porciones normativas cuyo contenido literal es el siguiente:</w:t>
      </w:r>
    </w:p>
    <w:p w14:paraId="224DB1A4" w14:textId="77777777" w:rsidR="000409EA" w:rsidRPr="00C60C00" w:rsidRDefault="000409EA" w:rsidP="000409EA">
      <w:pPr>
        <w:tabs>
          <w:tab w:val="left" w:pos="709"/>
        </w:tabs>
        <w:spacing w:before="240" w:line="360" w:lineRule="auto"/>
        <w:ind w:left="851" w:right="851"/>
        <w:jc w:val="both"/>
        <w:rPr>
          <w:rFonts w:ascii="Palatino Linotype" w:hAnsi="Palatino Linotype"/>
          <w:i/>
        </w:rPr>
      </w:pPr>
      <w:r w:rsidRPr="00C60C00">
        <w:rPr>
          <w:rFonts w:ascii="Palatino Linotype" w:hAnsi="Palatino Linotype"/>
          <w:i/>
        </w:rPr>
        <w:t>“Artículo 24. Para el cumplimiento de los objetivos de esta Ley, los sujetos obligados deberán cumplir con las siguientes obligaciones, según corresponda, de acuerdo a su naturaleza:</w:t>
      </w:r>
    </w:p>
    <w:p w14:paraId="19A4981A" w14:textId="77777777" w:rsidR="000409EA" w:rsidRPr="00C60C00" w:rsidRDefault="000409EA" w:rsidP="000409EA">
      <w:pPr>
        <w:tabs>
          <w:tab w:val="left" w:pos="709"/>
        </w:tabs>
        <w:spacing w:before="240" w:line="360" w:lineRule="auto"/>
        <w:ind w:left="851" w:right="851"/>
        <w:jc w:val="both"/>
        <w:rPr>
          <w:rFonts w:ascii="Palatino Linotype" w:hAnsi="Palatino Linotype"/>
          <w:i/>
        </w:rPr>
      </w:pPr>
      <w:r w:rsidRPr="00C60C0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A6BE7C6" w14:textId="77777777" w:rsidR="000409EA" w:rsidRPr="00C60C00" w:rsidRDefault="000409EA" w:rsidP="000409EA">
      <w:pPr>
        <w:tabs>
          <w:tab w:val="left" w:pos="709"/>
        </w:tabs>
        <w:spacing w:before="240" w:line="360" w:lineRule="auto"/>
        <w:ind w:left="851" w:right="851"/>
        <w:jc w:val="both"/>
        <w:rPr>
          <w:rFonts w:ascii="Palatino Linotype" w:hAnsi="Palatino Linotype"/>
          <w:i/>
        </w:rPr>
      </w:pPr>
      <w:r w:rsidRPr="00C60C00">
        <w:rPr>
          <w:rFonts w:ascii="Palatino Linotype" w:hAnsi="Palatino Linotype"/>
          <w:i/>
        </w:rPr>
        <w:t xml:space="preserve">Artículo 92. Los sujetos obligados deberán poner a disposición del público de manera permanente y actualizada de forma sencilla, precisa y entendible, en los respectivos </w:t>
      </w:r>
      <w:r w:rsidRPr="00C60C00">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78A777F5" w14:textId="77777777" w:rsidR="000409EA" w:rsidRPr="00C60C00" w:rsidRDefault="000409EA" w:rsidP="000409EA">
      <w:pPr>
        <w:pStyle w:val="INFOEM"/>
      </w:pPr>
      <w:r w:rsidRPr="00C60C00">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BB1FAD3" w14:textId="77777777" w:rsidR="000409EA" w:rsidRPr="00C60C00" w:rsidRDefault="000409EA" w:rsidP="000409EA">
      <w:pPr>
        <w:pStyle w:val="INFOEM"/>
        <w:rPr>
          <w:b/>
        </w:rPr>
      </w:pPr>
      <w:r w:rsidRPr="00C60C00">
        <w:t xml:space="preserve"> (…)” </w:t>
      </w:r>
      <w:r w:rsidRPr="00C60C00">
        <w:rPr>
          <w:b/>
        </w:rPr>
        <w:t>[Sic]</w:t>
      </w:r>
    </w:p>
    <w:p w14:paraId="69CA5E7A" w14:textId="77777777" w:rsidR="00695248" w:rsidRPr="00C60C00" w:rsidRDefault="00695248" w:rsidP="000409EA">
      <w:pPr>
        <w:pStyle w:val="INFOEM"/>
        <w:ind w:left="0"/>
        <w:rPr>
          <w:i w:val="0"/>
          <w:iCs/>
          <w:sz w:val="24"/>
          <w:szCs w:val="24"/>
        </w:rPr>
      </w:pPr>
    </w:p>
    <w:p w14:paraId="6C8F2AA7" w14:textId="2F5C3041" w:rsidR="000409EA" w:rsidRPr="00C60C00" w:rsidRDefault="00695248" w:rsidP="000409EA">
      <w:pPr>
        <w:pStyle w:val="INFOEM"/>
        <w:ind w:left="0"/>
        <w:rPr>
          <w:i w:val="0"/>
          <w:iCs/>
          <w:sz w:val="24"/>
          <w:szCs w:val="24"/>
        </w:rPr>
      </w:pPr>
      <w:r w:rsidRPr="00C60C00">
        <w:rPr>
          <w:rFonts w:cs="Arial"/>
          <w:noProof/>
        </w:rPr>
        <w:drawing>
          <wp:anchor distT="0" distB="0" distL="114300" distR="114300" simplePos="0" relativeHeight="251660288" behindDoc="0" locked="0" layoutInCell="1" allowOverlap="1" wp14:anchorId="0ECD1983" wp14:editId="20A3D1F9">
            <wp:simplePos x="0" y="0"/>
            <wp:positionH relativeFrom="column">
              <wp:posOffset>-165735</wp:posOffset>
            </wp:positionH>
            <wp:positionV relativeFrom="paragraph">
              <wp:posOffset>412845</wp:posOffset>
            </wp:positionV>
            <wp:extent cx="5780405" cy="3530600"/>
            <wp:effectExtent l="19050" t="19050" r="10795" b="12700"/>
            <wp:wrapThrough wrapText="bothSides">
              <wp:wrapPolygon edited="0">
                <wp:start x="-71" y="-117"/>
                <wp:lineTo x="-71" y="21561"/>
                <wp:lineTo x="21569" y="21561"/>
                <wp:lineTo x="21569" y="-117"/>
                <wp:lineTo x="-71" y="-11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3530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409EA" w:rsidRPr="00C60C00">
        <w:rPr>
          <w:i w:val="0"/>
          <w:iCs/>
          <w:sz w:val="24"/>
          <w:szCs w:val="24"/>
        </w:rPr>
        <w:t xml:space="preserve">Sirven de sustento las siguientes imágenes ilustrativas: </w:t>
      </w:r>
    </w:p>
    <w:p w14:paraId="631A0EA1" w14:textId="7A86E0AE" w:rsidR="00306832" w:rsidRPr="00C60C00" w:rsidRDefault="00695248" w:rsidP="00306832">
      <w:pPr>
        <w:pStyle w:val="Prrafodelista"/>
        <w:autoSpaceDE w:val="0"/>
        <w:autoSpaceDN w:val="0"/>
        <w:adjustRightInd w:val="0"/>
        <w:spacing w:line="360" w:lineRule="auto"/>
        <w:ind w:left="0"/>
        <w:jc w:val="both"/>
        <w:rPr>
          <w:rFonts w:ascii="Palatino Linotype" w:hAnsi="Palatino Linotype" w:cs="Arial"/>
        </w:rPr>
      </w:pPr>
      <w:r w:rsidRPr="00C60C00">
        <w:rPr>
          <w:rFonts w:ascii="Palatino Linotype" w:hAnsi="Palatino Linotype" w:cs="Arial"/>
          <w:noProof/>
          <w:lang w:val="es-MX" w:eastAsia="es-MX"/>
        </w:rPr>
        <w:lastRenderedPageBreak/>
        <w:drawing>
          <wp:anchor distT="0" distB="0" distL="114300" distR="114300" simplePos="0" relativeHeight="251663360" behindDoc="0" locked="0" layoutInCell="1" allowOverlap="1" wp14:anchorId="38FA4D82" wp14:editId="5A84FAF3">
            <wp:simplePos x="0" y="0"/>
            <wp:positionH relativeFrom="column">
              <wp:posOffset>3161030</wp:posOffset>
            </wp:positionH>
            <wp:positionV relativeFrom="paragraph">
              <wp:posOffset>19050</wp:posOffset>
            </wp:positionV>
            <wp:extent cx="1797050" cy="1685925"/>
            <wp:effectExtent l="19050" t="19050" r="12700" b="28575"/>
            <wp:wrapThrough wrapText="bothSides">
              <wp:wrapPolygon edited="0">
                <wp:start x="-229" y="-244"/>
                <wp:lineTo x="-229" y="21722"/>
                <wp:lineTo x="21524" y="21722"/>
                <wp:lineTo x="21524" y="-244"/>
                <wp:lineTo x="-229" y="-244"/>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1685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60C00">
        <w:rPr>
          <w:rFonts w:ascii="Palatino Linotype" w:hAnsi="Palatino Linotype" w:cs="Arial"/>
          <w:noProof/>
          <w:lang w:val="es-MX" w:eastAsia="es-MX"/>
        </w:rPr>
        <w:drawing>
          <wp:anchor distT="0" distB="0" distL="114300" distR="114300" simplePos="0" relativeHeight="251662336" behindDoc="0" locked="0" layoutInCell="1" allowOverlap="1" wp14:anchorId="6DFF9149" wp14:editId="4658BCC9">
            <wp:simplePos x="0" y="0"/>
            <wp:positionH relativeFrom="column">
              <wp:posOffset>1023583</wp:posOffset>
            </wp:positionH>
            <wp:positionV relativeFrom="paragraph">
              <wp:posOffset>19324</wp:posOffset>
            </wp:positionV>
            <wp:extent cx="1797050" cy="1701800"/>
            <wp:effectExtent l="19050" t="19050" r="12700" b="12700"/>
            <wp:wrapThrough wrapText="bothSides">
              <wp:wrapPolygon edited="0">
                <wp:start x="-229" y="-242"/>
                <wp:lineTo x="-229" y="21519"/>
                <wp:lineTo x="21524" y="21519"/>
                <wp:lineTo x="21524" y="-242"/>
                <wp:lineTo x="-229" y="-24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1701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6439BC" w14:textId="33D8496D" w:rsidR="000409EA" w:rsidRPr="00C60C00" w:rsidRDefault="000409EA" w:rsidP="00306832">
      <w:pPr>
        <w:pStyle w:val="Prrafodelista"/>
        <w:autoSpaceDE w:val="0"/>
        <w:autoSpaceDN w:val="0"/>
        <w:adjustRightInd w:val="0"/>
        <w:spacing w:line="360" w:lineRule="auto"/>
        <w:ind w:left="0"/>
        <w:jc w:val="both"/>
        <w:rPr>
          <w:rFonts w:ascii="Palatino Linotype" w:hAnsi="Palatino Linotype" w:cs="Arial"/>
        </w:rPr>
      </w:pPr>
    </w:p>
    <w:p w14:paraId="5F07BEE1" w14:textId="02AC011E" w:rsidR="000409EA" w:rsidRPr="00C60C00" w:rsidRDefault="000409EA" w:rsidP="00306832">
      <w:pPr>
        <w:pStyle w:val="Prrafodelista"/>
        <w:autoSpaceDE w:val="0"/>
        <w:autoSpaceDN w:val="0"/>
        <w:adjustRightInd w:val="0"/>
        <w:spacing w:line="360" w:lineRule="auto"/>
        <w:ind w:left="0"/>
        <w:jc w:val="both"/>
        <w:rPr>
          <w:rFonts w:ascii="Palatino Linotype" w:hAnsi="Palatino Linotype" w:cs="Arial"/>
        </w:rPr>
      </w:pPr>
    </w:p>
    <w:p w14:paraId="4732B8EC" w14:textId="6948E5F6" w:rsidR="000409EA" w:rsidRPr="00C60C00" w:rsidRDefault="000409EA" w:rsidP="00306832">
      <w:pPr>
        <w:pStyle w:val="Prrafodelista"/>
        <w:autoSpaceDE w:val="0"/>
        <w:autoSpaceDN w:val="0"/>
        <w:adjustRightInd w:val="0"/>
        <w:spacing w:line="360" w:lineRule="auto"/>
        <w:ind w:left="0"/>
        <w:jc w:val="both"/>
        <w:rPr>
          <w:rFonts w:ascii="Palatino Linotype" w:hAnsi="Palatino Linotype" w:cs="Arial"/>
        </w:rPr>
      </w:pPr>
    </w:p>
    <w:p w14:paraId="7FED00E2" w14:textId="785CE00D" w:rsidR="000409EA" w:rsidRPr="00C60C00" w:rsidRDefault="000409EA" w:rsidP="00306832">
      <w:pPr>
        <w:pStyle w:val="Prrafodelista"/>
        <w:autoSpaceDE w:val="0"/>
        <w:autoSpaceDN w:val="0"/>
        <w:adjustRightInd w:val="0"/>
        <w:spacing w:line="360" w:lineRule="auto"/>
        <w:ind w:left="0"/>
        <w:jc w:val="both"/>
        <w:rPr>
          <w:rFonts w:ascii="Palatino Linotype" w:hAnsi="Palatino Linotype" w:cs="Arial"/>
        </w:rPr>
      </w:pPr>
    </w:p>
    <w:p w14:paraId="4247E56C" w14:textId="236F8DA2" w:rsidR="000409EA" w:rsidRPr="00C60C00" w:rsidRDefault="000409EA" w:rsidP="00306832">
      <w:pPr>
        <w:pStyle w:val="Prrafodelista"/>
        <w:autoSpaceDE w:val="0"/>
        <w:autoSpaceDN w:val="0"/>
        <w:adjustRightInd w:val="0"/>
        <w:spacing w:line="360" w:lineRule="auto"/>
        <w:ind w:left="0"/>
        <w:jc w:val="both"/>
        <w:rPr>
          <w:rFonts w:ascii="Palatino Linotype" w:hAnsi="Palatino Linotype" w:cs="Arial"/>
        </w:rPr>
      </w:pPr>
    </w:p>
    <w:p w14:paraId="5B393BDF" w14:textId="434E8004" w:rsidR="000409EA" w:rsidRPr="00C60C00" w:rsidRDefault="000409EA" w:rsidP="00306832">
      <w:pPr>
        <w:pStyle w:val="Prrafodelista"/>
        <w:autoSpaceDE w:val="0"/>
        <w:autoSpaceDN w:val="0"/>
        <w:adjustRightInd w:val="0"/>
        <w:spacing w:line="360" w:lineRule="auto"/>
        <w:ind w:left="0"/>
        <w:jc w:val="both"/>
        <w:rPr>
          <w:rFonts w:ascii="Palatino Linotype" w:hAnsi="Palatino Linotype" w:cs="Arial"/>
        </w:rPr>
      </w:pPr>
    </w:p>
    <w:p w14:paraId="3E844F93" w14:textId="07AB1C56" w:rsidR="000409EA" w:rsidRPr="00C60C00" w:rsidRDefault="000409EA" w:rsidP="000409EA">
      <w:pPr>
        <w:pStyle w:val="Prrafodelista"/>
        <w:autoSpaceDE w:val="0"/>
        <w:autoSpaceDN w:val="0"/>
        <w:adjustRightInd w:val="0"/>
        <w:spacing w:before="240" w:after="160" w:line="360" w:lineRule="auto"/>
        <w:ind w:left="0"/>
        <w:jc w:val="both"/>
        <w:rPr>
          <w:rFonts w:ascii="Palatino Linotype" w:hAnsi="Palatino Linotype" w:cs="Arial"/>
        </w:rPr>
      </w:pPr>
      <w:r w:rsidRPr="00C60C00">
        <w:rPr>
          <w:rFonts w:ascii="Palatino Linotype" w:hAnsi="Palatino Linotype" w:cs="Arial"/>
        </w:rPr>
        <w:t xml:space="preserve">De lo expuesto con anterioridad, se desprende que </w:t>
      </w:r>
      <w:r w:rsidRPr="00C60C00">
        <w:rPr>
          <w:rFonts w:ascii="Palatino Linotype" w:hAnsi="Palatino Linotype" w:cs="Arial"/>
          <w:b/>
          <w:bCs/>
        </w:rPr>
        <w:t xml:space="preserve">El Sujeto Obligado </w:t>
      </w:r>
      <w:r w:rsidRPr="00C60C00">
        <w:rPr>
          <w:rFonts w:ascii="Palatino Linotype" w:hAnsi="Palatino Linotype" w:cs="Arial"/>
        </w:rPr>
        <w:t xml:space="preserve">se auxilia de diversas Direcciones, Subdirecciones, Departamentos y Unidades Administrativas para cumplir con sus fines y objetivos, resultando de nuestro más amplio interés la Dirección de Administración y Finanzas, </w:t>
      </w:r>
      <w:r w:rsidR="00A859AF" w:rsidRPr="00C60C00">
        <w:rPr>
          <w:rFonts w:ascii="Palatino Linotype" w:hAnsi="Palatino Linotype" w:cs="Arial"/>
        </w:rPr>
        <w:t xml:space="preserve">la Subdirección de Finanzas, la Coordinación de Egresos, </w:t>
      </w:r>
      <w:r w:rsidRPr="00C60C00">
        <w:rPr>
          <w:rFonts w:ascii="Palatino Linotype" w:hAnsi="Palatino Linotype" w:cs="Arial"/>
        </w:rPr>
        <w:t xml:space="preserve">así como la Dirección de Planeación, Programación y Evaluación. </w:t>
      </w:r>
    </w:p>
    <w:p w14:paraId="04C5700A" w14:textId="37A92B32" w:rsidR="000409EA" w:rsidRPr="00C60C00" w:rsidRDefault="000409EA" w:rsidP="000409EA">
      <w:pPr>
        <w:pStyle w:val="Prrafodelista"/>
        <w:autoSpaceDE w:val="0"/>
        <w:autoSpaceDN w:val="0"/>
        <w:adjustRightInd w:val="0"/>
        <w:spacing w:before="240" w:after="160" w:line="360" w:lineRule="auto"/>
        <w:ind w:left="0"/>
        <w:jc w:val="both"/>
        <w:rPr>
          <w:rFonts w:ascii="Palatino Linotype" w:hAnsi="Palatino Linotype" w:cs="Arial"/>
        </w:rPr>
      </w:pPr>
      <w:r w:rsidRPr="00C60C00">
        <w:rPr>
          <w:rFonts w:ascii="Palatino Linotype" w:hAnsi="Palatino Linotype" w:cs="Arial"/>
        </w:rPr>
        <w:t xml:space="preserve">De manera complementaria, a efecto de ilustrar la esfera competencial de las unidades administrativas en cita, resulta oportuno traer a colación </w:t>
      </w:r>
      <w:r w:rsidR="00E66763" w:rsidRPr="00C60C00">
        <w:rPr>
          <w:rFonts w:ascii="Palatino Linotype" w:hAnsi="Palatino Linotype" w:cs="Arial"/>
        </w:rPr>
        <w:t xml:space="preserve">el artículo </w:t>
      </w:r>
      <w:r w:rsidR="00856565" w:rsidRPr="00C60C00">
        <w:rPr>
          <w:rFonts w:ascii="Palatino Linotype" w:hAnsi="Palatino Linotype" w:cs="Arial"/>
        </w:rPr>
        <w:t xml:space="preserve">73 del Bando Municipal de Ixtapaluca; numerales 20, 28, 29, 60 y 61 del Reglamento Orgánico de la Administración Pública de Ixtapaluca 2022-2024; </w:t>
      </w:r>
      <w:r w:rsidR="00B4642E" w:rsidRPr="00C60C00">
        <w:rPr>
          <w:rFonts w:ascii="Palatino Linotype" w:hAnsi="Palatino Linotype" w:cs="Arial"/>
        </w:rPr>
        <w:t xml:space="preserve">apartado 20 “Subdirección de Finanzas” y 22 “Coordinación de Egresos” del Manual de Organización de la Dirección de Administración y Finanzas del Ayuntamiento de Ixtapaluca; </w:t>
      </w:r>
      <w:r w:rsidR="00856565" w:rsidRPr="00C60C00">
        <w:rPr>
          <w:rFonts w:ascii="Palatino Linotype" w:hAnsi="Palatino Linotype" w:cs="Arial"/>
        </w:rPr>
        <w:t xml:space="preserve">así como el artículo 95 de la Ley orgánica municipal del Estado de México, porciones normativas que disponen a la literalidad lo siguiente: </w:t>
      </w:r>
    </w:p>
    <w:p w14:paraId="58553A71" w14:textId="2E47E171" w:rsidR="000409EA" w:rsidRPr="00C60C00" w:rsidRDefault="000409EA" w:rsidP="000409EA">
      <w:pPr>
        <w:pStyle w:val="Citas"/>
        <w:jc w:val="center"/>
        <w:rPr>
          <w:b/>
        </w:rPr>
      </w:pPr>
      <w:r w:rsidRPr="00C60C00">
        <w:rPr>
          <w:b/>
        </w:rPr>
        <w:t>BANDO MUNICIPAL DE IXTAPALUCA</w:t>
      </w:r>
    </w:p>
    <w:p w14:paraId="02E2B431" w14:textId="7A2DF3D4" w:rsidR="000409EA" w:rsidRPr="00C60C00" w:rsidRDefault="00E66763" w:rsidP="000409EA">
      <w:pPr>
        <w:pStyle w:val="Citas"/>
      </w:pPr>
      <w:r w:rsidRPr="00C60C00">
        <w:lastRenderedPageBreak/>
        <w:t>“</w:t>
      </w:r>
      <w:r w:rsidR="000409EA" w:rsidRPr="00C60C00">
        <w:t xml:space="preserve">ARTÍCULO 73.- Para administrar los ingresos y egresos de la Administración Pública Municipal, la Dirección de Administración y Finanzas, a través del Director en su carácter de Tesorero, como único autorizado para ello, realizara las erogaciones municipales de conformidad con los ordenamientos legales vigentes y aplicables. </w:t>
      </w:r>
    </w:p>
    <w:p w14:paraId="7A156C5C" w14:textId="002F0989" w:rsidR="000409EA" w:rsidRPr="00C60C00" w:rsidRDefault="000409EA" w:rsidP="000409EA">
      <w:pPr>
        <w:pStyle w:val="Citas"/>
        <w:rPr>
          <w:b/>
        </w:rPr>
      </w:pPr>
      <w:r w:rsidRPr="00C60C00">
        <w:t>Así mismo será la Dirección de Administración y Finanzas la encargada de establecer las políticas y lineamientos para el control eficiente de la recaudación, recursos materiales, servicios catastrales y recursos humanos.</w:t>
      </w:r>
      <w:r w:rsidR="00E66763" w:rsidRPr="00C60C00">
        <w:t xml:space="preserve">” </w:t>
      </w:r>
      <w:r w:rsidR="00E66763" w:rsidRPr="00C60C00">
        <w:rPr>
          <w:b/>
        </w:rPr>
        <w:t>(Sic)</w:t>
      </w:r>
    </w:p>
    <w:p w14:paraId="22EAED33" w14:textId="77777777" w:rsidR="000409EA" w:rsidRPr="00C60C00" w:rsidRDefault="000409EA" w:rsidP="00306832">
      <w:pPr>
        <w:pStyle w:val="Prrafodelista"/>
        <w:autoSpaceDE w:val="0"/>
        <w:autoSpaceDN w:val="0"/>
        <w:adjustRightInd w:val="0"/>
        <w:spacing w:line="360" w:lineRule="auto"/>
        <w:ind w:left="0"/>
        <w:jc w:val="both"/>
        <w:rPr>
          <w:rFonts w:ascii="Palatino Linotype" w:hAnsi="Palatino Linotype" w:cs="Arial"/>
        </w:rPr>
      </w:pPr>
    </w:p>
    <w:p w14:paraId="66AAFDC5" w14:textId="468458BF" w:rsidR="00E66763" w:rsidRPr="00C60C00" w:rsidRDefault="00E66763" w:rsidP="00E66763">
      <w:pPr>
        <w:pStyle w:val="Citas"/>
        <w:rPr>
          <w:b/>
        </w:rPr>
      </w:pPr>
      <w:r w:rsidRPr="00C60C00">
        <w:rPr>
          <w:b/>
        </w:rPr>
        <w:t>REGLAMENTO ORGÁNICO DE LA ADMINISTRACIÓN PÚBLICA MUNICIPAL DE IXTAPALUCA 2022-2024</w:t>
      </w:r>
    </w:p>
    <w:p w14:paraId="092863E8" w14:textId="77777777" w:rsidR="00751999" w:rsidRPr="00C60C00" w:rsidRDefault="00E66763" w:rsidP="00E66763">
      <w:pPr>
        <w:pStyle w:val="Citas"/>
        <w:rPr>
          <w:b/>
          <w:u w:val="single"/>
        </w:rPr>
      </w:pPr>
      <w:r w:rsidRPr="00C60C00">
        <w:rPr>
          <w:b/>
          <w:u w:val="single"/>
        </w:rPr>
        <w:t>“</w:t>
      </w:r>
      <w:r w:rsidR="00751999" w:rsidRPr="00C60C00">
        <w:rPr>
          <w:b/>
          <w:u w:val="single"/>
        </w:rPr>
        <w:t xml:space="preserve">Artículo 20.- La oficina de la Presidencia Municipal estará integrada por la Secretaría Particular, la Coordinación de Asesores, la Secretaría Técnica y la Coordinación Municipal de Mejora Regulatoria, así como las áreas y el personal necesario que determine el Presidente Municipal, para brindar el servicio de manera óptima. </w:t>
      </w:r>
    </w:p>
    <w:p w14:paraId="67E442DE" w14:textId="77777777" w:rsidR="00751999" w:rsidRPr="00C60C00" w:rsidRDefault="00751999" w:rsidP="00E66763">
      <w:pPr>
        <w:pStyle w:val="Citas"/>
      </w:pPr>
      <w:r w:rsidRPr="00C60C00">
        <w:t xml:space="preserve">El principal objetivo de esta oficina es el abordaje de todos los asuntos administrativos, sociales y políticos con la finalidad de presentárselos de manera ordenada y con una propuesta de solución al titular de la Administración Pública Municipal. </w:t>
      </w:r>
    </w:p>
    <w:p w14:paraId="1B010B4A" w14:textId="3AE631AA" w:rsidR="00751999" w:rsidRPr="00C60C00" w:rsidRDefault="00751999" w:rsidP="00E66763">
      <w:pPr>
        <w:pStyle w:val="Citas"/>
      </w:pPr>
      <w:r w:rsidRPr="00C60C00">
        <w:t>Además de controlar y distribuir la correspondencia oficial del Ayuntamiento, dando cuenta diaria al Presidente Municipal para acordar su trámite.</w:t>
      </w:r>
    </w:p>
    <w:p w14:paraId="72165069" w14:textId="121ADD4B" w:rsidR="000409EA" w:rsidRPr="00C60C00" w:rsidRDefault="000409EA" w:rsidP="00E66763">
      <w:pPr>
        <w:pStyle w:val="Citas"/>
      </w:pPr>
      <w:r w:rsidRPr="00C60C00">
        <w:lastRenderedPageBreak/>
        <w:t>Artículo 28. La o el titular de la Dirección de Administración y Finanzas tendrá las siguientes atribuciones:</w:t>
      </w:r>
    </w:p>
    <w:p w14:paraId="1DF62455" w14:textId="4CF0538D" w:rsidR="000409EA" w:rsidRPr="00C60C00" w:rsidRDefault="000409EA" w:rsidP="00E66763">
      <w:pPr>
        <w:pStyle w:val="Citas"/>
      </w:pPr>
      <w:r w:rsidRPr="00C60C00">
        <w:t>(…)</w:t>
      </w:r>
    </w:p>
    <w:p w14:paraId="786C9F04" w14:textId="77777777" w:rsidR="000409EA" w:rsidRPr="00C60C00" w:rsidRDefault="000409EA" w:rsidP="00E66763">
      <w:pPr>
        <w:pStyle w:val="Citas"/>
      </w:pPr>
      <w:r w:rsidRPr="00C60C00">
        <w:t xml:space="preserve">VI. Otorgar suficiencia presupuestal a las solicitudes de adquisiciones y servicios, así como las ampliaciones del monto del gasto operativo de las dependencias y organismos auxiliares; </w:t>
      </w:r>
    </w:p>
    <w:p w14:paraId="3AC233F8" w14:textId="7A1D4C05" w:rsidR="000409EA" w:rsidRPr="00C60C00" w:rsidRDefault="000409EA" w:rsidP="00E66763">
      <w:pPr>
        <w:pStyle w:val="Citas"/>
      </w:pPr>
      <w:r w:rsidRPr="00C60C00">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50FA477D" w14:textId="0A4CEC96" w:rsidR="000409EA" w:rsidRPr="00C60C00" w:rsidRDefault="000409EA" w:rsidP="00E66763">
      <w:pPr>
        <w:pStyle w:val="Citas"/>
      </w:pPr>
      <w:r w:rsidRPr="00C60C00">
        <w:t>(…)</w:t>
      </w:r>
    </w:p>
    <w:p w14:paraId="441CF715" w14:textId="51CCD663" w:rsidR="000409EA" w:rsidRPr="00C60C00" w:rsidRDefault="000409EA" w:rsidP="00E66763">
      <w:pPr>
        <w:pStyle w:val="Citas"/>
      </w:pPr>
      <w:r w:rsidRPr="00C60C00">
        <w:t>XVI. Proponer al Ayuntamiento los presupuestos de ingresos y egresos los cuales deberán ser elaborados y etiquetados con perspectiva de género, informar de su ejercicio y sugerir las modificaciones, en caso necesario;</w:t>
      </w:r>
    </w:p>
    <w:p w14:paraId="3A496796" w14:textId="047E8C90" w:rsidR="000409EA" w:rsidRPr="00C60C00" w:rsidRDefault="00E66763" w:rsidP="00E66763">
      <w:pPr>
        <w:pStyle w:val="Citas"/>
      </w:pPr>
      <w:r w:rsidRPr="00C60C00">
        <w:t>(…)</w:t>
      </w:r>
    </w:p>
    <w:p w14:paraId="37360120" w14:textId="47E95630" w:rsidR="00A859AF" w:rsidRPr="00C60C00" w:rsidRDefault="00A859AF" w:rsidP="00E66763">
      <w:pPr>
        <w:pStyle w:val="Citas"/>
      </w:pPr>
      <w:r w:rsidRPr="00C60C00">
        <w:t>XXI. Dar a conocer a las dependencias que conforman la administración pública municipal, conjuntamente con la Dirección de Planeación, Programación y Evaluación, la información necesaria para la formulación del Presupuesto de Egresos Municipal, en observancia a la normatividad aplicable;</w:t>
      </w:r>
    </w:p>
    <w:p w14:paraId="05E325BE" w14:textId="56222A8C" w:rsidR="00E66763" w:rsidRPr="00C60C00" w:rsidRDefault="00E66763" w:rsidP="00E66763">
      <w:pPr>
        <w:pStyle w:val="Citas"/>
        <w:rPr>
          <w:b/>
          <w:u w:val="single"/>
        </w:rPr>
      </w:pPr>
      <w:r w:rsidRPr="00C60C00">
        <w:rPr>
          <w:b/>
          <w:u w:val="single"/>
        </w:rPr>
        <w:t>XXII. Analizar las solicitudes de asignación presupuestaria entregadas por las áreas y, en su caso emitir las notificaciones correspondientes;</w:t>
      </w:r>
    </w:p>
    <w:p w14:paraId="3BCB118A" w14:textId="25292246" w:rsidR="000409EA" w:rsidRPr="00C60C00" w:rsidRDefault="00E66763" w:rsidP="00E66763">
      <w:pPr>
        <w:pStyle w:val="Citas"/>
      </w:pPr>
      <w:r w:rsidRPr="00C60C00">
        <w:lastRenderedPageBreak/>
        <w:t>(…)</w:t>
      </w:r>
    </w:p>
    <w:p w14:paraId="3614982B" w14:textId="2253B9D4" w:rsidR="00E66763" w:rsidRPr="00C60C00" w:rsidRDefault="00E66763" w:rsidP="00E66763">
      <w:pPr>
        <w:pStyle w:val="Citas"/>
        <w:rPr>
          <w:b/>
          <w:u w:val="single"/>
        </w:rPr>
      </w:pPr>
      <w:r w:rsidRPr="00C60C00">
        <w:rPr>
          <w:b/>
          <w:u w:val="single"/>
        </w:rPr>
        <w:t>XXIX. Integrar, revisar y validar conjuntamente con la Dirección de Planeación, Programación y Evaluación los anteproyectos del presupuesto de egresos municipales, conforme a los programas, obras y acciones de las dependencias municipales, procurando la emisión de datos desagregados por sexo y cualquier otra información que permita la emisión de presupuestos sensibles al género;</w:t>
      </w:r>
    </w:p>
    <w:p w14:paraId="010CC28D" w14:textId="6F7F9460" w:rsidR="00E66763" w:rsidRPr="00C60C00" w:rsidRDefault="00E66763" w:rsidP="00E66763">
      <w:pPr>
        <w:pStyle w:val="Citas"/>
      </w:pPr>
      <w:r w:rsidRPr="00C60C00">
        <w:t>(…)</w:t>
      </w:r>
    </w:p>
    <w:p w14:paraId="0C6C07C3" w14:textId="6BA7448B" w:rsidR="00E66763" w:rsidRPr="00C60C00" w:rsidRDefault="00E66763" w:rsidP="00E66763">
      <w:pPr>
        <w:pStyle w:val="Citas"/>
        <w:rPr>
          <w:b/>
          <w:u w:val="single"/>
        </w:rPr>
      </w:pPr>
      <w:r w:rsidRPr="00C60C00">
        <w:rPr>
          <w:b/>
          <w:u w:val="single"/>
        </w:rPr>
        <w:t>XXXI. Efectuar los pagos correspondientes a las erogaciones a cargo de las dependencias, conforme a los planes, programas y presupuestos autorizados;</w:t>
      </w:r>
    </w:p>
    <w:p w14:paraId="0AFD84CE" w14:textId="68FC36F4" w:rsidR="00E66763" w:rsidRPr="00C60C00" w:rsidRDefault="00E66763" w:rsidP="00E66763">
      <w:pPr>
        <w:pStyle w:val="Citas"/>
      </w:pPr>
      <w:r w:rsidRPr="00C60C00">
        <w:t>(…)</w:t>
      </w:r>
    </w:p>
    <w:p w14:paraId="2ED50CAD" w14:textId="4AF5A844" w:rsidR="00E66763" w:rsidRPr="00C60C00" w:rsidRDefault="00E66763" w:rsidP="00E66763">
      <w:pPr>
        <w:pStyle w:val="Citas"/>
      </w:pPr>
      <w:r w:rsidRPr="00C60C00">
        <w:t>Artículo 29. Para el cumplimiento de sus atribuciones la Dirección de Administración y Finanzas se auxiliará por unidades administrativas señaladas en su Reglamento interno, Manual de Organización y Manuales de Procedimientos</w:t>
      </w:r>
    </w:p>
    <w:p w14:paraId="16A0727C" w14:textId="229DD422" w:rsidR="000409EA" w:rsidRPr="00C60C00" w:rsidRDefault="000409EA" w:rsidP="00E66763">
      <w:pPr>
        <w:pStyle w:val="Citas"/>
      </w:pPr>
      <w:r w:rsidRPr="00C60C00">
        <w:t>Artículo 60.- La Dirección de Planeación, Programación y Evaluación, es la dependencia encargada de realizar la planeación, programación, el seguimiento y la evaluación del desarrollo municipal y tendrá las siguientes atribuciones:</w:t>
      </w:r>
    </w:p>
    <w:p w14:paraId="2454CEFF" w14:textId="4DD85916" w:rsidR="000409EA" w:rsidRPr="00C60C00" w:rsidRDefault="000409EA" w:rsidP="00E66763">
      <w:pPr>
        <w:pStyle w:val="Citas"/>
      </w:pPr>
      <w:r w:rsidRPr="00C60C00">
        <w:t>(…)</w:t>
      </w:r>
    </w:p>
    <w:p w14:paraId="7FDE8DB6" w14:textId="7AD2BA63" w:rsidR="000409EA" w:rsidRPr="00C60C00" w:rsidRDefault="000409EA" w:rsidP="00E66763">
      <w:pPr>
        <w:pStyle w:val="Citas"/>
        <w:rPr>
          <w:b/>
          <w:u w:val="single"/>
        </w:rPr>
      </w:pPr>
      <w:r w:rsidRPr="00C60C00">
        <w:rPr>
          <w:b/>
          <w:u w:val="single"/>
        </w:rPr>
        <w:t>XXV. Consolidar los proyectos de presupuestos de ingresos y egresos de las diferentes dependencias del Gobierno Municipal y someterlos al Ayuntamiento para su aprobación;</w:t>
      </w:r>
    </w:p>
    <w:p w14:paraId="0145519E" w14:textId="107705CE" w:rsidR="000409EA" w:rsidRPr="00C60C00" w:rsidRDefault="000409EA" w:rsidP="00E66763">
      <w:pPr>
        <w:pStyle w:val="Citas"/>
      </w:pPr>
      <w:r w:rsidRPr="00C60C00">
        <w:lastRenderedPageBreak/>
        <w:t>(…)</w:t>
      </w:r>
    </w:p>
    <w:p w14:paraId="399860F4" w14:textId="77777777" w:rsidR="000409EA" w:rsidRPr="00C60C00" w:rsidRDefault="000409EA" w:rsidP="00E66763">
      <w:pPr>
        <w:pStyle w:val="Citas"/>
      </w:pPr>
      <w:r w:rsidRPr="00C60C00">
        <w:t xml:space="preserve">XXVIII. Dar seguimiento y analizar los programas de inversión y gasto público, de las Dependencias y, en su caso, proponer las medidas correctivas a fin de que sean congruentes con el Plan de Desarrollo Municipal; y </w:t>
      </w:r>
    </w:p>
    <w:p w14:paraId="41265E84" w14:textId="25CC3760" w:rsidR="000409EA" w:rsidRPr="00C60C00" w:rsidRDefault="000409EA" w:rsidP="00E66763">
      <w:pPr>
        <w:pStyle w:val="Citas"/>
      </w:pPr>
      <w:r w:rsidRPr="00C60C00">
        <w:t>XXIX. Las demás que le confieran este reglamento, el H. Ayuntamiento, el Presidente Municipal y demás disposiciones aplicables.</w:t>
      </w:r>
    </w:p>
    <w:p w14:paraId="26752356" w14:textId="0876F455" w:rsidR="000409EA" w:rsidRPr="00C60C00" w:rsidRDefault="000409EA" w:rsidP="00E66763">
      <w:pPr>
        <w:pStyle w:val="Citas"/>
        <w:rPr>
          <w:b/>
        </w:rPr>
      </w:pPr>
      <w:r w:rsidRPr="00C60C00">
        <w:t>Artículo 61.- Para la atención de los asuntos de su competencia la Dirección de Planeación, Programación y Evaluación, además de su Titular, se integrará por las unidades administrativas estipuladas en su Reglamento interno, Manual de Organización y Manuales de Procedimientos.</w:t>
      </w:r>
      <w:r w:rsidR="00E66763" w:rsidRPr="00C60C00">
        <w:t xml:space="preserve">” </w:t>
      </w:r>
      <w:r w:rsidR="00E66763" w:rsidRPr="00C60C00">
        <w:rPr>
          <w:b/>
        </w:rPr>
        <w:t>(Sic)</w:t>
      </w:r>
    </w:p>
    <w:p w14:paraId="6495DF35" w14:textId="77777777" w:rsidR="000409EA" w:rsidRPr="00C60C00" w:rsidRDefault="000409EA" w:rsidP="00306832">
      <w:pPr>
        <w:pStyle w:val="Prrafodelista"/>
        <w:autoSpaceDE w:val="0"/>
        <w:autoSpaceDN w:val="0"/>
        <w:adjustRightInd w:val="0"/>
        <w:spacing w:line="360" w:lineRule="auto"/>
        <w:ind w:left="0"/>
        <w:jc w:val="both"/>
        <w:rPr>
          <w:rFonts w:ascii="Palatino Linotype" w:hAnsi="Palatino Linotype" w:cs="Arial"/>
        </w:rPr>
      </w:pPr>
    </w:p>
    <w:p w14:paraId="66DC3153" w14:textId="35584D10" w:rsidR="00A859AF" w:rsidRPr="00C60C00" w:rsidRDefault="00B4642E" w:rsidP="00A859AF">
      <w:pPr>
        <w:pStyle w:val="Citas"/>
        <w:rPr>
          <w:b/>
          <w:bCs/>
        </w:rPr>
      </w:pPr>
      <w:r w:rsidRPr="00C60C00">
        <w:rPr>
          <w:b/>
          <w:bCs/>
        </w:rPr>
        <w:t>MANUAL DE ORGANIZACIÓN DE LA DIRECCIÓN DE ADMINISTRACIÓN Y FINANZAS DEL AYUNTAMIENTO DE IXTAPALUCA 2022-2024</w:t>
      </w:r>
    </w:p>
    <w:p w14:paraId="5A0B9009" w14:textId="14DBC8AC" w:rsidR="00A859AF" w:rsidRPr="00C60C00" w:rsidRDefault="00251C3F" w:rsidP="00B4642E">
      <w:pPr>
        <w:pStyle w:val="Citas"/>
      </w:pPr>
      <w:r w:rsidRPr="00C60C00">
        <w:t>20.- SUBDIRECCION DE FINANZAS</w:t>
      </w:r>
    </w:p>
    <w:p w14:paraId="31937889" w14:textId="77777777" w:rsidR="00251C3F" w:rsidRPr="00C60C00" w:rsidRDefault="00251C3F" w:rsidP="00B4642E">
      <w:pPr>
        <w:pStyle w:val="Citas"/>
      </w:pPr>
      <w:r w:rsidRPr="00C60C00">
        <w:t xml:space="preserve">Objetivo: </w:t>
      </w:r>
    </w:p>
    <w:p w14:paraId="57B6049C" w14:textId="151A6B4F" w:rsidR="00251C3F" w:rsidRPr="00C60C00" w:rsidRDefault="00251C3F" w:rsidP="00B4642E">
      <w:pPr>
        <w:pStyle w:val="Citas"/>
      </w:pPr>
      <w:r w:rsidRPr="00C60C00">
        <w:t>Apoyar al titular en los asuntos encomendados a la Dirección de General de Administración y Finanzas que permitan eficientar el desempeño de sus atribuciones; y así mismo apoyar, supervisar, conducir y dar seguimiento a las funciones de la Dirección.</w:t>
      </w:r>
    </w:p>
    <w:p w14:paraId="3F2E25CB" w14:textId="5F143A26" w:rsidR="00251C3F" w:rsidRPr="00C60C00" w:rsidRDefault="00251C3F" w:rsidP="00B4642E">
      <w:pPr>
        <w:pStyle w:val="Citas"/>
      </w:pPr>
      <w:r w:rsidRPr="00C60C00">
        <w:lastRenderedPageBreak/>
        <w:t xml:space="preserve">Funciones: </w:t>
      </w:r>
    </w:p>
    <w:p w14:paraId="15C99D19" w14:textId="77777777" w:rsidR="00B4642E" w:rsidRPr="00C60C00" w:rsidRDefault="00251C3F" w:rsidP="00B4642E">
      <w:pPr>
        <w:pStyle w:val="Citas"/>
      </w:pPr>
      <w:bookmarkStart w:id="1" w:name="_Hlk142930747"/>
      <w:r w:rsidRPr="00C60C00">
        <w:t xml:space="preserve">Atender y desempeñar oportunamente todos aquellos asuntos y comisiones que le sean turnados por el titular; </w:t>
      </w:r>
    </w:p>
    <w:p w14:paraId="1C3401F3" w14:textId="77777777" w:rsidR="00B4642E" w:rsidRPr="00C60C00" w:rsidRDefault="00251C3F" w:rsidP="00B4642E">
      <w:pPr>
        <w:pStyle w:val="Citas"/>
        <w:rPr>
          <w:b/>
          <w:bCs/>
          <w:u w:val="single"/>
        </w:rPr>
      </w:pPr>
      <w:r w:rsidRPr="00C60C00">
        <w:rPr>
          <w:b/>
          <w:bCs/>
          <w:u w:val="single"/>
        </w:rPr>
        <w:t xml:space="preserve">Coordinar la integración y revisar los informes mensuales de las Direcciones de la Dirección General de Administración y Finanzas, respecto al Presupuesto del gasto comprometido y ejercido por las Dependencias Municipales; </w:t>
      </w:r>
    </w:p>
    <w:p w14:paraId="730135E0" w14:textId="77777777" w:rsidR="00B4642E" w:rsidRPr="00C60C00" w:rsidRDefault="00251C3F" w:rsidP="00B4642E">
      <w:pPr>
        <w:pStyle w:val="Citas"/>
      </w:pPr>
      <w:r w:rsidRPr="00C60C00">
        <w:t xml:space="preserve"> Organizar, controlar y atender los compromisos, audiencias, acuerdos, actividades y demás asuntos que tenga que realizar el titular de la Tesorería Municipal; </w:t>
      </w:r>
    </w:p>
    <w:p w14:paraId="03750FB7" w14:textId="77777777" w:rsidR="00B4642E" w:rsidRPr="00C60C00" w:rsidRDefault="00251C3F" w:rsidP="00B4642E">
      <w:pPr>
        <w:pStyle w:val="Citas"/>
      </w:pPr>
      <w:r w:rsidRPr="00C60C00">
        <w:t xml:space="preserve"> Supervisar y dar seguimiento de la correspondencia que ingresa a la Dirección General, para conocimiento e instrucciones del titular; </w:t>
      </w:r>
    </w:p>
    <w:p w14:paraId="525DBE1C" w14:textId="1EA6E392" w:rsidR="00B4642E" w:rsidRPr="00C60C00" w:rsidRDefault="00251C3F" w:rsidP="00B4642E">
      <w:pPr>
        <w:pStyle w:val="Citas"/>
      </w:pPr>
      <w:r w:rsidRPr="00C60C00">
        <w:t xml:space="preserve"> Instruir y dar seguimiento en la entrega de correspondencia a las Direcciones y Coordinaciones administrativas responsables de su atención y trámite; </w:t>
      </w:r>
    </w:p>
    <w:p w14:paraId="3EF32089" w14:textId="77777777" w:rsidR="00B4642E" w:rsidRPr="00C60C00" w:rsidRDefault="00251C3F" w:rsidP="00B4642E">
      <w:pPr>
        <w:pStyle w:val="Citas"/>
      </w:pPr>
      <w:r w:rsidRPr="00C60C00">
        <w:t xml:space="preserve"> Analizar la documentación que requiera autorización o Vo. Bo. del titular de la Dirección General de Administración y Finanzas, a fin de determinar la procedencia y legalidad de los mismos; </w:t>
      </w:r>
    </w:p>
    <w:p w14:paraId="33BA70C9" w14:textId="77777777" w:rsidR="00B4642E" w:rsidRPr="00C60C00" w:rsidRDefault="00251C3F" w:rsidP="00B4642E">
      <w:pPr>
        <w:pStyle w:val="Citas"/>
      </w:pPr>
      <w:r w:rsidRPr="00C60C00">
        <w:t xml:space="preserve"> Recibir, canalizar y dar seguimiento a las peticiones planteadas por la ciudadanía que sean competencia de la Dirección General, así como de las diferentes Dependencias de la Administración; </w:t>
      </w:r>
    </w:p>
    <w:p w14:paraId="3ADC0EC1" w14:textId="77777777" w:rsidR="00B4642E" w:rsidRPr="00C60C00" w:rsidRDefault="00251C3F" w:rsidP="00B4642E">
      <w:pPr>
        <w:pStyle w:val="Citas"/>
      </w:pPr>
      <w:r w:rsidRPr="00C60C00">
        <w:t xml:space="preserve"> Atender y asistir a eventos que instruya el titular de la Dirección General de Administración y Finanzas en su representación e informar su seguimiento; </w:t>
      </w:r>
    </w:p>
    <w:p w14:paraId="34FE0419" w14:textId="77777777" w:rsidR="00B4642E" w:rsidRPr="00C60C00" w:rsidRDefault="00251C3F" w:rsidP="00B4642E">
      <w:pPr>
        <w:pStyle w:val="Citas"/>
      </w:pPr>
      <w:r w:rsidRPr="00C60C00">
        <w:lastRenderedPageBreak/>
        <w:t xml:space="preserve"> Identificar, analizar, dar seguimiento y evaluar los programas que deriven del Plan de Desarrollo Municipal aplicables a la Dirección General de Administración y Finanzas; </w:t>
      </w:r>
    </w:p>
    <w:p w14:paraId="50A41A9B" w14:textId="77777777" w:rsidR="00B4642E" w:rsidRPr="00C60C00" w:rsidRDefault="00251C3F" w:rsidP="00B4642E">
      <w:pPr>
        <w:pStyle w:val="Citas"/>
      </w:pPr>
      <w:r w:rsidRPr="00C60C00">
        <w:t xml:space="preserve"> Representar a la Dirección General de Administración y Finanzas ante la Dirección de Obras Públicas, a fin de supervisar la correcta aplicación y ejecución de los recursos otorgados para obra pública Municipal. </w:t>
      </w:r>
    </w:p>
    <w:p w14:paraId="2E215643" w14:textId="77777777" w:rsidR="00B4642E" w:rsidRPr="00C60C00" w:rsidRDefault="00251C3F" w:rsidP="00B4642E">
      <w:pPr>
        <w:pStyle w:val="Citas"/>
      </w:pPr>
      <w:r w:rsidRPr="00C60C00">
        <w:t xml:space="preserve">Representar al Gobierno Municipal ante los Gobiernos Federal y Estatal, en las negociaciones necesarias para incrementar el presupuesto del Municipio; </w:t>
      </w:r>
    </w:p>
    <w:p w14:paraId="52B9C07E" w14:textId="77777777" w:rsidR="00B4642E" w:rsidRPr="00C60C00" w:rsidRDefault="00251C3F" w:rsidP="00B4642E">
      <w:pPr>
        <w:pStyle w:val="Citas"/>
      </w:pPr>
      <w:r w:rsidRPr="00C60C00">
        <w:t xml:space="preserve"> Representar a la Dependencia cuando se le convoque a las sesiones del Comité de Adquisiciones y Servicios, de Obras Públicas, de bienes Muebles e Inmuebles o cualquier otro relacionado con los procesos de programación y ejecución Recursos Federales o Estatales; </w:t>
      </w:r>
    </w:p>
    <w:p w14:paraId="16EB2866" w14:textId="77777777" w:rsidR="00B4642E" w:rsidRPr="00C60C00" w:rsidRDefault="00251C3F" w:rsidP="00B4642E">
      <w:pPr>
        <w:pStyle w:val="Citas"/>
        <w:rPr>
          <w:b/>
          <w:bCs/>
          <w:u w:val="single"/>
        </w:rPr>
      </w:pPr>
      <w:r w:rsidRPr="00C60C00">
        <w:rPr>
          <w:b/>
          <w:bCs/>
          <w:u w:val="single"/>
        </w:rPr>
        <w:t xml:space="preserve">Observar en el ámbito de la Dirección General de Administración y Finanzas, el cumplimiento de las normas y políticas aplicables en materia de administración de recursos humanos, materiales y financieros; </w:t>
      </w:r>
    </w:p>
    <w:p w14:paraId="27AE6289" w14:textId="77777777" w:rsidR="00B4642E" w:rsidRPr="00C60C00" w:rsidRDefault="00251C3F" w:rsidP="00B4642E">
      <w:pPr>
        <w:pStyle w:val="Citas"/>
      </w:pPr>
      <w:r w:rsidRPr="00C60C00">
        <w:t xml:space="preserve">Identificar, registrar, analizar y presupuestar los requerimientos de capacitación para el desarrollo del personal; </w:t>
      </w:r>
    </w:p>
    <w:p w14:paraId="38888B53" w14:textId="08BF2300" w:rsidR="00A859AF" w:rsidRPr="00C60C00" w:rsidRDefault="00251C3F" w:rsidP="00B4642E">
      <w:pPr>
        <w:pStyle w:val="Citas"/>
      </w:pPr>
      <w:r w:rsidRPr="00C60C00">
        <w:t>Realizar todas aquellas actividades que sean inherentes y aplicables al área de su competencia y las que le indique su jefe inmediato superior</w:t>
      </w:r>
    </w:p>
    <w:bookmarkEnd w:id="1"/>
    <w:p w14:paraId="1B9C437B" w14:textId="77777777" w:rsidR="00A859AF" w:rsidRPr="00C60C00" w:rsidRDefault="00A859AF" w:rsidP="00B4642E">
      <w:pPr>
        <w:pStyle w:val="Citas"/>
      </w:pPr>
    </w:p>
    <w:p w14:paraId="5041309F" w14:textId="35DA8FE2" w:rsidR="00251C3F" w:rsidRPr="00C60C00" w:rsidRDefault="00251C3F" w:rsidP="00B4642E">
      <w:pPr>
        <w:pStyle w:val="Citas"/>
      </w:pPr>
      <w:r w:rsidRPr="00C60C00">
        <w:t>22.- COORDINACION DE EGRESOS</w:t>
      </w:r>
    </w:p>
    <w:p w14:paraId="6C406040" w14:textId="77777777" w:rsidR="00B4642E" w:rsidRPr="00C60C00" w:rsidRDefault="00251C3F" w:rsidP="00B4642E">
      <w:pPr>
        <w:pStyle w:val="Citas"/>
      </w:pPr>
      <w:r w:rsidRPr="00C60C00">
        <w:lastRenderedPageBreak/>
        <w:t xml:space="preserve">Objetivo. </w:t>
      </w:r>
    </w:p>
    <w:p w14:paraId="7C878969" w14:textId="6806E9B3" w:rsidR="00251C3F" w:rsidRPr="00C60C00" w:rsidRDefault="00251C3F" w:rsidP="00B4642E">
      <w:pPr>
        <w:pStyle w:val="Citas"/>
      </w:pPr>
      <w:r w:rsidRPr="00C60C00">
        <w:t xml:space="preserve">Controlar y distribuir conforme a las políticas, lineamientos y normatividad establecida, los recursos financieros fiscales y propios, buscando obtener un máximo aprovechamiento de los mismos, así como atender los requerimientos de recursos de las diferentes Dependencias y áreas de la Administración para el cumplimiento de sus programas y proyectos. </w:t>
      </w:r>
    </w:p>
    <w:p w14:paraId="07E25CB0" w14:textId="61405847" w:rsidR="00251C3F" w:rsidRPr="00C60C00" w:rsidRDefault="00251C3F" w:rsidP="00B4642E">
      <w:pPr>
        <w:pStyle w:val="Citas"/>
      </w:pPr>
      <w:r w:rsidRPr="00C60C00">
        <w:t>Funciones:</w:t>
      </w:r>
    </w:p>
    <w:p w14:paraId="4483B65B" w14:textId="33F707F6" w:rsidR="00251C3F" w:rsidRPr="00C60C00" w:rsidRDefault="00251C3F" w:rsidP="00B4642E">
      <w:pPr>
        <w:pStyle w:val="Citas"/>
      </w:pPr>
      <w:r w:rsidRPr="00C60C00">
        <w:t>(…)</w:t>
      </w:r>
    </w:p>
    <w:p w14:paraId="3F5D2BBE" w14:textId="71BF10FE" w:rsidR="00251C3F" w:rsidRPr="00C60C00" w:rsidRDefault="00251C3F" w:rsidP="00B4642E">
      <w:pPr>
        <w:pStyle w:val="Citas"/>
      </w:pPr>
      <w:r w:rsidRPr="00C60C00">
        <w:t>Integrar, analizar e interpretar en forma permanente, la información financiera y contable de acuerdo con los postulados básicos de contabilidad, normas fiscales y gubernamentales aplicables, con objeto de obtenerla de forma veraz y oportuna para la adecuada toma de decisiones y rendición de cuentas</w:t>
      </w:r>
    </w:p>
    <w:p w14:paraId="231136BA" w14:textId="3643D487" w:rsidR="00251C3F" w:rsidRPr="00C60C00" w:rsidRDefault="00251C3F" w:rsidP="00B4642E">
      <w:pPr>
        <w:pStyle w:val="Citas"/>
      </w:pPr>
      <w:r w:rsidRPr="00C60C00">
        <w:t>(…)</w:t>
      </w:r>
    </w:p>
    <w:p w14:paraId="3694EE71" w14:textId="7487B501" w:rsidR="00251C3F" w:rsidRPr="00C60C00" w:rsidRDefault="00251C3F" w:rsidP="00B4642E">
      <w:pPr>
        <w:pStyle w:val="Citas"/>
        <w:rPr>
          <w:b/>
          <w:bCs/>
          <w:u w:val="single"/>
        </w:rPr>
      </w:pPr>
      <w:r w:rsidRPr="00C60C00">
        <w:rPr>
          <w:b/>
          <w:bCs/>
          <w:u w:val="single"/>
        </w:rPr>
        <w:t>Elaborar y proponer, de acuerdo al flujo de efectivo, la programación de pagos con recursos municipales y/o de intermediarios financieros, para revisión y autorización del titular de la Dirección General Administración y finanzas;</w:t>
      </w:r>
    </w:p>
    <w:p w14:paraId="40595343" w14:textId="427C7BCC" w:rsidR="00251C3F" w:rsidRPr="00C60C00" w:rsidRDefault="00B4642E" w:rsidP="00B4642E">
      <w:pPr>
        <w:pStyle w:val="Citas"/>
      </w:pPr>
      <w:r w:rsidRPr="00C60C00">
        <w:t>(…)</w:t>
      </w:r>
    </w:p>
    <w:p w14:paraId="4D8C951E" w14:textId="4A66186F" w:rsidR="00B4642E" w:rsidRPr="00C60C00" w:rsidRDefault="00B4642E" w:rsidP="00B4642E">
      <w:pPr>
        <w:pStyle w:val="Citas"/>
        <w:rPr>
          <w:b/>
          <w:bCs/>
          <w:u w:val="single"/>
        </w:rPr>
      </w:pPr>
      <w:r w:rsidRPr="00C60C00">
        <w:rPr>
          <w:b/>
          <w:bCs/>
          <w:u w:val="single"/>
        </w:rPr>
        <w:t>Elaborar los oficios de pagos electrónicos a los proveedores y contratistas, para la autorización del titular de la Dirección General Administración y finanzas y la Presidencia Municipal;</w:t>
      </w:r>
    </w:p>
    <w:p w14:paraId="253414CD" w14:textId="0C4A53DE" w:rsidR="00B4642E" w:rsidRPr="00C60C00" w:rsidRDefault="00B4642E" w:rsidP="00B4642E">
      <w:pPr>
        <w:pStyle w:val="Citas"/>
      </w:pPr>
      <w:r w:rsidRPr="00C60C00">
        <w:lastRenderedPageBreak/>
        <w:t>(…)</w:t>
      </w:r>
    </w:p>
    <w:p w14:paraId="6983E3B4" w14:textId="77777777" w:rsidR="00B4642E" w:rsidRPr="00C60C00" w:rsidRDefault="00B4642E" w:rsidP="00B4642E">
      <w:pPr>
        <w:pStyle w:val="Citas"/>
      </w:pPr>
      <w:r w:rsidRPr="00C60C00">
        <w:t xml:space="preserve">Elaborar y emitir al cierre de cada mes, el reporte que muestre la situación de las cuentas por pagar; </w:t>
      </w:r>
    </w:p>
    <w:p w14:paraId="7369F6BC" w14:textId="77777777" w:rsidR="00B4642E" w:rsidRPr="00C60C00" w:rsidRDefault="00B4642E" w:rsidP="00B4642E">
      <w:pPr>
        <w:pStyle w:val="Citas"/>
      </w:pPr>
      <w:r w:rsidRPr="00C60C00">
        <w:t xml:space="preserve">Conciliar con la coordinación de contabilidad los saldos de cuentas por pagar; </w:t>
      </w:r>
    </w:p>
    <w:p w14:paraId="4316BF31" w14:textId="222B5509" w:rsidR="00B4642E" w:rsidRPr="00C60C00" w:rsidRDefault="00B4642E" w:rsidP="00B4642E">
      <w:pPr>
        <w:pStyle w:val="Citas"/>
      </w:pPr>
      <w:r w:rsidRPr="00C60C00">
        <w:t>Realizar todas aquellas actividades que sean inherentes y aplicables al área de su competencia.</w:t>
      </w:r>
    </w:p>
    <w:p w14:paraId="5C05B727" w14:textId="77777777" w:rsidR="00251C3F" w:rsidRPr="00C60C00" w:rsidRDefault="00251C3F" w:rsidP="00306832">
      <w:pPr>
        <w:pStyle w:val="Prrafodelista"/>
        <w:autoSpaceDE w:val="0"/>
        <w:autoSpaceDN w:val="0"/>
        <w:adjustRightInd w:val="0"/>
        <w:spacing w:line="360" w:lineRule="auto"/>
        <w:ind w:left="0"/>
        <w:jc w:val="both"/>
        <w:rPr>
          <w:rFonts w:ascii="Palatino Linotype" w:hAnsi="Palatino Linotype" w:cs="Arial"/>
        </w:rPr>
      </w:pPr>
    </w:p>
    <w:p w14:paraId="394E723A" w14:textId="77777777" w:rsidR="00251C3F" w:rsidRPr="00C60C00" w:rsidRDefault="00251C3F" w:rsidP="00306832">
      <w:pPr>
        <w:pStyle w:val="Prrafodelista"/>
        <w:autoSpaceDE w:val="0"/>
        <w:autoSpaceDN w:val="0"/>
        <w:adjustRightInd w:val="0"/>
        <w:spacing w:line="360" w:lineRule="auto"/>
        <w:ind w:left="0"/>
        <w:jc w:val="both"/>
        <w:rPr>
          <w:rFonts w:ascii="Palatino Linotype" w:hAnsi="Palatino Linotype" w:cs="Arial"/>
        </w:rPr>
      </w:pPr>
    </w:p>
    <w:p w14:paraId="148CCF58" w14:textId="77777777" w:rsidR="000409EA" w:rsidRPr="00C60C00" w:rsidRDefault="000409EA" w:rsidP="000409EA">
      <w:pPr>
        <w:pStyle w:val="Citas"/>
        <w:jc w:val="center"/>
        <w:rPr>
          <w:b/>
          <w:bCs/>
        </w:rPr>
      </w:pPr>
      <w:r w:rsidRPr="00C60C00">
        <w:rPr>
          <w:b/>
          <w:bCs/>
        </w:rPr>
        <w:t>LEY ORGÁNICA MUNICIPAL DEL ESTADO DE MÉXICO</w:t>
      </w:r>
    </w:p>
    <w:p w14:paraId="78FB1A6A" w14:textId="77777777" w:rsidR="000409EA" w:rsidRPr="00C60C00" w:rsidRDefault="000409EA" w:rsidP="000409EA">
      <w:pPr>
        <w:pStyle w:val="Citas"/>
      </w:pPr>
      <w:r w:rsidRPr="00C60C00">
        <w:t>“Artículo 95.- Son atribuciones del tesorero municipal:</w:t>
      </w:r>
    </w:p>
    <w:p w14:paraId="54313E3B" w14:textId="77777777" w:rsidR="000409EA" w:rsidRPr="00C60C00" w:rsidRDefault="000409EA" w:rsidP="000409EA">
      <w:pPr>
        <w:pStyle w:val="Citas"/>
      </w:pPr>
      <w:r w:rsidRPr="00C60C00">
        <w:t>I. Administrar la hacienda pública municipal, de conformidad con las disposiciones legales aplicables;</w:t>
      </w:r>
    </w:p>
    <w:p w14:paraId="002D42AA" w14:textId="77777777" w:rsidR="000409EA" w:rsidRPr="00C60C00" w:rsidRDefault="000409EA" w:rsidP="000409EA">
      <w:pPr>
        <w:pStyle w:val="Citas"/>
      </w:pPr>
      <w:r w:rsidRPr="00C60C00">
        <w:t>(…)</w:t>
      </w:r>
    </w:p>
    <w:p w14:paraId="63633671" w14:textId="77777777" w:rsidR="000409EA" w:rsidRPr="00C60C00" w:rsidRDefault="000409EA" w:rsidP="000409EA">
      <w:pPr>
        <w:pStyle w:val="Citas"/>
      </w:pPr>
      <w:r w:rsidRPr="00C60C00">
        <w:t xml:space="preserve">IV. Llevar los registros contables, financieros y administrativos de los ingresos, egresos, e inventarios; </w:t>
      </w:r>
    </w:p>
    <w:p w14:paraId="702C8037" w14:textId="77777777" w:rsidR="000409EA" w:rsidRPr="00C60C00" w:rsidRDefault="000409EA" w:rsidP="000409EA">
      <w:pPr>
        <w:pStyle w:val="Citas"/>
      </w:pPr>
      <w:r w:rsidRPr="00C60C00">
        <w:t>V. Proporcionar oportunamente al ayuntamiento todos los datos o informes que sean necesarios para la formulación del Presupuesto de Egresos Municipales, vigilando que se ajuste a las disposiciones de esta Ley y otros ordenamientos aplicables;</w:t>
      </w:r>
    </w:p>
    <w:p w14:paraId="763FAD2C" w14:textId="77777777" w:rsidR="000409EA" w:rsidRPr="00C60C00" w:rsidRDefault="000409EA" w:rsidP="000409EA">
      <w:pPr>
        <w:pStyle w:val="Citas"/>
      </w:pPr>
      <w:r w:rsidRPr="00C60C00">
        <w:t>(…)</w:t>
      </w:r>
    </w:p>
    <w:p w14:paraId="03E3601B" w14:textId="77777777" w:rsidR="000409EA" w:rsidRPr="00C60C00" w:rsidRDefault="000409EA" w:rsidP="000409EA">
      <w:pPr>
        <w:pStyle w:val="Citas"/>
      </w:pPr>
      <w:r w:rsidRPr="00C60C00">
        <w:lastRenderedPageBreak/>
        <w:t>XVI. Glosar oportunamente las cuentas del ayuntamiento;</w:t>
      </w:r>
    </w:p>
    <w:p w14:paraId="44EAADAC" w14:textId="77777777" w:rsidR="000409EA" w:rsidRPr="00C60C00" w:rsidRDefault="000409EA" w:rsidP="000409EA">
      <w:pPr>
        <w:pStyle w:val="Citas"/>
        <w:rPr>
          <w:b/>
          <w:bCs/>
        </w:rPr>
      </w:pPr>
      <w:r w:rsidRPr="00C60C00">
        <w:t xml:space="preserve">(…)” </w:t>
      </w:r>
      <w:r w:rsidRPr="00C60C00">
        <w:rPr>
          <w:b/>
          <w:bCs/>
        </w:rPr>
        <w:t>(Sic)</w:t>
      </w:r>
    </w:p>
    <w:p w14:paraId="0BD50F97" w14:textId="77777777" w:rsidR="00306832" w:rsidRPr="00C60C00" w:rsidRDefault="00306832" w:rsidP="00306832">
      <w:pPr>
        <w:pStyle w:val="Prrafodelista"/>
        <w:autoSpaceDE w:val="0"/>
        <w:autoSpaceDN w:val="0"/>
        <w:adjustRightInd w:val="0"/>
        <w:spacing w:line="360" w:lineRule="auto"/>
        <w:ind w:left="0"/>
        <w:jc w:val="both"/>
        <w:rPr>
          <w:rFonts w:ascii="Palatino Linotype" w:hAnsi="Palatino Linotype" w:cs="Arial"/>
        </w:rPr>
      </w:pPr>
    </w:p>
    <w:p w14:paraId="7AD7145E" w14:textId="77777777" w:rsidR="00A859AF" w:rsidRPr="00C60C00" w:rsidRDefault="00A859AF" w:rsidP="00306832">
      <w:pPr>
        <w:pStyle w:val="Prrafodelista"/>
        <w:autoSpaceDE w:val="0"/>
        <w:autoSpaceDN w:val="0"/>
        <w:adjustRightInd w:val="0"/>
        <w:spacing w:line="360" w:lineRule="auto"/>
        <w:ind w:left="0"/>
        <w:jc w:val="both"/>
        <w:rPr>
          <w:rFonts w:ascii="Palatino Linotype" w:hAnsi="Palatino Linotype" w:cs="Arial"/>
        </w:rPr>
      </w:pPr>
    </w:p>
    <w:p w14:paraId="4C1B905E" w14:textId="341EC650" w:rsidR="000409EA" w:rsidRPr="00C60C00" w:rsidRDefault="00751999" w:rsidP="00306832">
      <w:pPr>
        <w:pStyle w:val="Prrafodelista"/>
        <w:autoSpaceDE w:val="0"/>
        <w:autoSpaceDN w:val="0"/>
        <w:adjustRightInd w:val="0"/>
        <w:spacing w:line="360" w:lineRule="auto"/>
        <w:ind w:left="0"/>
        <w:jc w:val="both"/>
        <w:rPr>
          <w:rFonts w:ascii="Palatino Linotype" w:hAnsi="Palatino Linotype" w:cs="Arial"/>
        </w:rPr>
      </w:pPr>
      <w:r w:rsidRPr="00C60C00">
        <w:rPr>
          <w:rFonts w:ascii="Palatino Linotype" w:hAnsi="Palatino Linotype" w:cs="Arial"/>
        </w:rPr>
        <w:t>De ahí que deba arribarse a las siguientes consideraciones:</w:t>
      </w:r>
    </w:p>
    <w:p w14:paraId="2C0C19A1" w14:textId="3B68BD29" w:rsidR="00751999" w:rsidRPr="00C60C00" w:rsidRDefault="00751999" w:rsidP="00751999">
      <w:pPr>
        <w:pStyle w:val="Prrafodelista"/>
        <w:numPr>
          <w:ilvl w:val="0"/>
          <w:numId w:val="41"/>
        </w:numPr>
        <w:autoSpaceDE w:val="0"/>
        <w:autoSpaceDN w:val="0"/>
        <w:adjustRightInd w:val="0"/>
        <w:spacing w:before="240" w:after="160" w:line="360" w:lineRule="auto"/>
        <w:jc w:val="both"/>
        <w:rPr>
          <w:rFonts w:ascii="Palatino Linotype" w:hAnsi="Palatino Linotype" w:cs="Arial"/>
        </w:rPr>
      </w:pPr>
      <w:r w:rsidRPr="00C60C00">
        <w:rPr>
          <w:rFonts w:ascii="Palatino Linotype" w:hAnsi="Palatino Linotype" w:cs="Arial"/>
        </w:rPr>
        <w:t xml:space="preserve">Que la oficina de la Presidencia municipal se integra por diversas unidades administrativas, resultando de nuestro particular interés la coordinación de asesores. </w:t>
      </w:r>
    </w:p>
    <w:p w14:paraId="1B1C799C" w14:textId="2E5D853C" w:rsidR="00EF4367" w:rsidRPr="00C60C00" w:rsidRDefault="00EF4367" w:rsidP="00EF4367">
      <w:pPr>
        <w:pStyle w:val="Prrafodelista"/>
        <w:numPr>
          <w:ilvl w:val="0"/>
          <w:numId w:val="41"/>
        </w:numPr>
        <w:autoSpaceDE w:val="0"/>
        <w:autoSpaceDN w:val="0"/>
        <w:adjustRightInd w:val="0"/>
        <w:spacing w:before="240" w:after="160" w:line="360" w:lineRule="auto"/>
        <w:jc w:val="both"/>
        <w:rPr>
          <w:rFonts w:ascii="Palatino Linotype" w:hAnsi="Palatino Linotype" w:cs="Arial"/>
        </w:rPr>
      </w:pPr>
      <w:r w:rsidRPr="00C60C00">
        <w:rPr>
          <w:rFonts w:ascii="Palatino Linotype" w:hAnsi="Palatino Linotype" w:cs="Arial"/>
        </w:rPr>
        <w:t xml:space="preserve">Que al interior del </w:t>
      </w:r>
      <w:r w:rsidRPr="00C60C00">
        <w:rPr>
          <w:rFonts w:ascii="Palatino Linotype" w:hAnsi="Palatino Linotype" w:cs="Arial"/>
          <w:b/>
          <w:bCs/>
        </w:rPr>
        <w:t xml:space="preserve">Sujeto Obligado </w:t>
      </w:r>
      <w:r w:rsidRPr="00C60C00">
        <w:rPr>
          <w:rFonts w:ascii="Palatino Linotype" w:hAnsi="Palatino Linotype" w:cs="Arial"/>
        </w:rPr>
        <w:t>destaca la Dirección de Administración y Finanzas</w:t>
      </w:r>
      <w:r w:rsidR="00E87153" w:rsidRPr="00C60C00">
        <w:rPr>
          <w:rFonts w:ascii="Palatino Linotype" w:hAnsi="Palatino Linotype" w:cs="Arial"/>
        </w:rPr>
        <w:t xml:space="preserve">, la Subdirección de Finanzas, así como la Coordinación de </w:t>
      </w:r>
      <w:r w:rsidR="006B041D" w:rsidRPr="00C60C00">
        <w:rPr>
          <w:rFonts w:ascii="Palatino Linotype" w:hAnsi="Palatino Linotype" w:cs="Arial"/>
        </w:rPr>
        <w:t>Egresos, como</w:t>
      </w:r>
      <w:r w:rsidRPr="00C60C00">
        <w:rPr>
          <w:rFonts w:ascii="Palatino Linotype" w:hAnsi="Palatino Linotype" w:cs="Arial"/>
        </w:rPr>
        <w:t xml:space="preserve"> la</w:t>
      </w:r>
      <w:r w:rsidR="00E87153" w:rsidRPr="00C60C00">
        <w:rPr>
          <w:rFonts w:ascii="Palatino Linotype" w:hAnsi="Palatino Linotype" w:cs="Arial"/>
        </w:rPr>
        <w:t>s</w:t>
      </w:r>
      <w:r w:rsidRPr="00C60C00">
        <w:rPr>
          <w:rFonts w:ascii="Palatino Linotype" w:hAnsi="Palatino Linotype" w:cs="Arial"/>
        </w:rPr>
        <w:t xml:space="preserve"> unidad</w:t>
      </w:r>
      <w:r w:rsidR="00E87153" w:rsidRPr="00C60C00">
        <w:rPr>
          <w:rFonts w:ascii="Palatino Linotype" w:hAnsi="Palatino Linotype" w:cs="Arial"/>
        </w:rPr>
        <w:t>es</w:t>
      </w:r>
      <w:r w:rsidRPr="00C60C00">
        <w:rPr>
          <w:rFonts w:ascii="Palatino Linotype" w:hAnsi="Palatino Linotype" w:cs="Arial"/>
        </w:rPr>
        <w:t xml:space="preserve"> administrativa</w:t>
      </w:r>
      <w:r w:rsidR="00E87153" w:rsidRPr="00C60C00">
        <w:rPr>
          <w:rFonts w:ascii="Palatino Linotype" w:hAnsi="Palatino Linotype" w:cs="Arial"/>
        </w:rPr>
        <w:t>s</w:t>
      </w:r>
      <w:r w:rsidRPr="00C60C00">
        <w:rPr>
          <w:rFonts w:ascii="Palatino Linotype" w:hAnsi="Palatino Linotype" w:cs="Arial"/>
        </w:rPr>
        <w:t xml:space="preserve"> competente</w:t>
      </w:r>
      <w:r w:rsidR="00E87153" w:rsidRPr="00C60C00">
        <w:rPr>
          <w:rFonts w:ascii="Palatino Linotype" w:hAnsi="Palatino Linotype" w:cs="Arial"/>
        </w:rPr>
        <w:t>s</w:t>
      </w:r>
      <w:r w:rsidRPr="00C60C00">
        <w:rPr>
          <w:rFonts w:ascii="Palatino Linotype" w:hAnsi="Palatino Linotype" w:cs="Arial"/>
        </w:rPr>
        <w:t xml:space="preserve"> para regular las condiciones generales de trabajo, recursos humanos, </w:t>
      </w:r>
      <w:r w:rsidRPr="00C60C00">
        <w:rPr>
          <w:rFonts w:ascii="Palatino Linotype" w:hAnsi="Palatino Linotype" w:cs="Arial"/>
          <w:b/>
          <w:u w:val="single"/>
        </w:rPr>
        <w:t>ingresos, egresos</w:t>
      </w:r>
      <w:r w:rsidRPr="00C60C00">
        <w:rPr>
          <w:rFonts w:ascii="Palatino Linotype" w:hAnsi="Palatino Linotype" w:cs="Arial"/>
        </w:rPr>
        <w:t xml:space="preserve">, adquisiciones, sueldos, funciones de servidores públicos, perfil de puestos, parque vehicular, entre otros tópicos. </w:t>
      </w:r>
    </w:p>
    <w:p w14:paraId="1EFDA22C" w14:textId="14D70832" w:rsidR="00751999" w:rsidRPr="00C60C00" w:rsidRDefault="00EF4367" w:rsidP="00751999">
      <w:pPr>
        <w:pStyle w:val="Prrafodelista"/>
        <w:numPr>
          <w:ilvl w:val="0"/>
          <w:numId w:val="41"/>
        </w:numPr>
        <w:autoSpaceDE w:val="0"/>
        <w:autoSpaceDN w:val="0"/>
        <w:adjustRightInd w:val="0"/>
        <w:spacing w:before="240" w:after="160" w:line="360" w:lineRule="auto"/>
        <w:jc w:val="both"/>
        <w:rPr>
          <w:rFonts w:ascii="Palatino Linotype" w:hAnsi="Palatino Linotype" w:cs="Arial"/>
        </w:rPr>
      </w:pPr>
      <w:r w:rsidRPr="00C60C00">
        <w:rPr>
          <w:rFonts w:ascii="Palatino Linotype" w:hAnsi="Palatino Linotype" w:cs="Arial"/>
        </w:rPr>
        <w:t xml:space="preserve">Que en alusión a las atribuciones reservadas a la Dirección de Planeación, Programación y Evaluación éstas se encuentran encauzadas a consolidar los proyectos de ingresos y egresos de las unidades administrativas. </w:t>
      </w:r>
    </w:p>
    <w:p w14:paraId="5F4C8415" w14:textId="08645CEF" w:rsidR="00081CE0" w:rsidRPr="00C60C00" w:rsidRDefault="00B972E3" w:rsidP="00751999">
      <w:pPr>
        <w:pStyle w:val="Prrafodelista"/>
        <w:numPr>
          <w:ilvl w:val="0"/>
          <w:numId w:val="41"/>
        </w:numPr>
        <w:autoSpaceDE w:val="0"/>
        <w:autoSpaceDN w:val="0"/>
        <w:adjustRightInd w:val="0"/>
        <w:spacing w:before="240" w:after="160" w:line="360" w:lineRule="auto"/>
        <w:jc w:val="both"/>
        <w:rPr>
          <w:rFonts w:ascii="Palatino Linotype" w:hAnsi="Palatino Linotype" w:cs="Arial"/>
        </w:rPr>
      </w:pPr>
      <w:r w:rsidRPr="00C60C00">
        <w:rPr>
          <w:rFonts w:ascii="Palatino Linotype" w:hAnsi="Palatino Linotype" w:cs="Arial"/>
        </w:rPr>
        <w:t xml:space="preserve">Que el presupuesto de egresos municipal es la estimación financiera anticipada, de periodicidad anual de los egresos del Ayuntamiento, necesarios para cumplir con las metas de los programas establecidos, constituyendo un </w:t>
      </w:r>
      <w:r w:rsidR="00081CE0" w:rsidRPr="00C60C00">
        <w:rPr>
          <w:rFonts w:ascii="Palatino Linotype" w:hAnsi="Palatino Linotype" w:cs="Arial"/>
        </w:rPr>
        <w:t xml:space="preserve">instrumento </w:t>
      </w:r>
      <w:r w:rsidR="00081CE0" w:rsidRPr="00C60C00">
        <w:rPr>
          <w:rFonts w:ascii="Palatino Linotype" w:hAnsi="Palatino Linotype" w:cs="Arial"/>
        </w:rPr>
        <w:lastRenderedPageBreak/>
        <w:t xml:space="preserve">operativo básico que expresa las decisiones en materia de planeación, el cual se elabora bajo concurrencia de facultades entre la Dirección de Administración y Finanzas, así como por la Dirección de Planeación, Programación y Evaluación. </w:t>
      </w:r>
    </w:p>
    <w:p w14:paraId="43E0A73C" w14:textId="608E3C20" w:rsidR="00B972E3" w:rsidRPr="00C60C00" w:rsidRDefault="00081CE0" w:rsidP="00751999">
      <w:pPr>
        <w:pStyle w:val="Prrafodelista"/>
        <w:numPr>
          <w:ilvl w:val="0"/>
          <w:numId w:val="41"/>
        </w:numPr>
        <w:autoSpaceDE w:val="0"/>
        <w:autoSpaceDN w:val="0"/>
        <w:adjustRightInd w:val="0"/>
        <w:spacing w:before="240" w:after="160" w:line="360" w:lineRule="auto"/>
        <w:jc w:val="both"/>
        <w:rPr>
          <w:rFonts w:ascii="Palatino Linotype" w:hAnsi="Palatino Linotype" w:cs="Arial"/>
        </w:rPr>
      </w:pPr>
      <w:r w:rsidRPr="00C60C00">
        <w:rPr>
          <w:rFonts w:ascii="Palatino Linotype" w:hAnsi="Palatino Linotype" w:cs="Arial"/>
        </w:rPr>
        <w:t xml:space="preserve">Por </w:t>
      </w:r>
      <w:r w:rsidR="00856565" w:rsidRPr="00C60C00">
        <w:rPr>
          <w:rFonts w:ascii="Palatino Linotype" w:hAnsi="Palatino Linotype" w:cs="Arial"/>
        </w:rPr>
        <w:t>otra parte</w:t>
      </w:r>
      <w:r w:rsidRPr="00C60C00">
        <w:rPr>
          <w:rFonts w:ascii="Palatino Linotype" w:hAnsi="Palatino Linotype" w:cs="Arial"/>
        </w:rPr>
        <w:t xml:space="preserve">, toda erogación debe sustentarse en un comprobante de egresos como un documento de carácter contable que tiene refleja entre otros elementos, la fecha en que se realizó, el importe que ampara, los datos de la línea de captura, entre otros. </w:t>
      </w:r>
    </w:p>
    <w:p w14:paraId="30BE6CED" w14:textId="77777777" w:rsidR="00EF4367" w:rsidRPr="00C60C00" w:rsidRDefault="00EF4367" w:rsidP="00EF4367">
      <w:pPr>
        <w:autoSpaceDE w:val="0"/>
        <w:autoSpaceDN w:val="0"/>
        <w:adjustRightInd w:val="0"/>
        <w:spacing w:before="240" w:line="360" w:lineRule="auto"/>
        <w:jc w:val="both"/>
        <w:rPr>
          <w:rFonts w:ascii="Palatino Linotype" w:hAnsi="Palatino Linotype" w:cs="Arial"/>
        </w:rPr>
      </w:pPr>
    </w:p>
    <w:p w14:paraId="5BF4818C" w14:textId="77777777" w:rsidR="00EF4367" w:rsidRPr="00C60C00" w:rsidRDefault="00EF4367" w:rsidP="00EF4367">
      <w:pPr>
        <w:spacing w:line="360" w:lineRule="auto"/>
        <w:jc w:val="both"/>
        <w:rPr>
          <w:rFonts w:ascii="Palatino Linotype" w:hAnsi="Palatino Linotype" w:cs="Arial"/>
          <w:sz w:val="24"/>
          <w:szCs w:val="24"/>
        </w:rPr>
      </w:pPr>
      <w:r w:rsidRPr="00C60C00">
        <w:rPr>
          <w:rFonts w:ascii="Palatino Linotype" w:hAnsi="Palatino Linotype"/>
          <w:sz w:val="24"/>
          <w:szCs w:val="24"/>
        </w:rPr>
        <w:t xml:space="preserve">Con base en lo anteriormente expuesto, se desprende que la esfera competencial del </w:t>
      </w:r>
      <w:r w:rsidRPr="00C60C00">
        <w:rPr>
          <w:rFonts w:ascii="Palatino Linotype" w:hAnsi="Palatino Linotype"/>
          <w:b/>
          <w:bCs/>
          <w:sz w:val="24"/>
          <w:szCs w:val="24"/>
        </w:rPr>
        <w:t xml:space="preserve">Sujeto Obligado </w:t>
      </w:r>
      <w:r w:rsidRPr="00C60C00">
        <w:rPr>
          <w:rFonts w:ascii="Palatino Linotype" w:hAnsi="Palatino Linotype"/>
          <w:sz w:val="24"/>
          <w:szCs w:val="24"/>
        </w:rPr>
        <w:t xml:space="preserve">le constriñe a generar, poseer y administrar la información requerida. </w:t>
      </w:r>
      <w:r w:rsidRPr="00C60C00">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E1AB6B8" w14:textId="77777777" w:rsidR="00EF4367" w:rsidRPr="00C60C00" w:rsidRDefault="00EF4367" w:rsidP="00EF4367">
      <w:pPr>
        <w:pStyle w:val="Citas"/>
        <w:ind w:left="720"/>
      </w:pPr>
      <w:r w:rsidRPr="00C60C00">
        <w:t xml:space="preserve">“Artículo 18. Los sujetos obligados deberán documentar todo acto que derive del ejercicio de sus facultades, competencias o funciones, considerando desde su origen la eventual publicidad y reutilización de la información que generen. </w:t>
      </w:r>
    </w:p>
    <w:p w14:paraId="71E08908" w14:textId="77777777" w:rsidR="00EF4367" w:rsidRPr="00C60C00" w:rsidRDefault="00EF4367" w:rsidP="00EF4367">
      <w:pPr>
        <w:pStyle w:val="Citas"/>
        <w:ind w:left="720"/>
      </w:pPr>
      <w:r w:rsidRPr="00C60C00">
        <w:t xml:space="preserve">Artículo 19. Se presume que la información debe existir si se refiere a las facultades, competencias y funciones que los ordenamientos jurídicos aplicables otorgan a los sujetos obligados. </w:t>
      </w:r>
    </w:p>
    <w:p w14:paraId="4DF5F017" w14:textId="77777777" w:rsidR="00EF4367" w:rsidRPr="00C60C00" w:rsidRDefault="00EF4367" w:rsidP="00EF4367">
      <w:pPr>
        <w:pStyle w:val="Citas"/>
        <w:ind w:left="720"/>
      </w:pPr>
      <w:r w:rsidRPr="00C60C00">
        <w:lastRenderedPageBreak/>
        <w:t xml:space="preserve">En los casos en que ciertas facultades, competencias o funciones no se hayan ejercido, se debe motivar la respuesta en función de las causas que motiven tal circunstancia. </w:t>
      </w:r>
    </w:p>
    <w:p w14:paraId="6F0889AE" w14:textId="77777777" w:rsidR="00EF4367" w:rsidRPr="00C60C00" w:rsidRDefault="00EF4367" w:rsidP="00EF4367">
      <w:pPr>
        <w:pStyle w:val="Citas"/>
        <w:ind w:left="720"/>
        <w:rPr>
          <w:b/>
          <w:bCs/>
          <w:sz w:val="24"/>
          <w:szCs w:val="24"/>
        </w:rPr>
      </w:pPr>
      <w:r w:rsidRPr="00C60C00">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C60C00">
        <w:rPr>
          <w:b/>
          <w:bCs/>
        </w:rPr>
        <w:t>(Sic)</w:t>
      </w:r>
    </w:p>
    <w:p w14:paraId="28125078" w14:textId="77777777" w:rsidR="00856565" w:rsidRPr="00C60C00" w:rsidRDefault="00856565" w:rsidP="00EF4367">
      <w:pPr>
        <w:pStyle w:val="Citas"/>
        <w:ind w:left="0" w:right="72"/>
        <w:rPr>
          <w:bCs/>
          <w:i w:val="0"/>
          <w:iCs/>
          <w:sz w:val="24"/>
          <w:szCs w:val="24"/>
        </w:rPr>
      </w:pPr>
    </w:p>
    <w:p w14:paraId="76317CAF" w14:textId="4BA585FE" w:rsidR="00EF4367" w:rsidRPr="00C60C00" w:rsidRDefault="00EF4367" w:rsidP="00EF4367">
      <w:pPr>
        <w:pStyle w:val="Citas"/>
        <w:ind w:left="0" w:right="72"/>
        <w:rPr>
          <w:b/>
          <w:i w:val="0"/>
          <w:iCs/>
          <w:sz w:val="24"/>
          <w:szCs w:val="24"/>
        </w:rPr>
      </w:pPr>
      <w:r w:rsidRPr="00C60C00">
        <w:rPr>
          <w:bCs/>
          <w:i w:val="0"/>
          <w:iCs/>
          <w:sz w:val="24"/>
          <w:szCs w:val="24"/>
        </w:rPr>
        <w:t xml:space="preserve">Una vez sentado lo anterior, como se mencionó en el antecedente segundo, </w:t>
      </w:r>
      <w:r w:rsidRPr="00C60C00">
        <w:rPr>
          <w:b/>
          <w:i w:val="0"/>
          <w:iCs/>
          <w:sz w:val="24"/>
          <w:szCs w:val="24"/>
        </w:rPr>
        <w:t xml:space="preserve">El Sujeto Obligado </w:t>
      </w:r>
      <w:r w:rsidRPr="00C60C00">
        <w:rPr>
          <w:bCs/>
          <w:i w:val="0"/>
          <w:iCs/>
          <w:sz w:val="24"/>
          <w:szCs w:val="24"/>
        </w:rPr>
        <w:t xml:space="preserve">fue omiso en rendir respuesta a la solicitud de información </w:t>
      </w:r>
      <w:r w:rsidRPr="00C60C00">
        <w:rPr>
          <w:b/>
          <w:i w:val="0"/>
          <w:iCs/>
          <w:sz w:val="24"/>
          <w:szCs w:val="24"/>
        </w:rPr>
        <w:t xml:space="preserve">00238/IXTAPALU/IP/2023.  </w:t>
      </w:r>
    </w:p>
    <w:p w14:paraId="6ACD41C7" w14:textId="77777777" w:rsidR="00695248" w:rsidRPr="00C60C00" w:rsidRDefault="00695248" w:rsidP="00695248">
      <w:pPr>
        <w:pStyle w:val="Prrafodelista"/>
        <w:autoSpaceDE w:val="0"/>
        <w:autoSpaceDN w:val="0"/>
        <w:adjustRightInd w:val="0"/>
        <w:spacing w:line="360" w:lineRule="auto"/>
        <w:ind w:left="0"/>
        <w:jc w:val="both"/>
        <w:rPr>
          <w:rFonts w:ascii="Palatino Linotype" w:hAnsi="Palatino Linotype" w:cs="Arial"/>
        </w:rPr>
      </w:pPr>
    </w:p>
    <w:p w14:paraId="5F615891" w14:textId="2BD54C9A" w:rsidR="00695248" w:rsidRPr="00C60C00" w:rsidRDefault="00695248" w:rsidP="00695248">
      <w:pPr>
        <w:pStyle w:val="Prrafodelista"/>
        <w:autoSpaceDE w:val="0"/>
        <w:autoSpaceDN w:val="0"/>
        <w:adjustRightInd w:val="0"/>
        <w:spacing w:line="360" w:lineRule="auto"/>
        <w:ind w:left="0"/>
        <w:jc w:val="both"/>
        <w:rPr>
          <w:rFonts w:ascii="Palatino Linotype" w:hAnsi="Palatino Linotype"/>
        </w:rPr>
      </w:pPr>
      <w:r w:rsidRPr="00C60C00">
        <w:rPr>
          <w:rFonts w:ascii="Palatino Linotype" w:hAnsi="Palatino Linotype" w:cs="Arial"/>
        </w:rPr>
        <w:t xml:space="preserve">En este tenor, resulta evidente que las razones o motivos de inconformidad hechos valer por </w:t>
      </w:r>
      <w:r w:rsidRPr="00C60C00">
        <w:rPr>
          <w:rFonts w:ascii="Palatino Linotype" w:hAnsi="Palatino Linotype" w:cs="Arial"/>
          <w:b/>
        </w:rPr>
        <w:t xml:space="preserve">El Recurrente, </w:t>
      </w:r>
      <w:r w:rsidRPr="00C60C00">
        <w:rPr>
          <w:rFonts w:ascii="Palatino Linotype" w:hAnsi="Palatino Linotype" w:cs="Arial"/>
        </w:rPr>
        <w:t xml:space="preserve">resultan fundados y procedentes, en virtud de que, como consta en el expediente electrónico del </w:t>
      </w:r>
      <w:r w:rsidRPr="00C60C00">
        <w:rPr>
          <w:rFonts w:ascii="Palatino Linotype" w:hAnsi="Palatino Linotype" w:cs="Arial"/>
          <w:b/>
        </w:rPr>
        <w:t xml:space="preserve">SAIMEX, </w:t>
      </w:r>
      <w:r w:rsidRPr="00C60C00">
        <w:rPr>
          <w:rFonts w:ascii="Palatino Linotype" w:hAnsi="Palatino Linotype" w:cs="Arial"/>
        </w:rPr>
        <w:t xml:space="preserve">se acredita que </w:t>
      </w:r>
      <w:r w:rsidRPr="00C60C00">
        <w:rPr>
          <w:rFonts w:ascii="Palatino Linotype" w:hAnsi="Palatino Linotype" w:cs="Arial"/>
          <w:b/>
        </w:rPr>
        <w:t xml:space="preserve">El Sujeto Obligado </w:t>
      </w:r>
      <w:r w:rsidRPr="00C60C00">
        <w:rPr>
          <w:rFonts w:ascii="Palatino Linotype" w:hAnsi="Palatino Linotype" w:cs="Arial"/>
        </w:rPr>
        <w:t xml:space="preserve">fue omiso en responder la solicitud de información hecha por </w:t>
      </w:r>
      <w:r w:rsidRPr="00C60C00">
        <w:rPr>
          <w:rFonts w:ascii="Palatino Linotype" w:hAnsi="Palatino Linotype" w:cs="Arial"/>
          <w:b/>
          <w:bCs/>
        </w:rPr>
        <w:t xml:space="preserve">El Recurrente, </w:t>
      </w:r>
      <w:r w:rsidRPr="00C60C00">
        <w:rPr>
          <w:rFonts w:ascii="Palatino Linotype" w:hAnsi="Palatino Linotype" w:cs="Arial"/>
        </w:rPr>
        <w:t xml:space="preserve">por ello </w:t>
      </w:r>
      <w:r w:rsidRPr="00C60C00">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C60C00">
        <w:rPr>
          <w:rFonts w:ascii="Palatino Linotype" w:eastAsiaTheme="minorHAnsi" w:hAnsi="Palatino Linotype" w:cstheme="minorHAnsi"/>
          <w:bCs/>
          <w:lang w:val="es-ES_tradnl" w:eastAsia="en-US"/>
        </w:rPr>
        <w:t>conocimiento del Órgano Interno de Control</w:t>
      </w:r>
      <w:r w:rsidR="005A1CCB" w:rsidRPr="00C60C00">
        <w:rPr>
          <w:rFonts w:ascii="Palatino Linotype" w:eastAsiaTheme="minorHAnsi" w:hAnsi="Palatino Linotype" w:cstheme="minorHAnsi"/>
          <w:bCs/>
          <w:lang w:val="es-ES_tradnl" w:eastAsia="en-US"/>
        </w:rPr>
        <w:t xml:space="preserve"> competente</w:t>
      </w:r>
      <w:r w:rsidRPr="00C60C00">
        <w:rPr>
          <w:rFonts w:ascii="Palatino Linotype" w:eastAsiaTheme="minorHAnsi" w:hAnsi="Palatino Linotype" w:cstheme="minorHAnsi"/>
          <w:bCs/>
          <w:lang w:val="es-ES_tradnl" w:eastAsia="en-US"/>
        </w:rPr>
        <w:t xml:space="preserve">, el cual determinará lo conducente.  </w:t>
      </w:r>
    </w:p>
    <w:p w14:paraId="052AF0EB" w14:textId="77777777" w:rsidR="00695248" w:rsidRPr="00C60C00" w:rsidRDefault="00695248" w:rsidP="00EF4367">
      <w:pPr>
        <w:pStyle w:val="Prrafodelista"/>
        <w:autoSpaceDE w:val="0"/>
        <w:autoSpaceDN w:val="0"/>
        <w:adjustRightInd w:val="0"/>
        <w:spacing w:line="360" w:lineRule="auto"/>
        <w:ind w:left="0"/>
        <w:jc w:val="both"/>
        <w:rPr>
          <w:rFonts w:ascii="Palatino Linotype" w:hAnsi="Palatino Linotype" w:cs="Arial"/>
        </w:rPr>
      </w:pPr>
    </w:p>
    <w:p w14:paraId="63894CE5" w14:textId="77777777" w:rsidR="00EF4367" w:rsidRPr="00C60C00" w:rsidRDefault="00EF4367" w:rsidP="00EF4367">
      <w:pPr>
        <w:pStyle w:val="Prrafodelista"/>
        <w:autoSpaceDE w:val="0"/>
        <w:autoSpaceDN w:val="0"/>
        <w:adjustRightInd w:val="0"/>
        <w:spacing w:line="360" w:lineRule="auto"/>
        <w:ind w:left="0"/>
        <w:jc w:val="both"/>
        <w:rPr>
          <w:rFonts w:ascii="Palatino Linotype" w:hAnsi="Palatino Linotype" w:cs="Arial"/>
        </w:rPr>
      </w:pPr>
      <w:r w:rsidRPr="00C60C00">
        <w:rPr>
          <w:rFonts w:ascii="Palatino Linotype" w:hAnsi="Palatino Linotype" w:cs="Arial"/>
        </w:rPr>
        <w:lastRenderedPageBreak/>
        <w:t xml:space="preserve">Por otra parte, al referirnos al acto impugnado por </w:t>
      </w:r>
      <w:r w:rsidRPr="00C60C00">
        <w:rPr>
          <w:rFonts w:ascii="Palatino Linotype" w:hAnsi="Palatino Linotype" w:cs="Arial"/>
          <w:b/>
        </w:rPr>
        <w:t>El Recurrente</w:t>
      </w:r>
      <w:r w:rsidRPr="00C60C00">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557C8D5" w14:textId="77777777" w:rsidR="00EF4367" w:rsidRPr="00C60C00" w:rsidRDefault="00EF4367" w:rsidP="00EF4367">
      <w:pPr>
        <w:pStyle w:val="Citas"/>
      </w:pPr>
      <w:r w:rsidRPr="00C60C00">
        <w:rPr>
          <w:b/>
          <w:bCs/>
        </w:rPr>
        <w:t xml:space="preserve">“Artículo 179. </w:t>
      </w:r>
      <w:r w:rsidRPr="00C60C00">
        <w:t>El recurso de revisión es un medio de protección que la Ley otorga a los particulares, para hacer valer su derecho de acceso a la información pública, y procederá en contra de las siguientes causas:</w:t>
      </w:r>
    </w:p>
    <w:p w14:paraId="33C04C7A" w14:textId="77777777" w:rsidR="00EF4367" w:rsidRPr="00C60C00" w:rsidRDefault="00EF4367" w:rsidP="00EF4367">
      <w:pPr>
        <w:pStyle w:val="Citas"/>
      </w:pPr>
      <w:r w:rsidRPr="00C60C00">
        <w:rPr>
          <w:b/>
          <w:bCs/>
        </w:rPr>
        <w:t>(…</w:t>
      </w:r>
      <w:r w:rsidRPr="00C60C00">
        <w:t>)</w:t>
      </w:r>
    </w:p>
    <w:p w14:paraId="7342A787" w14:textId="77777777" w:rsidR="00EF4367" w:rsidRPr="00C60C00" w:rsidRDefault="00EF4367" w:rsidP="00EF4367">
      <w:pPr>
        <w:pStyle w:val="Citas"/>
      </w:pPr>
      <w:r w:rsidRPr="00C60C00">
        <w:rPr>
          <w:b/>
          <w:bCs/>
        </w:rPr>
        <w:t xml:space="preserve">VII. </w:t>
      </w:r>
      <w:r w:rsidRPr="00C60C00">
        <w:t>La falta de respuesta a una solicitud de acceso a la información</w:t>
      </w:r>
    </w:p>
    <w:p w14:paraId="5F21E39F" w14:textId="77777777" w:rsidR="00EF4367" w:rsidRPr="00C60C00" w:rsidRDefault="00EF4367" w:rsidP="00EF4367">
      <w:pPr>
        <w:pStyle w:val="Citas"/>
        <w:rPr>
          <w:b/>
        </w:rPr>
      </w:pPr>
      <w:r w:rsidRPr="00C60C00">
        <w:rPr>
          <w:b/>
        </w:rPr>
        <w:t>(…)”</w:t>
      </w:r>
      <w:r w:rsidRPr="00C60C00">
        <w:t xml:space="preserve"> </w:t>
      </w:r>
      <w:r w:rsidRPr="00C60C00">
        <w:rPr>
          <w:b/>
        </w:rPr>
        <w:t>(Sic)</w:t>
      </w:r>
    </w:p>
    <w:p w14:paraId="5B44F0D7" w14:textId="77777777" w:rsidR="00EF4367" w:rsidRPr="00C60C00" w:rsidRDefault="00EF4367" w:rsidP="00EF4367">
      <w:pPr>
        <w:autoSpaceDE w:val="0"/>
        <w:autoSpaceDN w:val="0"/>
        <w:adjustRightInd w:val="0"/>
        <w:spacing w:before="240" w:line="360" w:lineRule="auto"/>
        <w:jc w:val="both"/>
        <w:rPr>
          <w:rFonts w:ascii="Palatino Linotype" w:hAnsi="Palatino Linotype" w:cs="Arial"/>
        </w:rPr>
      </w:pPr>
    </w:p>
    <w:p w14:paraId="066C7D6F" w14:textId="5FBF0672" w:rsidR="00EF4367" w:rsidRPr="00C60C00" w:rsidRDefault="00EF4367" w:rsidP="00EF4367">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C60C00">
        <w:rPr>
          <w:rFonts w:ascii="Palatino Linotype" w:hAnsi="Palatino Linotype" w:cs="Arial"/>
        </w:rPr>
        <w:t xml:space="preserve">En contraste, </w:t>
      </w:r>
      <w:r w:rsidRPr="00C60C00">
        <w:rPr>
          <w:rFonts w:ascii="Palatino Linotype" w:hAnsi="Palatino Linotype" w:cs="Arial"/>
          <w:color w:val="000000"/>
          <w:lang w:val="es-ES_tradnl"/>
        </w:rPr>
        <w:t xml:space="preserve">conforme fue mencionado en el antecedente quinto, </w:t>
      </w:r>
      <w:r w:rsidRPr="00C60C00">
        <w:rPr>
          <w:rFonts w:ascii="Palatino Linotype" w:hAnsi="Palatino Linotype" w:cs="Arial"/>
          <w:b/>
          <w:color w:val="000000"/>
          <w:lang w:val="es-ES_tradnl"/>
        </w:rPr>
        <w:t xml:space="preserve">El Recurrente </w:t>
      </w:r>
      <w:r w:rsidRPr="00C60C00">
        <w:rPr>
          <w:rFonts w:ascii="Palatino Linotype" w:hAnsi="Palatino Linotype" w:cs="Arial"/>
          <w:color w:val="000000"/>
          <w:lang w:val="es-ES_tradnl"/>
        </w:rPr>
        <w:t xml:space="preserve">rindió las manifestaciones, pruebas y alegatos estimados pertinentes, </w:t>
      </w:r>
      <w:r w:rsidR="00FB17DA" w:rsidRPr="00C60C00">
        <w:rPr>
          <w:rFonts w:ascii="Palatino Linotype" w:hAnsi="Palatino Linotype" w:cs="Arial"/>
          <w:color w:val="000000"/>
          <w:lang w:val="es-ES_tradnl"/>
        </w:rPr>
        <w:t xml:space="preserve">en fecha </w:t>
      </w:r>
      <w:r w:rsidR="005A1CCB" w:rsidRPr="00C60C00">
        <w:rPr>
          <w:rFonts w:ascii="Palatino Linotype" w:hAnsi="Palatino Linotype" w:cs="Arial"/>
          <w:b/>
          <w:color w:val="000000"/>
          <w:lang w:val="es-ES_tradnl"/>
        </w:rPr>
        <w:t>treinta</w:t>
      </w:r>
      <w:r w:rsidR="00FB17DA" w:rsidRPr="00C60C00">
        <w:rPr>
          <w:rFonts w:ascii="Palatino Linotype" w:hAnsi="Palatino Linotype" w:cs="Arial"/>
          <w:b/>
          <w:color w:val="000000"/>
          <w:lang w:val="es-ES_tradnl"/>
        </w:rPr>
        <w:t xml:space="preserve"> de junio de dos mil veintitrés, </w:t>
      </w:r>
      <w:r w:rsidRPr="00C60C00">
        <w:rPr>
          <w:rFonts w:ascii="Palatino Linotype" w:hAnsi="Palatino Linotype" w:cs="Arial"/>
          <w:color w:val="000000"/>
          <w:lang w:val="es-ES_tradnl"/>
        </w:rPr>
        <w:t>adjuntando para tal efecto lo siguiente:</w:t>
      </w:r>
    </w:p>
    <w:p w14:paraId="32C881C0" w14:textId="7B3A0A79" w:rsidR="00EF4367" w:rsidRPr="00C60C00" w:rsidRDefault="00EF4367" w:rsidP="00EF4367">
      <w:pPr>
        <w:pStyle w:val="Prrafodelista"/>
        <w:numPr>
          <w:ilvl w:val="0"/>
          <w:numId w:val="43"/>
        </w:numPr>
        <w:autoSpaceDE w:val="0"/>
        <w:autoSpaceDN w:val="0"/>
        <w:adjustRightInd w:val="0"/>
        <w:spacing w:line="360" w:lineRule="auto"/>
        <w:jc w:val="both"/>
        <w:rPr>
          <w:rFonts w:ascii="Palatino Linotype" w:hAnsi="Palatino Linotype" w:cs="Arial"/>
          <w:b/>
          <w:color w:val="000000"/>
          <w:lang w:val="es-ES_tradnl"/>
        </w:rPr>
      </w:pPr>
      <w:r w:rsidRPr="00C60C00">
        <w:rPr>
          <w:rFonts w:ascii="Palatino Linotype" w:hAnsi="Palatino Linotype" w:cs="Arial"/>
          <w:b/>
          <w:color w:val="000000"/>
          <w:lang w:val="es-ES_tradnl"/>
        </w:rPr>
        <w:t xml:space="preserve">“ALEGATOS 238.pdf”: </w:t>
      </w:r>
      <w:r w:rsidRPr="00C60C00">
        <w:rPr>
          <w:rFonts w:ascii="Palatino Linotype" w:hAnsi="Palatino Linotype" w:cs="Arial"/>
          <w:color w:val="000000"/>
          <w:lang w:val="es-ES_tradnl"/>
        </w:rPr>
        <w:t xml:space="preserve">Escrito libre constante en tres fojas, en lo medular se destaca </w:t>
      </w:r>
      <w:r w:rsidRPr="00C60C00">
        <w:rPr>
          <w:rFonts w:ascii="Palatino Linotype" w:hAnsi="Palatino Linotype" w:cs="Arial"/>
          <w:b/>
          <w:color w:val="000000"/>
          <w:u w:val="single"/>
          <w:lang w:val="es-ES_tradnl"/>
        </w:rPr>
        <w:t>la falta de respuesta</w:t>
      </w:r>
      <w:r w:rsidRPr="00C60C00">
        <w:rPr>
          <w:rFonts w:ascii="Palatino Linotype" w:hAnsi="Palatino Linotype" w:cs="Arial"/>
          <w:color w:val="000000"/>
          <w:lang w:val="es-ES_tradnl"/>
        </w:rPr>
        <w:t xml:space="preserve"> por parte del </w:t>
      </w:r>
      <w:r w:rsidRPr="00C60C00">
        <w:rPr>
          <w:rFonts w:ascii="Palatino Linotype" w:hAnsi="Palatino Linotype" w:cs="Arial"/>
          <w:b/>
          <w:color w:val="000000"/>
          <w:lang w:val="es-ES_tradnl"/>
        </w:rPr>
        <w:t xml:space="preserve">Sujeto Obligado, </w:t>
      </w:r>
      <w:r w:rsidRPr="00C60C00">
        <w:rPr>
          <w:rFonts w:ascii="Palatino Linotype" w:hAnsi="Palatino Linotype" w:cs="Arial"/>
          <w:color w:val="000000"/>
          <w:lang w:val="es-ES_tradnl"/>
        </w:rPr>
        <w:t>actualizando la causal de procedencia prevista en el numeral 179 fracción VII de la Ley de Transparencia local</w:t>
      </w:r>
      <w:r w:rsidR="00B37AAC" w:rsidRPr="00C60C00">
        <w:rPr>
          <w:rFonts w:ascii="Palatino Linotype" w:hAnsi="Palatino Linotype" w:cs="Arial"/>
          <w:color w:val="000000"/>
          <w:lang w:val="es-ES_tradnl"/>
        </w:rPr>
        <w:t>.</w:t>
      </w:r>
      <w:r w:rsidR="00FB17DA" w:rsidRPr="00C60C00">
        <w:rPr>
          <w:rFonts w:ascii="Palatino Linotype" w:hAnsi="Palatino Linotype" w:cs="Arial"/>
          <w:color w:val="000000"/>
          <w:lang w:val="es-ES_tradnl"/>
        </w:rPr>
        <w:t xml:space="preserve"> </w:t>
      </w:r>
    </w:p>
    <w:p w14:paraId="09E73EB0" w14:textId="3D8416B4" w:rsidR="00EF4367" w:rsidRPr="00C60C00" w:rsidRDefault="00EF4367" w:rsidP="00EF4367">
      <w:pPr>
        <w:pStyle w:val="Prrafodelista"/>
        <w:numPr>
          <w:ilvl w:val="0"/>
          <w:numId w:val="43"/>
        </w:numPr>
        <w:autoSpaceDE w:val="0"/>
        <w:autoSpaceDN w:val="0"/>
        <w:adjustRightInd w:val="0"/>
        <w:spacing w:line="360" w:lineRule="auto"/>
        <w:jc w:val="both"/>
        <w:rPr>
          <w:rFonts w:ascii="Palatino Linotype" w:hAnsi="Palatino Linotype" w:cs="Arial"/>
          <w:b/>
          <w:color w:val="000000"/>
          <w:lang w:val="es-ES_tradnl"/>
        </w:rPr>
      </w:pPr>
      <w:r w:rsidRPr="00C60C00">
        <w:rPr>
          <w:rFonts w:ascii="Palatino Linotype" w:hAnsi="Palatino Linotype" w:cs="Arial"/>
          <w:b/>
          <w:color w:val="000000"/>
          <w:lang w:val="es-ES_tradnl"/>
        </w:rPr>
        <w:lastRenderedPageBreak/>
        <w:t>“Solicitud 238.pdf”:</w:t>
      </w:r>
      <w:r w:rsidR="00FB17DA" w:rsidRPr="00C60C00">
        <w:rPr>
          <w:rFonts w:ascii="Palatino Linotype" w:hAnsi="Palatino Linotype" w:cs="Arial"/>
          <w:b/>
          <w:color w:val="000000"/>
          <w:lang w:val="es-ES_tradnl"/>
        </w:rPr>
        <w:t xml:space="preserve"> </w:t>
      </w:r>
      <w:r w:rsidR="00FB17DA" w:rsidRPr="00C60C00">
        <w:rPr>
          <w:rFonts w:ascii="Palatino Linotype" w:hAnsi="Palatino Linotype" w:cs="Arial"/>
          <w:color w:val="000000"/>
          <w:lang w:val="es-ES_tradnl"/>
        </w:rPr>
        <w:t xml:space="preserve">Acuse correspondiente a la solicitud de información </w:t>
      </w:r>
      <w:r w:rsidR="00FB17DA" w:rsidRPr="00C60C00">
        <w:rPr>
          <w:rFonts w:ascii="Palatino Linotype" w:hAnsi="Palatino Linotype" w:cs="Arial"/>
          <w:b/>
          <w:color w:val="000000"/>
          <w:lang w:val="es-ES_tradnl"/>
        </w:rPr>
        <w:t xml:space="preserve">00238/IXTAPALU/IP/2023 </w:t>
      </w:r>
      <w:r w:rsidR="00FB17DA" w:rsidRPr="00C60C00">
        <w:rPr>
          <w:rFonts w:ascii="Palatino Linotype" w:hAnsi="Palatino Linotype" w:cs="Arial"/>
          <w:color w:val="000000"/>
          <w:lang w:val="es-ES_tradnl"/>
        </w:rPr>
        <w:t xml:space="preserve">refleja diversos apartados tales como datos del solicitante, modalidad de entrega, plazo de respuesta, entre otros. </w:t>
      </w:r>
    </w:p>
    <w:p w14:paraId="72FF198C" w14:textId="77777777" w:rsidR="00FB17DA" w:rsidRPr="00C60C00" w:rsidRDefault="00FB17DA" w:rsidP="00FB17DA">
      <w:pPr>
        <w:autoSpaceDE w:val="0"/>
        <w:autoSpaceDN w:val="0"/>
        <w:adjustRightInd w:val="0"/>
        <w:spacing w:line="360" w:lineRule="auto"/>
        <w:jc w:val="both"/>
        <w:rPr>
          <w:rFonts w:ascii="Palatino Linotype" w:hAnsi="Palatino Linotype" w:cs="Arial"/>
          <w:b/>
          <w:color w:val="000000"/>
          <w:lang w:val="es-ES_tradnl"/>
        </w:rPr>
      </w:pPr>
    </w:p>
    <w:p w14:paraId="4E3968BF" w14:textId="7A440063" w:rsidR="00FB17DA" w:rsidRPr="00C60C00" w:rsidRDefault="00FB17DA" w:rsidP="00FB17DA">
      <w:pPr>
        <w:autoSpaceDE w:val="0"/>
        <w:autoSpaceDN w:val="0"/>
        <w:adjustRightInd w:val="0"/>
        <w:spacing w:line="360" w:lineRule="auto"/>
        <w:jc w:val="both"/>
        <w:rPr>
          <w:rFonts w:ascii="Palatino Linotype" w:hAnsi="Palatino Linotype" w:cs="Arial"/>
          <w:color w:val="000000"/>
          <w:sz w:val="24"/>
          <w:szCs w:val="24"/>
          <w:lang w:val="es-ES_tradnl"/>
        </w:rPr>
      </w:pPr>
      <w:r w:rsidRPr="00C60C00">
        <w:rPr>
          <w:rFonts w:ascii="Palatino Linotype" w:hAnsi="Palatino Linotype" w:cs="Arial"/>
          <w:color w:val="000000"/>
          <w:sz w:val="24"/>
          <w:szCs w:val="24"/>
          <w:lang w:val="es-ES_tradnl"/>
        </w:rPr>
        <w:t xml:space="preserve">Por su parte, </w:t>
      </w:r>
      <w:r w:rsidRPr="00C60C00">
        <w:rPr>
          <w:rFonts w:ascii="Palatino Linotype" w:hAnsi="Palatino Linotype" w:cs="Arial"/>
          <w:b/>
          <w:color w:val="000000"/>
          <w:sz w:val="24"/>
          <w:szCs w:val="24"/>
          <w:lang w:val="es-ES_tradnl"/>
        </w:rPr>
        <w:t xml:space="preserve">El Sujeto Obligado, </w:t>
      </w:r>
      <w:r w:rsidRPr="00C60C00">
        <w:rPr>
          <w:rFonts w:ascii="Palatino Linotype" w:hAnsi="Palatino Linotype" w:cs="Arial"/>
          <w:color w:val="000000"/>
          <w:sz w:val="24"/>
          <w:szCs w:val="24"/>
          <w:lang w:val="es-ES_tradnl"/>
        </w:rPr>
        <w:t>en fecha uno de julio de dos mil veintitrés rindió s</w:t>
      </w:r>
      <w:r w:rsidR="003E0721" w:rsidRPr="00C60C00">
        <w:rPr>
          <w:rFonts w:ascii="Palatino Linotype" w:hAnsi="Palatino Linotype" w:cs="Arial"/>
          <w:color w:val="000000"/>
          <w:sz w:val="24"/>
          <w:szCs w:val="24"/>
          <w:lang w:val="es-ES_tradnl"/>
        </w:rPr>
        <w:t>u informe justificado, anexando el siguiente soporte documental:</w:t>
      </w:r>
    </w:p>
    <w:p w14:paraId="1DCFD412" w14:textId="3DD48E77" w:rsidR="003E0721" w:rsidRPr="00C60C00" w:rsidRDefault="003E0721" w:rsidP="003E0721">
      <w:pPr>
        <w:pStyle w:val="Prrafodelista"/>
        <w:numPr>
          <w:ilvl w:val="0"/>
          <w:numId w:val="44"/>
        </w:numPr>
        <w:autoSpaceDE w:val="0"/>
        <w:autoSpaceDN w:val="0"/>
        <w:adjustRightInd w:val="0"/>
        <w:spacing w:line="360" w:lineRule="auto"/>
        <w:jc w:val="both"/>
        <w:rPr>
          <w:rFonts w:ascii="Palatino Linotype" w:hAnsi="Palatino Linotype" w:cs="Arial"/>
          <w:color w:val="000000"/>
          <w:lang w:val="es-ES_tradnl"/>
        </w:rPr>
      </w:pPr>
      <w:r w:rsidRPr="00C60C00">
        <w:rPr>
          <w:rFonts w:ascii="Palatino Linotype" w:hAnsi="Palatino Linotype" w:cs="Arial"/>
          <w:b/>
          <w:color w:val="000000"/>
          <w:lang w:val="es-ES_tradnl"/>
        </w:rPr>
        <w:t xml:space="preserve">“Respuesta 238 Admon.pdf”: </w:t>
      </w:r>
      <w:r w:rsidRPr="00C60C00">
        <w:rPr>
          <w:rFonts w:ascii="Palatino Linotype" w:hAnsi="Palatino Linotype" w:cs="Arial"/>
          <w:color w:val="000000"/>
          <w:lang w:val="es-ES_tradnl"/>
        </w:rPr>
        <w:t xml:space="preserve">Oficio </w:t>
      </w:r>
      <w:r w:rsidR="00B37AAC" w:rsidRPr="00C60C00">
        <w:rPr>
          <w:rFonts w:ascii="Palatino Linotype" w:hAnsi="Palatino Linotype" w:cs="Arial"/>
          <w:color w:val="000000"/>
          <w:lang w:val="es-ES_tradnl"/>
        </w:rPr>
        <w:t xml:space="preserve">número </w:t>
      </w:r>
      <w:r w:rsidR="00B37AAC" w:rsidRPr="00C60C00">
        <w:rPr>
          <w:rFonts w:ascii="Palatino Linotype" w:hAnsi="Palatino Linotype" w:cs="Arial"/>
          <w:b/>
          <w:color w:val="000000"/>
          <w:lang w:val="es-ES_tradnl"/>
        </w:rPr>
        <w:t xml:space="preserve">IXTA/SUBADMON2/00627/2023 </w:t>
      </w:r>
      <w:r w:rsidR="00B37AAC" w:rsidRPr="00C60C00">
        <w:rPr>
          <w:rFonts w:ascii="Palatino Linotype" w:hAnsi="Palatino Linotype" w:cs="Arial"/>
          <w:color w:val="000000"/>
          <w:lang w:val="es-ES_tradnl"/>
        </w:rPr>
        <w:t>signado por el Subdirector de Administración y dirigido al titular de la unidad de transparencia, de fecha siete de junio de dos mil veintitrés, resulta de nuestro interés el siguiente extracto:</w:t>
      </w:r>
    </w:p>
    <w:p w14:paraId="1E6A2DFE" w14:textId="0D9A6363" w:rsidR="00B37AAC" w:rsidRPr="00C60C00" w:rsidRDefault="00B37AAC" w:rsidP="00B37AAC">
      <w:pPr>
        <w:pStyle w:val="Prrafodelista"/>
        <w:autoSpaceDE w:val="0"/>
        <w:autoSpaceDN w:val="0"/>
        <w:adjustRightInd w:val="0"/>
        <w:spacing w:line="360" w:lineRule="auto"/>
        <w:ind w:left="720"/>
        <w:jc w:val="both"/>
        <w:rPr>
          <w:rFonts w:ascii="Palatino Linotype" w:hAnsi="Palatino Linotype" w:cs="Arial"/>
          <w:b/>
          <w:i/>
          <w:color w:val="000000"/>
          <w:lang w:val="es-ES_tradnl"/>
        </w:rPr>
      </w:pPr>
      <w:r w:rsidRPr="00C60C00">
        <w:rPr>
          <w:rFonts w:ascii="Palatino Linotype" w:hAnsi="Palatino Linotype" w:cs="Arial"/>
          <w:i/>
          <w:color w:val="000000"/>
          <w:lang w:val="es-ES_tradnl"/>
        </w:rPr>
        <w:t>“(…) Informo a usted que la solicitud antes mencionada temo notificar que en esta subdirección a mi cargo no se cuenta con los documentos que está solicitando</w:t>
      </w:r>
      <w:r w:rsidRPr="00C60C00">
        <w:rPr>
          <w:rFonts w:ascii="Palatino Linotype" w:hAnsi="Palatino Linotype" w:cs="Arial"/>
          <w:i/>
          <w:color w:val="000000"/>
          <w:u w:val="single"/>
          <w:lang w:val="es-ES_tradnl"/>
        </w:rPr>
        <w:t xml:space="preserve">, </w:t>
      </w:r>
      <w:r w:rsidRPr="00C60C00">
        <w:rPr>
          <w:rFonts w:ascii="Palatino Linotype" w:hAnsi="Palatino Linotype" w:cs="Arial"/>
          <w:b/>
          <w:i/>
          <w:color w:val="000000"/>
          <w:u w:val="single"/>
          <w:lang w:val="es-ES_tradnl"/>
        </w:rPr>
        <w:t>hago mención que la información que solicita la lleva acabo otra área del municipio</w:t>
      </w:r>
      <w:r w:rsidRPr="00C60C00">
        <w:rPr>
          <w:rFonts w:ascii="Palatino Linotype" w:hAnsi="Palatino Linotype" w:cs="Arial"/>
          <w:i/>
          <w:color w:val="000000"/>
          <w:u w:val="single"/>
          <w:lang w:val="es-ES_tradnl"/>
        </w:rPr>
        <w:t>”</w:t>
      </w:r>
      <w:r w:rsidRPr="00C60C00">
        <w:rPr>
          <w:rFonts w:ascii="Palatino Linotype" w:hAnsi="Palatino Linotype" w:cs="Arial"/>
          <w:i/>
          <w:color w:val="000000"/>
          <w:lang w:val="es-ES_tradnl"/>
        </w:rPr>
        <w:t xml:space="preserve"> </w:t>
      </w:r>
      <w:r w:rsidRPr="00C60C00">
        <w:rPr>
          <w:rFonts w:ascii="Palatino Linotype" w:hAnsi="Palatino Linotype" w:cs="Arial"/>
          <w:b/>
          <w:i/>
          <w:color w:val="000000"/>
          <w:lang w:val="es-ES_tradnl"/>
        </w:rPr>
        <w:t>(Sic)</w:t>
      </w:r>
    </w:p>
    <w:p w14:paraId="490784FD" w14:textId="77777777" w:rsidR="003E0721" w:rsidRPr="00C60C00" w:rsidRDefault="003E0721" w:rsidP="00FB17DA">
      <w:pPr>
        <w:autoSpaceDE w:val="0"/>
        <w:autoSpaceDN w:val="0"/>
        <w:adjustRightInd w:val="0"/>
        <w:spacing w:line="360" w:lineRule="auto"/>
        <w:jc w:val="both"/>
        <w:rPr>
          <w:rFonts w:ascii="Palatino Linotype" w:hAnsi="Palatino Linotype" w:cs="Arial"/>
          <w:color w:val="000000"/>
          <w:lang w:val="es-ES_tradnl"/>
        </w:rPr>
      </w:pPr>
    </w:p>
    <w:p w14:paraId="1224D0D2" w14:textId="0AD52ED1" w:rsidR="00B37AAC" w:rsidRPr="00C60C00" w:rsidRDefault="00B37AAC" w:rsidP="00FB17DA">
      <w:pPr>
        <w:autoSpaceDE w:val="0"/>
        <w:autoSpaceDN w:val="0"/>
        <w:adjustRightInd w:val="0"/>
        <w:spacing w:line="360" w:lineRule="auto"/>
        <w:jc w:val="both"/>
        <w:rPr>
          <w:rFonts w:ascii="Palatino Linotype" w:hAnsi="Palatino Linotype" w:cs="Arial"/>
          <w:color w:val="000000"/>
          <w:lang w:val="es-ES_tradnl"/>
        </w:rPr>
      </w:pPr>
      <w:r w:rsidRPr="00C60C00">
        <w:rPr>
          <w:rFonts w:ascii="Palatino Linotype" w:hAnsi="Palatino Linotype" w:cs="Arial"/>
          <w:color w:val="000000"/>
          <w:sz w:val="24"/>
          <w:szCs w:val="24"/>
          <w:lang w:val="es-ES_tradnl"/>
        </w:rPr>
        <w:t xml:space="preserve">Una vez que fue puesto a la vista el informe justificado, </w:t>
      </w:r>
      <w:r w:rsidRPr="00C60C00">
        <w:rPr>
          <w:rFonts w:ascii="Palatino Linotype" w:hAnsi="Palatino Linotype" w:cs="Arial"/>
          <w:b/>
          <w:color w:val="000000"/>
          <w:sz w:val="24"/>
          <w:szCs w:val="24"/>
          <w:lang w:val="es-ES_tradnl"/>
        </w:rPr>
        <w:t xml:space="preserve">El Recurrente </w:t>
      </w:r>
      <w:r w:rsidRPr="00C60C00">
        <w:rPr>
          <w:rFonts w:ascii="Palatino Linotype" w:hAnsi="Palatino Linotype" w:cs="Arial"/>
          <w:color w:val="000000"/>
          <w:sz w:val="24"/>
          <w:szCs w:val="24"/>
          <w:lang w:val="es-ES_tradnl"/>
        </w:rPr>
        <w:t>rindió manifestaciones nuevamente, adjuntando los siguientes soportes documentales:</w:t>
      </w:r>
    </w:p>
    <w:p w14:paraId="230DFD1B" w14:textId="1C093B2A" w:rsidR="00EF4367" w:rsidRPr="00C60C00" w:rsidRDefault="00EF4367" w:rsidP="00B37AAC">
      <w:pPr>
        <w:pStyle w:val="Prrafodelista"/>
        <w:numPr>
          <w:ilvl w:val="0"/>
          <w:numId w:val="45"/>
        </w:numPr>
        <w:autoSpaceDE w:val="0"/>
        <w:autoSpaceDN w:val="0"/>
        <w:adjustRightInd w:val="0"/>
        <w:spacing w:line="360" w:lineRule="auto"/>
        <w:jc w:val="both"/>
        <w:rPr>
          <w:rFonts w:ascii="Palatino Linotype" w:hAnsi="Palatino Linotype" w:cs="Arial"/>
          <w:b/>
          <w:color w:val="000000"/>
          <w:lang w:val="es-ES_tradnl"/>
        </w:rPr>
      </w:pPr>
      <w:r w:rsidRPr="00C60C00">
        <w:rPr>
          <w:rFonts w:ascii="Palatino Linotype" w:hAnsi="Palatino Linotype" w:cs="Arial"/>
          <w:b/>
          <w:color w:val="000000"/>
          <w:lang w:val="es-ES_tradnl"/>
        </w:rPr>
        <w:t>“Respuesta 238 Admon.pdf”:</w:t>
      </w:r>
      <w:r w:rsidR="00B37AAC" w:rsidRPr="00C60C00">
        <w:rPr>
          <w:rFonts w:ascii="Palatino Linotype" w:hAnsi="Palatino Linotype" w:cs="Arial"/>
          <w:b/>
          <w:color w:val="000000"/>
          <w:lang w:val="es-ES_tradnl"/>
        </w:rPr>
        <w:t xml:space="preserve"> </w:t>
      </w:r>
      <w:r w:rsidR="00B37AAC" w:rsidRPr="00C60C00">
        <w:rPr>
          <w:rFonts w:ascii="Palatino Linotype" w:hAnsi="Palatino Linotype" w:cs="Arial"/>
          <w:color w:val="000000"/>
          <w:lang w:val="es-ES_tradnl"/>
        </w:rPr>
        <w:t xml:space="preserve">Oficio </w:t>
      </w:r>
      <w:r w:rsidR="00B37AAC" w:rsidRPr="00C60C00">
        <w:rPr>
          <w:rFonts w:ascii="Palatino Linotype" w:hAnsi="Palatino Linotype" w:cs="Arial"/>
          <w:b/>
          <w:color w:val="000000"/>
          <w:lang w:val="es-ES_tradnl"/>
        </w:rPr>
        <w:t xml:space="preserve">IXTA/SUBADMON2/00627/2023 </w:t>
      </w:r>
      <w:r w:rsidR="00B37AAC" w:rsidRPr="00C60C00">
        <w:rPr>
          <w:rFonts w:ascii="Palatino Linotype" w:hAnsi="Palatino Linotype" w:cs="Arial"/>
          <w:color w:val="000000"/>
          <w:lang w:val="es-ES_tradnl"/>
        </w:rPr>
        <w:t xml:space="preserve">remitido por </w:t>
      </w:r>
      <w:r w:rsidR="00B37AAC" w:rsidRPr="00C60C00">
        <w:rPr>
          <w:rFonts w:ascii="Palatino Linotype" w:hAnsi="Palatino Linotype" w:cs="Arial"/>
          <w:b/>
          <w:color w:val="000000"/>
          <w:lang w:val="es-ES_tradnl"/>
        </w:rPr>
        <w:t xml:space="preserve">El Sujeto Obligado </w:t>
      </w:r>
      <w:r w:rsidR="00B37AAC" w:rsidRPr="00C60C00">
        <w:rPr>
          <w:rFonts w:ascii="Palatino Linotype" w:hAnsi="Palatino Linotype" w:cs="Arial"/>
          <w:color w:val="000000"/>
          <w:lang w:val="es-ES_tradnl"/>
        </w:rPr>
        <w:t xml:space="preserve">como informe justificado. </w:t>
      </w:r>
    </w:p>
    <w:p w14:paraId="3DED2C1F" w14:textId="3368F153" w:rsidR="00B37AAC" w:rsidRPr="00C60C00" w:rsidRDefault="00EF4367" w:rsidP="00B37AAC">
      <w:pPr>
        <w:pStyle w:val="Prrafodelista"/>
        <w:numPr>
          <w:ilvl w:val="0"/>
          <w:numId w:val="45"/>
        </w:numPr>
        <w:autoSpaceDE w:val="0"/>
        <w:autoSpaceDN w:val="0"/>
        <w:adjustRightInd w:val="0"/>
        <w:spacing w:line="360" w:lineRule="auto"/>
        <w:jc w:val="both"/>
        <w:rPr>
          <w:rFonts w:ascii="Palatino Linotype" w:hAnsi="Palatino Linotype" w:cs="Arial"/>
          <w:b/>
          <w:color w:val="000000"/>
          <w:lang w:val="es-ES_tradnl"/>
        </w:rPr>
      </w:pPr>
      <w:r w:rsidRPr="00C60C00">
        <w:rPr>
          <w:rFonts w:ascii="Palatino Linotype" w:hAnsi="Palatino Linotype" w:cs="Arial"/>
          <w:b/>
          <w:color w:val="000000"/>
          <w:lang w:val="es-ES_tradnl"/>
        </w:rPr>
        <w:t xml:space="preserve">“Manifestaciones Recurrente.pdf”: </w:t>
      </w:r>
      <w:r w:rsidR="00B37AAC" w:rsidRPr="00C60C00">
        <w:rPr>
          <w:rFonts w:ascii="Palatino Linotype" w:hAnsi="Palatino Linotype" w:cs="Arial"/>
          <w:color w:val="000000"/>
          <w:lang w:val="es-ES_tradnl"/>
        </w:rPr>
        <w:t xml:space="preserve">Escrito libre constante en tres fojas, en lo medular se destaca la </w:t>
      </w:r>
      <w:r w:rsidR="00B37AAC" w:rsidRPr="00C60C00">
        <w:rPr>
          <w:rFonts w:ascii="Palatino Linotype" w:hAnsi="Palatino Linotype" w:cs="Arial"/>
          <w:b/>
          <w:color w:val="000000"/>
          <w:u w:val="single"/>
          <w:lang w:val="es-ES_tradnl"/>
        </w:rPr>
        <w:t xml:space="preserve">entrega de información que no corresponda con lo </w:t>
      </w:r>
      <w:r w:rsidR="00B37AAC" w:rsidRPr="00C60C00">
        <w:rPr>
          <w:rFonts w:ascii="Palatino Linotype" w:hAnsi="Palatino Linotype" w:cs="Arial"/>
          <w:b/>
          <w:color w:val="000000"/>
          <w:u w:val="single"/>
          <w:lang w:val="es-ES_tradnl"/>
        </w:rPr>
        <w:lastRenderedPageBreak/>
        <w:t xml:space="preserve">solicitado, </w:t>
      </w:r>
      <w:r w:rsidR="00B37AAC" w:rsidRPr="00C60C00">
        <w:rPr>
          <w:rFonts w:ascii="Palatino Linotype" w:hAnsi="Palatino Linotype" w:cs="Arial"/>
          <w:color w:val="000000"/>
          <w:lang w:val="es-ES_tradnl"/>
        </w:rPr>
        <w:t xml:space="preserve">actualizando la causal de procedencia prevista en el numeral 179 fracción VI de la Ley de Transparencia local. </w:t>
      </w:r>
    </w:p>
    <w:p w14:paraId="76A98846" w14:textId="77777777" w:rsidR="00EF4367" w:rsidRPr="00C60C00" w:rsidRDefault="00EF4367" w:rsidP="00EF4367">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5BFEDEDC" w14:textId="7CD6346D" w:rsidR="00B37AAC" w:rsidRPr="00C60C00" w:rsidRDefault="00B37AAC" w:rsidP="00EF4367">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C60C00">
        <w:rPr>
          <w:rFonts w:ascii="Palatino Linotype" w:hAnsi="Palatino Linotype" w:cs="Arial"/>
          <w:color w:val="000000"/>
          <w:lang w:val="es-ES_tradnl"/>
        </w:rPr>
        <w:t xml:space="preserve">De ahí que deba arribarse a la premisa de que la obligación de acceso a la información pública se tendrá por cumplida cuando el solicitante tenga a su disposición la información requerida, o cuando realice la consulta de la misma en el lugar en el que ésta se localice, hipótesis fáctica que no aconteció en el caso en particular, pues conforme a lo anteriormente expuesto </w:t>
      </w:r>
      <w:r w:rsidRPr="00C60C00">
        <w:rPr>
          <w:rFonts w:ascii="Palatino Linotype" w:hAnsi="Palatino Linotype" w:cs="Arial"/>
          <w:b/>
          <w:color w:val="000000"/>
          <w:lang w:val="es-ES_tradnl"/>
        </w:rPr>
        <w:t xml:space="preserve">El Sujeto Obligado </w:t>
      </w:r>
      <w:r w:rsidRPr="00C60C00">
        <w:rPr>
          <w:rFonts w:ascii="Palatino Linotype" w:hAnsi="Palatino Linotype" w:cs="Arial"/>
          <w:color w:val="000000"/>
          <w:lang w:val="es-ES_tradnl"/>
        </w:rPr>
        <w:t xml:space="preserve">fue omiso en emitir su respuesta primigenia. En contraste, mediante informe justificado el Subdirector de Administración se limitó a declinar competencia a favor de diversa unidad administrativa. </w:t>
      </w:r>
    </w:p>
    <w:p w14:paraId="348F9475" w14:textId="77777777" w:rsidR="00695248" w:rsidRPr="00C60C00" w:rsidRDefault="00695248" w:rsidP="00695248">
      <w:pPr>
        <w:tabs>
          <w:tab w:val="left" w:pos="1284"/>
        </w:tabs>
        <w:spacing w:line="360" w:lineRule="auto"/>
        <w:jc w:val="both"/>
        <w:rPr>
          <w:rFonts w:ascii="Palatino Linotype" w:hAnsi="Palatino Linotype" w:cs="Arial"/>
          <w:color w:val="000000"/>
          <w:lang w:val="es-ES_tradnl"/>
        </w:rPr>
      </w:pPr>
    </w:p>
    <w:p w14:paraId="284BCB9D" w14:textId="77777777" w:rsidR="00695248" w:rsidRPr="00C60C00" w:rsidRDefault="00B37AAC" w:rsidP="00695248">
      <w:pPr>
        <w:tabs>
          <w:tab w:val="left" w:pos="1284"/>
        </w:tabs>
        <w:spacing w:line="360" w:lineRule="auto"/>
        <w:jc w:val="both"/>
        <w:rPr>
          <w:rFonts w:ascii="Palatino Linotype" w:hAnsi="Palatino Linotype" w:cs="Arial"/>
          <w:sz w:val="24"/>
          <w:szCs w:val="24"/>
        </w:rPr>
      </w:pPr>
      <w:r w:rsidRPr="00C60C00">
        <w:rPr>
          <w:rFonts w:ascii="Palatino Linotype" w:hAnsi="Palatino Linotype" w:cs="Arial"/>
          <w:color w:val="000000"/>
          <w:sz w:val="24"/>
          <w:szCs w:val="24"/>
          <w:lang w:val="es-ES_tradnl"/>
        </w:rPr>
        <w:t xml:space="preserve">De ahí que deba arribarse a la premisa de que el informe justificado rendido por </w:t>
      </w:r>
      <w:r w:rsidRPr="00C60C00">
        <w:rPr>
          <w:rFonts w:ascii="Palatino Linotype" w:hAnsi="Palatino Linotype" w:cs="Arial"/>
          <w:b/>
          <w:color w:val="000000"/>
          <w:sz w:val="24"/>
          <w:szCs w:val="24"/>
          <w:lang w:val="es-ES_tradnl"/>
        </w:rPr>
        <w:t xml:space="preserve">El Sujeto Obligado </w:t>
      </w:r>
      <w:r w:rsidR="00695248" w:rsidRPr="00C60C00">
        <w:rPr>
          <w:rFonts w:ascii="Palatino Linotype" w:hAnsi="Palatino Linotype" w:cs="Arial"/>
          <w:color w:val="000000"/>
          <w:sz w:val="24"/>
          <w:szCs w:val="24"/>
          <w:lang w:val="es-ES_tradnl"/>
        </w:rPr>
        <w:t xml:space="preserve">no es susceptible de colmar la pretensión del particular, al inobservar el </w:t>
      </w:r>
      <w:r w:rsidR="00695248" w:rsidRPr="00C60C00">
        <w:rPr>
          <w:rFonts w:ascii="Palatino Linotype" w:hAnsi="Palatino Linotype" w:cs="Arial"/>
          <w:sz w:val="24"/>
          <w:szCs w:val="24"/>
        </w:rPr>
        <w:t>numeral 162 de la Ley de Transparencia local, porción normativa que dispone a la literalidad lo siguiente:</w:t>
      </w:r>
    </w:p>
    <w:p w14:paraId="7ECF1D9F" w14:textId="77777777" w:rsidR="00695248" w:rsidRPr="00C60C00" w:rsidRDefault="00695248" w:rsidP="00695248">
      <w:pPr>
        <w:pStyle w:val="Citas"/>
        <w:rPr>
          <w:b/>
        </w:rPr>
      </w:pPr>
      <w:r w:rsidRPr="00C60C00">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C60C00">
        <w:rPr>
          <w:b/>
        </w:rPr>
        <w:t>[Sic]</w:t>
      </w:r>
    </w:p>
    <w:p w14:paraId="59751C94" w14:textId="60FE50B0" w:rsidR="00B37AAC" w:rsidRPr="00C60C00" w:rsidRDefault="00B37AAC" w:rsidP="00EF4367">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7FC6B7DD" w14:textId="77777777" w:rsidR="00695248" w:rsidRPr="00C60C00" w:rsidRDefault="00695248" w:rsidP="00695248">
      <w:pPr>
        <w:pStyle w:val="Default"/>
        <w:spacing w:before="240" w:after="160" w:line="360" w:lineRule="auto"/>
        <w:jc w:val="both"/>
        <w:rPr>
          <w:rFonts w:ascii="Palatino Linotype" w:hAnsi="Palatino Linotype"/>
          <w:iCs/>
        </w:rPr>
      </w:pPr>
      <w:r w:rsidRPr="00C60C00">
        <w:rPr>
          <w:rFonts w:ascii="Palatino Linotype" w:hAnsi="Palatino Linotype"/>
          <w:iCs/>
        </w:rPr>
        <w:lastRenderedPageBreak/>
        <w:t>Con base en lo anteriormente expuesto, resulta procedente ordenar una búsqueda exhaustiva y razonable, a efecto de hacer entrega, en versión pública de ser procedente, de la siguiente información:</w:t>
      </w:r>
    </w:p>
    <w:p w14:paraId="5F9DBE24" w14:textId="77777777" w:rsidR="00695248" w:rsidRPr="00C60C00" w:rsidRDefault="00695248" w:rsidP="00695248">
      <w:pPr>
        <w:pStyle w:val="Sinespaciado"/>
        <w:numPr>
          <w:ilvl w:val="0"/>
          <w:numId w:val="46"/>
        </w:numPr>
        <w:spacing w:line="360" w:lineRule="auto"/>
        <w:jc w:val="both"/>
        <w:rPr>
          <w:rFonts w:ascii="Palatino Linotype" w:hAnsi="Palatino Linotype"/>
        </w:rPr>
      </w:pPr>
      <w:r w:rsidRPr="00C60C00">
        <w:rPr>
          <w:rFonts w:ascii="Palatino Linotype" w:hAnsi="Palatino Linotype"/>
        </w:rPr>
        <w:t>El o los documentos donde conste la información para la elaboración y ejecución del presupuesto de egresos de la Coordinación de Asesores y/o equivalente, del periodo comprendido del uno de enero de dos mil veintidós al cinco de junio de dos mil veintitrés.</w:t>
      </w:r>
    </w:p>
    <w:p w14:paraId="41944897" w14:textId="77777777" w:rsidR="00695248" w:rsidRPr="00C60C00" w:rsidRDefault="00695248" w:rsidP="00695248">
      <w:pPr>
        <w:pStyle w:val="Sinespaciado"/>
        <w:numPr>
          <w:ilvl w:val="0"/>
          <w:numId w:val="46"/>
        </w:numPr>
        <w:spacing w:line="360" w:lineRule="auto"/>
        <w:jc w:val="both"/>
        <w:rPr>
          <w:rFonts w:ascii="Palatino Linotype" w:hAnsi="Palatino Linotype"/>
        </w:rPr>
      </w:pPr>
      <w:r w:rsidRPr="00C60C00">
        <w:rPr>
          <w:rFonts w:ascii="Palatino Linotype" w:hAnsi="Palatino Linotype"/>
        </w:rPr>
        <w:t xml:space="preserve">El o los documentos donde conste la comprobación de los gastos generados en la Coordinación de Asesores y/o equivalente, del periodo comprendido del uno de enero de dos mil veintidós al cinco de junio de dos mil veintitrés. </w:t>
      </w:r>
    </w:p>
    <w:p w14:paraId="70B196B4" w14:textId="6DA1DA89" w:rsidR="00695248" w:rsidRPr="00C60C00" w:rsidRDefault="00695248" w:rsidP="00695248">
      <w:pPr>
        <w:pStyle w:val="Sinespaciado"/>
        <w:numPr>
          <w:ilvl w:val="0"/>
          <w:numId w:val="46"/>
        </w:numPr>
        <w:spacing w:line="360" w:lineRule="auto"/>
        <w:jc w:val="both"/>
        <w:rPr>
          <w:rFonts w:ascii="Palatino Linotype" w:hAnsi="Palatino Linotype"/>
        </w:rPr>
      </w:pPr>
      <w:r w:rsidRPr="00C60C00">
        <w:rPr>
          <w:rFonts w:ascii="Palatino Linotype" w:hAnsi="Palatino Linotype"/>
        </w:rPr>
        <w:t xml:space="preserve">El o los documentos donde conste el </w:t>
      </w:r>
      <w:r w:rsidR="00A45772" w:rsidRPr="00C60C00">
        <w:rPr>
          <w:rFonts w:ascii="Palatino Linotype" w:hAnsi="Palatino Linotype"/>
        </w:rPr>
        <w:t xml:space="preserve">ejercicio del </w:t>
      </w:r>
      <w:r w:rsidRPr="00C60C00">
        <w:rPr>
          <w:rFonts w:ascii="Palatino Linotype" w:hAnsi="Palatino Linotype"/>
        </w:rPr>
        <w:t xml:space="preserve">presupuesto asignado a la Coordinación de Asesores y/o equivalente, del periodo comprendido del uno de enero de dos mil veintidós al cinco de junio de dos mil veintitrés. </w:t>
      </w:r>
    </w:p>
    <w:p w14:paraId="28EB2CED" w14:textId="77777777" w:rsidR="00695248" w:rsidRPr="00C60C00" w:rsidRDefault="00695248" w:rsidP="00306832">
      <w:pPr>
        <w:pStyle w:val="Prrafodelista"/>
        <w:autoSpaceDE w:val="0"/>
        <w:autoSpaceDN w:val="0"/>
        <w:adjustRightInd w:val="0"/>
        <w:spacing w:line="360" w:lineRule="auto"/>
        <w:ind w:left="0"/>
        <w:jc w:val="both"/>
        <w:rPr>
          <w:rFonts w:ascii="Palatino Linotype" w:hAnsi="Palatino Linotype" w:cs="Arial"/>
        </w:rPr>
      </w:pPr>
    </w:p>
    <w:p w14:paraId="1AD1BD82" w14:textId="77777777" w:rsidR="00B972E3" w:rsidRPr="00C60C00" w:rsidRDefault="00B972E3" w:rsidP="00B972E3">
      <w:pPr>
        <w:pStyle w:val="Prrafodelista"/>
        <w:autoSpaceDE w:val="0"/>
        <w:autoSpaceDN w:val="0"/>
        <w:adjustRightInd w:val="0"/>
        <w:spacing w:line="360" w:lineRule="auto"/>
        <w:ind w:left="0"/>
        <w:jc w:val="both"/>
        <w:rPr>
          <w:rFonts w:ascii="Palatino Linotype" w:hAnsi="Palatino Linotype" w:cs="Arial"/>
        </w:rPr>
      </w:pPr>
    </w:p>
    <w:p w14:paraId="7B5FD48D" w14:textId="2F535019" w:rsidR="00B972E3" w:rsidRPr="00C60C00" w:rsidRDefault="00B972E3" w:rsidP="00B972E3">
      <w:pPr>
        <w:pStyle w:val="Prrafodelista"/>
        <w:numPr>
          <w:ilvl w:val="0"/>
          <w:numId w:val="20"/>
        </w:numPr>
        <w:autoSpaceDE w:val="0"/>
        <w:autoSpaceDN w:val="0"/>
        <w:adjustRightInd w:val="0"/>
        <w:spacing w:line="360" w:lineRule="auto"/>
        <w:jc w:val="both"/>
        <w:rPr>
          <w:rFonts w:ascii="Palatino Linotype" w:hAnsi="Palatino Linotype"/>
          <w:b/>
          <w:iCs/>
        </w:rPr>
      </w:pPr>
      <w:r w:rsidRPr="00C60C00">
        <w:rPr>
          <w:rFonts w:ascii="Palatino Linotype" w:hAnsi="Palatino Linotype"/>
          <w:b/>
          <w:iCs/>
        </w:rPr>
        <w:t>VISTA A LOS ÓRGANOS INTERNO</w:t>
      </w:r>
      <w:r w:rsidR="00812A48" w:rsidRPr="00C60C00">
        <w:rPr>
          <w:rFonts w:ascii="Palatino Linotype" w:hAnsi="Palatino Linotype"/>
          <w:b/>
          <w:iCs/>
        </w:rPr>
        <w:t>S</w:t>
      </w:r>
      <w:r w:rsidRPr="00C60C00">
        <w:rPr>
          <w:rFonts w:ascii="Palatino Linotype" w:hAnsi="Palatino Linotype"/>
          <w:b/>
          <w:iCs/>
        </w:rPr>
        <w:t xml:space="preserve"> </w:t>
      </w:r>
      <w:r w:rsidR="00812A48" w:rsidRPr="00C60C00">
        <w:rPr>
          <w:rFonts w:ascii="Palatino Linotype" w:hAnsi="Palatino Linotype"/>
          <w:b/>
          <w:iCs/>
        </w:rPr>
        <w:t xml:space="preserve">DE CONTROL </w:t>
      </w:r>
      <w:r w:rsidRPr="00C60C00">
        <w:rPr>
          <w:rFonts w:ascii="Palatino Linotype" w:hAnsi="Palatino Linotype"/>
          <w:b/>
          <w:iCs/>
        </w:rPr>
        <w:t xml:space="preserve">COMPETENTES </w:t>
      </w:r>
    </w:p>
    <w:p w14:paraId="266A2B7F" w14:textId="77777777" w:rsidR="00B972E3" w:rsidRPr="00C60C00" w:rsidRDefault="00B972E3" w:rsidP="00B972E3">
      <w:pPr>
        <w:pStyle w:val="Prrafodelista"/>
        <w:autoSpaceDE w:val="0"/>
        <w:autoSpaceDN w:val="0"/>
        <w:adjustRightInd w:val="0"/>
        <w:spacing w:line="360" w:lineRule="auto"/>
        <w:ind w:left="720"/>
        <w:jc w:val="both"/>
        <w:rPr>
          <w:rFonts w:ascii="Palatino Linotype" w:hAnsi="Palatino Linotype"/>
          <w:b/>
          <w:iCs/>
        </w:rPr>
      </w:pPr>
    </w:p>
    <w:p w14:paraId="61E7A92A" w14:textId="77777777" w:rsidR="00624ED4" w:rsidRPr="00C60C00" w:rsidRDefault="00624ED4" w:rsidP="00624ED4">
      <w:pPr>
        <w:spacing w:line="360" w:lineRule="auto"/>
        <w:contextualSpacing/>
        <w:jc w:val="both"/>
        <w:rPr>
          <w:rFonts w:ascii="Palatino Linotype" w:eastAsia="MS Mincho" w:hAnsi="Palatino Linotype"/>
          <w:sz w:val="24"/>
          <w:szCs w:val="24"/>
          <w:lang w:val="es-ES_tradnl"/>
        </w:rPr>
      </w:pPr>
      <w:r w:rsidRPr="00C60C00">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w:t>
      </w:r>
      <w:r w:rsidRPr="00C60C00">
        <w:rPr>
          <w:rFonts w:ascii="Palatino Linotype" w:eastAsia="MS Mincho" w:hAnsi="Palatino Linotype"/>
          <w:sz w:val="24"/>
          <w:szCs w:val="24"/>
          <w:lang w:val="es-ES_tradnl"/>
        </w:rPr>
        <w:lastRenderedPageBreak/>
        <w:t xml:space="preserve">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F51A8F8" w14:textId="77777777" w:rsidR="00624ED4" w:rsidRPr="00C60C00" w:rsidRDefault="00624ED4" w:rsidP="00624ED4">
      <w:pPr>
        <w:spacing w:line="360" w:lineRule="auto"/>
        <w:contextualSpacing/>
        <w:jc w:val="both"/>
        <w:rPr>
          <w:rFonts w:ascii="Palatino Linotype" w:eastAsia="MS Mincho" w:hAnsi="Palatino Linotype"/>
          <w:sz w:val="24"/>
          <w:szCs w:val="24"/>
          <w:lang w:val="es-ES_tradnl"/>
        </w:rPr>
      </w:pPr>
    </w:p>
    <w:p w14:paraId="4ACBFD79" w14:textId="541B7DD7" w:rsidR="00624ED4" w:rsidRPr="00C60C00" w:rsidRDefault="00624ED4" w:rsidP="00624ED4">
      <w:pPr>
        <w:spacing w:line="360" w:lineRule="auto"/>
        <w:contextualSpacing/>
        <w:jc w:val="both"/>
        <w:rPr>
          <w:rFonts w:ascii="Palatino Linotype" w:eastAsia="MS Mincho" w:hAnsi="Palatino Linotype" w:cs="Arial"/>
          <w:sz w:val="24"/>
          <w:szCs w:val="24"/>
        </w:rPr>
      </w:pPr>
      <w:r w:rsidRPr="00C60C00">
        <w:rPr>
          <w:rFonts w:ascii="Palatino Linotype" w:eastAsia="MS Mincho" w:hAnsi="Palatino Linotype"/>
          <w:sz w:val="24"/>
          <w:szCs w:val="24"/>
          <w:lang w:val="es-ES_tradnl"/>
        </w:rPr>
        <w:t xml:space="preserve">En efecto, la Secretaría Técnica del Pleno hará del conocimiento del </w:t>
      </w:r>
      <w:r w:rsidR="00D734F2" w:rsidRPr="00C60C00">
        <w:rPr>
          <w:rFonts w:ascii="Palatino Linotype" w:eastAsia="MS Mincho" w:hAnsi="Palatino Linotype"/>
          <w:sz w:val="24"/>
          <w:szCs w:val="24"/>
        </w:rPr>
        <w:t>Ó</w:t>
      </w:r>
      <w:r w:rsidRPr="00C60C00">
        <w:rPr>
          <w:rFonts w:ascii="Palatino Linotype" w:eastAsia="MS Mincho" w:hAnsi="Palatino Linotype"/>
          <w:sz w:val="24"/>
          <w:szCs w:val="24"/>
        </w:rPr>
        <w:t xml:space="preserve">rgano </w:t>
      </w:r>
      <w:r w:rsidR="00D734F2" w:rsidRPr="00C60C00">
        <w:rPr>
          <w:rFonts w:ascii="Palatino Linotype" w:eastAsia="MS Mincho" w:hAnsi="Palatino Linotype"/>
          <w:sz w:val="24"/>
          <w:szCs w:val="24"/>
        </w:rPr>
        <w:t>Interno de C</w:t>
      </w:r>
      <w:r w:rsidRPr="00C60C00">
        <w:rPr>
          <w:rFonts w:ascii="Palatino Linotype" w:eastAsia="MS Mincho" w:hAnsi="Palatino Linotype"/>
          <w:sz w:val="24"/>
          <w:szCs w:val="24"/>
        </w:rPr>
        <w:t xml:space="preserve">ontrol competente de las infracciones en que el </w:t>
      </w:r>
      <w:r w:rsidRPr="00C60C00">
        <w:rPr>
          <w:rFonts w:ascii="Palatino Linotype" w:eastAsia="MS Mincho" w:hAnsi="Palatino Linotype"/>
          <w:b/>
          <w:sz w:val="24"/>
          <w:szCs w:val="24"/>
        </w:rPr>
        <w:t>Sujeto Obligado</w:t>
      </w:r>
      <w:r w:rsidRPr="00C60C00">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C60C00">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0EC7DA76" w14:textId="77777777" w:rsidR="00624ED4" w:rsidRPr="00C60C00" w:rsidRDefault="00624ED4" w:rsidP="00624ED4">
      <w:pPr>
        <w:pStyle w:val="Citas"/>
      </w:pPr>
      <w:r w:rsidRPr="00C60C00">
        <w:rPr>
          <w:b/>
        </w:rPr>
        <w:t>“Artículo 190.</w:t>
      </w:r>
      <w:r w:rsidRPr="00C60C00">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41489A1" w14:textId="77777777" w:rsidR="00624ED4" w:rsidRPr="00C60C00" w:rsidRDefault="00624ED4" w:rsidP="00624ED4">
      <w:pPr>
        <w:pStyle w:val="Citas"/>
      </w:pPr>
      <w:r w:rsidRPr="00C60C00">
        <w:rPr>
          <w:b/>
        </w:rPr>
        <w:t>Artículo 222.</w:t>
      </w:r>
      <w:r w:rsidRPr="00C60C00">
        <w:t xml:space="preserve"> Son causas de responsabilidad administrativa de los servidores públicos de los sujetos obligados, por incumplimiento de las obligaciones establecidas en la materia de la presente Ley, las siguientes:</w:t>
      </w:r>
    </w:p>
    <w:p w14:paraId="42F0B822" w14:textId="77777777" w:rsidR="00624ED4" w:rsidRPr="00C60C00" w:rsidRDefault="00624ED4" w:rsidP="00624ED4">
      <w:pPr>
        <w:pStyle w:val="Citas"/>
      </w:pPr>
      <w:r w:rsidRPr="00C60C00">
        <w:lastRenderedPageBreak/>
        <w:t>(…)</w:t>
      </w:r>
    </w:p>
    <w:p w14:paraId="27D4D79B" w14:textId="77777777" w:rsidR="00624ED4" w:rsidRPr="00C60C00" w:rsidRDefault="00624ED4" w:rsidP="00624ED4">
      <w:pPr>
        <w:pStyle w:val="Citas"/>
        <w:rPr>
          <w:b/>
        </w:rPr>
      </w:pPr>
      <w:r w:rsidRPr="00C60C00">
        <w:rPr>
          <w:b/>
        </w:rPr>
        <w:t xml:space="preserve">I. Cualquier acto u </w:t>
      </w:r>
      <w:r w:rsidRPr="00C60C00">
        <w:rPr>
          <w:b/>
          <w:u w:val="single"/>
        </w:rPr>
        <w:t>omisión</w:t>
      </w:r>
      <w:r w:rsidRPr="00C60C00">
        <w:rPr>
          <w:b/>
        </w:rPr>
        <w:t xml:space="preserve"> que provoque la suspensión o deficiencia en la atención de las solicitudes de información;</w:t>
      </w:r>
    </w:p>
    <w:p w14:paraId="2B601453" w14:textId="77777777" w:rsidR="00624ED4" w:rsidRPr="00C60C00" w:rsidRDefault="00624ED4" w:rsidP="00624ED4">
      <w:pPr>
        <w:pStyle w:val="Citas"/>
      </w:pPr>
      <w:r w:rsidRPr="00C60C00">
        <w:rPr>
          <w:b/>
          <w:u w:val="single"/>
        </w:rPr>
        <w:t>II. La falta de respuesta a las solicitudes de información en los plazos señalados en la normatividad aplicable</w:t>
      </w:r>
      <w:r w:rsidRPr="00C60C00">
        <w:t>;</w:t>
      </w:r>
    </w:p>
    <w:p w14:paraId="1FF884C7" w14:textId="77777777" w:rsidR="00624ED4" w:rsidRPr="00C60C00" w:rsidRDefault="00624ED4" w:rsidP="00624ED4">
      <w:pPr>
        <w:pStyle w:val="Citas"/>
        <w:rPr>
          <w:b/>
          <w:bCs/>
        </w:rPr>
      </w:pPr>
      <w:r w:rsidRPr="00C60C00">
        <w:t xml:space="preserve">(…)” </w:t>
      </w:r>
      <w:r w:rsidRPr="00C60C00">
        <w:rPr>
          <w:b/>
          <w:bCs/>
        </w:rPr>
        <w:t>(Sic)</w:t>
      </w:r>
    </w:p>
    <w:p w14:paraId="1C0A8ADB" w14:textId="77777777" w:rsidR="00624ED4" w:rsidRPr="00C60C00" w:rsidRDefault="00624ED4" w:rsidP="00624ED4">
      <w:pPr>
        <w:spacing w:line="360" w:lineRule="auto"/>
        <w:contextualSpacing/>
        <w:jc w:val="both"/>
        <w:rPr>
          <w:rFonts w:ascii="Palatino Linotype" w:eastAsia="MS Mincho" w:hAnsi="Palatino Linotype"/>
          <w:lang w:val="es-ES_tradnl"/>
        </w:rPr>
      </w:pPr>
    </w:p>
    <w:p w14:paraId="5B7DAEC0" w14:textId="77777777" w:rsidR="00624ED4" w:rsidRPr="00C60C00" w:rsidRDefault="00624ED4" w:rsidP="00624ED4">
      <w:pPr>
        <w:spacing w:line="360" w:lineRule="auto"/>
        <w:contextualSpacing/>
        <w:jc w:val="both"/>
        <w:rPr>
          <w:rFonts w:ascii="Palatino Linotype" w:eastAsia="MS Mincho" w:hAnsi="Palatino Linotype"/>
          <w:sz w:val="24"/>
          <w:szCs w:val="24"/>
          <w:lang w:val="es-ES_tradnl"/>
        </w:rPr>
      </w:pPr>
      <w:r w:rsidRPr="00C60C00">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7FA5E89E" w14:textId="77777777" w:rsidR="00624ED4" w:rsidRPr="00C60C00" w:rsidRDefault="00624ED4" w:rsidP="00624ED4">
      <w:pPr>
        <w:pStyle w:val="Citas"/>
      </w:pPr>
      <w:r w:rsidRPr="00C60C00">
        <w:t>“Artículo 19. Corresponde a la Secretaría Técnica del Pleno ejercer las atribuciones siguientes:</w:t>
      </w:r>
    </w:p>
    <w:p w14:paraId="1AD9F2AE" w14:textId="77777777" w:rsidR="00624ED4" w:rsidRPr="00C60C00" w:rsidRDefault="00624ED4" w:rsidP="00624ED4">
      <w:pPr>
        <w:pStyle w:val="Citas"/>
      </w:pPr>
      <w:r w:rsidRPr="00C60C00">
        <w:t>(…)</w:t>
      </w:r>
    </w:p>
    <w:p w14:paraId="363FCBA9" w14:textId="77777777" w:rsidR="00624ED4" w:rsidRPr="00C60C00" w:rsidRDefault="00624ED4" w:rsidP="00624ED4">
      <w:pPr>
        <w:pStyle w:val="Citas"/>
        <w:rPr>
          <w:rFonts w:eastAsia="MS Mincho"/>
          <w:b/>
          <w:bCs/>
          <w:sz w:val="24"/>
          <w:szCs w:val="24"/>
          <w:lang w:val="es-ES_tradnl"/>
        </w:rPr>
      </w:pPr>
      <w:r w:rsidRPr="00C60C00">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C60C00">
        <w:rPr>
          <w:b/>
          <w:bCs/>
        </w:rPr>
        <w:t>(Sic)</w:t>
      </w:r>
    </w:p>
    <w:p w14:paraId="4874F30D" w14:textId="77777777" w:rsidR="00624ED4" w:rsidRPr="00C60C00" w:rsidRDefault="00624ED4" w:rsidP="00624ED4">
      <w:pPr>
        <w:spacing w:line="360" w:lineRule="auto"/>
        <w:contextualSpacing/>
        <w:jc w:val="both"/>
        <w:rPr>
          <w:rFonts w:ascii="Palatino Linotype" w:eastAsia="MS Mincho" w:hAnsi="Palatino Linotype"/>
          <w:lang w:val="es-ES_tradnl"/>
        </w:rPr>
      </w:pPr>
    </w:p>
    <w:p w14:paraId="499D1FB3" w14:textId="25AE98A4" w:rsidR="00624ED4" w:rsidRPr="00C60C00" w:rsidRDefault="00624ED4" w:rsidP="00624ED4">
      <w:pPr>
        <w:spacing w:line="360" w:lineRule="auto"/>
        <w:contextualSpacing/>
        <w:jc w:val="both"/>
        <w:rPr>
          <w:rFonts w:ascii="Palatino Linotype" w:hAnsi="Palatino Linotype" w:cs="Arial"/>
          <w:color w:val="222222"/>
          <w:sz w:val="24"/>
          <w:szCs w:val="24"/>
        </w:rPr>
      </w:pPr>
      <w:r w:rsidRPr="00C60C00">
        <w:rPr>
          <w:rFonts w:ascii="Palatino Linotype" w:hAnsi="Palatino Linotype" w:cs="Arial"/>
          <w:color w:val="000000"/>
          <w:sz w:val="24"/>
          <w:szCs w:val="24"/>
        </w:rPr>
        <w:lastRenderedPageBreak/>
        <w:t xml:space="preserve">Por lo que es menester en este asunto, </w:t>
      </w:r>
      <w:r w:rsidRPr="00C60C00">
        <w:rPr>
          <w:rFonts w:ascii="Palatino Linotype" w:hAnsi="Palatino Linotype" w:cs="Arial"/>
          <w:color w:val="222222"/>
          <w:sz w:val="24"/>
          <w:szCs w:val="24"/>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812A48" w:rsidRPr="00C60C00">
        <w:rPr>
          <w:rFonts w:ascii="Palatino Linotype" w:hAnsi="Palatino Linotype" w:cs="Arial"/>
          <w:color w:val="222222"/>
          <w:sz w:val="24"/>
          <w:szCs w:val="24"/>
        </w:rPr>
        <w:t>á hacerlo del conocimiento del Ó</w:t>
      </w:r>
      <w:r w:rsidRPr="00C60C00">
        <w:rPr>
          <w:rFonts w:ascii="Palatino Linotype" w:hAnsi="Palatino Linotype" w:cs="Arial"/>
          <w:color w:val="222222"/>
          <w:sz w:val="24"/>
          <w:szCs w:val="24"/>
        </w:rPr>
        <w:t xml:space="preserve">rgano </w:t>
      </w:r>
      <w:r w:rsidR="00812A48" w:rsidRPr="00C60C00">
        <w:rPr>
          <w:rFonts w:ascii="Palatino Linotype" w:hAnsi="Palatino Linotype" w:cs="Arial"/>
          <w:color w:val="222222"/>
          <w:sz w:val="24"/>
          <w:szCs w:val="24"/>
        </w:rPr>
        <w:t>I</w:t>
      </w:r>
      <w:r w:rsidR="003522F3" w:rsidRPr="00C60C00">
        <w:rPr>
          <w:rFonts w:ascii="Palatino Linotype" w:hAnsi="Palatino Linotype" w:cs="Arial"/>
          <w:color w:val="222222"/>
          <w:sz w:val="24"/>
          <w:szCs w:val="24"/>
        </w:rPr>
        <w:t xml:space="preserve">nterno </w:t>
      </w:r>
      <w:r w:rsidRPr="00C60C00">
        <w:rPr>
          <w:rFonts w:ascii="Palatino Linotype" w:hAnsi="Palatino Linotype" w:cs="Arial"/>
          <w:color w:val="222222"/>
          <w:sz w:val="24"/>
          <w:szCs w:val="24"/>
        </w:rPr>
        <w:t xml:space="preserve">de </w:t>
      </w:r>
      <w:r w:rsidR="00812A48" w:rsidRPr="00C60C00">
        <w:rPr>
          <w:rFonts w:ascii="Palatino Linotype" w:hAnsi="Palatino Linotype" w:cs="Arial"/>
          <w:color w:val="222222"/>
          <w:sz w:val="24"/>
          <w:szCs w:val="24"/>
        </w:rPr>
        <w:t>C</w:t>
      </w:r>
      <w:r w:rsidRPr="00C60C00">
        <w:rPr>
          <w:rFonts w:ascii="Palatino Linotype" w:hAnsi="Palatino Linotype" w:cs="Arial"/>
          <w:color w:val="222222"/>
          <w:sz w:val="24"/>
          <w:szCs w:val="24"/>
        </w:rPr>
        <w:t>ontrol de la instancia competente para que éste inicie, en su caso, el procedimiento de responsabilidad respectivo, cuyo resultado deberá de ser informado al Instituto.</w:t>
      </w:r>
    </w:p>
    <w:p w14:paraId="3CA6A319" w14:textId="77777777" w:rsidR="00B972E3" w:rsidRPr="00C60C00" w:rsidRDefault="00B972E3" w:rsidP="00695248">
      <w:pPr>
        <w:spacing w:before="240" w:after="240" w:line="360" w:lineRule="auto"/>
        <w:jc w:val="both"/>
        <w:rPr>
          <w:rFonts w:ascii="Palatino Linotype" w:hAnsi="Palatino Linotype"/>
          <w:b/>
          <w:bCs/>
          <w:sz w:val="28"/>
          <w:szCs w:val="28"/>
        </w:rPr>
      </w:pPr>
    </w:p>
    <w:p w14:paraId="59D083DE" w14:textId="240B1D46" w:rsidR="00695248" w:rsidRPr="00C60C00" w:rsidRDefault="00B972E3" w:rsidP="00B972E3">
      <w:pPr>
        <w:pStyle w:val="Prrafodelista"/>
        <w:numPr>
          <w:ilvl w:val="0"/>
          <w:numId w:val="48"/>
        </w:numPr>
        <w:spacing w:before="240" w:after="240" w:line="360" w:lineRule="auto"/>
        <w:jc w:val="both"/>
        <w:rPr>
          <w:rFonts w:ascii="Palatino Linotype" w:hAnsi="Palatino Linotype"/>
          <w:b/>
        </w:rPr>
      </w:pPr>
      <w:r w:rsidRPr="00C60C00">
        <w:rPr>
          <w:rFonts w:ascii="Palatino Linotype" w:hAnsi="Palatino Linotype"/>
          <w:b/>
          <w:bCs/>
        </w:rPr>
        <w:t>DE LA</w:t>
      </w:r>
      <w:r w:rsidRPr="00C60C00">
        <w:rPr>
          <w:rFonts w:ascii="Palatino Linotype" w:hAnsi="Palatino Linotype"/>
          <w:bCs/>
        </w:rPr>
        <w:t xml:space="preserve"> </w:t>
      </w:r>
      <w:r w:rsidRPr="00C60C00">
        <w:rPr>
          <w:rFonts w:ascii="Palatino Linotype" w:hAnsi="Palatino Linotype"/>
          <w:b/>
        </w:rPr>
        <w:t xml:space="preserve">VERSIÓN PÚBLICA </w:t>
      </w:r>
    </w:p>
    <w:p w14:paraId="2F5FB723" w14:textId="77777777" w:rsidR="00695248" w:rsidRPr="00C60C00" w:rsidRDefault="00695248" w:rsidP="00695248">
      <w:pPr>
        <w:tabs>
          <w:tab w:val="left" w:pos="7938"/>
        </w:tabs>
        <w:spacing w:before="240" w:after="240" w:line="360" w:lineRule="auto"/>
        <w:jc w:val="both"/>
        <w:rPr>
          <w:rFonts w:ascii="Palatino Linotype" w:eastAsia="Arial Unicode MS" w:hAnsi="Palatino Linotype" w:cs="Arial"/>
          <w:sz w:val="24"/>
          <w:szCs w:val="24"/>
        </w:rPr>
      </w:pPr>
      <w:r w:rsidRPr="00C60C00">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C60C00">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06018B3E" w14:textId="77777777" w:rsidR="00695248" w:rsidRPr="00C60C00" w:rsidRDefault="00695248" w:rsidP="00695248">
      <w:pPr>
        <w:spacing w:before="240" w:line="360" w:lineRule="auto"/>
        <w:ind w:left="851" w:right="851"/>
        <w:jc w:val="both"/>
        <w:rPr>
          <w:rFonts w:ascii="Palatino Linotype" w:hAnsi="Palatino Linotype" w:cs="Arial"/>
          <w:i/>
        </w:rPr>
      </w:pPr>
      <w:r w:rsidRPr="00C60C00">
        <w:rPr>
          <w:rFonts w:ascii="Palatino Linotype" w:hAnsi="Palatino Linotype" w:cs="Arial"/>
          <w:i/>
        </w:rPr>
        <w:t>“Artículo 3. Para los efectos de la presente Ley se entenderá por:</w:t>
      </w:r>
    </w:p>
    <w:p w14:paraId="04476E9E" w14:textId="77777777" w:rsidR="00695248" w:rsidRPr="00C60C00" w:rsidRDefault="00695248" w:rsidP="00695248">
      <w:pPr>
        <w:spacing w:before="240" w:line="360" w:lineRule="auto"/>
        <w:ind w:left="851" w:right="851"/>
        <w:jc w:val="both"/>
        <w:rPr>
          <w:rFonts w:ascii="Palatino Linotype" w:hAnsi="Palatino Linotype" w:cs="Arial"/>
          <w:i/>
        </w:rPr>
      </w:pPr>
      <w:r w:rsidRPr="00C60C00">
        <w:rPr>
          <w:rFonts w:ascii="Palatino Linotype" w:hAnsi="Palatino Linotype" w:cs="Arial"/>
          <w:i/>
        </w:rPr>
        <w:t>(…)</w:t>
      </w:r>
    </w:p>
    <w:p w14:paraId="436B5381" w14:textId="77777777" w:rsidR="00695248" w:rsidRPr="00C60C00" w:rsidRDefault="00695248" w:rsidP="00695248">
      <w:pPr>
        <w:spacing w:before="240" w:line="360" w:lineRule="auto"/>
        <w:ind w:left="851" w:right="851"/>
        <w:jc w:val="both"/>
        <w:rPr>
          <w:rFonts w:ascii="Palatino Linotype" w:hAnsi="Palatino Linotype" w:cs="Arial"/>
          <w:b/>
          <w:i/>
        </w:rPr>
      </w:pPr>
      <w:r w:rsidRPr="00C60C00">
        <w:rPr>
          <w:rFonts w:ascii="Palatino Linotype" w:hAnsi="Palatino Linotype" w:cs="Arial"/>
          <w:b/>
          <w:i/>
          <w:u w:val="single"/>
        </w:rPr>
        <w:t>IX. Datos personales:</w:t>
      </w:r>
      <w:r w:rsidRPr="00C60C00">
        <w:rPr>
          <w:rFonts w:ascii="Palatino Linotype" w:hAnsi="Palatino Linotype" w:cs="Arial"/>
          <w:b/>
          <w:i/>
        </w:rPr>
        <w:t xml:space="preserve"> </w:t>
      </w:r>
      <w:r w:rsidRPr="00C60C00">
        <w:rPr>
          <w:rFonts w:ascii="Palatino Linotype" w:hAnsi="Palatino Linotype" w:cs="Arial"/>
          <w:i/>
        </w:rPr>
        <w:t>La información concerniente a una persona, identificada o identificable según lo dispuesto por la Ley de Protección de Datos Personales del Estado de México;</w:t>
      </w:r>
    </w:p>
    <w:p w14:paraId="076F46DF" w14:textId="77777777" w:rsidR="00695248" w:rsidRPr="00C60C00" w:rsidRDefault="00695248" w:rsidP="00695248">
      <w:pPr>
        <w:spacing w:before="240" w:line="360" w:lineRule="auto"/>
        <w:ind w:left="851" w:right="851"/>
        <w:jc w:val="both"/>
        <w:rPr>
          <w:rFonts w:ascii="Palatino Linotype" w:hAnsi="Palatino Linotype" w:cs="Arial"/>
          <w:b/>
          <w:i/>
        </w:rPr>
      </w:pPr>
      <w:r w:rsidRPr="00C60C00">
        <w:rPr>
          <w:rFonts w:ascii="Palatino Linotype" w:hAnsi="Palatino Linotype" w:cs="Arial"/>
          <w:b/>
          <w:i/>
        </w:rPr>
        <w:t>(…)</w:t>
      </w:r>
    </w:p>
    <w:p w14:paraId="52FE85AB" w14:textId="77777777" w:rsidR="00695248" w:rsidRPr="00C60C00" w:rsidRDefault="00695248" w:rsidP="00695248">
      <w:pPr>
        <w:spacing w:before="240" w:line="360" w:lineRule="auto"/>
        <w:ind w:left="851" w:right="851"/>
        <w:jc w:val="both"/>
        <w:rPr>
          <w:rFonts w:ascii="Palatino Linotype" w:hAnsi="Palatino Linotype" w:cs="Arial"/>
          <w:b/>
          <w:i/>
        </w:rPr>
      </w:pPr>
      <w:r w:rsidRPr="00C60C00">
        <w:rPr>
          <w:rFonts w:ascii="Palatino Linotype" w:hAnsi="Palatino Linotype" w:cs="Arial"/>
          <w:b/>
          <w:i/>
          <w:u w:val="single"/>
        </w:rPr>
        <w:t>XLV. Versión pública:</w:t>
      </w:r>
      <w:r w:rsidRPr="00C60C00">
        <w:rPr>
          <w:rFonts w:ascii="Palatino Linotype" w:hAnsi="Palatino Linotype" w:cs="Arial"/>
          <w:b/>
          <w:i/>
        </w:rPr>
        <w:t xml:space="preserve"> </w:t>
      </w:r>
      <w:r w:rsidRPr="00C60C00">
        <w:rPr>
          <w:rFonts w:ascii="Palatino Linotype" w:hAnsi="Palatino Linotype" w:cs="Arial"/>
          <w:i/>
        </w:rPr>
        <w:t>Documento en el que se elimine, suprime o borra la información clasificada como reservada o confidencial para permitir su acceso.</w:t>
      </w:r>
    </w:p>
    <w:p w14:paraId="095AD4DB" w14:textId="77777777" w:rsidR="00695248" w:rsidRPr="00C60C00" w:rsidRDefault="00695248" w:rsidP="00695248">
      <w:pPr>
        <w:spacing w:before="240" w:line="360" w:lineRule="auto"/>
        <w:ind w:left="851" w:right="851"/>
        <w:jc w:val="both"/>
        <w:rPr>
          <w:rFonts w:ascii="Palatino Linotype" w:hAnsi="Palatino Linotype" w:cs="Arial"/>
          <w:b/>
          <w:i/>
        </w:rPr>
      </w:pPr>
      <w:r w:rsidRPr="00C60C00">
        <w:rPr>
          <w:rFonts w:ascii="Palatino Linotype" w:hAnsi="Palatino Linotype" w:cs="Arial"/>
          <w:i/>
        </w:rPr>
        <w:t xml:space="preserve">Artículo 122. </w:t>
      </w:r>
      <w:r w:rsidRPr="00C60C00">
        <w:rPr>
          <w:rFonts w:ascii="Palatino Linotype" w:hAnsi="Palatino Linotype" w:cs="Arial"/>
          <w:b/>
          <w:i/>
          <w:u w:val="single"/>
        </w:rPr>
        <w:t xml:space="preserve">La clasificación es el proceso mediante el cual el sujeto obligado determina que la información en su poder </w:t>
      </w:r>
      <w:proofErr w:type="spellStart"/>
      <w:r w:rsidRPr="00C60C00">
        <w:rPr>
          <w:rFonts w:ascii="Palatino Linotype" w:hAnsi="Palatino Linotype" w:cs="Arial"/>
          <w:b/>
          <w:i/>
          <w:u w:val="single"/>
        </w:rPr>
        <w:t>actualiza</w:t>
      </w:r>
      <w:proofErr w:type="spellEnd"/>
      <w:r w:rsidRPr="00C60C00">
        <w:rPr>
          <w:rFonts w:ascii="Palatino Linotype" w:hAnsi="Palatino Linotype" w:cs="Arial"/>
          <w:b/>
          <w:i/>
          <w:u w:val="single"/>
        </w:rPr>
        <w:t xml:space="preserve"> alguno de los supuestos de reserva o confidencialidad, de conformidad con lo dispuesto en el presente título.</w:t>
      </w:r>
    </w:p>
    <w:p w14:paraId="7CA47FF7" w14:textId="77777777" w:rsidR="00695248" w:rsidRPr="00C60C00" w:rsidRDefault="00695248" w:rsidP="00695248">
      <w:pPr>
        <w:spacing w:before="240" w:line="360" w:lineRule="auto"/>
        <w:ind w:left="851" w:right="851"/>
        <w:jc w:val="both"/>
        <w:rPr>
          <w:rFonts w:ascii="Palatino Linotype" w:hAnsi="Palatino Linotype" w:cs="Arial"/>
          <w:i/>
        </w:rPr>
      </w:pPr>
      <w:r w:rsidRPr="00C60C00">
        <w:rPr>
          <w:rFonts w:ascii="Palatino Linotype" w:hAnsi="Palatino Linotype" w:cs="Arial"/>
          <w:i/>
        </w:rPr>
        <w:t>[…]</w:t>
      </w:r>
    </w:p>
    <w:p w14:paraId="4DCE1F97" w14:textId="77777777" w:rsidR="00695248" w:rsidRPr="00C60C00" w:rsidRDefault="00695248" w:rsidP="00695248">
      <w:pPr>
        <w:spacing w:before="240" w:line="360" w:lineRule="auto"/>
        <w:ind w:left="851" w:right="851"/>
        <w:jc w:val="both"/>
        <w:rPr>
          <w:rFonts w:ascii="Palatino Linotype" w:hAnsi="Palatino Linotype" w:cs="Arial"/>
          <w:i/>
        </w:rPr>
      </w:pPr>
      <w:r w:rsidRPr="00C60C00">
        <w:rPr>
          <w:rFonts w:ascii="Palatino Linotype" w:hAnsi="Palatino Linotype" w:cs="Arial"/>
          <w:i/>
        </w:rPr>
        <w:t>Artículo 132. La clasificación de la información se llevará a cabo en el momento en que:</w:t>
      </w:r>
    </w:p>
    <w:p w14:paraId="779EBD3E" w14:textId="77777777" w:rsidR="00695248" w:rsidRPr="00C60C00" w:rsidRDefault="00695248" w:rsidP="00695248">
      <w:pPr>
        <w:spacing w:before="240" w:line="360" w:lineRule="auto"/>
        <w:ind w:left="851" w:right="851"/>
        <w:jc w:val="both"/>
        <w:rPr>
          <w:rFonts w:ascii="Palatino Linotype" w:hAnsi="Palatino Linotype" w:cs="Arial"/>
          <w:i/>
        </w:rPr>
      </w:pPr>
      <w:r w:rsidRPr="00C60C00">
        <w:rPr>
          <w:rFonts w:ascii="Palatino Linotype" w:hAnsi="Palatino Linotype" w:cs="Arial"/>
          <w:i/>
        </w:rPr>
        <w:t>[…]</w:t>
      </w:r>
    </w:p>
    <w:p w14:paraId="1FCEE81D" w14:textId="77777777" w:rsidR="00695248" w:rsidRPr="00C60C00" w:rsidRDefault="00695248" w:rsidP="00695248">
      <w:pPr>
        <w:spacing w:before="240" w:line="360" w:lineRule="auto"/>
        <w:ind w:left="851" w:right="851"/>
        <w:jc w:val="both"/>
        <w:rPr>
          <w:rFonts w:ascii="Palatino Linotype" w:hAnsi="Palatino Linotype" w:cs="Arial"/>
          <w:b/>
          <w:i/>
          <w:u w:val="single"/>
        </w:rPr>
      </w:pPr>
      <w:r w:rsidRPr="00C60C00">
        <w:rPr>
          <w:rFonts w:ascii="Palatino Linotype" w:hAnsi="Palatino Linotype" w:cs="Arial"/>
          <w:b/>
          <w:i/>
          <w:u w:val="single"/>
        </w:rPr>
        <w:t>II. Se determine mediante resolución de autoridad competente; o</w:t>
      </w:r>
    </w:p>
    <w:p w14:paraId="5FAB6C49" w14:textId="77777777" w:rsidR="00695248" w:rsidRPr="00C60C00" w:rsidRDefault="00695248" w:rsidP="00695248">
      <w:pPr>
        <w:spacing w:before="240" w:line="360" w:lineRule="auto"/>
        <w:ind w:left="851" w:right="851"/>
        <w:jc w:val="both"/>
        <w:rPr>
          <w:rFonts w:ascii="Palatino Linotype" w:hAnsi="Palatino Linotype" w:cs="Arial"/>
          <w:b/>
          <w:i/>
        </w:rPr>
      </w:pPr>
      <w:r w:rsidRPr="00C60C00">
        <w:rPr>
          <w:rFonts w:ascii="Palatino Linotype" w:hAnsi="Palatino Linotype" w:cs="Arial"/>
          <w:b/>
          <w:i/>
        </w:rPr>
        <w:lastRenderedPageBreak/>
        <w:t>(…)</w:t>
      </w:r>
    </w:p>
    <w:p w14:paraId="4E661EDC" w14:textId="77777777" w:rsidR="00695248" w:rsidRPr="00C60C00" w:rsidRDefault="00695248" w:rsidP="00695248">
      <w:pPr>
        <w:spacing w:before="240" w:line="360" w:lineRule="auto"/>
        <w:ind w:left="851" w:right="851"/>
        <w:jc w:val="both"/>
        <w:rPr>
          <w:rFonts w:ascii="Palatino Linotype" w:hAnsi="Palatino Linotype" w:cs="Arial"/>
          <w:b/>
          <w:i/>
        </w:rPr>
      </w:pPr>
      <w:r w:rsidRPr="00C60C00">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60C00">
        <w:rPr>
          <w:rFonts w:ascii="Palatino Linotype" w:hAnsi="Palatino Linotype" w:cs="Arial"/>
          <w:b/>
          <w:i/>
        </w:rPr>
        <w:t xml:space="preserve"> </w:t>
      </w:r>
      <w:r w:rsidRPr="00C60C00">
        <w:rPr>
          <w:rFonts w:ascii="Palatino Linotype" w:hAnsi="Palatino Linotype" w:cs="Arial"/>
          <w:b/>
          <w:i/>
          <w:u w:val="single"/>
        </w:rPr>
        <w:t xml:space="preserve">de manera genérica y fundando y motivando su clasificación.” </w:t>
      </w:r>
      <w:r w:rsidRPr="00C60C00">
        <w:rPr>
          <w:rFonts w:ascii="Palatino Linotype" w:hAnsi="Palatino Linotype" w:cs="Arial"/>
          <w:b/>
          <w:i/>
        </w:rPr>
        <w:t>[Sic]</w:t>
      </w:r>
    </w:p>
    <w:p w14:paraId="3EBABECE" w14:textId="77777777" w:rsidR="00695248" w:rsidRPr="00C60C00" w:rsidRDefault="00695248" w:rsidP="00695248">
      <w:pPr>
        <w:spacing w:after="0" w:line="360" w:lineRule="auto"/>
        <w:ind w:right="51"/>
        <w:jc w:val="both"/>
        <w:rPr>
          <w:rFonts w:ascii="Palatino Linotype" w:eastAsia="Arial Unicode MS" w:hAnsi="Palatino Linotype" w:cs="Arial"/>
          <w:sz w:val="24"/>
          <w:szCs w:val="24"/>
        </w:rPr>
      </w:pPr>
    </w:p>
    <w:p w14:paraId="1D36B95C" w14:textId="77777777" w:rsidR="00695248" w:rsidRPr="00C60C00" w:rsidRDefault="00695248" w:rsidP="00695248">
      <w:pPr>
        <w:spacing w:after="0" w:line="360" w:lineRule="auto"/>
        <w:ind w:right="51"/>
        <w:jc w:val="both"/>
        <w:rPr>
          <w:rFonts w:ascii="Palatino Linotype" w:hAnsi="Palatino Linotype" w:cs="Arial"/>
          <w:sz w:val="24"/>
          <w:szCs w:val="24"/>
        </w:rPr>
      </w:pPr>
      <w:r w:rsidRPr="00C60C00">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60C00">
        <w:rPr>
          <w:rFonts w:ascii="Palatino Linotype" w:hAnsi="Palatino Linotype" w:cs="Arial"/>
          <w:sz w:val="24"/>
          <w:szCs w:val="24"/>
        </w:rPr>
        <w:t xml:space="preserve">el Registro Federal de Contribuyentes </w:t>
      </w:r>
      <w:r w:rsidRPr="00C60C00">
        <w:rPr>
          <w:rFonts w:ascii="Palatino Linotype" w:hAnsi="Palatino Linotype" w:cs="Arial"/>
          <w:b/>
          <w:bCs/>
          <w:sz w:val="24"/>
          <w:szCs w:val="24"/>
          <w:u w:val="single"/>
        </w:rPr>
        <w:t>(RFC) que no sean de proveedores,</w:t>
      </w:r>
      <w:r w:rsidRPr="00C60C00">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771ADB3" w14:textId="77777777" w:rsidR="00695248" w:rsidRPr="00C60C00" w:rsidRDefault="00695248" w:rsidP="00695248">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C60C00">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219D78" w14:textId="77777777" w:rsidR="00695248" w:rsidRPr="00C60C00" w:rsidRDefault="00695248" w:rsidP="00695248">
      <w:pPr>
        <w:spacing w:before="240" w:after="240" w:line="360" w:lineRule="auto"/>
        <w:ind w:right="-91"/>
        <w:jc w:val="both"/>
        <w:rPr>
          <w:rFonts w:ascii="Palatino Linotype" w:eastAsia="Times New Roman" w:hAnsi="Palatino Linotype" w:cs="Arial"/>
          <w:sz w:val="24"/>
          <w:szCs w:val="24"/>
        </w:rPr>
      </w:pPr>
      <w:r w:rsidRPr="00C60C00">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7A2DE96" w14:textId="77777777" w:rsidR="00695248" w:rsidRPr="00C60C00" w:rsidRDefault="00695248" w:rsidP="00695248">
      <w:pPr>
        <w:spacing w:before="240" w:after="240" w:line="360" w:lineRule="auto"/>
        <w:ind w:right="-91"/>
        <w:jc w:val="both"/>
        <w:rPr>
          <w:rFonts w:ascii="Palatino Linotype" w:eastAsia="Times New Roman" w:hAnsi="Palatino Linotype" w:cs="Arial"/>
          <w:sz w:val="24"/>
          <w:szCs w:val="24"/>
        </w:rPr>
      </w:pPr>
      <w:r w:rsidRPr="00C60C00">
        <w:rPr>
          <w:rFonts w:ascii="Palatino Linotype" w:eastAsia="Times New Roman" w:hAnsi="Palatino Linotype" w:cs="Arial"/>
          <w:sz w:val="24"/>
          <w:szCs w:val="24"/>
        </w:rPr>
        <w:lastRenderedPageBreak/>
        <w:t xml:space="preserve">Lo anterior es compartido por el ahora </w:t>
      </w:r>
      <w:r w:rsidRPr="00C60C00">
        <w:rPr>
          <w:rFonts w:ascii="Palatino Linotype" w:eastAsia="Times New Roman" w:hAnsi="Palatino Linotype" w:cs="Arial"/>
          <w:b/>
          <w:bCs/>
          <w:sz w:val="24"/>
          <w:szCs w:val="24"/>
        </w:rPr>
        <w:t>Instituto Nacional de Transparencia, Acceso a la Información y Protección de Datos Personales</w:t>
      </w:r>
      <w:r w:rsidRPr="00C60C00">
        <w:rPr>
          <w:rFonts w:ascii="Palatino Linotype" w:eastAsia="Times New Roman" w:hAnsi="Palatino Linotype" w:cs="Arial"/>
          <w:sz w:val="24"/>
          <w:szCs w:val="24"/>
        </w:rPr>
        <w:t xml:space="preserve"> (INAI), conforme al criterio </w:t>
      </w:r>
      <w:r w:rsidRPr="00C60C00">
        <w:rPr>
          <w:rFonts w:ascii="Palatino Linotype" w:eastAsia="Times New Roman" w:hAnsi="Palatino Linotype" w:cs="Arial"/>
          <w:b/>
          <w:sz w:val="24"/>
          <w:szCs w:val="24"/>
        </w:rPr>
        <w:t>19/17,</w:t>
      </w:r>
      <w:r w:rsidRPr="00C60C00">
        <w:rPr>
          <w:rFonts w:ascii="Palatino Linotype" w:eastAsia="Times New Roman" w:hAnsi="Palatino Linotype" w:cs="Arial"/>
          <w:sz w:val="24"/>
          <w:szCs w:val="24"/>
        </w:rPr>
        <w:t xml:space="preserve"> el cual es del tenor literal siguiente:</w:t>
      </w:r>
    </w:p>
    <w:p w14:paraId="0E41D9BE" w14:textId="77777777" w:rsidR="00695248" w:rsidRPr="00C60C00" w:rsidRDefault="00695248" w:rsidP="00695248">
      <w:pPr>
        <w:autoSpaceDE w:val="0"/>
        <w:autoSpaceDN w:val="0"/>
        <w:adjustRightInd w:val="0"/>
        <w:spacing w:before="240" w:line="360" w:lineRule="auto"/>
        <w:ind w:left="851" w:right="851"/>
        <w:jc w:val="center"/>
        <w:rPr>
          <w:rFonts w:ascii="Palatino Linotype" w:eastAsia="Times New Roman" w:hAnsi="Palatino Linotype" w:cs="Arial"/>
          <w:b/>
          <w:bCs/>
          <w:i/>
        </w:rPr>
      </w:pPr>
      <w:r w:rsidRPr="00C60C00">
        <w:rPr>
          <w:rFonts w:ascii="Palatino Linotype" w:eastAsia="Times New Roman" w:hAnsi="Palatino Linotype" w:cs="Arial"/>
          <w:bCs/>
          <w:i/>
        </w:rPr>
        <w:t>“</w:t>
      </w:r>
      <w:r w:rsidRPr="00C60C00">
        <w:rPr>
          <w:rFonts w:ascii="Palatino Linotype" w:eastAsia="Times New Roman" w:hAnsi="Palatino Linotype" w:cs="Arial"/>
          <w:b/>
          <w:bCs/>
          <w:i/>
        </w:rPr>
        <w:t>REGISTRO FEDERAL DE CONTRIBUYENTES (RFC) DE PERSONAS FÍSICAS.</w:t>
      </w:r>
    </w:p>
    <w:p w14:paraId="0F4AF8D0"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bCs/>
          <w:i/>
        </w:rPr>
      </w:pPr>
      <w:r w:rsidRPr="00C60C00">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A37EC2C"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b/>
          <w:i/>
        </w:rPr>
      </w:pPr>
      <w:r w:rsidRPr="00C60C00">
        <w:rPr>
          <w:rFonts w:ascii="Palatino Linotype" w:eastAsia="Times New Roman" w:hAnsi="Palatino Linotype" w:cs="Arial"/>
          <w:b/>
          <w:i/>
        </w:rPr>
        <w:t>Resoluciones:</w:t>
      </w:r>
    </w:p>
    <w:p w14:paraId="5E6C3F0E"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C60C00">
        <w:rPr>
          <w:rFonts w:ascii="Palatino Linotype" w:eastAsia="Times New Roman" w:hAnsi="Palatino Linotype" w:cs="Arial"/>
          <w:b/>
          <w:i/>
        </w:rPr>
        <w:t xml:space="preserve">RRA </w:t>
      </w:r>
      <w:r w:rsidRPr="00C60C00">
        <w:rPr>
          <w:rFonts w:ascii="Palatino Linotype" w:eastAsia="Times New Roman" w:hAnsi="Palatino Linotype" w:cs="Arial"/>
          <w:b/>
          <w:i/>
          <w:lang w:val="es-ES"/>
        </w:rPr>
        <w:t xml:space="preserve">0189/17. </w:t>
      </w:r>
      <w:r w:rsidRPr="00C60C00">
        <w:rPr>
          <w:rFonts w:ascii="Palatino Linotype" w:eastAsia="Times New Roman" w:hAnsi="Palatino Linotype" w:cs="Arial"/>
          <w:i/>
          <w:lang w:val="es-ES"/>
        </w:rPr>
        <w:t xml:space="preserve">Morena. 08 de febrero de 2017. Por unanimidad. Comisionado Ponente </w:t>
      </w:r>
      <w:r w:rsidRPr="00C60C00">
        <w:rPr>
          <w:rFonts w:ascii="Palatino Linotype" w:eastAsia="Times New Roman" w:hAnsi="Palatino Linotype" w:cs="Arial"/>
          <w:i/>
        </w:rPr>
        <w:t>Joel Salas Suárez.</w:t>
      </w:r>
    </w:p>
    <w:p w14:paraId="79BBEB93"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C60C00">
        <w:rPr>
          <w:rFonts w:ascii="Palatino Linotype" w:eastAsia="Times New Roman" w:hAnsi="Palatino Linotype" w:cs="Arial"/>
          <w:b/>
          <w:i/>
        </w:rPr>
        <w:t xml:space="preserve">RRA </w:t>
      </w:r>
      <w:r w:rsidRPr="00C60C00">
        <w:rPr>
          <w:rFonts w:ascii="Palatino Linotype" w:eastAsia="Times New Roman" w:hAnsi="Palatino Linotype" w:cs="Arial"/>
          <w:b/>
          <w:bCs/>
          <w:i/>
        </w:rPr>
        <w:t>0677</w:t>
      </w:r>
      <w:r w:rsidRPr="00C60C00">
        <w:rPr>
          <w:rFonts w:ascii="Palatino Linotype" w:eastAsia="Times New Roman" w:hAnsi="Palatino Linotype" w:cs="Arial"/>
          <w:b/>
          <w:i/>
        </w:rPr>
        <w:t xml:space="preserve">/17. </w:t>
      </w:r>
      <w:r w:rsidRPr="00C60C00">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C60C00">
        <w:rPr>
          <w:rFonts w:ascii="Palatino Linotype" w:eastAsia="Times New Roman" w:hAnsi="Palatino Linotype" w:cs="Arial"/>
          <w:i/>
          <w:lang w:val="es-ES"/>
        </w:rPr>
        <w:t>Rosendoevgueni</w:t>
      </w:r>
      <w:proofErr w:type="spellEnd"/>
      <w:r w:rsidRPr="00C60C00">
        <w:rPr>
          <w:rFonts w:ascii="Palatino Linotype" w:eastAsia="Times New Roman" w:hAnsi="Palatino Linotype" w:cs="Arial"/>
          <w:i/>
          <w:lang w:val="es-ES"/>
        </w:rPr>
        <w:t xml:space="preserve"> Monterrey </w:t>
      </w:r>
      <w:proofErr w:type="spellStart"/>
      <w:r w:rsidRPr="00C60C00">
        <w:rPr>
          <w:rFonts w:ascii="Palatino Linotype" w:eastAsia="Times New Roman" w:hAnsi="Palatino Linotype" w:cs="Arial"/>
          <w:i/>
          <w:lang w:val="es-ES"/>
        </w:rPr>
        <w:t>Chepov</w:t>
      </w:r>
      <w:proofErr w:type="spellEnd"/>
      <w:r w:rsidRPr="00C60C00">
        <w:rPr>
          <w:rFonts w:ascii="Palatino Linotype" w:eastAsia="Times New Roman" w:hAnsi="Palatino Linotype" w:cs="Arial"/>
          <w:i/>
        </w:rPr>
        <w:t>.</w:t>
      </w:r>
      <w:r w:rsidRPr="00C60C00">
        <w:rPr>
          <w:rFonts w:ascii="Palatino Linotype" w:eastAsia="Times New Roman" w:hAnsi="Palatino Linotype" w:cs="Arial"/>
          <w:b/>
          <w:i/>
        </w:rPr>
        <w:t xml:space="preserve"> </w:t>
      </w:r>
    </w:p>
    <w:p w14:paraId="39497165"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C60C00">
        <w:rPr>
          <w:rFonts w:ascii="Palatino Linotype" w:eastAsia="Times New Roman" w:hAnsi="Palatino Linotype" w:cs="Arial"/>
          <w:b/>
          <w:i/>
        </w:rPr>
        <w:t>RRA</w:t>
      </w:r>
      <w:r w:rsidRPr="00C60C00">
        <w:rPr>
          <w:rFonts w:ascii="Palatino Linotype" w:eastAsia="Times New Roman" w:hAnsi="Palatino Linotype" w:cs="Arial"/>
          <w:i/>
          <w:lang w:val="es-ES"/>
        </w:rPr>
        <w:t xml:space="preserve"> </w:t>
      </w:r>
      <w:r w:rsidRPr="00C60C00">
        <w:rPr>
          <w:rFonts w:ascii="Palatino Linotype" w:eastAsia="Times New Roman" w:hAnsi="Palatino Linotype" w:cs="Arial"/>
          <w:b/>
          <w:i/>
        </w:rPr>
        <w:t xml:space="preserve">1564/17. </w:t>
      </w:r>
      <w:r w:rsidRPr="00C60C00">
        <w:rPr>
          <w:rFonts w:ascii="Palatino Linotype" w:eastAsia="Times New Roman" w:hAnsi="Palatino Linotype" w:cs="Arial"/>
          <w:i/>
          <w:lang w:val="es-ES"/>
        </w:rPr>
        <w:t>Tribunal Electoral del Poder Judicial de la Federación</w:t>
      </w:r>
      <w:r w:rsidRPr="00C60C00">
        <w:rPr>
          <w:rFonts w:ascii="Palatino Linotype" w:eastAsia="Times New Roman" w:hAnsi="Palatino Linotype" w:cs="Arial"/>
          <w:i/>
        </w:rPr>
        <w:t xml:space="preserve">. 26 de abril de 2017. Por unanimidad. Comisionado Ponente Oscar Mauricio Guerra Ford.” </w:t>
      </w:r>
      <w:r w:rsidRPr="00C60C00">
        <w:rPr>
          <w:rFonts w:ascii="Palatino Linotype" w:eastAsia="Times New Roman" w:hAnsi="Palatino Linotype" w:cs="Arial"/>
          <w:b/>
          <w:i/>
        </w:rPr>
        <w:t>[Sic]</w:t>
      </w:r>
    </w:p>
    <w:p w14:paraId="5190076F" w14:textId="77777777" w:rsidR="00695248" w:rsidRPr="00C60C00" w:rsidRDefault="00695248" w:rsidP="00695248">
      <w:pPr>
        <w:autoSpaceDE w:val="0"/>
        <w:autoSpaceDN w:val="0"/>
        <w:adjustRightInd w:val="0"/>
        <w:spacing w:before="120" w:after="120"/>
        <w:ind w:left="567" w:right="850"/>
        <w:jc w:val="both"/>
        <w:rPr>
          <w:rFonts w:ascii="Palatino Linotype" w:eastAsia="Times New Roman" w:hAnsi="Palatino Linotype" w:cs="Arial"/>
          <w:i/>
        </w:rPr>
      </w:pPr>
    </w:p>
    <w:p w14:paraId="1D79FBB4" w14:textId="77777777" w:rsidR="00695248" w:rsidRPr="00C60C00" w:rsidRDefault="00695248" w:rsidP="00695248">
      <w:pPr>
        <w:spacing w:before="240" w:after="240" w:line="360" w:lineRule="auto"/>
        <w:jc w:val="both"/>
        <w:rPr>
          <w:rFonts w:ascii="Palatino Linotype" w:hAnsi="Palatino Linotype" w:cs="Arial"/>
          <w:sz w:val="24"/>
          <w:szCs w:val="24"/>
        </w:rPr>
      </w:pPr>
      <w:r w:rsidRPr="00C60C00">
        <w:rPr>
          <w:rFonts w:ascii="Palatino Linotype" w:hAnsi="Palatino Linotype" w:cs="Arial"/>
          <w:sz w:val="24"/>
          <w:szCs w:val="24"/>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C60C00">
        <w:rPr>
          <w:rFonts w:ascii="Palatino Linotype" w:hAnsi="Palatino Linotype" w:cs="Arial"/>
          <w:sz w:val="24"/>
          <w:szCs w:val="24"/>
        </w:rPr>
        <w:lastRenderedPageBreak/>
        <w:t>éste constituye un dato personal que concierne a una persona física identificada e identificable.</w:t>
      </w:r>
    </w:p>
    <w:p w14:paraId="73B1AC2D" w14:textId="7DDC5FE1" w:rsidR="00B12642" w:rsidRPr="00C60C00" w:rsidRDefault="00B12642" w:rsidP="00B12642">
      <w:pPr>
        <w:spacing w:before="240" w:after="240" w:line="360" w:lineRule="auto"/>
        <w:jc w:val="both"/>
        <w:rPr>
          <w:rFonts w:ascii="Palatino Linotype" w:hAnsi="Palatino Linotype" w:cs="Arial"/>
          <w:sz w:val="24"/>
          <w:szCs w:val="24"/>
        </w:rPr>
      </w:pPr>
      <w:r w:rsidRPr="00C60C00">
        <w:rPr>
          <w:rFonts w:ascii="Palatino Linotype" w:hAnsi="Palatino Linotype" w:cs="Arial"/>
          <w:sz w:val="24"/>
          <w:szCs w:val="24"/>
        </w:rPr>
        <w:t xml:space="preserve">No </w:t>
      </w:r>
      <w:r w:rsidR="003E03E5" w:rsidRPr="00C60C00">
        <w:rPr>
          <w:rFonts w:ascii="Palatino Linotype" w:hAnsi="Palatino Linotype" w:cs="Arial"/>
          <w:sz w:val="24"/>
          <w:szCs w:val="24"/>
        </w:rPr>
        <w:t>obstante,</w:t>
      </w:r>
      <w:r w:rsidRPr="00C60C00">
        <w:rPr>
          <w:rFonts w:ascii="Palatino Linotype" w:hAnsi="Palatino Linotype" w:cs="Arial"/>
          <w:sz w:val="24"/>
          <w:szCs w:val="24"/>
        </w:rPr>
        <w:t xml:space="preserv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02273B61" w14:textId="77777777" w:rsidR="00B12642" w:rsidRPr="00C60C00" w:rsidRDefault="00B12642" w:rsidP="00B12642">
      <w:pPr>
        <w:spacing w:before="240" w:after="240" w:line="360" w:lineRule="auto"/>
        <w:jc w:val="both"/>
        <w:rPr>
          <w:rFonts w:ascii="Palatino Linotype" w:hAnsi="Palatino Linotype" w:cs="Arial"/>
          <w:sz w:val="24"/>
          <w:szCs w:val="24"/>
        </w:rPr>
      </w:pPr>
      <w:r w:rsidRPr="00C60C00">
        <w:rPr>
          <w:rFonts w:ascii="Palatino Linotype" w:hAnsi="Palatino Linotype" w:cs="Arial"/>
          <w:sz w:val="24"/>
          <w:szCs w:val="24"/>
        </w:rPr>
        <w:t xml:space="preserve">Robustece lo anterior, el criterio </w:t>
      </w:r>
      <w:r w:rsidRPr="00C60C00">
        <w:rPr>
          <w:rFonts w:ascii="Palatino Linotype" w:hAnsi="Palatino Linotype" w:cs="Arial"/>
          <w:b/>
          <w:bCs/>
          <w:sz w:val="24"/>
          <w:szCs w:val="24"/>
        </w:rPr>
        <w:t xml:space="preserve">04/21 </w:t>
      </w:r>
      <w:r w:rsidRPr="00C60C00">
        <w:rPr>
          <w:rFonts w:ascii="Palatino Linotype" w:hAnsi="Palatino Linotype" w:cs="Arial"/>
          <w:sz w:val="24"/>
          <w:szCs w:val="24"/>
        </w:rPr>
        <w:t xml:space="preserve">emitido por el Órgano Garante Nacional, cuyo rubro y texto disponen a la literalidad lo siguiente: </w:t>
      </w:r>
    </w:p>
    <w:p w14:paraId="361DA39F" w14:textId="77777777" w:rsidR="00B12642" w:rsidRPr="00C60C00" w:rsidRDefault="00B12642" w:rsidP="00B12642">
      <w:pPr>
        <w:pStyle w:val="Citas"/>
        <w:rPr>
          <w:b/>
          <w:sz w:val="24"/>
          <w:szCs w:val="24"/>
        </w:rPr>
      </w:pPr>
      <w:r w:rsidRPr="00C60C00">
        <w:rPr>
          <w:b/>
          <w:sz w:val="24"/>
          <w:szCs w:val="24"/>
        </w:rPr>
        <w:t xml:space="preserve">“REGISTRO FEDERAL DE CONTRIBUYENTES (RFC) DE PERSONAS FÍSICAS PROVEEDORES O CONTRATISTAS. </w:t>
      </w:r>
    </w:p>
    <w:p w14:paraId="2A1AEB20" w14:textId="77777777" w:rsidR="00B12642" w:rsidRPr="00C60C00" w:rsidRDefault="00B12642" w:rsidP="00B12642">
      <w:pPr>
        <w:pStyle w:val="Citas"/>
        <w:rPr>
          <w:color w:val="000000"/>
        </w:rPr>
      </w:pPr>
      <w:r w:rsidRPr="00C60C00">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65BAE55E" w14:textId="77777777" w:rsidR="00B12642" w:rsidRPr="00C60C00" w:rsidRDefault="00B12642" w:rsidP="00B12642">
      <w:pPr>
        <w:pStyle w:val="Citas"/>
        <w:rPr>
          <w:b/>
        </w:rPr>
      </w:pPr>
      <w:r w:rsidRPr="00C60C00">
        <w:rPr>
          <w:b/>
        </w:rPr>
        <w:t>Precedentes:</w:t>
      </w:r>
    </w:p>
    <w:p w14:paraId="4DFE3092" w14:textId="77777777" w:rsidR="00B12642" w:rsidRPr="00C60C00" w:rsidRDefault="00B12642" w:rsidP="00B12642">
      <w:pPr>
        <w:pStyle w:val="Citas"/>
        <w:numPr>
          <w:ilvl w:val="0"/>
          <w:numId w:val="47"/>
        </w:numPr>
      </w:pPr>
      <w:r w:rsidRPr="00C60C00">
        <w:t>Acceso a la información Pública. RRA 3639/19.</w:t>
      </w:r>
      <w:r w:rsidRPr="00C60C00">
        <w:rPr>
          <w:b/>
        </w:rPr>
        <w:t xml:space="preserve"> </w:t>
      </w:r>
      <w:r w:rsidRPr="00C60C00">
        <w:t xml:space="preserve">Sesión del 10 de julio de 2019. Votación por mayoría. Con voto disidente del Comisionado Joel Salas Suárez. Instituto para la Protección del Ahorro Bancario. Comisionada Ponente María Patricia </w:t>
      </w:r>
      <w:proofErr w:type="spellStart"/>
      <w:r w:rsidRPr="00C60C00">
        <w:t>Kurczyn</w:t>
      </w:r>
      <w:proofErr w:type="spellEnd"/>
      <w:r w:rsidRPr="00C60C00">
        <w:t xml:space="preserve"> Villalobos.</w:t>
      </w:r>
    </w:p>
    <w:p w14:paraId="2B9A40AF" w14:textId="77777777" w:rsidR="00B12642" w:rsidRPr="00C60C00" w:rsidRDefault="00B12642" w:rsidP="00B12642">
      <w:pPr>
        <w:pStyle w:val="Citas"/>
        <w:numPr>
          <w:ilvl w:val="0"/>
          <w:numId w:val="47"/>
        </w:numPr>
        <w:rPr>
          <w:b/>
        </w:rPr>
      </w:pPr>
      <w:r w:rsidRPr="00C60C00">
        <w:lastRenderedPageBreak/>
        <w:t>Acceso a la información Pública. RRA 7709/19.</w:t>
      </w:r>
      <w:r w:rsidRPr="00C60C00">
        <w:rPr>
          <w:b/>
        </w:rPr>
        <w:t xml:space="preserve"> </w:t>
      </w:r>
      <w:r w:rsidRPr="00C60C00">
        <w:t>Sesión del 13 de agosto de 2019. Votación por unanimidad. Con voto particular de la Comisionada Josefina Román Vergara. Suprema Corte de Justicia de la Nación. Comisionada Ponente Josefina Román Vergara.</w:t>
      </w:r>
    </w:p>
    <w:p w14:paraId="57B045C6" w14:textId="77777777" w:rsidR="00B12642" w:rsidRPr="00C60C00" w:rsidRDefault="00B12642" w:rsidP="00B12642">
      <w:pPr>
        <w:pStyle w:val="Citas"/>
        <w:numPr>
          <w:ilvl w:val="0"/>
          <w:numId w:val="47"/>
        </w:numPr>
        <w:rPr>
          <w:color w:val="000000"/>
        </w:rPr>
      </w:pPr>
      <w:r w:rsidRPr="00C60C00">
        <w:t>Acceso a la información Pública. RRA 5774/19.</w:t>
      </w:r>
      <w:r w:rsidRPr="00C60C00">
        <w:rPr>
          <w:b/>
        </w:rPr>
        <w:t xml:space="preserve"> </w:t>
      </w:r>
      <w:r w:rsidRPr="00C60C00">
        <w:t xml:space="preserve">Sesión del 21 de agosto de 2019. Votación por mayoría. Con voto disidente del Comisionado Joel Salas Suárez. Secretaría de Marina. Comisionada Ponente Blanca Lilia Ibarra Cadena.” </w:t>
      </w:r>
      <w:r w:rsidRPr="00C60C00">
        <w:rPr>
          <w:b/>
          <w:bCs/>
        </w:rPr>
        <w:t>(Sic)</w:t>
      </w:r>
    </w:p>
    <w:p w14:paraId="21BCE733" w14:textId="77777777" w:rsidR="00695248" w:rsidRPr="00C60C00" w:rsidRDefault="00695248" w:rsidP="00695248">
      <w:pPr>
        <w:spacing w:before="240" w:after="240" w:line="360" w:lineRule="auto"/>
        <w:jc w:val="both"/>
        <w:rPr>
          <w:rFonts w:ascii="Palatino Linotype" w:hAnsi="Palatino Linotype" w:cs="Arial"/>
          <w:sz w:val="24"/>
          <w:szCs w:val="24"/>
        </w:rPr>
      </w:pPr>
      <w:r w:rsidRPr="00C60C00">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6FE60BF" w14:textId="77777777" w:rsidR="00695248" w:rsidRPr="00C60C00" w:rsidRDefault="00695248" w:rsidP="00695248">
      <w:pPr>
        <w:spacing w:before="240" w:after="240" w:line="360" w:lineRule="auto"/>
        <w:ind w:right="-91"/>
        <w:jc w:val="both"/>
        <w:rPr>
          <w:rFonts w:ascii="Palatino Linotype" w:eastAsia="Times New Roman" w:hAnsi="Palatino Linotype" w:cs="Arial"/>
          <w:sz w:val="24"/>
          <w:szCs w:val="24"/>
        </w:rPr>
      </w:pPr>
      <w:r w:rsidRPr="00C60C00">
        <w:rPr>
          <w:rFonts w:ascii="Palatino Linotype" w:hAnsi="Palatino Linotype" w:cs="Arial"/>
          <w:sz w:val="24"/>
          <w:szCs w:val="24"/>
        </w:rPr>
        <w:t xml:space="preserve">Argumento que es compartido por el </w:t>
      </w:r>
      <w:r w:rsidRPr="00C60C00">
        <w:rPr>
          <w:rStyle w:val="Textoennegrita"/>
          <w:rFonts w:ascii="Palatino Linotype" w:hAnsi="Palatino Linotype" w:cs="Arial"/>
          <w:sz w:val="24"/>
          <w:szCs w:val="24"/>
        </w:rPr>
        <w:t xml:space="preserve">Instituto Nacional de Transparencia, Acceso a la Información y Protección de Datos Personales, conforme al </w:t>
      </w:r>
      <w:r w:rsidRPr="00C60C00">
        <w:rPr>
          <w:rFonts w:ascii="Palatino Linotype" w:eastAsia="Times New Roman" w:hAnsi="Palatino Linotype" w:cs="Arial"/>
          <w:sz w:val="24"/>
          <w:szCs w:val="24"/>
        </w:rPr>
        <w:t xml:space="preserve">criterio número 18/17 el cual refiere: </w:t>
      </w:r>
    </w:p>
    <w:p w14:paraId="47D27BB1" w14:textId="77777777" w:rsidR="00695248" w:rsidRPr="00C60C00" w:rsidRDefault="00695248" w:rsidP="00695248">
      <w:pPr>
        <w:autoSpaceDE w:val="0"/>
        <w:autoSpaceDN w:val="0"/>
        <w:adjustRightInd w:val="0"/>
        <w:spacing w:before="240" w:line="360" w:lineRule="auto"/>
        <w:ind w:left="851" w:right="851"/>
        <w:jc w:val="center"/>
        <w:rPr>
          <w:rFonts w:ascii="Palatino Linotype" w:eastAsia="Times New Roman" w:hAnsi="Palatino Linotype" w:cs="Arial"/>
          <w:b/>
          <w:bCs/>
          <w:i/>
        </w:rPr>
      </w:pPr>
      <w:r w:rsidRPr="00C60C00">
        <w:rPr>
          <w:rFonts w:ascii="Palatino Linotype" w:eastAsia="Times New Roman" w:hAnsi="Palatino Linotype" w:cs="Arial"/>
          <w:bCs/>
          <w:i/>
        </w:rPr>
        <w:t>“</w:t>
      </w:r>
      <w:r w:rsidRPr="00C60C00">
        <w:rPr>
          <w:rFonts w:ascii="Palatino Linotype" w:eastAsia="Times New Roman" w:hAnsi="Palatino Linotype" w:cs="Arial"/>
          <w:b/>
          <w:bCs/>
          <w:i/>
        </w:rPr>
        <w:t>CLAVE ÚNICA DE REGISTRO DE POBLACIÓN (CURP).</w:t>
      </w:r>
    </w:p>
    <w:p w14:paraId="70E01C40"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b/>
          <w:bCs/>
          <w:i/>
        </w:rPr>
      </w:pPr>
      <w:r w:rsidRPr="00C60C00">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C60C00">
        <w:rPr>
          <w:rFonts w:ascii="Palatino Linotype" w:eastAsia="Times New Roman" w:hAnsi="Palatino Linotype" w:cs="Arial"/>
          <w:bCs/>
          <w:i/>
        </w:rPr>
        <w:lastRenderedPageBreak/>
        <w:t xml:space="preserve">que distingue plenamente a una persona física del resto de los habitantes del país, por lo que la CURP está considerada como información confidencial”. </w:t>
      </w:r>
    </w:p>
    <w:p w14:paraId="60A8B31E"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b/>
          <w:i/>
        </w:rPr>
      </w:pPr>
      <w:r w:rsidRPr="00C60C00">
        <w:rPr>
          <w:rFonts w:ascii="Palatino Linotype" w:eastAsia="Times New Roman" w:hAnsi="Palatino Linotype" w:cs="Arial"/>
          <w:i/>
        </w:rPr>
        <w:t xml:space="preserve"> </w:t>
      </w:r>
      <w:r w:rsidRPr="00C60C00">
        <w:rPr>
          <w:rFonts w:ascii="Palatino Linotype" w:eastAsia="Times New Roman" w:hAnsi="Palatino Linotype" w:cs="Arial"/>
          <w:b/>
          <w:i/>
        </w:rPr>
        <w:t>Resoluciones:</w:t>
      </w:r>
    </w:p>
    <w:p w14:paraId="42EC6715"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b/>
          <w:i/>
        </w:rPr>
      </w:pPr>
      <w:r w:rsidRPr="00C60C00">
        <w:rPr>
          <w:rFonts w:ascii="Palatino Linotype" w:eastAsia="Times New Roman" w:hAnsi="Palatino Linotype" w:cs="Arial"/>
          <w:b/>
          <w:i/>
        </w:rPr>
        <w:t xml:space="preserve">RRA 3995/16. </w:t>
      </w:r>
      <w:r w:rsidRPr="00C60C00">
        <w:rPr>
          <w:rFonts w:ascii="Palatino Linotype" w:eastAsia="Times New Roman" w:hAnsi="Palatino Linotype" w:cs="Arial"/>
          <w:i/>
        </w:rPr>
        <w:t xml:space="preserve">Secretaría de la Defensa Nacional. 1 de febrero de 2017. Por unanimidad. Comisionado Ponente </w:t>
      </w:r>
      <w:proofErr w:type="spellStart"/>
      <w:r w:rsidRPr="00C60C00">
        <w:rPr>
          <w:rFonts w:ascii="Palatino Linotype" w:eastAsia="Times New Roman" w:hAnsi="Palatino Linotype" w:cs="Arial"/>
          <w:i/>
        </w:rPr>
        <w:t>Rosendoevgueni</w:t>
      </w:r>
      <w:proofErr w:type="spellEnd"/>
      <w:r w:rsidRPr="00C60C00">
        <w:rPr>
          <w:rFonts w:ascii="Palatino Linotype" w:eastAsia="Times New Roman" w:hAnsi="Palatino Linotype" w:cs="Arial"/>
          <w:i/>
        </w:rPr>
        <w:t xml:space="preserve"> Monterrey </w:t>
      </w:r>
      <w:proofErr w:type="spellStart"/>
      <w:r w:rsidRPr="00C60C00">
        <w:rPr>
          <w:rFonts w:ascii="Palatino Linotype" w:eastAsia="Times New Roman" w:hAnsi="Palatino Linotype" w:cs="Arial"/>
          <w:i/>
        </w:rPr>
        <w:t>Chepov</w:t>
      </w:r>
      <w:proofErr w:type="spellEnd"/>
      <w:r w:rsidRPr="00C60C00">
        <w:rPr>
          <w:rFonts w:ascii="Palatino Linotype" w:eastAsia="Times New Roman" w:hAnsi="Palatino Linotype" w:cs="Arial"/>
          <w:i/>
        </w:rPr>
        <w:t>.</w:t>
      </w:r>
    </w:p>
    <w:p w14:paraId="023B5AAA"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b/>
          <w:i/>
        </w:rPr>
      </w:pPr>
      <w:r w:rsidRPr="00C60C00">
        <w:rPr>
          <w:rFonts w:ascii="Palatino Linotype" w:eastAsia="Times New Roman" w:hAnsi="Palatino Linotype" w:cs="Arial"/>
          <w:b/>
          <w:i/>
        </w:rPr>
        <w:t xml:space="preserve">RRA </w:t>
      </w:r>
      <w:r w:rsidRPr="00C60C00">
        <w:rPr>
          <w:rFonts w:ascii="Palatino Linotype" w:eastAsia="Times New Roman" w:hAnsi="Palatino Linotype" w:cs="Arial"/>
          <w:b/>
          <w:bCs/>
          <w:i/>
        </w:rPr>
        <w:t xml:space="preserve">0937/17. </w:t>
      </w:r>
      <w:r w:rsidRPr="00C60C00">
        <w:rPr>
          <w:rFonts w:ascii="Palatino Linotype" w:eastAsia="Times New Roman" w:hAnsi="Palatino Linotype" w:cs="Arial"/>
          <w:bCs/>
          <w:i/>
        </w:rPr>
        <w:t xml:space="preserve">Senado de la República. </w:t>
      </w:r>
      <w:r w:rsidRPr="00C60C00">
        <w:rPr>
          <w:rFonts w:ascii="Palatino Linotype" w:eastAsia="Times New Roman" w:hAnsi="Palatino Linotype" w:cs="Arial"/>
          <w:bCs/>
          <w:i/>
          <w:lang w:val="es-ES_tradnl"/>
        </w:rPr>
        <w:t xml:space="preserve">15 de marzo de 2017. Por unanimidad. Comisionada Ponente Ximena Puente de la Mora. </w:t>
      </w:r>
    </w:p>
    <w:p w14:paraId="3A11CA8E" w14:textId="77777777" w:rsidR="00695248" w:rsidRPr="00C60C00" w:rsidRDefault="00695248" w:rsidP="00695248">
      <w:pPr>
        <w:autoSpaceDE w:val="0"/>
        <w:autoSpaceDN w:val="0"/>
        <w:adjustRightInd w:val="0"/>
        <w:spacing w:before="240" w:line="360" w:lineRule="auto"/>
        <w:ind w:left="851" w:right="851"/>
        <w:jc w:val="both"/>
        <w:rPr>
          <w:rFonts w:ascii="Palatino Linotype" w:eastAsia="Times New Roman" w:hAnsi="Palatino Linotype" w:cs="Arial"/>
          <w:b/>
          <w:i/>
        </w:rPr>
      </w:pPr>
      <w:r w:rsidRPr="00C60C00">
        <w:rPr>
          <w:rFonts w:ascii="Palatino Linotype" w:eastAsia="Times New Roman" w:hAnsi="Palatino Linotype" w:cs="Arial"/>
          <w:b/>
          <w:i/>
        </w:rPr>
        <w:t xml:space="preserve">RRA 0478/17. </w:t>
      </w:r>
      <w:r w:rsidRPr="00C60C00">
        <w:rPr>
          <w:rFonts w:ascii="Palatino Linotype" w:eastAsia="Times New Roman" w:hAnsi="Palatino Linotype" w:cs="Arial"/>
          <w:i/>
        </w:rPr>
        <w:t xml:space="preserve">Secretaría de Relaciones Exteriores. 26 de abril de 2017. Por unanimidad. Comisionada Ponente Areli Cano Guadiana.” </w:t>
      </w:r>
      <w:r w:rsidRPr="00C60C00">
        <w:rPr>
          <w:rFonts w:ascii="Palatino Linotype" w:eastAsia="Times New Roman" w:hAnsi="Palatino Linotype" w:cs="Arial"/>
          <w:b/>
          <w:i/>
        </w:rPr>
        <w:t>[Sic]</w:t>
      </w:r>
    </w:p>
    <w:p w14:paraId="5794762A" w14:textId="77777777" w:rsidR="00695248" w:rsidRPr="00C60C00" w:rsidRDefault="00695248" w:rsidP="00695248">
      <w:pPr>
        <w:spacing w:after="0" w:line="360" w:lineRule="auto"/>
        <w:ind w:right="51"/>
        <w:jc w:val="both"/>
        <w:rPr>
          <w:rFonts w:ascii="Palatino Linotype" w:hAnsi="Palatino Linotype" w:cs="Arial"/>
          <w:sz w:val="24"/>
          <w:szCs w:val="24"/>
        </w:rPr>
      </w:pPr>
    </w:p>
    <w:p w14:paraId="75860C29" w14:textId="77777777" w:rsidR="00695248" w:rsidRPr="00C60C00" w:rsidRDefault="00695248" w:rsidP="00695248">
      <w:pPr>
        <w:spacing w:after="0" w:line="360" w:lineRule="auto"/>
        <w:ind w:right="51"/>
        <w:jc w:val="both"/>
        <w:rPr>
          <w:rFonts w:ascii="Palatino Linotype" w:hAnsi="Palatino Linotype" w:cs="Arial"/>
          <w:sz w:val="24"/>
          <w:szCs w:val="24"/>
        </w:rPr>
      </w:pPr>
      <w:r w:rsidRPr="00C60C00">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C60C00">
        <w:rPr>
          <w:rFonts w:ascii="Palatino Linotype" w:hAnsi="Palatino Linotype" w:cs="Arial"/>
          <w:b/>
          <w:sz w:val="24"/>
          <w:szCs w:val="24"/>
        </w:rPr>
        <w:t>LINEAMIENTOS GENERALES EN MATERIA DE CLASIFICACIÓN Y DESCLASIFICACIÓN DE LA INFORMACIÓN, ASÍ COMO PARA LA ELABORACIÓN DE VERSIONES PÚBLICAS,</w:t>
      </w:r>
      <w:r w:rsidRPr="00C60C00">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47F478E" w14:textId="1E6B13E8" w:rsidR="00B972E3" w:rsidRPr="00C60C00" w:rsidRDefault="00B972E3" w:rsidP="00B972E3">
      <w:pPr>
        <w:autoSpaceDE w:val="0"/>
        <w:autoSpaceDN w:val="0"/>
        <w:adjustRightInd w:val="0"/>
        <w:spacing w:line="360" w:lineRule="auto"/>
        <w:jc w:val="both"/>
        <w:rPr>
          <w:rFonts w:ascii="Palatino Linotype" w:hAnsi="Palatino Linotype" w:cs="Arial"/>
          <w:sz w:val="24"/>
          <w:szCs w:val="24"/>
        </w:rPr>
      </w:pPr>
      <w:r w:rsidRPr="00C60C00">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C60C00">
        <w:rPr>
          <w:rFonts w:ascii="Palatino Linotype" w:hAnsi="Palatino Linotype" w:cs="Arial"/>
          <w:b/>
          <w:sz w:val="24"/>
          <w:szCs w:val="24"/>
        </w:rPr>
        <w:t>ORDENA</w:t>
      </w:r>
      <w:r w:rsidRPr="00C60C00">
        <w:rPr>
          <w:rFonts w:ascii="Palatino Linotype" w:hAnsi="Palatino Linotype" w:cs="Arial"/>
          <w:sz w:val="24"/>
          <w:szCs w:val="24"/>
        </w:rPr>
        <w:t xml:space="preserve"> al </w:t>
      </w:r>
      <w:r w:rsidRPr="00C60C00">
        <w:rPr>
          <w:rFonts w:ascii="Palatino Linotype" w:hAnsi="Palatino Linotype" w:cs="Arial"/>
          <w:b/>
          <w:sz w:val="24"/>
          <w:szCs w:val="24"/>
        </w:rPr>
        <w:t>Sujeto Obligado</w:t>
      </w:r>
      <w:r w:rsidRPr="00C60C00">
        <w:rPr>
          <w:rFonts w:ascii="Palatino Linotype" w:hAnsi="Palatino Linotype" w:cs="Arial"/>
          <w:sz w:val="24"/>
          <w:szCs w:val="24"/>
        </w:rPr>
        <w:t xml:space="preserve">, atienda la solicitud de información </w:t>
      </w:r>
      <w:r w:rsidRPr="00C60C00">
        <w:rPr>
          <w:rFonts w:ascii="Palatino Linotype" w:hAnsi="Palatino Linotype" w:cs="Arial"/>
          <w:b/>
          <w:bCs/>
          <w:sz w:val="24"/>
          <w:szCs w:val="24"/>
        </w:rPr>
        <w:t xml:space="preserve">00238/IXTAPALU/IP/2023, </w:t>
      </w:r>
      <w:r w:rsidRPr="00C60C00">
        <w:rPr>
          <w:rFonts w:ascii="Palatino Linotype" w:hAnsi="Palatino Linotype" w:cs="Arial"/>
          <w:sz w:val="24"/>
          <w:szCs w:val="24"/>
        </w:rPr>
        <w:t xml:space="preserve">que ha sido materia del presente fallo. </w:t>
      </w:r>
    </w:p>
    <w:p w14:paraId="51E9187B" w14:textId="77777777" w:rsidR="00B972E3" w:rsidRPr="00C60C00" w:rsidRDefault="00B972E3" w:rsidP="00B972E3">
      <w:pPr>
        <w:autoSpaceDE w:val="0"/>
        <w:autoSpaceDN w:val="0"/>
        <w:adjustRightInd w:val="0"/>
        <w:spacing w:line="360" w:lineRule="auto"/>
        <w:jc w:val="both"/>
        <w:rPr>
          <w:rFonts w:ascii="Palatino Linotype" w:hAnsi="Palatino Linotype"/>
          <w:sz w:val="24"/>
          <w:szCs w:val="24"/>
        </w:rPr>
      </w:pPr>
      <w:r w:rsidRPr="00C60C00">
        <w:rPr>
          <w:rFonts w:ascii="Palatino Linotype" w:hAnsi="Palatino Linotype"/>
          <w:sz w:val="24"/>
          <w:szCs w:val="24"/>
        </w:rPr>
        <w:t>Por lo antes expuesto y fundado es de resolverse y;</w:t>
      </w:r>
    </w:p>
    <w:p w14:paraId="765D174C" w14:textId="77777777" w:rsidR="00B972E3" w:rsidRPr="00C60C00" w:rsidRDefault="00B972E3" w:rsidP="00B972E3">
      <w:pPr>
        <w:spacing w:after="0" w:line="360" w:lineRule="auto"/>
        <w:jc w:val="center"/>
        <w:rPr>
          <w:rFonts w:ascii="Palatino Linotype" w:eastAsiaTheme="minorHAnsi" w:hAnsi="Palatino Linotype" w:cstheme="minorHAnsi"/>
          <w:b/>
          <w:sz w:val="28"/>
          <w:szCs w:val="28"/>
          <w:lang w:eastAsia="en-US"/>
        </w:rPr>
      </w:pPr>
    </w:p>
    <w:p w14:paraId="6C53BF09" w14:textId="77777777" w:rsidR="00B972E3" w:rsidRPr="00C60C00" w:rsidRDefault="00B972E3" w:rsidP="00B972E3">
      <w:pPr>
        <w:spacing w:after="0" w:line="360" w:lineRule="auto"/>
        <w:jc w:val="center"/>
        <w:rPr>
          <w:rFonts w:ascii="Palatino Linotype" w:eastAsiaTheme="minorHAnsi" w:hAnsi="Palatino Linotype" w:cstheme="minorHAnsi"/>
          <w:b/>
          <w:sz w:val="28"/>
          <w:szCs w:val="28"/>
          <w:lang w:val="es-ES_tradnl" w:eastAsia="en-US"/>
        </w:rPr>
      </w:pPr>
      <w:r w:rsidRPr="00C60C00">
        <w:rPr>
          <w:rFonts w:ascii="Palatino Linotype" w:eastAsiaTheme="minorHAnsi" w:hAnsi="Palatino Linotype" w:cstheme="minorHAnsi"/>
          <w:b/>
          <w:sz w:val="28"/>
          <w:szCs w:val="28"/>
          <w:lang w:val="es-ES_tradnl" w:eastAsia="en-US"/>
        </w:rPr>
        <w:t>R E S U E L V E</w:t>
      </w:r>
    </w:p>
    <w:p w14:paraId="63D4A2FF" w14:textId="77777777" w:rsidR="00B972E3" w:rsidRPr="00C60C00" w:rsidRDefault="00B972E3" w:rsidP="00B972E3">
      <w:pPr>
        <w:spacing w:after="0" w:line="360" w:lineRule="auto"/>
        <w:jc w:val="both"/>
        <w:rPr>
          <w:rFonts w:ascii="Palatino Linotype" w:eastAsiaTheme="minorHAnsi" w:hAnsi="Palatino Linotype" w:cstheme="minorHAnsi"/>
          <w:sz w:val="24"/>
          <w:szCs w:val="24"/>
          <w:lang w:val="es-ES_tradnl" w:eastAsia="en-US"/>
        </w:rPr>
      </w:pPr>
    </w:p>
    <w:p w14:paraId="6F7DEBAC" w14:textId="77777777" w:rsidR="00B972E3" w:rsidRPr="00C60C00" w:rsidRDefault="00B972E3" w:rsidP="00B972E3">
      <w:pPr>
        <w:spacing w:after="0" w:line="360" w:lineRule="auto"/>
        <w:jc w:val="both"/>
        <w:rPr>
          <w:rFonts w:ascii="Palatino Linotype" w:eastAsiaTheme="minorHAnsi" w:hAnsi="Palatino Linotype" w:cstheme="minorHAnsi"/>
          <w:sz w:val="24"/>
          <w:szCs w:val="24"/>
          <w:lang w:val="es-ES_tradnl" w:eastAsia="en-US"/>
        </w:rPr>
      </w:pPr>
      <w:r w:rsidRPr="00C60C00">
        <w:rPr>
          <w:rFonts w:ascii="Palatino Linotype" w:eastAsiaTheme="minorHAnsi" w:hAnsi="Palatino Linotype" w:cstheme="minorHAnsi"/>
          <w:b/>
          <w:sz w:val="24"/>
          <w:szCs w:val="24"/>
          <w:lang w:val="es-ES_tradnl" w:eastAsia="en-US"/>
        </w:rPr>
        <w:t>PRIMERO.</w:t>
      </w:r>
      <w:r w:rsidRPr="00C60C00">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Pr="00C60C00">
        <w:rPr>
          <w:rFonts w:ascii="Palatino Linotype" w:eastAsiaTheme="minorHAnsi" w:hAnsi="Palatino Linotype" w:cstheme="minorHAnsi"/>
          <w:b/>
          <w:bCs/>
          <w:sz w:val="24"/>
          <w:szCs w:val="24"/>
          <w:lang w:val="es-ES_tradnl" w:eastAsia="en-US"/>
        </w:rPr>
        <w:t>EL RECURRENTE,</w:t>
      </w:r>
      <w:r w:rsidRPr="00C60C00">
        <w:rPr>
          <w:rFonts w:ascii="Palatino Linotype" w:eastAsiaTheme="minorHAnsi" w:hAnsi="Palatino Linotype" w:cstheme="minorHAnsi"/>
          <w:sz w:val="24"/>
          <w:szCs w:val="24"/>
          <w:lang w:val="es-ES_tradnl" w:eastAsia="en-US"/>
        </w:rPr>
        <w:t xml:space="preserve"> en términos del </w:t>
      </w:r>
      <w:r w:rsidRPr="00C60C00">
        <w:rPr>
          <w:rFonts w:ascii="Palatino Linotype" w:eastAsiaTheme="minorHAnsi" w:hAnsi="Palatino Linotype" w:cstheme="minorHAnsi"/>
          <w:b/>
          <w:sz w:val="24"/>
          <w:szCs w:val="24"/>
          <w:lang w:val="es-ES_tradnl" w:eastAsia="en-US"/>
        </w:rPr>
        <w:t xml:space="preserve">Considerando CUARTO </w:t>
      </w:r>
      <w:r w:rsidRPr="00C60C00">
        <w:rPr>
          <w:rFonts w:ascii="Palatino Linotype" w:eastAsiaTheme="minorHAnsi" w:hAnsi="Palatino Linotype" w:cstheme="minorHAnsi"/>
          <w:sz w:val="24"/>
          <w:szCs w:val="24"/>
          <w:lang w:val="es-ES_tradnl" w:eastAsia="en-US"/>
        </w:rPr>
        <w:t>de la presente resolución.</w:t>
      </w:r>
    </w:p>
    <w:p w14:paraId="4CC719EC" w14:textId="77777777" w:rsidR="00B972E3" w:rsidRPr="00C60C00" w:rsidRDefault="00B972E3" w:rsidP="00B972E3">
      <w:pPr>
        <w:spacing w:after="0" w:line="360" w:lineRule="auto"/>
        <w:jc w:val="both"/>
        <w:rPr>
          <w:rFonts w:ascii="Palatino Linotype" w:eastAsiaTheme="minorHAnsi" w:hAnsi="Palatino Linotype" w:cstheme="minorHAnsi"/>
          <w:sz w:val="24"/>
          <w:szCs w:val="24"/>
          <w:lang w:val="es-ES_tradnl" w:eastAsia="en-US"/>
        </w:rPr>
      </w:pPr>
    </w:p>
    <w:p w14:paraId="0D3A5711" w14:textId="273BDEB6" w:rsidR="00B972E3" w:rsidRPr="00C60C00" w:rsidRDefault="00B972E3" w:rsidP="00B972E3">
      <w:pPr>
        <w:spacing w:after="0" w:line="360" w:lineRule="auto"/>
        <w:jc w:val="both"/>
        <w:rPr>
          <w:rFonts w:ascii="Palatino Linotype" w:eastAsiaTheme="minorHAnsi" w:hAnsi="Palatino Linotype" w:cstheme="minorBidi"/>
          <w:color w:val="222222"/>
          <w:sz w:val="24"/>
          <w:szCs w:val="24"/>
          <w:lang w:val="es-ES_tradnl"/>
        </w:rPr>
      </w:pPr>
      <w:r w:rsidRPr="00C60C00">
        <w:rPr>
          <w:rFonts w:ascii="Palatino Linotype" w:eastAsiaTheme="minorHAnsi" w:hAnsi="Palatino Linotype" w:cstheme="minorHAnsi"/>
          <w:b/>
          <w:sz w:val="24"/>
          <w:szCs w:val="24"/>
          <w:lang w:val="es-ES_tradnl" w:eastAsia="en-US"/>
        </w:rPr>
        <w:t xml:space="preserve">SEGUNDO. </w:t>
      </w:r>
      <w:r w:rsidRPr="00C60C00">
        <w:rPr>
          <w:rFonts w:ascii="Palatino Linotype" w:eastAsiaTheme="minorHAnsi" w:hAnsi="Palatino Linotype" w:cstheme="minorBidi"/>
          <w:color w:val="222222"/>
          <w:sz w:val="24"/>
          <w:szCs w:val="24"/>
          <w:lang w:val="es-ES_tradnl"/>
        </w:rPr>
        <w:t>Se</w:t>
      </w:r>
      <w:r w:rsidRPr="00C60C00">
        <w:rPr>
          <w:rFonts w:ascii="Palatino Linotype" w:eastAsiaTheme="minorHAnsi" w:hAnsi="Palatino Linotype" w:cstheme="minorBidi"/>
          <w:b/>
          <w:bCs/>
          <w:color w:val="222222"/>
          <w:sz w:val="24"/>
          <w:szCs w:val="24"/>
          <w:lang w:val="es-ES_tradnl"/>
        </w:rPr>
        <w:t xml:space="preserve"> ORDENA </w:t>
      </w:r>
      <w:r w:rsidRPr="00C60C00">
        <w:rPr>
          <w:rFonts w:ascii="Palatino Linotype" w:eastAsiaTheme="minorHAnsi" w:hAnsi="Palatino Linotype" w:cstheme="minorBidi"/>
          <w:color w:val="222222"/>
          <w:sz w:val="24"/>
          <w:szCs w:val="24"/>
          <w:lang w:val="es-ES_tradnl"/>
        </w:rPr>
        <w:t xml:space="preserve">al </w:t>
      </w:r>
      <w:r w:rsidRPr="00C60C00">
        <w:rPr>
          <w:rFonts w:ascii="Palatino Linotype" w:eastAsiaTheme="minorHAnsi" w:hAnsi="Palatino Linotype" w:cstheme="minorBidi"/>
          <w:b/>
          <w:bCs/>
          <w:color w:val="222222"/>
          <w:sz w:val="24"/>
          <w:szCs w:val="24"/>
          <w:lang w:val="es-ES_tradnl"/>
        </w:rPr>
        <w:t>SUJETO OBLIGADO</w:t>
      </w:r>
      <w:r w:rsidRPr="00C60C00">
        <w:rPr>
          <w:rFonts w:ascii="Palatino Linotype" w:eastAsiaTheme="minorHAnsi" w:hAnsi="Palatino Linotype" w:cstheme="minorBidi"/>
          <w:color w:val="222222"/>
          <w:sz w:val="24"/>
          <w:szCs w:val="24"/>
          <w:lang w:val="es-ES_tradnl"/>
        </w:rPr>
        <w:t xml:space="preserve"> que</w:t>
      </w:r>
      <w:r w:rsidRPr="00C60C00">
        <w:rPr>
          <w:rFonts w:ascii="Palatino Linotype" w:eastAsiaTheme="minorHAnsi" w:hAnsi="Palatino Linotype" w:cstheme="minorBidi"/>
          <w:b/>
          <w:bCs/>
          <w:color w:val="222222"/>
          <w:sz w:val="24"/>
          <w:szCs w:val="24"/>
          <w:lang w:val="es-ES_tradnl"/>
        </w:rPr>
        <w:t xml:space="preserve"> </w:t>
      </w:r>
      <w:r w:rsidRPr="00C60C00">
        <w:rPr>
          <w:rFonts w:ascii="Palatino Linotype" w:eastAsiaTheme="minorHAnsi" w:hAnsi="Palatino Linotype" w:cstheme="minorBidi"/>
          <w:bCs/>
          <w:color w:val="222222"/>
          <w:sz w:val="24"/>
          <w:szCs w:val="24"/>
          <w:lang w:val="es-ES_tradnl"/>
        </w:rPr>
        <w:t xml:space="preserve">atienda la solicitud de información </w:t>
      </w:r>
      <w:r w:rsidRPr="00C60C00">
        <w:rPr>
          <w:rFonts w:ascii="Palatino Linotype" w:hAnsi="Palatino Linotype" w:cs="Arial"/>
          <w:b/>
          <w:bCs/>
          <w:sz w:val="24"/>
          <w:szCs w:val="24"/>
        </w:rPr>
        <w:t xml:space="preserve">00238/IXTAPALU/IP/2023, </w:t>
      </w:r>
      <w:r w:rsidRPr="00C60C00">
        <w:rPr>
          <w:rFonts w:ascii="Palatino Linotype" w:hAnsi="Palatino Linotype" w:cs="Arial"/>
          <w:sz w:val="24"/>
          <w:szCs w:val="24"/>
        </w:rPr>
        <w:t>y</w:t>
      </w:r>
      <w:r w:rsidRPr="00C60C00">
        <w:rPr>
          <w:rFonts w:ascii="Palatino Linotype" w:hAnsi="Palatino Linotype" w:cs="Arial"/>
          <w:b/>
          <w:bCs/>
          <w:sz w:val="24"/>
          <w:szCs w:val="24"/>
        </w:rPr>
        <w:t xml:space="preserve"> </w:t>
      </w:r>
      <w:r w:rsidRPr="00C60C00">
        <w:rPr>
          <w:rFonts w:ascii="Palatino Linotype" w:eastAsiaTheme="minorHAnsi" w:hAnsi="Palatino Linotype" w:cstheme="minorBidi"/>
          <w:bCs/>
          <w:color w:val="222222"/>
          <w:sz w:val="24"/>
          <w:szCs w:val="24"/>
          <w:lang w:val="es-ES_tradnl"/>
        </w:rPr>
        <w:t>en</w:t>
      </w:r>
      <w:r w:rsidRPr="00C60C00">
        <w:rPr>
          <w:rFonts w:ascii="Palatino Linotype" w:hAnsi="Palatino Linotype" w:cs="Arial"/>
          <w:sz w:val="24"/>
          <w:szCs w:val="24"/>
        </w:rPr>
        <w:t xml:space="preserve"> términos del </w:t>
      </w:r>
      <w:r w:rsidRPr="00C60C00">
        <w:rPr>
          <w:rFonts w:ascii="Palatino Linotype" w:eastAsiaTheme="minorHAnsi" w:hAnsi="Palatino Linotype" w:cstheme="minorBidi"/>
          <w:b/>
          <w:color w:val="222222"/>
          <w:sz w:val="24"/>
          <w:szCs w:val="24"/>
          <w:lang w:val="es-ES_tradnl"/>
        </w:rPr>
        <w:t xml:space="preserve">Considerando </w:t>
      </w:r>
      <w:r w:rsidRPr="00C60C00">
        <w:rPr>
          <w:rFonts w:ascii="Palatino Linotype" w:eastAsiaTheme="minorHAnsi" w:hAnsi="Palatino Linotype" w:cstheme="minorBidi"/>
          <w:b/>
          <w:bCs/>
          <w:color w:val="222222"/>
          <w:sz w:val="24"/>
          <w:szCs w:val="24"/>
          <w:lang w:val="es-ES_tradnl"/>
        </w:rPr>
        <w:t xml:space="preserve">CUARTO </w:t>
      </w:r>
      <w:r w:rsidRPr="00C60C00">
        <w:rPr>
          <w:rFonts w:ascii="Palatino Linotype" w:eastAsiaTheme="minorHAnsi" w:hAnsi="Palatino Linotype" w:cstheme="minorBidi"/>
          <w:color w:val="222222"/>
          <w:sz w:val="24"/>
          <w:szCs w:val="24"/>
          <w:lang w:val="es-ES_tradnl"/>
        </w:rPr>
        <w:t xml:space="preserve">la presente resolución haga entrega al </w:t>
      </w:r>
      <w:r w:rsidRPr="00C60C00">
        <w:rPr>
          <w:rFonts w:ascii="Palatino Linotype" w:eastAsiaTheme="minorHAnsi" w:hAnsi="Palatino Linotype" w:cstheme="minorBidi"/>
          <w:b/>
          <w:bCs/>
          <w:color w:val="222222"/>
          <w:sz w:val="24"/>
          <w:szCs w:val="24"/>
          <w:lang w:val="es-ES_tradnl"/>
        </w:rPr>
        <w:t xml:space="preserve">RECURRENTE, </w:t>
      </w:r>
      <w:r w:rsidRPr="00C60C00">
        <w:rPr>
          <w:rFonts w:ascii="Palatino Linotype" w:eastAsiaTheme="minorHAnsi" w:hAnsi="Palatino Linotype" w:cstheme="minorBidi"/>
          <w:color w:val="222222"/>
          <w:sz w:val="24"/>
          <w:szCs w:val="24"/>
          <w:lang w:val="es-ES_tradnl"/>
        </w:rPr>
        <w:t xml:space="preserve">en versión pública de ser procedente, a través del Sistema de Acceso a la Información Mexiquense </w:t>
      </w:r>
      <w:r w:rsidRPr="00C60C00">
        <w:rPr>
          <w:rFonts w:ascii="Palatino Linotype" w:eastAsiaTheme="minorHAnsi" w:hAnsi="Palatino Linotype" w:cstheme="minorBidi"/>
          <w:b/>
          <w:color w:val="222222"/>
          <w:sz w:val="24"/>
          <w:szCs w:val="24"/>
          <w:lang w:val="es-ES_tradnl"/>
        </w:rPr>
        <w:t>(SAIMEX)</w:t>
      </w:r>
      <w:r w:rsidRPr="00C60C00">
        <w:rPr>
          <w:rFonts w:ascii="Palatino Linotype" w:eastAsiaTheme="minorHAnsi" w:hAnsi="Palatino Linotype" w:cstheme="minorBidi"/>
          <w:b/>
          <w:bCs/>
          <w:color w:val="222222"/>
          <w:sz w:val="24"/>
          <w:szCs w:val="24"/>
          <w:lang w:val="es-ES_tradnl"/>
        </w:rPr>
        <w:t xml:space="preserve">, </w:t>
      </w:r>
      <w:r w:rsidRPr="00C60C00">
        <w:rPr>
          <w:rFonts w:ascii="Palatino Linotype" w:eastAsiaTheme="minorHAnsi" w:hAnsi="Palatino Linotype" w:cstheme="minorBidi"/>
          <w:color w:val="222222"/>
          <w:sz w:val="24"/>
          <w:szCs w:val="24"/>
          <w:lang w:val="es-ES_tradnl"/>
        </w:rPr>
        <w:t>de lo siguiente:</w:t>
      </w:r>
    </w:p>
    <w:p w14:paraId="687B8848" w14:textId="77777777" w:rsidR="00B972E3" w:rsidRPr="00C60C00" w:rsidRDefault="00B972E3" w:rsidP="00B972E3">
      <w:pPr>
        <w:pStyle w:val="Sinespaciado"/>
        <w:numPr>
          <w:ilvl w:val="0"/>
          <w:numId w:val="35"/>
        </w:numPr>
        <w:spacing w:line="360" w:lineRule="auto"/>
        <w:jc w:val="both"/>
        <w:rPr>
          <w:rFonts w:ascii="Palatino Linotype" w:hAnsi="Palatino Linotype"/>
          <w:i/>
        </w:rPr>
      </w:pPr>
      <w:r w:rsidRPr="00C60C00">
        <w:rPr>
          <w:rFonts w:ascii="Palatino Linotype" w:hAnsi="Palatino Linotype"/>
          <w:i/>
        </w:rPr>
        <w:t>El o los documentos donde conste la información para la elaboración y ejecución del presupuesto de egresos de la Coordinación de Asesores y/o equivalente, del periodo comprendido del uno de enero de dos mil veintidós al cinco de junio de dos mil veintitrés.</w:t>
      </w:r>
    </w:p>
    <w:p w14:paraId="66282758" w14:textId="77777777" w:rsidR="00B972E3" w:rsidRPr="00C60C00" w:rsidRDefault="00B972E3" w:rsidP="00B972E3">
      <w:pPr>
        <w:pStyle w:val="Sinespaciado"/>
        <w:numPr>
          <w:ilvl w:val="0"/>
          <w:numId w:val="35"/>
        </w:numPr>
        <w:spacing w:line="360" w:lineRule="auto"/>
        <w:jc w:val="both"/>
        <w:rPr>
          <w:rFonts w:ascii="Palatino Linotype" w:hAnsi="Palatino Linotype"/>
          <w:i/>
        </w:rPr>
      </w:pPr>
      <w:r w:rsidRPr="00C60C00">
        <w:rPr>
          <w:rFonts w:ascii="Palatino Linotype" w:hAnsi="Palatino Linotype"/>
          <w:i/>
        </w:rPr>
        <w:lastRenderedPageBreak/>
        <w:t xml:space="preserve">El o los documentos donde conste la comprobación de los gastos generados en la Coordinación de Asesores y/o equivalente, del periodo comprendido del uno de enero de dos mil veintidós al cinco de junio de dos mil veintitrés. </w:t>
      </w:r>
    </w:p>
    <w:p w14:paraId="2D7A381B" w14:textId="76827FEF" w:rsidR="00B972E3" w:rsidRPr="00C60C00" w:rsidRDefault="00B972E3" w:rsidP="00B972E3">
      <w:pPr>
        <w:pStyle w:val="Sinespaciado"/>
        <w:numPr>
          <w:ilvl w:val="0"/>
          <w:numId w:val="35"/>
        </w:numPr>
        <w:spacing w:line="360" w:lineRule="auto"/>
        <w:jc w:val="both"/>
        <w:rPr>
          <w:rFonts w:ascii="Palatino Linotype" w:hAnsi="Palatino Linotype"/>
          <w:i/>
        </w:rPr>
      </w:pPr>
      <w:r w:rsidRPr="00C60C00">
        <w:rPr>
          <w:rFonts w:ascii="Palatino Linotype" w:hAnsi="Palatino Linotype"/>
          <w:i/>
        </w:rPr>
        <w:t xml:space="preserve">El o los documentos donde conste el </w:t>
      </w:r>
      <w:r w:rsidR="00EC77F6" w:rsidRPr="00C60C00">
        <w:rPr>
          <w:rFonts w:ascii="Palatino Linotype" w:hAnsi="Palatino Linotype"/>
          <w:i/>
        </w:rPr>
        <w:t xml:space="preserve">ejercicio del </w:t>
      </w:r>
      <w:r w:rsidRPr="00C60C00">
        <w:rPr>
          <w:rFonts w:ascii="Palatino Linotype" w:hAnsi="Palatino Linotype"/>
          <w:i/>
        </w:rPr>
        <w:t xml:space="preserve">presupuesto asignado a la Coordinación de Asesores y/o equivalente, del periodo comprendido del uno de enero de dos mil veintidós al cinco de junio de dos mil veintitrés. </w:t>
      </w:r>
    </w:p>
    <w:p w14:paraId="2071B2B8" w14:textId="77777777" w:rsidR="00B12642" w:rsidRPr="00C60C00" w:rsidRDefault="00B12642" w:rsidP="00B972E3">
      <w:pPr>
        <w:pStyle w:val="Sinespaciado"/>
        <w:spacing w:line="360" w:lineRule="auto"/>
        <w:ind w:left="720"/>
        <w:jc w:val="both"/>
        <w:rPr>
          <w:rFonts w:ascii="Palatino Linotype" w:hAnsi="Palatino Linotype" w:cs="Arial"/>
          <w:i/>
        </w:rPr>
      </w:pPr>
    </w:p>
    <w:p w14:paraId="2591BF5F" w14:textId="5176EA89" w:rsidR="00B972E3" w:rsidRPr="00C60C00" w:rsidRDefault="003E03E5" w:rsidP="00B972E3">
      <w:pPr>
        <w:pStyle w:val="Sinespaciado"/>
        <w:spacing w:line="360" w:lineRule="auto"/>
        <w:ind w:left="720"/>
        <w:jc w:val="both"/>
        <w:rPr>
          <w:rFonts w:ascii="Palatino Linotype" w:hAnsi="Palatino Linotype" w:cs="Arial"/>
          <w:i/>
        </w:rPr>
      </w:pPr>
      <w:r w:rsidRPr="00C60C00">
        <w:rPr>
          <w:rFonts w:ascii="Palatino Linotype" w:hAnsi="Palatino Linotype" w:cs="Arial"/>
          <w:i/>
        </w:rPr>
        <w:t>Para la</w:t>
      </w:r>
      <w:r w:rsidR="00B972E3" w:rsidRPr="00C60C00">
        <w:rPr>
          <w:rFonts w:ascii="Palatino Linotype" w:hAnsi="Palatino Linotype" w:cs="Arial"/>
          <w:i/>
        </w:rPr>
        <w:t xml:space="preserve">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3676412" w14:textId="77777777" w:rsidR="00B972E3" w:rsidRPr="00C60C00" w:rsidRDefault="00B972E3" w:rsidP="00B972E3">
      <w:pPr>
        <w:spacing w:after="0" w:line="360" w:lineRule="auto"/>
        <w:jc w:val="both"/>
        <w:rPr>
          <w:rFonts w:ascii="Palatino Linotype" w:eastAsiaTheme="minorHAnsi" w:hAnsi="Palatino Linotype" w:cstheme="minorBidi"/>
          <w:color w:val="222222"/>
          <w:sz w:val="24"/>
          <w:szCs w:val="24"/>
        </w:rPr>
      </w:pPr>
    </w:p>
    <w:p w14:paraId="1076E819" w14:textId="77777777" w:rsidR="00B972E3" w:rsidRPr="00C60C00" w:rsidRDefault="00B972E3" w:rsidP="00B972E3">
      <w:pPr>
        <w:spacing w:after="0" w:line="360" w:lineRule="auto"/>
        <w:jc w:val="both"/>
        <w:rPr>
          <w:rFonts w:ascii="Palatino Linotype" w:eastAsiaTheme="minorHAnsi" w:hAnsi="Palatino Linotype" w:cstheme="minorBidi"/>
          <w:bCs/>
          <w:color w:val="222222"/>
          <w:sz w:val="24"/>
          <w:szCs w:val="24"/>
          <w:lang w:val="es-ES_tradnl"/>
        </w:rPr>
      </w:pPr>
    </w:p>
    <w:p w14:paraId="3CB2CD97" w14:textId="77777777" w:rsidR="00B972E3" w:rsidRPr="00C60C00" w:rsidRDefault="00B972E3" w:rsidP="00B972E3">
      <w:pPr>
        <w:spacing w:after="0" w:line="360" w:lineRule="auto"/>
        <w:jc w:val="both"/>
        <w:rPr>
          <w:rFonts w:ascii="Palatino Linotype" w:eastAsiaTheme="minorHAnsi" w:hAnsi="Palatino Linotype" w:cstheme="minorHAnsi"/>
          <w:sz w:val="24"/>
          <w:szCs w:val="24"/>
          <w:lang w:val="es-ES_tradnl" w:eastAsia="en-US"/>
        </w:rPr>
      </w:pPr>
      <w:r w:rsidRPr="00C60C00">
        <w:rPr>
          <w:rFonts w:ascii="Palatino Linotype" w:eastAsiaTheme="minorHAnsi" w:hAnsi="Palatino Linotype" w:cstheme="minorHAnsi"/>
          <w:b/>
          <w:sz w:val="24"/>
          <w:szCs w:val="24"/>
          <w:lang w:val="es-ES_tradnl" w:eastAsia="en-US"/>
        </w:rPr>
        <w:t>TERCERO. Notifíquese</w:t>
      </w:r>
      <w:r w:rsidRPr="00C60C00">
        <w:rPr>
          <w:rFonts w:ascii="Palatino Linotype" w:eastAsiaTheme="minorHAnsi" w:hAnsi="Palatino Linotype" w:cstheme="minorHAnsi"/>
          <w:i/>
          <w:sz w:val="24"/>
          <w:szCs w:val="24"/>
          <w:lang w:val="es-ES_tradnl" w:eastAsia="en-US"/>
        </w:rPr>
        <w:t xml:space="preserve"> </w:t>
      </w:r>
      <w:r w:rsidRPr="00C60C00">
        <w:rPr>
          <w:rFonts w:ascii="Palatino Linotype" w:eastAsiaTheme="minorHAnsi" w:hAnsi="Palatino Linotype" w:cstheme="minorHAnsi"/>
          <w:sz w:val="24"/>
          <w:szCs w:val="24"/>
          <w:lang w:val="es-ES_tradnl"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C60C00">
        <w:rPr>
          <w:rFonts w:ascii="Palatino Linotype" w:eastAsiaTheme="minorHAnsi" w:hAnsi="Palatino Linotype" w:cstheme="minorHAnsi"/>
          <w:sz w:val="24"/>
          <w:szCs w:val="24"/>
          <w:lang w:val="es-ES_tradnl" w:eastAsia="en-US"/>
        </w:rPr>
        <w:lastRenderedPageBreak/>
        <w:t>fracción III; 214, 215 y 216 de la Ley  de Transparencia y Acceso a la Información Pública del Estado de México y Municipios</w:t>
      </w:r>
    </w:p>
    <w:p w14:paraId="3285F0C6" w14:textId="77777777" w:rsidR="00B972E3" w:rsidRPr="00C60C00" w:rsidRDefault="00B972E3" w:rsidP="00B972E3">
      <w:pPr>
        <w:spacing w:after="0" w:line="360" w:lineRule="auto"/>
        <w:jc w:val="both"/>
        <w:rPr>
          <w:rFonts w:ascii="Palatino Linotype" w:eastAsiaTheme="minorHAnsi" w:hAnsi="Palatino Linotype" w:cstheme="minorHAnsi"/>
          <w:sz w:val="24"/>
          <w:szCs w:val="24"/>
          <w:lang w:val="es-ES_tradnl" w:eastAsia="en-US"/>
        </w:rPr>
      </w:pPr>
    </w:p>
    <w:p w14:paraId="5772AA61" w14:textId="1D752179" w:rsidR="00B972E3" w:rsidRPr="00C60C00" w:rsidRDefault="00B972E3" w:rsidP="00B972E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60C00">
        <w:rPr>
          <w:rFonts w:ascii="Palatino Linotype" w:eastAsiaTheme="minorHAnsi" w:hAnsi="Palatino Linotype" w:cstheme="minorHAnsi"/>
          <w:b/>
          <w:sz w:val="24"/>
          <w:szCs w:val="24"/>
          <w:lang w:val="es-ES_tradnl" w:eastAsia="en-US"/>
        </w:rPr>
        <w:t xml:space="preserve">CUARTO. </w:t>
      </w:r>
      <w:r w:rsidRPr="00C60C00">
        <w:rPr>
          <w:rFonts w:ascii="Palatino Linotype" w:eastAsia="Times New Roman" w:hAnsi="Palatino Linotype" w:cs="Arial"/>
          <w:b/>
          <w:sz w:val="24"/>
          <w:szCs w:val="24"/>
          <w:lang w:eastAsia="es-ES"/>
        </w:rPr>
        <w:t xml:space="preserve">NOTIFÍQUESE </w:t>
      </w:r>
      <w:r w:rsidRPr="00C60C00">
        <w:rPr>
          <w:rFonts w:ascii="Palatino Linotype" w:eastAsia="Times New Roman" w:hAnsi="Palatino Linotype" w:cs="Arial"/>
          <w:sz w:val="24"/>
          <w:szCs w:val="24"/>
          <w:lang w:eastAsia="es-ES"/>
        </w:rPr>
        <w:t xml:space="preserve">la presente resolución al </w:t>
      </w:r>
      <w:r w:rsidRPr="00C60C00">
        <w:rPr>
          <w:rFonts w:ascii="Palatino Linotype" w:eastAsia="Times New Roman" w:hAnsi="Palatino Linotype" w:cs="Arial"/>
          <w:b/>
          <w:sz w:val="24"/>
          <w:szCs w:val="24"/>
          <w:lang w:eastAsia="es-ES"/>
        </w:rPr>
        <w:t xml:space="preserve">RECURRENTE vía </w:t>
      </w:r>
      <w:r w:rsidRPr="00C60C00">
        <w:rPr>
          <w:rFonts w:ascii="Palatino Linotype" w:hAnsi="Palatino Linotype" w:cs="Arial"/>
          <w:sz w:val="24"/>
          <w:szCs w:val="24"/>
        </w:rPr>
        <w:t xml:space="preserve">Sistema de Acceso a la Información Mexiquense </w:t>
      </w:r>
      <w:r w:rsidRPr="00C60C00">
        <w:rPr>
          <w:rFonts w:ascii="Palatino Linotype" w:hAnsi="Palatino Linotype" w:cs="Arial"/>
          <w:b/>
          <w:sz w:val="24"/>
          <w:szCs w:val="24"/>
        </w:rPr>
        <w:t xml:space="preserve">(SAIMEX) </w:t>
      </w:r>
      <w:r w:rsidRPr="00C60C00">
        <w:rPr>
          <w:rFonts w:ascii="Palatino Linotype" w:eastAsia="Times New Roman" w:hAnsi="Palatino Linotype" w:cs="Arial"/>
          <w:sz w:val="24"/>
          <w:szCs w:val="24"/>
          <w:lang w:eastAsia="es-ES"/>
        </w:rPr>
        <w:t xml:space="preserve">y hágase de su conocimiento que, </w:t>
      </w:r>
      <w:r w:rsidRPr="00C60C00">
        <w:rPr>
          <w:rFonts w:ascii="Palatino Linotype" w:eastAsia="Times New Roman" w:hAnsi="Palatino Linotype" w:cs="Times New Roman"/>
          <w:color w:val="222222"/>
          <w:sz w:val="24"/>
          <w:szCs w:val="24"/>
          <w:shd w:val="clear" w:color="auto" w:fill="FFFFFF"/>
          <w:lang w:eastAsia="es-ES"/>
        </w:rPr>
        <w:t xml:space="preserve">de conformidad con lo </w:t>
      </w:r>
      <w:r w:rsidRPr="00C60C00">
        <w:rPr>
          <w:rFonts w:ascii="Palatino Linotype" w:eastAsia="Times New Roman" w:hAnsi="Palatino Linotype" w:cs="Times New Roman"/>
          <w:color w:val="222222"/>
          <w:sz w:val="24"/>
          <w:szCs w:val="24"/>
          <w:lang w:eastAsia="es-ES"/>
        </w:rPr>
        <w:t>establecido en el artículo 196, de la Ley de Transparencia y Acceso a la Información Pública del Estado de México y Municipios, podrá promover el Juicio de Amparo en los términos de las leyes aplicables.</w:t>
      </w:r>
    </w:p>
    <w:p w14:paraId="44E20500" w14:textId="77777777" w:rsidR="00B12642" w:rsidRPr="00C60C00" w:rsidRDefault="00B12642" w:rsidP="00B972E3">
      <w:pPr>
        <w:spacing w:after="0" w:line="360" w:lineRule="auto"/>
        <w:jc w:val="both"/>
        <w:rPr>
          <w:rFonts w:ascii="Palatino Linotype" w:eastAsiaTheme="minorHAnsi" w:hAnsi="Palatino Linotype" w:cstheme="minorHAnsi"/>
          <w:sz w:val="24"/>
          <w:szCs w:val="24"/>
          <w:lang w:val="es-ES_tradnl" w:eastAsia="en-US"/>
        </w:rPr>
      </w:pPr>
    </w:p>
    <w:p w14:paraId="2C43D62C" w14:textId="77777777" w:rsidR="00B972E3" w:rsidRPr="00C60C00" w:rsidRDefault="00B972E3" w:rsidP="00B972E3">
      <w:pPr>
        <w:spacing w:after="0" w:line="360" w:lineRule="auto"/>
        <w:jc w:val="both"/>
        <w:rPr>
          <w:rFonts w:ascii="Palatino Linotype" w:eastAsiaTheme="minorHAnsi" w:hAnsi="Palatino Linotype" w:cstheme="minorHAnsi"/>
          <w:bCs/>
          <w:sz w:val="24"/>
          <w:szCs w:val="24"/>
          <w:lang w:val="es-ES_tradnl" w:eastAsia="en-US"/>
        </w:rPr>
      </w:pPr>
      <w:r w:rsidRPr="00C60C00">
        <w:rPr>
          <w:rFonts w:ascii="Palatino Linotype" w:eastAsiaTheme="minorHAnsi" w:hAnsi="Palatino Linotype" w:cstheme="minorHAnsi"/>
          <w:b/>
          <w:sz w:val="24"/>
          <w:szCs w:val="24"/>
          <w:lang w:val="es-ES_tradnl" w:eastAsia="en-US"/>
        </w:rPr>
        <w:t xml:space="preserve">QUINTO. Gírese </w:t>
      </w:r>
      <w:r w:rsidRPr="00C60C00">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C60C00">
        <w:rPr>
          <w:rFonts w:ascii="Palatino Linotype" w:eastAsiaTheme="minorHAnsi" w:hAnsi="Palatino Linotype" w:cstheme="minorHAnsi"/>
          <w:b/>
          <w:sz w:val="24"/>
          <w:szCs w:val="24"/>
          <w:lang w:val="es-ES_tradnl" w:eastAsia="en-US"/>
        </w:rPr>
        <w:t>CUARTO</w:t>
      </w:r>
      <w:r w:rsidRPr="00C60C00">
        <w:rPr>
          <w:rFonts w:ascii="Palatino Linotype" w:eastAsiaTheme="minorHAnsi" w:hAnsi="Palatino Linotype" w:cstheme="minorHAnsi"/>
          <w:bCs/>
          <w:sz w:val="24"/>
          <w:szCs w:val="24"/>
          <w:lang w:val="es-ES_tradnl" w:eastAsia="en-US"/>
        </w:rPr>
        <w:t xml:space="preserve"> de la presente resolución.</w:t>
      </w:r>
    </w:p>
    <w:p w14:paraId="417C11A1" w14:textId="77777777" w:rsidR="00B972E3" w:rsidRPr="00C60C00" w:rsidRDefault="00B972E3" w:rsidP="00B972E3">
      <w:pPr>
        <w:spacing w:after="0" w:line="360" w:lineRule="auto"/>
        <w:jc w:val="both"/>
        <w:rPr>
          <w:rFonts w:ascii="Palatino Linotype" w:eastAsiaTheme="minorHAnsi" w:hAnsi="Palatino Linotype" w:cstheme="minorHAnsi"/>
          <w:sz w:val="24"/>
          <w:szCs w:val="24"/>
          <w:lang w:val="es-ES_tradnl" w:eastAsia="en-US"/>
        </w:rPr>
      </w:pPr>
    </w:p>
    <w:p w14:paraId="4FBD1771" w14:textId="77777777" w:rsidR="00B972E3" w:rsidRPr="00C60C00" w:rsidRDefault="00B972E3" w:rsidP="00B972E3">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C60C00">
        <w:rPr>
          <w:rFonts w:ascii="Palatino Linotype" w:eastAsiaTheme="minorHAnsi" w:hAnsi="Palatino Linotype" w:cstheme="minorHAnsi"/>
          <w:b/>
          <w:sz w:val="24"/>
          <w:szCs w:val="24"/>
          <w:lang w:val="es-ES_tradnl" w:eastAsia="en-US"/>
        </w:rPr>
        <w:t>SEXTO.</w:t>
      </w:r>
      <w:r w:rsidRPr="00C60C00">
        <w:rPr>
          <w:rFonts w:ascii="Palatino Linotype" w:eastAsiaTheme="minorHAnsi" w:hAnsi="Palatino Linotype" w:cstheme="minorHAnsi"/>
          <w:sz w:val="24"/>
          <w:szCs w:val="24"/>
          <w:lang w:val="es-ES_tradnl" w:eastAsia="en-US"/>
        </w:rPr>
        <w:t xml:space="preserve"> </w:t>
      </w:r>
      <w:r w:rsidRPr="00C60C00">
        <w:rPr>
          <w:rFonts w:ascii="Palatino Linotype" w:eastAsiaTheme="minorHAnsi" w:hAnsi="Palatino Linotype" w:cstheme="minorHAnsi"/>
          <w:color w:val="222222"/>
          <w:sz w:val="24"/>
          <w:szCs w:val="24"/>
          <w:lang w:val="es-ES_tradnl" w:eastAsia="es-ES_tradnl"/>
        </w:rPr>
        <w:t>Se hace del conocimiento del</w:t>
      </w:r>
      <w:r w:rsidRPr="00C60C00">
        <w:rPr>
          <w:rFonts w:ascii="Palatino Linotype" w:eastAsiaTheme="minorHAnsi" w:hAnsi="Palatino Linotype" w:cstheme="minorHAnsi"/>
          <w:b/>
          <w:bCs/>
          <w:color w:val="222222"/>
          <w:sz w:val="24"/>
          <w:szCs w:val="24"/>
          <w:lang w:val="es-ES_tradnl" w:eastAsia="es-ES_tradnl"/>
        </w:rPr>
        <w:t xml:space="preserve"> RECURRENTE</w:t>
      </w:r>
      <w:r w:rsidRPr="00C60C00">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4392E9B" w14:textId="77777777" w:rsidR="00B972E3" w:rsidRPr="00C60C00" w:rsidRDefault="00B972E3" w:rsidP="00B972E3">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40BDC102" w14:textId="5749C392" w:rsidR="00B972E3" w:rsidRPr="00C60C00" w:rsidRDefault="00B972E3" w:rsidP="00B972E3">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C60C00">
        <w:rPr>
          <w:rFonts w:ascii="Palatino Linotype" w:hAnsi="Palatino Linotype" w:cs="Arial"/>
          <w:sz w:val="23"/>
          <w:szCs w:val="23"/>
        </w:rPr>
        <w:lastRenderedPageBreak/>
        <w:t>ASÍ LO ACORDÓ, POR UNANIMIDAD DE VOTOS, EL PLENO DEL</w:t>
      </w:r>
      <w:r w:rsidRPr="00C60C00">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C60C00">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 </w:t>
      </w:r>
    </w:p>
    <w:p w14:paraId="0B36DD30" w14:textId="04E06C08" w:rsidR="00B972E3" w:rsidRPr="00C60C00" w:rsidRDefault="003E03E5" w:rsidP="00306832">
      <w:pPr>
        <w:pStyle w:val="Prrafodelista"/>
        <w:autoSpaceDE w:val="0"/>
        <w:autoSpaceDN w:val="0"/>
        <w:adjustRightInd w:val="0"/>
        <w:spacing w:line="360" w:lineRule="auto"/>
        <w:ind w:left="0"/>
        <w:jc w:val="both"/>
        <w:rPr>
          <w:rFonts w:ascii="Palatino Linotype" w:hAnsi="Palatino Linotype" w:cs="Arial"/>
          <w:sz w:val="20"/>
          <w:szCs w:val="20"/>
        </w:rPr>
      </w:pPr>
      <w:r w:rsidRPr="00C60C00">
        <w:rPr>
          <w:rFonts w:ascii="Palatino Linotype" w:hAnsi="Palatino Linotype" w:cs="Arial"/>
          <w:sz w:val="20"/>
          <w:szCs w:val="20"/>
        </w:rPr>
        <w:t>JCMA</w:t>
      </w:r>
    </w:p>
    <w:p w14:paraId="61274FAC" w14:textId="77777777" w:rsidR="00695248" w:rsidRPr="00C60C00" w:rsidRDefault="00695248" w:rsidP="00306832">
      <w:pPr>
        <w:pStyle w:val="Prrafodelista"/>
        <w:autoSpaceDE w:val="0"/>
        <w:autoSpaceDN w:val="0"/>
        <w:adjustRightInd w:val="0"/>
        <w:spacing w:line="360" w:lineRule="auto"/>
        <w:ind w:left="0"/>
        <w:jc w:val="both"/>
        <w:rPr>
          <w:rFonts w:ascii="Palatino Linotype" w:hAnsi="Palatino Linotype" w:cs="Arial"/>
        </w:rPr>
      </w:pPr>
    </w:p>
    <w:p w14:paraId="116BF66C" w14:textId="5A528CC7" w:rsidR="00FA4A85" w:rsidRDefault="006B041D" w:rsidP="00306832">
      <w:pPr>
        <w:pStyle w:val="Prrafodelista"/>
        <w:autoSpaceDE w:val="0"/>
        <w:autoSpaceDN w:val="0"/>
        <w:adjustRightInd w:val="0"/>
        <w:spacing w:line="360" w:lineRule="auto"/>
        <w:ind w:left="0"/>
        <w:jc w:val="both"/>
        <w:rPr>
          <w:rFonts w:ascii="Palatino Linotype" w:hAnsi="Palatino Linotype" w:cs="Arial"/>
        </w:rPr>
      </w:pPr>
      <w:r w:rsidRPr="00C60C00">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2BEF99E4" wp14:editId="46CF82FC">
                <wp:simplePos x="0" y="0"/>
                <wp:positionH relativeFrom="column">
                  <wp:posOffset>-120015</wp:posOffset>
                </wp:positionH>
                <wp:positionV relativeFrom="paragraph">
                  <wp:posOffset>53975</wp:posOffset>
                </wp:positionV>
                <wp:extent cx="5951220" cy="4290060"/>
                <wp:effectExtent l="0" t="0" r="30480" b="34290"/>
                <wp:wrapNone/>
                <wp:docPr id="2011944968" name="Straight Connector 1"/>
                <wp:cNvGraphicFramePr/>
                <a:graphic xmlns:a="http://schemas.openxmlformats.org/drawingml/2006/main">
                  <a:graphicData uri="http://schemas.microsoft.com/office/word/2010/wordprocessingShape">
                    <wps:wsp>
                      <wps:cNvCnPr/>
                      <wps:spPr>
                        <a:xfrm>
                          <a:off x="0" y="0"/>
                          <a:ext cx="5951220" cy="42900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FC0C3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45pt,4.25pt" to="459.15pt,3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" strokecolor="#5b9bd5 [3204]" strokeweight=".5pt">
                <v:stroke joinstyle="miter"/>
              </v:line>
            </w:pict>
          </mc:Fallback>
        </mc:AlternateContent>
      </w:r>
      <w:bookmarkStart w:id="2" w:name="_GoBack"/>
      <w:bookmarkEnd w:id="2"/>
    </w:p>
    <w:p w14:paraId="75D947FA"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BAB2B3F"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60A6D93D"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BE8F2B1"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2B361F8"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6C22FB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02ACC03F"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857D8AD"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1D2029A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5EA12F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FE5F215"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384E892"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CDAF3D1"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6C87D68"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447FC88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53C193C"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1DA11639"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sectPr w:rsidR="00FA4A85" w:rsidSect="00713DD5">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530B3" w14:textId="77777777" w:rsidR="000258DE" w:rsidRDefault="000258DE" w:rsidP="00F2498E">
      <w:pPr>
        <w:spacing w:after="0" w:line="240" w:lineRule="auto"/>
      </w:pPr>
      <w:r>
        <w:separator/>
      </w:r>
    </w:p>
  </w:endnote>
  <w:endnote w:type="continuationSeparator" w:id="0">
    <w:p w14:paraId="0035AF21" w14:textId="77777777" w:rsidR="000258DE" w:rsidRDefault="000258D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49DA4F1" w:rsidR="00EF4367" w:rsidRDefault="00EF436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0C0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0C00">
      <w:rPr>
        <w:rFonts w:ascii="Palatino Linotype" w:hAnsi="Palatino Linotype"/>
        <w:b/>
        <w:bCs/>
        <w:noProof/>
        <w:sz w:val="20"/>
      </w:rPr>
      <w:t>48</w:t>
    </w:r>
    <w:r w:rsidRPr="00713DD5">
      <w:rPr>
        <w:rFonts w:ascii="Palatino Linotype" w:hAnsi="Palatino Linotype"/>
        <w:b/>
        <w:bCs/>
        <w:sz w:val="20"/>
      </w:rPr>
      <w:fldChar w:fldCharType="end"/>
    </w:r>
  </w:p>
  <w:p w14:paraId="0DA4C4E6" w14:textId="77777777" w:rsidR="00EF4367" w:rsidRPr="000B69FA" w:rsidRDefault="00EF4367"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4C9353A4" w:rsidR="00EF4367" w:rsidRDefault="00EF436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0C0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0C00">
      <w:rPr>
        <w:rFonts w:ascii="Palatino Linotype" w:hAnsi="Palatino Linotype"/>
        <w:b/>
        <w:bCs/>
        <w:noProof/>
        <w:sz w:val="20"/>
      </w:rPr>
      <w:t>48</w:t>
    </w:r>
    <w:r w:rsidRPr="00713DD5">
      <w:rPr>
        <w:rFonts w:ascii="Palatino Linotype" w:hAnsi="Palatino Linotype"/>
        <w:b/>
        <w:bCs/>
        <w:sz w:val="20"/>
      </w:rPr>
      <w:fldChar w:fldCharType="end"/>
    </w:r>
  </w:p>
  <w:p w14:paraId="58082FE6" w14:textId="77777777" w:rsidR="00EF4367" w:rsidRPr="000B69FA" w:rsidRDefault="00EF436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EDFB3" w14:textId="77777777" w:rsidR="000258DE" w:rsidRDefault="000258DE" w:rsidP="00F2498E">
      <w:pPr>
        <w:spacing w:after="0" w:line="240" w:lineRule="auto"/>
      </w:pPr>
      <w:r>
        <w:separator/>
      </w:r>
    </w:p>
  </w:footnote>
  <w:footnote w:type="continuationSeparator" w:id="0">
    <w:p w14:paraId="53E8E498" w14:textId="77777777" w:rsidR="000258DE" w:rsidRDefault="000258DE"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F4367" w:rsidRDefault="00C60C00">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EF4367" w:rsidRPr="00B17577" w14:paraId="37B9EBDE" w14:textId="77777777" w:rsidTr="008A31B4">
      <w:trPr>
        <w:trHeight w:val="227"/>
      </w:trPr>
      <w:tc>
        <w:tcPr>
          <w:tcW w:w="5245" w:type="dxa"/>
          <w:hideMark/>
        </w:tcPr>
        <w:p w14:paraId="4964FBC5" w14:textId="54CDA645" w:rsidR="00EF4367" w:rsidRPr="00096248" w:rsidRDefault="00EF436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CFEBCEE" w:rsidR="00EF4367" w:rsidRPr="00096248" w:rsidRDefault="00EF4367"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03750</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EF4367" w14:paraId="7591D3C9" w14:textId="77777777" w:rsidTr="008A31B4">
      <w:trPr>
        <w:trHeight w:val="242"/>
      </w:trPr>
      <w:tc>
        <w:tcPr>
          <w:tcW w:w="5245" w:type="dxa"/>
          <w:hideMark/>
        </w:tcPr>
        <w:p w14:paraId="729A65A8" w14:textId="77777777" w:rsidR="00EF4367" w:rsidRPr="00096248" w:rsidRDefault="00EF436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BD7AC6C" w:rsidR="00EF4367" w:rsidRPr="00096248" w:rsidRDefault="00EF4367" w:rsidP="00146453">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Ixtapaluca</w:t>
          </w:r>
        </w:p>
      </w:tc>
    </w:tr>
    <w:tr w:rsidR="00EF4367" w:rsidRPr="00F63239" w14:paraId="037E914D" w14:textId="77777777" w:rsidTr="008A31B4">
      <w:trPr>
        <w:trHeight w:val="342"/>
      </w:trPr>
      <w:tc>
        <w:tcPr>
          <w:tcW w:w="5245" w:type="dxa"/>
          <w:hideMark/>
        </w:tcPr>
        <w:p w14:paraId="7676B68F" w14:textId="64D69EAF" w:rsidR="00EF4367" w:rsidRPr="00096248" w:rsidRDefault="00EF4367"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EF4367" w:rsidRPr="00096248" w:rsidRDefault="00EF4367"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EF4367" w:rsidRDefault="00C60C00">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EF4367" w14:paraId="0F9FE9B6" w14:textId="77777777" w:rsidTr="00096248">
      <w:trPr>
        <w:trHeight w:val="227"/>
      </w:trPr>
      <w:tc>
        <w:tcPr>
          <w:tcW w:w="5245" w:type="dxa"/>
          <w:hideMark/>
        </w:tcPr>
        <w:p w14:paraId="6D1D9D71" w14:textId="11150E5A" w:rsidR="00EF4367" w:rsidRPr="00663A37" w:rsidRDefault="00EF4367"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61636A26" w:rsidR="00EF4367" w:rsidRPr="00096248" w:rsidRDefault="00EF4367"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03750</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EF4367" w:rsidRPr="001F57CD" w14:paraId="1377D264" w14:textId="77777777" w:rsidTr="00096248">
      <w:trPr>
        <w:trHeight w:val="196"/>
      </w:trPr>
      <w:tc>
        <w:tcPr>
          <w:tcW w:w="5245" w:type="dxa"/>
          <w:hideMark/>
        </w:tcPr>
        <w:p w14:paraId="04D597A1" w14:textId="77777777" w:rsidR="00EF4367" w:rsidRPr="00663A37" w:rsidRDefault="00EF4367"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671254E" w:rsidR="00EF4367" w:rsidRPr="00C50FCD" w:rsidRDefault="00CF1F7A" w:rsidP="00CF1F7A">
          <w:pPr>
            <w:pStyle w:val="Prrafodelista"/>
            <w:spacing w:after="120"/>
            <w:ind w:left="720" w:right="68"/>
            <w:jc w:val="right"/>
            <w:rPr>
              <w:rFonts w:ascii="Palatino Linotype" w:hAnsi="Palatino Linotype" w:cs="Arial"/>
            </w:rPr>
          </w:pPr>
          <w:r>
            <w:rPr>
              <w:rFonts w:ascii="Palatino Linotype" w:hAnsi="Palatino Linotype" w:cs="Arial"/>
            </w:rPr>
            <w:t>XXXXXXXXXXXXXX</w:t>
          </w:r>
          <w:r w:rsidR="00EF4367">
            <w:rPr>
              <w:rFonts w:ascii="Palatino Linotype" w:hAnsi="Palatino Linotype" w:cs="Arial"/>
            </w:rPr>
            <w:t xml:space="preserve"> </w:t>
          </w:r>
          <w:r>
            <w:rPr>
              <w:rFonts w:ascii="Palatino Linotype" w:hAnsi="Palatino Linotype" w:cs="Arial"/>
            </w:rPr>
            <w:t>XXXXXXXXXXX</w:t>
          </w:r>
          <w:r w:rsidR="00EF4367">
            <w:rPr>
              <w:rFonts w:ascii="Palatino Linotype" w:hAnsi="Palatino Linotype" w:cs="Arial"/>
            </w:rPr>
            <w:t xml:space="preserve">  </w:t>
          </w:r>
        </w:p>
      </w:tc>
    </w:tr>
    <w:tr w:rsidR="00EF4367" w14:paraId="4DC11993" w14:textId="77777777" w:rsidTr="00096248">
      <w:trPr>
        <w:trHeight w:val="242"/>
      </w:trPr>
      <w:tc>
        <w:tcPr>
          <w:tcW w:w="5245" w:type="dxa"/>
          <w:hideMark/>
        </w:tcPr>
        <w:p w14:paraId="76CEF1B5" w14:textId="77777777" w:rsidR="00EF4367" w:rsidRPr="00663A37" w:rsidRDefault="00EF4367"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15F6B1B" w:rsidR="00EF4367" w:rsidRPr="00663A37" w:rsidRDefault="00EF4367" w:rsidP="00146453">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Ixtapaluca</w:t>
          </w:r>
        </w:p>
      </w:tc>
    </w:tr>
    <w:tr w:rsidR="00EF4367" w14:paraId="5C2B511D" w14:textId="77777777" w:rsidTr="00096248">
      <w:trPr>
        <w:trHeight w:val="342"/>
      </w:trPr>
      <w:tc>
        <w:tcPr>
          <w:tcW w:w="5245" w:type="dxa"/>
          <w:hideMark/>
        </w:tcPr>
        <w:p w14:paraId="03FEF68C" w14:textId="45E91CF4" w:rsidR="00EF4367" w:rsidRPr="00663A37" w:rsidRDefault="00EF4367"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EF4367" w:rsidRPr="00663A37" w:rsidRDefault="00EF4367"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EF4367" w:rsidRPr="00C50FCD" w:rsidRDefault="00C60C00">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7D2452"/>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07A165E"/>
    <w:multiLevelType w:val="hybridMultilevel"/>
    <w:tmpl w:val="B538C0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A524A9"/>
    <w:multiLevelType w:val="hybridMultilevel"/>
    <w:tmpl w:val="1F5A1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2519D"/>
    <w:multiLevelType w:val="hybridMultilevel"/>
    <w:tmpl w:val="4F2A5C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74C7A"/>
    <w:multiLevelType w:val="hybridMultilevel"/>
    <w:tmpl w:val="31A29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BC1853"/>
    <w:multiLevelType w:val="hybridMultilevel"/>
    <w:tmpl w:val="C6FC267C"/>
    <w:lvl w:ilvl="0" w:tplc="2A74F63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1E3971"/>
    <w:multiLevelType w:val="hybridMultilevel"/>
    <w:tmpl w:val="B198B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83B23"/>
    <w:multiLevelType w:val="hybridMultilevel"/>
    <w:tmpl w:val="C024C13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D838DD"/>
    <w:multiLevelType w:val="hybridMultilevel"/>
    <w:tmpl w:val="8B6AD3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877DF3"/>
    <w:multiLevelType w:val="hybridMultilevel"/>
    <w:tmpl w:val="EB56D8B6"/>
    <w:lvl w:ilvl="0" w:tplc="B2004AB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EAD3ED9"/>
    <w:multiLevelType w:val="hybridMultilevel"/>
    <w:tmpl w:val="28906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7E07D0"/>
    <w:multiLevelType w:val="hybridMultilevel"/>
    <w:tmpl w:val="B538C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D1039"/>
    <w:multiLevelType w:val="hybridMultilevel"/>
    <w:tmpl w:val="2D428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364C79"/>
    <w:multiLevelType w:val="hybridMultilevel"/>
    <w:tmpl w:val="2A7C4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F598B"/>
    <w:multiLevelType w:val="hybridMultilevel"/>
    <w:tmpl w:val="D0002C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013DFC"/>
    <w:multiLevelType w:val="hybridMultilevel"/>
    <w:tmpl w:val="C1963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F1083F"/>
    <w:multiLevelType w:val="hybridMultilevel"/>
    <w:tmpl w:val="0AA0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F60FA2"/>
    <w:multiLevelType w:val="hybridMultilevel"/>
    <w:tmpl w:val="DE16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5B723F"/>
    <w:multiLevelType w:val="hybridMultilevel"/>
    <w:tmpl w:val="44A24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EE6735"/>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47"/>
  </w:num>
  <w:num w:numId="4">
    <w:abstractNumId w:val="29"/>
  </w:num>
  <w:num w:numId="5">
    <w:abstractNumId w:val="30"/>
  </w:num>
  <w:num w:numId="6">
    <w:abstractNumId w:val="18"/>
  </w:num>
  <w:num w:numId="7">
    <w:abstractNumId w:val="27"/>
  </w:num>
  <w:num w:numId="8">
    <w:abstractNumId w:val="8"/>
  </w:num>
  <w:num w:numId="9">
    <w:abstractNumId w:val="40"/>
  </w:num>
  <w:num w:numId="10">
    <w:abstractNumId w:val="17"/>
  </w:num>
  <w:num w:numId="11">
    <w:abstractNumId w:val="44"/>
  </w:num>
  <w:num w:numId="12">
    <w:abstractNumId w:val="10"/>
  </w:num>
  <w:num w:numId="13">
    <w:abstractNumId w:val="0"/>
  </w:num>
  <w:num w:numId="14">
    <w:abstractNumId w:val="19"/>
  </w:num>
  <w:num w:numId="15">
    <w:abstractNumId w:val="41"/>
  </w:num>
  <w:num w:numId="16">
    <w:abstractNumId w:val="20"/>
  </w:num>
  <w:num w:numId="17">
    <w:abstractNumId w:val="3"/>
  </w:num>
  <w:num w:numId="18">
    <w:abstractNumId w:val="45"/>
  </w:num>
  <w:num w:numId="19">
    <w:abstractNumId w:val="2"/>
  </w:num>
  <w:num w:numId="20">
    <w:abstractNumId w:val="1"/>
  </w:num>
  <w:num w:numId="21">
    <w:abstractNumId w:val="12"/>
  </w:num>
  <w:num w:numId="22">
    <w:abstractNumId w:val="42"/>
  </w:num>
  <w:num w:numId="23">
    <w:abstractNumId w:val="25"/>
  </w:num>
  <w:num w:numId="24">
    <w:abstractNumId w:val="6"/>
  </w:num>
  <w:num w:numId="25">
    <w:abstractNumId w:val="35"/>
  </w:num>
  <w:num w:numId="26">
    <w:abstractNumId w:val="46"/>
  </w:num>
  <w:num w:numId="27">
    <w:abstractNumId w:val="28"/>
  </w:num>
  <w:num w:numId="28">
    <w:abstractNumId w:val="32"/>
  </w:num>
  <w:num w:numId="29">
    <w:abstractNumId w:val="36"/>
  </w:num>
  <w:num w:numId="30">
    <w:abstractNumId w:val="33"/>
  </w:num>
  <w:num w:numId="31">
    <w:abstractNumId w:val="23"/>
  </w:num>
  <w:num w:numId="32">
    <w:abstractNumId w:val="38"/>
  </w:num>
  <w:num w:numId="33">
    <w:abstractNumId w:val="24"/>
  </w:num>
  <w:num w:numId="34">
    <w:abstractNumId w:val="7"/>
  </w:num>
  <w:num w:numId="35">
    <w:abstractNumId w:val="22"/>
  </w:num>
  <w:num w:numId="36">
    <w:abstractNumId w:val="14"/>
  </w:num>
  <w:num w:numId="37">
    <w:abstractNumId w:val="16"/>
  </w:num>
  <w:num w:numId="38">
    <w:abstractNumId w:val="43"/>
  </w:num>
  <w:num w:numId="39">
    <w:abstractNumId w:val="37"/>
  </w:num>
  <w:num w:numId="40">
    <w:abstractNumId w:val="4"/>
  </w:num>
  <w:num w:numId="41">
    <w:abstractNumId w:val="31"/>
  </w:num>
  <w:num w:numId="42">
    <w:abstractNumId w:val="15"/>
  </w:num>
  <w:num w:numId="43">
    <w:abstractNumId w:val="21"/>
  </w:num>
  <w:num w:numId="44">
    <w:abstractNumId w:val="13"/>
  </w:num>
  <w:num w:numId="45">
    <w:abstractNumId w:val="11"/>
  </w:num>
  <w:num w:numId="46">
    <w:abstractNumId w:val="39"/>
  </w:num>
  <w:num w:numId="47">
    <w:abstractNumId w:val="5"/>
  </w:num>
  <w:num w:numId="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4F9D"/>
    <w:rsid w:val="00015487"/>
    <w:rsid w:val="000171BE"/>
    <w:rsid w:val="00021122"/>
    <w:rsid w:val="00021165"/>
    <w:rsid w:val="00023DD4"/>
    <w:rsid w:val="00024A6D"/>
    <w:rsid w:val="000258DE"/>
    <w:rsid w:val="00026582"/>
    <w:rsid w:val="00027170"/>
    <w:rsid w:val="000307FB"/>
    <w:rsid w:val="00031232"/>
    <w:rsid w:val="00031BA3"/>
    <w:rsid w:val="00033479"/>
    <w:rsid w:val="00033562"/>
    <w:rsid w:val="0003461C"/>
    <w:rsid w:val="00035A30"/>
    <w:rsid w:val="00036D5F"/>
    <w:rsid w:val="00036EFC"/>
    <w:rsid w:val="000379C2"/>
    <w:rsid w:val="000409EA"/>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1CE0"/>
    <w:rsid w:val="00082E5D"/>
    <w:rsid w:val="00083498"/>
    <w:rsid w:val="0008496A"/>
    <w:rsid w:val="00085EA2"/>
    <w:rsid w:val="0008737D"/>
    <w:rsid w:val="00087F54"/>
    <w:rsid w:val="00090EFA"/>
    <w:rsid w:val="00092681"/>
    <w:rsid w:val="00092D82"/>
    <w:rsid w:val="0009328A"/>
    <w:rsid w:val="0009397B"/>
    <w:rsid w:val="00094FD7"/>
    <w:rsid w:val="0009609D"/>
    <w:rsid w:val="00096248"/>
    <w:rsid w:val="000A110B"/>
    <w:rsid w:val="000A2F65"/>
    <w:rsid w:val="000A3F41"/>
    <w:rsid w:val="000A50D0"/>
    <w:rsid w:val="000A5BE7"/>
    <w:rsid w:val="000A77E8"/>
    <w:rsid w:val="000B0365"/>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53"/>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755"/>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17F8"/>
    <w:rsid w:val="00251C3F"/>
    <w:rsid w:val="002520A8"/>
    <w:rsid w:val="00252443"/>
    <w:rsid w:val="0025255F"/>
    <w:rsid w:val="002529C6"/>
    <w:rsid w:val="002547B2"/>
    <w:rsid w:val="0025565C"/>
    <w:rsid w:val="00255A05"/>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376"/>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320E"/>
    <w:rsid w:val="002D4953"/>
    <w:rsid w:val="002D5CCE"/>
    <w:rsid w:val="002E1484"/>
    <w:rsid w:val="002E2BE0"/>
    <w:rsid w:val="002E37DA"/>
    <w:rsid w:val="002E40AD"/>
    <w:rsid w:val="002E72F0"/>
    <w:rsid w:val="002E7843"/>
    <w:rsid w:val="002F368E"/>
    <w:rsid w:val="002F3AAF"/>
    <w:rsid w:val="002F40FF"/>
    <w:rsid w:val="002F5101"/>
    <w:rsid w:val="002F5645"/>
    <w:rsid w:val="002F5851"/>
    <w:rsid w:val="002F713F"/>
    <w:rsid w:val="00300919"/>
    <w:rsid w:val="00302BF3"/>
    <w:rsid w:val="00302D8C"/>
    <w:rsid w:val="00303F92"/>
    <w:rsid w:val="00304386"/>
    <w:rsid w:val="00306832"/>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09A3"/>
    <w:rsid w:val="003522F3"/>
    <w:rsid w:val="00352677"/>
    <w:rsid w:val="003572E7"/>
    <w:rsid w:val="0036188D"/>
    <w:rsid w:val="00362013"/>
    <w:rsid w:val="00364C0A"/>
    <w:rsid w:val="00367D62"/>
    <w:rsid w:val="003713C2"/>
    <w:rsid w:val="0037172A"/>
    <w:rsid w:val="0037269A"/>
    <w:rsid w:val="00372B35"/>
    <w:rsid w:val="00372B45"/>
    <w:rsid w:val="0037526D"/>
    <w:rsid w:val="003800E9"/>
    <w:rsid w:val="003834CC"/>
    <w:rsid w:val="003839F9"/>
    <w:rsid w:val="00385421"/>
    <w:rsid w:val="00386A48"/>
    <w:rsid w:val="00387CF3"/>
    <w:rsid w:val="00392022"/>
    <w:rsid w:val="0039214E"/>
    <w:rsid w:val="0039244B"/>
    <w:rsid w:val="0039256B"/>
    <w:rsid w:val="0039393F"/>
    <w:rsid w:val="003943CF"/>
    <w:rsid w:val="0039731D"/>
    <w:rsid w:val="00397677"/>
    <w:rsid w:val="003A0B24"/>
    <w:rsid w:val="003A0BF2"/>
    <w:rsid w:val="003A3A32"/>
    <w:rsid w:val="003A459D"/>
    <w:rsid w:val="003A4948"/>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79F2"/>
    <w:rsid w:val="003D0AE2"/>
    <w:rsid w:val="003D127C"/>
    <w:rsid w:val="003D3477"/>
    <w:rsid w:val="003D5450"/>
    <w:rsid w:val="003D7760"/>
    <w:rsid w:val="003E03E5"/>
    <w:rsid w:val="003E0721"/>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07067"/>
    <w:rsid w:val="00411F8F"/>
    <w:rsid w:val="004123D8"/>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050E"/>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3FE5"/>
    <w:rsid w:val="004C43C9"/>
    <w:rsid w:val="004C45FA"/>
    <w:rsid w:val="004C4707"/>
    <w:rsid w:val="004C4BB7"/>
    <w:rsid w:val="004C6779"/>
    <w:rsid w:val="004C7D54"/>
    <w:rsid w:val="004D0CC4"/>
    <w:rsid w:val="004D5020"/>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5A06"/>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1266"/>
    <w:rsid w:val="005A1CCB"/>
    <w:rsid w:val="005A2F92"/>
    <w:rsid w:val="005A43E7"/>
    <w:rsid w:val="005A4480"/>
    <w:rsid w:val="005A60E9"/>
    <w:rsid w:val="005A7E33"/>
    <w:rsid w:val="005B10CC"/>
    <w:rsid w:val="005B52A0"/>
    <w:rsid w:val="005B6FFD"/>
    <w:rsid w:val="005B72D5"/>
    <w:rsid w:val="005C196C"/>
    <w:rsid w:val="005C1C6F"/>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4ED4"/>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AF7"/>
    <w:rsid w:val="00683B9C"/>
    <w:rsid w:val="00684491"/>
    <w:rsid w:val="0068643A"/>
    <w:rsid w:val="00687F16"/>
    <w:rsid w:val="00690405"/>
    <w:rsid w:val="00690944"/>
    <w:rsid w:val="006914D2"/>
    <w:rsid w:val="00691C06"/>
    <w:rsid w:val="0069448A"/>
    <w:rsid w:val="00695248"/>
    <w:rsid w:val="0069574F"/>
    <w:rsid w:val="00696FD6"/>
    <w:rsid w:val="006A3459"/>
    <w:rsid w:val="006A360F"/>
    <w:rsid w:val="006A4224"/>
    <w:rsid w:val="006A56F0"/>
    <w:rsid w:val="006A585F"/>
    <w:rsid w:val="006A5A66"/>
    <w:rsid w:val="006A7CE2"/>
    <w:rsid w:val="006A7E3C"/>
    <w:rsid w:val="006B041D"/>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9B2"/>
    <w:rsid w:val="006F1A99"/>
    <w:rsid w:val="006F676C"/>
    <w:rsid w:val="006F759B"/>
    <w:rsid w:val="00700C90"/>
    <w:rsid w:val="00701F34"/>
    <w:rsid w:val="007031A2"/>
    <w:rsid w:val="00704693"/>
    <w:rsid w:val="00704AB9"/>
    <w:rsid w:val="00704E53"/>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2AB3"/>
    <w:rsid w:val="00732B11"/>
    <w:rsid w:val="007332CF"/>
    <w:rsid w:val="0073555B"/>
    <w:rsid w:val="00736F47"/>
    <w:rsid w:val="00737773"/>
    <w:rsid w:val="00740DFE"/>
    <w:rsid w:val="007410C2"/>
    <w:rsid w:val="007411F0"/>
    <w:rsid w:val="0074208A"/>
    <w:rsid w:val="00746DD6"/>
    <w:rsid w:val="00746E60"/>
    <w:rsid w:val="00746FA8"/>
    <w:rsid w:val="007479B5"/>
    <w:rsid w:val="0075199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0145"/>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2A48"/>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2351"/>
    <w:rsid w:val="00842BB5"/>
    <w:rsid w:val="00845819"/>
    <w:rsid w:val="00845B52"/>
    <w:rsid w:val="00846D3E"/>
    <w:rsid w:val="00846DE7"/>
    <w:rsid w:val="008477B9"/>
    <w:rsid w:val="008523FA"/>
    <w:rsid w:val="008529E6"/>
    <w:rsid w:val="00852CDD"/>
    <w:rsid w:val="00855E11"/>
    <w:rsid w:val="00856565"/>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7667A"/>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4D74"/>
    <w:rsid w:val="008A7EF2"/>
    <w:rsid w:val="008B0DFB"/>
    <w:rsid w:val="008B646D"/>
    <w:rsid w:val="008B6842"/>
    <w:rsid w:val="008B70C4"/>
    <w:rsid w:val="008B7C81"/>
    <w:rsid w:val="008B7F11"/>
    <w:rsid w:val="008C18C1"/>
    <w:rsid w:val="008C30CF"/>
    <w:rsid w:val="008C3DC2"/>
    <w:rsid w:val="008C442E"/>
    <w:rsid w:val="008C4943"/>
    <w:rsid w:val="008C5658"/>
    <w:rsid w:val="008C5DCA"/>
    <w:rsid w:val="008D0ADE"/>
    <w:rsid w:val="008D344B"/>
    <w:rsid w:val="008D346A"/>
    <w:rsid w:val="008D370B"/>
    <w:rsid w:val="008D41FC"/>
    <w:rsid w:val="008D4ED9"/>
    <w:rsid w:val="008D6101"/>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04"/>
    <w:rsid w:val="00954528"/>
    <w:rsid w:val="009558AA"/>
    <w:rsid w:val="00957622"/>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77905"/>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376"/>
    <w:rsid w:val="009A473C"/>
    <w:rsid w:val="009A640D"/>
    <w:rsid w:val="009A7F00"/>
    <w:rsid w:val="009B0952"/>
    <w:rsid w:val="009B12D0"/>
    <w:rsid w:val="009B1548"/>
    <w:rsid w:val="009B3A1D"/>
    <w:rsid w:val="009B40BC"/>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5772"/>
    <w:rsid w:val="00A4637B"/>
    <w:rsid w:val="00A470D9"/>
    <w:rsid w:val="00A476D0"/>
    <w:rsid w:val="00A50959"/>
    <w:rsid w:val="00A50D2F"/>
    <w:rsid w:val="00A50EE4"/>
    <w:rsid w:val="00A521D4"/>
    <w:rsid w:val="00A53511"/>
    <w:rsid w:val="00A541FE"/>
    <w:rsid w:val="00A57733"/>
    <w:rsid w:val="00A60841"/>
    <w:rsid w:val="00A61A4E"/>
    <w:rsid w:val="00A61EF5"/>
    <w:rsid w:val="00A63700"/>
    <w:rsid w:val="00A64575"/>
    <w:rsid w:val="00A65A26"/>
    <w:rsid w:val="00A67625"/>
    <w:rsid w:val="00A67EF4"/>
    <w:rsid w:val="00A706BE"/>
    <w:rsid w:val="00A720C4"/>
    <w:rsid w:val="00A72735"/>
    <w:rsid w:val="00A73EF9"/>
    <w:rsid w:val="00A756C6"/>
    <w:rsid w:val="00A77200"/>
    <w:rsid w:val="00A80BB6"/>
    <w:rsid w:val="00A80C68"/>
    <w:rsid w:val="00A821AF"/>
    <w:rsid w:val="00A844B8"/>
    <w:rsid w:val="00A855BE"/>
    <w:rsid w:val="00A859AF"/>
    <w:rsid w:val="00A85F03"/>
    <w:rsid w:val="00A86406"/>
    <w:rsid w:val="00A86E74"/>
    <w:rsid w:val="00A87937"/>
    <w:rsid w:val="00A9014B"/>
    <w:rsid w:val="00A91212"/>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5BF"/>
    <w:rsid w:val="00AE2666"/>
    <w:rsid w:val="00AE2BDE"/>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2642"/>
    <w:rsid w:val="00B13307"/>
    <w:rsid w:val="00B15202"/>
    <w:rsid w:val="00B1553A"/>
    <w:rsid w:val="00B17577"/>
    <w:rsid w:val="00B21CD1"/>
    <w:rsid w:val="00B23256"/>
    <w:rsid w:val="00B24CF5"/>
    <w:rsid w:val="00B26507"/>
    <w:rsid w:val="00B269CE"/>
    <w:rsid w:val="00B31CD8"/>
    <w:rsid w:val="00B32B21"/>
    <w:rsid w:val="00B345E3"/>
    <w:rsid w:val="00B37176"/>
    <w:rsid w:val="00B373AA"/>
    <w:rsid w:val="00B37AAC"/>
    <w:rsid w:val="00B40823"/>
    <w:rsid w:val="00B40DF9"/>
    <w:rsid w:val="00B42083"/>
    <w:rsid w:val="00B43455"/>
    <w:rsid w:val="00B435F8"/>
    <w:rsid w:val="00B4620E"/>
    <w:rsid w:val="00B4642E"/>
    <w:rsid w:val="00B46CB0"/>
    <w:rsid w:val="00B5157B"/>
    <w:rsid w:val="00B51D11"/>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5B6"/>
    <w:rsid w:val="00B91EC0"/>
    <w:rsid w:val="00B9279C"/>
    <w:rsid w:val="00B934BE"/>
    <w:rsid w:val="00B9576A"/>
    <w:rsid w:val="00B962BB"/>
    <w:rsid w:val="00B972E3"/>
    <w:rsid w:val="00BA1623"/>
    <w:rsid w:val="00BA2861"/>
    <w:rsid w:val="00BA4B04"/>
    <w:rsid w:val="00BA6707"/>
    <w:rsid w:val="00BA7C0B"/>
    <w:rsid w:val="00BB0C10"/>
    <w:rsid w:val="00BB0F85"/>
    <w:rsid w:val="00BB1940"/>
    <w:rsid w:val="00BB1AAA"/>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2093"/>
    <w:rsid w:val="00C05398"/>
    <w:rsid w:val="00C056BE"/>
    <w:rsid w:val="00C06182"/>
    <w:rsid w:val="00C06249"/>
    <w:rsid w:val="00C07B7F"/>
    <w:rsid w:val="00C07C24"/>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3BA5"/>
    <w:rsid w:val="00C50FCD"/>
    <w:rsid w:val="00C510A6"/>
    <w:rsid w:val="00C536D2"/>
    <w:rsid w:val="00C54558"/>
    <w:rsid w:val="00C558A4"/>
    <w:rsid w:val="00C559CD"/>
    <w:rsid w:val="00C57E04"/>
    <w:rsid w:val="00C60C00"/>
    <w:rsid w:val="00C61FEC"/>
    <w:rsid w:val="00C62B4F"/>
    <w:rsid w:val="00C62CAB"/>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4DF4"/>
    <w:rsid w:val="00C96E34"/>
    <w:rsid w:val="00C96EBF"/>
    <w:rsid w:val="00C9717B"/>
    <w:rsid w:val="00C97586"/>
    <w:rsid w:val="00CA1AD6"/>
    <w:rsid w:val="00CA39B7"/>
    <w:rsid w:val="00CA5AF6"/>
    <w:rsid w:val="00CB05D4"/>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1F7A"/>
    <w:rsid w:val="00CF31B4"/>
    <w:rsid w:val="00CF4CEF"/>
    <w:rsid w:val="00CF6431"/>
    <w:rsid w:val="00CF6E52"/>
    <w:rsid w:val="00D01DCF"/>
    <w:rsid w:val="00D02553"/>
    <w:rsid w:val="00D04514"/>
    <w:rsid w:val="00D04DE0"/>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05EF"/>
    <w:rsid w:val="00D6189E"/>
    <w:rsid w:val="00D61E4F"/>
    <w:rsid w:val="00D62E71"/>
    <w:rsid w:val="00D65159"/>
    <w:rsid w:val="00D6573E"/>
    <w:rsid w:val="00D65C56"/>
    <w:rsid w:val="00D66CBB"/>
    <w:rsid w:val="00D70514"/>
    <w:rsid w:val="00D71305"/>
    <w:rsid w:val="00D718B8"/>
    <w:rsid w:val="00D71BF7"/>
    <w:rsid w:val="00D73052"/>
    <w:rsid w:val="00D731D0"/>
    <w:rsid w:val="00D734F2"/>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3E3B"/>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27C"/>
    <w:rsid w:val="00E14BA9"/>
    <w:rsid w:val="00E1701F"/>
    <w:rsid w:val="00E2168A"/>
    <w:rsid w:val="00E22FD4"/>
    <w:rsid w:val="00E23EE3"/>
    <w:rsid w:val="00E245A1"/>
    <w:rsid w:val="00E24831"/>
    <w:rsid w:val="00E31001"/>
    <w:rsid w:val="00E34A4E"/>
    <w:rsid w:val="00E34FAC"/>
    <w:rsid w:val="00E41D0D"/>
    <w:rsid w:val="00E43D9B"/>
    <w:rsid w:val="00E44190"/>
    <w:rsid w:val="00E46685"/>
    <w:rsid w:val="00E507BE"/>
    <w:rsid w:val="00E50A06"/>
    <w:rsid w:val="00E51D63"/>
    <w:rsid w:val="00E5265D"/>
    <w:rsid w:val="00E546D8"/>
    <w:rsid w:val="00E55C26"/>
    <w:rsid w:val="00E55EA0"/>
    <w:rsid w:val="00E568E0"/>
    <w:rsid w:val="00E600CD"/>
    <w:rsid w:val="00E62EF4"/>
    <w:rsid w:val="00E65521"/>
    <w:rsid w:val="00E6674B"/>
    <w:rsid w:val="00E66763"/>
    <w:rsid w:val="00E67455"/>
    <w:rsid w:val="00E701AC"/>
    <w:rsid w:val="00E719E2"/>
    <w:rsid w:val="00E730F3"/>
    <w:rsid w:val="00E75386"/>
    <w:rsid w:val="00E758A1"/>
    <w:rsid w:val="00E76832"/>
    <w:rsid w:val="00E77015"/>
    <w:rsid w:val="00E77017"/>
    <w:rsid w:val="00E77830"/>
    <w:rsid w:val="00E807E8"/>
    <w:rsid w:val="00E80AD6"/>
    <w:rsid w:val="00E8267D"/>
    <w:rsid w:val="00E83C17"/>
    <w:rsid w:val="00E844ED"/>
    <w:rsid w:val="00E8653F"/>
    <w:rsid w:val="00E86C05"/>
    <w:rsid w:val="00E87153"/>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7F6"/>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4367"/>
    <w:rsid w:val="00EF52F1"/>
    <w:rsid w:val="00EF6F58"/>
    <w:rsid w:val="00EF7935"/>
    <w:rsid w:val="00F01526"/>
    <w:rsid w:val="00F023A7"/>
    <w:rsid w:val="00F039E2"/>
    <w:rsid w:val="00F03B12"/>
    <w:rsid w:val="00F04A95"/>
    <w:rsid w:val="00F04B5E"/>
    <w:rsid w:val="00F058D3"/>
    <w:rsid w:val="00F11FF3"/>
    <w:rsid w:val="00F121CF"/>
    <w:rsid w:val="00F12EA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44D1"/>
    <w:rsid w:val="00F97115"/>
    <w:rsid w:val="00F97289"/>
    <w:rsid w:val="00F97B3C"/>
    <w:rsid w:val="00F97DE7"/>
    <w:rsid w:val="00FA00A8"/>
    <w:rsid w:val="00FA1F4B"/>
    <w:rsid w:val="00FA3644"/>
    <w:rsid w:val="00FA47A9"/>
    <w:rsid w:val="00FA4A6C"/>
    <w:rsid w:val="00FA4A85"/>
    <w:rsid w:val="00FA4CAD"/>
    <w:rsid w:val="00FA4DC7"/>
    <w:rsid w:val="00FA5D15"/>
    <w:rsid w:val="00FB17DA"/>
    <w:rsid w:val="00FB4E64"/>
    <w:rsid w:val="00FB6398"/>
    <w:rsid w:val="00FC16AB"/>
    <w:rsid w:val="00FC3FBD"/>
    <w:rsid w:val="00FC54A4"/>
    <w:rsid w:val="00FC5CDF"/>
    <w:rsid w:val="00FD0A58"/>
    <w:rsid w:val="00FD160B"/>
    <w:rsid w:val="00FD19B7"/>
    <w:rsid w:val="00FD39C9"/>
    <w:rsid w:val="00FD3CDC"/>
    <w:rsid w:val="00FD4378"/>
    <w:rsid w:val="00FD72C2"/>
    <w:rsid w:val="00FE0D70"/>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9446-AABA-401A-8CA4-E25627A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48</Pages>
  <Words>9370</Words>
  <Characters>51536</Characters>
  <Application>Microsoft Office Word</Application>
  <DocSecurity>0</DocSecurity>
  <Lines>429</Lines>
  <Paragraphs>121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64</cp:revision>
  <cp:lastPrinted>2019-06-13T15:30:00Z</cp:lastPrinted>
  <dcterms:created xsi:type="dcterms:W3CDTF">2023-02-28T17:15:00Z</dcterms:created>
  <dcterms:modified xsi:type="dcterms:W3CDTF">2023-10-17T18:35:00Z</dcterms:modified>
</cp:coreProperties>
</file>