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6A6BD6" w14:textId="1A4D5CDF" w:rsidR="00EA0165" w:rsidRPr="009B4B64" w:rsidRDefault="00EA0165" w:rsidP="00C373ED">
      <w:pPr>
        <w:tabs>
          <w:tab w:val="left" w:pos="3465"/>
        </w:tabs>
        <w:spacing w:before="240" w:after="360" w:line="360" w:lineRule="auto"/>
        <w:jc w:val="both"/>
        <w:rPr>
          <w:rFonts w:ascii="Palatino Linotype" w:eastAsiaTheme="minorEastAsia" w:hAnsi="Palatino Linotype" w:cstheme="minorBidi"/>
          <w:color w:val="000000" w:themeColor="text1"/>
          <w:lang w:val="es-ES_tradnl"/>
        </w:rPr>
      </w:pPr>
      <w:r w:rsidRPr="009B4B64">
        <w:rPr>
          <w:rFonts w:ascii="Palatino Linotype" w:eastAsiaTheme="minorEastAsia" w:hAnsi="Palatino Linotype" w:cstheme="minorBidi"/>
          <w:color w:val="000000" w:themeColor="text1"/>
          <w:lang w:val="es-ES_tradnl"/>
        </w:rPr>
        <w:t>Resolución del Pleno del Instituto de Transparencia, Acceso a la Información Pública y Protección de Datos Personales del Estado de México y Municipios, con domicilio e</w:t>
      </w:r>
      <w:r w:rsidR="009B3353" w:rsidRPr="009B4B64">
        <w:rPr>
          <w:rFonts w:ascii="Palatino Linotype" w:eastAsiaTheme="minorEastAsia" w:hAnsi="Palatino Linotype" w:cstheme="minorBidi"/>
          <w:color w:val="000000" w:themeColor="text1"/>
          <w:lang w:val="es-ES_tradnl"/>
        </w:rPr>
        <w:t xml:space="preserve">n Metepec, Estado </w:t>
      </w:r>
      <w:r w:rsidR="003E218D" w:rsidRPr="009B4B64">
        <w:rPr>
          <w:rFonts w:ascii="Palatino Linotype" w:eastAsiaTheme="minorEastAsia" w:hAnsi="Palatino Linotype" w:cstheme="minorBidi"/>
          <w:color w:val="000000" w:themeColor="text1"/>
          <w:lang w:val="es-ES_tradnl"/>
        </w:rPr>
        <w:t>de México; de quince</w:t>
      </w:r>
      <w:r w:rsidR="00722238" w:rsidRPr="009B4B64">
        <w:rPr>
          <w:rFonts w:ascii="Palatino Linotype" w:eastAsiaTheme="minorEastAsia" w:hAnsi="Palatino Linotype" w:cstheme="minorBidi"/>
          <w:color w:val="000000" w:themeColor="text1"/>
          <w:lang w:val="es-ES_tradnl"/>
        </w:rPr>
        <w:t xml:space="preserve"> </w:t>
      </w:r>
      <w:r w:rsidRPr="009B4B64">
        <w:rPr>
          <w:rFonts w:ascii="Palatino Linotype" w:eastAsiaTheme="minorEastAsia" w:hAnsi="Palatino Linotype" w:cstheme="minorBidi"/>
          <w:color w:val="000000" w:themeColor="text1"/>
          <w:lang w:val="es-MX"/>
        </w:rPr>
        <w:t>(</w:t>
      </w:r>
      <w:r w:rsidR="003E218D" w:rsidRPr="009B4B64">
        <w:rPr>
          <w:rFonts w:ascii="Palatino Linotype" w:eastAsiaTheme="minorEastAsia" w:hAnsi="Palatino Linotype" w:cstheme="minorBidi"/>
          <w:color w:val="000000" w:themeColor="text1"/>
          <w:lang w:val="es-MX"/>
        </w:rPr>
        <w:t>15</w:t>
      </w:r>
      <w:r w:rsidRPr="009B4B64">
        <w:rPr>
          <w:rFonts w:ascii="Palatino Linotype" w:eastAsiaTheme="minorEastAsia" w:hAnsi="Palatino Linotype" w:cstheme="minorBidi"/>
          <w:color w:val="000000" w:themeColor="text1"/>
          <w:lang w:val="es-MX"/>
        </w:rPr>
        <w:t>) de</w:t>
      </w:r>
      <w:r w:rsidR="003E218D" w:rsidRPr="009B4B64">
        <w:rPr>
          <w:rFonts w:ascii="Palatino Linotype" w:eastAsiaTheme="minorEastAsia" w:hAnsi="Palatino Linotype" w:cstheme="minorBidi"/>
          <w:color w:val="000000" w:themeColor="text1"/>
          <w:lang w:val="es-MX"/>
        </w:rPr>
        <w:t xml:space="preserve"> marzo</w:t>
      </w:r>
      <w:r w:rsidR="00B27D4C" w:rsidRPr="009B4B64">
        <w:rPr>
          <w:rFonts w:ascii="Palatino Linotype" w:eastAsiaTheme="minorEastAsia" w:hAnsi="Palatino Linotype" w:cstheme="minorBidi"/>
          <w:color w:val="000000" w:themeColor="text1"/>
          <w:lang w:val="es-MX"/>
        </w:rPr>
        <w:t xml:space="preserve"> d</w:t>
      </w:r>
      <w:r w:rsidR="003E218D" w:rsidRPr="009B4B64">
        <w:rPr>
          <w:rFonts w:ascii="Palatino Linotype" w:eastAsiaTheme="minorEastAsia" w:hAnsi="Palatino Linotype" w:cstheme="minorBidi"/>
          <w:color w:val="000000" w:themeColor="text1"/>
          <w:lang w:val="es-MX"/>
        </w:rPr>
        <w:t>o</w:t>
      </w:r>
      <w:bookmarkStart w:id="0" w:name="_GoBack"/>
      <w:bookmarkEnd w:id="0"/>
      <w:r w:rsidR="003E218D" w:rsidRPr="009B4B64">
        <w:rPr>
          <w:rFonts w:ascii="Palatino Linotype" w:eastAsiaTheme="minorEastAsia" w:hAnsi="Palatino Linotype" w:cstheme="minorBidi"/>
          <w:color w:val="000000" w:themeColor="text1"/>
          <w:lang w:val="es-MX"/>
        </w:rPr>
        <w:t>s mil veintitrés</w:t>
      </w:r>
      <w:r w:rsidRPr="009B4B64">
        <w:rPr>
          <w:rFonts w:ascii="Palatino Linotype" w:eastAsiaTheme="minorEastAsia" w:hAnsi="Palatino Linotype" w:cstheme="minorBidi"/>
          <w:color w:val="000000" w:themeColor="text1"/>
          <w:lang w:val="es-ES_tradnl"/>
        </w:rPr>
        <w:t xml:space="preserve">. </w:t>
      </w:r>
    </w:p>
    <w:p w14:paraId="252DC364" w14:textId="1E634149" w:rsidR="00B05DE3" w:rsidRPr="009B4B64" w:rsidRDefault="007C4587" w:rsidP="00C373ED">
      <w:pPr>
        <w:tabs>
          <w:tab w:val="left" w:pos="3465"/>
        </w:tabs>
        <w:spacing w:before="240" w:after="360" w:line="360" w:lineRule="auto"/>
        <w:jc w:val="both"/>
        <w:rPr>
          <w:rFonts w:ascii="Palatino Linotype" w:eastAsiaTheme="minorEastAsia" w:hAnsi="Palatino Linotype" w:cstheme="minorBidi"/>
          <w:color w:val="000000" w:themeColor="text1"/>
          <w:lang w:val="es-ES_tradnl"/>
        </w:rPr>
      </w:pPr>
      <w:r w:rsidRPr="009B4B64">
        <w:rPr>
          <w:rFonts w:ascii="Palatino Linotype" w:eastAsiaTheme="minorEastAsia" w:hAnsi="Palatino Linotype" w:cstheme="minorBidi"/>
          <w:b/>
          <w:color w:val="000000" w:themeColor="text1"/>
          <w:lang w:val="es-ES_tradnl"/>
        </w:rPr>
        <w:t>VISTO</w:t>
      </w:r>
      <w:r w:rsidRPr="009B4B64">
        <w:rPr>
          <w:rFonts w:ascii="Palatino Linotype" w:eastAsiaTheme="minorEastAsia" w:hAnsi="Palatino Linotype" w:cstheme="minorBidi"/>
          <w:color w:val="000000" w:themeColor="text1"/>
          <w:lang w:val="es-ES_tradnl"/>
        </w:rPr>
        <w:t xml:space="preserve"> el expediente electrónico formado con motivo del recurso de revisión</w:t>
      </w:r>
      <w:r w:rsidR="003E218D" w:rsidRPr="009B4B64">
        <w:rPr>
          <w:rFonts w:ascii="Palatino Linotype" w:eastAsiaTheme="minorEastAsia" w:hAnsi="Palatino Linotype" w:cstheme="minorBidi"/>
          <w:color w:val="000000" w:themeColor="text1"/>
          <w:lang w:val="es-ES_tradnl"/>
        </w:rPr>
        <w:t xml:space="preserve"> </w:t>
      </w:r>
      <w:r w:rsidR="003E218D" w:rsidRPr="009B4B64">
        <w:rPr>
          <w:rFonts w:ascii="Palatino Linotype" w:eastAsiaTheme="minorEastAsia" w:hAnsi="Palatino Linotype" w:cstheme="minorBidi"/>
          <w:b/>
          <w:bCs/>
          <w:color w:val="000000" w:themeColor="text1"/>
        </w:rPr>
        <w:t>00778/INFOEM/IP/RR/2023</w:t>
      </w:r>
      <w:r w:rsidR="00B05DE3" w:rsidRPr="009B4B64">
        <w:rPr>
          <w:rFonts w:ascii="Palatino Linotype" w:eastAsiaTheme="minorEastAsia" w:hAnsi="Palatino Linotype" w:cstheme="minorBidi"/>
          <w:b/>
          <w:bCs/>
          <w:color w:val="000000" w:themeColor="text1"/>
        </w:rPr>
        <w:t xml:space="preserve">, </w:t>
      </w:r>
      <w:r w:rsidR="00B05DE3" w:rsidRPr="009B4B64">
        <w:rPr>
          <w:rFonts w:ascii="Palatino Linotype" w:eastAsiaTheme="minorEastAsia" w:hAnsi="Palatino Linotype" w:cstheme="minorBidi"/>
          <w:color w:val="000000" w:themeColor="text1"/>
          <w:lang w:val="es-ES_tradnl"/>
        </w:rPr>
        <w:t xml:space="preserve">promovido por un usuario del Sistema de Acceso a la Información Mexiquense </w:t>
      </w:r>
      <w:r w:rsidR="00B05DE3" w:rsidRPr="009B4B64">
        <w:rPr>
          <w:rFonts w:ascii="Palatino Linotype" w:eastAsiaTheme="minorEastAsia" w:hAnsi="Palatino Linotype" w:cstheme="minorBidi"/>
          <w:b/>
          <w:color w:val="000000" w:themeColor="text1"/>
          <w:lang w:val="es-ES_tradnl"/>
        </w:rPr>
        <w:t xml:space="preserve">(SAIMEX), </w:t>
      </w:r>
      <w:r w:rsidR="00B05DE3" w:rsidRPr="009B4B64">
        <w:rPr>
          <w:rFonts w:ascii="Palatino Linotype" w:eastAsiaTheme="minorEastAsia" w:hAnsi="Palatino Linotype" w:cstheme="minorBidi"/>
          <w:color w:val="000000" w:themeColor="text1"/>
          <w:lang w:val="es-ES_tradnl"/>
        </w:rPr>
        <w:t xml:space="preserve">quien no proporcionó ningún nombre o seudónimo para poder ser identificado, por lo que en lo sucesivo será identificado en su calidad de </w:t>
      </w:r>
      <w:r w:rsidR="00B05DE3" w:rsidRPr="009B4B64">
        <w:rPr>
          <w:rFonts w:ascii="Palatino Linotype" w:eastAsiaTheme="minorEastAsia" w:hAnsi="Palatino Linotype" w:cstheme="minorBidi"/>
          <w:b/>
          <w:color w:val="000000" w:themeColor="text1"/>
          <w:lang w:val="es-ES_tradnl"/>
        </w:rPr>
        <w:t>RECURRENTE</w:t>
      </w:r>
      <w:r w:rsidR="00B05DE3" w:rsidRPr="009B4B64">
        <w:rPr>
          <w:rFonts w:ascii="Palatino Linotype" w:eastAsiaTheme="minorEastAsia" w:hAnsi="Palatino Linotype" w:cstheme="minorBidi"/>
          <w:color w:val="000000" w:themeColor="text1"/>
          <w:lang w:val="es-ES_tradnl"/>
        </w:rPr>
        <w:t>, en</w:t>
      </w:r>
      <w:r w:rsidR="00D56C5F" w:rsidRPr="009B4B64">
        <w:rPr>
          <w:rFonts w:ascii="Palatino Linotype" w:eastAsiaTheme="minorEastAsia" w:hAnsi="Palatino Linotype" w:cstheme="minorBidi"/>
          <w:color w:val="000000" w:themeColor="text1"/>
          <w:lang w:val="es-ES_tradnl"/>
        </w:rPr>
        <w:t xml:space="preserve"> contra de la respuesta del</w:t>
      </w:r>
      <w:r w:rsidR="003E218D" w:rsidRPr="009B4B64">
        <w:rPr>
          <w:rFonts w:ascii="Palatino Linotype" w:eastAsiaTheme="minorEastAsia" w:hAnsi="Palatino Linotype" w:cstheme="minorBidi"/>
          <w:color w:val="000000" w:themeColor="text1"/>
          <w:lang w:val="es-ES_tradnl"/>
        </w:rPr>
        <w:t xml:space="preserve"> </w:t>
      </w:r>
      <w:r w:rsidR="003E218D" w:rsidRPr="009B4B64">
        <w:rPr>
          <w:rFonts w:ascii="Palatino Linotype" w:eastAsiaTheme="minorEastAsia" w:hAnsi="Palatino Linotype" w:cstheme="minorBidi"/>
          <w:b/>
          <w:bCs/>
          <w:color w:val="000000" w:themeColor="text1"/>
        </w:rPr>
        <w:t>Ayuntamiento de Metepec</w:t>
      </w:r>
      <w:r w:rsidR="003E218D" w:rsidRPr="009B4B64">
        <w:rPr>
          <w:rFonts w:ascii="Palatino Linotype" w:eastAsiaTheme="minorEastAsia" w:hAnsi="Palatino Linotype" w:cstheme="minorBidi"/>
          <w:color w:val="000000" w:themeColor="text1"/>
          <w:lang w:val="es-ES_tradnl"/>
        </w:rPr>
        <w:t xml:space="preserve"> </w:t>
      </w:r>
      <w:r w:rsidR="00B05DE3" w:rsidRPr="009B4B64">
        <w:rPr>
          <w:rFonts w:ascii="Palatino Linotype" w:eastAsiaTheme="minorEastAsia" w:hAnsi="Palatino Linotype" w:cstheme="minorBidi"/>
          <w:color w:val="000000" w:themeColor="text1"/>
          <w:lang w:val="es-ES_tradnl"/>
        </w:rPr>
        <w:t>en lo</w:t>
      </w:r>
      <w:r w:rsidR="00B05DE3" w:rsidRPr="009B4B64">
        <w:rPr>
          <w:rFonts w:ascii="Palatino Linotype" w:eastAsiaTheme="minorEastAsia" w:hAnsi="Palatino Linotype" w:cstheme="minorBidi"/>
          <w:b/>
          <w:color w:val="000000" w:themeColor="text1"/>
          <w:lang w:val="es-ES_tradnl"/>
        </w:rPr>
        <w:t xml:space="preserve"> </w:t>
      </w:r>
      <w:r w:rsidR="00B05DE3" w:rsidRPr="009B4B64">
        <w:rPr>
          <w:rFonts w:ascii="Palatino Linotype" w:eastAsiaTheme="minorEastAsia" w:hAnsi="Palatino Linotype" w:cstheme="minorBidi"/>
          <w:color w:val="000000" w:themeColor="text1"/>
          <w:lang w:val="es-ES_tradnl"/>
        </w:rPr>
        <w:t>sucesivo el</w:t>
      </w:r>
      <w:r w:rsidR="00B05DE3" w:rsidRPr="009B4B64">
        <w:rPr>
          <w:rFonts w:ascii="Palatino Linotype" w:eastAsiaTheme="minorEastAsia" w:hAnsi="Palatino Linotype" w:cstheme="minorBidi"/>
          <w:b/>
          <w:color w:val="000000" w:themeColor="text1"/>
          <w:lang w:val="es-ES_tradnl"/>
        </w:rPr>
        <w:t xml:space="preserve"> SUJETO OBLIGADO, </w:t>
      </w:r>
      <w:r w:rsidR="00B05DE3" w:rsidRPr="009B4B64">
        <w:rPr>
          <w:rFonts w:ascii="Palatino Linotype" w:eastAsiaTheme="minorEastAsia" w:hAnsi="Palatino Linotype" w:cstheme="minorBidi"/>
          <w:color w:val="000000" w:themeColor="text1"/>
          <w:lang w:val="es-ES_tradnl"/>
        </w:rPr>
        <w:t>se procede a dictar la presente resolución, con base en los siguientes:</w:t>
      </w:r>
    </w:p>
    <w:p w14:paraId="64D30E95" w14:textId="2F57A823" w:rsidR="00F216D7" w:rsidRPr="009B4B64" w:rsidRDefault="00EA0165" w:rsidP="00C373ED">
      <w:pPr>
        <w:pStyle w:val="Ttulo1"/>
        <w:spacing w:line="360" w:lineRule="auto"/>
        <w:jc w:val="center"/>
        <w:rPr>
          <w:rFonts w:ascii="Palatino Linotype" w:hAnsi="Palatino Linotype"/>
          <w:b/>
          <w:color w:val="000000" w:themeColor="text1"/>
          <w:sz w:val="24"/>
          <w:szCs w:val="24"/>
          <w:lang w:val="es-MX" w:eastAsia="en-US"/>
        </w:rPr>
      </w:pPr>
      <w:bookmarkStart w:id="1" w:name="_Toc461555884"/>
      <w:bookmarkStart w:id="2" w:name="_Toc466371847"/>
      <w:bookmarkStart w:id="3" w:name="_Toc68804757"/>
      <w:bookmarkStart w:id="4" w:name="_Toc89350000"/>
      <w:r w:rsidRPr="009B4B64">
        <w:rPr>
          <w:rFonts w:ascii="Palatino Linotype" w:hAnsi="Palatino Linotype"/>
          <w:b/>
          <w:color w:val="000000" w:themeColor="text1"/>
          <w:sz w:val="24"/>
          <w:szCs w:val="24"/>
          <w:lang w:val="es-MX" w:eastAsia="en-US"/>
        </w:rPr>
        <w:t>ANTECEDENTES</w:t>
      </w:r>
      <w:bookmarkEnd w:id="1"/>
      <w:bookmarkEnd w:id="2"/>
      <w:bookmarkEnd w:id="3"/>
      <w:bookmarkEnd w:id="4"/>
    </w:p>
    <w:p w14:paraId="218046B5" w14:textId="7D58659D" w:rsidR="00707416" w:rsidRPr="009B4B64" w:rsidRDefault="00EA0165" w:rsidP="003E218D">
      <w:pPr>
        <w:pStyle w:val="Prrafodelista"/>
        <w:numPr>
          <w:ilvl w:val="0"/>
          <w:numId w:val="2"/>
        </w:numPr>
        <w:tabs>
          <w:tab w:val="left" w:pos="426"/>
        </w:tabs>
        <w:spacing w:before="240" w:after="240" w:line="360" w:lineRule="auto"/>
        <w:ind w:left="0" w:firstLine="0"/>
        <w:contextualSpacing/>
        <w:jc w:val="both"/>
        <w:rPr>
          <w:rFonts w:ascii="Palatino Linotype" w:eastAsia="Calibri" w:hAnsi="Palatino Linotype" w:cs="Arial"/>
          <w:color w:val="000000" w:themeColor="text1"/>
        </w:rPr>
      </w:pPr>
      <w:r w:rsidRPr="009B4B64">
        <w:rPr>
          <w:rFonts w:ascii="Palatino Linotype" w:eastAsia="Calibri" w:hAnsi="Palatino Linotype" w:cs="Arial"/>
          <w:color w:val="000000" w:themeColor="text1"/>
        </w:rPr>
        <w:t>El</w:t>
      </w:r>
      <w:r w:rsidR="003E218D" w:rsidRPr="009B4B64">
        <w:rPr>
          <w:rFonts w:ascii="Palatino Linotype" w:eastAsia="Calibri" w:hAnsi="Palatino Linotype" w:cs="Arial"/>
          <w:color w:val="000000" w:themeColor="text1"/>
        </w:rPr>
        <w:t xml:space="preserve"> ocho</w:t>
      </w:r>
      <w:r w:rsidR="00416E00" w:rsidRPr="009B4B64">
        <w:rPr>
          <w:rFonts w:ascii="Palatino Linotype" w:eastAsia="Calibri" w:hAnsi="Palatino Linotype" w:cs="Arial"/>
          <w:color w:val="000000" w:themeColor="text1"/>
        </w:rPr>
        <w:t xml:space="preserve"> </w:t>
      </w:r>
      <w:r w:rsidRPr="009B4B64">
        <w:rPr>
          <w:rFonts w:ascii="Palatino Linotype" w:eastAsia="Calibri" w:hAnsi="Palatino Linotype" w:cs="Arial"/>
          <w:color w:val="000000" w:themeColor="text1"/>
        </w:rPr>
        <w:t>(</w:t>
      </w:r>
      <w:r w:rsidR="003E218D" w:rsidRPr="009B4B64">
        <w:rPr>
          <w:rFonts w:ascii="Palatino Linotype" w:eastAsia="Calibri" w:hAnsi="Palatino Linotype" w:cs="Arial"/>
          <w:color w:val="000000" w:themeColor="text1"/>
        </w:rPr>
        <w:t>08</w:t>
      </w:r>
      <w:r w:rsidRPr="009B4B64">
        <w:rPr>
          <w:rFonts w:ascii="Palatino Linotype" w:eastAsia="Calibri" w:hAnsi="Palatino Linotype" w:cs="Arial"/>
          <w:color w:val="000000" w:themeColor="text1"/>
        </w:rPr>
        <w:t>) de</w:t>
      </w:r>
      <w:r w:rsidR="003E218D" w:rsidRPr="009B4B64">
        <w:rPr>
          <w:rFonts w:ascii="Palatino Linotype" w:eastAsia="Calibri" w:hAnsi="Palatino Linotype" w:cs="Arial"/>
          <w:color w:val="000000" w:themeColor="text1"/>
        </w:rPr>
        <w:t xml:space="preserve"> enero </w:t>
      </w:r>
      <w:r w:rsidRPr="009B4B64">
        <w:rPr>
          <w:rFonts w:ascii="Palatino Linotype" w:eastAsia="Calibri" w:hAnsi="Palatino Linotype" w:cs="Arial"/>
          <w:color w:val="000000" w:themeColor="text1"/>
        </w:rPr>
        <w:t xml:space="preserve">de dos mil </w:t>
      </w:r>
      <w:r w:rsidR="003E218D" w:rsidRPr="009B4B64">
        <w:rPr>
          <w:rFonts w:ascii="Palatino Linotype" w:eastAsia="Calibri" w:hAnsi="Palatino Linotype" w:cs="Arial"/>
          <w:color w:val="000000" w:themeColor="text1"/>
        </w:rPr>
        <w:t>veintitrés</w:t>
      </w:r>
      <w:r w:rsidRPr="009B4B64">
        <w:rPr>
          <w:rFonts w:ascii="Palatino Linotype" w:eastAsia="Calibri" w:hAnsi="Palatino Linotype" w:cs="Arial"/>
          <w:color w:val="000000" w:themeColor="text1"/>
        </w:rPr>
        <w:t xml:space="preserve">, </w:t>
      </w:r>
      <w:r w:rsidRPr="009B4B64">
        <w:rPr>
          <w:rFonts w:ascii="Palatino Linotype" w:eastAsiaTheme="minorEastAsia" w:hAnsi="Palatino Linotype" w:cstheme="minorBidi"/>
          <w:color w:val="000000" w:themeColor="text1"/>
          <w:lang w:val="es-ES_tradnl"/>
        </w:rPr>
        <w:t>el particular presentó</w:t>
      </w:r>
      <w:r w:rsidRPr="009B4B64">
        <w:rPr>
          <w:rFonts w:ascii="Palatino Linotype" w:eastAsiaTheme="minorEastAsia" w:hAnsi="Palatino Linotype" w:cstheme="minorBidi"/>
          <w:b/>
          <w:color w:val="000000" w:themeColor="text1"/>
          <w:lang w:val="es-ES_tradnl"/>
        </w:rPr>
        <w:t xml:space="preserve"> </w:t>
      </w:r>
      <w:r w:rsidR="00936BED" w:rsidRPr="009B4B64">
        <w:rPr>
          <w:rFonts w:ascii="Palatino Linotype" w:eastAsiaTheme="minorEastAsia" w:hAnsi="Palatino Linotype" w:cstheme="minorBidi"/>
          <w:bCs/>
          <w:color w:val="000000" w:themeColor="text1"/>
          <w:lang w:val="es-ES_tradnl"/>
        </w:rPr>
        <w:t>a través de</w:t>
      </w:r>
      <w:r w:rsidR="00923BD9" w:rsidRPr="009B4B64">
        <w:rPr>
          <w:rFonts w:ascii="Palatino Linotype" w:eastAsiaTheme="minorEastAsia" w:hAnsi="Palatino Linotype" w:cstheme="minorBidi"/>
          <w:bCs/>
          <w:color w:val="000000" w:themeColor="text1"/>
          <w:lang w:val="es-ES_tradnl"/>
        </w:rPr>
        <w:t>l</w:t>
      </w:r>
      <w:r w:rsidR="00923BD9" w:rsidRPr="009B4B64">
        <w:rPr>
          <w:rFonts w:ascii="Palatino Linotype" w:eastAsia="Calibri" w:hAnsi="Palatino Linotype" w:cs="Arial"/>
          <w:color w:val="000000" w:themeColor="text1"/>
        </w:rPr>
        <w:t xml:space="preserve"> </w:t>
      </w:r>
      <w:r w:rsidR="00923BD9" w:rsidRPr="009B4B64">
        <w:rPr>
          <w:rFonts w:ascii="Palatino Linotype" w:eastAsiaTheme="minorEastAsia" w:hAnsi="Palatino Linotype" w:cstheme="minorBidi"/>
          <w:bCs/>
          <w:color w:val="000000" w:themeColor="text1"/>
        </w:rPr>
        <w:t xml:space="preserve">Sistema de Acceso a la Información Mexiquense </w:t>
      </w:r>
      <w:r w:rsidR="00923BD9" w:rsidRPr="009B4B64">
        <w:rPr>
          <w:rFonts w:ascii="Palatino Linotype" w:eastAsiaTheme="minorEastAsia" w:hAnsi="Palatino Linotype" w:cstheme="minorBidi"/>
          <w:b/>
          <w:bCs/>
          <w:color w:val="000000" w:themeColor="text1"/>
        </w:rPr>
        <w:t>(SAIMEX)</w:t>
      </w:r>
      <w:r w:rsidRPr="009B4B64">
        <w:rPr>
          <w:rFonts w:ascii="Palatino Linotype" w:eastAsia="Calibri" w:hAnsi="Palatino Linotype" w:cs="Arial"/>
          <w:b/>
          <w:color w:val="000000" w:themeColor="text1"/>
        </w:rPr>
        <w:t xml:space="preserve">, </w:t>
      </w:r>
      <w:r w:rsidRPr="009B4B64">
        <w:rPr>
          <w:rFonts w:ascii="Palatino Linotype" w:eastAsia="Calibri" w:hAnsi="Palatino Linotype" w:cs="Arial"/>
          <w:color w:val="000000" w:themeColor="text1"/>
        </w:rPr>
        <w:t>la solicitud de información pública registrada con el número</w:t>
      </w:r>
      <w:r w:rsidR="003E218D" w:rsidRPr="009B4B64">
        <w:rPr>
          <w:rFonts w:ascii="Palatino Linotype" w:eastAsia="Calibri" w:hAnsi="Palatino Linotype" w:cs="Arial"/>
          <w:color w:val="000000" w:themeColor="text1"/>
        </w:rPr>
        <w:t xml:space="preserve"> </w:t>
      </w:r>
      <w:r w:rsidR="003E218D" w:rsidRPr="009B4B64">
        <w:rPr>
          <w:rFonts w:ascii="Palatino Linotype" w:eastAsia="Calibri" w:hAnsi="Palatino Linotype" w:cs="Arial"/>
          <w:b/>
          <w:bCs/>
          <w:color w:val="000000" w:themeColor="text1"/>
        </w:rPr>
        <w:t>00011/METEPEC/IP/2023</w:t>
      </w:r>
      <w:r w:rsidRPr="009B4B64">
        <w:rPr>
          <w:rFonts w:ascii="Palatino Linotype" w:eastAsiaTheme="minorEastAsia" w:hAnsi="Palatino Linotype" w:cstheme="minorBidi"/>
          <w:b/>
          <w:bCs/>
          <w:color w:val="000000" w:themeColor="text1"/>
          <w:lang w:val="es-ES_tradnl"/>
        </w:rPr>
        <w:t>,</w:t>
      </w:r>
      <w:r w:rsidRPr="009B4B64">
        <w:rPr>
          <w:rFonts w:ascii="Palatino Linotype" w:eastAsia="Calibri" w:hAnsi="Palatino Linotype" w:cs="Arial"/>
          <w:color w:val="000000" w:themeColor="text1"/>
        </w:rPr>
        <w:t xml:space="preserve"> mediante la cual requirió:</w:t>
      </w:r>
    </w:p>
    <w:p w14:paraId="119BF7E0" w14:textId="76BCA05B" w:rsidR="00EA0165" w:rsidRPr="009B4B64" w:rsidRDefault="00EA0165" w:rsidP="00C373ED">
      <w:pPr>
        <w:spacing w:line="360" w:lineRule="auto"/>
        <w:ind w:left="567" w:right="567"/>
        <w:contextualSpacing/>
        <w:jc w:val="both"/>
        <w:rPr>
          <w:rFonts w:ascii="Palatino Linotype" w:eastAsiaTheme="minorEastAsia" w:hAnsi="Palatino Linotype" w:cstheme="minorBidi"/>
          <w:color w:val="000000" w:themeColor="text1"/>
          <w:lang w:val="es-ES_tradnl"/>
        </w:rPr>
      </w:pPr>
      <w:r w:rsidRPr="009B4B64">
        <w:rPr>
          <w:rFonts w:ascii="Palatino Linotype" w:eastAsiaTheme="minorEastAsia" w:hAnsi="Palatino Linotype" w:cstheme="minorBidi"/>
          <w:i/>
          <w:color w:val="000000" w:themeColor="text1"/>
          <w:lang w:val="es-ES_tradnl"/>
        </w:rPr>
        <w:t>“</w:t>
      </w:r>
      <w:r w:rsidR="003E218D" w:rsidRPr="009B4B64">
        <w:rPr>
          <w:rFonts w:ascii="Palatino Linotype" w:eastAsiaTheme="minorEastAsia" w:hAnsi="Palatino Linotype" w:cstheme="minorBidi"/>
          <w:i/>
          <w:color w:val="000000" w:themeColor="text1"/>
          <w:lang w:val="es-ES_tradnl"/>
        </w:rPr>
        <w:t>Solicito los recibidos de aguinaldo de 2022 de todos los regidores</w:t>
      </w:r>
      <w:r w:rsidRPr="009B4B64">
        <w:rPr>
          <w:rFonts w:ascii="Palatino Linotype" w:eastAsiaTheme="minorEastAsia" w:hAnsi="Palatino Linotype" w:cstheme="minorBidi"/>
          <w:i/>
          <w:color w:val="000000" w:themeColor="text1"/>
          <w:lang w:val="es-ES_tradnl"/>
        </w:rPr>
        <w:t xml:space="preserve">.” </w:t>
      </w:r>
      <w:r w:rsidRPr="009B4B64">
        <w:rPr>
          <w:rFonts w:ascii="Palatino Linotype" w:eastAsiaTheme="minorEastAsia" w:hAnsi="Palatino Linotype" w:cstheme="minorBidi"/>
          <w:color w:val="000000" w:themeColor="text1"/>
          <w:lang w:val="es-ES_tradnl"/>
        </w:rPr>
        <w:t>(Sic).</w:t>
      </w:r>
    </w:p>
    <w:p w14:paraId="1046CCE1" w14:textId="304A6F03" w:rsidR="00A415DB" w:rsidRPr="009B4B64" w:rsidRDefault="00A415DB" w:rsidP="00C373ED">
      <w:pPr>
        <w:pStyle w:val="Prrafodelista"/>
        <w:spacing w:line="360" w:lineRule="auto"/>
        <w:ind w:left="0" w:right="567"/>
        <w:contextualSpacing/>
        <w:rPr>
          <w:rFonts w:ascii="Palatino Linotype" w:eastAsiaTheme="minorEastAsia" w:hAnsi="Palatino Linotype" w:cstheme="minorBidi"/>
          <w:i/>
          <w:color w:val="000000" w:themeColor="text1"/>
          <w:lang w:val="es-ES_tradnl"/>
        </w:rPr>
      </w:pPr>
    </w:p>
    <w:p w14:paraId="10C10C1B" w14:textId="5FD541A3" w:rsidR="003E218D" w:rsidRPr="009B4B64" w:rsidRDefault="00923BD9" w:rsidP="003E218D">
      <w:pPr>
        <w:pStyle w:val="Prrafodelista"/>
        <w:numPr>
          <w:ilvl w:val="0"/>
          <w:numId w:val="2"/>
        </w:numPr>
        <w:tabs>
          <w:tab w:val="left" w:pos="284"/>
          <w:tab w:val="left" w:pos="567"/>
        </w:tabs>
        <w:spacing w:before="100" w:beforeAutospacing="1" w:after="100" w:afterAutospacing="1" w:line="360" w:lineRule="auto"/>
        <w:ind w:left="0" w:firstLine="0"/>
        <w:contextualSpacing/>
        <w:jc w:val="both"/>
        <w:rPr>
          <w:rFonts w:ascii="Palatino Linotype" w:hAnsi="Palatino Linotype" w:cs="Arial"/>
          <w:color w:val="000000" w:themeColor="text1"/>
        </w:rPr>
      </w:pPr>
      <w:r w:rsidRPr="009B4B64">
        <w:rPr>
          <w:rFonts w:ascii="Palatino Linotype" w:hAnsi="Palatino Linotype" w:cs="Arial"/>
        </w:rPr>
        <w:t>Se hace constar que se señaló como modalidad de entrega de la información</w:t>
      </w:r>
      <w:r w:rsidRPr="009B4B64">
        <w:rPr>
          <w:rFonts w:ascii="Palatino Linotype" w:hAnsi="Palatino Linotype" w:cs="Arial"/>
          <w:b/>
        </w:rPr>
        <w:t>:</w:t>
      </w:r>
      <w:r w:rsidRPr="009B4B64">
        <w:rPr>
          <w:rFonts w:ascii="Palatino Linotype" w:hAnsi="Palatino Linotype" w:cs="Arial"/>
        </w:rPr>
        <w:t xml:space="preserve"> </w:t>
      </w:r>
      <w:r w:rsidRPr="009B4B64">
        <w:rPr>
          <w:rFonts w:ascii="Palatino Linotype" w:hAnsi="Palatino Linotype" w:cs="Arial"/>
          <w:b/>
        </w:rPr>
        <w:t>A través del SAIMEX.</w:t>
      </w:r>
    </w:p>
    <w:p w14:paraId="1343E22F" w14:textId="77777777" w:rsidR="003E218D" w:rsidRPr="009B4B64" w:rsidRDefault="003E218D" w:rsidP="003E218D">
      <w:pPr>
        <w:pStyle w:val="Prrafodelista"/>
        <w:tabs>
          <w:tab w:val="left" w:pos="284"/>
          <w:tab w:val="left" w:pos="567"/>
        </w:tabs>
        <w:spacing w:before="100" w:beforeAutospacing="1" w:after="100" w:afterAutospacing="1" w:line="360" w:lineRule="auto"/>
        <w:ind w:left="0"/>
        <w:contextualSpacing/>
        <w:jc w:val="both"/>
        <w:rPr>
          <w:rFonts w:ascii="Palatino Linotype" w:hAnsi="Palatino Linotype" w:cs="Arial"/>
          <w:color w:val="000000" w:themeColor="text1"/>
        </w:rPr>
      </w:pPr>
    </w:p>
    <w:p w14:paraId="6EECDB8B" w14:textId="36BC42BE" w:rsidR="003E218D" w:rsidRPr="009B4B64" w:rsidRDefault="003E218D" w:rsidP="003E218D">
      <w:pPr>
        <w:pStyle w:val="Prrafodelista"/>
        <w:numPr>
          <w:ilvl w:val="0"/>
          <w:numId w:val="2"/>
        </w:numPr>
        <w:tabs>
          <w:tab w:val="left" w:pos="426"/>
        </w:tabs>
        <w:spacing w:before="240" w:after="240" w:line="360" w:lineRule="auto"/>
        <w:ind w:left="0" w:firstLine="0"/>
        <w:contextualSpacing/>
        <w:jc w:val="both"/>
        <w:rPr>
          <w:rFonts w:ascii="Palatino Linotype" w:eastAsia="MS Mincho" w:hAnsi="Palatino Linotype"/>
          <w:color w:val="000000" w:themeColor="text1"/>
          <w:lang w:val="es-ES_tradnl"/>
        </w:rPr>
      </w:pPr>
      <w:r w:rsidRPr="009B4B64">
        <w:rPr>
          <w:rFonts w:ascii="Palatino Linotype" w:eastAsia="MS Mincho" w:hAnsi="Palatino Linotype"/>
          <w:color w:val="000000" w:themeColor="text1"/>
          <w:lang w:val="es-ES_tradnl"/>
        </w:rPr>
        <w:lastRenderedPageBreak/>
        <w:t xml:space="preserve">El treinta (30) de enero de dos mil veintitrés el </w:t>
      </w:r>
      <w:r w:rsidRPr="009B4B64">
        <w:rPr>
          <w:rFonts w:ascii="Palatino Linotype" w:eastAsia="MS Mincho" w:hAnsi="Palatino Linotype"/>
          <w:b/>
          <w:color w:val="000000" w:themeColor="text1"/>
          <w:lang w:val="es-ES_tradnl"/>
        </w:rPr>
        <w:t xml:space="preserve">SUJETO OBLIGADO </w:t>
      </w:r>
      <w:r w:rsidRPr="009B4B64">
        <w:rPr>
          <w:rFonts w:ascii="Palatino Linotype" w:eastAsia="MS Mincho" w:hAnsi="Palatino Linotype"/>
          <w:color w:val="000000" w:themeColor="text1"/>
          <w:lang w:val="es-ES_tradnl"/>
        </w:rPr>
        <w:t xml:space="preserve">solicitó una prórroga para atender la solicitud de información en los siguientes términos: </w:t>
      </w:r>
    </w:p>
    <w:p w14:paraId="4C0E5404" w14:textId="77777777" w:rsidR="003E218D" w:rsidRPr="009B4B64" w:rsidRDefault="003E218D" w:rsidP="003E218D">
      <w:pPr>
        <w:pStyle w:val="Prrafodelista"/>
        <w:rPr>
          <w:rFonts w:ascii="Palatino Linotype" w:eastAsia="MS Mincho" w:hAnsi="Palatino Linotype"/>
          <w:color w:val="000000" w:themeColor="text1"/>
          <w:lang w:val="es-ES_tradnl"/>
        </w:rPr>
      </w:pPr>
    </w:p>
    <w:p w14:paraId="6F594AC3" w14:textId="77777777" w:rsidR="003E218D" w:rsidRPr="009B4B64" w:rsidRDefault="003E218D" w:rsidP="003E218D">
      <w:pPr>
        <w:pStyle w:val="Prrafodelista"/>
        <w:tabs>
          <w:tab w:val="left" w:pos="426"/>
        </w:tabs>
        <w:spacing w:before="240" w:after="240" w:line="360" w:lineRule="auto"/>
        <w:ind w:left="0"/>
        <w:contextualSpacing/>
        <w:jc w:val="both"/>
        <w:rPr>
          <w:rFonts w:ascii="Palatino Linotype" w:eastAsia="MS Mincho" w:hAnsi="Palatino Linotype"/>
          <w:color w:val="000000" w:themeColor="text1"/>
          <w:lang w:val="es-ES_tradnl"/>
        </w:rPr>
      </w:pPr>
    </w:p>
    <w:p w14:paraId="0FAF52B1" w14:textId="77777777" w:rsidR="003E218D" w:rsidRPr="009B4B64" w:rsidRDefault="003E218D" w:rsidP="003E218D">
      <w:pPr>
        <w:pStyle w:val="Prrafodelista"/>
        <w:tabs>
          <w:tab w:val="left" w:pos="426"/>
        </w:tabs>
        <w:spacing w:before="240" w:after="240" w:line="360" w:lineRule="auto"/>
        <w:contextualSpacing/>
        <w:jc w:val="right"/>
        <w:rPr>
          <w:rFonts w:ascii="Palatino Linotype" w:eastAsia="MS Mincho" w:hAnsi="Palatino Linotype"/>
          <w:i/>
          <w:color w:val="000000" w:themeColor="text1"/>
          <w:lang w:val="es-ES_tradnl"/>
        </w:rPr>
      </w:pPr>
      <w:r w:rsidRPr="009B4B64">
        <w:rPr>
          <w:rFonts w:ascii="Palatino Linotype" w:eastAsia="MS Mincho" w:hAnsi="Palatino Linotype"/>
          <w:i/>
          <w:color w:val="000000" w:themeColor="text1"/>
          <w:lang w:val="es-ES_tradnl"/>
        </w:rPr>
        <w:t>Metepec, México a 30 de Enero de 2023</w:t>
      </w:r>
    </w:p>
    <w:p w14:paraId="5404190E" w14:textId="77777777" w:rsidR="003E218D" w:rsidRPr="009B4B64" w:rsidRDefault="003E218D" w:rsidP="003E218D">
      <w:pPr>
        <w:pStyle w:val="Prrafodelista"/>
        <w:tabs>
          <w:tab w:val="left" w:pos="426"/>
        </w:tabs>
        <w:spacing w:before="240" w:after="240" w:line="360" w:lineRule="auto"/>
        <w:contextualSpacing/>
        <w:jc w:val="right"/>
        <w:rPr>
          <w:rFonts w:ascii="Palatino Linotype" w:eastAsia="MS Mincho" w:hAnsi="Palatino Linotype"/>
          <w:i/>
          <w:color w:val="000000" w:themeColor="text1"/>
          <w:lang w:val="es-ES_tradnl"/>
        </w:rPr>
      </w:pPr>
      <w:r w:rsidRPr="009B4B64">
        <w:rPr>
          <w:rFonts w:ascii="Palatino Linotype" w:eastAsia="MS Mincho" w:hAnsi="Palatino Linotype"/>
          <w:i/>
          <w:color w:val="000000" w:themeColor="text1"/>
          <w:lang w:val="es-ES_tradnl"/>
        </w:rPr>
        <w:t>Nombre del solicitante: C. Solicitante</w:t>
      </w:r>
    </w:p>
    <w:p w14:paraId="3C42163D" w14:textId="40576714" w:rsidR="003E218D" w:rsidRPr="009B4B64" w:rsidRDefault="003E218D" w:rsidP="003E218D">
      <w:pPr>
        <w:pStyle w:val="Prrafodelista"/>
        <w:tabs>
          <w:tab w:val="left" w:pos="426"/>
        </w:tabs>
        <w:spacing w:before="240" w:after="240" w:line="360" w:lineRule="auto"/>
        <w:contextualSpacing/>
        <w:jc w:val="right"/>
        <w:rPr>
          <w:rFonts w:ascii="Palatino Linotype" w:eastAsia="MS Mincho" w:hAnsi="Palatino Linotype"/>
          <w:i/>
          <w:color w:val="000000" w:themeColor="text1"/>
          <w:lang w:val="es-ES_tradnl"/>
        </w:rPr>
      </w:pPr>
      <w:r w:rsidRPr="009B4B64">
        <w:rPr>
          <w:rFonts w:ascii="Palatino Linotype" w:eastAsia="MS Mincho" w:hAnsi="Palatino Linotype"/>
          <w:i/>
          <w:color w:val="000000" w:themeColor="text1"/>
          <w:lang w:val="es-ES_tradnl"/>
        </w:rPr>
        <w:t>Folio de la solicitud: 00011/METEPEC/IP/2023</w:t>
      </w:r>
    </w:p>
    <w:p w14:paraId="741A35CA" w14:textId="77777777" w:rsidR="003E218D" w:rsidRPr="009B4B64" w:rsidRDefault="003E218D" w:rsidP="003E218D">
      <w:pPr>
        <w:pStyle w:val="Prrafodelista"/>
        <w:tabs>
          <w:tab w:val="left" w:pos="426"/>
        </w:tabs>
        <w:spacing w:before="240" w:after="240" w:line="360" w:lineRule="auto"/>
        <w:contextualSpacing/>
        <w:jc w:val="right"/>
        <w:rPr>
          <w:rFonts w:ascii="Palatino Linotype" w:eastAsia="MS Mincho" w:hAnsi="Palatino Linotype"/>
          <w:i/>
          <w:color w:val="000000" w:themeColor="text1"/>
          <w:lang w:val="es-ES_tradnl"/>
        </w:rPr>
      </w:pPr>
    </w:p>
    <w:p w14:paraId="4E5BE811" w14:textId="77777777" w:rsidR="003E218D" w:rsidRPr="009B4B64" w:rsidRDefault="003E218D" w:rsidP="003E218D">
      <w:pPr>
        <w:pStyle w:val="Prrafodelista"/>
        <w:tabs>
          <w:tab w:val="left" w:pos="426"/>
        </w:tabs>
        <w:spacing w:before="240" w:after="240" w:line="360" w:lineRule="auto"/>
        <w:contextualSpacing/>
        <w:jc w:val="both"/>
        <w:rPr>
          <w:rFonts w:ascii="Palatino Linotype" w:eastAsia="MS Mincho" w:hAnsi="Palatino Linotype"/>
          <w:i/>
          <w:color w:val="000000" w:themeColor="text1"/>
          <w:lang w:val="es-ES_tradnl"/>
        </w:rPr>
      </w:pPr>
      <w:r w:rsidRPr="009B4B64">
        <w:rPr>
          <w:rFonts w:ascii="Palatino Linotype" w:eastAsia="MS Mincho" w:hAnsi="Palatino Linotype"/>
          <w:i/>
          <w:color w:val="000000" w:themeColor="text1"/>
          <w:lang w:val="es-ES_tradnl"/>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14:paraId="32E36B61" w14:textId="18BB82F1" w:rsidR="003E218D" w:rsidRPr="009B4B64" w:rsidRDefault="003E218D" w:rsidP="003E218D">
      <w:pPr>
        <w:pStyle w:val="Prrafodelista"/>
        <w:tabs>
          <w:tab w:val="left" w:pos="426"/>
        </w:tabs>
        <w:spacing w:before="240" w:after="240" w:line="360" w:lineRule="auto"/>
        <w:contextualSpacing/>
        <w:jc w:val="both"/>
        <w:rPr>
          <w:rFonts w:ascii="Palatino Linotype" w:eastAsia="MS Mincho" w:hAnsi="Palatino Linotype"/>
          <w:i/>
          <w:color w:val="000000" w:themeColor="text1"/>
          <w:lang w:val="es-ES_tradnl"/>
        </w:rPr>
      </w:pPr>
      <w:r w:rsidRPr="009B4B64">
        <w:rPr>
          <w:rFonts w:ascii="Palatino Linotype" w:eastAsia="MS Mincho" w:hAnsi="Palatino Linotype"/>
          <w:i/>
          <w:color w:val="000000" w:themeColor="text1"/>
          <w:lang w:val="es-ES_tradnl"/>
        </w:rPr>
        <w:t>METEPEC, ESTADO DE MEXICO, ENERO DEL 2023 ASUNTO: EL QUE SE INDICA A QUIEN CORRESPONDA P R E S E N T E. Por este conducto y con fundamento en lo dispuesto por los artículos 53, fracción VI y 163 de la Ley de Transparencia y Acceso a la Información Pública del Estado de México y Municipios, me permito notificarle la ampliación del plazo por siete días hábiles, aprobado por el Comité de Transparencia del Ayuntamiento de Metepec, Estado de México, mediante la 1ª. Sesión Extraordinaria, de fecha doce de enero de 2023. Sin más por el momento quedo a sus órdenes. ATENTAMENTE GERARDO ARTURO OZUNA MARTÍNEZ DIRECTOR DE TRANSPARENCIA Y GOBIERNO ABIERTO</w:t>
      </w:r>
    </w:p>
    <w:p w14:paraId="5A9698E7" w14:textId="77777777" w:rsidR="003E218D" w:rsidRPr="009B4B64" w:rsidRDefault="003E218D" w:rsidP="003E218D">
      <w:pPr>
        <w:pStyle w:val="Prrafodelista"/>
        <w:tabs>
          <w:tab w:val="left" w:pos="426"/>
        </w:tabs>
        <w:spacing w:before="240" w:after="240" w:line="360" w:lineRule="auto"/>
        <w:contextualSpacing/>
        <w:jc w:val="both"/>
        <w:rPr>
          <w:rFonts w:ascii="Palatino Linotype" w:eastAsia="MS Mincho" w:hAnsi="Palatino Linotype"/>
          <w:i/>
          <w:color w:val="000000" w:themeColor="text1"/>
          <w:lang w:val="es-ES_tradnl"/>
        </w:rPr>
      </w:pPr>
      <w:r w:rsidRPr="009B4B64">
        <w:rPr>
          <w:rFonts w:ascii="Palatino Linotype" w:eastAsia="MS Mincho" w:hAnsi="Palatino Linotype"/>
          <w:i/>
          <w:color w:val="000000" w:themeColor="text1"/>
          <w:lang w:val="es-ES_tradnl"/>
        </w:rPr>
        <w:t>Lic. Gerardo Arturo Ozuna Martínez</w:t>
      </w:r>
    </w:p>
    <w:p w14:paraId="7C67943B" w14:textId="714EB14F" w:rsidR="003E218D" w:rsidRPr="009B4B64" w:rsidRDefault="003E218D" w:rsidP="003E218D">
      <w:pPr>
        <w:pStyle w:val="Prrafodelista"/>
        <w:tabs>
          <w:tab w:val="left" w:pos="426"/>
        </w:tabs>
        <w:spacing w:before="240" w:after="240" w:line="360" w:lineRule="auto"/>
        <w:contextualSpacing/>
        <w:jc w:val="both"/>
        <w:rPr>
          <w:rFonts w:ascii="Palatino Linotype" w:eastAsia="MS Mincho" w:hAnsi="Palatino Linotype"/>
          <w:i/>
          <w:color w:val="000000" w:themeColor="text1"/>
          <w:lang w:val="es-ES_tradnl"/>
        </w:rPr>
      </w:pPr>
      <w:r w:rsidRPr="009B4B64">
        <w:rPr>
          <w:rFonts w:ascii="Palatino Linotype" w:eastAsia="MS Mincho" w:hAnsi="Palatino Linotype"/>
          <w:i/>
          <w:color w:val="000000" w:themeColor="text1"/>
          <w:lang w:val="es-ES_tradnl"/>
        </w:rPr>
        <w:t>Responsable de la Unidad de Transparencia” (Sic)</w:t>
      </w:r>
    </w:p>
    <w:p w14:paraId="242E2B43" w14:textId="77777777" w:rsidR="003E218D" w:rsidRPr="009B4B64" w:rsidRDefault="003E218D" w:rsidP="003E218D">
      <w:pPr>
        <w:pStyle w:val="Prrafodelista"/>
        <w:rPr>
          <w:rFonts w:ascii="Palatino Linotype" w:eastAsiaTheme="minorEastAsia" w:hAnsi="Palatino Linotype" w:cstheme="minorBidi"/>
          <w:color w:val="000000" w:themeColor="text1"/>
          <w:lang w:val="es-ES_tradnl"/>
        </w:rPr>
      </w:pPr>
    </w:p>
    <w:p w14:paraId="42B48BB8" w14:textId="53AFB323" w:rsidR="004C338B" w:rsidRPr="009B4B64" w:rsidRDefault="00B847C9" w:rsidP="00C373ED">
      <w:pPr>
        <w:pStyle w:val="Prrafodelista"/>
        <w:numPr>
          <w:ilvl w:val="0"/>
          <w:numId w:val="2"/>
        </w:numPr>
        <w:tabs>
          <w:tab w:val="left" w:pos="426"/>
        </w:tabs>
        <w:spacing w:before="240" w:after="240" w:line="360" w:lineRule="auto"/>
        <w:ind w:left="0" w:firstLine="0"/>
        <w:contextualSpacing/>
        <w:jc w:val="both"/>
        <w:rPr>
          <w:rFonts w:ascii="Palatino Linotype" w:eastAsia="MS Mincho" w:hAnsi="Palatino Linotype"/>
          <w:color w:val="000000" w:themeColor="text1"/>
          <w:lang w:val="es-ES_tradnl"/>
        </w:rPr>
      </w:pPr>
      <w:r w:rsidRPr="009B4B64">
        <w:rPr>
          <w:rFonts w:ascii="Palatino Linotype" w:eastAsiaTheme="minorEastAsia" w:hAnsi="Palatino Linotype" w:cstheme="minorBidi"/>
          <w:color w:val="000000" w:themeColor="text1"/>
          <w:lang w:val="es-ES_tradnl"/>
        </w:rPr>
        <w:lastRenderedPageBreak/>
        <w:t xml:space="preserve">Consecuentemente, </w:t>
      </w:r>
      <w:r w:rsidR="003E218D" w:rsidRPr="009B4B64">
        <w:rPr>
          <w:rFonts w:ascii="Palatino Linotype" w:eastAsiaTheme="minorEastAsia" w:hAnsi="Palatino Linotype" w:cstheme="minorBidi"/>
          <w:color w:val="000000" w:themeColor="text1"/>
          <w:lang w:val="es-ES_tradnl"/>
        </w:rPr>
        <w:t xml:space="preserve">el </w:t>
      </w:r>
      <w:r w:rsidR="008D20D1" w:rsidRPr="009B4B64">
        <w:rPr>
          <w:rFonts w:ascii="Palatino Linotype" w:eastAsiaTheme="minorEastAsia" w:hAnsi="Palatino Linotype" w:cstheme="minorBidi"/>
          <w:color w:val="000000" w:themeColor="text1"/>
          <w:lang w:val="es-ES_tradnl"/>
        </w:rPr>
        <w:t>(09</w:t>
      </w:r>
      <w:r w:rsidR="00BA3CDE" w:rsidRPr="009B4B64">
        <w:rPr>
          <w:rFonts w:ascii="Palatino Linotype" w:eastAsiaTheme="minorEastAsia" w:hAnsi="Palatino Linotype" w:cstheme="minorBidi"/>
          <w:color w:val="000000" w:themeColor="text1"/>
          <w:lang w:val="es-ES_tradnl"/>
        </w:rPr>
        <w:t>) de</w:t>
      </w:r>
      <w:r w:rsidR="008D20D1" w:rsidRPr="009B4B64">
        <w:rPr>
          <w:rFonts w:ascii="Palatino Linotype" w:eastAsiaTheme="minorEastAsia" w:hAnsi="Palatino Linotype" w:cstheme="minorBidi"/>
          <w:color w:val="000000" w:themeColor="text1"/>
          <w:lang w:val="es-ES_tradnl"/>
        </w:rPr>
        <w:t xml:space="preserve"> febrero de dos mil veintitrés</w:t>
      </w:r>
      <w:r w:rsidR="00EA0165" w:rsidRPr="009B4B64">
        <w:rPr>
          <w:rFonts w:ascii="Palatino Linotype" w:eastAsiaTheme="minorEastAsia" w:hAnsi="Palatino Linotype" w:cstheme="minorBidi"/>
          <w:color w:val="000000" w:themeColor="text1"/>
          <w:lang w:val="es-ES_tradnl"/>
        </w:rPr>
        <w:t xml:space="preserve">, el </w:t>
      </w:r>
      <w:r w:rsidR="00EA0165" w:rsidRPr="009B4B64">
        <w:rPr>
          <w:rFonts w:ascii="Palatino Linotype" w:eastAsiaTheme="minorEastAsia" w:hAnsi="Palatino Linotype" w:cstheme="minorBidi"/>
          <w:b/>
          <w:color w:val="000000" w:themeColor="text1"/>
          <w:lang w:val="es-ES_tradnl"/>
        </w:rPr>
        <w:t>SUJETO OBLIGADO</w:t>
      </w:r>
      <w:r w:rsidR="00EA0165" w:rsidRPr="009B4B64">
        <w:rPr>
          <w:rFonts w:ascii="Palatino Linotype" w:eastAsiaTheme="minorEastAsia" w:hAnsi="Palatino Linotype" w:cstheme="minorBidi"/>
          <w:color w:val="000000" w:themeColor="text1"/>
          <w:lang w:val="es-ES_tradnl"/>
        </w:rPr>
        <w:t xml:space="preserve"> dio respuesta a la solicitud de información en los siguientes términos</w:t>
      </w:r>
      <w:r w:rsidRPr="009B4B64">
        <w:rPr>
          <w:rFonts w:ascii="Palatino Linotype" w:eastAsiaTheme="minorEastAsia" w:hAnsi="Palatino Linotype" w:cstheme="minorBidi"/>
          <w:color w:val="000000" w:themeColor="text1"/>
          <w:lang w:val="es-ES_tradnl"/>
        </w:rPr>
        <w:t>:</w:t>
      </w:r>
    </w:p>
    <w:p w14:paraId="453AD7BD" w14:textId="57BAACFD" w:rsidR="007C4587" w:rsidRPr="009B4B64" w:rsidRDefault="007C4587" w:rsidP="00C373ED">
      <w:pPr>
        <w:pStyle w:val="Prrafodelista"/>
        <w:tabs>
          <w:tab w:val="left" w:pos="426"/>
        </w:tabs>
        <w:spacing w:before="240" w:after="240" w:line="360" w:lineRule="auto"/>
        <w:ind w:left="0"/>
        <w:contextualSpacing/>
        <w:jc w:val="both"/>
        <w:rPr>
          <w:rFonts w:ascii="Palatino Linotype" w:eastAsia="MS Mincho" w:hAnsi="Palatino Linotype"/>
          <w:color w:val="000000" w:themeColor="text1"/>
          <w:lang w:val="es-ES_tradnl"/>
        </w:rPr>
      </w:pPr>
    </w:p>
    <w:p w14:paraId="3BED1826" w14:textId="23DB0D8C" w:rsidR="008D20D1" w:rsidRPr="009B4B64" w:rsidRDefault="00EA0165" w:rsidP="008D20D1">
      <w:pPr>
        <w:pStyle w:val="Prrafodelista"/>
        <w:tabs>
          <w:tab w:val="left" w:pos="426"/>
        </w:tabs>
        <w:spacing w:before="240" w:after="240" w:line="360" w:lineRule="auto"/>
        <w:ind w:right="474"/>
        <w:contextualSpacing/>
        <w:jc w:val="right"/>
        <w:rPr>
          <w:rFonts w:ascii="Palatino Linotype" w:eastAsiaTheme="minorEastAsia" w:hAnsi="Palatino Linotype" w:cstheme="minorBidi"/>
          <w:i/>
          <w:noProof/>
          <w:color w:val="000000" w:themeColor="text1"/>
          <w:lang w:val="es-MX" w:eastAsia="es-MX"/>
        </w:rPr>
      </w:pPr>
      <w:r w:rsidRPr="009B4B64">
        <w:rPr>
          <w:rFonts w:ascii="Palatino Linotype" w:eastAsiaTheme="minorEastAsia" w:hAnsi="Palatino Linotype" w:cstheme="minorBidi"/>
          <w:i/>
          <w:noProof/>
          <w:color w:val="000000" w:themeColor="text1"/>
          <w:lang w:val="es-MX" w:eastAsia="es-MX"/>
        </w:rPr>
        <w:t>“</w:t>
      </w:r>
      <w:r w:rsidR="008D20D1" w:rsidRPr="009B4B64">
        <w:rPr>
          <w:rFonts w:ascii="Palatino Linotype" w:eastAsiaTheme="minorEastAsia" w:hAnsi="Palatino Linotype" w:cstheme="minorBidi"/>
          <w:i/>
          <w:noProof/>
          <w:color w:val="000000" w:themeColor="text1"/>
          <w:lang w:val="es-MX" w:eastAsia="es-MX"/>
        </w:rPr>
        <w:t>Metepec, México a 09 de Febrero de 2023</w:t>
      </w:r>
    </w:p>
    <w:p w14:paraId="11C43A35" w14:textId="77777777" w:rsidR="008D20D1" w:rsidRPr="009B4B64" w:rsidRDefault="008D20D1" w:rsidP="008D20D1">
      <w:pPr>
        <w:pStyle w:val="Prrafodelista"/>
        <w:tabs>
          <w:tab w:val="left" w:pos="426"/>
        </w:tabs>
        <w:spacing w:before="240" w:after="240" w:line="360" w:lineRule="auto"/>
        <w:ind w:right="474"/>
        <w:contextualSpacing/>
        <w:jc w:val="right"/>
        <w:rPr>
          <w:rFonts w:ascii="Palatino Linotype" w:eastAsiaTheme="minorEastAsia" w:hAnsi="Palatino Linotype" w:cstheme="minorBidi"/>
          <w:i/>
          <w:noProof/>
          <w:color w:val="000000" w:themeColor="text1"/>
          <w:lang w:val="es-MX" w:eastAsia="es-MX"/>
        </w:rPr>
      </w:pPr>
      <w:r w:rsidRPr="009B4B64">
        <w:rPr>
          <w:rFonts w:ascii="Palatino Linotype" w:eastAsiaTheme="minorEastAsia" w:hAnsi="Palatino Linotype" w:cstheme="minorBidi"/>
          <w:i/>
          <w:noProof/>
          <w:color w:val="000000" w:themeColor="text1"/>
          <w:lang w:val="es-MX" w:eastAsia="es-MX"/>
        </w:rPr>
        <w:t>Nombre del solicitante: C. Solicitante</w:t>
      </w:r>
    </w:p>
    <w:p w14:paraId="2FF9B2E9" w14:textId="3D62CBE8" w:rsidR="008D20D1" w:rsidRPr="009B4B64" w:rsidRDefault="008D20D1" w:rsidP="008D20D1">
      <w:pPr>
        <w:pStyle w:val="Prrafodelista"/>
        <w:tabs>
          <w:tab w:val="left" w:pos="426"/>
        </w:tabs>
        <w:spacing w:before="240" w:after="240" w:line="360" w:lineRule="auto"/>
        <w:ind w:right="474"/>
        <w:contextualSpacing/>
        <w:jc w:val="right"/>
        <w:rPr>
          <w:rFonts w:ascii="Palatino Linotype" w:eastAsiaTheme="minorEastAsia" w:hAnsi="Palatino Linotype" w:cstheme="minorBidi"/>
          <w:i/>
          <w:noProof/>
          <w:color w:val="000000" w:themeColor="text1"/>
          <w:lang w:val="es-MX" w:eastAsia="es-MX"/>
        </w:rPr>
      </w:pPr>
      <w:r w:rsidRPr="009B4B64">
        <w:rPr>
          <w:rFonts w:ascii="Palatino Linotype" w:eastAsiaTheme="minorEastAsia" w:hAnsi="Palatino Linotype" w:cstheme="minorBidi"/>
          <w:i/>
          <w:noProof/>
          <w:color w:val="000000" w:themeColor="text1"/>
          <w:lang w:val="es-MX" w:eastAsia="es-MX"/>
        </w:rPr>
        <w:t>Folio de la solicitud: 00011/METEPEC/IP/2023</w:t>
      </w:r>
    </w:p>
    <w:p w14:paraId="123566F0" w14:textId="77777777" w:rsidR="008D20D1" w:rsidRPr="009B4B64" w:rsidRDefault="008D20D1" w:rsidP="008D20D1">
      <w:pPr>
        <w:pStyle w:val="Prrafodelista"/>
        <w:tabs>
          <w:tab w:val="left" w:pos="426"/>
        </w:tabs>
        <w:spacing w:before="240" w:after="240" w:line="360" w:lineRule="auto"/>
        <w:ind w:right="474"/>
        <w:contextualSpacing/>
        <w:jc w:val="right"/>
        <w:rPr>
          <w:rFonts w:ascii="Palatino Linotype" w:eastAsiaTheme="minorEastAsia" w:hAnsi="Palatino Linotype" w:cstheme="minorBidi"/>
          <w:i/>
          <w:noProof/>
          <w:color w:val="000000" w:themeColor="text1"/>
          <w:lang w:val="es-MX" w:eastAsia="es-MX"/>
        </w:rPr>
      </w:pPr>
    </w:p>
    <w:p w14:paraId="19515C34" w14:textId="77777777" w:rsidR="008D20D1" w:rsidRPr="009B4B64" w:rsidRDefault="008D20D1" w:rsidP="008D20D1">
      <w:pPr>
        <w:pStyle w:val="Prrafodelista"/>
        <w:tabs>
          <w:tab w:val="left" w:pos="426"/>
        </w:tabs>
        <w:spacing w:before="240" w:after="240" w:line="360" w:lineRule="auto"/>
        <w:ind w:right="474"/>
        <w:contextualSpacing/>
        <w:jc w:val="both"/>
        <w:rPr>
          <w:rFonts w:ascii="Palatino Linotype" w:eastAsiaTheme="minorEastAsia" w:hAnsi="Palatino Linotype" w:cstheme="minorBidi"/>
          <w:i/>
          <w:noProof/>
          <w:color w:val="000000" w:themeColor="text1"/>
          <w:lang w:val="es-MX" w:eastAsia="es-MX"/>
        </w:rPr>
      </w:pPr>
      <w:r w:rsidRPr="009B4B64">
        <w:rPr>
          <w:rFonts w:ascii="Palatino Linotype" w:eastAsiaTheme="minorEastAsia" w:hAnsi="Palatino Linotype" w:cstheme="minorBidi"/>
          <w:i/>
          <w:noProof/>
          <w:color w:val="000000" w:themeColor="text1"/>
          <w:lang w:val="es-MX"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614AFC46" w14:textId="792920B6" w:rsidR="008D20D1" w:rsidRPr="009B4B64" w:rsidRDefault="008D20D1" w:rsidP="008D20D1">
      <w:pPr>
        <w:pStyle w:val="Prrafodelista"/>
        <w:tabs>
          <w:tab w:val="left" w:pos="426"/>
        </w:tabs>
        <w:spacing w:before="240" w:after="240" w:line="360" w:lineRule="auto"/>
        <w:ind w:right="474"/>
        <w:contextualSpacing/>
        <w:jc w:val="both"/>
        <w:rPr>
          <w:rFonts w:ascii="Palatino Linotype" w:eastAsiaTheme="minorEastAsia" w:hAnsi="Palatino Linotype" w:cstheme="minorBidi"/>
          <w:i/>
          <w:noProof/>
          <w:color w:val="000000" w:themeColor="text1"/>
          <w:lang w:val="es-MX" w:eastAsia="es-MX"/>
        </w:rPr>
      </w:pPr>
      <w:r w:rsidRPr="009B4B64">
        <w:rPr>
          <w:rFonts w:ascii="Palatino Linotype" w:eastAsiaTheme="minorEastAsia" w:hAnsi="Palatino Linotype" w:cstheme="minorBidi"/>
          <w:i/>
          <w:noProof/>
          <w:color w:val="000000" w:themeColor="text1"/>
          <w:lang w:val="es-MX" w:eastAsia="es-MX"/>
        </w:rPr>
        <w:t xml:space="preserve">C. SOLICITANTE P R E S E N T E. En respuesta a la solicitud recibida por medio del Sistema de Acceso a la Información Mexiquense (SAIMEX). Al respecto, le informo que esta Dirección de Transparencia y Gobierno Abierto, turnó la solicitud antes mencionada a los Servidores Públicos Habilitados que de conformidad con las funciones y atribuciones conferidas en términos de la Ley Orgánica Municipal del Estado de México y demás disposiciones legales aplicables les corresponde la generación, recopilación, administración, manejo, procesamiento, archivo y conservación de la información, y habiendo realizado una búsqueda exhaustiva, se anexa la respuesta del servidor público habilitado. Lo anterior con fundamento en lo establecido por los artículos 12, 18, 19, 53 fracción VI, 160 y 162 de la Ley de Transparencia y Acceso a la Información Pública del Estado de México. Asimismo, se hace de su conocimiento que cuenta con un plazo de 15 (quince) días hábiles para interponer el recurso de revisión conforme a los artículos 176, 177 y 178 de la Ley de Transparencia y Acceso a la </w:t>
      </w:r>
      <w:r w:rsidRPr="009B4B64">
        <w:rPr>
          <w:rFonts w:ascii="Palatino Linotype" w:eastAsiaTheme="minorEastAsia" w:hAnsi="Palatino Linotype" w:cstheme="minorBidi"/>
          <w:i/>
          <w:noProof/>
          <w:color w:val="000000" w:themeColor="text1"/>
          <w:lang w:val="es-MX" w:eastAsia="es-MX"/>
        </w:rPr>
        <w:lastRenderedPageBreak/>
        <w:t>Información Pública del Estado de México y Municipios. Sin más por el momento, me despido de usted, reiterando estar a sus órdenes. ATENTAMENTE GERARDO ARTURO OZUNA MARTÍNEZ DIRECTOR DE TRANSPARENCIA Y GOBIERNO ABIERTO</w:t>
      </w:r>
    </w:p>
    <w:p w14:paraId="39D8E3FF" w14:textId="77777777" w:rsidR="008D20D1" w:rsidRPr="009B4B64" w:rsidRDefault="008D20D1" w:rsidP="008D20D1">
      <w:pPr>
        <w:pStyle w:val="Prrafodelista"/>
        <w:tabs>
          <w:tab w:val="left" w:pos="426"/>
        </w:tabs>
        <w:spacing w:before="240" w:after="240" w:line="360" w:lineRule="auto"/>
        <w:ind w:right="474"/>
        <w:contextualSpacing/>
        <w:jc w:val="both"/>
        <w:rPr>
          <w:rFonts w:ascii="Palatino Linotype" w:eastAsiaTheme="minorEastAsia" w:hAnsi="Palatino Linotype" w:cstheme="minorBidi"/>
          <w:i/>
          <w:noProof/>
          <w:color w:val="000000" w:themeColor="text1"/>
          <w:lang w:val="es-MX" w:eastAsia="es-MX"/>
        </w:rPr>
      </w:pPr>
    </w:p>
    <w:p w14:paraId="14BCEAEA" w14:textId="77777777" w:rsidR="008D20D1" w:rsidRPr="009B4B64" w:rsidRDefault="008D20D1" w:rsidP="008D20D1">
      <w:pPr>
        <w:pStyle w:val="Prrafodelista"/>
        <w:tabs>
          <w:tab w:val="left" w:pos="426"/>
        </w:tabs>
        <w:spacing w:before="240" w:after="240" w:line="360" w:lineRule="auto"/>
        <w:ind w:right="474"/>
        <w:contextualSpacing/>
        <w:rPr>
          <w:rFonts w:ascii="Palatino Linotype" w:eastAsiaTheme="minorEastAsia" w:hAnsi="Palatino Linotype" w:cstheme="minorBidi"/>
          <w:i/>
          <w:noProof/>
          <w:color w:val="000000" w:themeColor="text1"/>
          <w:lang w:val="es-MX" w:eastAsia="es-MX"/>
        </w:rPr>
      </w:pPr>
      <w:r w:rsidRPr="009B4B64">
        <w:rPr>
          <w:rFonts w:ascii="Palatino Linotype" w:eastAsiaTheme="minorEastAsia" w:hAnsi="Palatino Linotype" w:cstheme="minorBidi"/>
          <w:i/>
          <w:noProof/>
          <w:color w:val="000000" w:themeColor="text1"/>
          <w:lang w:val="es-MX" w:eastAsia="es-MX"/>
        </w:rPr>
        <w:t>ATENTAMENTE</w:t>
      </w:r>
    </w:p>
    <w:p w14:paraId="69C26E0F" w14:textId="02D56D48" w:rsidR="009A56C8" w:rsidRPr="009B4B64" w:rsidRDefault="008D20D1" w:rsidP="008D20D1">
      <w:pPr>
        <w:pStyle w:val="Prrafodelista"/>
        <w:tabs>
          <w:tab w:val="left" w:pos="426"/>
        </w:tabs>
        <w:spacing w:before="240" w:after="240" w:line="360" w:lineRule="auto"/>
        <w:ind w:right="474"/>
        <w:contextualSpacing/>
        <w:rPr>
          <w:rFonts w:ascii="Palatino Linotype" w:eastAsiaTheme="minorEastAsia" w:hAnsi="Palatino Linotype" w:cstheme="minorBidi"/>
          <w:i/>
          <w:noProof/>
          <w:color w:val="000000" w:themeColor="text1"/>
          <w:lang w:val="es-MX" w:eastAsia="es-MX"/>
        </w:rPr>
      </w:pPr>
      <w:r w:rsidRPr="009B4B64">
        <w:rPr>
          <w:rFonts w:ascii="Palatino Linotype" w:eastAsiaTheme="minorEastAsia" w:hAnsi="Palatino Linotype" w:cstheme="minorBidi"/>
          <w:i/>
          <w:noProof/>
          <w:color w:val="000000" w:themeColor="text1"/>
          <w:lang w:val="es-MX" w:eastAsia="es-MX"/>
        </w:rPr>
        <w:t>Lic. Gerardo Arturo Ozuna Martínez</w:t>
      </w:r>
      <w:r w:rsidR="001A0598" w:rsidRPr="009B4B64">
        <w:rPr>
          <w:rFonts w:ascii="Palatino Linotype" w:eastAsiaTheme="minorEastAsia" w:hAnsi="Palatino Linotype" w:cstheme="minorBidi"/>
          <w:i/>
          <w:noProof/>
          <w:color w:val="000000" w:themeColor="text1"/>
          <w:lang w:val="es-MX" w:eastAsia="es-MX"/>
        </w:rPr>
        <w:t>.” (Sic)</w:t>
      </w:r>
    </w:p>
    <w:p w14:paraId="206D32F7" w14:textId="77777777" w:rsidR="009A56C8" w:rsidRPr="009B4B64" w:rsidRDefault="009A56C8" w:rsidP="00C373ED">
      <w:pPr>
        <w:pStyle w:val="Prrafodelista"/>
        <w:tabs>
          <w:tab w:val="left" w:pos="426"/>
        </w:tabs>
        <w:spacing w:before="240" w:after="240" w:line="360" w:lineRule="auto"/>
        <w:ind w:right="474"/>
        <w:contextualSpacing/>
        <w:rPr>
          <w:rFonts w:ascii="Palatino Linotype" w:eastAsiaTheme="minorEastAsia" w:hAnsi="Palatino Linotype" w:cstheme="minorBidi"/>
          <w:i/>
          <w:noProof/>
          <w:color w:val="000000" w:themeColor="text1"/>
          <w:lang w:val="es-MX" w:eastAsia="es-MX"/>
        </w:rPr>
      </w:pPr>
    </w:p>
    <w:p w14:paraId="31A84CDE" w14:textId="7E9727D4" w:rsidR="009D4EE2" w:rsidRPr="009B4B64" w:rsidRDefault="009D4EE2" w:rsidP="009D4EE2">
      <w:pPr>
        <w:pStyle w:val="Prrafodelista"/>
        <w:numPr>
          <w:ilvl w:val="0"/>
          <w:numId w:val="2"/>
        </w:numPr>
        <w:tabs>
          <w:tab w:val="left" w:pos="180"/>
        </w:tabs>
        <w:spacing w:line="360" w:lineRule="auto"/>
        <w:ind w:left="0" w:firstLine="0"/>
        <w:contextualSpacing/>
        <w:jc w:val="both"/>
        <w:rPr>
          <w:rFonts w:ascii="Palatino Linotype" w:eastAsiaTheme="minorEastAsia" w:hAnsi="Palatino Linotype" w:cstheme="minorBidi"/>
          <w:color w:val="000000" w:themeColor="text1"/>
          <w:lang w:val="es-ES_tradnl"/>
        </w:rPr>
      </w:pPr>
      <w:r w:rsidRPr="009B4B64">
        <w:rPr>
          <w:rFonts w:ascii="Palatino Linotype" w:eastAsiaTheme="minorEastAsia" w:hAnsi="Palatino Linotype" w:cstheme="minorBidi"/>
          <w:color w:val="000000" w:themeColor="text1"/>
          <w:lang w:val="es-MX"/>
        </w:rPr>
        <w:t xml:space="preserve"> </w:t>
      </w:r>
      <w:r w:rsidRPr="009B4B64">
        <w:rPr>
          <w:rFonts w:ascii="Palatino Linotype" w:eastAsiaTheme="minorEastAsia" w:hAnsi="Palatino Linotype" w:cstheme="minorBidi"/>
          <w:color w:val="000000" w:themeColor="text1"/>
          <w:lang w:val="es-ES_tradnl"/>
        </w:rPr>
        <w:t xml:space="preserve">Asimismo, el </w:t>
      </w:r>
      <w:r w:rsidRPr="009B4B64">
        <w:rPr>
          <w:rFonts w:ascii="Palatino Linotype" w:eastAsiaTheme="minorEastAsia" w:hAnsi="Palatino Linotype" w:cstheme="minorBidi"/>
          <w:b/>
          <w:bCs/>
          <w:color w:val="000000" w:themeColor="text1"/>
          <w:lang w:val="es-ES_tradnl"/>
        </w:rPr>
        <w:t>SUJETO OBLIGADO</w:t>
      </w:r>
      <w:r w:rsidR="00B847C9" w:rsidRPr="009B4B64">
        <w:rPr>
          <w:rFonts w:ascii="Palatino Linotype" w:eastAsiaTheme="minorEastAsia" w:hAnsi="Palatino Linotype" w:cstheme="minorBidi"/>
          <w:color w:val="000000" w:themeColor="text1"/>
          <w:lang w:val="es-ES_tradnl"/>
        </w:rPr>
        <w:t xml:space="preserve"> adjuntó a su respuesta los</w:t>
      </w:r>
      <w:r w:rsidRPr="009B4B64">
        <w:rPr>
          <w:rFonts w:ascii="Palatino Linotype" w:eastAsiaTheme="minorEastAsia" w:hAnsi="Palatino Linotype" w:cstheme="minorBidi"/>
          <w:color w:val="000000" w:themeColor="text1"/>
          <w:lang w:val="es-ES_tradnl"/>
        </w:rPr>
        <w:t xml:space="preserve"> archivo</w:t>
      </w:r>
      <w:r w:rsidR="00B847C9" w:rsidRPr="009B4B64">
        <w:rPr>
          <w:rFonts w:ascii="Palatino Linotype" w:eastAsiaTheme="minorEastAsia" w:hAnsi="Palatino Linotype" w:cstheme="minorBidi"/>
          <w:color w:val="000000" w:themeColor="text1"/>
          <w:lang w:val="es-ES_tradnl"/>
        </w:rPr>
        <w:t>s</w:t>
      </w:r>
      <w:r w:rsidRPr="009B4B64">
        <w:rPr>
          <w:rFonts w:ascii="Palatino Linotype" w:eastAsiaTheme="minorEastAsia" w:hAnsi="Palatino Linotype" w:cstheme="minorBidi"/>
          <w:color w:val="000000" w:themeColor="text1"/>
          <w:lang w:val="es-ES_tradnl"/>
        </w:rPr>
        <w:t xml:space="preserve"> electrónico</w:t>
      </w:r>
      <w:r w:rsidR="00B847C9" w:rsidRPr="009B4B64">
        <w:rPr>
          <w:rFonts w:ascii="Palatino Linotype" w:eastAsiaTheme="minorEastAsia" w:hAnsi="Palatino Linotype" w:cstheme="minorBidi"/>
          <w:color w:val="000000" w:themeColor="text1"/>
          <w:lang w:val="es-ES_tradnl"/>
        </w:rPr>
        <w:t>s</w:t>
      </w:r>
      <w:r w:rsidRPr="009B4B64">
        <w:rPr>
          <w:rFonts w:ascii="Palatino Linotype" w:eastAsiaTheme="minorEastAsia" w:hAnsi="Palatino Linotype" w:cstheme="minorBidi"/>
          <w:color w:val="000000" w:themeColor="text1"/>
          <w:lang w:val="es-ES_tradnl"/>
        </w:rPr>
        <w:t xml:space="preserve"> que se describen a continuación:</w:t>
      </w:r>
    </w:p>
    <w:p w14:paraId="2099AB81" w14:textId="77777777" w:rsidR="009D4EE2" w:rsidRPr="009B4B64" w:rsidRDefault="009D4EE2" w:rsidP="009D4EE2">
      <w:pPr>
        <w:tabs>
          <w:tab w:val="left" w:pos="284"/>
          <w:tab w:val="left" w:pos="426"/>
        </w:tabs>
        <w:spacing w:line="360" w:lineRule="auto"/>
        <w:contextualSpacing/>
        <w:jc w:val="both"/>
        <w:rPr>
          <w:rFonts w:ascii="Palatino Linotype" w:eastAsiaTheme="minorEastAsia" w:hAnsi="Palatino Linotype" w:cstheme="minorBidi"/>
          <w:color w:val="000000" w:themeColor="text1"/>
          <w:lang w:val="es-ES_tradnl"/>
        </w:rPr>
      </w:pPr>
    </w:p>
    <w:p w14:paraId="425538F3" w14:textId="207617D7" w:rsidR="009D4EE2" w:rsidRPr="009B4B64" w:rsidRDefault="008D20D1" w:rsidP="006C6D2C">
      <w:pPr>
        <w:numPr>
          <w:ilvl w:val="0"/>
          <w:numId w:val="5"/>
        </w:numPr>
        <w:tabs>
          <w:tab w:val="left" w:pos="284"/>
          <w:tab w:val="left" w:pos="426"/>
          <w:tab w:val="left" w:pos="993"/>
          <w:tab w:val="left" w:pos="1134"/>
        </w:tabs>
        <w:spacing w:line="360" w:lineRule="auto"/>
        <w:ind w:right="616"/>
        <w:contextualSpacing/>
        <w:jc w:val="both"/>
        <w:rPr>
          <w:rFonts w:ascii="Palatino Linotype" w:eastAsiaTheme="minorEastAsia" w:hAnsi="Palatino Linotype" w:cstheme="minorBidi"/>
          <w:color w:val="000000" w:themeColor="text1"/>
          <w:lang w:val="es-ES_tradnl"/>
        </w:rPr>
      </w:pPr>
      <w:r w:rsidRPr="009B4B64">
        <w:rPr>
          <w:b/>
        </w:rPr>
        <w:t>0011a2 ARDIC 2022.pdf</w:t>
      </w:r>
      <w:hyperlink r:id="rId8" w:tgtFrame="_blank" w:history="1"/>
      <w:r w:rsidR="009D4EE2" w:rsidRPr="009B4B64">
        <w:rPr>
          <w:rFonts w:ascii="Palatino Linotype" w:eastAsiaTheme="minorEastAsia" w:hAnsi="Palatino Linotype" w:cstheme="minorBidi"/>
          <w:b/>
          <w:color w:val="000000" w:themeColor="text1"/>
          <w:lang w:val="es-ES_tradnl"/>
        </w:rPr>
        <w:t>:</w:t>
      </w:r>
      <w:r w:rsidR="00B847C9" w:rsidRPr="009B4B64">
        <w:rPr>
          <w:rFonts w:ascii="Palatino Linotype" w:eastAsiaTheme="minorEastAsia" w:hAnsi="Palatino Linotype" w:cstheme="minorBidi"/>
          <w:color w:val="000000" w:themeColor="text1"/>
          <w:lang w:val="es-ES_tradnl"/>
        </w:rPr>
        <w:t xml:space="preserve"> Documento electrónico que en nueve (09</w:t>
      </w:r>
      <w:r w:rsidR="009D4EE2" w:rsidRPr="009B4B64">
        <w:rPr>
          <w:rFonts w:ascii="Palatino Linotype" w:eastAsiaTheme="minorEastAsia" w:hAnsi="Palatino Linotype" w:cstheme="minorBidi"/>
          <w:color w:val="000000" w:themeColor="text1"/>
          <w:lang w:val="es-ES_tradnl"/>
        </w:rPr>
        <w:t>) hoja</w:t>
      </w:r>
      <w:r w:rsidR="00B847C9" w:rsidRPr="009B4B64">
        <w:rPr>
          <w:rFonts w:ascii="Palatino Linotype" w:eastAsiaTheme="minorEastAsia" w:hAnsi="Palatino Linotype" w:cstheme="minorBidi"/>
          <w:color w:val="000000" w:themeColor="text1"/>
          <w:lang w:val="es-ES_tradnl"/>
        </w:rPr>
        <w:t>s</w:t>
      </w:r>
      <w:r w:rsidR="009D4EE2" w:rsidRPr="009B4B64">
        <w:rPr>
          <w:rFonts w:ascii="Palatino Linotype" w:eastAsiaTheme="minorEastAsia" w:hAnsi="Palatino Linotype" w:cstheme="minorBidi"/>
          <w:color w:val="000000" w:themeColor="text1"/>
          <w:lang w:val="es-ES_tradnl"/>
        </w:rPr>
        <w:t xml:space="preserve"> contiene</w:t>
      </w:r>
      <w:r w:rsidR="00B847C9" w:rsidRPr="009B4B64">
        <w:rPr>
          <w:rFonts w:ascii="Palatino Linotype" w:eastAsiaTheme="minorEastAsia" w:hAnsi="Palatino Linotype" w:cstheme="minorBidi"/>
          <w:color w:val="000000" w:themeColor="text1"/>
          <w:lang w:val="es-ES_tradnl"/>
        </w:rPr>
        <w:t xml:space="preserve"> nueve (09) recibos por concepto de “Prima vacacional, Aguinaldo, y Gratificaciones” de fecha doce (12) de </w:t>
      </w:r>
      <w:r w:rsidR="00EE5E27" w:rsidRPr="009B4B64">
        <w:rPr>
          <w:rFonts w:ascii="Palatino Linotype" w:eastAsiaTheme="minorEastAsia" w:hAnsi="Palatino Linotype" w:cstheme="minorBidi"/>
          <w:color w:val="000000" w:themeColor="text1"/>
          <w:lang w:val="es-ES_tradnl"/>
        </w:rPr>
        <w:t>diciembre</w:t>
      </w:r>
      <w:r w:rsidR="00B847C9" w:rsidRPr="009B4B64">
        <w:rPr>
          <w:rFonts w:ascii="Palatino Linotype" w:eastAsiaTheme="minorEastAsia" w:hAnsi="Palatino Linotype" w:cstheme="minorBidi"/>
          <w:color w:val="000000" w:themeColor="text1"/>
          <w:lang w:val="es-ES_tradnl"/>
        </w:rPr>
        <w:t xml:space="preserve"> de dos mil veintidós a favor de los regidores.  </w:t>
      </w:r>
      <w:r w:rsidR="001C1963" w:rsidRPr="009B4B64">
        <w:rPr>
          <w:rFonts w:ascii="Palatino Linotype" w:eastAsiaTheme="minorEastAsia" w:hAnsi="Palatino Linotype" w:cstheme="minorBidi"/>
          <w:color w:val="000000" w:themeColor="text1"/>
          <w:lang w:val="es-ES_tradnl"/>
        </w:rPr>
        <w:t xml:space="preserve"> </w:t>
      </w:r>
    </w:p>
    <w:p w14:paraId="3C188F0A" w14:textId="77777777" w:rsidR="001C1963" w:rsidRPr="009B4B64" w:rsidRDefault="001C1963" w:rsidP="001C1963">
      <w:pPr>
        <w:tabs>
          <w:tab w:val="left" w:pos="284"/>
          <w:tab w:val="left" w:pos="426"/>
          <w:tab w:val="left" w:pos="993"/>
          <w:tab w:val="left" w:pos="1134"/>
        </w:tabs>
        <w:spacing w:line="360" w:lineRule="auto"/>
        <w:ind w:left="720" w:right="616"/>
        <w:contextualSpacing/>
        <w:jc w:val="both"/>
        <w:rPr>
          <w:rFonts w:ascii="Palatino Linotype" w:eastAsiaTheme="minorEastAsia" w:hAnsi="Palatino Linotype" w:cstheme="minorBidi"/>
          <w:color w:val="000000" w:themeColor="text1"/>
          <w:lang w:val="es-ES_tradnl"/>
        </w:rPr>
      </w:pPr>
    </w:p>
    <w:p w14:paraId="030A0D33" w14:textId="268F09A5" w:rsidR="001C1963" w:rsidRPr="009B4B64" w:rsidRDefault="00B847C9" w:rsidP="00B847C9">
      <w:pPr>
        <w:numPr>
          <w:ilvl w:val="0"/>
          <w:numId w:val="5"/>
        </w:numPr>
        <w:tabs>
          <w:tab w:val="left" w:pos="284"/>
          <w:tab w:val="left" w:pos="426"/>
          <w:tab w:val="left" w:pos="993"/>
          <w:tab w:val="left" w:pos="1134"/>
        </w:tabs>
        <w:spacing w:line="360" w:lineRule="auto"/>
        <w:ind w:right="616"/>
        <w:contextualSpacing/>
        <w:jc w:val="both"/>
        <w:rPr>
          <w:rFonts w:ascii="Palatino Linotype" w:eastAsiaTheme="minorEastAsia" w:hAnsi="Palatino Linotype" w:cstheme="minorBidi"/>
          <w:b/>
          <w:color w:val="000000" w:themeColor="text1"/>
          <w:lang w:val="es-ES_tradnl"/>
        </w:rPr>
      </w:pPr>
      <w:r w:rsidRPr="009B4B64">
        <w:rPr>
          <w:rFonts w:ascii="Palatino Linotype" w:eastAsiaTheme="minorEastAsia" w:hAnsi="Palatino Linotype" w:cstheme="minorBidi"/>
          <w:b/>
          <w:color w:val="000000" w:themeColor="text1"/>
          <w:lang w:val="es-ES_tradnl"/>
        </w:rPr>
        <w:t>11o_2023.pdf</w:t>
      </w:r>
      <w:r w:rsidR="001C1963" w:rsidRPr="009B4B64">
        <w:rPr>
          <w:rFonts w:ascii="Palatino Linotype" w:eastAsiaTheme="minorEastAsia" w:hAnsi="Palatino Linotype" w:cstheme="minorBidi"/>
          <w:b/>
          <w:color w:val="000000" w:themeColor="text1"/>
          <w:lang w:val="es-ES_tradnl"/>
        </w:rPr>
        <w:t xml:space="preserve">: </w:t>
      </w:r>
      <w:r w:rsidR="001C1963" w:rsidRPr="009B4B64">
        <w:rPr>
          <w:rFonts w:ascii="Palatino Linotype" w:eastAsiaTheme="minorEastAsia" w:hAnsi="Palatino Linotype" w:cstheme="minorBidi"/>
          <w:color w:val="000000" w:themeColor="text1"/>
          <w:lang w:val="es-ES_tradnl"/>
        </w:rPr>
        <w:t>Documento electrónico que en una</w:t>
      </w:r>
      <w:r w:rsidR="00EE5E27" w:rsidRPr="009B4B64">
        <w:rPr>
          <w:rFonts w:ascii="Palatino Linotype" w:eastAsiaTheme="minorEastAsia" w:hAnsi="Palatino Linotype" w:cstheme="minorBidi"/>
          <w:color w:val="000000" w:themeColor="text1"/>
          <w:lang w:val="es-ES_tradnl"/>
        </w:rPr>
        <w:t xml:space="preserve"> (01) hoja contiene el oficio DA/00767/2023</w:t>
      </w:r>
      <w:r w:rsidR="001C1963" w:rsidRPr="009B4B64">
        <w:rPr>
          <w:rFonts w:ascii="Palatino Linotype" w:eastAsiaTheme="minorEastAsia" w:hAnsi="Palatino Linotype" w:cstheme="minorBidi"/>
          <w:color w:val="000000" w:themeColor="text1"/>
          <w:lang w:val="es-ES_tradnl"/>
        </w:rPr>
        <w:t xml:space="preserve"> dirigido al</w:t>
      </w:r>
      <w:r w:rsidR="00EE5E27" w:rsidRPr="009B4B64">
        <w:rPr>
          <w:rFonts w:ascii="Palatino Linotype" w:eastAsiaTheme="minorEastAsia" w:hAnsi="Palatino Linotype" w:cstheme="minorBidi"/>
          <w:color w:val="000000" w:themeColor="text1"/>
          <w:lang w:val="es-ES_tradnl"/>
        </w:rPr>
        <w:t xml:space="preserve"> Director de Transparencia y Gobierno Abierto, y suscrito por el Director de Administración, mediante el cual se refiere que:</w:t>
      </w:r>
    </w:p>
    <w:p w14:paraId="609757BF" w14:textId="77777777" w:rsidR="00EE5E27" w:rsidRPr="009B4B64" w:rsidRDefault="00EE5E27" w:rsidP="00EE5E27">
      <w:pPr>
        <w:pStyle w:val="Prrafodelista"/>
        <w:rPr>
          <w:rFonts w:ascii="Palatino Linotype" w:eastAsiaTheme="minorEastAsia" w:hAnsi="Palatino Linotype" w:cstheme="minorBidi"/>
          <w:b/>
          <w:color w:val="000000" w:themeColor="text1"/>
          <w:lang w:val="es-ES_tradnl"/>
        </w:rPr>
      </w:pPr>
    </w:p>
    <w:p w14:paraId="52D02D18" w14:textId="77777777" w:rsidR="00EE5E27" w:rsidRPr="009B4B64" w:rsidRDefault="00EE5E27" w:rsidP="00EE5E27">
      <w:pPr>
        <w:tabs>
          <w:tab w:val="left" w:pos="284"/>
          <w:tab w:val="left" w:pos="426"/>
          <w:tab w:val="left" w:pos="993"/>
          <w:tab w:val="left" w:pos="1134"/>
        </w:tabs>
        <w:spacing w:line="360" w:lineRule="auto"/>
        <w:ind w:left="720" w:right="616"/>
        <w:contextualSpacing/>
        <w:jc w:val="both"/>
        <w:rPr>
          <w:rFonts w:ascii="Palatino Linotype" w:eastAsiaTheme="minorEastAsia" w:hAnsi="Palatino Linotype" w:cstheme="minorBidi"/>
          <w:b/>
          <w:color w:val="000000" w:themeColor="text1"/>
          <w:lang w:val="es-ES_tradnl"/>
        </w:rPr>
      </w:pPr>
      <w:r w:rsidRPr="009B4B64">
        <w:rPr>
          <w:rFonts w:ascii="Palatino Linotype" w:eastAsiaTheme="minorEastAsia" w:hAnsi="Palatino Linotype" w:cstheme="minorBidi"/>
          <w:b/>
          <w:color w:val="000000" w:themeColor="text1"/>
          <w:lang w:val="es-ES_tradnl"/>
        </w:rPr>
        <w:t>“</w:t>
      </w:r>
      <w:r w:rsidRPr="009B4B64">
        <w:rPr>
          <w:rFonts w:ascii="Palatino Linotype" w:eastAsiaTheme="minorEastAsia" w:hAnsi="Palatino Linotype" w:cstheme="minorBidi"/>
          <w:i/>
          <w:color w:val="000000" w:themeColor="text1"/>
          <w:lang w:val="es-ES_tradnl"/>
        </w:rPr>
        <w:t>Que realizada la búsqueda minuciosa y exhaustiva en sus archivos, localizó la información que se adjunta al presente oficio, en versión pública por contener información que debe de ser clasificada, solicitando al Comité de Transparencia su aprobación</w:t>
      </w:r>
      <w:r w:rsidRPr="009B4B64">
        <w:rPr>
          <w:rFonts w:ascii="Palatino Linotype" w:eastAsiaTheme="minorEastAsia" w:hAnsi="Palatino Linotype" w:cstheme="minorBidi"/>
          <w:b/>
          <w:color w:val="000000" w:themeColor="text1"/>
          <w:lang w:val="es-ES_tradnl"/>
        </w:rPr>
        <w:t>”</w:t>
      </w:r>
    </w:p>
    <w:p w14:paraId="5871B50A" w14:textId="00A19B51" w:rsidR="00EE5E27" w:rsidRPr="009B4B64" w:rsidRDefault="00EE5E27" w:rsidP="00EE5E27">
      <w:pPr>
        <w:tabs>
          <w:tab w:val="left" w:pos="284"/>
          <w:tab w:val="left" w:pos="426"/>
          <w:tab w:val="left" w:pos="993"/>
          <w:tab w:val="left" w:pos="1134"/>
        </w:tabs>
        <w:spacing w:line="360" w:lineRule="auto"/>
        <w:ind w:left="720" w:right="616"/>
        <w:contextualSpacing/>
        <w:jc w:val="both"/>
        <w:rPr>
          <w:rFonts w:ascii="Palatino Linotype" w:eastAsiaTheme="minorEastAsia" w:hAnsi="Palatino Linotype" w:cstheme="minorBidi"/>
          <w:b/>
          <w:color w:val="000000" w:themeColor="text1"/>
          <w:lang w:val="es-ES_tradnl"/>
        </w:rPr>
      </w:pPr>
      <w:r w:rsidRPr="009B4B64">
        <w:rPr>
          <w:rFonts w:ascii="Palatino Linotype" w:eastAsiaTheme="minorEastAsia" w:hAnsi="Palatino Linotype" w:cstheme="minorBidi"/>
          <w:b/>
          <w:color w:val="000000" w:themeColor="text1"/>
          <w:lang w:val="es-ES_tradnl"/>
        </w:rPr>
        <w:lastRenderedPageBreak/>
        <w:t xml:space="preserve"> </w:t>
      </w:r>
    </w:p>
    <w:p w14:paraId="5F2C3B9E" w14:textId="77777777" w:rsidR="001C1963" w:rsidRPr="009B4B64" w:rsidRDefault="001C1963" w:rsidP="001C1963">
      <w:pPr>
        <w:pStyle w:val="Prrafodelista"/>
        <w:rPr>
          <w:rFonts w:ascii="Palatino Linotype" w:eastAsiaTheme="minorEastAsia" w:hAnsi="Palatino Linotype" w:cstheme="minorBidi"/>
          <w:b/>
          <w:color w:val="000000" w:themeColor="text1"/>
          <w:lang w:val="es-ES_tradnl"/>
        </w:rPr>
      </w:pPr>
    </w:p>
    <w:p w14:paraId="43017D1F" w14:textId="62428F38" w:rsidR="001C1963" w:rsidRPr="009B4B64" w:rsidRDefault="00EE5E27" w:rsidP="00EE5E27">
      <w:pPr>
        <w:numPr>
          <w:ilvl w:val="0"/>
          <w:numId w:val="5"/>
        </w:numPr>
        <w:tabs>
          <w:tab w:val="left" w:pos="284"/>
          <w:tab w:val="left" w:pos="426"/>
          <w:tab w:val="left" w:pos="993"/>
          <w:tab w:val="left" w:pos="1134"/>
        </w:tabs>
        <w:spacing w:line="360" w:lineRule="auto"/>
        <w:ind w:right="616"/>
        <w:contextualSpacing/>
        <w:jc w:val="both"/>
        <w:rPr>
          <w:rFonts w:ascii="Palatino Linotype" w:eastAsiaTheme="minorEastAsia" w:hAnsi="Palatino Linotype" w:cstheme="minorBidi"/>
          <w:b/>
          <w:color w:val="000000" w:themeColor="text1"/>
          <w:lang w:val="es-ES_tradnl"/>
        </w:rPr>
      </w:pPr>
      <w:r w:rsidRPr="009B4B64">
        <w:rPr>
          <w:rFonts w:ascii="Palatino Linotype" w:eastAsiaTheme="minorEastAsia" w:hAnsi="Palatino Linotype" w:cstheme="minorBidi"/>
          <w:b/>
          <w:color w:val="000000" w:themeColor="text1"/>
          <w:lang w:val="es-ES_tradnl"/>
        </w:rPr>
        <w:t xml:space="preserve"> 0011a1 ARABR 2022.pdf</w:t>
      </w:r>
      <w:r w:rsidR="001C1963" w:rsidRPr="009B4B64">
        <w:rPr>
          <w:rFonts w:ascii="Palatino Linotype" w:eastAsiaTheme="minorEastAsia" w:hAnsi="Palatino Linotype" w:cstheme="minorBidi"/>
          <w:b/>
          <w:color w:val="000000" w:themeColor="text1"/>
          <w:lang w:val="es-ES_tradnl"/>
        </w:rPr>
        <w:t xml:space="preserve">: </w:t>
      </w:r>
      <w:r w:rsidR="001C1963" w:rsidRPr="009B4B64">
        <w:rPr>
          <w:rFonts w:ascii="Palatino Linotype" w:eastAsiaTheme="minorEastAsia" w:hAnsi="Palatino Linotype" w:cstheme="minorBidi"/>
          <w:color w:val="000000" w:themeColor="text1"/>
          <w:lang w:val="es-ES_tradnl"/>
        </w:rPr>
        <w:t>Documentos</w:t>
      </w:r>
      <w:r w:rsidRPr="009B4B64">
        <w:rPr>
          <w:rFonts w:ascii="Palatino Linotype" w:eastAsiaTheme="minorEastAsia" w:hAnsi="Palatino Linotype" w:cstheme="minorBidi"/>
          <w:color w:val="000000" w:themeColor="text1"/>
          <w:lang w:val="es-ES_tradnl"/>
        </w:rPr>
        <w:t xml:space="preserve"> electrónico que en nueve (09) hojas contiene nueve (09) recibos de pago por concepto de “Aguinaldo y Gratificación Única” de fecha cuatro (04) de mayo de dos mil veintidós a favor de los regidores. </w:t>
      </w:r>
      <w:r w:rsidR="001C1963" w:rsidRPr="009B4B64">
        <w:rPr>
          <w:rFonts w:ascii="Palatino Linotype" w:eastAsiaTheme="minorEastAsia" w:hAnsi="Palatino Linotype" w:cstheme="minorBidi"/>
          <w:color w:val="000000" w:themeColor="text1"/>
          <w:lang w:val="es-ES_tradnl"/>
        </w:rPr>
        <w:t xml:space="preserve"> </w:t>
      </w:r>
    </w:p>
    <w:p w14:paraId="13F3FD7A" w14:textId="027126C2" w:rsidR="009D4EE2" w:rsidRPr="009B4B64" w:rsidRDefault="009D4EE2" w:rsidP="00B66812">
      <w:pPr>
        <w:tabs>
          <w:tab w:val="left" w:pos="284"/>
          <w:tab w:val="left" w:pos="426"/>
          <w:tab w:val="left" w:pos="993"/>
          <w:tab w:val="left" w:pos="1134"/>
        </w:tabs>
        <w:spacing w:line="360" w:lineRule="auto"/>
        <w:ind w:right="616"/>
        <w:contextualSpacing/>
        <w:jc w:val="both"/>
        <w:rPr>
          <w:rFonts w:ascii="Palatino Linotype" w:eastAsiaTheme="minorEastAsia" w:hAnsi="Palatino Linotype" w:cstheme="minorBidi"/>
          <w:color w:val="000000" w:themeColor="text1"/>
          <w:lang w:val="es-ES_tradnl"/>
        </w:rPr>
      </w:pPr>
    </w:p>
    <w:p w14:paraId="124FDCA2" w14:textId="62910D26" w:rsidR="009D4EE2" w:rsidRPr="009B4B64" w:rsidRDefault="009D4EE2" w:rsidP="00EE5E27">
      <w:pPr>
        <w:numPr>
          <w:ilvl w:val="0"/>
          <w:numId w:val="2"/>
        </w:numPr>
        <w:tabs>
          <w:tab w:val="left" w:pos="284"/>
        </w:tabs>
        <w:spacing w:line="360" w:lineRule="auto"/>
        <w:ind w:left="0" w:firstLine="0"/>
        <w:contextualSpacing/>
        <w:jc w:val="both"/>
        <w:rPr>
          <w:rFonts w:ascii="Palatino Linotype" w:eastAsiaTheme="minorEastAsia" w:hAnsi="Palatino Linotype" w:cstheme="minorBidi"/>
          <w:b/>
          <w:i/>
          <w:lang w:val="es-ES_tradnl"/>
        </w:rPr>
      </w:pPr>
      <w:r w:rsidRPr="009B4B64">
        <w:rPr>
          <w:rFonts w:ascii="Palatino Linotype" w:hAnsi="Palatino Linotype" w:cs="Arial"/>
          <w:lang w:val="es-ES_tradnl"/>
        </w:rPr>
        <w:t>Derivado de la respuesta otorgada, el</w:t>
      </w:r>
      <w:r w:rsidRPr="009B4B64">
        <w:rPr>
          <w:rFonts w:ascii="Palatino Linotype" w:hAnsi="Palatino Linotype" w:cs="Arial"/>
        </w:rPr>
        <w:t xml:space="preserve"> </w:t>
      </w:r>
      <w:r w:rsidR="00EE5E27" w:rsidRPr="009B4B64">
        <w:rPr>
          <w:rFonts w:ascii="Palatino Linotype" w:hAnsi="Palatino Linotype" w:cs="Arial"/>
        </w:rPr>
        <w:t>trece (13</w:t>
      </w:r>
      <w:r w:rsidRPr="009B4B64">
        <w:rPr>
          <w:rFonts w:ascii="Palatino Linotype" w:hAnsi="Palatino Linotype" w:cs="Arial"/>
        </w:rPr>
        <w:t>) de</w:t>
      </w:r>
      <w:r w:rsidR="00EE5E27" w:rsidRPr="009B4B64">
        <w:rPr>
          <w:rFonts w:ascii="Palatino Linotype" w:hAnsi="Palatino Linotype" w:cs="Arial"/>
        </w:rPr>
        <w:t xml:space="preserve"> febrero de dos mil veintitrés</w:t>
      </w:r>
      <w:r w:rsidRPr="009B4B64">
        <w:rPr>
          <w:rFonts w:ascii="Palatino Linotype" w:hAnsi="Palatino Linotype" w:cs="Arial"/>
        </w:rPr>
        <w:t xml:space="preserve">, el particular interpuso el recurso de revisión con número </w:t>
      </w:r>
      <w:r w:rsidR="00EE5E27" w:rsidRPr="009B4B64">
        <w:rPr>
          <w:rFonts w:ascii="Palatino Linotype" w:hAnsi="Palatino Linotype" w:cs="Arial"/>
          <w:b/>
        </w:rPr>
        <w:t>00778/INFOEM/IP/RR/2023</w:t>
      </w:r>
      <w:r w:rsidR="00EE5E27" w:rsidRPr="009B4B64">
        <w:rPr>
          <w:rFonts w:ascii="Palatino Linotype" w:eastAsiaTheme="minorEastAsia" w:hAnsi="Palatino Linotype" w:cstheme="minorBidi"/>
          <w:b/>
          <w:i/>
          <w:lang w:val="es-ES_tradnl"/>
        </w:rPr>
        <w:t xml:space="preserve"> </w:t>
      </w:r>
      <w:r w:rsidRPr="009B4B64">
        <w:rPr>
          <w:rFonts w:ascii="Palatino Linotype" w:hAnsi="Palatino Linotype" w:cs="Arial"/>
        </w:rPr>
        <w:t>indicado al rubro y señalando como:</w:t>
      </w:r>
    </w:p>
    <w:p w14:paraId="1CCFE5E1" w14:textId="77777777" w:rsidR="009D4EE2" w:rsidRPr="009B4B64" w:rsidRDefault="009D4EE2" w:rsidP="009D4EE2">
      <w:pPr>
        <w:spacing w:line="360" w:lineRule="auto"/>
        <w:ind w:left="708"/>
        <w:rPr>
          <w:rFonts w:ascii="Palatino Linotype" w:hAnsi="Palatino Linotype" w:cs="Arial"/>
          <w:b/>
        </w:rPr>
      </w:pPr>
    </w:p>
    <w:p w14:paraId="6EB2B6F6" w14:textId="79A9264D" w:rsidR="009D4EE2" w:rsidRPr="009B4B64" w:rsidRDefault="009D4EE2" w:rsidP="00EE5E27">
      <w:pPr>
        <w:numPr>
          <w:ilvl w:val="0"/>
          <w:numId w:val="8"/>
        </w:numPr>
        <w:tabs>
          <w:tab w:val="left" w:pos="284"/>
        </w:tabs>
        <w:spacing w:line="360" w:lineRule="auto"/>
        <w:ind w:right="738"/>
        <w:contextualSpacing/>
        <w:jc w:val="both"/>
        <w:rPr>
          <w:rFonts w:ascii="Palatino Linotype" w:eastAsiaTheme="minorEastAsia" w:hAnsi="Palatino Linotype" w:cstheme="minorBidi"/>
          <w:i/>
          <w:lang w:val="es-ES_tradnl"/>
        </w:rPr>
      </w:pPr>
      <w:r w:rsidRPr="009B4B64">
        <w:rPr>
          <w:rFonts w:ascii="Palatino Linotype" w:hAnsi="Palatino Linotype" w:cs="Arial"/>
          <w:b/>
        </w:rPr>
        <w:t>Acto impugnado:</w:t>
      </w:r>
      <w:r w:rsidRPr="009B4B64">
        <w:rPr>
          <w:rFonts w:ascii="Palatino Linotype" w:hAnsi="Palatino Linotype" w:cs="Arial"/>
        </w:rPr>
        <w:t xml:space="preserve"> </w:t>
      </w:r>
      <w:r w:rsidRPr="009B4B64">
        <w:rPr>
          <w:rFonts w:ascii="Palatino Linotype" w:hAnsi="Palatino Linotype" w:cs="Arial"/>
          <w:i/>
        </w:rPr>
        <w:t>“</w:t>
      </w:r>
      <w:r w:rsidR="00EE5E27" w:rsidRPr="009B4B64">
        <w:rPr>
          <w:rFonts w:ascii="Palatino Linotype" w:hAnsi="Palatino Linotype" w:cs="Arial"/>
          <w:i/>
        </w:rPr>
        <w:t>NO ENTREGA INFORMACIÓN</w:t>
      </w:r>
      <w:r w:rsidRPr="009B4B64">
        <w:rPr>
          <w:rFonts w:ascii="Palatino Linotype" w:hAnsi="Palatino Linotype" w:cs="Arial"/>
          <w:i/>
        </w:rPr>
        <w:t>” (Sic).</w:t>
      </w:r>
    </w:p>
    <w:p w14:paraId="5921ED7B" w14:textId="77777777" w:rsidR="009D4EE2" w:rsidRPr="009B4B64" w:rsidRDefault="009D4EE2" w:rsidP="009D4EE2">
      <w:pPr>
        <w:tabs>
          <w:tab w:val="left" w:pos="426"/>
          <w:tab w:val="left" w:pos="993"/>
        </w:tabs>
        <w:spacing w:line="360" w:lineRule="auto"/>
        <w:ind w:left="567" w:right="738"/>
        <w:contextualSpacing/>
        <w:jc w:val="both"/>
        <w:rPr>
          <w:rFonts w:ascii="Palatino Linotype" w:hAnsi="Palatino Linotype" w:cs="Arial"/>
        </w:rPr>
      </w:pPr>
    </w:p>
    <w:p w14:paraId="05A07A1A" w14:textId="1B056949" w:rsidR="009D4EE2" w:rsidRPr="009B4B64" w:rsidRDefault="009D4EE2" w:rsidP="00EE5E27">
      <w:pPr>
        <w:numPr>
          <w:ilvl w:val="0"/>
          <w:numId w:val="8"/>
        </w:numPr>
        <w:tabs>
          <w:tab w:val="left" w:pos="426"/>
          <w:tab w:val="left" w:pos="993"/>
        </w:tabs>
        <w:spacing w:line="360" w:lineRule="auto"/>
        <w:ind w:right="738"/>
        <w:contextualSpacing/>
        <w:jc w:val="both"/>
        <w:rPr>
          <w:rFonts w:ascii="Palatino Linotype" w:hAnsi="Palatino Linotype" w:cs="Arial"/>
        </w:rPr>
      </w:pPr>
      <w:r w:rsidRPr="009B4B64">
        <w:rPr>
          <w:rFonts w:ascii="Palatino Linotype" w:hAnsi="Palatino Linotype" w:cs="Arial"/>
          <w:b/>
        </w:rPr>
        <w:t>Razones o motivos de inconformidad:</w:t>
      </w:r>
      <w:r w:rsidRPr="009B4B64">
        <w:rPr>
          <w:rFonts w:ascii="Palatino Linotype" w:hAnsi="Palatino Linotype" w:cs="Arial"/>
        </w:rPr>
        <w:t xml:space="preserve"> </w:t>
      </w:r>
      <w:r w:rsidRPr="009B4B64">
        <w:rPr>
          <w:rFonts w:ascii="Palatino Linotype" w:hAnsi="Palatino Linotype" w:cs="Arial"/>
          <w:i/>
        </w:rPr>
        <w:t>“</w:t>
      </w:r>
      <w:r w:rsidR="00EE5E27" w:rsidRPr="009B4B64">
        <w:rPr>
          <w:rFonts w:ascii="Palatino Linotype" w:hAnsi="Palatino Linotype" w:cs="Arial"/>
          <w:i/>
        </w:rPr>
        <w:t>NO ENTREGA INFORMACIÓN</w:t>
      </w:r>
      <w:r w:rsidRPr="009B4B64">
        <w:rPr>
          <w:rFonts w:ascii="Palatino Linotype" w:hAnsi="Palatino Linotype" w:cs="Arial"/>
          <w:i/>
        </w:rPr>
        <w:t>.” (Sic).</w:t>
      </w:r>
    </w:p>
    <w:p w14:paraId="552C6645" w14:textId="262B718F" w:rsidR="001B234C" w:rsidRPr="009B4B64" w:rsidRDefault="001B234C" w:rsidP="00C373ED">
      <w:pPr>
        <w:tabs>
          <w:tab w:val="left" w:pos="0"/>
        </w:tabs>
        <w:spacing w:line="360" w:lineRule="auto"/>
        <w:ind w:right="616"/>
        <w:contextualSpacing/>
        <w:jc w:val="both"/>
        <w:rPr>
          <w:rFonts w:ascii="Palatino Linotype" w:hAnsi="Palatino Linotype" w:cs="Arial"/>
          <w:color w:val="000000" w:themeColor="text1"/>
        </w:rPr>
      </w:pPr>
    </w:p>
    <w:p w14:paraId="7B42BA50" w14:textId="38D65371" w:rsidR="00EA0165" w:rsidRPr="009B4B64" w:rsidRDefault="00EA0165" w:rsidP="00C373ED">
      <w:pPr>
        <w:pStyle w:val="Prrafodelista"/>
        <w:numPr>
          <w:ilvl w:val="0"/>
          <w:numId w:val="2"/>
        </w:numPr>
        <w:tabs>
          <w:tab w:val="left" w:pos="426"/>
        </w:tabs>
        <w:spacing w:line="360" w:lineRule="auto"/>
        <w:ind w:left="0" w:firstLine="0"/>
        <w:contextualSpacing/>
        <w:jc w:val="both"/>
        <w:rPr>
          <w:rFonts w:ascii="Palatino Linotype" w:eastAsia="Calibri" w:hAnsi="Palatino Linotype" w:cs="Arial"/>
          <w:color w:val="000000" w:themeColor="text1"/>
        </w:rPr>
      </w:pPr>
      <w:r w:rsidRPr="009B4B64">
        <w:rPr>
          <w:rFonts w:ascii="Palatino Linotype" w:hAnsi="Palatino Linotype" w:cs="Arial"/>
          <w:color w:val="000000" w:themeColor="text1"/>
        </w:rPr>
        <w:t xml:space="preserve">Se registró el recurso de revisión bajo el número de expediente </w:t>
      </w:r>
      <w:r w:rsidRPr="009B4B64">
        <w:rPr>
          <w:rFonts w:ascii="Palatino Linotype" w:eastAsiaTheme="minorEastAsia" w:hAnsi="Palatino Linotype" w:cs="Arial"/>
          <w:bCs/>
          <w:color w:val="000000" w:themeColor="text1"/>
          <w:lang w:val="es-ES_tradnl"/>
        </w:rPr>
        <w:t xml:space="preserve">al rubro indicado, asimismo, con fundamento en lo dispuesto por el </w:t>
      </w:r>
      <w:r w:rsidRPr="009B4B64">
        <w:rPr>
          <w:rFonts w:ascii="Palatino Linotype" w:eastAsia="Calibri" w:hAnsi="Palatino Linotype" w:cs="Arial"/>
          <w:color w:val="000000" w:themeColor="text1"/>
        </w:rPr>
        <w:t xml:space="preserve">artículo 185 fracción I de la </w:t>
      </w:r>
      <w:r w:rsidRPr="009B4B64">
        <w:rPr>
          <w:rFonts w:ascii="Palatino Linotype" w:eastAsia="Calibri" w:hAnsi="Palatino Linotype" w:cs="Arial"/>
          <w:b/>
          <w:color w:val="000000" w:themeColor="text1"/>
        </w:rPr>
        <w:t xml:space="preserve">Ley de Transparencia y Acceso a la Información Pública del Estado de México y Municipios </w:t>
      </w:r>
      <w:r w:rsidR="005E6282" w:rsidRPr="009B4B64">
        <w:rPr>
          <w:rFonts w:ascii="Palatino Linotype" w:hAnsi="Palatino Linotype" w:cs="Arial"/>
          <w:color w:val="000000" w:themeColor="text1"/>
        </w:rPr>
        <w:t>se turnó a</w:t>
      </w:r>
      <w:r w:rsidR="00351568" w:rsidRPr="009B4B64">
        <w:rPr>
          <w:rFonts w:ascii="Palatino Linotype" w:hAnsi="Palatino Linotype" w:cs="Arial"/>
          <w:color w:val="000000" w:themeColor="text1"/>
        </w:rPr>
        <w:t xml:space="preserve"> la </w:t>
      </w:r>
      <w:r w:rsidR="00E3149E" w:rsidRPr="009B4B64">
        <w:rPr>
          <w:rFonts w:ascii="Palatino Linotype" w:hAnsi="Palatino Linotype" w:cs="Arial"/>
          <w:b/>
          <w:color w:val="000000" w:themeColor="text1"/>
        </w:rPr>
        <w:t>C</w:t>
      </w:r>
      <w:r w:rsidR="00351568" w:rsidRPr="009B4B64">
        <w:rPr>
          <w:rFonts w:ascii="Palatino Linotype" w:hAnsi="Palatino Linotype" w:cs="Arial"/>
          <w:b/>
          <w:color w:val="000000" w:themeColor="text1"/>
        </w:rPr>
        <w:t>omisionada María del Rosario Mejía Ayala</w:t>
      </w:r>
      <w:r w:rsidRPr="009B4B64">
        <w:rPr>
          <w:rFonts w:ascii="Palatino Linotype" w:hAnsi="Palatino Linotype" w:cs="Arial"/>
          <w:b/>
          <w:color w:val="000000" w:themeColor="text1"/>
        </w:rPr>
        <w:t xml:space="preserve">, </w:t>
      </w:r>
      <w:r w:rsidRPr="009B4B64">
        <w:rPr>
          <w:rFonts w:ascii="Palatino Linotype" w:hAnsi="Palatino Linotype" w:cs="Arial"/>
          <w:color w:val="000000" w:themeColor="text1"/>
        </w:rPr>
        <w:t xml:space="preserve">con el objeto de </w:t>
      </w:r>
      <w:r w:rsidRPr="009B4B64">
        <w:rPr>
          <w:rFonts w:ascii="Palatino Linotype" w:hAnsi="Palatino Linotype" w:cs="Arial"/>
          <w:color w:val="000000" w:themeColor="text1"/>
          <w:lang w:val="es-MX"/>
        </w:rPr>
        <w:t>su análisis.</w:t>
      </w:r>
    </w:p>
    <w:p w14:paraId="49F28BD1" w14:textId="77777777" w:rsidR="00EA0165" w:rsidRPr="009B4B64" w:rsidRDefault="00EA0165" w:rsidP="00C373ED">
      <w:pPr>
        <w:tabs>
          <w:tab w:val="left" w:pos="426"/>
        </w:tabs>
        <w:spacing w:line="360" w:lineRule="auto"/>
        <w:contextualSpacing/>
        <w:jc w:val="both"/>
        <w:rPr>
          <w:rFonts w:ascii="Palatino Linotype" w:eastAsia="Calibri" w:hAnsi="Palatino Linotype" w:cs="Arial"/>
          <w:color w:val="000000" w:themeColor="text1"/>
        </w:rPr>
      </w:pPr>
    </w:p>
    <w:p w14:paraId="18640AA2" w14:textId="3C9D3FD2" w:rsidR="00BC59F6" w:rsidRPr="009B4B64" w:rsidRDefault="00351568" w:rsidP="00C373ED">
      <w:pPr>
        <w:pStyle w:val="Prrafodelista"/>
        <w:numPr>
          <w:ilvl w:val="0"/>
          <w:numId w:val="2"/>
        </w:numPr>
        <w:tabs>
          <w:tab w:val="left" w:pos="426"/>
        </w:tabs>
        <w:spacing w:line="360" w:lineRule="auto"/>
        <w:ind w:left="0" w:firstLine="0"/>
        <w:contextualSpacing/>
        <w:jc w:val="both"/>
        <w:rPr>
          <w:rFonts w:ascii="Palatino Linotype" w:eastAsia="Calibri" w:hAnsi="Palatino Linotype" w:cs="Arial"/>
          <w:color w:val="000000" w:themeColor="text1"/>
        </w:rPr>
      </w:pPr>
      <w:r w:rsidRPr="009B4B64">
        <w:rPr>
          <w:rFonts w:ascii="Palatino Linotype" w:hAnsi="Palatino Linotype" w:cs="Arial"/>
          <w:color w:val="000000" w:themeColor="text1"/>
        </w:rPr>
        <w:t xml:space="preserve">La </w:t>
      </w:r>
      <w:r w:rsidRPr="009B4B64">
        <w:rPr>
          <w:rFonts w:ascii="Palatino Linotype" w:hAnsi="Palatino Linotype" w:cs="Arial"/>
          <w:b/>
          <w:color w:val="000000" w:themeColor="text1"/>
        </w:rPr>
        <w:t>Comisionada María del Rosario Mejía Ayala</w:t>
      </w:r>
      <w:r w:rsidR="00EA0165" w:rsidRPr="009B4B64">
        <w:rPr>
          <w:rFonts w:ascii="Palatino Linotype" w:eastAsia="Calibri" w:hAnsi="Palatino Linotype" w:cs="Arial"/>
          <w:color w:val="000000" w:themeColor="text1"/>
        </w:rPr>
        <w:t>, con fundamento en lo dispuesto por el artículo 185 fracción II de la ley de la materia, a través del acuerdo de admisión de</w:t>
      </w:r>
      <w:r w:rsidR="00EE5E27" w:rsidRPr="009B4B64">
        <w:rPr>
          <w:rFonts w:ascii="Palatino Linotype" w:eastAsia="Calibri" w:hAnsi="Palatino Linotype" w:cs="Arial"/>
          <w:color w:val="000000" w:themeColor="text1"/>
        </w:rPr>
        <w:t xml:space="preserve"> veinte</w:t>
      </w:r>
      <w:r w:rsidR="008426D8" w:rsidRPr="009B4B64">
        <w:rPr>
          <w:rFonts w:ascii="Palatino Linotype" w:eastAsia="Calibri" w:hAnsi="Palatino Linotype" w:cs="Arial"/>
          <w:color w:val="000000" w:themeColor="text1"/>
        </w:rPr>
        <w:t xml:space="preserve"> </w:t>
      </w:r>
      <w:r w:rsidR="00EA0165" w:rsidRPr="009B4B64">
        <w:rPr>
          <w:rFonts w:ascii="Palatino Linotype" w:eastAsia="Calibri" w:hAnsi="Palatino Linotype" w:cs="Arial"/>
          <w:color w:val="000000" w:themeColor="text1"/>
        </w:rPr>
        <w:t>(</w:t>
      </w:r>
      <w:r w:rsidR="00EE5E27" w:rsidRPr="009B4B64">
        <w:rPr>
          <w:rFonts w:ascii="Palatino Linotype" w:eastAsia="Calibri" w:hAnsi="Palatino Linotype" w:cs="Arial"/>
          <w:color w:val="000000" w:themeColor="text1"/>
        </w:rPr>
        <w:t>20</w:t>
      </w:r>
      <w:r w:rsidR="00EA0165" w:rsidRPr="009B4B64">
        <w:rPr>
          <w:rFonts w:ascii="Palatino Linotype" w:eastAsia="Calibri" w:hAnsi="Palatino Linotype" w:cs="Arial"/>
          <w:color w:val="000000" w:themeColor="text1"/>
        </w:rPr>
        <w:t>) de</w:t>
      </w:r>
      <w:r w:rsidR="00EE5E27" w:rsidRPr="009B4B64">
        <w:rPr>
          <w:rFonts w:ascii="Palatino Linotype" w:eastAsia="Calibri" w:hAnsi="Palatino Linotype" w:cs="Arial"/>
          <w:color w:val="000000" w:themeColor="text1"/>
        </w:rPr>
        <w:t xml:space="preserve"> febrero</w:t>
      </w:r>
      <w:r w:rsidR="009815B6" w:rsidRPr="009B4B64">
        <w:rPr>
          <w:rFonts w:ascii="Palatino Linotype" w:eastAsia="Calibri" w:hAnsi="Palatino Linotype" w:cs="Arial"/>
          <w:color w:val="000000" w:themeColor="text1"/>
        </w:rPr>
        <w:t xml:space="preserve"> d</w:t>
      </w:r>
      <w:r w:rsidR="00EE5E27" w:rsidRPr="009B4B64">
        <w:rPr>
          <w:rFonts w:ascii="Palatino Linotype" w:eastAsia="Calibri" w:hAnsi="Palatino Linotype" w:cs="Arial"/>
          <w:color w:val="000000" w:themeColor="text1"/>
        </w:rPr>
        <w:t>e dos mil veintitrés</w:t>
      </w:r>
      <w:r w:rsidR="00EA0165" w:rsidRPr="009B4B64">
        <w:rPr>
          <w:rFonts w:ascii="Palatino Linotype" w:eastAsia="Calibri" w:hAnsi="Palatino Linotype" w:cs="Arial"/>
          <w:color w:val="000000" w:themeColor="text1"/>
        </w:rPr>
        <w:t xml:space="preserve">, puso a disposición de las </w:t>
      </w:r>
      <w:r w:rsidR="00EA0165" w:rsidRPr="009B4B64">
        <w:rPr>
          <w:rFonts w:ascii="Palatino Linotype" w:eastAsia="Calibri" w:hAnsi="Palatino Linotype" w:cs="Arial"/>
          <w:color w:val="000000" w:themeColor="text1"/>
        </w:rPr>
        <w:lastRenderedPageBreak/>
        <w:t xml:space="preserve">partes el expediente electrónico </w:t>
      </w:r>
      <w:r w:rsidR="00EA0165" w:rsidRPr="009B4B64">
        <w:rPr>
          <w:rFonts w:ascii="Palatino Linotype" w:eastAsia="Calibri" w:hAnsi="Palatino Linotype" w:cs="Arial"/>
          <w:color w:val="000000" w:themeColor="text1"/>
          <w:lang w:val="es-ES_tradnl"/>
        </w:rPr>
        <w:t xml:space="preserve">vía </w:t>
      </w:r>
      <w:r w:rsidR="00EA0165" w:rsidRPr="009B4B64">
        <w:rPr>
          <w:rFonts w:ascii="Palatino Linotype" w:eastAsia="Calibri" w:hAnsi="Palatino Linotype" w:cs="Arial"/>
          <w:color w:val="000000" w:themeColor="text1"/>
        </w:rPr>
        <w:t xml:space="preserve">Sistema de Acceso a la Información Mexiquense a efecto de que en un plazo máximo de siete días manifestaran lo que a su derecho convinieran, ofrecieran pruebas y alegatos según corresponda a los casos concretos, de esta forma para que el </w:t>
      </w:r>
      <w:r w:rsidR="00EA0165" w:rsidRPr="009B4B64">
        <w:rPr>
          <w:rFonts w:ascii="Palatino Linotype" w:eastAsia="Calibri" w:hAnsi="Palatino Linotype" w:cs="Arial"/>
          <w:b/>
          <w:color w:val="000000" w:themeColor="text1"/>
        </w:rPr>
        <w:t>SUJETO OBLIGADO</w:t>
      </w:r>
      <w:r w:rsidR="00EA0165" w:rsidRPr="009B4B64">
        <w:rPr>
          <w:rFonts w:ascii="Palatino Linotype" w:eastAsia="Calibri" w:hAnsi="Palatino Linotype" w:cs="Arial"/>
          <w:color w:val="000000" w:themeColor="text1"/>
        </w:rPr>
        <w:t xml:space="preserve"> presentara el</w:t>
      </w:r>
      <w:r w:rsidR="00266490" w:rsidRPr="009B4B64">
        <w:rPr>
          <w:rFonts w:ascii="Palatino Linotype" w:eastAsia="Calibri" w:hAnsi="Palatino Linotype" w:cs="Arial"/>
          <w:color w:val="000000" w:themeColor="text1"/>
        </w:rPr>
        <w:t xml:space="preserve"> </w:t>
      </w:r>
      <w:r w:rsidR="00EE5E27" w:rsidRPr="009B4B64">
        <w:rPr>
          <w:rFonts w:ascii="Palatino Linotype" w:eastAsia="Calibri" w:hAnsi="Palatino Linotype" w:cs="Arial"/>
          <w:color w:val="000000" w:themeColor="text1"/>
        </w:rPr>
        <w:t xml:space="preserve">informe justificado procedente, situación que no aconteció por ninguna de las partes. </w:t>
      </w:r>
      <w:bookmarkStart w:id="5" w:name="_Toc461555889"/>
      <w:bookmarkStart w:id="6" w:name="_Toc466371858"/>
    </w:p>
    <w:p w14:paraId="5903D609" w14:textId="77777777" w:rsidR="00AE5B00" w:rsidRPr="009B4B64" w:rsidRDefault="00AE5B00" w:rsidP="00C373ED">
      <w:pPr>
        <w:pStyle w:val="Prrafodelista"/>
        <w:tabs>
          <w:tab w:val="left" w:pos="426"/>
        </w:tabs>
        <w:spacing w:line="360" w:lineRule="auto"/>
        <w:ind w:left="0"/>
        <w:contextualSpacing/>
        <w:jc w:val="both"/>
        <w:rPr>
          <w:rFonts w:ascii="Palatino Linotype" w:eastAsiaTheme="minorEastAsia" w:hAnsi="Palatino Linotype" w:cstheme="minorBidi"/>
          <w:b/>
          <w:color w:val="000000" w:themeColor="text1"/>
          <w:lang w:val="es-ES_tradnl"/>
        </w:rPr>
      </w:pPr>
    </w:p>
    <w:p w14:paraId="7A6ED569" w14:textId="40AB7FCA" w:rsidR="0057690A" w:rsidRPr="009B4B64" w:rsidRDefault="0057690A" w:rsidP="006C6D2C">
      <w:pPr>
        <w:pStyle w:val="Prrafodelista"/>
        <w:numPr>
          <w:ilvl w:val="0"/>
          <w:numId w:val="3"/>
        </w:numPr>
        <w:tabs>
          <w:tab w:val="left" w:pos="426"/>
        </w:tabs>
        <w:spacing w:line="360" w:lineRule="auto"/>
        <w:ind w:left="0" w:firstLine="0"/>
        <w:contextualSpacing/>
        <w:jc w:val="both"/>
        <w:rPr>
          <w:rFonts w:ascii="Palatino Linotype" w:eastAsiaTheme="minorEastAsia" w:hAnsi="Palatino Linotype" w:cstheme="minorBidi"/>
          <w:color w:val="000000" w:themeColor="text1"/>
          <w:lang w:val="es-ES_tradnl"/>
        </w:rPr>
      </w:pPr>
      <w:bookmarkStart w:id="7" w:name="_Toc68804758"/>
      <w:r w:rsidRPr="009B4B64">
        <w:rPr>
          <w:rFonts w:ascii="Palatino Linotype" w:eastAsiaTheme="minorEastAsia" w:hAnsi="Palatino Linotype" w:cstheme="minorBidi"/>
          <w:color w:val="000000" w:themeColor="text1"/>
          <w:lang w:val="es-ES_tradnl"/>
        </w:rPr>
        <w:t>Así las cosas, la</w:t>
      </w:r>
      <w:r w:rsidRPr="009B4B64">
        <w:rPr>
          <w:rFonts w:ascii="Palatino Linotype" w:eastAsiaTheme="minorEastAsia" w:hAnsi="Palatino Linotype" w:cstheme="minorBidi"/>
          <w:b/>
          <w:color w:val="000000" w:themeColor="text1"/>
          <w:lang w:val="es-ES_tradnl"/>
        </w:rPr>
        <w:t xml:space="preserve"> Comisionada María del Rosario Mejía Ayala</w:t>
      </w:r>
      <w:r w:rsidRPr="009B4B64">
        <w:rPr>
          <w:rFonts w:ascii="Palatino Linotype" w:eastAsiaTheme="minorEastAsia" w:hAnsi="Palatino Linotype" w:cstheme="minorBidi"/>
          <w:color w:val="000000" w:themeColor="text1"/>
          <w:lang w:val="es-ES_tradnl"/>
        </w:rPr>
        <w:t xml:space="preserve"> decretó el cierre de instrucción mediante</w:t>
      </w:r>
      <w:r w:rsidR="006C035E" w:rsidRPr="009B4B64">
        <w:rPr>
          <w:rFonts w:ascii="Palatino Linotype" w:eastAsiaTheme="minorEastAsia" w:hAnsi="Palatino Linotype" w:cstheme="minorBidi"/>
          <w:color w:val="000000" w:themeColor="text1"/>
          <w:lang w:val="es-ES_tradnl"/>
        </w:rPr>
        <w:t xml:space="preserve"> </w:t>
      </w:r>
      <w:r w:rsidR="00EE5E27" w:rsidRPr="009B4B64">
        <w:rPr>
          <w:rFonts w:ascii="Palatino Linotype" w:eastAsiaTheme="minorEastAsia" w:hAnsi="Palatino Linotype" w:cstheme="minorBidi"/>
          <w:color w:val="000000" w:themeColor="text1"/>
          <w:lang w:val="es-ES_tradnl"/>
        </w:rPr>
        <w:t>acuerdo de fecha catorce (14</w:t>
      </w:r>
      <w:r w:rsidRPr="009B4B64">
        <w:rPr>
          <w:rFonts w:ascii="Palatino Linotype" w:eastAsiaTheme="minorEastAsia" w:hAnsi="Palatino Linotype" w:cstheme="minorBidi"/>
          <w:color w:val="000000" w:themeColor="text1"/>
          <w:lang w:val="es-ES_tradnl"/>
        </w:rPr>
        <w:t>) de</w:t>
      </w:r>
      <w:r w:rsidR="00EE5E27" w:rsidRPr="009B4B64">
        <w:rPr>
          <w:rFonts w:ascii="Palatino Linotype" w:eastAsiaTheme="minorEastAsia" w:hAnsi="Palatino Linotype" w:cstheme="minorBidi"/>
          <w:color w:val="000000" w:themeColor="text1"/>
          <w:lang w:val="es-ES_tradnl"/>
        </w:rPr>
        <w:t xml:space="preserve"> marzo de dos mil veintitrés</w:t>
      </w:r>
      <w:r w:rsidR="008179A6" w:rsidRPr="009B4B64">
        <w:rPr>
          <w:rFonts w:ascii="Palatino Linotype" w:eastAsiaTheme="minorEastAsia" w:hAnsi="Palatino Linotype" w:cstheme="minorBidi"/>
          <w:color w:val="000000" w:themeColor="text1"/>
          <w:lang w:val="es-ES_tradnl"/>
        </w:rPr>
        <w:t xml:space="preserve">. </w:t>
      </w:r>
    </w:p>
    <w:p w14:paraId="1A06EC63" w14:textId="77777777" w:rsidR="0028674A" w:rsidRPr="009B4B64" w:rsidRDefault="0028674A" w:rsidP="00C373ED">
      <w:pPr>
        <w:spacing w:line="360" w:lineRule="auto"/>
        <w:rPr>
          <w:rFonts w:ascii="Palatino Linotype" w:hAnsi="Palatino Linotype"/>
          <w:lang w:val="es-MX" w:eastAsia="en-US"/>
        </w:rPr>
      </w:pPr>
    </w:p>
    <w:p w14:paraId="0D7AA06B" w14:textId="7A39DB0D" w:rsidR="00EA0165" w:rsidRPr="009B4B64" w:rsidRDefault="00EA0165" w:rsidP="00C373ED">
      <w:pPr>
        <w:pStyle w:val="Ttulo1"/>
        <w:spacing w:line="360" w:lineRule="auto"/>
        <w:jc w:val="center"/>
        <w:rPr>
          <w:rFonts w:ascii="Palatino Linotype" w:hAnsi="Palatino Linotype"/>
          <w:b/>
          <w:color w:val="000000" w:themeColor="text1"/>
          <w:sz w:val="24"/>
          <w:szCs w:val="24"/>
          <w:lang w:val="es-MX" w:eastAsia="en-US"/>
        </w:rPr>
      </w:pPr>
      <w:bookmarkStart w:id="8" w:name="_Toc89350001"/>
      <w:r w:rsidRPr="009B4B64">
        <w:rPr>
          <w:rFonts w:ascii="Palatino Linotype" w:hAnsi="Palatino Linotype"/>
          <w:b/>
          <w:color w:val="000000" w:themeColor="text1"/>
          <w:sz w:val="24"/>
          <w:szCs w:val="24"/>
          <w:lang w:val="es-MX" w:eastAsia="en-US"/>
        </w:rPr>
        <w:t>CONSIDERANDO</w:t>
      </w:r>
      <w:bookmarkEnd w:id="5"/>
      <w:bookmarkEnd w:id="6"/>
      <w:bookmarkEnd w:id="7"/>
      <w:bookmarkEnd w:id="8"/>
    </w:p>
    <w:p w14:paraId="3468D0CF" w14:textId="475BACAF" w:rsidR="00EA0165" w:rsidRPr="009B4B64" w:rsidRDefault="00EA0165" w:rsidP="00C373ED">
      <w:pPr>
        <w:pStyle w:val="Ttulo1"/>
        <w:spacing w:line="360" w:lineRule="auto"/>
        <w:rPr>
          <w:rFonts w:ascii="Palatino Linotype" w:hAnsi="Palatino Linotype"/>
          <w:b/>
          <w:color w:val="000000" w:themeColor="text1"/>
          <w:sz w:val="24"/>
          <w:szCs w:val="24"/>
          <w:lang w:val="es-MX" w:eastAsia="en-US"/>
        </w:rPr>
      </w:pPr>
      <w:bookmarkStart w:id="9" w:name="_Toc461555890"/>
      <w:bookmarkStart w:id="10" w:name="_Toc466371859"/>
      <w:bookmarkStart w:id="11" w:name="_Toc68804759"/>
      <w:bookmarkStart w:id="12" w:name="_Toc89350002"/>
      <w:r w:rsidRPr="009B4B64">
        <w:rPr>
          <w:rFonts w:ascii="Palatino Linotype" w:hAnsi="Palatino Linotype"/>
          <w:b/>
          <w:color w:val="000000" w:themeColor="text1"/>
          <w:sz w:val="24"/>
          <w:szCs w:val="24"/>
          <w:lang w:val="es-MX" w:eastAsia="en-US"/>
        </w:rPr>
        <w:t>PRIMERO. De la competencia</w:t>
      </w:r>
      <w:bookmarkEnd w:id="9"/>
      <w:bookmarkEnd w:id="10"/>
      <w:bookmarkEnd w:id="11"/>
      <w:r w:rsidR="00537427" w:rsidRPr="009B4B64">
        <w:rPr>
          <w:rFonts w:ascii="Palatino Linotype" w:hAnsi="Palatino Linotype"/>
          <w:b/>
          <w:color w:val="000000" w:themeColor="text1"/>
          <w:sz w:val="24"/>
          <w:szCs w:val="24"/>
          <w:lang w:val="es-MX" w:eastAsia="en-US"/>
        </w:rPr>
        <w:t>.</w:t>
      </w:r>
      <w:bookmarkEnd w:id="12"/>
    </w:p>
    <w:p w14:paraId="341F67EC" w14:textId="77777777" w:rsidR="00EA0165" w:rsidRPr="009B4B64" w:rsidRDefault="00EA0165" w:rsidP="00C373ED">
      <w:pPr>
        <w:spacing w:line="360" w:lineRule="auto"/>
        <w:rPr>
          <w:rFonts w:ascii="Palatino Linotype" w:eastAsiaTheme="minorEastAsia" w:hAnsi="Palatino Linotype" w:cstheme="minorBidi"/>
          <w:color w:val="000000" w:themeColor="text1"/>
          <w:lang w:val="es-MX" w:eastAsia="en-US"/>
        </w:rPr>
      </w:pPr>
    </w:p>
    <w:p w14:paraId="15D1D21E" w14:textId="4667732A" w:rsidR="00EA0165" w:rsidRPr="009B4B64" w:rsidRDefault="00EA0165" w:rsidP="006C6D2C">
      <w:pPr>
        <w:pStyle w:val="Prrafodelista"/>
        <w:numPr>
          <w:ilvl w:val="0"/>
          <w:numId w:val="3"/>
        </w:numPr>
        <w:tabs>
          <w:tab w:val="left" w:pos="0"/>
        </w:tabs>
        <w:spacing w:after="160" w:line="360" w:lineRule="auto"/>
        <w:ind w:left="0" w:hanging="11"/>
        <w:contextualSpacing/>
        <w:jc w:val="both"/>
        <w:rPr>
          <w:rFonts w:ascii="Palatino Linotype" w:eastAsia="MS Mincho" w:hAnsi="Palatino Linotype"/>
          <w:lang w:val="es-ES_tradnl"/>
        </w:rPr>
      </w:pPr>
      <w:r w:rsidRPr="009B4B64">
        <w:rPr>
          <w:rFonts w:ascii="Palatino Linotype" w:eastAsia="Calibri" w:hAnsi="Palatino Linotype"/>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9B4B64">
        <w:rPr>
          <w:rFonts w:ascii="Palatino Linotype" w:eastAsia="Calibri" w:hAnsi="Palatino Linotype"/>
          <w:b/>
        </w:rPr>
        <w:t>Constitución Política de los Estados Unidos Mexicanos</w:t>
      </w:r>
      <w:r w:rsidRPr="009B4B64">
        <w:rPr>
          <w:rFonts w:ascii="Palatino Linotype" w:eastAsia="Calibri" w:hAnsi="Palatino Linotype"/>
        </w:rPr>
        <w:t xml:space="preserve">; </w:t>
      </w:r>
      <w:r w:rsidRPr="009B4B64">
        <w:rPr>
          <w:rFonts w:ascii="Palatino Linotype" w:eastAsia="Calibri" w:hAnsi="Palatino Linotype" w:cs="Arial"/>
          <w:bCs/>
          <w:color w:val="222222"/>
          <w:shd w:val="clear" w:color="auto" w:fill="FFFFFF"/>
          <w:lang w:eastAsia="en-US"/>
        </w:rPr>
        <w:t>5, párrafo</w:t>
      </w:r>
      <w:r w:rsidR="00543BF9" w:rsidRPr="009B4B64">
        <w:rPr>
          <w:rFonts w:ascii="Palatino Linotype" w:eastAsia="Calibri" w:hAnsi="Palatino Linotype"/>
          <w:lang w:val="es-MX" w:eastAsia="en-US"/>
        </w:rPr>
        <w:t xml:space="preserve"> trigésimo, trigésimo primero y trigésimo segundo, fracciones I, II, III, IV y V</w:t>
      </w:r>
      <w:r w:rsidR="00543BF9" w:rsidRPr="009B4B64">
        <w:rPr>
          <w:rFonts w:ascii="Palatino Linotype" w:eastAsia="MS Mincho" w:hAnsi="Palatino Linotype"/>
          <w:lang w:val="es-ES_tradnl"/>
        </w:rPr>
        <w:t xml:space="preserve"> </w:t>
      </w:r>
      <w:r w:rsidRPr="009B4B64">
        <w:rPr>
          <w:rFonts w:ascii="Palatino Linotype" w:eastAsia="Calibri" w:hAnsi="Palatino Linotype"/>
        </w:rPr>
        <w:t xml:space="preserve">de la </w:t>
      </w:r>
      <w:r w:rsidRPr="009B4B64">
        <w:rPr>
          <w:rFonts w:ascii="Palatino Linotype" w:eastAsia="Calibri" w:hAnsi="Palatino Linotype"/>
          <w:b/>
        </w:rPr>
        <w:t>Constitución Política del Estado Libre y Soberano de México</w:t>
      </w:r>
      <w:r w:rsidRPr="009B4B64">
        <w:rPr>
          <w:rFonts w:ascii="Palatino Linotype" w:eastAsia="Calibri" w:hAnsi="Palatino Linotype"/>
        </w:rPr>
        <w:t xml:space="preserve">; artículos 1, 2 fracción II, 13, 29, 36 fracciones I y II, 176, 178, 179, 181 párrafo tercero y 185 </w:t>
      </w:r>
      <w:r w:rsidRPr="009B4B64">
        <w:rPr>
          <w:rFonts w:ascii="Palatino Linotype" w:eastAsia="Calibri" w:hAnsi="Palatino Linotype" w:cs="Arial"/>
        </w:rPr>
        <w:t xml:space="preserve">de la </w:t>
      </w:r>
      <w:r w:rsidRPr="009B4B64">
        <w:rPr>
          <w:rFonts w:ascii="Palatino Linotype" w:eastAsia="Calibri" w:hAnsi="Palatino Linotype" w:cs="Arial"/>
          <w:b/>
        </w:rPr>
        <w:t>Ley de Transparencia y Acceso a la Información Pública del Estado de México y Municipios</w:t>
      </w:r>
      <w:r w:rsidRPr="009B4B64">
        <w:rPr>
          <w:rFonts w:ascii="Palatino Linotype" w:eastAsia="Calibri" w:hAnsi="Palatino Linotype" w:cs="Arial"/>
        </w:rPr>
        <w:t xml:space="preserve">; </w:t>
      </w:r>
      <w:r w:rsidRPr="009B4B64">
        <w:rPr>
          <w:rFonts w:ascii="Palatino Linotype" w:eastAsia="Calibri" w:hAnsi="Palatino Linotype" w:cs="Arial"/>
          <w:b/>
        </w:rPr>
        <w:t>7, 9 fracciones I y XXIV, y 11</w:t>
      </w:r>
      <w:r w:rsidRPr="009B4B64">
        <w:rPr>
          <w:rFonts w:ascii="Palatino Linotype" w:eastAsia="Calibri" w:hAnsi="Palatino Linotype" w:cs="Arial"/>
        </w:rPr>
        <w:t xml:space="preserve"> del </w:t>
      </w:r>
      <w:r w:rsidRPr="009B4B64">
        <w:rPr>
          <w:rFonts w:ascii="Palatino Linotype" w:eastAsia="Calibri" w:hAnsi="Palatino Linotype" w:cs="Arial"/>
          <w:b/>
        </w:rPr>
        <w:t>Reglamento Interior del Instituto de Transparencia, Acceso a la Información Pública y Protección de Datos Personales del Estado de México y Municipios</w:t>
      </w:r>
      <w:r w:rsidR="009A1E3F" w:rsidRPr="009B4B64">
        <w:rPr>
          <w:rFonts w:ascii="Palatino Linotype" w:eastAsia="Calibri" w:hAnsi="Palatino Linotype" w:cs="Arial"/>
          <w:b/>
        </w:rPr>
        <w:t>.</w:t>
      </w:r>
    </w:p>
    <w:p w14:paraId="343B0FCF" w14:textId="413622B7" w:rsidR="00EA0165" w:rsidRPr="009B4B64" w:rsidRDefault="00EA0165" w:rsidP="00C373ED">
      <w:pPr>
        <w:pStyle w:val="Ttulo1"/>
        <w:spacing w:line="360" w:lineRule="auto"/>
        <w:rPr>
          <w:rFonts w:ascii="Palatino Linotype" w:hAnsi="Palatino Linotype"/>
          <w:b/>
          <w:color w:val="000000" w:themeColor="text1"/>
          <w:sz w:val="24"/>
          <w:szCs w:val="24"/>
          <w:lang w:val="es-MX" w:eastAsia="en-US"/>
        </w:rPr>
      </w:pPr>
      <w:bookmarkStart w:id="13" w:name="_Toc461555891"/>
      <w:bookmarkStart w:id="14" w:name="_Toc466371860"/>
      <w:bookmarkStart w:id="15" w:name="_Toc68804760"/>
      <w:bookmarkStart w:id="16" w:name="_Toc89350003"/>
      <w:r w:rsidRPr="009B4B64">
        <w:rPr>
          <w:rFonts w:ascii="Palatino Linotype" w:hAnsi="Palatino Linotype"/>
          <w:b/>
          <w:color w:val="000000" w:themeColor="text1"/>
          <w:sz w:val="24"/>
          <w:szCs w:val="24"/>
          <w:lang w:val="es-MX" w:eastAsia="en-US"/>
        </w:rPr>
        <w:lastRenderedPageBreak/>
        <w:t>SEGUNDO. De la oportunidad y procedencia.</w:t>
      </w:r>
      <w:bookmarkEnd w:id="13"/>
      <w:bookmarkEnd w:id="14"/>
      <w:bookmarkEnd w:id="15"/>
      <w:bookmarkEnd w:id="16"/>
    </w:p>
    <w:p w14:paraId="5A952E6E" w14:textId="3BC859EF" w:rsidR="009815B6" w:rsidRPr="009B4B64" w:rsidRDefault="007C4587" w:rsidP="006C6D2C">
      <w:pPr>
        <w:pStyle w:val="Ttulo1"/>
        <w:numPr>
          <w:ilvl w:val="0"/>
          <w:numId w:val="7"/>
        </w:numPr>
        <w:suppressAutoHyphens/>
        <w:spacing w:line="360" w:lineRule="auto"/>
        <w:ind w:left="0" w:firstLine="0"/>
        <w:rPr>
          <w:rFonts w:ascii="Palatino Linotype" w:hAnsi="Palatino Linotype"/>
          <w:sz w:val="24"/>
          <w:szCs w:val="24"/>
        </w:rPr>
      </w:pPr>
      <w:bookmarkStart w:id="17" w:name="_Toc113462271"/>
      <w:r w:rsidRPr="009B4B64">
        <w:rPr>
          <w:rFonts w:ascii="Palatino Linotype" w:hAnsi="Palatino Linotype"/>
          <w:b/>
          <w:color w:val="000000" w:themeColor="text1"/>
          <w:sz w:val="24"/>
          <w:szCs w:val="24"/>
        </w:rPr>
        <w:t>De la interposición del recurso</w:t>
      </w:r>
      <w:r w:rsidRPr="009B4B64">
        <w:rPr>
          <w:rFonts w:ascii="Palatino Linotype" w:hAnsi="Palatino Linotype"/>
          <w:sz w:val="24"/>
          <w:szCs w:val="24"/>
        </w:rPr>
        <w:t>.</w:t>
      </w:r>
      <w:bookmarkEnd w:id="17"/>
      <w:r w:rsidRPr="009B4B64">
        <w:rPr>
          <w:rFonts w:ascii="Palatino Linotype" w:hAnsi="Palatino Linotype"/>
          <w:sz w:val="24"/>
          <w:szCs w:val="24"/>
        </w:rPr>
        <w:t xml:space="preserve"> </w:t>
      </w:r>
    </w:p>
    <w:p w14:paraId="102F00F1" w14:textId="77777777" w:rsidR="009815B6" w:rsidRPr="009B4B64" w:rsidRDefault="009815B6" w:rsidP="00C373ED">
      <w:pPr>
        <w:spacing w:line="360" w:lineRule="auto"/>
        <w:rPr>
          <w:rFonts w:ascii="Palatino Linotype" w:hAnsi="Palatino Linotype"/>
        </w:rPr>
      </w:pPr>
    </w:p>
    <w:p w14:paraId="3522B5D0" w14:textId="4C28CCA1" w:rsidR="007C4587" w:rsidRPr="009B4B64" w:rsidRDefault="009815B6" w:rsidP="006C6D2C">
      <w:pPr>
        <w:pStyle w:val="Prrafodelista"/>
        <w:numPr>
          <w:ilvl w:val="0"/>
          <w:numId w:val="3"/>
        </w:numPr>
        <w:spacing w:line="360" w:lineRule="auto"/>
        <w:ind w:left="0" w:firstLine="0"/>
        <w:jc w:val="both"/>
        <w:rPr>
          <w:rFonts w:ascii="Palatino Linotype" w:hAnsi="Palatino Linotype"/>
          <w:lang w:eastAsia="en-US"/>
        </w:rPr>
      </w:pPr>
      <w:r w:rsidRPr="009B4B64">
        <w:rPr>
          <w:rFonts w:ascii="Palatino Linotype" w:hAnsi="Palatino Linotype"/>
          <w:lang w:eastAsia="en-US"/>
        </w:rPr>
        <w:t xml:space="preserve">El medio de impugnación fue presentado a través del </w:t>
      </w:r>
      <w:r w:rsidRPr="009B4B64">
        <w:rPr>
          <w:rFonts w:ascii="Palatino Linotype" w:hAnsi="Palatino Linotype"/>
          <w:b/>
          <w:lang w:eastAsia="en-US"/>
        </w:rPr>
        <w:t>SAIMEX</w:t>
      </w:r>
      <w:r w:rsidRPr="009B4B64">
        <w:rPr>
          <w:rFonts w:ascii="Palatino Linotype" w:hAnsi="Palatino Linotype"/>
          <w:lang w:eastAsia="en-US"/>
        </w:rPr>
        <w:t xml:space="preserve">, en el formato previamente aprobado para tal efecto y dentro del plazo legal de quince días hábiles otorgados; para el caso en particular es de señalar que si el </w:t>
      </w:r>
      <w:r w:rsidRPr="009B4B64">
        <w:rPr>
          <w:rFonts w:ascii="Palatino Linotype" w:hAnsi="Palatino Linotype"/>
          <w:b/>
          <w:lang w:eastAsia="en-US"/>
        </w:rPr>
        <w:t>SUJETO OBLIGADO</w:t>
      </w:r>
      <w:r w:rsidR="00675D2C" w:rsidRPr="009B4B64">
        <w:rPr>
          <w:rFonts w:ascii="Palatino Linotype" w:hAnsi="Palatino Linotype"/>
          <w:lang w:eastAsia="en-US"/>
        </w:rPr>
        <w:t xml:space="preserve"> entregó respuesta e</w:t>
      </w:r>
      <w:r w:rsidR="00EE5E27" w:rsidRPr="009B4B64">
        <w:rPr>
          <w:rFonts w:ascii="Palatino Linotype" w:hAnsi="Palatino Linotype"/>
          <w:lang w:eastAsia="en-US"/>
        </w:rPr>
        <w:t>l día nueve (09</w:t>
      </w:r>
      <w:r w:rsidRPr="009B4B64">
        <w:rPr>
          <w:rFonts w:ascii="Palatino Linotype" w:hAnsi="Palatino Linotype"/>
          <w:lang w:eastAsia="en-US"/>
        </w:rPr>
        <w:t>) de</w:t>
      </w:r>
      <w:r w:rsidR="00EE5E27" w:rsidRPr="009B4B64">
        <w:rPr>
          <w:rFonts w:ascii="Palatino Linotype" w:hAnsi="Palatino Linotype"/>
          <w:lang w:eastAsia="en-US"/>
        </w:rPr>
        <w:t xml:space="preserve"> febrero</w:t>
      </w:r>
      <w:r w:rsidR="00FD13AC" w:rsidRPr="009B4B64">
        <w:rPr>
          <w:rFonts w:ascii="Palatino Linotype" w:hAnsi="Palatino Linotype"/>
          <w:lang w:eastAsia="en-US"/>
        </w:rPr>
        <w:t xml:space="preserve"> </w:t>
      </w:r>
      <w:r w:rsidR="00EE5E27" w:rsidRPr="009B4B64">
        <w:rPr>
          <w:rFonts w:ascii="Palatino Linotype" w:hAnsi="Palatino Linotype"/>
          <w:lang w:eastAsia="en-US"/>
        </w:rPr>
        <w:t>de dos mil veintitrés</w:t>
      </w:r>
      <w:r w:rsidRPr="009B4B64">
        <w:rPr>
          <w:rFonts w:ascii="Palatino Linotype" w:hAnsi="Palatino Linotype"/>
          <w:lang w:eastAsia="en-US"/>
        </w:rPr>
        <w:t>, el plazo para interponer el recurso d</w:t>
      </w:r>
      <w:r w:rsidR="00442787" w:rsidRPr="009B4B64">
        <w:rPr>
          <w:rFonts w:ascii="Palatino Linotype" w:hAnsi="Palatino Linotype"/>
          <w:lang w:eastAsia="en-US"/>
        </w:rPr>
        <w:t>e re</w:t>
      </w:r>
      <w:r w:rsidR="00EE5E27" w:rsidRPr="009B4B64">
        <w:rPr>
          <w:rFonts w:ascii="Palatino Linotype" w:hAnsi="Palatino Linotype"/>
          <w:lang w:eastAsia="en-US"/>
        </w:rPr>
        <w:t>visión trascurrió del diez (10</w:t>
      </w:r>
      <w:r w:rsidR="00463592" w:rsidRPr="009B4B64">
        <w:rPr>
          <w:rFonts w:ascii="Palatino Linotype" w:hAnsi="Palatino Linotype"/>
          <w:lang w:eastAsia="en-US"/>
        </w:rPr>
        <w:t>)  de febrero</w:t>
      </w:r>
      <w:r w:rsidR="00FD13AC" w:rsidRPr="009B4B64">
        <w:rPr>
          <w:rFonts w:ascii="Palatino Linotype" w:hAnsi="Palatino Linotype"/>
          <w:lang w:eastAsia="en-US"/>
        </w:rPr>
        <w:t xml:space="preserve"> </w:t>
      </w:r>
      <w:r w:rsidRPr="009B4B64">
        <w:rPr>
          <w:rFonts w:ascii="Palatino Linotype" w:hAnsi="Palatino Linotype"/>
          <w:lang w:eastAsia="en-US"/>
        </w:rPr>
        <w:t xml:space="preserve"> al </w:t>
      </w:r>
      <w:r w:rsidR="00EE5E27" w:rsidRPr="009B4B64">
        <w:rPr>
          <w:rFonts w:ascii="Palatino Linotype" w:hAnsi="Palatino Linotype"/>
          <w:lang w:eastAsia="en-US"/>
        </w:rPr>
        <w:t>tres (03</w:t>
      </w:r>
      <w:r w:rsidRPr="009B4B64">
        <w:rPr>
          <w:rFonts w:ascii="Palatino Linotype" w:hAnsi="Palatino Linotype"/>
          <w:lang w:eastAsia="en-US"/>
        </w:rPr>
        <w:t>) de</w:t>
      </w:r>
      <w:r w:rsidR="00EE5E27" w:rsidRPr="009B4B64">
        <w:rPr>
          <w:rFonts w:ascii="Palatino Linotype" w:hAnsi="Palatino Linotype"/>
          <w:lang w:eastAsia="en-US"/>
        </w:rPr>
        <w:t xml:space="preserve"> marzo</w:t>
      </w:r>
      <w:r w:rsidR="00675D2C" w:rsidRPr="009B4B64">
        <w:rPr>
          <w:rFonts w:ascii="Palatino Linotype" w:hAnsi="Palatino Linotype"/>
          <w:lang w:eastAsia="en-US"/>
        </w:rPr>
        <w:t xml:space="preserve"> </w:t>
      </w:r>
      <w:r w:rsidRPr="009B4B64">
        <w:rPr>
          <w:rFonts w:ascii="Palatino Linotype" w:hAnsi="Palatino Linotype"/>
          <w:lang w:eastAsia="en-US"/>
        </w:rPr>
        <w:t>de dos m</w:t>
      </w:r>
      <w:r w:rsidR="00EE5E27" w:rsidRPr="009B4B64">
        <w:rPr>
          <w:rFonts w:ascii="Palatino Linotype" w:hAnsi="Palatino Linotype"/>
          <w:lang w:eastAsia="en-US"/>
        </w:rPr>
        <w:t>il veintitrés</w:t>
      </w:r>
      <w:r w:rsidRPr="009B4B64">
        <w:rPr>
          <w:rFonts w:ascii="Palatino Linotype" w:hAnsi="Palatino Linotype"/>
          <w:lang w:eastAsia="en-US"/>
        </w:rPr>
        <w:t xml:space="preserve">, por lo que si el particular interpuso recurso de </w:t>
      </w:r>
      <w:r w:rsidR="00463592" w:rsidRPr="009B4B64">
        <w:rPr>
          <w:rFonts w:ascii="Palatino Linotype" w:hAnsi="Palatino Linotype"/>
          <w:lang w:eastAsia="en-US"/>
        </w:rPr>
        <w:t>revisión el trece (13</w:t>
      </w:r>
      <w:r w:rsidRPr="009B4B64">
        <w:rPr>
          <w:rFonts w:ascii="Palatino Linotype" w:hAnsi="Palatino Linotype"/>
          <w:lang w:eastAsia="en-US"/>
        </w:rPr>
        <w:t>) de</w:t>
      </w:r>
      <w:r w:rsidR="00463592" w:rsidRPr="009B4B64">
        <w:rPr>
          <w:rFonts w:ascii="Palatino Linotype" w:hAnsi="Palatino Linotype"/>
          <w:lang w:eastAsia="en-US"/>
        </w:rPr>
        <w:t xml:space="preserve"> febrero</w:t>
      </w:r>
      <w:r w:rsidR="00FD13AC" w:rsidRPr="009B4B64">
        <w:rPr>
          <w:rFonts w:ascii="Palatino Linotype" w:hAnsi="Palatino Linotype"/>
          <w:lang w:eastAsia="en-US"/>
        </w:rPr>
        <w:t xml:space="preserve"> </w:t>
      </w:r>
      <w:r w:rsidRPr="009B4B64">
        <w:rPr>
          <w:rFonts w:ascii="Palatino Linotype" w:hAnsi="Palatino Linotype"/>
          <w:lang w:eastAsia="en-US"/>
        </w:rPr>
        <w:t>se encuentra dentro del periodo establecido por la Ley.</w:t>
      </w:r>
    </w:p>
    <w:p w14:paraId="3992BCDF" w14:textId="66B5AFC1" w:rsidR="00B05DE3" w:rsidRPr="009B4B64" w:rsidRDefault="00B05DE3" w:rsidP="00B05DE3">
      <w:pPr>
        <w:spacing w:line="360" w:lineRule="auto"/>
        <w:jc w:val="both"/>
        <w:rPr>
          <w:rFonts w:ascii="Palatino Linotype" w:hAnsi="Palatino Linotype"/>
          <w:lang w:eastAsia="en-US"/>
        </w:rPr>
      </w:pPr>
    </w:p>
    <w:p w14:paraId="6D3C236E" w14:textId="77777777" w:rsidR="00B05DE3" w:rsidRPr="009B4B64" w:rsidRDefault="00B05DE3" w:rsidP="00B05DE3">
      <w:pPr>
        <w:keepNext/>
        <w:keepLines/>
        <w:spacing w:before="240" w:line="360" w:lineRule="auto"/>
        <w:jc w:val="both"/>
        <w:outlineLvl w:val="0"/>
        <w:rPr>
          <w:rFonts w:ascii="Palatino Linotype" w:eastAsiaTheme="majorEastAsia" w:hAnsi="Palatino Linotype" w:cstheme="majorBidi"/>
          <w:b/>
        </w:rPr>
      </w:pPr>
      <w:bookmarkStart w:id="18" w:name="_Toc89170794"/>
      <w:bookmarkStart w:id="19" w:name="_Toc89335547"/>
      <w:bookmarkStart w:id="20" w:name="_Toc89964362"/>
      <w:bookmarkStart w:id="21" w:name="_Toc98350361"/>
      <w:bookmarkStart w:id="22" w:name="_Toc99564200"/>
      <w:bookmarkStart w:id="23" w:name="_Toc99564863"/>
      <w:bookmarkStart w:id="24" w:name="_Toc100062588"/>
      <w:r w:rsidRPr="009B4B64">
        <w:rPr>
          <w:rFonts w:ascii="Palatino Linotype" w:eastAsiaTheme="majorEastAsia" w:hAnsi="Palatino Linotype" w:cstheme="majorBidi"/>
          <w:b/>
        </w:rPr>
        <w:t>II. Del nombre como requisito innecesario para la tramitación del recurso.</w:t>
      </w:r>
      <w:bookmarkEnd w:id="18"/>
      <w:bookmarkEnd w:id="19"/>
      <w:bookmarkEnd w:id="20"/>
      <w:bookmarkEnd w:id="21"/>
      <w:bookmarkEnd w:id="22"/>
      <w:bookmarkEnd w:id="23"/>
      <w:bookmarkEnd w:id="24"/>
      <w:r w:rsidRPr="009B4B64">
        <w:rPr>
          <w:rFonts w:ascii="Palatino Linotype" w:eastAsiaTheme="majorEastAsia" w:hAnsi="Palatino Linotype" w:cstheme="majorBidi"/>
          <w:b/>
        </w:rPr>
        <w:t xml:space="preserve"> </w:t>
      </w:r>
    </w:p>
    <w:p w14:paraId="37282AC6" w14:textId="77777777" w:rsidR="00B05DE3" w:rsidRPr="009B4B64" w:rsidRDefault="00B05DE3" w:rsidP="00B05DE3">
      <w:pPr>
        <w:tabs>
          <w:tab w:val="left" w:pos="426"/>
        </w:tabs>
        <w:spacing w:line="360" w:lineRule="auto"/>
        <w:ind w:right="49"/>
        <w:contextualSpacing/>
        <w:jc w:val="both"/>
        <w:rPr>
          <w:rFonts w:ascii="Palatino Linotype" w:hAnsi="Palatino Linotype" w:cs="Arial"/>
          <w:b/>
        </w:rPr>
      </w:pPr>
    </w:p>
    <w:p w14:paraId="1AFDB27E" w14:textId="77777777" w:rsidR="00B05DE3" w:rsidRPr="009B4B64" w:rsidRDefault="00B05DE3" w:rsidP="006C6D2C">
      <w:pPr>
        <w:numPr>
          <w:ilvl w:val="0"/>
          <w:numId w:val="3"/>
        </w:numPr>
        <w:tabs>
          <w:tab w:val="left" w:pos="426"/>
        </w:tabs>
        <w:spacing w:after="160" w:line="360" w:lineRule="auto"/>
        <w:ind w:left="0" w:right="49" w:firstLine="0"/>
        <w:contextualSpacing/>
        <w:jc w:val="both"/>
        <w:rPr>
          <w:rFonts w:ascii="Palatino Linotype" w:hAnsi="Palatino Linotype" w:cs="Arial"/>
          <w:b/>
          <w:lang w:val="es-ES_tradnl"/>
        </w:rPr>
      </w:pPr>
      <w:r w:rsidRPr="009B4B64">
        <w:rPr>
          <w:rFonts w:ascii="Palatino Linotype" w:hAnsi="Palatino Linotype" w:cs="Arial"/>
          <w:bCs/>
          <w:lang w:val="es-ES_tradnl"/>
        </w:rPr>
        <w:t xml:space="preserve">Por </w:t>
      </w:r>
      <w:r w:rsidRPr="009B4B64">
        <w:rPr>
          <w:rFonts w:ascii="Palatino Linotype" w:hAnsi="Palatino Linotype" w:cs="Arial"/>
          <w:bCs/>
        </w:rPr>
        <w:t xml:space="preserve">otro lado, de la revisión al  expediente electrónico contenido en el sistema </w:t>
      </w:r>
      <w:r w:rsidRPr="009B4B64">
        <w:rPr>
          <w:rFonts w:ascii="Palatino Linotype" w:hAnsi="Palatino Linotype" w:cs="Arial"/>
          <w:b/>
          <w:bCs/>
        </w:rPr>
        <w:t>SAIMEX,</w:t>
      </w:r>
      <w:r w:rsidRPr="009B4B64">
        <w:rPr>
          <w:rFonts w:ascii="Palatino Linotype" w:hAnsi="Palatino Linotype" w:cs="Arial"/>
          <w:bCs/>
        </w:rPr>
        <w:t xml:space="preserve"> se desprende que la parte solicitante, en ejercicio de su derecho de acceso a la información pública en los expedientes acumulados que se revisan, tanto en la solicitud de información como en el recurso de revisión, </w:t>
      </w:r>
      <w:r w:rsidRPr="009B4B64">
        <w:rPr>
          <w:rFonts w:ascii="Palatino Linotype" w:hAnsi="Palatino Linotype" w:cs="Arial"/>
          <w:b/>
          <w:bCs/>
        </w:rPr>
        <w:t>no señaló su nombre completo, ni se tiene certeza sobre su identidad</w:t>
      </w:r>
      <w:r w:rsidRPr="009B4B64">
        <w:rPr>
          <w:rFonts w:ascii="Palatino Linotype" w:hAnsi="Palatino Linotype" w:cs="Arial"/>
          <w:bCs/>
        </w:rPr>
        <w:t>; sin embargo, es importante señalar que el nombre de los Solicitantes y Recurrentes no es un requisito indispensable para la tramitación del acto procesal específico en materia de acceso a la información, ello en estricto apego al numeral 155 párrafo tercero de la Ley de la materia, en concatenación con el 180 del mismo ordenamiento.</w:t>
      </w:r>
    </w:p>
    <w:p w14:paraId="11B546F8" w14:textId="77777777" w:rsidR="00B05DE3" w:rsidRPr="009B4B64" w:rsidRDefault="00B05DE3" w:rsidP="00B05DE3">
      <w:pPr>
        <w:tabs>
          <w:tab w:val="left" w:pos="426"/>
        </w:tabs>
        <w:spacing w:after="160" w:line="360" w:lineRule="auto"/>
        <w:ind w:right="49"/>
        <w:contextualSpacing/>
        <w:jc w:val="both"/>
        <w:rPr>
          <w:rFonts w:ascii="Palatino Linotype" w:hAnsi="Palatino Linotype" w:cs="Arial"/>
          <w:b/>
          <w:lang w:val="es-ES_tradnl"/>
        </w:rPr>
      </w:pPr>
    </w:p>
    <w:p w14:paraId="72705E99" w14:textId="77777777" w:rsidR="00B05DE3" w:rsidRPr="009B4B64" w:rsidRDefault="00B05DE3" w:rsidP="006C6D2C">
      <w:pPr>
        <w:numPr>
          <w:ilvl w:val="0"/>
          <w:numId w:val="3"/>
        </w:numPr>
        <w:tabs>
          <w:tab w:val="left" w:pos="426"/>
        </w:tabs>
        <w:spacing w:after="160" w:line="360" w:lineRule="auto"/>
        <w:ind w:left="0" w:right="49" w:firstLine="0"/>
        <w:contextualSpacing/>
        <w:jc w:val="both"/>
        <w:rPr>
          <w:rFonts w:ascii="Palatino Linotype" w:hAnsi="Palatino Linotype" w:cs="Arial"/>
          <w:b/>
          <w:lang w:val="es-ES_tradnl"/>
        </w:rPr>
      </w:pPr>
      <w:r w:rsidRPr="009B4B64">
        <w:rPr>
          <w:rFonts w:ascii="Palatino Linotype" w:hAnsi="Palatino Linotype" w:cs="Arial"/>
          <w:bCs/>
        </w:rPr>
        <w:lastRenderedPageBreak/>
        <w:t xml:space="preserve">Esto es así, ya que de conformidad con los artículos 6, apartado A, fracciones III y IV de la </w:t>
      </w:r>
      <w:r w:rsidRPr="009B4B64">
        <w:rPr>
          <w:rFonts w:ascii="Palatino Linotype" w:hAnsi="Palatino Linotype" w:cs="Arial"/>
          <w:b/>
          <w:bCs/>
        </w:rPr>
        <w:t>Constitución Política de los Estados Unidos Mexicanos</w:t>
      </w:r>
      <w:r w:rsidRPr="009B4B64">
        <w:rPr>
          <w:rFonts w:ascii="Palatino Linotype" w:hAnsi="Palatino Linotype" w:cs="Arial"/>
          <w:bCs/>
        </w:rPr>
        <w:t xml:space="preserve">; 5, párrafos trigésimo, trigésimo primero y trigésimo segundo, fracciones III, IV y V, de la </w:t>
      </w:r>
      <w:r w:rsidRPr="009B4B64">
        <w:rPr>
          <w:rFonts w:ascii="Palatino Linotype" w:hAnsi="Palatino Linotype" w:cs="Arial"/>
          <w:b/>
          <w:bCs/>
        </w:rPr>
        <w:t>Constitución Política del Estado Libre y Soberano de México</w:t>
      </w:r>
      <w:r w:rsidRPr="009B4B64">
        <w:rPr>
          <w:rFonts w:ascii="Palatino Linotype" w:hAnsi="Palatino Linotype" w:cs="Arial"/>
          <w:bCs/>
        </w:rPr>
        <w:t>,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5BEA10DC" w14:textId="77777777" w:rsidR="00B05DE3" w:rsidRPr="009B4B64" w:rsidRDefault="00B05DE3" w:rsidP="00B05DE3">
      <w:pPr>
        <w:spacing w:line="360" w:lineRule="auto"/>
        <w:jc w:val="both"/>
        <w:rPr>
          <w:rFonts w:ascii="Palatino Linotype" w:hAnsi="Palatino Linotype" w:cs="Arial"/>
          <w:bCs/>
        </w:rPr>
      </w:pPr>
    </w:p>
    <w:p w14:paraId="3D95BCBC" w14:textId="77777777" w:rsidR="00B05DE3" w:rsidRPr="009B4B64" w:rsidRDefault="00B05DE3" w:rsidP="006C6D2C">
      <w:pPr>
        <w:numPr>
          <w:ilvl w:val="0"/>
          <w:numId w:val="3"/>
        </w:numPr>
        <w:tabs>
          <w:tab w:val="left" w:pos="426"/>
        </w:tabs>
        <w:spacing w:after="160" w:line="360" w:lineRule="auto"/>
        <w:ind w:left="0" w:right="49" w:firstLine="0"/>
        <w:contextualSpacing/>
        <w:jc w:val="both"/>
        <w:rPr>
          <w:rFonts w:ascii="Palatino Linotype" w:hAnsi="Palatino Linotype" w:cs="Arial"/>
          <w:b/>
          <w:lang w:val="es-ES_tradnl"/>
        </w:rPr>
      </w:pPr>
      <w:r w:rsidRPr="009B4B64">
        <w:rPr>
          <w:rFonts w:ascii="Palatino Linotype" w:hAnsi="Palatino Linotype" w:cs="Arial"/>
          <w:bCs/>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347658F5" w14:textId="77777777" w:rsidR="00B05DE3" w:rsidRPr="009B4B64" w:rsidRDefault="00B05DE3" w:rsidP="00B05DE3">
      <w:pPr>
        <w:tabs>
          <w:tab w:val="left" w:pos="426"/>
        </w:tabs>
        <w:spacing w:line="360" w:lineRule="auto"/>
        <w:ind w:right="49"/>
        <w:contextualSpacing/>
        <w:jc w:val="both"/>
        <w:rPr>
          <w:rFonts w:ascii="Palatino Linotype" w:hAnsi="Palatino Linotype" w:cs="Arial"/>
          <w:b/>
        </w:rPr>
      </w:pPr>
    </w:p>
    <w:p w14:paraId="3B3F6E9E" w14:textId="77777777" w:rsidR="00B05DE3" w:rsidRPr="009B4B64" w:rsidRDefault="00B05DE3" w:rsidP="006C6D2C">
      <w:pPr>
        <w:numPr>
          <w:ilvl w:val="0"/>
          <w:numId w:val="3"/>
        </w:numPr>
        <w:tabs>
          <w:tab w:val="left" w:pos="426"/>
        </w:tabs>
        <w:spacing w:after="160" w:line="360" w:lineRule="auto"/>
        <w:ind w:left="0" w:right="49" w:firstLine="0"/>
        <w:contextualSpacing/>
        <w:jc w:val="both"/>
        <w:rPr>
          <w:rFonts w:ascii="Palatino Linotype" w:hAnsi="Palatino Linotype" w:cs="Arial"/>
          <w:b/>
        </w:rPr>
      </w:pPr>
      <w:r w:rsidRPr="009B4B64">
        <w:rPr>
          <w:rFonts w:ascii="Palatino Linotype" w:hAnsi="Palatino Linotype" w:cs="Arial"/>
          <w:bCs/>
        </w:rPr>
        <w:t>Asimismo, como lo establece la Convención Americana, en su artículo 13, el derecho de acceso a la información es un derecho humano universal y, en consecuencia, toda persona tiene derecho a solicitar acceso a la información.</w:t>
      </w:r>
    </w:p>
    <w:p w14:paraId="0B838568" w14:textId="77777777" w:rsidR="00B05DE3" w:rsidRPr="009B4B64" w:rsidRDefault="00B05DE3" w:rsidP="00B05DE3">
      <w:pPr>
        <w:tabs>
          <w:tab w:val="left" w:pos="426"/>
        </w:tabs>
        <w:spacing w:line="360" w:lineRule="auto"/>
        <w:ind w:right="49"/>
        <w:contextualSpacing/>
        <w:jc w:val="both"/>
        <w:rPr>
          <w:rFonts w:ascii="Palatino Linotype" w:hAnsi="Palatino Linotype" w:cs="Arial"/>
          <w:b/>
        </w:rPr>
      </w:pPr>
    </w:p>
    <w:p w14:paraId="4FA1B0BC" w14:textId="77777777" w:rsidR="00B05DE3" w:rsidRPr="009B4B64" w:rsidRDefault="00B05DE3" w:rsidP="006C6D2C">
      <w:pPr>
        <w:numPr>
          <w:ilvl w:val="0"/>
          <w:numId w:val="3"/>
        </w:numPr>
        <w:tabs>
          <w:tab w:val="left" w:pos="426"/>
        </w:tabs>
        <w:spacing w:after="160" w:line="360" w:lineRule="auto"/>
        <w:ind w:left="0" w:right="49" w:firstLine="0"/>
        <w:contextualSpacing/>
        <w:jc w:val="both"/>
        <w:rPr>
          <w:rFonts w:ascii="Palatino Linotype" w:hAnsi="Palatino Linotype" w:cs="Arial"/>
          <w:b/>
        </w:rPr>
      </w:pPr>
      <w:r w:rsidRPr="009B4B64">
        <w:rPr>
          <w:rFonts w:ascii="Palatino Linotype" w:hAnsi="Palatino Linotype" w:cs="Arial"/>
          <w:bCs/>
        </w:rPr>
        <w:lastRenderedPageBreak/>
        <w:t>De igual forma, la Corte Interamericana ha precisado que no es necesario acreditar un interés directo ni una afectación personal para obtener la información en poder del Estado, excepto en los casos en que se aplique una legítima restricción permitida por la Convención Americana.</w:t>
      </w:r>
    </w:p>
    <w:p w14:paraId="090600DB" w14:textId="77777777" w:rsidR="00B05DE3" w:rsidRPr="009B4B64" w:rsidRDefault="00B05DE3" w:rsidP="00B05DE3">
      <w:pPr>
        <w:tabs>
          <w:tab w:val="left" w:pos="426"/>
        </w:tabs>
        <w:spacing w:line="360" w:lineRule="auto"/>
        <w:ind w:right="49"/>
        <w:contextualSpacing/>
        <w:jc w:val="both"/>
        <w:rPr>
          <w:rFonts w:ascii="Palatino Linotype" w:hAnsi="Palatino Linotype" w:cs="Arial"/>
          <w:b/>
        </w:rPr>
      </w:pPr>
    </w:p>
    <w:p w14:paraId="465B7BE5" w14:textId="77777777" w:rsidR="00B05DE3" w:rsidRPr="009B4B64" w:rsidRDefault="00B05DE3" w:rsidP="006C6D2C">
      <w:pPr>
        <w:numPr>
          <w:ilvl w:val="0"/>
          <w:numId w:val="3"/>
        </w:numPr>
        <w:tabs>
          <w:tab w:val="left" w:pos="426"/>
        </w:tabs>
        <w:spacing w:after="160" w:line="360" w:lineRule="auto"/>
        <w:ind w:left="0" w:right="49" w:firstLine="0"/>
        <w:contextualSpacing/>
        <w:jc w:val="both"/>
        <w:rPr>
          <w:rFonts w:ascii="Palatino Linotype" w:hAnsi="Palatino Linotype" w:cs="Arial"/>
          <w:b/>
        </w:rPr>
      </w:pPr>
      <w:r w:rsidRPr="009B4B64">
        <w:rPr>
          <w:rFonts w:ascii="Palatino Linotype" w:hAnsi="Palatino Linotype" w:cs="Arial"/>
          <w:bCs/>
        </w:rPr>
        <w:t xml:space="preserve">Por lo tanto, el nombre de la </w:t>
      </w:r>
      <w:r w:rsidRPr="009B4B64">
        <w:rPr>
          <w:rFonts w:ascii="Palatino Linotype" w:hAnsi="Palatino Linotype" w:cs="Arial"/>
          <w:b/>
          <w:bCs/>
        </w:rPr>
        <w:t>SOLICITANTE</w:t>
      </w:r>
      <w:r w:rsidRPr="009B4B64">
        <w:rPr>
          <w:rFonts w:ascii="Palatino Linotype" w:hAnsi="Palatino Linotype" w:cs="Arial"/>
          <w:bCs/>
        </w:rPr>
        <w:t xml:space="preserve"> y subsecuente </w:t>
      </w:r>
      <w:r w:rsidRPr="009B4B64">
        <w:rPr>
          <w:rFonts w:ascii="Palatino Linotype" w:hAnsi="Palatino Linotype" w:cs="Arial"/>
          <w:b/>
          <w:bCs/>
        </w:rPr>
        <w:t>RECURRENTE</w:t>
      </w:r>
      <w:r w:rsidRPr="009B4B64">
        <w:rPr>
          <w:rFonts w:ascii="Palatino Linotype" w:hAnsi="Palatino Linotype" w:cs="Arial"/>
          <w:bCs/>
        </w:rPr>
        <w:t xml:space="preserve"> no puede ser considerado un requisito indispensable de procedencia del recurso de revisión que nos ocupa, ya que el acceso a la información no está condicionado a acreditar algún interés ya sea jurídico o legítimo, máxime que es un elemento subsanable por este Órgano Garante. </w:t>
      </w:r>
    </w:p>
    <w:p w14:paraId="37EC9FF8" w14:textId="10C34A3C" w:rsidR="00B05DE3" w:rsidRPr="009B4B64" w:rsidRDefault="00B05DE3" w:rsidP="00B05DE3">
      <w:pPr>
        <w:spacing w:line="360" w:lineRule="auto"/>
        <w:jc w:val="both"/>
        <w:rPr>
          <w:rFonts w:ascii="Palatino Linotype" w:hAnsi="Palatino Linotype"/>
          <w:lang w:eastAsia="en-US"/>
        </w:rPr>
      </w:pPr>
    </w:p>
    <w:p w14:paraId="5AC8063E" w14:textId="22EC1F6F" w:rsidR="007C4587" w:rsidRPr="009B4B64" w:rsidRDefault="00442787" w:rsidP="00C373ED">
      <w:pPr>
        <w:pStyle w:val="Ttulo1"/>
        <w:spacing w:line="360" w:lineRule="auto"/>
        <w:rPr>
          <w:rFonts w:ascii="Palatino Linotype" w:hAnsi="Palatino Linotype"/>
          <w:b/>
          <w:color w:val="000000" w:themeColor="text1"/>
          <w:sz w:val="24"/>
          <w:szCs w:val="24"/>
        </w:rPr>
      </w:pPr>
      <w:bookmarkStart w:id="25" w:name="_Toc113462272"/>
      <w:r w:rsidRPr="009B4B64">
        <w:rPr>
          <w:rFonts w:ascii="Palatino Linotype" w:hAnsi="Palatino Linotype"/>
          <w:b/>
          <w:color w:val="000000" w:themeColor="text1"/>
          <w:sz w:val="24"/>
          <w:szCs w:val="24"/>
        </w:rPr>
        <w:t>I</w:t>
      </w:r>
      <w:r w:rsidR="00B05DE3" w:rsidRPr="009B4B64">
        <w:rPr>
          <w:rFonts w:ascii="Palatino Linotype" w:hAnsi="Palatino Linotype"/>
          <w:b/>
          <w:color w:val="000000" w:themeColor="text1"/>
          <w:sz w:val="24"/>
          <w:szCs w:val="24"/>
        </w:rPr>
        <w:t>I</w:t>
      </w:r>
      <w:r w:rsidR="007C4587" w:rsidRPr="009B4B64">
        <w:rPr>
          <w:rFonts w:ascii="Palatino Linotype" w:hAnsi="Palatino Linotype"/>
          <w:b/>
          <w:color w:val="000000" w:themeColor="text1"/>
          <w:sz w:val="24"/>
          <w:szCs w:val="24"/>
        </w:rPr>
        <w:t xml:space="preserve">I. De la determinación sobre la </w:t>
      </w:r>
      <w:proofErr w:type="spellStart"/>
      <w:r w:rsidR="007C4587" w:rsidRPr="009B4B64">
        <w:rPr>
          <w:rFonts w:ascii="Palatino Linotype" w:hAnsi="Palatino Linotype"/>
          <w:b/>
          <w:color w:val="000000" w:themeColor="text1"/>
          <w:sz w:val="24"/>
          <w:szCs w:val="24"/>
        </w:rPr>
        <w:t>procedibilidad</w:t>
      </w:r>
      <w:proofErr w:type="spellEnd"/>
      <w:r w:rsidR="007C4587" w:rsidRPr="009B4B64">
        <w:rPr>
          <w:rFonts w:ascii="Palatino Linotype" w:hAnsi="Palatino Linotype"/>
          <w:b/>
          <w:color w:val="000000" w:themeColor="text1"/>
          <w:sz w:val="24"/>
          <w:szCs w:val="24"/>
        </w:rPr>
        <w:t xml:space="preserve"> del recurso.</w:t>
      </w:r>
      <w:bookmarkEnd w:id="25"/>
    </w:p>
    <w:p w14:paraId="46A45715" w14:textId="77777777" w:rsidR="007C4587" w:rsidRPr="009B4B64" w:rsidRDefault="007C4587" w:rsidP="00C373ED">
      <w:pPr>
        <w:tabs>
          <w:tab w:val="left" w:pos="426"/>
        </w:tabs>
        <w:spacing w:line="360" w:lineRule="auto"/>
        <w:ind w:right="49"/>
        <w:contextualSpacing/>
        <w:jc w:val="both"/>
        <w:rPr>
          <w:rFonts w:ascii="Palatino Linotype" w:hAnsi="Palatino Linotype" w:cs="Arial"/>
          <w:b/>
        </w:rPr>
      </w:pPr>
    </w:p>
    <w:p w14:paraId="2CAA4C68" w14:textId="72DA321A" w:rsidR="00A2042B" w:rsidRPr="009B4B64" w:rsidRDefault="007C4587" w:rsidP="006C6D2C">
      <w:pPr>
        <w:numPr>
          <w:ilvl w:val="0"/>
          <w:numId w:val="3"/>
        </w:numPr>
        <w:tabs>
          <w:tab w:val="left" w:pos="0"/>
        </w:tabs>
        <w:spacing w:after="160" w:line="360" w:lineRule="auto"/>
        <w:ind w:left="0" w:right="49" w:firstLine="0"/>
        <w:contextualSpacing/>
        <w:jc w:val="both"/>
        <w:rPr>
          <w:rFonts w:ascii="Palatino Linotype" w:hAnsi="Palatino Linotype" w:cs="Arial"/>
          <w:b/>
          <w:lang w:val="es-ES_tradnl"/>
        </w:rPr>
      </w:pPr>
      <w:r w:rsidRPr="009B4B64">
        <w:rPr>
          <w:rFonts w:ascii="Palatino Linotype" w:eastAsia="Calibri" w:hAnsi="Palatino Linotype" w:cs="Arial"/>
          <w:lang w:val="es-ES_tradnl"/>
        </w:rPr>
        <w:t>Consecuencia de lo anterior, este Órgano Garante advierte que el escrito contiene las formalidades previstas por el artículo 180 último párrafo de la Ley de Transparencia y Acceso a la Información Pública del Estado de México y Municipios, por lo que es procedente que este Instituto de Transparencia, Acceso a la Información Pública y Protección de Datos Personales del Estado de México y Municipios, conozca y resuelva el presente recurso.</w:t>
      </w:r>
    </w:p>
    <w:p w14:paraId="07B85258" w14:textId="2C76A44B" w:rsidR="00FD13D4" w:rsidRPr="009B4B64" w:rsidRDefault="00992BC7" w:rsidP="00C373ED">
      <w:pPr>
        <w:pStyle w:val="Ttulo1"/>
        <w:spacing w:line="360" w:lineRule="auto"/>
        <w:rPr>
          <w:rFonts w:ascii="Palatino Linotype" w:hAnsi="Palatino Linotype"/>
          <w:i/>
          <w:sz w:val="24"/>
          <w:szCs w:val="24"/>
          <w:lang w:val="es-ES_tradnl"/>
        </w:rPr>
      </w:pPr>
      <w:bookmarkStart w:id="26" w:name="_Toc89350006"/>
      <w:r w:rsidRPr="009B4B64">
        <w:rPr>
          <w:rFonts w:ascii="Palatino Linotype" w:eastAsia="MS Mincho" w:hAnsi="Palatino Linotype"/>
          <w:b/>
          <w:color w:val="000000" w:themeColor="text1"/>
          <w:sz w:val="24"/>
          <w:szCs w:val="24"/>
          <w:lang w:val="es-ES_tradnl"/>
        </w:rPr>
        <w:t>TERCERO</w:t>
      </w:r>
      <w:bookmarkStart w:id="27" w:name="_Toc68804767"/>
      <w:bookmarkStart w:id="28" w:name="_Toc89350007"/>
      <w:bookmarkStart w:id="29" w:name="_Toc459174366"/>
      <w:bookmarkStart w:id="30" w:name="_Toc459659884"/>
      <w:bookmarkStart w:id="31" w:name="_Toc461687280"/>
      <w:bookmarkStart w:id="32" w:name="_Toc462771051"/>
      <w:bookmarkStart w:id="33" w:name="_Toc464139201"/>
      <w:bookmarkEnd w:id="26"/>
      <w:r w:rsidR="00F041CF" w:rsidRPr="009B4B64">
        <w:rPr>
          <w:rFonts w:ascii="Palatino Linotype" w:hAnsi="Palatino Linotype"/>
          <w:b/>
          <w:color w:val="000000" w:themeColor="text1"/>
          <w:sz w:val="24"/>
          <w:szCs w:val="24"/>
          <w:lang w:val="es-MX" w:eastAsia="en-US"/>
        </w:rPr>
        <w:t>. Estudio y r</w:t>
      </w:r>
      <w:r w:rsidR="00EA0165" w:rsidRPr="009B4B64">
        <w:rPr>
          <w:rFonts w:ascii="Palatino Linotype" w:hAnsi="Palatino Linotype"/>
          <w:b/>
          <w:color w:val="000000" w:themeColor="text1"/>
          <w:sz w:val="24"/>
          <w:szCs w:val="24"/>
          <w:lang w:val="es-MX" w:eastAsia="en-US"/>
        </w:rPr>
        <w:t>esolución del asunto.</w:t>
      </w:r>
      <w:bookmarkEnd w:id="27"/>
      <w:bookmarkEnd w:id="28"/>
    </w:p>
    <w:p w14:paraId="453BB47D" w14:textId="77777777" w:rsidR="00FD13D4" w:rsidRPr="009B4B64" w:rsidRDefault="00FD13D4" w:rsidP="006C6D2C">
      <w:pPr>
        <w:pStyle w:val="Prrafodelista"/>
        <w:numPr>
          <w:ilvl w:val="0"/>
          <w:numId w:val="4"/>
        </w:numPr>
        <w:tabs>
          <w:tab w:val="left" w:pos="426"/>
        </w:tabs>
        <w:spacing w:before="240" w:after="240" w:line="360" w:lineRule="auto"/>
        <w:ind w:left="0" w:right="51" w:firstLine="0"/>
        <w:contextualSpacing/>
        <w:jc w:val="both"/>
        <w:outlineLvl w:val="2"/>
        <w:rPr>
          <w:rFonts w:ascii="Palatino Linotype" w:eastAsia="MS Mincho" w:hAnsi="Palatino Linotype"/>
          <w:b/>
          <w:bCs/>
          <w:color w:val="000000" w:themeColor="text1"/>
          <w:lang w:val="es-MX"/>
        </w:rPr>
      </w:pPr>
      <w:bookmarkStart w:id="34" w:name="_Toc110433658"/>
      <w:r w:rsidRPr="009B4B64">
        <w:rPr>
          <w:rFonts w:ascii="Palatino Linotype" w:eastAsia="MS Mincho" w:hAnsi="Palatino Linotype"/>
          <w:b/>
          <w:bCs/>
          <w:color w:val="000000" w:themeColor="text1"/>
          <w:lang w:val="es-MX"/>
        </w:rPr>
        <w:t>Del deber de las autoridades de promover, respetar, proteger y garantizar el derecho de acceso a la información pública.</w:t>
      </w:r>
      <w:bookmarkEnd w:id="34"/>
    </w:p>
    <w:p w14:paraId="1E87F3EE" w14:textId="77777777" w:rsidR="00FD13D4" w:rsidRPr="009B4B64" w:rsidRDefault="00FD13D4" w:rsidP="00C373ED">
      <w:pPr>
        <w:pStyle w:val="Prrafodelista"/>
        <w:tabs>
          <w:tab w:val="left" w:pos="426"/>
        </w:tabs>
        <w:spacing w:before="240" w:after="240" w:line="360" w:lineRule="auto"/>
        <w:ind w:left="0" w:right="51"/>
        <w:contextualSpacing/>
        <w:jc w:val="both"/>
        <w:outlineLvl w:val="2"/>
        <w:rPr>
          <w:rFonts w:ascii="Palatino Linotype" w:eastAsia="MS Mincho" w:hAnsi="Palatino Linotype"/>
          <w:b/>
          <w:bCs/>
          <w:color w:val="000000" w:themeColor="text1"/>
          <w:lang w:val="es-MX"/>
        </w:rPr>
      </w:pPr>
    </w:p>
    <w:p w14:paraId="60A5C71A" w14:textId="77777777" w:rsidR="00FD13D4" w:rsidRPr="009B4B64" w:rsidRDefault="00FD13D4" w:rsidP="006C6D2C">
      <w:pPr>
        <w:pStyle w:val="Prrafodelista"/>
        <w:numPr>
          <w:ilvl w:val="0"/>
          <w:numId w:val="3"/>
        </w:numPr>
        <w:tabs>
          <w:tab w:val="left" w:pos="426"/>
        </w:tabs>
        <w:spacing w:before="240" w:after="240" w:line="360" w:lineRule="auto"/>
        <w:ind w:left="0" w:right="51" w:firstLine="0"/>
        <w:contextualSpacing/>
        <w:jc w:val="both"/>
        <w:rPr>
          <w:rFonts w:ascii="Palatino Linotype" w:eastAsia="MS Mincho" w:hAnsi="Palatino Linotype"/>
          <w:color w:val="000000" w:themeColor="text1"/>
          <w:lang w:val="es-MX"/>
        </w:rPr>
      </w:pPr>
      <w:r w:rsidRPr="009B4B64">
        <w:rPr>
          <w:rFonts w:ascii="Palatino Linotype" w:eastAsia="MS Mincho" w:hAnsi="Palatino Linotype"/>
          <w:color w:val="000000" w:themeColor="text1"/>
          <w:lang w:val="es-MX"/>
        </w:rPr>
        <w:lastRenderedPageBreak/>
        <w:t>Es menester precisar</w:t>
      </w:r>
      <w:r w:rsidRPr="009B4B64">
        <w:rPr>
          <w:rFonts w:ascii="Palatino Linotype" w:eastAsia="MS Mincho" w:hAnsi="Palatino Linotype"/>
          <w:bCs/>
          <w:color w:val="000000" w:themeColor="text1"/>
          <w:lang w:val="es-MX"/>
        </w:rPr>
        <w:t xml:space="preserve"> que este Órgano Garante parte del hecho que 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 </w:t>
      </w:r>
      <w:r w:rsidRPr="009B4B64">
        <w:rPr>
          <w:rFonts w:ascii="Palatino Linotype" w:eastAsia="MS Mincho" w:hAnsi="Palatino Linotype"/>
          <w:b/>
          <w:bCs/>
          <w:color w:val="000000" w:themeColor="text1"/>
          <w:lang w:val="es-MX"/>
        </w:rPr>
        <w:t>SUJETO OBLIGADO</w:t>
      </w:r>
      <w:r w:rsidRPr="009B4B64">
        <w:rPr>
          <w:rFonts w:ascii="Palatino Linotype" w:eastAsia="MS Mincho" w:hAnsi="Palatino Linotype"/>
          <w:bCs/>
          <w:color w:val="000000" w:themeColor="text1"/>
          <w:lang w:val="es-MX"/>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9B4B64">
        <w:rPr>
          <w:rFonts w:ascii="Palatino Linotype" w:eastAsia="MS Mincho" w:hAnsi="Palatino Linotype"/>
          <w:b/>
          <w:bCs/>
          <w:color w:val="000000" w:themeColor="text1"/>
          <w:lang w:val="es-MX"/>
        </w:rPr>
        <w:t>Constitución Política de los Estados Unidos Mexicanos</w:t>
      </w:r>
      <w:r w:rsidRPr="009B4B64">
        <w:rPr>
          <w:rFonts w:ascii="Palatino Linotype" w:eastAsia="MS Mincho" w:hAnsi="Palatino Linotype"/>
          <w:bCs/>
          <w:color w:val="000000" w:themeColor="text1"/>
          <w:lang w:val="es-MX"/>
        </w:rPr>
        <w:t>, tienen</w:t>
      </w:r>
      <w:r w:rsidRPr="009B4B64">
        <w:rPr>
          <w:rFonts w:ascii="Palatino Linotype" w:eastAsia="MS Mincho" w:hAnsi="Palatino Linotype"/>
          <w:b/>
          <w:bCs/>
          <w:color w:val="000000" w:themeColor="text1"/>
          <w:lang w:val="es-MX"/>
        </w:rPr>
        <w:t xml:space="preserve"> </w:t>
      </w:r>
      <w:r w:rsidRPr="009B4B64">
        <w:rPr>
          <w:rFonts w:ascii="Palatino Linotype" w:eastAsia="MS Mincho" w:hAnsi="Palatino Linotype"/>
          <w:bCs/>
          <w:color w:val="000000" w:themeColor="text1"/>
          <w:lang w:val="es-MX"/>
        </w:rPr>
        <w:t xml:space="preserve">la obligación de “promover, </w:t>
      </w:r>
      <w:r w:rsidRPr="009B4B64">
        <w:rPr>
          <w:rFonts w:ascii="Palatino Linotype" w:eastAsia="MS Mincho" w:hAnsi="Palatino Linotype"/>
          <w:b/>
          <w:bCs/>
          <w:color w:val="000000" w:themeColor="text1"/>
          <w:lang w:val="es-MX"/>
        </w:rPr>
        <w:t>respetar</w:t>
      </w:r>
      <w:r w:rsidRPr="009B4B64">
        <w:rPr>
          <w:rFonts w:ascii="Palatino Linotype" w:eastAsia="MS Mincho" w:hAnsi="Palatino Linotype"/>
          <w:bCs/>
          <w:color w:val="000000" w:themeColor="text1"/>
          <w:lang w:val="es-MX"/>
        </w:rPr>
        <w:t xml:space="preserve">, proteger y </w:t>
      </w:r>
      <w:r w:rsidRPr="009B4B64">
        <w:rPr>
          <w:rFonts w:ascii="Palatino Linotype" w:eastAsia="MS Mincho" w:hAnsi="Palatino Linotype"/>
          <w:b/>
          <w:bCs/>
          <w:color w:val="000000" w:themeColor="text1"/>
          <w:lang w:val="es-MX"/>
        </w:rPr>
        <w:t>garantizar</w:t>
      </w:r>
      <w:r w:rsidRPr="009B4B64">
        <w:rPr>
          <w:rFonts w:ascii="Palatino Linotype" w:eastAsia="MS Mincho" w:hAnsi="Palatino Linotype"/>
          <w:bCs/>
          <w:color w:val="000000" w:themeColor="text1"/>
          <w:lang w:val="es-MX"/>
        </w:rPr>
        <w:t xml:space="preserve"> los derechos humanos”, entre los cuales se encuentra dicho derecho.</w:t>
      </w:r>
    </w:p>
    <w:p w14:paraId="52D421E3" w14:textId="77777777" w:rsidR="00FD13D4" w:rsidRPr="009B4B64" w:rsidRDefault="00FD13D4" w:rsidP="00C373ED">
      <w:pPr>
        <w:tabs>
          <w:tab w:val="left" w:pos="426"/>
        </w:tabs>
        <w:spacing w:before="240" w:after="240" w:line="360" w:lineRule="auto"/>
        <w:ind w:right="51"/>
        <w:contextualSpacing/>
        <w:jc w:val="both"/>
        <w:rPr>
          <w:rFonts w:ascii="Palatino Linotype" w:eastAsia="MS Mincho" w:hAnsi="Palatino Linotype"/>
          <w:color w:val="000000" w:themeColor="text1"/>
          <w:lang w:val="es-MX"/>
        </w:rPr>
      </w:pPr>
    </w:p>
    <w:p w14:paraId="2F24DB74" w14:textId="77777777" w:rsidR="00FD13D4" w:rsidRPr="009B4B64" w:rsidRDefault="00FD13D4" w:rsidP="006C6D2C">
      <w:pPr>
        <w:numPr>
          <w:ilvl w:val="0"/>
          <w:numId w:val="6"/>
        </w:numPr>
        <w:tabs>
          <w:tab w:val="left" w:pos="426"/>
        </w:tabs>
        <w:spacing w:before="240" w:after="240" w:line="360" w:lineRule="auto"/>
        <w:ind w:left="0" w:right="51" w:firstLine="0"/>
        <w:contextualSpacing/>
        <w:jc w:val="both"/>
        <w:rPr>
          <w:rFonts w:ascii="Palatino Linotype" w:eastAsia="MS Mincho" w:hAnsi="Palatino Linotype"/>
          <w:color w:val="000000" w:themeColor="text1"/>
          <w:lang w:val="es-MX"/>
        </w:rPr>
      </w:pPr>
      <w:r w:rsidRPr="009B4B64">
        <w:rPr>
          <w:rFonts w:ascii="Palatino Linotype" w:eastAsia="MS Mincho" w:hAnsi="Palatino Linotype"/>
          <w:color w:val="000000" w:themeColor="text1"/>
          <w:lang w:val="es-MX"/>
        </w:rPr>
        <w:t>Por lo anterior, se deduce que el derecho de acceso a la información pública es un derecho humano convencional y constitucionalmente reconocido; en consecuencia, todas las autoridades en el ámbito de sus competencias, funciones y atribuciones tienen la obligación de respetarlo, protegerlo y garantizarlo.</w:t>
      </w:r>
    </w:p>
    <w:p w14:paraId="3403D0C0" w14:textId="77777777" w:rsidR="00FD13D4" w:rsidRPr="009B4B64" w:rsidRDefault="00FD13D4" w:rsidP="00C373ED">
      <w:pPr>
        <w:tabs>
          <w:tab w:val="left" w:pos="426"/>
        </w:tabs>
        <w:spacing w:before="240" w:after="240" w:line="360" w:lineRule="auto"/>
        <w:ind w:right="51"/>
        <w:contextualSpacing/>
        <w:jc w:val="both"/>
        <w:rPr>
          <w:rFonts w:ascii="Palatino Linotype" w:eastAsia="MS Mincho" w:hAnsi="Palatino Linotype"/>
          <w:color w:val="000000" w:themeColor="text1"/>
          <w:lang w:val="es-MX"/>
        </w:rPr>
      </w:pPr>
    </w:p>
    <w:p w14:paraId="116C26E7" w14:textId="77777777" w:rsidR="00FD13D4" w:rsidRPr="009B4B64" w:rsidRDefault="00FD13D4" w:rsidP="006C6D2C">
      <w:pPr>
        <w:numPr>
          <w:ilvl w:val="0"/>
          <w:numId w:val="6"/>
        </w:numPr>
        <w:tabs>
          <w:tab w:val="left" w:pos="426"/>
        </w:tabs>
        <w:spacing w:before="240" w:after="240" w:line="360" w:lineRule="auto"/>
        <w:ind w:left="0" w:right="51" w:firstLine="0"/>
        <w:contextualSpacing/>
        <w:jc w:val="both"/>
        <w:rPr>
          <w:rFonts w:ascii="Palatino Linotype" w:eastAsia="MS Mincho" w:hAnsi="Palatino Linotype"/>
          <w:color w:val="000000" w:themeColor="text1"/>
          <w:lang w:val="es-MX"/>
        </w:rPr>
      </w:pPr>
      <w:r w:rsidRPr="009B4B64">
        <w:rPr>
          <w:rFonts w:ascii="Palatino Linotype" w:eastAsia="MS Mincho" w:hAnsi="Palatino Linotype"/>
          <w:color w:val="000000" w:themeColor="text1"/>
          <w:lang w:val="es-MX"/>
        </w:rPr>
        <w:t xml:space="preserve">Así las cosas, podemos definir el Derecho de Acceso a la Información Pública como: </w:t>
      </w:r>
      <w:r w:rsidRPr="009B4B64">
        <w:rPr>
          <w:rFonts w:ascii="Palatino Linotype" w:eastAsia="MS Mincho" w:hAnsi="Palatino Linotype"/>
          <w:i/>
          <w:color w:val="000000" w:themeColor="text1"/>
          <w:lang w:val="es-MX"/>
        </w:rPr>
        <w:t>La igualdad de oportunidades para recibir, buscar e impartir información</w:t>
      </w:r>
      <w:r w:rsidRPr="009B4B64">
        <w:rPr>
          <w:rFonts w:ascii="Palatino Linotype" w:eastAsia="MS Mincho" w:hAnsi="Palatino Linotype"/>
          <w:i/>
          <w:color w:val="000000" w:themeColor="text1"/>
          <w:vertAlign w:val="superscript"/>
          <w:lang w:val="es-MX"/>
        </w:rPr>
        <w:footnoteReference w:id="1"/>
      </w:r>
      <w:r w:rsidRPr="009B4B64">
        <w:rPr>
          <w:rFonts w:ascii="Palatino Linotype" w:eastAsia="MS Mincho" w:hAnsi="Palatino Linotype"/>
          <w:i/>
          <w:color w:val="000000" w:themeColor="text1"/>
          <w:lang w:val="es-MX"/>
        </w:rPr>
        <w:t xml:space="preserve">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w:t>
      </w:r>
      <w:r w:rsidRPr="009B4B64">
        <w:rPr>
          <w:rFonts w:ascii="Palatino Linotype" w:eastAsia="MS Mincho" w:hAnsi="Palatino Linotype"/>
          <w:i/>
          <w:color w:val="000000" w:themeColor="text1"/>
          <w:lang w:val="es-MX"/>
        </w:rPr>
        <w:lastRenderedPageBreak/>
        <w:t>actos de autoridad en el ámbito federal, estatal y municipal,</w:t>
      </w:r>
      <w:r w:rsidRPr="009B4B64">
        <w:rPr>
          <w:rFonts w:ascii="Palatino Linotype" w:eastAsia="MS Mincho" w:hAnsi="Palatino Linotype"/>
          <w:i/>
          <w:color w:val="000000" w:themeColor="text1"/>
          <w:vertAlign w:val="superscript"/>
          <w:lang w:val="es-MX"/>
        </w:rPr>
        <w:footnoteReference w:id="2"/>
      </w:r>
      <w:r w:rsidRPr="009B4B64">
        <w:rPr>
          <w:rFonts w:ascii="Palatino Linotype" w:eastAsia="MS Mincho" w:hAnsi="Palatino Linotype"/>
          <w:color w:val="000000" w:themeColor="text1"/>
          <w:lang w:val="es-MX"/>
        </w:rPr>
        <w:t>que se constituye como una herramienta fundamental para ejercer</w:t>
      </w:r>
      <w:r w:rsidRPr="009B4B64">
        <w:rPr>
          <w:rFonts w:ascii="Palatino Linotype" w:eastAsia="MS Mincho" w:hAnsi="Palatino Linotype"/>
          <w:i/>
          <w:color w:val="000000" w:themeColor="text1"/>
          <w:lang w:val="es-MX"/>
        </w:rPr>
        <w:t xml:space="preserve"> el control democrático de las gestiones estatales, de forma tal que puedan cuestionar, indagar y considerar si se está dando un adecuado cumplimiento a las funciones públicas,</w:t>
      </w:r>
      <w:r w:rsidRPr="009B4B64">
        <w:rPr>
          <w:rFonts w:ascii="Palatino Linotype" w:eastAsia="MS Mincho" w:hAnsi="Palatino Linotype"/>
          <w:i/>
          <w:color w:val="000000" w:themeColor="text1"/>
          <w:vertAlign w:val="superscript"/>
          <w:lang w:val="es-MX"/>
        </w:rPr>
        <w:footnoteReference w:id="3"/>
      </w:r>
      <w:r w:rsidRPr="009B4B64">
        <w:rPr>
          <w:rFonts w:ascii="Palatino Linotype" w:eastAsia="MS Mincho" w:hAnsi="Palatino Linotype"/>
          <w:i/>
          <w:color w:val="000000" w:themeColor="text1"/>
          <w:lang w:val="es-MX"/>
        </w:rPr>
        <w:t xml:space="preserve"> </w:t>
      </w:r>
      <w:r w:rsidRPr="009B4B64">
        <w:rPr>
          <w:rFonts w:ascii="Palatino Linotype" w:eastAsia="MS Mincho" w:hAnsi="Palatino Linotype"/>
          <w:color w:val="000000" w:themeColor="text1"/>
          <w:lang w:val="es-MX"/>
        </w:rPr>
        <w:t>fomentando</w:t>
      </w:r>
      <w:r w:rsidRPr="009B4B64">
        <w:rPr>
          <w:rFonts w:ascii="Palatino Linotype" w:eastAsia="MS Mincho" w:hAnsi="Palatino Linotype"/>
          <w:i/>
          <w:color w:val="000000" w:themeColor="text1"/>
          <w:lang w:val="es-MX"/>
        </w:rPr>
        <w:t xml:space="preserve"> la transparencia de las actividades estatales y </w:t>
      </w:r>
      <w:r w:rsidRPr="009B4B64">
        <w:rPr>
          <w:rFonts w:ascii="Palatino Linotype" w:eastAsia="MS Mincho" w:hAnsi="Palatino Linotype"/>
          <w:color w:val="000000" w:themeColor="text1"/>
          <w:lang w:val="es-MX"/>
        </w:rPr>
        <w:t>promoviendo</w:t>
      </w:r>
      <w:r w:rsidRPr="009B4B64">
        <w:rPr>
          <w:rFonts w:ascii="Palatino Linotype" w:eastAsia="MS Mincho" w:hAnsi="Palatino Linotype"/>
          <w:i/>
          <w:color w:val="000000" w:themeColor="text1"/>
          <w:lang w:val="es-MX"/>
        </w:rPr>
        <w:t xml:space="preserve"> la responsabilidad de los funcionarios sobre su gestión pública,</w:t>
      </w:r>
      <w:r w:rsidRPr="009B4B64">
        <w:rPr>
          <w:rFonts w:ascii="Palatino Linotype" w:eastAsia="MS Mincho" w:hAnsi="Palatino Linotype"/>
          <w:i/>
          <w:color w:val="000000" w:themeColor="text1"/>
          <w:vertAlign w:val="superscript"/>
          <w:lang w:val="es-MX"/>
        </w:rPr>
        <w:footnoteReference w:id="4"/>
      </w:r>
      <w:r w:rsidRPr="009B4B64">
        <w:rPr>
          <w:rFonts w:ascii="Palatino Linotype" w:eastAsia="MS Mincho" w:hAnsi="Palatino Linotype"/>
          <w:color w:val="000000" w:themeColor="text1"/>
          <w:lang w:val="es-MX"/>
        </w:rPr>
        <w:t>que permite</w:t>
      </w:r>
      <w:r w:rsidRPr="009B4B64">
        <w:rPr>
          <w:rFonts w:ascii="Palatino Linotype" w:eastAsia="MS Mincho" w:hAnsi="Palatino Linotype"/>
          <w:i/>
          <w:color w:val="000000" w:themeColor="text1"/>
          <w:lang w:val="es-MX"/>
        </w:rPr>
        <w:t xml:space="preserve"> saber qué están haciendo los gobiernos por sus pueblos, sin lo cual la verdad languidecería y la participación en el gobierno permanecería fragmentada.</w:t>
      </w:r>
    </w:p>
    <w:p w14:paraId="7D1D1487" w14:textId="77777777" w:rsidR="00FD13D4" w:rsidRPr="009B4B64" w:rsidRDefault="00FD13D4" w:rsidP="00C373ED">
      <w:pPr>
        <w:tabs>
          <w:tab w:val="left" w:pos="426"/>
        </w:tabs>
        <w:spacing w:before="240" w:after="240" w:line="360" w:lineRule="auto"/>
        <w:ind w:right="51"/>
        <w:contextualSpacing/>
        <w:jc w:val="both"/>
        <w:rPr>
          <w:rFonts w:ascii="Palatino Linotype" w:eastAsia="MS Mincho" w:hAnsi="Palatino Linotype"/>
          <w:color w:val="000000" w:themeColor="text1"/>
          <w:lang w:val="es-MX"/>
        </w:rPr>
      </w:pPr>
    </w:p>
    <w:p w14:paraId="5FA96A1D" w14:textId="77777777" w:rsidR="00FD13D4" w:rsidRPr="009B4B64" w:rsidRDefault="00FD13D4" w:rsidP="006C6D2C">
      <w:pPr>
        <w:numPr>
          <w:ilvl w:val="0"/>
          <w:numId w:val="6"/>
        </w:numPr>
        <w:tabs>
          <w:tab w:val="left" w:pos="426"/>
        </w:tabs>
        <w:spacing w:before="240" w:after="240" w:line="360" w:lineRule="auto"/>
        <w:ind w:left="0" w:right="51" w:firstLine="0"/>
        <w:contextualSpacing/>
        <w:jc w:val="both"/>
        <w:rPr>
          <w:rFonts w:ascii="Palatino Linotype" w:eastAsia="MS Mincho" w:hAnsi="Palatino Linotype"/>
          <w:color w:val="000000" w:themeColor="text1"/>
          <w:lang w:val="es-MX"/>
        </w:rPr>
      </w:pPr>
      <w:r w:rsidRPr="009B4B64">
        <w:rPr>
          <w:rFonts w:ascii="Palatino Linotype" w:eastAsia="MS Mincho" w:hAnsi="Palatino Linotype"/>
          <w:color w:val="000000" w:themeColor="text1"/>
          <w:lang w:val="es-MX"/>
        </w:rPr>
        <w:t>Por otro lado, la Ley de Transparencia y Acceso a la Información Pública del Estado de México y Municipios, cuyo objeto es establecer principios, bases generales y procedimientos para tutelar y garantizar la transparencia y el derecho humano de acceso a la información pública en posesión de los sujetos obligados; en su artículo 176 establece que el recurso de revisión es la garantía secundaria mediante la cual se pretende reparar cualquier posible afectación al derecho de acceso a la información pública, siendo éste el medio a través del cual, este Órgano Garante después de realizar el análisis al procedimiento de acceso a la información, podrá determinar la posible afectación y, de ser el caso, ordenar la reparación a la violación del derecho en cuestión.</w:t>
      </w:r>
    </w:p>
    <w:p w14:paraId="38D9F738" w14:textId="77777777" w:rsidR="002C7E93" w:rsidRPr="009B4B64" w:rsidRDefault="002C7E93" w:rsidP="00C373ED">
      <w:pPr>
        <w:spacing w:line="360" w:lineRule="auto"/>
        <w:rPr>
          <w:rFonts w:ascii="Palatino Linotype" w:hAnsi="Palatino Linotype"/>
          <w:lang w:val="es-MX" w:eastAsia="en-US"/>
        </w:rPr>
      </w:pPr>
    </w:p>
    <w:p w14:paraId="4BF3BCA3" w14:textId="1007A3C9" w:rsidR="00D91C33" w:rsidRPr="009B4B64" w:rsidRDefault="00D91C33" w:rsidP="006C6D2C">
      <w:pPr>
        <w:pStyle w:val="Ttulo1"/>
        <w:numPr>
          <w:ilvl w:val="0"/>
          <w:numId w:val="4"/>
        </w:numPr>
        <w:spacing w:line="360" w:lineRule="auto"/>
        <w:ind w:left="0" w:firstLine="0"/>
        <w:rPr>
          <w:rFonts w:ascii="Palatino Linotype" w:hAnsi="Palatino Linotype"/>
          <w:b/>
          <w:color w:val="auto"/>
          <w:sz w:val="24"/>
          <w:szCs w:val="24"/>
          <w:lang w:val="es-MX" w:eastAsia="en-US"/>
        </w:rPr>
      </w:pPr>
      <w:bookmarkStart w:id="35" w:name="_Toc89350008"/>
      <w:r w:rsidRPr="009B4B64">
        <w:rPr>
          <w:rFonts w:ascii="Palatino Linotype" w:hAnsi="Palatino Linotype"/>
          <w:b/>
          <w:color w:val="auto"/>
          <w:sz w:val="24"/>
          <w:szCs w:val="24"/>
          <w:lang w:val="es-MX" w:eastAsia="en-US"/>
        </w:rPr>
        <w:t xml:space="preserve">De la solicitud de </w:t>
      </w:r>
      <w:r w:rsidR="0033546A" w:rsidRPr="009B4B64">
        <w:rPr>
          <w:rFonts w:ascii="Palatino Linotype" w:hAnsi="Palatino Linotype"/>
          <w:b/>
          <w:color w:val="auto"/>
          <w:sz w:val="24"/>
          <w:szCs w:val="24"/>
          <w:lang w:val="es-MX" w:eastAsia="en-US"/>
        </w:rPr>
        <w:t>información</w:t>
      </w:r>
      <w:r w:rsidRPr="009B4B64">
        <w:rPr>
          <w:rFonts w:ascii="Palatino Linotype" w:hAnsi="Palatino Linotype"/>
          <w:b/>
          <w:color w:val="auto"/>
          <w:sz w:val="24"/>
          <w:szCs w:val="24"/>
          <w:lang w:val="es-MX" w:eastAsia="en-US"/>
        </w:rPr>
        <w:t xml:space="preserve"> y </w:t>
      </w:r>
      <w:bookmarkEnd w:id="35"/>
      <w:r w:rsidR="00171640" w:rsidRPr="009B4B64">
        <w:rPr>
          <w:rFonts w:ascii="Palatino Linotype" w:hAnsi="Palatino Linotype"/>
          <w:b/>
          <w:color w:val="auto"/>
          <w:sz w:val="24"/>
          <w:szCs w:val="24"/>
          <w:lang w:val="es-MX" w:eastAsia="en-US"/>
        </w:rPr>
        <w:t xml:space="preserve">la procedencia del sobreseimiento. </w:t>
      </w:r>
    </w:p>
    <w:p w14:paraId="49FB3C69" w14:textId="77777777" w:rsidR="00864449" w:rsidRPr="009B4B64" w:rsidRDefault="00864449" w:rsidP="00C373ED">
      <w:pPr>
        <w:spacing w:line="360" w:lineRule="auto"/>
        <w:rPr>
          <w:rFonts w:ascii="Palatino Linotype" w:hAnsi="Palatino Linotype"/>
          <w:lang w:val="es-MX" w:eastAsia="en-US"/>
        </w:rPr>
      </w:pPr>
    </w:p>
    <w:p w14:paraId="113D11EC" w14:textId="77777777" w:rsidR="00D91C33" w:rsidRPr="009B4B64" w:rsidRDefault="00EA0165" w:rsidP="006C6D2C">
      <w:pPr>
        <w:pStyle w:val="Prrafodelista"/>
        <w:numPr>
          <w:ilvl w:val="0"/>
          <w:numId w:val="3"/>
        </w:numPr>
        <w:spacing w:before="240" w:after="360" w:line="360" w:lineRule="auto"/>
        <w:ind w:left="0" w:firstLine="0"/>
        <w:contextualSpacing/>
        <w:jc w:val="both"/>
        <w:rPr>
          <w:rFonts w:ascii="Palatino Linotype" w:eastAsia="MS Mincho" w:hAnsi="Palatino Linotype" w:cs="Arial"/>
          <w:i/>
          <w:lang w:val="es-MX"/>
        </w:rPr>
      </w:pPr>
      <w:r w:rsidRPr="009B4B64">
        <w:rPr>
          <w:rFonts w:ascii="Palatino Linotype" w:eastAsia="Cambria" w:hAnsi="Palatino Linotype" w:cs="Arial"/>
          <w:lang w:val="es-MX" w:eastAsia="en-US"/>
        </w:rPr>
        <w:lastRenderedPageBreak/>
        <w:t xml:space="preserve">Consecuentemente y derivado del Planteamiento de la Litis, se procede analizar el contenido íntegro de las actuaciones que obran en el expediente electrónico, y así este Órgano Garante dicte la resolución correspondiente, tomando en consideración los elementos aportados por las partes y apegándose en todo momento al principio de máxima publicidad de acuerdo con lo establecido en el artículo 8 de la </w:t>
      </w:r>
      <w:r w:rsidRPr="009B4B64">
        <w:rPr>
          <w:rFonts w:ascii="Palatino Linotype" w:eastAsia="Calibri" w:hAnsi="Palatino Linotype" w:cs="Arial"/>
          <w:b/>
          <w:lang w:eastAsia="en-US"/>
        </w:rPr>
        <w:t>Ley de Transparencia y Acceso a la Información Pública del Estado de México y Municipios</w:t>
      </w:r>
      <w:r w:rsidR="006C693D" w:rsidRPr="009B4B64">
        <w:rPr>
          <w:rFonts w:ascii="Palatino Linotype" w:hAnsi="Palatino Linotype" w:cs="Arial"/>
          <w:lang w:eastAsia="es-MX"/>
        </w:rPr>
        <w:t>.</w:t>
      </w:r>
    </w:p>
    <w:p w14:paraId="6DCC758D" w14:textId="77777777" w:rsidR="00D91C33" w:rsidRPr="009B4B64" w:rsidRDefault="00D91C33" w:rsidP="00C373ED">
      <w:pPr>
        <w:pStyle w:val="Prrafodelista"/>
        <w:spacing w:before="240" w:after="360" w:line="360" w:lineRule="auto"/>
        <w:ind w:left="0"/>
        <w:contextualSpacing/>
        <w:jc w:val="both"/>
        <w:rPr>
          <w:rFonts w:ascii="Palatino Linotype" w:eastAsia="MS Mincho" w:hAnsi="Palatino Linotype" w:cs="Arial"/>
          <w:i/>
          <w:lang w:val="es-MX"/>
        </w:rPr>
      </w:pPr>
    </w:p>
    <w:p w14:paraId="52AF335F" w14:textId="64895B05" w:rsidR="00864449" w:rsidRPr="009B4B64" w:rsidRDefault="00D91C33" w:rsidP="00463592">
      <w:pPr>
        <w:pStyle w:val="Prrafodelista"/>
        <w:numPr>
          <w:ilvl w:val="0"/>
          <w:numId w:val="3"/>
        </w:numPr>
        <w:spacing w:before="240" w:after="360" w:line="360" w:lineRule="auto"/>
        <w:ind w:left="0" w:firstLine="0"/>
        <w:contextualSpacing/>
        <w:jc w:val="both"/>
        <w:rPr>
          <w:rFonts w:ascii="Palatino Linotype" w:eastAsia="Calibri" w:hAnsi="Palatino Linotype"/>
          <w:color w:val="000000"/>
        </w:rPr>
      </w:pPr>
      <w:r w:rsidRPr="009B4B64">
        <w:rPr>
          <w:rFonts w:ascii="Palatino Linotype" w:eastAsia="MS Mincho" w:hAnsi="Palatino Linotype" w:cs="Arial"/>
          <w:lang w:val="es-MX"/>
        </w:rPr>
        <w:t xml:space="preserve">Así, de la lectura a la solicitud de información se observa </w:t>
      </w:r>
      <w:r w:rsidR="002C7E93" w:rsidRPr="009B4B64">
        <w:rPr>
          <w:rFonts w:ascii="Palatino Linotype" w:eastAsia="MS Mincho" w:hAnsi="Palatino Linotype" w:cs="Arial"/>
          <w:lang w:val="es-MX"/>
        </w:rPr>
        <w:t>que el p</w:t>
      </w:r>
      <w:r w:rsidR="00C22CBC" w:rsidRPr="009B4B64">
        <w:rPr>
          <w:rFonts w:ascii="Palatino Linotype" w:eastAsia="MS Mincho" w:hAnsi="Palatino Linotype" w:cs="Arial"/>
          <w:lang w:val="es-MX"/>
        </w:rPr>
        <w:t>articular requirió al</w:t>
      </w:r>
      <w:r w:rsidR="004E74B5" w:rsidRPr="009B4B64">
        <w:rPr>
          <w:rFonts w:ascii="Palatino Linotype" w:eastAsia="MS Mincho" w:hAnsi="Palatino Linotype" w:cs="Arial"/>
          <w:lang w:val="es-MX"/>
        </w:rPr>
        <w:t xml:space="preserve"> </w:t>
      </w:r>
      <w:r w:rsidR="00463592" w:rsidRPr="009B4B64">
        <w:rPr>
          <w:rFonts w:ascii="Palatino Linotype" w:eastAsia="Calibri" w:hAnsi="Palatino Linotype"/>
          <w:b/>
          <w:bCs/>
          <w:color w:val="000000"/>
        </w:rPr>
        <w:t>Ayuntamiento de Metepec</w:t>
      </w:r>
      <w:r w:rsidR="00463592" w:rsidRPr="009B4B64">
        <w:rPr>
          <w:rFonts w:ascii="Palatino Linotype" w:eastAsia="Calibri" w:hAnsi="Palatino Linotype"/>
          <w:color w:val="000000"/>
        </w:rPr>
        <w:t xml:space="preserve"> </w:t>
      </w:r>
      <w:r w:rsidRPr="009B4B64">
        <w:rPr>
          <w:rFonts w:ascii="Palatino Linotype" w:eastAsia="MS Mincho" w:hAnsi="Palatino Linotype" w:cs="Arial"/>
          <w:lang w:val="es-MX"/>
        </w:rPr>
        <w:t xml:space="preserve">acceder a información relacionada </w:t>
      </w:r>
      <w:r w:rsidR="00104ECA" w:rsidRPr="009B4B64">
        <w:rPr>
          <w:rFonts w:ascii="Palatino Linotype" w:eastAsia="MS Mincho" w:hAnsi="Palatino Linotype" w:cs="Arial"/>
          <w:lang w:val="es-MX"/>
        </w:rPr>
        <w:t>con</w:t>
      </w:r>
      <w:r w:rsidR="00C22CBC" w:rsidRPr="009B4B64">
        <w:rPr>
          <w:rFonts w:ascii="Palatino Linotype" w:eastAsia="MS Mincho" w:hAnsi="Palatino Linotype" w:cs="Arial"/>
          <w:lang w:val="es-MX"/>
        </w:rPr>
        <w:t xml:space="preserve"> </w:t>
      </w:r>
      <w:r w:rsidR="00BA44C6" w:rsidRPr="009B4B64">
        <w:rPr>
          <w:rFonts w:ascii="Palatino Linotype" w:eastAsia="MS Mincho" w:hAnsi="Palatino Linotype" w:cs="Arial"/>
          <w:lang w:val="es-MX"/>
        </w:rPr>
        <w:t xml:space="preserve">los </w:t>
      </w:r>
      <w:r w:rsidR="00463592" w:rsidRPr="009B4B64">
        <w:rPr>
          <w:rFonts w:ascii="Palatino Linotype" w:eastAsia="MS Mincho" w:hAnsi="Palatino Linotype" w:cs="Arial"/>
          <w:lang w:val="es-MX"/>
        </w:rPr>
        <w:t>recibos de aguinaldo de todos los regidores del año dos mil veintidós</w:t>
      </w:r>
      <w:r w:rsidR="00691811" w:rsidRPr="009B4B64">
        <w:rPr>
          <w:rFonts w:ascii="Palatino Linotype" w:eastAsia="Calibri" w:hAnsi="Palatino Linotype"/>
          <w:color w:val="000000"/>
        </w:rPr>
        <w:t xml:space="preserve">, </w:t>
      </w:r>
      <w:r w:rsidR="001C189E" w:rsidRPr="009B4B64">
        <w:rPr>
          <w:rFonts w:ascii="Palatino Linotype" w:eastAsia="Calibri" w:hAnsi="Palatino Linotype"/>
          <w:color w:val="000000"/>
        </w:rPr>
        <w:t>como a continuación</w:t>
      </w:r>
      <w:r w:rsidR="0073558A" w:rsidRPr="009B4B64">
        <w:rPr>
          <w:rFonts w:ascii="Palatino Linotype" w:eastAsia="Calibri" w:hAnsi="Palatino Linotype"/>
          <w:color w:val="000000"/>
        </w:rPr>
        <w:t xml:space="preserve"> se observa</w:t>
      </w:r>
      <w:r w:rsidR="001C189E" w:rsidRPr="009B4B64">
        <w:rPr>
          <w:rFonts w:ascii="Palatino Linotype" w:eastAsia="Calibri" w:hAnsi="Palatino Linotype"/>
          <w:color w:val="000000"/>
        </w:rPr>
        <w:t>:</w:t>
      </w:r>
    </w:p>
    <w:p w14:paraId="7BE7DB67" w14:textId="615567DF" w:rsidR="00B4028D" w:rsidRPr="009B4B64" w:rsidRDefault="00463592" w:rsidP="00463592">
      <w:pPr>
        <w:tabs>
          <w:tab w:val="left" w:pos="0"/>
          <w:tab w:val="left" w:pos="426"/>
        </w:tabs>
        <w:spacing w:before="240" w:after="240" w:line="360" w:lineRule="auto"/>
        <w:ind w:right="49"/>
        <w:contextualSpacing/>
        <w:jc w:val="center"/>
        <w:rPr>
          <w:rFonts w:ascii="Palatino Linotype" w:eastAsia="MS Mincho" w:hAnsi="Palatino Linotype" w:cs="Arial"/>
          <w:lang w:val="es-MX"/>
        </w:rPr>
      </w:pPr>
      <w:bookmarkStart w:id="36" w:name="_Toc84264165"/>
      <w:r w:rsidRPr="009B4B64">
        <w:rPr>
          <w:rFonts w:ascii="Palatino Linotype" w:eastAsia="MS Mincho" w:hAnsi="Palatino Linotype" w:cs="Arial"/>
          <w:lang w:val="es-MX"/>
        </w:rPr>
        <w:t>“</w:t>
      </w:r>
      <w:r w:rsidRPr="009B4B64">
        <w:rPr>
          <w:rFonts w:ascii="Palatino Linotype" w:eastAsia="MS Mincho" w:hAnsi="Palatino Linotype" w:cs="Arial"/>
          <w:i/>
          <w:lang w:val="es-MX"/>
        </w:rPr>
        <w:t>Solicito los recibidos de aguinaldo de 2022 de todos los regidores</w:t>
      </w:r>
      <w:r w:rsidRPr="009B4B64">
        <w:rPr>
          <w:rFonts w:ascii="Palatino Linotype" w:eastAsia="MS Mincho" w:hAnsi="Palatino Linotype" w:cs="Arial"/>
          <w:lang w:val="es-MX"/>
        </w:rPr>
        <w:t>” (Sic)</w:t>
      </w:r>
    </w:p>
    <w:p w14:paraId="247EBA45" w14:textId="77777777" w:rsidR="00463592" w:rsidRPr="009B4B64" w:rsidRDefault="00463592" w:rsidP="00463592">
      <w:pPr>
        <w:tabs>
          <w:tab w:val="left" w:pos="0"/>
          <w:tab w:val="left" w:pos="426"/>
        </w:tabs>
        <w:spacing w:before="240" w:after="240" w:line="360" w:lineRule="auto"/>
        <w:ind w:right="49"/>
        <w:contextualSpacing/>
        <w:jc w:val="center"/>
        <w:rPr>
          <w:rFonts w:ascii="Palatino Linotype" w:eastAsia="MS Mincho" w:hAnsi="Palatino Linotype" w:cs="Arial"/>
          <w:lang w:val="es-MX"/>
        </w:rPr>
      </w:pPr>
    </w:p>
    <w:p w14:paraId="612458D0" w14:textId="45EEF989" w:rsidR="00117030" w:rsidRPr="009B4B64" w:rsidRDefault="00C548CF" w:rsidP="006C6D2C">
      <w:pPr>
        <w:numPr>
          <w:ilvl w:val="0"/>
          <w:numId w:val="3"/>
        </w:numPr>
        <w:tabs>
          <w:tab w:val="left" w:pos="0"/>
          <w:tab w:val="left" w:pos="426"/>
        </w:tabs>
        <w:spacing w:before="240" w:after="240" w:line="360" w:lineRule="auto"/>
        <w:ind w:left="0" w:right="49" w:firstLine="0"/>
        <w:contextualSpacing/>
        <w:jc w:val="both"/>
        <w:rPr>
          <w:rFonts w:ascii="Palatino Linotype" w:eastAsia="MS Mincho" w:hAnsi="Palatino Linotype" w:cs="Arial"/>
          <w:lang w:val="es-MX"/>
        </w:rPr>
      </w:pPr>
      <w:r w:rsidRPr="009B4B64">
        <w:rPr>
          <w:rFonts w:ascii="Palatino Linotype" w:eastAsia="MS Mincho" w:hAnsi="Palatino Linotype" w:cs="Arial"/>
          <w:color w:val="000000"/>
          <w:lang w:val="es-ES_tradnl"/>
        </w:rPr>
        <w:t>Así las cosas, este Instituto de Transparencia, de conformidad con los principios de eficacia y profesionalismo</w:t>
      </w:r>
      <w:r w:rsidRPr="009B4B64">
        <w:rPr>
          <w:rStyle w:val="Refdenotaalpie"/>
          <w:rFonts w:ascii="Palatino Linotype" w:eastAsia="MS Mincho" w:hAnsi="Palatino Linotype" w:cs="Arial"/>
          <w:color w:val="000000"/>
          <w:lang w:val="es-ES_tradnl"/>
        </w:rPr>
        <w:footnoteReference w:id="5"/>
      </w:r>
      <w:r w:rsidRPr="009B4B64">
        <w:rPr>
          <w:rFonts w:ascii="Palatino Linotype" w:eastAsia="MS Mincho" w:hAnsi="Palatino Linotype" w:cs="Arial"/>
          <w:color w:val="000000"/>
          <w:lang w:val="es-ES_tradnl"/>
        </w:rPr>
        <w:t xml:space="preserve">, procederá a verificar la información remitida por el </w:t>
      </w:r>
      <w:r w:rsidRPr="009B4B64">
        <w:rPr>
          <w:rFonts w:ascii="Palatino Linotype" w:eastAsia="MS Mincho" w:hAnsi="Palatino Linotype" w:cs="Arial"/>
          <w:b/>
          <w:color w:val="000000"/>
          <w:lang w:val="es-ES_tradnl"/>
        </w:rPr>
        <w:t>SUJETO OBLIGADO y</w:t>
      </w:r>
      <w:r w:rsidRPr="009B4B64">
        <w:rPr>
          <w:rFonts w:ascii="Palatino Linotype" w:eastAsia="MS Mincho" w:hAnsi="Palatino Linotype" w:cs="Arial"/>
          <w:color w:val="000000"/>
          <w:lang w:val="es-ES_tradnl"/>
        </w:rPr>
        <w:t xml:space="preserve"> las manifestaciones realizadas por el </w:t>
      </w:r>
      <w:r w:rsidRPr="009B4B64">
        <w:rPr>
          <w:rFonts w:ascii="Palatino Linotype" w:eastAsia="MS Mincho" w:hAnsi="Palatino Linotype" w:cs="Arial"/>
          <w:b/>
          <w:color w:val="000000"/>
          <w:lang w:val="es-ES_tradnl"/>
        </w:rPr>
        <w:t xml:space="preserve">SOLICTANTE </w:t>
      </w:r>
      <w:r w:rsidRPr="009B4B64">
        <w:rPr>
          <w:rFonts w:ascii="Palatino Linotype" w:eastAsia="MS Mincho" w:hAnsi="Palatino Linotype" w:cs="Arial"/>
          <w:color w:val="000000"/>
          <w:lang w:val="es-ES_tradnl"/>
        </w:rPr>
        <w:t xml:space="preserve">a </w:t>
      </w:r>
      <w:r w:rsidRPr="009B4B64">
        <w:rPr>
          <w:rFonts w:ascii="Palatino Linotype" w:eastAsia="MS Mincho" w:hAnsi="Palatino Linotype" w:cs="Arial"/>
          <w:color w:val="000000"/>
          <w:lang w:val="es-ES_tradnl"/>
        </w:rPr>
        <w:lastRenderedPageBreak/>
        <w:t xml:space="preserve">efecto de determinar </w:t>
      </w:r>
      <w:bookmarkEnd w:id="36"/>
      <w:r w:rsidR="002E2669" w:rsidRPr="009B4B64">
        <w:rPr>
          <w:rFonts w:ascii="Palatino Linotype" w:eastAsia="MS Mincho" w:hAnsi="Palatino Linotype" w:cs="Arial"/>
          <w:color w:val="000000"/>
          <w:lang w:val="es-ES_tradnl"/>
        </w:rPr>
        <w:t xml:space="preserve">si la información remitida se encuentra apegada a lo que establece la Ley en materia de transparencia. </w:t>
      </w:r>
    </w:p>
    <w:p w14:paraId="214416C5" w14:textId="2373E743" w:rsidR="00674B40" w:rsidRPr="009B4B64" w:rsidRDefault="00674B40" w:rsidP="00C373ED">
      <w:pPr>
        <w:spacing w:line="360" w:lineRule="auto"/>
        <w:rPr>
          <w:rFonts w:ascii="Palatino Linotype" w:hAnsi="Palatino Linotype"/>
          <w:lang w:val="es-MX" w:eastAsia="en-US"/>
        </w:rPr>
      </w:pPr>
    </w:p>
    <w:p w14:paraId="74C7FE41" w14:textId="77777777" w:rsidR="00463592" w:rsidRPr="009B4B64" w:rsidRDefault="00463592" w:rsidP="00463592">
      <w:pPr>
        <w:pStyle w:val="Prrafodelista"/>
        <w:numPr>
          <w:ilvl w:val="0"/>
          <w:numId w:val="3"/>
        </w:numPr>
        <w:spacing w:after="160" w:line="360" w:lineRule="auto"/>
        <w:ind w:left="0" w:firstLine="0"/>
        <w:contextualSpacing/>
        <w:jc w:val="both"/>
        <w:rPr>
          <w:rFonts w:ascii="Palatino Linotype" w:eastAsia="MS Mincho" w:hAnsi="Palatino Linotype" w:cs="Arial"/>
          <w:i/>
          <w:lang w:val="es-MX"/>
        </w:rPr>
      </w:pPr>
      <w:r w:rsidRPr="009B4B64">
        <w:rPr>
          <w:rFonts w:ascii="Palatino Linotype" w:eastAsia="MS Mincho" w:hAnsi="Palatino Linotype" w:cs="Arial"/>
          <w:lang w:val="es-MX"/>
        </w:rPr>
        <w:t>En tal contexto</w:t>
      </w:r>
      <w:r w:rsidR="00932556" w:rsidRPr="009B4B64">
        <w:rPr>
          <w:rFonts w:ascii="Palatino Linotype" w:eastAsia="MS Mincho" w:hAnsi="Palatino Linotype" w:cs="Arial"/>
          <w:lang w:val="es-MX"/>
        </w:rPr>
        <w:t xml:space="preserve">, el </w:t>
      </w:r>
      <w:r w:rsidR="00932556" w:rsidRPr="009B4B64">
        <w:rPr>
          <w:rFonts w:ascii="Palatino Linotype" w:eastAsia="MS Mincho" w:hAnsi="Palatino Linotype" w:cs="Arial"/>
          <w:b/>
          <w:lang w:val="es-MX"/>
        </w:rPr>
        <w:t xml:space="preserve">SUJETO OBLIGADO, </w:t>
      </w:r>
      <w:r w:rsidR="00932556" w:rsidRPr="009B4B64">
        <w:rPr>
          <w:rFonts w:ascii="Palatino Linotype" w:eastAsia="MS Mincho" w:hAnsi="Palatino Linotype" w:cs="Arial"/>
          <w:lang w:val="es-MX"/>
        </w:rPr>
        <w:t xml:space="preserve">realizó entrega diversas documentales denominadas </w:t>
      </w:r>
      <w:r w:rsidR="00E7088B" w:rsidRPr="009B4B64">
        <w:rPr>
          <w:rFonts w:ascii="Palatino Linotype" w:eastAsia="MS Mincho" w:hAnsi="Palatino Linotype" w:cs="Arial"/>
          <w:lang w:val="es-MX"/>
        </w:rPr>
        <w:t>“</w:t>
      </w:r>
      <w:r w:rsidRPr="009B4B64">
        <w:rPr>
          <w:rFonts w:ascii="Palatino Linotype" w:eastAsia="MS Mincho" w:hAnsi="Palatino Linotype" w:cs="Arial"/>
          <w:lang w:val="es-MX"/>
        </w:rPr>
        <w:t>Recibos de Nómina</w:t>
      </w:r>
      <w:r w:rsidR="00E7088B" w:rsidRPr="009B4B64">
        <w:rPr>
          <w:rFonts w:ascii="Palatino Linotype" w:eastAsia="MS Mincho" w:hAnsi="Palatino Linotype" w:cs="Arial"/>
          <w:lang w:val="es-MX"/>
        </w:rPr>
        <w:t>”</w:t>
      </w:r>
      <w:r w:rsidRPr="009B4B64">
        <w:rPr>
          <w:rFonts w:ascii="Palatino Linotype" w:eastAsia="MS Mincho" w:hAnsi="Palatino Linotype" w:cs="Arial"/>
          <w:lang w:val="es-MX"/>
        </w:rPr>
        <w:t xml:space="preserve"> donde se puede apreciar el pago de diversas prestaciones dentro de las cuales destaca el pago de “Aguinaldo” </w:t>
      </w:r>
      <w:r w:rsidR="00932556" w:rsidRPr="009B4B64">
        <w:rPr>
          <w:rFonts w:ascii="Palatino Linotype" w:eastAsia="MS Mincho" w:hAnsi="Palatino Linotype" w:cs="Arial"/>
          <w:lang w:val="es-MX"/>
        </w:rPr>
        <w:t>, no obstante,</w:t>
      </w:r>
      <w:r w:rsidR="00E7088B" w:rsidRPr="009B4B64">
        <w:rPr>
          <w:rFonts w:ascii="Palatino Linotype" w:eastAsia="MS Mincho" w:hAnsi="Palatino Linotype" w:cs="Arial"/>
          <w:lang w:val="es-MX"/>
        </w:rPr>
        <w:t xml:space="preserve"> e </w:t>
      </w:r>
      <w:r w:rsidR="00932556" w:rsidRPr="009B4B64">
        <w:rPr>
          <w:rFonts w:ascii="Palatino Linotype" w:eastAsia="MS Mincho" w:hAnsi="Palatino Linotype" w:cs="Arial"/>
          <w:i/>
          <w:lang w:val="es-MX"/>
        </w:rPr>
        <w:t>i</w:t>
      </w:r>
      <w:proofErr w:type="spellStart"/>
      <w:r w:rsidR="00932556" w:rsidRPr="009B4B64">
        <w:rPr>
          <w:rFonts w:ascii="Palatino Linotype" w:eastAsiaTheme="minorEastAsia" w:hAnsi="Palatino Linotype" w:cs="Arial"/>
          <w:lang w:val="es-ES_tradnl"/>
        </w:rPr>
        <w:t>nconforme</w:t>
      </w:r>
      <w:proofErr w:type="spellEnd"/>
      <w:r w:rsidR="00932556" w:rsidRPr="009B4B64">
        <w:rPr>
          <w:rFonts w:ascii="Palatino Linotype" w:eastAsiaTheme="minorEastAsia" w:hAnsi="Palatino Linotype" w:cs="Arial"/>
          <w:lang w:val="es-ES_tradnl"/>
        </w:rPr>
        <w:t xml:space="preserve"> con la respuesta el particular presentó el Recurso de Revisión de mérito, en el que señaló como inconformidad “</w:t>
      </w:r>
      <w:r w:rsidRPr="009B4B64">
        <w:rPr>
          <w:rFonts w:ascii="Palatino Linotype" w:eastAsia="MS Mincho" w:hAnsi="Palatino Linotype" w:cs="Arial"/>
          <w:i/>
        </w:rPr>
        <w:t>NO ENTREGA INFORMACIÓN</w:t>
      </w:r>
      <w:r w:rsidR="00932556" w:rsidRPr="009B4B64">
        <w:rPr>
          <w:rFonts w:ascii="Palatino Linotype" w:eastAsia="MS Mincho" w:hAnsi="Palatino Linotype" w:cs="Arial"/>
          <w:i/>
          <w:lang w:val="es-MX"/>
        </w:rPr>
        <w:t>”</w:t>
      </w:r>
      <w:r w:rsidRPr="009B4B64">
        <w:rPr>
          <w:rFonts w:ascii="Palatino Linotype" w:eastAsia="MS Mincho" w:hAnsi="Palatino Linotype" w:cs="Arial"/>
          <w:i/>
          <w:lang w:val="es-MX"/>
        </w:rPr>
        <w:t xml:space="preserve"> (Sic)</w:t>
      </w:r>
    </w:p>
    <w:p w14:paraId="242CEFD2" w14:textId="77777777" w:rsidR="00463592" w:rsidRPr="009B4B64" w:rsidRDefault="00463592" w:rsidP="00463592">
      <w:pPr>
        <w:pStyle w:val="Prrafodelista"/>
        <w:rPr>
          <w:rFonts w:ascii="Palatino Linotype" w:eastAsiaTheme="minorEastAsia" w:hAnsi="Palatino Linotype" w:cs="Arial"/>
          <w:lang w:val="es-ES_tradnl"/>
        </w:rPr>
      </w:pPr>
    </w:p>
    <w:p w14:paraId="17A1AAAA" w14:textId="549C7183" w:rsidR="007D4EB8" w:rsidRPr="009B4B64" w:rsidRDefault="00463592" w:rsidP="00463592">
      <w:pPr>
        <w:pStyle w:val="Prrafodelista"/>
        <w:numPr>
          <w:ilvl w:val="0"/>
          <w:numId w:val="3"/>
        </w:numPr>
        <w:spacing w:after="160" w:line="360" w:lineRule="auto"/>
        <w:ind w:left="0" w:firstLine="0"/>
        <w:contextualSpacing/>
        <w:jc w:val="both"/>
        <w:rPr>
          <w:rFonts w:ascii="Palatino Linotype" w:eastAsia="MS Mincho" w:hAnsi="Palatino Linotype" w:cs="Arial"/>
          <w:i/>
          <w:lang w:val="es-MX"/>
        </w:rPr>
      </w:pPr>
      <w:r w:rsidRPr="009B4B64">
        <w:rPr>
          <w:rFonts w:ascii="Palatino Linotype" w:eastAsiaTheme="minorEastAsia" w:hAnsi="Palatino Linotype" w:cs="Arial"/>
          <w:lang w:val="es-ES_tradnl"/>
        </w:rPr>
        <w:t>En ese sentido</w:t>
      </w:r>
      <w:r w:rsidR="00C308E5" w:rsidRPr="009B4B64">
        <w:rPr>
          <w:rFonts w:ascii="Palatino Linotype" w:eastAsia="MS Mincho" w:hAnsi="Palatino Linotype" w:cs="Arial"/>
          <w:lang w:val="es-ES_tradnl"/>
        </w:rPr>
        <w:t>,</w:t>
      </w:r>
      <w:r w:rsidR="00D355A0" w:rsidRPr="009B4B64">
        <w:rPr>
          <w:rFonts w:ascii="Palatino Linotype" w:eastAsia="MS Mincho" w:hAnsi="Palatino Linotype" w:cs="Arial"/>
          <w:lang w:val="es-ES_tradnl"/>
        </w:rPr>
        <w:t xml:space="preserve"> </w:t>
      </w:r>
      <w:r w:rsidR="007D4EB8" w:rsidRPr="009B4B64">
        <w:rPr>
          <w:rFonts w:ascii="Palatino Linotype" w:eastAsia="MS Mincho" w:hAnsi="Palatino Linotype" w:cs="Arial"/>
          <w:lang w:val="es-ES_tradnl"/>
        </w:rPr>
        <w:t xml:space="preserve">y si bien el recurso revisión tiene como finalidad reparar cualquier posible afectación al derecho de acceso a la información pública en términos del Título Octavo de la Ley de Transparencia, Acceso a la Información Pública del Estado de México y Municipios, y determinar la confirmación; revocación o modificación; </w:t>
      </w:r>
      <w:proofErr w:type="spellStart"/>
      <w:r w:rsidR="007D4EB8" w:rsidRPr="009B4B64">
        <w:rPr>
          <w:rFonts w:ascii="Palatino Linotype" w:eastAsia="MS Mincho" w:hAnsi="Palatino Linotype" w:cs="Arial"/>
          <w:lang w:val="es-ES_tradnl"/>
        </w:rPr>
        <w:t>desechamiento</w:t>
      </w:r>
      <w:proofErr w:type="spellEnd"/>
      <w:r w:rsidR="007D4EB8" w:rsidRPr="009B4B64">
        <w:rPr>
          <w:rFonts w:ascii="Palatino Linotype" w:eastAsia="MS Mincho" w:hAnsi="Palatino Linotype" w:cs="Arial"/>
          <w:lang w:val="es-ES_tradnl"/>
        </w:rPr>
        <w:t xml:space="preserve"> o sobreseimiento; y, en su caso, ordenar la entrega de la información respecto a la respuesta emitida por el </w:t>
      </w:r>
      <w:r w:rsidR="007D4EB8" w:rsidRPr="009B4B64">
        <w:rPr>
          <w:rFonts w:ascii="Palatino Linotype" w:eastAsia="MS Mincho" w:hAnsi="Palatino Linotype" w:cs="Arial"/>
          <w:b/>
          <w:lang w:val="es-ES_tradnl"/>
        </w:rPr>
        <w:t>SUJETO OBLIGADO</w:t>
      </w:r>
      <w:r w:rsidR="007D4EB8" w:rsidRPr="009B4B64">
        <w:rPr>
          <w:rFonts w:ascii="Palatino Linotype" w:eastAsia="MS Mincho" w:hAnsi="Palatino Linotype" w:cs="Arial"/>
          <w:lang w:val="es-ES_tradnl"/>
        </w:rPr>
        <w:t xml:space="preserve">, lo cierto, es que este Órgano Garante advierte que </w:t>
      </w:r>
      <w:r w:rsidR="007D4EB8" w:rsidRPr="009B4B64">
        <w:rPr>
          <w:rFonts w:ascii="Palatino Linotype" w:hAnsi="Palatino Linotype"/>
          <w:color w:val="000000" w:themeColor="text1"/>
        </w:rPr>
        <w:t xml:space="preserve">se actualiza la causal de sobreseimiento prevista en la fracción IV del artículo 192 </w:t>
      </w:r>
      <w:r w:rsidR="007D4EB8" w:rsidRPr="009B4B64">
        <w:rPr>
          <w:rFonts w:ascii="Palatino Linotype" w:hAnsi="Palatino Linotype" w:cs="Arial"/>
          <w:lang w:val="es-ES_tradnl"/>
        </w:rPr>
        <w:t xml:space="preserve">de la </w:t>
      </w:r>
      <w:r w:rsidR="007D4EB8" w:rsidRPr="009B4B64">
        <w:rPr>
          <w:rFonts w:ascii="Palatino Linotype" w:hAnsi="Palatino Linotype"/>
        </w:rPr>
        <w:t>Ley de Transparencia y Acceso a la Información Pública del Estado de México y Municipios en relación con el artículo 191 fracción III, como se expone a continuación:</w:t>
      </w:r>
    </w:p>
    <w:p w14:paraId="2EFF159E" w14:textId="77777777" w:rsidR="007D4EB8" w:rsidRPr="009B4B64" w:rsidRDefault="007D4EB8" w:rsidP="00C373ED">
      <w:pPr>
        <w:pStyle w:val="Prrafodelista"/>
        <w:spacing w:line="360" w:lineRule="auto"/>
        <w:rPr>
          <w:rFonts w:ascii="Palatino Linotype" w:eastAsia="MS Mincho" w:hAnsi="Palatino Linotype" w:cs="Arial"/>
          <w:lang w:val="es-ES_tradnl"/>
        </w:rPr>
      </w:pPr>
    </w:p>
    <w:p w14:paraId="7EC96140" w14:textId="330D2F42" w:rsidR="00D355A0" w:rsidRPr="009B4B64" w:rsidRDefault="00D355A0" w:rsidP="00C373ED">
      <w:pPr>
        <w:tabs>
          <w:tab w:val="left" w:pos="284"/>
          <w:tab w:val="left" w:pos="426"/>
          <w:tab w:val="left" w:pos="720"/>
        </w:tabs>
        <w:spacing w:before="240" w:after="240" w:line="360" w:lineRule="auto"/>
        <w:ind w:left="720" w:right="1008"/>
        <w:contextualSpacing/>
        <w:jc w:val="both"/>
        <w:rPr>
          <w:rFonts w:ascii="Palatino Linotype" w:eastAsia="MS Mincho" w:hAnsi="Palatino Linotype" w:cs="Arial"/>
          <w:i/>
        </w:rPr>
      </w:pPr>
      <w:r w:rsidRPr="009B4B64">
        <w:rPr>
          <w:rFonts w:ascii="Palatino Linotype" w:eastAsia="MS Mincho" w:hAnsi="Palatino Linotype" w:cs="Arial"/>
          <w:b/>
          <w:i/>
        </w:rPr>
        <w:t>“Artículo 191</w:t>
      </w:r>
      <w:r w:rsidRPr="009B4B64">
        <w:rPr>
          <w:rFonts w:ascii="Palatino Linotype" w:eastAsia="MS Mincho" w:hAnsi="Palatino Linotype" w:cs="Arial"/>
          <w:i/>
        </w:rPr>
        <w:t>. El recurso será desechado por improcedente cuando:</w:t>
      </w:r>
    </w:p>
    <w:p w14:paraId="10CA7109" w14:textId="541BE9E2" w:rsidR="00D355A0" w:rsidRPr="009B4B64" w:rsidRDefault="00D355A0" w:rsidP="00073D0F">
      <w:pPr>
        <w:tabs>
          <w:tab w:val="left" w:pos="284"/>
          <w:tab w:val="left" w:pos="426"/>
          <w:tab w:val="left" w:pos="720"/>
        </w:tabs>
        <w:spacing w:before="240" w:after="240" w:line="360" w:lineRule="auto"/>
        <w:ind w:left="720" w:right="1008"/>
        <w:contextualSpacing/>
        <w:jc w:val="both"/>
        <w:rPr>
          <w:rFonts w:ascii="Palatino Linotype" w:eastAsia="MS Mincho" w:hAnsi="Palatino Linotype" w:cs="Arial"/>
          <w:i/>
        </w:rPr>
      </w:pPr>
      <w:r w:rsidRPr="009B4B64">
        <w:rPr>
          <w:rFonts w:ascii="Palatino Linotype" w:eastAsia="MS Mincho" w:hAnsi="Palatino Linotype" w:cs="Arial"/>
          <w:i/>
        </w:rPr>
        <w:t>(…)</w:t>
      </w:r>
    </w:p>
    <w:p w14:paraId="5C06F5CC" w14:textId="0A69E9BB" w:rsidR="00D25979" w:rsidRPr="009B4B64" w:rsidRDefault="007D4EB8" w:rsidP="00C373ED">
      <w:pPr>
        <w:tabs>
          <w:tab w:val="left" w:pos="284"/>
          <w:tab w:val="left" w:pos="426"/>
          <w:tab w:val="left" w:pos="720"/>
        </w:tabs>
        <w:spacing w:before="240" w:after="240" w:line="360" w:lineRule="auto"/>
        <w:ind w:left="720" w:right="1008"/>
        <w:contextualSpacing/>
        <w:jc w:val="both"/>
        <w:rPr>
          <w:rFonts w:ascii="Palatino Linotype" w:eastAsia="MS Mincho" w:hAnsi="Palatino Linotype" w:cs="Arial"/>
          <w:i/>
        </w:rPr>
      </w:pPr>
      <w:r w:rsidRPr="009B4B64">
        <w:rPr>
          <w:rFonts w:ascii="Palatino Linotype" w:eastAsia="MS Mincho" w:hAnsi="Palatino Linotype" w:cs="Arial"/>
          <w:i/>
        </w:rPr>
        <w:t>III. No actualice alguno de los supuestos previstos en la presente Ley;</w:t>
      </w:r>
    </w:p>
    <w:p w14:paraId="21BAB3C0" w14:textId="24513FBD" w:rsidR="00D355A0" w:rsidRPr="009B4B64" w:rsidRDefault="00D25979" w:rsidP="00C373ED">
      <w:pPr>
        <w:tabs>
          <w:tab w:val="left" w:pos="284"/>
          <w:tab w:val="left" w:pos="426"/>
          <w:tab w:val="left" w:pos="720"/>
        </w:tabs>
        <w:spacing w:before="240" w:after="240" w:line="360" w:lineRule="auto"/>
        <w:ind w:left="720" w:right="1008"/>
        <w:contextualSpacing/>
        <w:jc w:val="both"/>
        <w:rPr>
          <w:rFonts w:ascii="Palatino Linotype" w:eastAsia="MS Mincho" w:hAnsi="Palatino Linotype" w:cs="Arial"/>
          <w:i/>
          <w:lang w:val="es-ES_tradnl"/>
        </w:rPr>
      </w:pPr>
      <w:r w:rsidRPr="009B4B64">
        <w:rPr>
          <w:rFonts w:ascii="Palatino Linotype" w:eastAsia="MS Mincho" w:hAnsi="Palatino Linotype" w:cs="Arial"/>
          <w:i/>
          <w:lang w:val="es-ES_tradnl"/>
        </w:rPr>
        <w:lastRenderedPageBreak/>
        <w:t xml:space="preserve"> </w:t>
      </w:r>
      <w:r w:rsidR="00D355A0" w:rsidRPr="009B4B64">
        <w:rPr>
          <w:rFonts w:ascii="Palatino Linotype" w:eastAsia="MS Mincho" w:hAnsi="Palatino Linotype" w:cs="Arial"/>
          <w:i/>
          <w:lang w:val="es-ES_tradnl"/>
        </w:rPr>
        <w:t>(…)</w:t>
      </w:r>
    </w:p>
    <w:p w14:paraId="02C83A32" w14:textId="77777777" w:rsidR="00D355A0" w:rsidRPr="009B4B64" w:rsidRDefault="00D355A0" w:rsidP="00C373ED">
      <w:pPr>
        <w:tabs>
          <w:tab w:val="left" w:pos="720"/>
        </w:tabs>
        <w:spacing w:line="360" w:lineRule="auto"/>
        <w:ind w:left="720" w:right="1008"/>
        <w:jc w:val="both"/>
        <w:rPr>
          <w:rFonts w:ascii="Palatino Linotype" w:hAnsi="Palatino Linotype"/>
          <w:i/>
          <w:color w:val="000000" w:themeColor="text1"/>
        </w:rPr>
      </w:pPr>
    </w:p>
    <w:p w14:paraId="566D48A9" w14:textId="77777777" w:rsidR="00D355A0" w:rsidRPr="009B4B64" w:rsidRDefault="00D355A0" w:rsidP="00C373ED">
      <w:pPr>
        <w:tabs>
          <w:tab w:val="left" w:pos="720"/>
        </w:tabs>
        <w:spacing w:line="360" w:lineRule="auto"/>
        <w:ind w:left="720" w:right="1008"/>
        <w:jc w:val="both"/>
        <w:rPr>
          <w:rFonts w:ascii="Palatino Linotype" w:hAnsi="Palatino Linotype" w:cs="Arial"/>
          <w:i/>
        </w:rPr>
      </w:pPr>
      <w:r w:rsidRPr="009B4B64">
        <w:rPr>
          <w:rFonts w:ascii="Palatino Linotype" w:hAnsi="Palatino Linotype" w:cs="Arial"/>
          <w:i/>
        </w:rPr>
        <w:t>“</w:t>
      </w:r>
      <w:r w:rsidRPr="009B4B64">
        <w:rPr>
          <w:rFonts w:ascii="Palatino Linotype" w:hAnsi="Palatino Linotype" w:cs="Arial"/>
          <w:b/>
          <w:i/>
        </w:rPr>
        <w:t>Artículo 192</w:t>
      </w:r>
      <w:r w:rsidRPr="009B4B64">
        <w:rPr>
          <w:rFonts w:ascii="Palatino Linotype" w:hAnsi="Palatino Linotype" w:cs="Arial"/>
          <w:i/>
        </w:rPr>
        <w:t>. El recurso será sobreseído, en todo o en parte, cuando una vez admitido, se actualicen alguno de los siguientes supuestos:</w:t>
      </w:r>
    </w:p>
    <w:p w14:paraId="16531469" w14:textId="3416D0D8" w:rsidR="007D4EB8" w:rsidRPr="009B4B64" w:rsidRDefault="00D355A0" w:rsidP="007D4EB8">
      <w:pPr>
        <w:tabs>
          <w:tab w:val="left" w:pos="720"/>
        </w:tabs>
        <w:spacing w:line="360" w:lineRule="auto"/>
        <w:ind w:left="720" w:right="1008"/>
        <w:jc w:val="both"/>
        <w:rPr>
          <w:rFonts w:ascii="Palatino Linotype" w:hAnsi="Palatino Linotype" w:cs="Arial"/>
          <w:i/>
        </w:rPr>
      </w:pPr>
      <w:r w:rsidRPr="009B4B64">
        <w:rPr>
          <w:rFonts w:ascii="Palatino Linotype" w:hAnsi="Palatino Linotype" w:cs="Arial"/>
          <w:i/>
        </w:rPr>
        <w:t>(…)</w:t>
      </w:r>
    </w:p>
    <w:p w14:paraId="6A56B174" w14:textId="6868A8C2" w:rsidR="007D4EB8" w:rsidRPr="009B4B64" w:rsidRDefault="007D4EB8" w:rsidP="007D4EB8">
      <w:pPr>
        <w:tabs>
          <w:tab w:val="left" w:pos="720"/>
        </w:tabs>
        <w:spacing w:line="360" w:lineRule="auto"/>
        <w:ind w:left="720" w:right="1008"/>
        <w:jc w:val="both"/>
        <w:rPr>
          <w:rFonts w:ascii="Palatino Linotype" w:hAnsi="Palatino Linotype" w:cs="Arial"/>
          <w:i/>
        </w:rPr>
      </w:pPr>
      <w:r w:rsidRPr="009B4B64">
        <w:rPr>
          <w:rFonts w:ascii="Palatino Linotype" w:hAnsi="Palatino Linotype" w:cs="Arial"/>
          <w:i/>
        </w:rPr>
        <w:t>IV. Admitido el recurso de revisión, aparezca alguna causal de improcedencia en los términos de la presente Ley; y</w:t>
      </w:r>
    </w:p>
    <w:p w14:paraId="33BF23B0" w14:textId="2397EC5B" w:rsidR="00D355A0" w:rsidRPr="009B4B64" w:rsidRDefault="00D355A0" w:rsidP="007D4EB8">
      <w:pPr>
        <w:tabs>
          <w:tab w:val="left" w:pos="720"/>
        </w:tabs>
        <w:spacing w:line="360" w:lineRule="auto"/>
        <w:ind w:left="720" w:right="1008"/>
        <w:jc w:val="both"/>
        <w:rPr>
          <w:rFonts w:ascii="Palatino Linotype" w:hAnsi="Palatino Linotype" w:cs="Arial"/>
          <w:i/>
        </w:rPr>
      </w:pPr>
      <w:r w:rsidRPr="009B4B64">
        <w:rPr>
          <w:rFonts w:ascii="Palatino Linotype" w:hAnsi="Palatino Linotype" w:cs="Arial"/>
          <w:b/>
          <w:i/>
        </w:rPr>
        <w:t>(…)”</w:t>
      </w:r>
    </w:p>
    <w:p w14:paraId="46C8DDBF" w14:textId="77777777" w:rsidR="00D355A0" w:rsidRPr="009B4B64" w:rsidRDefault="00D355A0" w:rsidP="00C373ED">
      <w:pPr>
        <w:spacing w:line="360" w:lineRule="auto"/>
        <w:ind w:left="851" w:right="1134"/>
        <w:jc w:val="both"/>
        <w:rPr>
          <w:rFonts w:ascii="Palatino Linotype" w:hAnsi="Palatino Linotype" w:cs="Arial"/>
          <w:i/>
        </w:rPr>
      </w:pPr>
    </w:p>
    <w:p w14:paraId="7386D07B" w14:textId="1CA217E6" w:rsidR="007D4EB8" w:rsidRPr="009B4B64" w:rsidRDefault="007D4EB8" w:rsidP="007D4EB8">
      <w:pPr>
        <w:pStyle w:val="Prrafodelista"/>
        <w:numPr>
          <w:ilvl w:val="0"/>
          <w:numId w:val="6"/>
        </w:numPr>
        <w:spacing w:line="360" w:lineRule="auto"/>
        <w:ind w:left="0" w:firstLine="0"/>
        <w:jc w:val="both"/>
        <w:rPr>
          <w:rFonts w:ascii="Palatino Linotype" w:eastAsia="Arial Unicode MS" w:hAnsi="Palatino Linotype" w:cs="Arial"/>
          <w:lang w:val="es-MX"/>
        </w:rPr>
      </w:pPr>
      <w:r w:rsidRPr="009B4B64">
        <w:rPr>
          <w:rFonts w:ascii="Palatino Linotype" w:eastAsia="Arial Unicode MS" w:hAnsi="Palatino Linotype" w:cs="Arial"/>
        </w:rPr>
        <w:t>Así, es importante destacar que los motivos de inconformidad no actualizan</w:t>
      </w:r>
      <w:r w:rsidR="00463592" w:rsidRPr="009B4B64">
        <w:rPr>
          <w:rFonts w:ascii="Palatino Linotype" w:eastAsia="Arial Unicode MS" w:hAnsi="Palatino Linotype" w:cs="Arial"/>
        </w:rPr>
        <w:t xml:space="preserve"> la procedencia de </w:t>
      </w:r>
      <w:r w:rsidRPr="009B4B64">
        <w:rPr>
          <w:rFonts w:ascii="Palatino Linotype" w:eastAsia="Arial Unicode MS" w:hAnsi="Palatino Linotype" w:cs="Arial"/>
        </w:rPr>
        <w:t xml:space="preserve"> alguna causal de procedencia enlistada en el artículo 179</w:t>
      </w:r>
      <w:r w:rsidRPr="009B4B64">
        <w:rPr>
          <w:rStyle w:val="Refdenotaalpie"/>
          <w:rFonts w:ascii="Palatino Linotype" w:eastAsia="Arial Unicode MS" w:hAnsi="Palatino Linotype" w:cs="Arial"/>
        </w:rPr>
        <w:footnoteReference w:id="6"/>
      </w:r>
      <w:r w:rsidRPr="009B4B64">
        <w:rPr>
          <w:rFonts w:ascii="Palatino Linotype" w:eastAsia="Arial Unicode MS" w:hAnsi="Palatino Linotype" w:cs="Arial"/>
        </w:rPr>
        <w:t xml:space="preserve"> de la Ley de Transparencia Estatal, como a continuación se observa:</w:t>
      </w:r>
    </w:p>
    <w:p w14:paraId="05393A5B" w14:textId="05D95E05" w:rsidR="007D4EB8" w:rsidRPr="009B4B64" w:rsidRDefault="007D4EB8" w:rsidP="007D4EB8">
      <w:pPr>
        <w:pStyle w:val="Prrafodelista"/>
        <w:spacing w:line="360" w:lineRule="auto"/>
        <w:ind w:left="0"/>
        <w:jc w:val="both"/>
        <w:rPr>
          <w:rFonts w:ascii="Palatino Linotype" w:eastAsia="Arial Unicode MS" w:hAnsi="Palatino Linotype" w:cs="Arial"/>
        </w:rPr>
      </w:pPr>
    </w:p>
    <w:p w14:paraId="7EF896E4" w14:textId="6F0D4A3C" w:rsidR="007D4EB8" w:rsidRPr="009B4B64" w:rsidRDefault="007D4EB8" w:rsidP="007D4EB8">
      <w:pPr>
        <w:pStyle w:val="Prrafodelista"/>
        <w:spacing w:line="360" w:lineRule="auto"/>
        <w:ind w:left="720" w:right="1008"/>
        <w:jc w:val="both"/>
        <w:rPr>
          <w:rFonts w:ascii="Palatino Linotype" w:eastAsia="Arial Unicode MS" w:hAnsi="Palatino Linotype" w:cs="Arial"/>
          <w:i/>
          <w:lang w:val="es-MX"/>
        </w:rPr>
      </w:pPr>
      <w:r w:rsidRPr="009B4B64">
        <w:rPr>
          <w:rFonts w:ascii="Palatino Linotype" w:eastAsia="Arial Unicode MS" w:hAnsi="Palatino Linotype" w:cs="Arial"/>
          <w:i/>
          <w:lang w:val="es-MX"/>
        </w:rPr>
        <w:lastRenderedPageBreak/>
        <w:t>“Se le olvido anexar los contratos, que extraño si son una administración que no oculta nada, seguro se les olvido, tengan su amable recurso de revisión.” (Sic)</w:t>
      </w:r>
    </w:p>
    <w:p w14:paraId="75EC0F70" w14:textId="7C377841" w:rsidR="009D6F19" w:rsidRPr="009B4B64" w:rsidRDefault="009D6F19" w:rsidP="00237F82">
      <w:pPr>
        <w:pStyle w:val="Prrafodelista"/>
        <w:spacing w:line="360" w:lineRule="auto"/>
        <w:ind w:left="0"/>
        <w:jc w:val="both"/>
        <w:rPr>
          <w:rFonts w:ascii="Palatino Linotype" w:eastAsia="Arial Unicode MS" w:hAnsi="Palatino Linotype" w:cs="Arial"/>
        </w:rPr>
      </w:pPr>
    </w:p>
    <w:p w14:paraId="770D45EE" w14:textId="5614396F" w:rsidR="009D6F19" w:rsidRPr="009B4B64" w:rsidRDefault="009D6F19" w:rsidP="00237F82">
      <w:pPr>
        <w:pStyle w:val="Prrafodelista"/>
        <w:spacing w:line="360" w:lineRule="auto"/>
        <w:ind w:left="0"/>
        <w:jc w:val="both"/>
        <w:rPr>
          <w:rFonts w:ascii="Palatino Linotype" w:eastAsia="Arial Unicode MS" w:hAnsi="Palatino Linotype" w:cs="Arial"/>
        </w:rPr>
      </w:pPr>
    </w:p>
    <w:p w14:paraId="2F6DE9FC" w14:textId="2C832827" w:rsidR="007D4EB8" w:rsidRPr="009B4B64" w:rsidRDefault="007D4EB8" w:rsidP="007D4EB8">
      <w:pPr>
        <w:numPr>
          <w:ilvl w:val="0"/>
          <w:numId w:val="3"/>
        </w:numPr>
        <w:spacing w:line="360" w:lineRule="auto"/>
        <w:ind w:left="0" w:firstLine="0"/>
        <w:jc w:val="both"/>
        <w:rPr>
          <w:rFonts w:ascii="Palatino Linotype" w:eastAsia="Arial Unicode MS" w:hAnsi="Palatino Linotype" w:cs="Arial"/>
          <w:lang w:val="es-MX"/>
        </w:rPr>
      </w:pPr>
      <w:r w:rsidRPr="009B4B64">
        <w:rPr>
          <w:rFonts w:ascii="Palatino Linotype" w:eastAsia="Arial Unicode MS" w:hAnsi="Palatino Linotype" w:cs="Arial"/>
          <w:lang w:val="es-MX"/>
        </w:rPr>
        <w:t xml:space="preserve">De lo anterior, podemos advertir que el motivo de inconformidad es inoperante, en atención a que, en materia de Acceso a la Información Pública, los motivos de la inconformidad deben versar sobre </w:t>
      </w:r>
      <w:r w:rsidR="003C2249" w:rsidRPr="009B4B64">
        <w:rPr>
          <w:rFonts w:ascii="Palatino Linotype" w:eastAsia="Arial Unicode MS" w:hAnsi="Palatino Linotype" w:cs="Arial"/>
          <w:lang w:val="es-MX"/>
        </w:rPr>
        <w:t>las respuestas proporcionadas</w:t>
      </w:r>
      <w:r w:rsidRPr="009B4B64">
        <w:rPr>
          <w:rFonts w:ascii="Palatino Linotype" w:eastAsia="Arial Unicode MS" w:hAnsi="Palatino Linotype" w:cs="Arial"/>
          <w:lang w:val="es-MX"/>
        </w:rPr>
        <w:t xml:space="preserve"> por los Sujetos Obligados o la negativa de entrega de la misma, derivada de la solicitud de información pública. De este modo, en los motivos de inconformidad los recurrentes deben manifestar en forma general y llana la causa de pedir.</w:t>
      </w:r>
    </w:p>
    <w:p w14:paraId="2A3EDD61" w14:textId="77777777" w:rsidR="007D4EB8" w:rsidRPr="009B4B64" w:rsidRDefault="007D4EB8" w:rsidP="007D4EB8">
      <w:pPr>
        <w:spacing w:line="360" w:lineRule="auto"/>
        <w:jc w:val="both"/>
        <w:rPr>
          <w:rFonts w:ascii="Palatino Linotype" w:eastAsia="Arial Unicode MS" w:hAnsi="Palatino Linotype" w:cs="Arial"/>
          <w:lang w:val="es-MX"/>
        </w:rPr>
      </w:pPr>
    </w:p>
    <w:p w14:paraId="560FCF41" w14:textId="36F1C516" w:rsidR="003D15E1" w:rsidRPr="009B4B64" w:rsidRDefault="007D4EB8" w:rsidP="003D15E1">
      <w:pPr>
        <w:numPr>
          <w:ilvl w:val="0"/>
          <w:numId w:val="3"/>
        </w:numPr>
        <w:spacing w:line="360" w:lineRule="auto"/>
        <w:ind w:left="0" w:firstLine="0"/>
        <w:jc w:val="both"/>
        <w:rPr>
          <w:rFonts w:ascii="Palatino Linotype" w:hAnsi="Palatino Linotype" w:cs="Arial"/>
          <w:lang w:val="es-MX"/>
        </w:rPr>
      </w:pPr>
      <w:r w:rsidRPr="009B4B64">
        <w:rPr>
          <w:rFonts w:ascii="Palatino Linotype" w:eastAsia="Arial Unicode MS" w:hAnsi="Palatino Linotype" w:cs="Arial"/>
          <w:lang w:val="es-MX"/>
        </w:rPr>
        <w:t xml:space="preserve">Es decir, para que este Órgano Garante se avoque al análisis del fondo del asunto planteado, no se requiere que se empleen tecnicismos o que se sustenten en la ley sino que basta con que se expresen en términos comprensibles y en lenguaje común la inconformidad para que este Pleno extraiga la causa de pedir propuesta, incluso las manifestaciones del recurrente pueden constar en cualquier parte del formato diseñado para tal fin o en cualquier parte del escrito libre que se presente y no necesariamente en el apartado de “RAZONES O MOTIVOS DE LA INCONFORMIDAD”, </w:t>
      </w:r>
      <w:r w:rsidRPr="009B4B64">
        <w:rPr>
          <w:rFonts w:ascii="Palatino Linotype" w:eastAsia="Arial Unicode MS" w:hAnsi="Palatino Linotype" w:cs="Arial"/>
          <w:b/>
          <w:lang w:val="es-MX"/>
        </w:rPr>
        <w:t>con las únicas condiciones de que lo manifestado tengan relación con el acto de autoridad</w:t>
      </w:r>
      <w:r w:rsidR="003D15E1" w:rsidRPr="009B4B64">
        <w:rPr>
          <w:rFonts w:ascii="Palatino Linotype" w:eastAsia="Arial Unicode MS" w:hAnsi="Palatino Linotype" w:cs="Arial"/>
          <w:lang w:val="es-MX"/>
        </w:rPr>
        <w:t xml:space="preserve">. </w:t>
      </w:r>
    </w:p>
    <w:p w14:paraId="64C89DF1" w14:textId="77777777" w:rsidR="003D15E1" w:rsidRPr="009B4B64" w:rsidRDefault="003D15E1" w:rsidP="003D15E1">
      <w:pPr>
        <w:pStyle w:val="Prrafodelista"/>
        <w:rPr>
          <w:rFonts w:ascii="Palatino Linotype" w:hAnsi="Palatino Linotype" w:cs="Arial"/>
          <w:lang w:val="es-MX"/>
        </w:rPr>
      </w:pPr>
    </w:p>
    <w:p w14:paraId="7422BB66" w14:textId="77777777" w:rsidR="003D15E1" w:rsidRPr="009B4B64" w:rsidRDefault="003D15E1" w:rsidP="003D15E1">
      <w:pPr>
        <w:spacing w:line="360" w:lineRule="auto"/>
        <w:jc w:val="both"/>
        <w:rPr>
          <w:rFonts w:ascii="Palatino Linotype" w:hAnsi="Palatino Linotype" w:cs="Arial"/>
          <w:lang w:val="es-MX"/>
        </w:rPr>
      </w:pPr>
    </w:p>
    <w:p w14:paraId="774070FD" w14:textId="34329AB5" w:rsidR="003333B6" w:rsidRPr="009B4B64" w:rsidRDefault="007D4EB8" w:rsidP="003333B6">
      <w:pPr>
        <w:numPr>
          <w:ilvl w:val="0"/>
          <w:numId w:val="3"/>
        </w:numPr>
        <w:spacing w:line="360" w:lineRule="auto"/>
        <w:ind w:left="0" w:firstLine="0"/>
        <w:jc w:val="both"/>
        <w:rPr>
          <w:rFonts w:ascii="Palatino Linotype" w:eastAsia="Arial Unicode MS" w:hAnsi="Palatino Linotype" w:cs="Arial"/>
          <w:lang w:val="es-MX"/>
        </w:rPr>
      </w:pPr>
      <w:r w:rsidRPr="009B4B64">
        <w:rPr>
          <w:rFonts w:ascii="Palatino Linotype" w:hAnsi="Palatino Linotype" w:cs="Arial"/>
          <w:lang w:val="es-MX"/>
        </w:rPr>
        <w:t xml:space="preserve">Luego entonces, para que este Pleno pueda válidamente resolver sobre la modificación o revocación del acto impugnado se requiere que en el Recurso de </w:t>
      </w:r>
      <w:r w:rsidRPr="009B4B64">
        <w:rPr>
          <w:rFonts w:ascii="Palatino Linotype" w:hAnsi="Palatino Linotype" w:cs="Arial"/>
          <w:lang w:val="es-MX"/>
        </w:rPr>
        <w:lastRenderedPageBreak/>
        <w:t>Revisión</w:t>
      </w:r>
      <w:r w:rsidR="003D15E1" w:rsidRPr="009B4B64">
        <w:rPr>
          <w:rFonts w:ascii="Palatino Linotype" w:hAnsi="Palatino Linotype" w:cs="Arial"/>
          <w:lang w:val="es-MX"/>
        </w:rPr>
        <w:t xml:space="preserve"> combata la conducta desplegada por el ente público </w:t>
      </w:r>
      <w:r w:rsidRPr="009B4B64">
        <w:rPr>
          <w:rFonts w:ascii="Palatino Linotype" w:hAnsi="Palatino Linotype" w:cs="Arial"/>
          <w:lang w:val="es-MX"/>
        </w:rPr>
        <w:t>en los términos del artículo 179 de l</w:t>
      </w:r>
      <w:r w:rsidR="003D15E1" w:rsidRPr="009B4B64">
        <w:rPr>
          <w:rFonts w:ascii="Palatino Linotype" w:hAnsi="Palatino Linotype" w:cs="Arial"/>
          <w:lang w:val="es-MX"/>
        </w:rPr>
        <w:t>a Ley de Transparencia Estatal</w:t>
      </w:r>
      <w:r w:rsidRPr="009B4B64">
        <w:rPr>
          <w:rFonts w:ascii="Palatino Linotype" w:hAnsi="Palatino Linotype" w:cs="Arial"/>
          <w:lang w:val="es-MX"/>
        </w:rPr>
        <w:t>, por lo que los motivos de inconformidad son requisitos esenciales como presupuestos procesales para la procedencia del citado recurso; sin la existencia de estos presupuestos el recurso que al respecto se presentare deberá declararse improcedente y desecharse en consecuencia.</w:t>
      </w:r>
    </w:p>
    <w:p w14:paraId="1B02DF6E" w14:textId="77777777" w:rsidR="003333B6" w:rsidRPr="009B4B64" w:rsidRDefault="003333B6" w:rsidP="003333B6">
      <w:pPr>
        <w:pStyle w:val="Prrafodelista"/>
        <w:rPr>
          <w:rFonts w:ascii="Palatino Linotype" w:eastAsia="Arial Unicode MS" w:hAnsi="Palatino Linotype" w:cs="Arial"/>
          <w:lang w:val="es-MX"/>
        </w:rPr>
      </w:pPr>
    </w:p>
    <w:p w14:paraId="5982B3B8" w14:textId="77777777" w:rsidR="003333B6" w:rsidRPr="009B4B64" w:rsidRDefault="007D4EB8" w:rsidP="003333B6">
      <w:pPr>
        <w:numPr>
          <w:ilvl w:val="0"/>
          <w:numId w:val="3"/>
        </w:numPr>
        <w:spacing w:line="360" w:lineRule="auto"/>
        <w:ind w:left="0" w:firstLine="0"/>
        <w:jc w:val="both"/>
        <w:rPr>
          <w:rFonts w:ascii="Palatino Linotype" w:eastAsia="Arial Unicode MS" w:hAnsi="Palatino Linotype" w:cs="Arial"/>
          <w:lang w:val="es-MX"/>
        </w:rPr>
      </w:pPr>
      <w:r w:rsidRPr="009B4B64">
        <w:rPr>
          <w:rFonts w:ascii="Palatino Linotype" w:eastAsia="Arial Unicode MS" w:hAnsi="Palatino Linotype" w:cs="Arial"/>
          <w:lang w:val="es-MX"/>
        </w:rPr>
        <w:t>Así pues, es conveniente destacar que la legislación adjetiva establece medios de impugnación o recurso a través de los cuales los particulares o las personas que se consideran afectados en la emisión de un acto de autoridad, tiene la posibilidad de impugnar aquél, con el objeto de que la misma autoridad que emitió el acto, o bien, un órgano superior, realice un nuevo análisis del caso a efecto de determinar la legalidad o ilegalidad del acto que se combate.</w:t>
      </w:r>
    </w:p>
    <w:p w14:paraId="62D79814" w14:textId="77777777" w:rsidR="003333B6" w:rsidRPr="009B4B64" w:rsidRDefault="003333B6" w:rsidP="003333B6">
      <w:pPr>
        <w:pStyle w:val="Prrafodelista"/>
        <w:rPr>
          <w:rFonts w:ascii="Palatino Linotype" w:eastAsia="Arial Unicode MS" w:hAnsi="Palatino Linotype" w:cs="Arial"/>
          <w:lang w:val="es-MX"/>
        </w:rPr>
      </w:pPr>
    </w:p>
    <w:p w14:paraId="7E28AFCC" w14:textId="77777777" w:rsidR="003333B6" w:rsidRPr="009B4B64" w:rsidRDefault="007D4EB8" w:rsidP="003333B6">
      <w:pPr>
        <w:numPr>
          <w:ilvl w:val="0"/>
          <w:numId w:val="3"/>
        </w:numPr>
        <w:spacing w:line="360" w:lineRule="auto"/>
        <w:ind w:left="0" w:firstLine="0"/>
        <w:jc w:val="both"/>
        <w:rPr>
          <w:rFonts w:ascii="Palatino Linotype" w:eastAsia="Arial Unicode MS" w:hAnsi="Palatino Linotype" w:cs="Arial"/>
          <w:lang w:val="es-MX"/>
        </w:rPr>
      </w:pPr>
      <w:r w:rsidRPr="009B4B64">
        <w:rPr>
          <w:rFonts w:ascii="Palatino Linotype" w:eastAsia="Arial Unicode MS" w:hAnsi="Palatino Linotype" w:cs="Arial"/>
          <w:lang w:val="es-MX"/>
        </w:rPr>
        <w:t>También es necesario precisar que los medios de impugnación constituyen recursos legales a través de los cuales se corrigen los errores cometidos tanto en el curso del procedimiento, como en el dictado de la resolución.</w:t>
      </w:r>
    </w:p>
    <w:p w14:paraId="71296C30" w14:textId="77777777" w:rsidR="003333B6" w:rsidRPr="009B4B64" w:rsidRDefault="003333B6" w:rsidP="003333B6">
      <w:pPr>
        <w:pStyle w:val="Prrafodelista"/>
        <w:rPr>
          <w:rFonts w:ascii="Palatino Linotype" w:eastAsia="Arial Unicode MS" w:hAnsi="Palatino Linotype" w:cs="Arial"/>
          <w:lang w:val="es-MX"/>
        </w:rPr>
      </w:pPr>
    </w:p>
    <w:p w14:paraId="2938F7D4" w14:textId="77777777" w:rsidR="003333B6" w:rsidRPr="009B4B64" w:rsidRDefault="007D4EB8" w:rsidP="003333B6">
      <w:pPr>
        <w:numPr>
          <w:ilvl w:val="0"/>
          <w:numId w:val="3"/>
        </w:numPr>
        <w:spacing w:line="360" w:lineRule="auto"/>
        <w:ind w:left="0" w:firstLine="0"/>
        <w:jc w:val="both"/>
        <w:rPr>
          <w:rFonts w:ascii="Palatino Linotype" w:eastAsia="Arial Unicode MS" w:hAnsi="Palatino Linotype" w:cs="Arial"/>
          <w:lang w:val="es-MX"/>
        </w:rPr>
      </w:pPr>
      <w:r w:rsidRPr="009B4B64">
        <w:rPr>
          <w:rFonts w:ascii="Palatino Linotype" w:eastAsia="Arial Unicode MS" w:hAnsi="Palatino Linotype" w:cs="Arial"/>
          <w:lang w:val="es-MX"/>
        </w:rPr>
        <w:t xml:space="preserve">Conforme a los argumentos expuestos, se afirma que la finalidad de un recurso o medio de impugnación consiste en que ya sea la misma autoridad que emite el acto, un superior o distinta autoridad, estudie la legalidad de la resolución que se impugna con el objeto confirmar, revocar o modificar éste; por ende, para lograr este objetivo es indispensable que </w:t>
      </w:r>
      <w:r w:rsidRPr="009B4B64">
        <w:rPr>
          <w:rFonts w:ascii="Palatino Linotype" w:eastAsia="Arial Unicode MS" w:hAnsi="Palatino Linotype" w:cs="Arial"/>
          <w:b/>
          <w:lang w:val="es-MX"/>
        </w:rPr>
        <w:t>EL RECURRENTE</w:t>
      </w:r>
      <w:r w:rsidRPr="009B4B64">
        <w:rPr>
          <w:rFonts w:ascii="Palatino Linotype" w:eastAsia="Arial Unicode MS" w:hAnsi="Palatino Linotype" w:cs="Arial"/>
          <w:lang w:val="es-MX"/>
        </w:rPr>
        <w:t>, señale la causa, motivo o circunstancia por la que considera que el acto que impugna le causa perjuicio o lesión a sus intereses.</w:t>
      </w:r>
    </w:p>
    <w:p w14:paraId="7D54BCBE" w14:textId="77777777" w:rsidR="003333B6" w:rsidRPr="009B4B64" w:rsidRDefault="003333B6" w:rsidP="003333B6">
      <w:pPr>
        <w:pStyle w:val="Prrafodelista"/>
        <w:rPr>
          <w:rFonts w:ascii="Palatino Linotype" w:eastAsia="Arial Unicode MS" w:hAnsi="Palatino Linotype" w:cs="Arial"/>
          <w:lang w:val="es-MX"/>
        </w:rPr>
      </w:pPr>
    </w:p>
    <w:p w14:paraId="467337D2" w14:textId="17CB7CC3" w:rsidR="003333B6" w:rsidRPr="009B4B64" w:rsidRDefault="007D4EB8" w:rsidP="003333B6">
      <w:pPr>
        <w:numPr>
          <w:ilvl w:val="0"/>
          <w:numId w:val="3"/>
        </w:numPr>
        <w:spacing w:line="360" w:lineRule="auto"/>
        <w:ind w:left="0" w:firstLine="0"/>
        <w:jc w:val="both"/>
        <w:rPr>
          <w:rFonts w:ascii="Palatino Linotype" w:eastAsia="Arial Unicode MS" w:hAnsi="Palatino Linotype" w:cs="Arial"/>
          <w:lang w:val="es-MX"/>
        </w:rPr>
      </w:pPr>
      <w:r w:rsidRPr="009B4B64">
        <w:rPr>
          <w:rFonts w:ascii="Palatino Linotype" w:eastAsia="Arial Unicode MS" w:hAnsi="Palatino Linotype" w:cs="Arial"/>
          <w:lang w:val="es-MX"/>
        </w:rPr>
        <w:lastRenderedPageBreak/>
        <w:t xml:space="preserve">En este contexto, se concluye que la materia de los conceptos de inconformidad de un recurso, es precisamente la lesión o afectación que afirma </w:t>
      </w:r>
      <w:r w:rsidRPr="009B4B64">
        <w:rPr>
          <w:rFonts w:ascii="Palatino Linotype" w:eastAsia="Arial Unicode MS" w:hAnsi="Palatino Linotype" w:cs="Arial"/>
          <w:b/>
          <w:lang w:val="es-MX"/>
        </w:rPr>
        <w:t xml:space="preserve">EL RECURRENTE </w:t>
      </w:r>
      <w:r w:rsidRPr="009B4B64">
        <w:rPr>
          <w:rFonts w:ascii="Palatino Linotype" w:eastAsia="Arial Unicode MS" w:hAnsi="Palatino Linotype" w:cs="Arial"/>
          <w:lang w:val="es-MX"/>
        </w:rPr>
        <w:t>le causa el acto que impugna; pero, esa lesión o perjuicio se ha de relacionar y derivar necesariamente con las condiciones objetivas de</w:t>
      </w:r>
      <w:r w:rsidR="003D15E1" w:rsidRPr="009B4B64">
        <w:rPr>
          <w:rFonts w:ascii="Palatino Linotype" w:eastAsia="Arial Unicode MS" w:hAnsi="Palatino Linotype" w:cs="Arial"/>
          <w:lang w:val="es-MX"/>
        </w:rPr>
        <w:t xml:space="preserve"> la conducta desplegada</w:t>
      </w:r>
      <w:r w:rsidRPr="009B4B64">
        <w:rPr>
          <w:rFonts w:ascii="Palatino Linotype" w:eastAsia="Arial Unicode MS" w:hAnsi="Palatino Linotype" w:cs="Arial"/>
          <w:lang w:val="es-MX"/>
        </w:rPr>
        <w:t xml:space="preserve">, en otras palabras, al presentar un Recurso de Revisión </w:t>
      </w:r>
      <w:r w:rsidRPr="009B4B64">
        <w:rPr>
          <w:rFonts w:ascii="Palatino Linotype" w:eastAsia="Arial Unicode MS" w:hAnsi="Palatino Linotype" w:cs="Arial"/>
          <w:b/>
          <w:lang w:val="es-MX"/>
        </w:rPr>
        <w:t>EL RECURRENTE</w:t>
      </w:r>
      <w:r w:rsidRPr="009B4B64">
        <w:rPr>
          <w:rFonts w:ascii="Palatino Linotype" w:eastAsia="Arial Unicode MS" w:hAnsi="Palatino Linotype" w:cs="Arial"/>
          <w:lang w:val="es-MX"/>
        </w:rPr>
        <w:t xml:space="preserve"> tiene la obligación de señalar además del acto impugnado, el concepto o motivos</w:t>
      </w:r>
      <w:r w:rsidR="003333B6" w:rsidRPr="009B4B64">
        <w:rPr>
          <w:rFonts w:ascii="Palatino Linotype" w:eastAsia="Arial Unicode MS" w:hAnsi="Palatino Linotype" w:cs="Arial"/>
          <w:lang w:val="es-MX"/>
        </w:rPr>
        <w:t xml:space="preserve">  de inconformidad procedentes, determinados por el diverso artículo 179 de la Ley Estatal de Transparencia. </w:t>
      </w:r>
    </w:p>
    <w:p w14:paraId="22AD237A" w14:textId="77777777" w:rsidR="003333B6" w:rsidRPr="009B4B64" w:rsidRDefault="003333B6" w:rsidP="003333B6">
      <w:pPr>
        <w:pStyle w:val="Prrafodelista"/>
        <w:rPr>
          <w:rFonts w:ascii="Palatino Linotype" w:eastAsia="Arial Unicode MS" w:hAnsi="Palatino Linotype" w:cs="Arial"/>
          <w:lang w:val="es-MX"/>
        </w:rPr>
      </w:pPr>
    </w:p>
    <w:p w14:paraId="0B610CDF" w14:textId="77777777" w:rsidR="003D15E1" w:rsidRPr="009B4B64" w:rsidRDefault="007D4EB8" w:rsidP="003333B6">
      <w:pPr>
        <w:numPr>
          <w:ilvl w:val="0"/>
          <w:numId w:val="3"/>
        </w:numPr>
        <w:spacing w:line="360" w:lineRule="auto"/>
        <w:ind w:left="0" w:firstLine="0"/>
        <w:jc w:val="both"/>
        <w:rPr>
          <w:rFonts w:ascii="Palatino Linotype" w:eastAsia="Arial Unicode MS" w:hAnsi="Palatino Linotype" w:cs="Arial"/>
          <w:lang w:val="es-MX"/>
        </w:rPr>
      </w:pPr>
      <w:r w:rsidRPr="009B4B64">
        <w:rPr>
          <w:rFonts w:ascii="Palatino Linotype" w:eastAsia="Arial Unicode MS" w:hAnsi="Palatino Linotype" w:cs="Arial"/>
          <w:lang w:val="es-MX"/>
        </w:rPr>
        <w:t>Así mismo, es importante destacar que el Recurso de Revisión tiene como objetivo dirimir la Litis que presenta un asunto, lo que implica que el límite de un recurso es el estudio efectuado de los motivos de inconformidad que deben necesariamente tener relación directa y mediante con la materia del acto combatido, lo que implica que, el acto que se impugna obligatoriamente deben derivar de la solicitud de información pública</w:t>
      </w:r>
      <w:r w:rsidR="003D15E1" w:rsidRPr="009B4B64">
        <w:rPr>
          <w:rFonts w:ascii="Palatino Linotype" w:eastAsia="Arial Unicode MS" w:hAnsi="Palatino Linotype" w:cs="Arial"/>
          <w:lang w:val="es-MX"/>
        </w:rPr>
        <w:t xml:space="preserve"> o la conducta desplegada por el sujeto obligado. </w:t>
      </w:r>
    </w:p>
    <w:p w14:paraId="7377D8A2" w14:textId="77777777" w:rsidR="003D15E1" w:rsidRPr="009B4B64" w:rsidRDefault="003D15E1" w:rsidP="003D15E1">
      <w:pPr>
        <w:pStyle w:val="Prrafodelista"/>
        <w:rPr>
          <w:rFonts w:ascii="Palatino Linotype" w:eastAsia="Arial Unicode MS" w:hAnsi="Palatino Linotype" w:cs="Arial"/>
          <w:lang w:val="es-MX"/>
        </w:rPr>
      </w:pPr>
    </w:p>
    <w:p w14:paraId="1E68A884" w14:textId="1B50FF59" w:rsidR="003333B6" w:rsidRPr="009B4B64" w:rsidRDefault="003D15E1" w:rsidP="003333B6">
      <w:pPr>
        <w:numPr>
          <w:ilvl w:val="0"/>
          <w:numId w:val="3"/>
        </w:numPr>
        <w:spacing w:line="360" w:lineRule="auto"/>
        <w:ind w:left="0" w:firstLine="0"/>
        <w:jc w:val="both"/>
        <w:rPr>
          <w:rFonts w:ascii="Palatino Linotype" w:eastAsia="Arial Unicode MS" w:hAnsi="Palatino Linotype" w:cs="Arial"/>
          <w:lang w:val="es-MX"/>
        </w:rPr>
      </w:pPr>
      <w:r w:rsidRPr="009B4B64">
        <w:rPr>
          <w:rFonts w:ascii="Palatino Linotype" w:eastAsia="Arial Unicode MS" w:hAnsi="Palatino Linotype" w:cs="Arial"/>
          <w:lang w:val="es-MX"/>
        </w:rPr>
        <w:t>Así, es necesario destacar que,</w:t>
      </w:r>
      <w:r w:rsidR="007D4EB8" w:rsidRPr="009B4B64">
        <w:rPr>
          <w:rFonts w:ascii="Palatino Linotype" w:eastAsia="Arial Unicode MS" w:hAnsi="Palatino Linotype" w:cs="Arial"/>
          <w:lang w:val="es-MX"/>
        </w:rPr>
        <w:t xml:space="preserve"> </w:t>
      </w:r>
      <w:r w:rsidRPr="009B4B64">
        <w:rPr>
          <w:rFonts w:ascii="Palatino Linotype" w:eastAsia="Arial Unicode MS" w:hAnsi="Palatino Linotype" w:cs="Arial"/>
          <w:lang w:val="es-MX"/>
        </w:rPr>
        <w:t xml:space="preserve">en el presente caso se advierte que el particular se inconforma por la negativa de la entrega de información solicitada, situación, que de constancias que integran el expediente radicado en el Sistema de Acceso a la Información Mexiquense no acontece, pues existe manifestación expresa del </w:t>
      </w:r>
      <w:r w:rsidRPr="009B4B64">
        <w:rPr>
          <w:rFonts w:ascii="Palatino Linotype" w:eastAsia="Arial Unicode MS" w:hAnsi="Palatino Linotype" w:cs="Arial"/>
          <w:b/>
          <w:lang w:val="es-MX"/>
        </w:rPr>
        <w:t xml:space="preserve">Ayuntamiento de Metepec </w:t>
      </w:r>
      <w:r w:rsidRPr="009B4B64">
        <w:rPr>
          <w:rFonts w:ascii="Palatino Linotype" w:eastAsia="Arial Unicode MS" w:hAnsi="Palatino Linotype" w:cs="Arial"/>
          <w:lang w:val="es-MX"/>
        </w:rPr>
        <w:t>mediante la cual emite respuesta a la solicitud de información realizada, por lo que este Órgano Garante no advierte que se actualice la causal de procedenc</w:t>
      </w:r>
      <w:r w:rsidR="005431B8" w:rsidRPr="009B4B64">
        <w:rPr>
          <w:rFonts w:ascii="Palatino Linotype" w:eastAsia="Arial Unicode MS" w:hAnsi="Palatino Linotype" w:cs="Arial"/>
          <w:lang w:val="es-MX"/>
        </w:rPr>
        <w:t xml:space="preserve">ia señalada por el particular, consistente en la fracción </w:t>
      </w:r>
      <w:r w:rsidRPr="009B4B64">
        <w:rPr>
          <w:rFonts w:ascii="Palatino Linotype" w:eastAsia="Arial Unicode MS" w:hAnsi="Palatino Linotype" w:cs="Arial"/>
          <w:lang w:val="es-MX"/>
        </w:rPr>
        <w:t xml:space="preserve"> </w:t>
      </w:r>
      <w:r w:rsidR="005431B8" w:rsidRPr="009B4B64">
        <w:rPr>
          <w:rFonts w:ascii="Palatino Linotype" w:eastAsia="Arial Unicode MS" w:hAnsi="Palatino Linotype" w:cs="Arial"/>
          <w:lang w:val="es-MX"/>
        </w:rPr>
        <w:t xml:space="preserve">I del artículo 179 de la Ley de Transparencia Estatal. </w:t>
      </w:r>
    </w:p>
    <w:p w14:paraId="0EB7AA43" w14:textId="77777777" w:rsidR="003333B6" w:rsidRPr="009B4B64" w:rsidRDefault="003333B6" w:rsidP="003333B6">
      <w:pPr>
        <w:pStyle w:val="Prrafodelista"/>
        <w:rPr>
          <w:rFonts w:ascii="Palatino Linotype" w:hAnsi="Palatino Linotype" w:cs="Arial"/>
          <w:color w:val="000000"/>
          <w:lang w:val="es-MX"/>
        </w:rPr>
      </w:pPr>
    </w:p>
    <w:p w14:paraId="3DA710E9" w14:textId="504677D2" w:rsidR="007D4EB8" w:rsidRPr="009B4B64" w:rsidRDefault="007D4EB8" w:rsidP="003333B6">
      <w:pPr>
        <w:numPr>
          <w:ilvl w:val="0"/>
          <w:numId w:val="3"/>
        </w:numPr>
        <w:spacing w:line="360" w:lineRule="auto"/>
        <w:ind w:left="0" w:firstLine="0"/>
        <w:jc w:val="both"/>
        <w:rPr>
          <w:rFonts w:ascii="Palatino Linotype" w:eastAsia="Arial Unicode MS" w:hAnsi="Palatino Linotype" w:cs="Arial"/>
          <w:lang w:val="es-MX"/>
        </w:rPr>
      </w:pPr>
      <w:r w:rsidRPr="009B4B64">
        <w:rPr>
          <w:rFonts w:ascii="Palatino Linotype" w:hAnsi="Palatino Linotype" w:cs="Arial"/>
          <w:b/>
          <w:color w:val="000000"/>
          <w:lang w:val="es-MX"/>
        </w:rPr>
        <w:lastRenderedPageBreak/>
        <w:t xml:space="preserve">Así, es posible determinar que son improcedentes e inoperantes los motivos de inconformidad aducidos por </w:t>
      </w:r>
      <w:r w:rsidR="005431B8" w:rsidRPr="009B4B64">
        <w:rPr>
          <w:rFonts w:ascii="Palatino Linotype" w:hAnsi="Palatino Linotype" w:cs="Arial"/>
          <w:b/>
          <w:color w:val="000000"/>
          <w:lang w:val="es-MX"/>
        </w:rPr>
        <w:t>el</w:t>
      </w:r>
      <w:r w:rsidRPr="009B4B64">
        <w:rPr>
          <w:rFonts w:ascii="Palatino Linotype" w:hAnsi="Palatino Linotype" w:cs="Arial"/>
          <w:b/>
          <w:color w:val="000000"/>
          <w:lang w:val="es-MX"/>
        </w:rPr>
        <w:t xml:space="preserve"> RECURRENTE, toda vez que </w:t>
      </w:r>
      <w:r w:rsidR="005431B8" w:rsidRPr="009B4B64">
        <w:rPr>
          <w:rFonts w:ascii="Palatino Linotype" w:hAnsi="Palatino Linotype" w:cs="Arial"/>
          <w:b/>
          <w:color w:val="000000"/>
          <w:lang w:val="es-MX"/>
        </w:rPr>
        <w:t>no</w:t>
      </w:r>
      <w:r w:rsidR="00944B15">
        <w:rPr>
          <w:rFonts w:ascii="Palatino Linotype" w:hAnsi="Palatino Linotype" w:cs="Arial"/>
          <w:b/>
          <w:color w:val="000000"/>
          <w:lang w:val="es-MX"/>
        </w:rPr>
        <w:t xml:space="preserve"> se advierte que tengan por objeto </w:t>
      </w:r>
      <w:r w:rsidR="005431B8" w:rsidRPr="009B4B64">
        <w:rPr>
          <w:rFonts w:ascii="Palatino Linotype" w:hAnsi="Palatino Linotype" w:cs="Arial"/>
          <w:b/>
          <w:color w:val="000000"/>
          <w:lang w:val="es-MX"/>
        </w:rPr>
        <w:t>combatir la respuesta otorgada por el SUEJTO OBLIGADO,</w:t>
      </w:r>
      <w:r w:rsidR="005431B8" w:rsidRPr="009B4B64">
        <w:rPr>
          <w:rFonts w:ascii="Palatino Linotype" w:hAnsi="Palatino Linotype" w:cs="Arial"/>
          <w:color w:val="000000"/>
          <w:lang w:val="es-MX"/>
        </w:rPr>
        <w:t xml:space="preserve"> sino más bien, pretenden establecer que no existió respuesta al requerimiento realizado, lo cual si aconteció ab </w:t>
      </w:r>
      <w:proofErr w:type="spellStart"/>
      <w:r w:rsidR="005431B8" w:rsidRPr="009B4B64">
        <w:rPr>
          <w:rFonts w:ascii="Palatino Linotype" w:hAnsi="Palatino Linotype" w:cs="Arial"/>
          <w:color w:val="000000"/>
          <w:lang w:val="es-MX"/>
        </w:rPr>
        <w:t>intitio</w:t>
      </w:r>
      <w:proofErr w:type="spellEnd"/>
      <w:r w:rsidR="005431B8" w:rsidRPr="009B4B64">
        <w:rPr>
          <w:rFonts w:ascii="Palatino Linotype" w:hAnsi="Palatino Linotype" w:cs="Arial"/>
          <w:color w:val="000000"/>
          <w:lang w:val="es-MX"/>
        </w:rPr>
        <w:t xml:space="preserve">. </w:t>
      </w:r>
    </w:p>
    <w:p w14:paraId="6A8F60BB" w14:textId="77777777" w:rsidR="007D4EB8" w:rsidRPr="009B4B64" w:rsidRDefault="007D4EB8" w:rsidP="007D4EB8">
      <w:pPr>
        <w:keepNext/>
        <w:keepLines/>
        <w:spacing w:before="240"/>
        <w:outlineLvl w:val="0"/>
        <w:rPr>
          <w:rFonts w:ascii="Palatino Linotype" w:eastAsiaTheme="majorEastAsia" w:hAnsi="Palatino Linotype" w:cstheme="majorBidi"/>
          <w:b/>
          <w:color w:val="000000" w:themeColor="text1"/>
          <w:lang w:val="es-MX"/>
        </w:rPr>
      </w:pPr>
      <w:r w:rsidRPr="009B4B64">
        <w:rPr>
          <w:rFonts w:ascii="Palatino Linotype" w:eastAsiaTheme="majorEastAsia" w:hAnsi="Palatino Linotype" w:cstheme="majorBidi"/>
          <w:b/>
          <w:color w:val="000000" w:themeColor="text1"/>
          <w:lang w:val="es-MX"/>
        </w:rPr>
        <w:t xml:space="preserve">CUARTO. Decisión. </w:t>
      </w:r>
    </w:p>
    <w:p w14:paraId="197EE3F7" w14:textId="77777777" w:rsidR="007D4EB8" w:rsidRPr="009B4B64" w:rsidRDefault="007D4EB8" w:rsidP="007D4EB8">
      <w:pPr>
        <w:rPr>
          <w:lang w:val="es-MX"/>
        </w:rPr>
      </w:pPr>
    </w:p>
    <w:p w14:paraId="33FC4223" w14:textId="14A7F3D6" w:rsidR="007D4EB8" w:rsidRPr="009B4B64" w:rsidRDefault="007D4EB8" w:rsidP="005431B8">
      <w:pPr>
        <w:numPr>
          <w:ilvl w:val="0"/>
          <w:numId w:val="3"/>
        </w:numPr>
        <w:tabs>
          <w:tab w:val="left" w:pos="0"/>
        </w:tabs>
        <w:spacing w:before="240" w:after="240" w:line="360" w:lineRule="auto"/>
        <w:ind w:left="0" w:right="51" w:firstLine="0"/>
        <w:contextualSpacing/>
        <w:jc w:val="both"/>
        <w:rPr>
          <w:rFonts w:ascii="Palatino Linotype" w:eastAsiaTheme="minorEastAsia" w:hAnsi="Palatino Linotype" w:cstheme="minorBidi"/>
          <w:b/>
          <w:color w:val="000000" w:themeColor="text1"/>
          <w:lang w:val="es-MX"/>
        </w:rPr>
      </w:pPr>
      <w:r w:rsidRPr="009B4B64">
        <w:rPr>
          <w:rFonts w:ascii="Palatino Linotype" w:eastAsiaTheme="minorEastAsia" w:hAnsi="Palatino Linotype" w:cstheme="minorBidi"/>
          <w:color w:val="000000" w:themeColor="text1"/>
          <w:lang w:val="es-MX"/>
        </w:rPr>
        <w:t xml:space="preserve">Así y luego de analizar las actuaciones realizadas por las partes en el expediente radicado en el Sistema de Acceso a la Información Mexiquense </w:t>
      </w:r>
      <w:r w:rsidRPr="009B4B64">
        <w:rPr>
          <w:rFonts w:ascii="Palatino Linotype" w:eastAsiaTheme="minorEastAsia" w:hAnsi="Palatino Linotype" w:cstheme="minorBidi"/>
          <w:b/>
          <w:color w:val="000000" w:themeColor="text1"/>
          <w:lang w:val="es-MX"/>
        </w:rPr>
        <w:t>(SAIMEX</w:t>
      </w:r>
      <w:r w:rsidR="009B4B64" w:rsidRPr="009B4B64">
        <w:rPr>
          <w:rFonts w:ascii="Palatino Linotype" w:eastAsiaTheme="minorEastAsia" w:hAnsi="Palatino Linotype" w:cstheme="minorBidi"/>
          <w:color w:val="000000" w:themeColor="text1"/>
          <w:lang w:val="es-MX"/>
        </w:rPr>
        <w:t xml:space="preserve">), bajo el número </w:t>
      </w:r>
      <w:r w:rsidR="005431B8" w:rsidRPr="009B4B64">
        <w:rPr>
          <w:rFonts w:ascii="Palatino Linotype" w:eastAsiaTheme="minorEastAsia" w:hAnsi="Palatino Linotype" w:cstheme="minorBidi"/>
          <w:b/>
          <w:bCs/>
          <w:color w:val="000000" w:themeColor="text1"/>
        </w:rPr>
        <w:t>00778/INFOEM/IP/RR/2023</w:t>
      </w:r>
      <w:r w:rsidR="005431B8" w:rsidRPr="009B4B64">
        <w:rPr>
          <w:rFonts w:ascii="Palatino Linotype" w:eastAsiaTheme="minorEastAsia" w:hAnsi="Palatino Linotype" w:cstheme="minorBidi"/>
          <w:b/>
          <w:color w:val="000000" w:themeColor="text1"/>
          <w:lang w:val="es-MX"/>
        </w:rPr>
        <w:t xml:space="preserve"> </w:t>
      </w:r>
      <w:r w:rsidR="003333B6" w:rsidRPr="009B4B64">
        <w:rPr>
          <w:rFonts w:ascii="Palatino Linotype" w:eastAsia="MS Mincho" w:hAnsi="Palatino Linotype" w:cstheme="majorBidi"/>
        </w:rPr>
        <w:t>con fundamento en la fracción III</w:t>
      </w:r>
      <w:r w:rsidRPr="009B4B64">
        <w:rPr>
          <w:rFonts w:ascii="Palatino Linotype" w:eastAsia="MS Mincho" w:hAnsi="Palatino Linotype" w:cstheme="majorBidi"/>
        </w:rPr>
        <w:t xml:space="preserve"> del artículo 191 en relación con la fracción IV del artículo 192,</w:t>
      </w:r>
      <w:r w:rsidRPr="009B4B64">
        <w:rPr>
          <w:rFonts w:ascii="Palatino Linotype" w:eastAsia="MS Mincho" w:hAnsi="Palatino Linotype" w:cstheme="majorBidi"/>
          <w:b/>
        </w:rPr>
        <w:t xml:space="preserve"> </w:t>
      </w:r>
      <w:r w:rsidRPr="009B4B64">
        <w:rPr>
          <w:rFonts w:ascii="Palatino Linotype" w:eastAsia="MS Mincho" w:hAnsi="Palatino Linotype" w:cstheme="majorBidi"/>
        </w:rPr>
        <w:t xml:space="preserve">de la Ley de Transparencia y Acceso a la Información Pública del Estado de México y Municipios, se </w:t>
      </w:r>
      <w:r w:rsidRPr="009B4B64">
        <w:rPr>
          <w:rFonts w:ascii="Palatino Linotype" w:eastAsia="MS Mincho" w:hAnsi="Palatino Linotype" w:cstheme="majorBidi"/>
          <w:b/>
        </w:rPr>
        <w:t xml:space="preserve">SOBRESEE </w:t>
      </w:r>
      <w:r w:rsidRPr="009B4B64">
        <w:rPr>
          <w:rFonts w:ascii="Palatino Linotype" w:eastAsia="MS Mincho" w:hAnsi="Palatino Linotype" w:cstheme="majorBidi"/>
        </w:rPr>
        <w:t>el recurso de revisión, que ha sido materia del presente fallo</w:t>
      </w:r>
      <w:r w:rsidRPr="009B4B64">
        <w:rPr>
          <w:rFonts w:ascii="Palatino Linotype" w:eastAsia="MS Mincho" w:hAnsi="Palatino Linotype" w:cstheme="majorBidi"/>
          <w:b/>
        </w:rPr>
        <w:t>, por</w:t>
      </w:r>
      <w:r w:rsidR="003333B6" w:rsidRPr="009B4B64">
        <w:rPr>
          <w:rFonts w:ascii="Palatino Linotype" w:eastAsia="MS Mincho" w:hAnsi="Palatino Linotype" w:cstheme="majorBidi"/>
          <w:b/>
        </w:rPr>
        <w:t xml:space="preserve"> no la inoperancia de los agravios planteados</w:t>
      </w:r>
      <w:r w:rsidRPr="009B4B64">
        <w:rPr>
          <w:rFonts w:ascii="Palatino Linotype" w:eastAsia="MS Mincho" w:hAnsi="Palatino Linotype" w:cstheme="majorBidi"/>
          <w:b/>
        </w:rPr>
        <w:t>.</w:t>
      </w:r>
    </w:p>
    <w:p w14:paraId="170CE447" w14:textId="77777777" w:rsidR="003333B6" w:rsidRPr="009B4B64" w:rsidRDefault="003333B6" w:rsidP="003333B6">
      <w:pPr>
        <w:tabs>
          <w:tab w:val="left" w:pos="0"/>
        </w:tabs>
        <w:spacing w:before="240" w:after="240" w:line="360" w:lineRule="auto"/>
        <w:ind w:right="51"/>
        <w:contextualSpacing/>
        <w:jc w:val="both"/>
        <w:rPr>
          <w:rFonts w:ascii="Palatino Linotype" w:eastAsiaTheme="minorEastAsia" w:hAnsi="Palatino Linotype" w:cstheme="minorBidi"/>
          <w:b/>
          <w:color w:val="000000" w:themeColor="text1"/>
          <w:lang w:val="es-MX"/>
        </w:rPr>
      </w:pPr>
    </w:p>
    <w:p w14:paraId="6F821686" w14:textId="77777777" w:rsidR="007D4EB8" w:rsidRPr="009B4B64" w:rsidRDefault="007D4EB8" w:rsidP="003333B6">
      <w:pPr>
        <w:numPr>
          <w:ilvl w:val="0"/>
          <w:numId w:val="3"/>
        </w:numPr>
        <w:tabs>
          <w:tab w:val="left" w:pos="426"/>
        </w:tabs>
        <w:spacing w:before="240" w:after="240" w:line="360" w:lineRule="auto"/>
        <w:ind w:left="0" w:right="51" w:firstLine="0"/>
        <w:contextualSpacing/>
        <w:jc w:val="both"/>
        <w:rPr>
          <w:rFonts w:ascii="Palatino Linotype" w:eastAsiaTheme="minorEastAsia" w:hAnsi="Palatino Linotype" w:cstheme="minorBidi"/>
          <w:color w:val="000000" w:themeColor="text1"/>
          <w:lang w:val="es-MX"/>
        </w:rPr>
      </w:pPr>
      <w:r w:rsidRPr="009B4B64">
        <w:rPr>
          <w:rFonts w:ascii="Palatino Linotype" w:eastAsiaTheme="minorEastAsia" w:hAnsi="Palatino Linotype" w:cstheme="minorBidi"/>
          <w:color w:val="000000" w:themeColor="text1"/>
        </w:rPr>
        <w:t xml:space="preserve">Por </w:t>
      </w:r>
      <w:r w:rsidRPr="009B4B64">
        <w:rPr>
          <w:rFonts w:ascii="Palatino Linotype" w:eastAsiaTheme="minorEastAsia" w:hAnsi="Palatino Linotype" w:cstheme="minorBidi"/>
          <w:color w:val="000000" w:themeColor="text1"/>
          <w:lang w:val="es-MX"/>
        </w:rPr>
        <w:t xml:space="preserve">lo anteriormente expuesto y fundado, este </w:t>
      </w:r>
      <w:r w:rsidRPr="009B4B64">
        <w:rPr>
          <w:rFonts w:ascii="Palatino Linotype" w:eastAsiaTheme="minorEastAsia" w:hAnsi="Palatino Linotype" w:cstheme="minorBidi"/>
          <w:b/>
          <w:color w:val="000000" w:themeColor="text1"/>
          <w:lang w:val="es-MX"/>
        </w:rPr>
        <w:t>ÓRGANO GARANTE</w:t>
      </w:r>
      <w:r w:rsidRPr="009B4B64">
        <w:rPr>
          <w:rFonts w:ascii="Palatino Linotype" w:eastAsiaTheme="minorEastAsia" w:hAnsi="Palatino Linotype" w:cstheme="minorBidi"/>
          <w:color w:val="000000" w:themeColor="text1"/>
          <w:lang w:val="es-MX"/>
        </w:rPr>
        <w:t xml:space="preserve"> emite los</w:t>
      </w:r>
    </w:p>
    <w:p w14:paraId="6CA6FC67" w14:textId="77777777" w:rsidR="007D4EB8" w:rsidRPr="009B4B64" w:rsidRDefault="007D4EB8" w:rsidP="003333B6">
      <w:pPr>
        <w:tabs>
          <w:tab w:val="left" w:pos="426"/>
        </w:tabs>
        <w:spacing w:before="240" w:after="240" w:line="360" w:lineRule="auto"/>
        <w:ind w:right="51"/>
        <w:contextualSpacing/>
        <w:jc w:val="both"/>
        <w:rPr>
          <w:rFonts w:ascii="Palatino Linotype" w:eastAsiaTheme="minorEastAsia" w:hAnsi="Palatino Linotype" w:cstheme="minorBidi"/>
          <w:color w:val="000000" w:themeColor="text1"/>
          <w:lang w:val="es-MX"/>
        </w:rPr>
      </w:pPr>
      <w:proofErr w:type="gramStart"/>
      <w:r w:rsidRPr="009B4B64">
        <w:rPr>
          <w:rFonts w:ascii="Palatino Linotype" w:eastAsiaTheme="minorEastAsia" w:hAnsi="Palatino Linotype" w:cstheme="minorBidi"/>
          <w:color w:val="000000" w:themeColor="text1"/>
          <w:lang w:val="es-MX"/>
        </w:rPr>
        <w:t>siguientes</w:t>
      </w:r>
      <w:proofErr w:type="gramEnd"/>
      <w:r w:rsidRPr="009B4B64">
        <w:rPr>
          <w:rFonts w:ascii="Palatino Linotype" w:eastAsiaTheme="minorEastAsia" w:hAnsi="Palatino Linotype" w:cstheme="minorBidi"/>
          <w:color w:val="000000" w:themeColor="text1"/>
          <w:lang w:val="es-MX"/>
        </w:rPr>
        <w:t xml:space="preserve">: </w:t>
      </w:r>
    </w:p>
    <w:p w14:paraId="5D2DE0A5" w14:textId="77777777" w:rsidR="007D4EB8" w:rsidRPr="009B4B64" w:rsidRDefault="007D4EB8" w:rsidP="007D4EB8">
      <w:pPr>
        <w:keepNext/>
        <w:keepLines/>
        <w:spacing w:before="240" w:line="360" w:lineRule="auto"/>
        <w:jc w:val="center"/>
        <w:outlineLvl w:val="0"/>
        <w:rPr>
          <w:rFonts w:ascii="Palatino Linotype" w:eastAsiaTheme="majorEastAsia" w:hAnsi="Palatino Linotype" w:cstheme="majorBidi"/>
          <w:b/>
          <w:color w:val="000000" w:themeColor="text1"/>
          <w:lang w:val="es-MX" w:eastAsia="en-US"/>
        </w:rPr>
      </w:pPr>
      <w:bookmarkStart w:id="37" w:name="_Toc495427547"/>
      <w:bookmarkStart w:id="38" w:name="_Toc497905366"/>
      <w:bookmarkStart w:id="39" w:name="_Toc86945047"/>
      <w:r w:rsidRPr="009B4B64">
        <w:rPr>
          <w:rFonts w:ascii="Palatino Linotype" w:eastAsiaTheme="majorEastAsia" w:hAnsi="Palatino Linotype" w:cstheme="majorBidi"/>
          <w:b/>
          <w:color w:val="000000" w:themeColor="text1"/>
          <w:lang w:val="es-MX" w:eastAsia="en-US"/>
        </w:rPr>
        <w:t>R E S O L U T I V O S</w:t>
      </w:r>
      <w:bookmarkEnd w:id="37"/>
      <w:bookmarkEnd w:id="38"/>
      <w:bookmarkEnd w:id="39"/>
    </w:p>
    <w:p w14:paraId="44100311" w14:textId="77777777" w:rsidR="007D4EB8" w:rsidRPr="009B4B64" w:rsidRDefault="007D4EB8" w:rsidP="007D4EB8">
      <w:pPr>
        <w:spacing w:line="360" w:lineRule="auto"/>
        <w:jc w:val="both"/>
        <w:rPr>
          <w:rFonts w:ascii="Palatino Linotype" w:eastAsiaTheme="minorEastAsia" w:hAnsi="Palatino Linotype" w:cstheme="minorBidi"/>
          <w:b/>
          <w:lang w:val="es-ES_tradnl"/>
        </w:rPr>
      </w:pPr>
    </w:p>
    <w:p w14:paraId="355276F2" w14:textId="1875282B" w:rsidR="007D4EB8" w:rsidRPr="009B4B64" w:rsidRDefault="007D4EB8" w:rsidP="007D4EB8">
      <w:pPr>
        <w:spacing w:line="360" w:lineRule="auto"/>
        <w:jc w:val="both"/>
        <w:rPr>
          <w:rFonts w:ascii="Palatino Linotype" w:eastAsiaTheme="minorEastAsia" w:hAnsi="Palatino Linotype" w:cstheme="minorBidi"/>
          <w:lang w:val="es-MX"/>
        </w:rPr>
      </w:pPr>
      <w:r w:rsidRPr="009B4B64">
        <w:rPr>
          <w:rFonts w:ascii="Palatino Linotype" w:eastAsiaTheme="minorEastAsia" w:hAnsi="Palatino Linotype" w:cstheme="minorBidi"/>
          <w:b/>
          <w:lang w:val="es-ES_tradnl"/>
        </w:rPr>
        <w:t xml:space="preserve">PRIMERO. </w:t>
      </w:r>
      <w:r w:rsidRPr="009B4B64">
        <w:rPr>
          <w:rFonts w:ascii="Palatino Linotype" w:eastAsiaTheme="minorEastAsia" w:hAnsi="Palatino Linotype" w:cstheme="minorBidi"/>
          <w:lang w:val="es-MX"/>
        </w:rPr>
        <w:t xml:space="preserve">Se </w:t>
      </w:r>
      <w:r w:rsidRPr="009B4B64">
        <w:rPr>
          <w:rFonts w:ascii="Palatino Linotype" w:eastAsiaTheme="minorEastAsia" w:hAnsi="Palatino Linotype" w:cstheme="minorBidi"/>
          <w:b/>
          <w:lang w:val="es-MX"/>
        </w:rPr>
        <w:t>SOBRESEE</w:t>
      </w:r>
      <w:r w:rsidRPr="009B4B64">
        <w:rPr>
          <w:rFonts w:ascii="Palatino Linotype" w:eastAsiaTheme="minorEastAsia" w:hAnsi="Palatino Linotype" w:cstheme="minorBidi"/>
          <w:lang w:val="es-MX"/>
        </w:rPr>
        <w:t xml:space="preserve"> el recurso de revisión número</w:t>
      </w:r>
      <w:r w:rsidR="003333B6" w:rsidRPr="009B4B64">
        <w:rPr>
          <w:rFonts w:ascii="Palatino Linotype" w:eastAsiaTheme="minorEastAsia" w:hAnsi="Palatino Linotype" w:cstheme="minorBidi"/>
          <w:lang w:val="es-MX"/>
        </w:rPr>
        <w:t xml:space="preserve"> </w:t>
      </w:r>
      <w:r w:rsidR="009B4B64" w:rsidRPr="009B4B64">
        <w:rPr>
          <w:rFonts w:ascii="Palatino Linotype" w:eastAsiaTheme="minorEastAsia" w:hAnsi="Palatino Linotype" w:cstheme="minorBidi"/>
          <w:b/>
          <w:bCs/>
        </w:rPr>
        <w:t>00778/INFOEM/IP/RR/2023</w:t>
      </w:r>
      <w:r w:rsidRPr="009B4B64">
        <w:rPr>
          <w:rFonts w:ascii="Palatino Linotype" w:eastAsiaTheme="minorEastAsia" w:hAnsi="Palatino Linotype" w:cstheme="minorBidi"/>
          <w:lang w:val="es-MX"/>
        </w:rPr>
        <w:t>, de</w:t>
      </w:r>
      <w:r w:rsidRPr="009B4B64">
        <w:rPr>
          <w:rFonts w:ascii="Palatino Linotype" w:eastAsiaTheme="minorEastAsia" w:hAnsi="Palatino Linotype" w:cstheme="minorBidi"/>
          <w:b/>
          <w:lang w:val="es-MX"/>
        </w:rPr>
        <w:t xml:space="preserve"> </w:t>
      </w:r>
      <w:r w:rsidRPr="009B4B64">
        <w:rPr>
          <w:rFonts w:ascii="Palatino Linotype" w:eastAsiaTheme="minorEastAsia" w:hAnsi="Palatino Linotype" w:cstheme="minorBidi"/>
          <w:lang w:val="es-MX"/>
        </w:rPr>
        <w:t>conformidad con</w:t>
      </w:r>
      <w:r w:rsidRPr="009B4B64">
        <w:rPr>
          <w:rFonts w:ascii="Palatino Linotype" w:eastAsiaTheme="minorEastAsia" w:hAnsi="Palatino Linotype" w:cstheme="minorBidi"/>
          <w:b/>
          <w:lang w:val="es-MX"/>
        </w:rPr>
        <w:t xml:space="preserve"> </w:t>
      </w:r>
      <w:r w:rsidR="009B4B64" w:rsidRPr="009B4B64">
        <w:rPr>
          <w:rFonts w:ascii="Palatino Linotype" w:eastAsiaTheme="minorEastAsia" w:hAnsi="Palatino Linotype" w:cstheme="minorBidi"/>
          <w:lang w:val="es-MX"/>
        </w:rPr>
        <w:t>el</w:t>
      </w:r>
      <w:r w:rsidRPr="009B4B64">
        <w:rPr>
          <w:rFonts w:ascii="Palatino Linotype" w:eastAsiaTheme="minorEastAsia" w:hAnsi="Palatino Linotype" w:cstheme="minorBidi"/>
          <w:lang w:val="es-MX"/>
        </w:rPr>
        <w:t xml:space="preserve"> artículo</w:t>
      </w:r>
      <w:r w:rsidR="003333B6" w:rsidRPr="009B4B64">
        <w:rPr>
          <w:rFonts w:ascii="Palatino Linotype" w:eastAsiaTheme="minorEastAsia" w:hAnsi="Palatino Linotype" w:cstheme="minorBidi"/>
          <w:lang w:val="es-MX"/>
        </w:rPr>
        <w:t xml:space="preserve"> 191 fracción III</w:t>
      </w:r>
      <w:r w:rsidRPr="009B4B64">
        <w:rPr>
          <w:rFonts w:ascii="Palatino Linotype" w:eastAsiaTheme="minorEastAsia" w:hAnsi="Palatino Linotype" w:cstheme="minorBidi"/>
          <w:lang w:val="es-MX"/>
        </w:rPr>
        <w:t xml:space="preserve"> en relación con el artículo 192 fracción IV de la Ley de Transparencia y Acceso a la Información Pública del Estado de México y Municipios, en términos del </w:t>
      </w:r>
      <w:r w:rsidRPr="009B4B64">
        <w:rPr>
          <w:rFonts w:ascii="Palatino Linotype" w:eastAsiaTheme="minorEastAsia" w:hAnsi="Palatino Linotype" w:cstheme="minorBidi"/>
          <w:b/>
          <w:lang w:val="es-MX"/>
        </w:rPr>
        <w:t>Considerando TERCERO</w:t>
      </w:r>
      <w:r w:rsidRPr="009B4B64">
        <w:rPr>
          <w:rFonts w:ascii="Palatino Linotype" w:eastAsiaTheme="minorEastAsia" w:hAnsi="Palatino Linotype" w:cstheme="minorBidi"/>
          <w:lang w:val="es-MX"/>
        </w:rPr>
        <w:t xml:space="preserve"> de la presente resolución.</w:t>
      </w:r>
    </w:p>
    <w:p w14:paraId="37A9FE9A" w14:textId="77777777" w:rsidR="007D4EB8" w:rsidRPr="009B4B64" w:rsidRDefault="007D4EB8" w:rsidP="007D4EB8">
      <w:pPr>
        <w:spacing w:line="360" w:lineRule="auto"/>
        <w:jc w:val="both"/>
        <w:rPr>
          <w:rFonts w:ascii="Palatino Linotype" w:eastAsiaTheme="minorEastAsia" w:hAnsi="Palatino Linotype" w:cstheme="minorBidi"/>
          <w:lang w:val="es-ES_tradnl"/>
        </w:rPr>
      </w:pPr>
    </w:p>
    <w:p w14:paraId="0F9927E0" w14:textId="77777777" w:rsidR="007D4EB8" w:rsidRPr="009B4B64" w:rsidRDefault="007D4EB8" w:rsidP="007D4EB8">
      <w:pPr>
        <w:spacing w:line="360" w:lineRule="auto"/>
        <w:jc w:val="both"/>
        <w:rPr>
          <w:rFonts w:ascii="Palatino Linotype" w:eastAsia="Calibri" w:hAnsi="Palatino Linotype" w:cs="Arial"/>
          <w:b/>
          <w:bCs/>
        </w:rPr>
      </w:pPr>
      <w:r w:rsidRPr="009B4B64">
        <w:rPr>
          <w:rFonts w:ascii="Palatino Linotype" w:eastAsia="Calibri" w:hAnsi="Palatino Linotype" w:cs="Arial"/>
          <w:b/>
          <w:bCs/>
        </w:rPr>
        <w:lastRenderedPageBreak/>
        <w:t xml:space="preserve">SEGUNDO. Notifíquese </w:t>
      </w:r>
      <w:r w:rsidRPr="009B4B64">
        <w:rPr>
          <w:rFonts w:ascii="Palatino Linotype" w:eastAsia="Calibri" w:hAnsi="Palatino Linotype" w:cs="Arial"/>
          <w:bCs/>
        </w:rPr>
        <w:t xml:space="preserve">a través del Sistema de Acceso a la Información Mexiquense </w:t>
      </w:r>
      <w:r w:rsidRPr="009B4B64">
        <w:rPr>
          <w:rFonts w:ascii="Palatino Linotype" w:eastAsia="Calibri" w:hAnsi="Palatino Linotype" w:cs="Arial"/>
          <w:b/>
          <w:bCs/>
        </w:rPr>
        <w:t xml:space="preserve">(SAIMEX) </w:t>
      </w:r>
      <w:r w:rsidRPr="009B4B64">
        <w:rPr>
          <w:rFonts w:ascii="Palatino Linotype" w:eastAsia="Calibri" w:hAnsi="Palatino Linotype" w:cs="Arial"/>
          <w:bCs/>
        </w:rPr>
        <w:t>la presente resolución a la Titular de la Unidad de Transparencia del</w:t>
      </w:r>
      <w:r w:rsidRPr="009B4B64">
        <w:rPr>
          <w:rFonts w:ascii="Palatino Linotype" w:eastAsia="Calibri" w:hAnsi="Palatino Linotype" w:cs="Arial"/>
          <w:b/>
          <w:bCs/>
        </w:rPr>
        <w:t xml:space="preserve"> SUJETO OBLIGADO. </w:t>
      </w:r>
    </w:p>
    <w:p w14:paraId="019B6C42" w14:textId="77777777" w:rsidR="007D4EB8" w:rsidRPr="009B4B64" w:rsidRDefault="007D4EB8" w:rsidP="007D4EB8">
      <w:pPr>
        <w:spacing w:line="360" w:lineRule="auto"/>
        <w:jc w:val="both"/>
        <w:rPr>
          <w:rFonts w:ascii="Palatino Linotype" w:eastAsia="Calibri" w:hAnsi="Palatino Linotype" w:cs="Arial"/>
          <w:b/>
          <w:bCs/>
        </w:rPr>
      </w:pPr>
    </w:p>
    <w:p w14:paraId="4294D613" w14:textId="77777777" w:rsidR="007D4EB8" w:rsidRPr="009B4B64" w:rsidRDefault="007D4EB8" w:rsidP="007D4EB8">
      <w:pPr>
        <w:spacing w:line="360" w:lineRule="auto"/>
        <w:jc w:val="both"/>
        <w:rPr>
          <w:rFonts w:ascii="Palatino Linotype" w:hAnsi="Palatino Linotype"/>
          <w:color w:val="222222"/>
          <w:lang w:eastAsia="es-MX"/>
        </w:rPr>
      </w:pPr>
      <w:r w:rsidRPr="009B4B64">
        <w:rPr>
          <w:rFonts w:ascii="Palatino Linotype" w:hAnsi="Palatino Linotype" w:cs="Arial"/>
          <w:b/>
          <w:lang w:val="es-ES_tradnl"/>
        </w:rPr>
        <w:t xml:space="preserve">TERCERO. </w:t>
      </w:r>
      <w:r w:rsidRPr="009B4B64">
        <w:rPr>
          <w:rFonts w:ascii="Palatino Linotype" w:hAnsi="Palatino Linotype"/>
          <w:b/>
          <w:bCs/>
          <w:color w:val="222222"/>
        </w:rPr>
        <w:t xml:space="preserve">Notifíquese </w:t>
      </w:r>
      <w:r w:rsidRPr="009B4B64">
        <w:rPr>
          <w:rFonts w:ascii="Palatino Linotype" w:hAnsi="Palatino Linotype"/>
          <w:bCs/>
          <w:color w:val="222222"/>
        </w:rPr>
        <w:t xml:space="preserve">al </w:t>
      </w:r>
      <w:r w:rsidRPr="009B4B64">
        <w:rPr>
          <w:rFonts w:ascii="Palatino Linotype" w:eastAsiaTheme="minorEastAsia" w:hAnsi="Palatino Linotype" w:cstheme="minorBidi"/>
          <w:b/>
          <w:lang w:val="es-ES_tradnl"/>
        </w:rPr>
        <w:t xml:space="preserve">RECURRENTE </w:t>
      </w:r>
      <w:r w:rsidRPr="009B4B64">
        <w:rPr>
          <w:rFonts w:ascii="Palatino Linotype" w:eastAsia="Calibri" w:hAnsi="Palatino Linotype" w:cs="Arial"/>
          <w:bCs/>
        </w:rPr>
        <w:t xml:space="preserve">a través del Sistema de Acceso a la Información Mexiquense </w:t>
      </w:r>
      <w:r w:rsidRPr="009B4B64">
        <w:rPr>
          <w:rFonts w:ascii="Palatino Linotype" w:eastAsia="Calibri" w:hAnsi="Palatino Linotype" w:cs="Arial"/>
          <w:b/>
          <w:bCs/>
        </w:rPr>
        <w:t xml:space="preserve">(SAIMEX) </w:t>
      </w:r>
      <w:r w:rsidRPr="009B4B64">
        <w:rPr>
          <w:rFonts w:ascii="Palatino Linotype" w:hAnsi="Palatino Linotype"/>
          <w:color w:val="222222"/>
          <w:lang w:eastAsia="es-MX"/>
        </w:rPr>
        <w:t>la presente resolución.</w:t>
      </w:r>
    </w:p>
    <w:p w14:paraId="62E57649" w14:textId="77777777" w:rsidR="007D4EB8" w:rsidRPr="009B4B64" w:rsidRDefault="007D4EB8" w:rsidP="007D4EB8">
      <w:pPr>
        <w:spacing w:line="360" w:lineRule="auto"/>
        <w:jc w:val="both"/>
        <w:rPr>
          <w:rFonts w:ascii="Palatino Linotype" w:hAnsi="Palatino Linotype"/>
          <w:color w:val="222222"/>
          <w:lang w:eastAsia="es-MX"/>
        </w:rPr>
      </w:pPr>
    </w:p>
    <w:p w14:paraId="3503754B" w14:textId="7E491BB5" w:rsidR="003333B6" w:rsidRPr="009B4B64" w:rsidRDefault="007D4EB8" w:rsidP="007D4EB8">
      <w:pPr>
        <w:spacing w:line="360" w:lineRule="auto"/>
        <w:contextualSpacing/>
        <w:jc w:val="both"/>
        <w:rPr>
          <w:rFonts w:ascii="Palatino Linotype" w:eastAsia="MS Mincho" w:hAnsi="Palatino Linotype"/>
        </w:rPr>
      </w:pPr>
      <w:r w:rsidRPr="009B4B64">
        <w:rPr>
          <w:rFonts w:ascii="Palatino Linotype" w:eastAsia="MS Mincho" w:hAnsi="Palatino Linotype"/>
          <w:b/>
          <w:lang w:val="es-MX"/>
        </w:rPr>
        <w:t>CUARTO.</w:t>
      </w:r>
      <w:r w:rsidRPr="009B4B64">
        <w:rPr>
          <w:rFonts w:ascii="Palatino Linotype" w:eastAsia="MS Mincho" w:hAnsi="Palatino Linotype"/>
          <w:lang w:val="es-MX"/>
        </w:rPr>
        <w:t xml:space="preserve"> </w:t>
      </w:r>
      <w:r w:rsidRPr="009B4B64">
        <w:rPr>
          <w:rFonts w:ascii="Palatino Linotype" w:eastAsia="MS Mincho" w:hAnsi="Palatino Linotype"/>
        </w:rPr>
        <w:t xml:space="preserve">Se hace del conocimiento del </w:t>
      </w:r>
      <w:r w:rsidRPr="009B4B64">
        <w:rPr>
          <w:rFonts w:ascii="Palatino Linotype" w:eastAsiaTheme="minorEastAsia" w:hAnsi="Palatino Linotype" w:cstheme="minorBidi"/>
          <w:b/>
          <w:lang w:val="es-ES_tradnl"/>
        </w:rPr>
        <w:t xml:space="preserve">RECURRENTE </w:t>
      </w:r>
      <w:r w:rsidRPr="009B4B64">
        <w:rPr>
          <w:rFonts w:ascii="Palatino Linotype" w:eastAsia="MS Mincho" w:hAnsi="Palatino Linotype"/>
        </w:rPr>
        <w:t xml:space="preserve">que, de conformidad con lo establecido en el artículo 196 de la Ley de Transparencia y Acceso a la Información Pública del Estado de México y Municipios, en caso de que considere que la resolución le cause algún perjuicio podrá impugnarla </w:t>
      </w:r>
      <w:r w:rsidRPr="009B4B64">
        <w:rPr>
          <w:rFonts w:ascii="Palatino Linotype" w:eastAsia="MS Mincho" w:hAnsi="Palatino Linotype"/>
          <w:bCs/>
        </w:rPr>
        <w:t xml:space="preserve">vía juicio de amparo </w:t>
      </w:r>
      <w:r w:rsidRPr="009B4B64">
        <w:rPr>
          <w:rFonts w:ascii="Palatino Linotype" w:eastAsia="MS Mincho" w:hAnsi="Palatino Linotype"/>
        </w:rPr>
        <w:t>en los términos de las leyes aplicables.</w:t>
      </w:r>
    </w:p>
    <w:p w14:paraId="55B8F673" w14:textId="77777777" w:rsidR="003333B6" w:rsidRPr="009B4B64" w:rsidRDefault="003333B6" w:rsidP="007D4EB8">
      <w:pPr>
        <w:spacing w:line="360" w:lineRule="auto"/>
        <w:contextualSpacing/>
        <w:jc w:val="both"/>
        <w:rPr>
          <w:rFonts w:ascii="Palatino Linotype" w:eastAsia="MS Mincho" w:hAnsi="Palatino Linotype"/>
        </w:rPr>
      </w:pPr>
    </w:p>
    <w:p w14:paraId="7D2BAC1B" w14:textId="4F7A372C" w:rsidR="00E1437D" w:rsidRDefault="00E1437D" w:rsidP="00E1437D">
      <w:pPr>
        <w:spacing w:before="240" w:after="240" w:line="360" w:lineRule="auto"/>
        <w:ind w:firstLine="1"/>
        <w:jc w:val="both"/>
        <w:rPr>
          <w:rFonts w:ascii="Palatino Linotype" w:hAnsi="Palatino Linotype"/>
        </w:rPr>
      </w:pPr>
      <w:bookmarkStart w:id="40" w:name="_Hlk129792997"/>
      <w:r w:rsidRPr="00A0054B">
        <w:rPr>
          <w:rFonts w:ascii="Palatino Linotype" w:hAnsi="Palatino Linotype"/>
        </w:rPr>
        <w:t xml:space="preserve">ASÍ LO RESUELVE, POR </w:t>
      </w:r>
      <w:r w:rsidR="00EB7147">
        <w:rPr>
          <w:rFonts w:ascii="Palatino Linotype" w:hAnsi="Palatino Linotype"/>
        </w:rPr>
        <w:t>MAYORÍA</w:t>
      </w:r>
      <w:r w:rsidRPr="00A0054B">
        <w:rPr>
          <w:rFonts w:ascii="Palatino Linotype" w:hAnsi="Palatino Linotype"/>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w:t>
      </w:r>
      <w:r>
        <w:rPr>
          <w:rFonts w:ascii="Palatino Linotype" w:hAnsi="Palatino Linotype"/>
        </w:rPr>
        <w:t xml:space="preserve">; </w:t>
      </w:r>
      <w:r w:rsidRPr="00A0054B">
        <w:rPr>
          <w:rFonts w:ascii="Palatino Linotype" w:hAnsi="Palatino Linotype"/>
        </w:rPr>
        <w:t xml:space="preserve">LUIS GUSTAVO PARRA NORIEGA </w:t>
      </w:r>
      <w:r w:rsidR="00EB7147">
        <w:rPr>
          <w:rFonts w:ascii="Palatino Linotype" w:hAnsi="Palatino Linotype"/>
        </w:rPr>
        <w:t xml:space="preserve">EMITIENDO VOTO DISIDENTE CONCURRENTE </w:t>
      </w:r>
      <w:r w:rsidRPr="00A0054B">
        <w:rPr>
          <w:rFonts w:ascii="Palatino Linotype" w:hAnsi="Palatino Linotype"/>
        </w:rPr>
        <w:t xml:space="preserve">Y GUADALUPE RAMÍREZ PEÑA </w:t>
      </w:r>
      <w:r w:rsidR="00EB7147">
        <w:rPr>
          <w:rFonts w:ascii="Palatino Linotype" w:hAnsi="Palatino Linotype"/>
        </w:rPr>
        <w:t xml:space="preserve">EMITIENDO VOTO DISIDENTE CONCURRENTE </w:t>
      </w:r>
      <w:r w:rsidRPr="00A0054B">
        <w:rPr>
          <w:rFonts w:ascii="Palatino Linotype" w:hAnsi="Palatino Linotype"/>
        </w:rPr>
        <w:t xml:space="preserve">EN LA </w:t>
      </w:r>
      <w:r>
        <w:rPr>
          <w:rFonts w:ascii="Palatino Linotype" w:hAnsi="Palatino Linotype"/>
        </w:rPr>
        <w:t>DÉCIMA</w:t>
      </w:r>
      <w:r w:rsidRPr="00A0054B">
        <w:rPr>
          <w:rFonts w:ascii="Palatino Linotype" w:hAnsi="Palatino Linotype"/>
        </w:rPr>
        <w:t xml:space="preserve"> SESIÓN ORDINARIA CELEBRADA EL</w:t>
      </w:r>
      <w:r>
        <w:rPr>
          <w:rFonts w:ascii="Palatino Linotype" w:hAnsi="Palatino Linotype"/>
        </w:rPr>
        <w:t xml:space="preserve"> QUINCE (15)</w:t>
      </w:r>
      <w:r w:rsidRPr="00A0054B">
        <w:rPr>
          <w:rFonts w:ascii="Palatino Linotype" w:hAnsi="Palatino Linotype"/>
        </w:rPr>
        <w:t xml:space="preserve"> DE </w:t>
      </w:r>
      <w:r>
        <w:rPr>
          <w:rFonts w:ascii="Palatino Linotype" w:hAnsi="Palatino Linotype"/>
        </w:rPr>
        <w:t>MARZO</w:t>
      </w:r>
      <w:r w:rsidRPr="00A0054B">
        <w:rPr>
          <w:rFonts w:ascii="Palatino Linotype" w:hAnsi="Palatino Linotype"/>
        </w:rPr>
        <w:t xml:space="preserve"> DE DOS MIL VEINTI</w:t>
      </w:r>
      <w:r>
        <w:rPr>
          <w:rFonts w:ascii="Palatino Linotype" w:hAnsi="Palatino Linotype"/>
        </w:rPr>
        <w:t>TRÉS</w:t>
      </w:r>
      <w:r w:rsidRPr="00A0054B">
        <w:rPr>
          <w:rFonts w:ascii="Palatino Linotype" w:hAnsi="Palatino Linotype"/>
        </w:rPr>
        <w:t>, ANTE EL SECRETARIO TÉCNICO DEL PLENO ALEXIS TAPIA RAMÍREZ</w:t>
      </w:r>
      <w:r>
        <w:rPr>
          <w:rFonts w:ascii="Palatino Linotype" w:hAnsi="Palatino Linotype"/>
        </w:rPr>
        <w:t>.</w:t>
      </w:r>
      <w:r w:rsidRPr="00624AAD">
        <w:rPr>
          <w:rFonts w:ascii="Palatino Linotype" w:hAnsi="Palatino Linotype"/>
        </w:rPr>
        <w:t xml:space="preserve"> </w:t>
      </w:r>
    </w:p>
    <w:bookmarkEnd w:id="40"/>
    <w:p w14:paraId="160AC02E" w14:textId="77777777" w:rsidR="007D4EB8" w:rsidRPr="007D4EB8" w:rsidRDefault="007D4EB8" w:rsidP="007D4EB8">
      <w:pPr>
        <w:spacing w:line="360" w:lineRule="auto"/>
        <w:jc w:val="both"/>
        <w:rPr>
          <w:rFonts w:ascii="Palatino Linotype" w:hAnsi="Palatino Linotype"/>
          <w:b/>
          <w:lang w:eastAsia="es-MX"/>
        </w:rPr>
      </w:pPr>
    </w:p>
    <w:p w14:paraId="60EC2B18" w14:textId="7B77C9E3" w:rsidR="009D6F19" w:rsidRPr="007D4EB8" w:rsidRDefault="009D6F19" w:rsidP="00237F82">
      <w:pPr>
        <w:pStyle w:val="Prrafodelista"/>
        <w:spacing w:line="360" w:lineRule="auto"/>
        <w:ind w:left="0"/>
        <w:jc w:val="both"/>
        <w:rPr>
          <w:rFonts w:ascii="Palatino Linotype" w:eastAsia="Arial Unicode MS" w:hAnsi="Palatino Linotype" w:cs="Arial"/>
          <w:lang w:val="es-ES_tradnl"/>
        </w:rPr>
      </w:pPr>
    </w:p>
    <w:p w14:paraId="3D89156E" w14:textId="659AEAAF" w:rsidR="009D6F19" w:rsidRDefault="009D6F19" w:rsidP="00237F82">
      <w:pPr>
        <w:pStyle w:val="Prrafodelista"/>
        <w:spacing w:line="360" w:lineRule="auto"/>
        <w:ind w:left="0"/>
        <w:jc w:val="both"/>
        <w:rPr>
          <w:rFonts w:ascii="Palatino Linotype" w:eastAsia="Arial Unicode MS" w:hAnsi="Palatino Linotype" w:cs="Arial"/>
        </w:rPr>
      </w:pPr>
    </w:p>
    <w:p w14:paraId="335FE5A4" w14:textId="77777777" w:rsidR="009871A5" w:rsidRPr="00C373ED" w:rsidRDefault="009871A5" w:rsidP="00C373ED">
      <w:pPr>
        <w:spacing w:before="240" w:after="240" w:line="360" w:lineRule="auto"/>
        <w:ind w:firstLine="1"/>
        <w:jc w:val="both"/>
        <w:rPr>
          <w:rFonts w:ascii="Palatino Linotype" w:hAnsi="Palatino Linotype"/>
          <w:lang w:val="es-ES_tradnl"/>
        </w:rPr>
      </w:pPr>
    </w:p>
    <w:p w14:paraId="39228E00" w14:textId="77777777" w:rsidR="00E73052" w:rsidRPr="00C373ED" w:rsidRDefault="00E73052" w:rsidP="00C373ED">
      <w:pPr>
        <w:pStyle w:val="Prrafodelista"/>
        <w:tabs>
          <w:tab w:val="left" w:pos="0"/>
        </w:tabs>
        <w:spacing w:line="360" w:lineRule="auto"/>
        <w:ind w:left="0" w:right="49"/>
        <w:jc w:val="both"/>
        <w:rPr>
          <w:rFonts w:ascii="Palatino Linotype" w:eastAsia="Palatino Linotype" w:hAnsi="Palatino Linotype" w:cs="Palatino Linotype"/>
          <w:i/>
          <w:lang w:val="es-ES_tradnl" w:eastAsia="es-MX"/>
        </w:rPr>
      </w:pPr>
    </w:p>
    <w:p w14:paraId="7B7439FD" w14:textId="77777777" w:rsidR="00674B40" w:rsidRPr="00C373ED" w:rsidRDefault="00674B40" w:rsidP="00C373ED">
      <w:pPr>
        <w:tabs>
          <w:tab w:val="left" w:pos="0"/>
          <w:tab w:val="left" w:pos="426"/>
        </w:tabs>
        <w:spacing w:before="240" w:after="240" w:line="360" w:lineRule="auto"/>
        <w:ind w:right="49"/>
        <w:contextualSpacing/>
        <w:jc w:val="both"/>
        <w:rPr>
          <w:rFonts w:ascii="Palatino Linotype" w:eastAsia="MS Mincho" w:hAnsi="Palatino Linotype" w:cs="Arial"/>
          <w:lang w:val="es-MX"/>
        </w:rPr>
      </w:pPr>
    </w:p>
    <w:bookmarkEnd w:id="29"/>
    <w:bookmarkEnd w:id="30"/>
    <w:bookmarkEnd w:id="31"/>
    <w:bookmarkEnd w:id="32"/>
    <w:bookmarkEnd w:id="33"/>
    <w:p w14:paraId="037D684A" w14:textId="77777777" w:rsidR="002F3CC1" w:rsidRPr="00C373ED" w:rsidRDefault="002F3CC1" w:rsidP="00C373ED">
      <w:pPr>
        <w:tabs>
          <w:tab w:val="left" w:pos="0"/>
          <w:tab w:val="left" w:pos="426"/>
        </w:tabs>
        <w:spacing w:before="240" w:after="240" w:line="360" w:lineRule="auto"/>
        <w:ind w:right="49"/>
        <w:contextualSpacing/>
        <w:jc w:val="both"/>
        <w:rPr>
          <w:rFonts w:ascii="Palatino Linotype" w:eastAsia="MS Mincho" w:hAnsi="Palatino Linotype" w:cs="Arial"/>
          <w:lang w:val="es-MX"/>
        </w:rPr>
      </w:pPr>
    </w:p>
    <w:sectPr w:rsidR="002F3CC1" w:rsidRPr="00C373ED" w:rsidSect="009F07F4">
      <w:headerReference w:type="default" r:id="rId9"/>
      <w:footerReference w:type="default" r:id="rId10"/>
      <w:headerReference w:type="first" r:id="rId11"/>
      <w:footerReference w:type="first" r:id="rId12"/>
      <w:pgSz w:w="12240" w:h="15840" w:code="1"/>
      <w:pgMar w:top="1417" w:right="1701" w:bottom="1417"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C2CC25" w14:textId="77777777" w:rsidR="00D35D37" w:rsidRDefault="00D35D37" w:rsidP="00C80F8C">
      <w:r>
        <w:separator/>
      </w:r>
    </w:p>
  </w:endnote>
  <w:endnote w:type="continuationSeparator" w:id="0">
    <w:p w14:paraId="54C26846" w14:textId="77777777" w:rsidR="00D35D37" w:rsidRDefault="00D35D37"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4BD0B5" w14:textId="7614BFCE" w:rsidR="008D20D1" w:rsidRPr="00817AAB" w:rsidRDefault="008D20D1" w:rsidP="00935A0D">
    <w:pPr>
      <w:pStyle w:val="Piedepgina"/>
      <w:jc w:val="right"/>
      <w:rPr>
        <w:rFonts w:ascii="Palatino Linotype" w:hAnsi="Palatino Linotype" w:cs="Arial"/>
        <w:lang w:val="es-ES"/>
      </w:rPr>
    </w:pPr>
    <w:r w:rsidRPr="00817AAB">
      <w:rPr>
        <w:rFonts w:ascii="Palatino Linotype" w:hAnsi="Palatino Linotype" w:cs="Arial"/>
        <w:b/>
        <w:bCs/>
      </w:rPr>
      <w:t xml:space="preserve">Página </w:t>
    </w:r>
    <w:r w:rsidRPr="00817AAB">
      <w:rPr>
        <w:rFonts w:ascii="Palatino Linotype" w:hAnsi="Palatino Linotype" w:cs="Arial"/>
        <w:b/>
        <w:bCs/>
      </w:rPr>
      <w:fldChar w:fldCharType="begin"/>
    </w:r>
    <w:r w:rsidRPr="00817AAB">
      <w:rPr>
        <w:rFonts w:ascii="Palatino Linotype" w:hAnsi="Palatino Linotype" w:cs="Arial"/>
        <w:b/>
        <w:bCs/>
      </w:rPr>
      <w:instrText>PAGE</w:instrText>
    </w:r>
    <w:r w:rsidRPr="00817AAB">
      <w:rPr>
        <w:rFonts w:ascii="Palatino Linotype" w:hAnsi="Palatino Linotype" w:cs="Arial"/>
        <w:b/>
        <w:bCs/>
      </w:rPr>
      <w:fldChar w:fldCharType="separate"/>
    </w:r>
    <w:r w:rsidR="00B62F84">
      <w:rPr>
        <w:rFonts w:ascii="Palatino Linotype" w:hAnsi="Palatino Linotype" w:cs="Arial"/>
        <w:b/>
        <w:bCs/>
        <w:noProof/>
      </w:rPr>
      <w:t>20</w:t>
    </w:r>
    <w:r w:rsidRPr="00817AAB">
      <w:rPr>
        <w:rFonts w:ascii="Palatino Linotype" w:hAnsi="Palatino Linotype" w:cs="Arial"/>
        <w:b/>
        <w:bCs/>
      </w:rPr>
      <w:fldChar w:fldCharType="end"/>
    </w:r>
    <w:r w:rsidRPr="00817AAB">
      <w:rPr>
        <w:rFonts w:ascii="Palatino Linotype" w:hAnsi="Palatino Linotype" w:cs="Arial"/>
      </w:rPr>
      <w:t xml:space="preserve"> de </w:t>
    </w:r>
    <w:r w:rsidRPr="00817AAB">
      <w:rPr>
        <w:rFonts w:ascii="Palatino Linotype" w:hAnsi="Palatino Linotype" w:cs="Arial"/>
        <w:b/>
        <w:bCs/>
      </w:rPr>
      <w:fldChar w:fldCharType="begin"/>
    </w:r>
    <w:r w:rsidRPr="00817AAB">
      <w:rPr>
        <w:rFonts w:ascii="Palatino Linotype" w:hAnsi="Palatino Linotype" w:cs="Arial"/>
        <w:b/>
        <w:bCs/>
      </w:rPr>
      <w:instrText>NUMPAGES</w:instrText>
    </w:r>
    <w:r w:rsidRPr="00817AAB">
      <w:rPr>
        <w:rFonts w:ascii="Palatino Linotype" w:hAnsi="Palatino Linotype" w:cs="Arial"/>
        <w:b/>
        <w:bCs/>
      </w:rPr>
      <w:fldChar w:fldCharType="separate"/>
    </w:r>
    <w:r w:rsidR="00B62F84">
      <w:rPr>
        <w:rFonts w:ascii="Palatino Linotype" w:hAnsi="Palatino Linotype" w:cs="Arial"/>
        <w:b/>
        <w:bCs/>
        <w:noProof/>
      </w:rPr>
      <w:t>20</w:t>
    </w:r>
    <w:r w:rsidRPr="00817AAB">
      <w:rPr>
        <w:rFonts w:ascii="Palatino Linotype" w:hAnsi="Palatino Linotype" w:cs="Arial"/>
        <w:b/>
        <w:bCs/>
      </w:rPr>
      <w:fldChar w:fldCharType="end"/>
    </w:r>
  </w:p>
  <w:p w14:paraId="1192A578" w14:textId="77777777" w:rsidR="008D20D1" w:rsidRDefault="008D20D1" w:rsidP="00935A0D">
    <w:pPr>
      <w:pStyle w:val="Piedepgina"/>
      <w:rPr>
        <w:rFonts w:ascii="Times New Roman" w:hAnsi="Times New Roman" w:cs="Times New Roman"/>
      </w:rPr>
    </w:pPr>
  </w:p>
  <w:p w14:paraId="14A770F8" w14:textId="77777777" w:rsidR="008D20D1" w:rsidRDefault="008D20D1" w:rsidP="006F30F8">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0B0BFC" w14:textId="45886B75" w:rsidR="008D20D1" w:rsidRDefault="008D20D1"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B62F84">
      <w:rPr>
        <w:rFonts w:ascii="Arial" w:hAnsi="Arial" w:cs="Arial"/>
        <w:b/>
        <w:bCs/>
        <w:noProof/>
        <w:sz w:val="20"/>
        <w:szCs w:val="20"/>
      </w:rPr>
      <w:t>1</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B62F84">
      <w:rPr>
        <w:rFonts w:ascii="Arial" w:hAnsi="Arial" w:cs="Arial"/>
        <w:b/>
        <w:bCs/>
        <w:noProof/>
        <w:sz w:val="20"/>
        <w:szCs w:val="20"/>
      </w:rPr>
      <w:t>20</w:t>
    </w:r>
    <w:r>
      <w:rPr>
        <w:rFonts w:ascii="Arial" w:hAnsi="Arial" w:cs="Arial"/>
        <w:b/>
        <w:bCs/>
        <w:sz w:val="20"/>
        <w:szCs w:val="20"/>
      </w:rPr>
      <w:fldChar w:fldCharType="end"/>
    </w:r>
  </w:p>
  <w:p w14:paraId="5D98ABD5" w14:textId="77777777" w:rsidR="008D20D1" w:rsidRDefault="008D20D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4A98A3" w14:textId="77777777" w:rsidR="00D35D37" w:rsidRDefault="00D35D37" w:rsidP="00C80F8C">
      <w:r>
        <w:separator/>
      </w:r>
    </w:p>
  </w:footnote>
  <w:footnote w:type="continuationSeparator" w:id="0">
    <w:p w14:paraId="2C37CA66" w14:textId="77777777" w:rsidR="00D35D37" w:rsidRDefault="00D35D37" w:rsidP="00C80F8C">
      <w:r>
        <w:continuationSeparator/>
      </w:r>
    </w:p>
  </w:footnote>
  <w:footnote w:id="1">
    <w:p w14:paraId="0158CA1C" w14:textId="77777777" w:rsidR="008D20D1" w:rsidRDefault="008D20D1" w:rsidP="00FD13D4">
      <w:pPr>
        <w:pStyle w:val="Textonotapie"/>
        <w:rPr>
          <w:rFonts w:ascii="Palatino Linotype" w:eastAsia="Cambria" w:hAnsi="Palatino Linotype" w:cs="Times New Roman"/>
          <w:sz w:val="18"/>
        </w:rPr>
      </w:pPr>
      <w:r>
        <w:rPr>
          <w:rStyle w:val="Refdenotaalpie"/>
          <w:rFonts w:ascii="Palatino Linotype" w:hAnsi="Palatino Linotype"/>
        </w:rPr>
        <w:footnoteRef/>
      </w:r>
      <w:r>
        <w:rPr>
          <w:rFonts w:ascii="Palatino Linotype" w:hAnsi="Palatino Linotype"/>
          <w:sz w:val="18"/>
        </w:rPr>
        <w:t xml:space="preserve"> Convención Americana sobre Derechos Humanos. Artículo 13.</w:t>
      </w:r>
    </w:p>
  </w:footnote>
  <w:footnote w:id="2">
    <w:p w14:paraId="464E330B" w14:textId="77777777" w:rsidR="008D20D1" w:rsidRDefault="008D20D1" w:rsidP="00FD13D4">
      <w:pPr>
        <w:pStyle w:val="Textonotapie"/>
        <w:rPr>
          <w:rFonts w:ascii="Palatino Linotype" w:hAnsi="Palatino Linotype"/>
          <w:sz w:val="18"/>
        </w:rPr>
      </w:pPr>
      <w:r>
        <w:rPr>
          <w:rStyle w:val="Refdenotaalpie"/>
          <w:rFonts w:ascii="Palatino Linotype" w:hAnsi="Palatino Linotype"/>
        </w:rPr>
        <w:footnoteRef/>
      </w:r>
      <w:r>
        <w:rPr>
          <w:rFonts w:ascii="Palatino Linotype" w:hAnsi="Palatino Linotype"/>
          <w:sz w:val="18"/>
        </w:rPr>
        <w:t xml:space="preserve"> Constitución Política de los Estados Unidos Mexicanos. Artículo sexto, sección A, fracción I.</w:t>
      </w:r>
    </w:p>
  </w:footnote>
  <w:footnote w:id="3">
    <w:p w14:paraId="4109008B" w14:textId="77777777" w:rsidR="008D20D1" w:rsidRDefault="008D20D1" w:rsidP="00FD13D4">
      <w:pPr>
        <w:pStyle w:val="Textonotapie"/>
        <w:rPr>
          <w:rFonts w:ascii="Palatino Linotype" w:hAnsi="Palatino Linotype"/>
          <w:sz w:val="18"/>
        </w:rPr>
      </w:pPr>
      <w:r>
        <w:rPr>
          <w:rStyle w:val="Refdenotaalpie"/>
          <w:rFonts w:ascii="Palatino Linotype" w:hAnsi="Palatino Linotype"/>
        </w:rPr>
        <w:footnoteRef/>
      </w:r>
      <w:r>
        <w:rPr>
          <w:rFonts w:ascii="Palatino Linotype" w:hAnsi="Palatino Linotype"/>
          <w:sz w:val="18"/>
        </w:rPr>
        <w:t xml:space="preserve"> Corte Interamericana de Derechos Humanos. Caso Claude Reyes y otros vs. Chile. Sentencia de 19 de septiembre de 2006. Serie C. No. 151. Párr. 86.</w:t>
      </w:r>
    </w:p>
  </w:footnote>
  <w:footnote w:id="4">
    <w:p w14:paraId="1166A7BF" w14:textId="77777777" w:rsidR="008D20D1" w:rsidRDefault="008D20D1" w:rsidP="00FD13D4">
      <w:pPr>
        <w:pStyle w:val="Textonotapie"/>
        <w:rPr>
          <w:rFonts w:ascii="Cambria" w:hAnsi="Cambria"/>
        </w:rPr>
      </w:pPr>
      <w:r>
        <w:rPr>
          <w:rStyle w:val="Refdenotaalpie"/>
          <w:rFonts w:ascii="Palatino Linotype" w:hAnsi="Palatino Linotype"/>
        </w:rPr>
        <w:footnoteRef/>
      </w:r>
      <w:r>
        <w:rPr>
          <w:rFonts w:ascii="Palatino Linotype" w:hAnsi="Palatino Linotype"/>
          <w:sz w:val="18"/>
        </w:rPr>
        <w:t xml:space="preserve"> Ibídem. </w:t>
      </w:r>
      <w:proofErr w:type="spellStart"/>
      <w:r>
        <w:rPr>
          <w:rFonts w:ascii="Palatino Linotype" w:hAnsi="Palatino Linotype"/>
          <w:sz w:val="18"/>
        </w:rPr>
        <w:t>Parr</w:t>
      </w:r>
      <w:proofErr w:type="spellEnd"/>
      <w:r>
        <w:rPr>
          <w:rFonts w:ascii="Palatino Linotype" w:hAnsi="Palatino Linotype"/>
          <w:sz w:val="18"/>
        </w:rPr>
        <w:t>. 87.</w:t>
      </w:r>
    </w:p>
  </w:footnote>
  <w:footnote w:id="5">
    <w:p w14:paraId="6E57EC4F" w14:textId="77777777" w:rsidR="008D20D1" w:rsidRPr="00F5102E" w:rsidRDefault="008D20D1" w:rsidP="00C548CF">
      <w:pPr>
        <w:pStyle w:val="Textonotapie"/>
        <w:jc w:val="both"/>
        <w:rPr>
          <w:rFonts w:ascii="Palatino Linotype" w:hAnsi="Palatino Linotype"/>
        </w:rPr>
      </w:pPr>
      <w:r w:rsidRPr="00F5102E">
        <w:rPr>
          <w:rStyle w:val="Refdenotaalpie"/>
          <w:rFonts w:ascii="Palatino Linotype" w:hAnsi="Palatino Linotype"/>
        </w:rPr>
        <w:footnoteRef/>
      </w:r>
      <w:r w:rsidRPr="00F5102E">
        <w:rPr>
          <w:rFonts w:ascii="Palatino Linotype" w:hAnsi="Palatino Linotype"/>
        </w:rPr>
        <w:t xml:space="preserve"> </w:t>
      </w:r>
      <w:r w:rsidRPr="00F5102E">
        <w:rPr>
          <w:rFonts w:ascii="Palatino Linotype" w:hAnsi="Palatino Linotype"/>
          <w:b/>
        </w:rPr>
        <w:t>Artículo 9.</w:t>
      </w:r>
      <w:r w:rsidRPr="00F5102E">
        <w:rPr>
          <w:rFonts w:ascii="Palatino Linotype" w:hAnsi="Palatino Linotype"/>
        </w:rPr>
        <w:t xml:space="preserve"> El Instituto deberá regir su funcionamiento de acuerdo a los siguientes principios:</w:t>
      </w:r>
    </w:p>
    <w:p w14:paraId="3E119021" w14:textId="77777777" w:rsidR="008D20D1" w:rsidRPr="00F5102E" w:rsidRDefault="008D20D1" w:rsidP="00C548CF">
      <w:pPr>
        <w:pStyle w:val="Textonotapie"/>
        <w:jc w:val="both"/>
        <w:rPr>
          <w:rFonts w:ascii="Palatino Linotype" w:hAnsi="Palatino Linotype"/>
        </w:rPr>
      </w:pPr>
      <w:r w:rsidRPr="00F5102E">
        <w:rPr>
          <w:rFonts w:ascii="Palatino Linotype" w:hAnsi="Palatino Linotype"/>
        </w:rPr>
        <w:t>(…)</w:t>
      </w:r>
    </w:p>
    <w:p w14:paraId="42D31E86" w14:textId="77777777" w:rsidR="008D20D1" w:rsidRPr="00F5102E" w:rsidRDefault="008D20D1" w:rsidP="00C548CF">
      <w:pPr>
        <w:pStyle w:val="Textonotapie"/>
        <w:jc w:val="both"/>
        <w:rPr>
          <w:rFonts w:ascii="Palatino Linotype" w:hAnsi="Palatino Linotype"/>
          <w:lang w:val="es-ES"/>
        </w:rPr>
      </w:pPr>
      <w:r w:rsidRPr="00F5102E">
        <w:rPr>
          <w:rFonts w:ascii="Palatino Linotype" w:hAnsi="Palatino Linotype"/>
          <w:b/>
          <w:lang w:val="es-ES"/>
        </w:rPr>
        <w:t>II. Eficacia:</w:t>
      </w:r>
      <w:r w:rsidRPr="00F5102E">
        <w:rPr>
          <w:rFonts w:ascii="Palatino Linotype" w:hAnsi="Palatino Linotype"/>
          <w:lang w:val="es-ES"/>
        </w:rPr>
        <w:t xml:space="preserve"> Obligación del Instituto para tutelar, de manera efectiva, el derecho de acceso a la información</w:t>
      </w:r>
    </w:p>
    <w:p w14:paraId="3846E108" w14:textId="77777777" w:rsidR="008D20D1" w:rsidRPr="00F5102E" w:rsidRDefault="008D20D1" w:rsidP="00C548CF">
      <w:pPr>
        <w:pStyle w:val="Textonotapie"/>
        <w:jc w:val="both"/>
        <w:rPr>
          <w:rFonts w:ascii="Palatino Linotype" w:hAnsi="Palatino Linotype"/>
          <w:lang w:val="es-ES"/>
        </w:rPr>
      </w:pPr>
      <w:r w:rsidRPr="00F5102E">
        <w:rPr>
          <w:rFonts w:ascii="Palatino Linotype" w:hAnsi="Palatino Linotype"/>
          <w:lang w:val="es-ES"/>
        </w:rPr>
        <w:t>(…)</w:t>
      </w:r>
    </w:p>
    <w:p w14:paraId="1233CE65" w14:textId="77777777" w:rsidR="008D20D1" w:rsidRDefault="008D20D1" w:rsidP="00C548CF">
      <w:pPr>
        <w:pStyle w:val="Textonotapie"/>
        <w:jc w:val="both"/>
      </w:pPr>
      <w:r w:rsidRPr="00F5102E">
        <w:rPr>
          <w:rFonts w:ascii="Palatino Linotype" w:hAnsi="Palatino Linotype"/>
          <w:b/>
          <w:lang w:val="es-ES"/>
        </w:rPr>
        <w:t>IX. Profesionalismo:</w:t>
      </w:r>
      <w:r w:rsidRPr="00F5102E">
        <w:rPr>
          <w:rFonts w:ascii="Palatino Linotype" w:hAnsi="Palatino Linotype"/>
          <w:lang w:val="es-ES"/>
        </w:rPr>
        <w:t xml:space="preserve"> Los servidores públicos que laboren en el Instituto deberán sujetar su actuación a conocimientos técnicos, teóricos y metodológicos que garanticen un desempeño eficiente y eficaz en el ejercicio de la función pública que tienen encomendada; y</w:t>
      </w:r>
    </w:p>
  </w:footnote>
  <w:footnote w:id="6">
    <w:p w14:paraId="76E883B9" w14:textId="77777777" w:rsidR="008D20D1" w:rsidRDefault="008D20D1" w:rsidP="007D4EB8">
      <w:pPr>
        <w:pStyle w:val="Textonotapie"/>
      </w:pPr>
      <w:r>
        <w:rPr>
          <w:rStyle w:val="Refdenotaalpie"/>
        </w:rPr>
        <w:footnoteRef/>
      </w:r>
      <w:r>
        <w:t xml:space="preserve"> Artículo 179. El recurso de revisión es un medio de protección que la Ley otorga a los particulares,</w:t>
      </w:r>
    </w:p>
    <w:p w14:paraId="51123FED" w14:textId="77777777" w:rsidR="008D20D1" w:rsidRDefault="008D20D1" w:rsidP="007D4EB8">
      <w:pPr>
        <w:pStyle w:val="Textonotapie"/>
      </w:pPr>
      <w:r>
        <w:t>para hacer valer su derecho de acceso a la información pública, y procederá en contra de las siguientes</w:t>
      </w:r>
    </w:p>
    <w:p w14:paraId="442B3A58" w14:textId="77777777" w:rsidR="008D20D1" w:rsidRDefault="008D20D1" w:rsidP="007D4EB8">
      <w:pPr>
        <w:pStyle w:val="Textonotapie"/>
      </w:pPr>
      <w:r>
        <w:t>causas:</w:t>
      </w:r>
    </w:p>
    <w:p w14:paraId="496A143D" w14:textId="77777777" w:rsidR="008D20D1" w:rsidRDefault="008D20D1" w:rsidP="007D4EB8">
      <w:pPr>
        <w:pStyle w:val="Textonotapie"/>
      </w:pPr>
      <w:r>
        <w:t>I. La negativa a la información solicitada;</w:t>
      </w:r>
    </w:p>
    <w:p w14:paraId="059752F0" w14:textId="77777777" w:rsidR="008D20D1" w:rsidRDefault="008D20D1" w:rsidP="007D4EB8">
      <w:pPr>
        <w:pStyle w:val="Textonotapie"/>
      </w:pPr>
      <w:r>
        <w:t>II. La clasificación de la información;</w:t>
      </w:r>
    </w:p>
    <w:p w14:paraId="19556E72" w14:textId="77777777" w:rsidR="008D20D1" w:rsidRDefault="008D20D1" w:rsidP="007D4EB8">
      <w:pPr>
        <w:pStyle w:val="Textonotapie"/>
      </w:pPr>
      <w:r>
        <w:t>III. La declaración de inexistencia de la información;</w:t>
      </w:r>
    </w:p>
    <w:p w14:paraId="7D7ADA29" w14:textId="77777777" w:rsidR="008D20D1" w:rsidRDefault="008D20D1" w:rsidP="007D4EB8">
      <w:pPr>
        <w:pStyle w:val="Textonotapie"/>
      </w:pPr>
      <w:r>
        <w:t>IV. La declaración de incompetencia por el sujeto obligado;</w:t>
      </w:r>
    </w:p>
    <w:p w14:paraId="6D10536C" w14:textId="77777777" w:rsidR="008D20D1" w:rsidRDefault="008D20D1" w:rsidP="007D4EB8">
      <w:pPr>
        <w:pStyle w:val="Textonotapie"/>
      </w:pPr>
      <w:r>
        <w:t>V. La entrega de información incompleta;</w:t>
      </w:r>
    </w:p>
    <w:p w14:paraId="265D523E" w14:textId="77777777" w:rsidR="008D20D1" w:rsidRDefault="008D20D1" w:rsidP="007D4EB8">
      <w:pPr>
        <w:pStyle w:val="Textonotapie"/>
      </w:pPr>
      <w:r>
        <w:t>VI. La entrega de información que no corresponda con lo solicitado;</w:t>
      </w:r>
    </w:p>
    <w:p w14:paraId="6528DFAD" w14:textId="77777777" w:rsidR="008D20D1" w:rsidRDefault="008D20D1" w:rsidP="007D4EB8">
      <w:pPr>
        <w:pStyle w:val="Textonotapie"/>
      </w:pPr>
      <w:r>
        <w:t>VII. La falta de respuesta a una solicitud de acceso a la información;</w:t>
      </w:r>
    </w:p>
    <w:p w14:paraId="6C19D0CD" w14:textId="77777777" w:rsidR="008D20D1" w:rsidRDefault="008D20D1" w:rsidP="007D4EB8">
      <w:pPr>
        <w:pStyle w:val="Textonotapie"/>
      </w:pPr>
      <w:r>
        <w:t>VIII. La notificación, entrega o puesta a disposición de información en una modalidad o formato distinto</w:t>
      </w:r>
    </w:p>
    <w:p w14:paraId="356C4A53" w14:textId="77777777" w:rsidR="008D20D1" w:rsidRDefault="008D20D1" w:rsidP="007D4EB8">
      <w:pPr>
        <w:pStyle w:val="Textonotapie"/>
      </w:pPr>
      <w:r>
        <w:t>al solicitado;</w:t>
      </w:r>
    </w:p>
    <w:p w14:paraId="166C23C1" w14:textId="77777777" w:rsidR="008D20D1" w:rsidRDefault="008D20D1" w:rsidP="007D4EB8">
      <w:pPr>
        <w:pStyle w:val="Textonotapie"/>
      </w:pPr>
      <w:r>
        <w:t>IX. La entrega o puesta a disposición de información en un formato incomprensible y/o no accesible</w:t>
      </w:r>
    </w:p>
    <w:p w14:paraId="4DA44F2C" w14:textId="77777777" w:rsidR="008D20D1" w:rsidRDefault="008D20D1" w:rsidP="007D4EB8">
      <w:pPr>
        <w:pStyle w:val="Textonotapie"/>
      </w:pPr>
      <w:r>
        <w:t>para el solicitante;</w:t>
      </w:r>
    </w:p>
    <w:p w14:paraId="337E1D55" w14:textId="77777777" w:rsidR="008D20D1" w:rsidRDefault="008D20D1" w:rsidP="007D4EB8">
      <w:pPr>
        <w:pStyle w:val="Textonotapie"/>
      </w:pPr>
      <w:r>
        <w:t>X. Los costos o tiempos de entrega de la información;</w:t>
      </w:r>
    </w:p>
    <w:p w14:paraId="08381143" w14:textId="77777777" w:rsidR="008D20D1" w:rsidRDefault="008D20D1" w:rsidP="007D4EB8">
      <w:pPr>
        <w:pStyle w:val="Textonotapie"/>
      </w:pPr>
      <w:r>
        <w:t>XI. La falta de trámite a una solicitud;</w:t>
      </w:r>
    </w:p>
    <w:p w14:paraId="69FAE079" w14:textId="77777777" w:rsidR="008D20D1" w:rsidRDefault="008D20D1" w:rsidP="007D4EB8">
      <w:pPr>
        <w:pStyle w:val="Textonotapie"/>
      </w:pPr>
      <w:r>
        <w:t>XII. La negativa a permitir la consulta directa de la información;</w:t>
      </w:r>
    </w:p>
    <w:p w14:paraId="58827772" w14:textId="77777777" w:rsidR="008D20D1" w:rsidRDefault="008D20D1" w:rsidP="007D4EB8">
      <w:pPr>
        <w:pStyle w:val="Textonotapie"/>
      </w:pPr>
      <w:r>
        <w:t>XIII. La falta, deficiencia o insuficiencia de la fundamentación y/o motivación en la respuesta; y</w:t>
      </w:r>
    </w:p>
    <w:p w14:paraId="202D2310" w14:textId="77777777" w:rsidR="008D20D1" w:rsidRDefault="008D20D1" w:rsidP="007D4EB8">
      <w:pPr>
        <w:pStyle w:val="Textonotapie"/>
      </w:pPr>
      <w:r>
        <w:t>XIV. La orientación a un trámite específico.</w:t>
      </w:r>
    </w:p>
    <w:p w14:paraId="7EA6DDB2" w14:textId="77777777" w:rsidR="008D20D1" w:rsidRDefault="008D20D1" w:rsidP="007D4EB8">
      <w:pPr>
        <w:pStyle w:val="Textonotapie"/>
      </w:pPr>
      <w:r>
        <w:t>La respuesta que den los sujetos obligados derivada de la resolución a un recurso de revisión que</w:t>
      </w:r>
    </w:p>
    <w:p w14:paraId="62940167" w14:textId="77777777" w:rsidR="008D20D1" w:rsidRDefault="008D20D1" w:rsidP="007D4EB8">
      <w:pPr>
        <w:pStyle w:val="Textonotapie"/>
      </w:pPr>
      <w:r>
        <w:t>proceda por las causales señaladas en las fracciones IV, VII, IX, X, XI y XII es susceptible de ser</w:t>
      </w:r>
    </w:p>
    <w:p w14:paraId="515598B1" w14:textId="6306C37A" w:rsidR="008D20D1" w:rsidRDefault="008D20D1" w:rsidP="007D4EB8">
      <w:pPr>
        <w:pStyle w:val="Textonotapie"/>
      </w:pPr>
      <w:r>
        <w:t>impugnada de nueva cuenta, mediante recurso de revisión, ante el Instituto.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447" w:type="dxa"/>
      <w:tblInd w:w="2964" w:type="dxa"/>
      <w:tblLayout w:type="fixed"/>
      <w:tblLook w:val="04A0" w:firstRow="1" w:lastRow="0" w:firstColumn="1" w:lastColumn="0" w:noHBand="0" w:noVBand="1"/>
    </w:tblPr>
    <w:tblGrid>
      <w:gridCol w:w="2701"/>
      <w:gridCol w:w="3746"/>
    </w:tblGrid>
    <w:tr w:rsidR="008D20D1" w14:paraId="6B4E3B81" w14:textId="77777777" w:rsidTr="00B4299A">
      <w:tc>
        <w:tcPr>
          <w:tcW w:w="2701" w:type="dxa"/>
          <w:vAlign w:val="center"/>
          <w:hideMark/>
        </w:tcPr>
        <w:p w14:paraId="0ABBC6C0" w14:textId="1226DAAF" w:rsidR="008D20D1" w:rsidRPr="00B4299A" w:rsidRDefault="008D20D1" w:rsidP="009D4854">
          <w:pPr>
            <w:rPr>
              <w:rFonts w:ascii="Palatino Linotype" w:hAnsi="Palatino Linotype"/>
              <w:b/>
              <w:szCs w:val="22"/>
              <w:lang w:val="es-ES_tradnl"/>
            </w:rPr>
          </w:pPr>
          <w:r w:rsidRPr="00B4299A">
            <w:rPr>
              <w:rFonts w:ascii="Palatino Linotype" w:hAnsi="Palatino Linotype"/>
              <w:b/>
              <w:szCs w:val="22"/>
              <w:lang w:val="es-ES_tradnl"/>
            </w:rPr>
            <w:t>Recurso de Revisión:</w:t>
          </w:r>
        </w:p>
      </w:tc>
      <w:tc>
        <w:tcPr>
          <w:tcW w:w="3746" w:type="dxa"/>
          <w:vAlign w:val="center"/>
          <w:hideMark/>
        </w:tcPr>
        <w:p w14:paraId="60C471CA" w14:textId="658D83E3" w:rsidR="008D20D1" w:rsidRPr="00B4299A" w:rsidRDefault="00B847C9" w:rsidP="00B847C9">
          <w:pPr>
            <w:rPr>
              <w:rFonts w:ascii="Palatino Linotype" w:hAnsi="Palatino Linotype"/>
              <w:b/>
              <w:szCs w:val="22"/>
              <w:lang w:val="es-ES_tradnl"/>
            </w:rPr>
          </w:pPr>
          <w:r w:rsidRPr="00B847C9">
            <w:rPr>
              <w:rFonts w:ascii="Palatino Linotype" w:hAnsi="Palatino Linotype"/>
              <w:b/>
              <w:szCs w:val="22"/>
              <w:lang w:val="es-ES_tradnl"/>
            </w:rPr>
            <w:t>00778/INFOEM/IP/RR/2023</w:t>
          </w:r>
        </w:p>
      </w:tc>
    </w:tr>
    <w:tr w:rsidR="008D20D1" w14:paraId="31CB780F" w14:textId="77777777" w:rsidTr="00B4299A">
      <w:trPr>
        <w:trHeight w:val="228"/>
      </w:trPr>
      <w:tc>
        <w:tcPr>
          <w:tcW w:w="2701" w:type="dxa"/>
          <w:vAlign w:val="center"/>
          <w:hideMark/>
        </w:tcPr>
        <w:p w14:paraId="4F49CB4A" w14:textId="6966D32E" w:rsidR="008D20D1" w:rsidRPr="00B4299A" w:rsidRDefault="008D20D1" w:rsidP="009D4854">
          <w:pPr>
            <w:rPr>
              <w:rFonts w:ascii="Palatino Linotype" w:hAnsi="Palatino Linotype"/>
              <w:b/>
              <w:szCs w:val="22"/>
              <w:lang w:val="es-ES_tradnl"/>
            </w:rPr>
          </w:pPr>
          <w:r w:rsidRPr="00B4299A">
            <w:rPr>
              <w:rFonts w:ascii="Palatino Linotype" w:hAnsi="Palatino Linotype"/>
              <w:b/>
              <w:szCs w:val="22"/>
              <w:lang w:val="es-ES_tradnl"/>
            </w:rPr>
            <w:t>Sujeto Obligado:</w:t>
          </w:r>
        </w:p>
      </w:tc>
      <w:tc>
        <w:tcPr>
          <w:tcW w:w="3746" w:type="dxa"/>
          <w:vAlign w:val="center"/>
          <w:hideMark/>
        </w:tcPr>
        <w:p w14:paraId="5D08B318" w14:textId="0D87E333" w:rsidR="008D20D1" w:rsidRPr="00B4299A" w:rsidRDefault="00B847C9" w:rsidP="009E5D5B">
          <w:pPr>
            <w:jc w:val="both"/>
            <w:rPr>
              <w:rFonts w:ascii="Palatino Linotype" w:hAnsi="Palatino Linotype"/>
              <w:b/>
              <w:szCs w:val="22"/>
              <w:lang w:val="es-ES_tradnl"/>
            </w:rPr>
          </w:pPr>
          <w:r w:rsidRPr="00B847C9">
            <w:rPr>
              <w:rFonts w:ascii="Palatino Linotype" w:hAnsi="Palatino Linotype"/>
              <w:b/>
              <w:szCs w:val="22"/>
              <w:lang w:val="es-ES_tradnl"/>
            </w:rPr>
            <w:t>Ayuntamiento de Metepec</w:t>
          </w:r>
        </w:p>
      </w:tc>
    </w:tr>
    <w:tr w:rsidR="008D20D1" w14:paraId="69050F56" w14:textId="77777777" w:rsidTr="00B4299A">
      <w:tc>
        <w:tcPr>
          <w:tcW w:w="2701" w:type="dxa"/>
          <w:vAlign w:val="center"/>
          <w:hideMark/>
        </w:tcPr>
        <w:p w14:paraId="65C9B735" w14:textId="75C78F81" w:rsidR="008D20D1" w:rsidRPr="00B4299A" w:rsidRDefault="008D20D1" w:rsidP="009D4854">
          <w:pPr>
            <w:rPr>
              <w:rFonts w:ascii="Palatino Linotype" w:hAnsi="Palatino Linotype"/>
              <w:b/>
              <w:szCs w:val="22"/>
              <w:lang w:val="es-ES_tradnl"/>
            </w:rPr>
          </w:pPr>
          <w:r>
            <w:rPr>
              <w:rFonts w:ascii="Palatino Linotype" w:hAnsi="Palatino Linotype"/>
              <w:b/>
              <w:szCs w:val="22"/>
              <w:lang w:val="es-ES_tradnl"/>
            </w:rPr>
            <w:t>Comisionada</w:t>
          </w:r>
          <w:r w:rsidRPr="00B4299A">
            <w:rPr>
              <w:rFonts w:ascii="Palatino Linotype" w:hAnsi="Palatino Linotype"/>
              <w:b/>
              <w:szCs w:val="22"/>
              <w:lang w:val="es-ES_tradnl"/>
            </w:rPr>
            <w:t xml:space="preserve"> ponente:</w:t>
          </w:r>
        </w:p>
      </w:tc>
      <w:tc>
        <w:tcPr>
          <w:tcW w:w="3746" w:type="dxa"/>
          <w:vAlign w:val="center"/>
          <w:hideMark/>
        </w:tcPr>
        <w:p w14:paraId="06864B57" w14:textId="38CF125F" w:rsidR="008D20D1" w:rsidRPr="00B4299A" w:rsidRDefault="008D20D1" w:rsidP="00EA0165">
          <w:pPr>
            <w:ind w:right="-533"/>
            <w:rPr>
              <w:rFonts w:ascii="Palatino Linotype" w:hAnsi="Palatino Linotype"/>
              <w:b/>
              <w:szCs w:val="22"/>
              <w:lang w:val="es-ES_tradnl"/>
            </w:rPr>
          </w:pPr>
          <w:r w:rsidRPr="00B4299A">
            <w:rPr>
              <w:rFonts w:ascii="Palatino Linotype" w:hAnsi="Palatino Linotype"/>
              <w:b/>
              <w:szCs w:val="22"/>
            </w:rPr>
            <w:t xml:space="preserve">María del Rosario Mejía Ayala  </w:t>
          </w:r>
        </w:p>
      </w:tc>
    </w:tr>
  </w:tbl>
  <w:p w14:paraId="0F9141D0" w14:textId="66EA01E2" w:rsidR="008D20D1" w:rsidRDefault="008D20D1" w:rsidP="006F30F8">
    <w:pPr>
      <w:pStyle w:val="Encabezado"/>
      <w:tabs>
        <w:tab w:val="clear" w:pos="4252"/>
        <w:tab w:val="clear" w:pos="8504"/>
        <w:tab w:val="left" w:pos="2326"/>
      </w:tabs>
    </w:pPr>
    <w:r>
      <w:rPr>
        <w:noProof/>
        <w:lang w:val="es-MX" w:eastAsia="es-MX"/>
      </w:rPr>
      <w:drawing>
        <wp:anchor distT="0" distB="0" distL="114300" distR="114300" simplePos="0" relativeHeight="251661312" behindDoc="1" locked="0" layoutInCell="1" allowOverlap="1" wp14:anchorId="0F9EF6C9" wp14:editId="25FCCE1E">
          <wp:simplePos x="0" y="0"/>
          <wp:positionH relativeFrom="page">
            <wp:align>left</wp:align>
          </wp:positionH>
          <wp:positionV relativeFrom="paragraph">
            <wp:posOffset>-1275080</wp:posOffset>
          </wp:positionV>
          <wp:extent cx="7635875" cy="9943465"/>
          <wp:effectExtent l="0" t="0" r="3175" b="635"/>
          <wp:wrapNone/>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875" cy="9943465"/>
                  </a:xfrm>
                  <a:prstGeom prst="rect">
                    <a:avLst/>
                  </a:prstGeom>
                  <a:noFill/>
                </pic:spPr>
              </pic:pic>
            </a:graphicData>
          </a:graphic>
          <wp14:sizeRelH relativeFrom="page">
            <wp14:pctWidth>0</wp14:pctWidth>
          </wp14:sizeRelH>
          <wp14:sizeRelV relativeFrom="page">
            <wp14:pctHeight>0</wp14:pctHeight>
          </wp14:sizeRelV>
        </wp:anchor>
      </w:drawing>
    </w:r>
    <w:r>
      <w:tab/>
    </w:r>
  </w:p>
  <w:p w14:paraId="23403E59" w14:textId="77777777" w:rsidR="008D20D1" w:rsidRDefault="008D20D1" w:rsidP="006F30F8">
    <w:pPr>
      <w:pStyle w:val="Encabezado"/>
      <w:tabs>
        <w:tab w:val="clear" w:pos="4252"/>
        <w:tab w:val="clear" w:pos="8504"/>
        <w:tab w:val="left" w:pos="232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4E970C" w14:textId="786D2B05" w:rsidR="008D20D1" w:rsidRDefault="008D20D1" w:rsidP="00C47D1B">
    <w:pPr>
      <w:pStyle w:val="Encabezado"/>
      <w:jc w:val="both"/>
    </w:pPr>
    <w:r>
      <w:rPr>
        <w:noProof/>
        <w:lang w:val="es-MX" w:eastAsia="es-MX"/>
      </w:rPr>
      <w:drawing>
        <wp:anchor distT="0" distB="0" distL="114300" distR="114300" simplePos="0" relativeHeight="251659264" behindDoc="1" locked="0" layoutInCell="1" allowOverlap="1" wp14:anchorId="0F18532F" wp14:editId="69F31619">
          <wp:simplePos x="0" y="0"/>
          <wp:positionH relativeFrom="page">
            <wp:align>right</wp:align>
          </wp:positionH>
          <wp:positionV relativeFrom="paragraph">
            <wp:posOffset>-86360</wp:posOffset>
          </wp:positionV>
          <wp:extent cx="7635875" cy="9943465"/>
          <wp:effectExtent l="0" t="0" r="3175" b="635"/>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875" cy="9943465"/>
                  </a:xfrm>
                  <a:prstGeom prst="rect">
                    <a:avLst/>
                  </a:prstGeom>
                  <a:noFill/>
                </pic:spPr>
              </pic:pic>
            </a:graphicData>
          </a:graphic>
          <wp14:sizeRelH relativeFrom="page">
            <wp14:pctWidth>0</wp14:pctWidth>
          </wp14:sizeRelH>
          <wp14:sizeRelV relativeFrom="page">
            <wp14:pctHeight>0</wp14:pctHeight>
          </wp14:sizeRelV>
        </wp:anchor>
      </w:drawing>
    </w:r>
    <w:r>
      <w:t xml:space="preserve">                                  </w:t>
    </w:r>
  </w:p>
  <w:tbl>
    <w:tblPr>
      <w:tblW w:w="6669" w:type="dxa"/>
      <w:tblInd w:w="3256" w:type="dxa"/>
      <w:tblLayout w:type="fixed"/>
      <w:tblLook w:val="04A0" w:firstRow="1" w:lastRow="0" w:firstColumn="1" w:lastColumn="0" w:noHBand="0" w:noVBand="1"/>
    </w:tblPr>
    <w:tblGrid>
      <w:gridCol w:w="2693"/>
      <w:gridCol w:w="3976"/>
    </w:tblGrid>
    <w:tr w:rsidR="008D20D1" w14:paraId="477E149B" w14:textId="77777777" w:rsidTr="00CB57FD">
      <w:trPr>
        <w:trHeight w:val="277"/>
      </w:trPr>
      <w:tc>
        <w:tcPr>
          <w:tcW w:w="2693" w:type="dxa"/>
          <w:vAlign w:val="center"/>
          <w:hideMark/>
        </w:tcPr>
        <w:p w14:paraId="5C0586E4" w14:textId="77777777" w:rsidR="008D20D1" w:rsidRPr="009B3353" w:rsidRDefault="008D20D1" w:rsidP="00C47D1B">
          <w:pPr>
            <w:rPr>
              <w:rFonts w:ascii="Palatino Linotype" w:hAnsi="Palatino Linotype"/>
              <w:b/>
              <w:szCs w:val="22"/>
              <w:lang w:val="es-ES_tradnl"/>
            </w:rPr>
          </w:pPr>
          <w:r w:rsidRPr="009B3353">
            <w:rPr>
              <w:rFonts w:ascii="Palatino Linotype" w:hAnsi="Palatino Linotype"/>
              <w:b/>
              <w:szCs w:val="22"/>
              <w:lang w:val="es-ES_tradnl"/>
            </w:rPr>
            <w:t>Recurso de Revisión:</w:t>
          </w:r>
        </w:p>
      </w:tc>
      <w:tc>
        <w:tcPr>
          <w:tcW w:w="3976" w:type="dxa"/>
          <w:vAlign w:val="center"/>
          <w:hideMark/>
        </w:tcPr>
        <w:p w14:paraId="5B14C95E" w14:textId="04A40660" w:rsidR="008D20D1" w:rsidRPr="0072522F" w:rsidRDefault="008D20D1" w:rsidP="00B05DE3">
          <w:pPr>
            <w:rPr>
              <w:rFonts w:ascii="Palatino Linotype" w:hAnsi="Palatino Linotype"/>
              <w:b/>
              <w:bCs/>
              <w:szCs w:val="22"/>
            </w:rPr>
          </w:pPr>
          <w:r w:rsidRPr="003E218D">
            <w:rPr>
              <w:rFonts w:ascii="Palatino Linotype" w:hAnsi="Palatino Linotype"/>
              <w:b/>
              <w:bCs/>
              <w:szCs w:val="22"/>
            </w:rPr>
            <w:t>00778/INFOEM/IP/RR/2023</w:t>
          </w:r>
        </w:p>
      </w:tc>
    </w:tr>
    <w:tr w:rsidR="008D20D1" w14:paraId="5B5BE21C" w14:textId="77777777" w:rsidTr="00CB57FD">
      <w:tc>
        <w:tcPr>
          <w:tcW w:w="2693" w:type="dxa"/>
          <w:vAlign w:val="center"/>
          <w:hideMark/>
        </w:tcPr>
        <w:p w14:paraId="4AE96902" w14:textId="4E063913" w:rsidR="008D20D1" w:rsidRPr="009B3353" w:rsidRDefault="008D20D1" w:rsidP="00C47D1B">
          <w:pPr>
            <w:rPr>
              <w:rFonts w:ascii="Palatino Linotype" w:hAnsi="Palatino Linotype"/>
              <w:b/>
              <w:szCs w:val="22"/>
              <w:lang w:val="es-ES_tradnl"/>
            </w:rPr>
          </w:pPr>
          <w:r w:rsidRPr="009B3353">
            <w:rPr>
              <w:rFonts w:ascii="Palatino Linotype" w:hAnsi="Palatino Linotype"/>
              <w:b/>
              <w:szCs w:val="22"/>
              <w:lang w:val="es-ES_tradnl"/>
            </w:rPr>
            <w:t>Recurrente:</w:t>
          </w:r>
        </w:p>
      </w:tc>
      <w:tc>
        <w:tcPr>
          <w:tcW w:w="3976" w:type="dxa"/>
          <w:vAlign w:val="center"/>
          <w:hideMark/>
        </w:tcPr>
        <w:p w14:paraId="776E3E60" w14:textId="5F36622D" w:rsidR="008D20D1" w:rsidRPr="009B3353" w:rsidRDefault="008D20D1" w:rsidP="00B05DE3">
          <w:pPr>
            <w:rPr>
              <w:rFonts w:ascii="Palatino Linotype" w:hAnsi="Palatino Linotype"/>
              <w:b/>
              <w:szCs w:val="22"/>
              <w:lang w:val="es-ES_tradnl"/>
            </w:rPr>
          </w:pPr>
        </w:p>
      </w:tc>
    </w:tr>
    <w:tr w:rsidR="008D20D1" w14:paraId="22601A11" w14:textId="77777777" w:rsidTr="008C5548">
      <w:trPr>
        <w:trHeight w:val="252"/>
      </w:trPr>
      <w:tc>
        <w:tcPr>
          <w:tcW w:w="2693" w:type="dxa"/>
          <w:vAlign w:val="center"/>
          <w:hideMark/>
        </w:tcPr>
        <w:p w14:paraId="6EFE221D" w14:textId="49C5F800" w:rsidR="008D20D1" w:rsidRPr="009B3353" w:rsidRDefault="008D20D1" w:rsidP="00C47D1B">
          <w:pPr>
            <w:rPr>
              <w:rFonts w:ascii="Palatino Linotype" w:hAnsi="Palatino Linotype"/>
              <w:b/>
              <w:szCs w:val="22"/>
              <w:lang w:val="es-ES_tradnl"/>
            </w:rPr>
          </w:pPr>
          <w:r w:rsidRPr="009B3353">
            <w:rPr>
              <w:rFonts w:ascii="Palatino Linotype" w:hAnsi="Palatino Linotype"/>
              <w:b/>
              <w:szCs w:val="22"/>
              <w:lang w:val="es-ES_tradnl"/>
            </w:rPr>
            <w:t>Sujeto Obligado:</w:t>
          </w:r>
        </w:p>
      </w:tc>
      <w:tc>
        <w:tcPr>
          <w:tcW w:w="3976" w:type="dxa"/>
          <w:vAlign w:val="center"/>
          <w:hideMark/>
        </w:tcPr>
        <w:p w14:paraId="266F997D" w14:textId="03D9D483" w:rsidR="008D20D1" w:rsidRPr="009B3353" w:rsidRDefault="008D20D1" w:rsidP="003E218D">
          <w:pPr>
            <w:jc w:val="both"/>
            <w:rPr>
              <w:rFonts w:ascii="Palatino Linotype" w:eastAsia="Calibri" w:hAnsi="Palatino Linotype"/>
              <w:b/>
              <w:szCs w:val="22"/>
              <w:lang w:val="es-MX" w:eastAsia="en-US"/>
            </w:rPr>
          </w:pPr>
          <w:r w:rsidRPr="003E218D">
            <w:rPr>
              <w:rFonts w:ascii="Palatino Linotype" w:eastAsia="Calibri" w:hAnsi="Palatino Linotype"/>
              <w:b/>
              <w:szCs w:val="22"/>
              <w:lang w:val="es-MX" w:eastAsia="en-US"/>
            </w:rPr>
            <w:t>Ayuntamiento de Metepec</w:t>
          </w:r>
        </w:p>
      </w:tc>
    </w:tr>
    <w:tr w:rsidR="008D20D1" w14:paraId="2D6C630E" w14:textId="77777777" w:rsidTr="00CB57FD">
      <w:tc>
        <w:tcPr>
          <w:tcW w:w="2693" w:type="dxa"/>
          <w:vAlign w:val="center"/>
          <w:hideMark/>
        </w:tcPr>
        <w:p w14:paraId="5BD4C6DB" w14:textId="7CF21504" w:rsidR="008D20D1" w:rsidRPr="009B3353" w:rsidRDefault="008D20D1" w:rsidP="00C47D1B">
          <w:pPr>
            <w:rPr>
              <w:rFonts w:ascii="Palatino Linotype" w:hAnsi="Palatino Linotype"/>
              <w:b/>
              <w:szCs w:val="22"/>
              <w:lang w:val="es-ES_tradnl"/>
            </w:rPr>
          </w:pPr>
          <w:r>
            <w:rPr>
              <w:rFonts w:ascii="Palatino Linotype" w:hAnsi="Palatino Linotype"/>
              <w:b/>
              <w:szCs w:val="22"/>
              <w:lang w:val="es-ES_tradnl"/>
            </w:rPr>
            <w:t>Comisionada P</w:t>
          </w:r>
          <w:r w:rsidRPr="009B3353">
            <w:rPr>
              <w:rFonts w:ascii="Palatino Linotype" w:hAnsi="Palatino Linotype"/>
              <w:b/>
              <w:szCs w:val="22"/>
              <w:lang w:val="es-ES_tradnl"/>
            </w:rPr>
            <w:t>onente:</w:t>
          </w:r>
        </w:p>
      </w:tc>
      <w:tc>
        <w:tcPr>
          <w:tcW w:w="3976" w:type="dxa"/>
          <w:vAlign w:val="center"/>
          <w:hideMark/>
        </w:tcPr>
        <w:p w14:paraId="0CDDA0BE" w14:textId="7A79F24D" w:rsidR="008D20D1" w:rsidRPr="009B3353" w:rsidRDefault="008D20D1" w:rsidP="00C47D1B">
          <w:pPr>
            <w:ind w:right="-533"/>
            <w:rPr>
              <w:rFonts w:ascii="Palatino Linotype" w:hAnsi="Palatino Linotype"/>
              <w:b/>
              <w:szCs w:val="22"/>
              <w:lang w:val="es-ES_tradnl"/>
            </w:rPr>
          </w:pPr>
          <w:r>
            <w:rPr>
              <w:rFonts w:ascii="Palatino Linotype" w:hAnsi="Palatino Linotype"/>
              <w:b/>
              <w:szCs w:val="22"/>
            </w:rPr>
            <w:t>María del Rosario Mejía Ayala</w:t>
          </w:r>
        </w:p>
      </w:tc>
    </w:tr>
  </w:tbl>
  <w:p w14:paraId="59DE3767" w14:textId="6FD10F8D" w:rsidR="008D20D1" w:rsidRDefault="008D20D1" w:rsidP="00C47D1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E636ED"/>
    <w:multiLevelType w:val="hybridMultilevel"/>
    <w:tmpl w:val="68FACC66"/>
    <w:lvl w:ilvl="0" w:tplc="3A646C4A">
      <w:start w:val="9"/>
      <w:numFmt w:val="decimal"/>
      <w:lvlText w:val="%1."/>
      <w:lvlJc w:val="left"/>
      <w:pPr>
        <w:ind w:left="36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1B5A11A6"/>
    <w:multiLevelType w:val="hybridMultilevel"/>
    <w:tmpl w:val="6406B592"/>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2">
    <w:nsid w:val="1DC722D3"/>
    <w:multiLevelType w:val="hybridMultilevel"/>
    <w:tmpl w:val="21E6C992"/>
    <w:lvl w:ilvl="0" w:tplc="A52C2E2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28364FF8"/>
    <w:multiLevelType w:val="hybridMultilevel"/>
    <w:tmpl w:val="4D9CF2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2D927D1D"/>
    <w:multiLevelType w:val="hybridMultilevel"/>
    <w:tmpl w:val="68FACC66"/>
    <w:lvl w:ilvl="0" w:tplc="3A646C4A">
      <w:start w:val="9"/>
      <w:numFmt w:val="decimal"/>
      <w:lvlText w:val="%1."/>
      <w:lvlJc w:val="left"/>
      <w:pPr>
        <w:ind w:left="387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34402D0B"/>
    <w:multiLevelType w:val="multilevel"/>
    <w:tmpl w:val="CB4CB2A2"/>
    <w:lvl w:ilvl="0">
      <w:start w:val="23"/>
      <w:numFmt w:val="decimal"/>
      <w:lvlText w:val="%1."/>
      <w:lvlJc w:val="left"/>
      <w:pPr>
        <w:ind w:left="36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nsid w:val="4DEA3D04"/>
    <w:multiLevelType w:val="hybridMultilevel"/>
    <w:tmpl w:val="C7C2E6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2FA117A"/>
    <w:multiLevelType w:val="hybridMultilevel"/>
    <w:tmpl w:val="7CB25A2E"/>
    <w:lvl w:ilvl="0" w:tplc="AB8A7F92">
      <w:start w:val="1"/>
      <w:numFmt w:val="upperRoman"/>
      <w:lvlText w:val="%1."/>
      <w:lvlJc w:val="left"/>
      <w:pPr>
        <w:ind w:left="1080" w:hanging="720"/>
      </w:pPr>
      <w:rPr>
        <w:rFonts w:hint="default"/>
        <w:b/>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43204EE"/>
    <w:multiLevelType w:val="hybridMultilevel"/>
    <w:tmpl w:val="E476079C"/>
    <w:lvl w:ilvl="0" w:tplc="AAE0F64C">
      <w:start w:val="1"/>
      <w:numFmt w:val="decimal"/>
      <w:lvlText w:val="%1."/>
      <w:lvlJc w:val="left"/>
      <w:pPr>
        <w:ind w:left="3510" w:hanging="360"/>
      </w:pPr>
      <w:rPr>
        <w:rFonts w:ascii="Palatino Linotype" w:hAnsi="Palatino Linotype" w:hint="default"/>
        <w:b/>
        <w:i w:val="0"/>
        <w:sz w:val="24"/>
        <w:szCs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785475B5"/>
    <w:multiLevelType w:val="hybridMultilevel"/>
    <w:tmpl w:val="DD2C9D30"/>
    <w:lvl w:ilvl="0" w:tplc="B452440C">
      <w:start w:val="18"/>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8"/>
  </w:num>
  <w:num w:numId="3">
    <w:abstractNumId w:val="4"/>
  </w:num>
  <w:num w:numId="4">
    <w:abstractNumId w:val="2"/>
  </w:num>
  <w:num w:numId="5">
    <w:abstractNumId w:val="3"/>
  </w:num>
  <w:num w:numId="6">
    <w:abstractNumId w:val="4"/>
  </w:num>
  <w:num w:numId="7">
    <w:abstractNumId w:val="7"/>
  </w:num>
  <w:num w:numId="8">
    <w:abstractNumId w:val="6"/>
  </w:num>
  <w:num w:numId="9">
    <w:abstractNumId w:val="9"/>
  </w:num>
  <w:num w:numId="10">
    <w:abstractNumId w:val="5"/>
  </w:num>
  <w:num w:numId="11">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s-AR" w:vendorID="64" w:dllVersion="6" w:nlCheck="1" w:checkStyle="1"/>
  <w:activeWritingStyle w:appName="MSWord" w:lang="es-ES"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n-US" w:vendorID="64" w:dllVersion="6" w:nlCheck="1" w:checkStyle="1"/>
  <w:activeWritingStyle w:appName="MSWord" w:lang="es-ES_tradnl" w:vendorID="64" w:dllVersion="131078" w:nlCheck="1" w:checkStyle="1"/>
  <w:activeWritingStyle w:appName="MSWord" w:lang="es-MX" w:vendorID="64" w:dllVersion="131078" w:nlCheck="1" w:checkStyle="1"/>
  <w:activeWritingStyle w:appName="MSWord" w:lang="es-ES" w:vendorID="64" w:dllVersion="131078" w:nlCheck="1" w:checkStyle="1"/>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938"/>
    <w:rsid w:val="000035AE"/>
    <w:rsid w:val="000045A8"/>
    <w:rsid w:val="000059CF"/>
    <w:rsid w:val="000061F4"/>
    <w:rsid w:val="0000625E"/>
    <w:rsid w:val="000064FC"/>
    <w:rsid w:val="0000746A"/>
    <w:rsid w:val="000115F7"/>
    <w:rsid w:val="00012A5F"/>
    <w:rsid w:val="00012D1B"/>
    <w:rsid w:val="00012DD5"/>
    <w:rsid w:val="000134A7"/>
    <w:rsid w:val="000147FB"/>
    <w:rsid w:val="00014A65"/>
    <w:rsid w:val="000151A7"/>
    <w:rsid w:val="000151E0"/>
    <w:rsid w:val="000155EF"/>
    <w:rsid w:val="000163E2"/>
    <w:rsid w:val="00017BE1"/>
    <w:rsid w:val="000200EF"/>
    <w:rsid w:val="00020869"/>
    <w:rsid w:val="00020A18"/>
    <w:rsid w:val="00021E8D"/>
    <w:rsid w:val="000239D7"/>
    <w:rsid w:val="00023C79"/>
    <w:rsid w:val="00024227"/>
    <w:rsid w:val="0002434A"/>
    <w:rsid w:val="00024AE6"/>
    <w:rsid w:val="00024BA6"/>
    <w:rsid w:val="000252E9"/>
    <w:rsid w:val="00025532"/>
    <w:rsid w:val="000260E9"/>
    <w:rsid w:val="0002611C"/>
    <w:rsid w:val="00026705"/>
    <w:rsid w:val="00026D94"/>
    <w:rsid w:val="00026F9C"/>
    <w:rsid w:val="00027E08"/>
    <w:rsid w:val="0003080E"/>
    <w:rsid w:val="00030E35"/>
    <w:rsid w:val="000313AF"/>
    <w:rsid w:val="000314E8"/>
    <w:rsid w:val="00033629"/>
    <w:rsid w:val="0003385D"/>
    <w:rsid w:val="00034D7D"/>
    <w:rsid w:val="00035413"/>
    <w:rsid w:val="000354B7"/>
    <w:rsid w:val="000359D8"/>
    <w:rsid w:val="00035B1B"/>
    <w:rsid w:val="00035F2E"/>
    <w:rsid w:val="00036575"/>
    <w:rsid w:val="00036B8A"/>
    <w:rsid w:val="00040383"/>
    <w:rsid w:val="000403FB"/>
    <w:rsid w:val="00041464"/>
    <w:rsid w:val="00041731"/>
    <w:rsid w:val="00041BCD"/>
    <w:rsid w:val="000423C7"/>
    <w:rsid w:val="0004471E"/>
    <w:rsid w:val="00045165"/>
    <w:rsid w:val="00045FD8"/>
    <w:rsid w:val="00047F41"/>
    <w:rsid w:val="00051773"/>
    <w:rsid w:val="0005205E"/>
    <w:rsid w:val="000535B0"/>
    <w:rsid w:val="00053D74"/>
    <w:rsid w:val="00054EFE"/>
    <w:rsid w:val="00055938"/>
    <w:rsid w:val="00055F7A"/>
    <w:rsid w:val="00057073"/>
    <w:rsid w:val="00060CD1"/>
    <w:rsid w:val="0006184D"/>
    <w:rsid w:val="000646E3"/>
    <w:rsid w:val="000646F9"/>
    <w:rsid w:val="00066610"/>
    <w:rsid w:val="000667E0"/>
    <w:rsid w:val="00070A81"/>
    <w:rsid w:val="00071462"/>
    <w:rsid w:val="00071A99"/>
    <w:rsid w:val="00072BEF"/>
    <w:rsid w:val="00072D06"/>
    <w:rsid w:val="00073D0F"/>
    <w:rsid w:val="00074010"/>
    <w:rsid w:val="000752EF"/>
    <w:rsid w:val="00075D7A"/>
    <w:rsid w:val="00076CAF"/>
    <w:rsid w:val="0007730D"/>
    <w:rsid w:val="00077347"/>
    <w:rsid w:val="00077788"/>
    <w:rsid w:val="00077C21"/>
    <w:rsid w:val="00080FA4"/>
    <w:rsid w:val="0008195D"/>
    <w:rsid w:val="000824DB"/>
    <w:rsid w:val="00083058"/>
    <w:rsid w:val="0008337E"/>
    <w:rsid w:val="00084105"/>
    <w:rsid w:val="00085359"/>
    <w:rsid w:val="0008542A"/>
    <w:rsid w:val="00085C91"/>
    <w:rsid w:val="00086E2B"/>
    <w:rsid w:val="00086EAA"/>
    <w:rsid w:val="00087498"/>
    <w:rsid w:val="00087514"/>
    <w:rsid w:val="00090DE6"/>
    <w:rsid w:val="00090EBA"/>
    <w:rsid w:val="00091682"/>
    <w:rsid w:val="00092E92"/>
    <w:rsid w:val="0009456A"/>
    <w:rsid w:val="00094E67"/>
    <w:rsid w:val="0009719D"/>
    <w:rsid w:val="00097C05"/>
    <w:rsid w:val="00097EF0"/>
    <w:rsid w:val="000A05A2"/>
    <w:rsid w:val="000A0D0B"/>
    <w:rsid w:val="000A1C9A"/>
    <w:rsid w:val="000A1E1F"/>
    <w:rsid w:val="000A261A"/>
    <w:rsid w:val="000A351A"/>
    <w:rsid w:val="000A3A51"/>
    <w:rsid w:val="000A4EC4"/>
    <w:rsid w:val="000A515A"/>
    <w:rsid w:val="000A577A"/>
    <w:rsid w:val="000A5B28"/>
    <w:rsid w:val="000A6205"/>
    <w:rsid w:val="000A63B9"/>
    <w:rsid w:val="000A6651"/>
    <w:rsid w:val="000A7C0E"/>
    <w:rsid w:val="000B07E5"/>
    <w:rsid w:val="000B0BF3"/>
    <w:rsid w:val="000B1236"/>
    <w:rsid w:val="000B1437"/>
    <w:rsid w:val="000B1693"/>
    <w:rsid w:val="000B2B61"/>
    <w:rsid w:val="000B2CE3"/>
    <w:rsid w:val="000B2FE2"/>
    <w:rsid w:val="000B3FFD"/>
    <w:rsid w:val="000B4571"/>
    <w:rsid w:val="000B495A"/>
    <w:rsid w:val="000B4D7A"/>
    <w:rsid w:val="000B4E3D"/>
    <w:rsid w:val="000B5351"/>
    <w:rsid w:val="000B57CE"/>
    <w:rsid w:val="000B69A8"/>
    <w:rsid w:val="000B6C96"/>
    <w:rsid w:val="000B7101"/>
    <w:rsid w:val="000B7318"/>
    <w:rsid w:val="000B7332"/>
    <w:rsid w:val="000B77BE"/>
    <w:rsid w:val="000B7B5A"/>
    <w:rsid w:val="000C1184"/>
    <w:rsid w:val="000C11BE"/>
    <w:rsid w:val="000C16AF"/>
    <w:rsid w:val="000C1B34"/>
    <w:rsid w:val="000C1CF8"/>
    <w:rsid w:val="000C3D4F"/>
    <w:rsid w:val="000C4453"/>
    <w:rsid w:val="000C485E"/>
    <w:rsid w:val="000C54A3"/>
    <w:rsid w:val="000C5528"/>
    <w:rsid w:val="000C59F1"/>
    <w:rsid w:val="000C6204"/>
    <w:rsid w:val="000C72EB"/>
    <w:rsid w:val="000C7714"/>
    <w:rsid w:val="000C77C6"/>
    <w:rsid w:val="000C7C04"/>
    <w:rsid w:val="000D0395"/>
    <w:rsid w:val="000D07EC"/>
    <w:rsid w:val="000D29F9"/>
    <w:rsid w:val="000D4710"/>
    <w:rsid w:val="000D4D96"/>
    <w:rsid w:val="000D6B27"/>
    <w:rsid w:val="000D7676"/>
    <w:rsid w:val="000D7CBE"/>
    <w:rsid w:val="000D7F38"/>
    <w:rsid w:val="000D7F6F"/>
    <w:rsid w:val="000E08B8"/>
    <w:rsid w:val="000E1259"/>
    <w:rsid w:val="000E1C85"/>
    <w:rsid w:val="000E1CA1"/>
    <w:rsid w:val="000E31A8"/>
    <w:rsid w:val="000E44E3"/>
    <w:rsid w:val="000E462D"/>
    <w:rsid w:val="000E48C2"/>
    <w:rsid w:val="000E5560"/>
    <w:rsid w:val="000E59A1"/>
    <w:rsid w:val="000E5D65"/>
    <w:rsid w:val="000E693E"/>
    <w:rsid w:val="000F0443"/>
    <w:rsid w:val="000F1BBF"/>
    <w:rsid w:val="000F219C"/>
    <w:rsid w:val="000F2EB3"/>
    <w:rsid w:val="000F4598"/>
    <w:rsid w:val="000F71B5"/>
    <w:rsid w:val="000F7FE2"/>
    <w:rsid w:val="001002A8"/>
    <w:rsid w:val="0010152C"/>
    <w:rsid w:val="00101832"/>
    <w:rsid w:val="00103E4C"/>
    <w:rsid w:val="0010451F"/>
    <w:rsid w:val="00104E08"/>
    <w:rsid w:val="00104ECA"/>
    <w:rsid w:val="00106146"/>
    <w:rsid w:val="00106B32"/>
    <w:rsid w:val="00107249"/>
    <w:rsid w:val="001073CC"/>
    <w:rsid w:val="00107584"/>
    <w:rsid w:val="00107A49"/>
    <w:rsid w:val="00107BBC"/>
    <w:rsid w:val="00107FC5"/>
    <w:rsid w:val="00110202"/>
    <w:rsid w:val="0011033C"/>
    <w:rsid w:val="00110507"/>
    <w:rsid w:val="001110FC"/>
    <w:rsid w:val="00111A41"/>
    <w:rsid w:val="00111D7F"/>
    <w:rsid w:val="00112892"/>
    <w:rsid w:val="00112B9F"/>
    <w:rsid w:val="00114D4B"/>
    <w:rsid w:val="00114DDF"/>
    <w:rsid w:val="00115AAD"/>
    <w:rsid w:val="00116064"/>
    <w:rsid w:val="001167AE"/>
    <w:rsid w:val="00117030"/>
    <w:rsid w:val="0012062D"/>
    <w:rsid w:val="00120D7C"/>
    <w:rsid w:val="001210A4"/>
    <w:rsid w:val="001219E7"/>
    <w:rsid w:val="001227CA"/>
    <w:rsid w:val="00124762"/>
    <w:rsid w:val="00124D16"/>
    <w:rsid w:val="00126994"/>
    <w:rsid w:val="00126F04"/>
    <w:rsid w:val="00127CCA"/>
    <w:rsid w:val="00130642"/>
    <w:rsid w:val="001306E4"/>
    <w:rsid w:val="00130AA5"/>
    <w:rsid w:val="00130BA7"/>
    <w:rsid w:val="00133A74"/>
    <w:rsid w:val="00135D98"/>
    <w:rsid w:val="00136083"/>
    <w:rsid w:val="001362C2"/>
    <w:rsid w:val="00137C1F"/>
    <w:rsid w:val="00141F78"/>
    <w:rsid w:val="00143012"/>
    <w:rsid w:val="00143967"/>
    <w:rsid w:val="001445AB"/>
    <w:rsid w:val="0014506E"/>
    <w:rsid w:val="00147E1D"/>
    <w:rsid w:val="00150789"/>
    <w:rsid w:val="00150C0D"/>
    <w:rsid w:val="00151A0D"/>
    <w:rsid w:val="00151D19"/>
    <w:rsid w:val="00152866"/>
    <w:rsid w:val="00152C91"/>
    <w:rsid w:val="0015311F"/>
    <w:rsid w:val="0015332B"/>
    <w:rsid w:val="001539B3"/>
    <w:rsid w:val="00153F8E"/>
    <w:rsid w:val="001543BC"/>
    <w:rsid w:val="0015502B"/>
    <w:rsid w:val="0015554A"/>
    <w:rsid w:val="0015575F"/>
    <w:rsid w:val="00155832"/>
    <w:rsid w:val="00155BCB"/>
    <w:rsid w:val="00160E43"/>
    <w:rsid w:val="00161160"/>
    <w:rsid w:val="00161B66"/>
    <w:rsid w:val="00161FC4"/>
    <w:rsid w:val="00162CA1"/>
    <w:rsid w:val="00163902"/>
    <w:rsid w:val="00163B98"/>
    <w:rsid w:val="001643F3"/>
    <w:rsid w:val="00164952"/>
    <w:rsid w:val="00164BD1"/>
    <w:rsid w:val="00165138"/>
    <w:rsid w:val="00166139"/>
    <w:rsid w:val="001667F0"/>
    <w:rsid w:val="00167F89"/>
    <w:rsid w:val="00167F8F"/>
    <w:rsid w:val="001701C4"/>
    <w:rsid w:val="001705A5"/>
    <w:rsid w:val="00170979"/>
    <w:rsid w:val="00170D88"/>
    <w:rsid w:val="00170E0A"/>
    <w:rsid w:val="00170E97"/>
    <w:rsid w:val="00171640"/>
    <w:rsid w:val="00171D47"/>
    <w:rsid w:val="00171F21"/>
    <w:rsid w:val="00172089"/>
    <w:rsid w:val="001723BF"/>
    <w:rsid w:val="00173627"/>
    <w:rsid w:val="00174E15"/>
    <w:rsid w:val="0017530C"/>
    <w:rsid w:val="0017555E"/>
    <w:rsid w:val="00175650"/>
    <w:rsid w:val="00175974"/>
    <w:rsid w:val="00175A2B"/>
    <w:rsid w:val="00176F55"/>
    <w:rsid w:val="00177A27"/>
    <w:rsid w:val="00177B7E"/>
    <w:rsid w:val="00181594"/>
    <w:rsid w:val="00181791"/>
    <w:rsid w:val="00182E55"/>
    <w:rsid w:val="00183275"/>
    <w:rsid w:val="00184BC3"/>
    <w:rsid w:val="00184FBA"/>
    <w:rsid w:val="0018512D"/>
    <w:rsid w:val="001852E0"/>
    <w:rsid w:val="0018689B"/>
    <w:rsid w:val="00186B63"/>
    <w:rsid w:val="00186C88"/>
    <w:rsid w:val="001871B2"/>
    <w:rsid w:val="00190A74"/>
    <w:rsid w:val="001911CC"/>
    <w:rsid w:val="00191ACE"/>
    <w:rsid w:val="00193909"/>
    <w:rsid w:val="00196141"/>
    <w:rsid w:val="00196EF5"/>
    <w:rsid w:val="00197DA4"/>
    <w:rsid w:val="001A0542"/>
    <w:rsid w:val="001A0598"/>
    <w:rsid w:val="001A05BA"/>
    <w:rsid w:val="001A0F86"/>
    <w:rsid w:val="001A1125"/>
    <w:rsid w:val="001A1810"/>
    <w:rsid w:val="001A2131"/>
    <w:rsid w:val="001A25D5"/>
    <w:rsid w:val="001A2A37"/>
    <w:rsid w:val="001A2FF3"/>
    <w:rsid w:val="001A373A"/>
    <w:rsid w:val="001A466C"/>
    <w:rsid w:val="001A4E38"/>
    <w:rsid w:val="001A4F68"/>
    <w:rsid w:val="001A78F5"/>
    <w:rsid w:val="001A7913"/>
    <w:rsid w:val="001B0C32"/>
    <w:rsid w:val="001B234C"/>
    <w:rsid w:val="001B2379"/>
    <w:rsid w:val="001B3256"/>
    <w:rsid w:val="001B3C02"/>
    <w:rsid w:val="001B5099"/>
    <w:rsid w:val="001B6BDC"/>
    <w:rsid w:val="001B6E23"/>
    <w:rsid w:val="001C085B"/>
    <w:rsid w:val="001C0C3F"/>
    <w:rsid w:val="001C0F4E"/>
    <w:rsid w:val="001C189E"/>
    <w:rsid w:val="001C1963"/>
    <w:rsid w:val="001C19C4"/>
    <w:rsid w:val="001C1CAE"/>
    <w:rsid w:val="001C1DC2"/>
    <w:rsid w:val="001C304B"/>
    <w:rsid w:val="001C51A0"/>
    <w:rsid w:val="001C54E5"/>
    <w:rsid w:val="001C592C"/>
    <w:rsid w:val="001C5CD3"/>
    <w:rsid w:val="001D0631"/>
    <w:rsid w:val="001D064E"/>
    <w:rsid w:val="001D19AB"/>
    <w:rsid w:val="001D2EB5"/>
    <w:rsid w:val="001D54C7"/>
    <w:rsid w:val="001D6064"/>
    <w:rsid w:val="001D60A4"/>
    <w:rsid w:val="001D63C6"/>
    <w:rsid w:val="001D6A83"/>
    <w:rsid w:val="001E0ACB"/>
    <w:rsid w:val="001E1C02"/>
    <w:rsid w:val="001E39C4"/>
    <w:rsid w:val="001E3CA0"/>
    <w:rsid w:val="001E5309"/>
    <w:rsid w:val="001E54C9"/>
    <w:rsid w:val="001E64BE"/>
    <w:rsid w:val="001E766B"/>
    <w:rsid w:val="001F05C9"/>
    <w:rsid w:val="001F07FA"/>
    <w:rsid w:val="001F174A"/>
    <w:rsid w:val="001F1B46"/>
    <w:rsid w:val="001F1F7D"/>
    <w:rsid w:val="001F20AB"/>
    <w:rsid w:val="001F21C4"/>
    <w:rsid w:val="001F2CA8"/>
    <w:rsid w:val="001F41FB"/>
    <w:rsid w:val="001F465A"/>
    <w:rsid w:val="001F4E10"/>
    <w:rsid w:val="001F501F"/>
    <w:rsid w:val="001F6D50"/>
    <w:rsid w:val="0020054B"/>
    <w:rsid w:val="00201E21"/>
    <w:rsid w:val="00203E4E"/>
    <w:rsid w:val="00204C2A"/>
    <w:rsid w:val="00205361"/>
    <w:rsid w:val="00205ADF"/>
    <w:rsid w:val="002066DF"/>
    <w:rsid w:val="002070E6"/>
    <w:rsid w:val="00210FA5"/>
    <w:rsid w:val="00212FE4"/>
    <w:rsid w:val="00213228"/>
    <w:rsid w:val="0021442C"/>
    <w:rsid w:val="002155B0"/>
    <w:rsid w:val="002158CB"/>
    <w:rsid w:val="00215922"/>
    <w:rsid w:val="00220958"/>
    <w:rsid w:val="00221545"/>
    <w:rsid w:val="00221D2C"/>
    <w:rsid w:val="0022285B"/>
    <w:rsid w:val="00222F65"/>
    <w:rsid w:val="00223869"/>
    <w:rsid w:val="00223D0B"/>
    <w:rsid w:val="0022416C"/>
    <w:rsid w:val="00224DEB"/>
    <w:rsid w:val="00225FCB"/>
    <w:rsid w:val="002271AA"/>
    <w:rsid w:val="002278E9"/>
    <w:rsid w:val="00227FDF"/>
    <w:rsid w:val="00231269"/>
    <w:rsid w:val="0023264F"/>
    <w:rsid w:val="00233285"/>
    <w:rsid w:val="00233748"/>
    <w:rsid w:val="0023380E"/>
    <w:rsid w:val="002339A2"/>
    <w:rsid w:val="00233F88"/>
    <w:rsid w:val="002347E0"/>
    <w:rsid w:val="00234DEF"/>
    <w:rsid w:val="00235766"/>
    <w:rsid w:val="00235FB4"/>
    <w:rsid w:val="00236540"/>
    <w:rsid w:val="00236E44"/>
    <w:rsid w:val="00237482"/>
    <w:rsid w:val="00237F82"/>
    <w:rsid w:val="002423FE"/>
    <w:rsid w:val="00242C4A"/>
    <w:rsid w:val="0024380A"/>
    <w:rsid w:val="0024404E"/>
    <w:rsid w:val="002440EB"/>
    <w:rsid w:val="002441D0"/>
    <w:rsid w:val="00244265"/>
    <w:rsid w:val="00244EEF"/>
    <w:rsid w:val="002464E7"/>
    <w:rsid w:val="002500C8"/>
    <w:rsid w:val="00251066"/>
    <w:rsid w:val="00251C63"/>
    <w:rsid w:val="002529ED"/>
    <w:rsid w:val="0025386B"/>
    <w:rsid w:val="00253F03"/>
    <w:rsid w:val="002556CA"/>
    <w:rsid w:val="00255E4E"/>
    <w:rsid w:val="00256193"/>
    <w:rsid w:val="00256BFD"/>
    <w:rsid w:val="00257AA8"/>
    <w:rsid w:val="0026164E"/>
    <w:rsid w:val="00261D17"/>
    <w:rsid w:val="0026271B"/>
    <w:rsid w:val="002629E7"/>
    <w:rsid w:val="00265366"/>
    <w:rsid w:val="002657BB"/>
    <w:rsid w:val="00266490"/>
    <w:rsid w:val="0026683E"/>
    <w:rsid w:val="00266A60"/>
    <w:rsid w:val="002677C1"/>
    <w:rsid w:val="00267A6D"/>
    <w:rsid w:val="00270883"/>
    <w:rsid w:val="00271446"/>
    <w:rsid w:val="00271FC2"/>
    <w:rsid w:val="00273204"/>
    <w:rsid w:val="00275423"/>
    <w:rsid w:val="00275AD6"/>
    <w:rsid w:val="00276D8F"/>
    <w:rsid w:val="00276F2E"/>
    <w:rsid w:val="0027702B"/>
    <w:rsid w:val="00277F70"/>
    <w:rsid w:val="00280484"/>
    <w:rsid w:val="00280FF5"/>
    <w:rsid w:val="002817BA"/>
    <w:rsid w:val="00281EF2"/>
    <w:rsid w:val="00282135"/>
    <w:rsid w:val="00283308"/>
    <w:rsid w:val="00284224"/>
    <w:rsid w:val="002856CF"/>
    <w:rsid w:val="002856DC"/>
    <w:rsid w:val="0028632C"/>
    <w:rsid w:val="002864D4"/>
    <w:rsid w:val="0028674A"/>
    <w:rsid w:val="00286C23"/>
    <w:rsid w:val="00286DC8"/>
    <w:rsid w:val="002903D5"/>
    <w:rsid w:val="00290C42"/>
    <w:rsid w:val="00291435"/>
    <w:rsid w:val="00291A1A"/>
    <w:rsid w:val="00292786"/>
    <w:rsid w:val="002937C6"/>
    <w:rsid w:val="00293DE5"/>
    <w:rsid w:val="00293E07"/>
    <w:rsid w:val="002941E9"/>
    <w:rsid w:val="00295078"/>
    <w:rsid w:val="00295960"/>
    <w:rsid w:val="00295C72"/>
    <w:rsid w:val="00295D44"/>
    <w:rsid w:val="00295DE7"/>
    <w:rsid w:val="0029609C"/>
    <w:rsid w:val="0029670A"/>
    <w:rsid w:val="0029745A"/>
    <w:rsid w:val="00297AB0"/>
    <w:rsid w:val="002A0448"/>
    <w:rsid w:val="002A28FE"/>
    <w:rsid w:val="002A3A7A"/>
    <w:rsid w:val="002A43B0"/>
    <w:rsid w:val="002A5EA5"/>
    <w:rsid w:val="002A6A41"/>
    <w:rsid w:val="002A6CC7"/>
    <w:rsid w:val="002B0A1D"/>
    <w:rsid w:val="002B0EF8"/>
    <w:rsid w:val="002B1708"/>
    <w:rsid w:val="002B1960"/>
    <w:rsid w:val="002B2467"/>
    <w:rsid w:val="002B27E7"/>
    <w:rsid w:val="002B2B24"/>
    <w:rsid w:val="002B393B"/>
    <w:rsid w:val="002B3A2C"/>
    <w:rsid w:val="002B3E09"/>
    <w:rsid w:val="002B45EF"/>
    <w:rsid w:val="002B45F2"/>
    <w:rsid w:val="002B4950"/>
    <w:rsid w:val="002B62AF"/>
    <w:rsid w:val="002B7622"/>
    <w:rsid w:val="002B7BCC"/>
    <w:rsid w:val="002B7C06"/>
    <w:rsid w:val="002C053B"/>
    <w:rsid w:val="002C0C63"/>
    <w:rsid w:val="002C0F55"/>
    <w:rsid w:val="002C0F5C"/>
    <w:rsid w:val="002C2743"/>
    <w:rsid w:val="002C4011"/>
    <w:rsid w:val="002C4537"/>
    <w:rsid w:val="002C4BC2"/>
    <w:rsid w:val="002C4CA2"/>
    <w:rsid w:val="002C4EBB"/>
    <w:rsid w:val="002C4F45"/>
    <w:rsid w:val="002C6154"/>
    <w:rsid w:val="002C6432"/>
    <w:rsid w:val="002C75F2"/>
    <w:rsid w:val="002C77E4"/>
    <w:rsid w:val="002C7992"/>
    <w:rsid w:val="002C7E93"/>
    <w:rsid w:val="002D02DC"/>
    <w:rsid w:val="002D07B6"/>
    <w:rsid w:val="002D0878"/>
    <w:rsid w:val="002D21B3"/>
    <w:rsid w:val="002D2486"/>
    <w:rsid w:val="002D46BF"/>
    <w:rsid w:val="002D4C95"/>
    <w:rsid w:val="002D508B"/>
    <w:rsid w:val="002D678A"/>
    <w:rsid w:val="002D6AD2"/>
    <w:rsid w:val="002E03BC"/>
    <w:rsid w:val="002E1D63"/>
    <w:rsid w:val="002E2669"/>
    <w:rsid w:val="002E4EC0"/>
    <w:rsid w:val="002E5744"/>
    <w:rsid w:val="002E578A"/>
    <w:rsid w:val="002E6172"/>
    <w:rsid w:val="002E6B74"/>
    <w:rsid w:val="002E76D5"/>
    <w:rsid w:val="002F1C4D"/>
    <w:rsid w:val="002F2653"/>
    <w:rsid w:val="002F2FB4"/>
    <w:rsid w:val="002F345E"/>
    <w:rsid w:val="002F3910"/>
    <w:rsid w:val="002F3A84"/>
    <w:rsid w:val="002F3CC1"/>
    <w:rsid w:val="002F411A"/>
    <w:rsid w:val="002F4644"/>
    <w:rsid w:val="002F54A4"/>
    <w:rsid w:val="002F5A90"/>
    <w:rsid w:val="002F6977"/>
    <w:rsid w:val="002F700E"/>
    <w:rsid w:val="002F750C"/>
    <w:rsid w:val="002F772C"/>
    <w:rsid w:val="002F78E8"/>
    <w:rsid w:val="003002F7"/>
    <w:rsid w:val="00302787"/>
    <w:rsid w:val="00302C06"/>
    <w:rsid w:val="00302FBC"/>
    <w:rsid w:val="00303364"/>
    <w:rsid w:val="00303BC7"/>
    <w:rsid w:val="00303BDC"/>
    <w:rsid w:val="00304058"/>
    <w:rsid w:val="00305480"/>
    <w:rsid w:val="00306589"/>
    <w:rsid w:val="00306B09"/>
    <w:rsid w:val="00306D3D"/>
    <w:rsid w:val="0030711C"/>
    <w:rsid w:val="00307186"/>
    <w:rsid w:val="00307275"/>
    <w:rsid w:val="0031046F"/>
    <w:rsid w:val="0031090D"/>
    <w:rsid w:val="003129F4"/>
    <w:rsid w:val="0031395E"/>
    <w:rsid w:val="00313AFB"/>
    <w:rsid w:val="00314023"/>
    <w:rsid w:val="00314587"/>
    <w:rsid w:val="003156AE"/>
    <w:rsid w:val="00315780"/>
    <w:rsid w:val="00315891"/>
    <w:rsid w:val="00316240"/>
    <w:rsid w:val="0031687C"/>
    <w:rsid w:val="00317191"/>
    <w:rsid w:val="00320B63"/>
    <w:rsid w:val="0032180D"/>
    <w:rsid w:val="00321D72"/>
    <w:rsid w:val="00321DF2"/>
    <w:rsid w:val="003227E4"/>
    <w:rsid w:val="00322AE2"/>
    <w:rsid w:val="003231A8"/>
    <w:rsid w:val="00323623"/>
    <w:rsid w:val="00323995"/>
    <w:rsid w:val="00323CFF"/>
    <w:rsid w:val="00325874"/>
    <w:rsid w:val="00326AE6"/>
    <w:rsid w:val="00326DF2"/>
    <w:rsid w:val="00327357"/>
    <w:rsid w:val="0033030C"/>
    <w:rsid w:val="00331CD2"/>
    <w:rsid w:val="003324DF"/>
    <w:rsid w:val="003333B6"/>
    <w:rsid w:val="00333422"/>
    <w:rsid w:val="003339C3"/>
    <w:rsid w:val="00333C7C"/>
    <w:rsid w:val="003349F4"/>
    <w:rsid w:val="00335047"/>
    <w:rsid w:val="0033544E"/>
    <w:rsid w:val="0033546A"/>
    <w:rsid w:val="003374EB"/>
    <w:rsid w:val="003404F0"/>
    <w:rsid w:val="00340732"/>
    <w:rsid w:val="0034094E"/>
    <w:rsid w:val="00340B86"/>
    <w:rsid w:val="0034164E"/>
    <w:rsid w:val="00342AE7"/>
    <w:rsid w:val="00343629"/>
    <w:rsid w:val="00343A82"/>
    <w:rsid w:val="00345D3E"/>
    <w:rsid w:val="00346090"/>
    <w:rsid w:val="00347274"/>
    <w:rsid w:val="0034736C"/>
    <w:rsid w:val="00347F1F"/>
    <w:rsid w:val="00351568"/>
    <w:rsid w:val="00351CB7"/>
    <w:rsid w:val="003523DE"/>
    <w:rsid w:val="00352703"/>
    <w:rsid w:val="00352CCE"/>
    <w:rsid w:val="00352FCD"/>
    <w:rsid w:val="003537DE"/>
    <w:rsid w:val="00353940"/>
    <w:rsid w:val="003541CA"/>
    <w:rsid w:val="003543B2"/>
    <w:rsid w:val="003555AA"/>
    <w:rsid w:val="003557C1"/>
    <w:rsid w:val="00355B75"/>
    <w:rsid w:val="00356202"/>
    <w:rsid w:val="0035716F"/>
    <w:rsid w:val="003579BC"/>
    <w:rsid w:val="0036077C"/>
    <w:rsid w:val="0036086E"/>
    <w:rsid w:val="00360A55"/>
    <w:rsid w:val="00361B13"/>
    <w:rsid w:val="0036269D"/>
    <w:rsid w:val="00363278"/>
    <w:rsid w:val="003633DD"/>
    <w:rsid w:val="00363ED0"/>
    <w:rsid w:val="003655C3"/>
    <w:rsid w:val="003669E8"/>
    <w:rsid w:val="00366C6B"/>
    <w:rsid w:val="00367026"/>
    <w:rsid w:val="003676B6"/>
    <w:rsid w:val="00367BBB"/>
    <w:rsid w:val="00367CE5"/>
    <w:rsid w:val="0037225D"/>
    <w:rsid w:val="003729E8"/>
    <w:rsid w:val="00373299"/>
    <w:rsid w:val="00373579"/>
    <w:rsid w:val="00374C7D"/>
    <w:rsid w:val="00374F4D"/>
    <w:rsid w:val="003756E8"/>
    <w:rsid w:val="00375BB0"/>
    <w:rsid w:val="00376142"/>
    <w:rsid w:val="0037663F"/>
    <w:rsid w:val="003771DD"/>
    <w:rsid w:val="00377B34"/>
    <w:rsid w:val="00382014"/>
    <w:rsid w:val="00384CD8"/>
    <w:rsid w:val="00387128"/>
    <w:rsid w:val="0038741C"/>
    <w:rsid w:val="00392B93"/>
    <w:rsid w:val="00392E2B"/>
    <w:rsid w:val="00397B04"/>
    <w:rsid w:val="003A0C73"/>
    <w:rsid w:val="003A11DD"/>
    <w:rsid w:val="003A19EE"/>
    <w:rsid w:val="003A2B96"/>
    <w:rsid w:val="003A2E5E"/>
    <w:rsid w:val="003A31D3"/>
    <w:rsid w:val="003A3683"/>
    <w:rsid w:val="003A4ABA"/>
    <w:rsid w:val="003A5891"/>
    <w:rsid w:val="003A5A6E"/>
    <w:rsid w:val="003A5E0F"/>
    <w:rsid w:val="003A6186"/>
    <w:rsid w:val="003A6354"/>
    <w:rsid w:val="003A6534"/>
    <w:rsid w:val="003A78A7"/>
    <w:rsid w:val="003A7A6D"/>
    <w:rsid w:val="003A7E31"/>
    <w:rsid w:val="003A7F01"/>
    <w:rsid w:val="003B5CA9"/>
    <w:rsid w:val="003B62A2"/>
    <w:rsid w:val="003B6A7C"/>
    <w:rsid w:val="003B72E9"/>
    <w:rsid w:val="003B7A17"/>
    <w:rsid w:val="003C2249"/>
    <w:rsid w:val="003C375A"/>
    <w:rsid w:val="003C4A72"/>
    <w:rsid w:val="003C4A79"/>
    <w:rsid w:val="003C4C4B"/>
    <w:rsid w:val="003C5222"/>
    <w:rsid w:val="003C5460"/>
    <w:rsid w:val="003C55F5"/>
    <w:rsid w:val="003C5A54"/>
    <w:rsid w:val="003C5B34"/>
    <w:rsid w:val="003C5BCA"/>
    <w:rsid w:val="003C689A"/>
    <w:rsid w:val="003C741C"/>
    <w:rsid w:val="003D0889"/>
    <w:rsid w:val="003D15E1"/>
    <w:rsid w:val="003D1883"/>
    <w:rsid w:val="003D18A4"/>
    <w:rsid w:val="003D1A39"/>
    <w:rsid w:val="003D1DF9"/>
    <w:rsid w:val="003D1E19"/>
    <w:rsid w:val="003D1ED1"/>
    <w:rsid w:val="003D25A4"/>
    <w:rsid w:val="003D30A5"/>
    <w:rsid w:val="003D473A"/>
    <w:rsid w:val="003D489B"/>
    <w:rsid w:val="003D48A3"/>
    <w:rsid w:val="003D5101"/>
    <w:rsid w:val="003D61B0"/>
    <w:rsid w:val="003E036E"/>
    <w:rsid w:val="003E0A67"/>
    <w:rsid w:val="003E0BFB"/>
    <w:rsid w:val="003E132A"/>
    <w:rsid w:val="003E1576"/>
    <w:rsid w:val="003E1BBE"/>
    <w:rsid w:val="003E218D"/>
    <w:rsid w:val="003E3B65"/>
    <w:rsid w:val="003E5DB7"/>
    <w:rsid w:val="003E5F18"/>
    <w:rsid w:val="003E6A2E"/>
    <w:rsid w:val="003E6D0E"/>
    <w:rsid w:val="003F09F0"/>
    <w:rsid w:val="003F0CD4"/>
    <w:rsid w:val="003F2BA9"/>
    <w:rsid w:val="003F3041"/>
    <w:rsid w:val="003F3A6C"/>
    <w:rsid w:val="003F52C2"/>
    <w:rsid w:val="003F58C3"/>
    <w:rsid w:val="003F5CBA"/>
    <w:rsid w:val="003F61FF"/>
    <w:rsid w:val="003F6A1E"/>
    <w:rsid w:val="003F733C"/>
    <w:rsid w:val="003F7346"/>
    <w:rsid w:val="0040233B"/>
    <w:rsid w:val="00402A30"/>
    <w:rsid w:val="004030E3"/>
    <w:rsid w:val="00403FAA"/>
    <w:rsid w:val="00404666"/>
    <w:rsid w:val="004053FB"/>
    <w:rsid w:val="004058AB"/>
    <w:rsid w:val="0040596D"/>
    <w:rsid w:val="00405A99"/>
    <w:rsid w:val="00410650"/>
    <w:rsid w:val="004106C1"/>
    <w:rsid w:val="004126F7"/>
    <w:rsid w:val="00413FC2"/>
    <w:rsid w:val="004140B9"/>
    <w:rsid w:val="00414AE6"/>
    <w:rsid w:val="00414EE8"/>
    <w:rsid w:val="00416CFB"/>
    <w:rsid w:val="00416E00"/>
    <w:rsid w:val="00417006"/>
    <w:rsid w:val="00417703"/>
    <w:rsid w:val="0042006D"/>
    <w:rsid w:val="0042021B"/>
    <w:rsid w:val="00422DF8"/>
    <w:rsid w:val="00422FA0"/>
    <w:rsid w:val="0042327C"/>
    <w:rsid w:val="004235DA"/>
    <w:rsid w:val="00423786"/>
    <w:rsid w:val="00423D1D"/>
    <w:rsid w:val="00423FC1"/>
    <w:rsid w:val="00424241"/>
    <w:rsid w:val="00425620"/>
    <w:rsid w:val="00425AD4"/>
    <w:rsid w:val="004315B7"/>
    <w:rsid w:val="00431E02"/>
    <w:rsid w:val="0043317E"/>
    <w:rsid w:val="00433345"/>
    <w:rsid w:val="00433382"/>
    <w:rsid w:val="0043373A"/>
    <w:rsid w:val="0043397D"/>
    <w:rsid w:val="00434033"/>
    <w:rsid w:val="00434264"/>
    <w:rsid w:val="0043442A"/>
    <w:rsid w:val="00434D26"/>
    <w:rsid w:val="00435FB9"/>
    <w:rsid w:val="00436503"/>
    <w:rsid w:val="0043669C"/>
    <w:rsid w:val="0043670A"/>
    <w:rsid w:val="0043700B"/>
    <w:rsid w:val="00437337"/>
    <w:rsid w:val="00437D10"/>
    <w:rsid w:val="00440454"/>
    <w:rsid w:val="00440BFF"/>
    <w:rsid w:val="00441BF3"/>
    <w:rsid w:val="00442787"/>
    <w:rsid w:val="004436A9"/>
    <w:rsid w:val="004436ED"/>
    <w:rsid w:val="00443FE0"/>
    <w:rsid w:val="004440AC"/>
    <w:rsid w:val="004443A2"/>
    <w:rsid w:val="00444919"/>
    <w:rsid w:val="00445454"/>
    <w:rsid w:val="0044547C"/>
    <w:rsid w:val="00446BB3"/>
    <w:rsid w:val="00446C36"/>
    <w:rsid w:val="004471D2"/>
    <w:rsid w:val="00450182"/>
    <w:rsid w:val="00450869"/>
    <w:rsid w:val="00450C33"/>
    <w:rsid w:val="00450F57"/>
    <w:rsid w:val="00451E4C"/>
    <w:rsid w:val="00451F5B"/>
    <w:rsid w:val="00452122"/>
    <w:rsid w:val="00452992"/>
    <w:rsid w:val="00452AF2"/>
    <w:rsid w:val="00453028"/>
    <w:rsid w:val="00453918"/>
    <w:rsid w:val="004553D4"/>
    <w:rsid w:val="00455768"/>
    <w:rsid w:val="00456E2C"/>
    <w:rsid w:val="00456F5D"/>
    <w:rsid w:val="00457077"/>
    <w:rsid w:val="00457FC7"/>
    <w:rsid w:val="00461796"/>
    <w:rsid w:val="00461A0A"/>
    <w:rsid w:val="00461B3D"/>
    <w:rsid w:val="00462197"/>
    <w:rsid w:val="00462417"/>
    <w:rsid w:val="00463592"/>
    <w:rsid w:val="004645F5"/>
    <w:rsid w:val="00464624"/>
    <w:rsid w:val="00464C89"/>
    <w:rsid w:val="00464EB1"/>
    <w:rsid w:val="0046570E"/>
    <w:rsid w:val="00465E62"/>
    <w:rsid w:val="00467700"/>
    <w:rsid w:val="004677F9"/>
    <w:rsid w:val="00467874"/>
    <w:rsid w:val="00467C85"/>
    <w:rsid w:val="004716B0"/>
    <w:rsid w:val="004716C4"/>
    <w:rsid w:val="00471FCD"/>
    <w:rsid w:val="004723A9"/>
    <w:rsid w:val="0047240A"/>
    <w:rsid w:val="00472460"/>
    <w:rsid w:val="004738AC"/>
    <w:rsid w:val="004754E1"/>
    <w:rsid w:val="004763B5"/>
    <w:rsid w:val="00476A24"/>
    <w:rsid w:val="0047775E"/>
    <w:rsid w:val="00481ABD"/>
    <w:rsid w:val="00482683"/>
    <w:rsid w:val="00482731"/>
    <w:rsid w:val="0048286C"/>
    <w:rsid w:val="00483A0F"/>
    <w:rsid w:val="00484625"/>
    <w:rsid w:val="0048589D"/>
    <w:rsid w:val="00487218"/>
    <w:rsid w:val="004879E2"/>
    <w:rsid w:val="00487F15"/>
    <w:rsid w:val="0049105B"/>
    <w:rsid w:val="004912A0"/>
    <w:rsid w:val="0049206E"/>
    <w:rsid w:val="004928DE"/>
    <w:rsid w:val="004936CD"/>
    <w:rsid w:val="00493E2F"/>
    <w:rsid w:val="00494CB5"/>
    <w:rsid w:val="004954D8"/>
    <w:rsid w:val="0049576C"/>
    <w:rsid w:val="00495836"/>
    <w:rsid w:val="004967E8"/>
    <w:rsid w:val="004A0812"/>
    <w:rsid w:val="004A0EA8"/>
    <w:rsid w:val="004A14D9"/>
    <w:rsid w:val="004A21F6"/>
    <w:rsid w:val="004A2680"/>
    <w:rsid w:val="004A4608"/>
    <w:rsid w:val="004A4B61"/>
    <w:rsid w:val="004A5E2D"/>
    <w:rsid w:val="004A6E0B"/>
    <w:rsid w:val="004A6EFE"/>
    <w:rsid w:val="004A70A0"/>
    <w:rsid w:val="004A755A"/>
    <w:rsid w:val="004A79C5"/>
    <w:rsid w:val="004B1858"/>
    <w:rsid w:val="004B1A4B"/>
    <w:rsid w:val="004B2540"/>
    <w:rsid w:val="004B3D11"/>
    <w:rsid w:val="004B455B"/>
    <w:rsid w:val="004B4987"/>
    <w:rsid w:val="004B4A83"/>
    <w:rsid w:val="004B4DC3"/>
    <w:rsid w:val="004B58C3"/>
    <w:rsid w:val="004B5E3E"/>
    <w:rsid w:val="004B675F"/>
    <w:rsid w:val="004B72C5"/>
    <w:rsid w:val="004B7A1B"/>
    <w:rsid w:val="004C08BF"/>
    <w:rsid w:val="004C223B"/>
    <w:rsid w:val="004C338B"/>
    <w:rsid w:val="004C3804"/>
    <w:rsid w:val="004C3F96"/>
    <w:rsid w:val="004C41D8"/>
    <w:rsid w:val="004C45A2"/>
    <w:rsid w:val="004C56DE"/>
    <w:rsid w:val="004C60E6"/>
    <w:rsid w:val="004C6611"/>
    <w:rsid w:val="004C6CFE"/>
    <w:rsid w:val="004C7629"/>
    <w:rsid w:val="004C7701"/>
    <w:rsid w:val="004D088F"/>
    <w:rsid w:val="004D0A26"/>
    <w:rsid w:val="004D0EE4"/>
    <w:rsid w:val="004D30E1"/>
    <w:rsid w:val="004D35FC"/>
    <w:rsid w:val="004D482C"/>
    <w:rsid w:val="004D5AC0"/>
    <w:rsid w:val="004D5FEF"/>
    <w:rsid w:val="004D680A"/>
    <w:rsid w:val="004D7463"/>
    <w:rsid w:val="004D764F"/>
    <w:rsid w:val="004D7D33"/>
    <w:rsid w:val="004E1EBF"/>
    <w:rsid w:val="004E27AD"/>
    <w:rsid w:val="004E2D51"/>
    <w:rsid w:val="004E37B6"/>
    <w:rsid w:val="004E3AFD"/>
    <w:rsid w:val="004E44D0"/>
    <w:rsid w:val="004E4987"/>
    <w:rsid w:val="004E52D1"/>
    <w:rsid w:val="004E585B"/>
    <w:rsid w:val="004E632C"/>
    <w:rsid w:val="004E74B5"/>
    <w:rsid w:val="004F0A75"/>
    <w:rsid w:val="004F1841"/>
    <w:rsid w:val="004F227C"/>
    <w:rsid w:val="004F2CC0"/>
    <w:rsid w:val="004F3B64"/>
    <w:rsid w:val="004F5243"/>
    <w:rsid w:val="004F64AD"/>
    <w:rsid w:val="004F759E"/>
    <w:rsid w:val="004F7AC2"/>
    <w:rsid w:val="00501721"/>
    <w:rsid w:val="00503053"/>
    <w:rsid w:val="00503942"/>
    <w:rsid w:val="00503E5E"/>
    <w:rsid w:val="005042BC"/>
    <w:rsid w:val="00504892"/>
    <w:rsid w:val="0050583D"/>
    <w:rsid w:val="00505B26"/>
    <w:rsid w:val="0050606E"/>
    <w:rsid w:val="00506258"/>
    <w:rsid w:val="00507449"/>
    <w:rsid w:val="005079B9"/>
    <w:rsid w:val="00510866"/>
    <w:rsid w:val="00511092"/>
    <w:rsid w:val="00511602"/>
    <w:rsid w:val="005119CD"/>
    <w:rsid w:val="00513EAE"/>
    <w:rsid w:val="00514166"/>
    <w:rsid w:val="005164B6"/>
    <w:rsid w:val="00516E6A"/>
    <w:rsid w:val="005171DE"/>
    <w:rsid w:val="005206C8"/>
    <w:rsid w:val="005218EA"/>
    <w:rsid w:val="00521EE1"/>
    <w:rsid w:val="00523390"/>
    <w:rsid w:val="00523435"/>
    <w:rsid w:val="0052414D"/>
    <w:rsid w:val="00525A5B"/>
    <w:rsid w:val="0052638D"/>
    <w:rsid w:val="0053002A"/>
    <w:rsid w:val="0053153A"/>
    <w:rsid w:val="00531ABD"/>
    <w:rsid w:val="00535560"/>
    <w:rsid w:val="005356D8"/>
    <w:rsid w:val="00537427"/>
    <w:rsid w:val="005379E3"/>
    <w:rsid w:val="00540362"/>
    <w:rsid w:val="00541397"/>
    <w:rsid w:val="005413A9"/>
    <w:rsid w:val="00541882"/>
    <w:rsid w:val="00541C7E"/>
    <w:rsid w:val="00542386"/>
    <w:rsid w:val="00542D8A"/>
    <w:rsid w:val="005431B8"/>
    <w:rsid w:val="00543427"/>
    <w:rsid w:val="00543BF9"/>
    <w:rsid w:val="00544117"/>
    <w:rsid w:val="00544E0A"/>
    <w:rsid w:val="00550CA5"/>
    <w:rsid w:val="00551BA4"/>
    <w:rsid w:val="00552D59"/>
    <w:rsid w:val="00553835"/>
    <w:rsid w:val="00555349"/>
    <w:rsid w:val="005553D7"/>
    <w:rsid w:val="00555595"/>
    <w:rsid w:val="005556E4"/>
    <w:rsid w:val="0055597D"/>
    <w:rsid w:val="00556E99"/>
    <w:rsid w:val="00557314"/>
    <w:rsid w:val="005603D9"/>
    <w:rsid w:val="0056136A"/>
    <w:rsid w:val="00561A82"/>
    <w:rsid w:val="00561B6E"/>
    <w:rsid w:val="005624EC"/>
    <w:rsid w:val="00562ACE"/>
    <w:rsid w:val="0056316F"/>
    <w:rsid w:val="00564711"/>
    <w:rsid w:val="00565483"/>
    <w:rsid w:val="0056588E"/>
    <w:rsid w:val="00567EF2"/>
    <w:rsid w:val="00571391"/>
    <w:rsid w:val="005714AD"/>
    <w:rsid w:val="005726F4"/>
    <w:rsid w:val="00572DA9"/>
    <w:rsid w:val="00573949"/>
    <w:rsid w:val="00573ECF"/>
    <w:rsid w:val="00574A4F"/>
    <w:rsid w:val="00576107"/>
    <w:rsid w:val="0057690A"/>
    <w:rsid w:val="00576A50"/>
    <w:rsid w:val="00577287"/>
    <w:rsid w:val="00577553"/>
    <w:rsid w:val="005777E0"/>
    <w:rsid w:val="00581562"/>
    <w:rsid w:val="0058269D"/>
    <w:rsid w:val="00583795"/>
    <w:rsid w:val="0058439D"/>
    <w:rsid w:val="00585149"/>
    <w:rsid w:val="00585C24"/>
    <w:rsid w:val="00585F8F"/>
    <w:rsid w:val="00586C7B"/>
    <w:rsid w:val="0058743A"/>
    <w:rsid w:val="005875A9"/>
    <w:rsid w:val="00590D33"/>
    <w:rsid w:val="005921E5"/>
    <w:rsid w:val="00592755"/>
    <w:rsid w:val="00593401"/>
    <w:rsid w:val="00593DB7"/>
    <w:rsid w:val="00594366"/>
    <w:rsid w:val="00594BC5"/>
    <w:rsid w:val="005954A5"/>
    <w:rsid w:val="005954E9"/>
    <w:rsid w:val="005A0040"/>
    <w:rsid w:val="005A119B"/>
    <w:rsid w:val="005A1564"/>
    <w:rsid w:val="005A232E"/>
    <w:rsid w:val="005A2689"/>
    <w:rsid w:val="005A3328"/>
    <w:rsid w:val="005A52D3"/>
    <w:rsid w:val="005A6845"/>
    <w:rsid w:val="005A7138"/>
    <w:rsid w:val="005A7C3F"/>
    <w:rsid w:val="005B00B6"/>
    <w:rsid w:val="005B087C"/>
    <w:rsid w:val="005B112F"/>
    <w:rsid w:val="005B1FED"/>
    <w:rsid w:val="005B2F33"/>
    <w:rsid w:val="005B3671"/>
    <w:rsid w:val="005B3B62"/>
    <w:rsid w:val="005B3D93"/>
    <w:rsid w:val="005B6938"/>
    <w:rsid w:val="005B6F32"/>
    <w:rsid w:val="005B7350"/>
    <w:rsid w:val="005C222C"/>
    <w:rsid w:val="005C299A"/>
    <w:rsid w:val="005C2D60"/>
    <w:rsid w:val="005C3943"/>
    <w:rsid w:val="005C3D2C"/>
    <w:rsid w:val="005C54D9"/>
    <w:rsid w:val="005C5799"/>
    <w:rsid w:val="005C5929"/>
    <w:rsid w:val="005C637B"/>
    <w:rsid w:val="005C6B17"/>
    <w:rsid w:val="005D19E4"/>
    <w:rsid w:val="005D1DF5"/>
    <w:rsid w:val="005D45A0"/>
    <w:rsid w:val="005D5A52"/>
    <w:rsid w:val="005D6415"/>
    <w:rsid w:val="005D6831"/>
    <w:rsid w:val="005D7248"/>
    <w:rsid w:val="005D7B7C"/>
    <w:rsid w:val="005E0300"/>
    <w:rsid w:val="005E0424"/>
    <w:rsid w:val="005E05C7"/>
    <w:rsid w:val="005E1009"/>
    <w:rsid w:val="005E15A3"/>
    <w:rsid w:val="005E35A0"/>
    <w:rsid w:val="005E3C0B"/>
    <w:rsid w:val="005E3CD0"/>
    <w:rsid w:val="005E4975"/>
    <w:rsid w:val="005E4A3D"/>
    <w:rsid w:val="005E4F05"/>
    <w:rsid w:val="005E5502"/>
    <w:rsid w:val="005E5859"/>
    <w:rsid w:val="005E5DC1"/>
    <w:rsid w:val="005E5FD3"/>
    <w:rsid w:val="005E6282"/>
    <w:rsid w:val="005E67EC"/>
    <w:rsid w:val="005F15E7"/>
    <w:rsid w:val="005F178D"/>
    <w:rsid w:val="005F1FCF"/>
    <w:rsid w:val="005F2060"/>
    <w:rsid w:val="005F2E9B"/>
    <w:rsid w:val="005F3858"/>
    <w:rsid w:val="005F4281"/>
    <w:rsid w:val="005F4C5D"/>
    <w:rsid w:val="005F4DCE"/>
    <w:rsid w:val="005F557E"/>
    <w:rsid w:val="005F5725"/>
    <w:rsid w:val="005F666A"/>
    <w:rsid w:val="005F684F"/>
    <w:rsid w:val="005F7AD4"/>
    <w:rsid w:val="00600000"/>
    <w:rsid w:val="0060026F"/>
    <w:rsid w:val="00600733"/>
    <w:rsid w:val="006010BF"/>
    <w:rsid w:val="00601222"/>
    <w:rsid w:val="0060127F"/>
    <w:rsid w:val="00601296"/>
    <w:rsid w:val="00601A09"/>
    <w:rsid w:val="00601B42"/>
    <w:rsid w:val="006031FE"/>
    <w:rsid w:val="00603E10"/>
    <w:rsid w:val="006047FC"/>
    <w:rsid w:val="006048D2"/>
    <w:rsid w:val="00605233"/>
    <w:rsid w:val="006056EF"/>
    <w:rsid w:val="00605A1F"/>
    <w:rsid w:val="00607550"/>
    <w:rsid w:val="00607726"/>
    <w:rsid w:val="006077EB"/>
    <w:rsid w:val="006079C9"/>
    <w:rsid w:val="006100A1"/>
    <w:rsid w:val="006104BE"/>
    <w:rsid w:val="0061110A"/>
    <w:rsid w:val="006112E3"/>
    <w:rsid w:val="00611F9E"/>
    <w:rsid w:val="00613D29"/>
    <w:rsid w:val="0061488D"/>
    <w:rsid w:val="0061663A"/>
    <w:rsid w:val="00620D8A"/>
    <w:rsid w:val="0062111F"/>
    <w:rsid w:val="00621380"/>
    <w:rsid w:val="00621BE7"/>
    <w:rsid w:val="00621D3A"/>
    <w:rsid w:val="00622C25"/>
    <w:rsid w:val="00622EDC"/>
    <w:rsid w:val="00623DDC"/>
    <w:rsid w:val="00623EA3"/>
    <w:rsid w:val="00624BDB"/>
    <w:rsid w:val="00625AFD"/>
    <w:rsid w:val="00625E1B"/>
    <w:rsid w:val="006274A1"/>
    <w:rsid w:val="00627B5D"/>
    <w:rsid w:val="006302FD"/>
    <w:rsid w:val="00631490"/>
    <w:rsid w:val="00631C13"/>
    <w:rsid w:val="00631E44"/>
    <w:rsid w:val="00632401"/>
    <w:rsid w:val="006325BF"/>
    <w:rsid w:val="00632AF8"/>
    <w:rsid w:val="00633134"/>
    <w:rsid w:val="0063373B"/>
    <w:rsid w:val="00633AB7"/>
    <w:rsid w:val="00634485"/>
    <w:rsid w:val="006345A0"/>
    <w:rsid w:val="00634EDF"/>
    <w:rsid w:val="006354DC"/>
    <w:rsid w:val="00635EAF"/>
    <w:rsid w:val="00636313"/>
    <w:rsid w:val="00637407"/>
    <w:rsid w:val="00637C16"/>
    <w:rsid w:val="00637FDB"/>
    <w:rsid w:val="00640D71"/>
    <w:rsid w:val="00640FB3"/>
    <w:rsid w:val="00641493"/>
    <w:rsid w:val="00641BB7"/>
    <w:rsid w:val="00643D6C"/>
    <w:rsid w:val="006443ED"/>
    <w:rsid w:val="006445D2"/>
    <w:rsid w:val="00645887"/>
    <w:rsid w:val="0064661F"/>
    <w:rsid w:val="00647094"/>
    <w:rsid w:val="006505D9"/>
    <w:rsid w:val="00650880"/>
    <w:rsid w:val="00650D78"/>
    <w:rsid w:val="006518D3"/>
    <w:rsid w:val="00653030"/>
    <w:rsid w:val="0065578F"/>
    <w:rsid w:val="00655A5C"/>
    <w:rsid w:val="00655B83"/>
    <w:rsid w:val="00655F33"/>
    <w:rsid w:val="00656AB0"/>
    <w:rsid w:val="00656C59"/>
    <w:rsid w:val="006578C2"/>
    <w:rsid w:val="00661AC2"/>
    <w:rsid w:val="00661B36"/>
    <w:rsid w:val="00663207"/>
    <w:rsid w:val="00663F26"/>
    <w:rsid w:val="006648D5"/>
    <w:rsid w:val="00666655"/>
    <w:rsid w:val="00666C54"/>
    <w:rsid w:val="00667C8B"/>
    <w:rsid w:val="00667D3E"/>
    <w:rsid w:val="00671E8F"/>
    <w:rsid w:val="00672C9C"/>
    <w:rsid w:val="006742F8"/>
    <w:rsid w:val="006747B5"/>
    <w:rsid w:val="00674B40"/>
    <w:rsid w:val="00675974"/>
    <w:rsid w:val="00675D2C"/>
    <w:rsid w:val="00676566"/>
    <w:rsid w:val="00676DE4"/>
    <w:rsid w:val="00680270"/>
    <w:rsid w:val="006803E8"/>
    <w:rsid w:val="006804B2"/>
    <w:rsid w:val="006808AD"/>
    <w:rsid w:val="00681481"/>
    <w:rsid w:val="006817A0"/>
    <w:rsid w:val="00682656"/>
    <w:rsid w:val="00683617"/>
    <w:rsid w:val="00683EAC"/>
    <w:rsid w:val="00684313"/>
    <w:rsid w:val="006843DA"/>
    <w:rsid w:val="00684EF6"/>
    <w:rsid w:val="00686279"/>
    <w:rsid w:val="00686534"/>
    <w:rsid w:val="00686A8A"/>
    <w:rsid w:val="006870C8"/>
    <w:rsid w:val="006871B3"/>
    <w:rsid w:val="006878A4"/>
    <w:rsid w:val="00690415"/>
    <w:rsid w:val="00691811"/>
    <w:rsid w:val="0069305F"/>
    <w:rsid w:val="006937F3"/>
    <w:rsid w:val="00694CB5"/>
    <w:rsid w:val="006954F2"/>
    <w:rsid w:val="006957B8"/>
    <w:rsid w:val="00697E9E"/>
    <w:rsid w:val="006A03CD"/>
    <w:rsid w:val="006A06FE"/>
    <w:rsid w:val="006A3BCF"/>
    <w:rsid w:val="006A42D4"/>
    <w:rsid w:val="006A48CE"/>
    <w:rsid w:val="006A4E98"/>
    <w:rsid w:val="006A505E"/>
    <w:rsid w:val="006A737B"/>
    <w:rsid w:val="006A77F3"/>
    <w:rsid w:val="006A7829"/>
    <w:rsid w:val="006A7D53"/>
    <w:rsid w:val="006B1BF1"/>
    <w:rsid w:val="006B2A9B"/>
    <w:rsid w:val="006B2BA6"/>
    <w:rsid w:val="006B3762"/>
    <w:rsid w:val="006B3E26"/>
    <w:rsid w:val="006B432D"/>
    <w:rsid w:val="006B4844"/>
    <w:rsid w:val="006B497B"/>
    <w:rsid w:val="006B4A50"/>
    <w:rsid w:val="006B4B65"/>
    <w:rsid w:val="006B537E"/>
    <w:rsid w:val="006B6FB9"/>
    <w:rsid w:val="006B7AA1"/>
    <w:rsid w:val="006C035E"/>
    <w:rsid w:val="006C1330"/>
    <w:rsid w:val="006C1711"/>
    <w:rsid w:val="006C24A5"/>
    <w:rsid w:val="006C24CD"/>
    <w:rsid w:val="006C3292"/>
    <w:rsid w:val="006C5263"/>
    <w:rsid w:val="006C5282"/>
    <w:rsid w:val="006C60B5"/>
    <w:rsid w:val="006C693D"/>
    <w:rsid w:val="006C6967"/>
    <w:rsid w:val="006C6D2C"/>
    <w:rsid w:val="006C7D68"/>
    <w:rsid w:val="006D07EA"/>
    <w:rsid w:val="006D09AA"/>
    <w:rsid w:val="006D153C"/>
    <w:rsid w:val="006D16CB"/>
    <w:rsid w:val="006D1A5E"/>
    <w:rsid w:val="006D25FC"/>
    <w:rsid w:val="006D396A"/>
    <w:rsid w:val="006D3F2C"/>
    <w:rsid w:val="006D4834"/>
    <w:rsid w:val="006D64F9"/>
    <w:rsid w:val="006D6E15"/>
    <w:rsid w:val="006D7A2C"/>
    <w:rsid w:val="006E011A"/>
    <w:rsid w:val="006E13E8"/>
    <w:rsid w:val="006E1421"/>
    <w:rsid w:val="006E210B"/>
    <w:rsid w:val="006E2585"/>
    <w:rsid w:val="006E2EDE"/>
    <w:rsid w:val="006E307D"/>
    <w:rsid w:val="006E34B6"/>
    <w:rsid w:val="006E3ED4"/>
    <w:rsid w:val="006E5B3F"/>
    <w:rsid w:val="006E5FB5"/>
    <w:rsid w:val="006E60D7"/>
    <w:rsid w:val="006E6278"/>
    <w:rsid w:val="006E6389"/>
    <w:rsid w:val="006E65F1"/>
    <w:rsid w:val="006E662E"/>
    <w:rsid w:val="006E682E"/>
    <w:rsid w:val="006E69AA"/>
    <w:rsid w:val="006E6EAC"/>
    <w:rsid w:val="006F1806"/>
    <w:rsid w:val="006F180C"/>
    <w:rsid w:val="006F1C74"/>
    <w:rsid w:val="006F1E16"/>
    <w:rsid w:val="006F29C3"/>
    <w:rsid w:val="006F2C9D"/>
    <w:rsid w:val="006F30F8"/>
    <w:rsid w:val="006F3131"/>
    <w:rsid w:val="006F3144"/>
    <w:rsid w:val="006F363E"/>
    <w:rsid w:val="006F3CA9"/>
    <w:rsid w:val="006F48B0"/>
    <w:rsid w:val="006F5B9E"/>
    <w:rsid w:val="006F6E1B"/>
    <w:rsid w:val="006F733F"/>
    <w:rsid w:val="00700C41"/>
    <w:rsid w:val="00700D26"/>
    <w:rsid w:val="007020A1"/>
    <w:rsid w:val="00702B26"/>
    <w:rsid w:val="00702CB3"/>
    <w:rsid w:val="00703E92"/>
    <w:rsid w:val="0070581D"/>
    <w:rsid w:val="007061DF"/>
    <w:rsid w:val="00707416"/>
    <w:rsid w:val="00707E75"/>
    <w:rsid w:val="007112A9"/>
    <w:rsid w:val="00711B09"/>
    <w:rsid w:val="00711C22"/>
    <w:rsid w:val="00711D4D"/>
    <w:rsid w:val="00711E97"/>
    <w:rsid w:val="00712137"/>
    <w:rsid w:val="00712516"/>
    <w:rsid w:val="00713A6B"/>
    <w:rsid w:val="0071427E"/>
    <w:rsid w:val="0071646D"/>
    <w:rsid w:val="00716CE1"/>
    <w:rsid w:val="0071764B"/>
    <w:rsid w:val="00722238"/>
    <w:rsid w:val="0072522F"/>
    <w:rsid w:val="0072562F"/>
    <w:rsid w:val="00725913"/>
    <w:rsid w:val="0072655F"/>
    <w:rsid w:val="00726DD1"/>
    <w:rsid w:val="00726FA5"/>
    <w:rsid w:val="00727FAC"/>
    <w:rsid w:val="007300F7"/>
    <w:rsid w:val="00730313"/>
    <w:rsid w:val="00730BC4"/>
    <w:rsid w:val="00731D9B"/>
    <w:rsid w:val="00731DAB"/>
    <w:rsid w:val="00731F23"/>
    <w:rsid w:val="00732AE5"/>
    <w:rsid w:val="0073352D"/>
    <w:rsid w:val="00733CB7"/>
    <w:rsid w:val="00734371"/>
    <w:rsid w:val="007347B0"/>
    <w:rsid w:val="00734A8B"/>
    <w:rsid w:val="00735210"/>
    <w:rsid w:val="0073558A"/>
    <w:rsid w:val="00735B0D"/>
    <w:rsid w:val="00735DCB"/>
    <w:rsid w:val="00736C06"/>
    <w:rsid w:val="007401BB"/>
    <w:rsid w:val="00740BCB"/>
    <w:rsid w:val="00740E5C"/>
    <w:rsid w:val="0074195B"/>
    <w:rsid w:val="00741FEA"/>
    <w:rsid w:val="0074244D"/>
    <w:rsid w:val="00744033"/>
    <w:rsid w:val="007446D8"/>
    <w:rsid w:val="00744736"/>
    <w:rsid w:val="00745E5B"/>
    <w:rsid w:val="00747AD7"/>
    <w:rsid w:val="00747F78"/>
    <w:rsid w:val="00750F05"/>
    <w:rsid w:val="00751311"/>
    <w:rsid w:val="00751330"/>
    <w:rsid w:val="00751627"/>
    <w:rsid w:val="00751E19"/>
    <w:rsid w:val="0075239A"/>
    <w:rsid w:val="00754866"/>
    <w:rsid w:val="00755299"/>
    <w:rsid w:val="00755944"/>
    <w:rsid w:val="00756E1F"/>
    <w:rsid w:val="00757444"/>
    <w:rsid w:val="00757C25"/>
    <w:rsid w:val="00757D2A"/>
    <w:rsid w:val="00757F23"/>
    <w:rsid w:val="00761460"/>
    <w:rsid w:val="007624E7"/>
    <w:rsid w:val="00764B6A"/>
    <w:rsid w:val="00766B6B"/>
    <w:rsid w:val="00766D4A"/>
    <w:rsid w:val="00766D7A"/>
    <w:rsid w:val="00767857"/>
    <w:rsid w:val="00767912"/>
    <w:rsid w:val="00770E29"/>
    <w:rsid w:val="0077107A"/>
    <w:rsid w:val="007710A6"/>
    <w:rsid w:val="007714A8"/>
    <w:rsid w:val="00771B98"/>
    <w:rsid w:val="00771F5E"/>
    <w:rsid w:val="0077203A"/>
    <w:rsid w:val="0077266E"/>
    <w:rsid w:val="00773156"/>
    <w:rsid w:val="00773601"/>
    <w:rsid w:val="007738EC"/>
    <w:rsid w:val="00773EA1"/>
    <w:rsid w:val="007753ED"/>
    <w:rsid w:val="00775414"/>
    <w:rsid w:val="00775CB2"/>
    <w:rsid w:val="0077600B"/>
    <w:rsid w:val="0077689F"/>
    <w:rsid w:val="00777E67"/>
    <w:rsid w:val="0078030F"/>
    <w:rsid w:val="00780906"/>
    <w:rsid w:val="00780D17"/>
    <w:rsid w:val="00782370"/>
    <w:rsid w:val="00782DD9"/>
    <w:rsid w:val="007830E3"/>
    <w:rsid w:val="0078775D"/>
    <w:rsid w:val="00787DB5"/>
    <w:rsid w:val="0079039F"/>
    <w:rsid w:val="0079298A"/>
    <w:rsid w:val="00793368"/>
    <w:rsid w:val="0079361A"/>
    <w:rsid w:val="00793A7B"/>
    <w:rsid w:val="00794261"/>
    <w:rsid w:val="00794305"/>
    <w:rsid w:val="00794323"/>
    <w:rsid w:val="007966AC"/>
    <w:rsid w:val="007A02EB"/>
    <w:rsid w:val="007A0327"/>
    <w:rsid w:val="007A1080"/>
    <w:rsid w:val="007A1177"/>
    <w:rsid w:val="007A11F1"/>
    <w:rsid w:val="007A1A5F"/>
    <w:rsid w:val="007A2132"/>
    <w:rsid w:val="007A29CA"/>
    <w:rsid w:val="007A32BE"/>
    <w:rsid w:val="007A33E2"/>
    <w:rsid w:val="007A35F6"/>
    <w:rsid w:val="007A49CE"/>
    <w:rsid w:val="007A4E83"/>
    <w:rsid w:val="007A583C"/>
    <w:rsid w:val="007A5F1A"/>
    <w:rsid w:val="007A7693"/>
    <w:rsid w:val="007B0F8A"/>
    <w:rsid w:val="007B15EA"/>
    <w:rsid w:val="007B33CC"/>
    <w:rsid w:val="007B5B76"/>
    <w:rsid w:val="007B6CA0"/>
    <w:rsid w:val="007B70B3"/>
    <w:rsid w:val="007B7166"/>
    <w:rsid w:val="007B755C"/>
    <w:rsid w:val="007C025F"/>
    <w:rsid w:val="007C09AA"/>
    <w:rsid w:val="007C0AFD"/>
    <w:rsid w:val="007C20AF"/>
    <w:rsid w:val="007C37F3"/>
    <w:rsid w:val="007C3D29"/>
    <w:rsid w:val="007C3E67"/>
    <w:rsid w:val="007C4587"/>
    <w:rsid w:val="007C46DC"/>
    <w:rsid w:val="007C4965"/>
    <w:rsid w:val="007C52B5"/>
    <w:rsid w:val="007C6783"/>
    <w:rsid w:val="007C68C7"/>
    <w:rsid w:val="007C6937"/>
    <w:rsid w:val="007C6CAB"/>
    <w:rsid w:val="007C78A6"/>
    <w:rsid w:val="007C7C3E"/>
    <w:rsid w:val="007C7E5A"/>
    <w:rsid w:val="007D0C6E"/>
    <w:rsid w:val="007D0DD5"/>
    <w:rsid w:val="007D112D"/>
    <w:rsid w:val="007D1598"/>
    <w:rsid w:val="007D1AB2"/>
    <w:rsid w:val="007D210F"/>
    <w:rsid w:val="007D336B"/>
    <w:rsid w:val="007D4EB8"/>
    <w:rsid w:val="007D5575"/>
    <w:rsid w:val="007D5B23"/>
    <w:rsid w:val="007D71E1"/>
    <w:rsid w:val="007D7334"/>
    <w:rsid w:val="007D7BC8"/>
    <w:rsid w:val="007E07A7"/>
    <w:rsid w:val="007E16B7"/>
    <w:rsid w:val="007E24F8"/>
    <w:rsid w:val="007E2D8C"/>
    <w:rsid w:val="007E3963"/>
    <w:rsid w:val="007E5467"/>
    <w:rsid w:val="007E5CB2"/>
    <w:rsid w:val="007E64E0"/>
    <w:rsid w:val="007E6A21"/>
    <w:rsid w:val="007E75D0"/>
    <w:rsid w:val="007F0999"/>
    <w:rsid w:val="007F18A3"/>
    <w:rsid w:val="007F18DF"/>
    <w:rsid w:val="007F2DB5"/>
    <w:rsid w:val="007F36DE"/>
    <w:rsid w:val="007F4FC6"/>
    <w:rsid w:val="007F528B"/>
    <w:rsid w:val="007F53E3"/>
    <w:rsid w:val="007F5901"/>
    <w:rsid w:val="007F5936"/>
    <w:rsid w:val="007F5E7A"/>
    <w:rsid w:val="007F60E9"/>
    <w:rsid w:val="007F61DA"/>
    <w:rsid w:val="007F62D5"/>
    <w:rsid w:val="007F6BF7"/>
    <w:rsid w:val="007F7203"/>
    <w:rsid w:val="007F7CB2"/>
    <w:rsid w:val="00800061"/>
    <w:rsid w:val="00800475"/>
    <w:rsid w:val="00800DDC"/>
    <w:rsid w:val="0080152B"/>
    <w:rsid w:val="00801983"/>
    <w:rsid w:val="00801D34"/>
    <w:rsid w:val="008026F6"/>
    <w:rsid w:val="00803C85"/>
    <w:rsid w:val="00804137"/>
    <w:rsid w:val="00805A48"/>
    <w:rsid w:val="008063E2"/>
    <w:rsid w:val="00806829"/>
    <w:rsid w:val="00806A83"/>
    <w:rsid w:val="00807739"/>
    <w:rsid w:val="0080791A"/>
    <w:rsid w:val="008100C2"/>
    <w:rsid w:val="00810A48"/>
    <w:rsid w:val="00811637"/>
    <w:rsid w:val="0081173D"/>
    <w:rsid w:val="008139B9"/>
    <w:rsid w:val="00814930"/>
    <w:rsid w:val="00815752"/>
    <w:rsid w:val="00815799"/>
    <w:rsid w:val="008179A6"/>
    <w:rsid w:val="00817AAB"/>
    <w:rsid w:val="008207CA"/>
    <w:rsid w:val="008223A5"/>
    <w:rsid w:val="008228A2"/>
    <w:rsid w:val="008235DE"/>
    <w:rsid w:val="008246C9"/>
    <w:rsid w:val="00824873"/>
    <w:rsid w:val="008254D3"/>
    <w:rsid w:val="00825CA4"/>
    <w:rsid w:val="00826018"/>
    <w:rsid w:val="0082641D"/>
    <w:rsid w:val="008266BC"/>
    <w:rsid w:val="00832DF8"/>
    <w:rsid w:val="008331EF"/>
    <w:rsid w:val="00833271"/>
    <w:rsid w:val="0083379F"/>
    <w:rsid w:val="0083402A"/>
    <w:rsid w:val="00834C20"/>
    <w:rsid w:val="00835546"/>
    <w:rsid w:val="00835741"/>
    <w:rsid w:val="00836326"/>
    <w:rsid w:val="008367D9"/>
    <w:rsid w:val="00836AD8"/>
    <w:rsid w:val="00836EA1"/>
    <w:rsid w:val="00837520"/>
    <w:rsid w:val="00840982"/>
    <w:rsid w:val="00841B13"/>
    <w:rsid w:val="00842023"/>
    <w:rsid w:val="00842100"/>
    <w:rsid w:val="008422A0"/>
    <w:rsid w:val="008426D8"/>
    <w:rsid w:val="0084270E"/>
    <w:rsid w:val="00842C37"/>
    <w:rsid w:val="008437F2"/>
    <w:rsid w:val="00843AB9"/>
    <w:rsid w:val="00843C46"/>
    <w:rsid w:val="008442E6"/>
    <w:rsid w:val="00845A90"/>
    <w:rsid w:val="00846339"/>
    <w:rsid w:val="00846E76"/>
    <w:rsid w:val="0085032B"/>
    <w:rsid w:val="00850422"/>
    <w:rsid w:val="00850491"/>
    <w:rsid w:val="00851F8C"/>
    <w:rsid w:val="008531B2"/>
    <w:rsid w:val="0085526B"/>
    <w:rsid w:val="00856585"/>
    <w:rsid w:val="00856E3C"/>
    <w:rsid w:val="00856F7A"/>
    <w:rsid w:val="00857279"/>
    <w:rsid w:val="0085736B"/>
    <w:rsid w:val="0085795F"/>
    <w:rsid w:val="00857B52"/>
    <w:rsid w:val="00860265"/>
    <w:rsid w:val="00861B32"/>
    <w:rsid w:val="00861DD8"/>
    <w:rsid w:val="00864449"/>
    <w:rsid w:val="00864816"/>
    <w:rsid w:val="008665F8"/>
    <w:rsid w:val="00867111"/>
    <w:rsid w:val="00867C9A"/>
    <w:rsid w:val="008701A1"/>
    <w:rsid w:val="008712EF"/>
    <w:rsid w:val="0087173E"/>
    <w:rsid w:val="008718F3"/>
    <w:rsid w:val="0087246B"/>
    <w:rsid w:val="00872487"/>
    <w:rsid w:val="00872D3B"/>
    <w:rsid w:val="00873B3E"/>
    <w:rsid w:val="00874685"/>
    <w:rsid w:val="00874DC9"/>
    <w:rsid w:val="0087561C"/>
    <w:rsid w:val="00876615"/>
    <w:rsid w:val="00876F20"/>
    <w:rsid w:val="00876F23"/>
    <w:rsid w:val="00877094"/>
    <w:rsid w:val="0088137B"/>
    <w:rsid w:val="008813ED"/>
    <w:rsid w:val="00882131"/>
    <w:rsid w:val="0088217A"/>
    <w:rsid w:val="008846F1"/>
    <w:rsid w:val="00884E7E"/>
    <w:rsid w:val="0088510A"/>
    <w:rsid w:val="0088524F"/>
    <w:rsid w:val="00885CAF"/>
    <w:rsid w:val="00885CB3"/>
    <w:rsid w:val="008860BB"/>
    <w:rsid w:val="00886BFC"/>
    <w:rsid w:val="00887493"/>
    <w:rsid w:val="008900BC"/>
    <w:rsid w:val="0089164B"/>
    <w:rsid w:val="00891989"/>
    <w:rsid w:val="00891BF9"/>
    <w:rsid w:val="0089236D"/>
    <w:rsid w:val="00892AF9"/>
    <w:rsid w:val="00892AFC"/>
    <w:rsid w:val="00892BC4"/>
    <w:rsid w:val="00893CC5"/>
    <w:rsid w:val="00893DB2"/>
    <w:rsid w:val="0089436A"/>
    <w:rsid w:val="00894491"/>
    <w:rsid w:val="0089482C"/>
    <w:rsid w:val="00895379"/>
    <w:rsid w:val="008956BD"/>
    <w:rsid w:val="00895C62"/>
    <w:rsid w:val="00896BF1"/>
    <w:rsid w:val="008A0C05"/>
    <w:rsid w:val="008A0CFD"/>
    <w:rsid w:val="008A1F9B"/>
    <w:rsid w:val="008A2018"/>
    <w:rsid w:val="008A37D4"/>
    <w:rsid w:val="008A42B0"/>
    <w:rsid w:val="008A4982"/>
    <w:rsid w:val="008A6085"/>
    <w:rsid w:val="008A663F"/>
    <w:rsid w:val="008A734C"/>
    <w:rsid w:val="008A7C97"/>
    <w:rsid w:val="008A7EBE"/>
    <w:rsid w:val="008B0803"/>
    <w:rsid w:val="008B1154"/>
    <w:rsid w:val="008B1273"/>
    <w:rsid w:val="008B18BC"/>
    <w:rsid w:val="008B1D10"/>
    <w:rsid w:val="008B2258"/>
    <w:rsid w:val="008B2BCD"/>
    <w:rsid w:val="008B36C5"/>
    <w:rsid w:val="008B542E"/>
    <w:rsid w:val="008B590E"/>
    <w:rsid w:val="008B5BE2"/>
    <w:rsid w:val="008B5C38"/>
    <w:rsid w:val="008B6E93"/>
    <w:rsid w:val="008B7691"/>
    <w:rsid w:val="008C04B3"/>
    <w:rsid w:val="008C0694"/>
    <w:rsid w:val="008C06D5"/>
    <w:rsid w:val="008C1208"/>
    <w:rsid w:val="008C3158"/>
    <w:rsid w:val="008C3963"/>
    <w:rsid w:val="008C4415"/>
    <w:rsid w:val="008C4CFE"/>
    <w:rsid w:val="008C5548"/>
    <w:rsid w:val="008D033C"/>
    <w:rsid w:val="008D0725"/>
    <w:rsid w:val="008D0B33"/>
    <w:rsid w:val="008D0B48"/>
    <w:rsid w:val="008D0D25"/>
    <w:rsid w:val="008D1526"/>
    <w:rsid w:val="008D20D1"/>
    <w:rsid w:val="008D2273"/>
    <w:rsid w:val="008D38EE"/>
    <w:rsid w:val="008D4B2A"/>
    <w:rsid w:val="008D70C5"/>
    <w:rsid w:val="008D75E7"/>
    <w:rsid w:val="008E0791"/>
    <w:rsid w:val="008E094D"/>
    <w:rsid w:val="008E0D06"/>
    <w:rsid w:val="008E152A"/>
    <w:rsid w:val="008E176A"/>
    <w:rsid w:val="008E1A76"/>
    <w:rsid w:val="008E2822"/>
    <w:rsid w:val="008E2982"/>
    <w:rsid w:val="008E3357"/>
    <w:rsid w:val="008E4713"/>
    <w:rsid w:val="008E4F15"/>
    <w:rsid w:val="008E537E"/>
    <w:rsid w:val="008E5BC1"/>
    <w:rsid w:val="008E72F5"/>
    <w:rsid w:val="008E7698"/>
    <w:rsid w:val="008E7709"/>
    <w:rsid w:val="008E7D11"/>
    <w:rsid w:val="008E7D60"/>
    <w:rsid w:val="008F07D2"/>
    <w:rsid w:val="008F0A0A"/>
    <w:rsid w:val="008F0F17"/>
    <w:rsid w:val="008F1049"/>
    <w:rsid w:val="008F10DA"/>
    <w:rsid w:val="008F148D"/>
    <w:rsid w:val="008F1ADF"/>
    <w:rsid w:val="008F355E"/>
    <w:rsid w:val="008F3F44"/>
    <w:rsid w:val="008F4C62"/>
    <w:rsid w:val="008F5E3B"/>
    <w:rsid w:val="008F6B38"/>
    <w:rsid w:val="008F72A6"/>
    <w:rsid w:val="008F7CEB"/>
    <w:rsid w:val="008F7D25"/>
    <w:rsid w:val="00900226"/>
    <w:rsid w:val="00900C8D"/>
    <w:rsid w:val="009012C6"/>
    <w:rsid w:val="009015DD"/>
    <w:rsid w:val="009028DF"/>
    <w:rsid w:val="00902A1D"/>
    <w:rsid w:val="00903064"/>
    <w:rsid w:val="00903387"/>
    <w:rsid w:val="0090362D"/>
    <w:rsid w:val="00903ED1"/>
    <w:rsid w:val="009052E1"/>
    <w:rsid w:val="00905508"/>
    <w:rsid w:val="0090585F"/>
    <w:rsid w:val="00905A0D"/>
    <w:rsid w:val="0090665D"/>
    <w:rsid w:val="00911559"/>
    <w:rsid w:val="00912A8A"/>
    <w:rsid w:val="00913103"/>
    <w:rsid w:val="0091329D"/>
    <w:rsid w:val="00914FCF"/>
    <w:rsid w:val="00914FDF"/>
    <w:rsid w:val="0091599A"/>
    <w:rsid w:val="00916B08"/>
    <w:rsid w:val="00917B8D"/>
    <w:rsid w:val="00917EB1"/>
    <w:rsid w:val="00921109"/>
    <w:rsid w:val="00921436"/>
    <w:rsid w:val="009224C5"/>
    <w:rsid w:val="009233BF"/>
    <w:rsid w:val="00923433"/>
    <w:rsid w:val="00923458"/>
    <w:rsid w:val="00923961"/>
    <w:rsid w:val="009239BB"/>
    <w:rsid w:val="00923BD9"/>
    <w:rsid w:val="0092433B"/>
    <w:rsid w:val="00925CD5"/>
    <w:rsid w:val="00926B57"/>
    <w:rsid w:val="009305F2"/>
    <w:rsid w:val="00930B7D"/>
    <w:rsid w:val="00930F79"/>
    <w:rsid w:val="0093143C"/>
    <w:rsid w:val="00931559"/>
    <w:rsid w:val="00931A26"/>
    <w:rsid w:val="00931EE5"/>
    <w:rsid w:val="00931EF0"/>
    <w:rsid w:val="00932556"/>
    <w:rsid w:val="00932CFF"/>
    <w:rsid w:val="00932F08"/>
    <w:rsid w:val="00932FB2"/>
    <w:rsid w:val="009346F9"/>
    <w:rsid w:val="00934A24"/>
    <w:rsid w:val="009354B9"/>
    <w:rsid w:val="00935A0D"/>
    <w:rsid w:val="00936419"/>
    <w:rsid w:val="00936BED"/>
    <w:rsid w:val="00936E01"/>
    <w:rsid w:val="00937737"/>
    <w:rsid w:val="00940803"/>
    <w:rsid w:val="00940FFE"/>
    <w:rsid w:val="009411A0"/>
    <w:rsid w:val="00942B6C"/>
    <w:rsid w:val="00943B74"/>
    <w:rsid w:val="0094486F"/>
    <w:rsid w:val="00944A83"/>
    <w:rsid w:val="00944B15"/>
    <w:rsid w:val="00944CA2"/>
    <w:rsid w:val="009458C7"/>
    <w:rsid w:val="00946115"/>
    <w:rsid w:val="0094714C"/>
    <w:rsid w:val="009472B3"/>
    <w:rsid w:val="00947905"/>
    <w:rsid w:val="00947F35"/>
    <w:rsid w:val="009500DD"/>
    <w:rsid w:val="00951598"/>
    <w:rsid w:val="00952919"/>
    <w:rsid w:val="00953A15"/>
    <w:rsid w:val="009542AC"/>
    <w:rsid w:val="00954A59"/>
    <w:rsid w:val="00954DA7"/>
    <w:rsid w:val="00955ADE"/>
    <w:rsid w:val="009573BD"/>
    <w:rsid w:val="0095790B"/>
    <w:rsid w:val="00960649"/>
    <w:rsid w:val="0096079C"/>
    <w:rsid w:val="0096089C"/>
    <w:rsid w:val="0096146C"/>
    <w:rsid w:val="00962E4E"/>
    <w:rsid w:val="00964C60"/>
    <w:rsid w:val="00964E79"/>
    <w:rsid w:val="00964F37"/>
    <w:rsid w:val="0096576D"/>
    <w:rsid w:val="00966926"/>
    <w:rsid w:val="00966C2B"/>
    <w:rsid w:val="00966FEC"/>
    <w:rsid w:val="00967C2E"/>
    <w:rsid w:val="00971134"/>
    <w:rsid w:val="00971434"/>
    <w:rsid w:val="009737A5"/>
    <w:rsid w:val="00974437"/>
    <w:rsid w:val="00974C3A"/>
    <w:rsid w:val="009752BA"/>
    <w:rsid w:val="00975A2A"/>
    <w:rsid w:val="00975D23"/>
    <w:rsid w:val="00975EB9"/>
    <w:rsid w:val="009763B8"/>
    <w:rsid w:val="00976A12"/>
    <w:rsid w:val="00976B16"/>
    <w:rsid w:val="00977454"/>
    <w:rsid w:val="009815B6"/>
    <w:rsid w:val="009816F9"/>
    <w:rsid w:val="00981F51"/>
    <w:rsid w:val="0098269C"/>
    <w:rsid w:val="009837CB"/>
    <w:rsid w:val="00985089"/>
    <w:rsid w:val="00985240"/>
    <w:rsid w:val="009858EF"/>
    <w:rsid w:val="00985D90"/>
    <w:rsid w:val="00986B3C"/>
    <w:rsid w:val="009871A5"/>
    <w:rsid w:val="009872E2"/>
    <w:rsid w:val="0099065F"/>
    <w:rsid w:val="0099075B"/>
    <w:rsid w:val="00990860"/>
    <w:rsid w:val="00990E7A"/>
    <w:rsid w:val="0099195F"/>
    <w:rsid w:val="00991EC7"/>
    <w:rsid w:val="00992009"/>
    <w:rsid w:val="009925EC"/>
    <w:rsid w:val="00992BC7"/>
    <w:rsid w:val="00993AD0"/>
    <w:rsid w:val="00994602"/>
    <w:rsid w:val="00995953"/>
    <w:rsid w:val="009969DF"/>
    <w:rsid w:val="009A00BC"/>
    <w:rsid w:val="009A07EA"/>
    <w:rsid w:val="009A0F6D"/>
    <w:rsid w:val="009A13F2"/>
    <w:rsid w:val="009A1902"/>
    <w:rsid w:val="009A1A3F"/>
    <w:rsid w:val="009A1E3F"/>
    <w:rsid w:val="009A34EE"/>
    <w:rsid w:val="009A3ADA"/>
    <w:rsid w:val="009A4BD3"/>
    <w:rsid w:val="009A52D1"/>
    <w:rsid w:val="009A56C8"/>
    <w:rsid w:val="009A6863"/>
    <w:rsid w:val="009A6A8A"/>
    <w:rsid w:val="009A78A9"/>
    <w:rsid w:val="009A78F0"/>
    <w:rsid w:val="009A7C52"/>
    <w:rsid w:val="009B08DD"/>
    <w:rsid w:val="009B299F"/>
    <w:rsid w:val="009B29BB"/>
    <w:rsid w:val="009B3353"/>
    <w:rsid w:val="009B3BD2"/>
    <w:rsid w:val="009B40B2"/>
    <w:rsid w:val="009B498E"/>
    <w:rsid w:val="009B4B64"/>
    <w:rsid w:val="009B5319"/>
    <w:rsid w:val="009B55C4"/>
    <w:rsid w:val="009B5F4C"/>
    <w:rsid w:val="009B6C33"/>
    <w:rsid w:val="009B6C5A"/>
    <w:rsid w:val="009B6EF8"/>
    <w:rsid w:val="009B7B7A"/>
    <w:rsid w:val="009C3731"/>
    <w:rsid w:val="009C4F62"/>
    <w:rsid w:val="009C4FE0"/>
    <w:rsid w:val="009C5252"/>
    <w:rsid w:val="009C5D0E"/>
    <w:rsid w:val="009C6175"/>
    <w:rsid w:val="009C61F1"/>
    <w:rsid w:val="009C64B7"/>
    <w:rsid w:val="009C6A35"/>
    <w:rsid w:val="009D00FC"/>
    <w:rsid w:val="009D0123"/>
    <w:rsid w:val="009D023A"/>
    <w:rsid w:val="009D1C6B"/>
    <w:rsid w:val="009D21FF"/>
    <w:rsid w:val="009D2860"/>
    <w:rsid w:val="009D3D61"/>
    <w:rsid w:val="009D4854"/>
    <w:rsid w:val="009D4EE2"/>
    <w:rsid w:val="009D502B"/>
    <w:rsid w:val="009D5847"/>
    <w:rsid w:val="009D605C"/>
    <w:rsid w:val="009D674D"/>
    <w:rsid w:val="009D6900"/>
    <w:rsid w:val="009D6F19"/>
    <w:rsid w:val="009D7015"/>
    <w:rsid w:val="009D7497"/>
    <w:rsid w:val="009E03BE"/>
    <w:rsid w:val="009E0480"/>
    <w:rsid w:val="009E0526"/>
    <w:rsid w:val="009E108B"/>
    <w:rsid w:val="009E11BB"/>
    <w:rsid w:val="009E1E5F"/>
    <w:rsid w:val="009E2222"/>
    <w:rsid w:val="009E2235"/>
    <w:rsid w:val="009E240F"/>
    <w:rsid w:val="009E25E5"/>
    <w:rsid w:val="009E2747"/>
    <w:rsid w:val="009E2EEE"/>
    <w:rsid w:val="009E30D5"/>
    <w:rsid w:val="009E32EE"/>
    <w:rsid w:val="009E4D74"/>
    <w:rsid w:val="009E5076"/>
    <w:rsid w:val="009E5D5B"/>
    <w:rsid w:val="009E68BB"/>
    <w:rsid w:val="009E7036"/>
    <w:rsid w:val="009E7593"/>
    <w:rsid w:val="009F07F4"/>
    <w:rsid w:val="009F11E8"/>
    <w:rsid w:val="009F19E6"/>
    <w:rsid w:val="009F1F2E"/>
    <w:rsid w:val="009F1F62"/>
    <w:rsid w:val="009F3947"/>
    <w:rsid w:val="009F4D23"/>
    <w:rsid w:val="009F5C19"/>
    <w:rsid w:val="009F69BA"/>
    <w:rsid w:val="009F6E82"/>
    <w:rsid w:val="009F704F"/>
    <w:rsid w:val="00A00110"/>
    <w:rsid w:val="00A00BC6"/>
    <w:rsid w:val="00A014EE"/>
    <w:rsid w:val="00A01821"/>
    <w:rsid w:val="00A0225D"/>
    <w:rsid w:val="00A037CB"/>
    <w:rsid w:val="00A0469A"/>
    <w:rsid w:val="00A04B89"/>
    <w:rsid w:val="00A04EB0"/>
    <w:rsid w:val="00A05063"/>
    <w:rsid w:val="00A06807"/>
    <w:rsid w:val="00A075F7"/>
    <w:rsid w:val="00A076B7"/>
    <w:rsid w:val="00A11324"/>
    <w:rsid w:val="00A13008"/>
    <w:rsid w:val="00A138DC"/>
    <w:rsid w:val="00A14237"/>
    <w:rsid w:val="00A1430D"/>
    <w:rsid w:val="00A14429"/>
    <w:rsid w:val="00A15125"/>
    <w:rsid w:val="00A15FFD"/>
    <w:rsid w:val="00A16207"/>
    <w:rsid w:val="00A17823"/>
    <w:rsid w:val="00A17875"/>
    <w:rsid w:val="00A17D0D"/>
    <w:rsid w:val="00A2042B"/>
    <w:rsid w:val="00A20C97"/>
    <w:rsid w:val="00A20F7B"/>
    <w:rsid w:val="00A22365"/>
    <w:rsid w:val="00A2300C"/>
    <w:rsid w:val="00A2340B"/>
    <w:rsid w:val="00A234AD"/>
    <w:rsid w:val="00A25070"/>
    <w:rsid w:val="00A25AF8"/>
    <w:rsid w:val="00A27150"/>
    <w:rsid w:val="00A272BC"/>
    <w:rsid w:val="00A27728"/>
    <w:rsid w:val="00A31EDE"/>
    <w:rsid w:val="00A31F2A"/>
    <w:rsid w:val="00A32A88"/>
    <w:rsid w:val="00A32DE9"/>
    <w:rsid w:val="00A3314E"/>
    <w:rsid w:val="00A344AD"/>
    <w:rsid w:val="00A35622"/>
    <w:rsid w:val="00A36ED5"/>
    <w:rsid w:val="00A376FD"/>
    <w:rsid w:val="00A40C74"/>
    <w:rsid w:val="00A41054"/>
    <w:rsid w:val="00A415DB"/>
    <w:rsid w:val="00A4197A"/>
    <w:rsid w:val="00A41E44"/>
    <w:rsid w:val="00A42D27"/>
    <w:rsid w:val="00A43472"/>
    <w:rsid w:val="00A43B64"/>
    <w:rsid w:val="00A4679F"/>
    <w:rsid w:val="00A47246"/>
    <w:rsid w:val="00A47C9E"/>
    <w:rsid w:val="00A50C74"/>
    <w:rsid w:val="00A51357"/>
    <w:rsid w:val="00A51D2C"/>
    <w:rsid w:val="00A52C18"/>
    <w:rsid w:val="00A536A0"/>
    <w:rsid w:val="00A53CB1"/>
    <w:rsid w:val="00A5404F"/>
    <w:rsid w:val="00A55D42"/>
    <w:rsid w:val="00A55E21"/>
    <w:rsid w:val="00A57AFC"/>
    <w:rsid w:val="00A6004F"/>
    <w:rsid w:val="00A6220A"/>
    <w:rsid w:val="00A64A07"/>
    <w:rsid w:val="00A650DC"/>
    <w:rsid w:val="00A654F7"/>
    <w:rsid w:val="00A66299"/>
    <w:rsid w:val="00A67754"/>
    <w:rsid w:val="00A67ED9"/>
    <w:rsid w:val="00A7115B"/>
    <w:rsid w:val="00A717E4"/>
    <w:rsid w:val="00A744CF"/>
    <w:rsid w:val="00A757D4"/>
    <w:rsid w:val="00A7641B"/>
    <w:rsid w:val="00A767EF"/>
    <w:rsid w:val="00A76FB1"/>
    <w:rsid w:val="00A77111"/>
    <w:rsid w:val="00A77853"/>
    <w:rsid w:val="00A81037"/>
    <w:rsid w:val="00A81140"/>
    <w:rsid w:val="00A81C19"/>
    <w:rsid w:val="00A82448"/>
    <w:rsid w:val="00A8620C"/>
    <w:rsid w:val="00A8711C"/>
    <w:rsid w:val="00A900E2"/>
    <w:rsid w:val="00A90703"/>
    <w:rsid w:val="00A917E6"/>
    <w:rsid w:val="00A92027"/>
    <w:rsid w:val="00A933EF"/>
    <w:rsid w:val="00A93B3D"/>
    <w:rsid w:val="00A94713"/>
    <w:rsid w:val="00A949F0"/>
    <w:rsid w:val="00A95947"/>
    <w:rsid w:val="00A96BC3"/>
    <w:rsid w:val="00A96EE6"/>
    <w:rsid w:val="00A96FD2"/>
    <w:rsid w:val="00A97959"/>
    <w:rsid w:val="00A97EAD"/>
    <w:rsid w:val="00AA09B3"/>
    <w:rsid w:val="00AA1733"/>
    <w:rsid w:val="00AA19A7"/>
    <w:rsid w:val="00AA2C2B"/>
    <w:rsid w:val="00AA37FC"/>
    <w:rsid w:val="00AA44B0"/>
    <w:rsid w:val="00AA4B65"/>
    <w:rsid w:val="00AA57EF"/>
    <w:rsid w:val="00AA5F5D"/>
    <w:rsid w:val="00AB1362"/>
    <w:rsid w:val="00AB34DB"/>
    <w:rsid w:val="00AB3F5E"/>
    <w:rsid w:val="00AB4396"/>
    <w:rsid w:val="00AB6036"/>
    <w:rsid w:val="00AB61CC"/>
    <w:rsid w:val="00AB66F0"/>
    <w:rsid w:val="00AB7491"/>
    <w:rsid w:val="00AB7DB9"/>
    <w:rsid w:val="00AC161D"/>
    <w:rsid w:val="00AC17F2"/>
    <w:rsid w:val="00AC20D8"/>
    <w:rsid w:val="00AC2D4B"/>
    <w:rsid w:val="00AC3EA4"/>
    <w:rsid w:val="00AC3EC5"/>
    <w:rsid w:val="00AC46E5"/>
    <w:rsid w:val="00AC5B93"/>
    <w:rsid w:val="00AC6E31"/>
    <w:rsid w:val="00AC6FA3"/>
    <w:rsid w:val="00AC74AC"/>
    <w:rsid w:val="00AC7ABC"/>
    <w:rsid w:val="00AD1C3D"/>
    <w:rsid w:val="00AD1D3D"/>
    <w:rsid w:val="00AD2277"/>
    <w:rsid w:val="00AD5C04"/>
    <w:rsid w:val="00AE013D"/>
    <w:rsid w:val="00AE125E"/>
    <w:rsid w:val="00AE1D9E"/>
    <w:rsid w:val="00AE27DE"/>
    <w:rsid w:val="00AE34E5"/>
    <w:rsid w:val="00AE4286"/>
    <w:rsid w:val="00AE45EA"/>
    <w:rsid w:val="00AE5719"/>
    <w:rsid w:val="00AE5953"/>
    <w:rsid w:val="00AE5B00"/>
    <w:rsid w:val="00AE5B7C"/>
    <w:rsid w:val="00AE6B73"/>
    <w:rsid w:val="00AE6EC3"/>
    <w:rsid w:val="00AE73E2"/>
    <w:rsid w:val="00AF02C2"/>
    <w:rsid w:val="00AF0927"/>
    <w:rsid w:val="00AF16F8"/>
    <w:rsid w:val="00AF1B2B"/>
    <w:rsid w:val="00AF200E"/>
    <w:rsid w:val="00AF203D"/>
    <w:rsid w:val="00AF299E"/>
    <w:rsid w:val="00AF2AD6"/>
    <w:rsid w:val="00AF2ADD"/>
    <w:rsid w:val="00AF3B9F"/>
    <w:rsid w:val="00AF4BD7"/>
    <w:rsid w:val="00AF55A6"/>
    <w:rsid w:val="00AF621D"/>
    <w:rsid w:val="00AF65A0"/>
    <w:rsid w:val="00B0049C"/>
    <w:rsid w:val="00B0060F"/>
    <w:rsid w:val="00B010DB"/>
    <w:rsid w:val="00B0148A"/>
    <w:rsid w:val="00B01E0D"/>
    <w:rsid w:val="00B03459"/>
    <w:rsid w:val="00B03CE2"/>
    <w:rsid w:val="00B04842"/>
    <w:rsid w:val="00B05DE3"/>
    <w:rsid w:val="00B05E33"/>
    <w:rsid w:val="00B06BA1"/>
    <w:rsid w:val="00B10802"/>
    <w:rsid w:val="00B11E6A"/>
    <w:rsid w:val="00B125CC"/>
    <w:rsid w:val="00B13EF8"/>
    <w:rsid w:val="00B13F95"/>
    <w:rsid w:val="00B14987"/>
    <w:rsid w:val="00B1522A"/>
    <w:rsid w:val="00B153AD"/>
    <w:rsid w:val="00B158C6"/>
    <w:rsid w:val="00B15C4F"/>
    <w:rsid w:val="00B169F5"/>
    <w:rsid w:val="00B16FF2"/>
    <w:rsid w:val="00B172A1"/>
    <w:rsid w:val="00B17A5B"/>
    <w:rsid w:val="00B21982"/>
    <w:rsid w:val="00B21F2B"/>
    <w:rsid w:val="00B2362A"/>
    <w:rsid w:val="00B25866"/>
    <w:rsid w:val="00B25A6F"/>
    <w:rsid w:val="00B25BC6"/>
    <w:rsid w:val="00B270F3"/>
    <w:rsid w:val="00B27D4C"/>
    <w:rsid w:val="00B30948"/>
    <w:rsid w:val="00B316E2"/>
    <w:rsid w:val="00B322FC"/>
    <w:rsid w:val="00B33A9A"/>
    <w:rsid w:val="00B33C2F"/>
    <w:rsid w:val="00B34D6D"/>
    <w:rsid w:val="00B35432"/>
    <w:rsid w:val="00B373AD"/>
    <w:rsid w:val="00B37507"/>
    <w:rsid w:val="00B4028D"/>
    <w:rsid w:val="00B41343"/>
    <w:rsid w:val="00B4134E"/>
    <w:rsid w:val="00B4137E"/>
    <w:rsid w:val="00B41BE7"/>
    <w:rsid w:val="00B42775"/>
    <w:rsid w:val="00B4299A"/>
    <w:rsid w:val="00B42B2D"/>
    <w:rsid w:val="00B441CE"/>
    <w:rsid w:val="00B44DA3"/>
    <w:rsid w:val="00B461C1"/>
    <w:rsid w:val="00B46853"/>
    <w:rsid w:val="00B5061D"/>
    <w:rsid w:val="00B5114C"/>
    <w:rsid w:val="00B518F7"/>
    <w:rsid w:val="00B51A2C"/>
    <w:rsid w:val="00B52026"/>
    <w:rsid w:val="00B5328A"/>
    <w:rsid w:val="00B5510F"/>
    <w:rsid w:val="00B566EA"/>
    <w:rsid w:val="00B57587"/>
    <w:rsid w:val="00B61DD1"/>
    <w:rsid w:val="00B623CE"/>
    <w:rsid w:val="00B62B91"/>
    <w:rsid w:val="00B62CE7"/>
    <w:rsid w:val="00B62F84"/>
    <w:rsid w:val="00B63188"/>
    <w:rsid w:val="00B64BF6"/>
    <w:rsid w:val="00B662AD"/>
    <w:rsid w:val="00B66812"/>
    <w:rsid w:val="00B67E89"/>
    <w:rsid w:val="00B70AD5"/>
    <w:rsid w:val="00B71DAA"/>
    <w:rsid w:val="00B722A7"/>
    <w:rsid w:val="00B728D6"/>
    <w:rsid w:val="00B72ACE"/>
    <w:rsid w:val="00B7332C"/>
    <w:rsid w:val="00B73BC0"/>
    <w:rsid w:val="00B75466"/>
    <w:rsid w:val="00B76233"/>
    <w:rsid w:val="00B76358"/>
    <w:rsid w:val="00B778AA"/>
    <w:rsid w:val="00B81C55"/>
    <w:rsid w:val="00B82000"/>
    <w:rsid w:val="00B82E36"/>
    <w:rsid w:val="00B84265"/>
    <w:rsid w:val="00B847C9"/>
    <w:rsid w:val="00B8497B"/>
    <w:rsid w:val="00B85D36"/>
    <w:rsid w:val="00B86A4A"/>
    <w:rsid w:val="00B86DC2"/>
    <w:rsid w:val="00B86E05"/>
    <w:rsid w:val="00B90397"/>
    <w:rsid w:val="00B90CBE"/>
    <w:rsid w:val="00B91560"/>
    <w:rsid w:val="00B91A02"/>
    <w:rsid w:val="00B91C28"/>
    <w:rsid w:val="00B91F2F"/>
    <w:rsid w:val="00B92B46"/>
    <w:rsid w:val="00B92E1C"/>
    <w:rsid w:val="00B95A00"/>
    <w:rsid w:val="00B95CDD"/>
    <w:rsid w:val="00B96729"/>
    <w:rsid w:val="00BA00A9"/>
    <w:rsid w:val="00BA0426"/>
    <w:rsid w:val="00BA1854"/>
    <w:rsid w:val="00BA1B7A"/>
    <w:rsid w:val="00BA2EE9"/>
    <w:rsid w:val="00BA363C"/>
    <w:rsid w:val="00BA3674"/>
    <w:rsid w:val="00BA36A5"/>
    <w:rsid w:val="00BA3CDE"/>
    <w:rsid w:val="00BA44C6"/>
    <w:rsid w:val="00BA4B2C"/>
    <w:rsid w:val="00BA56BB"/>
    <w:rsid w:val="00BA69F4"/>
    <w:rsid w:val="00BA7E7D"/>
    <w:rsid w:val="00BA7F80"/>
    <w:rsid w:val="00BB0CC2"/>
    <w:rsid w:val="00BB107D"/>
    <w:rsid w:val="00BB1A72"/>
    <w:rsid w:val="00BB1C5D"/>
    <w:rsid w:val="00BB2701"/>
    <w:rsid w:val="00BB2E4E"/>
    <w:rsid w:val="00BB3344"/>
    <w:rsid w:val="00BB37FC"/>
    <w:rsid w:val="00BB4B26"/>
    <w:rsid w:val="00BB50A5"/>
    <w:rsid w:val="00BB6202"/>
    <w:rsid w:val="00BB7698"/>
    <w:rsid w:val="00BB78FC"/>
    <w:rsid w:val="00BB7C68"/>
    <w:rsid w:val="00BC15AB"/>
    <w:rsid w:val="00BC1BAD"/>
    <w:rsid w:val="00BC250E"/>
    <w:rsid w:val="00BC30AA"/>
    <w:rsid w:val="00BC3FE1"/>
    <w:rsid w:val="00BC5040"/>
    <w:rsid w:val="00BC59F6"/>
    <w:rsid w:val="00BC63BC"/>
    <w:rsid w:val="00BC6602"/>
    <w:rsid w:val="00BC6982"/>
    <w:rsid w:val="00BC6991"/>
    <w:rsid w:val="00BC704A"/>
    <w:rsid w:val="00BC7267"/>
    <w:rsid w:val="00BD000E"/>
    <w:rsid w:val="00BD0947"/>
    <w:rsid w:val="00BD1191"/>
    <w:rsid w:val="00BD1625"/>
    <w:rsid w:val="00BD1943"/>
    <w:rsid w:val="00BD1BDB"/>
    <w:rsid w:val="00BD24F0"/>
    <w:rsid w:val="00BD2E7D"/>
    <w:rsid w:val="00BD3667"/>
    <w:rsid w:val="00BD3AD2"/>
    <w:rsid w:val="00BD428D"/>
    <w:rsid w:val="00BD4B1F"/>
    <w:rsid w:val="00BD5EA7"/>
    <w:rsid w:val="00BD6857"/>
    <w:rsid w:val="00BD6BED"/>
    <w:rsid w:val="00BD7483"/>
    <w:rsid w:val="00BD7A3B"/>
    <w:rsid w:val="00BE097D"/>
    <w:rsid w:val="00BE0E74"/>
    <w:rsid w:val="00BE1DBF"/>
    <w:rsid w:val="00BE226E"/>
    <w:rsid w:val="00BE3B2F"/>
    <w:rsid w:val="00BE421A"/>
    <w:rsid w:val="00BE66D6"/>
    <w:rsid w:val="00BE67A1"/>
    <w:rsid w:val="00BE732D"/>
    <w:rsid w:val="00BF0540"/>
    <w:rsid w:val="00BF0748"/>
    <w:rsid w:val="00BF0B64"/>
    <w:rsid w:val="00BF1610"/>
    <w:rsid w:val="00BF212E"/>
    <w:rsid w:val="00BF330A"/>
    <w:rsid w:val="00BF42CF"/>
    <w:rsid w:val="00BF469C"/>
    <w:rsid w:val="00BF558C"/>
    <w:rsid w:val="00BF685A"/>
    <w:rsid w:val="00BF6B39"/>
    <w:rsid w:val="00C0076A"/>
    <w:rsid w:val="00C0130F"/>
    <w:rsid w:val="00C0590E"/>
    <w:rsid w:val="00C05950"/>
    <w:rsid w:val="00C06929"/>
    <w:rsid w:val="00C06EF4"/>
    <w:rsid w:val="00C07899"/>
    <w:rsid w:val="00C07FA9"/>
    <w:rsid w:val="00C10AEE"/>
    <w:rsid w:val="00C10DD6"/>
    <w:rsid w:val="00C10DEC"/>
    <w:rsid w:val="00C1122F"/>
    <w:rsid w:val="00C11F89"/>
    <w:rsid w:val="00C120C6"/>
    <w:rsid w:val="00C12C0F"/>
    <w:rsid w:val="00C134E5"/>
    <w:rsid w:val="00C13832"/>
    <w:rsid w:val="00C1424D"/>
    <w:rsid w:val="00C143AE"/>
    <w:rsid w:val="00C16490"/>
    <w:rsid w:val="00C16ECF"/>
    <w:rsid w:val="00C17535"/>
    <w:rsid w:val="00C1778D"/>
    <w:rsid w:val="00C20E42"/>
    <w:rsid w:val="00C22635"/>
    <w:rsid w:val="00C22842"/>
    <w:rsid w:val="00C22CBC"/>
    <w:rsid w:val="00C22DAC"/>
    <w:rsid w:val="00C23048"/>
    <w:rsid w:val="00C23621"/>
    <w:rsid w:val="00C23792"/>
    <w:rsid w:val="00C24F5E"/>
    <w:rsid w:val="00C255BC"/>
    <w:rsid w:val="00C265CC"/>
    <w:rsid w:val="00C265FB"/>
    <w:rsid w:val="00C26973"/>
    <w:rsid w:val="00C273AE"/>
    <w:rsid w:val="00C27C1C"/>
    <w:rsid w:val="00C27C61"/>
    <w:rsid w:val="00C308E5"/>
    <w:rsid w:val="00C3109F"/>
    <w:rsid w:val="00C32280"/>
    <w:rsid w:val="00C330CA"/>
    <w:rsid w:val="00C34196"/>
    <w:rsid w:val="00C3479E"/>
    <w:rsid w:val="00C34A6D"/>
    <w:rsid w:val="00C3500A"/>
    <w:rsid w:val="00C373ED"/>
    <w:rsid w:val="00C400E5"/>
    <w:rsid w:val="00C4201F"/>
    <w:rsid w:val="00C420DF"/>
    <w:rsid w:val="00C4284F"/>
    <w:rsid w:val="00C42ACD"/>
    <w:rsid w:val="00C4317A"/>
    <w:rsid w:val="00C45222"/>
    <w:rsid w:val="00C4591F"/>
    <w:rsid w:val="00C459AC"/>
    <w:rsid w:val="00C4622D"/>
    <w:rsid w:val="00C46263"/>
    <w:rsid w:val="00C46981"/>
    <w:rsid w:val="00C470AF"/>
    <w:rsid w:val="00C472F7"/>
    <w:rsid w:val="00C47D1B"/>
    <w:rsid w:val="00C503FF"/>
    <w:rsid w:val="00C505E8"/>
    <w:rsid w:val="00C51140"/>
    <w:rsid w:val="00C51346"/>
    <w:rsid w:val="00C515D8"/>
    <w:rsid w:val="00C51B23"/>
    <w:rsid w:val="00C51E4F"/>
    <w:rsid w:val="00C53782"/>
    <w:rsid w:val="00C53985"/>
    <w:rsid w:val="00C53E72"/>
    <w:rsid w:val="00C546A6"/>
    <w:rsid w:val="00C54701"/>
    <w:rsid w:val="00C548CF"/>
    <w:rsid w:val="00C54BE5"/>
    <w:rsid w:val="00C56625"/>
    <w:rsid w:val="00C56912"/>
    <w:rsid w:val="00C56A45"/>
    <w:rsid w:val="00C57553"/>
    <w:rsid w:val="00C57670"/>
    <w:rsid w:val="00C579F0"/>
    <w:rsid w:val="00C6012D"/>
    <w:rsid w:val="00C61018"/>
    <w:rsid w:val="00C61355"/>
    <w:rsid w:val="00C61471"/>
    <w:rsid w:val="00C63269"/>
    <w:rsid w:val="00C636D0"/>
    <w:rsid w:val="00C66549"/>
    <w:rsid w:val="00C66C9E"/>
    <w:rsid w:val="00C66CFB"/>
    <w:rsid w:val="00C673D1"/>
    <w:rsid w:val="00C71059"/>
    <w:rsid w:val="00C716E5"/>
    <w:rsid w:val="00C7186E"/>
    <w:rsid w:val="00C71A66"/>
    <w:rsid w:val="00C71FD4"/>
    <w:rsid w:val="00C7224E"/>
    <w:rsid w:val="00C731DC"/>
    <w:rsid w:val="00C7372B"/>
    <w:rsid w:val="00C73907"/>
    <w:rsid w:val="00C748A4"/>
    <w:rsid w:val="00C74C5A"/>
    <w:rsid w:val="00C76800"/>
    <w:rsid w:val="00C77272"/>
    <w:rsid w:val="00C77CD0"/>
    <w:rsid w:val="00C77FCC"/>
    <w:rsid w:val="00C80153"/>
    <w:rsid w:val="00C8083C"/>
    <w:rsid w:val="00C80F64"/>
    <w:rsid w:val="00C80F8C"/>
    <w:rsid w:val="00C8162E"/>
    <w:rsid w:val="00C81D68"/>
    <w:rsid w:val="00C828BE"/>
    <w:rsid w:val="00C82C57"/>
    <w:rsid w:val="00C8343C"/>
    <w:rsid w:val="00C83B36"/>
    <w:rsid w:val="00C84585"/>
    <w:rsid w:val="00C8497C"/>
    <w:rsid w:val="00C84A04"/>
    <w:rsid w:val="00C866A8"/>
    <w:rsid w:val="00C87926"/>
    <w:rsid w:val="00C90A72"/>
    <w:rsid w:val="00C91A3F"/>
    <w:rsid w:val="00C92091"/>
    <w:rsid w:val="00C925AE"/>
    <w:rsid w:val="00C92FA3"/>
    <w:rsid w:val="00C9414E"/>
    <w:rsid w:val="00C94EA7"/>
    <w:rsid w:val="00C95E47"/>
    <w:rsid w:val="00C963A0"/>
    <w:rsid w:val="00C9699D"/>
    <w:rsid w:val="00C9775A"/>
    <w:rsid w:val="00C97E22"/>
    <w:rsid w:val="00CA07FF"/>
    <w:rsid w:val="00CA0F7D"/>
    <w:rsid w:val="00CA30DF"/>
    <w:rsid w:val="00CA456C"/>
    <w:rsid w:val="00CA460D"/>
    <w:rsid w:val="00CA666E"/>
    <w:rsid w:val="00CA66DF"/>
    <w:rsid w:val="00CA7476"/>
    <w:rsid w:val="00CA7C1E"/>
    <w:rsid w:val="00CA7FE3"/>
    <w:rsid w:val="00CB0565"/>
    <w:rsid w:val="00CB1D5A"/>
    <w:rsid w:val="00CB24B2"/>
    <w:rsid w:val="00CB2A57"/>
    <w:rsid w:val="00CB57FD"/>
    <w:rsid w:val="00CB63FB"/>
    <w:rsid w:val="00CB6D69"/>
    <w:rsid w:val="00CB6E8B"/>
    <w:rsid w:val="00CB703A"/>
    <w:rsid w:val="00CB7E67"/>
    <w:rsid w:val="00CC0C5D"/>
    <w:rsid w:val="00CC0EE1"/>
    <w:rsid w:val="00CC18AB"/>
    <w:rsid w:val="00CC215F"/>
    <w:rsid w:val="00CC22DD"/>
    <w:rsid w:val="00CC2BF2"/>
    <w:rsid w:val="00CC30A8"/>
    <w:rsid w:val="00CC3C9F"/>
    <w:rsid w:val="00CC4A8B"/>
    <w:rsid w:val="00CC5E23"/>
    <w:rsid w:val="00CC6BFC"/>
    <w:rsid w:val="00CC77E3"/>
    <w:rsid w:val="00CD04A8"/>
    <w:rsid w:val="00CD0985"/>
    <w:rsid w:val="00CD2AE3"/>
    <w:rsid w:val="00CD4A97"/>
    <w:rsid w:val="00CD4D23"/>
    <w:rsid w:val="00CD50FB"/>
    <w:rsid w:val="00CD55AE"/>
    <w:rsid w:val="00CD57CA"/>
    <w:rsid w:val="00CD6519"/>
    <w:rsid w:val="00CD684F"/>
    <w:rsid w:val="00CD707C"/>
    <w:rsid w:val="00CD737C"/>
    <w:rsid w:val="00CD7BC3"/>
    <w:rsid w:val="00CD7C46"/>
    <w:rsid w:val="00CD7DA9"/>
    <w:rsid w:val="00CD7E25"/>
    <w:rsid w:val="00CE05D4"/>
    <w:rsid w:val="00CE0EE6"/>
    <w:rsid w:val="00CE1592"/>
    <w:rsid w:val="00CE234D"/>
    <w:rsid w:val="00CE40D0"/>
    <w:rsid w:val="00CE4301"/>
    <w:rsid w:val="00CE468E"/>
    <w:rsid w:val="00CE46FC"/>
    <w:rsid w:val="00CE481E"/>
    <w:rsid w:val="00CE4AA8"/>
    <w:rsid w:val="00CE515F"/>
    <w:rsid w:val="00CE657B"/>
    <w:rsid w:val="00CF2E44"/>
    <w:rsid w:val="00CF3292"/>
    <w:rsid w:val="00CF3A3D"/>
    <w:rsid w:val="00CF58CF"/>
    <w:rsid w:val="00CF67F8"/>
    <w:rsid w:val="00CF6971"/>
    <w:rsid w:val="00CF6B0F"/>
    <w:rsid w:val="00CF78DB"/>
    <w:rsid w:val="00CF7D1F"/>
    <w:rsid w:val="00D01CEF"/>
    <w:rsid w:val="00D01EDC"/>
    <w:rsid w:val="00D0248E"/>
    <w:rsid w:val="00D027E3"/>
    <w:rsid w:val="00D035FA"/>
    <w:rsid w:val="00D03E56"/>
    <w:rsid w:val="00D049A0"/>
    <w:rsid w:val="00D07F0D"/>
    <w:rsid w:val="00D11533"/>
    <w:rsid w:val="00D11F5B"/>
    <w:rsid w:val="00D12E08"/>
    <w:rsid w:val="00D14D6E"/>
    <w:rsid w:val="00D15398"/>
    <w:rsid w:val="00D1585E"/>
    <w:rsid w:val="00D15EDB"/>
    <w:rsid w:val="00D16EAC"/>
    <w:rsid w:val="00D17381"/>
    <w:rsid w:val="00D17DCA"/>
    <w:rsid w:val="00D21482"/>
    <w:rsid w:val="00D217A4"/>
    <w:rsid w:val="00D236C3"/>
    <w:rsid w:val="00D24764"/>
    <w:rsid w:val="00D24A5F"/>
    <w:rsid w:val="00D25979"/>
    <w:rsid w:val="00D25ADE"/>
    <w:rsid w:val="00D269B7"/>
    <w:rsid w:val="00D2728D"/>
    <w:rsid w:val="00D27298"/>
    <w:rsid w:val="00D278A7"/>
    <w:rsid w:val="00D30441"/>
    <w:rsid w:val="00D31B06"/>
    <w:rsid w:val="00D31BFC"/>
    <w:rsid w:val="00D31F2E"/>
    <w:rsid w:val="00D32B38"/>
    <w:rsid w:val="00D33B5C"/>
    <w:rsid w:val="00D342DA"/>
    <w:rsid w:val="00D355A0"/>
    <w:rsid w:val="00D35C16"/>
    <w:rsid w:val="00D35D37"/>
    <w:rsid w:val="00D36C80"/>
    <w:rsid w:val="00D371C6"/>
    <w:rsid w:val="00D372B2"/>
    <w:rsid w:val="00D407D5"/>
    <w:rsid w:val="00D4136B"/>
    <w:rsid w:val="00D41D70"/>
    <w:rsid w:val="00D42123"/>
    <w:rsid w:val="00D42175"/>
    <w:rsid w:val="00D42497"/>
    <w:rsid w:val="00D443AF"/>
    <w:rsid w:val="00D47351"/>
    <w:rsid w:val="00D473CC"/>
    <w:rsid w:val="00D47643"/>
    <w:rsid w:val="00D47A9E"/>
    <w:rsid w:val="00D50580"/>
    <w:rsid w:val="00D50CDF"/>
    <w:rsid w:val="00D518E8"/>
    <w:rsid w:val="00D5257F"/>
    <w:rsid w:val="00D5288E"/>
    <w:rsid w:val="00D53645"/>
    <w:rsid w:val="00D53E41"/>
    <w:rsid w:val="00D547F7"/>
    <w:rsid w:val="00D553E6"/>
    <w:rsid w:val="00D562E7"/>
    <w:rsid w:val="00D5652D"/>
    <w:rsid w:val="00D56C5F"/>
    <w:rsid w:val="00D5723A"/>
    <w:rsid w:val="00D61B15"/>
    <w:rsid w:val="00D62E55"/>
    <w:rsid w:val="00D63904"/>
    <w:rsid w:val="00D64514"/>
    <w:rsid w:val="00D649B8"/>
    <w:rsid w:val="00D64A87"/>
    <w:rsid w:val="00D65DA3"/>
    <w:rsid w:val="00D666F3"/>
    <w:rsid w:val="00D66740"/>
    <w:rsid w:val="00D66BAE"/>
    <w:rsid w:val="00D66BD4"/>
    <w:rsid w:val="00D66FEB"/>
    <w:rsid w:val="00D7015C"/>
    <w:rsid w:val="00D70B6F"/>
    <w:rsid w:val="00D71102"/>
    <w:rsid w:val="00D71585"/>
    <w:rsid w:val="00D72B26"/>
    <w:rsid w:val="00D7492A"/>
    <w:rsid w:val="00D75214"/>
    <w:rsid w:val="00D756D5"/>
    <w:rsid w:val="00D75922"/>
    <w:rsid w:val="00D77B71"/>
    <w:rsid w:val="00D804E1"/>
    <w:rsid w:val="00D83994"/>
    <w:rsid w:val="00D83CE5"/>
    <w:rsid w:val="00D8465C"/>
    <w:rsid w:val="00D849AA"/>
    <w:rsid w:val="00D85008"/>
    <w:rsid w:val="00D87A49"/>
    <w:rsid w:val="00D90475"/>
    <w:rsid w:val="00D90BBF"/>
    <w:rsid w:val="00D9148A"/>
    <w:rsid w:val="00D91C33"/>
    <w:rsid w:val="00D91FB9"/>
    <w:rsid w:val="00D922F3"/>
    <w:rsid w:val="00D92D94"/>
    <w:rsid w:val="00D943C5"/>
    <w:rsid w:val="00D94DEE"/>
    <w:rsid w:val="00D950A6"/>
    <w:rsid w:val="00D950EC"/>
    <w:rsid w:val="00D956AA"/>
    <w:rsid w:val="00D95EF8"/>
    <w:rsid w:val="00D971F3"/>
    <w:rsid w:val="00DA0B14"/>
    <w:rsid w:val="00DA0B77"/>
    <w:rsid w:val="00DA1064"/>
    <w:rsid w:val="00DA120B"/>
    <w:rsid w:val="00DA13FD"/>
    <w:rsid w:val="00DA1851"/>
    <w:rsid w:val="00DA205C"/>
    <w:rsid w:val="00DA2450"/>
    <w:rsid w:val="00DA299A"/>
    <w:rsid w:val="00DA31C0"/>
    <w:rsid w:val="00DA3B8C"/>
    <w:rsid w:val="00DA3DBD"/>
    <w:rsid w:val="00DA4C11"/>
    <w:rsid w:val="00DA5781"/>
    <w:rsid w:val="00DA63C9"/>
    <w:rsid w:val="00DA6B83"/>
    <w:rsid w:val="00DA6E68"/>
    <w:rsid w:val="00DB143B"/>
    <w:rsid w:val="00DB19E6"/>
    <w:rsid w:val="00DB25BC"/>
    <w:rsid w:val="00DB2606"/>
    <w:rsid w:val="00DB26C3"/>
    <w:rsid w:val="00DB5812"/>
    <w:rsid w:val="00DB5868"/>
    <w:rsid w:val="00DB7C2A"/>
    <w:rsid w:val="00DC057B"/>
    <w:rsid w:val="00DC0595"/>
    <w:rsid w:val="00DC10E2"/>
    <w:rsid w:val="00DC215D"/>
    <w:rsid w:val="00DC241A"/>
    <w:rsid w:val="00DC2975"/>
    <w:rsid w:val="00DC3E83"/>
    <w:rsid w:val="00DC4A66"/>
    <w:rsid w:val="00DC5B57"/>
    <w:rsid w:val="00DC60C7"/>
    <w:rsid w:val="00DC6415"/>
    <w:rsid w:val="00DC673C"/>
    <w:rsid w:val="00DC6829"/>
    <w:rsid w:val="00DC7022"/>
    <w:rsid w:val="00DC752F"/>
    <w:rsid w:val="00DC7C00"/>
    <w:rsid w:val="00DD0174"/>
    <w:rsid w:val="00DD0B9B"/>
    <w:rsid w:val="00DD0DA2"/>
    <w:rsid w:val="00DD0FEA"/>
    <w:rsid w:val="00DD1B85"/>
    <w:rsid w:val="00DD238A"/>
    <w:rsid w:val="00DD2460"/>
    <w:rsid w:val="00DD24BD"/>
    <w:rsid w:val="00DD295D"/>
    <w:rsid w:val="00DD324F"/>
    <w:rsid w:val="00DD36E9"/>
    <w:rsid w:val="00DD4235"/>
    <w:rsid w:val="00DD43B7"/>
    <w:rsid w:val="00DD4779"/>
    <w:rsid w:val="00DD4EA2"/>
    <w:rsid w:val="00DD625F"/>
    <w:rsid w:val="00DD65CC"/>
    <w:rsid w:val="00DD6C50"/>
    <w:rsid w:val="00DD747F"/>
    <w:rsid w:val="00DE015D"/>
    <w:rsid w:val="00DE03DC"/>
    <w:rsid w:val="00DE0BC1"/>
    <w:rsid w:val="00DE1D18"/>
    <w:rsid w:val="00DE23D2"/>
    <w:rsid w:val="00DE37CF"/>
    <w:rsid w:val="00DE3D5F"/>
    <w:rsid w:val="00DE3FBD"/>
    <w:rsid w:val="00DE4508"/>
    <w:rsid w:val="00DE5725"/>
    <w:rsid w:val="00DE66BA"/>
    <w:rsid w:val="00DE71E4"/>
    <w:rsid w:val="00DE74D7"/>
    <w:rsid w:val="00DE7834"/>
    <w:rsid w:val="00DE7F9A"/>
    <w:rsid w:val="00DF0690"/>
    <w:rsid w:val="00DF0AB0"/>
    <w:rsid w:val="00DF0B40"/>
    <w:rsid w:val="00DF0B8A"/>
    <w:rsid w:val="00DF0C2C"/>
    <w:rsid w:val="00DF0D44"/>
    <w:rsid w:val="00DF10AC"/>
    <w:rsid w:val="00DF10C0"/>
    <w:rsid w:val="00DF1223"/>
    <w:rsid w:val="00DF134A"/>
    <w:rsid w:val="00DF13C0"/>
    <w:rsid w:val="00DF1658"/>
    <w:rsid w:val="00DF20A4"/>
    <w:rsid w:val="00DF20D1"/>
    <w:rsid w:val="00DF29FB"/>
    <w:rsid w:val="00DF3014"/>
    <w:rsid w:val="00DF3CE0"/>
    <w:rsid w:val="00DF578F"/>
    <w:rsid w:val="00E00BFD"/>
    <w:rsid w:val="00E01862"/>
    <w:rsid w:val="00E0197E"/>
    <w:rsid w:val="00E020A1"/>
    <w:rsid w:val="00E023C9"/>
    <w:rsid w:val="00E02A38"/>
    <w:rsid w:val="00E02B90"/>
    <w:rsid w:val="00E02C5A"/>
    <w:rsid w:val="00E03758"/>
    <w:rsid w:val="00E04B3C"/>
    <w:rsid w:val="00E05C70"/>
    <w:rsid w:val="00E05C8E"/>
    <w:rsid w:val="00E05DED"/>
    <w:rsid w:val="00E06941"/>
    <w:rsid w:val="00E06C29"/>
    <w:rsid w:val="00E07911"/>
    <w:rsid w:val="00E10D95"/>
    <w:rsid w:val="00E1303E"/>
    <w:rsid w:val="00E136DD"/>
    <w:rsid w:val="00E13E29"/>
    <w:rsid w:val="00E1437D"/>
    <w:rsid w:val="00E143B4"/>
    <w:rsid w:val="00E16244"/>
    <w:rsid w:val="00E162C7"/>
    <w:rsid w:val="00E16369"/>
    <w:rsid w:val="00E16AC1"/>
    <w:rsid w:val="00E2007F"/>
    <w:rsid w:val="00E20329"/>
    <w:rsid w:val="00E207FE"/>
    <w:rsid w:val="00E209C5"/>
    <w:rsid w:val="00E20B6F"/>
    <w:rsid w:val="00E21052"/>
    <w:rsid w:val="00E21313"/>
    <w:rsid w:val="00E2306B"/>
    <w:rsid w:val="00E24F10"/>
    <w:rsid w:val="00E2538E"/>
    <w:rsid w:val="00E25941"/>
    <w:rsid w:val="00E26579"/>
    <w:rsid w:val="00E30119"/>
    <w:rsid w:val="00E3149E"/>
    <w:rsid w:val="00E31C69"/>
    <w:rsid w:val="00E31DB5"/>
    <w:rsid w:val="00E31FC0"/>
    <w:rsid w:val="00E324A7"/>
    <w:rsid w:val="00E32EF4"/>
    <w:rsid w:val="00E332BA"/>
    <w:rsid w:val="00E33369"/>
    <w:rsid w:val="00E3370D"/>
    <w:rsid w:val="00E34890"/>
    <w:rsid w:val="00E35635"/>
    <w:rsid w:val="00E36E31"/>
    <w:rsid w:val="00E36F5E"/>
    <w:rsid w:val="00E372AC"/>
    <w:rsid w:val="00E40160"/>
    <w:rsid w:val="00E4041D"/>
    <w:rsid w:val="00E41A85"/>
    <w:rsid w:val="00E423B1"/>
    <w:rsid w:val="00E42620"/>
    <w:rsid w:val="00E42F9F"/>
    <w:rsid w:val="00E430A9"/>
    <w:rsid w:val="00E43B4A"/>
    <w:rsid w:val="00E45F6B"/>
    <w:rsid w:val="00E468BA"/>
    <w:rsid w:val="00E46FEC"/>
    <w:rsid w:val="00E47425"/>
    <w:rsid w:val="00E50233"/>
    <w:rsid w:val="00E51950"/>
    <w:rsid w:val="00E52878"/>
    <w:rsid w:val="00E5288E"/>
    <w:rsid w:val="00E52A5F"/>
    <w:rsid w:val="00E53A19"/>
    <w:rsid w:val="00E5452C"/>
    <w:rsid w:val="00E54E16"/>
    <w:rsid w:val="00E54F16"/>
    <w:rsid w:val="00E5532F"/>
    <w:rsid w:val="00E55E95"/>
    <w:rsid w:val="00E56BC5"/>
    <w:rsid w:val="00E56D08"/>
    <w:rsid w:val="00E56D19"/>
    <w:rsid w:val="00E57C06"/>
    <w:rsid w:val="00E619AC"/>
    <w:rsid w:val="00E61E9D"/>
    <w:rsid w:val="00E625A0"/>
    <w:rsid w:val="00E62DB9"/>
    <w:rsid w:val="00E62DC6"/>
    <w:rsid w:val="00E640ED"/>
    <w:rsid w:val="00E64143"/>
    <w:rsid w:val="00E64976"/>
    <w:rsid w:val="00E6514E"/>
    <w:rsid w:val="00E65A1F"/>
    <w:rsid w:val="00E65C80"/>
    <w:rsid w:val="00E66AC9"/>
    <w:rsid w:val="00E66CA0"/>
    <w:rsid w:val="00E7088B"/>
    <w:rsid w:val="00E70E38"/>
    <w:rsid w:val="00E70F66"/>
    <w:rsid w:val="00E71476"/>
    <w:rsid w:val="00E71D6A"/>
    <w:rsid w:val="00E73052"/>
    <w:rsid w:val="00E733A6"/>
    <w:rsid w:val="00E7373D"/>
    <w:rsid w:val="00E742B9"/>
    <w:rsid w:val="00E747D5"/>
    <w:rsid w:val="00E74EB3"/>
    <w:rsid w:val="00E75D14"/>
    <w:rsid w:val="00E8003A"/>
    <w:rsid w:val="00E805C5"/>
    <w:rsid w:val="00E8080E"/>
    <w:rsid w:val="00E81221"/>
    <w:rsid w:val="00E8169E"/>
    <w:rsid w:val="00E81DB5"/>
    <w:rsid w:val="00E82030"/>
    <w:rsid w:val="00E82A53"/>
    <w:rsid w:val="00E8397B"/>
    <w:rsid w:val="00E83AF0"/>
    <w:rsid w:val="00E85072"/>
    <w:rsid w:val="00E85228"/>
    <w:rsid w:val="00E856D8"/>
    <w:rsid w:val="00E85BA8"/>
    <w:rsid w:val="00E86277"/>
    <w:rsid w:val="00E86E4F"/>
    <w:rsid w:val="00E86EA4"/>
    <w:rsid w:val="00E87ACA"/>
    <w:rsid w:val="00E905A0"/>
    <w:rsid w:val="00E906D5"/>
    <w:rsid w:val="00E92E98"/>
    <w:rsid w:val="00E94560"/>
    <w:rsid w:val="00E94E45"/>
    <w:rsid w:val="00E954B7"/>
    <w:rsid w:val="00E9550C"/>
    <w:rsid w:val="00E95D22"/>
    <w:rsid w:val="00E96435"/>
    <w:rsid w:val="00E97A91"/>
    <w:rsid w:val="00EA0165"/>
    <w:rsid w:val="00EA3987"/>
    <w:rsid w:val="00EA4173"/>
    <w:rsid w:val="00EA4CD3"/>
    <w:rsid w:val="00EA56D6"/>
    <w:rsid w:val="00EA5FD5"/>
    <w:rsid w:val="00EA6925"/>
    <w:rsid w:val="00EA6D71"/>
    <w:rsid w:val="00EA713A"/>
    <w:rsid w:val="00EB1551"/>
    <w:rsid w:val="00EB1938"/>
    <w:rsid w:val="00EB1965"/>
    <w:rsid w:val="00EB1A69"/>
    <w:rsid w:val="00EB23EF"/>
    <w:rsid w:val="00EB29D3"/>
    <w:rsid w:val="00EB32A5"/>
    <w:rsid w:val="00EB39EF"/>
    <w:rsid w:val="00EB3E96"/>
    <w:rsid w:val="00EB4AF6"/>
    <w:rsid w:val="00EB4B80"/>
    <w:rsid w:val="00EB57EC"/>
    <w:rsid w:val="00EB5BD5"/>
    <w:rsid w:val="00EB648C"/>
    <w:rsid w:val="00EB7147"/>
    <w:rsid w:val="00EC0103"/>
    <w:rsid w:val="00EC088B"/>
    <w:rsid w:val="00EC35B4"/>
    <w:rsid w:val="00EC3643"/>
    <w:rsid w:val="00EC5949"/>
    <w:rsid w:val="00EC6134"/>
    <w:rsid w:val="00EC692E"/>
    <w:rsid w:val="00EC75E9"/>
    <w:rsid w:val="00ED05A8"/>
    <w:rsid w:val="00ED12AE"/>
    <w:rsid w:val="00ED2605"/>
    <w:rsid w:val="00ED3020"/>
    <w:rsid w:val="00ED34BE"/>
    <w:rsid w:val="00ED4629"/>
    <w:rsid w:val="00ED4E84"/>
    <w:rsid w:val="00ED6699"/>
    <w:rsid w:val="00ED6A67"/>
    <w:rsid w:val="00ED7CAF"/>
    <w:rsid w:val="00ED7D9E"/>
    <w:rsid w:val="00ED7FAB"/>
    <w:rsid w:val="00EE03B1"/>
    <w:rsid w:val="00EE16E2"/>
    <w:rsid w:val="00EE2C63"/>
    <w:rsid w:val="00EE3DDA"/>
    <w:rsid w:val="00EE4D23"/>
    <w:rsid w:val="00EE5B01"/>
    <w:rsid w:val="00EE5DF3"/>
    <w:rsid w:val="00EE5E27"/>
    <w:rsid w:val="00EE6B49"/>
    <w:rsid w:val="00EF00D9"/>
    <w:rsid w:val="00EF079E"/>
    <w:rsid w:val="00EF07E6"/>
    <w:rsid w:val="00EF0E89"/>
    <w:rsid w:val="00EF35FA"/>
    <w:rsid w:val="00EF3FA7"/>
    <w:rsid w:val="00EF4435"/>
    <w:rsid w:val="00EF507D"/>
    <w:rsid w:val="00EF6D71"/>
    <w:rsid w:val="00F00AB6"/>
    <w:rsid w:val="00F00CD5"/>
    <w:rsid w:val="00F00D29"/>
    <w:rsid w:val="00F00FF2"/>
    <w:rsid w:val="00F01081"/>
    <w:rsid w:val="00F01B3C"/>
    <w:rsid w:val="00F01C7E"/>
    <w:rsid w:val="00F02049"/>
    <w:rsid w:val="00F0338A"/>
    <w:rsid w:val="00F0358A"/>
    <w:rsid w:val="00F0373D"/>
    <w:rsid w:val="00F03747"/>
    <w:rsid w:val="00F03AFC"/>
    <w:rsid w:val="00F041CF"/>
    <w:rsid w:val="00F04F66"/>
    <w:rsid w:val="00F05283"/>
    <w:rsid w:val="00F05DBF"/>
    <w:rsid w:val="00F05E09"/>
    <w:rsid w:val="00F06568"/>
    <w:rsid w:val="00F069F1"/>
    <w:rsid w:val="00F103C7"/>
    <w:rsid w:val="00F11950"/>
    <w:rsid w:val="00F11AAF"/>
    <w:rsid w:val="00F12A0E"/>
    <w:rsid w:val="00F134AC"/>
    <w:rsid w:val="00F13EA4"/>
    <w:rsid w:val="00F16720"/>
    <w:rsid w:val="00F172EE"/>
    <w:rsid w:val="00F179D8"/>
    <w:rsid w:val="00F17D6C"/>
    <w:rsid w:val="00F20045"/>
    <w:rsid w:val="00F20655"/>
    <w:rsid w:val="00F2098F"/>
    <w:rsid w:val="00F216D7"/>
    <w:rsid w:val="00F21EBC"/>
    <w:rsid w:val="00F22397"/>
    <w:rsid w:val="00F23DD7"/>
    <w:rsid w:val="00F240EA"/>
    <w:rsid w:val="00F2496F"/>
    <w:rsid w:val="00F252AC"/>
    <w:rsid w:val="00F25D1F"/>
    <w:rsid w:val="00F25EC1"/>
    <w:rsid w:val="00F26185"/>
    <w:rsid w:val="00F26DC3"/>
    <w:rsid w:val="00F300EF"/>
    <w:rsid w:val="00F301C6"/>
    <w:rsid w:val="00F30A35"/>
    <w:rsid w:val="00F30F7B"/>
    <w:rsid w:val="00F322EA"/>
    <w:rsid w:val="00F32BCB"/>
    <w:rsid w:val="00F3329C"/>
    <w:rsid w:val="00F35F1D"/>
    <w:rsid w:val="00F36631"/>
    <w:rsid w:val="00F3676C"/>
    <w:rsid w:val="00F37C44"/>
    <w:rsid w:val="00F37F40"/>
    <w:rsid w:val="00F403FD"/>
    <w:rsid w:val="00F41380"/>
    <w:rsid w:val="00F414B3"/>
    <w:rsid w:val="00F4347B"/>
    <w:rsid w:val="00F43FEC"/>
    <w:rsid w:val="00F45839"/>
    <w:rsid w:val="00F4715B"/>
    <w:rsid w:val="00F47385"/>
    <w:rsid w:val="00F47EF8"/>
    <w:rsid w:val="00F500DB"/>
    <w:rsid w:val="00F5164C"/>
    <w:rsid w:val="00F533A1"/>
    <w:rsid w:val="00F552FA"/>
    <w:rsid w:val="00F555BE"/>
    <w:rsid w:val="00F55890"/>
    <w:rsid w:val="00F567A8"/>
    <w:rsid w:val="00F574F8"/>
    <w:rsid w:val="00F576E4"/>
    <w:rsid w:val="00F600F2"/>
    <w:rsid w:val="00F6065B"/>
    <w:rsid w:val="00F62E09"/>
    <w:rsid w:val="00F63C1F"/>
    <w:rsid w:val="00F6662F"/>
    <w:rsid w:val="00F70118"/>
    <w:rsid w:val="00F702B4"/>
    <w:rsid w:val="00F706F1"/>
    <w:rsid w:val="00F70E4A"/>
    <w:rsid w:val="00F743AF"/>
    <w:rsid w:val="00F75810"/>
    <w:rsid w:val="00F76A55"/>
    <w:rsid w:val="00F77FF2"/>
    <w:rsid w:val="00F80496"/>
    <w:rsid w:val="00F80729"/>
    <w:rsid w:val="00F80996"/>
    <w:rsid w:val="00F81DCD"/>
    <w:rsid w:val="00F82380"/>
    <w:rsid w:val="00F82FD4"/>
    <w:rsid w:val="00F84BAA"/>
    <w:rsid w:val="00F84D35"/>
    <w:rsid w:val="00F85D73"/>
    <w:rsid w:val="00F86921"/>
    <w:rsid w:val="00F8725D"/>
    <w:rsid w:val="00F87384"/>
    <w:rsid w:val="00F87F8D"/>
    <w:rsid w:val="00F904F7"/>
    <w:rsid w:val="00F907B2"/>
    <w:rsid w:val="00F90BD9"/>
    <w:rsid w:val="00F90DE0"/>
    <w:rsid w:val="00F91EB7"/>
    <w:rsid w:val="00F92058"/>
    <w:rsid w:val="00F923A7"/>
    <w:rsid w:val="00F944D7"/>
    <w:rsid w:val="00F97F78"/>
    <w:rsid w:val="00FA17C7"/>
    <w:rsid w:val="00FA2526"/>
    <w:rsid w:val="00FA43A4"/>
    <w:rsid w:val="00FA499D"/>
    <w:rsid w:val="00FA5129"/>
    <w:rsid w:val="00FA62D8"/>
    <w:rsid w:val="00FA7275"/>
    <w:rsid w:val="00FA7B5A"/>
    <w:rsid w:val="00FA7FCA"/>
    <w:rsid w:val="00FA7FF8"/>
    <w:rsid w:val="00FB1D01"/>
    <w:rsid w:val="00FB1D39"/>
    <w:rsid w:val="00FB3A38"/>
    <w:rsid w:val="00FB48D6"/>
    <w:rsid w:val="00FB52E0"/>
    <w:rsid w:val="00FB53E4"/>
    <w:rsid w:val="00FB59B6"/>
    <w:rsid w:val="00FB75C0"/>
    <w:rsid w:val="00FB7943"/>
    <w:rsid w:val="00FC12AD"/>
    <w:rsid w:val="00FC17E0"/>
    <w:rsid w:val="00FC21B4"/>
    <w:rsid w:val="00FC3122"/>
    <w:rsid w:val="00FC3695"/>
    <w:rsid w:val="00FC43ED"/>
    <w:rsid w:val="00FC5F9B"/>
    <w:rsid w:val="00FC687B"/>
    <w:rsid w:val="00FC698F"/>
    <w:rsid w:val="00FC6B59"/>
    <w:rsid w:val="00FC7BA9"/>
    <w:rsid w:val="00FD0471"/>
    <w:rsid w:val="00FD0A75"/>
    <w:rsid w:val="00FD13AC"/>
    <w:rsid w:val="00FD13D4"/>
    <w:rsid w:val="00FD15F2"/>
    <w:rsid w:val="00FD168C"/>
    <w:rsid w:val="00FD1A19"/>
    <w:rsid w:val="00FD1A93"/>
    <w:rsid w:val="00FD1DE6"/>
    <w:rsid w:val="00FD2092"/>
    <w:rsid w:val="00FD2A22"/>
    <w:rsid w:val="00FD344E"/>
    <w:rsid w:val="00FD34DD"/>
    <w:rsid w:val="00FD45A6"/>
    <w:rsid w:val="00FD66EF"/>
    <w:rsid w:val="00FD6ADE"/>
    <w:rsid w:val="00FD6EAB"/>
    <w:rsid w:val="00FD7847"/>
    <w:rsid w:val="00FD7CD2"/>
    <w:rsid w:val="00FE021A"/>
    <w:rsid w:val="00FE0911"/>
    <w:rsid w:val="00FE1A2F"/>
    <w:rsid w:val="00FE1A69"/>
    <w:rsid w:val="00FE1B57"/>
    <w:rsid w:val="00FE1F79"/>
    <w:rsid w:val="00FE2DB0"/>
    <w:rsid w:val="00FE43BA"/>
    <w:rsid w:val="00FE5006"/>
    <w:rsid w:val="00FE517E"/>
    <w:rsid w:val="00FE5219"/>
    <w:rsid w:val="00FE5747"/>
    <w:rsid w:val="00FE612F"/>
    <w:rsid w:val="00FE6C02"/>
    <w:rsid w:val="00FE71F9"/>
    <w:rsid w:val="00FE7FBB"/>
    <w:rsid w:val="00FF0383"/>
    <w:rsid w:val="00FF0FB1"/>
    <w:rsid w:val="00FF4376"/>
    <w:rsid w:val="00FF49E6"/>
    <w:rsid w:val="00FF5669"/>
    <w:rsid w:val="00FF5688"/>
    <w:rsid w:val="00FF607A"/>
    <w:rsid w:val="00FF64F7"/>
    <w:rsid w:val="00FF744A"/>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E8CC70D"/>
  <w15:docId w15:val="{7533085E-3301-4B53-A19F-373254E19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0F8C"/>
    <w:rPr>
      <w:rFonts w:ascii="Times New Roman" w:eastAsia="Times New Roman" w:hAnsi="Times New Roman" w:cs="Times New Roman"/>
      <w:lang w:val="es-ES"/>
    </w:rPr>
  </w:style>
  <w:style w:type="paragraph" w:styleId="Ttulo1">
    <w:name w:val="heading 1"/>
    <w:basedOn w:val="Normal"/>
    <w:next w:val="Normal"/>
    <w:link w:val="Ttulo1Car"/>
    <w:uiPriority w:val="9"/>
    <w:qFormat/>
    <w:rsid w:val="007F61D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4A6EFE"/>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9D4854"/>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9D4854"/>
    <w:pPr>
      <w:ind w:left="708"/>
    </w:pPr>
  </w:style>
  <w:style w:type="table" w:styleId="Tablaconcuadrcula">
    <w:name w:val="Table Grid"/>
    <w:basedOn w:val="Tablanormal"/>
    <w:uiPriority w:val="59"/>
    <w:rsid w:val="00AB3F5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AB3F5E"/>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AB3F5E"/>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AB3F5E"/>
    <w:rPr>
      <w:vertAlign w:val="superscript"/>
    </w:rPr>
  </w:style>
  <w:style w:type="character" w:customStyle="1" w:styleId="Ttulo2Car">
    <w:name w:val="Título 2 Car"/>
    <w:basedOn w:val="Fuentedeprrafopredeter"/>
    <w:link w:val="Ttulo2"/>
    <w:uiPriority w:val="9"/>
    <w:rsid w:val="004A6EFE"/>
    <w:rPr>
      <w:rFonts w:asciiTheme="majorHAnsi" w:eastAsiaTheme="majorEastAsia" w:hAnsiTheme="majorHAnsi" w:cstheme="majorBidi"/>
      <w:color w:val="365F91" w:themeColor="accent1" w:themeShade="BF"/>
      <w:sz w:val="26"/>
      <w:szCs w:val="26"/>
      <w:lang w:val="es-ES"/>
    </w:rPr>
  </w:style>
  <w:style w:type="character" w:customStyle="1" w:styleId="apple-converted-space">
    <w:name w:val="apple-converted-space"/>
    <w:basedOn w:val="Fuentedeprrafopredeter"/>
    <w:rsid w:val="00A5404F"/>
  </w:style>
  <w:style w:type="character" w:customStyle="1" w:styleId="normaltextrun">
    <w:name w:val="normaltextrun"/>
    <w:basedOn w:val="Fuentedeprrafopredeter"/>
    <w:rsid w:val="00355B75"/>
  </w:style>
  <w:style w:type="paragraph" w:customStyle="1" w:styleId="paragraph">
    <w:name w:val="paragraph"/>
    <w:basedOn w:val="Normal"/>
    <w:rsid w:val="00355B75"/>
    <w:pPr>
      <w:spacing w:before="100" w:beforeAutospacing="1" w:after="100" w:afterAutospacing="1"/>
    </w:pPr>
    <w:rPr>
      <w:lang w:val="es-MX" w:eastAsia="es-MX"/>
    </w:rPr>
  </w:style>
  <w:style w:type="character" w:customStyle="1" w:styleId="eop">
    <w:name w:val="eop"/>
    <w:basedOn w:val="Fuentedeprrafopredeter"/>
    <w:rsid w:val="00355B75"/>
  </w:style>
  <w:style w:type="character" w:styleId="Hipervnculo">
    <w:name w:val="Hyperlink"/>
    <w:aliases w:val="Hipervínculo1,Hipervínculo11,Hipervínculo12,Hipervínculo13,Hipervínculo14,Hipervínculo15"/>
    <w:basedOn w:val="Fuentedeprrafopredeter"/>
    <w:uiPriority w:val="99"/>
    <w:unhideWhenUsed/>
    <w:rsid w:val="00623EA3"/>
    <w:rPr>
      <w:color w:val="0000FF" w:themeColor="hyperlink"/>
      <w:u w:val="single"/>
    </w:rPr>
  </w:style>
  <w:style w:type="character" w:customStyle="1" w:styleId="nacep">
    <w:name w:val="n_acep"/>
    <w:basedOn w:val="Fuentedeprrafopredeter"/>
    <w:rsid w:val="00585C24"/>
  </w:style>
  <w:style w:type="paragraph" w:customStyle="1" w:styleId="Texto">
    <w:name w:val="Texto"/>
    <w:basedOn w:val="Normal"/>
    <w:link w:val="TextoCar"/>
    <w:qFormat/>
    <w:rsid w:val="009573BD"/>
    <w:pPr>
      <w:spacing w:after="101" w:line="216" w:lineRule="exact"/>
      <w:ind w:firstLine="288"/>
      <w:jc w:val="both"/>
    </w:pPr>
    <w:rPr>
      <w:rFonts w:ascii="Arial" w:hAnsi="Arial" w:cs="Arial"/>
      <w:sz w:val="18"/>
      <w:szCs w:val="20"/>
    </w:rPr>
  </w:style>
  <w:style w:type="character" w:customStyle="1" w:styleId="TextoCar">
    <w:name w:val="Texto Car"/>
    <w:link w:val="Texto"/>
    <w:locked/>
    <w:rsid w:val="009573BD"/>
    <w:rPr>
      <w:rFonts w:ascii="Arial" w:eastAsia="Times New Roman" w:hAnsi="Arial" w:cs="Arial"/>
      <w:sz w:val="18"/>
      <w:szCs w:val="20"/>
      <w:lang w:val="es-ES"/>
    </w:rPr>
  </w:style>
  <w:style w:type="character" w:customStyle="1" w:styleId="Ttulo1Car">
    <w:name w:val="Título 1 Car"/>
    <w:basedOn w:val="Fuentedeprrafopredeter"/>
    <w:link w:val="Ttulo1"/>
    <w:uiPriority w:val="9"/>
    <w:rsid w:val="007F61DA"/>
    <w:rPr>
      <w:rFonts w:asciiTheme="majorHAnsi" w:eastAsiaTheme="majorEastAsia" w:hAnsiTheme="majorHAnsi" w:cstheme="majorBidi"/>
      <w:color w:val="365F91" w:themeColor="accent1" w:themeShade="BF"/>
      <w:sz w:val="32"/>
      <w:szCs w:val="32"/>
      <w:lang w:val="es-ES"/>
    </w:rPr>
  </w:style>
  <w:style w:type="paragraph" w:customStyle="1" w:styleId="Default">
    <w:name w:val="Default"/>
    <w:rsid w:val="00DF0D44"/>
    <w:pPr>
      <w:autoSpaceDE w:val="0"/>
      <w:autoSpaceDN w:val="0"/>
      <w:adjustRightInd w:val="0"/>
    </w:pPr>
    <w:rPr>
      <w:rFonts w:ascii="Arial" w:hAnsi="Arial" w:cs="Arial"/>
      <w:color w:val="000000"/>
      <w:lang w:val="es-MX"/>
    </w:rPr>
  </w:style>
  <w:style w:type="paragraph" w:styleId="Sinespaciado">
    <w:name w:val="No Spacing"/>
    <w:aliases w:val="Francesa"/>
    <w:link w:val="SinespaciadoCar"/>
    <w:uiPriority w:val="1"/>
    <w:qFormat/>
    <w:rsid w:val="00932CFF"/>
    <w:rPr>
      <w:rFonts w:ascii="Times New Roman" w:eastAsia="Times New Roman" w:hAnsi="Times New Roman" w:cs="Times New Roman"/>
      <w:lang w:val="es-MX"/>
    </w:rPr>
  </w:style>
  <w:style w:type="character" w:styleId="Textoennegrita">
    <w:name w:val="Strong"/>
    <w:uiPriority w:val="22"/>
    <w:qFormat/>
    <w:rsid w:val="00932CFF"/>
    <w:rPr>
      <w:b/>
      <w:bCs/>
    </w:rPr>
  </w:style>
  <w:style w:type="character" w:customStyle="1" w:styleId="SinespaciadoCar">
    <w:name w:val="Sin espaciado Car"/>
    <w:aliases w:val="Francesa Car"/>
    <w:link w:val="Sinespaciado"/>
    <w:uiPriority w:val="1"/>
    <w:locked/>
    <w:rsid w:val="00932CFF"/>
    <w:rPr>
      <w:rFonts w:ascii="Times New Roman" w:eastAsia="Times New Roman" w:hAnsi="Times New Roman" w:cs="Times New Roman"/>
      <w:lang w:val="es-MX"/>
    </w:rPr>
  </w:style>
  <w:style w:type="paragraph" w:styleId="NormalWeb">
    <w:name w:val="Normal (Web)"/>
    <w:basedOn w:val="Normal"/>
    <w:uiPriority w:val="99"/>
    <w:semiHidden/>
    <w:unhideWhenUsed/>
    <w:rsid w:val="00444919"/>
    <w:pPr>
      <w:spacing w:before="100" w:beforeAutospacing="1" w:after="100" w:afterAutospacing="1"/>
    </w:pPr>
    <w:rPr>
      <w:lang w:val="es-MX" w:eastAsia="es-MX"/>
    </w:rPr>
  </w:style>
  <w:style w:type="paragraph" w:styleId="Textoindependiente">
    <w:name w:val="Body Text"/>
    <w:basedOn w:val="Normal"/>
    <w:link w:val="TextoindependienteCar"/>
    <w:uiPriority w:val="1"/>
    <w:qFormat/>
    <w:rsid w:val="00446C36"/>
    <w:pPr>
      <w:widowControl w:val="0"/>
      <w:autoSpaceDE w:val="0"/>
      <w:autoSpaceDN w:val="0"/>
      <w:adjustRightInd w:val="0"/>
      <w:ind w:left="112"/>
    </w:pPr>
    <w:rPr>
      <w:rFonts w:eastAsiaTheme="minorEastAsia"/>
      <w:sz w:val="25"/>
      <w:szCs w:val="25"/>
      <w:lang w:val="es-MX" w:eastAsia="es-MX"/>
    </w:rPr>
  </w:style>
  <w:style w:type="character" w:customStyle="1" w:styleId="TextoindependienteCar">
    <w:name w:val="Texto independiente Car"/>
    <w:basedOn w:val="Fuentedeprrafopredeter"/>
    <w:link w:val="Textoindependiente"/>
    <w:uiPriority w:val="1"/>
    <w:rsid w:val="00446C36"/>
    <w:rPr>
      <w:rFonts w:ascii="Times New Roman" w:hAnsi="Times New Roman" w:cs="Times New Roman"/>
      <w:sz w:val="25"/>
      <w:szCs w:val="25"/>
      <w:lang w:val="es-MX" w:eastAsia="es-MX"/>
    </w:rPr>
  </w:style>
  <w:style w:type="paragraph" w:styleId="Textosinformato">
    <w:name w:val="Plain Text"/>
    <w:basedOn w:val="Normal"/>
    <w:link w:val="TextosinformatoCar"/>
    <w:unhideWhenUsed/>
    <w:rsid w:val="006F1806"/>
    <w:rPr>
      <w:rFonts w:ascii="Courier New" w:hAnsi="Courier New"/>
      <w:sz w:val="20"/>
      <w:szCs w:val="20"/>
    </w:rPr>
  </w:style>
  <w:style w:type="character" w:customStyle="1" w:styleId="TextosinformatoCar">
    <w:name w:val="Texto sin formato Car"/>
    <w:basedOn w:val="Fuentedeprrafopredeter"/>
    <w:link w:val="Textosinformato"/>
    <w:rsid w:val="006F1806"/>
    <w:rPr>
      <w:rFonts w:ascii="Courier New" w:eastAsia="Times New Roman" w:hAnsi="Courier New" w:cs="Times New Roman"/>
      <w:sz w:val="20"/>
      <w:szCs w:val="20"/>
      <w:lang w:val="es-ES"/>
    </w:rPr>
  </w:style>
  <w:style w:type="table" w:styleId="Tabladelista1clara-nfasis1">
    <w:name w:val="List Table 1 Light Accent 1"/>
    <w:basedOn w:val="Tablanormal"/>
    <w:uiPriority w:val="46"/>
    <w:rsid w:val="007B70B3"/>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laconcuadrcula211">
    <w:name w:val="Tabla con cuadrícula211"/>
    <w:basedOn w:val="Tablanormal"/>
    <w:next w:val="Tablaconcuadrcula"/>
    <w:uiPriority w:val="39"/>
    <w:rsid w:val="006E011A"/>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CB703A"/>
    <w:rPr>
      <w:i/>
      <w:iCs/>
    </w:rPr>
  </w:style>
  <w:style w:type="table" w:customStyle="1" w:styleId="Tablaconcuadrcula2111">
    <w:name w:val="Tabla con cuadrícula2111"/>
    <w:basedOn w:val="Tablanormal"/>
    <w:next w:val="Tablaconcuadrcula"/>
    <w:uiPriority w:val="39"/>
    <w:rsid w:val="00EA0165"/>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
    <w:name w:val="Tabla con cuadrícula111"/>
    <w:basedOn w:val="Tablanormal"/>
    <w:next w:val="Tablaconcuadrcula"/>
    <w:uiPriority w:val="59"/>
    <w:rsid w:val="00EA0165"/>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DC1">
    <w:name w:val="toc 1"/>
    <w:basedOn w:val="Normal"/>
    <w:next w:val="Normal"/>
    <w:autoRedefine/>
    <w:uiPriority w:val="39"/>
    <w:unhideWhenUsed/>
    <w:rsid w:val="0046570E"/>
    <w:pPr>
      <w:tabs>
        <w:tab w:val="left" w:pos="426"/>
        <w:tab w:val="right" w:leader="dot" w:pos="8828"/>
      </w:tabs>
      <w:spacing w:after="100"/>
    </w:pPr>
  </w:style>
  <w:style w:type="paragraph" w:styleId="TDC2">
    <w:name w:val="toc 2"/>
    <w:basedOn w:val="Normal"/>
    <w:next w:val="Normal"/>
    <w:autoRedefine/>
    <w:uiPriority w:val="39"/>
    <w:unhideWhenUsed/>
    <w:rsid w:val="00EB23EF"/>
    <w:pPr>
      <w:spacing w:after="100"/>
      <w:ind w:left="240"/>
    </w:pPr>
  </w:style>
  <w:style w:type="paragraph" w:styleId="TDC3">
    <w:name w:val="toc 3"/>
    <w:basedOn w:val="Normal"/>
    <w:next w:val="Normal"/>
    <w:autoRedefine/>
    <w:uiPriority w:val="39"/>
    <w:unhideWhenUsed/>
    <w:rsid w:val="0046570E"/>
    <w:pPr>
      <w:tabs>
        <w:tab w:val="left" w:pos="426"/>
        <w:tab w:val="right" w:leader="dot" w:pos="8828"/>
      </w:tabs>
      <w:spacing w:after="100"/>
    </w:pPr>
  </w:style>
  <w:style w:type="table" w:customStyle="1" w:styleId="Tablaconcuadrcula7">
    <w:name w:val="Tabla con cuadrícula7"/>
    <w:basedOn w:val="Tablanormal"/>
    <w:next w:val="Tablaconcuadrcula"/>
    <w:uiPriority w:val="39"/>
    <w:rsid w:val="00F86921"/>
    <w:rPr>
      <w:rFonts w:eastAsia="MS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semiHidden/>
    <w:unhideWhenUsed/>
    <w:qFormat/>
    <w:rsid w:val="007C4587"/>
    <w:pPr>
      <w:outlineLvl w:val="9"/>
    </w:pPr>
  </w:style>
  <w:style w:type="character" w:styleId="Refdecomentario">
    <w:name w:val="annotation reference"/>
    <w:basedOn w:val="Fuentedeprrafopredeter"/>
    <w:uiPriority w:val="99"/>
    <w:semiHidden/>
    <w:unhideWhenUsed/>
    <w:rsid w:val="00675D2C"/>
    <w:rPr>
      <w:sz w:val="16"/>
      <w:szCs w:val="16"/>
    </w:rPr>
  </w:style>
  <w:style w:type="paragraph" w:styleId="Textocomentario">
    <w:name w:val="annotation text"/>
    <w:basedOn w:val="Normal"/>
    <w:link w:val="TextocomentarioCar"/>
    <w:uiPriority w:val="99"/>
    <w:semiHidden/>
    <w:unhideWhenUsed/>
    <w:rsid w:val="00675D2C"/>
    <w:rPr>
      <w:sz w:val="20"/>
      <w:szCs w:val="20"/>
    </w:rPr>
  </w:style>
  <w:style w:type="character" w:customStyle="1" w:styleId="TextocomentarioCar">
    <w:name w:val="Texto comentario Car"/>
    <w:basedOn w:val="Fuentedeprrafopredeter"/>
    <w:link w:val="Textocomentario"/>
    <w:uiPriority w:val="99"/>
    <w:semiHidden/>
    <w:rsid w:val="00675D2C"/>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75D2C"/>
    <w:rPr>
      <w:b/>
      <w:bCs/>
    </w:rPr>
  </w:style>
  <w:style w:type="character" w:customStyle="1" w:styleId="AsuntodelcomentarioCar">
    <w:name w:val="Asunto del comentario Car"/>
    <w:basedOn w:val="TextocomentarioCar"/>
    <w:link w:val="Asuntodelcomentario"/>
    <w:uiPriority w:val="99"/>
    <w:semiHidden/>
    <w:rsid w:val="00675D2C"/>
    <w:rPr>
      <w:rFonts w:ascii="Times New Roman" w:eastAsia="Times New Roman" w:hAnsi="Times New Roman" w:cs="Times New Roman"/>
      <w:b/>
      <w:bCs/>
      <w:sz w:val="20"/>
      <w:szCs w:val="20"/>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183635">
      <w:bodyDiv w:val="1"/>
      <w:marLeft w:val="0"/>
      <w:marRight w:val="0"/>
      <w:marTop w:val="0"/>
      <w:marBottom w:val="0"/>
      <w:divBdr>
        <w:top w:val="none" w:sz="0" w:space="0" w:color="auto"/>
        <w:left w:val="none" w:sz="0" w:space="0" w:color="auto"/>
        <w:bottom w:val="none" w:sz="0" w:space="0" w:color="auto"/>
        <w:right w:val="none" w:sz="0" w:space="0" w:color="auto"/>
      </w:divBdr>
    </w:div>
    <w:div w:id="120923337">
      <w:bodyDiv w:val="1"/>
      <w:marLeft w:val="0"/>
      <w:marRight w:val="0"/>
      <w:marTop w:val="0"/>
      <w:marBottom w:val="0"/>
      <w:divBdr>
        <w:top w:val="none" w:sz="0" w:space="0" w:color="auto"/>
        <w:left w:val="none" w:sz="0" w:space="0" w:color="auto"/>
        <w:bottom w:val="none" w:sz="0" w:space="0" w:color="auto"/>
        <w:right w:val="none" w:sz="0" w:space="0" w:color="auto"/>
      </w:divBdr>
    </w:div>
    <w:div w:id="132522224">
      <w:bodyDiv w:val="1"/>
      <w:marLeft w:val="0"/>
      <w:marRight w:val="0"/>
      <w:marTop w:val="0"/>
      <w:marBottom w:val="0"/>
      <w:divBdr>
        <w:top w:val="none" w:sz="0" w:space="0" w:color="auto"/>
        <w:left w:val="none" w:sz="0" w:space="0" w:color="auto"/>
        <w:bottom w:val="none" w:sz="0" w:space="0" w:color="auto"/>
        <w:right w:val="none" w:sz="0" w:space="0" w:color="auto"/>
      </w:divBdr>
    </w:div>
    <w:div w:id="136607946">
      <w:bodyDiv w:val="1"/>
      <w:marLeft w:val="0"/>
      <w:marRight w:val="0"/>
      <w:marTop w:val="0"/>
      <w:marBottom w:val="0"/>
      <w:divBdr>
        <w:top w:val="none" w:sz="0" w:space="0" w:color="auto"/>
        <w:left w:val="none" w:sz="0" w:space="0" w:color="auto"/>
        <w:bottom w:val="none" w:sz="0" w:space="0" w:color="auto"/>
        <w:right w:val="none" w:sz="0" w:space="0" w:color="auto"/>
      </w:divBdr>
    </w:div>
    <w:div w:id="161750085">
      <w:bodyDiv w:val="1"/>
      <w:marLeft w:val="0"/>
      <w:marRight w:val="0"/>
      <w:marTop w:val="0"/>
      <w:marBottom w:val="0"/>
      <w:divBdr>
        <w:top w:val="none" w:sz="0" w:space="0" w:color="auto"/>
        <w:left w:val="none" w:sz="0" w:space="0" w:color="auto"/>
        <w:bottom w:val="none" w:sz="0" w:space="0" w:color="auto"/>
        <w:right w:val="none" w:sz="0" w:space="0" w:color="auto"/>
      </w:divBdr>
    </w:div>
    <w:div w:id="188758197">
      <w:bodyDiv w:val="1"/>
      <w:marLeft w:val="0"/>
      <w:marRight w:val="0"/>
      <w:marTop w:val="0"/>
      <w:marBottom w:val="0"/>
      <w:divBdr>
        <w:top w:val="none" w:sz="0" w:space="0" w:color="auto"/>
        <w:left w:val="none" w:sz="0" w:space="0" w:color="auto"/>
        <w:bottom w:val="none" w:sz="0" w:space="0" w:color="auto"/>
        <w:right w:val="none" w:sz="0" w:space="0" w:color="auto"/>
      </w:divBdr>
    </w:div>
    <w:div w:id="271325150">
      <w:bodyDiv w:val="1"/>
      <w:marLeft w:val="0"/>
      <w:marRight w:val="0"/>
      <w:marTop w:val="0"/>
      <w:marBottom w:val="0"/>
      <w:divBdr>
        <w:top w:val="none" w:sz="0" w:space="0" w:color="auto"/>
        <w:left w:val="none" w:sz="0" w:space="0" w:color="auto"/>
        <w:bottom w:val="none" w:sz="0" w:space="0" w:color="auto"/>
        <w:right w:val="none" w:sz="0" w:space="0" w:color="auto"/>
      </w:divBdr>
    </w:div>
    <w:div w:id="283535765">
      <w:bodyDiv w:val="1"/>
      <w:marLeft w:val="0"/>
      <w:marRight w:val="0"/>
      <w:marTop w:val="0"/>
      <w:marBottom w:val="0"/>
      <w:divBdr>
        <w:top w:val="none" w:sz="0" w:space="0" w:color="auto"/>
        <w:left w:val="none" w:sz="0" w:space="0" w:color="auto"/>
        <w:bottom w:val="none" w:sz="0" w:space="0" w:color="auto"/>
        <w:right w:val="none" w:sz="0" w:space="0" w:color="auto"/>
      </w:divBdr>
    </w:div>
    <w:div w:id="285504980">
      <w:bodyDiv w:val="1"/>
      <w:marLeft w:val="0"/>
      <w:marRight w:val="0"/>
      <w:marTop w:val="0"/>
      <w:marBottom w:val="0"/>
      <w:divBdr>
        <w:top w:val="none" w:sz="0" w:space="0" w:color="auto"/>
        <w:left w:val="none" w:sz="0" w:space="0" w:color="auto"/>
        <w:bottom w:val="none" w:sz="0" w:space="0" w:color="auto"/>
        <w:right w:val="none" w:sz="0" w:space="0" w:color="auto"/>
      </w:divBdr>
    </w:div>
    <w:div w:id="319770551">
      <w:bodyDiv w:val="1"/>
      <w:marLeft w:val="0"/>
      <w:marRight w:val="0"/>
      <w:marTop w:val="0"/>
      <w:marBottom w:val="0"/>
      <w:divBdr>
        <w:top w:val="none" w:sz="0" w:space="0" w:color="auto"/>
        <w:left w:val="none" w:sz="0" w:space="0" w:color="auto"/>
        <w:bottom w:val="none" w:sz="0" w:space="0" w:color="auto"/>
        <w:right w:val="none" w:sz="0" w:space="0" w:color="auto"/>
      </w:divBdr>
    </w:div>
    <w:div w:id="320738556">
      <w:bodyDiv w:val="1"/>
      <w:marLeft w:val="0"/>
      <w:marRight w:val="0"/>
      <w:marTop w:val="0"/>
      <w:marBottom w:val="0"/>
      <w:divBdr>
        <w:top w:val="none" w:sz="0" w:space="0" w:color="auto"/>
        <w:left w:val="none" w:sz="0" w:space="0" w:color="auto"/>
        <w:bottom w:val="none" w:sz="0" w:space="0" w:color="auto"/>
        <w:right w:val="none" w:sz="0" w:space="0" w:color="auto"/>
      </w:divBdr>
    </w:div>
    <w:div w:id="322705243">
      <w:bodyDiv w:val="1"/>
      <w:marLeft w:val="0"/>
      <w:marRight w:val="0"/>
      <w:marTop w:val="0"/>
      <w:marBottom w:val="0"/>
      <w:divBdr>
        <w:top w:val="none" w:sz="0" w:space="0" w:color="auto"/>
        <w:left w:val="none" w:sz="0" w:space="0" w:color="auto"/>
        <w:bottom w:val="none" w:sz="0" w:space="0" w:color="auto"/>
        <w:right w:val="none" w:sz="0" w:space="0" w:color="auto"/>
      </w:divBdr>
    </w:div>
    <w:div w:id="358093108">
      <w:bodyDiv w:val="1"/>
      <w:marLeft w:val="0"/>
      <w:marRight w:val="0"/>
      <w:marTop w:val="0"/>
      <w:marBottom w:val="0"/>
      <w:divBdr>
        <w:top w:val="none" w:sz="0" w:space="0" w:color="auto"/>
        <w:left w:val="none" w:sz="0" w:space="0" w:color="auto"/>
        <w:bottom w:val="none" w:sz="0" w:space="0" w:color="auto"/>
        <w:right w:val="none" w:sz="0" w:space="0" w:color="auto"/>
      </w:divBdr>
    </w:div>
    <w:div w:id="361248420">
      <w:bodyDiv w:val="1"/>
      <w:marLeft w:val="0"/>
      <w:marRight w:val="0"/>
      <w:marTop w:val="0"/>
      <w:marBottom w:val="0"/>
      <w:divBdr>
        <w:top w:val="none" w:sz="0" w:space="0" w:color="auto"/>
        <w:left w:val="none" w:sz="0" w:space="0" w:color="auto"/>
        <w:bottom w:val="none" w:sz="0" w:space="0" w:color="auto"/>
        <w:right w:val="none" w:sz="0" w:space="0" w:color="auto"/>
      </w:divBdr>
    </w:div>
    <w:div w:id="381246491">
      <w:bodyDiv w:val="1"/>
      <w:marLeft w:val="0"/>
      <w:marRight w:val="0"/>
      <w:marTop w:val="0"/>
      <w:marBottom w:val="0"/>
      <w:divBdr>
        <w:top w:val="none" w:sz="0" w:space="0" w:color="auto"/>
        <w:left w:val="none" w:sz="0" w:space="0" w:color="auto"/>
        <w:bottom w:val="none" w:sz="0" w:space="0" w:color="auto"/>
        <w:right w:val="none" w:sz="0" w:space="0" w:color="auto"/>
      </w:divBdr>
    </w:div>
    <w:div w:id="395475714">
      <w:bodyDiv w:val="1"/>
      <w:marLeft w:val="0"/>
      <w:marRight w:val="0"/>
      <w:marTop w:val="0"/>
      <w:marBottom w:val="0"/>
      <w:divBdr>
        <w:top w:val="none" w:sz="0" w:space="0" w:color="auto"/>
        <w:left w:val="none" w:sz="0" w:space="0" w:color="auto"/>
        <w:bottom w:val="none" w:sz="0" w:space="0" w:color="auto"/>
        <w:right w:val="none" w:sz="0" w:space="0" w:color="auto"/>
      </w:divBdr>
    </w:div>
    <w:div w:id="454755402">
      <w:bodyDiv w:val="1"/>
      <w:marLeft w:val="0"/>
      <w:marRight w:val="0"/>
      <w:marTop w:val="0"/>
      <w:marBottom w:val="0"/>
      <w:divBdr>
        <w:top w:val="none" w:sz="0" w:space="0" w:color="auto"/>
        <w:left w:val="none" w:sz="0" w:space="0" w:color="auto"/>
        <w:bottom w:val="none" w:sz="0" w:space="0" w:color="auto"/>
        <w:right w:val="none" w:sz="0" w:space="0" w:color="auto"/>
      </w:divBdr>
    </w:div>
    <w:div w:id="496698662">
      <w:bodyDiv w:val="1"/>
      <w:marLeft w:val="0"/>
      <w:marRight w:val="0"/>
      <w:marTop w:val="0"/>
      <w:marBottom w:val="0"/>
      <w:divBdr>
        <w:top w:val="none" w:sz="0" w:space="0" w:color="auto"/>
        <w:left w:val="none" w:sz="0" w:space="0" w:color="auto"/>
        <w:bottom w:val="none" w:sz="0" w:space="0" w:color="auto"/>
        <w:right w:val="none" w:sz="0" w:space="0" w:color="auto"/>
      </w:divBdr>
    </w:div>
    <w:div w:id="526140367">
      <w:bodyDiv w:val="1"/>
      <w:marLeft w:val="0"/>
      <w:marRight w:val="0"/>
      <w:marTop w:val="0"/>
      <w:marBottom w:val="0"/>
      <w:divBdr>
        <w:top w:val="none" w:sz="0" w:space="0" w:color="auto"/>
        <w:left w:val="none" w:sz="0" w:space="0" w:color="auto"/>
        <w:bottom w:val="none" w:sz="0" w:space="0" w:color="auto"/>
        <w:right w:val="none" w:sz="0" w:space="0" w:color="auto"/>
      </w:divBdr>
      <w:divsChild>
        <w:div w:id="72239116">
          <w:marLeft w:val="0"/>
          <w:marRight w:val="0"/>
          <w:marTop w:val="0"/>
          <w:marBottom w:val="0"/>
          <w:divBdr>
            <w:top w:val="none" w:sz="0" w:space="0" w:color="auto"/>
            <w:left w:val="none" w:sz="0" w:space="0" w:color="auto"/>
            <w:bottom w:val="none" w:sz="0" w:space="0" w:color="auto"/>
            <w:right w:val="none" w:sz="0" w:space="0" w:color="auto"/>
          </w:divBdr>
          <w:divsChild>
            <w:div w:id="875191895">
              <w:marLeft w:val="0"/>
              <w:marRight w:val="0"/>
              <w:marTop w:val="0"/>
              <w:marBottom w:val="0"/>
              <w:divBdr>
                <w:top w:val="none" w:sz="0" w:space="0" w:color="auto"/>
                <w:left w:val="none" w:sz="0" w:space="0" w:color="auto"/>
                <w:bottom w:val="none" w:sz="0" w:space="0" w:color="auto"/>
                <w:right w:val="none" w:sz="0" w:space="0" w:color="auto"/>
              </w:divBdr>
            </w:div>
            <w:div w:id="1282036551">
              <w:marLeft w:val="0"/>
              <w:marRight w:val="0"/>
              <w:marTop w:val="0"/>
              <w:marBottom w:val="0"/>
              <w:divBdr>
                <w:top w:val="none" w:sz="0" w:space="0" w:color="auto"/>
                <w:left w:val="none" w:sz="0" w:space="0" w:color="auto"/>
                <w:bottom w:val="none" w:sz="0" w:space="0" w:color="auto"/>
                <w:right w:val="none" w:sz="0" w:space="0" w:color="auto"/>
              </w:divBdr>
            </w:div>
            <w:div w:id="1621567824">
              <w:marLeft w:val="0"/>
              <w:marRight w:val="0"/>
              <w:marTop w:val="0"/>
              <w:marBottom w:val="0"/>
              <w:divBdr>
                <w:top w:val="none" w:sz="0" w:space="0" w:color="auto"/>
                <w:left w:val="none" w:sz="0" w:space="0" w:color="auto"/>
                <w:bottom w:val="none" w:sz="0" w:space="0" w:color="auto"/>
                <w:right w:val="none" w:sz="0" w:space="0" w:color="auto"/>
              </w:divBdr>
            </w:div>
            <w:div w:id="1913348112">
              <w:marLeft w:val="0"/>
              <w:marRight w:val="0"/>
              <w:marTop w:val="0"/>
              <w:marBottom w:val="0"/>
              <w:divBdr>
                <w:top w:val="none" w:sz="0" w:space="0" w:color="auto"/>
                <w:left w:val="none" w:sz="0" w:space="0" w:color="auto"/>
                <w:bottom w:val="none" w:sz="0" w:space="0" w:color="auto"/>
                <w:right w:val="none" w:sz="0" w:space="0" w:color="auto"/>
              </w:divBdr>
            </w:div>
            <w:div w:id="2071806496">
              <w:marLeft w:val="0"/>
              <w:marRight w:val="0"/>
              <w:marTop w:val="0"/>
              <w:marBottom w:val="0"/>
              <w:divBdr>
                <w:top w:val="none" w:sz="0" w:space="0" w:color="auto"/>
                <w:left w:val="none" w:sz="0" w:space="0" w:color="auto"/>
                <w:bottom w:val="none" w:sz="0" w:space="0" w:color="auto"/>
                <w:right w:val="none" w:sz="0" w:space="0" w:color="auto"/>
              </w:divBdr>
            </w:div>
          </w:divsChild>
        </w:div>
        <w:div w:id="373502370">
          <w:marLeft w:val="0"/>
          <w:marRight w:val="0"/>
          <w:marTop w:val="0"/>
          <w:marBottom w:val="0"/>
          <w:divBdr>
            <w:top w:val="none" w:sz="0" w:space="0" w:color="auto"/>
            <w:left w:val="none" w:sz="0" w:space="0" w:color="auto"/>
            <w:bottom w:val="none" w:sz="0" w:space="0" w:color="auto"/>
            <w:right w:val="none" w:sz="0" w:space="0" w:color="auto"/>
          </w:divBdr>
        </w:div>
        <w:div w:id="1896617816">
          <w:marLeft w:val="0"/>
          <w:marRight w:val="0"/>
          <w:marTop w:val="0"/>
          <w:marBottom w:val="0"/>
          <w:divBdr>
            <w:top w:val="none" w:sz="0" w:space="0" w:color="auto"/>
            <w:left w:val="none" w:sz="0" w:space="0" w:color="auto"/>
            <w:bottom w:val="none" w:sz="0" w:space="0" w:color="auto"/>
            <w:right w:val="none" w:sz="0" w:space="0" w:color="auto"/>
          </w:divBdr>
        </w:div>
      </w:divsChild>
    </w:div>
    <w:div w:id="527260290">
      <w:bodyDiv w:val="1"/>
      <w:marLeft w:val="0"/>
      <w:marRight w:val="0"/>
      <w:marTop w:val="0"/>
      <w:marBottom w:val="0"/>
      <w:divBdr>
        <w:top w:val="none" w:sz="0" w:space="0" w:color="auto"/>
        <w:left w:val="none" w:sz="0" w:space="0" w:color="auto"/>
        <w:bottom w:val="none" w:sz="0" w:space="0" w:color="auto"/>
        <w:right w:val="none" w:sz="0" w:space="0" w:color="auto"/>
      </w:divBdr>
    </w:div>
    <w:div w:id="557132270">
      <w:bodyDiv w:val="1"/>
      <w:marLeft w:val="0"/>
      <w:marRight w:val="0"/>
      <w:marTop w:val="0"/>
      <w:marBottom w:val="0"/>
      <w:divBdr>
        <w:top w:val="none" w:sz="0" w:space="0" w:color="auto"/>
        <w:left w:val="none" w:sz="0" w:space="0" w:color="auto"/>
        <w:bottom w:val="none" w:sz="0" w:space="0" w:color="auto"/>
        <w:right w:val="none" w:sz="0" w:space="0" w:color="auto"/>
      </w:divBdr>
    </w:div>
    <w:div w:id="569273065">
      <w:bodyDiv w:val="1"/>
      <w:marLeft w:val="0"/>
      <w:marRight w:val="0"/>
      <w:marTop w:val="0"/>
      <w:marBottom w:val="0"/>
      <w:divBdr>
        <w:top w:val="none" w:sz="0" w:space="0" w:color="auto"/>
        <w:left w:val="none" w:sz="0" w:space="0" w:color="auto"/>
        <w:bottom w:val="none" w:sz="0" w:space="0" w:color="auto"/>
        <w:right w:val="none" w:sz="0" w:space="0" w:color="auto"/>
      </w:divBdr>
    </w:div>
    <w:div w:id="572279491">
      <w:bodyDiv w:val="1"/>
      <w:marLeft w:val="0"/>
      <w:marRight w:val="0"/>
      <w:marTop w:val="0"/>
      <w:marBottom w:val="0"/>
      <w:divBdr>
        <w:top w:val="none" w:sz="0" w:space="0" w:color="auto"/>
        <w:left w:val="none" w:sz="0" w:space="0" w:color="auto"/>
        <w:bottom w:val="none" w:sz="0" w:space="0" w:color="auto"/>
        <w:right w:val="none" w:sz="0" w:space="0" w:color="auto"/>
      </w:divBdr>
    </w:div>
    <w:div w:id="660550014">
      <w:bodyDiv w:val="1"/>
      <w:marLeft w:val="0"/>
      <w:marRight w:val="0"/>
      <w:marTop w:val="0"/>
      <w:marBottom w:val="0"/>
      <w:divBdr>
        <w:top w:val="none" w:sz="0" w:space="0" w:color="auto"/>
        <w:left w:val="none" w:sz="0" w:space="0" w:color="auto"/>
        <w:bottom w:val="none" w:sz="0" w:space="0" w:color="auto"/>
        <w:right w:val="none" w:sz="0" w:space="0" w:color="auto"/>
      </w:divBdr>
    </w:div>
    <w:div w:id="672538330">
      <w:bodyDiv w:val="1"/>
      <w:marLeft w:val="0"/>
      <w:marRight w:val="0"/>
      <w:marTop w:val="0"/>
      <w:marBottom w:val="0"/>
      <w:divBdr>
        <w:top w:val="none" w:sz="0" w:space="0" w:color="auto"/>
        <w:left w:val="none" w:sz="0" w:space="0" w:color="auto"/>
        <w:bottom w:val="none" w:sz="0" w:space="0" w:color="auto"/>
        <w:right w:val="none" w:sz="0" w:space="0" w:color="auto"/>
      </w:divBdr>
    </w:div>
    <w:div w:id="725950946">
      <w:bodyDiv w:val="1"/>
      <w:marLeft w:val="0"/>
      <w:marRight w:val="0"/>
      <w:marTop w:val="0"/>
      <w:marBottom w:val="0"/>
      <w:divBdr>
        <w:top w:val="none" w:sz="0" w:space="0" w:color="auto"/>
        <w:left w:val="none" w:sz="0" w:space="0" w:color="auto"/>
        <w:bottom w:val="none" w:sz="0" w:space="0" w:color="auto"/>
        <w:right w:val="none" w:sz="0" w:space="0" w:color="auto"/>
      </w:divBdr>
    </w:div>
    <w:div w:id="739795668">
      <w:bodyDiv w:val="1"/>
      <w:marLeft w:val="0"/>
      <w:marRight w:val="0"/>
      <w:marTop w:val="0"/>
      <w:marBottom w:val="0"/>
      <w:divBdr>
        <w:top w:val="none" w:sz="0" w:space="0" w:color="auto"/>
        <w:left w:val="none" w:sz="0" w:space="0" w:color="auto"/>
        <w:bottom w:val="none" w:sz="0" w:space="0" w:color="auto"/>
        <w:right w:val="none" w:sz="0" w:space="0" w:color="auto"/>
      </w:divBdr>
    </w:div>
    <w:div w:id="782652029">
      <w:bodyDiv w:val="1"/>
      <w:marLeft w:val="0"/>
      <w:marRight w:val="0"/>
      <w:marTop w:val="0"/>
      <w:marBottom w:val="0"/>
      <w:divBdr>
        <w:top w:val="none" w:sz="0" w:space="0" w:color="auto"/>
        <w:left w:val="none" w:sz="0" w:space="0" w:color="auto"/>
        <w:bottom w:val="none" w:sz="0" w:space="0" w:color="auto"/>
        <w:right w:val="none" w:sz="0" w:space="0" w:color="auto"/>
      </w:divBdr>
    </w:div>
    <w:div w:id="800340666">
      <w:bodyDiv w:val="1"/>
      <w:marLeft w:val="0"/>
      <w:marRight w:val="0"/>
      <w:marTop w:val="0"/>
      <w:marBottom w:val="0"/>
      <w:divBdr>
        <w:top w:val="none" w:sz="0" w:space="0" w:color="auto"/>
        <w:left w:val="none" w:sz="0" w:space="0" w:color="auto"/>
        <w:bottom w:val="none" w:sz="0" w:space="0" w:color="auto"/>
        <w:right w:val="none" w:sz="0" w:space="0" w:color="auto"/>
      </w:divBdr>
    </w:div>
    <w:div w:id="834762471">
      <w:bodyDiv w:val="1"/>
      <w:marLeft w:val="0"/>
      <w:marRight w:val="0"/>
      <w:marTop w:val="0"/>
      <w:marBottom w:val="0"/>
      <w:divBdr>
        <w:top w:val="none" w:sz="0" w:space="0" w:color="auto"/>
        <w:left w:val="none" w:sz="0" w:space="0" w:color="auto"/>
        <w:bottom w:val="none" w:sz="0" w:space="0" w:color="auto"/>
        <w:right w:val="none" w:sz="0" w:space="0" w:color="auto"/>
      </w:divBdr>
    </w:div>
    <w:div w:id="874348528">
      <w:bodyDiv w:val="1"/>
      <w:marLeft w:val="0"/>
      <w:marRight w:val="0"/>
      <w:marTop w:val="0"/>
      <w:marBottom w:val="0"/>
      <w:divBdr>
        <w:top w:val="none" w:sz="0" w:space="0" w:color="auto"/>
        <w:left w:val="none" w:sz="0" w:space="0" w:color="auto"/>
        <w:bottom w:val="none" w:sz="0" w:space="0" w:color="auto"/>
        <w:right w:val="none" w:sz="0" w:space="0" w:color="auto"/>
      </w:divBdr>
    </w:div>
    <w:div w:id="885990257">
      <w:bodyDiv w:val="1"/>
      <w:marLeft w:val="0"/>
      <w:marRight w:val="0"/>
      <w:marTop w:val="0"/>
      <w:marBottom w:val="0"/>
      <w:divBdr>
        <w:top w:val="none" w:sz="0" w:space="0" w:color="auto"/>
        <w:left w:val="none" w:sz="0" w:space="0" w:color="auto"/>
        <w:bottom w:val="none" w:sz="0" w:space="0" w:color="auto"/>
        <w:right w:val="none" w:sz="0" w:space="0" w:color="auto"/>
      </w:divBdr>
    </w:div>
    <w:div w:id="886797973">
      <w:bodyDiv w:val="1"/>
      <w:marLeft w:val="0"/>
      <w:marRight w:val="0"/>
      <w:marTop w:val="0"/>
      <w:marBottom w:val="0"/>
      <w:divBdr>
        <w:top w:val="none" w:sz="0" w:space="0" w:color="auto"/>
        <w:left w:val="none" w:sz="0" w:space="0" w:color="auto"/>
        <w:bottom w:val="none" w:sz="0" w:space="0" w:color="auto"/>
        <w:right w:val="none" w:sz="0" w:space="0" w:color="auto"/>
      </w:divBdr>
    </w:div>
    <w:div w:id="903293002">
      <w:bodyDiv w:val="1"/>
      <w:marLeft w:val="0"/>
      <w:marRight w:val="0"/>
      <w:marTop w:val="0"/>
      <w:marBottom w:val="0"/>
      <w:divBdr>
        <w:top w:val="none" w:sz="0" w:space="0" w:color="auto"/>
        <w:left w:val="none" w:sz="0" w:space="0" w:color="auto"/>
        <w:bottom w:val="none" w:sz="0" w:space="0" w:color="auto"/>
        <w:right w:val="none" w:sz="0" w:space="0" w:color="auto"/>
      </w:divBdr>
    </w:div>
    <w:div w:id="928587711">
      <w:bodyDiv w:val="1"/>
      <w:marLeft w:val="0"/>
      <w:marRight w:val="0"/>
      <w:marTop w:val="0"/>
      <w:marBottom w:val="0"/>
      <w:divBdr>
        <w:top w:val="none" w:sz="0" w:space="0" w:color="auto"/>
        <w:left w:val="none" w:sz="0" w:space="0" w:color="auto"/>
        <w:bottom w:val="none" w:sz="0" w:space="0" w:color="auto"/>
        <w:right w:val="none" w:sz="0" w:space="0" w:color="auto"/>
      </w:divBdr>
    </w:div>
    <w:div w:id="960265669">
      <w:bodyDiv w:val="1"/>
      <w:marLeft w:val="0"/>
      <w:marRight w:val="0"/>
      <w:marTop w:val="0"/>
      <w:marBottom w:val="0"/>
      <w:divBdr>
        <w:top w:val="none" w:sz="0" w:space="0" w:color="auto"/>
        <w:left w:val="none" w:sz="0" w:space="0" w:color="auto"/>
        <w:bottom w:val="none" w:sz="0" w:space="0" w:color="auto"/>
        <w:right w:val="none" w:sz="0" w:space="0" w:color="auto"/>
      </w:divBdr>
      <w:divsChild>
        <w:div w:id="157699650">
          <w:marLeft w:val="0"/>
          <w:marRight w:val="0"/>
          <w:marTop w:val="0"/>
          <w:marBottom w:val="0"/>
          <w:divBdr>
            <w:top w:val="none" w:sz="0" w:space="0" w:color="auto"/>
            <w:left w:val="none" w:sz="0" w:space="0" w:color="auto"/>
            <w:bottom w:val="none" w:sz="0" w:space="0" w:color="auto"/>
            <w:right w:val="none" w:sz="0" w:space="0" w:color="auto"/>
          </w:divBdr>
          <w:divsChild>
            <w:div w:id="1437946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615117">
      <w:bodyDiv w:val="1"/>
      <w:marLeft w:val="0"/>
      <w:marRight w:val="0"/>
      <w:marTop w:val="0"/>
      <w:marBottom w:val="0"/>
      <w:divBdr>
        <w:top w:val="none" w:sz="0" w:space="0" w:color="auto"/>
        <w:left w:val="none" w:sz="0" w:space="0" w:color="auto"/>
        <w:bottom w:val="none" w:sz="0" w:space="0" w:color="auto"/>
        <w:right w:val="none" w:sz="0" w:space="0" w:color="auto"/>
      </w:divBdr>
    </w:div>
    <w:div w:id="967391089">
      <w:bodyDiv w:val="1"/>
      <w:marLeft w:val="0"/>
      <w:marRight w:val="0"/>
      <w:marTop w:val="0"/>
      <w:marBottom w:val="0"/>
      <w:divBdr>
        <w:top w:val="none" w:sz="0" w:space="0" w:color="auto"/>
        <w:left w:val="none" w:sz="0" w:space="0" w:color="auto"/>
        <w:bottom w:val="none" w:sz="0" w:space="0" w:color="auto"/>
        <w:right w:val="none" w:sz="0" w:space="0" w:color="auto"/>
      </w:divBdr>
    </w:div>
    <w:div w:id="980304119">
      <w:bodyDiv w:val="1"/>
      <w:marLeft w:val="0"/>
      <w:marRight w:val="0"/>
      <w:marTop w:val="0"/>
      <w:marBottom w:val="0"/>
      <w:divBdr>
        <w:top w:val="none" w:sz="0" w:space="0" w:color="auto"/>
        <w:left w:val="none" w:sz="0" w:space="0" w:color="auto"/>
        <w:bottom w:val="none" w:sz="0" w:space="0" w:color="auto"/>
        <w:right w:val="none" w:sz="0" w:space="0" w:color="auto"/>
      </w:divBdr>
    </w:div>
    <w:div w:id="1008599725">
      <w:bodyDiv w:val="1"/>
      <w:marLeft w:val="0"/>
      <w:marRight w:val="0"/>
      <w:marTop w:val="0"/>
      <w:marBottom w:val="0"/>
      <w:divBdr>
        <w:top w:val="none" w:sz="0" w:space="0" w:color="auto"/>
        <w:left w:val="none" w:sz="0" w:space="0" w:color="auto"/>
        <w:bottom w:val="none" w:sz="0" w:space="0" w:color="auto"/>
        <w:right w:val="none" w:sz="0" w:space="0" w:color="auto"/>
      </w:divBdr>
    </w:div>
    <w:div w:id="1039889826">
      <w:bodyDiv w:val="1"/>
      <w:marLeft w:val="0"/>
      <w:marRight w:val="0"/>
      <w:marTop w:val="0"/>
      <w:marBottom w:val="0"/>
      <w:divBdr>
        <w:top w:val="none" w:sz="0" w:space="0" w:color="auto"/>
        <w:left w:val="none" w:sz="0" w:space="0" w:color="auto"/>
        <w:bottom w:val="none" w:sz="0" w:space="0" w:color="auto"/>
        <w:right w:val="none" w:sz="0" w:space="0" w:color="auto"/>
      </w:divBdr>
    </w:div>
    <w:div w:id="1044906637">
      <w:bodyDiv w:val="1"/>
      <w:marLeft w:val="0"/>
      <w:marRight w:val="0"/>
      <w:marTop w:val="0"/>
      <w:marBottom w:val="0"/>
      <w:divBdr>
        <w:top w:val="none" w:sz="0" w:space="0" w:color="auto"/>
        <w:left w:val="none" w:sz="0" w:space="0" w:color="auto"/>
        <w:bottom w:val="none" w:sz="0" w:space="0" w:color="auto"/>
        <w:right w:val="none" w:sz="0" w:space="0" w:color="auto"/>
      </w:divBdr>
    </w:div>
    <w:div w:id="1047993166">
      <w:bodyDiv w:val="1"/>
      <w:marLeft w:val="0"/>
      <w:marRight w:val="0"/>
      <w:marTop w:val="0"/>
      <w:marBottom w:val="0"/>
      <w:divBdr>
        <w:top w:val="none" w:sz="0" w:space="0" w:color="auto"/>
        <w:left w:val="none" w:sz="0" w:space="0" w:color="auto"/>
        <w:bottom w:val="none" w:sz="0" w:space="0" w:color="auto"/>
        <w:right w:val="none" w:sz="0" w:space="0" w:color="auto"/>
      </w:divBdr>
    </w:div>
    <w:div w:id="1050612787">
      <w:bodyDiv w:val="1"/>
      <w:marLeft w:val="0"/>
      <w:marRight w:val="0"/>
      <w:marTop w:val="0"/>
      <w:marBottom w:val="0"/>
      <w:divBdr>
        <w:top w:val="none" w:sz="0" w:space="0" w:color="auto"/>
        <w:left w:val="none" w:sz="0" w:space="0" w:color="auto"/>
        <w:bottom w:val="none" w:sz="0" w:space="0" w:color="auto"/>
        <w:right w:val="none" w:sz="0" w:space="0" w:color="auto"/>
      </w:divBdr>
    </w:div>
    <w:div w:id="1064327722">
      <w:bodyDiv w:val="1"/>
      <w:marLeft w:val="0"/>
      <w:marRight w:val="0"/>
      <w:marTop w:val="0"/>
      <w:marBottom w:val="0"/>
      <w:divBdr>
        <w:top w:val="none" w:sz="0" w:space="0" w:color="auto"/>
        <w:left w:val="none" w:sz="0" w:space="0" w:color="auto"/>
        <w:bottom w:val="none" w:sz="0" w:space="0" w:color="auto"/>
        <w:right w:val="none" w:sz="0" w:space="0" w:color="auto"/>
      </w:divBdr>
    </w:div>
    <w:div w:id="1077824684">
      <w:bodyDiv w:val="1"/>
      <w:marLeft w:val="0"/>
      <w:marRight w:val="0"/>
      <w:marTop w:val="0"/>
      <w:marBottom w:val="0"/>
      <w:divBdr>
        <w:top w:val="none" w:sz="0" w:space="0" w:color="auto"/>
        <w:left w:val="none" w:sz="0" w:space="0" w:color="auto"/>
        <w:bottom w:val="none" w:sz="0" w:space="0" w:color="auto"/>
        <w:right w:val="none" w:sz="0" w:space="0" w:color="auto"/>
      </w:divBdr>
    </w:div>
    <w:div w:id="1090662348">
      <w:bodyDiv w:val="1"/>
      <w:marLeft w:val="0"/>
      <w:marRight w:val="0"/>
      <w:marTop w:val="0"/>
      <w:marBottom w:val="0"/>
      <w:divBdr>
        <w:top w:val="none" w:sz="0" w:space="0" w:color="auto"/>
        <w:left w:val="none" w:sz="0" w:space="0" w:color="auto"/>
        <w:bottom w:val="none" w:sz="0" w:space="0" w:color="auto"/>
        <w:right w:val="none" w:sz="0" w:space="0" w:color="auto"/>
      </w:divBdr>
    </w:div>
    <w:div w:id="1129739555">
      <w:bodyDiv w:val="1"/>
      <w:marLeft w:val="0"/>
      <w:marRight w:val="0"/>
      <w:marTop w:val="0"/>
      <w:marBottom w:val="0"/>
      <w:divBdr>
        <w:top w:val="none" w:sz="0" w:space="0" w:color="auto"/>
        <w:left w:val="none" w:sz="0" w:space="0" w:color="auto"/>
        <w:bottom w:val="none" w:sz="0" w:space="0" w:color="auto"/>
        <w:right w:val="none" w:sz="0" w:space="0" w:color="auto"/>
      </w:divBdr>
    </w:div>
    <w:div w:id="1155997180">
      <w:bodyDiv w:val="1"/>
      <w:marLeft w:val="0"/>
      <w:marRight w:val="0"/>
      <w:marTop w:val="0"/>
      <w:marBottom w:val="0"/>
      <w:divBdr>
        <w:top w:val="none" w:sz="0" w:space="0" w:color="auto"/>
        <w:left w:val="none" w:sz="0" w:space="0" w:color="auto"/>
        <w:bottom w:val="none" w:sz="0" w:space="0" w:color="auto"/>
        <w:right w:val="none" w:sz="0" w:space="0" w:color="auto"/>
      </w:divBdr>
    </w:div>
    <w:div w:id="1193956612">
      <w:bodyDiv w:val="1"/>
      <w:marLeft w:val="0"/>
      <w:marRight w:val="0"/>
      <w:marTop w:val="0"/>
      <w:marBottom w:val="0"/>
      <w:divBdr>
        <w:top w:val="none" w:sz="0" w:space="0" w:color="auto"/>
        <w:left w:val="none" w:sz="0" w:space="0" w:color="auto"/>
        <w:bottom w:val="none" w:sz="0" w:space="0" w:color="auto"/>
        <w:right w:val="none" w:sz="0" w:space="0" w:color="auto"/>
      </w:divBdr>
    </w:div>
    <w:div w:id="1194808878">
      <w:bodyDiv w:val="1"/>
      <w:marLeft w:val="0"/>
      <w:marRight w:val="0"/>
      <w:marTop w:val="0"/>
      <w:marBottom w:val="0"/>
      <w:divBdr>
        <w:top w:val="none" w:sz="0" w:space="0" w:color="auto"/>
        <w:left w:val="none" w:sz="0" w:space="0" w:color="auto"/>
        <w:bottom w:val="none" w:sz="0" w:space="0" w:color="auto"/>
        <w:right w:val="none" w:sz="0" w:space="0" w:color="auto"/>
      </w:divBdr>
    </w:div>
    <w:div w:id="1222250180">
      <w:bodyDiv w:val="1"/>
      <w:marLeft w:val="0"/>
      <w:marRight w:val="0"/>
      <w:marTop w:val="0"/>
      <w:marBottom w:val="0"/>
      <w:divBdr>
        <w:top w:val="none" w:sz="0" w:space="0" w:color="auto"/>
        <w:left w:val="none" w:sz="0" w:space="0" w:color="auto"/>
        <w:bottom w:val="none" w:sz="0" w:space="0" w:color="auto"/>
        <w:right w:val="none" w:sz="0" w:space="0" w:color="auto"/>
      </w:divBdr>
    </w:div>
    <w:div w:id="1229803364">
      <w:bodyDiv w:val="1"/>
      <w:marLeft w:val="0"/>
      <w:marRight w:val="0"/>
      <w:marTop w:val="0"/>
      <w:marBottom w:val="0"/>
      <w:divBdr>
        <w:top w:val="none" w:sz="0" w:space="0" w:color="auto"/>
        <w:left w:val="none" w:sz="0" w:space="0" w:color="auto"/>
        <w:bottom w:val="none" w:sz="0" w:space="0" w:color="auto"/>
        <w:right w:val="none" w:sz="0" w:space="0" w:color="auto"/>
      </w:divBdr>
    </w:div>
    <w:div w:id="1256551066">
      <w:bodyDiv w:val="1"/>
      <w:marLeft w:val="0"/>
      <w:marRight w:val="0"/>
      <w:marTop w:val="0"/>
      <w:marBottom w:val="0"/>
      <w:divBdr>
        <w:top w:val="none" w:sz="0" w:space="0" w:color="auto"/>
        <w:left w:val="none" w:sz="0" w:space="0" w:color="auto"/>
        <w:bottom w:val="none" w:sz="0" w:space="0" w:color="auto"/>
        <w:right w:val="none" w:sz="0" w:space="0" w:color="auto"/>
      </w:divBdr>
    </w:div>
    <w:div w:id="1273394555">
      <w:bodyDiv w:val="1"/>
      <w:marLeft w:val="0"/>
      <w:marRight w:val="0"/>
      <w:marTop w:val="0"/>
      <w:marBottom w:val="0"/>
      <w:divBdr>
        <w:top w:val="none" w:sz="0" w:space="0" w:color="auto"/>
        <w:left w:val="none" w:sz="0" w:space="0" w:color="auto"/>
        <w:bottom w:val="none" w:sz="0" w:space="0" w:color="auto"/>
        <w:right w:val="none" w:sz="0" w:space="0" w:color="auto"/>
      </w:divBdr>
    </w:div>
    <w:div w:id="1309941774">
      <w:bodyDiv w:val="1"/>
      <w:marLeft w:val="0"/>
      <w:marRight w:val="0"/>
      <w:marTop w:val="0"/>
      <w:marBottom w:val="0"/>
      <w:divBdr>
        <w:top w:val="none" w:sz="0" w:space="0" w:color="auto"/>
        <w:left w:val="none" w:sz="0" w:space="0" w:color="auto"/>
        <w:bottom w:val="none" w:sz="0" w:space="0" w:color="auto"/>
        <w:right w:val="none" w:sz="0" w:space="0" w:color="auto"/>
      </w:divBdr>
    </w:div>
    <w:div w:id="1313215921">
      <w:bodyDiv w:val="1"/>
      <w:marLeft w:val="0"/>
      <w:marRight w:val="0"/>
      <w:marTop w:val="0"/>
      <w:marBottom w:val="0"/>
      <w:divBdr>
        <w:top w:val="none" w:sz="0" w:space="0" w:color="auto"/>
        <w:left w:val="none" w:sz="0" w:space="0" w:color="auto"/>
        <w:bottom w:val="none" w:sz="0" w:space="0" w:color="auto"/>
        <w:right w:val="none" w:sz="0" w:space="0" w:color="auto"/>
      </w:divBdr>
    </w:div>
    <w:div w:id="1319069367">
      <w:bodyDiv w:val="1"/>
      <w:marLeft w:val="0"/>
      <w:marRight w:val="0"/>
      <w:marTop w:val="0"/>
      <w:marBottom w:val="0"/>
      <w:divBdr>
        <w:top w:val="none" w:sz="0" w:space="0" w:color="auto"/>
        <w:left w:val="none" w:sz="0" w:space="0" w:color="auto"/>
        <w:bottom w:val="none" w:sz="0" w:space="0" w:color="auto"/>
        <w:right w:val="none" w:sz="0" w:space="0" w:color="auto"/>
      </w:divBdr>
    </w:div>
    <w:div w:id="1336497469">
      <w:bodyDiv w:val="1"/>
      <w:marLeft w:val="0"/>
      <w:marRight w:val="0"/>
      <w:marTop w:val="0"/>
      <w:marBottom w:val="0"/>
      <w:divBdr>
        <w:top w:val="none" w:sz="0" w:space="0" w:color="auto"/>
        <w:left w:val="none" w:sz="0" w:space="0" w:color="auto"/>
        <w:bottom w:val="none" w:sz="0" w:space="0" w:color="auto"/>
        <w:right w:val="none" w:sz="0" w:space="0" w:color="auto"/>
      </w:divBdr>
    </w:div>
    <w:div w:id="1352028698">
      <w:bodyDiv w:val="1"/>
      <w:marLeft w:val="0"/>
      <w:marRight w:val="0"/>
      <w:marTop w:val="0"/>
      <w:marBottom w:val="0"/>
      <w:divBdr>
        <w:top w:val="none" w:sz="0" w:space="0" w:color="auto"/>
        <w:left w:val="none" w:sz="0" w:space="0" w:color="auto"/>
        <w:bottom w:val="none" w:sz="0" w:space="0" w:color="auto"/>
        <w:right w:val="none" w:sz="0" w:space="0" w:color="auto"/>
      </w:divBdr>
    </w:div>
    <w:div w:id="1367605553">
      <w:bodyDiv w:val="1"/>
      <w:marLeft w:val="0"/>
      <w:marRight w:val="0"/>
      <w:marTop w:val="0"/>
      <w:marBottom w:val="0"/>
      <w:divBdr>
        <w:top w:val="none" w:sz="0" w:space="0" w:color="auto"/>
        <w:left w:val="none" w:sz="0" w:space="0" w:color="auto"/>
        <w:bottom w:val="none" w:sz="0" w:space="0" w:color="auto"/>
        <w:right w:val="none" w:sz="0" w:space="0" w:color="auto"/>
      </w:divBdr>
    </w:div>
    <w:div w:id="1377698766">
      <w:bodyDiv w:val="1"/>
      <w:marLeft w:val="0"/>
      <w:marRight w:val="0"/>
      <w:marTop w:val="0"/>
      <w:marBottom w:val="0"/>
      <w:divBdr>
        <w:top w:val="none" w:sz="0" w:space="0" w:color="auto"/>
        <w:left w:val="none" w:sz="0" w:space="0" w:color="auto"/>
        <w:bottom w:val="none" w:sz="0" w:space="0" w:color="auto"/>
        <w:right w:val="none" w:sz="0" w:space="0" w:color="auto"/>
      </w:divBdr>
    </w:div>
    <w:div w:id="1420173248">
      <w:bodyDiv w:val="1"/>
      <w:marLeft w:val="0"/>
      <w:marRight w:val="0"/>
      <w:marTop w:val="0"/>
      <w:marBottom w:val="0"/>
      <w:divBdr>
        <w:top w:val="none" w:sz="0" w:space="0" w:color="auto"/>
        <w:left w:val="none" w:sz="0" w:space="0" w:color="auto"/>
        <w:bottom w:val="none" w:sz="0" w:space="0" w:color="auto"/>
        <w:right w:val="none" w:sz="0" w:space="0" w:color="auto"/>
      </w:divBdr>
    </w:div>
    <w:div w:id="1420177192">
      <w:bodyDiv w:val="1"/>
      <w:marLeft w:val="0"/>
      <w:marRight w:val="0"/>
      <w:marTop w:val="0"/>
      <w:marBottom w:val="0"/>
      <w:divBdr>
        <w:top w:val="none" w:sz="0" w:space="0" w:color="auto"/>
        <w:left w:val="none" w:sz="0" w:space="0" w:color="auto"/>
        <w:bottom w:val="none" w:sz="0" w:space="0" w:color="auto"/>
        <w:right w:val="none" w:sz="0" w:space="0" w:color="auto"/>
      </w:divBdr>
    </w:div>
    <w:div w:id="1466124211">
      <w:bodyDiv w:val="1"/>
      <w:marLeft w:val="0"/>
      <w:marRight w:val="0"/>
      <w:marTop w:val="0"/>
      <w:marBottom w:val="0"/>
      <w:divBdr>
        <w:top w:val="none" w:sz="0" w:space="0" w:color="auto"/>
        <w:left w:val="none" w:sz="0" w:space="0" w:color="auto"/>
        <w:bottom w:val="none" w:sz="0" w:space="0" w:color="auto"/>
        <w:right w:val="none" w:sz="0" w:space="0" w:color="auto"/>
      </w:divBdr>
    </w:div>
    <w:div w:id="1473446181">
      <w:bodyDiv w:val="1"/>
      <w:marLeft w:val="0"/>
      <w:marRight w:val="0"/>
      <w:marTop w:val="0"/>
      <w:marBottom w:val="0"/>
      <w:divBdr>
        <w:top w:val="none" w:sz="0" w:space="0" w:color="auto"/>
        <w:left w:val="none" w:sz="0" w:space="0" w:color="auto"/>
        <w:bottom w:val="none" w:sz="0" w:space="0" w:color="auto"/>
        <w:right w:val="none" w:sz="0" w:space="0" w:color="auto"/>
      </w:divBdr>
    </w:div>
    <w:div w:id="1499928079">
      <w:bodyDiv w:val="1"/>
      <w:marLeft w:val="0"/>
      <w:marRight w:val="0"/>
      <w:marTop w:val="0"/>
      <w:marBottom w:val="0"/>
      <w:divBdr>
        <w:top w:val="none" w:sz="0" w:space="0" w:color="auto"/>
        <w:left w:val="none" w:sz="0" w:space="0" w:color="auto"/>
        <w:bottom w:val="none" w:sz="0" w:space="0" w:color="auto"/>
        <w:right w:val="none" w:sz="0" w:space="0" w:color="auto"/>
      </w:divBdr>
    </w:div>
    <w:div w:id="1529442372">
      <w:bodyDiv w:val="1"/>
      <w:marLeft w:val="0"/>
      <w:marRight w:val="0"/>
      <w:marTop w:val="0"/>
      <w:marBottom w:val="0"/>
      <w:divBdr>
        <w:top w:val="none" w:sz="0" w:space="0" w:color="auto"/>
        <w:left w:val="none" w:sz="0" w:space="0" w:color="auto"/>
        <w:bottom w:val="none" w:sz="0" w:space="0" w:color="auto"/>
        <w:right w:val="none" w:sz="0" w:space="0" w:color="auto"/>
      </w:divBdr>
    </w:div>
    <w:div w:id="1537965943">
      <w:bodyDiv w:val="1"/>
      <w:marLeft w:val="0"/>
      <w:marRight w:val="0"/>
      <w:marTop w:val="0"/>
      <w:marBottom w:val="0"/>
      <w:divBdr>
        <w:top w:val="none" w:sz="0" w:space="0" w:color="auto"/>
        <w:left w:val="none" w:sz="0" w:space="0" w:color="auto"/>
        <w:bottom w:val="none" w:sz="0" w:space="0" w:color="auto"/>
        <w:right w:val="none" w:sz="0" w:space="0" w:color="auto"/>
      </w:divBdr>
    </w:div>
    <w:div w:id="1556433658">
      <w:bodyDiv w:val="1"/>
      <w:marLeft w:val="0"/>
      <w:marRight w:val="0"/>
      <w:marTop w:val="0"/>
      <w:marBottom w:val="0"/>
      <w:divBdr>
        <w:top w:val="none" w:sz="0" w:space="0" w:color="auto"/>
        <w:left w:val="none" w:sz="0" w:space="0" w:color="auto"/>
        <w:bottom w:val="none" w:sz="0" w:space="0" w:color="auto"/>
        <w:right w:val="none" w:sz="0" w:space="0" w:color="auto"/>
      </w:divBdr>
    </w:div>
    <w:div w:id="1557204874">
      <w:bodyDiv w:val="1"/>
      <w:marLeft w:val="0"/>
      <w:marRight w:val="0"/>
      <w:marTop w:val="0"/>
      <w:marBottom w:val="0"/>
      <w:divBdr>
        <w:top w:val="none" w:sz="0" w:space="0" w:color="auto"/>
        <w:left w:val="none" w:sz="0" w:space="0" w:color="auto"/>
        <w:bottom w:val="none" w:sz="0" w:space="0" w:color="auto"/>
        <w:right w:val="none" w:sz="0" w:space="0" w:color="auto"/>
      </w:divBdr>
      <w:divsChild>
        <w:div w:id="1678078576">
          <w:marLeft w:val="0"/>
          <w:marRight w:val="0"/>
          <w:marTop w:val="0"/>
          <w:marBottom w:val="0"/>
          <w:divBdr>
            <w:top w:val="none" w:sz="0" w:space="0" w:color="auto"/>
            <w:left w:val="none" w:sz="0" w:space="0" w:color="auto"/>
            <w:bottom w:val="none" w:sz="0" w:space="0" w:color="auto"/>
            <w:right w:val="none" w:sz="0" w:space="0" w:color="auto"/>
          </w:divBdr>
        </w:div>
      </w:divsChild>
    </w:div>
    <w:div w:id="1597637457">
      <w:bodyDiv w:val="1"/>
      <w:marLeft w:val="0"/>
      <w:marRight w:val="0"/>
      <w:marTop w:val="0"/>
      <w:marBottom w:val="0"/>
      <w:divBdr>
        <w:top w:val="none" w:sz="0" w:space="0" w:color="auto"/>
        <w:left w:val="none" w:sz="0" w:space="0" w:color="auto"/>
        <w:bottom w:val="none" w:sz="0" w:space="0" w:color="auto"/>
        <w:right w:val="none" w:sz="0" w:space="0" w:color="auto"/>
      </w:divBdr>
    </w:div>
    <w:div w:id="1599175686">
      <w:bodyDiv w:val="1"/>
      <w:marLeft w:val="0"/>
      <w:marRight w:val="0"/>
      <w:marTop w:val="0"/>
      <w:marBottom w:val="0"/>
      <w:divBdr>
        <w:top w:val="none" w:sz="0" w:space="0" w:color="auto"/>
        <w:left w:val="none" w:sz="0" w:space="0" w:color="auto"/>
        <w:bottom w:val="none" w:sz="0" w:space="0" w:color="auto"/>
        <w:right w:val="none" w:sz="0" w:space="0" w:color="auto"/>
      </w:divBdr>
    </w:div>
    <w:div w:id="1633560925">
      <w:bodyDiv w:val="1"/>
      <w:marLeft w:val="0"/>
      <w:marRight w:val="0"/>
      <w:marTop w:val="0"/>
      <w:marBottom w:val="0"/>
      <w:divBdr>
        <w:top w:val="none" w:sz="0" w:space="0" w:color="auto"/>
        <w:left w:val="none" w:sz="0" w:space="0" w:color="auto"/>
        <w:bottom w:val="none" w:sz="0" w:space="0" w:color="auto"/>
        <w:right w:val="none" w:sz="0" w:space="0" w:color="auto"/>
      </w:divBdr>
      <w:divsChild>
        <w:div w:id="35735610">
          <w:marLeft w:val="0"/>
          <w:marRight w:val="0"/>
          <w:marTop w:val="0"/>
          <w:marBottom w:val="0"/>
          <w:divBdr>
            <w:top w:val="none" w:sz="0" w:space="0" w:color="auto"/>
            <w:left w:val="none" w:sz="0" w:space="0" w:color="auto"/>
            <w:bottom w:val="none" w:sz="0" w:space="0" w:color="auto"/>
            <w:right w:val="none" w:sz="0" w:space="0" w:color="auto"/>
          </w:divBdr>
        </w:div>
        <w:div w:id="51000756">
          <w:marLeft w:val="0"/>
          <w:marRight w:val="0"/>
          <w:marTop w:val="0"/>
          <w:marBottom w:val="0"/>
          <w:divBdr>
            <w:top w:val="none" w:sz="0" w:space="0" w:color="auto"/>
            <w:left w:val="none" w:sz="0" w:space="0" w:color="auto"/>
            <w:bottom w:val="none" w:sz="0" w:space="0" w:color="auto"/>
            <w:right w:val="none" w:sz="0" w:space="0" w:color="auto"/>
          </w:divBdr>
        </w:div>
        <w:div w:id="52045169">
          <w:marLeft w:val="0"/>
          <w:marRight w:val="0"/>
          <w:marTop w:val="0"/>
          <w:marBottom w:val="0"/>
          <w:divBdr>
            <w:top w:val="none" w:sz="0" w:space="0" w:color="auto"/>
            <w:left w:val="none" w:sz="0" w:space="0" w:color="auto"/>
            <w:bottom w:val="none" w:sz="0" w:space="0" w:color="auto"/>
            <w:right w:val="none" w:sz="0" w:space="0" w:color="auto"/>
          </w:divBdr>
        </w:div>
        <w:div w:id="155001549">
          <w:marLeft w:val="0"/>
          <w:marRight w:val="0"/>
          <w:marTop w:val="0"/>
          <w:marBottom w:val="0"/>
          <w:divBdr>
            <w:top w:val="none" w:sz="0" w:space="0" w:color="auto"/>
            <w:left w:val="none" w:sz="0" w:space="0" w:color="auto"/>
            <w:bottom w:val="none" w:sz="0" w:space="0" w:color="auto"/>
            <w:right w:val="none" w:sz="0" w:space="0" w:color="auto"/>
          </w:divBdr>
        </w:div>
        <w:div w:id="162281827">
          <w:marLeft w:val="0"/>
          <w:marRight w:val="0"/>
          <w:marTop w:val="0"/>
          <w:marBottom w:val="0"/>
          <w:divBdr>
            <w:top w:val="none" w:sz="0" w:space="0" w:color="auto"/>
            <w:left w:val="none" w:sz="0" w:space="0" w:color="auto"/>
            <w:bottom w:val="none" w:sz="0" w:space="0" w:color="auto"/>
            <w:right w:val="none" w:sz="0" w:space="0" w:color="auto"/>
          </w:divBdr>
        </w:div>
        <w:div w:id="176700899">
          <w:marLeft w:val="0"/>
          <w:marRight w:val="0"/>
          <w:marTop w:val="0"/>
          <w:marBottom w:val="0"/>
          <w:divBdr>
            <w:top w:val="none" w:sz="0" w:space="0" w:color="auto"/>
            <w:left w:val="none" w:sz="0" w:space="0" w:color="auto"/>
            <w:bottom w:val="none" w:sz="0" w:space="0" w:color="auto"/>
            <w:right w:val="none" w:sz="0" w:space="0" w:color="auto"/>
          </w:divBdr>
        </w:div>
        <w:div w:id="278689046">
          <w:marLeft w:val="0"/>
          <w:marRight w:val="0"/>
          <w:marTop w:val="0"/>
          <w:marBottom w:val="0"/>
          <w:divBdr>
            <w:top w:val="none" w:sz="0" w:space="0" w:color="auto"/>
            <w:left w:val="none" w:sz="0" w:space="0" w:color="auto"/>
            <w:bottom w:val="none" w:sz="0" w:space="0" w:color="auto"/>
            <w:right w:val="none" w:sz="0" w:space="0" w:color="auto"/>
          </w:divBdr>
        </w:div>
        <w:div w:id="339084675">
          <w:marLeft w:val="0"/>
          <w:marRight w:val="0"/>
          <w:marTop w:val="0"/>
          <w:marBottom w:val="0"/>
          <w:divBdr>
            <w:top w:val="none" w:sz="0" w:space="0" w:color="auto"/>
            <w:left w:val="none" w:sz="0" w:space="0" w:color="auto"/>
            <w:bottom w:val="none" w:sz="0" w:space="0" w:color="auto"/>
            <w:right w:val="none" w:sz="0" w:space="0" w:color="auto"/>
          </w:divBdr>
        </w:div>
        <w:div w:id="426001545">
          <w:marLeft w:val="0"/>
          <w:marRight w:val="0"/>
          <w:marTop w:val="0"/>
          <w:marBottom w:val="0"/>
          <w:divBdr>
            <w:top w:val="none" w:sz="0" w:space="0" w:color="auto"/>
            <w:left w:val="none" w:sz="0" w:space="0" w:color="auto"/>
            <w:bottom w:val="none" w:sz="0" w:space="0" w:color="auto"/>
            <w:right w:val="none" w:sz="0" w:space="0" w:color="auto"/>
          </w:divBdr>
        </w:div>
        <w:div w:id="438913445">
          <w:marLeft w:val="0"/>
          <w:marRight w:val="0"/>
          <w:marTop w:val="0"/>
          <w:marBottom w:val="0"/>
          <w:divBdr>
            <w:top w:val="none" w:sz="0" w:space="0" w:color="auto"/>
            <w:left w:val="none" w:sz="0" w:space="0" w:color="auto"/>
            <w:bottom w:val="none" w:sz="0" w:space="0" w:color="auto"/>
            <w:right w:val="none" w:sz="0" w:space="0" w:color="auto"/>
          </w:divBdr>
        </w:div>
        <w:div w:id="468516918">
          <w:marLeft w:val="0"/>
          <w:marRight w:val="0"/>
          <w:marTop w:val="0"/>
          <w:marBottom w:val="0"/>
          <w:divBdr>
            <w:top w:val="none" w:sz="0" w:space="0" w:color="auto"/>
            <w:left w:val="none" w:sz="0" w:space="0" w:color="auto"/>
            <w:bottom w:val="none" w:sz="0" w:space="0" w:color="auto"/>
            <w:right w:val="none" w:sz="0" w:space="0" w:color="auto"/>
          </w:divBdr>
        </w:div>
        <w:div w:id="540021934">
          <w:marLeft w:val="0"/>
          <w:marRight w:val="0"/>
          <w:marTop w:val="0"/>
          <w:marBottom w:val="0"/>
          <w:divBdr>
            <w:top w:val="none" w:sz="0" w:space="0" w:color="auto"/>
            <w:left w:val="none" w:sz="0" w:space="0" w:color="auto"/>
            <w:bottom w:val="none" w:sz="0" w:space="0" w:color="auto"/>
            <w:right w:val="none" w:sz="0" w:space="0" w:color="auto"/>
          </w:divBdr>
        </w:div>
        <w:div w:id="567351727">
          <w:marLeft w:val="0"/>
          <w:marRight w:val="0"/>
          <w:marTop w:val="0"/>
          <w:marBottom w:val="0"/>
          <w:divBdr>
            <w:top w:val="none" w:sz="0" w:space="0" w:color="auto"/>
            <w:left w:val="none" w:sz="0" w:space="0" w:color="auto"/>
            <w:bottom w:val="none" w:sz="0" w:space="0" w:color="auto"/>
            <w:right w:val="none" w:sz="0" w:space="0" w:color="auto"/>
          </w:divBdr>
        </w:div>
        <w:div w:id="654070716">
          <w:marLeft w:val="0"/>
          <w:marRight w:val="0"/>
          <w:marTop w:val="0"/>
          <w:marBottom w:val="0"/>
          <w:divBdr>
            <w:top w:val="none" w:sz="0" w:space="0" w:color="auto"/>
            <w:left w:val="none" w:sz="0" w:space="0" w:color="auto"/>
            <w:bottom w:val="none" w:sz="0" w:space="0" w:color="auto"/>
            <w:right w:val="none" w:sz="0" w:space="0" w:color="auto"/>
          </w:divBdr>
        </w:div>
        <w:div w:id="692655151">
          <w:marLeft w:val="0"/>
          <w:marRight w:val="0"/>
          <w:marTop w:val="0"/>
          <w:marBottom w:val="0"/>
          <w:divBdr>
            <w:top w:val="none" w:sz="0" w:space="0" w:color="auto"/>
            <w:left w:val="none" w:sz="0" w:space="0" w:color="auto"/>
            <w:bottom w:val="none" w:sz="0" w:space="0" w:color="auto"/>
            <w:right w:val="none" w:sz="0" w:space="0" w:color="auto"/>
          </w:divBdr>
        </w:div>
        <w:div w:id="775831420">
          <w:marLeft w:val="0"/>
          <w:marRight w:val="0"/>
          <w:marTop w:val="0"/>
          <w:marBottom w:val="0"/>
          <w:divBdr>
            <w:top w:val="none" w:sz="0" w:space="0" w:color="auto"/>
            <w:left w:val="none" w:sz="0" w:space="0" w:color="auto"/>
            <w:bottom w:val="none" w:sz="0" w:space="0" w:color="auto"/>
            <w:right w:val="none" w:sz="0" w:space="0" w:color="auto"/>
          </w:divBdr>
        </w:div>
        <w:div w:id="1051802951">
          <w:marLeft w:val="0"/>
          <w:marRight w:val="0"/>
          <w:marTop w:val="0"/>
          <w:marBottom w:val="0"/>
          <w:divBdr>
            <w:top w:val="none" w:sz="0" w:space="0" w:color="auto"/>
            <w:left w:val="none" w:sz="0" w:space="0" w:color="auto"/>
            <w:bottom w:val="none" w:sz="0" w:space="0" w:color="auto"/>
            <w:right w:val="none" w:sz="0" w:space="0" w:color="auto"/>
          </w:divBdr>
        </w:div>
        <w:div w:id="1113861018">
          <w:marLeft w:val="0"/>
          <w:marRight w:val="0"/>
          <w:marTop w:val="0"/>
          <w:marBottom w:val="0"/>
          <w:divBdr>
            <w:top w:val="none" w:sz="0" w:space="0" w:color="auto"/>
            <w:left w:val="none" w:sz="0" w:space="0" w:color="auto"/>
            <w:bottom w:val="none" w:sz="0" w:space="0" w:color="auto"/>
            <w:right w:val="none" w:sz="0" w:space="0" w:color="auto"/>
          </w:divBdr>
        </w:div>
        <w:div w:id="1190874535">
          <w:marLeft w:val="0"/>
          <w:marRight w:val="0"/>
          <w:marTop w:val="0"/>
          <w:marBottom w:val="0"/>
          <w:divBdr>
            <w:top w:val="none" w:sz="0" w:space="0" w:color="auto"/>
            <w:left w:val="none" w:sz="0" w:space="0" w:color="auto"/>
            <w:bottom w:val="none" w:sz="0" w:space="0" w:color="auto"/>
            <w:right w:val="none" w:sz="0" w:space="0" w:color="auto"/>
          </w:divBdr>
        </w:div>
        <w:div w:id="1254826766">
          <w:marLeft w:val="0"/>
          <w:marRight w:val="0"/>
          <w:marTop w:val="0"/>
          <w:marBottom w:val="0"/>
          <w:divBdr>
            <w:top w:val="none" w:sz="0" w:space="0" w:color="auto"/>
            <w:left w:val="none" w:sz="0" w:space="0" w:color="auto"/>
            <w:bottom w:val="none" w:sz="0" w:space="0" w:color="auto"/>
            <w:right w:val="none" w:sz="0" w:space="0" w:color="auto"/>
          </w:divBdr>
        </w:div>
        <w:div w:id="1381319880">
          <w:marLeft w:val="0"/>
          <w:marRight w:val="0"/>
          <w:marTop w:val="0"/>
          <w:marBottom w:val="0"/>
          <w:divBdr>
            <w:top w:val="none" w:sz="0" w:space="0" w:color="auto"/>
            <w:left w:val="none" w:sz="0" w:space="0" w:color="auto"/>
            <w:bottom w:val="none" w:sz="0" w:space="0" w:color="auto"/>
            <w:right w:val="none" w:sz="0" w:space="0" w:color="auto"/>
          </w:divBdr>
        </w:div>
        <w:div w:id="1392575605">
          <w:marLeft w:val="0"/>
          <w:marRight w:val="0"/>
          <w:marTop w:val="0"/>
          <w:marBottom w:val="0"/>
          <w:divBdr>
            <w:top w:val="none" w:sz="0" w:space="0" w:color="auto"/>
            <w:left w:val="none" w:sz="0" w:space="0" w:color="auto"/>
            <w:bottom w:val="none" w:sz="0" w:space="0" w:color="auto"/>
            <w:right w:val="none" w:sz="0" w:space="0" w:color="auto"/>
          </w:divBdr>
        </w:div>
        <w:div w:id="1418596425">
          <w:marLeft w:val="0"/>
          <w:marRight w:val="0"/>
          <w:marTop w:val="0"/>
          <w:marBottom w:val="0"/>
          <w:divBdr>
            <w:top w:val="none" w:sz="0" w:space="0" w:color="auto"/>
            <w:left w:val="none" w:sz="0" w:space="0" w:color="auto"/>
            <w:bottom w:val="none" w:sz="0" w:space="0" w:color="auto"/>
            <w:right w:val="none" w:sz="0" w:space="0" w:color="auto"/>
          </w:divBdr>
        </w:div>
        <w:div w:id="1423376545">
          <w:marLeft w:val="0"/>
          <w:marRight w:val="0"/>
          <w:marTop w:val="0"/>
          <w:marBottom w:val="0"/>
          <w:divBdr>
            <w:top w:val="none" w:sz="0" w:space="0" w:color="auto"/>
            <w:left w:val="none" w:sz="0" w:space="0" w:color="auto"/>
            <w:bottom w:val="none" w:sz="0" w:space="0" w:color="auto"/>
            <w:right w:val="none" w:sz="0" w:space="0" w:color="auto"/>
          </w:divBdr>
        </w:div>
        <w:div w:id="1513179274">
          <w:marLeft w:val="0"/>
          <w:marRight w:val="0"/>
          <w:marTop w:val="0"/>
          <w:marBottom w:val="0"/>
          <w:divBdr>
            <w:top w:val="none" w:sz="0" w:space="0" w:color="auto"/>
            <w:left w:val="none" w:sz="0" w:space="0" w:color="auto"/>
            <w:bottom w:val="none" w:sz="0" w:space="0" w:color="auto"/>
            <w:right w:val="none" w:sz="0" w:space="0" w:color="auto"/>
          </w:divBdr>
        </w:div>
        <w:div w:id="1516925100">
          <w:marLeft w:val="0"/>
          <w:marRight w:val="0"/>
          <w:marTop w:val="0"/>
          <w:marBottom w:val="0"/>
          <w:divBdr>
            <w:top w:val="none" w:sz="0" w:space="0" w:color="auto"/>
            <w:left w:val="none" w:sz="0" w:space="0" w:color="auto"/>
            <w:bottom w:val="none" w:sz="0" w:space="0" w:color="auto"/>
            <w:right w:val="none" w:sz="0" w:space="0" w:color="auto"/>
          </w:divBdr>
        </w:div>
        <w:div w:id="1597246579">
          <w:marLeft w:val="0"/>
          <w:marRight w:val="0"/>
          <w:marTop w:val="0"/>
          <w:marBottom w:val="0"/>
          <w:divBdr>
            <w:top w:val="none" w:sz="0" w:space="0" w:color="auto"/>
            <w:left w:val="none" w:sz="0" w:space="0" w:color="auto"/>
            <w:bottom w:val="none" w:sz="0" w:space="0" w:color="auto"/>
            <w:right w:val="none" w:sz="0" w:space="0" w:color="auto"/>
          </w:divBdr>
        </w:div>
        <w:div w:id="1650087698">
          <w:marLeft w:val="0"/>
          <w:marRight w:val="0"/>
          <w:marTop w:val="0"/>
          <w:marBottom w:val="0"/>
          <w:divBdr>
            <w:top w:val="none" w:sz="0" w:space="0" w:color="auto"/>
            <w:left w:val="none" w:sz="0" w:space="0" w:color="auto"/>
            <w:bottom w:val="none" w:sz="0" w:space="0" w:color="auto"/>
            <w:right w:val="none" w:sz="0" w:space="0" w:color="auto"/>
          </w:divBdr>
        </w:div>
        <w:div w:id="1651640564">
          <w:marLeft w:val="0"/>
          <w:marRight w:val="0"/>
          <w:marTop w:val="0"/>
          <w:marBottom w:val="0"/>
          <w:divBdr>
            <w:top w:val="none" w:sz="0" w:space="0" w:color="auto"/>
            <w:left w:val="none" w:sz="0" w:space="0" w:color="auto"/>
            <w:bottom w:val="none" w:sz="0" w:space="0" w:color="auto"/>
            <w:right w:val="none" w:sz="0" w:space="0" w:color="auto"/>
          </w:divBdr>
        </w:div>
        <w:div w:id="1689213103">
          <w:marLeft w:val="0"/>
          <w:marRight w:val="0"/>
          <w:marTop w:val="0"/>
          <w:marBottom w:val="0"/>
          <w:divBdr>
            <w:top w:val="none" w:sz="0" w:space="0" w:color="auto"/>
            <w:left w:val="none" w:sz="0" w:space="0" w:color="auto"/>
            <w:bottom w:val="none" w:sz="0" w:space="0" w:color="auto"/>
            <w:right w:val="none" w:sz="0" w:space="0" w:color="auto"/>
          </w:divBdr>
        </w:div>
        <w:div w:id="1700817170">
          <w:marLeft w:val="0"/>
          <w:marRight w:val="0"/>
          <w:marTop w:val="0"/>
          <w:marBottom w:val="0"/>
          <w:divBdr>
            <w:top w:val="none" w:sz="0" w:space="0" w:color="auto"/>
            <w:left w:val="none" w:sz="0" w:space="0" w:color="auto"/>
            <w:bottom w:val="none" w:sz="0" w:space="0" w:color="auto"/>
            <w:right w:val="none" w:sz="0" w:space="0" w:color="auto"/>
          </w:divBdr>
        </w:div>
        <w:div w:id="1709915801">
          <w:marLeft w:val="0"/>
          <w:marRight w:val="0"/>
          <w:marTop w:val="0"/>
          <w:marBottom w:val="0"/>
          <w:divBdr>
            <w:top w:val="none" w:sz="0" w:space="0" w:color="auto"/>
            <w:left w:val="none" w:sz="0" w:space="0" w:color="auto"/>
            <w:bottom w:val="none" w:sz="0" w:space="0" w:color="auto"/>
            <w:right w:val="none" w:sz="0" w:space="0" w:color="auto"/>
          </w:divBdr>
        </w:div>
        <w:div w:id="1744601012">
          <w:marLeft w:val="0"/>
          <w:marRight w:val="0"/>
          <w:marTop w:val="0"/>
          <w:marBottom w:val="0"/>
          <w:divBdr>
            <w:top w:val="none" w:sz="0" w:space="0" w:color="auto"/>
            <w:left w:val="none" w:sz="0" w:space="0" w:color="auto"/>
            <w:bottom w:val="none" w:sz="0" w:space="0" w:color="auto"/>
            <w:right w:val="none" w:sz="0" w:space="0" w:color="auto"/>
          </w:divBdr>
        </w:div>
        <w:div w:id="1768769615">
          <w:marLeft w:val="0"/>
          <w:marRight w:val="0"/>
          <w:marTop w:val="0"/>
          <w:marBottom w:val="0"/>
          <w:divBdr>
            <w:top w:val="none" w:sz="0" w:space="0" w:color="auto"/>
            <w:left w:val="none" w:sz="0" w:space="0" w:color="auto"/>
            <w:bottom w:val="none" w:sz="0" w:space="0" w:color="auto"/>
            <w:right w:val="none" w:sz="0" w:space="0" w:color="auto"/>
          </w:divBdr>
        </w:div>
        <w:div w:id="1885020086">
          <w:marLeft w:val="0"/>
          <w:marRight w:val="0"/>
          <w:marTop w:val="0"/>
          <w:marBottom w:val="0"/>
          <w:divBdr>
            <w:top w:val="none" w:sz="0" w:space="0" w:color="auto"/>
            <w:left w:val="none" w:sz="0" w:space="0" w:color="auto"/>
            <w:bottom w:val="none" w:sz="0" w:space="0" w:color="auto"/>
            <w:right w:val="none" w:sz="0" w:space="0" w:color="auto"/>
          </w:divBdr>
        </w:div>
        <w:div w:id="2006322400">
          <w:marLeft w:val="0"/>
          <w:marRight w:val="0"/>
          <w:marTop w:val="0"/>
          <w:marBottom w:val="0"/>
          <w:divBdr>
            <w:top w:val="none" w:sz="0" w:space="0" w:color="auto"/>
            <w:left w:val="none" w:sz="0" w:space="0" w:color="auto"/>
            <w:bottom w:val="none" w:sz="0" w:space="0" w:color="auto"/>
            <w:right w:val="none" w:sz="0" w:space="0" w:color="auto"/>
          </w:divBdr>
        </w:div>
        <w:div w:id="2034576461">
          <w:marLeft w:val="0"/>
          <w:marRight w:val="0"/>
          <w:marTop w:val="0"/>
          <w:marBottom w:val="0"/>
          <w:divBdr>
            <w:top w:val="none" w:sz="0" w:space="0" w:color="auto"/>
            <w:left w:val="none" w:sz="0" w:space="0" w:color="auto"/>
            <w:bottom w:val="none" w:sz="0" w:space="0" w:color="auto"/>
            <w:right w:val="none" w:sz="0" w:space="0" w:color="auto"/>
          </w:divBdr>
        </w:div>
        <w:div w:id="2104840687">
          <w:marLeft w:val="0"/>
          <w:marRight w:val="0"/>
          <w:marTop w:val="0"/>
          <w:marBottom w:val="0"/>
          <w:divBdr>
            <w:top w:val="none" w:sz="0" w:space="0" w:color="auto"/>
            <w:left w:val="none" w:sz="0" w:space="0" w:color="auto"/>
            <w:bottom w:val="none" w:sz="0" w:space="0" w:color="auto"/>
            <w:right w:val="none" w:sz="0" w:space="0" w:color="auto"/>
          </w:divBdr>
        </w:div>
        <w:div w:id="2117940093">
          <w:marLeft w:val="0"/>
          <w:marRight w:val="0"/>
          <w:marTop w:val="0"/>
          <w:marBottom w:val="0"/>
          <w:divBdr>
            <w:top w:val="none" w:sz="0" w:space="0" w:color="auto"/>
            <w:left w:val="none" w:sz="0" w:space="0" w:color="auto"/>
            <w:bottom w:val="none" w:sz="0" w:space="0" w:color="auto"/>
            <w:right w:val="none" w:sz="0" w:space="0" w:color="auto"/>
          </w:divBdr>
        </w:div>
        <w:div w:id="2143231968">
          <w:marLeft w:val="0"/>
          <w:marRight w:val="0"/>
          <w:marTop w:val="0"/>
          <w:marBottom w:val="0"/>
          <w:divBdr>
            <w:top w:val="none" w:sz="0" w:space="0" w:color="auto"/>
            <w:left w:val="none" w:sz="0" w:space="0" w:color="auto"/>
            <w:bottom w:val="none" w:sz="0" w:space="0" w:color="auto"/>
            <w:right w:val="none" w:sz="0" w:space="0" w:color="auto"/>
          </w:divBdr>
        </w:div>
      </w:divsChild>
    </w:div>
    <w:div w:id="1645426652">
      <w:bodyDiv w:val="1"/>
      <w:marLeft w:val="0"/>
      <w:marRight w:val="0"/>
      <w:marTop w:val="0"/>
      <w:marBottom w:val="0"/>
      <w:divBdr>
        <w:top w:val="none" w:sz="0" w:space="0" w:color="auto"/>
        <w:left w:val="none" w:sz="0" w:space="0" w:color="auto"/>
        <w:bottom w:val="none" w:sz="0" w:space="0" w:color="auto"/>
        <w:right w:val="none" w:sz="0" w:space="0" w:color="auto"/>
      </w:divBdr>
    </w:div>
    <w:div w:id="1654026568">
      <w:bodyDiv w:val="1"/>
      <w:marLeft w:val="0"/>
      <w:marRight w:val="0"/>
      <w:marTop w:val="0"/>
      <w:marBottom w:val="0"/>
      <w:divBdr>
        <w:top w:val="none" w:sz="0" w:space="0" w:color="auto"/>
        <w:left w:val="none" w:sz="0" w:space="0" w:color="auto"/>
        <w:bottom w:val="none" w:sz="0" w:space="0" w:color="auto"/>
        <w:right w:val="none" w:sz="0" w:space="0" w:color="auto"/>
      </w:divBdr>
    </w:div>
    <w:div w:id="1672833611">
      <w:bodyDiv w:val="1"/>
      <w:marLeft w:val="0"/>
      <w:marRight w:val="0"/>
      <w:marTop w:val="0"/>
      <w:marBottom w:val="0"/>
      <w:divBdr>
        <w:top w:val="none" w:sz="0" w:space="0" w:color="auto"/>
        <w:left w:val="none" w:sz="0" w:space="0" w:color="auto"/>
        <w:bottom w:val="none" w:sz="0" w:space="0" w:color="auto"/>
        <w:right w:val="none" w:sz="0" w:space="0" w:color="auto"/>
      </w:divBdr>
    </w:div>
    <w:div w:id="1674532765">
      <w:bodyDiv w:val="1"/>
      <w:marLeft w:val="0"/>
      <w:marRight w:val="0"/>
      <w:marTop w:val="0"/>
      <w:marBottom w:val="0"/>
      <w:divBdr>
        <w:top w:val="none" w:sz="0" w:space="0" w:color="auto"/>
        <w:left w:val="none" w:sz="0" w:space="0" w:color="auto"/>
        <w:bottom w:val="none" w:sz="0" w:space="0" w:color="auto"/>
        <w:right w:val="none" w:sz="0" w:space="0" w:color="auto"/>
      </w:divBdr>
    </w:div>
    <w:div w:id="1688873419">
      <w:bodyDiv w:val="1"/>
      <w:marLeft w:val="0"/>
      <w:marRight w:val="0"/>
      <w:marTop w:val="0"/>
      <w:marBottom w:val="0"/>
      <w:divBdr>
        <w:top w:val="none" w:sz="0" w:space="0" w:color="auto"/>
        <w:left w:val="none" w:sz="0" w:space="0" w:color="auto"/>
        <w:bottom w:val="none" w:sz="0" w:space="0" w:color="auto"/>
        <w:right w:val="none" w:sz="0" w:space="0" w:color="auto"/>
      </w:divBdr>
    </w:div>
    <w:div w:id="1695692546">
      <w:bodyDiv w:val="1"/>
      <w:marLeft w:val="0"/>
      <w:marRight w:val="0"/>
      <w:marTop w:val="0"/>
      <w:marBottom w:val="0"/>
      <w:divBdr>
        <w:top w:val="none" w:sz="0" w:space="0" w:color="auto"/>
        <w:left w:val="none" w:sz="0" w:space="0" w:color="auto"/>
        <w:bottom w:val="none" w:sz="0" w:space="0" w:color="auto"/>
        <w:right w:val="none" w:sz="0" w:space="0" w:color="auto"/>
      </w:divBdr>
    </w:div>
    <w:div w:id="1701008147">
      <w:bodyDiv w:val="1"/>
      <w:marLeft w:val="0"/>
      <w:marRight w:val="0"/>
      <w:marTop w:val="0"/>
      <w:marBottom w:val="0"/>
      <w:divBdr>
        <w:top w:val="none" w:sz="0" w:space="0" w:color="auto"/>
        <w:left w:val="none" w:sz="0" w:space="0" w:color="auto"/>
        <w:bottom w:val="none" w:sz="0" w:space="0" w:color="auto"/>
        <w:right w:val="none" w:sz="0" w:space="0" w:color="auto"/>
      </w:divBdr>
    </w:div>
    <w:div w:id="1704012175">
      <w:bodyDiv w:val="1"/>
      <w:marLeft w:val="0"/>
      <w:marRight w:val="0"/>
      <w:marTop w:val="0"/>
      <w:marBottom w:val="0"/>
      <w:divBdr>
        <w:top w:val="none" w:sz="0" w:space="0" w:color="auto"/>
        <w:left w:val="none" w:sz="0" w:space="0" w:color="auto"/>
        <w:bottom w:val="none" w:sz="0" w:space="0" w:color="auto"/>
        <w:right w:val="none" w:sz="0" w:space="0" w:color="auto"/>
      </w:divBdr>
    </w:div>
    <w:div w:id="1721123801">
      <w:bodyDiv w:val="1"/>
      <w:marLeft w:val="0"/>
      <w:marRight w:val="0"/>
      <w:marTop w:val="0"/>
      <w:marBottom w:val="0"/>
      <w:divBdr>
        <w:top w:val="none" w:sz="0" w:space="0" w:color="auto"/>
        <w:left w:val="none" w:sz="0" w:space="0" w:color="auto"/>
        <w:bottom w:val="none" w:sz="0" w:space="0" w:color="auto"/>
        <w:right w:val="none" w:sz="0" w:space="0" w:color="auto"/>
      </w:divBdr>
    </w:div>
    <w:div w:id="1742176155">
      <w:bodyDiv w:val="1"/>
      <w:marLeft w:val="0"/>
      <w:marRight w:val="0"/>
      <w:marTop w:val="0"/>
      <w:marBottom w:val="0"/>
      <w:divBdr>
        <w:top w:val="none" w:sz="0" w:space="0" w:color="auto"/>
        <w:left w:val="none" w:sz="0" w:space="0" w:color="auto"/>
        <w:bottom w:val="none" w:sz="0" w:space="0" w:color="auto"/>
        <w:right w:val="none" w:sz="0" w:space="0" w:color="auto"/>
      </w:divBdr>
    </w:div>
    <w:div w:id="1756241379">
      <w:bodyDiv w:val="1"/>
      <w:marLeft w:val="0"/>
      <w:marRight w:val="0"/>
      <w:marTop w:val="0"/>
      <w:marBottom w:val="0"/>
      <w:divBdr>
        <w:top w:val="none" w:sz="0" w:space="0" w:color="auto"/>
        <w:left w:val="none" w:sz="0" w:space="0" w:color="auto"/>
        <w:bottom w:val="none" w:sz="0" w:space="0" w:color="auto"/>
        <w:right w:val="none" w:sz="0" w:space="0" w:color="auto"/>
      </w:divBdr>
    </w:div>
    <w:div w:id="1762797160">
      <w:bodyDiv w:val="1"/>
      <w:marLeft w:val="0"/>
      <w:marRight w:val="0"/>
      <w:marTop w:val="0"/>
      <w:marBottom w:val="0"/>
      <w:divBdr>
        <w:top w:val="none" w:sz="0" w:space="0" w:color="auto"/>
        <w:left w:val="none" w:sz="0" w:space="0" w:color="auto"/>
        <w:bottom w:val="none" w:sz="0" w:space="0" w:color="auto"/>
        <w:right w:val="none" w:sz="0" w:space="0" w:color="auto"/>
      </w:divBdr>
    </w:div>
    <w:div w:id="1827017740">
      <w:bodyDiv w:val="1"/>
      <w:marLeft w:val="0"/>
      <w:marRight w:val="0"/>
      <w:marTop w:val="0"/>
      <w:marBottom w:val="0"/>
      <w:divBdr>
        <w:top w:val="none" w:sz="0" w:space="0" w:color="auto"/>
        <w:left w:val="none" w:sz="0" w:space="0" w:color="auto"/>
        <w:bottom w:val="none" w:sz="0" w:space="0" w:color="auto"/>
        <w:right w:val="none" w:sz="0" w:space="0" w:color="auto"/>
      </w:divBdr>
    </w:div>
    <w:div w:id="1844078131">
      <w:bodyDiv w:val="1"/>
      <w:marLeft w:val="0"/>
      <w:marRight w:val="0"/>
      <w:marTop w:val="0"/>
      <w:marBottom w:val="0"/>
      <w:divBdr>
        <w:top w:val="none" w:sz="0" w:space="0" w:color="auto"/>
        <w:left w:val="none" w:sz="0" w:space="0" w:color="auto"/>
        <w:bottom w:val="none" w:sz="0" w:space="0" w:color="auto"/>
        <w:right w:val="none" w:sz="0" w:space="0" w:color="auto"/>
      </w:divBdr>
    </w:div>
    <w:div w:id="1884094926">
      <w:bodyDiv w:val="1"/>
      <w:marLeft w:val="0"/>
      <w:marRight w:val="0"/>
      <w:marTop w:val="0"/>
      <w:marBottom w:val="0"/>
      <w:divBdr>
        <w:top w:val="none" w:sz="0" w:space="0" w:color="auto"/>
        <w:left w:val="none" w:sz="0" w:space="0" w:color="auto"/>
        <w:bottom w:val="none" w:sz="0" w:space="0" w:color="auto"/>
        <w:right w:val="none" w:sz="0" w:space="0" w:color="auto"/>
      </w:divBdr>
    </w:div>
    <w:div w:id="1912305041">
      <w:bodyDiv w:val="1"/>
      <w:marLeft w:val="0"/>
      <w:marRight w:val="0"/>
      <w:marTop w:val="0"/>
      <w:marBottom w:val="0"/>
      <w:divBdr>
        <w:top w:val="none" w:sz="0" w:space="0" w:color="auto"/>
        <w:left w:val="none" w:sz="0" w:space="0" w:color="auto"/>
        <w:bottom w:val="none" w:sz="0" w:space="0" w:color="auto"/>
        <w:right w:val="none" w:sz="0" w:space="0" w:color="auto"/>
      </w:divBdr>
    </w:div>
    <w:div w:id="1922716293">
      <w:bodyDiv w:val="1"/>
      <w:marLeft w:val="0"/>
      <w:marRight w:val="0"/>
      <w:marTop w:val="0"/>
      <w:marBottom w:val="0"/>
      <w:divBdr>
        <w:top w:val="none" w:sz="0" w:space="0" w:color="auto"/>
        <w:left w:val="none" w:sz="0" w:space="0" w:color="auto"/>
        <w:bottom w:val="none" w:sz="0" w:space="0" w:color="auto"/>
        <w:right w:val="none" w:sz="0" w:space="0" w:color="auto"/>
      </w:divBdr>
    </w:div>
    <w:div w:id="1957251488">
      <w:bodyDiv w:val="1"/>
      <w:marLeft w:val="0"/>
      <w:marRight w:val="0"/>
      <w:marTop w:val="0"/>
      <w:marBottom w:val="0"/>
      <w:divBdr>
        <w:top w:val="none" w:sz="0" w:space="0" w:color="auto"/>
        <w:left w:val="none" w:sz="0" w:space="0" w:color="auto"/>
        <w:bottom w:val="none" w:sz="0" w:space="0" w:color="auto"/>
        <w:right w:val="none" w:sz="0" w:space="0" w:color="auto"/>
      </w:divBdr>
    </w:div>
    <w:div w:id="1974165360">
      <w:bodyDiv w:val="1"/>
      <w:marLeft w:val="0"/>
      <w:marRight w:val="0"/>
      <w:marTop w:val="0"/>
      <w:marBottom w:val="0"/>
      <w:divBdr>
        <w:top w:val="none" w:sz="0" w:space="0" w:color="auto"/>
        <w:left w:val="none" w:sz="0" w:space="0" w:color="auto"/>
        <w:bottom w:val="none" w:sz="0" w:space="0" w:color="auto"/>
        <w:right w:val="none" w:sz="0" w:space="0" w:color="auto"/>
      </w:divBdr>
    </w:div>
    <w:div w:id="1989675273">
      <w:bodyDiv w:val="1"/>
      <w:marLeft w:val="0"/>
      <w:marRight w:val="0"/>
      <w:marTop w:val="0"/>
      <w:marBottom w:val="0"/>
      <w:divBdr>
        <w:top w:val="none" w:sz="0" w:space="0" w:color="auto"/>
        <w:left w:val="none" w:sz="0" w:space="0" w:color="auto"/>
        <w:bottom w:val="none" w:sz="0" w:space="0" w:color="auto"/>
        <w:right w:val="none" w:sz="0" w:space="0" w:color="auto"/>
      </w:divBdr>
    </w:div>
    <w:div w:id="2010791337">
      <w:bodyDiv w:val="1"/>
      <w:marLeft w:val="0"/>
      <w:marRight w:val="0"/>
      <w:marTop w:val="0"/>
      <w:marBottom w:val="0"/>
      <w:divBdr>
        <w:top w:val="none" w:sz="0" w:space="0" w:color="auto"/>
        <w:left w:val="none" w:sz="0" w:space="0" w:color="auto"/>
        <w:bottom w:val="none" w:sz="0" w:space="0" w:color="auto"/>
        <w:right w:val="none" w:sz="0" w:space="0" w:color="auto"/>
      </w:divBdr>
    </w:div>
    <w:div w:id="2033678109">
      <w:bodyDiv w:val="1"/>
      <w:marLeft w:val="0"/>
      <w:marRight w:val="0"/>
      <w:marTop w:val="0"/>
      <w:marBottom w:val="0"/>
      <w:divBdr>
        <w:top w:val="none" w:sz="0" w:space="0" w:color="auto"/>
        <w:left w:val="none" w:sz="0" w:space="0" w:color="auto"/>
        <w:bottom w:val="none" w:sz="0" w:space="0" w:color="auto"/>
        <w:right w:val="none" w:sz="0" w:space="0" w:color="auto"/>
      </w:divBdr>
    </w:div>
    <w:div w:id="2048680405">
      <w:bodyDiv w:val="1"/>
      <w:marLeft w:val="0"/>
      <w:marRight w:val="0"/>
      <w:marTop w:val="0"/>
      <w:marBottom w:val="0"/>
      <w:divBdr>
        <w:top w:val="none" w:sz="0" w:space="0" w:color="auto"/>
        <w:left w:val="none" w:sz="0" w:space="0" w:color="auto"/>
        <w:bottom w:val="none" w:sz="0" w:space="0" w:color="auto"/>
        <w:right w:val="none" w:sz="0" w:space="0" w:color="auto"/>
      </w:divBdr>
    </w:div>
    <w:div w:id="2060977789">
      <w:bodyDiv w:val="1"/>
      <w:marLeft w:val="0"/>
      <w:marRight w:val="0"/>
      <w:marTop w:val="0"/>
      <w:marBottom w:val="0"/>
      <w:divBdr>
        <w:top w:val="none" w:sz="0" w:space="0" w:color="auto"/>
        <w:left w:val="none" w:sz="0" w:space="0" w:color="auto"/>
        <w:bottom w:val="none" w:sz="0" w:space="0" w:color="auto"/>
        <w:right w:val="none" w:sz="0" w:space="0" w:color="auto"/>
      </w:divBdr>
    </w:div>
    <w:div w:id="2075658601">
      <w:bodyDiv w:val="1"/>
      <w:marLeft w:val="0"/>
      <w:marRight w:val="0"/>
      <w:marTop w:val="0"/>
      <w:marBottom w:val="0"/>
      <w:divBdr>
        <w:top w:val="none" w:sz="0" w:space="0" w:color="auto"/>
        <w:left w:val="none" w:sz="0" w:space="0" w:color="auto"/>
        <w:bottom w:val="none" w:sz="0" w:space="0" w:color="auto"/>
        <w:right w:val="none" w:sz="0" w:space="0" w:color="auto"/>
      </w:divBdr>
    </w:div>
    <w:div w:id="2078239838">
      <w:bodyDiv w:val="1"/>
      <w:marLeft w:val="0"/>
      <w:marRight w:val="0"/>
      <w:marTop w:val="0"/>
      <w:marBottom w:val="0"/>
      <w:divBdr>
        <w:top w:val="none" w:sz="0" w:space="0" w:color="auto"/>
        <w:left w:val="none" w:sz="0" w:space="0" w:color="auto"/>
        <w:bottom w:val="none" w:sz="0" w:space="0" w:color="auto"/>
        <w:right w:val="none" w:sz="0" w:space="0" w:color="auto"/>
      </w:divBdr>
    </w:div>
    <w:div w:id="2088184187">
      <w:bodyDiv w:val="1"/>
      <w:marLeft w:val="0"/>
      <w:marRight w:val="0"/>
      <w:marTop w:val="0"/>
      <w:marBottom w:val="0"/>
      <w:divBdr>
        <w:top w:val="none" w:sz="0" w:space="0" w:color="auto"/>
        <w:left w:val="none" w:sz="0" w:space="0" w:color="auto"/>
        <w:bottom w:val="none" w:sz="0" w:space="0" w:color="auto"/>
        <w:right w:val="none" w:sz="0" w:space="0" w:color="auto"/>
      </w:divBdr>
    </w:div>
    <w:div w:id="2095199972">
      <w:bodyDiv w:val="1"/>
      <w:marLeft w:val="0"/>
      <w:marRight w:val="0"/>
      <w:marTop w:val="0"/>
      <w:marBottom w:val="0"/>
      <w:divBdr>
        <w:top w:val="none" w:sz="0" w:space="0" w:color="auto"/>
        <w:left w:val="none" w:sz="0" w:space="0" w:color="auto"/>
        <w:bottom w:val="none" w:sz="0" w:space="0" w:color="auto"/>
        <w:right w:val="none" w:sz="0" w:space="0" w:color="auto"/>
      </w:divBdr>
    </w:div>
    <w:div w:id="2106606776">
      <w:bodyDiv w:val="1"/>
      <w:marLeft w:val="0"/>
      <w:marRight w:val="0"/>
      <w:marTop w:val="0"/>
      <w:marBottom w:val="0"/>
      <w:divBdr>
        <w:top w:val="none" w:sz="0" w:space="0" w:color="auto"/>
        <w:left w:val="none" w:sz="0" w:space="0" w:color="auto"/>
        <w:bottom w:val="none" w:sz="0" w:space="0" w:color="auto"/>
        <w:right w:val="none" w:sz="0" w:space="0" w:color="auto"/>
      </w:divBdr>
    </w:div>
    <w:div w:id="2126777179">
      <w:bodyDiv w:val="1"/>
      <w:marLeft w:val="0"/>
      <w:marRight w:val="0"/>
      <w:marTop w:val="0"/>
      <w:marBottom w:val="0"/>
      <w:divBdr>
        <w:top w:val="none" w:sz="0" w:space="0" w:color="auto"/>
        <w:left w:val="none" w:sz="0" w:space="0" w:color="auto"/>
        <w:bottom w:val="none" w:sz="0" w:space="0" w:color="auto"/>
        <w:right w:val="none" w:sz="0" w:space="0" w:color="auto"/>
      </w:divBdr>
    </w:div>
    <w:div w:id="21337423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solicitud/downloadAttach/1193286.pag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B704F8-40E1-483B-8C32-D673FDF4E6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20</Pages>
  <Words>3933</Words>
  <Characters>21632</Characters>
  <Application>Microsoft Office Word</Application>
  <DocSecurity>0</DocSecurity>
  <Lines>180</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25514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9</cp:revision>
  <cp:lastPrinted>2021-11-25T20:29:00Z</cp:lastPrinted>
  <dcterms:created xsi:type="dcterms:W3CDTF">2023-03-09T07:56:00Z</dcterms:created>
  <dcterms:modified xsi:type="dcterms:W3CDTF">2023-03-23T23:36:00Z</dcterms:modified>
</cp:coreProperties>
</file>