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35E8B2E1" w:rsidR="00870B18" w:rsidRPr="0025275D" w:rsidRDefault="00870B18" w:rsidP="00870B18">
      <w:pPr>
        <w:spacing w:before="240" w:line="360" w:lineRule="auto"/>
        <w:jc w:val="both"/>
        <w:rPr>
          <w:rFonts w:ascii="Palatino Linotype" w:eastAsia="Times New Roman" w:hAnsi="Palatino Linotype" w:cs="Arial"/>
          <w:color w:val="000000"/>
          <w:sz w:val="24"/>
          <w:szCs w:val="24"/>
          <w:lang w:eastAsia="es-MX"/>
        </w:rPr>
      </w:pPr>
      <w:r w:rsidRPr="0025275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trece de septiembre de dos mil veintitrés.        </w:t>
      </w:r>
    </w:p>
    <w:p w14:paraId="056D5D41" w14:textId="649AF199" w:rsidR="00870B18" w:rsidRPr="0025275D" w:rsidRDefault="00870B18" w:rsidP="00870B18">
      <w:pPr>
        <w:tabs>
          <w:tab w:val="left" w:pos="1701"/>
        </w:tabs>
        <w:spacing w:before="240" w:line="360" w:lineRule="auto"/>
        <w:jc w:val="both"/>
        <w:rPr>
          <w:rFonts w:ascii="Palatino Linotype" w:hAnsi="Palatino Linotype" w:cs="Arial"/>
          <w:sz w:val="24"/>
          <w:szCs w:val="24"/>
        </w:rPr>
      </w:pPr>
      <w:r w:rsidRPr="0025275D">
        <w:rPr>
          <w:rFonts w:ascii="Palatino Linotype" w:hAnsi="Palatino Linotype" w:cs="Arial"/>
          <w:b/>
          <w:sz w:val="24"/>
        </w:rPr>
        <w:t>VISTO</w:t>
      </w:r>
      <w:r w:rsidRPr="0025275D">
        <w:rPr>
          <w:rFonts w:ascii="Palatino Linotype" w:hAnsi="Palatino Linotype" w:cs="Arial"/>
          <w:sz w:val="24"/>
        </w:rPr>
        <w:t xml:space="preserve"> el expediente electrónico formado con motivo del recurso de revisión número </w:t>
      </w:r>
      <w:r w:rsidRPr="0025275D">
        <w:rPr>
          <w:rFonts w:ascii="Palatino Linotype" w:hAnsi="Palatino Linotype" w:cs="Arial"/>
          <w:b/>
          <w:bCs/>
          <w:sz w:val="24"/>
          <w:lang w:eastAsia="es-MX"/>
        </w:rPr>
        <w:t>04680/INFOEM/IP/RR/2023</w:t>
      </w:r>
      <w:r w:rsidRPr="0025275D">
        <w:rPr>
          <w:rFonts w:ascii="Palatino Linotype" w:hAnsi="Palatino Linotype" w:cs="Arial"/>
          <w:sz w:val="24"/>
        </w:rPr>
        <w:t xml:space="preserve">, </w:t>
      </w:r>
      <w:r w:rsidRPr="0025275D">
        <w:rPr>
          <w:rFonts w:ascii="Palatino Linotype" w:hAnsi="Palatino Linotype" w:cs="Arial"/>
          <w:sz w:val="24"/>
          <w:szCs w:val="24"/>
        </w:rPr>
        <w:t xml:space="preserve">interpuesto por el </w:t>
      </w:r>
      <w:r w:rsidRPr="0025275D">
        <w:rPr>
          <w:rFonts w:ascii="Palatino Linotype" w:hAnsi="Palatino Linotype" w:cs="Arial"/>
          <w:b/>
          <w:sz w:val="24"/>
          <w:szCs w:val="24"/>
        </w:rPr>
        <w:t xml:space="preserve">C. </w:t>
      </w:r>
      <w:r w:rsidR="0094098B" w:rsidRPr="0025275D">
        <w:rPr>
          <w:rFonts w:ascii="Palatino Linotype" w:hAnsi="Palatino Linotype" w:cs="Arial"/>
          <w:b/>
          <w:sz w:val="24"/>
          <w:szCs w:val="24"/>
        </w:rPr>
        <w:t>XXXXXXXXXXXXXXXXXX</w:t>
      </w:r>
      <w:r w:rsidRPr="0025275D">
        <w:rPr>
          <w:rFonts w:ascii="Palatino Linotype" w:hAnsi="Palatino Linotype" w:cs="Arial"/>
          <w:sz w:val="24"/>
          <w:szCs w:val="24"/>
        </w:rPr>
        <w:t xml:space="preserve"> en lo sucesivo </w:t>
      </w:r>
      <w:r w:rsidRPr="0025275D">
        <w:rPr>
          <w:rFonts w:ascii="Palatino Linotype" w:hAnsi="Palatino Linotype" w:cs="Arial"/>
          <w:b/>
          <w:sz w:val="24"/>
          <w:szCs w:val="24"/>
        </w:rPr>
        <w:t xml:space="preserve">El Recurrente, </w:t>
      </w:r>
      <w:r w:rsidRPr="0025275D">
        <w:rPr>
          <w:rFonts w:ascii="Palatino Linotype" w:hAnsi="Palatino Linotype" w:cs="Arial"/>
          <w:sz w:val="24"/>
          <w:szCs w:val="24"/>
        </w:rPr>
        <w:t xml:space="preserve">en contra de la respuesta del </w:t>
      </w:r>
      <w:r w:rsidRPr="0025275D">
        <w:rPr>
          <w:rFonts w:ascii="Palatino Linotype" w:hAnsi="Palatino Linotype" w:cs="Arial"/>
          <w:b/>
          <w:bCs/>
          <w:sz w:val="24"/>
          <w:szCs w:val="24"/>
        </w:rPr>
        <w:t xml:space="preserve">Partido Movimiento Ciudadano, </w:t>
      </w:r>
      <w:r w:rsidRPr="0025275D">
        <w:rPr>
          <w:rFonts w:ascii="Palatino Linotype" w:hAnsi="Palatino Linotype" w:cs="Arial"/>
          <w:sz w:val="24"/>
          <w:szCs w:val="24"/>
        </w:rPr>
        <w:t xml:space="preserve">en lo subsecuente </w:t>
      </w:r>
      <w:r w:rsidRPr="0025275D">
        <w:rPr>
          <w:rFonts w:ascii="Palatino Linotype" w:hAnsi="Palatino Linotype" w:cs="Arial"/>
          <w:b/>
          <w:bCs/>
          <w:sz w:val="24"/>
          <w:szCs w:val="24"/>
        </w:rPr>
        <w:t xml:space="preserve">El Sujeto Obligado, </w:t>
      </w:r>
      <w:r w:rsidRPr="0025275D">
        <w:rPr>
          <w:rFonts w:ascii="Palatino Linotype" w:hAnsi="Palatino Linotype" w:cs="Arial"/>
          <w:sz w:val="24"/>
          <w:szCs w:val="24"/>
        </w:rPr>
        <w:t xml:space="preserve">se procede a dictar la presente resolución. </w:t>
      </w:r>
    </w:p>
    <w:p w14:paraId="01674126" w14:textId="77777777" w:rsidR="00870B18" w:rsidRPr="0025275D" w:rsidRDefault="00870B18" w:rsidP="00870B18">
      <w:pPr>
        <w:spacing w:before="240" w:after="240" w:line="360" w:lineRule="auto"/>
        <w:jc w:val="center"/>
        <w:rPr>
          <w:rFonts w:ascii="Palatino Linotype" w:hAnsi="Palatino Linotype"/>
          <w:b/>
          <w:sz w:val="28"/>
        </w:rPr>
      </w:pPr>
    </w:p>
    <w:p w14:paraId="51FDFCCD" w14:textId="1AF3433D" w:rsidR="00870B18" w:rsidRPr="0025275D" w:rsidRDefault="00870B18" w:rsidP="00870B18">
      <w:pPr>
        <w:spacing w:before="240" w:after="240" w:line="360" w:lineRule="auto"/>
        <w:jc w:val="center"/>
        <w:rPr>
          <w:rFonts w:ascii="Palatino Linotype" w:hAnsi="Palatino Linotype"/>
          <w:b/>
          <w:sz w:val="28"/>
        </w:rPr>
      </w:pPr>
      <w:r w:rsidRPr="0025275D">
        <w:rPr>
          <w:rFonts w:ascii="Palatino Linotype" w:hAnsi="Palatino Linotype"/>
          <w:b/>
          <w:sz w:val="28"/>
        </w:rPr>
        <w:t>A N T E C E D E N T E S   D E L   A S U N T O</w:t>
      </w:r>
    </w:p>
    <w:p w14:paraId="17D82356" w14:textId="77777777" w:rsidR="00870B18" w:rsidRPr="0025275D" w:rsidRDefault="00870B18" w:rsidP="00870B18">
      <w:pPr>
        <w:spacing w:before="240" w:after="240" w:line="360" w:lineRule="auto"/>
        <w:jc w:val="both"/>
        <w:rPr>
          <w:rFonts w:ascii="Palatino Linotype" w:hAnsi="Palatino Linotype"/>
        </w:rPr>
      </w:pPr>
      <w:r w:rsidRPr="0025275D">
        <w:rPr>
          <w:rFonts w:ascii="Palatino Linotype" w:hAnsi="Palatino Linotype" w:cs="Arial"/>
          <w:b/>
          <w:sz w:val="28"/>
        </w:rPr>
        <w:t>PRIMERO.</w:t>
      </w:r>
      <w:r w:rsidRPr="0025275D">
        <w:rPr>
          <w:rFonts w:ascii="Palatino Linotype" w:hAnsi="Palatino Linotype" w:cs="Arial"/>
        </w:rPr>
        <w:t xml:space="preserve"> </w:t>
      </w:r>
      <w:r w:rsidRPr="0025275D">
        <w:rPr>
          <w:rFonts w:ascii="Palatino Linotype" w:hAnsi="Palatino Linotype"/>
          <w:b/>
          <w:sz w:val="28"/>
          <w:szCs w:val="28"/>
        </w:rPr>
        <w:t>De la Solicitud de Información.</w:t>
      </w:r>
    </w:p>
    <w:p w14:paraId="7DD3ACD9" w14:textId="264EF9BE" w:rsidR="00870B18" w:rsidRPr="0025275D" w:rsidRDefault="00870B18" w:rsidP="00870B18">
      <w:pPr>
        <w:spacing w:before="240" w:line="360" w:lineRule="auto"/>
        <w:jc w:val="both"/>
        <w:rPr>
          <w:rFonts w:ascii="Palatino Linotype" w:hAnsi="Palatino Linotype" w:cs="Arial"/>
          <w:sz w:val="24"/>
        </w:rPr>
      </w:pPr>
      <w:r w:rsidRPr="0025275D">
        <w:rPr>
          <w:rFonts w:ascii="Palatino Linotype" w:hAnsi="Palatino Linotype" w:cs="Arial"/>
          <w:sz w:val="24"/>
        </w:rPr>
        <w:t xml:space="preserve">Con fecha nueve de agosto de dos mil veintitrés, </w:t>
      </w:r>
      <w:r w:rsidRPr="0025275D">
        <w:rPr>
          <w:rFonts w:ascii="Palatino Linotype" w:hAnsi="Palatino Linotype" w:cs="Arial"/>
          <w:b/>
          <w:bCs/>
          <w:sz w:val="24"/>
        </w:rPr>
        <w:t xml:space="preserve">El Recurrente, </w:t>
      </w:r>
      <w:r w:rsidRPr="0025275D">
        <w:rPr>
          <w:rFonts w:ascii="Palatino Linotype" w:hAnsi="Palatino Linotype" w:cs="Arial"/>
          <w:sz w:val="24"/>
        </w:rPr>
        <w:t>presentó a través del Sistema de Acceso a la Información Mexiquense (</w:t>
      </w:r>
      <w:r w:rsidRPr="0025275D">
        <w:rPr>
          <w:rFonts w:ascii="Palatino Linotype" w:hAnsi="Palatino Linotype" w:cs="Arial"/>
          <w:b/>
          <w:sz w:val="24"/>
        </w:rPr>
        <w:t>SAIMEX)</w:t>
      </w:r>
      <w:r w:rsidRPr="0025275D">
        <w:rPr>
          <w:rFonts w:ascii="Palatino Linotype" w:hAnsi="Palatino Linotype" w:cs="Arial"/>
          <w:sz w:val="24"/>
        </w:rPr>
        <w:t xml:space="preserve"> ante </w:t>
      </w:r>
      <w:r w:rsidRPr="0025275D">
        <w:rPr>
          <w:rFonts w:ascii="Palatino Linotype" w:hAnsi="Palatino Linotype" w:cs="Arial"/>
          <w:b/>
          <w:sz w:val="24"/>
        </w:rPr>
        <w:t>El Sujeto Obligado</w:t>
      </w:r>
      <w:r w:rsidRPr="0025275D">
        <w:rPr>
          <w:rFonts w:ascii="Palatino Linotype" w:hAnsi="Palatino Linotype" w:cs="Arial"/>
          <w:sz w:val="24"/>
        </w:rPr>
        <w:t xml:space="preserve">, solicitud de acceso a la información pública, registrada bajo el número de expediente </w:t>
      </w:r>
      <w:r w:rsidRPr="0025275D">
        <w:rPr>
          <w:rFonts w:ascii="Palatino Linotype" w:hAnsi="Palatino Linotype" w:cs="Arial"/>
          <w:b/>
          <w:bCs/>
          <w:sz w:val="24"/>
        </w:rPr>
        <w:t xml:space="preserve">00038/PMCIU/IP/2023, </w:t>
      </w:r>
      <w:r w:rsidRPr="0025275D">
        <w:rPr>
          <w:rFonts w:ascii="Palatino Linotype" w:hAnsi="Palatino Linotype" w:cs="Arial"/>
          <w:sz w:val="24"/>
        </w:rPr>
        <w:t>mediante la cual solicitó información en el tenor siguiente:</w:t>
      </w:r>
    </w:p>
    <w:p w14:paraId="40F48055" w14:textId="3BA4C449" w:rsidR="00870B18" w:rsidRPr="0025275D" w:rsidRDefault="00870B18" w:rsidP="00870B18">
      <w:pPr>
        <w:pStyle w:val="Citas"/>
        <w:rPr>
          <w:b/>
          <w:bCs/>
          <w:sz w:val="24"/>
        </w:rPr>
      </w:pPr>
      <w:bookmarkStart w:id="0" w:name="_Hlk144743307"/>
      <w:r w:rsidRPr="0025275D">
        <w:t xml:space="preserve">“Se solicita la información correspondiente al padrón de proveedores contratados durante los años 2022 y 2023. En el reporte deberán de incluir la razón social, giro económico, personalidad, nombre completo, dirección fiscal, objeto de servicios prestados y el monto por el que fue contratado” </w:t>
      </w:r>
      <w:r w:rsidRPr="0025275D">
        <w:rPr>
          <w:b/>
          <w:bCs/>
        </w:rPr>
        <w:t>(Sic)</w:t>
      </w:r>
    </w:p>
    <w:bookmarkEnd w:id="0"/>
    <w:p w14:paraId="3DFD50C0" w14:textId="77777777" w:rsidR="00870B18" w:rsidRPr="0025275D"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25275D">
        <w:rPr>
          <w:rFonts w:ascii="Palatino Linotype" w:eastAsia="Times New Roman" w:hAnsi="Palatino Linotype" w:cs="Times New Roman"/>
          <w:b/>
          <w:sz w:val="24"/>
          <w:szCs w:val="24"/>
          <w:lang w:val="es-ES_tradnl" w:eastAsia="es-ES"/>
        </w:rPr>
        <w:t>Modalidad de entrega:</w:t>
      </w:r>
      <w:r w:rsidRPr="0025275D">
        <w:rPr>
          <w:rFonts w:ascii="Palatino Linotype" w:eastAsia="Times New Roman" w:hAnsi="Palatino Linotype" w:cs="Times New Roman"/>
          <w:sz w:val="24"/>
          <w:szCs w:val="24"/>
          <w:lang w:val="es-ES_tradnl" w:eastAsia="es-ES"/>
        </w:rPr>
        <w:t xml:space="preserve"> A través del SAIMEX. </w:t>
      </w:r>
    </w:p>
    <w:p w14:paraId="609B2597" w14:textId="18C88D1D" w:rsidR="00870B18" w:rsidRPr="0025275D" w:rsidRDefault="00870B18" w:rsidP="00870B18">
      <w:pPr>
        <w:spacing w:before="240" w:line="360" w:lineRule="auto"/>
        <w:jc w:val="both"/>
        <w:rPr>
          <w:rFonts w:ascii="Palatino Linotype" w:hAnsi="Palatino Linotype" w:cs="Arial"/>
          <w:b/>
          <w:sz w:val="28"/>
        </w:rPr>
      </w:pPr>
      <w:r w:rsidRPr="0025275D">
        <w:rPr>
          <w:rFonts w:ascii="Palatino Linotype" w:hAnsi="Palatino Linotype" w:cs="Arial"/>
          <w:b/>
          <w:sz w:val="28"/>
        </w:rPr>
        <w:lastRenderedPageBreak/>
        <w:t xml:space="preserve">SEGUNDO. </w:t>
      </w:r>
      <w:r w:rsidRPr="0025275D">
        <w:rPr>
          <w:rFonts w:ascii="Palatino Linotype" w:hAnsi="Palatino Linotype" w:cs="Arial"/>
          <w:b/>
          <w:sz w:val="28"/>
          <w:szCs w:val="20"/>
        </w:rPr>
        <w:t>De la respuesta del Sujeto Obligado.</w:t>
      </w:r>
    </w:p>
    <w:p w14:paraId="2FE13DE9" w14:textId="03109EE8" w:rsidR="00870B18" w:rsidRPr="0025275D" w:rsidRDefault="00870B18" w:rsidP="00870B18">
      <w:pPr>
        <w:spacing w:before="240" w:line="360" w:lineRule="auto"/>
        <w:jc w:val="both"/>
        <w:rPr>
          <w:rFonts w:ascii="Palatino Linotype" w:hAnsi="Palatino Linotype" w:cs="Arial"/>
          <w:sz w:val="24"/>
          <w:szCs w:val="24"/>
        </w:rPr>
      </w:pPr>
      <w:r w:rsidRPr="0025275D">
        <w:rPr>
          <w:rFonts w:ascii="Palatino Linotype" w:hAnsi="Palatino Linotype" w:cs="Arial"/>
          <w:sz w:val="24"/>
          <w:szCs w:val="24"/>
        </w:rPr>
        <w:t xml:space="preserve">En el expediente electrónico </w:t>
      </w:r>
      <w:r w:rsidRPr="0025275D">
        <w:rPr>
          <w:rFonts w:ascii="Palatino Linotype" w:hAnsi="Palatino Linotype" w:cs="Arial"/>
          <w:b/>
          <w:sz w:val="24"/>
          <w:szCs w:val="24"/>
        </w:rPr>
        <w:t>SAIMEX</w:t>
      </w:r>
      <w:r w:rsidRPr="0025275D">
        <w:rPr>
          <w:rFonts w:ascii="Palatino Linotype" w:hAnsi="Palatino Linotype" w:cs="Arial"/>
          <w:sz w:val="24"/>
          <w:szCs w:val="24"/>
        </w:rPr>
        <w:t xml:space="preserve">, se aprecia que el once de agosto de dos mil veintitrés, </w:t>
      </w:r>
      <w:r w:rsidRPr="0025275D">
        <w:rPr>
          <w:rFonts w:ascii="Palatino Linotype" w:hAnsi="Palatino Linotype" w:cs="Arial"/>
          <w:b/>
          <w:bCs/>
          <w:sz w:val="24"/>
          <w:szCs w:val="24"/>
        </w:rPr>
        <w:t xml:space="preserve">El Sujeto Obligado </w:t>
      </w:r>
      <w:r w:rsidRPr="0025275D">
        <w:rPr>
          <w:rFonts w:ascii="Palatino Linotype" w:hAnsi="Palatino Linotype" w:cs="Arial"/>
          <w:sz w:val="24"/>
          <w:szCs w:val="24"/>
        </w:rPr>
        <w:t xml:space="preserve">dio respuesta a la solicitud de información </w:t>
      </w:r>
      <w:r w:rsidRPr="0025275D">
        <w:rPr>
          <w:rFonts w:ascii="Palatino Linotype" w:hAnsi="Palatino Linotype" w:cs="Arial"/>
          <w:b/>
          <w:bCs/>
          <w:sz w:val="24"/>
          <w:szCs w:val="24"/>
        </w:rPr>
        <w:t xml:space="preserve">00038/PMCIU/IP/2023, </w:t>
      </w:r>
      <w:r w:rsidRPr="0025275D">
        <w:rPr>
          <w:rFonts w:ascii="Palatino Linotype" w:hAnsi="Palatino Linotype" w:cs="Arial"/>
          <w:sz w:val="24"/>
          <w:szCs w:val="24"/>
        </w:rPr>
        <w:t xml:space="preserve">resultando de nuestro interés lo siguiente: </w:t>
      </w:r>
    </w:p>
    <w:p w14:paraId="13E422C0" w14:textId="52E755EA" w:rsidR="00870B18" w:rsidRPr="0025275D" w:rsidRDefault="00870B18" w:rsidP="00870B18">
      <w:pPr>
        <w:pStyle w:val="Citas"/>
        <w:rPr>
          <w:b/>
          <w:bCs/>
          <w:sz w:val="24"/>
          <w:szCs w:val="24"/>
        </w:rPr>
      </w:pPr>
      <w:r w:rsidRPr="0025275D">
        <w:t xml:space="preserve">“Se da atención a su amable solicitud de información por parte de la Comisión Operativa de Movimiento Ciudadano Estado de México, y quedamos a sus apreciables órdenes” </w:t>
      </w:r>
      <w:r w:rsidRPr="0025275D">
        <w:rPr>
          <w:b/>
          <w:bCs/>
        </w:rPr>
        <w:t>(Sic)</w:t>
      </w:r>
    </w:p>
    <w:p w14:paraId="67A5339E" w14:textId="1ABB83A9" w:rsidR="00870B18" w:rsidRPr="0025275D" w:rsidRDefault="00870B18" w:rsidP="00870B18">
      <w:pPr>
        <w:spacing w:before="240" w:line="360" w:lineRule="auto"/>
        <w:jc w:val="both"/>
        <w:rPr>
          <w:rFonts w:ascii="Palatino Linotype" w:hAnsi="Palatino Linotype" w:cs="Arial"/>
          <w:sz w:val="24"/>
          <w:szCs w:val="24"/>
        </w:rPr>
      </w:pPr>
      <w:r w:rsidRPr="0025275D">
        <w:rPr>
          <w:rFonts w:ascii="Palatino Linotype" w:hAnsi="Palatino Linotype" w:cs="Arial"/>
          <w:sz w:val="24"/>
          <w:szCs w:val="24"/>
        </w:rPr>
        <w:t xml:space="preserve">De forma complementaria, </w:t>
      </w:r>
      <w:r w:rsidRPr="0025275D">
        <w:rPr>
          <w:rFonts w:ascii="Palatino Linotype" w:hAnsi="Palatino Linotype" w:cs="Arial"/>
          <w:b/>
          <w:bCs/>
          <w:sz w:val="24"/>
          <w:szCs w:val="24"/>
        </w:rPr>
        <w:t xml:space="preserve">El Sujeto Obligado </w:t>
      </w:r>
      <w:r w:rsidRPr="0025275D">
        <w:rPr>
          <w:rFonts w:ascii="Palatino Linotype" w:hAnsi="Palatino Linotype" w:cs="Arial"/>
          <w:sz w:val="24"/>
          <w:szCs w:val="24"/>
        </w:rPr>
        <w:t xml:space="preserve">adjuntó el documento electrónico </w:t>
      </w:r>
      <w:r w:rsidRPr="0025275D">
        <w:rPr>
          <w:rFonts w:ascii="Palatino Linotype" w:hAnsi="Palatino Linotype" w:cs="Arial"/>
          <w:b/>
          <w:bCs/>
          <w:sz w:val="24"/>
          <w:szCs w:val="24"/>
        </w:rPr>
        <w:t xml:space="preserve">“TRANSPARENCIA_0075_2023.pdf”, </w:t>
      </w:r>
      <w:r w:rsidRPr="0025275D">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4C9AD3F6" w14:textId="77777777" w:rsidR="00870B18" w:rsidRPr="0025275D" w:rsidRDefault="00870B18" w:rsidP="00870B18">
      <w:pPr>
        <w:spacing w:before="240" w:line="360" w:lineRule="auto"/>
        <w:jc w:val="both"/>
        <w:rPr>
          <w:rFonts w:ascii="Palatino Linotype" w:hAnsi="Palatino Linotype" w:cs="Arial"/>
          <w:sz w:val="24"/>
          <w:szCs w:val="24"/>
        </w:rPr>
      </w:pPr>
    </w:p>
    <w:p w14:paraId="2F3F8225" w14:textId="3B7464A6" w:rsidR="00870B18" w:rsidRPr="0025275D" w:rsidRDefault="00870B18" w:rsidP="00870B18">
      <w:pPr>
        <w:spacing w:before="240" w:line="360" w:lineRule="auto"/>
        <w:jc w:val="both"/>
        <w:rPr>
          <w:rFonts w:ascii="Palatino Linotype" w:hAnsi="Palatino Linotype" w:cs="Arial"/>
          <w:b/>
          <w:sz w:val="28"/>
        </w:rPr>
      </w:pPr>
      <w:r w:rsidRPr="0025275D">
        <w:rPr>
          <w:rFonts w:ascii="Palatino Linotype" w:hAnsi="Palatino Linotype" w:cs="Arial"/>
          <w:b/>
          <w:sz w:val="28"/>
        </w:rPr>
        <w:t xml:space="preserve">TERCERO. </w:t>
      </w:r>
      <w:r w:rsidRPr="0025275D">
        <w:rPr>
          <w:rFonts w:ascii="Palatino Linotype" w:hAnsi="Palatino Linotype"/>
          <w:b/>
          <w:sz w:val="28"/>
        </w:rPr>
        <w:t>Del recurso de revisión.</w:t>
      </w:r>
    </w:p>
    <w:p w14:paraId="0F7A2B51" w14:textId="241501B4" w:rsidR="00F42452" w:rsidRPr="0025275D" w:rsidRDefault="00870B18" w:rsidP="00870B18">
      <w:pPr>
        <w:spacing w:before="240" w:line="360" w:lineRule="auto"/>
        <w:jc w:val="both"/>
        <w:rPr>
          <w:rFonts w:ascii="Palatino Linotype" w:hAnsi="Palatino Linotype" w:cs="Arial"/>
          <w:bCs/>
          <w:sz w:val="24"/>
          <w:szCs w:val="24"/>
        </w:rPr>
      </w:pPr>
      <w:r w:rsidRPr="0025275D">
        <w:rPr>
          <w:rFonts w:ascii="Palatino Linotype" w:hAnsi="Palatino Linotype" w:cs="Arial"/>
          <w:sz w:val="24"/>
          <w:szCs w:val="24"/>
        </w:rPr>
        <w:t xml:space="preserve">Inconforme con la respuesta notificada por </w:t>
      </w:r>
      <w:r w:rsidRPr="0025275D">
        <w:rPr>
          <w:rFonts w:ascii="Palatino Linotype" w:hAnsi="Palatino Linotype" w:cs="Arial"/>
          <w:b/>
          <w:sz w:val="24"/>
          <w:szCs w:val="24"/>
        </w:rPr>
        <w:t xml:space="preserve">El Sujeto Obligado, El Recurrente </w:t>
      </w:r>
      <w:r w:rsidRPr="0025275D">
        <w:rPr>
          <w:rFonts w:ascii="Palatino Linotype" w:hAnsi="Palatino Linotype" w:cs="Arial"/>
          <w:bCs/>
          <w:sz w:val="24"/>
          <w:szCs w:val="24"/>
        </w:rPr>
        <w:t xml:space="preserve">interpuso el recurso de revisión, en fecha </w:t>
      </w:r>
      <w:r w:rsidR="00F42452" w:rsidRPr="0025275D">
        <w:rPr>
          <w:rFonts w:ascii="Palatino Linotype" w:hAnsi="Palatino Linotype" w:cs="Arial"/>
          <w:bCs/>
          <w:sz w:val="24"/>
          <w:szCs w:val="24"/>
        </w:rPr>
        <w:t xml:space="preserve">veintidós de agosto de dos mil veintitrés, el cual fue registrado en el sistema electrónico con el expediente </w:t>
      </w:r>
      <w:r w:rsidR="00F42452" w:rsidRPr="0025275D">
        <w:rPr>
          <w:rFonts w:ascii="Palatino Linotype" w:hAnsi="Palatino Linotype" w:cs="Arial"/>
          <w:b/>
          <w:sz w:val="24"/>
          <w:szCs w:val="24"/>
        </w:rPr>
        <w:t xml:space="preserve">04680/INFOEM/IP/RR/2023, </w:t>
      </w:r>
      <w:r w:rsidR="00F42452" w:rsidRPr="0025275D">
        <w:rPr>
          <w:rFonts w:ascii="Palatino Linotype" w:hAnsi="Palatino Linotype" w:cs="Arial"/>
          <w:bCs/>
          <w:sz w:val="24"/>
          <w:szCs w:val="24"/>
        </w:rPr>
        <w:t xml:space="preserve">en el cual arguye las siguientes manifestaciones: </w:t>
      </w:r>
    </w:p>
    <w:p w14:paraId="22BB7FF0" w14:textId="77777777" w:rsidR="00870B18" w:rsidRPr="0025275D" w:rsidRDefault="00870B18" w:rsidP="00870B18">
      <w:pPr>
        <w:spacing w:before="240" w:line="360" w:lineRule="auto"/>
        <w:jc w:val="both"/>
        <w:rPr>
          <w:rFonts w:ascii="Palatino Linotype" w:hAnsi="Palatino Linotype" w:cs="Arial"/>
          <w:b/>
          <w:sz w:val="24"/>
        </w:rPr>
      </w:pPr>
      <w:r w:rsidRPr="0025275D">
        <w:rPr>
          <w:rFonts w:ascii="Palatino Linotype" w:hAnsi="Palatino Linotype" w:cs="Arial"/>
          <w:b/>
          <w:sz w:val="24"/>
        </w:rPr>
        <w:t>Acto Impugnado:</w:t>
      </w:r>
    </w:p>
    <w:p w14:paraId="0E27E066" w14:textId="034FA15D" w:rsidR="00870B18" w:rsidRPr="0025275D" w:rsidRDefault="00870B18" w:rsidP="00870B18">
      <w:pPr>
        <w:pStyle w:val="Citas"/>
        <w:rPr>
          <w:b/>
          <w:bCs/>
          <w:sz w:val="24"/>
        </w:rPr>
      </w:pPr>
      <w:r w:rsidRPr="0025275D">
        <w:t>“</w:t>
      </w:r>
      <w:r w:rsidR="00F42452" w:rsidRPr="0025275D">
        <w:t>Número de Folio de la Solicitud: 00038/PMCIU/IP/2023</w:t>
      </w:r>
      <w:r w:rsidRPr="0025275D">
        <w:t xml:space="preserve">” </w:t>
      </w:r>
      <w:r w:rsidRPr="0025275D">
        <w:rPr>
          <w:b/>
          <w:bCs/>
        </w:rPr>
        <w:t>(Sic)</w:t>
      </w:r>
    </w:p>
    <w:p w14:paraId="2AD8641A" w14:textId="77777777" w:rsidR="00870B18" w:rsidRPr="0025275D" w:rsidRDefault="00870B18" w:rsidP="00870B18">
      <w:pPr>
        <w:spacing w:before="240" w:line="360" w:lineRule="auto"/>
        <w:jc w:val="both"/>
        <w:rPr>
          <w:rFonts w:ascii="Palatino Linotype" w:hAnsi="Palatino Linotype" w:cs="Arial"/>
          <w:sz w:val="24"/>
        </w:rPr>
      </w:pPr>
      <w:r w:rsidRPr="0025275D">
        <w:rPr>
          <w:rFonts w:ascii="Palatino Linotype" w:hAnsi="Palatino Linotype" w:cs="Arial"/>
          <w:b/>
          <w:sz w:val="24"/>
        </w:rPr>
        <w:t>Razones o Motivos de Inconformidad</w:t>
      </w:r>
      <w:r w:rsidRPr="0025275D">
        <w:rPr>
          <w:rFonts w:ascii="Palatino Linotype" w:hAnsi="Palatino Linotype" w:cs="Arial"/>
          <w:sz w:val="24"/>
        </w:rPr>
        <w:t xml:space="preserve">: </w:t>
      </w:r>
    </w:p>
    <w:p w14:paraId="4A84F204" w14:textId="6E38BB50" w:rsidR="00870B18" w:rsidRPr="0025275D" w:rsidRDefault="00870B18" w:rsidP="00870B18">
      <w:pPr>
        <w:pStyle w:val="Citas"/>
        <w:rPr>
          <w:b/>
          <w:bCs/>
        </w:rPr>
      </w:pPr>
      <w:r w:rsidRPr="0025275D">
        <w:lastRenderedPageBreak/>
        <w:t>“</w:t>
      </w:r>
      <w:r w:rsidR="00F42452" w:rsidRPr="0025275D">
        <w:t>La información solicitada fue: Se solicita la información correspondiente al padrón de proveedores contratados durante los años 2022 y 2023. En el reporte deberán de incluir la razón social, giro económico, personalidad, nombre completo, dirección fiscal, objeto de servicios prestados y el monto por el que fue contratado. La respuesta entregada por la autoridad remite a un link del portal IPOMEX (https://ipomex2.ipomex.org.mx/ipo3/lgt/indice/PMCIU/art_92_xxxvi.web ) en donde, si bien aparece parte de la información solicitada, esta no aparece completa, dándole motivo de sentido a la solicitud de transparencia realizada pues en dicho link no vienen completos los domicilios fiscales de los proveedores ni el monto por el que fueron contratados cada uno de ellos</w:t>
      </w:r>
      <w:r w:rsidRPr="0025275D">
        <w:t xml:space="preserve">” </w:t>
      </w:r>
      <w:r w:rsidRPr="0025275D">
        <w:rPr>
          <w:b/>
          <w:bCs/>
        </w:rPr>
        <w:t>(Sic)</w:t>
      </w:r>
    </w:p>
    <w:p w14:paraId="6945629C" w14:textId="1EB00E38" w:rsidR="00870B18" w:rsidRPr="0025275D" w:rsidRDefault="00F42452" w:rsidP="00F42452">
      <w:pPr>
        <w:pStyle w:val="Citas"/>
        <w:ind w:left="0" w:right="0"/>
        <w:rPr>
          <w:b/>
          <w:i w:val="0"/>
          <w:iCs/>
          <w:sz w:val="24"/>
          <w:szCs w:val="24"/>
        </w:rPr>
      </w:pPr>
      <w:r w:rsidRPr="0025275D">
        <w:rPr>
          <w:bCs/>
          <w:i w:val="0"/>
          <w:iCs/>
          <w:sz w:val="24"/>
          <w:szCs w:val="24"/>
        </w:rPr>
        <w:t xml:space="preserve">Adjuntando el documento electrónico </w:t>
      </w:r>
      <w:r w:rsidRPr="0025275D">
        <w:rPr>
          <w:b/>
          <w:i w:val="0"/>
          <w:iCs/>
          <w:sz w:val="24"/>
          <w:szCs w:val="24"/>
        </w:rPr>
        <w:t xml:space="preserve">“TRANSPARENCIA_0075_2023.pdf”, </w:t>
      </w:r>
      <w:r w:rsidRPr="0025275D">
        <w:rPr>
          <w:bCs/>
          <w:i w:val="0"/>
          <w:iCs/>
          <w:sz w:val="24"/>
          <w:szCs w:val="24"/>
        </w:rPr>
        <w:t xml:space="preserve">el cual corresponde a la respuesta remitida por </w:t>
      </w:r>
      <w:r w:rsidRPr="0025275D">
        <w:rPr>
          <w:b/>
          <w:i w:val="0"/>
          <w:iCs/>
          <w:sz w:val="24"/>
          <w:szCs w:val="24"/>
        </w:rPr>
        <w:t xml:space="preserve">El Sujeto Obligado. </w:t>
      </w:r>
    </w:p>
    <w:p w14:paraId="451B9C96" w14:textId="77777777" w:rsidR="00F42452" w:rsidRPr="0025275D" w:rsidRDefault="00F42452" w:rsidP="00F42452">
      <w:pPr>
        <w:pStyle w:val="Citas"/>
        <w:ind w:left="0"/>
        <w:rPr>
          <w:b/>
        </w:rPr>
      </w:pPr>
    </w:p>
    <w:p w14:paraId="25E4EEBD" w14:textId="41A537FE" w:rsidR="00870B18" w:rsidRPr="0025275D" w:rsidRDefault="00F42452" w:rsidP="00870B18">
      <w:pPr>
        <w:spacing w:before="240" w:line="360" w:lineRule="auto"/>
        <w:jc w:val="both"/>
        <w:rPr>
          <w:rFonts w:ascii="Palatino Linotype" w:hAnsi="Palatino Linotype" w:cs="Arial"/>
          <w:b/>
          <w:sz w:val="24"/>
          <w:szCs w:val="24"/>
        </w:rPr>
      </w:pPr>
      <w:r w:rsidRPr="0025275D">
        <w:rPr>
          <w:rFonts w:ascii="Palatino Linotype" w:hAnsi="Palatino Linotype" w:cs="Arial"/>
          <w:b/>
          <w:sz w:val="28"/>
        </w:rPr>
        <w:t>CUARTO</w:t>
      </w:r>
      <w:r w:rsidR="00870B18" w:rsidRPr="0025275D">
        <w:rPr>
          <w:rFonts w:ascii="Palatino Linotype" w:hAnsi="Palatino Linotype" w:cs="Arial"/>
          <w:b/>
          <w:sz w:val="24"/>
          <w:szCs w:val="24"/>
        </w:rPr>
        <w:t xml:space="preserve">. </w:t>
      </w:r>
      <w:r w:rsidR="00870B18" w:rsidRPr="0025275D">
        <w:rPr>
          <w:rFonts w:ascii="Palatino Linotype" w:hAnsi="Palatino Linotype" w:cs="Arial"/>
          <w:b/>
          <w:sz w:val="28"/>
          <w:szCs w:val="28"/>
        </w:rPr>
        <w:t>Del turno del recurso de revisión.</w:t>
      </w:r>
    </w:p>
    <w:p w14:paraId="5AA789FF" w14:textId="37D1879F" w:rsidR="00870B18" w:rsidRPr="0025275D" w:rsidRDefault="00870B18" w:rsidP="00870B18">
      <w:pPr>
        <w:spacing w:before="240" w:line="360" w:lineRule="auto"/>
        <w:jc w:val="both"/>
        <w:rPr>
          <w:rFonts w:ascii="Palatino Linotype" w:hAnsi="Palatino Linotype" w:cs="Arial"/>
          <w:sz w:val="24"/>
          <w:szCs w:val="24"/>
        </w:rPr>
      </w:pPr>
      <w:r w:rsidRPr="0025275D">
        <w:rPr>
          <w:rFonts w:ascii="Palatino Linotype" w:hAnsi="Palatino Linotype" w:cs="Arial"/>
          <w:sz w:val="24"/>
          <w:szCs w:val="24"/>
        </w:rPr>
        <w:t xml:space="preserve">Medio de impugnación que le fue turnado al Comisionado </w:t>
      </w:r>
      <w:r w:rsidRPr="0025275D">
        <w:rPr>
          <w:rFonts w:ascii="Palatino Linotype" w:hAnsi="Palatino Linotype" w:cs="Arial"/>
          <w:b/>
          <w:sz w:val="24"/>
          <w:szCs w:val="24"/>
        </w:rPr>
        <w:t>José Martínez Vilchis</w:t>
      </w:r>
      <w:r w:rsidRPr="0025275D">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42452" w:rsidRPr="0025275D">
        <w:rPr>
          <w:rFonts w:ascii="Palatino Linotype" w:hAnsi="Palatino Linotype" w:cs="Arial"/>
          <w:b/>
          <w:sz w:val="24"/>
          <w:szCs w:val="24"/>
        </w:rPr>
        <w:t>veinticuatro de agosto</w:t>
      </w:r>
      <w:r w:rsidRPr="0025275D">
        <w:rPr>
          <w:rFonts w:ascii="Palatino Linotype" w:hAnsi="Palatino Linotype" w:cs="Arial"/>
          <w:b/>
          <w:sz w:val="24"/>
          <w:szCs w:val="24"/>
        </w:rPr>
        <w:t xml:space="preserve"> del presente, </w:t>
      </w:r>
      <w:r w:rsidRPr="0025275D">
        <w:rPr>
          <w:rFonts w:ascii="Palatino Linotype" w:hAnsi="Palatino Linotype" w:cs="Arial"/>
          <w:sz w:val="24"/>
          <w:szCs w:val="24"/>
        </w:rPr>
        <w:t>determinándose en él, un plazo de siete días para que las partes manifestaran lo que a su derecho corresponda en términos del numeral ya citado.</w:t>
      </w:r>
    </w:p>
    <w:p w14:paraId="6865E476" w14:textId="77777777" w:rsidR="00870B18" w:rsidRPr="0025275D" w:rsidRDefault="00870B18" w:rsidP="00870B18">
      <w:pPr>
        <w:spacing w:before="240" w:line="360" w:lineRule="auto"/>
        <w:jc w:val="both"/>
        <w:rPr>
          <w:rFonts w:ascii="Palatino Linotype" w:hAnsi="Palatino Linotype" w:cs="Arial"/>
          <w:sz w:val="24"/>
          <w:szCs w:val="24"/>
        </w:rPr>
      </w:pPr>
    </w:p>
    <w:p w14:paraId="27FA6121" w14:textId="4755AA20" w:rsidR="00870B18" w:rsidRPr="0025275D" w:rsidRDefault="00F42452" w:rsidP="00870B18">
      <w:pPr>
        <w:spacing w:before="240" w:line="360" w:lineRule="auto"/>
        <w:jc w:val="both"/>
        <w:rPr>
          <w:rFonts w:ascii="Palatino Linotype" w:hAnsi="Palatino Linotype" w:cs="Arial"/>
          <w:b/>
          <w:sz w:val="24"/>
          <w:szCs w:val="24"/>
        </w:rPr>
      </w:pPr>
      <w:r w:rsidRPr="0025275D">
        <w:rPr>
          <w:rFonts w:ascii="Palatino Linotype" w:hAnsi="Palatino Linotype" w:cs="Arial"/>
          <w:b/>
          <w:sz w:val="28"/>
        </w:rPr>
        <w:t>QUINTO</w:t>
      </w:r>
      <w:r w:rsidR="00870B18" w:rsidRPr="0025275D">
        <w:rPr>
          <w:rFonts w:ascii="Palatino Linotype" w:hAnsi="Palatino Linotype" w:cs="Arial"/>
          <w:b/>
          <w:sz w:val="24"/>
          <w:szCs w:val="24"/>
        </w:rPr>
        <w:t xml:space="preserve">. </w:t>
      </w:r>
      <w:r w:rsidR="00870B18" w:rsidRPr="0025275D">
        <w:rPr>
          <w:rFonts w:ascii="Palatino Linotype" w:hAnsi="Palatino Linotype" w:cs="Arial"/>
          <w:b/>
          <w:sz w:val="28"/>
          <w:szCs w:val="28"/>
        </w:rPr>
        <w:t>De la etapa de instrucción.</w:t>
      </w:r>
    </w:p>
    <w:p w14:paraId="25D2B184" w14:textId="3FB1D21B" w:rsidR="00F42452" w:rsidRPr="0025275D" w:rsidRDefault="00870B18" w:rsidP="00870B18">
      <w:pPr>
        <w:spacing w:before="240" w:line="360" w:lineRule="auto"/>
        <w:jc w:val="both"/>
        <w:rPr>
          <w:rFonts w:ascii="Palatino Linotype" w:hAnsi="Palatino Linotype" w:cs="Arial"/>
          <w:b/>
          <w:sz w:val="24"/>
          <w:szCs w:val="24"/>
        </w:rPr>
      </w:pPr>
      <w:r w:rsidRPr="0025275D">
        <w:rPr>
          <w:rFonts w:ascii="Palatino Linotype" w:hAnsi="Palatino Linotype" w:cs="Arial"/>
          <w:sz w:val="24"/>
          <w:szCs w:val="24"/>
        </w:rPr>
        <w:lastRenderedPageBreak/>
        <w:t xml:space="preserve">Así, una vez transcurrido el término legal referido, se advierte que </w:t>
      </w:r>
      <w:r w:rsidRPr="0025275D">
        <w:rPr>
          <w:rFonts w:ascii="Palatino Linotype" w:hAnsi="Palatino Linotype" w:cs="Arial"/>
          <w:b/>
          <w:sz w:val="24"/>
          <w:szCs w:val="24"/>
        </w:rPr>
        <w:t xml:space="preserve">El Sujeto Obligado </w:t>
      </w:r>
      <w:r w:rsidRPr="0025275D">
        <w:rPr>
          <w:rFonts w:ascii="Palatino Linotype" w:hAnsi="Palatino Linotype" w:cs="Arial"/>
          <w:bCs/>
          <w:sz w:val="24"/>
          <w:szCs w:val="24"/>
        </w:rPr>
        <w:t xml:space="preserve">presentó su informe justificado en fecha </w:t>
      </w:r>
      <w:r w:rsidR="00F42452" w:rsidRPr="0025275D">
        <w:rPr>
          <w:rFonts w:ascii="Palatino Linotype" w:hAnsi="Palatino Linotype" w:cs="Arial"/>
          <w:b/>
          <w:sz w:val="24"/>
          <w:szCs w:val="24"/>
        </w:rPr>
        <w:t xml:space="preserve">veinticinco de agosto del presente, </w:t>
      </w:r>
      <w:r w:rsidR="00F42452" w:rsidRPr="0025275D">
        <w:rPr>
          <w:rFonts w:ascii="Palatino Linotype" w:hAnsi="Palatino Linotype" w:cs="Arial"/>
          <w:bCs/>
          <w:sz w:val="24"/>
          <w:szCs w:val="24"/>
        </w:rPr>
        <w:t xml:space="preserve">mismo que fue puesto a la vista el </w:t>
      </w:r>
      <w:r w:rsidR="00F42452" w:rsidRPr="0025275D">
        <w:rPr>
          <w:rFonts w:ascii="Palatino Linotype" w:hAnsi="Palatino Linotype" w:cs="Arial"/>
          <w:b/>
          <w:sz w:val="24"/>
          <w:szCs w:val="24"/>
        </w:rPr>
        <w:t xml:space="preserve">veintiocho de agosto de dos mil veintitrés. </w:t>
      </w:r>
    </w:p>
    <w:p w14:paraId="2E1E5F8A" w14:textId="16115576" w:rsidR="00870B18" w:rsidRPr="0025275D" w:rsidRDefault="00F42452" w:rsidP="00870B18">
      <w:pPr>
        <w:spacing w:before="240" w:line="360" w:lineRule="auto"/>
        <w:jc w:val="both"/>
        <w:rPr>
          <w:rFonts w:ascii="Palatino Linotype" w:hAnsi="Palatino Linotype" w:cs="Arial"/>
          <w:sz w:val="24"/>
          <w:szCs w:val="24"/>
        </w:rPr>
      </w:pPr>
      <w:r w:rsidRPr="0025275D">
        <w:rPr>
          <w:rFonts w:ascii="Palatino Linotype" w:hAnsi="Palatino Linotype" w:cs="Arial"/>
          <w:bCs/>
          <w:sz w:val="24"/>
          <w:szCs w:val="24"/>
        </w:rPr>
        <w:t xml:space="preserve">Por lo cual se decretó el cierre de instrucción con fecha </w:t>
      </w:r>
      <w:r w:rsidR="003D55A8" w:rsidRPr="0025275D">
        <w:rPr>
          <w:rFonts w:ascii="Palatino Linotype" w:hAnsi="Palatino Linotype" w:cs="Arial"/>
          <w:b/>
          <w:sz w:val="24"/>
          <w:szCs w:val="24"/>
        </w:rPr>
        <w:t>cinco</w:t>
      </w:r>
      <w:r w:rsidRPr="0025275D">
        <w:rPr>
          <w:rFonts w:ascii="Palatino Linotype" w:hAnsi="Palatino Linotype" w:cs="Arial"/>
          <w:b/>
          <w:sz w:val="24"/>
          <w:szCs w:val="24"/>
        </w:rPr>
        <w:t xml:space="preserve"> de septiembre de dos mil veintitrés, </w:t>
      </w:r>
      <w:r w:rsidR="00870B18" w:rsidRPr="0025275D">
        <w:rPr>
          <w:rFonts w:ascii="Palatino Linotype" w:hAnsi="Palatino Linotype" w:cs="Arial"/>
          <w:bCs/>
          <w:sz w:val="24"/>
          <w:szCs w:val="24"/>
        </w:rPr>
        <w:t>e</w:t>
      </w:r>
      <w:r w:rsidR="00870B18" w:rsidRPr="0025275D">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747E8575" w14:textId="77777777" w:rsidR="00870B18" w:rsidRPr="0025275D" w:rsidRDefault="00870B18" w:rsidP="00870B18">
      <w:pPr>
        <w:spacing w:before="240" w:line="360" w:lineRule="auto"/>
        <w:jc w:val="both"/>
        <w:rPr>
          <w:rFonts w:ascii="Palatino Linotype" w:hAnsi="Palatino Linotype" w:cs="Arial"/>
          <w:sz w:val="24"/>
          <w:szCs w:val="24"/>
        </w:rPr>
      </w:pPr>
    </w:p>
    <w:p w14:paraId="34D2D0F1" w14:textId="77777777" w:rsidR="00870B18" w:rsidRPr="0025275D" w:rsidRDefault="00870B18" w:rsidP="00870B18">
      <w:pPr>
        <w:spacing w:before="240" w:line="360" w:lineRule="auto"/>
        <w:jc w:val="center"/>
        <w:rPr>
          <w:rFonts w:ascii="Palatino Linotype" w:hAnsi="Palatino Linotype" w:cs="Arial"/>
          <w:b/>
          <w:sz w:val="24"/>
        </w:rPr>
      </w:pPr>
      <w:r w:rsidRPr="0025275D">
        <w:rPr>
          <w:rFonts w:ascii="Palatino Linotype" w:hAnsi="Palatino Linotype" w:cs="Arial"/>
          <w:b/>
          <w:sz w:val="24"/>
        </w:rPr>
        <w:t xml:space="preserve">C O N S I D E R A N D O </w:t>
      </w:r>
    </w:p>
    <w:p w14:paraId="16A675B6" w14:textId="77777777" w:rsidR="00870B18" w:rsidRPr="0025275D" w:rsidRDefault="00870B18" w:rsidP="00870B18">
      <w:pPr>
        <w:spacing w:before="240" w:line="360" w:lineRule="auto"/>
        <w:jc w:val="both"/>
        <w:rPr>
          <w:rFonts w:ascii="Palatino Linotype" w:hAnsi="Palatino Linotype" w:cs="Arial"/>
          <w:sz w:val="24"/>
        </w:rPr>
      </w:pPr>
      <w:r w:rsidRPr="0025275D">
        <w:rPr>
          <w:rFonts w:ascii="Palatino Linotype" w:hAnsi="Palatino Linotype" w:cs="Arial"/>
          <w:b/>
          <w:sz w:val="28"/>
        </w:rPr>
        <w:t>PRIMERO.</w:t>
      </w:r>
      <w:r w:rsidRPr="0025275D">
        <w:rPr>
          <w:rFonts w:ascii="Palatino Linotype" w:hAnsi="Palatino Linotype" w:cs="Arial"/>
          <w:b/>
        </w:rPr>
        <w:t xml:space="preserve"> </w:t>
      </w:r>
      <w:r w:rsidRPr="0025275D">
        <w:rPr>
          <w:rFonts w:ascii="Palatino Linotype" w:hAnsi="Palatino Linotype" w:cs="Arial"/>
          <w:b/>
          <w:sz w:val="28"/>
          <w:szCs w:val="28"/>
        </w:rPr>
        <w:t>De la competencia</w:t>
      </w:r>
      <w:r w:rsidRPr="0025275D">
        <w:rPr>
          <w:rFonts w:ascii="Palatino Linotype" w:hAnsi="Palatino Linotype" w:cs="Arial"/>
          <w:sz w:val="28"/>
          <w:szCs w:val="28"/>
        </w:rPr>
        <w:t>.</w:t>
      </w:r>
    </w:p>
    <w:p w14:paraId="0AFE7786" w14:textId="77777777" w:rsidR="00870B18" w:rsidRPr="0025275D" w:rsidRDefault="00870B18" w:rsidP="00870B18">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25275D">
        <w:rPr>
          <w:rFonts w:ascii="Palatino Linotype" w:eastAsia="Calibri" w:hAnsi="Palatino Linotype" w:cs="Calibri"/>
          <w:lang w:val="es-MX"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E4610B4" w14:textId="77777777" w:rsidR="00870B18" w:rsidRPr="0025275D"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25275D">
        <w:rPr>
          <w:rFonts w:ascii="Palatino Linotype" w:hAnsi="Palatino Linotype" w:cs="Arial"/>
          <w:b/>
          <w:sz w:val="28"/>
        </w:rPr>
        <w:lastRenderedPageBreak/>
        <w:t>SEGUNDO</w:t>
      </w:r>
      <w:r w:rsidRPr="0025275D">
        <w:rPr>
          <w:rFonts w:ascii="Palatino Linotype" w:hAnsi="Palatino Linotype" w:cs="Arial"/>
          <w:b/>
        </w:rPr>
        <w:t xml:space="preserve">. </w:t>
      </w:r>
      <w:r w:rsidRPr="0025275D">
        <w:rPr>
          <w:rFonts w:ascii="Palatino Linotype" w:hAnsi="Palatino Linotype" w:cs="Arial"/>
          <w:b/>
          <w:sz w:val="28"/>
          <w:szCs w:val="28"/>
        </w:rPr>
        <w:t>Sobre los alcances del recurso de revisión.</w:t>
      </w:r>
      <w:r w:rsidRPr="0025275D">
        <w:rPr>
          <w:rFonts w:ascii="Palatino Linotype" w:hAnsi="Palatino Linotype" w:cs="Arial"/>
          <w:b/>
        </w:rPr>
        <w:t xml:space="preserve"> </w:t>
      </w:r>
    </w:p>
    <w:p w14:paraId="00FB8842" w14:textId="77777777" w:rsidR="00870B18" w:rsidRPr="0025275D"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25275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CA70EAA" w14:textId="77777777" w:rsidR="00870B18" w:rsidRPr="0025275D"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74B07FA2" w14:textId="77777777" w:rsidR="00154C5F" w:rsidRPr="0025275D" w:rsidRDefault="00154C5F" w:rsidP="00154C5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25275D">
        <w:rPr>
          <w:rFonts w:ascii="Palatino Linotype" w:hAnsi="Palatino Linotype" w:cs="Arial"/>
          <w:b/>
          <w:sz w:val="28"/>
        </w:rPr>
        <w:t>TERCERO</w:t>
      </w:r>
      <w:r w:rsidRPr="0025275D">
        <w:rPr>
          <w:rFonts w:ascii="Palatino Linotype" w:hAnsi="Palatino Linotype" w:cs="Arial"/>
          <w:b/>
        </w:rPr>
        <w:t xml:space="preserve">. </w:t>
      </w:r>
      <w:r w:rsidRPr="0025275D">
        <w:rPr>
          <w:rFonts w:ascii="Palatino Linotype" w:hAnsi="Palatino Linotype" w:cs="Arial"/>
          <w:b/>
          <w:sz w:val="28"/>
          <w:szCs w:val="28"/>
        </w:rPr>
        <w:t>De las causas de improcedencia.</w:t>
      </w:r>
    </w:p>
    <w:p w14:paraId="321D53F4" w14:textId="77777777" w:rsidR="00154C5F" w:rsidRPr="0025275D"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25275D">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A2A72E9" w14:textId="77777777" w:rsidR="00154C5F" w:rsidRPr="0025275D" w:rsidRDefault="00154C5F" w:rsidP="00154C5F">
      <w:pPr>
        <w:pStyle w:val="Prrafodelista"/>
        <w:autoSpaceDE w:val="0"/>
        <w:autoSpaceDN w:val="0"/>
        <w:adjustRightInd w:val="0"/>
        <w:spacing w:line="360" w:lineRule="auto"/>
        <w:ind w:left="0"/>
        <w:jc w:val="both"/>
        <w:rPr>
          <w:rFonts w:ascii="Palatino Linotype" w:hAnsi="Palatino Linotype" w:cs="Arial"/>
        </w:rPr>
      </w:pPr>
      <w:r w:rsidRPr="0025275D">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25275D">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5275D">
        <w:rPr>
          <w:rStyle w:val="Refdenotaalpie"/>
          <w:rFonts w:ascii="Palatino Linotype" w:hAnsi="Palatino Linotype" w:cs="Arial"/>
        </w:rPr>
        <w:footnoteReference w:id="1"/>
      </w:r>
      <w:r w:rsidRPr="0025275D">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3987221F" w14:textId="77777777" w:rsidR="00154C5F" w:rsidRPr="0025275D" w:rsidRDefault="00154C5F" w:rsidP="00154C5F">
      <w:pPr>
        <w:pStyle w:val="Prrafodelista"/>
        <w:autoSpaceDE w:val="0"/>
        <w:autoSpaceDN w:val="0"/>
        <w:adjustRightInd w:val="0"/>
        <w:spacing w:line="360" w:lineRule="auto"/>
        <w:ind w:left="0"/>
        <w:jc w:val="both"/>
        <w:rPr>
          <w:rFonts w:ascii="Palatino Linotype" w:hAnsi="Palatino Linotype" w:cs="Arial"/>
        </w:rPr>
      </w:pPr>
    </w:p>
    <w:p w14:paraId="1034D210" w14:textId="77777777" w:rsidR="00154C5F" w:rsidRPr="0025275D" w:rsidRDefault="00154C5F" w:rsidP="00154C5F">
      <w:pPr>
        <w:tabs>
          <w:tab w:val="left" w:pos="709"/>
        </w:tabs>
        <w:spacing w:before="240" w:line="360" w:lineRule="auto"/>
        <w:ind w:right="51"/>
        <w:jc w:val="both"/>
        <w:rPr>
          <w:rFonts w:ascii="Palatino Linotype" w:hAnsi="Palatino Linotype"/>
          <w:b/>
          <w:sz w:val="28"/>
          <w:szCs w:val="28"/>
        </w:rPr>
      </w:pPr>
      <w:r w:rsidRPr="0025275D">
        <w:rPr>
          <w:rFonts w:ascii="Palatino Linotype" w:hAnsi="Palatino Linotype"/>
          <w:b/>
          <w:sz w:val="28"/>
          <w:szCs w:val="28"/>
        </w:rPr>
        <w:t xml:space="preserve">CUARTO. Estudio y resolución del asunto </w:t>
      </w:r>
    </w:p>
    <w:p w14:paraId="556B5846" w14:textId="77777777" w:rsidR="00154C5F" w:rsidRPr="0025275D"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25275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25275D">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2265292" w14:textId="77777777" w:rsidR="00154C5F" w:rsidRPr="0025275D" w:rsidRDefault="00154C5F" w:rsidP="00154C5F">
      <w:pPr>
        <w:spacing w:after="0" w:line="360" w:lineRule="auto"/>
        <w:jc w:val="both"/>
        <w:rPr>
          <w:rFonts w:ascii="Palatino Linotype" w:eastAsia="Times New Roman" w:hAnsi="Palatino Linotype" w:cs="Times New Roman"/>
          <w:sz w:val="24"/>
          <w:szCs w:val="24"/>
          <w:lang w:eastAsia="es-ES"/>
        </w:rPr>
      </w:pPr>
      <w:r w:rsidRPr="0025275D">
        <w:rPr>
          <w:rFonts w:ascii="Palatino Linotype" w:hAnsi="Palatino Linotype" w:cs="Arial"/>
          <w:sz w:val="24"/>
          <w:szCs w:val="24"/>
        </w:rPr>
        <w:t xml:space="preserve">En este tenor, es necesario subrayar que </w:t>
      </w:r>
      <w:r w:rsidRPr="0025275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33A560C"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b/>
          <w:i/>
          <w:lang w:eastAsia="es-ES"/>
        </w:rPr>
        <w:t>“Artículo 4.</w:t>
      </w:r>
      <w:r w:rsidRPr="0025275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03EE3D"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778DF"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244CD45"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b/>
          <w:i/>
          <w:lang w:eastAsia="es-ES"/>
        </w:rPr>
        <w:lastRenderedPageBreak/>
        <w:t>Artículo 12.</w:t>
      </w:r>
      <w:r w:rsidRPr="0025275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48383C5"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462DCC8"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i/>
          <w:lang w:eastAsia="es-ES"/>
        </w:rPr>
        <w:t>(…)</w:t>
      </w:r>
    </w:p>
    <w:p w14:paraId="3FBCC8B0" w14:textId="77777777" w:rsidR="00154C5F" w:rsidRPr="0025275D" w:rsidRDefault="00154C5F" w:rsidP="00154C5F">
      <w:pPr>
        <w:spacing w:before="240" w:line="360" w:lineRule="auto"/>
        <w:ind w:left="851" w:right="851"/>
        <w:jc w:val="both"/>
        <w:rPr>
          <w:rFonts w:ascii="Palatino Linotype" w:eastAsia="Times New Roman" w:hAnsi="Palatino Linotype" w:cs="Times New Roman"/>
          <w:b/>
          <w:i/>
          <w:lang w:eastAsia="es-ES"/>
        </w:rPr>
      </w:pPr>
      <w:r w:rsidRPr="0025275D">
        <w:rPr>
          <w:rFonts w:ascii="Palatino Linotype" w:eastAsia="Times New Roman" w:hAnsi="Palatino Linotype" w:cs="Times New Roman"/>
          <w:b/>
          <w:i/>
          <w:lang w:eastAsia="es-ES"/>
        </w:rPr>
        <w:t xml:space="preserve">Artículo 24. </w:t>
      </w:r>
    </w:p>
    <w:p w14:paraId="486BCE38"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i/>
          <w:lang w:eastAsia="es-ES"/>
        </w:rPr>
        <w:t>(…)</w:t>
      </w:r>
    </w:p>
    <w:p w14:paraId="6AD322B7"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0E7C7A8"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i/>
          <w:lang w:eastAsia="es-ES"/>
        </w:rPr>
        <w:t>(…)</w:t>
      </w:r>
    </w:p>
    <w:p w14:paraId="16E35791" w14:textId="77777777" w:rsidR="00154C5F" w:rsidRPr="0025275D" w:rsidRDefault="00154C5F" w:rsidP="00154C5F">
      <w:pPr>
        <w:spacing w:before="240" w:line="360" w:lineRule="auto"/>
        <w:ind w:left="851" w:right="851"/>
        <w:jc w:val="both"/>
        <w:rPr>
          <w:rFonts w:ascii="Palatino Linotype" w:eastAsia="Times New Roman" w:hAnsi="Palatino Linotype" w:cs="Times New Roman"/>
          <w:i/>
          <w:lang w:eastAsia="es-ES"/>
        </w:rPr>
      </w:pPr>
      <w:r w:rsidRPr="0025275D">
        <w:rPr>
          <w:rFonts w:ascii="Palatino Linotype" w:eastAsia="Times New Roman" w:hAnsi="Palatino Linotype" w:cs="Times New Roman"/>
          <w:b/>
          <w:i/>
          <w:lang w:eastAsia="es-ES"/>
        </w:rPr>
        <w:t>Artículo 160.</w:t>
      </w:r>
      <w:r w:rsidRPr="0025275D">
        <w:rPr>
          <w:rFonts w:ascii="Palatino Linotype" w:eastAsia="Times New Roman" w:hAnsi="Palatino Linotype" w:cs="Times New Roman"/>
          <w:i/>
          <w:lang w:eastAsia="es-ES"/>
        </w:rPr>
        <w:t xml:space="preserve"> Los sujetos obligados deberán otorgar acceso a los documentos que se </w:t>
      </w:r>
      <w:r w:rsidRPr="0025275D">
        <w:rPr>
          <w:rFonts w:ascii="Palatino Linotype" w:eastAsia="Times New Roman" w:hAnsi="Palatino Linotype" w:cs="Times New Roman"/>
          <w:b/>
          <w:i/>
          <w:lang w:eastAsia="es-ES"/>
        </w:rPr>
        <w:t xml:space="preserve"> </w:t>
      </w:r>
      <w:r w:rsidRPr="0025275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A31FDB" w14:textId="77777777" w:rsidR="00154C5F" w:rsidRPr="0025275D" w:rsidRDefault="00154C5F" w:rsidP="00154C5F">
      <w:pPr>
        <w:spacing w:before="240" w:line="360" w:lineRule="auto"/>
        <w:ind w:left="851" w:right="851"/>
        <w:jc w:val="both"/>
        <w:rPr>
          <w:rFonts w:ascii="Palatino Linotype" w:eastAsia="Times New Roman" w:hAnsi="Palatino Linotype" w:cs="Times New Roman"/>
          <w:b/>
          <w:i/>
          <w:lang w:eastAsia="es-ES"/>
        </w:rPr>
      </w:pPr>
      <w:r w:rsidRPr="0025275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25275D">
        <w:rPr>
          <w:rFonts w:ascii="Palatino Linotype" w:eastAsia="Times New Roman" w:hAnsi="Palatino Linotype" w:cs="Times New Roman"/>
          <w:b/>
          <w:i/>
          <w:lang w:eastAsia="es-ES"/>
        </w:rPr>
        <w:t>[Sic]</w:t>
      </w:r>
    </w:p>
    <w:p w14:paraId="4F09E7A7" w14:textId="77777777" w:rsidR="00154C5F" w:rsidRPr="0025275D" w:rsidRDefault="00154C5F" w:rsidP="00154C5F">
      <w:pPr>
        <w:spacing w:after="0" w:line="360" w:lineRule="auto"/>
        <w:jc w:val="both"/>
        <w:rPr>
          <w:rFonts w:ascii="Palatino Linotype" w:eastAsia="Times New Roman" w:hAnsi="Palatino Linotype" w:cs="Times New Roman"/>
          <w:sz w:val="24"/>
          <w:szCs w:val="24"/>
          <w:lang w:eastAsia="es-ES"/>
        </w:rPr>
      </w:pPr>
    </w:p>
    <w:p w14:paraId="4A08DC5E" w14:textId="77777777" w:rsidR="00154C5F" w:rsidRPr="0025275D" w:rsidRDefault="00154C5F" w:rsidP="00154C5F">
      <w:pPr>
        <w:spacing w:after="0" w:line="360" w:lineRule="auto"/>
        <w:jc w:val="both"/>
        <w:rPr>
          <w:rFonts w:ascii="Palatino Linotype" w:eastAsia="Times New Roman" w:hAnsi="Palatino Linotype" w:cs="Times New Roman"/>
          <w:sz w:val="24"/>
          <w:szCs w:val="24"/>
          <w:lang w:eastAsia="es-ES"/>
        </w:rPr>
      </w:pPr>
      <w:r w:rsidRPr="0025275D">
        <w:rPr>
          <w:rFonts w:ascii="Palatino Linotype" w:eastAsia="Times New Roman" w:hAnsi="Palatino Linotype" w:cs="Times New Roman"/>
          <w:sz w:val="24"/>
          <w:szCs w:val="24"/>
          <w:lang w:eastAsia="es-ES"/>
        </w:rPr>
        <w:lastRenderedPageBreak/>
        <w:t xml:space="preserve">Así que la obligación de los </w:t>
      </w:r>
      <w:r w:rsidRPr="0025275D">
        <w:rPr>
          <w:rFonts w:ascii="Palatino Linotype" w:eastAsia="Times New Roman" w:hAnsi="Palatino Linotype" w:cs="Times New Roman"/>
          <w:b/>
          <w:sz w:val="24"/>
          <w:szCs w:val="24"/>
          <w:lang w:eastAsia="es-ES"/>
        </w:rPr>
        <w:t>Sujetos Obligados</w:t>
      </w:r>
      <w:r w:rsidRPr="0025275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5275D">
        <w:rPr>
          <w:rFonts w:ascii="Palatino Linotype" w:eastAsia="Times New Roman" w:hAnsi="Palatino Linotype" w:cs="Times New Roman"/>
          <w:bCs/>
          <w:sz w:val="24"/>
          <w:szCs w:val="24"/>
          <w:lang w:eastAsia="es-ES"/>
        </w:rPr>
        <w:t>de la Ley local en la materia, que se reproduce de la siguiente forma</w:t>
      </w:r>
      <w:r w:rsidRPr="0025275D">
        <w:rPr>
          <w:rFonts w:ascii="Palatino Linotype" w:eastAsia="Times New Roman" w:hAnsi="Palatino Linotype" w:cs="Times New Roman"/>
          <w:sz w:val="24"/>
          <w:szCs w:val="24"/>
          <w:lang w:eastAsia="es-ES"/>
        </w:rPr>
        <w:t>:</w:t>
      </w:r>
    </w:p>
    <w:p w14:paraId="50FACECD" w14:textId="77777777" w:rsidR="00154C5F" w:rsidRPr="0025275D" w:rsidRDefault="00154C5F" w:rsidP="00154C5F">
      <w:pPr>
        <w:spacing w:before="240" w:line="360" w:lineRule="auto"/>
        <w:ind w:left="851" w:right="851"/>
        <w:jc w:val="both"/>
        <w:rPr>
          <w:rFonts w:ascii="Palatino Linotype" w:eastAsia="Times New Roman" w:hAnsi="Palatino Linotype" w:cs="Arial"/>
          <w:b/>
          <w:i/>
          <w:lang w:eastAsia="es-ES"/>
        </w:rPr>
      </w:pPr>
      <w:r w:rsidRPr="0025275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5275D">
        <w:rPr>
          <w:rFonts w:ascii="Palatino Linotype" w:eastAsia="Times New Roman" w:hAnsi="Palatino Linotype" w:cs="Arial"/>
          <w:b/>
          <w:i/>
          <w:lang w:eastAsia="es-ES"/>
        </w:rPr>
        <w:t>[Sic]</w:t>
      </w:r>
    </w:p>
    <w:p w14:paraId="071C1A91" w14:textId="5C33D968" w:rsidR="00BE3339" w:rsidRPr="0025275D" w:rsidRDefault="00BE3339" w:rsidP="00BE3339">
      <w:pPr>
        <w:pStyle w:val="Citas"/>
        <w:rPr>
          <w:b/>
        </w:rPr>
      </w:pPr>
    </w:p>
    <w:p w14:paraId="0CFBF80A" w14:textId="216F917A" w:rsidR="00063F93" w:rsidRPr="0025275D" w:rsidRDefault="00F42452" w:rsidP="00F42452">
      <w:pPr>
        <w:spacing w:before="240" w:line="360" w:lineRule="auto"/>
        <w:jc w:val="both"/>
        <w:rPr>
          <w:rFonts w:ascii="Palatino Linotype" w:hAnsi="Palatino Linotype" w:cs="Arial"/>
          <w:sz w:val="24"/>
          <w:szCs w:val="24"/>
        </w:rPr>
      </w:pPr>
      <w:r w:rsidRPr="0025275D">
        <w:rPr>
          <w:rFonts w:ascii="Palatino Linotype" w:hAnsi="Palatino Linotype"/>
          <w:sz w:val="24"/>
          <w:szCs w:val="24"/>
        </w:rPr>
        <w:t xml:space="preserve">Una vez sentado lo anterior, </w:t>
      </w:r>
      <w:r w:rsidRPr="0025275D">
        <w:rPr>
          <w:rFonts w:ascii="Palatino Linotype" w:hAnsi="Palatino Linotype" w:cs="Arial"/>
          <w:sz w:val="24"/>
          <w:szCs w:val="24"/>
        </w:rPr>
        <w:t xml:space="preserve">de una interpretación armónica a </w:t>
      </w:r>
      <w:r w:rsidR="00063F93" w:rsidRPr="0025275D">
        <w:rPr>
          <w:rFonts w:ascii="Palatino Linotype" w:hAnsi="Palatino Linotype" w:cs="Arial"/>
          <w:sz w:val="24"/>
          <w:szCs w:val="24"/>
        </w:rPr>
        <w:t xml:space="preserve">la solicitud de información </w:t>
      </w:r>
      <w:r w:rsidR="00063F93" w:rsidRPr="0025275D">
        <w:rPr>
          <w:rFonts w:ascii="Palatino Linotype" w:hAnsi="Palatino Linotype" w:cs="Arial"/>
          <w:b/>
          <w:bCs/>
          <w:sz w:val="24"/>
          <w:szCs w:val="24"/>
        </w:rPr>
        <w:t xml:space="preserve">00038/PMCIU/IP/2023 </w:t>
      </w:r>
      <w:r w:rsidR="00063F93" w:rsidRPr="0025275D">
        <w:rPr>
          <w:rFonts w:ascii="Palatino Linotype" w:hAnsi="Palatino Linotype" w:cs="Arial"/>
          <w:sz w:val="24"/>
          <w:szCs w:val="24"/>
        </w:rPr>
        <w:t xml:space="preserve">se desprenden las siguientes consideraciones: </w:t>
      </w:r>
    </w:p>
    <w:p w14:paraId="677F722A" w14:textId="77777777" w:rsidR="00F42452" w:rsidRPr="0025275D" w:rsidRDefault="00F42452" w:rsidP="00F42452">
      <w:pPr>
        <w:pStyle w:val="Prrafodelista"/>
        <w:numPr>
          <w:ilvl w:val="0"/>
          <w:numId w:val="12"/>
        </w:numPr>
        <w:autoSpaceDE w:val="0"/>
        <w:autoSpaceDN w:val="0"/>
        <w:adjustRightInd w:val="0"/>
        <w:spacing w:line="360" w:lineRule="auto"/>
        <w:jc w:val="both"/>
        <w:rPr>
          <w:rFonts w:ascii="Palatino Linotype" w:hAnsi="Palatino Linotype" w:cs="Arial"/>
        </w:rPr>
      </w:pPr>
      <w:r w:rsidRPr="0025275D">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25275D">
        <w:rPr>
          <w:rFonts w:ascii="Palatino Linotype" w:hAnsi="Palatino Linotype" w:cs="Arial"/>
          <w:b/>
          <w:bCs/>
        </w:rPr>
        <w:t>Sujetos Obligados.</w:t>
      </w:r>
    </w:p>
    <w:p w14:paraId="1F4BA20E" w14:textId="66CE44B2" w:rsidR="00F42452" w:rsidRPr="0025275D" w:rsidRDefault="00F42452" w:rsidP="00F42452">
      <w:pPr>
        <w:pStyle w:val="Prrafodelista"/>
        <w:numPr>
          <w:ilvl w:val="0"/>
          <w:numId w:val="12"/>
        </w:numPr>
        <w:spacing w:before="240" w:line="360" w:lineRule="auto"/>
        <w:jc w:val="both"/>
        <w:rPr>
          <w:rFonts w:ascii="Palatino Linotype" w:hAnsi="Palatino Linotype"/>
        </w:rPr>
      </w:pPr>
      <w:r w:rsidRPr="0025275D">
        <w:rPr>
          <w:rFonts w:ascii="Palatino Linotype" w:hAnsi="Palatino Linotype"/>
        </w:rPr>
        <w:t xml:space="preserve"> Que </w:t>
      </w:r>
      <w:r w:rsidR="00063F93" w:rsidRPr="0025275D">
        <w:rPr>
          <w:rFonts w:ascii="Palatino Linotype" w:hAnsi="Palatino Linotype"/>
        </w:rPr>
        <w:t xml:space="preserve">únicamente fue formulado </w:t>
      </w:r>
      <w:r w:rsidR="00063F93" w:rsidRPr="0025275D">
        <w:rPr>
          <w:rFonts w:ascii="Palatino Linotype" w:hAnsi="Palatino Linotype"/>
          <w:b/>
          <w:bCs/>
        </w:rPr>
        <w:t xml:space="preserve">1 -un- </w:t>
      </w:r>
      <w:r w:rsidR="00063F93" w:rsidRPr="0025275D">
        <w:rPr>
          <w:rFonts w:ascii="Palatino Linotype" w:hAnsi="Palatino Linotype"/>
        </w:rPr>
        <w:t xml:space="preserve">requerimiento respecto del cual fue señalado como elemento temporal </w:t>
      </w:r>
      <w:r w:rsidR="00063F93" w:rsidRPr="0025275D">
        <w:rPr>
          <w:rFonts w:ascii="Palatino Linotype" w:hAnsi="Palatino Linotype"/>
          <w:i/>
          <w:iCs/>
        </w:rPr>
        <w:t xml:space="preserve">“durante los años 2022 y 2023”. </w:t>
      </w:r>
    </w:p>
    <w:p w14:paraId="1DBDA361" w14:textId="77777777" w:rsidR="00063F93" w:rsidRPr="0025275D" w:rsidRDefault="00063F93" w:rsidP="00063F93">
      <w:pPr>
        <w:pStyle w:val="Prrafodelista"/>
        <w:numPr>
          <w:ilvl w:val="0"/>
          <w:numId w:val="12"/>
        </w:numPr>
        <w:spacing w:before="240" w:line="360" w:lineRule="auto"/>
        <w:jc w:val="both"/>
        <w:rPr>
          <w:rFonts w:ascii="Palatino Linotype" w:hAnsi="Palatino Linotype"/>
        </w:rPr>
      </w:pPr>
      <w:r w:rsidRPr="0025275D">
        <w:rPr>
          <w:rFonts w:ascii="Palatino Linotype" w:hAnsi="Palatino Linotype"/>
        </w:rPr>
        <w:t xml:space="preserve">Que el derecho de acceso a la información estriba respecto de aquellos soportes documentales generados, poseídos o administrados por </w:t>
      </w:r>
      <w:r w:rsidRPr="0025275D">
        <w:rPr>
          <w:rFonts w:ascii="Palatino Linotype" w:hAnsi="Palatino Linotype"/>
          <w:b/>
          <w:bCs/>
        </w:rPr>
        <w:t xml:space="preserve">El Sujeto Obligado </w:t>
      </w:r>
      <w:r w:rsidRPr="0025275D">
        <w:rPr>
          <w:rFonts w:ascii="Palatino Linotype" w:hAnsi="Palatino Linotype"/>
        </w:rPr>
        <w:t>que se encuentren disponibles al momento de ejercer dicha prerrogativa, es decir, excluye los siguientes actos:</w:t>
      </w:r>
    </w:p>
    <w:p w14:paraId="0F317E6F" w14:textId="77777777" w:rsidR="00063F93" w:rsidRPr="0025275D" w:rsidRDefault="00063F93" w:rsidP="00063F93">
      <w:pPr>
        <w:pStyle w:val="Prrafodelista"/>
        <w:spacing w:before="240" w:line="360" w:lineRule="auto"/>
        <w:ind w:left="720"/>
        <w:jc w:val="both"/>
        <w:rPr>
          <w:rFonts w:ascii="Palatino Linotype" w:hAnsi="Palatino Linotype"/>
        </w:rPr>
      </w:pPr>
      <w:r w:rsidRPr="0025275D">
        <w:rPr>
          <w:rFonts w:ascii="Palatino Linotype" w:hAnsi="Palatino Linotype"/>
          <w:b/>
          <w:bCs/>
        </w:rPr>
        <w:lastRenderedPageBreak/>
        <w:t xml:space="preserve">Actos futuros inminentes: </w:t>
      </w:r>
      <w:r w:rsidRPr="0025275D">
        <w:rPr>
          <w:rFonts w:ascii="Palatino Linotype" w:hAnsi="Palatino Linotype"/>
        </w:rPr>
        <w:t xml:space="preserve">Son aquellos cuyo mandamiento ya se ha dictado y su ejecución puede realizarse de un momento a otro. </w:t>
      </w:r>
    </w:p>
    <w:p w14:paraId="78CC12A8" w14:textId="77777777" w:rsidR="00063F93" w:rsidRPr="0025275D" w:rsidRDefault="00063F93" w:rsidP="00063F93">
      <w:pPr>
        <w:pStyle w:val="Prrafodelista"/>
        <w:spacing w:before="240" w:line="360" w:lineRule="auto"/>
        <w:ind w:left="720"/>
        <w:jc w:val="both"/>
        <w:rPr>
          <w:rFonts w:ascii="Palatino Linotype" w:hAnsi="Palatino Linotype"/>
        </w:rPr>
      </w:pPr>
      <w:r w:rsidRPr="0025275D">
        <w:rPr>
          <w:rFonts w:ascii="Palatino Linotype" w:hAnsi="Palatino Linotype"/>
          <w:b/>
          <w:bCs/>
        </w:rPr>
        <w:t xml:space="preserve">Actos futuros probables: </w:t>
      </w:r>
      <w:r w:rsidRPr="0025275D">
        <w:rPr>
          <w:rFonts w:ascii="Palatino Linotype" w:hAnsi="Palatino Linotype"/>
        </w:rPr>
        <w:t xml:space="preserve">Son aquellos que pueden o no suceder, es decir, son de remota realización. </w:t>
      </w:r>
    </w:p>
    <w:p w14:paraId="1735E29C" w14:textId="030B57CD" w:rsidR="00063F93" w:rsidRPr="0025275D" w:rsidRDefault="00063F93" w:rsidP="00F42452">
      <w:pPr>
        <w:pStyle w:val="Prrafodelista"/>
        <w:numPr>
          <w:ilvl w:val="0"/>
          <w:numId w:val="12"/>
        </w:numPr>
        <w:spacing w:before="240" w:line="360" w:lineRule="auto"/>
        <w:jc w:val="both"/>
        <w:rPr>
          <w:rFonts w:ascii="Palatino Linotype" w:hAnsi="Palatino Linotype"/>
        </w:rPr>
      </w:pPr>
      <w:r w:rsidRPr="0025275D">
        <w:rPr>
          <w:rFonts w:ascii="Palatino Linotype" w:hAnsi="Palatino Linotype"/>
        </w:rPr>
        <w:t xml:space="preserve">En este sentido, al tomar en consideración que el derecho de acceso a la información fue ejercido el nueve de agosto de dos mil veintitrés, el elemento temporal debe de ser fijado del uno de enero de dos mil veintidós al nueve de agosto de dos mil veintitrés. </w:t>
      </w:r>
    </w:p>
    <w:p w14:paraId="1A17D1A4" w14:textId="77777777" w:rsidR="00063F93" w:rsidRPr="0025275D" w:rsidRDefault="00063F93" w:rsidP="00F42452">
      <w:pPr>
        <w:spacing w:before="240" w:line="360" w:lineRule="auto"/>
        <w:jc w:val="both"/>
        <w:rPr>
          <w:rFonts w:ascii="Palatino Linotype" w:hAnsi="Palatino Linotype"/>
          <w:sz w:val="24"/>
          <w:szCs w:val="24"/>
        </w:rPr>
      </w:pPr>
    </w:p>
    <w:p w14:paraId="03B5ACE9" w14:textId="65341508" w:rsidR="00F42452" w:rsidRPr="0025275D" w:rsidRDefault="00F42452" w:rsidP="00F42452">
      <w:pPr>
        <w:spacing w:before="240" w:line="360" w:lineRule="auto"/>
        <w:jc w:val="both"/>
        <w:rPr>
          <w:rFonts w:ascii="Palatino Linotype" w:hAnsi="Palatino Linotype"/>
          <w:sz w:val="24"/>
          <w:szCs w:val="24"/>
        </w:rPr>
      </w:pPr>
      <w:r w:rsidRPr="0025275D">
        <w:rPr>
          <w:rFonts w:ascii="Palatino Linotype" w:hAnsi="Palatino Linotype"/>
          <w:sz w:val="24"/>
          <w:szCs w:val="24"/>
        </w:rPr>
        <w:t xml:space="preserve">Dichas precisiones, con fundamento en los artículos 13 y 181 cuarto párrafo de la Ley en materia, los cuales a la letra rezan: </w:t>
      </w:r>
    </w:p>
    <w:p w14:paraId="6BB707C3" w14:textId="77777777" w:rsidR="00F42452" w:rsidRPr="0025275D" w:rsidRDefault="00F42452" w:rsidP="00F42452">
      <w:pPr>
        <w:pStyle w:val="Citas"/>
      </w:pPr>
      <w:r w:rsidRPr="0025275D">
        <w:rPr>
          <w:b/>
          <w:bCs/>
        </w:rPr>
        <w:t xml:space="preserve">“Artículo 13. </w:t>
      </w:r>
      <w:r w:rsidRPr="0025275D">
        <w:t>El Instituto, en el ámbito de sus atribuciones, deberá suplir cualquier deficiencia para garantizar el ejercicio del derecho de acceso a la información.</w:t>
      </w:r>
    </w:p>
    <w:p w14:paraId="67B1A89E" w14:textId="77777777" w:rsidR="00F42452" w:rsidRPr="0025275D" w:rsidRDefault="00F42452" w:rsidP="00F42452">
      <w:pPr>
        <w:pStyle w:val="Citas"/>
        <w:rPr>
          <w:b/>
        </w:rPr>
      </w:pPr>
      <w:r w:rsidRPr="0025275D">
        <w:rPr>
          <w:b/>
        </w:rPr>
        <w:t xml:space="preserve">Artículo 181. … </w:t>
      </w:r>
    </w:p>
    <w:p w14:paraId="259E9B14" w14:textId="77777777" w:rsidR="00F42452" w:rsidRPr="0025275D" w:rsidRDefault="00F42452" w:rsidP="00F42452">
      <w:pPr>
        <w:pStyle w:val="Citas"/>
        <w:rPr>
          <w:b/>
        </w:rPr>
      </w:pPr>
      <w:r w:rsidRPr="0025275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25275D">
        <w:rPr>
          <w:b/>
        </w:rPr>
        <w:t>[Sic]</w:t>
      </w:r>
    </w:p>
    <w:p w14:paraId="50B01466" w14:textId="77777777" w:rsidR="00F42452" w:rsidRPr="0025275D" w:rsidRDefault="00F42452" w:rsidP="00F42452">
      <w:pPr>
        <w:spacing w:before="240" w:line="360" w:lineRule="auto"/>
        <w:jc w:val="both"/>
        <w:rPr>
          <w:rFonts w:ascii="Palatino Linotype" w:hAnsi="Palatino Linotype"/>
          <w:sz w:val="24"/>
          <w:szCs w:val="24"/>
        </w:rPr>
      </w:pPr>
    </w:p>
    <w:p w14:paraId="0E0B677F" w14:textId="77777777" w:rsidR="00F42452" w:rsidRPr="0025275D" w:rsidRDefault="00F42452" w:rsidP="00F42452">
      <w:pPr>
        <w:spacing w:before="240" w:line="360" w:lineRule="auto"/>
        <w:jc w:val="both"/>
        <w:rPr>
          <w:rFonts w:ascii="Palatino Linotype" w:hAnsi="Palatino Linotype"/>
          <w:sz w:val="24"/>
          <w:szCs w:val="24"/>
        </w:rPr>
      </w:pPr>
      <w:r w:rsidRPr="0025275D">
        <w:rPr>
          <w:rFonts w:ascii="Palatino Linotype" w:hAnsi="Palatino Linotype"/>
          <w:sz w:val="24"/>
          <w:szCs w:val="24"/>
        </w:rPr>
        <w:lastRenderedPageBreak/>
        <w:t xml:space="preserve">Bajo estas líneas argumentativas, al retomar y delimitar los requerimientos formulados por el ahora </w:t>
      </w:r>
      <w:r w:rsidRPr="0025275D">
        <w:rPr>
          <w:rFonts w:ascii="Palatino Linotype" w:hAnsi="Palatino Linotype"/>
          <w:b/>
          <w:bCs/>
          <w:sz w:val="24"/>
          <w:szCs w:val="24"/>
        </w:rPr>
        <w:t xml:space="preserve">Recurrente, </w:t>
      </w:r>
      <w:r w:rsidRPr="0025275D">
        <w:rPr>
          <w:rFonts w:ascii="Palatino Linotype" w:hAnsi="Palatino Linotype"/>
          <w:sz w:val="24"/>
          <w:szCs w:val="24"/>
        </w:rPr>
        <w:t xml:space="preserve">de manera objetiva se precisa que versa en conocer la siguiente información: </w:t>
      </w:r>
    </w:p>
    <w:p w14:paraId="3D597EDE" w14:textId="4F518E07" w:rsidR="00063F93" w:rsidRPr="0025275D" w:rsidRDefault="00063F93" w:rsidP="00DF00ED">
      <w:pPr>
        <w:pStyle w:val="Citas"/>
        <w:numPr>
          <w:ilvl w:val="0"/>
          <w:numId w:val="14"/>
        </w:numPr>
        <w:rPr>
          <w:bCs/>
          <w:i w:val="0"/>
          <w:iCs/>
          <w:sz w:val="24"/>
          <w:szCs w:val="24"/>
        </w:rPr>
      </w:pPr>
      <w:r w:rsidRPr="0025275D">
        <w:rPr>
          <w:bCs/>
          <w:i w:val="0"/>
          <w:iCs/>
          <w:sz w:val="24"/>
          <w:szCs w:val="24"/>
        </w:rPr>
        <w:t xml:space="preserve">Padrón de proveedores contratados durante el periodo comprendido del uno de enero de dos mil veintidós al nueve de agosto de dos mil veintitrés, que refleje razón social, giro económico, </w:t>
      </w:r>
      <w:r w:rsidRPr="0025275D">
        <w:rPr>
          <w:i w:val="0"/>
          <w:iCs/>
          <w:color w:val="000000"/>
          <w:sz w:val="24"/>
          <w:szCs w:val="24"/>
        </w:rPr>
        <w:t>personalidad, nombre completo, dirección fiscal, objeto de servicios prestados y el monto por el que fue contratado</w:t>
      </w:r>
      <w:r w:rsidRPr="0025275D">
        <w:rPr>
          <w:rFonts w:ascii="Verdana" w:hAnsi="Verdana"/>
          <w:color w:val="000000"/>
          <w:sz w:val="14"/>
          <w:szCs w:val="14"/>
        </w:rPr>
        <w:t>.</w:t>
      </w:r>
    </w:p>
    <w:p w14:paraId="4752DDC3" w14:textId="77777777" w:rsidR="00F42452" w:rsidRPr="0025275D" w:rsidRDefault="00F42452" w:rsidP="00BE3339">
      <w:pPr>
        <w:pStyle w:val="Citas"/>
        <w:rPr>
          <w:b/>
        </w:rPr>
      </w:pPr>
    </w:p>
    <w:p w14:paraId="69FC2177" w14:textId="77777777" w:rsidR="00063F93" w:rsidRPr="0025275D" w:rsidRDefault="00063F93" w:rsidP="00063F93">
      <w:pPr>
        <w:spacing w:before="240" w:line="360" w:lineRule="auto"/>
        <w:jc w:val="both"/>
        <w:rPr>
          <w:rFonts w:ascii="Palatino Linotype" w:hAnsi="Palatino Linotype"/>
          <w:b/>
          <w:bCs/>
          <w:sz w:val="24"/>
          <w:szCs w:val="24"/>
        </w:rPr>
      </w:pPr>
      <w:r w:rsidRPr="0025275D">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sidRPr="0025275D">
        <w:rPr>
          <w:rFonts w:ascii="Palatino Linotype" w:hAnsi="Palatino Linotype"/>
          <w:b/>
          <w:bCs/>
          <w:sz w:val="24"/>
          <w:szCs w:val="24"/>
        </w:rPr>
        <w:t>Sujeto Obligado:</w:t>
      </w:r>
    </w:p>
    <w:p w14:paraId="505F2A22" w14:textId="5F2E8C30" w:rsidR="00D508EB" w:rsidRPr="0025275D" w:rsidRDefault="00063F93" w:rsidP="00D508EB">
      <w:pPr>
        <w:spacing w:after="0" w:line="360" w:lineRule="auto"/>
        <w:jc w:val="both"/>
        <w:rPr>
          <w:rFonts w:ascii="Palatino Linotype" w:hAnsi="Palatino Linotype" w:cs="Arial"/>
          <w:b/>
          <w:sz w:val="28"/>
        </w:rPr>
      </w:pPr>
      <w:r w:rsidRPr="0025275D">
        <w:rPr>
          <w:rFonts w:ascii="Palatino Linotype" w:hAnsi="Palatino Linotype" w:cs="Arial"/>
          <w:b/>
          <w:noProof/>
          <w:sz w:val="28"/>
          <w:lang w:eastAsia="es-MX"/>
        </w:rPr>
        <mc:AlternateContent>
          <mc:Choice Requires="wps">
            <w:drawing>
              <wp:anchor distT="0" distB="0" distL="114300" distR="114300" simplePos="0" relativeHeight="251723776" behindDoc="0" locked="0" layoutInCell="1" allowOverlap="1" wp14:anchorId="17C4EA5A" wp14:editId="7DE3FDC2">
                <wp:simplePos x="0" y="0"/>
                <wp:positionH relativeFrom="column">
                  <wp:posOffset>132715</wp:posOffset>
                </wp:positionH>
                <wp:positionV relativeFrom="paragraph">
                  <wp:posOffset>62230</wp:posOffset>
                </wp:positionV>
                <wp:extent cx="5886450" cy="3143250"/>
                <wp:effectExtent l="0" t="0" r="19050" b="19050"/>
                <wp:wrapNone/>
                <wp:docPr id="113614879" name="Straight Connector 1"/>
                <wp:cNvGraphicFramePr/>
                <a:graphic xmlns:a="http://schemas.openxmlformats.org/drawingml/2006/main">
                  <a:graphicData uri="http://schemas.microsoft.com/office/word/2010/wordprocessingShape">
                    <wps:wsp>
                      <wps:cNvCnPr/>
                      <wps:spPr>
                        <a:xfrm>
                          <a:off x="0" y="0"/>
                          <a:ext cx="5886450" cy="3143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E8A34E" id="Straight Connector 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0.45pt,4.9pt" to="473.9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" strokecolor="#5b9bd5 [3204]" strokeweight=".5pt">
                <v:stroke joinstyle="miter"/>
              </v:line>
            </w:pict>
          </mc:Fallback>
        </mc:AlternateContent>
      </w:r>
    </w:p>
    <w:p w14:paraId="7A93079F" w14:textId="6067B811" w:rsidR="00421D09" w:rsidRPr="0025275D" w:rsidRDefault="00B23384" w:rsidP="00421D09">
      <w:pPr>
        <w:spacing w:after="0" w:line="360" w:lineRule="auto"/>
        <w:jc w:val="both"/>
        <w:rPr>
          <w:rFonts w:ascii="Palatino Linotype" w:hAnsi="Palatino Linotype" w:cs="Arial"/>
          <w:sz w:val="24"/>
          <w:szCs w:val="24"/>
        </w:rPr>
      </w:pPr>
      <w:r w:rsidRPr="0025275D">
        <w:rPr>
          <w:rFonts w:ascii="Palatino Linotype" w:hAnsi="Palatino Linotype" w:cs="Arial"/>
          <w:noProof/>
          <w:sz w:val="24"/>
          <w:szCs w:val="24"/>
          <w:lang w:eastAsia="es-MX"/>
        </w:rPr>
        <w:lastRenderedPageBreak/>
        <w:drawing>
          <wp:anchor distT="0" distB="0" distL="114300" distR="114300" simplePos="0" relativeHeight="251725824" behindDoc="0" locked="0" layoutInCell="1" allowOverlap="1" wp14:anchorId="5D048CA9" wp14:editId="3BE0A522">
            <wp:simplePos x="0" y="0"/>
            <wp:positionH relativeFrom="margin">
              <wp:posOffset>158750</wp:posOffset>
            </wp:positionH>
            <wp:positionV relativeFrom="paragraph">
              <wp:posOffset>3943985</wp:posOffset>
            </wp:positionV>
            <wp:extent cx="2519680" cy="1200150"/>
            <wp:effectExtent l="19050" t="19050" r="13970" b="19050"/>
            <wp:wrapThrough wrapText="bothSides">
              <wp:wrapPolygon edited="0">
                <wp:start x="-163" y="-343"/>
                <wp:lineTo x="-163" y="21600"/>
                <wp:lineTo x="21556" y="21600"/>
                <wp:lineTo x="21556" y="-343"/>
                <wp:lineTo x="-163" y="-343"/>
              </wp:wrapPolygon>
            </wp:wrapThrough>
            <wp:docPr id="1842995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9680" cy="1200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5275D">
        <w:rPr>
          <w:rFonts w:ascii="Palatino Linotype" w:hAnsi="Palatino Linotype" w:cs="Arial"/>
          <w:noProof/>
          <w:sz w:val="24"/>
          <w:szCs w:val="24"/>
          <w:lang w:eastAsia="es-MX"/>
        </w:rPr>
        <w:drawing>
          <wp:anchor distT="0" distB="0" distL="114300" distR="114300" simplePos="0" relativeHeight="251726848" behindDoc="0" locked="0" layoutInCell="1" allowOverlap="1" wp14:anchorId="7ACD8275" wp14:editId="31198A70">
            <wp:simplePos x="0" y="0"/>
            <wp:positionH relativeFrom="margin">
              <wp:posOffset>2921000</wp:posOffset>
            </wp:positionH>
            <wp:positionV relativeFrom="paragraph">
              <wp:posOffset>3950335</wp:posOffset>
            </wp:positionV>
            <wp:extent cx="2527300" cy="1193800"/>
            <wp:effectExtent l="19050" t="19050" r="25400" b="25400"/>
            <wp:wrapThrough wrapText="bothSides">
              <wp:wrapPolygon edited="0">
                <wp:start x="-163" y="-345"/>
                <wp:lineTo x="-163" y="21715"/>
                <wp:lineTo x="21654" y="21715"/>
                <wp:lineTo x="21654" y="-345"/>
                <wp:lineTo x="-163" y="-345"/>
              </wp:wrapPolygon>
            </wp:wrapThrough>
            <wp:docPr id="133197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300" cy="1193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3F93" w:rsidRPr="0025275D">
        <w:rPr>
          <w:rFonts w:ascii="Palatino Linotype" w:hAnsi="Palatino Linotype" w:cs="Arial"/>
          <w:noProof/>
          <w:sz w:val="24"/>
          <w:szCs w:val="24"/>
          <w:lang w:eastAsia="es-MX"/>
        </w:rPr>
        <w:drawing>
          <wp:anchor distT="0" distB="0" distL="114300" distR="114300" simplePos="0" relativeHeight="251724800" behindDoc="0" locked="0" layoutInCell="1" allowOverlap="1" wp14:anchorId="7B549384" wp14:editId="060D4D14">
            <wp:simplePos x="0" y="0"/>
            <wp:positionH relativeFrom="page">
              <wp:align>center</wp:align>
            </wp:positionH>
            <wp:positionV relativeFrom="paragraph">
              <wp:posOffset>19050</wp:posOffset>
            </wp:positionV>
            <wp:extent cx="5759450" cy="3460750"/>
            <wp:effectExtent l="19050" t="19050" r="12700" b="25400"/>
            <wp:wrapThrough wrapText="bothSides">
              <wp:wrapPolygon edited="0">
                <wp:start x="-71" y="-119"/>
                <wp:lineTo x="-71" y="21640"/>
                <wp:lineTo x="21576" y="21640"/>
                <wp:lineTo x="21576" y="-119"/>
                <wp:lineTo x="-71" y="-119"/>
              </wp:wrapPolygon>
            </wp:wrapThrough>
            <wp:docPr id="113359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460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E46B70" w14:textId="059280E6" w:rsidR="00421D09" w:rsidRPr="0025275D" w:rsidRDefault="00421D09" w:rsidP="00421D09">
      <w:pPr>
        <w:spacing w:after="0" w:line="360" w:lineRule="auto"/>
        <w:jc w:val="both"/>
        <w:rPr>
          <w:rFonts w:ascii="Palatino Linotype" w:hAnsi="Palatino Linotype" w:cs="Arial"/>
          <w:sz w:val="24"/>
          <w:szCs w:val="24"/>
        </w:rPr>
      </w:pPr>
    </w:p>
    <w:p w14:paraId="1C201A2A" w14:textId="1E5F8D51" w:rsidR="00E0759A" w:rsidRPr="0025275D" w:rsidRDefault="00E0759A" w:rsidP="00421D09">
      <w:pPr>
        <w:spacing w:after="0" w:line="360" w:lineRule="auto"/>
        <w:jc w:val="both"/>
        <w:rPr>
          <w:rFonts w:ascii="Palatino Linotype" w:hAnsi="Palatino Linotype" w:cs="Arial"/>
          <w:sz w:val="24"/>
          <w:szCs w:val="24"/>
        </w:rPr>
      </w:pPr>
    </w:p>
    <w:p w14:paraId="1F039F7B" w14:textId="57E20528" w:rsidR="001F5597" w:rsidRPr="0025275D" w:rsidRDefault="00513F18" w:rsidP="00513F18">
      <w:pPr>
        <w:spacing w:line="360" w:lineRule="auto"/>
        <w:jc w:val="both"/>
        <w:rPr>
          <w:rFonts w:ascii="Palatino Linotype" w:hAnsi="Palatino Linotype" w:cs="Arial"/>
          <w:sz w:val="24"/>
          <w:szCs w:val="24"/>
        </w:rPr>
      </w:pPr>
      <w:r w:rsidRPr="0025275D">
        <w:rPr>
          <w:rFonts w:ascii="Palatino Linotype" w:hAnsi="Palatino Linotype" w:cs="Arial"/>
          <w:sz w:val="24"/>
          <w:szCs w:val="24"/>
        </w:rPr>
        <w:t xml:space="preserve">De lo expuesto con anterioridad, se desprende que </w:t>
      </w:r>
      <w:r w:rsidRPr="0025275D">
        <w:rPr>
          <w:rFonts w:ascii="Palatino Linotype" w:hAnsi="Palatino Linotype" w:cs="Arial"/>
          <w:b/>
          <w:sz w:val="24"/>
          <w:szCs w:val="24"/>
        </w:rPr>
        <w:t xml:space="preserve">El Sujeto Obligado </w:t>
      </w:r>
      <w:r w:rsidRPr="0025275D">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B23384" w:rsidRPr="0025275D">
        <w:rPr>
          <w:rFonts w:ascii="Palatino Linotype" w:hAnsi="Palatino Linotype" w:cs="Arial"/>
          <w:sz w:val="24"/>
          <w:szCs w:val="24"/>
        </w:rPr>
        <w:t xml:space="preserve">el Departamento de Contabilidad, así como la Tesorería. </w:t>
      </w:r>
    </w:p>
    <w:p w14:paraId="618C73E0" w14:textId="103696E6" w:rsidR="00CD262A" w:rsidRPr="0025275D" w:rsidRDefault="0072323D" w:rsidP="008945F5">
      <w:pPr>
        <w:spacing w:line="360" w:lineRule="auto"/>
        <w:jc w:val="both"/>
        <w:rPr>
          <w:rFonts w:ascii="Palatino Linotype" w:hAnsi="Palatino Linotype" w:cs="Arial"/>
          <w:sz w:val="24"/>
          <w:szCs w:val="24"/>
        </w:rPr>
      </w:pPr>
      <w:bookmarkStart w:id="1" w:name="_Hlk120733044"/>
      <w:r w:rsidRPr="0025275D">
        <w:rPr>
          <w:rFonts w:ascii="Palatino Linotype" w:hAnsi="Palatino Linotype" w:cs="Arial"/>
          <w:sz w:val="24"/>
          <w:szCs w:val="24"/>
        </w:rPr>
        <w:lastRenderedPageBreak/>
        <w:t xml:space="preserve">En este sentido, resulta oportuno traer a colación los artículos </w:t>
      </w:r>
      <w:bookmarkStart w:id="2" w:name="_Hlk120733014"/>
      <w:r w:rsidR="008945F5" w:rsidRPr="0025275D">
        <w:rPr>
          <w:rFonts w:ascii="Palatino Linotype" w:hAnsi="Palatino Linotype" w:cs="Arial"/>
          <w:sz w:val="24"/>
          <w:szCs w:val="24"/>
        </w:rPr>
        <w:t>41, fracción II, inciso a), 116, fracción IV, inciso g) de la Constitución Política de los Estados Unidos Mexicanos; numerales 23, apartado 1, inciso d), 26, 50, 51, 52 de la Ley General de Partidos Políticos; artículo 66, fracción II, incisos a) y b) del Código Electoral del Estado de México; numerales 60 y 61 del Reglamento de los órganos de dirección del partido movimiento ciudadano; porciones normativas que disponen a la literalidad lo siguiente:</w:t>
      </w:r>
    </w:p>
    <w:bookmarkEnd w:id="1"/>
    <w:bookmarkEnd w:id="2"/>
    <w:p w14:paraId="0F76A9D9" w14:textId="72F3EEC6" w:rsidR="00313A1F" w:rsidRPr="0025275D" w:rsidRDefault="003B0793" w:rsidP="003B0793">
      <w:pPr>
        <w:pStyle w:val="INFOEM"/>
        <w:jc w:val="center"/>
        <w:rPr>
          <w:b/>
          <w:bCs/>
        </w:rPr>
      </w:pPr>
      <w:r w:rsidRPr="0025275D">
        <w:rPr>
          <w:b/>
          <w:bCs/>
        </w:rPr>
        <w:t>CONSTITUCIÓN POLÍTICA DE LOS ESTADOS UNIDOS MEXICANOS</w:t>
      </w:r>
    </w:p>
    <w:p w14:paraId="27AEE7FE" w14:textId="2DEC3A42" w:rsidR="003B0793" w:rsidRPr="0025275D" w:rsidRDefault="008945F5" w:rsidP="003B0793">
      <w:pPr>
        <w:pStyle w:val="Citas"/>
      </w:pPr>
      <w:r w:rsidRPr="0025275D">
        <w:t>“</w:t>
      </w:r>
      <w:r w:rsidR="003B0793" w:rsidRPr="0025275D">
        <w:t>Artículo 41.</w:t>
      </w:r>
    </w:p>
    <w:p w14:paraId="0B24D4E3" w14:textId="097F9869" w:rsidR="003B0793" w:rsidRPr="0025275D" w:rsidRDefault="003B0793" w:rsidP="003B0793">
      <w:pPr>
        <w:pStyle w:val="Citas"/>
      </w:pPr>
      <w:r w:rsidRPr="0025275D">
        <w:t>(…)</w:t>
      </w:r>
    </w:p>
    <w:p w14:paraId="52FF44F8" w14:textId="77777777" w:rsidR="003B0793" w:rsidRPr="0025275D" w:rsidRDefault="003B0793" w:rsidP="003B0793">
      <w:pPr>
        <w:pStyle w:val="Citas"/>
      </w:pPr>
      <w:r w:rsidRPr="0025275D">
        <w:t xml:space="preserve">II. La ley garantizará que los partidos políticos nacionales cuenten de manera equitativa con elementos para llevar a cabo sus actividades y señalará las reglas a que se sujetará el financiamiento de los propios partidos y sus campañas electorales, debiendo garantizar que los recursos públicos prevalezcan sobre los de origen privado. </w:t>
      </w:r>
    </w:p>
    <w:p w14:paraId="43CA44DE" w14:textId="77777777" w:rsidR="003B0793" w:rsidRPr="0025275D" w:rsidRDefault="003B0793" w:rsidP="003B0793">
      <w:pPr>
        <w:pStyle w:val="Citas"/>
      </w:pPr>
      <w:r w:rsidRPr="0025275D">
        <w:t xml:space="preserve">El financiamiento público para los partidos políticos que mantengan su registro después de cada elección, se compondrá de las ministraciones destinadas al sostenimiento de sus actividades ordinarias permanentes, las tendientes a la obtención del voto durante los procesos electorales y las de carácter específico. Se otorgará conforme a lo siguiente y a lo que disponga la ley: </w:t>
      </w:r>
    </w:p>
    <w:p w14:paraId="7F069BA1" w14:textId="24FAAF85" w:rsidR="003B0793" w:rsidRPr="0025275D" w:rsidRDefault="003B0793" w:rsidP="003B0793">
      <w:pPr>
        <w:pStyle w:val="Citas"/>
      </w:pPr>
      <w:r w:rsidRPr="0025275D">
        <w:t xml:space="preserve">a) El financiamiento público para el sostenimiento de sus actividades ordinarias permanentes se fijará anualmente, multiplicando el número total de ciudadanos </w:t>
      </w:r>
      <w:r w:rsidRPr="0025275D">
        <w:lastRenderedPageBreak/>
        <w:t>inscritos en el padrón electoral por el sesenta y cinco por ciento del valor diario de la Unidad de Medida y Actualización.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w:t>
      </w:r>
    </w:p>
    <w:p w14:paraId="402C48B9" w14:textId="1AC7BF83" w:rsidR="003B0793" w:rsidRPr="0025275D" w:rsidRDefault="003B0793" w:rsidP="003B0793">
      <w:pPr>
        <w:pStyle w:val="Citas"/>
        <w:rPr>
          <w:sz w:val="24"/>
          <w:szCs w:val="24"/>
        </w:rPr>
      </w:pPr>
      <w:r w:rsidRPr="0025275D">
        <w:rPr>
          <w:sz w:val="24"/>
          <w:szCs w:val="24"/>
        </w:rPr>
        <w:t>(…)</w:t>
      </w:r>
    </w:p>
    <w:p w14:paraId="7C0AB7C3" w14:textId="38C5A081" w:rsidR="003B0793" w:rsidRPr="0025275D" w:rsidRDefault="003B0793" w:rsidP="003B0793">
      <w:pPr>
        <w:pStyle w:val="Citas"/>
      </w:pPr>
      <w:r w:rsidRPr="0025275D">
        <w:t>Artículo 116.</w:t>
      </w:r>
    </w:p>
    <w:p w14:paraId="10AB4F4E" w14:textId="3C3725CB" w:rsidR="003B0793" w:rsidRPr="0025275D" w:rsidRDefault="003B0793" w:rsidP="003B0793">
      <w:pPr>
        <w:pStyle w:val="Citas"/>
      </w:pPr>
      <w:r w:rsidRPr="0025275D">
        <w:t>(…)</w:t>
      </w:r>
    </w:p>
    <w:p w14:paraId="2AB1A6C7" w14:textId="62FD95FD" w:rsidR="003B0793" w:rsidRPr="0025275D" w:rsidRDefault="003B0793" w:rsidP="003B0793">
      <w:pPr>
        <w:pStyle w:val="Citas"/>
      </w:pPr>
      <w:r w:rsidRPr="0025275D">
        <w:t>IV. De conformidad con las bases establecidas en esta Constitución y las leyes generales en la materia, las Constituciones y leyes de los Estados en materia electoral, garantizarán que:</w:t>
      </w:r>
    </w:p>
    <w:p w14:paraId="356FFCF4" w14:textId="004EB973" w:rsidR="003B0793" w:rsidRPr="0025275D" w:rsidRDefault="003B0793" w:rsidP="003B0793">
      <w:pPr>
        <w:pStyle w:val="Citas"/>
      </w:pPr>
      <w:r w:rsidRPr="0025275D">
        <w:t>(…)</w:t>
      </w:r>
    </w:p>
    <w:p w14:paraId="672D1E42" w14:textId="7FE8738B" w:rsidR="003B0793" w:rsidRPr="0025275D" w:rsidRDefault="003B0793" w:rsidP="003B0793">
      <w:pPr>
        <w:pStyle w:val="Citas"/>
      </w:pPr>
      <w:r w:rsidRPr="0025275D">
        <w:t>g) Los partidos políticos reciban, en forma equitativa, financiamiento público para sus actividades ordinarias permanentes y las tendientes a la obtención del voto durante los procesos electorales. Del mismo modo se establezca el procedimiento para la liquidación de los partidos que pierdan su registro y el destino de sus bienes y remanentes;</w:t>
      </w:r>
    </w:p>
    <w:p w14:paraId="13A59F26" w14:textId="354A78A5" w:rsidR="008945F5" w:rsidRPr="0025275D" w:rsidRDefault="008945F5" w:rsidP="003B0793">
      <w:pPr>
        <w:pStyle w:val="Citas"/>
        <w:rPr>
          <w:b/>
          <w:bCs/>
          <w:sz w:val="24"/>
          <w:szCs w:val="24"/>
        </w:rPr>
      </w:pPr>
      <w:r w:rsidRPr="0025275D">
        <w:t xml:space="preserve">(…)” </w:t>
      </w:r>
      <w:r w:rsidRPr="0025275D">
        <w:rPr>
          <w:b/>
          <w:bCs/>
        </w:rPr>
        <w:t>(Sic)</w:t>
      </w:r>
    </w:p>
    <w:p w14:paraId="55C2F7D7" w14:textId="77777777" w:rsidR="00B23384" w:rsidRPr="0025275D" w:rsidRDefault="00B23384" w:rsidP="006C1157">
      <w:pPr>
        <w:pStyle w:val="INFOEM"/>
        <w:jc w:val="center"/>
        <w:rPr>
          <w:b/>
          <w:bCs/>
        </w:rPr>
      </w:pPr>
    </w:p>
    <w:p w14:paraId="07EB2BF4" w14:textId="14ECA6AD" w:rsidR="003B0793" w:rsidRPr="0025275D" w:rsidRDefault="006C1157" w:rsidP="006C1157">
      <w:pPr>
        <w:pStyle w:val="INFOEM"/>
        <w:jc w:val="center"/>
        <w:rPr>
          <w:b/>
          <w:bCs/>
        </w:rPr>
      </w:pPr>
      <w:r w:rsidRPr="0025275D">
        <w:rPr>
          <w:b/>
          <w:bCs/>
        </w:rPr>
        <w:t>LEY GENERAL DE PARTIDOS POLÍTICOS</w:t>
      </w:r>
    </w:p>
    <w:p w14:paraId="5FA3E998" w14:textId="52AD1872" w:rsidR="006C1157" w:rsidRPr="0025275D" w:rsidRDefault="008945F5" w:rsidP="006C1157">
      <w:pPr>
        <w:pStyle w:val="Citas"/>
      </w:pPr>
      <w:r w:rsidRPr="0025275D">
        <w:t>“</w:t>
      </w:r>
      <w:r w:rsidR="006C1157" w:rsidRPr="0025275D">
        <w:t>Artículo 23.</w:t>
      </w:r>
    </w:p>
    <w:p w14:paraId="0DA8ABC7" w14:textId="2E456814" w:rsidR="006C1157" w:rsidRPr="0025275D" w:rsidRDefault="006C1157" w:rsidP="006C1157">
      <w:pPr>
        <w:pStyle w:val="Citas"/>
      </w:pPr>
      <w:r w:rsidRPr="0025275D">
        <w:lastRenderedPageBreak/>
        <w:t xml:space="preserve"> 1. Son derechos de los partidos políticos:</w:t>
      </w:r>
    </w:p>
    <w:p w14:paraId="37B68468" w14:textId="4753DF90" w:rsidR="006C1157" w:rsidRPr="0025275D" w:rsidRDefault="006C1157" w:rsidP="006C1157">
      <w:pPr>
        <w:pStyle w:val="Citas"/>
      </w:pPr>
      <w:r w:rsidRPr="0025275D">
        <w:t>(…)</w:t>
      </w:r>
    </w:p>
    <w:p w14:paraId="77B47E09" w14:textId="1F6FC0D2" w:rsidR="006C1157" w:rsidRPr="0025275D" w:rsidRDefault="006C1157" w:rsidP="006C1157">
      <w:pPr>
        <w:pStyle w:val="Citas"/>
      </w:pPr>
      <w:r w:rsidRPr="0025275D">
        <w:t>d) Acceder a las prerrogativas y recibir el financiamiento público en los términos del artículo 41 de la Constitución, esta Ley y demás leyes federales o locales aplicables</w:t>
      </w:r>
    </w:p>
    <w:p w14:paraId="1D450CE3" w14:textId="7E1E7A88" w:rsidR="006C1157" w:rsidRPr="0025275D" w:rsidRDefault="006C1157" w:rsidP="006C1157">
      <w:pPr>
        <w:pStyle w:val="Citas"/>
      </w:pPr>
      <w:r w:rsidRPr="0025275D">
        <w:t>(…)</w:t>
      </w:r>
    </w:p>
    <w:p w14:paraId="36478510" w14:textId="77777777" w:rsidR="006C1157" w:rsidRPr="0025275D" w:rsidRDefault="006C1157" w:rsidP="006C1157">
      <w:pPr>
        <w:pStyle w:val="Citas"/>
      </w:pPr>
      <w:r w:rsidRPr="0025275D">
        <w:t xml:space="preserve">Artículo 26. </w:t>
      </w:r>
    </w:p>
    <w:p w14:paraId="6866AEA8" w14:textId="46473EF8" w:rsidR="006C1157" w:rsidRPr="0025275D" w:rsidRDefault="006C1157" w:rsidP="006C1157">
      <w:pPr>
        <w:pStyle w:val="Citas"/>
      </w:pPr>
      <w:r w:rsidRPr="0025275D">
        <w:t xml:space="preserve">1. Son prerrogativas de los partidos políticos: </w:t>
      </w:r>
    </w:p>
    <w:p w14:paraId="594569A2" w14:textId="77777777" w:rsidR="006C1157" w:rsidRPr="0025275D" w:rsidRDefault="006C1157" w:rsidP="006C1157">
      <w:pPr>
        <w:pStyle w:val="Citas"/>
      </w:pPr>
      <w:r w:rsidRPr="0025275D">
        <w:t xml:space="preserve">a) Tener acceso a radio y televisión en los términos de la Constitución y la Ley General de Instituciones y Procedimientos Electorales; </w:t>
      </w:r>
    </w:p>
    <w:p w14:paraId="27C464D6" w14:textId="77777777" w:rsidR="006C1157" w:rsidRPr="0025275D" w:rsidRDefault="006C1157" w:rsidP="006C1157">
      <w:pPr>
        <w:pStyle w:val="Citas"/>
        <w:rPr>
          <w:b/>
          <w:bCs/>
          <w:u w:val="single"/>
        </w:rPr>
      </w:pPr>
      <w:r w:rsidRPr="0025275D">
        <w:rPr>
          <w:b/>
          <w:bCs/>
          <w:u w:val="single"/>
        </w:rPr>
        <w:t xml:space="preserve">b) Participar, en los términos de esta Ley, del financiamiento público correspondiente para sus actividades; </w:t>
      </w:r>
    </w:p>
    <w:p w14:paraId="75C7E68B" w14:textId="77777777" w:rsidR="006C1157" w:rsidRPr="0025275D" w:rsidRDefault="006C1157" w:rsidP="006C1157">
      <w:pPr>
        <w:pStyle w:val="Citas"/>
        <w:rPr>
          <w:b/>
          <w:bCs/>
          <w:u w:val="single"/>
        </w:rPr>
      </w:pPr>
      <w:r w:rsidRPr="0025275D">
        <w:rPr>
          <w:b/>
          <w:bCs/>
          <w:u w:val="single"/>
        </w:rPr>
        <w:t xml:space="preserve">c) Gozar del régimen fiscal que se establece en esta Ley y en las leyes de la materia, y </w:t>
      </w:r>
    </w:p>
    <w:p w14:paraId="724F9C9A" w14:textId="10E45703" w:rsidR="006C1157" w:rsidRPr="0025275D" w:rsidRDefault="006C1157" w:rsidP="006C1157">
      <w:pPr>
        <w:pStyle w:val="Citas"/>
      </w:pPr>
      <w:r w:rsidRPr="0025275D">
        <w:t>d) Usar las franquicias postales y telegráficas que sean necesarias para el cumplimiento de sus funciones.</w:t>
      </w:r>
    </w:p>
    <w:p w14:paraId="2EAD9617" w14:textId="77777777" w:rsidR="006C1157" w:rsidRPr="0025275D" w:rsidRDefault="006C1157" w:rsidP="006C1157">
      <w:pPr>
        <w:pStyle w:val="Citas"/>
      </w:pPr>
      <w:r w:rsidRPr="0025275D">
        <w:t xml:space="preserve">Artículo 50. </w:t>
      </w:r>
    </w:p>
    <w:p w14:paraId="10B2EFF9" w14:textId="77777777" w:rsidR="006C1157" w:rsidRPr="0025275D" w:rsidRDefault="006C1157" w:rsidP="006C1157">
      <w:pPr>
        <w:pStyle w:val="Citas"/>
      </w:pPr>
      <w:r w:rsidRPr="0025275D">
        <w:t xml:space="preserve">1. Los partidos políticos tienen derecho a recibir, para desarrollar sus actividades, financiamiento público que se distribuirá de manera equitativa, conforme a lo establecido en el artículo 41, Base II de la Constitución, así como lo dispuesto en las constituciones locales. </w:t>
      </w:r>
    </w:p>
    <w:p w14:paraId="70D83F54" w14:textId="77777777" w:rsidR="006C1157" w:rsidRPr="0025275D" w:rsidRDefault="006C1157" w:rsidP="006C1157">
      <w:pPr>
        <w:pStyle w:val="Citas"/>
      </w:pPr>
      <w:r w:rsidRPr="0025275D">
        <w:lastRenderedPageBreak/>
        <w:t xml:space="preserve">2. El financiamiento público deberá prevalecer sobre otros tipos de financiamiento y será destinado para el sostenimiento de actividades ordinarias permanentes, gastos de procesos electorales y para actividades específicas como entidades de interés público. </w:t>
      </w:r>
    </w:p>
    <w:p w14:paraId="0123F83F" w14:textId="77777777" w:rsidR="006C1157" w:rsidRPr="0025275D" w:rsidRDefault="006C1157" w:rsidP="006C1157">
      <w:pPr>
        <w:pStyle w:val="Citas"/>
      </w:pPr>
      <w:r w:rsidRPr="0025275D">
        <w:t xml:space="preserve">Artículo 51. </w:t>
      </w:r>
    </w:p>
    <w:p w14:paraId="37CDA235" w14:textId="77777777" w:rsidR="006C1157" w:rsidRPr="0025275D" w:rsidRDefault="006C1157" w:rsidP="006C1157">
      <w:pPr>
        <w:pStyle w:val="Citas"/>
      </w:pPr>
      <w:r w:rsidRPr="0025275D">
        <w:t>1. Los partidos políticos tendrán derecho al financiamiento público de sus actividades, estructura, sueldos y salarios, independientemente de las demás prerrogativas otorgadas en esta Ley, conforme a las disposiciones siguientes:</w:t>
      </w:r>
    </w:p>
    <w:p w14:paraId="06781F46" w14:textId="77777777" w:rsidR="006C1157" w:rsidRPr="0025275D" w:rsidRDefault="006C1157" w:rsidP="006C1157">
      <w:pPr>
        <w:pStyle w:val="Citas"/>
      </w:pPr>
      <w:r w:rsidRPr="0025275D">
        <w:t xml:space="preserve"> a) Para el sostenimiento de actividades ordinarias permanentes: </w:t>
      </w:r>
    </w:p>
    <w:p w14:paraId="4925CEFC" w14:textId="77777777" w:rsidR="006C1157" w:rsidRPr="0025275D" w:rsidRDefault="006C1157" w:rsidP="006C1157">
      <w:pPr>
        <w:pStyle w:val="Citas"/>
      </w:pPr>
      <w:r w:rsidRPr="0025275D">
        <w:t xml:space="preserve">I. El Consejo General, en el caso de los partidos políticos nacionales, o el Organismo Público Local, tratándose de partidos políticos locales, determinará anualmente el monto total por distribuir entre los partidos políticos conforme a lo siguiente: multiplicará el número total de ciudadanos inscritos en el padrón electoral federal o local, según sea el caso, a la fecha de corte de julio de cada año, por el sesenta y cinco por ciento del salario mínimo diario vigente para el Distrito Federal, para los partidos políticos nacionales, o el salario mínimo de la región en la cual se encuentre la entidad federativa, para el caso de los partidos políticos locales; </w:t>
      </w:r>
    </w:p>
    <w:p w14:paraId="22EAD2F3" w14:textId="4A828239" w:rsidR="006C1157" w:rsidRPr="0025275D" w:rsidRDefault="006C1157" w:rsidP="006C1157">
      <w:pPr>
        <w:pStyle w:val="Citas"/>
      </w:pPr>
      <w:r w:rsidRPr="0025275D">
        <w:t>II. El resultado de la operación señalada en el inciso anterior constituye el financiamiento público anual a los partidos políticos por sus actividades ordinarias permanentes y se distribuirá en la forma que establece el inciso a), de la Base II, del artículo 41 de la Constitución;</w:t>
      </w:r>
    </w:p>
    <w:p w14:paraId="015C7C11" w14:textId="77777777" w:rsidR="006C1157" w:rsidRPr="0025275D" w:rsidRDefault="006C1157" w:rsidP="006C1157">
      <w:pPr>
        <w:pStyle w:val="Citas"/>
      </w:pPr>
      <w:r w:rsidRPr="0025275D">
        <w:lastRenderedPageBreak/>
        <w:t xml:space="preserve">III. Las cantidades que, en su caso, se determinen para cada partido, serán entregadas en ministraciones mensuales conforme al calendario presupuestal que se apruebe anualmente; </w:t>
      </w:r>
    </w:p>
    <w:p w14:paraId="0E1C6F66" w14:textId="77777777" w:rsidR="006C1157" w:rsidRPr="0025275D" w:rsidRDefault="006C1157" w:rsidP="006C1157">
      <w:pPr>
        <w:pStyle w:val="Citas"/>
      </w:pPr>
      <w:r w:rsidRPr="0025275D">
        <w:t xml:space="preserve">IV. Cada partido político deberá destinar anualmente por lo menos el dos por ciento del financiamiento público que reciba para el desarrollo de las actividades específicas, a que se refiere el inciso c) de este artículo, y </w:t>
      </w:r>
    </w:p>
    <w:p w14:paraId="0BCA9509" w14:textId="73EA59CB" w:rsidR="006C1157" w:rsidRPr="0025275D" w:rsidRDefault="006C1157" w:rsidP="006C1157">
      <w:pPr>
        <w:pStyle w:val="Citas"/>
      </w:pPr>
      <w:r w:rsidRPr="0025275D">
        <w:t>V. Para la capacitación, promoción y el desarrollo del liderazgo político de las mujeres, cada partido político deberá destinar anualmente, el tres por ciento del financiamiento público ordinario.</w:t>
      </w:r>
    </w:p>
    <w:p w14:paraId="0083B45D" w14:textId="74308FF8" w:rsidR="006C1157" w:rsidRPr="0025275D" w:rsidRDefault="006C1157" w:rsidP="006C1157">
      <w:pPr>
        <w:pStyle w:val="Citas"/>
      </w:pPr>
      <w:r w:rsidRPr="0025275D">
        <w:t>(…)</w:t>
      </w:r>
    </w:p>
    <w:p w14:paraId="312B2A05" w14:textId="77777777" w:rsidR="006C1157" w:rsidRPr="0025275D" w:rsidRDefault="006C1157" w:rsidP="006C1157">
      <w:pPr>
        <w:pStyle w:val="Citas"/>
      </w:pPr>
      <w:r w:rsidRPr="0025275D">
        <w:t xml:space="preserve">Artículo 52. </w:t>
      </w:r>
    </w:p>
    <w:p w14:paraId="40A7653E" w14:textId="77777777" w:rsidR="006C1157" w:rsidRPr="0025275D" w:rsidRDefault="006C1157" w:rsidP="006C1157">
      <w:pPr>
        <w:pStyle w:val="Citas"/>
      </w:pPr>
      <w:r w:rsidRPr="0025275D">
        <w:t xml:space="preserve">1. Para que un partido político nacional cuente con recursos públicos locales deberá haber obtenido el tres por ciento de la votación válida emitida en el proceso electoral local anterior en la entidad federativa de que se trate. </w:t>
      </w:r>
    </w:p>
    <w:p w14:paraId="06100998" w14:textId="5FE4F209" w:rsidR="006C1157" w:rsidRPr="0025275D" w:rsidRDefault="006C1157" w:rsidP="006C1157">
      <w:pPr>
        <w:pStyle w:val="Citas"/>
        <w:rPr>
          <w:b/>
          <w:bCs/>
        </w:rPr>
      </w:pPr>
      <w:r w:rsidRPr="0025275D">
        <w:t>2. Las reglas que determinen el financiamiento local de los partidos que cumplan con lo previsto en el párrafo anterior se establecerán en las legislaciones locales respectivas.</w:t>
      </w:r>
      <w:r w:rsidR="008945F5" w:rsidRPr="0025275D">
        <w:t xml:space="preserve">” </w:t>
      </w:r>
      <w:r w:rsidR="008945F5" w:rsidRPr="0025275D">
        <w:rPr>
          <w:b/>
          <w:bCs/>
        </w:rPr>
        <w:t>(Sic)</w:t>
      </w:r>
    </w:p>
    <w:p w14:paraId="0360431E" w14:textId="1EFB8CAC" w:rsidR="00BF1D3A" w:rsidRPr="0025275D" w:rsidRDefault="00BF1D3A" w:rsidP="006C1157">
      <w:pPr>
        <w:pStyle w:val="Citas"/>
      </w:pPr>
    </w:p>
    <w:p w14:paraId="335073DC" w14:textId="37FBEE02" w:rsidR="00BF1D3A" w:rsidRPr="0025275D" w:rsidRDefault="002E6FBB" w:rsidP="002E6FBB">
      <w:pPr>
        <w:pStyle w:val="Citas"/>
        <w:jc w:val="center"/>
        <w:rPr>
          <w:b/>
          <w:bCs/>
        </w:rPr>
      </w:pPr>
      <w:r w:rsidRPr="0025275D">
        <w:rPr>
          <w:b/>
          <w:bCs/>
        </w:rPr>
        <w:t>CÓDIGO ELECTORAL DEL ESTADO DE MÉXICO</w:t>
      </w:r>
    </w:p>
    <w:p w14:paraId="43FFF93E" w14:textId="2CCC4956" w:rsidR="006C1157" w:rsidRPr="0025275D" w:rsidRDefault="008945F5" w:rsidP="002E6FBB">
      <w:pPr>
        <w:pStyle w:val="Citas"/>
      </w:pPr>
      <w:r w:rsidRPr="0025275D">
        <w:t>“</w:t>
      </w:r>
      <w:r w:rsidR="00BF1D3A" w:rsidRPr="0025275D">
        <w:t>Artículo 66. El financiamiento de los partidos políticos se sujetará a las bases siguientes:</w:t>
      </w:r>
    </w:p>
    <w:p w14:paraId="6CBA7F5C" w14:textId="6D4266F4" w:rsidR="00BF1D3A" w:rsidRPr="0025275D" w:rsidRDefault="00BF1D3A" w:rsidP="002E6FBB">
      <w:pPr>
        <w:pStyle w:val="Citas"/>
      </w:pPr>
      <w:r w:rsidRPr="0025275D">
        <w:lastRenderedPageBreak/>
        <w:t>(…)</w:t>
      </w:r>
    </w:p>
    <w:p w14:paraId="4FEBCA23" w14:textId="77777777" w:rsidR="00BF1D3A" w:rsidRPr="0025275D" w:rsidRDefault="00BF1D3A" w:rsidP="002E6FBB">
      <w:pPr>
        <w:pStyle w:val="Citas"/>
      </w:pPr>
      <w:r w:rsidRPr="0025275D">
        <w:t xml:space="preserve">II. El financiamiento público para el sostenimiento de sus actividades permanentes, para la obtención del voto, para la realización de procesos internos de selección de candidatos y para actividades específicas, se entregará a las direcciones estatales de los partidos, legalmente registradas ante el Instituto, y se fijará en la forma y términos siguientes: </w:t>
      </w:r>
    </w:p>
    <w:p w14:paraId="2CF54F53" w14:textId="77777777" w:rsidR="00BF1D3A" w:rsidRPr="0025275D" w:rsidRDefault="00BF1D3A" w:rsidP="002E6FBB">
      <w:pPr>
        <w:pStyle w:val="Citas"/>
      </w:pPr>
      <w:r w:rsidRPr="0025275D">
        <w:t xml:space="preserve">a) El financiamiento ordinario se fijará anualmente conforme a los siguientes criterios: </w:t>
      </w:r>
    </w:p>
    <w:p w14:paraId="3CF06D2E" w14:textId="77777777" w:rsidR="00BF1D3A" w:rsidRPr="0025275D" w:rsidRDefault="00BF1D3A" w:rsidP="002E6FBB">
      <w:pPr>
        <w:pStyle w:val="Citas"/>
      </w:pPr>
      <w:r w:rsidRPr="0025275D">
        <w:t xml:space="preserve">La cantidad base para asignar el financiamiento público será la que resulte de multiplicar el 65% del salario mínimo vigente en la capital del Estado, por el número total de ciudadanos inscritos en el padrón electoral de la entidad, con corte a julio del año anterior al que deba realizarse el cálculo correspondiente. </w:t>
      </w:r>
    </w:p>
    <w:p w14:paraId="0895F25E" w14:textId="77777777" w:rsidR="00BF1D3A" w:rsidRPr="0025275D" w:rsidRDefault="00BF1D3A" w:rsidP="002E6FBB">
      <w:pPr>
        <w:pStyle w:val="Citas"/>
      </w:pPr>
      <w:r w:rsidRPr="0025275D">
        <w:t xml:space="preserve">La forma de asignar y distribuir la cantidad resultante será la siguiente: </w:t>
      </w:r>
    </w:p>
    <w:p w14:paraId="6EB8C02C" w14:textId="77777777" w:rsidR="00BF1D3A" w:rsidRPr="0025275D" w:rsidRDefault="00BF1D3A" w:rsidP="002E6FBB">
      <w:pPr>
        <w:pStyle w:val="Citas"/>
      </w:pPr>
      <w:r w:rsidRPr="0025275D">
        <w:t xml:space="preserve">1. El 30% de la cantidad resultante se distribuirá de forma paritaria entre los partidos políticos. </w:t>
      </w:r>
    </w:p>
    <w:p w14:paraId="6BD39ABD" w14:textId="77777777" w:rsidR="00BF1D3A" w:rsidRPr="0025275D" w:rsidRDefault="00BF1D3A" w:rsidP="002E6FBB">
      <w:pPr>
        <w:pStyle w:val="Citas"/>
      </w:pPr>
      <w:r w:rsidRPr="0025275D">
        <w:t xml:space="preserve">2. El restante 70% se distribuirá en forma proporcional directa de la votación válida efectiva de cada partido político en la última elección de diputados locales por el principio de mayoría relativa. </w:t>
      </w:r>
    </w:p>
    <w:p w14:paraId="5FA36D1A" w14:textId="77777777" w:rsidR="00BF1D3A" w:rsidRPr="0025275D" w:rsidRDefault="00BF1D3A" w:rsidP="002E6FBB">
      <w:pPr>
        <w:pStyle w:val="Citas"/>
      </w:pPr>
      <w:r w:rsidRPr="0025275D">
        <w:t xml:space="preserve">b) El financiamiento para la obtención del voto en campañas electorales será el equivalente al 50% para el caso de la elección de Gobernador y 30% para la elección de diputados e integrantes de los ayuntamientos, del monto del financiamiento que corresponda a cada partido político por actividades ordinarias, durante el año del proceso, el cual deberá aplicarse precisamente al desarrollo de las actividades </w:t>
      </w:r>
      <w:r w:rsidRPr="0025275D">
        <w:lastRenderedPageBreak/>
        <w:t xml:space="preserve">directamente relacionadas con la obtención del voto en el proceso electoral de que se trate. </w:t>
      </w:r>
    </w:p>
    <w:p w14:paraId="00A3BF6D" w14:textId="77777777" w:rsidR="00BF1D3A" w:rsidRPr="0025275D" w:rsidRDefault="00BF1D3A" w:rsidP="002E6FBB">
      <w:pPr>
        <w:pStyle w:val="Citas"/>
      </w:pPr>
      <w:r w:rsidRPr="0025275D">
        <w:t xml:space="preserve">Las cantidades no ejercidas conforme a lo señalado, deberán reintegrarse a la Secretaría de Finanzas del Gobierno del Estado. </w:t>
      </w:r>
    </w:p>
    <w:p w14:paraId="277495C7" w14:textId="406A797E" w:rsidR="00BF1D3A" w:rsidRPr="0025275D" w:rsidRDefault="00BF1D3A" w:rsidP="002E6FBB">
      <w:pPr>
        <w:pStyle w:val="Citas"/>
      </w:pPr>
      <w:r w:rsidRPr="0025275D">
        <w:t>El financiamiento público para la obtención del voto durante los procesos electorales será entregado en parcialidades de la siguiente manera: 40% en la fecha del otorgamiento del registro de los candidatos que correspondan y dos exhibiciones del 30%, que se entregarán un día después de transcurridos el primero y el segundo tercios de las campañas electorales, respectivamente.</w:t>
      </w:r>
    </w:p>
    <w:p w14:paraId="4FC3B81B" w14:textId="7074318D" w:rsidR="002E6FBB" w:rsidRPr="0025275D" w:rsidRDefault="002E6FBB" w:rsidP="002E6FBB">
      <w:pPr>
        <w:pStyle w:val="Citas"/>
        <w:rPr>
          <w:b/>
          <w:bCs/>
          <w:sz w:val="24"/>
          <w:szCs w:val="24"/>
        </w:rPr>
      </w:pPr>
      <w:r w:rsidRPr="0025275D">
        <w:t>(…)</w:t>
      </w:r>
      <w:r w:rsidR="008945F5" w:rsidRPr="0025275D">
        <w:t xml:space="preserve">” </w:t>
      </w:r>
      <w:r w:rsidR="008945F5" w:rsidRPr="0025275D">
        <w:rPr>
          <w:b/>
          <w:bCs/>
        </w:rPr>
        <w:t>(Sic)</w:t>
      </w:r>
    </w:p>
    <w:p w14:paraId="3880FB6A" w14:textId="4739E727" w:rsidR="003B0793" w:rsidRPr="0025275D" w:rsidRDefault="003B0793" w:rsidP="00513F18">
      <w:pPr>
        <w:spacing w:line="360" w:lineRule="auto"/>
        <w:jc w:val="both"/>
        <w:rPr>
          <w:rFonts w:ascii="Palatino Linotype" w:hAnsi="Palatino Linotype" w:cs="Arial"/>
          <w:sz w:val="24"/>
          <w:szCs w:val="24"/>
        </w:rPr>
      </w:pPr>
    </w:p>
    <w:p w14:paraId="753777C8" w14:textId="21AFD1DF" w:rsidR="008945F5" w:rsidRPr="0025275D" w:rsidRDefault="008945F5" w:rsidP="008945F5">
      <w:pPr>
        <w:pStyle w:val="Citas"/>
        <w:jc w:val="center"/>
        <w:rPr>
          <w:b/>
          <w:bCs/>
        </w:rPr>
      </w:pPr>
      <w:r w:rsidRPr="0025275D">
        <w:rPr>
          <w:b/>
          <w:bCs/>
          <w:sz w:val="24"/>
          <w:szCs w:val="24"/>
        </w:rPr>
        <w:t>REGLAMENTO DE LOS ÓRGANOS DE DIRECCIÓN DEL PARTIDO MOVIMIENTO CIUDADANO</w:t>
      </w:r>
    </w:p>
    <w:p w14:paraId="26D9BF7D" w14:textId="2649B80F" w:rsidR="008945F5" w:rsidRPr="0025275D" w:rsidRDefault="008945F5" w:rsidP="008945F5">
      <w:pPr>
        <w:pStyle w:val="Citas"/>
      </w:pPr>
      <w:r w:rsidRPr="0025275D">
        <w:t>“</w:t>
      </w:r>
      <w:r w:rsidR="0008582E" w:rsidRPr="0025275D">
        <w:t xml:space="preserve">Artículo 60.- De los Tesoreros Estatales. </w:t>
      </w:r>
    </w:p>
    <w:p w14:paraId="66F2C016" w14:textId="77777777" w:rsidR="008945F5" w:rsidRPr="0025275D" w:rsidRDefault="0008582E" w:rsidP="008945F5">
      <w:pPr>
        <w:pStyle w:val="Citas"/>
      </w:pPr>
      <w:r w:rsidRPr="0025275D">
        <w:t xml:space="preserve">La Coordinadora Ciudadana Estatal de cada una de las entidades federativas, designará a propuesta del Coordinador de la Comisión Operativa Estatal un Tesorero, a quien compete la responsabilidad administrativa, patrimonial y financiera, y de manera exclusiva la de contratar personal, suspender, rescindir, y terminar los contratos de trabajo de éstos, de conformidad con la plantilla de recursos humanos previamente determinada por el Tesorero Nacional y por la Comisión Nacional de Transparencia y Acceso a la Información. </w:t>
      </w:r>
    </w:p>
    <w:p w14:paraId="26EB93FC" w14:textId="77777777" w:rsidR="008945F5" w:rsidRPr="0025275D" w:rsidRDefault="0008582E" w:rsidP="008945F5">
      <w:pPr>
        <w:pStyle w:val="Citas"/>
      </w:pPr>
      <w:r w:rsidRPr="0025275D">
        <w:lastRenderedPageBreak/>
        <w:t xml:space="preserve">Para efectos laborales, gozarán de poderes para pleitos y cobranzas, con todas sus facultades especiales y actos de administración que podrán delegarlos o revocarlos. </w:t>
      </w:r>
    </w:p>
    <w:p w14:paraId="2570734D" w14:textId="09C0077A" w:rsidR="0008582E" w:rsidRPr="0025275D" w:rsidRDefault="0008582E" w:rsidP="008945F5">
      <w:pPr>
        <w:pStyle w:val="Citas"/>
      </w:pPr>
      <w:r w:rsidRPr="0025275D">
        <w:t xml:space="preserve">Los Tesoreros Estatales deberán contar con la anuencia por escrito del Tesorero Nacional para contratar personal, de lo contrario Movimiento Ciudadano no reconocerá ni la contratación, ni la relación laboral. </w:t>
      </w:r>
    </w:p>
    <w:p w14:paraId="2F6703D6" w14:textId="08E5B969" w:rsidR="0008582E" w:rsidRPr="0025275D" w:rsidRDefault="0008582E" w:rsidP="008945F5">
      <w:pPr>
        <w:pStyle w:val="Citas"/>
      </w:pPr>
      <w:r w:rsidRPr="0025275D">
        <w:t>Los salarios, indemnizaciones y prestaciones de los trabajadores al servicio de las instancias y órganos de nivel estatal de Movimiento Ciudadano, serán responsabilidad exclusiva de cada Comisión Operativa Estatal, y serán cubiertos con los ingresos y prerrogativas a que tienen derecho conforme a la ley.</w:t>
      </w:r>
    </w:p>
    <w:p w14:paraId="7090A63C" w14:textId="77777777" w:rsidR="008945F5" w:rsidRPr="0025275D" w:rsidRDefault="0008582E" w:rsidP="008945F5">
      <w:pPr>
        <w:pStyle w:val="Citas"/>
      </w:pPr>
      <w:r w:rsidRPr="0025275D">
        <w:t xml:space="preserve">Artículo 61.- Los Tesoreros Estatales deberán: </w:t>
      </w:r>
    </w:p>
    <w:p w14:paraId="3AFE37D6" w14:textId="77777777" w:rsidR="008945F5" w:rsidRPr="0025275D" w:rsidRDefault="0008582E" w:rsidP="008945F5">
      <w:pPr>
        <w:pStyle w:val="Citas"/>
      </w:pPr>
      <w:r w:rsidRPr="0025275D">
        <w:t xml:space="preserve">a) Colaborar con el Tesorero Nacional a efecto de que el ejercicio de los recursos originados por el financiamiento privado se sujete a la normatividad financiera electoral aplicable. </w:t>
      </w:r>
    </w:p>
    <w:p w14:paraId="2BF5918C" w14:textId="77777777" w:rsidR="008945F5" w:rsidRPr="0025275D" w:rsidRDefault="0008582E" w:rsidP="008945F5">
      <w:pPr>
        <w:pStyle w:val="Citas"/>
      </w:pPr>
      <w:r w:rsidRPr="0025275D">
        <w:t xml:space="preserve">b) Elaborar y someter a la consideración de la Comisión Operativa Nacional la aprobación del presupuesto anual de Movimiento Ciudadano, lo cual hará del conocimiento de la Coordinadora Ciudadana Nacional. </w:t>
      </w:r>
    </w:p>
    <w:p w14:paraId="790515DF" w14:textId="77777777" w:rsidR="008945F5" w:rsidRPr="0025275D" w:rsidRDefault="0008582E" w:rsidP="008945F5">
      <w:pPr>
        <w:pStyle w:val="Citas"/>
      </w:pPr>
      <w:r w:rsidRPr="0025275D">
        <w:t xml:space="preserve">c) Diseñar los programas de capacitación del personal en materia de financiamiento adicional, y apoyar a los distintos órganos de Movimiento Ciudadano en su aplicación y desarrollo. </w:t>
      </w:r>
    </w:p>
    <w:p w14:paraId="4DDCBC8A" w14:textId="0A5FA5D9" w:rsidR="008945F5" w:rsidRPr="0025275D" w:rsidRDefault="0008582E" w:rsidP="008945F5">
      <w:pPr>
        <w:pStyle w:val="Citas"/>
        <w:rPr>
          <w:b/>
          <w:bCs/>
        </w:rPr>
      </w:pPr>
      <w:r w:rsidRPr="0025275D">
        <w:t>d) Coadyuvar con la Comisión Operativa Estatal para que el ejercicio de los recursos se apegue a los requerimientos de la competitividad político-electoral de Movimiento Ciudadano.</w:t>
      </w:r>
    </w:p>
    <w:p w14:paraId="7006B09B" w14:textId="47EA1715" w:rsidR="0008582E" w:rsidRPr="0025275D" w:rsidRDefault="0008582E" w:rsidP="008945F5">
      <w:pPr>
        <w:pStyle w:val="Citas"/>
        <w:rPr>
          <w:b/>
          <w:bCs/>
          <w:sz w:val="24"/>
          <w:szCs w:val="24"/>
          <w:u w:val="single"/>
        </w:rPr>
      </w:pPr>
      <w:r w:rsidRPr="0025275D">
        <w:rPr>
          <w:b/>
          <w:bCs/>
          <w:u w:val="single"/>
        </w:rPr>
        <w:lastRenderedPageBreak/>
        <w:t>e) Llevar el registro y control de los registros humanos, financieros y materiales, los que deberá reportar periódicamente a la Tesorería Nacional conforme al reglamento respectivo.</w:t>
      </w:r>
      <w:r w:rsidR="00B23384" w:rsidRPr="0025275D">
        <w:rPr>
          <w:b/>
          <w:bCs/>
          <w:u w:val="single"/>
        </w:rPr>
        <w:t>”</w:t>
      </w:r>
    </w:p>
    <w:p w14:paraId="4867052F" w14:textId="333EB338" w:rsidR="0008582E" w:rsidRPr="0025275D" w:rsidRDefault="0008582E" w:rsidP="00513F18">
      <w:pPr>
        <w:spacing w:line="360" w:lineRule="auto"/>
        <w:jc w:val="both"/>
        <w:rPr>
          <w:rFonts w:ascii="Palatino Linotype" w:hAnsi="Palatino Linotype" w:cs="Arial"/>
          <w:sz w:val="24"/>
          <w:szCs w:val="24"/>
        </w:rPr>
      </w:pPr>
    </w:p>
    <w:p w14:paraId="52B39A8E" w14:textId="2A94348F" w:rsidR="00A02B9D" w:rsidRPr="0025275D" w:rsidRDefault="00A65B7E" w:rsidP="008945F5">
      <w:pPr>
        <w:spacing w:line="360" w:lineRule="auto"/>
        <w:jc w:val="both"/>
        <w:rPr>
          <w:rFonts w:ascii="Palatino Linotype" w:hAnsi="Palatino Linotype" w:cs="Arial"/>
          <w:sz w:val="24"/>
          <w:szCs w:val="24"/>
        </w:rPr>
      </w:pPr>
      <w:r w:rsidRPr="0025275D">
        <w:rPr>
          <w:rFonts w:ascii="Palatino Linotype" w:hAnsi="Palatino Linotype" w:cs="Arial"/>
          <w:sz w:val="24"/>
          <w:szCs w:val="24"/>
        </w:rPr>
        <w:t>Del análisis sistemático y armónico de la normatividad previamente plasmada se desprende que</w:t>
      </w:r>
      <w:r w:rsidR="008945F5" w:rsidRPr="0025275D">
        <w:rPr>
          <w:rFonts w:ascii="Palatino Linotype" w:hAnsi="Palatino Linotype" w:cs="Arial"/>
          <w:sz w:val="24"/>
          <w:szCs w:val="24"/>
        </w:rPr>
        <w:t>:</w:t>
      </w:r>
    </w:p>
    <w:p w14:paraId="12B12AF8" w14:textId="3FF89ED2" w:rsidR="008945F5" w:rsidRPr="0025275D" w:rsidRDefault="008945F5">
      <w:pPr>
        <w:pStyle w:val="Prrafodelista"/>
        <w:numPr>
          <w:ilvl w:val="0"/>
          <w:numId w:val="3"/>
        </w:numPr>
        <w:spacing w:line="360" w:lineRule="auto"/>
        <w:jc w:val="both"/>
        <w:rPr>
          <w:rFonts w:ascii="Palatino Linotype" w:hAnsi="Palatino Linotype" w:cs="Arial"/>
        </w:rPr>
      </w:pPr>
      <w:r w:rsidRPr="0025275D">
        <w:rPr>
          <w:rFonts w:ascii="Palatino Linotype" w:hAnsi="Palatino Linotype" w:cs="Arial"/>
        </w:rPr>
        <w:t xml:space="preserve">Los partidos políticos son entidades de interés público cuyo objeto medular es promover la participación de la ciudadanía en la vida democrática. </w:t>
      </w:r>
    </w:p>
    <w:p w14:paraId="4A507704" w14:textId="79BAE59F" w:rsidR="008945F5" w:rsidRPr="0025275D" w:rsidRDefault="00D55FBE">
      <w:pPr>
        <w:pStyle w:val="Prrafodelista"/>
        <w:numPr>
          <w:ilvl w:val="0"/>
          <w:numId w:val="3"/>
        </w:numPr>
        <w:spacing w:line="360" w:lineRule="auto"/>
        <w:jc w:val="both"/>
        <w:rPr>
          <w:rFonts w:ascii="Palatino Linotype" w:hAnsi="Palatino Linotype" w:cs="Arial"/>
        </w:rPr>
      </w:pPr>
      <w:r w:rsidRPr="0025275D">
        <w:rPr>
          <w:rFonts w:ascii="Palatino Linotype" w:hAnsi="Palatino Linotype" w:cs="Arial"/>
        </w:rPr>
        <w:t>Las</w:t>
      </w:r>
      <w:r w:rsidR="008945F5" w:rsidRPr="0025275D">
        <w:rPr>
          <w:rFonts w:ascii="Palatino Linotype" w:hAnsi="Palatino Linotype" w:cs="Arial"/>
        </w:rPr>
        <w:t xml:space="preserve"> actividades de los partidos políticos encuentran sustento en el financiamiento </w:t>
      </w:r>
      <w:r w:rsidRPr="0025275D">
        <w:rPr>
          <w:rFonts w:ascii="Palatino Linotype" w:hAnsi="Palatino Linotype" w:cs="Arial"/>
        </w:rPr>
        <w:t xml:space="preserve">privado, así de forma preponderante en el financiamiento público. </w:t>
      </w:r>
      <w:r w:rsidR="008945F5" w:rsidRPr="0025275D">
        <w:rPr>
          <w:rFonts w:ascii="Palatino Linotype" w:hAnsi="Palatino Linotype" w:cs="Arial"/>
        </w:rPr>
        <w:t xml:space="preserve"> </w:t>
      </w:r>
    </w:p>
    <w:p w14:paraId="3FF1A7A5" w14:textId="0CE01E27" w:rsidR="008945F5" w:rsidRPr="0025275D" w:rsidRDefault="008945F5">
      <w:pPr>
        <w:pStyle w:val="Prrafodelista"/>
        <w:numPr>
          <w:ilvl w:val="0"/>
          <w:numId w:val="3"/>
        </w:numPr>
        <w:spacing w:line="360" w:lineRule="auto"/>
        <w:jc w:val="both"/>
        <w:rPr>
          <w:rFonts w:ascii="Palatino Linotype" w:hAnsi="Palatino Linotype" w:cs="Arial"/>
        </w:rPr>
      </w:pPr>
      <w:r w:rsidRPr="0025275D">
        <w:rPr>
          <w:rFonts w:ascii="Palatino Linotype" w:hAnsi="Palatino Linotype" w:cs="Arial"/>
        </w:rPr>
        <w:t xml:space="preserve"> </w:t>
      </w:r>
      <w:r w:rsidR="00D55FBE" w:rsidRPr="0025275D">
        <w:rPr>
          <w:rFonts w:ascii="Palatino Linotype" w:hAnsi="Palatino Linotype" w:cs="Arial"/>
        </w:rPr>
        <w:t xml:space="preserve">Que el financiamiento público de los partidos políticos será distribuido de forma paritaria </w:t>
      </w:r>
      <w:r w:rsidR="00D55FBE" w:rsidRPr="0025275D">
        <w:rPr>
          <w:rFonts w:ascii="Palatino Linotype" w:hAnsi="Palatino Linotype" w:cs="Arial"/>
          <w:b/>
          <w:bCs/>
        </w:rPr>
        <w:t xml:space="preserve">30% </w:t>
      </w:r>
      <w:r w:rsidR="00D55FBE" w:rsidRPr="0025275D">
        <w:rPr>
          <w:rFonts w:ascii="Palatino Linotype" w:hAnsi="Palatino Linotype" w:cs="Arial"/>
        </w:rPr>
        <w:t xml:space="preserve">y de forma proporcional directa </w:t>
      </w:r>
      <w:r w:rsidR="00D55FBE" w:rsidRPr="0025275D">
        <w:rPr>
          <w:rFonts w:ascii="Palatino Linotype" w:hAnsi="Palatino Linotype" w:cs="Arial"/>
          <w:b/>
          <w:bCs/>
        </w:rPr>
        <w:t xml:space="preserve">70%, </w:t>
      </w:r>
      <w:r w:rsidR="00D55FBE" w:rsidRPr="0025275D">
        <w:rPr>
          <w:rFonts w:ascii="Palatino Linotype" w:hAnsi="Palatino Linotype" w:cs="Arial"/>
        </w:rPr>
        <w:t xml:space="preserve">éste último en seguimiento a la votación valida efectiva de cada partido. </w:t>
      </w:r>
    </w:p>
    <w:p w14:paraId="44024E95" w14:textId="77BD5CD2" w:rsidR="00B23384" w:rsidRPr="0025275D" w:rsidRDefault="00D55FBE">
      <w:pPr>
        <w:pStyle w:val="Prrafodelista"/>
        <w:numPr>
          <w:ilvl w:val="0"/>
          <w:numId w:val="3"/>
        </w:numPr>
        <w:spacing w:line="360" w:lineRule="auto"/>
        <w:jc w:val="both"/>
        <w:rPr>
          <w:rFonts w:ascii="Palatino Linotype" w:hAnsi="Palatino Linotype" w:cs="Arial"/>
        </w:rPr>
      </w:pPr>
      <w:r w:rsidRPr="0025275D">
        <w:rPr>
          <w:rFonts w:ascii="Palatino Linotype" w:hAnsi="Palatino Linotype" w:cs="Arial"/>
        </w:rPr>
        <w:t xml:space="preserve">Que para efectos de la solicitud de información </w:t>
      </w:r>
      <w:r w:rsidR="00B23384" w:rsidRPr="0025275D">
        <w:rPr>
          <w:rFonts w:ascii="Palatino Linotype" w:hAnsi="Palatino Linotype" w:cs="Arial"/>
          <w:b/>
          <w:bCs/>
        </w:rPr>
        <w:t xml:space="preserve">00038/PMCIU/IP/2023 </w:t>
      </w:r>
      <w:r w:rsidR="00B23384" w:rsidRPr="0025275D">
        <w:rPr>
          <w:rFonts w:ascii="Palatino Linotype" w:hAnsi="Palatino Linotype" w:cs="Arial"/>
        </w:rPr>
        <w:t xml:space="preserve">resulta competente el Departamento de Contabilidad y la Tesorería al fungir como las unidades administrativas competentes para llevar el registro y control de los recursos, humanos y financieros, englobando aquella información relativa al padrón de proveedores. </w:t>
      </w:r>
    </w:p>
    <w:p w14:paraId="7BD009F8" w14:textId="77777777" w:rsidR="00B23384" w:rsidRPr="0025275D" w:rsidRDefault="00B23384" w:rsidP="00B23384">
      <w:pPr>
        <w:spacing w:line="360" w:lineRule="auto"/>
        <w:ind w:left="360"/>
        <w:jc w:val="both"/>
        <w:rPr>
          <w:rFonts w:ascii="Palatino Linotype" w:hAnsi="Palatino Linotype" w:cs="Arial"/>
        </w:rPr>
      </w:pPr>
    </w:p>
    <w:p w14:paraId="613C5509" w14:textId="4EFF7823" w:rsidR="00B23384" w:rsidRPr="0025275D" w:rsidRDefault="00B23384" w:rsidP="00B23384">
      <w:pPr>
        <w:autoSpaceDE w:val="0"/>
        <w:autoSpaceDN w:val="0"/>
        <w:adjustRightInd w:val="0"/>
        <w:spacing w:before="240" w:line="360" w:lineRule="auto"/>
        <w:jc w:val="both"/>
        <w:rPr>
          <w:rFonts w:ascii="Palatino Linotype" w:hAnsi="Palatino Linotype" w:cs="Arial"/>
          <w:sz w:val="24"/>
          <w:szCs w:val="24"/>
        </w:rPr>
      </w:pPr>
      <w:r w:rsidRPr="0025275D">
        <w:rPr>
          <w:rFonts w:ascii="Palatino Linotype" w:hAnsi="Palatino Linotype" w:cs="Arial"/>
          <w:sz w:val="24"/>
          <w:szCs w:val="24"/>
        </w:rPr>
        <w:t xml:space="preserve">De manera complementaria, resulta oportuno traer a colación los artículos 24 fracción XII y 92 fracción </w:t>
      </w:r>
      <w:r w:rsidR="00914DC8" w:rsidRPr="0025275D">
        <w:rPr>
          <w:rFonts w:ascii="Palatino Linotype" w:hAnsi="Palatino Linotype" w:cs="Arial"/>
          <w:sz w:val="24"/>
          <w:szCs w:val="24"/>
        </w:rPr>
        <w:t>XXXVI</w:t>
      </w:r>
      <w:r w:rsidRPr="0025275D">
        <w:rPr>
          <w:rFonts w:ascii="Palatino Linotype" w:hAnsi="Palatino Linotype" w:cs="Arial"/>
          <w:sz w:val="24"/>
          <w:szCs w:val="24"/>
        </w:rPr>
        <w:t xml:space="preserve"> de la Ley de Transparencia y Acceso a la Información Pública del Estado de México y Municipios, cuyo contenido literal es el siguiente: </w:t>
      </w:r>
    </w:p>
    <w:p w14:paraId="62972CAF" w14:textId="77777777" w:rsidR="00B23384" w:rsidRPr="0025275D" w:rsidRDefault="00B23384" w:rsidP="00B23384">
      <w:pPr>
        <w:pStyle w:val="Default"/>
        <w:spacing w:before="240" w:after="160" w:line="360" w:lineRule="auto"/>
        <w:ind w:left="851" w:right="851"/>
        <w:jc w:val="both"/>
        <w:rPr>
          <w:rFonts w:ascii="Palatino Linotype" w:hAnsi="Palatino Linotype"/>
          <w:b/>
          <w:bCs/>
          <w:i/>
          <w:sz w:val="22"/>
          <w:szCs w:val="22"/>
        </w:rPr>
      </w:pPr>
      <w:r w:rsidRPr="0025275D">
        <w:rPr>
          <w:rFonts w:ascii="Palatino Linotype" w:hAnsi="Palatino Linotype"/>
          <w:b/>
          <w:bCs/>
          <w:i/>
          <w:sz w:val="22"/>
          <w:szCs w:val="22"/>
        </w:rPr>
        <w:lastRenderedPageBreak/>
        <w:t xml:space="preserve">“Artículo 24. </w:t>
      </w:r>
      <w:r w:rsidRPr="0025275D">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C9A1D6C" w14:textId="77777777" w:rsidR="00B23384" w:rsidRPr="0025275D" w:rsidRDefault="00B23384" w:rsidP="00B23384">
      <w:pPr>
        <w:pStyle w:val="Default"/>
        <w:spacing w:before="240" w:after="160" w:line="360" w:lineRule="auto"/>
        <w:ind w:left="851" w:right="851"/>
        <w:jc w:val="both"/>
        <w:rPr>
          <w:rFonts w:ascii="Palatino Linotype" w:hAnsi="Palatino Linotype"/>
          <w:b/>
          <w:bCs/>
          <w:i/>
          <w:sz w:val="22"/>
          <w:szCs w:val="22"/>
        </w:rPr>
      </w:pPr>
      <w:r w:rsidRPr="0025275D">
        <w:rPr>
          <w:rFonts w:ascii="Palatino Linotype" w:hAnsi="Palatino Linotype"/>
          <w:b/>
          <w:bCs/>
          <w:i/>
          <w:sz w:val="22"/>
          <w:szCs w:val="22"/>
        </w:rPr>
        <w:t xml:space="preserve">XII. </w:t>
      </w:r>
      <w:r w:rsidRPr="0025275D">
        <w:rPr>
          <w:rFonts w:ascii="Palatino Linotype" w:hAnsi="Palatino Linotype"/>
          <w:b/>
          <w:i/>
          <w:sz w:val="22"/>
          <w:szCs w:val="22"/>
          <w:u w:val="single"/>
        </w:rPr>
        <w:t>Publicar y mantener actualizada la información relativa a las obligaciones generales de transparencia</w:t>
      </w:r>
      <w:r w:rsidRPr="0025275D">
        <w:rPr>
          <w:rFonts w:ascii="Palatino Linotype" w:hAnsi="Palatino Linotype"/>
          <w:i/>
          <w:sz w:val="22"/>
          <w:szCs w:val="22"/>
        </w:rPr>
        <w:t xml:space="preserve"> previstas en la presente Ley o determinadas así por el Instituto, y en general aquella que sea de interés público;</w:t>
      </w:r>
    </w:p>
    <w:p w14:paraId="1F67AEFF" w14:textId="77777777" w:rsidR="00B23384" w:rsidRPr="0025275D" w:rsidRDefault="00B23384" w:rsidP="00B23384">
      <w:pPr>
        <w:pStyle w:val="Default"/>
        <w:spacing w:before="240" w:after="160" w:line="360" w:lineRule="auto"/>
        <w:ind w:left="851" w:right="851"/>
        <w:jc w:val="both"/>
        <w:rPr>
          <w:rFonts w:ascii="Palatino Linotype" w:hAnsi="Palatino Linotype"/>
          <w:i/>
          <w:sz w:val="22"/>
          <w:szCs w:val="22"/>
        </w:rPr>
      </w:pPr>
      <w:r w:rsidRPr="0025275D">
        <w:rPr>
          <w:rFonts w:ascii="Palatino Linotype" w:hAnsi="Palatino Linotype"/>
          <w:b/>
          <w:bCs/>
          <w:i/>
          <w:sz w:val="22"/>
          <w:szCs w:val="22"/>
        </w:rPr>
        <w:t xml:space="preserve">Artículo 92. </w:t>
      </w:r>
      <w:r w:rsidRPr="0025275D">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7B142A7" w14:textId="77777777" w:rsidR="00B23384" w:rsidRPr="0025275D" w:rsidRDefault="00B23384" w:rsidP="00B23384">
      <w:pPr>
        <w:pStyle w:val="Default"/>
        <w:spacing w:before="240" w:after="160" w:line="360" w:lineRule="auto"/>
        <w:ind w:left="851" w:right="851"/>
        <w:jc w:val="both"/>
        <w:rPr>
          <w:rFonts w:ascii="Palatino Linotype" w:hAnsi="Palatino Linotype"/>
          <w:i/>
          <w:sz w:val="22"/>
          <w:szCs w:val="22"/>
        </w:rPr>
      </w:pPr>
      <w:r w:rsidRPr="0025275D">
        <w:rPr>
          <w:rFonts w:ascii="Palatino Linotype" w:hAnsi="Palatino Linotype"/>
          <w:b/>
          <w:bCs/>
          <w:i/>
          <w:sz w:val="22"/>
          <w:szCs w:val="22"/>
        </w:rPr>
        <w:t>(…</w:t>
      </w:r>
      <w:r w:rsidRPr="0025275D">
        <w:rPr>
          <w:rFonts w:ascii="Palatino Linotype" w:hAnsi="Palatino Linotype"/>
          <w:i/>
          <w:sz w:val="22"/>
          <w:szCs w:val="22"/>
        </w:rPr>
        <w:t>)</w:t>
      </w:r>
    </w:p>
    <w:p w14:paraId="276ADA7C" w14:textId="77777777" w:rsidR="00914DC8" w:rsidRPr="0025275D" w:rsidRDefault="00914DC8" w:rsidP="00B23384">
      <w:pPr>
        <w:pStyle w:val="Citas"/>
      </w:pPr>
      <w:r w:rsidRPr="0025275D">
        <w:t xml:space="preserve">XXXVI. Padrón de proveedores y contratistas; </w:t>
      </w:r>
    </w:p>
    <w:p w14:paraId="200BDC3E" w14:textId="27920231" w:rsidR="00B23384" w:rsidRPr="0025275D" w:rsidRDefault="00B23384" w:rsidP="00B23384">
      <w:pPr>
        <w:pStyle w:val="Citas"/>
        <w:rPr>
          <w:b/>
          <w:bCs/>
        </w:rPr>
      </w:pPr>
      <w:r w:rsidRPr="0025275D">
        <w:t xml:space="preserve">(…)” </w:t>
      </w:r>
      <w:r w:rsidRPr="0025275D">
        <w:rPr>
          <w:b/>
          <w:bCs/>
        </w:rPr>
        <w:t>(Sic)</w:t>
      </w:r>
    </w:p>
    <w:p w14:paraId="020CF1A5" w14:textId="77777777" w:rsidR="00B23384" w:rsidRPr="0025275D" w:rsidRDefault="00B23384" w:rsidP="00B23384">
      <w:pPr>
        <w:autoSpaceDE w:val="0"/>
        <w:autoSpaceDN w:val="0"/>
        <w:adjustRightInd w:val="0"/>
        <w:spacing w:before="240" w:line="360" w:lineRule="auto"/>
        <w:jc w:val="both"/>
        <w:rPr>
          <w:rFonts w:ascii="Palatino Linotype" w:hAnsi="Palatino Linotype"/>
          <w:sz w:val="24"/>
          <w:szCs w:val="24"/>
        </w:rPr>
      </w:pPr>
    </w:p>
    <w:p w14:paraId="459F067B" w14:textId="70CDBB4E" w:rsidR="00B23384" w:rsidRPr="0025275D" w:rsidRDefault="00B23384" w:rsidP="00B23384">
      <w:pPr>
        <w:spacing w:line="360" w:lineRule="auto"/>
        <w:contextualSpacing/>
        <w:jc w:val="both"/>
        <w:rPr>
          <w:rFonts w:ascii="Palatino Linotype" w:eastAsia="MS Mincho" w:hAnsi="Palatino Linotype" w:cs="Times New Roman"/>
          <w:sz w:val="24"/>
          <w:szCs w:val="24"/>
        </w:rPr>
      </w:pPr>
      <w:r w:rsidRPr="0025275D">
        <w:rPr>
          <w:rFonts w:ascii="Palatino Linotype" w:eastAsia="MS Mincho" w:hAnsi="Palatino Linotype" w:cs="Tahoma"/>
          <w:sz w:val="24"/>
          <w:szCs w:val="24"/>
        </w:rPr>
        <w:t xml:space="preserve">Así la Ley de Transparencia y Acceso a la Información Pública del Estado de México y Municipios </w:t>
      </w:r>
      <w:r w:rsidRPr="0025275D">
        <w:rPr>
          <w:rFonts w:ascii="Palatino Linotype" w:eastAsia="Arial Unicode MS" w:hAnsi="Palatino Linotype" w:cs="Arial"/>
          <w:sz w:val="24"/>
          <w:szCs w:val="24"/>
        </w:rPr>
        <w:t xml:space="preserve">en el artículo 92 </w:t>
      </w:r>
      <w:r w:rsidRPr="0025275D">
        <w:rPr>
          <w:rFonts w:ascii="Palatino Linotype" w:eastAsia="Arial Unicode MS" w:hAnsi="Palatino Linotype" w:cs="Times New Roman"/>
          <w:sz w:val="24"/>
          <w:szCs w:val="24"/>
        </w:rPr>
        <w:t xml:space="preserve">fracción </w:t>
      </w:r>
      <w:r w:rsidR="00914DC8" w:rsidRPr="0025275D">
        <w:rPr>
          <w:rFonts w:ascii="Palatino Linotype" w:eastAsia="Arial Unicode MS" w:hAnsi="Palatino Linotype" w:cs="Times New Roman"/>
          <w:sz w:val="24"/>
          <w:szCs w:val="24"/>
        </w:rPr>
        <w:t>XXXVI</w:t>
      </w:r>
      <w:r w:rsidRPr="0025275D">
        <w:rPr>
          <w:rFonts w:ascii="Palatino Linotype" w:eastAsia="Arial Unicode MS" w:hAnsi="Palatino Linotype" w:cs="Times New Roman"/>
          <w:sz w:val="24"/>
          <w:szCs w:val="24"/>
        </w:rPr>
        <w:t>, señala que</w:t>
      </w:r>
      <w:r w:rsidRPr="0025275D">
        <w:rPr>
          <w:rFonts w:ascii="Palatino Linotype" w:eastAsia="MS Mincho" w:hAnsi="Palatino Linotype" w:cs="Tahoma"/>
          <w:sz w:val="24"/>
          <w:szCs w:val="24"/>
        </w:rPr>
        <w:t xml:space="preserve"> la </w:t>
      </w:r>
      <w:r w:rsidRPr="0025275D">
        <w:rPr>
          <w:rFonts w:ascii="Palatino Linotype" w:eastAsia="Times New Roman" w:hAnsi="Palatino Linotype" w:cs="Arial"/>
          <w:sz w:val="24"/>
          <w:szCs w:val="24"/>
        </w:rPr>
        <w:t>información solicitada respecto de</w:t>
      </w:r>
      <w:r w:rsidR="00914DC8" w:rsidRPr="0025275D">
        <w:rPr>
          <w:rFonts w:ascii="Palatino Linotype" w:eastAsia="Times New Roman" w:hAnsi="Palatino Linotype" w:cs="Arial"/>
          <w:sz w:val="24"/>
          <w:szCs w:val="24"/>
        </w:rPr>
        <w:t xml:space="preserve"> padrón de proveedores se trata de una </w:t>
      </w:r>
      <w:r w:rsidRPr="0025275D">
        <w:rPr>
          <w:rFonts w:ascii="Palatino Linotype" w:eastAsia="Times New Roman" w:hAnsi="Palatino Linotype" w:cs="Arial"/>
          <w:sz w:val="24"/>
          <w:szCs w:val="24"/>
        </w:rPr>
        <w:t xml:space="preserve">obligación de transparencia común, esto es, </w:t>
      </w:r>
      <w:r w:rsidRPr="0025275D">
        <w:rPr>
          <w:rFonts w:ascii="Palatino Linotype" w:eastAsia="Arial Unicode MS" w:hAnsi="Palatino Linotype" w:cs="Arial"/>
          <w:sz w:val="24"/>
          <w:szCs w:val="24"/>
        </w:rPr>
        <w:t xml:space="preserve">información que por su naturaleza es pública y que los </w:t>
      </w:r>
      <w:r w:rsidRPr="0025275D">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130311DD" w14:textId="314A35A9" w:rsidR="00914DC8" w:rsidRPr="0025275D" w:rsidRDefault="00914DC8" w:rsidP="00B23384">
      <w:pPr>
        <w:spacing w:after="0" w:line="360" w:lineRule="auto"/>
        <w:jc w:val="both"/>
        <w:rPr>
          <w:rFonts w:ascii="Palatino Linotype" w:hAnsi="Palatino Linotype" w:cs="Arial"/>
          <w:sz w:val="24"/>
          <w:szCs w:val="24"/>
        </w:rPr>
      </w:pPr>
      <w:r w:rsidRPr="0025275D">
        <w:rPr>
          <w:rFonts w:ascii="Palatino Linotype" w:hAnsi="Palatino Linotype" w:cs="Arial"/>
          <w:noProof/>
          <w:sz w:val="24"/>
          <w:szCs w:val="24"/>
          <w:lang w:eastAsia="es-MX"/>
        </w:rPr>
        <w:lastRenderedPageBreak/>
        <w:drawing>
          <wp:anchor distT="0" distB="0" distL="114300" distR="114300" simplePos="0" relativeHeight="251728896" behindDoc="0" locked="0" layoutInCell="1" allowOverlap="1" wp14:anchorId="73072E56" wp14:editId="11CA11D5">
            <wp:simplePos x="0" y="0"/>
            <wp:positionH relativeFrom="page">
              <wp:align>center</wp:align>
            </wp:positionH>
            <wp:positionV relativeFrom="paragraph">
              <wp:posOffset>3943985</wp:posOffset>
            </wp:positionV>
            <wp:extent cx="5753100" cy="3473450"/>
            <wp:effectExtent l="19050" t="19050" r="19050" b="12700"/>
            <wp:wrapThrough wrapText="bothSides">
              <wp:wrapPolygon edited="0">
                <wp:start x="-72" y="-118"/>
                <wp:lineTo x="-72" y="21561"/>
                <wp:lineTo x="21600" y="21561"/>
                <wp:lineTo x="21600" y="-118"/>
                <wp:lineTo x="-72" y="-118"/>
              </wp:wrapPolygon>
            </wp:wrapThrough>
            <wp:docPr id="830856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47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5275D">
        <w:rPr>
          <w:rFonts w:ascii="Palatino Linotype" w:hAnsi="Palatino Linotype" w:cs="Arial"/>
          <w:noProof/>
          <w:sz w:val="24"/>
          <w:szCs w:val="24"/>
          <w:lang w:eastAsia="es-MX"/>
        </w:rPr>
        <w:drawing>
          <wp:anchor distT="0" distB="0" distL="114300" distR="114300" simplePos="0" relativeHeight="251727872" behindDoc="0" locked="0" layoutInCell="1" allowOverlap="1" wp14:anchorId="5489947E" wp14:editId="5D36939F">
            <wp:simplePos x="0" y="0"/>
            <wp:positionH relativeFrom="page">
              <wp:align>center</wp:align>
            </wp:positionH>
            <wp:positionV relativeFrom="paragraph">
              <wp:posOffset>19050</wp:posOffset>
            </wp:positionV>
            <wp:extent cx="5759450" cy="3473450"/>
            <wp:effectExtent l="19050" t="19050" r="12700" b="12700"/>
            <wp:wrapThrough wrapText="bothSides">
              <wp:wrapPolygon edited="0">
                <wp:start x="-71" y="-118"/>
                <wp:lineTo x="-71" y="21561"/>
                <wp:lineTo x="21576" y="21561"/>
                <wp:lineTo x="21576" y="-118"/>
                <wp:lineTo x="-71" y="-118"/>
              </wp:wrapPolygon>
            </wp:wrapThrough>
            <wp:docPr id="1921213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47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CD5BE5" w14:textId="05097206" w:rsidR="00914DC8" w:rsidRPr="0025275D" w:rsidRDefault="00914DC8" w:rsidP="00B23384">
      <w:pPr>
        <w:spacing w:after="0" w:line="360" w:lineRule="auto"/>
        <w:jc w:val="both"/>
        <w:rPr>
          <w:rFonts w:ascii="Palatino Linotype" w:hAnsi="Palatino Linotype" w:cs="Arial"/>
          <w:sz w:val="24"/>
          <w:szCs w:val="24"/>
        </w:rPr>
      </w:pPr>
      <w:r w:rsidRPr="0025275D">
        <w:rPr>
          <w:rFonts w:ascii="Palatino Linotype" w:hAnsi="Palatino Linotype" w:cs="Arial"/>
          <w:noProof/>
          <w:sz w:val="24"/>
          <w:szCs w:val="24"/>
          <w:lang w:eastAsia="es-MX"/>
        </w:rPr>
        <w:lastRenderedPageBreak/>
        <w:drawing>
          <wp:anchor distT="0" distB="0" distL="114300" distR="114300" simplePos="0" relativeHeight="251729920" behindDoc="0" locked="0" layoutInCell="1" allowOverlap="1" wp14:anchorId="6FF52722" wp14:editId="30984908">
            <wp:simplePos x="0" y="0"/>
            <wp:positionH relativeFrom="page">
              <wp:align>center</wp:align>
            </wp:positionH>
            <wp:positionV relativeFrom="paragraph">
              <wp:posOffset>19050</wp:posOffset>
            </wp:positionV>
            <wp:extent cx="5759450" cy="3454400"/>
            <wp:effectExtent l="19050" t="19050" r="12700" b="12700"/>
            <wp:wrapThrough wrapText="bothSides">
              <wp:wrapPolygon edited="0">
                <wp:start x="-71" y="-119"/>
                <wp:lineTo x="-71" y="21560"/>
                <wp:lineTo x="21576" y="21560"/>
                <wp:lineTo x="21576" y="-119"/>
                <wp:lineTo x="-71" y="-119"/>
              </wp:wrapPolygon>
            </wp:wrapThrough>
            <wp:docPr id="1289314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45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7FE581" w14:textId="081B2C41" w:rsidR="00914DC8" w:rsidRPr="0025275D" w:rsidRDefault="00914DC8" w:rsidP="00B23384">
      <w:pPr>
        <w:spacing w:after="0" w:line="360" w:lineRule="auto"/>
        <w:jc w:val="both"/>
        <w:rPr>
          <w:rFonts w:ascii="Palatino Linotype" w:hAnsi="Palatino Linotype" w:cs="Arial"/>
          <w:sz w:val="24"/>
          <w:szCs w:val="24"/>
        </w:rPr>
      </w:pPr>
    </w:p>
    <w:p w14:paraId="1E4761F2" w14:textId="47283684" w:rsidR="00606B79" w:rsidRPr="0025275D" w:rsidRDefault="00606B79" w:rsidP="00B23384">
      <w:pPr>
        <w:spacing w:after="0" w:line="360" w:lineRule="auto"/>
        <w:jc w:val="both"/>
        <w:rPr>
          <w:rFonts w:ascii="Palatino Linotype" w:hAnsi="Palatino Linotype"/>
          <w:sz w:val="24"/>
          <w:szCs w:val="24"/>
        </w:rPr>
      </w:pPr>
      <w:r w:rsidRPr="0025275D">
        <w:rPr>
          <w:rFonts w:ascii="Palatino Linotype" w:hAnsi="Palatino Linotype" w:cs="Arial"/>
          <w:sz w:val="24"/>
          <w:szCs w:val="24"/>
        </w:rPr>
        <w:t xml:space="preserve">De manera complementaria, resulta propicio señalar que la publicación de las obligaciones de transparencia común se rigen por los </w:t>
      </w:r>
      <w:r w:rsidRPr="0025275D">
        <w:rPr>
          <w:rFonts w:ascii="Palatino Linotype" w:hAnsi="Palatino Linotype"/>
          <w:b/>
          <w:bCs/>
          <w:i/>
          <w:iCs/>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5275D">
        <w:rPr>
          <w:rFonts w:ascii="Palatino Linotype" w:hAnsi="Palatino Linotype"/>
          <w:sz w:val="24"/>
          <w:szCs w:val="24"/>
        </w:rPr>
        <w:t xml:space="preserve"> soporte documental que dispone como criterios sustantivos del padrón de proveedores:</w:t>
      </w:r>
    </w:p>
    <w:p w14:paraId="50917FA3" w14:textId="67AB1413" w:rsidR="00606B79" w:rsidRPr="0025275D" w:rsidRDefault="00606B79" w:rsidP="00606B79">
      <w:pPr>
        <w:pStyle w:val="Citas"/>
      </w:pPr>
      <w:r w:rsidRPr="0025275D">
        <w:t>“XXXII. Padrón de proveedores y contratistas</w:t>
      </w:r>
    </w:p>
    <w:p w14:paraId="6702FECB" w14:textId="21D36084" w:rsidR="00606B79" w:rsidRPr="0025275D" w:rsidRDefault="00606B79" w:rsidP="00606B79">
      <w:pPr>
        <w:pStyle w:val="Citas"/>
      </w:pPr>
      <w:r w:rsidRPr="0025275D">
        <w:t>(…)</w:t>
      </w:r>
    </w:p>
    <w:p w14:paraId="07D99BEB" w14:textId="77777777" w:rsidR="00606B79" w:rsidRPr="0025275D" w:rsidRDefault="00606B79" w:rsidP="00606B79">
      <w:pPr>
        <w:pStyle w:val="Citas"/>
        <w:rPr>
          <w:b/>
          <w:bCs/>
        </w:rPr>
      </w:pPr>
      <w:r w:rsidRPr="0025275D">
        <w:rPr>
          <w:b/>
          <w:bCs/>
        </w:rPr>
        <w:lastRenderedPageBreak/>
        <w:t xml:space="preserve">Criterios sustantivos de contenido </w:t>
      </w:r>
    </w:p>
    <w:p w14:paraId="0D84380D" w14:textId="77777777" w:rsidR="00606B79" w:rsidRPr="0025275D" w:rsidRDefault="00606B79" w:rsidP="00606B79">
      <w:pPr>
        <w:pStyle w:val="Citas"/>
      </w:pPr>
      <w:r w:rsidRPr="0025275D">
        <w:t xml:space="preserve">Criterio 1 Ejercicio </w:t>
      </w:r>
    </w:p>
    <w:p w14:paraId="208B812C" w14:textId="77777777" w:rsidR="00606B79" w:rsidRPr="0025275D" w:rsidRDefault="00606B79" w:rsidP="00606B79">
      <w:pPr>
        <w:pStyle w:val="Citas"/>
      </w:pPr>
      <w:r w:rsidRPr="0025275D">
        <w:t xml:space="preserve">Criterio 2 Periodo que se informa (fecha de inicio y fecha de término con el formato día/mes/año) </w:t>
      </w:r>
    </w:p>
    <w:p w14:paraId="18DB2B83" w14:textId="77777777" w:rsidR="00606B79" w:rsidRPr="0025275D" w:rsidRDefault="00606B79" w:rsidP="00606B79">
      <w:pPr>
        <w:pStyle w:val="Citas"/>
      </w:pPr>
      <w:r w:rsidRPr="0025275D">
        <w:t>Criterio 3 Personería jurídica del proveedor o contratista (catálogo): Persona física/Persona moral</w:t>
      </w:r>
    </w:p>
    <w:p w14:paraId="59B1CD08" w14:textId="77777777" w:rsidR="00606B79" w:rsidRPr="0025275D" w:rsidRDefault="00606B79" w:rsidP="00606B79">
      <w:pPr>
        <w:pStyle w:val="Citas"/>
        <w:rPr>
          <w:b/>
          <w:bCs/>
          <w:u w:val="single"/>
        </w:rPr>
      </w:pPr>
      <w:r w:rsidRPr="0025275D">
        <w:rPr>
          <w:b/>
          <w:bCs/>
          <w:u w:val="single"/>
        </w:rPr>
        <w:t xml:space="preserve"> Criterio 4 Nombre (nombre[s], primer apellido, segundo apellido), denominación o razón social del proveedor o contratista</w:t>
      </w:r>
    </w:p>
    <w:p w14:paraId="640A482E" w14:textId="77777777" w:rsidR="00606B79" w:rsidRPr="0025275D" w:rsidRDefault="00606B79" w:rsidP="00606B79">
      <w:pPr>
        <w:pStyle w:val="Citas"/>
      </w:pPr>
      <w:r w:rsidRPr="0025275D">
        <w:t xml:space="preserve"> Criterio 5 Estratificación, por ejemplo, Micro empresa, pequeña empresa, mediana empresa </w:t>
      </w:r>
    </w:p>
    <w:p w14:paraId="3D93C02D" w14:textId="77777777" w:rsidR="00606B79" w:rsidRPr="0025275D" w:rsidRDefault="00606B79" w:rsidP="00606B79">
      <w:pPr>
        <w:pStyle w:val="Citas"/>
      </w:pPr>
      <w:r w:rsidRPr="0025275D">
        <w:t xml:space="preserve">Criterio 6 Origen del proveedor o contratista (catálogo): Nacional/Extranjero </w:t>
      </w:r>
    </w:p>
    <w:p w14:paraId="06700787" w14:textId="77777777" w:rsidR="00606B79" w:rsidRPr="0025275D" w:rsidRDefault="00606B79" w:rsidP="00606B79">
      <w:pPr>
        <w:pStyle w:val="Citas"/>
      </w:pPr>
      <w:r w:rsidRPr="0025275D">
        <w:t xml:space="preserve">Criterio 7 País de origen si la empresa es una filial extranjera </w:t>
      </w:r>
    </w:p>
    <w:p w14:paraId="57466112" w14:textId="77777777" w:rsidR="00606B79" w:rsidRPr="0025275D" w:rsidRDefault="00606B79" w:rsidP="00606B79">
      <w:pPr>
        <w:pStyle w:val="Citas"/>
      </w:pPr>
      <w:r w:rsidRPr="0025275D">
        <w:t xml:space="preserve">Criterio 8 Registro Federal de Contribuyentes (RFC) de la persona física o moral con homoclave incluida, emitido por el Servicio de Administración Tributaria (SAT). En el caso de personas morales son 12 caracteres y en el de personas físicas 13. </w:t>
      </w:r>
    </w:p>
    <w:p w14:paraId="1BF7C26D" w14:textId="77777777" w:rsidR="00606B79" w:rsidRPr="0025275D" w:rsidRDefault="00606B79" w:rsidP="00606B79">
      <w:pPr>
        <w:pStyle w:val="Citas"/>
      </w:pPr>
      <w:r w:rsidRPr="0025275D">
        <w:t xml:space="preserve">Criterio 9 Entidad federativa de la persona física o moral (catálogo) </w:t>
      </w:r>
    </w:p>
    <w:p w14:paraId="648D60B9" w14:textId="77777777" w:rsidR="00606B79" w:rsidRPr="0025275D" w:rsidRDefault="00606B79" w:rsidP="00606B79">
      <w:pPr>
        <w:pStyle w:val="Citas"/>
      </w:pPr>
      <w:r w:rsidRPr="0025275D">
        <w:t xml:space="preserve">Criterio 10 El proveedor o contratista realiza subcontrataciones (catálogo): Sí / No </w:t>
      </w:r>
    </w:p>
    <w:p w14:paraId="2595C958" w14:textId="0AEA961C" w:rsidR="00606B79" w:rsidRPr="0025275D" w:rsidRDefault="00606B79" w:rsidP="00606B79">
      <w:pPr>
        <w:pStyle w:val="Citas"/>
        <w:rPr>
          <w:b/>
          <w:bCs/>
          <w:u w:val="single"/>
        </w:rPr>
      </w:pPr>
      <w:r w:rsidRPr="0025275D">
        <w:rPr>
          <w:b/>
          <w:bCs/>
          <w:u w:val="single"/>
        </w:rPr>
        <w:t xml:space="preserve">Criterio 11 Actividad económica de la empresa. Especificar la actividad económica de la empresa usando como referencia la clasificación que se maneja en el Directorio Estadístico Nacional de Unidades Económicas. Por </w:t>
      </w:r>
      <w:r w:rsidRPr="0025275D">
        <w:rPr>
          <w:b/>
          <w:bCs/>
          <w:u w:val="single"/>
        </w:rPr>
        <w:lastRenderedPageBreak/>
        <w:t>ejemplo: Servicios Inmobiliarios y de alquiler de bienes muebles e intangibles, Servicios inmobiliarios, Alquiler de automóviles, camiones y otros trasportes terrestres; Alquiler de automóviles sin chofer</w:t>
      </w:r>
    </w:p>
    <w:p w14:paraId="2BFBA5F0" w14:textId="77777777" w:rsidR="00606B79" w:rsidRPr="0025275D" w:rsidRDefault="00606B79" w:rsidP="00606B79">
      <w:pPr>
        <w:pStyle w:val="Citas"/>
        <w:rPr>
          <w:b/>
          <w:bCs/>
          <w:u w:val="single"/>
        </w:rPr>
      </w:pPr>
      <w:r w:rsidRPr="0025275D">
        <w:rPr>
          <w:b/>
          <w:bCs/>
          <w:u w:val="single"/>
        </w:rPr>
        <w:t xml:space="preserve">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22B1CC35" w14:textId="77777777" w:rsidR="00606B79" w:rsidRPr="0025275D" w:rsidRDefault="00606B79" w:rsidP="00606B79">
      <w:pPr>
        <w:pStyle w:val="Citas"/>
      </w:pPr>
      <w:r w:rsidRPr="0025275D">
        <w:t xml:space="preserve">Criterio 13 Domicilio en el extranjero. En caso de que el proveedor o contratista sea de otro país, se deberá incluir el domicilio el cual deberá incluir por lo menos: país, ciudad, calle y número Respecto del Representante legal se publicará la siguiente información: </w:t>
      </w:r>
    </w:p>
    <w:p w14:paraId="38328C3A" w14:textId="77777777" w:rsidR="00606B79" w:rsidRPr="0025275D" w:rsidRDefault="00606B79" w:rsidP="00606B79">
      <w:pPr>
        <w:pStyle w:val="Citas"/>
        <w:rPr>
          <w:b/>
          <w:bCs/>
          <w:u w:val="single"/>
        </w:rPr>
      </w:pPr>
      <w:r w:rsidRPr="0025275D">
        <w:rPr>
          <w:b/>
          <w:bCs/>
          <w:u w:val="single"/>
        </w:rPr>
        <w:t xml:space="preserve">Criterio 14 Nombre del representante legal de la empresa, es decir, la persona que posee facultades legales para representarla </w:t>
      </w:r>
    </w:p>
    <w:p w14:paraId="06DEA91A" w14:textId="77777777" w:rsidR="00606B79" w:rsidRPr="0025275D" w:rsidRDefault="00606B79" w:rsidP="00606B79">
      <w:pPr>
        <w:pStyle w:val="Citas"/>
      </w:pPr>
      <w:r w:rsidRPr="0025275D">
        <w:t xml:space="preserve">Criterio 15 Datos de contacto: teléfono, en su caso extensión </w:t>
      </w:r>
    </w:p>
    <w:p w14:paraId="42CFB5E5" w14:textId="77777777" w:rsidR="00606B79" w:rsidRPr="0025275D" w:rsidRDefault="00606B79" w:rsidP="00606B79">
      <w:pPr>
        <w:pStyle w:val="Citas"/>
      </w:pPr>
      <w:r w:rsidRPr="0025275D">
        <w:t xml:space="preserve">Criterio 16 Correo electrónico, siempre y cuando éstos hayan sido proporcionados por la empresa </w:t>
      </w:r>
    </w:p>
    <w:p w14:paraId="514C22FA" w14:textId="77777777" w:rsidR="00606B79" w:rsidRPr="0025275D" w:rsidRDefault="00606B79" w:rsidP="00606B79">
      <w:pPr>
        <w:pStyle w:val="Citas"/>
      </w:pPr>
      <w:r w:rsidRPr="0025275D">
        <w:t xml:space="preserve">Criterio 17 Tipo de acreditación legal que posee o, en su caso, señalar que no se cuenta con uno </w:t>
      </w:r>
    </w:p>
    <w:p w14:paraId="0B2D930B" w14:textId="77777777" w:rsidR="00606B79" w:rsidRPr="0025275D" w:rsidRDefault="00606B79" w:rsidP="00606B79">
      <w:pPr>
        <w:pStyle w:val="Citas"/>
      </w:pPr>
      <w:r w:rsidRPr="0025275D">
        <w:t xml:space="preserve">Criterio 18 Dirección electrónica que corresponda a la página web del proveedor o contratista </w:t>
      </w:r>
    </w:p>
    <w:p w14:paraId="5F69C1D2" w14:textId="773D7139" w:rsidR="00606B79" w:rsidRPr="0025275D" w:rsidRDefault="00606B79" w:rsidP="00606B79">
      <w:pPr>
        <w:pStyle w:val="Citas"/>
      </w:pPr>
      <w:r w:rsidRPr="0025275D">
        <w:lastRenderedPageBreak/>
        <w:t xml:space="preserve">Criterio 19 Teléfono oficial del proveedor o contratista </w:t>
      </w:r>
    </w:p>
    <w:p w14:paraId="29C3B4AA" w14:textId="77777777" w:rsidR="00606B79" w:rsidRPr="0025275D" w:rsidRDefault="00606B79" w:rsidP="00606B79">
      <w:pPr>
        <w:pStyle w:val="Citas"/>
      </w:pPr>
      <w:r w:rsidRPr="0025275D">
        <w:t xml:space="preserve">Criterio 20 Correo electrónico comercial del proveedor o contratista </w:t>
      </w:r>
    </w:p>
    <w:p w14:paraId="3A13C415" w14:textId="77777777" w:rsidR="00606B79" w:rsidRPr="0025275D" w:rsidRDefault="00606B79" w:rsidP="00606B79">
      <w:pPr>
        <w:pStyle w:val="Citas"/>
      </w:pPr>
      <w:r w:rsidRPr="0025275D">
        <w:t>Criterio 21 Hipervínculo al registro electrónico de proveedores y contratistas que, en su caso, corresponda</w:t>
      </w:r>
    </w:p>
    <w:p w14:paraId="59AA0E20" w14:textId="4EEA8A10" w:rsidR="00606B79" w:rsidRPr="0025275D" w:rsidRDefault="00606B79" w:rsidP="00606B79">
      <w:pPr>
        <w:pStyle w:val="Citas"/>
      </w:pPr>
      <w:r w:rsidRPr="0025275D">
        <w:t xml:space="preserve"> Criterio 22 Hipervínculo al Directorio de Proveedores y Contratistas Sancionados</w:t>
      </w:r>
      <w:r w:rsidR="003F7952" w:rsidRPr="0025275D">
        <w:t>”</w:t>
      </w:r>
    </w:p>
    <w:p w14:paraId="29E5C3C9" w14:textId="77777777" w:rsidR="00606B79" w:rsidRPr="0025275D" w:rsidRDefault="00606B79" w:rsidP="00B23384">
      <w:pPr>
        <w:spacing w:after="0" w:line="360" w:lineRule="auto"/>
        <w:jc w:val="both"/>
        <w:rPr>
          <w:rFonts w:ascii="Palatino Linotype" w:hAnsi="Palatino Linotype" w:cs="Arial"/>
          <w:sz w:val="24"/>
          <w:szCs w:val="24"/>
        </w:rPr>
      </w:pPr>
    </w:p>
    <w:p w14:paraId="5F1B0410" w14:textId="112B4146" w:rsidR="003F7952" w:rsidRPr="0025275D" w:rsidRDefault="003F7952" w:rsidP="003F7952">
      <w:pPr>
        <w:spacing w:line="360" w:lineRule="auto"/>
        <w:jc w:val="both"/>
        <w:rPr>
          <w:rFonts w:ascii="Palatino Linotype" w:hAnsi="Palatino Linotype" w:cs="Arial"/>
          <w:i/>
          <w:iCs/>
          <w:sz w:val="24"/>
          <w:szCs w:val="24"/>
        </w:rPr>
      </w:pPr>
      <w:r w:rsidRPr="0025275D">
        <w:rPr>
          <w:rFonts w:ascii="Palatino Linotype" w:hAnsi="Palatino Linotype" w:cs="Arial"/>
          <w:sz w:val="24"/>
          <w:szCs w:val="24"/>
        </w:rPr>
        <w:t xml:space="preserve">Luego entonces, se arriba a la premisa de que el nombre o razón social, actividad económica de la empresa, domicilio fiscal y nombre del representante legal figuran como criterios sustantivos del padrón de proveedores en términos de la normatividad aplicable. Excluyendo los relativos a </w:t>
      </w:r>
      <w:r w:rsidRPr="0025275D">
        <w:rPr>
          <w:rFonts w:ascii="Palatino Linotype" w:hAnsi="Palatino Linotype" w:cs="Arial"/>
          <w:i/>
          <w:iCs/>
          <w:sz w:val="24"/>
          <w:szCs w:val="24"/>
        </w:rPr>
        <w:t xml:space="preserve">“objeto de servicios prestados y el monto por el que fue contratado”. </w:t>
      </w:r>
    </w:p>
    <w:p w14:paraId="377B7B6A" w14:textId="078C74DC" w:rsidR="003F7952" w:rsidRPr="0025275D" w:rsidRDefault="003F7952" w:rsidP="003F7952">
      <w:pPr>
        <w:spacing w:line="360" w:lineRule="auto"/>
        <w:jc w:val="both"/>
        <w:rPr>
          <w:sz w:val="24"/>
          <w:szCs w:val="24"/>
          <w:lang w:val="es-ES_tradnl"/>
        </w:rPr>
      </w:pPr>
      <w:r w:rsidRPr="0025275D">
        <w:rPr>
          <w:rFonts w:ascii="Palatino Linotype" w:hAnsi="Palatino Linotype" w:cs="Arial"/>
          <w:sz w:val="24"/>
          <w:szCs w:val="24"/>
        </w:rPr>
        <w:t xml:space="preserve">Bajo este contexto, </w:t>
      </w:r>
      <w:r w:rsidRPr="0025275D">
        <w:rPr>
          <w:rFonts w:ascii="Palatino Linotype" w:hAnsi="Palatino Linotype"/>
          <w:sz w:val="24"/>
          <w:szCs w:val="24"/>
        </w:rPr>
        <w:t xml:space="preserve">resulta óbice señalar que el derecho de acceso a la información excluye </w:t>
      </w:r>
      <w:r w:rsidRPr="0025275D">
        <w:rPr>
          <w:rFonts w:ascii="Palatino Linotype" w:hAnsi="Palatino Linotype"/>
          <w:iCs/>
          <w:sz w:val="24"/>
          <w:szCs w:val="24"/>
        </w:rPr>
        <w:t xml:space="preserve">la obligación de generar, documentos, procesar información o incluso generar soportes documentales encauzados a atender la pretensión de los particulares. Robustece lo anterior, el criterio </w:t>
      </w:r>
      <w:r w:rsidRPr="0025275D">
        <w:rPr>
          <w:rFonts w:ascii="Palatino Linotype" w:hAnsi="Palatino Linotype" w:cs="Arial"/>
          <w:color w:val="000000"/>
          <w:sz w:val="24"/>
          <w:szCs w:val="24"/>
          <w:lang w:val="es-ES_tradnl"/>
        </w:rPr>
        <w:t xml:space="preserve">03-17, emitido por </w:t>
      </w:r>
      <w:r w:rsidRPr="0025275D">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173A5D6A" w14:textId="77777777" w:rsidR="003F7952" w:rsidRPr="0025275D" w:rsidRDefault="003F7952" w:rsidP="003F7952">
      <w:pPr>
        <w:pStyle w:val="Citas"/>
        <w:rPr>
          <w:b/>
          <w:spacing w:val="18"/>
        </w:rPr>
      </w:pPr>
      <w:r w:rsidRPr="0025275D">
        <w:rPr>
          <w:b/>
        </w:rPr>
        <w:t xml:space="preserve">“NO EXISTE OBLIGACIÓN DE ELABORAR </w:t>
      </w:r>
      <w:r w:rsidRPr="0025275D">
        <w:rPr>
          <w:b/>
          <w:spacing w:val="-3"/>
        </w:rPr>
        <w:t>D</w:t>
      </w:r>
      <w:r w:rsidRPr="0025275D">
        <w:rPr>
          <w:b/>
        </w:rPr>
        <w:t>OCUM</w:t>
      </w:r>
      <w:r w:rsidRPr="0025275D">
        <w:rPr>
          <w:b/>
          <w:spacing w:val="1"/>
        </w:rPr>
        <w:t>E</w:t>
      </w:r>
      <w:r w:rsidRPr="0025275D">
        <w:rPr>
          <w:b/>
        </w:rPr>
        <w:t>N</w:t>
      </w:r>
      <w:r w:rsidRPr="0025275D">
        <w:rPr>
          <w:b/>
          <w:spacing w:val="-1"/>
        </w:rPr>
        <w:t>T</w:t>
      </w:r>
      <w:r w:rsidRPr="0025275D">
        <w:rPr>
          <w:b/>
        </w:rPr>
        <w:t>OS</w:t>
      </w:r>
      <w:r w:rsidRPr="0025275D">
        <w:rPr>
          <w:b/>
          <w:spacing w:val="14"/>
        </w:rPr>
        <w:t xml:space="preserve"> </w:t>
      </w:r>
      <w:r w:rsidRPr="0025275D">
        <w:rPr>
          <w:b/>
          <w:spacing w:val="-1"/>
        </w:rPr>
        <w:t xml:space="preserve">AD </w:t>
      </w:r>
      <w:r w:rsidRPr="0025275D">
        <w:rPr>
          <w:b/>
        </w:rPr>
        <w:t>HOC</w:t>
      </w:r>
      <w:r w:rsidRPr="0025275D">
        <w:rPr>
          <w:b/>
          <w:spacing w:val="11"/>
        </w:rPr>
        <w:t xml:space="preserve"> </w:t>
      </w:r>
      <w:r w:rsidRPr="0025275D">
        <w:rPr>
          <w:b/>
        </w:rPr>
        <w:t>PARA</w:t>
      </w:r>
      <w:r w:rsidRPr="0025275D">
        <w:rPr>
          <w:b/>
          <w:spacing w:val="10"/>
        </w:rPr>
        <w:t xml:space="preserve"> </w:t>
      </w:r>
      <w:r w:rsidRPr="0025275D">
        <w:rPr>
          <w:b/>
        </w:rPr>
        <w:t>ATENDER LAS SOL</w:t>
      </w:r>
      <w:r w:rsidRPr="0025275D">
        <w:rPr>
          <w:b/>
          <w:spacing w:val="-2"/>
        </w:rPr>
        <w:t>I</w:t>
      </w:r>
      <w:r w:rsidRPr="0025275D">
        <w:rPr>
          <w:b/>
          <w:spacing w:val="1"/>
        </w:rPr>
        <w:t>C</w:t>
      </w:r>
      <w:r w:rsidRPr="0025275D">
        <w:rPr>
          <w:b/>
        </w:rPr>
        <w:t>ITUDES</w:t>
      </w:r>
      <w:r w:rsidRPr="0025275D">
        <w:rPr>
          <w:b/>
          <w:spacing w:val="10"/>
        </w:rPr>
        <w:t xml:space="preserve"> </w:t>
      </w:r>
      <w:r w:rsidRPr="0025275D">
        <w:rPr>
          <w:b/>
        </w:rPr>
        <w:t>DE</w:t>
      </w:r>
      <w:r w:rsidRPr="0025275D">
        <w:rPr>
          <w:b/>
          <w:spacing w:val="9"/>
        </w:rPr>
        <w:t xml:space="preserve"> </w:t>
      </w:r>
      <w:r w:rsidRPr="0025275D">
        <w:rPr>
          <w:b/>
          <w:spacing w:val="1"/>
        </w:rPr>
        <w:t>AC</w:t>
      </w:r>
      <w:r w:rsidRPr="0025275D">
        <w:rPr>
          <w:b/>
          <w:spacing w:val="-1"/>
        </w:rPr>
        <w:t>C</w:t>
      </w:r>
      <w:r w:rsidRPr="0025275D">
        <w:rPr>
          <w:b/>
          <w:spacing w:val="1"/>
        </w:rPr>
        <w:t>ES</w:t>
      </w:r>
      <w:r w:rsidRPr="0025275D">
        <w:rPr>
          <w:b/>
        </w:rPr>
        <w:t>O</w:t>
      </w:r>
      <w:r w:rsidRPr="0025275D">
        <w:rPr>
          <w:b/>
          <w:spacing w:val="11"/>
        </w:rPr>
        <w:t xml:space="preserve"> </w:t>
      </w:r>
      <w:r w:rsidRPr="0025275D">
        <w:rPr>
          <w:b/>
        </w:rPr>
        <w:t>A</w:t>
      </w:r>
      <w:r w:rsidRPr="0025275D">
        <w:rPr>
          <w:b/>
          <w:spacing w:val="9"/>
        </w:rPr>
        <w:t xml:space="preserve"> </w:t>
      </w:r>
      <w:r w:rsidRPr="0025275D">
        <w:rPr>
          <w:b/>
        </w:rPr>
        <w:t>LA</w:t>
      </w:r>
      <w:r w:rsidRPr="0025275D">
        <w:rPr>
          <w:b/>
          <w:spacing w:val="10"/>
        </w:rPr>
        <w:t xml:space="preserve"> </w:t>
      </w:r>
      <w:r w:rsidRPr="0025275D">
        <w:rPr>
          <w:b/>
        </w:rPr>
        <w:t>INFORMA</w:t>
      </w:r>
      <w:r w:rsidRPr="0025275D">
        <w:rPr>
          <w:b/>
          <w:spacing w:val="1"/>
        </w:rPr>
        <w:t>C</w:t>
      </w:r>
      <w:r w:rsidRPr="0025275D">
        <w:rPr>
          <w:b/>
        </w:rPr>
        <w:t>IÓ</w:t>
      </w:r>
      <w:r w:rsidRPr="0025275D">
        <w:rPr>
          <w:b/>
          <w:spacing w:val="-2"/>
        </w:rPr>
        <w:t>N</w:t>
      </w:r>
      <w:r w:rsidRPr="0025275D">
        <w:rPr>
          <w:b/>
        </w:rPr>
        <w:t>.</w:t>
      </w:r>
      <w:r w:rsidRPr="0025275D">
        <w:rPr>
          <w:b/>
          <w:spacing w:val="18"/>
        </w:rPr>
        <w:t xml:space="preserve"> </w:t>
      </w:r>
    </w:p>
    <w:p w14:paraId="351E5F0F" w14:textId="77777777" w:rsidR="003F7952" w:rsidRPr="0025275D" w:rsidRDefault="003F7952" w:rsidP="003F7952">
      <w:pPr>
        <w:pStyle w:val="Citas"/>
      </w:pPr>
      <w:r w:rsidRPr="0025275D">
        <w:rPr>
          <w:spacing w:val="18"/>
        </w:rPr>
        <w:t>L</w:t>
      </w:r>
      <w:r w:rsidRPr="0025275D">
        <w:rPr>
          <w:spacing w:val="-1"/>
        </w:rPr>
        <w:t xml:space="preserve">os </w:t>
      </w:r>
      <w:r w:rsidRPr="0025275D">
        <w:rPr>
          <w:spacing w:val="1"/>
        </w:rPr>
        <w:t>a</w:t>
      </w:r>
      <w:r w:rsidRPr="0025275D">
        <w:t>rt</w:t>
      </w:r>
      <w:r w:rsidRPr="0025275D">
        <w:rPr>
          <w:spacing w:val="-2"/>
        </w:rPr>
        <w:t>í</w:t>
      </w:r>
      <w:r w:rsidRPr="0025275D">
        <w:t>c</w:t>
      </w:r>
      <w:r w:rsidRPr="0025275D">
        <w:rPr>
          <w:spacing w:val="1"/>
        </w:rPr>
        <w:t>u</w:t>
      </w:r>
      <w:r w:rsidRPr="0025275D">
        <w:t>los</w:t>
      </w:r>
      <w:r w:rsidRPr="0025275D">
        <w:rPr>
          <w:spacing w:val="8"/>
        </w:rPr>
        <w:t xml:space="preserve"> 129 </w:t>
      </w:r>
      <w:r w:rsidRPr="0025275D">
        <w:rPr>
          <w:spacing w:val="1"/>
        </w:rPr>
        <w:t>d</w:t>
      </w:r>
      <w:r w:rsidRPr="0025275D">
        <w:t>e</w:t>
      </w:r>
      <w:r w:rsidRPr="0025275D">
        <w:rPr>
          <w:spacing w:val="9"/>
        </w:rPr>
        <w:t xml:space="preserve"> </w:t>
      </w:r>
      <w:r w:rsidRPr="0025275D">
        <w:t>la</w:t>
      </w:r>
      <w:r w:rsidRPr="0025275D">
        <w:rPr>
          <w:spacing w:val="10"/>
        </w:rPr>
        <w:t xml:space="preserve"> </w:t>
      </w:r>
      <w:r w:rsidRPr="0025275D">
        <w:rPr>
          <w:spacing w:val="-1"/>
        </w:rPr>
        <w:t>L</w:t>
      </w:r>
      <w:r w:rsidRPr="0025275D">
        <w:rPr>
          <w:spacing w:val="1"/>
        </w:rPr>
        <w:t>e</w:t>
      </w:r>
      <w:r w:rsidRPr="0025275D">
        <w:t>y</w:t>
      </w:r>
      <w:r w:rsidRPr="0025275D">
        <w:rPr>
          <w:spacing w:val="8"/>
        </w:rPr>
        <w:t xml:space="preserve"> </w:t>
      </w:r>
      <w:r w:rsidRPr="0025275D">
        <w:t>General</w:t>
      </w:r>
      <w:r w:rsidRPr="0025275D">
        <w:rPr>
          <w:spacing w:val="10"/>
        </w:rPr>
        <w:t xml:space="preserve"> </w:t>
      </w:r>
      <w:r w:rsidRPr="0025275D">
        <w:rPr>
          <w:spacing w:val="-1"/>
        </w:rPr>
        <w:t>d</w:t>
      </w:r>
      <w:r w:rsidRPr="0025275D">
        <w:t>e</w:t>
      </w:r>
      <w:r w:rsidRPr="0025275D">
        <w:rPr>
          <w:spacing w:val="9"/>
        </w:rPr>
        <w:t xml:space="preserve"> </w:t>
      </w:r>
      <w:r w:rsidRPr="0025275D">
        <w:rPr>
          <w:spacing w:val="2"/>
        </w:rPr>
        <w:t>T</w:t>
      </w:r>
      <w:r w:rsidRPr="0025275D">
        <w:t>r</w:t>
      </w:r>
      <w:r w:rsidRPr="0025275D">
        <w:rPr>
          <w:spacing w:val="-2"/>
        </w:rPr>
        <w:t>a</w:t>
      </w:r>
      <w:r w:rsidRPr="0025275D">
        <w:rPr>
          <w:spacing w:val="1"/>
        </w:rPr>
        <w:t>n</w:t>
      </w:r>
      <w:r w:rsidRPr="0025275D">
        <w:t>s</w:t>
      </w:r>
      <w:r w:rsidRPr="0025275D">
        <w:rPr>
          <w:spacing w:val="1"/>
        </w:rPr>
        <w:t>pa</w:t>
      </w:r>
      <w:r w:rsidRPr="0025275D">
        <w:t>r</w:t>
      </w:r>
      <w:r w:rsidRPr="0025275D">
        <w:rPr>
          <w:spacing w:val="-2"/>
        </w:rPr>
        <w:t>e</w:t>
      </w:r>
      <w:r w:rsidRPr="0025275D">
        <w:rPr>
          <w:spacing w:val="1"/>
        </w:rPr>
        <w:t>n</w:t>
      </w:r>
      <w:r w:rsidRPr="0025275D">
        <w:t>cia y Acc</w:t>
      </w:r>
      <w:r w:rsidRPr="0025275D">
        <w:rPr>
          <w:spacing w:val="1"/>
        </w:rPr>
        <w:t>e</w:t>
      </w:r>
      <w:r w:rsidRPr="0025275D">
        <w:t>so</w:t>
      </w:r>
      <w:r w:rsidRPr="0025275D">
        <w:rPr>
          <w:spacing w:val="3"/>
        </w:rPr>
        <w:t xml:space="preserve"> </w:t>
      </w:r>
      <w:r w:rsidRPr="0025275D">
        <w:t>a</w:t>
      </w:r>
      <w:r w:rsidRPr="0025275D">
        <w:rPr>
          <w:spacing w:val="1"/>
        </w:rPr>
        <w:t xml:space="preserve"> </w:t>
      </w:r>
      <w:r w:rsidRPr="0025275D">
        <w:t>la I</w:t>
      </w:r>
      <w:r w:rsidRPr="0025275D">
        <w:rPr>
          <w:spacing w:val="-1"/>
        </w:rPr>
        <w:t>n</w:t>
      </w:r>
      <w:r w:rsidRPr="0025275D">
        <w:t>f</w:t>
      </w:r>
      <w:r w:rsidRPr="0025275D">
        <w:rPr>
          <w:spacing w:val="1"/>
        </w:rPr>
        <w:t>o</w:t>
      </w:r>
      <w:r w:rsidRPr="0025275D">
        <w:rPr>
          <w:spacing w:val="-3"/>
        </w:rPr>
        <w:t>r</w:t>
      </w:r>
      <w:r w:rsidRPr="0025275D">
        <w:rPr>
          <w:spacing w:val="1"/>
        </w:rPr>
        <w:t>ma</w:t>
      </w:r>
      <w:r w:rsidRPr="0025275D">
        <w:t>ci</w:t>
      </w:r>
      <w:r w:rsidRPr="0025275D">
        <w:rPr>
          <w:spacing w:val="-2"/>
        </w:rPr>
        <w:t>ó</w:t>
      </w:r>
      <w:r w:rsidRPr="0025275D">
        <w:t>n</w:t>
      </w:r>
      <w:r w:rsidRPr="0025275D">
        <w:rPr>
          <w:spacing w:val="6"/>
        </w:rPr>
        <w:t xml:space="preserve"> </w:t>
      </w:r>
      <w:r w:rsidRPr="0025275D">
        <w:rPr>
          <w:spacing w:val="-2"/>
        </w:rPr>
        <w:t>P</w:t>
      </w:r>
      <w:r w:rsidRPr="0025275D">
        <w:rPr>
          <w:spacing w:val="1"/>
        </w:rPr>
        <w:t>úb</w:t>
      </w:r>
      <w:r w:rsidRPr="0025275D">
        <w:t>l</w:t>
      </w:r>
      <w:r w:rsidRPr="0025275D">
        <w:rPr>
          <w:spacing w:val="-1"/>
        </w:rPr>
        <w:t>i</w:t>
      </w:r>
      <w:r w:rsidRPr="0025275D">
        <w:t xml:space="preserve">ca y </w:t>
      </w:r>
      <w:r w:rsidRPr="0025275D">
        <w:rPr>
          <w:spacing w:val="8"/>
        </w:rPr>
        <w:t xml:space="preserve">130, párrafo cuarto, </w:t>
      </w:r>
      <w:r w:rsidRPr="0025275D">
        <w:rPr>
          <w:spacing w:val="1"/>
        </w:rPr>
        <w:t>d</w:t>
      </w:r>
      <w:r w:rsidRPr="0025275D">
        <w:t>e</w:t>
      </w:r>
      <w:r w:rsidRPr="0025275D">
        <w:rPr>
          <w:spacing w:val="9"/>
        </w:rPr>
        <w:t xml:space="preserve"> </w:t>
      </w:r>
      <w:r w:rsidRPr="0025275D">
        <w:t>la</w:t>
      </w:r>
      <w:r w:rsidRPr="0025275D">
        <w:rPr>
          <w:spacing w:val="10"/>
        </w:rPr>
        <w:t xml:space="preserve"> </w:t>
      </w:r>
      <w:r w:rsidRPr="0025275D">
        <w:rPr>
          <w:spacing w:val="-1"/>
        </w:rPr>
        <w:t>L</w:t>
      </w:r>
      <w:r w:rsidRPr="0025275D">
        <w:rPr>
          <w:spacing w:val="1"/>
        </w:rPr>
        <w:t>e</w:t>
      </w:r>
      <w:r w:rsidRPr="0025275D">
        <w:t>y</w:t>
      </w:r>
      <w:r w:rsidRPr="0025275D">
        <w:rPr>
          <w:spacing w:val="8"/>
        </w:rPr>
        <w:t xml:space="preserve"> </w:t>
      </w:r>
      <w:r w:rsidRPr="0025275D">
        <w:t>Fe</w:t>
      </w:r>
      <w:r w:rsidRPr="0025275D">
        <w:rPr>
          <w:spacing w:val="1"/>
        </w:rPr>
        <w:t>de</w:t>
      </w:r>
      <w:r w:rsidRPr="0025275D">
        <w:t>ral</w:t>
      </w:r>
      <w:r w:rsidRPr="0025275D">
        <w:rPr>
          <w:spacing w:val="10"/>
        </w:rPr>
        <w:t xml:space="preserve"> </w:t>
      </w:r>
      <w:r w:rsidRPr="0025275D">
        <w:rPr>
          <w:spacing w:val="-1"/>
        </w:rPr>
        <w:t>d</w:t>
      </w:r>
      <w:r w:rsidRPr="0025275D">
        <w:t>e</w:t>
      </w:r>
      <w:r w:rsidRPr="0025275D">
        <w:rPr>
          <w:spacing w:val="9"/>
        </w:rPr>
        <w:t xml:space="preserve"> </w:t>
      </w:r>
      <w:r w:rsidRPr="0025275D">
        <w:rPr>
          <w:spacing w:val="2"/>
        </w:rPr>
        <w:t>T</w:t>
      </w:r>
      <w:r w:rsidRPr="0025275D">
        <w:t>r</w:t>
      </w:r>
      <w:r w:rsidRPr="0025275D">
        <w:rPr>
          <w:spacing w:val="-2"/>
        </w:rPr>
        <w:t>a</w:t>
      </w:r>
      <w:r w:rsidRPr="0025275D">
        <w:rPr>
          <w:spacing w:val="1"/>
        </w:rPr>
        <w:t>n</w:t>
      </w:r>
      <w:r w:rsidRPr="0025275D">
        <w:t>s</w:t>
      </w:r>
      <w:r w:rsidRPr="0025275D">
        <w:rPr>
          <w:spacing w:val="1"/>
        </w:rPr>
        <w:t>pa</w:t>
      </w:r>
      <w:r w:rsidRPr="0025275D">
        <w:t>r</w:t>
      </w:r>
      <w:r w:rsidRPr="0025275D">
        <w:rPr>
          <w:spacing w:val="-2"/>
        </w:rPr>
        <w:t>e</w:t>
      </w:r>
      <w:r w:rsidRPr="0025275D">
        <w:rPr>
          <w:spacing w:val="1"/>
        </w:rPr>
        <w:t>n</w:t>
      </w:r>
      <w:r w:rsidRPr="0025275D">
        <w:t>cia y Acc</w:t>
      </w:r>
      <w:r w:rsidRPr="0025275D">
        <w:rPr>
          <w:spacing w:val="1"/>
        </w:rPr>
        <w:t>e</w:t>
      </w:r>
      <w:r w:rsidRPr="0025275D">
        <w:t>so</w:t>
      </w:r>
      <w:r w:rsidRPr="0025275D">
        <w:rPr>
          <w:spacing w:val="3"/>
        </w:rPr>
        <w:t xml:space="preserve"> </w:t>
      </w:r>
      <w:r w:rsidRPr="0025275D">
        <w:t>a</w:t>
      </w:r>
      <w:r w:rsidRPr="0025275D">
        <w:rPr>
          <w:spacing w:val="1"/>
        </w:rPr>
        <w:t xml:space="preserve"> </w:t>
      </w:r>
      <w:r w:rsidRPr="0025275D">
        <w:t>la I</w:t>
      </w:r>
      <w:r w:rsidRPr="0025275D">
        <w:rPr>
          <w:spacing w:val="-1"/>
        </w:rPr>
        <w:t>n</w:t>
      </w:r>
      <w:r w:rsidRPr="0025275D">
        <w:t>f</w:t>
      </w:r>
      <w:r w:rsidRPr="0025275D">
        <w:rPr>
          <w:spacing w:val="1"/>
        </w:rPr>
        <w:t>o</w:t>
      </w:r>
      <w:r w:rsidRPr="0025275D">
        <w:rPr>
          <w:spacing w:val="-3"/>
        </w:rPr>
        <w:t>r</w:t>
      </w:r>
      <w:r w:rsidRPr="0025275D">
        <w:rPr>
          <w:spacing w:val="1"/>
        </w:rPr>
        <w:t>ma</w:t>
      </w:r>
      <w:r w:rsidRPr="0025275D">
        <w:t>ci</w:t>
      </w:r>
      <w:r w:rsidRPr="0025275D">
        <w:rPr>
          <w:spacing w:val="-2"/>
        </w:rPr>
        <w:t>ó</w:t>
      </w:r>
      <w:r w:rsidRPr="0025275D">
        <w:t>n</w:t>
      </w:r>
      <w:r w:rsidRPr="0025275D">
        <w:rPr>
          <w:spacing w:val="6"/>
        </w:rPr>
        <w:t xml:space="preserve"> </w:t>
      </w:r>
      <w:r w:rsidRPr="0025275D">
        <w:rPr>
          <w:spacing w:val="-2"/>
        </w:rPr>
        <w:t>P</w:t>
      </w:r>
      <w:r w:rsidRPr="0025275D">
        <w:rPr>
          <w:spacing w:val="1"/>
        </w:rPr>
        <w:t>úb</w:t>
      </w:r>
      <w:r w:rsidRPr="0025275D">
        <w:t>l</w:t>
      </w:r>
      <w:r w:rsidRPr="0025275D">
        <w:rPr>
          <w:spacing w:val="-1"/>
        </w:rPr>
        <w:t>i</w:t>
      </w:r>
      <w:r w:rsidRPr="0025275D">
        <w:t xml:space="preserve">ca, </w:t>
      </w:r>
      <w:r w:rsidRPr="0025275D">
        <w:rPr>
          <w:spacing w:val="-1"/>
        </w:rPr>
        <w:t>señalan</w:t>
      </w:r>
      <w:r w:rsidRPr="0025275D">
        <w:rPr>
          <w:spacing w:val="1"/>
        </w:rPr>
        <w:t xml:space="preserve"> </w:t>
      </w:r>
      <w:r w:rsidRPr="0025275D">
        <w:rPr>
          <w:spacing w:val="-1"/>
        </w:rPr>
        <w:t>q</w:t>
      </w:r>
      <w:r w:rsidRPr="0025275D">
        <w:rPr>
          <w:spacing w:val="1"/>
        </w:rPr>
        <w:t>u</w:t>
      </w:r>
      <w:r w:rsidRPr="0025275D">
        <w:t xml:space="preserve">e los sujetos obligados deberán otorgar acceso a los </w:t>
      </w:r>
      <w:r w:rsidRPr="0025275D">
        <w:lastRenderedPageBreak/>
        <w:t>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5275D">
        <w:rPr>
          <w:spacing w:val="-1"/>
        </w:rPr>
        <w:t xml:space="preserve"> sin necesidad de</w:t>
      </w:r>
      <w:r w:rsidRPr="0025275D">
        <w:rPr>
          <w:spacing w:val="1"/>
        </w:rPr>
        <w:t xml:space="preserve"> e</w:t>
      </w:r>
      <w:r w:rsidRPr="0025275D">
        <w:t>la</w:t>
      </w:r>
      <w:r w:rsidRPr="0025275D">
        <w:rPr>
          <w:spacing w:val="1"/>
        </w:rPr>
        <w:t>bo</w:t>
      </w:r>
      <w:r w:rsidRPr="0025275D">
        <w:t xml:space="preserve">rar </w:t>
      </w:r>
      <w:r w:rsidRPr="0025275D">
        <w:rPr>
          <w:spacing w:val="1"/>
        </w:rPr>
        <w:t>do</w:t>
      </w:r>
      <w:r w:rsidRPr="0025275D">
        <w:rPr>
          <w:spacing w:val="-2"/>
        </w:rPr>
        <w:t>c</w:t>
      </w:r>
      <w:r w:rsidRPr="0025275D">
        <w:rPr>
          <w:spacing w:val="1"/>
        </w:rPr>
        <w:t>u</w:t>
      </w:r>
      <w:r w:rsidRPr="0025275D">
        <w:rPr>
          <w:spacing w:val="-1"/>
        </w:rPr>
        <w:t>m</w:t>
      </w:r>
      <w:r w:rsidRPr="0025275D">
        <w:rPr>
          <w:spacing w:val="1"/>
        </w:rPr>
        <w:t>en</w:t>
      </w:r>
      <w:r w:rsidRPr="0025275D">
        <w:rPr>
          <w:spacing w:val="-2"/>
        </w:rPr>
        <w:t>t</w:t>
      </w:r>
      <w:r w:rsidRPr="0025275D">
        <w:rPr>
          <w:spacing w:val="1"/>
        </w:rPr>
        <w:t>o</w:t>
      </w:r>
      <w:r w:rsidRPr="0025275D">
        <w:t>s</w:t>
      </w:r>
      <w:r w:rsidRPr="0025275D">
        <w:rPr>
          <w:spacing w:val="3"/>
        </w:rPr>
        <w:t xml:space="preserve"> </w:t>
      </w:r>
      <w:r w:rsidRPr="0025275D">
        <w:rPr>
          <w:spacing w:val="1"/>
        </w:rPr>
        <w:t>a</w:t>
      </w:r>
      <w:r w:rsidRPr="0025275D">
        <w:t>d</w:t>
      </w:r>
      <w:r w:rsidRPr="0025275D">
        <w:rPr>
          <w:spacing w:val="1"/>
        </w:rPr>
        <w:t xml:space="preserve"> ho</w:t>
      </w:r>
      <w:r w:rsidRPr="0025275D">
        <w:t>c</w:t>
      </w:r>
      <w:r w:rsidRPr="0025275D">
        <w:rPr>
          <w:spacing w:val="2"/>
        </w:rPr>
        <w:t xml:space="preserve"> </w:t>
      </w:r>
      <w:r w:rsidRPr="0025275D">
        <w:rPr>
          <w:spacing w:val="1"/>
        </w:rPr>
        <w:t>pa</w:t>
      </w:r>
      <w:r w:rsidRPr="0025275D">
        <w:t xml:space="preserve">ra </w:t>
      </w:r>
      <w:r w:rsidRPr="0025275D">
        <w:rPr>
          <w:spacing w:val="1"/>
        </w:rPr>
        <w:t>a</w:t>
      </w:r>
      <w:r w:rsidRPr="0025275D">
        <w:t>t</w:t>
      </w:r>
      <w:r w:rsidRPr="0025275D">
        <w:rPr>
          <w:spacing w:val="-1"/>
        </w:rPr>
        <w:t>e</w:t>
      </w:r>
      <w:r w:rsidRPr="0025275D">
        <w:rPr>
          <w:spacing w:val="1"/>
        </w:rPr>
        <w:t>n</w:t>
      </w:r>
      <w:r w:rsidRPr="0025275D">
        <w:rPr>
          <w:spacing w:val="-1"/>
        </w:rPr>
        <w:t>d</w:t>
      </w:r>
      <w:r w:rsidRPr="0025275D">
        <w:rPr>
          <w:spacing w:val="1"/>
        </w:rPr>
        <w:t>e</w:t>
      </w:r>
      <w:r w:rsidRPr="0025275D">
        <w:t>r</w:t>
      </w:r>
      <w:r w:rsidRPr="0025275D">
        <w:rPr>
          <w:spacing w:val="2"/>
        </w:rPr>
        <w:t xml:space="preserve"> </w:t>
      </w:r>
      <w:r w:rsidRPr="0025275D">
        <w:t>l</w:t>
      </w:r>
      <w:r w:rsidRPr="0025275D">
        <w:rPr>
          <w:spacing w:val="-2"/>
        </w:rPr>
        <w:t>a</w:t>
      </w:r>
      <w:r w:rsidRPr="0025275D">
        <w:t>s</w:t>
      </w:r>
      <w:r w:rsidRPr="0025275D">
        <w:rPr>
          <w:spacing w:val="2"/>
        </w:rPr>
        <w:t xml:space="preserve"> </w:t>
      </w:r>
      <w:r w:rsidRPr="0025275D">
        <w:t>s</w:t>
      </w:r>
      <w:r w:rsidRPr="0025275D">
        <w:rPr>
          <w:spacing w:val="1"/>
        </w:rPr>
        <w:t>o</w:t>
      </w:r>
      <w:r w:rsidRPr="0025275D">
        <w:t>l</w:t>
      </w:r>
      <w:r w:rsidRPr="0025275D">
        <w:rPr>
          <w:spacing w:val="-1"/>
        </w:rPr>
        <w:t>i</w:t>
      </w:r>
      <w:r w:rsidRPr="0025275D">
        <w:t>cit</w:t>
      </w:r>
      <w:r w:rsidRPr="0025275D">
        <w:rPr>
          <w:spacing w:val="1"/>
        </w:rPr>
        <w:t>ude</w:t>
      </w:r>
      <w:r w:rsidRPr="0025275D">
        <w:t>s</w:t>
      </w:r>
      <w:r w:rsidRPr="0025275D">
        <w:rPr>
          <w:spacing w:val="4"/>
        </w:rPr>
        <w:t xml:space="preserve"> </w:t>
      </w:r>
      <w:r w:rsidRPr="0025275D">
        <w:rPr>
          <w:spacing w:val="-1"/>
        </w:rPr>
        <w:t>d</w:t>
      </w:r>
      <w:r w:rsidRPr="0025275D">
        <w:t>e</w:t>
      </w:r>
      <w:r w:rsidRPr="0025275D">
        <w:rPr>
          <w:spacing w:val="3"/>
        </w:rPr>
        <w:t xml:space="preserve"> </w:t>
      </w:r>
      <w:r w:rsidRPr="0025275D">
        <w:t>i</w:t>
      </w:r>
      <w:r w:rsidRPr="0025275D">
        <w:rPr>
          <w:spacing w:val="-2"/>
        </w:rPr>
        <w:t>n</w:t>
      </w:r>
      <w:r w:rsidRPr="0025275D">
        <w:t>f</w:t>
      </w:r>
      <w:r w:rsidRPr="0025275D">
        <w:rPr>
          <w:spacing w:val="1"/>
        </w:rPr>
        <w:t>o</w:t>
      </w:r>
      <w:r w:rsidRPr="0025275D">
        <w:t>r</w:t>
      </w:r>
      <w:r w:rsidRPr="0025275D">
        <w:rPr>
          <w:spacing w:val="-1"/>
        </w:rPr>
        <w:t>m</w:t>
      </w:r>
      <w:r w:rsidRPr="0025275D">
        <w:rPr>
          <w:spacing w:val="1"/>
        </w:rPr>
        <w:t>a</w:t>
      </w:r>
      <w:r w:rsidRPr="0025275D">
        <w:t>ció</w:t>
      </w:r>
      <w:r w:rsidRPr="0025275D">
        <w:rPr>
          <w:spacing w:val="1"/>
        </w:rPr>
        <w:t>n</w:t>
      </w:r>
      <w:r w:rsidRPr="0025275D">
        <w:t>.</w:t>
      </w:r>
    </w:p>
    <w:p w14:paraId="69319B16" w14:textId="77777777" w:rsidR="003F7952" w:rsidRPr="0025275D" w:rsidRDefault="003F7952" w:rsidP="003F7952">
      <w:pPr>
        <w:pStyle w:val="Citas"/>
        <w:rPr>
          <w:b/>
        </w:rPr>
      </w:pPr>
      <w:r w:rsidRPr="0025275D">
        <w:rPr>
          <w:b/>
        </w:rPr>
        <w:t>Resoluciones:</w:t>
      </w:r>
    </w:p>
    <w:p w14:paraId="2F1796A0" w14:textId="77777777" w:rsidR="003F7952" w:rsidRPr="0025275D" w:rsidRDefault="003F7952" w:rsidP="003F7952">
      <w:pPr>
        <w:pStyle w:val="Citas"/>
      </w:pPr>
      <w:r w:rsidRPr="0025275D">
        <w:rPr>
          <w:b/>
        </w:rPr>
        <w:t>RRA 0050/16.</w:t>
      </w:r>
      <w:r w:rsidRPr="0025275D">
        <w:t xml:space="preserve"> Instituto Nacional para la Evaluación de la Educación. 13 julio de 2016. Por unanimidad. Comisionado Ponente: Francisco Javier Acuña Llamas.</w:t>
      </w:r>
    </w:p>
    <w:p w14:paraId="36FA46BA" w14:textId="77777777" w:rsidR="003F7952" w:rsidRPr="0025275D" w:rsidRDefault="003F7952" w:rsidP="003F7952">
      <w:pPr>
        <w:pStyle w:val="Citas"/>
        <w:rPr>
          <w:rFonts w:ascii="Times New Roman" w:hAnsi="Times New Roman" w:cs="Times New Roman"/>
        </w:rPr>
      </w:pPr>
      <w:r w:rsidRPr="0025275D">
        <w:rPr>
          <w:b/>
        </w:rPr>
        <w:t xml:space="preserve">RRA 0310/16. </w:t>
      </w:r>
      <w:r w:rsidRPr="0025275D">
        <w:t>Instituto Nacional de Transparencia, Acceso a la Información y Protección de Datos Personales. 10 de agosto de 2016. Por unanimidad. Comisionada Ponente. Areli Cano Guadiana.</w:t>
      </w:r>
    </w:p>
    <w:p w14:paraId="3A7815CD" w14:textId="77777777" w:rsidR="003F7952" w:rsidRPr="0025275D" w:rsidRDefault="003F7952" w:rsidP="003F7952">
      <w:pPr>
        <w:pStyle w:val="Citas"/>
        <w:rPr>
          <w:b/>
        </w:rPr>
      </w:pPr>
      <w:r w:rsidRPr="0025275D">
        <w:rPr>
          <w:b/>
        </w:rPr>
        <w:t xml:space="preserve">RRA 1889/16. </w:t>
      </w:r>
      <w:r w:rsidRPr="0025275D">
        <w:t xml:space="preserve">Secretaría de Hacienda y Crédito Público. 05 de octubre de 2016. Por unanimidad. Comisionada Ponente. Ximena Puente de la Mora” </w:t>
      </w:r>
      <w:r w:rsidRPr="0025275D">
        <w:rPr>
          <w:b/>
        </w:rPr>
        <w:t>[Sic]</w:t>
      </w:r>
    </w:p>
    <w:p w14:paraId="4EF210CE" w14:textId="77777777" w:rsidR="003F7952" w:rsidRPr="0025275D" w:rsidRDefault="003F7952" w:rsidP="003F7952">
      <w:pPr>
        <w:spacing w:line="360" w:lineRule="auto"/>
        <w:jc w:val="both"/>
        <w:rPr>
          <w:rFonts w:ascii="Palatino Linotype" w:hAnsi="Palatino Linotype" w:cs="Arial"/>
          <w:sz w:val="24"/>
          <w:szCs w:val="24"/>
        </w:rPr>
      </w:pPr>
    </w:p>
    <w:p w14:paraId="5334B66C" w14:textId="1EF03174" w:rsidR="00914DC8" w:rsidRPr="0025275D" w:rsidRDefault="003F7952" w:rsidP="00914DC8">
      <w:pPr>
        <w:spacing w:line="360" w:lineRule="auto"/>
        <w:jc w:val="both"/>
        <w:rPr>
          <w:rFonts w:ascii="Palatino Linotype" w:hAnsi="Palatino Linotype" w:cs="Arial"/>
          <w:sz w:val="24"/>
          <w:szCs w:val="24"/>
        </w:rPr>
      </w:pPr>
      <w:r w:rsidRPr="0025275D">
        <w:rPr>
          <w:rFonts w:ascii="Palatino Linotype" w:hAnsi="Palatino Linotype" w:cs="Arial"/>
          <w:sz w:val="24"/>
          <w:szCs w:val="24"/>
        </w:rPr>
        <w:t xml:space="preserve">Hasta aquí lo expuesto, </w:t>
      </w:r>
      <w:r w:rsidR="00914DC8" w:rsidRPr="0025275D">
        <w:rPr>
          <w:rFonts w:ascii="Palatino Linotype" w:hAnsi="Palatino Linotype" w:cs="Arial"/>
          <w:sz w:val="24"/>
          <w:szCs w:val="24"/>
        </w:rPr>
        <w:t xml:space="preserve">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8474173" w14:textId="77777777" w:rsidR="00914DC8" w:rsidRPr="0025275D" w:rsidRDefault="00914DC8" w:rsidP="00914DC8">
      <w:pPr>
        <w:pStyle w:val="Citas"/>
      </w:pPr>
      <w:r w:rsidRPr="0025275D">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50A6A80D" w14:textId="77777777" w:rsidR="00914DC8" w:rsidRPr="0025275D" w:rsidRDefault="00914DC8" w:rsidP="00914DC8">
      <w:pPr>
        <w:pStyle w:val="Citas"/>
      </w:pPr>
      <w:r w:rsidRPr="0025275D">
        <w:t xml:space="preserve">Artículo 19. Se presume que la información debe existir si se refiere a las facultades, competencias y funciones que los ordenamientos jurídicos aplicables otorgan a los sujetos obligados. </w:t>
      </w:r>
    </w:p>
    <w:p w14:paraId="2489DB4F" w14:textId="77777777" w:rsidR="00914DC8" w:rsidRPr="0025275D" w:rsidRDefault="00914DC8" w:rsidP="00914DC8">
      <w:pPr>
        <w:pStyle w:val="Citas"/>
      </w:pPr>
      <w:r w:rsidRPr="0025275D">
        <w:t xml:space="preserve">En los casos en que ciertas facultades, competencias o funciones no se hayan ejercido, se debe motivar la respuesta en función de las causas que motiven tal circunstancia. </w:t>
      </w:r>
    </w:p>
    <w:p w14:paraId="57AF1E58" w14:textId="77777777" w:rsidR="00914DC8" w:rsidRPr="0025275D" w:rsidRDefault="00914DC8" w:rsidP="00914DC8">
      <w:pPr>
        <w:pStyle w:val="Citas"/>
        <w:rPr>
          <w:b/>
          <w:bCs/>
          <w:sz w:val="24"/>
          <w:szCs w:val="24"/>
        </w:rPr>
      </w:pPr>
      <w:r w:rsidRPr="0025275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25275D">
        <w:rPr>
          <w:b/>
          <w:bCs/>
        </w:rPr>
        <w:t>(Sic)</w:t>
      </w:r>
    </w:p>
    <w:p w14:paraId="76533B4E" w14:textId="77777777" w:rsidR="00914DC8" w:rsidRPr="0025275D" w:rsidRDefault="00914DC8" w:rsidP="00B23384">
      <w:pPr>
        <w:spacing w:after="0" w:line="360" w:lineRule="auto"/>
        <w:jc w:val="both"/>
        <w:rPr>
          <w:rFonts w:ascii="Palatino Linotype" w:hAnsi="Palatino Linotype" w:cs="Arial"/>
          <w:sz w:val="24"/>
          <w:szCs w:val="24"/>
        </w:rPr>
      </w:pPr>
    </w:p>
    <w:p w14:paraId="4EB9C594" w14:textId="6F6BCD03" w:rsidR="00307CAC" w:rsidRPr="0025275D" w:rsidRDefault="00914DC8" w:rsidP="00914DC8">
      <w:pPr>
        <w:spacing w:after="0" w:line="360" w:lineRule="auto"/>
        <w:jc w:val="both"/>
        <w:rPr>
          <w:rFonts w:ascii="Palatino Linotype" w:hAnsi="Palatino Linotype" w:cs="Arial"/>
          <w:noProof/>
          <w:color w:val="000000"/>
          <w:sz w:val="24"/>
          <w:lang w:eastAsia="es-MX"/>
        </w:rPr>
      </w:pPr>
      <w:r w:rsidRPr="0025275D">
        <w:rPr>
          <w:rFonts w:ascii="Palatino Linotype" w:hAnsi="Palatino Linotype" w:cs="Arial"/>
          <w:noProof/>
          <w:color w:val="000000"/>
          <w:sz w:val="24"/>
          <w:lang w:eastAsia="es-MX"/>
        </w:rPr>
        <w:t xml:space="preserve">Una vez sentado lo anterior, como se mencionó en el antecedente segundo, </w:t>
      </w:r>
      <w:r w:rsidRPr="0025275D">
        <w:rPr>
          <w:rFonts w:ascii="Palatino Linotype" w:hAnsi="Palatino Linotype" w:cs="Arial"/>
          <w:b/>
          <w:bCs/>
          <w:noProof/>
          <w:color w:val="000000"/>
          <w:sz w:val="24"/>
          <w:lang w:eastAsia="es-MX"/>
        </w:rPr>
        <w:t xml:space="preserve">El Sujeto Obligado </w:t>
      </w:r>
      <w:r w:rsidRPr="0025275D">
        <w:rPr>
          <w:rFonts w:ascii="Palatino Linotype" w:hAnsi="Palatino Linotype" w:cs="Arial"/>
          <w:noProof/>
          <w:color w:val="000000"/>
          <w:sz w:val="24"/>
          <w:lang w:eastAsia="es-MX"/>
        </w:rPr>
        <w:t xml:space="preserve">en fecha </w:t>
      </w:r>
      <w:r w:rsidR="00307CAC" w:rsidRPr="0025275D">
        <w:rPr>
          <w:rFonts w:ascii="Palatino Linotype" w:hAnsi="Palatino Linotype" w:cs="Arial"/>
          <w:b/>
          <w:bCs/>
          <w:noProof/>
          <w:color w:val="000000"/>
          <w:sz w:val="24"/>
          <w:lang w:eastAsia="es-MX"/>
        </w:rPr>
        <w:t xml:space="preserve">once de agosto de dos mil veintitrés, </w:t>
      </w:r>
      <w:r w:rsidR="00307CAC" w:rsidRPr="0025275D">
        <w:rPr>
          <w:rFonts w:ascii="Palatino Linotype" w:hAnsi="Palatino Linotype" w:cs="Arial"/>
          <w:noProof/>
          <w:color w:val="000000"/>
          <w:sz w:val="24"/>
          <w:lang w:eastAsia="es-MX"/>
        </w:rPr>
        <w:t>rindió su respuesta en los siguientes t</w:t>
      </w:r>
      <w:r w:rsidR="00DD435C" w:rsidRPr="0025275D">
        <w:rPr>
          <w:rFonts w:ascii="Palatino Linotype" w:hAnsi="Palatino Linotype" w:cs="Arial"/>
          <w:noProof/>
          <w:color w:val="000000"/>
          <w:sz w:val="24"/>
          <w:lang w:eastAsia="es-MX"/>
        </w:rPr>
        <w:t>érminos:</w:t>
      </w:r>
    </w:p>
    <w:p w14:paraId="7393C4C8" w14:textId="60979E64" w:rsidR="00DD435C" w:rsidRPr="0025275D" w:rsidRDefault="00DD435C" w:rsidP="00DD435C">
      <w:pPr>
        <w:pStyle w:val="Prrafodelista"/>
        <w:numPr>
          <w:ilvl w:val="0"/>
          <w:numId w:val="16"/>
        </w:numPr>
        <w:spacing w:line="360" w:lineRule="auto"/>
        <w:jc w:val="both"/>
        <w:rPr>
          <w:rFonts w:ascii="Palatino Linotype" w:hAnsi="Palatino Linotype" w:cs="Arial"/>
          <w:b/>
          <w:bCs/>
          <w:noProof/>
          <w:color w:val="000000"/>
          <w:lang w:eastAsia="es-MX"/>
        </w:rPr>
      </w:pPr>
      <w:r w:rsidRPr="0025275D">
        <w:rPr>
          <w:rFonts w:ascii="Palatino Linotype" w:hAnsi="Palatino Linotype" w:cs="Arial"/>
          <w:b/>
          <w:bCs/>
          <w:noProof/>
          <w:color w:val="000000"/>
          <w:lang w:eastAsia="es-MX"/>
        </w:rPr>
        <w:t xml:space="preserve">“TRANSPARENCIA_0075_2023.pdf”: </w:t>
      </w:r>
      <w:r w:rsidRPr="0025275D">
        <w:rPr>
          <w:rFonts w:ascii="Palatino Linotype" w:hAnsi="Palatino Linotype" w:cs="Arial"/>
          <w:noProof/>
          <w:color w:val="000000"/>
          <w:lang w:eastAsia="es-MX"/>
        </w:rPr>
        <w:t>Oficio sin número signado por la Responsable y Presidenta del Comité de Transparencia y dirigido al particular, resulta de nuestro inte</w:t>
      </w:r>
      <w:r w:rsidR="00705B96" w:rsidRPr="0025275D">
        <w:rPr>
          <w:rFonts w:ascii="Palatino Linotype" w:hAnsi="Palatino Linotype" w:cs="Arial"/>
          <w:noProof/>
          <w:color w:val="000000"/>
          <w:lang w:eastAsia="es-MX"/>
        </w:rPr>
        <w:t>rés el siguiente extracto:</w:t>
      </w:r>
    </w:p>
    <w:p w14:paraId="1C5945EB" w14:textId="079096BE" w:rsidR="00705B96" w:rsidRPr="0025275D" w:rsidRDefault="00705B96" w:rsidP="00705B96">
      <w:pPr>
        <w:pStyle w:val="Citas"/>
        <w:ind w:right="0"/>
      </w:pPr>
      <w:r w:rsidRPr="0025275D">
        <w:rPr>
          <w:iCs/>
          <w:noProof/>
          <w:color w:val="000000"/>
          <w:lang w:eastAsia="es-MX"/>
        </w:rPr>
        <w:t>“</w:t>
      </w:r>
      <w:r w:rsidRPr="0025275D">
        <w:t xml:space="preserve">Esta Comisión Operativa de Movimiento Ciudadano Estado de México, le comunica que dicha información es de carácter público, la cual esta disponible para su consulta en las obligaciones específicas de este Instituto Político a través del Portal Público de oficio </w:t>
      </w:r>
      <w:r w:rsidRPr="0025275D">
        <w:lastRenderedPageBreak/>
        <w:t>Mexiquense (IPOMEX), en la fracción XXXVI del artículo 92, “Padrón de Proveedores, misma que puede consultar en el siguiente hipervínculo.</w:t>
      </w:r>
    </w:p>
    <w:p w14:paraId="3417A8D5" w14:textId="77777777" w:rsidR="00921AC3" w:rsidRPr="0025275D" w:rsidRDefault="0025275D" w:rsidP="00705B96">
      <w:pPr>
        <w:pStyle w:val="Citas"/>
        <w:ind w:right="0"/>
        <w:rPr>
          <w:iCs/>
          <w:noProof/>
          <w:color w:val="000000"/>
          <w:lang w:eastAsia="es-MX"/>
        </w:rPr>
      </w:pPr>
      <w:hyperlink r:id="rId14" w:history="1">
        <w:r w:rsidR="00705B96" w:rsidRPr="0025275D">
          <w:rPr>
            <w:rStyle w:val="Hipervnculo"/>
            <w:iCs/>
            <w:noProof/>
            <w:lang w:eastAsia="es-MX"/>
          </w:rPr>
          <w:t>https://ipomex2.ipomex.org.mx/ipo3/lgt/indice/PMCIU/art_92_xxxvi.web</w:t>
        </w:r>
      </w:hyperlink>
      <w:r w:rsidR="00705B96" w:rsidRPr="0025275D">
        <w:rPr>
          <w:iCs/>
          <w:noProof/>
          <w:color w:val="000000"/>
          <w:lang w:eastAsia="es-MX"/>
        </w:rPr>
        <w:t xml:space="preserve"> </w:t>
      </w:r>
    </w:p>
    <w:p w14:paraId="5309275B" w14:textId="77777777" w:rsidR="00154C5F" w:rsidRPr="0025275D" w:rsidRDefault="00154C5F" w:rsidP="00705B96">
      <w:pPr>
        <w:pStyle w:val="Citas"/>
        <w:ind w:right="0"/>
        <w:rPr>
          <w:b/>
          <w:bCs/>
          <w:iCs/>
          <w:noProof/>
          <w:color w:val="000000"/>
          <w:u w:val="single"/>
          <w:lang w:eastAsia="es-MX"/>
        </w:rPr>
      </w:pPr>
      <w:r w:rsidRPr="0025275D">
        <w:rPr>
          <w:b/>
          <w:bCs/>
          <w:u w:val="single"/>
        </w:rPr>
        <w:t>No omito comentar que algunos de los datos que usted requiere vienen en el cuerpo de los contratos que se encuentran anexos en el apartado “Hipervínculo Registro Proveedores Contratistas, en su caso”, del hipervínculo antes citado y otros en el formato del registro</w:t>
      </w:r>
    </w:p>
    <w:p w14:paraId="09526C2B" w14:textId="4E32AD1B" w:rsidR="00705B96" w:rsidRPr="0025275D" w:rsidRDefault="00154C5F" w:rsidP="00705B96">
      <w:pPr>
        <w:pStyle w:val="Citas"/>
        <w:ind w:right="0"/>
        <w:rPr>
          <w:b/>
          <w:bCs/>
          <w:iCs/>
          <w:noProof/>
          <w:color w:val="000000"/>
          <w:lang w:eastAsia="es-MX"/>
        </w:rPr>
      </w:pPr>
      <w:r w:rsidRPr="0025275D">
        <w:rPr>
          <w:iCs/>
          <w:noProof/>
          <w:color w:val="000000"/>
          <w:lang w:eastAsia="es-MX"/>
        </w:rPr>
        <w:t>(…)</w:t>
      </w:r>
      <w:r w:rsidR="00705B96" w:rsidRPr="0025275D">
        <w:rPr>
          <w:iCs/>
          <w:noProof/>
          <w:color w:val="000000"/>
          <w:lang w:eastAsia="es-MX"/>
        </w:rPr>
        <w:t xml:space="preserve">“ </w:t>
      </w:r>
      <w:r w:rsidR="00705B96" w:rsidRPr="0025275D">
        <w:rPr>
          <w:b/>
          <w:bCs/>
          <w:iCs/>
          <w:noProof/>
          <w:color w:val="000000"/>
          <w:lang w:eastAsia="es-MX"/>
        </w:rPr>
        <w:t>(Sic)</w:t>
      </w:r>
    </w:p>
    <w:p w14:paraId="1C213FFC" w14:textId="77777777" w:rsidR="003F7952" w:rsidRPr="0025275D" w:rsidRDefault="003F7952" w:rsidP="00705B96">
      <w:pPr>
        <w:spacing w:line="360" w:lineRule="auto"/>
        <w:jc w:val="both"/>
        <w:rPr>
          <w:rFonts w:ascii="Palatino Linotype" w:hAnsi="Palatino Linotype" w:cs="Arial"/>
          <w:noProof/>
          <w:color w:val="000000"/>
          <w:lang w:eastAsia="es-MX"/>
        </w:rPr>
      </w:pPr>
    </w:p>
    <w:p w14:paraId="09F04510" w14:textId="4EC9C868" w:rsidR="00705B96" w:rsidRPr="0025275D" w:rsidRDefault="00705B96" w:rsidP="00705B96">
      <w:pPr>
        <w:spacing w:line="360" w:lineRule="auto"/>
        <w:jc w:val="both"/>
        <w:rPr>
          <w:rFonts w:ascii="Palatino Linotype" w:hAnsi="Palatino Linotype" w:cs="Arial"/>
          <w:noProof/>
          <w:color w:val="000000"/>
          <w:lang w:eastAsia="es-MX"/>
        </w:rPr>
      </w:pPr>
      <w:r w:rsidRPr="0025275D">
        <w:rPr>
          <w:rFonts w:ascii="Palatino Linotype" w:hAnsi="Palatino Linotype" w:cs="Arial"/>
          <w:noProof/>
          <w:color w:val="000000"/>
          <w:lang w:eastAsia="es-MX"/>
        </w:rPr>
        <w:t xml:space="preserve">Respecto de la liga electrónica en cita, resultan de nuestro interés las siguientes imágenes: </w:t>
      </w:r>
    </w:p>
    <w:p w14:paraId="423A1BEF" w14:textId="1D2F25E3" w:rsidR="00705B96" w:rsidRPr="0025275D" w:rsidRDefault="003F7952" w:rsidP="00705B96">
      <w:pPr>
        <w:spacing w:line="360" w:lineRule="auto"/>
        <w:jc w:val="both"/>
        <w:rPr>
          <w:rFonts w:ascii="Palatino Linotype" w:hAnsi="Palatino Linotype" w:cs="Arial"/>
          <w:noProof/>
          <w:color w:val="000000"/>
          <w:lang w:eastAsia="es-MX"/>
        </w:rPr>
      </w:pPr>
      <w:r w:rsidRPr="0025275D">
        <w:rPr>
          <w:rFonts w:ascii="Palatino Linotype" w:hAnsi="Palatino Linotype" w:cs="Arial"/>
          <w:b/>
          <w:bCs/>
          <w:noProof/>
          <w:color w:val="000000"/>
          <w:sz w:val="24"/>
          <w:lang w:eastAsia="es-MX"/>
        </w:rPr>
        <w:drawing>
          <wp:anchor distT="0" distB="0" distL="114300" distR="114300" simplePos="0" relativeHeight="251731968" behindDoc="0" locked="0" layoutInCell="1" allowOverlap="1" wp14:anchorId="4890F203" wp14:editId="79313C3E">
            <wp:simplePos x="0" y="0"/>
            <wp:positionH relativeFrom="page">
              <wp:align>center</wp:align>
            </wp:positionH>
            <wp:positionV relativeFrom="paragraph">
              <wp:posOffset>299489</wp:posOffset>
            </wp:positionV>
            <wp:extent cx="5746750" cy="3430270"/>
            <wp:effectExtent l="19050" t="19050" r="25400" b="17780"/>
            <wp:wrapThrough wrapText="bothSides">
              <wp:wrapPolygon edited="0">
                <wp:start x="-72" y="-120"/>
                <wp:lineTo x="-72" y="21592"/>
                <wp:lineTo x="21624" y="21592"/>
                <wp:lineTo x="21624" y="-120"/>
                <wp:lineTo x="-72" y="-120"/>
              </wp:wrapPolygon>
            </wp:wrapThrough>
            <wp:docPr id="1906289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6750" cy="3430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1A980E" w14:textId="25317E31" w:rsidR="00705B96" w:rsidRPr="0025275D" w:rsidRDefault="00921AC3" w:rsidP="00914DC8">
      <w:pPr>
        <w:spacing w:after="0" w:line="360" w:lineRule="auto"/>
        <w:jc w:val="both"/>
        <w:rPr>
          <w:rFonts w:ascii="Palatino Linotype" w:hAnsi="Palatino Linotype" w:cs="Arial"/>
          <w:b/>
          <w:bCs/>
          <w:noProof/>
          <w:color w:val="000000"/>
          <w:sz w:val="24"/>
          <w:lang w:eastAsia="es-MX"/>
        </w:rPr>
      </w:pPr>
      <w:r w:rsidRPr="0025275D">
        <w:rPr>
          <w:rFonts w:ascii="Palatino Linotype" w:hAnsi="Palatino Linotype" w:cs="Arial"/>
          <w:b/>
          <w:bCs/>
          <w:noProof/>
          <w:color w:val="000000"/>
          <w:sz w:val="24"/>
          <w:lang w:eastAsia="es-MX"/>
        </w:rPr>
        <w:lastRenderedPageBreak/>
        <w:drawing>
          <wp:anchor distT="0" distB="0" distL="114300" distR="114300" simplePos="0" relativeHeight="251735040" behindDoc="0" locked="0" layoutInCell="1" allowOverlap="1" wp14:anchorId="02E4EB80" wp14:editId="0273D3FD">
            <wp:simplePos x="0" y="0"/>
            <wp:positionH relativeFrom="margin">
              <wp:align>left</wp:align>
            </wp:positionH>
            <wp:positionV relativeFrom="paragraph">
              <wp:posOffset>4020457</wp:posOffset>
            </wp:positionV>
            <wp:extent cx="5759450" cy="3444240"/>
            <wp:effectExtent l="19050" t="19050" r="12700" b="22860"/>
            <wp:wrapThrough wrapText="bothSides">
              <wp:wrapPolygon edited="0">
                <wp:start x="-71" y="-119"/>
                <wp:lineTo x="-71" y="21624"/>
                <wp:lineTo x="21576" y="21624"/>
                <wp:lineTo x="21576" y="-119"/>
                <wp:lineTo x="-71" y="-119"/>
              </wp:wrapPolygon>
            </wp:wrapThrough>
            <wp:docPr id="328172879"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72879" name="Picture 12"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444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F7952" w:rsidRPr="0025275D">
        <w:rPr>
          <w:rFonts w:ascii="Palatino Linotype" w:hAnsi="Palatino Linotype" w:cs="Arial"/>
          <w:noProof/>
          <w:color w:val="000000"/>
          <w:lang w:eastAsia="es-MX"/>
        </w:rPr>
        <w:drawing>
          <wp:anchor distT="0" distB="0" distL="114300" distR="114300" simplePos="0" relativeHeight="251730944" behindDoc="0" locked="0" layoutInCell="1" allowOverlap="1" wp14:anchorId="7D414CFF" wp14:editId="3611208F">
            <wp:simplePos x="0" y="0"/>
            <wp:positionH relativeFrom="page">
              <wp:align>center</wp:align>
            </wp:positionH>
            <wp:positionV relativeFrom="paragraph">
              <wp:posOffset>19050</wp:posOffset>
            </wp:positionV>
            <wp:extent cx="5759450" cy="3437255"/>
            <wp:effectExtent l="19050" t="19050" r="12700" b="10795"/>
            <wp:wrapThrough wrapText="bothSides">
              <wp:wrapPolygon edited="0">
                <wp:start x="-71" y="-120"/>
                <wp:lineTo x="-71" y="21548"/>
                <wp:lineTo x="21576" y="21548"/>
                <wp:lineTo x="21576" y="-120"/>
                <wp:lineTo x="-71" y="-120"/>
              </wp:wrapPolygon>
            </wp:wrapThrough>
            <wp:docPr id="357224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437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14EB8F" w14:textId="79633232" w:rsidR="00705B96" w:rsidRPr="0025275D" w:rsidRDefault="00921AC3" w:rsidP="00914DC8">
      <w:pPr>
        <w:spacing w:after="0" w:line="360" w:lineRule="auto"/>
        <w:jc w:val="both"/>
        <w:rPr>
          <w:rFonts w:ascii="Palatino Linotype" w:hAnsi="Palatino Linotype" w:cs="Arial"/>
          <w:b/>
          <w:bCs/>
          <w:noProof/>
          <w:color w:val="000000"/>
          <w:sz w:val="24"/>
          <w:lang w:eastAsia="es-MX"/>
        </w:rPr>
      </w:pPr>
      <w:r w:rsidRPr="0025275D">
        <w:rPr>
          <w:rFonts w:ascii="Palatino Linotype" w:hAnsi="Palatino Linotype" w:cs="Arial"/>
          <w:b/>
          <w:bCs/>
          <w:noProof/>
          <w:color w:val="000000"/>
          <w:sz w:val="24"/>
          <w:lang w:eastAsia="es-MX"/>
        </w:rPr>
        <w:lastRenderedPageBreak/>
        <w:drawing>
          <wp:anchor distT="0" distB="0" distL="114300" distR="114300" simplePos="0" relativeHeight="251734016" behindDoc="0" locked="0" layoutInCell="1" allowOverlap="1" wp14:anchorId="3D72B94C" wp14:editId="3208460B">
            <wp:simplePos x="0" y="0"/>
            <wp:positionH relativeFrom="page">
              <wp:align>center</wp:align>
            </wp:positionH>
            <wp:positionV relativeFrom="paragraph">
              <wp:posOffset>19503</wp:posOffset>
            </wp:positionV>
            <wp:extent cx="5753100" cy="3451225"/>
            <wp:effectExtent l="19050" t="19050" r="19050" b="15875"/>
            <wp:wrapThrough wrapText="bothSides">
              <wp:wrapPolygon edited="0">
                <wp:start x="-72" y="-119"/>
                <wp:lineTo x="-72" y="21580"/>
                <wp:lineTo x="21600" y="21580"/>
                <wp:lineTo x="21600" y="-119"/>
                <wp:lineTo x="-72" y="-119"/>
              </wp:wrapPolygon>
            </wp:wrapThrough>
            <wp:docPr id="2124815176"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15176" name="Picture 11"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45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5275D">
        <w:rPr>
          <w:rFonts w:ascii="Palatino Linotype" w:hAnsi="Palatino Linotype" w:cs="Arial"/>
          <w:b/>
          <w:bCs/>
          <w:noProof/>
          <w:color w:val="000000"/>
          <w:sz w:val="24"/>
          <w:lang w:eastAsia="es-MX"/>
        </w:rPr>
        <w:drawing>
          <wp:anchor distT="0" distB="0" distL="114300" distR="114300" simplePos="0" relativeHeight="251737088" behindDoc="0" locked="0" layoutInCell="1" allowOverlap="1" wp14:anchorId="7FA50DFC" wp14:editId="37D16EF0">
            <wp:simplePos x="0" y="0"/>
            <wp:positionH relativeFrom="page">
              <wp:align>center</wp:align>
            </wp:positionH>
            <wp:positionV relativeFrom="paragraph">
              <wp:posOffset>3875587</wp:posOffset>
            </wp:positionV>
            <wp:extent cx="5759450" cy="3469005"/>
            <wp:effectExtent l="19050" t="19050" r="12700" b="17145"/>
            <wp:wrapThrough wrapText="bothSides">
              <wp:wrapPolygon edited="0">
                <wp:start x="-71" y="-119"/>
                <wp:lineTo x="-71" y="21588"/>
                <wp:lineTo x="21576" y="21588"/>
                <wp:lineTo x="21576" y="-119"/>
                <wp:lineTo x="-71" y="-119"/>
              </wp:wrapPolygon>
            </wp:wrapThrough>
            <wp:docPr id="356510910" name="Picture 13" descr="A document with a bird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10910" name="Picture 13" descr="A document with a bird and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469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A99AB6" w14:textId="64722301" w:rsidR="00921AC3" w:rsidRPr="0025275D" w:rsidRDefault="00921AC3" w:rsidP="00914DC8">
      <w:pPr>
        <w:spacing w:after="0" w:line="360" w:lineRule="auto"/>
        <w:jc w:val="both"/>
        <w:rPr>
          <w:rFonts w:ascii="Palatino Linotype" w:hAnsi="Palatino Linotype" w:cs="Arial"/>
          <w:b/>
          <w:bCs/>
          <w:noProof/>
          <w:color w:val="000000"/>
          <w:sz w:val="24"/>
          <w:lang w:eastAsia="es-MX"/>
        </w:rPr>
      </w:pPr>
      <w:r w:rsidRPr="0025275D">
        <w:rPr>
          <w:rFonts w:ascii="Palatino Linotype" w:hAnsi="Palatino Linotype" w:cs="Arial"/>
          <w:b/>
          <w:bCs/>
          <w:noProof/>
          <w:color w:val="000000"/>
          <w:sz w:val="24"/>
          <w:lang w:eastAsia="es-MX"/>
        </w:rPr>
        <w:lastRenderedPageBreak/>
        <w:drawing>
          <wp:anchor distT="0" distB="0" distL="114300" distR="114300" simplePos="0" relativeHeight="251739136" behindDoc="0" locked="0" layoutInCell="1" allowOverlap="1" wp14:anchorId="0F230A00" wp14:editId="09B5C392">
            <wp:simplePos x="0" y="0"/>
            <wp:positionH relativeFrom="margin">
              <wp:align>left</wp:align>
            </wp:positionH>
            <wp:positionV relativeFrom="paragraph">
              <wp:posOffset>19050</wp:posOffset>
            </wp:positionV>
            <wp:extent cx="5759450" cy="3444240"/>
            <wp:effectExtent l="19050" t="19050" r="12700" b="22860"/>
            <wp:wrapThrough wrapText="bothSides">
              <wp:wrapPolygon edited="0">
                <wp:start x="-71" y="-119"/>
                <wp:lineTo x="-71" y="21624"/>
                <wp:lineTo x="21576" y="21624"/>
                <wp:lineTo x="21576" y="-119"/>
                <wp:lineTo x="-71" y="-119"/>
              </wp:wrapPolygon>
            </wp:wrapThrough>
            <wp:docPr id="744509992" name="Picture 1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09992" name="Picture 14" descr="A screenshot of a docume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444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36D0BF" w14:textId="77777777" w:rsidR="00921AC3" w:rsidRPr="0025275D" w:rsidRDefault="00921AC3" w:rsidP="00914DC8">
      <w:pPr>
        <w:spacing w:after="0" w:line="360" w:lineRule="auto"/>
        <w:jc w:val="both"/>
        <w:rPr>
          <w:rFonts w:ascii="Palatino Linotype" w:hAnsi="Palatino Linotype" w:cs="Arial"/>
          <w:b/>
          <w:bCs/>
          <w:noProof/>
          <w:color w:val="000000"/>
          <w:sz w:val="24"/>
          <w:lang w:eastAsia="es-MX"/>
        </w:rPr>
      </w:pPr>
    </w:p>
    <w:p w14:paraId="2CF297C5" w14:textId="49D1192A" w:rsidR="00921AC3" w:rsidRPr="0025275D" w:rsidRDefault="00921AC3" w:rsidP="00664B05">
      <w:pPr>
        <w:spacing w:before="100" w:beforeAutospacing="1" w:after="100" w:afterAutospacing="1" w:line="360" w:lineRule="auto"/>
        <w:jc w:val="both"/>
        <w:rPr>
          <w:rFonts w:ascii="Palatino Linotype" w:hAnsi="Palatino Linotype"/>
          <w:b/>
          <w:bCs/>
          <w:sz w:val="24"/>
          <w:szCs w:val="24"/>
          <w:u w:val="single"/>
        </w:rPr>
      </w:pPr>
      <w:r w:rsidRPr="0025275D">
        <w:rPr>
          <w:rFonts w:ascii="Palatino Linotype" w:hAnsi="Palatino Linotype"/>
          <w:b/>
          <w:bCs/>
          <w:sz w:val="24"/>
          <w:szCs w:val="24"/>
          <w:u w:val="single"/>
        </w:rPr>
        <w:t xml:space="preserve">De ahí que deba arribarse a la premisa de </w:t>
      </w:r>
      <w:r w:rsidR="00154C5F" w:rsidRPr="0025275D">
        <w:rPr>
          <w:rFonts w:ascii="Palatino Linotype" w:hAnsi="Palatino Linotype"/>
          <w:b/>
          <w:bCs/>
          <w:sz w:val="24"/>
          <w:szCs w:val="24"/>
          <w:u w:val="single"/>
        </w:rPr>
        <w:t>que,</w:t>
      </w:r>
      <w:r w:rsidRPr="0025275D">
        <w:rPr>
          <w:rFonts w:ascii="Palatino Linotype" w:hAnsi="Palatino Linotype"/>
          <w:b/>
          <w:bCs/>
          <w:sz w:val="24"/>
          <w:szCs w:val="24"/>
          <w:u w:val="single"/>
        </w:rPr>
        <w:t xml:space="preserve"> si bien es cierto que los criterios sustantivos de la obligación de transparencia común relativa al padrón de proveedores únicamente engloban las relativas a </w:t>
      </w:r>
      <w:r w:rsidRPr="0025275D">
        <w:rPr>
          <w:rFonts w:ascii="Palatino Linotype" w:hAnsi="Palatino Linotype" w:cs="Arial"/>
          <w:b/>
          <w:bCs/>
          <w:sz w:val="24"/>
          <w:szCs w:val="24"/>
          <w:u w:val="single"/>
        </w:rPr>
        <w:t xml:space="preserve">el nombre o razón social, actividad económica de la empresa, domicilio fiscal y nombre del representante legal. Lo cierto también es que en el portal IPOMEX del Sujeto Obligado obran todos los contratos celebrados con proveedores, soportes documentales en los cuales se da cuenta respecto del objeto de servicios prestados, así como los montos por los cuales los proveedores fueron contratados. </w:t>
      </w:r>
    </w:p>
    <w:p w14:paraId="65040887" w14:textId="6EE9BA34" w:rsidR="00664B05" w:rsidRPr="0025275D" w:rsidRDefault="00B436EA" w:rsidP="00664B05">
      <w:pPr>
        <w:spacing w:before="100" w:beforeAutospacing="1" w:after="100" w:afterAutospacing="1" w:line="360" w:lineRule="auto"/>
        <w:jc w:val="both"/>
        <w:rPr>
          <w:rFonts w:ascii="Palatino Linotype" w:hAnsi="Palatino Linotype"/>
          <w:sz w:val="24"/>
          <w:szCs w:val="24"/>
        </w:rPr>
      </w:pPr>
      <w:r w:rsidRPr="0025275D">
        <w:rPr>
          <w:rFonts w:ascii="Palatino Linotype" w:hAnsi="Palatino Linotype"/>
          <w:sz w:val="24"/>
          <w:szCs w:val="24"/>
        </w:rPr>
        <w:t>N</w:t>
      </w:r>
      <w:r w:rsidR="00664B05" w:rsidRPr="0025275D">
        <w:rPr>
          <w:rFonts w:ascii="Palatino Linotype" w:hAnsi="Palatino Linotype"/>
          <w:sz w:val="24"/>
          <w:szCs w:val="24"/>
        </w:rPr>
        <w:t xml:space="preserve">o se omite comentar que, al haber existido un pronunciamiento por parte del </w:t>
      </w:r>
      <w:r w:rsidR="00664B05" w:rsidRPr="0025275D">
        <w:rPr>
          <w:rFonts w:ascii="Palatino Linotype" w:hAnsi="Palatino Linotype"/>
          <w:b/>
          <w:sz w:val="24"/>
          <w:szCs w:val="24"/>
        </w:rPr>
        <w:t>Sujeto Obligado</w:t>
      </w:r>
      <w:r w:rsidR="00664B05" w:rsidRPr="0025275D">
        <w:rPr>
          <w:rFonts w:ascii="Palatino Linotype" w:hAnsi="Palatino Linotype"/>
          <w:sz w:val="24"/>
          <w:szCs w:val="24"/>
        </w:rPr>
        <w:t xml:space="preserve">, a fin de dar respuesta a la solicitud planteada, este Instituto no está </w:t>
      </w:r>
      <w:r w:rsidR="00664B05" w:rsidRPr="0025275D">
        <w:rPr>
          <w:rFonts w:ascii="Palatino Linotype" w:hAnsi="Palatino Linotype"/>
          <w:sz w:val="24"/>
          <w:szCs w:val="24"/>
        </w:rPr>
        <w:lastRenderedPageBreak/>
        <w:t>facultado para manifestarse sobre la veracidad de la información proporcionada, pues este Órgano Garante, conforme al artículo 36 de la Ley de la Materia, no se encuentra facultado para pronunciarse acerca de la autenticidad de dicho pronunciamiento.</w:t>
      </w:r>
    </w:p>
    <w:p w14:paraId="66C7FFA7" w14:textId="77777777" w:rsidR="00664B05" w:rsidRPr="0025275D" w:rsidRDefault="00664B05" w:rsidP="00664B05">
      <w:pPr>
        <w:spacing w:before="100" w:beforeAutospacing="1" w:after="100" w:afterAutospacing="1" w:line="360" w:lineRule="auto"/>
        <w:jc w:val="both"/>
        <w:rPr>
          <w:rFonts w:ascii="Palatino Linotype" w:hAnsi="Palatino Linotype" w:cs="Arial"/>
          <w:sz w:val="24"/>
          <w:szCs w:val="24"/>
        </w:rPr>
      </w:pPr>
      <w:r w:rsidRPr="0025275D">
        <w:rPr>
          <w:rFonts w:ascii="Palatino Linotype" w:hAnsi="Palatino Linotype" w:cs="Arial"/>
          <w:sz w:val="24"/>
          <w:szCs w:val="24"/>
        </w:rPr>
        <w:t xml:space="preserve">Sirve de sustento a lo anterior, el criterio </w:t>
      </w:r>
      <w:r w:rsidRPr="0025275D">
        <w:rPr>
          <w:rFonts w:ascii="Palatino Linotype" w:hAnsi="Palatino Linotype" w:cs="Arial"/>
          <w:b/>
          <w:bCs/>
          <w:sz w:val="24"/>
          <w:szCs w:val="24"/>
        </w:rPr>
        <w:t>31/10</w:t>
      </w:r>
      <w:r w:rsidRPr="0025275D">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21A796FE" w14:textId="77777777" w:rsidR="00664B05" w:rsidRPr="0025275D" w:rsidRDefault="00664B05" w:rsidP="00664B05">
      <w:pPr>
        <w:pStyle w:val="Citas"/>
        <w:rPr>
          <w:b/>
        </w:rPr>
      </w:pPr>
      <w:r w:rsidRPr="0025275D">
        <w:rPr>
          <w:b/>
        </w:rPr>
        <w:t xml:space="preserve">“EL INSTITUTO FEDERAL DE ACCESO A LA INFORMACIÓN Y PROTECCIÓN DE DATOS NO CUENTA CON FACULTADES PARA PRONUNCIARSE RESPECTO DE LA VERACIDAD DE LOS DOCUMENTOS PROPORCIONADOS POR LOS SUJETOS OBLIGADOS. </w:t>
      </w:r>
    </w:p>
    <w:p w14:paraId="35584246" w14:textId="77777777" w:rsidR="00664B05" w:rsidRPr="0025275D" w:rsidRDefault="00664B05" w:rsidP="00664B05">
      <w:pPr>
        <w:pStyle w:val="Citas"/>
      </w:pPr>
      <w:r w:rsidRPr="0025275D">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15F35385" w14:textId="77777777" w:rsidR="00664B05" w:rsidRPr="0025275D" w:rsidRDefault="00664B05" w:rsidP="00664B05">
      <w:pPr>
        <w:pStyle w:val="Citas"/>
      </w:pPr>
      <w:r w:rsidRPr="0025275D">
        <w:t xml:space="preserve">Expedientes: </w:t>
      </w:r>
    </w:p>
    <w:p w14:paraId="32D7D1DC" w14:textId="77777777" w:rsidR="00664B05" w:rsidRPr="0025275D" w:rsidRDefault="00664B05">
      <w:pPr>
        <w:pStyle w:val="Citas"/>
        <w:numPr>
          <w:ilvl w:val="0"/>
          <w:numId w:val="1"/>
        </w:numPr>
      </w:pPr>
      <w:r w:rsidRPr="0025275D">
        <w:lastRenderedPageBreak/>
        <w:t xml:space="preserve">2440/07 Comisión Federal de Electricidad - Alonso Lujambio Irazábal </w:t>
      </w:r>
    </w:p>
    <w:p w14:paraId="1C9AB5C6" w14:textId="77777777" w:rsidR="00664B05" w:rsidRPr="0025275D" w:rsidRDefault="00664B05">
      <w:pPr>
        <w:pStyle w:val="Citas"/>
        <w:numPr>
          <w:ilvl w:val="0"/>
          <w:numId w:val="1"/>
        </w:numPr>
      </w:pPr>
      <w:r w:rsidRPr="0025275D">
        <w:t xml:space="preserve">0113/09 Instituto de Seguridad y Servicios Sociales de los Trabajadores del Estado – Alonso Lujambio Irazábal </w:t>
      </w:r>
    </w:p>
    <w:p w14:paraId="763C2007" w14:textId="77777777" w:rsidR="00664B05" w:rsidRPr="0025275D" w:rsidRDefault="00664B05">
      <w:pPr>
        <w:pStyle w:val="Citas"/>
        <w:numPr>
          <w:ilvl w:val="0"/>
          <w:numId w:val="1"/>
        </w:numPr>
      </w:pPr>
      <w:r w:rsidRPr="0025275D">
        <w:t xml:space="preserve">1624/09 Instituto Nacional para la Educación de los Adultos - María Marván Laborde </w:t>
      </w:r>
    </w:p>
    <w:p w14:paraId="7BA5A819" w14:textId="77777777" w:rsidR="00664B05" w:rsidRPr="0025275D" w:rsidRDefault="00664B05">
      <w:pPr>
        <w:pStyle w:val="Citas"/>
        <w:numPr>
          <w:ilvl w:val="0"/>
          <w:numId w:val="1"/>
        </w:numPr>
      </w:pPr>
      <w:r w:rsidRPr="0025275D">
        <w:t xml:space="preserve">2395/09 Secretaría de Economía - María Marván Laborde </w:t>
      </w:r>
    </w:p>
    <w:p w14:paraId="1D2EB527" w14:textId="77777777" w:rsidR="00664B05" w:rsidRPr="0025275D" w:rsidRDefault="00664B05">
      <w:pPr>
        <w:pStyle w:val="Citas"/>
        <w:numPr>
          <w:ilvl w:val="0"/>
          <w:numId w:val="1"/>
        </w:numPr>
      </w:pPr>
      <w:r w:rsidRPr="0025275D">
        <w:t xml:space="preserve">0837/10 Administración Portuaria Integral de Veracruz, S.A. de C.V. – María Marván Laborde” </w:t>
      </w:r>
      <w:r w:rsidRPr="0025275D">
        <w:rPr>
          <w:b/>
        </w:rPr>
        <w:t>[Sic]</w:t>
      </w:r>
    </w:p>
    <w:p w14:paraId="62EB498B" w14:textId="77777777" w:rsidR="00664B05" w:rsidRPr="0025275D" w:rsidRDefault="00664B05" w:rsidP="008763E4">
      <w:pPr>
        <w:autoSpaceDE w:val="0"/>
        <w:autoSpaceDN w:val="0"/>
        <w:adjustRightInd w:val="0"/>
        <w:spacing w:before="240" w:line="360" w:lineRule="auto"/>
        <w:ind w:right="-18"/>
        <w:jc w:val="both"/>
        <w:rPr>
          <w:rFonts w:ascii="Palatino Linotype" w:hAnsi="Palatino Linotype"/>
          <w:bCs/>
          <w:iCs/>
          <w:sz w:val="24"/>
          <w:szCs w:val="24"/>
        </w:rPr>
      </w:pPr>
    </w:p>
    <w:p w14:paraId="54A41DDF" w14:textId="0ADA4E9E" w:rsidR="00B436EA" w:rsidRPr="0025275D" w:rsidRDefault="00564AD9" w:rsidP="00834D2F">
      <w:pPr>
        <w:pStyle w:val="Sinespaciado"/>
        <w:spacing w:line="360" w:lineRule="auto"/>
        <w:jc w:val="both"/>
        <w:rPr>
          <w:rFonts w:ascii="Palatino Linotype" w:hAnsi="Palatino Linotype" w:cs="Arial"/>
        </w:rPr>
      </w:pPr>
      <w:r w:rsidRPr="0025275D">
        <w:rPr>
          <w:rFonts w:ascii="Palatino Linotype" w:hAnsi="Palatino Linotype" w:cs="Arial"/>
        </w:rPr>
        <w:t xml:space="preserve">Inconforme con la respuesta rendida por </w:t>
      </w:r>
      <w:r w:rsidRPr="0025275D">
        <w:rPr>
          <w:rFonts w:ascii="Palatino Linotype" w:hAnsi="Palatino Linotype" w:cs="Arial"/>
          <w:b/>
          <w:bCs/>
        </w:rPr>
        <w:t xml:space="preserve">El Sujeto Obligado, El Recurrente </w:t>
      </w:r>
      <w:r w:rsidRPr="0025275D">
        <w:rPr>
          <w:rFonts w:ascii="Palatino Linotype" w:hAnsi="Palatino Linotype" w:cs="Arial"/>
        </w:rPr>
        <w:t xml:space="preserve">interpuso recurso de revisión en fecha </w:t>
      </w:r>
      <w:r w:rsidR="00B436EA" w:rsidRPr="0025275D">
        <w:rPr>
          <w:rFonts w:ascii="Palatino Linotype" w:hAnsi="Palatino Linotype" w:cs="Arial"/>
        </w:rPr>
        <w:t xml:space="preserve">veintidós de agosto, admitiéndose el veinticuatro de agosto. Señalando como razones o motivos de inconformidad: </w:t>
      </w:r>
    </w:p>
    <w:p w14:paraId="3FD0AA7D" w14:textId="57B9B537" w:rsidR="00B436EA" w:rsidRPr="0025275D" w:rsidRDefault="00B436EA" w:rsidP="00B436EA">
      <w:pPr>
        <w:pStyle w:val="Citas"/>
        <w:rPr>
          <w:b/>
          <w:bCs/>
          <w:u w:val="single"/>
        </w:rPr>
      </w:pPr>
      <w:r w:rsidRPr="0025275D">
        <w:t xml:space="preserve">“La información solicitada fue: Se solicita la información correspondiente al padrón de proveedores contratados durante los años 2022 y 2023. En el reporte deberán de incluir la razón social, giro económico, personalidad, nombre completo, dirección fiscal, objeto de servicios prestados y el monto por el que fue contratado. La respuesta entregada por la autoridad remite a un link del portal IPOMEX (https://ipomex2.ipomex.org.mx/ipo3/lgt/indice/PMCIU/art_92_xxxvi.web ) en donde, si bien aparece parte de la información solicitada, </w:t>
      </w:r>
      <w:r w:rsidRPr="0025275D">
        <w:rPr>
          <w:b/>
          <w:bCs/>
          <w:u w:val="single"/>
        </w:rPr>
        <w:t>esta no aparece completa, dándole motivo de sentido a la solicitud de transparencia realizada pues en dicho link no vienen completos los domicilios fiscales de los proveedores ni el monto por el que fueron contratados cada uno de ellos. “</w:t>
      </w:r>
    </w:p>
    <w:p w14:paraId="51A16068" w14:textId="5AC0F4C6" w:rsidR="00B436EA" w:rsidRPr="0025275D" w:rsidRDefault="00B436EA" w:rsidP="00B436EA">
      <w:pPr>
        <w:spacing w:before="240" w:line="360" w:lineRule="auto"/>
        <w:jc w:val="both"/>
        <w:rPr>
          <w:rFonts w:ascii="Palatino Linotype" w:hAnsi="Palatino Linotype"/>
          <w:b/>
          <w:bCs/>
          <w:i/>
          <w:iCs/>
          <w:sz w:val="24"/>
          <w:szCs w:val="24"/>
        </w:rPr>
      </w:pPr>
      <w:r w:rsidRPr="0025275D">
        <w:rPr>
          <w:rFonts w:ascii="Palatino Linotype" w:hAnsi="Palatino Linotype"/>
          <w:sz w:val="24"/>
          <w:szCs w:val="24"/>
        </w:rPr>
        <w:lastRenderedPageBreak/>
        <w:t xml:space="preserve">Bajo estas líneas argumentativas, de una interpretación literal y gramatical a los motivos de inconformidad aducidos por el particular se advierte que consiente lo relativo a: </w:t>
      </w:r>
      <w:r w:rsidRPr="0025275D">
        <w:rPr>
          <w:rFonts w:ascii="Palatino Linotype" w:hAnsi="Palatino Linotype"/>
          <w:b/>
          <w:bCs/>
          <w:i/>
          <w:iCs/>
          <w:sz w:val="24"/>
          <w:szCs w:val="24"/>
          <w:u w:val="single"/>
        </w:rPr>
        <w:t xml:space="preserve">“Se solicita la información correspondiente al padrón de proveedores contratados durante los años 2022 y 2023. En el reporte deberán de incluir la razón social, giro económico, personalidad, nombre completo, (…) objeto de servicios prestados, (…)” </w:t>
      </w:r>
      <w:r w:rsidRPr="0025275D">
        <w:rPr>
          <w:rFonts w:ascii="Palatino Linotype" w:hAnsi="Palatino Linotype"/>
          <w:b/>
          <w:bCs/>
          <w:i/>
          <w:iCs/>
          <w:sz w:val="24"/>
          <w:szCs w:val="24"/>
        </w:rPr>
        <w:t>(Sic)</w:t>
      </w:r>
    </w:p>
    <w:p w14:paraId="5AC965D6" w14:textId="56C303E3" w:rsidR="00B436EA" w:rsidRPr="0025275D" w:rsidRDefault="00B436EA" w:rsidP="00B436EA">
      <w:pPr>
        <w:tabs>
          <w:tab w:val="left" w:pos="709"/>
        </w:tabs>
        <w:spacing w:before="240" w:line="360" w:lineRule="auto"/>
        <w:ind w:right="51"/>
        <w:jc w:val="both"/>
        <w:rPr>
          <w:rFonts w:ascii="Palatino Linotype" w:hAnsi="Palatino Linotype" w:cs="Arial"/>
          <w:sz w:val="24"/>
          <w:szCs w:val="24"/>
        </w:rPr>
      </w:pPr>
      <w:r w:rsidRPr="0025275D">
        <w:rPr>
          <w:rFonts w:ascii="Palatino Linotype" w:hAnsi="Palatino Linotype"/>
          <w:sz w:val="24"/>
          <w:szCs w:val="24"/>
        </w:rPr>
        <w:t xml:space="preserve">Luego entonces, la parte de la solicitud sobre la que no se expresó inconformidad </w:t>
      </w:r>
      <w:r w:rsidRPr="0025275D">
        <w:rPr>
          <w:rFonts w:ascii="Palatino Linotype" w:hAnsi="Palatino Linotype"/>
          <w:sz w:val="24"/>
          <w:szCs w:val="24"/>
          <w:lang w:eastAsia="es-MX"/>
        </w:rPr>
        <w:t xml:space="preserve">debe declararse consentida por el hoy </w:t>
      </w:r>
      <w:r w:rsidRPr="0025275D">
        <w:rPr>
          <w:rFonts w:ascii="Palatino Linotype" w:hAnsi="Palatino Linotype"/>
          <w:b/>
          <w:sz w:val="24"/>
          <w:szCs w:val="24"/>
          <w:lang w:eastAsia="es-MX"/>
        </w:rPr>
        <w:t xml:space="preserve">Recurrente, </w:t>
      </w:r>
      <w:r w:rsidRPr="0025275D">
        <w:rPr>
          <w:rFonts w:ascii="Palatino Linotype" w:hAnsi="Palatino Linotype"/>
          <w:sz w:val="24"/>
          <w:szCs w:val="24"/>
          <w:lang w:eastAsia="es-MX"/>
        </w:rPr>
        <w:t xml:space="preserve">ya que </w:t>
      </w:r>
      <w:r w:rsidRPr="0025275D">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 </w:t>
      </w:r>
      <w:r w:rsidRPr="0025275D">
        <w:rPr>
          <w:rFonts w:ascii="Palatino Linotype" w:hAnsi="Palatino Linotype" w:cs="Arial"/>
          <w:b/>
          <w:bCs/>
          <w:sz w:val="24"/>
          <w:szCs w:val="24"/>
          <w:lang w:eastAsia="es-MX"/>
        </w:rPr>
        <w:t>El</w:t>
      </w:r>
      <w:r w:rsidRPr="0025275D">
        <w:rPr>
          <w:rFonts w:ascii="Palatino Linotype" w:hAnsi="Palatino Linotype" w:cs="Arial"/>
          <w:sz w:val="24"/>
          <w:szCs w:val="24"/>
          <w:lang w:eastAsia="es-MX"/>
        </w:rPr>
        <w:t xml:space="preserve"> </w:t>
      </w:r>
      <w:r w:rsidRPr="0025275D">
        <w:rPr>
          <w:rFonts w:ascii="Palatino Linotype" w:hAnsi="Palatino Linotype" w:cs="Arial"/>
          <w:b/>
          <w:sz w:val="24"/>
          <w:szCs w:val="24"/>
          <w:lang w:eastAsia="es-MX"/>
        </w:rPr>
        <w:t>Recurrente</w:t>
      </w:r>
      <w:r w:rsidRPr="0025275D">
        <w:rPr>
          <w:rFonts w:ascii="Palatino Linotype" w:hAnsi="Palatino Linotype" w:cs="Arial"/>
          <w:sz w:val="24"/>
          <w:szCs w:val="24"/>
          <w:lang w:eastAsia="es-MX"/>
        </w:rPr>
        <w:t xml:space="preserve"> ante la falta de impugnación eficaz. </w:t>
      </w:r>
      <w:r w:rsidRPr="0025275D">
        <w:rPr>
          <w:rFonts w:ascii="Palatino Linotype" w:hAnsi="Palatino Linotype" w:cs="Arial"/>
          <w:sz w:val="24"/>
          <w:szCs w:val="24"/>
        </w:rPr>
        <w:t xml:space="preserve">Sirve de sustento a lo anterior, por analogía, la tesis jurisprudencial, que a la letra dice: </w:t>
      </w:r>
    </w:p>
    <w:p w14:paraId="7B54AC17" w14:textId="77777777" w:rsidR="00B436EA" w:rsidRPr="0025275D" w:rsidRDefault="00B436EA" w:rsidP="00B436EA">
      <w:pPr>
        <w:pStyle w:val="Prrafodelista"/>
        <w:spacing w:before="240" w:after="160" w:line="360" w:lineRule="auto"/>
        <w:ind w:left="851" w:right="851"/>
        <w:jc w:val="both"/>
        <w:rPr>
          <w:rFonts w:ascii="Palatino Linotype" w:hAnsi="Palatino Linotype"/>
          <w:i/>
          <w:sz w:val="22"/>
          <w:szCs w:val="22"/>
        </w:rPr>
      </w:pPr>
      <w:r w:rsidRPr="0025275D">
        <w:rPr>
          <w:rFonts w:ascii="Palatino Linotype" w:hAnsi="Palatino Linotype"/>
          <w:i/>
          <w:sz w:val="22"/>
          <w:szCs w:val="22"/>
        </w:rPr>
        <w:t>“Época: Novena</w:t>
      </w:r>
    </w:p>
    <w:p w14:paraId="7A5AD707" w14:textId="77777777" w:rsidR="00B436EA" w:rsidRPr="0025275D" w:rsidRDefault="00B436EA" w:rsidP="00B436EA">
      <w:pPr>
        <w:pStyle w:val="Prrafodelista"/>
        <w:spacing w:before="240" w:after="160" w:line="360" w:lineRule="auto"/>
        <w:ind w:left="851" w:right="851"/>
        <w:jc w:val="both"/>
        <w:rPr>
          <w:rFonts w:ascii="Palatino Linotype" w:hAnsi="Palatino Linotype"/>
          <w:i/>
          <w:sz w:val="22"/>
          <w:szCs w:val="22"/>
        </w:rPr>
      </w:pPr>
      <w:r w:rsidRPr="0025275D">
        <w:rPr>
          <w:rFonts w:ascii="Palatino Linotype" w:hAnsi="Palatino Linotype"/>
          <w:i/>
          <w:sz w:val="22"/>
          <w:szCs w:val="22"/>
        </w:rPr>
        <w:t>Registro: 176608</w:t>
      </w:r>
    </w:p>
    <w:p w14:paraId="09F81E4F" w14:textId="77777777" w:rsidR="00B436EA" w:rsidRPr="0025275D" w:rsidRDefault="00B436EA" w:rsidP="00B436EA">
      <w:pPr>
        <w:pStyle w:val="Prrafodelista"/>
        <w:spacing w:before="240" w:after="160" w:line="360" w:lineRule="auto"/>
        <w:ind w:left="851" w:right="851"/>
        <w:jc w:val="both"/>
        <w:rPr>
          <w:rFonts w:ascii="Palatino Linotype" w:hAnsi="Palatino Linotype"/>
          <w:i/>
          <w:sz w:val="22"/>
          <w:szCs w:val="22"/>
        </w:rPr>
      </w:pPr>
      <w:r w:rsidRPr="0025275D">
        <w:rPr>
          <w:rFonts w:ascii="Palatino Linotype" w:hAnsi="Palatino Linotype"/>
          <w:i/>
          <w:sz w:val="22"/>
          <w:szCs w:val="22"/>
        </w:rPr>
        <w:t>Tipo de tesis: Jurisprudencia</w:t>
      </w:r>
    </w:p>
    <w:p w14:paraId="0EAF6C6F" w14:textId="77777777" w:rsidR="00B436EA" w:rsidRPr="0025275D" w:rsidRDefault="00B436EA" w:rsidP="00B436EA">
      <w:pPr>
        <w:pStyle w:val="Prrafodelista"/>
        <w:spacing w:before="240" w:after="160" w:line="360" w:lineRule="auto"/>
        <w:ind w:left="851" w:right="851"/>
        <w:jc w:val="both"/>
        <w:rPr>
          <w:rFonts w:ascii="Palatino Linotype" w:hAnsi="Palatino Linotype"/>
          <w:i/>
          <w:sz w:val="22"/>
          <w:szCs w:val="22"/>
        </w:rPr>
      </w:pPr>
      <w:r w:rsidRPr="0025275D">
        <w:rPr>
          <w:rFonts w:ascii="Palatino Linotype" w:hAnsi="Palatino Linotype"/>
          <w:i/>
          <w:sz w:val="22"/>
          <w:szCs w:val="22"/>
        </w:rPr>
        <w:t>Fuente: Semanario Judicial de la Federación y su Gaceta</w:t>
      </w:r>
    </w:p>
    <w:p w14:paraId="7ADF867C" w14:textId="77777777" w:rsidR="00B436EA" w:rsidRPr="0025275D" w:rsidRDefault="00B436EA" w:rsidP="00B436EA">
      <w:pPr>
        <w:pStyle w:val="Prrafodelista"/>
        <w:spacing w:before="240" w:after="160" w:line="360" w:lineRule="auto"/>
        <w:ind w:left="851" w:right="851"/>
        <w:jc w:val="both"/>
        <w:rPr>
          <w:rFonts w:ascii="Palatino Linotype" w:hAnsi="Palatino Linotype"/>
          <w:i/>
          <w:sz w:val="22"/>
          <w:szCs w:val="22"/>
        </w:rPr>
      </w:pPr>
      <w:r w:rsidRPr="0025275D">
        <w:rPr>
          <w:rFonts w:ascii="Palatino Linotype" w:hAnsi="Palatino Linotype"/>
          <w:i/>
          <w:sz w:val="22"/>
          <w:szCs w:val="22"/>
        </w:rPr>
        <w:t>Diciembre de 2005, Tomo XXII</w:t>
      </w:r>
    </w:p>
    <w:p w14:paraId="6C372AAC" w14:textId="77777777" w:rsidR="00B436EA" w:rsidRPr="0025275D" w:rsidRDefault="00B436EA" w:rsidP="00B436EA">
      <w:pPr>
        <w:pStyle w:val="Prrafodelista"/>
        <w:spacing w:before="240" w:after="160" w:line="360" w:lineRule="auto"/>
        <w:ind w:left="851" w:right="851"/>
        <w:jc w:val="both"/>
        <w:rPr>
          <w:rFonts w:ascii="Palatino Linotype" w:hAnsi="Palatino Linotype"/>
          <w:i/>
          <w:sz w:val="22"/>
          <w:szCs w:val="22"/>
        </w:rPr>
      </w:pPr>
      <w:r w:rsidRPr="0025275D">
        <w:rPr>
          <w:rFonts w:ascii="Palatino Linotype" w:hAnsi="Palatino Linotype"/>
          <w:i/>
          <w:sz w:val="22"/>
          <w:szCs w:val="22"/>
        </w:rPr>
        <w:t>Materia (s): Común</w:t>
      </w:r>
    </w:p>
    <w:p w14:paraId="1B6CEA6B" w14:textId="77777777" w:rsidR="00B436EA" w:rsidRPr="0025275D" w:rsidRDefault="00B436EA" w:rsidP="00B436EA">
      <w:pPr>
        <w:pStyle w:val="Prrafodelista"/>
        <w:spacing w:before="240" w:after="160" w:line="360" w:lineRule="auto"/>
        <w:ind w:left="851" w:right="851"/>
        <w:jc w:val="both"/>
        <w:rPr>
          <w:rFonts w:ascii="Palatino Linotype" w:hAnsi="Palatino Linotype"/>
          <w:i/>
          <w:sz w:val="22"/>
          <w:szCs w:val="22"/>
        </w:rPr>
      </w:pPr>
      <w:r w:rsidRPr="0025275D">
        <w:rPr>
          <w:rFonts w:ascii="Palatino Linotype" w:hAnsi="Palatino Linotype"/>
          <w:i/>
          <w:sz w:val="22"/>
          <w:szCs w:val="22"/>
        </w:rPr>
        <w:t>Tesis: VI. 3o.C. J/60</w:t>
      </w:r>
    </w:p>
    <w:p w14:paraId="3C69CDEF" w14:textId="77777777" w:rsidR="00B436EA" w:rsidRPr="0025275D" w:rsidRDefault="00B436EA" w:rsidP="00B436EA">
      <w:pPr>
        <w:pStyle w:val="Prrafodelista"/>
        <w:spacing w:before="240" w:after="160" w:line="360" w:lineRule="auto"/>
        <w:ind w:left="851" w:right="851"/>
        <w:jc w:val="both"/>
        <w:rPr>
          <w:rFonts w:ascii="Palatino Linotype" w:hAnsi="Palatino Linotype"/>
          <w:i/>
          <w:sz w:val="22"/>
          <w:szCs w:val="22"/>
        </w:rPr>
      </w:pPr>
      <w:r w:rsidRPr="0025275D">
        <w:rPr>
          <w:rFonts w:ascii="Palatino Linotype" w:hAnsi="Palatino Linotype"/>
          <w:i/>
          <w:sz w:val="22"/>
          <w:szCs w:val="22"/>
        </w:rPr>
        <w:t>Página: 2365</w:t>
      </w:r>
    </w:p>
    <w:p w14:paraId="420E131B" w14:textId="77777777" w:rsidR="00B436EA" w:rsidRPr="0025275D" w:rsidRDefault="00B436EA" w:rsidP="00B436EA">
      <w:pPr>
        <w:spacing w:before="240" w:line="360" w:lineRule="auto"/>
        <w:ind w:left="851" w:right="851"/>
        <w:jc w:val="both"/>
        <w:rPr>
          <w:rFonts w:ascii="Palatino Linotype" w:hAnsi="Palatino Linotype" w:cs="Arial"/>
          <w:i/>
          <w:lang w:eastAsia="es-MX"/>
        </w:rPr>
      </w:pPr>
      <w:r w:rsidRPr="0025275D">
        <w:rPr>
          <w:rFonts w:ascii="Palatino Linotype" w:hAnsi="Palatino Linotype" w:cs="Arial"/>
          <w:i/>
          <w:lang w:eastAsia="es-MX"/>
        </w:rPr>
        <w:lastRenderedPageBreak/>
        <w:t xml:space="preserve"> </w:t>
      </w:r>
      <w:r w:rsidRPr="0025275D">
        <w:rPr>
          <w:rFonts w:ascii="Palatino Linotype" w:hAnsi="Palatino Linotype" w:cs="Arial"/>
          <w:b/>
          <w:i/>
          <w:lang w:eastAsia="es-MX"/>
        </w:rPr>
        <w:t>ACTOS CONSENTIDOS. SON LOS QUE NO SE IMPUGNAN MEDIANTE EL RECURSO IDÓNEO</w:t>
      </w:r>
      <w:r w:rsidRPr="0025275D">
        <w:rPr>
          <w:rFonts w:ascii="Palatino Linotype" w:hAnsi="Palatino Linotype" w:cs="Arial"/>
          <w:i/>
          <w:lang w:eastAsia="es-MX"/>
        </w:rPr>
        <w:t xml:space="preserve">. </w:t>
      </w:r>
    </w:p>
    <w:p w14:paraId="30FFBF03" w14:textId="77777777" w:rsidR="00B436EA" w:rsidRPr="0025275D" w:rsidRDefault="00B436EA" w:rsidP="00B436EA">
      <w:pPr>
        <w:spacing w:before="240" w:line="360" w:lineRule="auto"/>
        <w:ind w:left="851" w:right="851"/>
        <w:jc w:val="both"/>
        <w:rPr>
          <w:rFonts w:ascii="Palatino Linotype" w:hAnsi="Palatino Linotype" w:cs="Arial"/>
          <w:i/>
          <w:lang w:eastAsia="es-MX"/>
        </w:rPr>
      </w:pPr>
      <w:r w:rsidRPr="0025275D">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E4FA583" w14:textId="77777777" w:rsidR="00B436EA" w:rsidRPr="0025275D" w:rsidRDefault="00B436EA" w:rsidP="00B436EA">
      <w:pPr>
        <w:spacing w:before="240" w:line="360" w:lineRule="auto"/>
        <w:ind w:left="851" w:right="851"/>
        <w:jc w:val="both"/>
        <w:rPr>
          <w:rFonts w:ascii="Palatino Linotype" w:eastAsia="Times New Roman" w:hAnsi="Palatino Linotype" w:cs="Calibri"/>
          <w:i/>
          <w:color w:val="000000"/>
          <w:lang w:eastAsia="es-MX"/>
        </w:rPr>
      </w:pPr>
      <w:r w:rsidRPr="0025275D">
        <w:rPr>
          <w:rFonts w:ascii="Palatino Linotype" w:eastAsia="Times New Roman" w:hAnsi="Palatino Linotype" w:cs="Calibri"/>
          <w:i/>
          <w:color w:val="000000"/>
          <w:lang w:eastAsia="es-MX"/>
        </w:rPr>
        <w:t>TERCER TRIBUNAL COLEGIADO EN MATERIA CIVIL DEL SEXTO CIRCUITO.</w:t>
      </w:r>
    </w:p>
    <w:p w14:paraId="308D811C" w14:textId="77777777" w:rsidR="00B436EA" w:rsidRPr="0025275D" w:rsidRDefault="00B436EA" w:rsidP="00B436EA">
      <w:pPr>
        <w:spacing w:before="240" w:line="360" w:lineRule="auto"/>
        <w:ind w:left="851" w:right="851"/>
        <w:jc w:val="both"/>
        <w:rPr>
          <w:rFonts w:ascii="Palatino Linotype" w:eastAsia="Times New Roman" w:hAnsi="Palatino Linotype" w:cs="Calibri"/>
          <w:i/>
          <w:color w:val="444444"/>
          <w:lang w:eastAsia="es-MX"/>
        </w:rPr>
      </w:pPr>
      <w:r w:rsidRPr="0025275D">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F9EE5F0" w14:textId="77777777" w:rsidR="00B436EA" w:rsidRPr="0025275D" w:rsidRDefault="00B436EA" w:rsidP="00B436EA">
      <w:pPr>
        <w:spacing w:before="240" w:line="360" w:lineRule="auto"/>
        <w:ind w:left="851" w:right="851"/>
        <w:jc w:val="both"/>
        <w:rPr>
          <w:rFonts w:ascii="Palatino Linotype" w:eastAsia="Times New Roman" w:hAnsi="Palatino Linotype" w:cs="Calibri"/>
          <w:i/>
          <w:color w:val="444444"/>
          <w:lang w:eastAsia="es-MX"/>
        </w:rPr>
      </w:pPr>
      <w:r w:rsidRPr="0025275D">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4DE80F10" w14:textId="77777777" w:rsidR="00B436EA" w:rsidRPr="0025275D" w:rsidRDefault="00B436EA" w:rsidP="00B436EA">
      <w:pPr>
        <w:spacing w:before="240" w:line="360" w:lineRule="auto"/>
        <w:ind w:left="851" w:right="851"/>
        <w:jc w:val="both"/>
        <w:rPr>
          <w:rFonts w:ascii="Palatino Linotype" w:eastAsia="Times New Roman" w:hAnsi="Palatino Linotype" w:cs="Calibri"/>
          <w:i/>
          <w:color w:val="444444"/>
          <w:lang w:eastAsia="es-MX"/>
        </w:rPr>
      </w:pPr>
      <w:r w:rsidRPr="0025275D">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5A96C1B6" w14:textId="77777777" w:rsidR="00B436EA" w:rsidRPr="0025275D" w:rsidRDefault="00B436EA" w:rsidP="00B436EA">
      <w:pPr>
        <w:spacing w:before="240" w:line="360" w:lineRule="auto"/>
        <w:ind w:left="851" w:right="851"/>
        <w:jc w:val="both"/>
        <w:rPr>
          <w:rFonts w:ascii="Palatino Linotype" w:eastAsia="Times New Roman" w:hAnsi="Palatino Linotype" w:cs="Calibri"/>
          <w:i/>
          <w:color w:val="444444"/>
          <w:lang w:eastAsia="es-MX"/>
        </w:rPr>
      </w:pPr>
      <w:r w:rsidRPr="0025275D">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64924858" w14:textId="77777777" w:rsidR="00B436EA" w:rsidRPr="0025275D" w:rsidRDefault="00B436EA" w:rsidP="00B436EA">
      <w:pPr>
        <w:spacing w:before="240" w:line="360" w:lineRule="auto"/>
        <w:ind w:left="851" w:right="851"/>
        <w:jc w:val="both"/>
        <w:rPr>
          <w:rFonts w:ascii="Palatino Linotype" w:eastAsia="Times New Roman" w:hAnsi="Palatino Linotype" w:cs="Calibri"/>
          <w:b/>
          <w:i/>
          <w:color w:val="444444"/>
          <w:lang w:eastAsia="es-MX"/>
        </w:rPr>
      </w:pPr>
      <w:r w:rsidRPr="0025275D">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Isselín Talavera.” </w:t>
      </w:r>
      <w:r w:rsidRPr="0025275D">
        <w:rPr>
          <w:rFonts w:ascii="Palatino Linotype" w:eastAsia="Times New Roman" w:hAnsi="Palatino Linotype" w:cs="Calibri"/>
          <w:b/>
          <w:i/>
          <w:color w:val="444444"/>
          <w:lang w:eastAsia="es-MX"/>
        </w:rPr>
        <w:t>[Sic]</w:t>
      </w:r>
    </w:p>
    <w:p w14:paraId="5AEE4104" w14:textId="77777777" w:rsidR="00B436EA" w:rsidRPr="0025275D" w:rsidRDefault="00B436EA" w:rsidP="00B436EA">
      <w:pPr>
        <w:spacing w:after="0" w:line="360" w:lineRule="auto"/>
        <w:jc w:val="both"/>
        <w:rPr>
          <w:rFonts w:ascii="Palatino Linotype" w:hAnsi="Palatino Linotype" w:cs="Arial"/>
          <w:noProof/>
          <w:color w:val="000000"/>
          <w:sz w:val="24"/>
          <w:lang w:eastAsia="es-MX"/>
        </w:rPr>
      </w:pPr>
    </w:p>
    <w:p w14:paraId="0141299F" w14:textId="77777777" w:rsidR="00B436EA" w:rsidRPr="0025275D" w:rsidRDefault="00B436EA" w:rsidP="00B436EA">
      <w:pPr>
        <w:spacing w:after="0" w:line="360" w:lineRule="auto"/>
        <w:jc w:val="both"/>
        <w:rPr>
          <w:rFonts w:ascii="Palatino Linotype" w:hAnsi="Palatino Linotype" w:cs="Arial"/>
          <w:noProof/>
          <w:color w:val="000000"/>
          <w:sz w:val="24"/>
          <w:lang w:eastAsia="es-MX"/>
        </w:rPr>
      </w:pPr>
      <w:r w:rsidRPr="0025275D">
        <w:rPr>
          <w:rFonts w:ascii="Palatino Linotype" w:hAnsi="Palatino Linotype" w:cs="Arial"/>
          <w:noProof/>
          <w:color w:val="000000"/>
          <w:sz w:val="24"/>
          <w:lang w:eastAsia="es-MX"/>
        </w:rPr>
        <w:t xml:space="preserve">De forma complementaria, robustece lo anterior el criterio </w:t>
      </w:r>
      <w:r w:rsidRPr="0025275D">
        <w:rPr>
          <w:rFonts w:ascii="Palatino Linotype" w:hAnsi="Palatino Linotype" w:cs="Arial"/>
          <w:b/>
          <w:bCs/>
          <w:noProof/>
          <w:color w:val="000000"/>
          <w:sz w:val="24"/>
          <w:lang w:eastAsia="es-MX"/>
        </w:rPr>
        <w:t xml:space="preserve">01/20 </w:t>
      </w:r>
      <w:r w:rsidRPr="0025275D">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BE67335" w14:textId="77777777" w:rsidR="00B436EA" w:rsidRPr="0025275D" w:rsidRDefault="00B436EA" w:rsidP="00B436EA">
      <w:pPr>
        <w:pStyle w:val="Citas"/>
        <w:rPr>
          <w:b/>
        </w:rPr>
      </w:pPr>
      <w:r w:rsidRPr="0025275D">
        <w:rPr>
          <w:b/>
        </w:rPr>
        <w:t xml:space="preserve">“ACTOS CONSENTIDOS TÁCITAMENTE. IMPROCEDENCIA DE SU ANÁLISIS. </w:t>
      </w:r>
    </w:p>
    <w:p w14:paraId="12DE85CF" w14:textId="77777777" w:rsidR="00B436EA" w:rsidRPr="0025275D" w:rsidRDefault="00B436EA" w:rsidP="00B436EA">
      <w:pPr>
        <w:pStyle w:val="Citas"/>
        <w:rPr>
          <w:strike/>
        </w:rPr>
      </w:pPr>
      <w:r w:rsidRPr="0025275D">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DC01510" w14:textId="77777777" w:rsidR="00B436EA" w:rsidRPr="0025275D" w:rsidRDefault="00B436EA" w:rsidP="00B436EA">
      <w:pPr>
        <w:pStyle w:val="Citas"/>
        <w:rPr>
          <w:b/>
          <w:bCs/>
        </w:rPr>
      </w:pPr>
      <w:r w:rsidRPr="0025275D">
        <w:rPr>
          <w:b/>
          <w:bCs/>
        </w:rPr>
        <w:t>Resoluciones:</w:t>
      </w:r>
    </w:p>
    <w:p w14:paraId="4CF4EFDD" w14:textId="77777777" w:rsidR="00B436EA" w:rsidRPr="0025275D" w:rsidRDefault="00B436EA" w:rsidP="00B436EA">
      <w:pPr>
        <w:pStyle w:val="Citas"/>
      </w:pPr>
      <w:r w:rsidRPr="0025275D">
        <w:rPr>
          <w:b/>
        </w:rPr>
        <w:t xml:space="preserve">RRA 4548/18. </w:t>
      </w:r>
      <w:r w:rsidRPr="0025275D">
        <w:t>Instituto de Seguridad y Servicios Sociales de los Trabajadores del Estado. 12 de septiembre de 2018. Por unanimidad. Comisionado Ponente Oscar Mauricio Guerra Ford.</w:t>
      </w:r>
    </w:p>
    <w:p w14:paraId="6BA2BE3C" w14:textId="77777777" w:rsidR="00B436EA" w:rsidRPr="0025275D" w:rsidRDefault="0025275D" w:rsidP="00B436EA">
      <w:pPr>
        <w:pStyle w:val="Citas"/>
        <w:rPr>
          <w:sz w:val="20"/>
        </w:rPr>
      </w:pPr>
      <w:hyperlink r:id="rId21" w:history="1">
        <w:r w:rsidR="00B436EA" w:rsidRPr="0025275D">
          <w:rPr>
            <w:rStyle w:val="Hipervnculo"/>
          </w:rPr>
          <w:t>http://consultas.ifai.org.mx/descargar.php?r=./pdf/resoluciones/2018/&amp;a=RRA%204548.pdf</w:t>
        </w:r>
      </w:hyperlink>
    </w:p>
    <w:p w14:paraId="5D68F28A" w14:textId="77777777" w:rsidR="00B436EA" w:rsidRPr="0025275D" w:rsidRDefault="00B436EA" w:rsidP="00B436EA">
      <w:pPr>
        <w:pStyle w:val="Citas"/>
        <w:rPr>
          <w:b/>
        </w:rPr>
      </w:pPr>
      <w:r w:rsidRPr="0025275D">
        <w:rPr>
          <w:b/>
        </w:rPr>
        <w:t xml:space="preserve">RRA 5097/18. </w:t>
      </w:r>
      <w:r w:rsidRPr="0025275D">
        <w:t>Secretaría de Hacienda y Crédito Público. 05 de septiembre de 2018. Por unanimidad. Comisionado Ponente Joel Salas Suárez.</w:t>
      </w:r>
    </w:p>
    <w:p w14:paraId="1E2D83F5" w14:textId="77777777" w:rsidR="00B436EA" w:rsidRPr="0025275D" w:rsidRDefault="0025275D" w:rsidP="00B436EA">
      <w:pPr>
        <w:pStyle w:val="Citas"/>
        <w:rPr>
          <w:sz w:val="20"/>
        </w:rPr>
      </w:pPr>
      <w:hyperlink r:id="rId22" w:history="1">
        <w:r w:rsidR="00B436EA" w:rsidRPr="0025275D">
          <w:rPr>
            <w:rStyle w:val="Hipervnculo"/>
          </w:rPr>
          <w:t>http://consultas.ifai.org.mx/descargar.php?r=./pdf/resoluciones/2018/&amp;a=RRA%205097.pdf</w:t>
        </w:r>
      </w:hyperlink>
    </w:p>
    <w:p w14:paraId="532C1017" w14:textId="77777777" w:rsidR="00B436EA" w:rsidRPr="0025275D" w:rsidRDefault="00B436EA" w:rsidP="00B436EA">
      <w:pPr>
        <w:pStyle w:val="Citas"/>
        <w:rPr>
          <w:b/>
        </w:rPr>
      </w:pPr>
      <w:r w:rsidRPr="0025275D">
        <w:rPr>
          <w:b/>
        </w:rPr>
        <w:t xml:space="preserve">RRA 14270/19. </w:t>
      </w:r>
      <w:r w:rsidRPr="0025275D">
        <w:t>Registro Agrario Nacional. 22 de enero de 2020. Por unanimidad. Comisionado Ponente Francisco Javier Acuña Llamas.</w:t>
      </w:r>
    </w:p>
    <w:p w14:paraId="5C722423" w14:textId="77777777" w:rsidR="00B436EA" w:rsidRPr="0025275D" w:rsidRDefault="0025275D" w:rsidP="00B436EA">
      <w:pPr>
        <w:pStyle w:val="Citas"/>
        <w:rPr>
          <w:rStyle w:val="Hipervnculo"/>
          <w:b/>
          <w:bCs/>
          <w:color w:val="auto"/>
          <w:sz w:val="24"/>
          <w:szCs w:val="24"/>
          <w:u w:val="none"/>
          <w:lang w:val="en-US"/>
        </w:rPr>
      </w:pPr>
      <w:hyperlink r:id="rId23" w:history="1">
        <w:r w:rsidR="00B436EA" w:rsidRPr="0025275D">
          <w:rPr>
            <w:rStyle w:val="Hipervnculo"/>
            <w:lang w:val="en-US"/>
          </w:rPr>
          <w:t>http://consultas.ifai.org.mx/descargar.php?r=./pdf/resoluciones/2019/&amp;a=RRA%2014270.pdf</w:t>
        </w:r>
      </w:hyperlink>
      <w:r w:rsidR="00B436EA" w:rsidRPr="0025275D">
        <w:rPr>
          <w:rStyle w:val="Hipervnculo"/>
          <w:sz w:val="20"/>
          <w:lang w:val="en-US"/>
        </w:rPr>
        <w:t xml:space="preserve">” </w:t>
      </w:r>
      <w:r w:rsidR="00B436EA" w:rsidRPr="0025275D">
        <w:rPr>
          <w:rStyle w:val="Hipervnculo"/>
          <w:i w:val="0"/>
          <w:iCs/>
          <w:sz w:val="24"/>
          <w:szCs w:val="24"/>
          <w:u w:val="none"/>
          <w:lang w:val="en-US"/>
        </w:rPr>
        <w:t xml:space="preserve"> </w:t>
      </w:r>
      <w:r w:rsidR="00B436EA" w:rsidRPr="0025275D">
        <w:rPr>
          <w:rStyle w:val="Hipervnculo"/>
          <w:b/>
          <w:bCs/>
          <w:color w:val="auto"/>
          <w:sz w:val="24"/>
          <w:szCs w:val="24"/>
          <w:u w:val="none"/>
          <w:lang w:val="en-US"/>
        </w:rPr>
        <w:t xml:space="preserve">[Sic] </w:t>
      </w:r>
    </w:p>
    <w:p w14:paraId="21E12E21" w14:textId="77777777" w:rsidR="00B436EA" w:rsidRPr="0025275D" w:rsidRDefault="00B436EA" w:rsidP="00B436EA">
      <w:pPr>
        <w:spacing w:before="240" w:line="360" w:lineRule="auto"/>
        <w:jc w:val="both"/>
        <w:rPr>
          <w:rFonts w:ascii="Palatino Linotype" w:hAnsi="Palatino Linotype"/>
          <w:sz w:val="24"/>
          <w:szCs w:val="24"/>
          <w:lang w:val="en-US"/>
        </w:rPr>
      </w:pPr>
    </w:p>
    <w:p w14:paraId="56B3728A" w14:textId="77777777" w:rsidR="00B436EA" w:rsidRPr="0025275D" w:rsidRDefault="00B436EA" w:rsidP="00B436EA">
      <w:pPr>
        <w:pStyle w:val="infoemcitas"/>
        <w:tabs>
          <w:tab w:val="left" w:pos="7655"/>
        </w:tabs>
        <w:ind w:left="0" w:right="0"/>
        <w:rPr>
          <w:rFonts w:cs="Arial"/>
          <w:i w:val="0"/>
          <w:noProof/>
          <w:color w:val="000000"/>
          <w:sz w:val="24"/>
          <w:lang w:eastAsia="es-MX"/>
        </w:rPr>
      </w:pPr>
      <w:r w:rsidRPr="0025275D">
        <w:rPr>
          <w:i w:val="0"/>
          <w:sz w:val="24"/>
          <w:szCs w:val="24"/>
        </w:rPr>
        <w:t xml:space="preserve">Así las cosas, hasta aquí lo expuesto, resulta inconcuso que </w:t>
      </w:r>
      <w:r w:rsidRPr="0025275D">
        <w:rPr>
          <w:b/>
          <w:i w:val="0"/>
          <w:sz w:val="24"/>
          <w:szCs w:val="24"/>
        </w:rPr>
        <w:t xml:space="preserve">El Sujeto Obligado </w:t>
      </w:r>
      <w:r w:rsidRPr="0025275D">
        <w:rPr>
          <w:rFonts w:cs="Arial"/>
          <w:i w:val="0"/>
          <w:noProof/>
          <w:color w:val="000000"/>
          <w:sz w:val="24"/>
          <w:lang w:eastAsia="es-MX"/>
        </w:rPr>
        <w:t xml:space="preserve">no satisfizo el derecho de acceso a la información pública ejercido por </w:t>
      </w:r>
      <w:r w:rsidRPr="0025275D">
        <w:rPr>
          <w:rFonts w:cs="Arial"/>
          <w:b/>
          <w:i w:val="0"/>
          <w:noProof/>
          <w:color w:val="000000"/>
          <w:sz w:val="24"/>
          <w:lang w:eastAsia="es-MX"/>
        </w:rPr>
        <w:t xml:space="preserve">El Recurrente, </w:t>
      </w:r>
      <w:r w:rsidRPr="0025275D">
        <w:rPr>
          <w:rFonts w:cs="Arial"/>
          <w:i w:val="0"/>
          <w:noProof/>
          <w:color w:val="000000"/>
          <w:sz w:val="24"/>
          <w:lang w:eastAsia="es-MX"/>
        </w:rPr>
        <w:t xml:space="preserve">al tenerse por actualizadas las hipotesis normativas previstas en el artículo 179, fracciones I y V de la Ley de Transparencia y Acceso a la Información Pública del Estado de Mexico y Municipios, cuyo contenido literal es el siguiente: </w:t>
      </w:r>
    </w:p>
    <w:p w14:paraId="3D3E0E12" w14:textId="77777777" w:rsidR="00B436EA" w:rsidRPr="0025275D" w:rsidRDefault="00B436EA" w:rsidP="00B436EA">
      <w:pPr>
        <w:pStyle w:val="Citas"/>
      </w:pPr>
      <w:r w:rsidRPr="0025275D">
        <w:t xml:space="preserve"> “Artículo 179. El recurso de revisión es un medio de protección que la Ley otorga a los particulares, para hacer valer su derecho de acceso a la información pública, y procederá en contra de las siguientes causas:</w:t>
      </w:r>
    </w:p>
    <w:p w14:paraId="10AE9EA3" w14:textId="77777777" w:rsidR="00B436EA" w:rsidRPr="0025275D" w:rsidRDefault="00B436EA" w:rsidP="00B436EA">
      <w:pPr>
        <w:pStyle w:val="Citas"/>
      </w:pPr>
      <w:r w:rsidRPr="0025275D">
        <w:t>I. La negativa a la información solicitada;</w:t>
      </w:r>
    </w:p>
    <w:p w14:paraId="16087B61" w14:textId="77777777" w:rsidR="00B436EA" w:rsidRPr="0025275D" w:rsidRDefault="00B436EA" w:rsidP="00B436EA">
      <w:pPr>
        <w:pStyle w:val="Citas"/>
      </w:pPr>
      <w:r w:rsidRPr="0025275D">
        <w:t>(…)</w:t>
      </w:r>
    </w:p>
    <w:p w14:paraId="5E71F980" w14:textId="77777777" w:rsidR="00B436EA" w:rsidRPr="0025275D" w:rsidRDefault="00B436EA" w:rsidP="00B436EA">
      <w:pPr>
        <w:pStyle w:val="Citas"/>
      </w:pPr>
      <w:r w:rsidRPr="0025275D">
        <w:t xml:space="preserve">V. La entrega de información incompleta; </w:t>
      </w:r>
    </w:p>
    <w:p w14:paraId="557D855B" w14:textId="77777777" w:rsidR="00B436EA" w:rsidRPr="0025275D" w:rsidRDefault="00B436EA" w:rsidP="00B436EA">
      <w:pPr>
        <w:pStyle w:val="Citas"/>
        <w:rPr>
          <w:b/>
          <w:bCs/>
          <w:noProof/>
          <w:color w:val="000000"/>
          <w:sz w:val="24"/>
          <w:lang w:eastAsia="es-MX"/>
        </w:rPr>
      </w:pPr>
      <w:r w:rsidRPr="0025275D">
        <w:rPr>
          <w:noProof/>
          <w:color w:val="000000"/>
          <w:sz w:val="24"/>
          <w:lang w:eastAsia="es-MX"/>
        </w:rPr>
        <w:t xml:space="preserve">(…)” </w:t>
      </w:r>
      <w:r w:rsidRPr="0025275D">
        <w:rPr>
          <w:b/>
          <w:bCs/>
          <w:noProof/>
          <w:color w:val="000000"/>
          <w:sz w:val="24"/>
          <w:lang w:eastAsia="es-MX"/>
        </w:rPr>
        <w:t>[Sic]</w:t>
      </w:r>
    </w:p>
    <w:p w14:paraId="4B71D670" w14:textId="77777777" w:rsidR="00B436EA" w:rsidRPr="0025275D" w:rsidRDefault="00B436EA" w:rsidP="00B436EA">
      <w:pPr>
        <w:spacing w:before="240" w:line="360" w:lineRule="auto"/>
        <w:jc w:val="both"/>
        <w:rPr>
          <w:rFonts w:ascii="Palatino Linotype" w:hAnsi="Palatino Linotype"/>
          <w:sz w:val="24"/>
          <w:szCs w:val="24"/>
        </w:rPr>
      </w:pPr>
    </w:p>
    <w:p w14:paraId="693C737B" w14:textId="77777777" w:rsidR="00B436EA" w:rsidRPr="0025275D" w:rsidRDefault="00B436EA" w:rsidP="00B436EA">
      <w:pPr>
        <w:spacing w:before="240" w:line="360" w:lineRule="auto"/>
        <w:jc w:val="both"/>
        <w:rPr>
          <w:rFonts w:ascii="Palatino Linotype" w:hAnsi="Palatino Linotype"/>
          <w:sz w:val="24"/>
          <w:szCs w:val="24"/>
        </w:rPr>
      </w:pPr>
      <w:r w:rsidRPr="0025275D">
        <w:rPr>
          <w:rFonts w:ascii="Palatino Linotype" w:hAnsi="Palatino Linotype"/>
          <w:sz w:val="24"/>
          <w:szCs w:val="24"/>
        </w:rPr>
        <w:lastRenderedPageBreak/>
        <w:t xml:space="preserve">Por otra parte, como fue referido en el antecedente quinto, </w:t>
      </w:r>
      <w:r w:rsidRPr="0025275D">
        <w:rPr>
          <w:rFonts w:ascii="Palatino Linotype" w:hAnsi="Palatino Linotype"/>
          <w:b/>
          <w:bCs/>
          <w:sz w:val="24"/>
          <w:szCs w:val="24"/>
        </w:rPr>
        <w:t xml:space="preserve">El Sujeto Obligado </w:t>
      </w:r>
      <w:r w:rsidRPr="0025275D">
        <w:rPr>
          <w:rFonts w:ascii="Palatino Linotype" w:hAnsi="Palatino Linotype"/>
          <w:sz w:val="24"/>
          <w:szCs w:val="24"/>
        </w:rPr>
        <w:t xml:space="preserve">rindió su informe justificado en los siguientes términos: </w:t>
      </w:r>
    </w:p>
    <w:p w14:paraId="0A61A319" w14:textId="6056DD40" w:rsidR="00B436EA" w:rsidRPr="0025275D" w:rsidRDefault="00B436EA" w:rsidP="00B436EA">
      <w:pPr>
        <w:pStyle w:val="Prrafodelista"/>
        <w:numPr>
          <w:ilvl w:val="0"/>
          <w:numId w:val="17"/>
        </w:numPr>
        <w:spacing w:before="240" w:line="360" w:lineRule="auto"/>
        <w:jc w:val="both"/>
        <w:rPr>
          <w:rFonts w:ascii="Palatino Linotype" w:hAnsi="Palatino Linotype"/>
        </w:rPr>
      </w:pPr>
      <w:r w:rsidRPr="0025275D">
        <w:rPr>
          <w:rFonts w:ascii="Palatino Linotype" w:hAnsi="Palatino Linotype"/>
          <w:b/>
          <w:bCs/>
        </w:rPr>
        <w:t>“TRANSPARENCIA_0095_2023</w:t>
      </w:r>
      <w:r w:rsidR="003F0230" w:rsidRPr="0025275D">
        <w:rPr>
          <w:rFonts w:ascii="Palatino Linotype" w:hAnsi="Palatino Linotype"/>
          <w:b/>
          <w:bCs/>
        </w:rPr>
        <w:t xml:space="preserve">”: </w:t>
      </w:r>
      <w:r w:rsidR="00921AC3" w:rsidRPr="0025275D">
        <w:rPr>
          <w:rFonts w:ascii="Palatino Linotype" w:hAnsi="Palatino Linotype"/>
        </w:rPr>
        <w:t xml:space="preserve">Oficio número </w:t>
      </w:r>
      <w:r w:rsidR="00921AC3" w:rsidRPr="0025275D">
        <w:rPr>
          <w:rFonts w:ascii="Palatino Linotype" w:hAnsi="Palatino Linotype"/>
          <w:b/>
          <w:bCs/>
        </w:rPr>
        <w:t xml:space="preserve">TRANSPARENCIA/0095/2023 </w:t>
      </w:r>
      <w:r w:rsidR="00921AC3" w:rsidRPr="0025275D">
        <w:rPr>
          <w:rFonts w:ascii="Palatino Linotype" w:hAnsi="Palatino Linotype"/>
        </w:rPr>
        <w:t xml:space="preserve">signado por la responsable de la unidad de transparencia y la presidenta del comité de transparencia y dirigido al comisionado ponente, de fecha veinticinco de agosto de dos mil veintitrés, </w:t>
      </w:r>
      <w:r w:rsidR="00154C5F" w:rsidRPr="0025275D">
        <w:rPr>
          <w:rFonts w:ascii="Palatino Linotype" w:hAnsi="Palatino Linotype"/>
        </w:rPr>
        <w:t xml:space="preserve">en lo medular confirma la respuesta primigenia, </w:t>
      </w:r>
      <w:r w:rsidR="00921AC3" w:rsidRPr="0025275D">
        <w:rPr>
          <w:rFonts w:ascii="Palatino Linotype" w:hAnsi="Palatino Linotype"/>
        </w:rPr>
        <w:t>resulta</w:t>
      </w:r>
      <w:r w:rsidR="00154C5F" w:rsidRPr="0025275D">
        <w:rPr>
          <w:rFonts w:ascii="Palatino Linotype" w:hAnsi="Palatino Linotype"/>
        </w:rPr>
        <w:t>ndo</w:t>
      </w:r>
      <w:r w:rsidR="00921AC3" w:rsidRPr="0025275D">
        <w:rPr>
          <w:rFonts w:ascii="Palatino Linotype" w:hAnsi="Palatino Linotype"/>
        </w:rPr>
        <w:t xml:space="preserve"> de nuestro interés los siguientes extractos:</w:t>
      </w:r>
    </w:p>
    <w:p w14:paraId="47146DCF" w14:textId="4E5DA5CE" w:rsidR="00921AC3" w:rsidRPr="0025275D" w:rsidRDefault="00921AC3" w:rsidP="00921AC3">
      <w:pPr>
        <w:pStyle w:val="Citas"/>
        <w:ind w:right="0"/>
      </w:pPr>
      <w:r w:rsidRPr="0025275D">
        <w:rPr>
          <w:iCs/>
        </w:rPr>
        <w:t>“</w:t>
      </w:r>
      <w:r w:rsidRPr="0025275D">
        <w:t>En virtud de que Movimiento Ciudadano hizo del conocimiento del solicitante que algunos de los datos que usted requiere vienen en el cuerpo de los contratos que se encuentran anexos en el apartado “Hipervínculo Registro Proveedores Contratistas, en su caso”, del hipervínculo antes citado y otros en el formato del registro.</w:t>
      </w:r>
    </w:p>
    <w:p w14:paraId="01D37106" w14:textId="5B4CC959" w:rsidR="00921AC3" w:rsidRPr="0025275D" w:rsidRDefault="00921AC3" w:rsidP="00921AC3">
      <w:pPr>
        <w:pStyle w:val="Citas"/>
        <w:ind w:right="0"/>
        <w:rPr>
          <w:iCs/>
        </w:rPr>
      </w:pPr>
      <w:r w:rsidRPr="0025275D">
        <w:rPr>
          <w:iCs/>
        </w:rPr>
        <w:t>(…)</w:t>
      </w:r>
    </w:p>
    <w:p w14:paraId="2FAA5089" w14:textId="6B4A6008" w:rsidR="00921AC3" w:rsidRPr="0025275D" w:rsidRDefault="00921AC3" w:rsidP="00921AC3">
      <w:pPr>
        <w:pStyle w:val="Citas"/>
        <w:ind w:right="0"/>
      </w:pPr>
      <w:r w:rsidRPr="0025275D">
        <w:t>Sin embargo, el recurrente manifiesta que en dicho link no vienen completos los domicilios fiscales de los proveedores ni el monto por el que fueron contratados cada uno de ellos En tal virtud le comento que los domicilios fiscales de cada uno de los proveedores vienen completos en el formato registrado en la fracción XXXVI del artículo 92, mismo que esta publicado en el IPOMEX (…)</w:t>
      </w:r>
    </w:p>
    <w:p w14:paraId="4D92F310" w14:textId="294A3DFC" w:rsidR="00921AC3" w:rsidRPr="0025275D" w:rsidRDefault="00921AC3" w:rsidP="00921AC3">
      <w:pPr>
        <w:pStyle w:val="Citas"/>
        <w:ind w:right="0"/>
      </w:pPr>
      <w:r w:rsidRPr="0025275D">
        <w:t>(…)</w:t>
      </w:r>
    </w:p>
    <w:p w14:paraId="3C5EFE4D" w14:textId="108AD690" w:rsidR="00921AC3" w:rsidRPr="0025275D" w:rsidRDefault="00921AC3" w:rsidP="00921AC3">
      <w:pPr>
        <w:pStyle w:val="Citas"/>
        <w:ind w:right="0"/>
        <w:rPr>
          <w:b/>
          <w:bCs/>
          <w:iCs/>
        </w:rPr>
      </w:pPr>
      <w:r w:rsidRPr="0025275D">
        <w:t xml:space="preserve">Asimismo, se le informa que los montos que amparan los contratos de los proveedores vienen en el cuerpo de cada uno de los contratos, los cuales vienen adjuntos en el criterio </w:t>
      </w:r>
      <w:r w:rsidRPr="0025275D">
        <w:lastRenderedPageBreak/>
        <w:t xml:space="preserve">“Hipervínculo Registro Proveedores Contratistas, en su caso” en el formato registrado en la fracción XXXVI del artículo 92, mismo que esta publicado en el IPOMEX (…)” </w:t>
      </w:r>
      <w:r w:rsidRPr="0025275D">
        <w:rPr>
          <w:b/>
          <w:bCs/>
        </w:rPr>
        <w:t>(Sic)</w:t>
      </w:r>
    </w:p>
    <w:p w14:paraId="229BB13C" w14:textId="77777777" w:rsidR="00B436EA" w:rsidRPr="0025275D" w:rsidRDefault="00B436EA" w:rsidP="00B436EA">
      <w:pPr>
        <w:spacing w:before="240" w:line="360" w:lineRule="auto"/>
        <w:jc w:val="both"/>
        <w:rPr>
          <w:rFonts w:ascii="Palatino Linotype" w:hAnsi="Palatino Linotype"/>
          <w:sz w:val="24"/>
          <w:szCs w:val="24"/>
        </w:rPr>
      </w:pPr>
    </w:p>
    <w:p w14:paraId="05B41451" w14:textId="5A61F1E2" w:rsidR="00154C5F" w:rsidRPr="0025275D" w:rsidRDefault="00154C5F" w:rsidP="00B436EA">
      <w:pPr>
        <w:spacing w:before="240" w:line="360" w:lineRule="auto"/>
        <w:jc w:val="both"/>
        <w:rPr>
          <w:rFonts w:ascii="Palatino Linotype" w:hAnsi="Palatino Linotype"/>
          <w:sz w:val="24"/>
          <w:szCs w:val="24"/>
        </w:rPr>
      </w:pPr>
      <w:r w:rsidRPr="0025275D">
        <w:rPr>
          <w:rFonts w:ascii="Palatino Linotype" w:hAnsi="Palatino Linotype"/>
          <w:sz w:val="24"/>
          <w:szCs w:val="24"/>
        </w:rPr>
        <w:t xml:space="preserve">Luego entonces, se insiste en que dentro de los criterios sustantivos de la obligación de transparencia común relativa al padrón de proveedores únicamente engloban las relativas a </w:t>
      </w:r>
      <w:r w:rsidRPr="0025275D">
        <w:rPr>
          <w:rFonts w:ascii="Palatino Linotype" w:hAnsi="Palatino Linotype" w:cs="Arial"/>
          <w:sz w:val="24"/>
          <w:szCs w:val="24"/>
        </w:rPr>
        <w:t xml:space="preserve">el nombre o razón social, actividad económica de la empresa, domicilio fiscal y nombre del representante legal. </w:t>
      </w:r>
      <w:r w:rsidR="00925E60" w:rsidRPr="0025275D">
        <w:rPr>
          <w:rFonts w:ascii="Palatino Linotype" w:hAnsi="Palatino Linotype" w:cs="Arial"/>
          <w:sz w:val="24"/>
          <w:szCs w:val="24"/>
        </w:rPr>
        <w:t>Sin embargo</w:t>
      </w:r>
      <w:r w:rsidRPr="0025275D">
        <w:rPr>
          <w:rFonts w:ascii="Palatino Linotype" w:hAnsi="Palatino Linotype" w:cs="Arial"/>
          <w:sz w:val="24"/>
          <w:szCs w:val="24"/>
        </w:rPr>
        <w:t xml:space="preserve">, en el portal </w:t>
      </w:r>
      <w:r w:rsidRPr="0025275D">
        <w:rPr>
          <w:rFonts w:ascii="Palatino Linotype" w:hAnsi="Palatino Linotype" w:cs="Arial"/>
          <w:b/>
          <w:bCs/>
          <w:sz w:val="24"/>
          <w:szCs w:val="24"/>
        </w:rPr>
        <w:t>IPOMEX</w:t>
      </w:r>
      <w:r w:rsidRPr="0025275D">
        <w:rPr>
          <w:rFonts w:ascii="Palatino Linotype" w:hAnsi="Palatino Linotype" w:cs="Arial"/>
          <w:sz w:val="24"/>
          <w:szCs w:val="24"/>
        </w:rPr>
        <w:t xml:space="preserve"> del </w:t>
      </w:r>
      <w:r w:rsidRPr="0025275D">
        <w:rPr>
          <w:rFonts w:ascii="Palatino Linotype" w:hAnsi="Palatino Linotype" w:cs="Arial"/>
          <w:b/>
          <w:bCs/>
          <w:sz w:val="24"/>
          <w:szCs w:val="24"/>
        </w:rPr>
        <w:t>Sujeto Obligado</w:t>
      </w:r>
      <w:r w:rsidRPr="0025275D">
        <w:rPr>
          <w:rFonts w:ascii="Palatino Linotype" w:hAnsi="Palatino Linotype" w:cs="Arial"/>
          <w:sz w:val="24"/>
          <w:szCs w:val="24"/>
        </w:rPr>
        <w:t xml:space="preserve"> obran los contratos celebrados con proveedores, soportes documentales en los cuales se da cuenta respecto del objeto de servicios prestados, así como los montos por los cuales los proveedores fueron contratados.</w:t>
      </w:r>
    </w:p>
    <w:p w14:paraId="29F747AC" w14:textId="77777777" w:rsidR="00154C5F" w:rsidRPr="0025275D" w:rsidRDefault="00154C5F" w:rsidP="00154C5F">
      <w:pPr>
        <w:spacing w:line="360" w:lineRule="auto"/>
        <w:contextualSpacing/>
        <w:jc w:val="both"/>
        <w:rPr>
          <w:rFonts w:ascii="Palatino Linotype" w:hAnsi="Palatino Linotype" w:cs="Arial"/>
          <w:sz w:val="24"/>
          <w:szCs w:val="24"/>
        </w:rPr>
      </w:pPr>
      <w:r w:rsidRPr="0025275D">
        <w:rPr>
          <w:rFonts w:ascii="Palatino Linotype" w:hAnsi="Palatino Linotype" w:cs="Arial"/>
          <w:noProof/>
          <w:color w:val="000000"/>
          <w:sz w:val="24"/>
          <w:lang w:eastAsia="es-MX"/>
        </w:rPr>
        <w:t xml:space="preserve">En virtud de lo anterior, este Órgano Garante arriba a la conclusión de que la respuesta primigenia del </w:t>
      </w:r>
      <w:r w:rsidRPr="0025275D">
        <w:rPr>
          <w:rFonts w:ascii="Palatino Linotype" w:hAnsi="Palatino Linotype" w:cs="Arial"/>
          <w:b/>
          <w:noProof/>
          <w:color w:val="000000"/>
          <w:sz w:val="24"/>
          <w:lang w:eastAsia="es-MX"/>
        </w:rPr>
        <w:t xml:space="preserve">Sujeto Obligado </w:t>
      </w:r>
      <w:r w:rsidRPr="0025275D">
        <w:rPr>
          <w:rFonts w:ascii="Palatino Linotype" w:hAnsi="Palatino Linotype" w:cs="Arial"/>
          <w:noProof/>
          <w:color w:val="000000"/>
          <w:sz w:val="24"/>
          <w:lang w:eastAsia="es-MX"/>
        </w:rPr>
        <w:t xml:space="preserve">se encuentra dotada de los principios de </w:t>
      </w:r>
      <w:r w:rsidRPr="0025275D">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25275D">
        <w:rPr>
          <w:rFonts w:ascii="Palatino Linotype" w:hAnsi="Palatino Linotype" w:cs="Arial"/>
          <w:b/>
          <w:sz w:val="24"/>
          <w:szCs w:val="24"/>
        </w:rPr>
        <w:t xml:space="preserve">02/17 </w:t>
      </w:r>
      <w:r w:rsidRPr="0025275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0E8569FA" w14:textId="77777777" w:rsidR="00154C5F" w:rsidRPr="0025275D" w:rsidRDefault="00154C5F" w:rsidP="00154C5F">
      <w:pPr>
        <w:spacing w:before="240" w:line="360" w:lineRule="auto"/>
        <w:ind w:left="851" w:right="851"/>
        <w:jc w:val="both"/>
        <w:rPr>
          <w:rFonts w:ascii="Palatino Linotype" w:hAnsi="Palatino Linotype" w:cs="Arial"/>
          <w:b/>
          <w:i/>
        </w:rPr>
      </w:pPr>
      <w:r w:rsidRPr="0025275D">
        <w:rPr>
          <w:rFonts w:ascii="Palatino Linotype" w:hAnsi="Palatino Linotype" w:cs="Arial"/>
          <w:b/>
          <w:i/>
        </w:rPr>
        <w:t xml:space="preserve">“CONGRUENCIA Y EXHAUSTIVIDAD. SUS ALCANCES PARA GARANTIZAR EL DERECHO DE ACCESO A LA INFORMACIÓN. </w:t>
      </w:r>
    </w:p>
    <w:p w14:paraId="2F3F6327" w14:textId="77777777" w:rsidR="00154C5F" w:rsidRPr="0025275D" w:rsidRDefault="00154C5F" w:rsidP="00154C5F">
      <w:pPr>
        <w:spacing w:before="240" w:line="360" w:lineRule="auto"/>
        <w:ind w:left="851" w:right="851"/>
        <w:jc w:val="both"/>
        <w:rPr>
          <w:rFonts w:ascii="Palatino Linotype" w:hAnsi="Palatino Linotype" w:cs="Arial"/>
          <w:i/>
        </w:rPr>
      </w:pPr>
      <w:r w:rsidRPr="0025275D">
        <w:rPr>
          <w:rFonts w:ascii="Palatino Linotype" w:hAnsi="Palatino Linotype" w:cs="Arial"/>
          <w:i/>
        </w:rPr>
        <w:t xml:space="preserve">De conformidad con el artículo </w:t>
      </w:r>
      <w:r w:rsidRPr="0025275D">
        <w:rPr>
          <w:rFonts w:ascii="Palatino Linotype" w:hAnsi="Palatino Linotype"/>
          <w:i/>
          <w:lang w:val="es-ES_tradnl"/>
        </w:rPr>
        <w:t>3 de la Ley Federal de Procedimiento Administrativo</w:t>
      </w:r>
      <w:r w:rsidRPr="0025275D">
        <w:rPr>
          <w:rFonts w:ascii="Palatino Linotype" w:hAnsi="Palatino Linotype" w:cs="Arial"/>
          <w:i/>
        </w:rPr>
        <w:t>, de aplicación supletoria a la Ley Federal de Transparencia y Acceso a la Información Pública, en términos de su artículo 7</w:t>
      </w:r>
      <w:r w:rsidRPr="0025275D">
        <w:rPr>
          <w:rFonts w:ascii="Palatino Linotype" w:hAnsi="Palatino Linotype" w:cs="Arial"/>
          <w:b/>
          <w:i/>
          <w:u w:val="single"/>
        </w:rPr>
        <w:t>; todo acto administrativo debe cumplir con los principios de congruencia y exhaustividad.</w:t>
      </w:r>
      <w:r w:rsidRPr="0025275D">
        <w:rPr>
          <w:rFonts w:ascii="Palatino Linotype" w:hAnsi="Palatino Linotype" w:cs="Arial"/>
          <w:i/>
        </w:rPr>
        <w:t xml:space="preserve"> Para el efectivo ejercicio del derecho de acceso a la información, la congruencia implica que exista concordancia </w:t>
      </w:r>
      <w:r w:rsidRPr="0025275D">
        <w:rPr>
          <w:rFonts w:ascii="Palatino Linotype" w:hAnsi="Palatino Linotype" w:cs="Arial"/>
          <w:i/>
        </w:rPr>
        <w:lastRenderedPageBreak/>
        <w:t>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DCBA603" w14:textId="77777777" w:rsidR="00154C5F" w:rsidRPr="0025275D" w:rsidRDefault="00154C5F" w:rsidP="00154C5F">
      <w:pPr>
        <w:pStyle w:val="Prrafodelista"/>
        <w:numPr>
          <w:ilvl w:val="0"/>
          <w:numId w:val="18"/>
        </w:numPr>
        <w:spacing w:before="240" w:line="360" w:lineRule="auto"/>
        <w:ind w:right="851"/>
        <w:jc w:val="both"/>
        <w:rPr>
          <w:rFonts w:ascii="Palatino Linotype" w:hAnsi="Palatino Linotype" w:cs="Arial"/>
          <w:i/>
        </w:rPr>
      </w:pPr>
      <w:r w:rsidRPr="0025275D">
        <w:rPr>
          <w:rFonts w:ascii="Palatino Linotype" w:hAnsi="Palatino Linotype" w:cs="Arial"/>
          <w:i/>
        </w:rPr>
        <w:t xml:space="preserve">RRA 0003/16 Comisión Nacional de las Zonas Áridas. 29 de junio de 2016. Por unanimidad. Comisionado Ponente Oscar Mauricio Guerra Ford. </w:t>
      </w:r>
    </w:p>
    <w:p w14:paraId="78AC8891" w14:textId="77777777" w:rsidR="00154C5F" w:rsidRPr="0025275D" w:rsidRDefault="00154C5F" w:rsidP="00154C5F">
      <w:pPr>
        <w:pStyle w:val="Prrafodelista"/>
        <w:numPr>
          <w:ilvl w:val="0"/>
          <w:numId w:val="18"/>
        </w:numPr>
        <w:spacing w:before="240" w:line="360" w:lineRule="auto"/>
        <w:ind w:right="851"/>
        <w:jc w:val="both"/>
        <w:rPr>
          <w:rFonts w:ascii="Palatino Linotype" w:hAnsi="Palatino Linotype" w:cs="Arial"/>
          <w:i/>
        </w:rPr>
      </w:pPr>
      <w:r w:rsidRPr="0025275D">
        <w:rPr>
          <w:rFonts w:ascii="Palatino Linotype" w:hAnsi="Palatino Linotype" w:cs="Arial"/>
          <w:i/>
        </w:rPr>
        <w:t xml:space="preserve">RRA 0100/16. Sindicato Nacional de Trabajadores de la Educación. 13 de julio de 2016. Por unanimidad. Comisionada Ponente Areli Cano Guadiana. </w:t>
      </w:r>
    </w:p>
    <w:p w14:paraId="0E002DD2" w14:textId="77777777" w:rsidR="00154C5F" w:rsidRPr="0025275D" w:rsidRDefault="00154C5F" w:rsidP="00154C5F">
      <w:pPr>
        <w:pStyle w:val="Prrafodelista"/>
        <w:numPr>
          <w:ilvl w:val="0"/>
          <w:numId w:val="18"/>
        </w:numPr>
        <w:spacing w:before="240" w:line="360" w:lineRule="auto"/>
        <w:ind w:right="851"/>
        <w:jc w:val="both"/>
        <w:rPr>
          <w:rFonts w:ascii="Palatino Linotype" w:hAnsi="Palatino Linotype"/>
          <w:b/>
          <w:lang w:val="es-ES_tradnl"/>
        </w:rPr>
      </w:pPr>
      <w:r w:rsidRPr="0025275D">
        <w:rPr>
          <w:rFonts w:ascii="Palatino Linotype" w:hAnsi="Palatino Linotype" w:cs="Arial"/>
          <w:i/>
        </w:rPr>
        <w:t xml:space="preserve">RRA 1419/16 Secretaría de Educación Pública. 14 de septiembre de 2016. Por unanimidad. Comisionado Ponente Rosendoevgueni Monterrey Chepov.” </w:t>
      </w:r>
      <w:r w:rsidRPr="0025275D">
        <w:rPr>
          <w:rFonts w:ascii="Palatino Linotype" w:hAnsi="Palatino Linotype"/>
          <w:b/>
          <w:i/>
          <w:lang w:val="es-ES_tradnl"/>
        </w:rPr>
        <w:t>(Sic)</w:t>
      </w:r>
    </w:p>
    <w:p w14:paraId="37EA909B" w14:textId="77777777" w:rsidR="00154C5F" w:rsidRPr="0025275D" w:rsidRDefault="00154C5F" w:rsidP="00154C5F">
      <w:pPr>
        <w:spacing w:after="0" w:line="360" w:lineRule="auto"/>
        <w:jc w:val="both"/>
        <w:rPr>
          <w:rFonts w:ascii="Palatino Linotype" w:hAnsi="Palatino Linotype" w:cs="Arial"/>
          <w:noProof/>
          <w:color w:val="000000"/>
          <w:sz w:val="24"/>
          <w:lang w:eastAsia="es-MX"/>
        </w:rPr>
      </w:pPr>
    </w:p>
    <w:p w14:paraId="3CBA5071" w14:textId="77777777" w:rsidR="00154C5F" w:rsidRPr="0025275D" w:rsidRDefault="00154C5F" w:rsidP="00154C5F">
      <w:pPr>
        <w:spacing w:after="0" w:line="360" w:lineRule="auto"/>
        <w:jc w:val="both"/>
        <w:rPr>
          <w:rFonts w:ascii="Palatino Linotype" w:hAnsi="Palatino Linotype" w:cs="Arial"/>
          <w:noProof/>
          <w:color w:val="000000"/>
          <w:sz w:val="24"/>
          <w:lang w:eastAsia="es-MX"/>
        </w:rPr>
      </w:pPr>
    </w:p>
    <w:p w14:paraId="52ACD97D" w14:textId="77777777" w:rsidR="00154C5F" w:rsidRPr="0025275D" w:rsidRDefault="00154C5F" w:rsidP="00154C5F">
      <w:pPr>
        <w:spacing w:after="0" w:line="360" w:lineRule="auto"/>
        <w:jc w:val="both"/>
        <w:rPr>
          <w:rFonts w:ascii="Palatino Linotype" w:hAnsi="Palatino Linotype" w:cs="Arial"/>
          <w:b/>
          <w:noProof/>
          <w:color w:val="000000"/>
          <w:sz w:val="24"/>
          <w:lang w:eastAsia="es-MX"/>
        </w:rPr>
      </w:pPr>
      <w:r w:rsidRPr="0025275D">
        <w:rPr>
          <w:rFonts w:ascii="Palatino Linotype" w:hAnsi="Palatino Linotype" w:cs="Arial"/>
          <w:noProof/>
          <w:color w:val="000000"/>
          <w:sz w:val="24"/>
          <w:lang w:eastAsia="es-MX"/>
        </w:rPr>
        <w:t xml:space="preserve">Con base en lo anteriormente expuesto, se arriba a la conclusión de que la respuesta del </w:t>
      </w:r>
      <w:r w:rsidRPr="0025275D">
        <w:rPr>
          <w:rFonts w:ascii="Palatino Linotype" w:hAnsi="Palatino Linotype" w:cs="Arial"/>
          <w:b/>
          <w:noProof/>
          <w:color w:val="000000"/>
          <w:sz w:val="24"/>
          <w:lang w:eastAsia="es-MX"/>
        </w:rPr>
        <w:t xml:space="preserve">Sujeto Obligado </w:t>
      </w:r>
      <w:r w:rsidRPr="0025275D">
        <w:rPr>
          <w:rFonts w:ascii="Palatino Linotype" w:hAnsi="Palatino Linotype" w:cs="Arial"/>
          <w:noProof/>
          <w:color w:val="000000"/>
          <w:sz w:val="24"/>
          <w:lang w:eastAsia="es-MX"/>
        </w:rPr>
        <w:t xml:space="preserve">colmó el derecho de acceso a la información ejercido por el particular. </w:t>
      </w:r>
    </w:p>
    <w:p w14:paraId="4C207377" w14:textId="77777777" w:rsidR="00154C5F" w:rsidRPr="0025275D" w:rsidRDefault="00154C5F" w:rsidP="00154C5F">
      <w:pPr>
        <w:spacing w:after="0" w:line="360" w:lineRule="auto"/>
        <w:jc w:val="both"/>
        <w:rPr>
          <w:rFonts w:ascii="Palatino Linotype" w:hAnsi="Palatino Linotype"/>
          <w:sz w:val="24"/>
          <w:szCs w:val="24"/>
        </w:rPr>
      </w:pPr>
    </w:p>
    <w:p w14:paraId="13FA7B05" w14:textId="2D431153" w:rsidR="00154C5F" w:rsidRPr="0025275D" w:rsidRDefault="00154C5F" w:rsidP="00154C5F">
      <w:pPr>
        <w:spacing w:after="0" w:line="360" w:lineRule="auto"/>
        <w:jc w:val="both"/>
        <w:rPr>
          <w:rFonts w:ascii="Palatino Linotype" w:hAnsi="Palatino Linotype"/>
          <w:bCs/>
          <w:sz w:val="24"/>
          <w:szCs w:val="24"/>
        </w:rPr>
      </w:pPr>
      <w:r w:rsidRPr="0025275D">
        <w:rPr>
          <w:rFonts w:ascii="Palatino Linotype" w:hAnsi="Palatino Linotype"/>
          <w:sz w:val="24"/>
          <w:szCs w:val="24"/>
        </w:rPr>
        <w:t xml:space="preserve">En mérito de lo expuesto en líneas anteriores, resultan infundados los motivos de inconformidad que arguye </w:t>
      </w:r>
      <w:r w:rsidRPr="0025275D">
        <w:rPr>
          <w:rFonts w:ascii="Palatino Linotype" w:hAnsi="Palatino Linotype"/>
          <w:b/>
          <w:sz w:val="24"/>
          <w:szCs w:val="24"/>
        </w:rPr>
        <w:t xml:space="preserve">El Recurrente </w:t>
      </w:r>
      <w:r w:rsidRPr="0025275D">
        <w:rPr>
          <w:rFonts w:ascii="Palatino Linotype" w:hAnsi="Palatino Linotype"/>
          <w:sz w:val="24"/>
          <w:szCs w:val="24"/>
        </w:rPr>
        <w:t xml:space="preserve">en su medio de impugnación que fuera </w:t>
      </w:r>
      <w:r w:rsidRPr="0025275D">
        <w:rPr>
          <w:rFonts w:ascii="Palatino Linotype" w:hAnsi="Palatino Linotype"/>
          <w:sz w:val="24"/>
          <w:szCs w:val="24"/>
        </w:rPr>
        <w:lastRenderedPageBreak/>
        <w:t xml:space="preserve">materia de estudio, por ello con fundamento en el artículo 186 fracción II de la Ley de Transparencia y Acceso a la Información Pública del Estado de México y Municipios, se </w:t>
      </w:r>
      <w:r w:rsidRPr="0025275D">
        <w:rPr>
          <w:rFonts w:ascii="Palatino Linotype" w:hAnsi="Palatino Linotype"/>
          <w:b/>
          <w:sz w:val="24"/>
          <w:szCs w:val="24"/>
        </w:rPr>
        <w:t xml:space="preserve">CONFIRMA </w:t>
      </w:r>
      <w:r w:rsidRPr="0025275D">
        <w:rPr>
          <w:rFonts w:ascii="Palatino Linotype" w:hAnsi="Palatino Linotype"/>
          <w:bCs/>
          <w:sz w:val="24"/>
          <w:szCs w:val="24"/>
        </w:rPr>
        <w:t xml:space="preserve">la respuesta a la solicitud de información número </w:t>
      </w:r>
      <w:r w:rsidRPr="0025275D">
        <w:rPr>
          <w:rFonts w:ascii="Palatino Linotype" w:hAnsi="Palatino Linotype"/>
          <w:b/>
          <w:sz w:val="24"/>
          <w:szCs w:val="24"/>
        </w:rPr>
        <w:t xml:space="preserve">00038/PMCIU/IP/2023 </w:t>
      </w:r>
      <w:r w:rsidRPr="0025275D">
        <w:rPr>
          <w:rFonts w:ascii="Palatino Linotype" w:hAnsi="Palatino Linotype"/>
          <w:bCs/>
          <w:sz w:val="24"/>
          <w:szCs w:val="24"/>
        </w:rPr>
        <w:t xml:space="preserve">que ha sido materia del presente fallo. </w:t>
      </w:r>
    </w:p>
    <w:p w14:paraId="0B4E19AE" w14:textId="77777777" w:rsidR="00154C5F" w:rsidRPr="0025275D" w:rsidRDefault="00154C5F" w:rsidP="00154C5F">
      <w:pPr>
        <w:spacing w:after="0" w:line="360" w:lineRule="auto"/>
        <w:jc w:val="both"/>
        <w:rPr>
          <w:rFonts w:ascii="Palatino Linotype" w:hAnsi="Palatino Linotype"/>
          <w:bCs/>
          <w:sz w:val="24"/>
          <w:szCs w:val="24"/>
        </w:rPr>
      </w:pPr>
    </w:p>
    <w:p w14:paraId="4E3BD7CA" w14:textId="77777777" w:rsidR="00154C5F" w:rsidRPr="0025275D" w:rsidRDefault="00154C5F" w:rsidP="00154C5F">
      <w:pPr>
        <w:tabs>
          <w:tab w:val="left" w:pos="709"/>
        </w:tabs>
        <w:spacing w:before="240" w:line="360" w:lineRule="auto"/>
        <w:ind w:right="51"/>
        <w:jc w:val="both"/>
        <w:rPr>
          <w:rFonts w:ascii="Palatino Linotype" w:hAnsi="Palatino Linotype"/>
          <w:sz w:val="24"/>
          <w:szCs w:val="24"/>
        </w:rPr>
      </w:pPr>
      <w:r w:rsidRPr="0025275D">
        <w:rPr>
          <w:rFonts w:ascii="Palatino Linotype" w:hAnsi="Palatino Linotype"/>
          <w:sz w:val="24"/>
          <w:szCs w:val="24"/>
        </w:rPr>
        <w:t xml:space="preserve">Por lo antes expuesto y fundado es de resolverse y, </w:t>
      </w:r>
    </w:p>
    <w:p w14:paraId="68D24755" w14:textId="77777777" w:rsidR="00154C5F" w:rsidRPr="0025275D" w:rsidRDefault="00154C5F" w:rsidP="00154C5F">
      <w:pPr>
        <w:spacing w:before="240" w:line="360" w:lineRule="auto"/>
        <w:jc w:val="center"/>
        <w:rPr>
          <w:rFonts w:ascii="Palatino Linotype" w:eastAsia="Times New Roman" w:hAnsi="Palatino Linotype"/>
          <w:b/>
          <w:bCs/>
          <w:spacing w:val="60"/>
          <w:sz w:val="28"/>
          <w:lang w:val="es-ES_tradnl"/>
        </w:rPr>
      </w:pPr>
    </w:p>
    <w:p w14:paraId="660777BF" w14:textId="77777777" w:rsidR="00154C5F" w:rsidRPr="0025275D" w:rsidRDefault="00154C5F" w:rsidP="00154C5F">
      <w:pPr>
        <w:spacing w:before="240" w:line="360" w:lineRule="auto"/>
        <w:jc w:val="center"/>
        <w:rPr>
          <w:rFonts w:ascii="Palatino Linotype" w:eastAsia="Times New Roman" w:hAnsi="Palatino Linotype"/>
          <w:b/>
          <w:bCs/>
          <w:spacing w:val="60"/>
          <w:sz w:val="28"/>
          <w:lang w:val="es-ES_tradnl"/>
        </w:rPr>
      </w:pPr>
      <w:r w:rsidRPr="0025275D">
        <w:rPr>
          <w:rFonts w:ascii="Palatino Linotype" w:eastAsia="Times New Roman" w:hAnsi="Palatino Linotype"/>
          <w:b/>
          <w:bCs/>
          <w:spacing w:val="60"/>
          <w:sz w:val="28"/>
          <w:lang w:val="es-ES_tradnl"/>
        </w:rPr>
        <w:t>SE    RESUELVE</w:t>
      </w:r>
    </w:p>
    <w:p w14:paraId="4789BB7E" w14:textId="60A0552E" w:rsidR="00154C5F" w:rsidRPr="0025275D" w:rsidRDefault="00154C5F" w:rsidP="00154C5F">
      <w:pPr>
        <w:spacing w:before="240" w:line="360" w:lineRule="auto"/>
        <w:jc w:val="both"/>
        <w:rPr>
          <w:rFonts w:ascii="Palatino Linotype" w:hAnsi="Palatino Linotype" w:cs="Arial"/>
          <w:sz w:val="24"/>
          <w:szCs w:val="24"/>
        </w:rPr>
      </w:pPr>
      <w:r w:rsidRPr="0025275D">
        <w:rPr>
          <w:rFonts w:ascii="Palatino Linotype" w:hAnsi="Palatino Linotype" w:cs="Arial"/>
          <w:b/>
          <w:sz w:val="28"/>
          <w:szCs w:val="28"/>
          <w:lang w:val="es-ES_tradnl"/>
        </w:rPr>
        <w:t>PRIMERO.</w:t>
      </w:r>
      <w:r w:rsidRPr="0025275D">
        <w:rPr>
          <w:rFonts w:ascii="Palatino Linotype" w:hAnsi="Palatino Linotype" w:cs="Arial"/>
          <w:lang w:val="es-ES_tradnl"/>
        </w:rPr>
        <w:t xml:space="preserve"> </w:t>
      </w:r>
      <w:r w:rsidRPr="0025275D">
        <w:rPr>
          <w:rFonts w:ascii="Palatino Linotype" w:hAnsi="Palatino Linotype" w:cs="Arial"/>
          <w:sz w:val="24"/>
          <w:szCs w:val="24"/>
          <w:lang w:val="es-ES_tradnl"/>
        </w:rPr>
        <w:t xml:space="preserve">Se </w:t>
      </w:r>
      <w:r w:rsidRPr="0025275D">
        <w:rPr>
          <w:rFonts w:ascii="Palatino Linotype" w:hAnsi="Palatino Linotype" w:cs="Arial"/>
          <w:b/>
          <w:sz w:val="24"/>
          <w:szCs w:val="24"/>
          <w:lang w:val="es-ES_tradnl"/>
        </w:rPr>
        <w:t xml:space="preserve">CONFIRMA </w:t>
      </w:r>
      <w:r w:rsidRPr="0025275D">
        <w:rPr>
          <w:rFonts w:ascii="Palatino Linotype" w:hAnsi="Palatino Linotype" w:cs="Arial"/>
          <w:bCs/>
          <w:sz w:val="24"/>
          <w:szCs w:val="24"/>
          <w:lang w:val="es-ES_tradnl"/>
        </w:rPr>
        <w:t xml:space="preserve">la respuesta entregada por </w:t>
      </w:r>
      <w:r w:rsidRPr="0025275D">
        <w:rPr>
          <w:rFonts w:ascii="Palatino Linotype" w:hAnsi="Palatino Linotype" w:cs="Arial"/>
          <w:b/>
          <w:sz w:val="24"/>
          <w:szCs w:val="24"/>
          <w:lang w:val="es-ES_tradnl"/>
        </w:rPr>
        <w:t xml:space="preserve">El Sujeto Obligado </w:t>
      </w:r>
      <w:r w:rsidRPr="0025275D">
        <w:rPr>
          <w:rFonts w:ascii="Palatino Linotype" w:hAnsi="Palatino Linotype" w:cs="Arial"/>
          <w:bCs/>
          <w:sz w:val="24"/>
          <w:szCs w:val="24"/>
          <w:lang w:val="es-ES_tradnl"/>
        </w:rPr>
        <w:t xml:space="preserve">a la solicitud de información número </w:t>
      </w:r>
      <w:r w:rsidRPr="0025275D">
        <w:rPr>
          <w:rFonts w:ascii="Palatino Linotype" w:hAnsi="Palatino Linotype"/>
          <w:b/>
          <w:sz w:val="24"/>
          <w:szCs w:val="24"/>
        </w:rPr>
        <w:t>00038/PMCIU/IP/2023</w:t>
      </w:r>
      <w:r w:rsidRPr="0025275D">
        <w:rPr>
          <w:rFonts w:ascii="Palatino Linotype" w:hAnsi="Palatino Linotype" w:cs="Arial"/>
          <w:b/>
          <w:sz w:val="24"/>
          <w:szCs w:val="24"/>
          <w:lang w:val="es-ES_tradnl"/>
        </w:rPr>
        <w:t xml:space="preserve">, </w:t>
      </w:r>
      <w:r w:rsidRPr="0025275D">
        <w:rPr>
          <w:rFonts w:ascii="Palatino Linotype" w:hAnsi="Palatino Linotype" w:cs="Arial"/>
          <w:bCs/>
          <w:sz w:val="24"/>
          <w:szCs w:val="24"/>
          <w:lang w:val="es-ES_tradnl"/>
        </w:rPr>
        <w:t xml:space="preserve">por resultar infundados los motivos de inconformidad que arguye </w:t>
      </w:r>
      <w:r w:rsidRPr="0025275D">
        <w:rPr>
          <w:rFonts w:ascii="Palatino Linotype" w:hAnsi="Palatino Linotype" w:cs="Arial"/>
          <w:b/>
          <w:sz w:val="24"/>
          <w:szCs w:val="24"/>
          <w:lang w:val="es-ES_tradnl"/>
        </w:rPr>
        <w:t xml:space="preserve">EL RECURRENTE, </w:t>
      </w:r>
      <w:r w:rsidRPr="0025275D">
        <w:rPr>
          <w:rFonts w:ascii="Palatino Linotype" w:hAnsi="Palatino Linotype" w:cs="Arial"/>
          <w:bCs/>
          <w:sz w:val="24"/>
          <w:szCs w:val="24"/>
          <w:lang w:val="es-ES_tradnl"/>
        </w:rPr>
        <w:t xml:space="preserve">en términos del </w:t>
      </w:r>
      <w:r w:rsidRPr="0025275D">
        <w:rPr>
          <w:rFonts w:ascii="Palatino Linotype" w:hAnsi="Palatino Linotype" w:cs="Arial"/>
          <w:b/>
          <w:sz w:val="24"/>
          <w:szCs w:val="24"/>
        </w:rPr>
        <w:t>Considerando CUARTO</w:t>
      </w:r>
      <w:r w:rsidRPr="0025275D">
        <w:rPr>
          <w:rFonts w:ascii="Palatino Linotype" w:hAnsi="Palatino Linotype" w:cs="Arial"/>
          <w:sz w:val="24"/>
          <w:szCs w:val="24"/>
        </w:rPr>
        <w:t xml:space="preserve"> de la presente resolución.</w:t>
      </w:r>
    </w:p>
    <w:p w14:paraId="09EABA33" w14:textId="77777777" w:rsidR="00154C5F" w:rsidRPr="0025275D" w:rsidRDefault="00154C5F" w:rsidP="00154C5F">
      <w:pPr>
        <w:spacing w:before="240" w:line="360" w:lineRule="auto"/>
        <w:jc w:val="both"/>
        <w:rPr>
          <w:rFonts w:ascii="Palatino Linotype" w:hAnsi="Palatino Linotype" w:cs="Arial"/>
          <w:sz w:val="24"/>
          <w:szCs w:val="24"/>
        </w:rPr>
      </w:pPr>
    </w:p>
    <w:p w14:paraId="0CF5FFD0" w14:textId="77777777" w:rsidR="00154C5F" w:rsidRPr="0025275D" w:rsidRDefault="00154C5F" w:rsidP="00154C5F">
      <w:pPr>
        <w:autoSpaceDE w:val="0"/>
        <w:autoSpaceDN w:val="0"/>
        <w:adjustRightInd w:val="0"/>
        <w:spacing w:before="240" w:line="360" w:lineRule="auto"/>
        <w:jc w:val="both"/>
        <w:rPr>
          <w:rFonts w:ascii="Palatino Linotype" w:hAnsi="Palatino Linotype" w:cs="Arial"/>
          <w:b/>
          <w:sz w:val="24"/>
          <w:szCs w:val="24"/>
        </w:rPr>
      </w:pPr>
      <w:r w:rsidRPr="0025275D">
        <w:rPr>
          <w:rFonts w:ascii="Palatino Linotype" w:hAnsi="Palatino Linotype" w:cs="Arial"/>
          <w:b/>
          <w:sz w:val="28"/>
          <w:szCs w:val="28"/>
        </w:rPr>
        <w:t>SEGUNDO.</w:t>
      </w:r>
      <w:r w:rsidRPr="0025275D">
        <w:rPr>
          <w:rFonts w:ascii="Palatino Linotype" w:hAnsi="Palatino Linotype" w:cs="Arial"/>
          <w:b/>
          <w:sz w:val="24"/>
          <w:szCs w:val="24"/>
        </w:rPr>
        <w:t xml:space="preserve"> Notifíquese</w:t>
      </w:r>
      <w:r w:rsidRPr="0025275D">
        <w:rPr>
          <w:rFonts w:ascii="Palatino Linotype" w:hAnsi="Palatino Linotype" w:cs="Arial"/>
          <w:b/>
          <w:i/>
          <w:sz w:val="24"/>
          <w:szCs w:val="24"/>
        </w:rPr>
        <w:t xml:space="preserve"> </w:t>
      </w:r>
      <w:r w:rsidRPr="0025275D">
        <w:rPr>
          <w:rFonts w:ascii="Palatino Linotype" w:hAnsi="Palatino Linotype" w:cs="Arial"/>
          <w:sz w:val="24"/>
          <w:szCs w:val="24"/>
        </w:rPr>
        <w:t xml:space="preserve">la presente resolución al Titular de la Unidad de Transparencia del </w:t>
      </w:r>
      <w:r w:rsidRPr="0025275D">
        <w:rPr>
          <w:rFonts w:ascii="Palatino Linotype" w:hAnsi="Palatino Linotype" w:cs="Arial"/>
          <w:b/>
          <w:sz w:val="24"/>
          <w:szCs w:val="24"/>
        </w:rPr>
        <w:t xml:space="preserve">SUJETO OBLIGADO </w:t>
      </w:r>
      <w:r w:rsidRPr="0025275D">
        <w:rPr>
          <w:rFonts w:ascii="Palatino Linotype" w:hAnsi="Palatino Linotype" w:cs="Arial"/>
          <w:sz w:val="24"/>
          <w:szCs w:val="24"/>
        </w:rPr>
        <w:t xml:space="preserve">a través del Sistema de Acceso a la Información Mexiquense </w:t>
      </w:r>
      <w:r w:rsidRPr="0025275D">
        <w:rPr>
          <w:rFonts w:ascii="Palatino Linotype" w:hAnsi="Palatino Linotype" w:cs="Arial"/>
          <w:b/>
          <w:sz w:val="24"/>
          <w:szCs w:val="24"/>
        </w:rPr>
        <w:t xml:space="preserve">(SAIMEX).  </w:t>
      </w:r>
    </w:p>
    <w:p w14:paraId="54637466" w14:textId="77777777" w:rsidR="00154C5F" w:rsidRPr="0025275D" w:rsidRDefault="00154C5F" w:rsidP="00154C5F">
      <w:pPr>
        <w:autoSpaceDE w:val="0"/>
        <w:autoSpaceDN w:val="0"/>
        <w:adjustRightInd w:val="0"/>
        <w:spacing w:before="240" w:line="360" w:lineRule="auto"/>
        <w:jc w:val="both"/>
        <w:rPr>
          <w:rFonts w:ascii="Palatino Linotype" w:hAnsi="Palatino Linotype" w:cs="Arial"/>
          <w:b/>
          <w:sz w:val="24"/>
          <w:szCs w:val="24"/>
        </w:rPr>
      </w:pPr>
    </w:p>
    <w:p w14:paraId="067562D9" w14:textId="77777777" w:rsidR="00154C5F" w:rsidRPr="0025275D" w:rsidRDefault="00154C5F" w:rsidP="00154C5F">
      <w:pPr>
        <w:autoSpaceDE w:val="0"/>
        <w:autoSpaceDN w:val="0"/>
        <w:adjustRightInd w:val="0"/>
        <w:spacing w:before="240" w:line="360" w:lineRule="auto"/>
        <w:jc w:val="both"/>
        <w:rPr>
          <w:rFonts w:ascii="Palatino Linotype" w:hAnsi="Palatino Linotype" w:cs="Arial"/>
          <w:b/>
          <w:sz w:val="24"/>
          <w:szCs w:val="24"/>
        </w:rPr>
      </w:pPr>
      <w:r w:rsidRPr="0025275D">
        <w:rPr>
          <w:rFonts w:ascii="Palatino Linotype" w:hAnsi="Palatino Linotype" w:cs="Arial"/>
          <w:b/>
          <w:sz w:val="28"/>
          <w:szCs w:val="28"/>
        </w:rPr>
        <w:t>TERCERO</w:t>
      </w:r>
      <w:r w:rsidRPr="0025275D">
        <w:rPr>
          <w:rFonts w:ascii="Palatino Linotype" w:hAnsi="Palatino Linotype" w:cs="Arial"/>
          <w:sz w:val="28"/>
          <w:szCs w:val="28"/>
        </w:rPr>
        <w:t>.</w:t>
      </w:r>
      <w:r w:rsidRPr="0025275D">
        <w:rPr>
          <w:rFonts w:ascii="Palatino Linotype" w:hAnsi="Palatino Linotype" w:cs="Arial"/>
          <w:sz w:val="24"/>
          <w:szCs w:val="24"/>
        </w:rPr>
        <w:t xml:space="preserve"> </w:t>
      </w:r>
      <w:r w:rsidRPr="0025275D">
        <w:rPr>
          <w:rFonts w:ascii="Palatino Linotype" w:hAnsi="Palatino Linotype" w:cs="Arial"/>
          <w:b/>
          <w:bCs/>
          <w:color w:val="222222"/>
          <w:sz w:val="24"/>
          <w:szCs w:val="24"/>
          <w:shd w:val="clear" w:color="auto" w:fill="FFFFFF"/>
          <w:lang w:val="es-ES"/>
        </w:rPr>
        <w:t>Notifíquese</w:t>
      </w:r>
      <w:r w:rsidRPr="0025275D">
        <w:rPr>
          <w:rFonts w:ascii="Palatino Linotype" w:hAnsi="Palatino Linotype" w:cs="Arial"/>
          <w:sz w:val="24"/>
          <w:szCs w:val="24"/>
        </w:rPr>
        <w:t xml:space="preserve"> la presente resolución al</w:t>
      </w:r>
      <w:r w:rsidRPr="0025275D">
        <w:rPr>
          <w:rFonts w:ascii="Palatino Linotype" w:hAnsi="Palatino Linotype" w:cs="Arial"/>
          <w:b/>
          <w:sz w:val="24"/>
          <w:szCs w:val="24"/>
        </w:rPr>
        <w:t xml:space="preserve"> RECURRENTE </w:t>
      </w:r>
      <w:r w:rsidRPr="0025275D">
        <w:rPr>
          <w:rFonts w:ascii="Palatino Linotype" w:hAnsi="Palatino Linotype" w:cs="Arial"/>
          <w:sz w:val="24"/>
          <w:szCs w:val="24"/>
        </w:rPr>
        <w:t xml:space="preserve">a través del Sistema de Acceso a la Información Mexiquense </w:t>
      </w:r>
      <w:r w:rsidRPr="0025275D">
        <w:rPr>
          <w:rFonts w:ascii="Palatino Linotype" w:hAnsi="Palatino Linotype" w:cs="Arial"/>
          <w:b/>
          <w:sz w:val="24"/>
          <w:szCs w:val="24"/>
        </w:rPr>
        <w:t xml:space="preserve">(SAIMEX). </w:t>
      </w:r>
    </w:p>
    <w:p w14:paraId="07B390E5" w14:textId="77777777" w:rsidR="00154C5F" w:rsidRPr="0025275D" w:rsidRDefault="00154C5F" w:rsidP="00154C5F">
      <w:pPr>
        <w:autoSpaceDE w:val="0"/>
        <w:autoSpaceDN w:val="0"/>
        <w:adjustRightInd w:val="0"/>
        <w:spacing w:before="240" w:line="360" w:lineRule="auto"/>
        <w:jc w:val="both"/>
        <w:rPr>
          <w:rFonts w:ascii="Palatino Linotype" w:hAnsi="Palatino Linotype" w:cs="Arial"/>
          <w:sz w:val="24"/>
          <w:szCs w:val="24"/>
        </w:rPr>
      </w:pPr>
      <w:r w:rsidRPr="0025275D">
        <w:rPr>
          <w:rFonts w:ascii="Palatino Linotype" w:hAnsi="Palatino Linotype" w:cs="Arial"/>
          <w:b/>
          <w:sz w:val="28"/>
          <w:szCs w:val="28"/>
        </w:rPr>
        <w:lastRenderedPageBreak/>
        <w:t xml:space="preserve">CUARTO. </w:t>
      </w:r>
      <w:r w:rsidRPr="0025275D">
        <w:rPr>
          <w:rFonts w:ascii="Palatino Linotype" w:hAnsi="Palatino Linotype" w:cs="Arial"/>
          <w:sz w:val="24"/>
          <w:szCs w:val="24"/>
        </w:rPr>
        <w:t>Se hace del conocimiento del</w:t>
      </w:r>
      <w:r w:rsidRPr="0025275D">
        <w:rPr>
          <w:rFonts w:ascii="Palatino Linotype" w:hAnsi="Palatino Linotype" w:cs="Arial"/>
          <w:b/>
          <w:sz w:val="24"/>
          <w:szCs w:val="24"/>
        </w:rPr>
        <w:t xml:space="preserve"> RECURRENTE </w:t>
      </w:r>
      <w:r w:rsidRPr="0025275D">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ECA61B5" w14:textId="77777777" w:rsidR="00154C5F" w:rsidRPr="0025275D" w:rsidRDefault="00154C5F" w:rsidP="00154C5F">
      <w:pPr>
        <w:autoSpaceDE w:val="0"/>
        <w:autoSpaceDN w:val="0"/>
        <w:adjustRightInd w:val="0"/>
        <w:spacing w:before="240" w:line="360" w:lineRule="auto"/>
        <w:jc w:val="both"/>
        <w:rPr>
          <w:rFonts w:ascii="Palatino Linotype" w:hAnsi="Palatino Linotype" w:cs="Arial"/>
          <w:sz w:val="24"/>
          <w:szCs w:val="24"/>
        </w:rPr>
      </w:pPr>
    </w:p>
    <w:p w14:paraId="05131F4B" w14:textId="0EE00F86" w:rsidR="00154C5F" w:rsidRPr="0025275D"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25275D">
        <w:rPr>
          <w:rFonts w:ascii="Palatino Linotype" w:hAnsi="Palatino Linotype" w:cs="Arial"/>
        </w:rPr>
        <w:t>ASÍ LO ACORDÓ, POR UNANIMIDAD DE VOTOS, EL PLENO DEL</w:t>
      </w:r>
      <w:r w:rsidRPr="0025275D">
        <w:rPr>
          <w:rFonts w:ascii="Palatino Linotype" w:eastAsia="Arial Unicode MS" w:hAnsi="Palatino Linotype" w:cs="Arial"/>
        </w:rPr>
        <w:t xml:space="preserve"> INSTITUTO DE TRANSPARENCIA, ACCESO A LA INFORMACIÓN PÚBLICA Y PROTECCIÓN DE DATOS PERSONALES DEL ESTADO DE MÉXICO Y MUNICIPIOS</w:t>
      </w:r>
      <w:r w:rsidRPr="0025275D">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TERCERA SESIÓN ORDINARIA, CELEBRADA EL TRECE DE SEPTIEMBRE DE DOS MIL VEINTITRÉS, ANTE EL SECRETARIO TÉCNICO DEL PLENO, ALEXIS TAPIA RAMÍREZ. </w:t>
      </w:r>
    </w:p>
    <w:p w14:paraId="49A43F1C" w14:textId="77777777" w:rsidR="00154C5F" w:rsidRPr="0025275D" w:rsidRDefault="00154C5F" w:rsidP="00154C5F">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25275D">
        <w:rPr>
          <w:rFonts w:ascii="Palatino Linotype" w:hAnsi="Palatino Linotype"/>
          <w:bCs/>
          <w:sz w:val="18"/>
          <w:szCs w:val="18"/>
        </w:rPr>
        <w:t>CCR/JCMA</w:t>
      </w:r>
    </w:p>
    <w:p w14:paraId="62070D02" w14:textId="036DD1F4" w:rsidR="00154C5F" w:rsidRDefault="00925E60" w:rsidP="00B436EA">
      <w:pPr>
        <w:spacing w:before="240" w:line="360" w:lineRule="auto"/>
        <w:jc w:val="both"/>
        <w:rPr>
          <w:rFonts w:ascii="Palatino Linotype" w:hAnsi="Palatino Linotype"/>
          <w:sz w:val="24"/>
          <w:szCs w:val="24"/>
        </w:rPr>
      </w:pPr>
      <w:r w:rsidRPr="0025275D">
        <w:rPr>
          <w:rFonts w:ascii="Palatino Linotype" w:hAnsi="Palatino Linotype"/>
          <w:noProof/>
          <w:sz w:val="24"/>
          <w:szCs w:val="24"/>
          <w:lang w:eastAsia="es-MX"/>
        </w:rPr>
        <mc:AlternateContent>
          <mc:Choice Requires="wps">
            <w:drawing>
              <wp:anchor distT="0" distB="0" distL="114300" distR="114300" simplePos="0" relativeHeight="251740160" behindDoc="0" locked="0" layoutInCell="1" allowOverlap="1" wp14:anchorId="271C3384" wp14:editId="09C5651E">
                <wp:simplePos x="0" y="0"/>
                <wp:positionH relativeFrom="column">
                  <wp:posOffset>85725</wp:posOffset>
                </wp:positionH>
                <wp:positionV relativeFrom="paragraph">
                  <wp:posOffset>337185</wp:posOffset>
                </wp:positionV>
                <wp:extent cx="5570220" cy="1844040"/>
                <wp:effectExtent l="0" t="0" r="30480" b="22860"/>
                <wp:wrapNone/>
                <wp:docPr id="490987318" name="Straight Connector 16"/>
                <wp:cNvGraphicFramePr/>
                <a:graphic xmlns:a="http://schemas.openxmlformats.org/drawingml/2006/main">
                  <a:graphicData uri="http://schemas.microsoft.com/office/word/2010/wordprocessingShape">
                    <wps:wsp>
                      <wps:cNvCnPr/>
                      <wps:spPr>
                        <a:xfrm>
                          <a:off x="0" y="0"/>
                          <a:ext cx="5570220" cy="1844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9BE8E7" id="Straight Connector 1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6.55pt" to="445.35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" strokecolor="#5b9bd5 [3204]" strokeweight=".5pt">
                <v:stroke joinstyle="miter"/>
              </v:line>
            </w:pict>
          </mc:Fallback>
        </mc:AlternateContent>
      </w:r>
      <w:bookmarkStart w:id="3" w:name="_GoBack"/>
      <w:bookmarkEnd w:id="3"/>
    </w:p>
    <w:p w14:paraId="1FAFA7ED" w14:textId="77777777" w:rsidR="00154C5F" w:rsidRDefault="00154C5F" w:rsidP="00B436EA">
      <w:pPr>
        <w:spacing w:before="240" w:line="360" w:lineRule="auto"/>
        <w:jc w:val="both"/>
        <w:rPr>
          <w:rFonts w:ascii="Palatino Linotype" w:hAnsi="Palatino Linotype"/>
          <w:sz w:val="24"/>
          <w:szCs w:val="24"/>
        </w:rPr>
      </w:pP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sectPr w:rsidR="00154C5F" w:rsidSect="00FB4AAD">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FA69D" w14:textId="77777777" w:rsidR="00E470D2" w:rsidRDefault="00E470D2" w:rsidP="006168E4">
      <w:pPr>
        <w:spacing w:after="0" w:line="240" w:lineRule="auto"/>
      </w:pPr>
      <w:r>
        <w:separator/>
      </w:r>
    </w:p>
  </w:endnote>
  <w:endnote w:type="continuationSeparator" w:id="0">
    <w:p w14:paraId="27AC1BAF" w14:textId="77777777" w:rsidR="00E470D2" w:rsidRDefault="00E470D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275D">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275D">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275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275D">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2666E" w14:textId="77777777" w:rsidR="00E470D2" w:rsidRDefault="00E470D2" w:rsidP="006168E4">
      <w:pPr>
        <w:spacing w:after="0" w:line="240" w:lineRule="auto"/>
      </w:pPr>
      <w:r>
        <w:separator/>
      </w:r>
    </w:p>
  </w:footnote>
  <w:footnote w:type="continuationSeparator" w:id="0">
    <w:p w14:paraId="00FDE8E9" w14:textId="77777777" w:rsidR="00E470D2" w:rsidRDefault="00E470D2" w:rsidP="006168E4">
      <w:pPr>
        <w:spacing w:after="0" w:line="240" w:lineRule="auto"/>
      </w:pPr>
      <w:r>
        <w:continuationSeparator/>
      </w:r>
    </w:p>
  </w:footnote>
  <w:footnote w:id="1">
    <w:p w14:paraId="40DC6158" w14:textId="77777777" w:rsidR="00154C5F" w:rsidRPr="005552A8" w:rsidRDefault="00154C5F" w:rsidP="00154C5F">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18F42C3" w14:textId="77777777" w:rsidR="00154C5F" w:rsidRPr="005552A8" w:rsidRDefault="00154C5F" w:rsidP="00154C5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2AEEC42A"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04680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8941DC7" w:rsidR="00C70B4A" w:rsidRPr="00F06FED" w:rsidRDefault="00AD3604" w:rsidP="00C01E1C">
          <w:pPr>
            <w:spacing w:after="120" w:line="256" w:lineRule="auto"/>
            <w:ind w:left="639" w:right="214"/>
            <w:jc w:val="both"/>
            <w:rPr>
              <w:rFonts w:ascii="Palatino Linotype" w:hAnsi="Palatino Linotype" w:cs="Arial"/>
            </w:rPr>
          </w:pPr>
          <w:r>
            <w:rPr>
              <w:rFonts w:ascii="Palatino Linotype" w:hAnsi="Palatino Linotype" w:cs="Arial"/>
            </w:rPr>
            <w:t>P</w:t>
          </w:r>
          <w:r w:rsidR="00D257C6">
            <w:rPr>
              <w:rFonts w:ascii="Palatino Linotype" w:hAnsi="Palatino Linotype" w:cs="Arial"/>
            </w:rPr>
            <w:t>artido Movimiento Ciudadano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20B127C"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04680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A8E27DB" w:rsidR="00C70B4A" w:rsidRPr="00F06FED" w:rsidRDefault="0094098B" w:rsidP="00870B18">
          <w:pPr>
            <w:spacing w:after="120" w:line="256" w:lineRule="auto"/>
            <w:ind w:left="637" w:right="214"/>
            <w:jc w:val="both"/>
            <w:rPr>
              <w:rFonts w:ascii="Palatino Linotype" w:hAnsi="Palatino Linotype" w:cs="Arial"/>
            </w:rPr>
          </w:pPr>
          <w:r>
            <w:rPr>
              <w:rFonts w:ascii="Palatino Linotype" w:hAnsi="Palatino Linotype" w:cs="Arial"/>
            </w:rPr>
            <w:t>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E6101F1" w:rsidR="00C70B4A" w:rsidRDefault="00AD3604"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P</w:t>
          </w:r>
          <w:r w:rsidR="00D257C6">
            <w:rPr>
              <w:rFonts w:ascii="Palatino Linotype" w:hAnsi="Palatino Linotype" w:cs="Arial"/>
              <w:szCs w:val="20"/>
            </w:rPr>
            <w:t>artido Movimiento Ciudadano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2"/>
  </w:num>
  <w:num w:numId="4">
    <w:abstractNumId w:val="9"/>
  </w:num>
  <w:num w:numId="5">
    <w:abstractNumId w:val="15"/>
  </w:num>
  <w:num w:numId="6">
    <w:abstractNumId w:val="6"/>
  </w:num>
  <w:num w:numId="7">
    <w:abstractNumId w:val="17"/>
  </w:num>
  <w:num w:numId="8">
    <w:abstractNumId w:val="3"/>
  </w:num>
  <w:num w:numId="9">
    <w:abstractNumId w:val="11"/>
  </w:num>
  <w:num w:numId="10">
    <w:abstractNumId w:val="5"/>
  </w:num>
  <w:num w:numId="11">
    <w:abstractNumId w:val="1"/>
  </w:num>
  <w:num w:numId="12">
    <w:abstractNumId w:val="7"/>
  </w:num>
  <w:num w:numId="13">
    <w:abstractNumId w:val="14"/>
  </w:num>
  <w:num w:numId="14">
    <w:abstractNumId w:val="0"/>
  </w:num>
  <w:num w:numId="15">
    <w:abstractNumId w:val="13"/>
  </w:num>
  <w:num w:numId="16">
    <w:abstractNumId w:val="12"/>
  </w:num>
  <w:num w:numId="17">
    <w:abstractNumId w:val="4"/>
  </w:num>
  <w:num w:numId="1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62F8"/>
    <w:rsid w:val="00073E78"/>
    <w:rsid w:val="000758EF"/>
    <w:rsid w:val="00081988"/>
    <w:rsid w:val="0008582E"/>
    <w:rsid w:val="00090AFC"/>
    <w:rsid w:val="00091552"/>
    <w:rsid w:val="00091C3A"/>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5B8B"/>
    <w:rsid w:val="000C7E6E"/>
    <w:rsid w:val="000D0BC5"/>
    <w:rsid w:val="000D1B55"/>
    <w:rsid w:val="000D3C75"/>
    <w:rsid w:val="000D6116"/>
    <w:rsid w:val="000D7A3D"/>
    <w:rsid w:val="000D7B04"/>
    <w:rsid w:val="000E0557"/>
    <w:rsid w:val="000E0655"/>
    <w:rsid w:val="000E0A71"/>
    <w:rsid w:val="000E686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3D5F"/>
    <w:rsid w:val="00144B4A"/>
    <w:rsid w:val="00146F0A"/>
    <w:rsid w:val="00147B3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D87"/>
    <w:rsid w:val="001D299A"/>
    <w:rsid w:val="001D3E87"/>
    <w:rsid w:val="001D5F16"/>
    <w:rsid w:val="001D6FAB"/>
    <w:rsid w:val="001E1D18"/>
    <w:rsid w:val="001E2C0F"/>
    <w:rsid w:val="001E668A"/>
    <w:rsid w:val="001F0A4F"/>
    <w:rsid w:val="001F2A14"/>
    <w:rsid w:val="001F3F0E"/>
    <w:rsid w:val="001F4ADC"/>
    <w:rsid w:val="001F5597"/>
    <w:rsid w:val="001F71ED"/>
    <w:rsid w:val="00203D3A"/>
    <w:rsid w:val="00203FF3"/>
    <w:rsid w:val="002044B4"/>
    <w:rsid w:val="00207086"/>
    <w:rsid w:val="00211D60"/>
    <w:rsid w:val="0021501E"/>
    <w:rsid w:val="0021572A"/>
    <w:rsid w:val="002205C0"/>
    <w:rsid w:val="0022494A"/>
    <w:rsid w:val="00225507"/>
    <w:rsid w:val="0023373D"/>
    <w:rsid w:val="00233D7E"/>
    <w:rsid w:val="00233EF7"/>
    <w:rsid w:val="0023423C"/>
    <w:rsid w:val="00237F4F"/>
    <w:rsid w:val="0024112D"/>
    <w:rsid w:val="002428BA"/>
    <w:rsid w:val="00244177"/>
    <w:rsid w:val="0025275D"/>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C29"/>
    <w:rsid w:val="00297EF9"/>
    <w:rsid w:val="002A2034"/>
    <w:rsid w:val="002A24F4"/>
    <w:rsid w:val="002A38BF"/>
    <w:rsid w:val="002A429A"/>
    <w:rsid w:val="002A597E"/>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AC9"/>
    <w:rsid w:val="003272FB"/>
    <w:rsid w:val="00330857"/>
    <w:rsid w:val="00331499"/>
    <w:rsid w:val="0033580E"/>
    <w:rsid w:val="00337F09"/>
    <w:rsid w:val="00343D1E"/>
    <w:rsid w:val="0035054D"/>
    <w:rsid w:val="00354258"/>
    <w:rsid w:val="00355593"/>
    <w:rsid w:val="00357E0E"/>
    <w:rsid w:val="00361B9C"/>
    <w:rsid w:val="00361D89"/>
    <w:rsid w:val="003672FB"/>
    <w:rsid w:val="00370588"/>
    <w:rsid w:val="00370797"/>
    <w:rsid w:val="003707FE"/>
    <w:rsid w:val="00370C79"/>
    <w:rsid w:val="003712F3"/>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E88"/>
    <w:rsid w:val="003B5E96"/>
    <w:rsid w:val="003C3F7B"/>
    <w:rsid w:val="003C5243"/>
    <w:rsid w:val="003C53ED"/>
    <w:rsid w:val="003D0B7E"/>
    <w:rsid w:val="003D311E"/>
    <w:rsid w:val="003D4E0F"/>
    <w:rsid w:val="003D55A8"/>
    <w:rsid w:val="003D5C0A"/>
    <w:rsid w:val="003E16E1"/>
    <w:rsid w:val="003E1871"/>
    <w:rsid w:val="003E504D"/>
    <w:rsid w:val="003E656A"/>
    <w:rsid w:val="003E78B7"/>
    <w:rsid w:val="003F0230"/>
    <w:rsid w:val="003F3016"/>
    <w:rsid w:val="003F38EB"/>
    <w:rsid w:val="003F76E5"/>
    <w:rsid w:val="003F7952"/>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2845"/>
    <w:rsid w:val="004C3081"/>
    <w:rsid w:val="004C7961"/>
    <w:rsid w:val="004D0658"/>
    <w:rsid w:val="004D08EB"/>
    <w:rsid w:val="004D3B15"/>
    <w:rsid w:val="004D54E3"/>
    <w:rsid w:val="004D6459"/>
    <w:rsid w:val="004D761E"/>
    <w:rsid w:val="004E1A3D"/>
    <w:rsid w:val="004E1A71"/>
    <w:rsid w:val="004E2371"/>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305E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3851"/>
    <w:rsid w:val="006E53FF"/>
    <w:rsid w:val="006E7EEE"/>
    <w:rsid w:val="006F1167"/>
    <w:rsid w:val="006F4044"/>
    <w:rsid w:val="006F46DC"/>
    <w:rsid w:val="006F4CC6"/>
    <w:rsid w:val="00701033"/>
    <w:rsid w:val="00701A3F"/>
    <w:rsid w:val="00702A03"/>
    <w:rsid w:val="00704BD8"/>
    <w:rsid w:val="00704EFD"/>
    <w:rsid w:val="007051A0"/>
    <w:rsid w:val="00705B96"/>
    <w:rsid w:val="007078C8"/>
    <w:rsid w:val="00712E3A"/>
    <w:rsid w:val="00713CE6"/>
    <w:rsid w:val="007169EF"/>
    <w:rsid w:val="00721506"/>
    <w:rsid w:val="007216DB"/>
    <w:rsid w:val="0072323D"/>
    <w:rsid w:val="007246D3"/>
    <w:rsid w:val="00725F5A"/>
    <w:rsid w:val="007274EC"/>
    <w:rsid w:val="00737175"/>
    <w:rsid w:val="00737605"/>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D703A"/>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D2F"/>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B18"/>
    <w:rsid w:val="00870F44"/>
    <w:rsid w:val="00872ECB"/>
    <w:rsid w:val="0087456A"/>
    <w:rsid w:val="008763E4"/>
    <w:rsid w:val="00877C8E"/>
    <w:rsid w:val="00884054"/>
    <w:rsid w:val="00890B7A"/>
    <w:rsid w:val="00890C62"/>
    <w:rsid w:val="0089173B"/>
    <w:rsid w:val="0089437B"/>
    <w:rsid w:val="008945F5"/>
    <w:rsid w:val="00895089"/>
    <w:rsid w:val="008951ED"/>
    <w:rsid w:val="0089761E"/>
    <w:rsid w:val="008977EE"/>
    <w:rsid w:val="008A0693"/>
    <w:rsid w:val="008A25E6"/>
    <w:rsid w:val="008A5928"/>
    <w:rsid w:val="008A75BE"/>
    <w:rsid w:val="008B0D6E"/>
    <w:rsid w:val="008B1AD9"/>
    <w:rsid w:val="008B1D2E"/>
    <w:rsid w:val="008B4DF4"/>
    <w:rsid w:val="008B5971"/>
    <w:rsid w:val="008B6C58"/>
    <w:rsid w:val="008B70DC"/>
    <w:rsid w:val="008C08BE"/>
    <w:rsid w:val="008C229F"/>
    <w:rsid w:val="008C32A8"/>
    <w:rsid w:val="008C3445"/>
    <w:rsid w:val="008C366D"/>
    <w:rsid w:val="008C4E94"/>
    <w:rsid w:val="008C5595"/>
    <w:rsid w:val="008C55A3"/>
    <w:rsid w:val="008C7368"/>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3BEE"/>
    <w:rsid w:val="00934304"/>
    <w:rsid w:val="00934415"/>
    <w:rsid w:val="009402DB"/>
    <w:rsid w:val="0094098B"/>
    <w:rsid w:val="00942E41"/>
    <w:rsid w:val="009440D8"/>
    <w:rsid w:val="009449B8"/>
    <w:rsid w:val="00944DC9"/>
    <w:rsid w:val="00944F1C"/>
    <w:rsid w:val="00945203"/>
    <w:rsid w:val="009454E7"/>
    <w:rsid w:val="0094603F"/>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3511"/>
    <w:rsid w:val="009A686F"/>
    <w:rsid w:val="009A7912"/>
    <w:rsid w:val="009B0094"/>
    <w:rsid w:val="009B28E9"/>
    <w:rsid w:val="009B33A8"/>
    <w:rsid w:val="009B3487"/>
    <w:rsid w:val="009B390A"/>
    <w:rsid w:val="009B7C61"/>
    <w:rsid w:val="009C22B1"/>
    <w:rsid w:val="009C3793"/>
    <w:rsid w:val="009C62BD"/>
    <w:rsid w:val="009C68AC"/>
    <w:rsid w:val="009D26AD"/>
    <w:rsid w:val="009D341C"/>
    <w:rsid w:val="009D3C55"/>
    <w:rsid w:val="009D45BD"/>
    <w:rsid w:val="009D5261"/>
    <w:rsid w:val="009D76A3"/>
    <w:rsid w:val="009E1411"/>
    <w:rsid w:val="009E19FC"/>
    <w:rsid w:val="009E52F2"/>
    <w:rsid w:val="009F1118"/>
    <w:rsid w:val="009F1287"/>
    <w:rsid w:val="009F25EB"/>
    <w:rsid w:val="009F2A10"/>
    <w:rsid w:val="009F3C1F"/>
    <w:rsid w:val="009F614E"/>
    <w:rsid w:val="009F657D"/>
    <w:rsid w:val="009F762B"/>
    <w:rsid w:val="009F76BA"/>
    <w:rsid w:val="009F7E09"/>
    <w:rsid w:val="00A00604"/>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5790A"/>
    <w:rsid w:val="00A625E2"/>
    <w:rsid w:val="00A63DC7"/>
    <w:rsid w:val="00A65B7E"/>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23384"/>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3339"/>
    <w:rsid w:val="00BF1D3A"/>
    <w:rsid w:val="00C008B2"/>
    <w:rsid w:val="00C0130E"/>
    <w:rsid w:val="00C01ABC"/>
    <w:rsid w:val="00C01E1C"/>
    <w:rsid w:val="00C01F6B"/>
    <w:rsid w:val="00C02A84"/>
    <w:rsid w:val="00C07B2D"/>
    <w:rsid w:val="00C12209"/>
    <w:rsid w:val="00C135B2"/>
    <w:rsid w:val="00C14CD6"/>
    <w:rsid w:val="00C16927"/>
    <w:rsid w:val="00C2082E"/>
    <w:rsid w:val="00C20835"/>
    <w:rsid w:val="00C24A09"/>
    <w:rsid w:val="00C25084"/>
    <w:rsid w:val="00C274BE"/>
    <w:rsid w:val="00C274C6"/>
    <w:rsid w:val="00C310B6"/>
    <w:rsid w:val="00C321D9"/>
    <w:rsid w:val="00C3330D"/>
    <w:rsid w:val="00C34654"/>
    <w:rsid w:val="00C347FE"/>
    <w:rsid w:val="00C357BE"/>
    <w:rsid w:val="00C4006D"/>
    <w:rsid w:val="00C4530E"/>
    <w:rsid w:val="00C45C21"/>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2644"/>
    <w:rsid w:val="00D33619"/>
    <w:rsid w:val="00D400F4"/>
    <w:rsid w:val="00D43CF1"/>
    <w:rsid w:val="00D449AE"/>
    <w:rsid w:val="00D477C3"/>
    <w:rsid w:val="00D508EB"/>
    <w:rsid w:val="00D51B89"/>
    <w:rsid w:val="00D52AC7"/>
    <w:rsid w:val="00D54CA9"/>
    <w:rsid w:val="00D54D64"/>
    <w:rsid w:val="00D55FBE"/>
    <w:rsid w:val="00D604FD"/>
    <w:rsid w:val="00D6340F"/>
    <w:rsid w:val="00D6535E"/>
    <w:rsid w:val="00D654EC"/>
    <w:rsid w:val="00D6681B"/>
    <w:rsid w:val="00D66C0C"/>
    <w:rsid w:val="00D720DC"/>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5C0A"/>
    <w:rsid w:val="00DC0220"/>
    <w:rsid w:val="00DC0A85"/>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7CDB"/>
    <w:rsid w:val="00E371EC"/>
    <w:rsid w:val="00E43116"/>
    <w:rsid w:val="00E444DA"/>
    <w:rsid w:val="00E470D2"/>
    <w:rsid w:val="00E51A48"/>
    <w:rsid w:val="00E550AA"/>
    <w:rsid w:val="00E571F8"/>
    <w:rsid w:val="00E57E5A"/>
    <w:rsid w:val="00E63C1D"/>
    <w:rsid w:val="00E64F0A"/>
    <w:rsid w:val="00E67668"/>
    <w:rsid w:val="00E70AEE"/>
    <w:rsid w:val="00E7107E"/>
    <w:rsid w:val="00E71C93"/>
    <w:rsid w:val="00E725D5"/>
    <w:rsid w:val="00E72AE3"/>
    <w:rsid w:val="00E73B51"/>
    <w:rsid w:val="00E76B98"/>
    <w:rsid w:val="00E8151C"/>
    <w:rsid w:val="00E81A88"/>
    <w:rsid w:val="00E81E9C"/>
    <w:rsid w:val="00E82E15"/>
    <w:rsid w:val="00E83FE9"/>
    <w:rsid w:val="00E84151"/>
    <w:rsid w:val="00E86FA6"/>
    <w:rsid w:val="00E91409"/>
    <w:rsid w:val="00E91D17"/>
    <w:rsid w:val="00E936FF"/>
    <w:rsid w:val="00E939C8"/>
    <w:rsid w:val="00E93A33"/>
    <w:rsid w:val="00E93B6B"/>
    <w:rsid w:val="00E96C74"/>
    <w:rsid w:val="00EA1F89"/>
    <w:rsid w:val="00EA2512"/>
    <w:rsid w:val="00EA5177"/>
    <w:rsid w:val="00EA7FEF"/>
    <w:rsid w:val="00EB117B"/>
    <w:rsid w:val="00EB2BEB"/>
    <w:rsid w:val="00EB40D6"/>
    <w:rsid w:val="00EB4222"/>
    <w:rsid w:val="00EB5F75"/>
    <w:rsid w:val="00EB79CD"/>
    <w:rsid w:val="00EC52A5"/>
    <w:rsid w:val="00ED4C91"/>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510DB"/>
    <w:rsid w:val="00F516E3"/>
    <w:rsid w:val="00F5627B"/>
    <w:rsid w:val="00F567CC"/>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2DEC"/>
    <w:rsid w:val="00FD40CE"/>
    <w:rsid w:val="00FD4599"/>
    <w:rsid w:val="00FD4784"/>
    <w:rsid w:val="00FD51A0"/>
    <w:rsid w:val="00FD65FE"/>
    <w:rsid w:val="00FD74EB"/>
    <w:rsid w:val="00FE009C"/>
    <w:rsid w:val="00FE01E5"/>
    <w:rsid w:val="00FE214F"/>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consultas.ifai.org.mx/descargar.php?r=./pdf/resoluciones/2018/&amp;a=RRA%204548.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onsultas.ifai.org.mx/descargar.php?r=./pdf/resoluciones/2019/&amp;a=RRA%2014270.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omex2.ipomex.org.mx/ipo3/lgt/indice/PMCIU/art_92_xxxvi.web" TargetMode="External"/><Relationship Id="rId22" Type="http://schemas.openxmlformats.org/officeDocument/2006/relationships/hyperlink" Target="http://consultas.ifai.org.mx/descargar.php?r=./pdf/resoluciones/2018/&amp;a=RRA%205097.pdf"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3A51F-04D9-4CC8-97C0-E7227F10F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45</Pages>
  <Words>7885</Words>
  <Characters>43373</Characters>
  <Application>Microsoft Office Word</Application>
  <DocSecurity>0</DocSecurity>
  <Lines>361</Lines>
  <Paragraphs>102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2019-11-07T00:56:00Z</cp:lastPrinted>
  <dcterms:created xsi:type="dcterms:W3CDTF">2023-09-04T20:43:00Z</dcterms:created>
  <dcterms:modified xsi:type="dcterms:W3CDTF">2023-10-10T20:49:00Z</dcterms:modified>
</cp:coreProperties>
</file>