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610919" w:rsidRDefault="009F09BC" w:rsidP="00855290">
      <w:pPr>
        <w:tabs>
          <w:tab w:val="left" w:pos="3465"/>
        </w:tabs>
        <w:spacing w:line="360" w:lineRule="auto"/>
        <w:jc w:val="both"/>
        <w:rPr>
          <w:rFonts w:ascii="Palatino Linotype" w:hAnsi="Palatino Linotype"/>
        </w:rPr>
      </w:pPr>
      <w:r w:rsidRPr="003B243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B2E86">
        <w:rPr>
          <w:rFonts w:ascii="Palatino Linotype" w:hAnsi="Palatino Linotype"/>
        </w:rPr>
        <w:t>tres (03)</w:t>
      </w:r>
      <w:r w:rsidR="00044346" w:rsidRPr="00610919">
        <w:rPr>
          <w:rFonts w:ascii="Palatino Linotype" w:hAnsi="Palatino Linotype"/>
        </w:rPr>
        <w:t xml:space="preserve"> de octubre</w:t>
      </w:r>
      <w:r w:rsidR="004525CB" w:rsidRPr="00610919">
        <w:rPr>
          <w:rFonts w:ascii="Palatino Linotype" w:hAnsi="Palatino Linotype"/>
        </w:rPr>
        <w:t xml:space="preserve"> de dos mil </w:t>
      </w:r>
      <w:r w:rsidR="000C683D" w:rsidRPr="00610919">
        <w:rPr>
          <w:rFonts w:ascii="Palatino Linotype" w:hAnsi="Palatino Linotype"/>
        </w:rPr>
        <w:t>veintitrés</w:t>
      </w:r>
      <w:r w:rsidRPr="00610919">
        <w:rPr>
          <w:rFonts w:ascii="Palatino Linotype" w:hAnsi="Palatino Linotype"/>
        </w:rPr>
        <w:t>.</w:t>
      </w:r>
    </w:p>
    <w:p w:rsidR="00A054B6" w:rsidRPr="003B2436" w:rsidRDefault="00A054B6" w:rsidP="00855290">
      <w:pPr>
        <w:tabs>
          <w:tab w:val="left" w:pos="3465"/>
        </w:tabs>
        <w:spacing w:line="360" w:lineRule="auto"/>
        <w:jc w:val="both"/>
        <w:rPr>
          <w:rFonts w:ascii="Palatino Linotype" w:hAnsi="Palatino Linotype"/>
        </w:rPr>
      </w:pPr>
    </w:p>
    <w:p w:rsidR="009F09BC" w:rsidRPr="003B2436" w:rsidRDefault="009F09BC" w:rsidP="00855290">
      <w:pPr>
        <w:spacing w:line="360" w:lineRule="auto"/>
        <w:jc w:val="both"/>
        <w:rPr>
          <w:rFonts w:ascii="Palatino Linotype" w:hAnsi="Palatino Linotype"/>
        </w:rPr>
      </w:pPr>
      <w:r w:rsidRPr="003B2436">
        <w:rPr>
          <w:rFonts w:ascii="Palatino Linotype" w:hAnsi="Palatino Linotype"/>
          <w:b/>
        </w:rPr>
        <w:t>VISTO</w:t>
      </w:r>
      <w:r w:rsidRPr="003B2436">
        <w:rPr>
          <w:rFonts w:ascii="Palatino Linotype" w:hAnsi="Palatino Linotype"/>
        </w:rPr>
        <w:t xml:space="preserve"> </w:t>
      </w:r>
      <w:r w:rsidR="008A699B" w:rsidRPr="003B2436">
        <w:rPr>
          <w:rFonts w:ascii="Palatino Linotype" w:hAnsi="Palatino Linotype"/>
        </w:rPr>
        <w:t>e</w:t>
      </w:r>
      <w:r w:rsidRPr="003B2436">
        <w:rPr>
          <w:rFonts w:ascii="Palatino Linotype" w:hAnsi="Palatino Linotype"/>
        </w:rPr>
        <w:t>l expediente elec</w:t>
      </w:r>
      <w:r w:rsidR="00370A35">
        <w:rPr>
          <w:rFonts w:ascii="Palatino Linotype" w:hAnsi="Palatino Linotype"/>
        </w:rPr>
        <w:t>trónico formado con motivo del Recurso de R</w:t>
      </w:r>
      <w:r w:rsidRPr="003B2436">
        <w:rPr>
          <w:rFonts w:ascii="Palatino Linotype" w:hAnsi="Palatino Linotype"/>
        </w:rPr>
        <w:t xml:space="preserve">evisión </w:t>
      </w:r>
      <w:r w:rsidR="00044346" w:rsidRPr="003B2436">
        <w:rPr>
          <w:rFonts w:ascii="Palatino Linotype" w:hAnsi="Palatino Linotype"/>
          <w:b/>
        </w:rPr>
        <w:t>14688/INFOEM/IP/RR/2022</w:t>
      </w:r>
      <w:r w:rsidRPr="003B2436">
        <w:rPr>
          <w:rFonts w:ascii="Palatino Linotype" w:hAnsi="Palatino Linotype"/>
        </w:rPr>
        <w:t>,</w:t>
      </w:r>
      <w:r w:rsidRPr="003B2436">
        <w:rPr>
          <w:rFonts w:ascii="Palatino Linotype" w:hAnsi="Palatino Linotype" w:cs="Arial"/>
          <w:b/>
          <w:bCs/>
        </w:rPr>
        <w:t xml:space="preserve"> </w:t>
      </w:r>
      <w:r w:rsidRPr="003B2436">
        <w:rPr>
          <w:rFonts w:ascii="Palatino Linotype" w:hAnsi="Palatino Linotype"/>
        </w:rPr>
        <w:t>promovido</w:t>
      </w:r>
      <w:r w:rsidR="00E65521" w:rsidRPr="003B2436">
        <w:rPr>
          <w:rFonts w:ascii="Palatino Linotype" w:hAnsi="Palatino Linotype"/>
        </w:rPr>
        <w:t xml:space="preserve"> por</w:t>
      </w:r>
      <w:r w:rsidRPr="003B2436">
        <w:rPr>
          <w:rFonts w:ascii="Palatino Linotype" w:hAnsi="Palatino Linotype"/>
        </w:rPr>
        <w:t xml:space="preserve"> </w:t>
      </w:r>
      <w:r w:rsidR="0035082E">
        <w:rPr>
          <w:rFonts w:ascii="Palatino Linotype" w:hAnsi="Palatino Linotype"/>
          <w:b/>
        </w:rPr>
        <w:t xml:space="preserve">XXX </w:t>
      </w:r>
      <w:proofErr w:type="spellStart"/>
      <w:r w:rsidR="0035082E">
        <w:rPr>
          <w:rFonts w:ascii="Palatino Linotype" w:hAnsi="Palatino Linotype"/>
          <w:b/>
        </w:rPr>
        <w:t>XXX</w:t>
      </w:r>
      <w:proofErr w:type="spellEnd"/>
      <w:r w:rsidR="0035082E">
        <w:rPr>
          <w:rFonts w:ascii="Palatino Linotype" w:hAnsi="Palatino Linotype"/>
          <w:b/>
        </w:rPr>
        <w:t xml:space="preserve"> </w:t>
      </w:r>
      <w:proofErr w:type="spellStart"/>
      <w:r w:rsidR="0035082E">
        <w:rPr>
          <w:rFonts w:ascii="Palatino Linotype" w:hAnsi="Palatino Linotype"/>
          <w:b/>
        </w:rPr>
        <w:t>XXX</w:t>
      </w:r>
      <w:proofErr w:type="spellEnd"/>
      <w:r w:rsidRPr="003B2436">
        <w:rPr>
          <w:rFonts w:ascii="Palatino Linotype" w:hAnsi="Palatino Linotype"/>
        </w:rPr>
        <w:t xml:space="preserve">, a quien en lo sucesivo se le identificará como </w:t>
      </w:r>
      <w:r w:rsidRPr="003B2436">
        <w:rPr>
          <w:rFonts w:ascii="Palatino Linotype" w:hAnsi="Palatino Linotype"/>
          <w:b/>
        </w:rPr>
        <w:t>EL RECURRENTE</w:t>
      </w:r>
      <w:r w:rsidRPr="003B2436">
        <w:rPr>
          <w:rFonts w:ascii="Palatino Linotype" w:hAnsi="Palatino Linotype" w:cs="Arial"/>
        </w:rPr>
        <w:t xml:space="preserve">, en contra de la respuesta del </w:t>
      </w:r>
      <w:r w:rsidR="00044346" w:rsidRPr="003B2436">
        <w:rPr>
          <w:rFonts w:ascii="Palatino Linotype" w:hAnsi="Palatino Linotype" w:cs="Arial"/>
          <w:b/>
        </w:rPr>
        <w:t>Ayuntamiento de Huehuetoca</w:t>
      </w:r>
      <w:r w:rsidRPr="003B2436">
        <w:rPr>
          <w:rFonts w:ascii="Palatino Linotype" w:hAnsi="Palatino Linotype" w:cs="Arial"/>
          <w:b/>
        </w:rPr>
        <w:t>,</w:t>
      </w:r>
      <w:r w:rsidRPr="003B2436">
        <w:rPr>
          <w:rFonts w:ascii="Palatino Linotype" w:hAnsi="Palatino Linotype"/>
          <w:b/>
        </w:rPr>
        <w:t xml:space="preserve"> </w:t>
      </w:r>
      <w:r w:rsidRPr="003B2436">
        <w:rPr>
          <w:rFonts w:ascii="Palatino Linotype" w:hAnsi="Palatino Linotype"/>
        </w:rPr>
        <w:t>en lo sucesivo el</w:t>
      </w:r>
      <w:r w:rsidRPr="003B2436">
        <w:rPr>
          <w:rFonts w:ascii="Palatino Linotype" w:hAnsi="Palatino Linotype"/>
          <w:b/>
        </w:rPr>
        <w:t xml:space="preserve"> SUJETO OBLIGADO</w:t>
      </w:r>
      <w:r w:rsidRPr="003B2436">
        <w:rPr>
          <w:rFonts w:ascii="Palatino Linotype" w:hAnsi="Palatino Linotype"/>
        </w:rPr>
        <w:t>, se procede a dictar la presente resolución, con base en los siguientes:</w:t>
      </w:r>
    </w:p>
    <w:p w:rsidR="007C3761" w:rsidRPr="003B2436" w:rsidRDefault="007C3761" w:rsidP="00855290">
      <w:pPr>
        <w:spacing w:line="360" w:lineRule="auto"/>
        <w:jc w:val="both"/>
        <w:rPr>
          <w:rFonts w:ascii="Palatino Linotype" w:hAnsi="Palatino Linotype"/>
          <w:b/>
        </w:rPr>
      </w:pPr>
    </w:p>
    <w:p w:rsidR="009F09BC" w:rsidRPr="003B2436"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3B2436">
        <w:rPr>
          <w:rFonts w:ascii="Palatino Linotype" w:hAnsi="Palatino Linotype"/>
          <w:b/>
          <w:color w:val="000000" w:themeColor="text1"/>
          <w:sz w:val="24"/>
          <w:szCs w:val="24"/>
        </w:rPr>
        <w:t>ANTECEDENTES</w:t>
      </w:r>
      <w:bookmarkEnd w:id="0"/>
      <w:bookmarkEnd w:id="1"/>
      <w:bookmarkEnd w:id="2"/>
    </w:p>
    <w:p w:rsidR="007C3761" w:rsidRPr="003B2436" w:rsidRDefault="007C3761" w:rsidP="00855290">
      <w:pPr>
        <w:spacing w:line="360" w:lineRule="auto"/>
        <w:rPr>
          <w:rFonts w:ascii="Palatino Linotype" w:hAnsi="Palatino Linotype"/>
        </w:rPr>
      </w:pPr>
    </w:p>
    <w:p w:rsidR="009F09BC" w:rsidRPr="003B2436" w:rsidRDefault="009F09BC" w:rsidP="00CF4D61">
      <w:pPr>
        <w:pStyle w:val="Prrafodelista"/>
        <w:numPr>
          <w:ilvl w:val="0"/>
          <w:numId w:val="1"/>
        </w:numPr>
        <w:spacing w:line="360" w:lineRule="auto"/>
        <w:ind w:left="0" w:firstLine="0"/>
        <w:jc w:val="both"/>
        <w:rPr>
          <w:rFonts w:ascii="Palatino Linotype" w:eastAsia="Calibri" w:hAnsi="Palatino Linotype" w:cs="Arial"/>
          <w:lang w:val="es-ES"/>
        </w:rPr>
      </w:pPr>
      <w:r w:rsidRPr="003B2436">
        <w:rPr>
          <w:rFonts w:ascii="Palatino Linotype" w:eastAsia="Calibri" w:hAnsi="Palatino Linotype" w:cs="Arial"/>
          <w:lang w:val="es-ES"/>
        </w:rPr>
        <w:t xml:space="preserve">El día </w:t>
      </w:r>
      <w:r w:rsidR="00CF4D61" w:rsidRPr="00370A35">
        <w:rPr>
          <w:rFonts w:ascii="Palatino Linotype" w:eastAsia="Calibri" w:hAnsi="Palatino Linotype" w:cs="Arial"/>
          <w:lang w:val="es-ES"/>
        </w:rPr>
        <w:t>veintiséis</w:t>
      </w:r>
      <w:r w:rsidR="000C683D" w:rsidRPr="00370A35">
        <w:rPr>
          <w:rFonts w:ascii="Palatino Linotype" w:eastAsia="Calibri" w:hAnsi="Palatino Linotype" w:cs="Arial"/>
          <w:lang w:val="es-ES"/>
        </w:rPr>
        <w:t xml:space="preserve"> </w:t>
      </w:r>
      <w:r w:rsidRPr="00370A35">
        <w:rPr>
          <w:rFonts w:ascii="Palatino Linotype" w:eastAsia="Calibri" w:hAnsi="Palatino Linotype" w:cs="Arial"/>
          <w:lang w:val="es-ES"/>
        </w:rPr>
        <w:t xml:space="preserve">de </w:t>
      </w:r>
      <w:r w:rsidR="00044346" w:rsidRPr="00370A35">
        <w:rPr>
          <w:rFonts w:ascii="Palatino Linotype" w:eastAsia="Calibri" w:hAnsi="Palatino Linotype" w:cs="Arial"/>
          <w:lang w:val="es-ES"/>
        </w:rPr>
        <w:t>agosto</w:t>
      </w:r>
      <w:r w:rsidR="00065792" w:rsidRPr="00370A35">
        <w:rPr>
          <w:rFonts w:ascii="Palatino Linotype" w:eastAsia="Calibri" w:hAnsi="Palatino Linotype" w:cs="Arial"/>
          <w:lang w:val="es-ES"/>
        </w:rPr>
        <w:t xml:space="preserve"> de dos mil veintidós</w:t>
      </w:r>
      <w:r w:rsidRPr="00370A35">
        <w:rPr>
          <w:rFonts w:ascii="Palatino Linotype" w:hAnsi="Palatino Linotype"/>
        </w:rPr>
        <w:t>,</w:t>
      </w:r>
      <w:r w:rsidRPr="003B2436">
        <w:rPr>
          <w:rFonts w:ascii="Palatino Linotype" w:hAnsi="Palatino Linotype"/>
          <w:b/>
        </w:rPr>
        <w:t xml:space="preserve"> </w:t>
      </w:r>
      <w:r w:rsidRPr="003B2436">
        <w:rPr>
          <w:rFonts w:ascii="Palatino Linotype" w:eastAsia="Calibri" w:hAnsi="Palatino Linotype" w:cs="Arial"/>
          <w:lang w:val="es-ES"/>
        </w:rPr>
        <w:t xml:space="preserve">se presentó ante el </w:t>
      </w:r>
      <w:r w:rsidRPr="003B2436">
        <w:rPr>
          <w:rFonts w:ascii="Palatino Linotype" w:eastAsia="Calibri" w:hAnsi="Palatino Linotype" w:cs="Arial"/>
          <w:b/>
          <w:lang w:val="es-ES"/>
        </w:rPr>
        <w:t>SUJETO OBLIGADO</w:t>
      </w:r>
      <w:r w:rsidRPr="003B2436">
        <w:rPr>
          <w:rFonts w:ascii="Palatino Linotype" w:eastAsia="Calibri" w:hAnsi="Palatino Linotype" w:cs="Arial"/>
        </w:rPr>
        <w:t xml:space="preserve"> vía </w:t>
      </w:r>
      <w:r w:rsidR="00A03F8F" w:rsidRPr="003B2436">
        <w:rPr>
          <w:rFonts w:ascii="Palatino Linotype" w:eastAsia="Calibri" w:hAnsi="Palatino Linotype" w:cs="Arial"/>
        </w:rPr>
        <w:t>Sistema de Acceso a la Información Mexiquense (</w:t>
      </w:r>
      <w:r w:rsidR="008A699B" w:rsidRPr="003B2436">
        <w:rPr>
          <w:rFonts w:ascii="Palatino Linotype" w:eastAsia="Calibri" w:hAnsi="Palatino Linotype" w:cs="Arial"/>
          <w:b/>
          <w:lang w:val="es-ES"/>
        </w:rPr>
        <w:t>SAIMEX</w:t>
      </w:r>
      <w:r w:rsidR="00A03F8F" w:rsidRPr="003B2436">
        <w:rPr>
          <w:rFonts w:ascii="Palatino Linotype" w:eastAsia="Calibri" w:hAnsi="Palatino Linotype" w:cs="Arial"/>
          <w:lang w:val="es-ES"/>
        </w:rPr>
        <w:t>)</w:t>
      </w:r>
      <w:r w:rsidR="008A699B" w:rsidRPr="003B2436">
        <w:rPr>
          <w:rFonts w:ascii="Palatino Linotype" w:eastAsia="Calibri" w:hAnsi="Palatino Linotype" w:cs="Arial"/>
          <w:lang w:val="es-ES"/>
        </w:rPr>
        <w:t>, la solicitud</w:t>
      </w:r>
      <w:r w:rsidRPr="003B2436">
        <w:rPr>
          <w:rFonts w:ascii="Palatino Linotype" w:eastAsia="Calibri" w:hAnsi="Palatino Linotype" w:cs="Arial"/>
          <w:lang w:val="es-ES"/>
        </w:rPr>
        <w:t xml:space="preserve"> de información pública</w:t>
      </w:r>
      <w:r w:rsidR="008A699B" w:rsidRPr="003B2436">
        <w:rPr>
          <w:rFonts w:ascii="Palatino Linotype" w:eastAsia="Calibri" w:hAnsi="Palatino Linotype" w:cs="Arial"/>
          <w:lang w:val="es-ES"/>
        </w:rPr>
        <w:t xml:space="preserve"> registrada</w:t>
      </w:r>
      <w:r w:rsidRPr="003B2436">
        <w:rPr>
          <w:rFonts w:ascii="Palatino Linotype" w:eastAsia="Calibri" w:hAnsi="Palatino Linotype" w:cs="Arial"/>
          <w:lang w:val="es-ES"/>
        </w:rPr>
        <w:t xml:space="preserve"> con </w:t>
      </w:r>
      <w:r w:rsidR="008A699B" w:rsidRPr="003B2436">
        <w:rPr>
          <w:rFonts w:ascii="Palatino Linotype" w:eastAsia="Calibri" w:hAnsi="Palatino Linotype" w:cs="Arial"/>
          <w:lang w:val="es-ES"/>
        </w:rPr>
        <w:t xml:space="preserve">el </w:t>
      </w:r>
      <w:r w:rsidRPr="003B2436">
        <w:rPr>
          <w:rFonts w:ascii="Palatino Linotype" w:eastAsia="Calibri" w:hAnsi="Palatino Linotype" w:cs="Arial"/>
          <w:lang w:val="es-ES"/>
        </w:rPr>
        <w:t>número</w:t>
      </w:r>
      <w:r w:rsidRPr="003B2436">
        <w:rPr>
          <w:rFonts w:ascii="Palatino Linotype" w:hAnsi="Palatino Linotype"/>
          <w:b/>
          <w:bCs/>
          <w:color w:val="000000" w:themeColor="text1"/>
        </w:rPr>
        <w:t xml:space="preserve"> </w:t>
      </w:r>
      <w:r w:rsidR="00044346" w:rsidRPr="003B2436">
        <w:rPr>
          <w:rFonts w:ascii="Palatino Linotype" w:hAnsi="Palatino Linotype"/>
          <w:b/>
          <w:bCs/>
          <w:color w:val="000000" w:themeColor="text1"/>
        </w:rPr>
        <w:t>00295/HUEHUETO/IP/2022</w:t>
      </w:r>
      <w:r w:rsidR="00CF4D61" w:rsidRPr="003B2436">
        <w:rPr>
          <w:rFonts w:ascii="Palatino Linotype" w:hAnsi="Palatino Linotype"/>
          <w:bCs/>
          <w:color w:val="000000" w:themeColor="text1"/>
        </w:rPr>
        <w:t>,</w:t>
      </w:r>
      <w:r w:rsidRPr="003B2436">
        <w:rPr>
          <w:rFonts w:ascii="Palatino Linotype" w:hAnsi="Palatino Linotype"/>
          <w:b/>
          <w:bCs/>
          <w:color w:val="000000" w:themeColor="text1"/>
        </w:rPr>
        <w:t xml:space="preserve"> </w:t>
      </w:r>
      <w:r w:rsidR="00CF4D61" w:rsidRPr="003B2436">
        <w:rPr>
          <w:rFonts w:ascii="Palatino Linotype" w:eastAsia="Calibri" w:hAnsi="Palatino Linotype" w:cs="Arial"/>
          <w:lang w:val="es-ES"/>
        </w:rPr>
        <w:t>mediante la</w:t>
      </w:r>
      <w:r w:rsidRPr="003B2436">
        <w:rPr>
          <w:rFonts w:ascii="Palatino Linotype" w:eastAsia="Calibri" w:hAnsi="Palatino Linotype" w:cs="Arial"/>
          <w:lang w:val="es-ES"/>
        </w:rPr>
        <w:t xml:space="preserve"> cual se solicitó la siguiente información:</w:t>
      </w:r>
    </w:p>
    <w:p w:rsidR="00044346" w:rsidRPr="003B2436" w:rsidRDefault="00044346" w:rsidP="00044346">
      <w:pPr>
        <w:pStyle w:val="Prrafodelista"/>
        <w:spacing w:line="360" w:lineRule="auto"/>
        <w:ind w:left="0"/>
        <w:jc w:val="both"/>
        <w:rPr>
          <w:rFonts w:ascii="Palatino Linotype" w:eastAsia="Calibri" w:hAnsi="Palatino Linotype" w:cs="Arial"/>
          <w:lang w:val="es-ES"/>
        </w:rPr>
      </w:pPr>
    </w:p>
    <w:p w:rsidR="009F09BC" w:rsidRPr="003B2436" w:rsidRDefault="005B0E26" w:rsidP="00855290">
      <w:pPr>
        <w:pStyle w:val="Prrafodelista"/>
        <w:spacing w:line="360" w:lineRule="auto"/>
        <w:ind w:left="426" w:right="474"/>
        <w:jc w:val="both"/>
        <w:rPr>
          <w:rFonts w:ascii="Palatino Linotype" w:hAnsi="Palatino Linotype"/>
        </w:rPr>
      </w:pPr>
      <w:r w:rsidRPr="003B2436">
        <w:rPr>
          <w:rFonts w:ascii="Palatino Linotype" w:hAnsi="Palatino Linotype"/>
          <w:i/>
        </w:rPr>
        <w:t>"</w:t>
      </w:r>
      <w:r w:rsidR="00044346" w:rsidRPr="003B2436">
        <w:rPr>
          <w:rFonts w:ascii="Palatino Linotype" w:hAnsi="Palatino Linotype"/>
          <w:i/>
        </w:rPr>
        <w:t xml:space="preserve">SOLICITO AL AREA DE DESARROLLO ECONOMICO O EN SU CASO DE ORDENAMIENTO COMERCIAL ME PROPORCIONE EN FORMATO PDF LOS PLANES Y PROGRAMAS DE GOBIERNO DERIVADOS DEL PLAN DE DESARROLLO MUNICIPAL 2022-2024, LAS CAMPAÑAS LLEVADAS A CABO DE REGULARIZACION DEL COMERCIO INFORMAL, ASI COMO LAS NOTIFICACIONES QUE HAN HECHO A LOS LOCATORIOS QUE INVADEN LAS BANQUETAS EN EL CENTRO DE HUEHUETOCA PARA </w:t>
      </w:r>
      <w:r w:rsidR="00044346" w:rsidRPr="003B2436">
        <w:rPr>
          <w:rFonts w:ascii="Palatino Linotype" w:hAnsi="Palatino Linotype"/>
          <w:i/>
        </w:rPr>
        <w:lastRenderedPageBreak/>
        <w:t>QUE RETIREN SUS ENCERES YA QUE DEACUERDO AL BANDO MUNICIPAL ART. 295 DE LA SECCIÓN DÉCIMA, SOBRE LAS PROHIBICIONES EN MATERIA DE COMERCIO, INDUSTRIA Y PRESTACIÓN DE SERVICIOS, CLARAMENTE ESTÁ ESTABLECIDA LA SIGUIENTE PROHIBICIÓN: "II. UTILIZAR LA VÍA PÚBLICA COLINDANTE CON EL FRENTE O ESPACIOS EXTERIORES DE LAS UNIDADES ECONÓMICAS PARA COLOCAR ENSERES, ARTÍCULOS, MERCANCÍAS, VEHÍCULOS, MOBILIARIO, ANUNCIOS O CUALQUIER OTRO OBJETO, SALVO LOS CASOS EXCLUSIVAMENTE AUTORIZADOS EN LA LEY DE COMPETITIVIDAD Y ORDENAMIENTO COMERCIAL DEL ESTADO DE MÉXICO;ASI COMO LAS SANCIONES SE HAN APLICADO A ESTOS COMERCIOS YA QUE ES CLARO QUE NO HAN ACATADO LO QUE ESTABLECE, ANEXO LA CONTESTACION DONDE ME INDICAN QUE HAN HECHO ESTAS CAMPAÑAS Y LOS RESULTADOS DERIVADOS DE ESTAS</w:t>
      </w:r>
      <w:r w:rsidRPr="003B2436">
        <w:rPr>
          <w:rFonts w:ascii="Palatino Linotype" w:hAnsi="Palatino Linotype"/>
          <w:i/>
        </w:rPr>
        <w:t>"</w:t>
      </w:r>
      <w:r w:rsidR="00D9067C" w:rsidRPr="003B2436">
        <w:rPr>
          <w:rFonts w:ascii="Palatino Linotype" w:hAnsi="Palatino Linotype"/>
          <w:i/>
        </w:rPr>
        <w:t xml:space="preserve"> </w:t>
      </w:r>
      <w:r w:rsidR="00D9067C" w:rsidRPr="003B2436">
        <w:rPr>
          <w:rFonts w:ascii="Palatino Linotype" w:hAnsi="Palatino Linotype"/>
        </w:rPr>
        <w:t>(Sic)</w:t>
      </w:r>
    </w:p>
    <w:p w:rsidR="009D10FD" w:rsidRPr="003B2436" w:rsidRDefault="009D10FD" w:rsidP="009D10FD">
      <w:pPr>
        <w:pStyle w:val="Prrafodelista"/>
        <w:spacing w:line="360" w:lineRule="auto"/>
        <w:ind w:left="709" w:right="34"/>
        <w:jc w:val="both"/>
        <w:rPr>
          <w:rFonts w:ascii="Palatino Linotype" w:hAnsi="Palatino Linotype"/>
        </w:rPr>
      </w:pPr>
    </w:p>
    <w:p w:rsidR="00044346" w:rsidRPr="003B2436" w:rsidRDefault="00044346" w:rsidP="00E65521">
      <w:pPr>
        <w:pStyle w:val="Prrafodelista"/>
        <w:numPr>
          <w:ilvl w:val="0"/>
          <w:numId w:val="2"/>
        </w:numPr>
        <w:spacing w:line="360" w:lineRule="auto"/>
        <w:ind w:left="709" w:right="34"/>
        <w:jc w:val="both"/>
        <w:rPr>
          <w:rFonts w:ascii="Palatino Linotype" w:hAnsi="Palatino Linotype"/>
        </w:rPr>
      </w:pPr>
      <w:r w:rsidRPr="003B2436">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1034098</wp:posOffset>
                </wp:positionV>
                <wp:extent cx="5500625" cy="1473530"/>
                <wp:effectExtent l="0" t="0" r="24130" b="31750"/>
                <wp:wrapNone/>
                <wp:docPr id="3" name="Conector recto 3"/>
                <wp:cNvGraphicFramePr/>
                <a:graphic xmlns:a="http://schemas.openxmlformats.org/drawingml/2006/main">
                  <a:graphicData uri="http://schemas.microsoft.com/office/word/2010/wordprocessingShape">
                    <wps:wsp>
                      <wps:cNvCnPr/>
                      <wps:spPr>
                        <a:xfrm>
                          <a:off x="0" y="0"/>
                          <a:ext cx="5500625" cy="14735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F1877" id="Conector recto 3"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45pt" to="433.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m4uwEAALkDAAAOAAAAZHJzL2Uyb0RvYy54bWysU01v2zAMvQ/ofxB0X+zEyzYYcXpI0V2G&#10;Lti6H6DKVCxMX6C02Pn3pZTEHbahh2EXSZTeI/lIanM7WcOOgFF71/HlouYMnPS9doeOf3+8f/uR&#10;s5iE64XxDjp+gshvtzdvNmNoYeUHb3pARk5cbMfQ8SGl0FZVlANYERc+gKNH5dGKRCYeqh7FSN6t&#10;qVZ1/b4aPfYBvYQY6fbu/Mi3xb9SINMXpSIkZjpOuaWyYlmf8lptN6I9oAiDlpc0xD9kYYV2FHR2&#10;dSeSYD9R/+HKaok+epUW0tvKK6UlFA2kZln/pubbIAIULVScGOYyxf/nVj4c98h03/GGMycstWhH&#10;jZLJI8O8sSbXaAyxJejO7fFixbDHLHhSaPNOUthU6nqa6wpTYpIu12vq1GrNmaS35bsPzbopla9e&#10;6AFj+gTesnzouNEuCxetOH6OiUIS9AohI6dzTqCc0slABhv3FRSJoZBNYZcxgp1BdhQ0AP2PZRZD&#10;vgoyU5Q2ZibVr5Mu2EyDMlozcfU6cUaXiN6lmWi18/g3cpquqaoz/qr6rDXLfvL9qbSjlIPmoyi7&#10;zHIewF/tQn/5cdtnAAAA//8DAFBLAwQUAAYACAAAACEArazHN98AAAAIAQAADwAAAGRycy9kb3du&#10;cmV2LnhtbEyPQU+DQBCF7yb+h82YeDF2EQVbZGmMiQdMamJrPE9hCig7S9gtxX/veNLjmzd573v5&#10;era9mmj0nWMDN4sIFHHl6o4bA++75+slKB+Qa+wdk4Fv8rAuzs9yzGp34jeatqFREsI+QwNtCEOm&#10;ta9asugXbiAW7+BGi0Hk2Oh6xJOE217HUZRqix1LQ4sDPbVUfW2P1sBn+VE2ydV9d3i9S15wNyUb&#10;nkpjLi/mxwdQgebw9wy/+IIOhTDt3ZFrr3oDMiTINY1XoMRepmkMam/gdpVEoItc/x9Q/AAAAP//&#10;AwBQSwECLQAUAAYACAAAACEAtoM4kv4AAADhAQAAEwAAAAAAAAAAAAAAAAAAAAAAW0NvbnRlbnRf&#10;VHlwZXNdLnhtbFBLAQItABQABgAIAAAAIQA4/SH/1gAAAJQBAAALAAAAAAAAAAAAAAAAAC8BAABf&#10;cmVscy8ucmVsc1BLAQItABQABgAIAAAAIQD6Yrm4uwEAALkDAAAOAAAAAAAAAAAAAAAAAC4CAABk&#10;cnMvZTJvRG9jLnhtbFBLAQItABQABgAIAAAAIQCtrMc33wAAAAgBAAAPAAAAAAAAAAAAAAAAABUE&#10;AABkcnMvZG93bnJldi54bWxQSwUGAAAAAAQABADzAAAAIQUAAAAA&#10;" strokecolor="black [3200]" strokeweight="1.5pt">
                <v:stroke joinstyle="miter"/>
                <w10:wrap anchorx="margin"/>
              </v:line>
            </w:pict>
          </mc:Fallback>
        </mc:AlternateContent>
      </w:r>
      <w:r w:rsidR="00370A35">
        <w:rPr>
          <w:rFonts w:ascii="Palatino Linotype" w:hAnsi="Palatino Linotype"/>
        </w:rPr>
        <w:t>Se adjuntó</w:t>
      </w:r>
      <w:r w:rsidRPr="003B2436">
        <w:rPr>
          <w:rFonts w:ascii="Palatino Linotype" w:hAnsi="Palatino Linotype"/>
        </w:rPr>
        <w:t xml:space="preserve"> un a</w:t>
      </w:r>
      <w:r w:rsidR="00370A35">
        <w:rPr>
          <w:rFonts w:ascii="Palatino Linotype" w:hAnsi="Palatino Linotype"/>
        </w:rPr>
        <w:t>nexo,</w:t>
      </w:r>
      <w:r w:rsidRPr="003B2436">
        <w:rPr>
          <w:rFonts w:ascii="Palatino Linotype" w:hAnsi="Palatino Linotype"/>
        </w:rPr>
        <w:t xml:space="preserve"> que corresponde a una respuesta emitida por el Ayuntamiento de Huehuetoca a una solicitud de información diversa, cuyo contenido literal es el siguiente:</w:t>
      </w:r>
    </w:p>
    <w:p w:rsidR="00044346" w:rsidRPr="003B2436" w:rsidRDefault="00044346" w:rsidP="00044346">
      <w:pPr>
        <w:spacing w:line="360" w:lineRule="auto"/>
        <w:ind w:right="34"/>
        <w:jc w:val="center"/>
        <w:rPr>
          <w:rFonts w:ascii="Palatino Linotype" w:hAnsi="Palatino Linotype"/>
        </w:rPr>
      </w:pPr>
      <w:r w:rsidRPr="003B2436">
        <w:rPr>
          <w:rFonts w:ascii="Palatino Linotype" w:hAnsi="Palatino Linotype"/>
          <w:noProof/>
          <w:lang w:val="es-MX" w:eastAsia="es-MX"/>
        </w:rPr>
        <w:lastRenderedPageBreak/>
        <w:drawing>
          <wp:inline distT="0" distB="0" distL="0" distR="0" wp14:anchorId="6A05CBC4" wp14:editId="3AC34B43">
            <wp:extent cx="5403272" cy="3929875"/>
            <wp:effectExtent l="19050" t="19050" r="26035"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7010" cy="3932593"/>
                    </a:xfrm>
                    <a:prstGeom prst="rect">
                      <a:avLst/>
                    </a:prstGeom>
                    <a:ln>
                      <a:solidFill>
                        <a:schemeClr val="tx1"/>
                      </a:solidFill>
                    </a:ln>
                  </pic:spPr>
                </pic:pic>
              </a:graphicData>
            </a:graphic>
          </wp:inline>
        </w:drawing>
      </w:r>
    </w:p>
    <w:p w:rsidR="00044346" w:rsidRPr="003B2436" w:rsidRDefault="00044346" w:rsidP="00044346">
      <w:pPr>
        <w:spacing w:line="360" w:lineRule="auto"/>
        <w:ind w:right="34"/>
        <w:jc w:val="both"/>
        <w:rPr>
          <w:rFonts w:ascii="Palatino Linotype" w:hAnsi="Palatino Linotype"/>
        </w:rPr>
      </w:pPr>
    </w:p>
    <w:p w:rsidR="009F09BC" w:rsidRPr="003B2436" w:rsidRDefault="009F09BC" w:rsidP="00E65521">
      <w:pPr>
        <w:pStyle w:val="Prrafodelista"/>
        <w:numPr>
          <w:ilvl w:val="0"/>
          <w:numId w:val="2"/>
        </w:numPr>
        <w:spacing w:line="360" w:lineRule="auto"/>
        <w:ind w:left="709" w:right="34"/>
        <w:jc w:val="both"/>
        <w:rPr>
          <w:rFonts w:ascii="Palatino Linotype" w:hAnsi="Palatino Linotype"/>
        </w:rPr>
      </w:pPr>
      <w:r w:rsidRPr="003B2436">
        <w:rPr>
          <w:rFonts w:ascii="Palatino Linotype" w:eastAsia="Times New Roman" w:hAnsi="Palatino Linotype" w:cs="Arial"/>
          <w:lang w:val="es-ES"/>
        </w:rPr>
        <w:t>Se eligió como modalidad de entrega de la información</w:t>
      </w:r>
      <w:r w:rsidRPr="003B2436">
        <w:rPr>
          <w:rFonts w:ascii="Palatino Linotype" w:hAnsi="Palatino Linotype"/>
        </w:rPr>
        <w:t xml:space="preserve">: </w:t>
      </w:r>
      <w:r w:rsidR="003412B0" w:rsidRPr="003B2436">
        <w:rPr>
          <w:rFonts w:ascii="Palatino Linotype" w:hAnsi="Palatino Linotype"/>
        </w:rPr>
        <w:t>vía</w:t>
      </w:r>
      <w:r w:rsidR="005B0E26" w:rsidRPr="003B2436">
        <w:rPr>
          <w:rFonts w:ascii="Palatino Linotype" w:hAnsi="Palatino Linotype"/>
          <w:b/>
        </w:rPr>
        <w:t xml:space="preserve"> SAIMEX.</w:t>
      </w:r>
    </w:p>
    <w:p w:rsidR="008A699B" w:rsidRPr="003B2436" w:rsidRDefault="008A699B" w:rsidP="00855290">
      <w:pPr>
        <w:pStyle w:val="Prrafodelista"/>
        <w:spacing w:line="360" w:lineRule="auto"/>
        <w:ind w:left="851" w:right="34"/>
        <w:jc w:val="both"/>
        <w:rPr>
          <w:rFonts w:ascii="Palatino Linotype" w:hAnsi="Palatino Linotype"/>
        </w:rPr>
      </w:pPr>
    </w:p>
    <w:p w:rsidR="00103F2A" w:rsidRPr="003B2436" w:rsidRDefault="003E22BE" w:rsidP="003E22B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B2436">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812552</wp:posOffset>
                </wp:positionV>
                <wp:extent cx="5634841" cy="1644732"/>
                <wp:effectExtent l="0" t="0" r="23495" b="31750"/>
                <wp:wrapNone/>
                <wp:docPr id="6" name="Conector recto 6"/>
                <wp:cNvGraphicFramePr/>
                <a:graphic xmlns:a="http://schemas.openxmlformats.org/drawingml/2006/main">
                  <a:graphicData uri="http://schemas.microsoft.com/office/word/2010/wordprocessingShape">
                    <wps:wsp>
                      <wps:cNvCnPr/>
                      <wps:spPr>
                        <a:xfrm>
                          <a:off x="0" y="0"/>
                          <a:ext cx="5634841" cy="164473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6D447" id="Conector recto 6"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pt" to="443.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YuQEAALkDAAAOAAAAZHJzL2Uyb0RvYy54bWysU8tu2zAQvBfIPxC815JsVw0Eyzk4aC9F&#10;a7TJBzAUaRHlC0vWkv++S0pWgrTIoeiFz5nZneVydzcaTc4CgnK2pdWqpERY7jplTy19fPj0/paS&#10;EJntmHZWtPQiAr3b37zbDb4Ra9c73QkgKGJDM/iW9jH6pigC74VhYeW8sHgpHRgWcQunogM2oLrR&#10;xbos62Jw0HlwXISAp/fTJd1nfSkFj9+kDCIS3VLMLeYR8viUxmK/Y80JmO8Vn9Ng/5CFYcpi0EXq&#10;nkVGfoH6Q8ooDi44GVfcmcJJqbjIHtBNVb5y86NnXmQvWJzglzKF/yfLv56PQFTX0poSyww+0QEf&#10;ikcHBNJE6lSjwYcGoQd7hHkX/BGS4VGCSTNaIWOu62Wpqxgj4Xj4od5sb7cVJRzvqnq7/bhZJ9Xi&#10;me4hxM/CGZIWLdXKJuOsYecvIU7QKwR5KZ0pgbyKFy0SWNvvQqIZDLnJ7NxG4qCBnBk2QPezmsNm&#10;ZKJIpfVCKt8mzdhEE7m1FuL6beKCzhGdjQvRKOvgb+Q4XlOVE/7qevKabD+57pKfI5cD+yMXdO7l&#10;1IAv95n+/OP2vwEAAP//AwBQSwMEFAAGAAgAAAAhAHNPXn/fAAAACAEAAA8AAABkcnMvZG93bnJl&#10;di54bWxMj0FPwzAMhe9I/IfISFwQSxkrjbqmE0LiUCSQ2NDOWeO1hcapmqwr/x5zgpvt9/T8vWIz&#10;u15MOIbOk4a7RQICqfa2o0bDx+75VoEI0ZA1vSfU8I0BNuXlRWFy68/0jtM2NoJDKORGQxvjkEsZ&#10;6hadCQs/ILF29KMzkdexkXY0Zw53vVwmyYN0piP+0JoBn1qsv7Ynp+Gz2ldNepN1x7dV+mJ2U/pK&#10;U6X19dX8uAYRcY5/ZvjFZ3QomengT2SD6DVwkcjXpeKBZaWyFYiDhnuVJSDLQv4vUP4AAAD//wMA&#10;UEsBAi0AFAAGAAgAAAAhALaDOJL+AAAA4QEAABMAAAAAAAAAAAAAAAAAAAAAAFtDb250ZW50X1R5&#10;cGVzXS54bWxQSwECLQAUAAYACAAAACEAOP0h/9YAAACUAQAACwAAAAAAAAAAAAAAAAAvAQAAX3Jl&#10;bHMvLnJlbHNQSwECLQAUAAYACAAAACEA/moTmLkBAAC5AwAADgAAAAAAAAAAAAAAAAAuAgAAZHJz&#10;L2Uyb0RvYy54bWxQSwECLQAUAAYACAAAACEAc09ef98AAAAIAQAADwAAAAAAAAAAAAAAAAATBAAA&#10;ZHJzL2Rvd25yZXYueG1sUEsFBgAAAAAEAAQA8wAAAB8FAAAAAA==&#10;" strokecolor="black [3200]" strokeweight="1.5pt">
                <v:stroke joinstyle="miter"/>
                <w10:wrap anchorx="margin"/>
              </v:line>
            </w:pict>
          </mc:Fallback>
        </mc:AlternateContent>
      </w:r>
      <w:r w:rsidR="00103A3A" w:rsidRPr="003B2436">
        <w:rPr>
          <w:rFonts w:ascii="Palatino Linotype" w:hAnsi="Palatino Linotype" w:cs="Arial"/>
          <w:color w:val="000000" w:themeColor="text1"/>
        </w:rPr>
        <w:t xml:space="preserve">En fecha </w:t>
      </w:r>
      <w:r w:rsidR="00044346" w:rsidRPr="003B2436">
        <w:rPr>
          <w:rFonts w:ascii="Palatino Linotype" w:hAnsi="Palatino Linotype" w:cs="Arial"/>
          <w:b/>
          <w:color w:val="000000" w:themeColor="text1"/>
        </w:rPr>
        <w:t>ocho</w:t>
      </w:r>
      <w:r w:rsidR="000C683D" w:rsidRPr="003B2436">
        <w:rPr>
          <w:rFonts w:ascii="Palatino Linotype" w:hAnsi="Palatino Linotype" w:cs="Arial"/>
          <w:b/>
          <w:color w:val="000000" w:themeColor="text1"/>
        </w:rPr>
        <w:t xml:space="preserve"> </w:t>
      </w:r>
      <w:r w:rsidR="005B0E26" w:rsidRPr="003B2436">
        <w:rPr>
          <w:rFonts w:ascii="Palatino Linotype" w:hAnsi="Palatino Linotype" w:cs="Arial"/>
          <w:b/>
          <w:color w:val="000000" w:themeColor="text1"/>
        </w:rPr>
        <w:t xml:space="preserve">de </w:t>
      </w:r>
      <w:r w:rsidR="00044346" w:rsidRPr="003B2436">
        <w:rPr>
          <w:rFonts w:ascii="Palatino Linotype" w:hAnsi="Palatino Linotype" w:cs="Arial"/>
          <w:b/>
          <w:color w:val="000000" w:themeColor="text1"/>
        </w:rPr>
        <w:t>septiem</w:t>
      </w:r>
      <w:r w:rsidR="003412B0" w:rsidRPr="003B2436">
        <w:rPr>
          <w:rFonts w:ascii="Palatino Linotype" w:hAnsi="Palatino Linotype" w:cs="Arial"/>
          <w:b/>
          <w:color w:val="000000" w:themeColor="text1"/>
        </w:rPr>
        <w:t>bre</w:t>
      </w:r>
      <w:r w:rsidR="00103A3A" w:rsidRPr="003B2436">
        <w:rPr>
          <w:rFonts w:ascii="Palatino Linotype" w:hAnsi="Palatino Linotype" w:cs="Arial"/>
          <w:b/>
          <w:color w:val="000000" w:themeColor="text1"/>
        </w:rPr>
        <w:t xml:space="preserve"> de dos mil veintidós</w:t>
      </w:r>
      <w:r w:rsidR="00103A3A" w:rsidRPr="003B2436">
        <w:rPr>
          <w:rFonts w:ascii="Palatino Linotype" w:hAnsi="Palatino Linotype" w:cs="Arial"/>
          <w:color w:val="000000" w:themeColor="text1"/>
        </w:rPr>
        <w:t xml:space="preserve">, el </w:t>
      </w:r>
      <w:r w:rsidR="00103A3A" w:rsidRPr="003B2436">
        <w:rPr>
          <w:rFonts w:ascii="Palatino Linotype" w:hAnsi="Palatino Linotype" w:cs="Arial"/>
          <w:b/>
          <w:color w:val="000000" w:themeColor="text1"/>
        </w:rPr>
        <w:t>SUJETO OBLIGADO</w:t>
      </w:r>
      <w:r w:rsidR="00103A3A" w:rsidRPr="003B2436">
        <w:rPr>
          <w:rFonts w:ascii="Palatino Linotype" w:hAnsi="Palatino Linotype" w:cs="Arial"/>
          <w:color w:val="000000" w:themeColor="text1"/>
        </w:rPr>
        <w:t xml:space="preserve"> </w:t>
      </w:r>
      <w:r w:rsidR="006F1C39" w:rsidRPr="003B2436">
        <w:rPr>
          <w:rFonts w:ascii="Palatino Linotype" w:hAnsi="Palatino Linotype" w:cs="Arial"/>
          <w:color w:val="000000" w:themeColor="text1"/>
        </w:rPr>
        <w:t xml:space="preserve">dio respuesta a través </w:t>
      </w:r>
      <w:r w:rsidR="00044346" w:rsidRPr="003B2436">
        <w:rPr>
          <w:rFonts w:ascii="Palatino Linotype" w:hAnsi="Palatino Linotype" w:cs="Arial"/>
          <w:color w:val="000000" w:themeColor="text1"/>
        </w:rPr>
        <w:t>del escrito</w:t>
      </w:r>
      <w:r w:rsidRPr="003B2436">
        <w:rPr>
          <w:rFonts w:ascii="Palatino Linotype" w:hAnsi="Palatino Linotype" w:cs="Arial"/>
          <w:color w:val="000000" w:themeColor="text1"/>
        </w:rPr>
        <w:t xml:space="preserve"> siguiente:</w:t>
      </w:r>
    </w:p>
    <w:p w:rsidR="00B47955" w:rsidRPr="003B2436" w:rsidRDefault="00044346" w:rsidP="00044346">
      <w:pPr>
        <w:pStyle w:val="Prrafodelista"/>
        <w:tabs>
          <w:tab w:val="left" w:pos="0"/>
        </w:tabs>
        <w:spacing w:line="360" w:lineRule="auto"/>
        <w:ind w:left="0" w:right="49"/>
        <w:jc w:val="center"/>
        <w:rPr>
          <w:rFonts w:ascii="Palatino Linotype" w:hAnsi="Palatino Linotype" w:cs="Arial"/>
          <w:color w:val="000000" w:themeColor="text1"/>
        </w:rPr>
      </w:pPr>
      <w:r w:rsidRPr="003B2436">
        <w:rPr>
          <w:rFonts w:ascii="Palatino Linotype" w:hAnsi="Palatino Linotype" w:cs="Arial"/>
          <w:noProof/>
          <w:color w:val="000000" w:themeColor="text1"/>
          <w:lang w:val="es-MX" w:eastAsia="es-MX"/>
        </w:rPr>
        <w:lastRenderedPageBreak/>
        <w:drawing>
          <wp:inline distT="0" distB="0" distL="0" distR="0">
            <wp:extent cx="5290457" cy="3756488"/>
            <wp:effectExtent l="19050" t="19050" r="24765"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3194" cy="3758431"/>
                    </a:xfrm>
                    <a:prstGeom prst="rect">
                      <a:avLst/>
                    </a:prstGeom>
                    <a:noFill/>
                    <a:ln>
                      <a:solidFill>
                        <a:schemeClr val="tx1"/>
                      </a:solidFill>
                    </a:ln>
                  </pic:spPr>
                </pic:pic>
              </a:graphicData>
            </a:graphic>
          </wp:inline>
        </w:drawing>
      </w:r>
    </w:p>
    <w:p w:rsidR="003E22BE" w:rsidRPr="003B2436" w:rsidRDefault="003E22BE" w:rsidP="005B0E26">
      <w:pPr>
        <w:pStyle w:val="Prrafodelista"/>
        <w:tabs>
          <w:tab w:val="left" w:pos="0"/>
        </w:tabs>
        <w:spacing w:line="360" w:lineRule="auto"/>
        <w:ind w:left="0" w:right="49"/>
        <w:jc w:val="center"/>
        <w:rPr>
          <w:rFonts w:ascii="Palatino Linotype" w:hAnsi="Palatino Linotype" w:cs="Arial"/>
          <w:color w:val="000000" w:themeColor="text1"/>
        </w:rPr>
      </w:pPr>
    </w:p>
    <w:p w:rsidR="009F09BC" w:rsidRPr="003B2436" w:rsidRDefault="00044346" w:rsidP="00B7267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B2436">
        <w:rPr>
          <w:rFonts w:ascii="Palatino Linotype" w:eastAsia="Times New Roman" w:hAnsi="Palatino Linotype" w:cs="Arial"/>
          <w:color w:val="000000" w:themeColor="text1"/>
          <w:lang w:val="es-ES"/>
        </w:rPr>
        <w:t>Inconforme con la respuesta, e</w:t>
      </w:r>
      <w:r w:rsidR="002C4997" w:rsidRPr="003B2436">
        <w:rPr>
          <w:rFonts w:ascii="Palatino Linotype" w:eastAsia="Times New Roman" w:hAnsi="Palatino Linotype" w:cs="Arial"/>
          <w:color w:val="000000" w:themeColor="text1"/>
          <w:lang w:val="es-ES"/>
        </w:rPr>
        <w:t xml:space="preserve">l </w:t>
      </w:r>
      <w:r w:rsidR="00622F00" w:rsidRPr="00370A35">
        <w:rPr>
          <w:rFonts w:ascii="Palatino Linotype" w:eastAsia="Times New Roman" w:hAnsi="Palatino Linotype" w:cs="Arial"/>
          <w:color w:val="000000" w:themeColor="text1"/>
          <w:lang w:val="es-ES"/>
        </w:rPr>
        <w:t>trec</w:t>
      </w:r>
      <w:r w:rsidR="003E22BE" w:rsidRPr="00370A35">
        <w:rPr>
          <w:rFonts w:ascii="Palatino Linotype" w:eastAsia="Times New Roman" w:hAnsi="Palatino Linotype" w:cs="Arial"/>
          <w:color w:val="000000" w:themeColor="text1"/>
          <w:lang w:val="es-ES"/>
        </w:rPr>
        <w:t>e</w:t>
      </w:r>
      <w:r w:rsidR="009F09BC" w:rsidRPr="00370A35">
        <w:rPr>
          <w:rFonts w:ascii="Palatino Linotype" w:eastAsia="Times New Roman" w:hAnsi="Palatino Linotype" w:cs="Arial"/>
          <w:color w:val="000000" w:themeColor="text1"/>
          <w:lang w:val="es-ES"/>
        </w:rPr>
        <w:t xml:space="preserve"> de </w:t>
      </w:r>
      <w:r w:rsidR="00622F00" w:rsidRPr="00370A35">
        <w:rPr>
          <w:rFonts w:ascii="Palatino Linotype" w:eastAsia="Times New Roman" w:hAnsi="Palatino Linotype" w:cs="Arial"/>
          <w:color w:val="000000" w:themeColor="text1"/>
          <w:lang w:val="es-ES"/>
        </w:rPr>
        <w:t>septiem</w:t>
      </w:r>
      <w:r w:rsidR="003E22BE" w:rsidRPr="00370A35">
        <w:rPr>
          <w:rFonts w:ascii="Palatino Linotype" w:eastAsia="Times New Roman" w:hAnsi="Palatino Linotype" w:cs="Arial"/>
          <w:color w:val="000000" w:themeColor="text1"/>
          <w:lang w:val="es-ES"/>
        </w:rPr>
        <w:t>bre</w:t>
      </w:r>
      <w:r w:rsidR="009F09BC" w:rsidRPr="00370A35">
        <w:rPr>
          <w:rFonts w:ascii="Palatino Linotype" w:eastAsia="Times New Roman" w:hAnsi="Palatino Linotype" w:cs="Arial"/>
          <w:color w:val="000000" w:themeColor="text1"/>
          <w:lang w:val="es-ES"/>
        </w:rPr>
        <w:t xml:space="preserve"> de </w:t>
      </w:r>
      <w:r w:rsidR="007C3761" w:rsidRPr="00370A35">
        <w:rPr>
          <w:rFonts w:ascii="Palatino Linotype" w:eastAsia="Times New Roman" w:hAnsi="Palatino Linotype" w:cs="Arial"/>
          <w:color w:val="000000" w:themeColor="text1"/>
          <w:lang w:val="es-ES"/>
        </w:rPr>
        <w:t>dos mil veintidós</w:t>
      </w:r>
      <w:r w:rsidR="009F09BC" w:rsidRPr="003B2436">
        <w:rPr>
          <w:rFonts w:ascii="Palatino Linotype" w:eastAsia="Times New Roman" w:hAnsi="Palatino Linotype" w:cs="Arial"/>
          <w:color w:val="000000" w:themeColor="text1"/>
          <w:lang w:val="es-ES"/>
        </w:rPr>
        <w:t xml:space="preserve">, el particular interpuso </w:t>
      </w:r>
      <w:r w:rsidR="002C4997" w:rsidRPr="003B2436">
        <w:rPr>
          <w:rFonts w:ascii="Palatino Linotype" w:eastAsia="Times New Roman" w:hAnsi="Palatino Linotype" w:cs="Arial"/>
          <w:color w:val="000000" w:themeColor="text1"/>
          <w:lang w:val="es-ES"/>
        </w:rPr>
        <w:t>e</w:t>
      </w:r>
      <w:r w:rsidR="009F09BC" w:rsidRPr="003B2436">
        <w:rPr>
          <w:rFonts w:ascii="Palatino Linotype" w:eastAsia="Times New Roman" w:hAnsi="Palatino Linotype" w:cs="Arial"/>
          <w:color w:val="000000" w:themeColor="text1"/>
          <w:lang w:val="es-ES"/>
        </w:rPr>
        <w:t>l recurso de revisión en contra de la respuesta,</w:t>
      </w:r>
      <w:r w:rsidR="00C23EB6" w:rsidRPr="003B2436">
        <w:rPr>
          <w:rFonts w:ascii="Palatino Linotype" w:eastAsia="Times New Roman" w:hAnsi="Palatino Linotype" w:cs="Arial"/>
          <w:color w:val="000000" w:themeColor="text1"/>
          <w:lang w:val="es-ES"/>
        </w:rPr>
        <w:t xml:space="preserve"> en el que se establecieron</w:t>
      </w:r>
      <w:r w:rsidR="009F09BC" w:rsidRPr="003B2436">
        <w:rPr>
          <w:rFonts w:ascii="Palatino Linotype" w:eastAsia="Times New Roman" w:hAnsi="Palatino Linotype" w:cs="Arial"/>
          <w:color w:val="000000" w:themeColor="text1"/>
          <w:lang w:val="es-ES"/>
        </w:rPr>
        <w:t xml:space="preserve"> l</w:t>
      </w:r>
      <w:r w:rsidR="002C4997" w:rsidRPr="003B2436">
        <w:rPr>
          <w:rFonts w:ascii="Palatino Linotype" w:eastAsia="Times New Roman" w:hAnsi="Palatino Linotype" w:cs="Arial"/>
          <w:color w:val="000000" w:themeColor="text1"/>
          <w:lang w:val="es-ES"/>
        </w:rPr>
        <w:t>a</w:t>
      </w:r>
      <w:r w:rsidR="009F09BC" w:rsidRPr="003B2436">
        <w:rPr>
          <w:rFonts w:ascii="Palatino Linotype" w:eastAsia="Times New Roman" w:hAnsi="Palatino Linotype" w:cs="Arial"/>
          <w:color w:val="000000" w:themeColor="text1"/>
          <w:lang w:val="es-ES"/>
        </w:rPr>
        <w:t xml:space="preserve">s </w:t>
      </w:r>
      <w:r w:rsidR="002C4997" w:rsidRPr="003B2436">
        <w:rPr>
          <w:rFonts w:ascii="Palatino Linotype" w:eastAsia="Times New Roman" w:hAnsi="Palatino Linotype" w:cs="Arial"/>
          <w:color w:val="000000" w:themeColor="text1"/>
          <w:lang w:val="es-ES"/>
        </w:rPr>
        <w:t>siguientes</w:t>
      </w:r>
      <w:r w:rsidR="009F09BC" w:rsidRPr="003B2436">
        <w:rPr>
          <w:rFonts w:ascii="Palatino Linotype" w:eastAsia="Times New Roman" w:hAnsi="Palatino Linotype" w:cs="Arial"/>
          <w:color w:val="000000" w:themeColor="text1"/>
          <w:lang w:val="es-ES"/>
        </w:rPr>
        <w:t xml:space="preserve"> razones o motivos de inconformidad:</w:t>
      </w:r>
    </w:p>
    <w:p w:rsidR="00E65C7F" w:rsidRPr="003B2436" w:rsidRDefault="00622F00" w:rsidP="00E65C7F">
      <w:pPr>
        <w:pStyle w:val="Prrafodelista"/>
        <w:tabs>
          <w:tab w:val="left" w:pos="0"/>
        </w:tabs>
        <w:spacing w:line="360" w:lineRule="auto"/>
        <w:ind w:left="0" w:right="49"/>
        <w:jc w:val="both"/>
        <w:rPr>
          <w:rFonts w:ascii="Palatino Linotype" w:hAnsi="Palatino Linotype" w:cs="Arial"/>
          <w:color w:val="000000" w:themeColor="text1"/>
        </w:rPr>
      </w:pPr>
      <w:r w:rsidRPr="003B2436">
        <w:rPr>
          <w:rFonts w:ascii="Palatino Linotype"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131560</wp:posOffset>
                </wp:positionV>
                <wp:extent cx="5587340" cy="2107871"/>
                <wp:effectExtent l="0" t="0" r="33020" b="26035"/>
                <wp:wrapNone/>
                <wp:docPr id="7" name="Conector recto 7"/>
                <wp:cNvGraphicFramePr/>
                <a:graphic xmlns:a="http://schemas.openxmlformats.org/drawingml/2006/main">
                  <a:graphicData uri="http://schemas.microsoft.com/office/word/2010/wordprocessingShape">
                    <wps:wsp>
                      <wps:cNvCnPr/>
                      <wps:spPr>
                        <a:xfrm>
                          <a:off x="0" y="0"/>
                          <a:ext cx="5587340" cy="210787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9CF86" id="Conector recto 7"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5pt,10.35pt" to="828.7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mxuAEAALkDAAAOAAAAZHJzL2Uyb0RvYy54bWysU02P0zAQvSPxHyzfadIuS6qo6R66gguC&#10;CpYf4HXGjYW/NDZN+u8Zu20WAdrDai/+fG9m3vN4czdZw46AUXvX8eWi5gyc9L12h47/ePj4bs1Z&#10;TML1wngHHT9B5Hfbt282Y2hh5QdvekBGQVxsx9DxIaXQVlWUA1gRFz6Ao0vl0YpEWzxUPYqRoltT&#10;rer6QzV67AN6CTHS6f35km9LfKVApq9KRUjMdJxqS2XEMj7msdpuRHtAEQYtL2WIF1RhhXaUdA51&#10;L5Jgv1D/E8pqiT56lRbS28orpSUUDaRmWf+l5vsgAhQtZE4Ms03x9cLKL8c9Mt13vOHMCUtPtKOH&#10;kskjwzyxJns0htgSdOf2eNnFsMcseFJo80xS2FR8Pc2+wpSYpMPb23Vz857sl3S3WtbNulnmqNUT&#10;PWBMn8BblhcdN9pl4aIVx88xnaFXCPFyOecCyiqdDGSwcd9AkRhKeVPYpY1gZ5AdBTVA//OatiAz&#10;RWljZlL9POmCzTQorTUTV88TZ3TJ6F2aiVY7j/8jp+laqjrjr6rPWrPsR9+fynMUO6g/iqGXXs4N&#10;+Oe+0J9+3PY3AAAA//8DAFBLAwQUAAYACAAAACEA/1JnSd4AAAAHAQAADwAAAGRycy9kb3ducmV2&#10;LnhtbEyPQUvDQBSE74L/YXmCF7Ebo2namJcigocICrbi+TV5TaLZtyG7TeO/dz3pcZhh5pt8M5te&#10;TTy6zgrCzSICxVLZupMG4X33dL0C5TxJTb0VRvhmB5vi/CynrLYneeNp6xsVSsRlhNB6P2Rau6pl&#10;Q25hB5bgHexoyAc5Nroe6RTKTa/jKFpqQ52EhZYGfmy5+toeDcJn+VE2yVXaHV7vkmfaTcmLTCXi&#10;5cX8cA/K8+z/wvCLH9ChCEx7e5TaqR4hHPEIcZSCCu4qXa9B7RFuk3gJusj1f/7iBwAA//8DAFBL&#10;AQItABQABgAIAAAAIQC2gziS/gAAAOEBAAATAAAAAAAAAAAAAAAAAAAAAABbQ29udGVudF9UeXBl&#10;c10ueG1sUEsBAi0AFAAGAAgAAAAhADj9If/WAAAAlAEAAAsAAAAAAAAAAAAAAAAALwEAAF9yZWxz&#10;Ly5yZWxzUEsBAi0AFAAGAAgAAAAhAMoO2bG4AQAAuQMAAA4AAAAAAAAAAAAAAAAALgIAAGRycy9l&#10;Mm9Eb2MueG1sUEsBAi0AFAAGAAgAAAAhAP9SZ0neAAAABwEAAA8AAAAAAAAAAAAAAAAAEgQAAGRy&#10;cy9kb3ducmV2LnhtbFBLBQYAAAAABAAEAPMAAAAdBQAAAAA=&#10;" strokecolor="black [3200]" strokeweight="1.5pt">
                <v:stroke joinstyle="miter"/>
                <w10:wrap anchorx="margin"/>
              </v:line>
            </w:pict>
          </mc:Fallback>
        </mc:AlternateContent>
      </w:r>
    </w:p>
    <w:p w:rsidR="00622F00" w:rsidRPr="003B2436" w:rsidRDefault="00622F00" w:rsidP="00622F00">
      <w:pPr>
        <w:pStyle w:val="Prrafodelista"/>
        <w:tabs>
          <w:tab w:val="left" w:pos="0"/>
        </w:tabs>
        <w:spacing w:line="360" w:lineRule="auto"/>
        <w:ind w:left="0" w:right="49"/>
        <w:jc w:val="center"/>
        <w:rPr>
          <w:rFonts w:ascii="Palatino Linotype" w:hAnsi="Palatino Linotype" w:cs="Arial"/>
          <w:color w:val="000000" w:themeColor="text1"/>
        </w:rPr>
      </w:pPr>
      <w:r w:rsidRPr="003B2436">
        <w:rPr>
          <w:rFonts w:ascii="Palatino Linotype" w:hAnsi="Palatino Linotype" w:cs="Arial"/>
          <w:noProof/>
          <w:color w:val="000000" w:themeColor="text1"/>
          <w:lang w:val="es-MX" w:eastAsia="es-MX"/>
        </w:rPr>
        <w:lastRenderedPageBreak/>
        <w:drawing>
          <wp:inline distT="0" distB="0" distL="0" distR="0">
            <wp:extent cx="5610860" cy="2665730"/>
            <wp:effectExtent l="0" t="0" r="889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2665730"/>
                    </a:xfrm>
                    <a:prstGeom prst="rect">
                      <a:avLst/>
                    </a:prstGeom>
                    <a:noFill/>
                    <a:ln>
                      <a:noFill/>
                    </a:ln>
                  </pic:spPr>
                </pic:pic>
              </a:graphicData>
            </a:graphic>
          </wp:inline>
        </w:drawing>
      </w:r>
    </w:p>
    <w:p w:rsidR="00E80237" w:rsidRPr="003B2436" w:rsidRDefault="00E80237" w:rsidP="00622F00">
      <w:pPr>
        <w:spacing w:line="360" w:lineRule="auto"/>
        <w:jc w:val="both"/>
        <w:rPr>
          <w:rFonts w:ascii="Palatino Linotype" w:hAnsi="Palatino Linotype"/>
          <w:color w:val="000000" w:themeColor="text1"/>
        </w:rPr>
      </w:pPr>
    </w:p>
    <w:p w:rsidR="009F09BC" w:rsidRPr="003B2436" w:rsidRDefault="00CC5B2F" w:rsidP="00B7267C">
      <w:pPr>
        <w:pStyle w:val="Prrafodelista"/>
        <w:numPr>
          <w:ilvl w:val="0"/>
          <w:numId w:val="1"/>
        </w:numPr>
        <w:spacing w:line="360" w:lineRule="auto"/>
        <w:ind w:left="0" w:firstLine="0"/>
        <w:jc w:val="both"/>
        <w:rPr>
          <w:rFonts w:ascii="Palatino Linotype" w:hAnsi="Palatino Linotype"/>
          <w:i/>
        </w:rPr>
      </w:pPr>
      <w:r w:rsidRPr="003B2436">
        <w:rPr>
          <w:rFonts w:ascii="Palatino Linotype" w:eastAsia="Calibri" w:hAnsi="Palatino Linotype" w:cs="Arial"/>
          <w:lang w:val="es-ES"/>
        </w:rPr>
        <w:t>La Comisionada</w:t>
      </w:r>
      <w:r w:rsidR="009F09BC" w:rsidRPr="003B2436">
        <w:rPr>
          <w:rFonts w:ascii="Palatino Linotype" w:eastAsia="Calibri" w:hAnsi="Palatino Linotype" w:cs="Arial"/>
          <w:lang w:val="es-ES"/>
        </w:rPr>
        <w:t xml:space="preserve"> Ponente</w:t>
      </w:r>
      <w:r w:rsidR="00C01618">
        <w:rPr>
          <w:rFonts w:ascii="Palatino Linotype" w:eastAsia="Calibri" w:hAnsi="Palatino Linotype" w:cs="Arial"/>
          <w:lang w:val="es-ES"/>
        </w:rPr>
        <w:t>,</w:t>
      </w:r>
      <w:r w:rsidR="009F09BC" w:rsidRPr="003B2436">
        <w:rPr>
          <w:rFonts w:ascii="Palatino Linotype" w:eastAsia="Calibri" w:hAnsi="Palatino Linotype" w:cs="Arial"/>
          <w:lang w:val="es-ES"/>
        </w:rPr>
        <w:t xml:space="preserve"> con fundamento en lo dispuesto por el artículo 185 fracción II de la ley de la materia, a través del acuerdo de admisión de fecha </w:t>
      </w:r>
      <w:r w:rsidR="00FC6259" w:rsidRPr="003B2436">
        <w:rPr>
          <w:rFonts w:ascii="Palatino Linotype" w:eastAsia="Calibri" w:hAnsi="Palatino Linotype" w:cs="Arial"/>
          <w:lang w:val="es-ES"/>
        </w:rPr>
        <w:t>dieci</w:t>
      </w:r>
      <w:r w:rsidR="00EA2C88" w:rsidRPr="003B2436">
        <w:rPr>
          <w:rFonts w:ascii="Palatino Linotype" w:eastAsia="Calibri" w:hAnsi="Palatino Linotype" w:cs="Arial"/>
          <w:lang w:val="es-ES"/>
        </w:rPr>
        <w:t>nueve de</w:t>
      </w:r>
      <w:r w:rsidR="009F09BC" w:rsidRPr="003B2436">
        <w:rPr>
          <w:rFonts w:ascii="Palatino Linotype" w:eastAsia="Calibri" w:hAnsi="Palatino Linotype" w:cs="Arial"/>
          <w:lang w:val="es-ES"/>
        </w:rPr>
        <w:t xml:space="preserve"> </w:t>
      </w:r>
      <w:r w:rsidR="00FC6259" w:rsidRPr="003B2436">
        <w:rPr>
          <w:rFonts w:ascii="Palatino Linotype" w:eastAsia="Calibri" w:hAnsi="Palatino Linotype" w:cs="Arial"/>
          <w:lang w:val="es-ES"/>
        </w:rPr>
        <w:t>septiembre</w:t>
      </w:r>
      <w:r w:rsidR="000C683D" w:rsidRPr="003B2436">
        <w:rPr>
          <w:rFonts w:ascii="Palatino Linotype" w:eastAsia="Calibri" w:hAnsi="Palatino Linotype" w:cs="Arial"/>
          <w:lang w:val="es-ES"/>
        </w:rPr>
        <w:t xml:space="preserve"> de dos mil </w:t>
      </w:r>
      <w:r w:rsidR="00370A35" w:rsidRPr="003B2436">
        <w:rPr>
          <w:rFonts w:ascii="Palatino Linotype" w:eastAsia="Calibri" w:hAnsi="Palatino Linotype" w:cs="Arial"/>
          <w:lang w:val="es-ES"/>
        </w:rPr>
        <w:t>veintidós</w:t>
      </w:r>
      <w:r w:rsidR="00A03F8F" w:rsidRPr="003B2436">
        <w:rPr>
          <w:rFonts w:ascii="Palatino Linotype" w:eastAsia="Calibri" w:hAnsi="Palatino Linotype" w:cs="Arial"/>
          <w:lang w:val="es-ES"/>
        </w:rPr>
        <w:t>,</w:t>
      </w:r>
      <w:r w:rsidR="00DA782E" w:rsidRPr="003B2436">
        <w:rPr>
          <w:rFonts w:ascii="Palatino Linotype" w:eastAsia="Calibri" w:hAnsi="Palatino Linotype" w:cs="Arial"/>
          <w:lang w:val="es-ES"/>
        </w:rPr>
        <w:t xml:space="preserve"> </w:t>
      </w:r>
      <w:r w:rsidR="009F09BC" w:rsidRPr="003B2436">
        <w:rPr>
          <w:rFonts w:ascii="Palatino Linotype" w:eastAsia="Calibri" w:hAnsi="Palatino Linotype" w:cs="Arial"/>
          <w:lang w:val="es-ES"/>
        </w:rPr>
        <w:t xml:space="preserve">puso a disposición de las partes el expediente electrónico </w:t>
      </w:r>
      <w:r w:rsidR="009F09BC" w:rsidRPr="003B2436">
        <w:rPr>
          <w:rFonts w:ascii="Palatino Linotype" w:eastAsia="Calibri" w:hAnsi="Palatino Linotype" w:cs="Arial"/>
        </w:rPr>
        <w:t xml:space="preserve">vía </w:t>
      </w:r>
      <w:r w:rsidR="009F09BC" w:rsidRPr="003B2436">
        <w:rPr>
          <w:rFonts w:ascii="Palatino Linotype" w:eastAsia="Calibri" w:hAnsi="Palatino Linotype" w:cs="Arial"/>
          <w:b/>
          <w:lang w:val="es-ES"/>
        </w:rPr>
        <w:t xml:space="preserve">SAIMEX </w:t>
      </w:r>
      <w:r w:rsidR="009F09BC" w:rsidRPr="003B2436">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3B2436">
        <w:rPr>
          <w:rFonts w:ascii="Palatino Linotype" w:eastAsia="Calibri" w:hAnsi="Palatino Linotype" w:cs="Arial"/>
          <w:b/>
          <w:lang w:val="es-ES"/>
        </w:rPr>
        <w:t>SUJETO OBLIGADO</w:t>
      </w:r>
      <w:r w:rsidR="009F09BC" w:rsidRPr="003B2436">
        <w:rPr>
          <w:rFonts w:ascii="Palatino Linotype" w:eastAsia="Calibri" w:hAnsi="Palatino Linotype" w:cs="Arial"/>
          <w:lang w:val="es-ES"/>
        </w:rPr>
        <w:t xml:space="preserve"> presentará el Informe Justificado procedente.</w:t>
      </w:r>
    </w:p>
    <w:p w:rsidR="009F09BC" w:rsidRPr="003B2436" w:rsidRDefault="009F09BC" w:rsidP="00855290">
      <w:pPr>
        <w:pStyle w:val="Prrafodelista"/>
        <w:spacing w:line="360" w:lineRule="auto"/>
        <w:ind w:left="0"/>
        <w:jc w:val="both"/>
        <w:rPr>
          <w:rFonts w:ascii="Palatino Linotype" w:hAnsi="Palatino Linotype"/>
        </w:rPr>
      </w:pPr>
    </w:p>
    <w:p w:rsidR="009F09BC" w:rsidRPr="003B2436" w:rsidRDefault="009F09BC" w:rsidP="00B7267C">
      <w:pPr>
        <w:pStyle w:val="Prrafodelista"/>
        <w:numPr>
          <w:ilvl w:val="0"/>
          <w:numId w:val="1"/>
        </w:numPr>
        <w:spacing w:line="360" w:lineRule="auto"/>
        <w:ind w:left="0" w:firstLine="0"/>
        <w:jc w:val="both"/>
        <w:rPr>
          <w:rFonts w:ascii="Palatino Linotype" w:hAnsi="Palatino Linotype"/>
        </w:rPr>
      </w:pPr>
      <w:r w:rsidRPr="003B2436">
        <w:rPr>
          <w:rFonts w:ascii="Palatino Linotype" w:hAnsi="Palatino Linotype"/>
          <w:color w:val="000000"/>
        </w:rPr>
        <w:t xml:space="preserve">El </w:t>
      </w:r>
      <w:r w:rsidRPr="003B2436">
        <w:rPr>
          <w:rFonts w:ascii="Palatino Linotype" w:hAnsi="Palatino Linotype"/>
          <w:b/>
          <w:color w:val="000000"/>
        </w:rPr>
        <w:t>SUJETO OBLIGADO</w:t>
      </w:r>
      <w:r w:rsidR="007A6A1A" w:rsidRPr="003B2436">
        <w:rPr>
          <w:rFonts w:ascii="Palatino Linotype" w:hAnsi="Palatino Linotype"/>
          <w:color w:val="000000"/>
        </w:rPr>
        <w:t xml:space="preserve"> </w:t>
      </w:r>
      <w:r w:rsidR="003E22BE" w:rsidRPr="003B2436">
        <w:rPr>
          <w:rFonts w:ascii="Palatino Linotype" w:hAnsi="Palatino Linotype"/>
          <w:color w:val="000000"/>
        </w:rPr>
        <w:t>fue omiso en rendir el informe justificado correspondiente</w:t>
      </w:r>
      <w:r w:rsidR="002C4997" w:rsidRPr="003B2436">
        <w:rPr>
          <w:rFonts w:ascii="Palatino Linotype" w:hAnsi="Palatino Linotype"/>
          <w:color w:val="000000"/>
        </w:rPr>
        <w:t xml:space="preserve">. </w:t>
      </w:r>
      <w:r w:rsidRPr="003B2436">
        <w:rPr>
          <w:rFonts w:ascii="Palatino Linotype" w:hAnsi="Palatino Linotype"/>
          <w:color w:val="000000"/>
        </w:rPr>
        <w:t xml:space="preserve">Por su parte </w:t>
      </w:r>
      <w:r w:rsidRPr="003B2436">
        <w:rPr>
          <w:rFonts w:ascii="Palatino Linotype" w:hAnsi="Palatino Linotype"/>
          <w:b/>
          <w:color w:val="000000"/>
        </w:rPr>
        <w:t xml:space="preserve">EL PARTICULAR </w:t>
      </w:r>
      <w:r w:rsidR="00103F2A" w:rsidRPr="003B2436">
        <w:rPr>
          <w:rFonts w:ascii="Palatino Linotype" w:hAnsi="Palatino Linotype"/>
          <w:color w:val="000000"/>
        </w:rPr>
        <w:t>dejó de realizar manifestaciones que a su derecho conviniera y asistiera</w:t>
      </w:r>
      <w:r w:rsidRPr="003B2436">
        <w:rPr>
          <w:rFonts w:ascii="Palatino Linotype" w:hAnsi="Palatino Linotype"/>
          <w:color w:val="000000"/>
        </w:rPr>
        <w:t>.</w:t>
      </w:r>
    </w:p>
    <w:p w:rsidR="00ED6E75" w:rsidRPr="003B2436" w:rsidRDefault="00ED6E75" w:rsidP="00855290">
      <w:pPr>
        <w:pStyle w:val="Prrafodelista"/>
        <w:spacing w:line="360" w:lineRule="auto"/>
        <w:ind w:left="0"/>
        <w:jc w:val="both"/>
        <w:rPr>
          <w:rFonts w:ascii="Palatino Linotype" w:hAnsi="Palatino Linotype"/>
        </w:rPr>
      </w:pPr>
    </w:p>
    <w:p w:rsidR="00021F2C" w:rsidRPr="003B2436" w:rsidRDefault="004E05B2" w:rsidP="00D3321E">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3B2436">
        <w:rPr>
          <w:rFonts w:ascii="Palatino Linotype" w:hAnsi="Palatino Linotype"/>
        </w:rPr>
        <w:t>Mediante acuerdo</w:t>
      </w:r>
      <w:r w:rsidR="00FF161F" w:rsidRPr="003B2436">
        <w:rPr>
          <w:rFonts w:ascii="Palatino Linotype" w:hAnsi="Palatino Linotype"/>
        </w:rPr>
        <w:t xml:space="preserve"> de fecha</w:t>
      </w:r>
      <w:r w:rsidR="0001674C" w:rsidRPr="003B2436">
        <w:rPr>
          <w:rFonts w:ascii="Palatino Linotype" w:hAnsi="Palatino Linotype"/>
        </w:rPr>
        <w:t xml:space="preserve"> </w:t>
      </w:r>
      <w:r w:rsidR="00FC6259" w:rsidRPr="003B2436">
        <w:rPr>
          <w:rFonts w:ascii="Palatino Linotype" w:hAnsi="Palatino Linotype"/>
        </w:rPr>
        <w:t>doce de diciembre</w:t>
      </w:r>
      <w:r w:rsidR="0001674C" w:rsidRPr="003B2436">
        <w:rPr>
          <w:rFonts w:ascii="Palatino Linotype" w:hAnsi="Palatino Linotype"/>
        </w:rPr>
        <w:t xml:space="preserve"> de</w:t>
      </w:r>
      <w:r w:rsidR="00933A28" w:rsidRPr="003B2436">
        <w:rPr>
          <w:rFonts w:ascii="Palatino Linotype" w:hAnsi="Palatino Linotype"/>
        </w:rPr>
        <w:t xml:space="preserve"> dos mil </w:t>
      </w:r>
      <w:r w:rsidR="00FC6259" w:rsidRPr="003B2436">
        <w:rPr>
          <w:rFonts w:ascii="Palatino Linotype" w:hAnsi="Palatino Linotype"/>
        </w:rPr>
        <w:t>veintidós</w:t>
      </w:r>
      <w:r w:rsidR="0001674C" w:rsidRPr="003B2436">
        <w:rPr>
          <w:rFonts w:ascii="Palatino Linotype" w:hAnsi="Palatino Linotype"/>
        </w:rPr>
        <w:t xml:space="preserve">, </w:t>
      </w:r>
      <w:r w:rsidR="00FF161F" w:rsidRPr="003B2436">
        <w:rPr>
          <w:rFonts w:ascii="Palatino Linotype" w:hAnsi="Palatino Linotype"/>
        </w:rPr>
        <w:t xml:space="preserve">se </w:t>
      </w:r>
      <w:r w:rsidRPr="003B2436">
        <w:rPr>
          <w:rFonts w:ascii="Palatino Linotype" w:hAnsi="Palatino Linotype"/>
        </w:rPr>
        <w:t>amplió el termino para resolver</w:t>
      </w:r>
      <w:r w:rsidR="00021F2C" w:rsidRPr="003B2436">
        <w:rPr>
          <w:rFonts w:ascii="Palatino Linotype" w:hAnsi="Palatino Linotype"/>
        </w:rPr>
        <w:t>; al respecto es dable realizar las siguientes precisiones:</w:t>
      </w:r>
    </w:p>
    <w:p w:rsidR="00021F2C" w:rsidRPr="00C01618" w:rsidRDefault="00021F2C" w:rsidP="00021F2C">
      <w:pPr>
        <w:pStyle w:val="Prrafodelista"/>
        <w:numPr>
          <w:ilvl w:val="0"/>
          <w:numId w:val="6"/>
        </w:numPr>
        <w:spacing w:line="360" w:lineRule="auto"/>
        <w:ind w:left="284" w:firstLine="0"/>
        <w:contextualSpacing w:val="0"/>
        <w:jc w:val="center"/>
        <w:rPr>
          <w:rFonts w:ascii="Palatino Linotype" w:hAnsi="Palatino Linotype"/>
          <w:b/>
          <w:sz w:val="22"/>
        </w:rPr>
      </w:pPr>
      <w:r w:rsidRPr="00C01618">
        <w:rPr>
          <w:rFonts w:ascii="Palatino Linotype" w:hAnsi="Palatino Linotype"/>
          <w:b/>
          <w:sz w:val="22"/>
        </w:rPr>
        <w:lastRenderedPageBreak/>
        <w:t>Argumentos a considerar en las resoluciones a los recursos de revisión para justificar los fallos emitidos fuera del plazo legal de 45 días.</w:t>
      </w:r>
    </w:p>
    <w:p w:rsidR="00021F2C" w:rsidRPr="003B2436" w:rsidRDefault="00021F2C" w:rsidP="00021F2C">
      <w:pPr>
        <w:pStyle w:val="Prrafodelista"/>
        <w:spacing w:line="360" w:lineRule="auto"/>
        <w:ind w:left="284"/>
        <w:contextualSpacing w:val="0"/>
        <w:rPr>
          <w:rFonts w:ascii="Palatino Linotype" w:hAnsi="Palatino Linotype"/>
          <w:b/>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rPr>
      </w:pPr>
      <w:r w:rsidRPr="003B2436">
        <w:rPr>
          <w:rFonts w:ascii="Palatino Linotype" w:hAnsi="Palatino Linotype"/>
        </w:rPr>
        <w:t xml:space="preserve">Este organismo garante no pasa por alto justificar, que la dilación en la resolución del </w:t>
      </w:r>
      <w:r w:rsidRPr="003B2436">
        <w:rPr>
          <w:rFonts w:ascii="Palatino Linotype" w:hAnsi="Palatino Linotype"/>
          <w:lang w:val="es-MX"/>
        </w:rPr>
        <w:t>presente</w:t>
      </w:r>
      <w:r w:rsidRPr="003B2436">
        <w:rPr>
          <w:rFonts w:ascii="Palatino Linotype" w:hAnsi="Palatino Linotype"/>
        </w:rPr>
        <w:t xml:space="preserve"> asunto encuentra justificación en el alto número de recursos de </w:t>
      </w:r>
      <w:r w:rsidRPr="003B2436">
        <w:rPr>
          <w:rFonts w:ascii="Palatino Linotype" w:hAnsi="Palatino Linotype"/>
          <w:color w:val="000000" w:themeColor="text1"/>
        </w:rPr>
        <w:t>revisión</w:t>
      </w:r>
      <w:r w:rsidRPr="003B2436">
        <w:rPr>
          <w:rFonts w:ascii="Palatino Linotype" w:hAnsi="Palatino Linotype"/>
        </w:rPr>
        <w:t xml:space="preserve"> recibidos dentro del primer semestre del año dos mil veintitrés, que, en comparación con </w:t>
      </w:r>
      <w:r w:rsidRPr="003B2436">
        <w:rPr>
          <w:rFonts w:ascii="Palatino Linotype" w:hAnsi="Palatino Linotype"/>
          <w:color w:val="000000" w:themeColor="text1"/>
        </w:rPr>
        <w:t>los</w:t>
      </w:r>
      <w:r w:rsidRPr="003B2436">
        <w:rPr>
          <w:rFonts w:ascii="Palatino Linotype" w:hAnsi="Palatino Linotype"/>
        </w:rPr>
        <w:t xml:space="preserve">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021F2C" w:rsidRPr="003B2436" w:rsidRDefault="00021F2C" w:rsidP="00021F2C">
      <w:pPr>
        <w:pStyle w:val="Prrafodelista"/>
        <w:spacing w:line="360" w:lineRule="auto"/>
        <w:ind w:left="0"/>
        <w:jc w:val="both"/>
        <w:rPr>
          <w:rFonts w:ascii="Palatino Linotype" w:hAnsi="Palatino Linotype"/>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rPr>
      </w:pPr>
      <w:r w:rsidRPr="003B2436">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021F2C" w:rsidRPr="003B2436" w:rsidRDefault="00021F2C" w:rsidP="00021F2C">
      <w:pPr>
        <w:pStyle w:val="Prrafodelista"/>
        <w:spacing w:line="360" w:lineRule="auto"/>
        <w:rPr>
          <w:rFonts w:ascii="Palatino Linotype" w:hAnsi="Palatino Linotype"/>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rPr>
      </w:pPr>
      <w:r w:rsidRPr="003B243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21F2C" w:rsidRPr="003B2436" w:rsidRDefault="00021F2C" w:rsidP="00021F2C">
      <w:pPr>
        <w:pStyle w:val="Prrafodelista"/>
        <w:spacing w:line="360" w:lineRule="auto"/>
        <w:rPr>
          <w:rFonts w:ascii="Palatino Linotype" w:hAnsi="Palatino Linotype"/>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rPr>
      </w:pPr>
      <w:r w:rsidRPr="003B2436">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21F2C" w:rsidRPr="003B2436" w:rsidRDefault="00021F2C" w:rsidP="00021F2C">
      <w:pPr>
        <w:spacing w:line="360" w:lineRule="auto"/>
        <w:jc w:val="both"/>
        <w:rPr>
          <w:rFonts w:ascii="Palatino Linotype" w:hAnsi="Palatino Linotype"/>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rPr>
      </w:pPr>
      <w:r w:rsidRPr="003B2436">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021F2C" w:rsidRPr="00C01618" w:rsidRDefault="00021F2C" w:rsidP="00021F2C">
      <w:pPr>
        <w:pStyle w:val="Prrafodelista"/>
        <w:spacing w:line="360" w:lineRule="auto"/>
        <w:rPr>
          <w:rFonts w:ascii="Palatino Linotype" w:hAnsi="Palatino Linotype"/>
          <w:sz w:val="22"/>
        </w:rPr>
      </w:pPr>
    </w:p>
    <w:p w:rsidR="00021F2C" w:rsidRPr="00C01618" w:rsidRDefault="00021F2C" w:rsidP="00021F2C">
      <w:pPr>
        <w:pStyle w:val="Prrafodelista"/>
        <w:numPr>
          <w:ilvl w:val="0"/>
          <w:numId w:val="7"/>
        </w:numPr>
        <w:spacing w:line="360" w:lineRule="auto"/>
        <w:jc w:val="both"/>
        <w:rPr>
          <w:rFonts w:ascii="Palatino Linotype" w:hAnsi="Palatino Linotype"/>
          <w:sz w:val="22"/>
        </w:rPr>
      </w:pPr>
      <w:r w:rsidRPr="00C01618">
        <w:rPr>
          <w:rFonts w:ascii="Palatino Linotype" w:hAnsi="Palatino Linotype"/>
          <w:sz w:val="22"/>
        </w:rPr>
        <w:t xml:space="preserve">Complejidad del Asunto: La complejidad de la prueba, la pluralidad de sujetos procesales, el tiempo transcurrido, las características y contexto del recurso. </w:t>
      </w:r>
    </w:p>
    <w:p w:rsidR="00021F2C" w:rsidRPr="00C01618" w:rsidRDefault="00021F2C" w:rsidP="00021F2C">
      <w:pPr>
        <w:pStyle w:val="Prrafodelista"/>
        <w:numPr>
          <w:ilvl w:val="0"/>
          <w:numId w:val="7"/>
        </w:numPr>
        <w:spacing w:line="360" w:lineRule="auto"/>
        <w:jc w:val="both"/>
        <w:rPr>
          <w:rFonts w:ascii="Palatino Linotype" w:hAnsi="Palatino Linotype"/>
          <w:sz w:val="22"/>
        </w:rPr>
      </w:pPr>
      <w:r w:rsidRPr="00C01618">
        <w:rPr>
          <w:rFonts w:ascii="Palatino Linotype" w:hAnsi="Palatino Linotype"/>
          <w:sz w:val="22"/>
        </w:rPr>
        <w:t>Actividad Procesal del interesado. Acciones u omisiones del interesado.</w:t>
      </w:r>
    </w:p>
    <w:p w:rsidR="00021F2C" w:rsidRPr="00C01618" w:rsidRDefault="00021F2C" w:rsidP="00021F2C">
      <w:pPr>
        <w:pStyle w:val="Prrafodelista"/>
        <w:numPr>
          <w:ilvl w:val="0"/>
          <w:numId w:val="7"/>
        </w:numPr>
        <w:spacing w:line="360" w:lineRule="auto"/>
        <w:jc w:val="both"/>
        <w:rPr>
          <w:rFonts w:ascii="Palatino Linotype" w:hAnsi="Palatino Linotype"/>
          <w:sz w:val="22"/>
        </w:rPr>
      </w:pPr>
      <w:r w:rsidRPr="00C01618">
        <w:rPr>
          <w:rFonts w:ascii="Palatino Linotype" w:hAnsi="Palatino Linotype"/>
          <w:sz w:val="22"/>
        </w:rPr>
        <w:t>Conducta de la Autoridad: Las Acciones u omisiones realizadas en el procedimiento. Así como si la autoridad actuó con la debida diligencia.</w:t>
      </w:r>
    </w:p>
    <w:p w:rsidR="00021F2C" w:rsidRPr="00C01618" w:rsidRDefault="00021F2C" w:rsidP="00021F2C">
      <w:pPr>
        <w:pStyle w:val="Prrafodelista"/>
        <w:numPr>
          <w:ilvl w:val="0"/>
          <w:numId w:val="7"/>
        </w:numPr>
        <w:spacing w:line="360" w:lineRule="auto"/>
        <w:jc w:val="both"/>
        <w:rPr>
          <w:rFonts w:ascii="Palatino Linotype" w:hAnsi="Palatino Linotype"/>
          <w:sz w:val="22"/>
        </w:rPr>
      </w:pPr>
      <w:r w:rsidRPr="00C01618">
        <w:rPr>
          <w:rFonts w:ascii="Palatino Linotype" w:hAnsi="Palatino Linotype"/>
          <w:sz w:val="22"/>
        </w:rPr>
        <w:t>La afectación generada en la situación jurídica de la persona involucrada en el proceso: Violación a sus derechos humanos.</w:t>
      </w:r>
    </w:p>
    <w:p w:rsidR="00021F2C" w:rsidRPr="00C01618" w:rsidRDefault="00021F2C" w:rsidP="00021F2C">
      <w:pPr>
        <w:pStyle w:val="Prrafodelista"/>
        <w:spacing w:line="360" w:lineRule="auto"/>
        <w:ind w:left="927"/>
        <w:jc w:val="both"/>
        <w:rPr>
          <w:rFonts w:ascii="Palatino Linotype" w:hAnsi="Palatino Linotype"/>
          <w:sz w:val="22"/>
        </w:rPr>
      </w:pPr>
    </w:p>
    <w:p w:rsidR="00021F2C" w:rsidRDefault="00021F2C" w:rsidP="00021F2C">
      <w:pPr>
        <w:pStyle w:val="Prrafodelista"/>
        <w:numPr>
          <w:ilvl w:val="0"/>
          <w:numId w:val="1"/>
        </w:numPr>
        <w:spacing w:line="360" w:lineRule="auto"/>
        <w:ind w:left="0" w:firstLine="0"/>
        <w:contextualSpacing w:val="0"/>
        <w:jc w:val="both"/>
        <w:rPr>
          <w:rFonts w:ascii="Palatino Linotype" w:hAnsi="Palatino Linotype"/>
        </w:rPr>
      </w:pPr>
      <w:r w:rsidRPr="003B243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01618" w:rsidRPr="00C01618" w:rsidRDefault="00C01618" w:rsidP="00C01618">
      <w:pPr>
        <w:spacing w:line="360" w:lineRule="auto"/>
        <w:jc w:val="both"/>
        <w:rPr>
          <w:rFonts w:ascii="Palatino Linotype" w:hAnsi="Palatino Linotype"/>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b/>
        </w:rPr>
      </w:pPr>
      <w:r w:rsidRPr="003B2436">
        <w:rPr>
          <w:rFonts w:ascii="Palatino Linotype" w:hAnsi="Palatino Linotype"/>
        </w:rPr>
        <w:lastRenderedPageBreak/>
        <w:t xml:space="preserve">Argumento que encuentra sustento en la jurisprudencia P./J. 32/92 emitida por el Pleno de la Suprema Corte de Justicia de la Nación de rubro </w:t>
      </w:r>
      <w:r w:rsidRPr="003B2436">
        <w:rPr>
          <w:rFonts w:ascii="Palatino Linotype" w:hAnsi="Palatino Linotype"/>
          <w:i/>
        </w:rPr>
        <w:t xml:space="preserve">“TÉRMINOS </w:t>
      </w:r>
      <w:r w:rsidRPr="003B2436">
        <w:rPr>
          <w:rFonts w:ascii="Palatino Linotype" w:hAnsi="Palatino Linotype"/>
        </w:rPr>
        <w:t>PROCESALES</w:t>
      </w:r>
      <w:r w:rsidRPr="003B2436">
        <w:rPr>
          <w:rFonts w:ascii="Palatino Linotype" w:hAnsi="Palatino Linotype"/>
          <w:i/>
        </w:rPr>
        <w:t>. PARA DETERMINAR SI UN FUNCIONARIO JUDICIAL ACTUÓ INDEBIDAMENTE POR NO RESPETARLOS SE DEBE ATENDER AL PRESUPUESTO QUE CONSIDERÓ EL LEGISLADOR AL FIJARLOS Y LAS CARACTERÍSTICAS DEL CASO.”</w:t>
      </w:r>
      <w:r w:rsidRPr="003B2436">
        <w:rPr>
          <w:rFonts w:ascii="Palatino Linotype" w:hAnsi="Palatino Linotype"/>
        </w:rPr>
        <w:t>, visible en la Gaceta del Seminario Judicial de la Federación con el registro digital 205635.</w:t>
      </w:r>
    </w:p>
    <w:p w:rsidR="00021F2C" w:rsidRPr="003B2436" w:rsidRDefault="00021F2C" w:rsidP="00021F2C">
      <w:pPr>
        <w:spacing w:line="360" w:lineRule="auto"/>
        <w:jc w:val="both"/>
        <w:rPr>
          <w:rFonts w:ascii="Palatino Linotype" w:hAnsi="Palatino Linotype"/>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rPr>
      </w:pPr>
      <w:r w:rsidRPr="003B243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21F2C" w:rsidRPr="003B2436" w:rsidRDefault="00021F2C" w:rsidP="00021F2C">
      <w:pPr>
        <w:spacing w:line="360" w:lineRule="auto"/>
        <w:jc w:val="both"/>
        <w:rPr>
          <w:rFonts w:ascii="Palatino Linotype" w:hAnsi="Palatino Linotype"/>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rPr>
      </w:pPr>
      <w:r w:rsidRPr="003B243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021F2C" w:rsidRPr="003B2436" w:rsidRDefault="00021F2C" w:rsidP="00021F2C">
      <w:pPr>
        <w:spacing w:line="360" w:lineRule="auto"/>
        <w:jc w:val="both"/>
        <w:rPr>
          <w:rFonts w:ascii="Palatino Linotype" w:hAnsi="Palatino Linotype"/>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rPr>
      </w:pPr>
      <w:r w:rsidRPr="003B2436">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rsidR="00021F2C" w:rsidRPr="003B2436" w:rsidRDefault="00021F2C" w:rsidP="00021F2C">
      <w:pPr>
        <w:pStyle w:val="Prrafodelista"/>
        <w:rPr>
          <w:rFonts w:ascii="Palatino Linotype" w:hAnsi="Palatino Linotype"/>
        </w:rPr>
      </w:pPr>
    </w:p>
    <w:p w:rsidR="00021F2C" w:rsidRPr="00C01618" w:rsidRDefault="00021F2C" w:rsidP="00021F2C">
      <w:pPr>
        <w:spacing w:line="360" w:lineRule="auto"/>
        <w:ind w:left="425" w:right="476"/>
        <w:jc w:val="both"/>
        <w:rPr>
          <w:rFonts w:ascii="Palatino Linotype" w:hAnsi="Palatino Linotype"/>
          <w:sz w:val="22"/>
        </w:rPr>
      </w:pPr>
      <w:r w:rsidRPr="00C01618">
        <w:rPr>
          <w:rFonts w:ascii="Palatino Linotype" w:hAnsi="Palatino Linotype"/>
          <w:sz w:val="22"/>
        </w:rPr>
        <w:t xml:space="preserve"> </w:t>
      </w:r>
      <w:r w:rsidRPr="00C01618">
        <w:rPr>
          <w:rFonts w:ascii="Palatino Linotype" w:hAnsi="Palatino Linotype"/>
          <w:i/>
          <w:sz w:val="22"/>
        </w:rPr>
        <w:t>“PLAZO RAZONABLE PARA RESOLVER. DIMENSIÓN Y EFECTOS DE ESTE CONCEPTO CUANDO SE ADUCE EXCESIVA CARGA DE TRABAJO.”</w:t>
      </w:r>
      <w:r w:rsidRPr="00C01618">
        <w:rPr>
          <w:rFonts w:ascii="Palatino Linotype" w:hAnsi="Palatino Linotype"/>
          <w:sz w:val="22"/>
        </w:rPr>
        <w:t xml:space="preserve"> consultable en el Seminario Judicial de la Federación y su gaceta, con el registro digital 2002351.</w:t>
      </w:r>
    </w:p>
    <w:p w:rsidR="00021F2C" w:rsidRPr="00C01618" w:rsidRDefault="00021F2C" w:rsidP="00021F2C">
      <w:pPr>
        <w:spacing w:line="360" w:lineRule="auto"/>
        <w:ind w:left="425" w:right="476"/>
        <w:jc w:val="both"/>
        <w:rPr>
          <w:rFonts w:ascii="Palatino Linotype" w:hAnsi="Palatino Linotype"/>
          <w:b/>
          <w:sz w:val="22"/>
        </w:rPr>
      </w:pPr>
    </w:p>
    <w:p w:rsidR="00021F2C" w:rsidRPr="00C01618" w:rsidRDefault="00021F2C" w:rsidP="00021F2C">
      <w:pPr>
        <w:spacing w:line="360" w:lineRule="auto"/>
        <w:ind w:left="425" w:right="476"/>
        <w:jc w:val="both"/>
        <w:rPr>
          <w:rFonts w:ascii="Palatino Linotype" w:hAnsi="Palatino Linotype"/>
          <w:sz w:val="22"/>
        </w:rPr>
      </w:pPr>
      <w:r w:rsidRPr="00C01618">
        <w:rPr>
          <w:rFonts w:ascii="Palatino Linotype" w:hAnsi="Palatino Linotype"/>
          <w:i/>
          <w:sz w:val="22"/>
        </w:rPr>
        <w:t>“PLAZO RAZONABLE PARA RESOLVER. CONCEPTO Y ELEMENTOS QUE LO INTEGRAN A LA LUZ DEL DERECHO INTERNACIONAL DE LOS DERECHOS HUMANOS.”</w:t>
      </w:r>
      <w:r w:rsidRPr="00C01618">
        <w:rPr>
          <w:rFonts w:ascii="Palatino Linotype" w:hAnsi="Palatino Linotype"/>
          <w:sz w:val="22"/>
        </w:rPr>
        <w:t>, visible en el Seminario Judicial de la Federación y su gaceta, con el registro digital 2002350.”</w:t>
      </w:r>
    </w:p>
    <w:p w:rsidR="00021F2C" w:rsidRPr="003B2436" w:rsidRDefault="00021F2C" w:rsidP="00021F2C">
      <w:pPr>
        <w:pStyle w:val="Prrafodelista"/>
        <w:rPr>
          <w:rFonts w:ascii="Palatino Linotype" w:hAnsi="Palatino Linotype"/>
          <w:b/>
          <w:color w:val="000000" w:themeColor="text1"/>
        </w:rPr>
      </w:pPr>
    </w:p>
    <w:p w:rsidR="00021F2C" w:rsidRPr="003B2436" w:rsidRDefault="00021F2C" w:rsidP="00021F2C">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3B2436">
        <w:rPr>
          <w:rFonts w:ascii="Palatino Linotype" w:hAnsi="Palatino Linotype"/>
        </w:rPr>
        <w:t>Al no existir diligencias pendientes por desahogar, el día veintisiete de septiembre de dos mil veintitrés, se decretó el cierre de instrucción, por lo que al</w:t>
      </w:r>
      <w:r w:rsidRPr="003B2436">
        <w:rPr>
          <w:rFonts w:ascii="Palatino Linotype" w:hAnsi="Palatino Linotype" w:cs="Arial"/>
        </w:rPr>
        <w:t xml:space="preserve"> no haber más que hacer constar, y---------------------------------------------------------------------</w:t>
      </w:r>
    </w:p>
    <w:p w:rsidR="00FC6259" w:rsidRPr="003B2436" w:rsidRDefault="00FC6259" w:rsidP="00FC6259">
      <w:pPr>
        <w:pStyle w:val="Prrafodelista"/>
        <w:rPr>
          <w:rFonts w:ascii="Palatino Linotype" w:hAnsi="Palatino Linotype"/>
          <w:b/>
          <w:color w:val="000000" w:themeColor="text1"/>
        </w:rPr>
      </w:pPr>
    </w:p>
    <w:p w:rsidR="009F09BC" w:rsidRPr="003B2436" w:rsidRDefault="009F09BC" w:rsidP="00D3321E">
      <w:pPr>
        <w:pStyle w:val="Ttulo1"/>
        <w:spacing w:before="0" w:line="360" w:lineRule="auto"/>
        <w:jc w:val="center"/>
        <w:rPr>
          <w:rFonts w:ascii="Palatino Linotype" w:hAnsi="Palatino Linotype"/>
          <w:b/>
          <w:color w:val="000000" w:themeColor="text1"/>
          <w:sz w:val="24"/>
          <w:szCs w:val="24"/>
        </w:rPr>
      </w:pPr>
      <w:bookmarkStart w:id="3" w:name="_Toc491791302"/>
      <w:bookmarkStart w:id="4" w:name="_Toc83128578"/>
      <w:r w:rsidRPr="003B2436">
        <w:rPr>
          <w:rFonts w:ascii="Palatino Linotype" w:hAnsi="Palatino Linotype"/>
          <w:b/>
          <w:color w:val="000000" w:themeColor="text1"/>
          <w:sz w:val="24"/>
          <w:szCs w:val="24"/>
        </w:rPr>
        <w:t>CONSIDERANDO</w:t>
      </w:r>
      <w:bookmarkEnd w:id="3"/>
      <w:bookmarkEnd w:id="4"/>
    </w:p>
    <w:p w:rsidR="009F09BC" w:rsidRPr="003B2436" w:rsidRDefault="009F09BC" w:rsidP="00D3321E">
      <w:pPr>
        <w:spacing w:line="360" w:lineRule="auto"/>
        <w:rPr>
          <w:rFonts w:ascii="Palatino Linotype" w:hAnsi="Palatino Linotype"/>
          <w:lang w:val="es-MX" w:eastAsia="en-US"/>
        </w:rPr>
      </w:pPr>
    </w:p>
    <w:p w:rsidR="009F09BC" w:rsidRPr="003B2436" w:rsidRDefault="009F09BC" w:rsidP="00D3321E">
      <w:pPr>
        <w:pStyle w:val="Ttulo2"/>
        <w:spacing w:before="0" w:line="360" w:lineRule="auto"/>
        <w:rPr>
          <w:rFonts w:ascii="Palatino Linotype" w:hAnsi="Palatino Linotype"/>
          <w:b/>
          <w:color w:val="auto"/>
          <w:sz w:val="24"/>
          <w:szCs w:val="24"/>
        </w:rPr>
      </w:pPr>
      <w:bookmarkStart w:id="5" w:name="_Toc491791303"/>
      <w:bookmarkStart w:id="6" w:name="_Toc83128579"/>
      <w:r w:rsidRPr="003B2436">
        <w:rPr>
          <w:rFonts w:ascii="Palatino Linotype" w:hAnsi="Palatino Linotype"/>
          <w:b/>
          <w:color w:val="auto"/>
          <w:sz w:val="24"/>
          <w:szCs w:val="24"/>
        </w:rPr>
        <w:t>PRIMERO. De la competencia</w:t>
      </w:r>
      <w:bookmarkEnd w:id="5"/>
      <w:bookmarkEnd w:id="6"/>
    </w:p>
    <w:p w:rsidR="009F09BC" w:rsidRPr="003B2436" w:rsidRDefault="009F09BC" w:rsidP="00D3321E">
      <w:pPr>
        <w:spacing w:line="360" w:lineRule="auto"/>
        <w:rPr>
          <w:rFonts w:ascii="Palatino Linotype" w:hAnsi="Palatino Linotype"/>
          <w:lang w:val="es-MX" w:eastAsia="en-US"/>
        </w:rPr>
      </w:pPr>
    </w:p>
    <w:p w:rsidR="00353F1D" w:rsidRPr="003B2436" w:rsidRDefault="00021F2C" w:rsidP="00D3321E">
      <w:pPr>
        <w:pStyle w:val="Prrafodelista"/>
        <w:numPr>
          <w:ilvl w:val="0"/>
          <w:numId w:val="1"/>
        </w:numPr>
        <w:spacing w:line="360" w:lineRule="auto"/>
        <w:ind w:left="0" w:firstLine="0"/>
        <w:jc w:val="both"/>
        <w:rPr>
          <w:rFonts w:ascii="Palatino Linotype" w:hAnsi="Palatino Linotype"/>
          <w:color w:val="000000" w:themeColor="text1"/>
        </w:rPr>
      </w:pPr>
      <w:r w:rsidRPr="003B2436">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Pr="003B2436">
        <w:rPr>
          <w:rFonts w:ascii="Palatino Linotype" w:hAnsi="Palatino Linotype"/>
        </w:rPr>
        <w:lastRenderedPageBreak/>
        <w:t xml:space="preserve">trigésimo segundo, trigésimo tercero y trigésimo cuarto, fracciones IV y V, de </w:t>
      </w:r>
      <w:r w:rsidRPr="003B2436">
        <w:rPr>
          <w:rFonts w:ascii="Palatino Linotype" w:eastAsia="Times New Roman" w:hAnsi="Palatino Linotype" w:cs="Tahoma"/>
          <w:bCs/>
        </w:rPr>
        <w:t>la</w:t>
      </w:r>
      <w:r w:rsidRPr="003B2436">
        <w:rPr>
          <w:rFonts w:ascii="Palatino Linotype" w:hAnsi="Palatino Linotype"/>
        </w:rPr>
        <w:t xml:space="preserve">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353F1D" w:rsidRPr="003B2436">
        <w:rPr>
          <w:rFonts w:ascii="Palatino Linotype" w:hAnsi="Palatino Linotype"/>
          <w:color w:val="000000" w:themeColor="text1"/>
        </w:rPr>
        <w:t>.</w:t>
      </w:r>
    </w:p>
    <w:p w:rsidR="007210B9" w:rsidRPr="003B2436" w:rsidRDefault="007210B9" w:rsidP="007210B9">
      <w:pPr>
        <w:pStyle w:val="Prrafodelista"/>
        <w:spacing w:line="360" w:lineRule="auto"/>
        <w:ind w:left="0"/>
        <w:jc w:val="both"/>
        <w:rPr>
          <w:rFonts w:ascii="Palatino Linotype" w:hAnsi="Palatino Linotype"/>
          <w:color w:val="000000" w:themeColor="text1"/>
        </w:rPr>
      </w:pPr>
    </w:p>
    <w:p w:rsidR="009F09BC" w:rsidRPr="003B2436" w:rsidRDefault="009F09BC" w:rsidP="00855290">
      <w:pPr>
        <w:pStyle w:val="Ttulo2"/>
        <w:spacing w:before="0" w:line="360" w:lineRule="auto"/>
        <w:rPr>
          <w:rFonts w:ascii="Palatino Linotype" w:hAnsi="Palatino Linotype"/>
          <w:b/>
          <w:color w:val="auto"/>
          <w:sz w:val="24"/>
          <w:szCs w:val="24"/>
        </w:rPr>
      </w:pPr>
      <w:bookmarkStart w:id="7" w:name="_Toc491791304"/>
      <w:bookmarkStart w:id="8" w:name="_Toc83128580"/>
      <w:r w:rsidRPr="003B2436">
        <w:rPr>
          <w:rFonts w:ascii="Palatino Linotype" w:hAnsi="Palatino Linotype"/>
          <w:b/>
          <w:color w:val="auto"/>
          <w:sz w:val="24"/>
          <w:szCs w:val="24"/>
        </w:rPr>
        <w:t>SEGUNDO. De la oportunidad y procedencia.</w:t>
      </w:r>
      <w:bookmarkEnd w:id="7"/>
      <w:bookmarkEnd w:id="8"/>
    </w:p>
    <w:p w:rsidR="009F09BC" w:rsidRPr="003B2436" w:rsidRDefault="009F09BC" w:rsidP="00855290">
      <w:pPr>
        <w:spacing w:line="360" w:lineRule="auto"/>
        <w:rPr>
          <w:rFonts w:ascii="Palatino Linotype" w:hAnsi="Palatino Linotype"/>
          <w:lang w:val="es-MX" w:eastAsia="en-US"/>
        </w:rPr>
      </w:pPr>
    </w:p>
    <w:p w:rsidR="009F09BC" w:rsidRPr="00370A35" w:rsidRDefault="00425842" w:rsidP="00B7267C">
      <w:pPr>
        <w:pStyle w:val="Prrafodelista"/>
        <w:numPr>
          <w:ilvl w:val="0"/>
          <w:numId w:val="1"/>
        </w:numPr>
        <w:spacing w:line="360" w:lineRule="auto"/>
        <w:ind w:left="0" w:firstLine="0"/>
        <w:jc w:val="both"/>
        <w:rPr>
          <w:rFonts w:ascii="Palatino Linotype" w:hAnsi="Palatino Linotype"/>
        </w:rPr>
      </w:pPr>
      <w:r w:rsidRPr="003B2436">
        <w:rPr>
          <w:rFonts w:ascii="Palatino Linotype" w:eastAsia="Calibri" w:hAnsi="Palatino Linotype" w:cs="Arial"/>
        </w:rPr>
        <w:t>El</w:t>
      </w:r>
      <w:r w:rsidR="00AD63B4" w:rsidRPr="003B2436">
        <w:rPr>
          <w:rFonts w:ascii="Palatino Linotype" w:eastAsia="Calibri" w:hAnsi="Palatino Linotype" w:cs="Arial"/>
        </w:rPr>
        <w:t xml:space="preserve"> </w:t>
      </w:r>
      <w:r w:rsidR="009F09BC" w:rsidRPr="003B2436">
        <w:rPr>
          <w:rFonts w:ascii="Palatino Linotype" w:eastAsia="Calibri" w:hAnsi="Palatino Linotype" w:cs="Arial"/>
        </w:rPr>
        <w:t xml:space="preserve">medio de impugnación fue presentado a través del </w:t>
      </w:r>
      <w:r w:rsidR="009F09BC" w:rsidRPr="003B2436">
        <w:rPr>
          <w:rFonts w:ascii="Palatino Linotype" w:eastAsia="Calibri" w:hAnsi="Palatino Linotype" w:cs="Arial"/>
          <w:b/>
        </w:rPr>
        <w:t>SAIMEX,</w:t>
      </w:r>
      <w:r w:rsidR="009F09BC" w:rsidRPr="003B243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3B2436">
        <w:rPr>
          <w:rFonts w:ascii="Palatino Linotype" w:eastAsia="Calibri" w:hAnsi="Palatino Linotype" w:cs="Arial"/>
          <w:b/>
        </w:rPr>
        <w:t>SUJETO OBLIGADO</w:t>
      </w:r>
      <w:r w:rsidRPr="003B2436">
        <w:rPr>
          <w:rFonts w:ascii="Palatino Linotype" w:eastAsia="Calibri" w:hAnsi="Palatino Linotype" w:cs="Arial"/>
        </w:rPr>
        <w:t xml:space="preserve"> entregó su</w:t>
      </w:r>
      <w:r w:rsidR="009F09BC" w:rsidRPr="003B2436">
        <w:rPr>
          <w:rFonts w:ascii="Palatino Linotype" w:eastAsia="Calibri" w:hAnsi="Palatino Linotype" w:cs="Arial"/>
        </w:rPr>
        <w:t xml:space="preserve"> respuesta </w:t>
      </w:r>
      <w:r w:rsidRPr="003B2436">
        <w:rPr>
          <w:rFonts w:ascii="Palatino Linotype" w:eastAsia="Calibri" w:hAnsi="Palatino Linotype" w:cs="Arial"/>
        </w:rPr>
        <w:t>e</w:t>
      </w:r>
      <w:r w:rsidR="00672571" w:rsidRPr="003B2436">
        <w:rPr>
          <w:rFonts w:ascii="Palatino Linotype" w:eastAsia="Calibri" w:hAnsi="Palatino Linotype" w:cs="Arial"/>
        </w:rPr>
        <w:t xml:space="preserve">l </w:t>
      </w:r>
      <w:r w:rsidR="00021F2C" w:rsidRPr="003B2436">
        <w:rPr>
          <w:rFonts w:ascii="Palatino Linotype" w:eastAsia="Calibri" w:hAnsi="Palatino Linotype" w:cs="Arial"/>
        </w:rPr>
        <w:t>ocho de septiembre</w:t>
      </w:r>
      <w:r w:rsidRPr="003B2436">
        <w:rPr>
          <w:rFonts w:ascii="Palatino Linotype" w:eastAsia="Calibri" w:hAnsi="Palatino Linotype" w:cs="Arial"/>
        </w:rPr>
        <w:t xml:space="preserve"> de dos mil veintidós</w:t>
      </w:r>
      <w:r w:rsidR="009F09BC" w:rsidRPr="003B2436">
        <w:rPr>
          <w:rFonts w:ascii="Palatino Linotype" w:eastAsia="Calibri" w:hAnsi="Palatino Linotype" w:cs="Arial"/>
        </w:rPr>
        <w:t xml:space="preserve">, </w:t>
      </w:r>
      <w:r w:rsidR="009F09BC" w:rsidRPr="003B2436">
        <w:rPr>
          <w:rFonts w:ascii="Palatino Linotype" w:hAnsi="Palatino Linotype" w:cs="Arial"/>
        </w:rPr>
        <w:t xml:space="preserve">de tal forma que </w:t>
      </w:r>
      <w:r w:rsidRPr="003B2436">
        <w:rPr>
          <w:rFonts w:ascii="Palatino Linotype" w:hAnsi="Palatino Linotype" w:cs="Arial"/>
        </w:rPr>
        <w:t>e</w:t>
      </w:r>
      <w:r w:rsidR="009F09BC" w:rsidRPr="003B2436">
        <w:rPr>
          <w:rFonts w:ascii="Palatino Linotype" w:hAnsi="Palatino Linotype" w:cs="Arial"/>
        </w:rPr>
        <w:t xml:space="preserve">l plazo para interponer </w:t>
      </w:r>
      <w:r w:rsidRPr="003B2436">
        <w:rPr>
          <w:rFonts w:ascii="Palatino Linotype" w:hAnsi="Palatino Linotype" w:cs="Arial"/>
        </w:rPr>
        <w:t>e</w:t>
      </w:r>
      <w:r w:rsidR="009F09BC" w:rsidRPr="003B2436">
        <w:rPr>
          <w:rFonts w:ascii="Palatino Linotype" w:hAnsi="Palatino Linotype" w:cs="Arial"/>
        </w:rPr>
        <w:t xml:space="preserve">l recurso de revisión </w:t>
      </w:r>
      <w:r w:rsidRPr="003B2436">
        <w:rPr>
          <w:rFonts w:ascii="Palatino Linotype" w:hAnsi="Palatino Linotype" w:cs="Arial"/>
        </w:rPr>
        <w:t>transcurrió</w:t>
      </w:r>
      <w:r w:rsidR="009F09BC" w:rsidRPr="003B2436">
        <w:rPr>
          <w:rFonts w:ascii="Palatino Linotype" w:hAnsi="Palatino Linotype" w:cs="Arial"/>
        </w:rPr>
        <w:t xml:space="preserve"> del día </w:t>
      </w:r>
      <w:r w:rsidR="002A3433" w:rsidRPr="003B2436">
        <w:rPr>
          <w:rFonts w:ascii="Palatino Linotype" w:hAnsi="Palatino Linotype" w:cs="Arial"/>
        </w:rPr>
        <w:t>nueve</w:t>
      </w:r>
      <w:r w:rsidRPr="003B2436">
        <w:rPr>
          <w:rFonts w:ascii="Palatino Linotype" w:hAnsi="Palatino Linotype" w:cs="Arial"/>
        </w:rPr>
        <w:t xml:space="preserve"> </w:t>
      </w:r>
      <w:r w:rsidR="002A3433" w:rsidRPr="003B2436">
        <w:rPr>
          <w:rFonts w:ascii="Palatino Linotype" w:hAnsi="Palatino Linotype" w:cs="Arial"/>
        </w:rPr>
        <w:t xml:space="preserve">al treinta </w:t>
      </w:r>
      <w:r w:rsidR="008E34A5" w:rsidRPr="003B2436">
        <w:rPr>
          <w:rFonts w:ascii="Palatino Linotype" w:hAnsi="Palatino Linotype" w:cs="Arial"/>
        </w:rPr>
        <w:t xml:space="preserve">de </w:t>
      </w:r>
      <w:r w:rsidR="002A3433" w:rsidRPr="003B2436">
        <w:rPr>
          <w:rFonts w:ascii="Palatino Linotype" w:hAnsi="Palatino Linotype" w:cs="Arial"/>
        </w:rPr>
        <w:t>septiem</w:t>
      </w:r>
      <w:r w:rsidR="003E22BE" w:rsidRPr="003B2436">
        <w:rPr>
          <w:rFonts w:ascii="Palatino Linotype" w:hAnsi="Palatino Linotype" w:cs="Arial"/>
        </w:rPr>
        <w:t>bre</w:t>
      </w:r>
      <w:r w:rsidR="008E34A5" w:rsidRPr="003B2436">
        <w:rPr>
          <w:rFonts w:ascii="Palatino Linotype" w:hAnsi="Palatino Linotype" w:cs="Arial"/>
        </w:rPr>
        <w:t xml:space="preserve"> </w:t>
      </w:r>
      <w:r w:rsidR="003E22BE" w:rsidRPr="003B2436">
        <w:rPr>
          <w:rFonts w:ascii="Palatino Linotype" w:hAnsi="Palatino Linotype" w:cs="Arial"/>
        </w:rPr>
        <w:t>de dos mil veintidós</w:t>
      </w:r>
      <w:r w:rsidR="0001674C" w:rsidRPr="003B2436">
        <w:rPr>
          <w:rFonts w:ascii="Palatino Linotype" w:hAnsi="Palatino Linotype" w:cs="Arial"/>
        </w:rPr>
        <w:t>; e</w:t>
      </w:r>
      <w:r w:rsidR="009F09BC" w:rsidRPr="003B2436">
        <w:rPr>
          <w:rFonts w:ascii="Palatino Linotype" w:hAnsi="Palatino Linotype" w:cs="Arial"/>
        </w:rPr>
        <w:t xml:space="preserve">n consecuencia, el ahora </w:t>
      </w:r>
      <w:r w:rsidR="009F09BC" w:rsidRPr="003B2436">
        <w:rPr>
          <w:rFonts w:ascii="Palatino Linotype" w:hAnsi="Palatino Linotype" w:cs="Arial"/>
          <w:b/>
        </w:rPr>
        <w:t>RECURRENTE</w:t>
      </w:r>
      <w:r w:rsidR="009F09BC" w:rsidRPr="003B2436">
        <w:rPr>
          <w:rFonts w:ascii="Palatino Linotype" w:hAnsi="Palatino Linotype" w:cs="Arial"/>
        </w:rPr>
        <w:t xml:space="preserve"> presentó </w:t>
      </w:r>
      <w:r w:rsidR="00CA1063" w:rsidRPr="003B2436">
        <w:rPr>
          <w:rFonts w:ascii="Palatino Linotype" w:hAnsi="Palatino Linotype" w:cs="Arial"/>
        </w:rPr>
        <w:t xml:space="preserve">su inconformidad el día </w:t>
      </w:r>
      <w:r w:rsidR="002A3433" w:rsidRPr="003B2436">
        <w:rPr>
          <w:rFonts w:ascii="Palatino Linotype" w:hAnsi="Palatino Linotype" w:cs="Arial"/>
        </w:rPr>
        <w:t>trece de septiembre</w:t>
      </w:r>
      <w:r w:rsidR="00672571" w:rsidRPr="003B2436">
        <w:rPr>
          <w:rFonts w:ascii="Palatino Linotype" w:hAnsi="Palatino Linotype" w:cs="Arial"/>
        </w:rPr>
        <w:t xml:space="preserve"> de dos mil veintidós</w:t>
      </w:r>
      <w:r w:rsidR="00780124" w:rsidRPr="003B2436">
        <w:rPr>
          <w:rFonts w:ascii="Palatino Linotype" w:hAnsi="Palatino Linotype" w:cs="Arial"/>
        </w:rPr>
        <w:t xml:space="preserve">; es decir </w:t>
      </w:r>
      <w:r w:rsidR="00EF0CCB" w:rsidRPr="003B2436">
        <w:rPr>
          <w:rFonts w:ascii="Palatino Linotype" w:hAnsi="Palatino Linotype" w:cs="Arial"/>
        </w:rPr>
        <w:t>dentro d</w:t>
      </w:r>
      <w:r w:rsidR="00780124" w:rsidRPr="003B2436">
        <w:rPr>
          <w:rFonts w:ascii="Palatino Linotype" w:hAnsi="Palatino Linotype" w:cs="Arial"/>
        </w:rPr>
        <w:t>el plazo legalmente establecido para tal efecto.</w:t>
      </w:r>
    </w:p>
    <w:p w:rsidR="00370A35" w:rsidRPr="003B2436" w:rsidRDefault="00370A35" w:rsidP="00370A35">
      <w:pPr>
        <w:pStyle w:val="Prrafodelista"/>
        <w:spacing w:line="360" w:lineRule="auto"/>
        <w:ind w:left="0"/>
        <w:jc w:val="both"/>
        <w:rPr>
          <w:rFonts w:ascii="Palatino Linotype" w:hAnsi="Palatino Linotype"/>
        </w:rPr>
      </w:pPr>
    </w:p>
    <w:p w:rsidR="00E57A52" w:rsidRPr="003B2436" w:rsidRDefault="00E57A52" w:rsidP="00B7267C">
      <w:pPr>
        <w:pStyle w:val="Prrafodelista"/>
        <w:numPr>
          <w:ilvl w:val="0"/>
          <w:numId w:val="1"/>
        </w:numPr>
        <w:spacing w:line="360" w:lineRule="auto"/>
        <w:ind w:left="0" w:firstLine="0"/>
        <w:jc w:val="both"/>
        <w:rPr>
          <w:rFonts w:ascii="Palatino Linotype" w:hAnsi="Palatino Linotype"/>
        </w:rPr>
      </w:pPr>
      <w:r w:rsidRPr="003B2436">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F09BC" w:rsidRPr="003B2436" w:rsidRDefault="00A1757E" w:rsidP="00855290">
      <w:pPr>
        <w:pStyle w:val="Ttulo1"/>
        <w:spacing w:before="0" w:line="360" w:lineRule="auto"/>
        <w:rPr>
          <w:rFonts w:ascii="Palatino Linotype" w:hAnsi="Palatino Linotype"/>
          <w:b/>
          <w:color w:val="000000" w:themeColor="text1"/>
          <w:sz w:val="24"/>
          <w:szCs w:val="24"/>
        </w:rPr>
      </w:pPr>
      <w:bookmarkStart w:id="9" w:name="_Toc87274189"/>
      <w:r w:rsidRPr="003B2436">
        <w:rPr>
          <w:rFonts w:ascii="Palatino Linotype" w:hAnsi="Palatino Linotype" w:cs="Arial"/>
          <w:b/>
          <w:color w:val="000000" w:themeColor="text1"/>
          <w:sz w:val="24"/>
          <w:szCs w:val="24"/>
        </w:rPr>
        <w:lastRenderedPageBreak/>
        <w:t xml:space="preserve">TERCERO. </w:t>
      </w:r>
      <w:bookmarkStart w:id="10" w:name="_Toc34246179"/>
      <w:bookmarkStart w:id="11" w:name="_Toc50033991"/>
      <w:bookmarkStart w:id="12" w:name="_Toc51259588"/>
      <w:bookmarkStart w:id="13" w:name="_Toc83128581"/>
      <w:bookmarkStart w:id="14" w:name="_Toc501021589"/>
      <w:bookmarkEnd w:id="9"/>
      <w:r w:rsidR="009F09BC" w:rsidRPr="003B2436">
        <w:rPr>
          <w:rFonts w:ascii="Palatino Linotype" w:hAnsi="Palatino Linotype"/>
          <w:b/>
          <w:color w:val="000000" w:themeColor="text1"/>
          <w:sz w:val="24"/>
          <w:szCs w:val="24"/>
        </w:rPr>
        <w:t xml:space="preserve">Del planteamiento de la </w:t>
      </w:r>
      <w:r w:rsidR="009F09BC" w:rsidRPr="003B2436">
        <w:rPr>
          <w:rFonts w:ascii="Palatino Linotype" w:hAnsi="Palatino Linotype"/>
          <w:b/>
          <w:i/>
          <w:color w:val="000000" w:themeColor="text1"/>
          <w:sz w:val="24"/>
          <w:szCs w:val="24"/>
        </w:rPr>
        <w:t>Litis</w:t>
      </w:r>
      <w:r w:rsidR="009F09BC" w:rsidRPr="003B2436">
        <w:rPr>
          <w:rFonts w:ascii="Palatino Linotype" w:hAnsi="Palatino Linotype"/>
          <w:b/>
          <w:color w:val="000000" w:themeColor="text1"/>
          <w:sz w:val="24"/>
          <w:szCs w:val="24"/>
        </w:rPr>
        <w:t>.</w:t>
      </w:r>
      <w:bookmarkEnd w:id="10"/>
      <w:bookmarkEnd w:id="11"/>
      <w:bookmarkEnd w:id="12"/>
      <w:bookmarkEnd w:id="13"/>
      <w:bookmarkEnd w:id="14"/>
    </w:p>
    <w:p w:rsidR="009F09BC" w:rsidRPr="003B2436" w:rsidRDefault="009F09BC" w:rsidP="00855290">
      <w:pPr>
        <w:spacing w:line="360" w:lineRule="auto"/>
        <w:rPr>
          <w:rFonts w:ascii="Palatino Linotype" w:hAnsi="Palatino Linotype"/>
          <w:lang w:val="es-MX" w:eastAsia="en-US"/>
        </w:rPr>
      </w:pPr>
    </w:p>
    <w:p w:rsidR="009F09BC" w:rsidRPr="003B2436" w:rsidRDefault="009F09BC" w:rsidP="00B7267C">
      <w:pPr>
        <w:pStyle w:val="Prrafodelista"/>
        <w:numPr>
          <w:ilvl w:val="0"/>
          <w:numId w:val="1"/>
        </w:numPr>
        <w:spacing w:line="360" w:lineRule="auto"/>
        <w:ind w:left="0" w:firstLine="0"/>
        <w:jc w:val="both"/>
        <w:rPr>
          <w:rFonts w:ascii="Palatino Linotype" w:hAnsi="Palatino Linotype" w:cs="Arial"/>
        </w:rPr>
      </w:pPr>
      <w:r w:rsidRPr="003B2436">
        <w:rPr>
          <w:rFonts w:ascii="Palatino Linotype" w:hAnsi="Palatino Linotype" w:cs="Arial"/>
        </w:rPr>
        <w:t xml:space="preserve">Se </w:t>
      </w:r>
      <w:r w:rsidRPr="003B2436">
        <w:rPr>
          <w:rFonts w:ascii="Palatino Linotype" w:hAnsi="Palatino Linotype"/>
        </w:rPr>
        <w:t>solicitó</w:t>
      </w:r>
      <w:r w:rsidRPr="003B2436">
        <w:rPr>
          <w:rFonts w:ascii="Palatino Linotype" w:hAnsi="Palatino Linotype" w:cs="Arial"/>
        </w:rPr>
        <w:t xml:space="preserve"> </w:t>
      </w:r>
      <w:r w:rsidR="00AD63B4" w:rsidRPr="003B2436">
        <w:rPr>
          <w:rFonts w:ascii="Palatino Linotype" w:hAnsi="Palatino Linotype" w:cs="Arial"/>
        </w:rPr>
        <w:t>tener acceso,</w:t>
      </w:r>
      <w:r w:rsidR="008E34A5" w:rsidRPr="003B2436">
        <w:rPr>
          <w:rFonts w:ascii="Palatino Linotype" w:hAnsi="Palatino Linotype" w:cs="Arial"/>
        </w:rPr>
        <w:t xml:space="preserve"> al soporte documental donde conste o se advierta</w:t>
      </w:r>
      <w:r w:rsidR="00AD63B4" w:rsidRPr="003B2436">
        <w:rPr>
          <w:rFonts w:ascii="Palatino Linotype" w:hAnsi="Palatino Linotype" w:cs="Arial"/>
        </w:rPr>
        <w:t xml:space="preserve"> la</w:t>
      </w:r>
      <w:r w:rsidR="008E34A5" w:rsidRPr="003B2436">
        <w:rPr>
          <w:rFonts w:ascii="Palatino Linotype" w:hAnsi="Palatino Linotype" w:cs="Arial"/>
        </w:rPr>
        <w:t xml:space="preserve"> </w:t>
      </w:r>
      <w:r w:rsidRPr="003B2436">
        <w:rPr>
          <w:rFonts w:ascii="Palatino Linotype" w:hAnsi="Palatino Linotype" w:cs="Arial"/>
        </w:rPr>
        <w:t>información que a continuación se desagrega:</w:t>
      </w:r>
    </w:p>
    <w:p w:rsidR="009F09BC" w:rsidRPr="00C01618" w:rsidRDefault="009F09BC" w:rsidP="00855290">
      <w:pPr>
        <w:pStyle w:val="Prrafodelista"/>
        <w:spacing w:line="360" w:lineRule="auto"/>
        <w:ind w:left="0"/>
        <w:jc w:val="both"/>
        <w:rPr>
          <w:rFonts w:ascii="Palatino Linotype" w:hAnsi="Palatino Linotype" w:cs="Arial"/>
          <w:sz w:val="22"/>
        </w:rPr>
      </w:pPr>
    </w:p>
    <w:p w:rsidR="00391BD1" w:rsidRPr="00C01618" w:rsidRDefault="00391BD1" w:rsidP="00391BD1">
      <w:pPr>
        <w:pStyle w:val="Prrafodelista"/>
        <w:numPr>
          <w:ilvl w:val="0"/>
          <w:numId w:val="6"/>
        </w:numPr>
        <w:spacing w:line="360" w:lineRule="auto"/>
        <w:ind w:left="709"/>
        <w:jc w:val="both"/>
        <w:rPr>
          <w:rFonts w:ascii="Palatino Linotype" w:hAnsi="Palatino Linotype" w:cs="Arial"/>
          <w:sz w:val="22"/>
        </w:rPr>
      </w:pPr>
      <w:r w:rsidRPr="00C01618">
        <w:rPr>
          <w:rFonts w:ascii="Palatino Linotype" w:hAnsi="Palatino Linotype" w:cs="Arial"/>
          <w:sz w:val="22"/>
        </w:rPr>
        <w:t>Planes y programas de regularización del comercio informal derivados del Plan de Desarrollo Municipal 2022-2024;</w:t>
      </w:r>
    </w:p>
    <w:p w:rsidR="00391BD1" w:rsidRPr="00C01618" w:rsidRDefault="00391BD1" w:rsidP="00391BD1">
      <w:pPr>
        <w:pStyle w:val="Prrafodelista"/>
        <w:numPr>
          <w:ilvl w:val="0"/>
          <w:numId w:val="6"/>
        </w:numPr>
        <w:spacing w:line="360" w:lineRule="auto"/>
        <w:ind w:left="709"/>
        <w:jc w:val="both"/>
        <w:rPr>
          <w:rFonts w:ascii="Palatino Linotype" w:hAnsi="Palatino Linotype" w:cs="Arial"/>
          <w:sz w:val="22"/>
        </w:rPr>
      </w:pPr>
      <w:r w:rsidRPr="00C01618">
        <w:rPr>
          <w:rFonts w:ascii="Palatino Linotype" w:hAnsi="Palatino Linotype" w:cs="Arial"/>
          <w:sz w:val="22"/>
        </w:rPr>
        <w:t>Campañas de regularización del comercio informal;</w:t>
      </w:r>
    </w:p>
    <w:p w:rsidR="00391BD1" w:rsidRPr="00C01618" w:rsidRDefault="00391BD1" w:rsidP="00391BD1">
      <w:pPr>
        <w:pStyle w:val="Prrafodelista"/>
        <w:numPr>
          <w:ilvl w:val="0"/>
          <w:numId w:val="6"/>
        </w:numPr>
        <w:spacing w:line="360" w:lineRule="auto"/>
        <w:ind w:left="709"/>
        <w:jc w:val="both"/>
        <w:rPr>
          <w:rFonts w:ascii="Palatino Linotype" w:hAnsi="Palatino Linotype" w:cs="Arial"/>
          <w:sz w:val="22"/>
        </w:rPr>
      </w:pPr>
      <w:r w:rsidRPr="00C01618">
        <w:rPr>
          <w:rFonts w:ascii="Palatino Linotype" w:hAnsi="Palatino Linotype" w:cs="Arial"/>
          <w:sz w:val="22"/>
        </w:rPr>
        <w:t xml:space="preserve">Notificaciones a locatarios instalados en banquetas del centro de Huehuetoca, para el retiro de </w:t>
      </w:r>
      <w:r w:rsidR="00307047" w:rsidRPr="00C01618">
        <w:rPr>
          <w:rFonts w:ascii="Palatino Linotype" w:hAnsi="Palatino Linotype" w:cs="Arial"/>
          <w:sz w:val="22"/>
        </w:rPr>
        <w:t>ens</w:t>
      </w:r>
      <w:r w:rsidRPr="00C01618">
        <w:rPr>
          <w:rFonts w:ascii="Palatino Linotype" w:hAnsi="Palatino Linotype" w:cs="Arial"/>
          <w:sz w:val="22"/>
        </w:rPr>
        <w:t>eres;</w:t>
      </w:r>
    </w:p>
    <w:p w:rsidR="006972C5" w:rsidRPr="00C01618" w:rsidRDefault="00391BD1" w:rsidP="00391BD1">
      <w:pPr>
        <w:pStyle w:val="Prrafodelista"/>
        <w:numPr>
          <w:ilvl w:val="0"/>
          <w:numId w:val="6"/>
        </w:numPr>
        <w:spacing w:line="360" w:lineRule="auto"/>
        <w:ind w:left="709"/>
        <w:jc w:val="both"/>
        <w:rPr>
          <w:rFonts w:ascii="Palatino Linotype" w:hAnsi="Palatino Linotype" w:cs="Arial"/>
          <w:sz w:val="22"/>
        </w:rPr>
      </w:pPr>
      <w:r w:rsidRPr="00C01618">
        <w:rPr>
          <w:rFonts w:ascii="Palatino Linotype" w:hAnsi="Palatino Linotype" w:cs="Arial"/>
          <w:sz w:val="22"/>
        </w:rPr>
        <w:t>Sanciones aplicadas a comercios informales en vía pública.</w:t>
      </w:r>
    </w:p>
    <w:p w:rsidR="00BC18CF" w:rsidRPr="00C01618" w:rsidRDefault="00BC18CF" w:rsidP="00855290">
      <w:pPr>
        <w:pStyle w:val="Prrafodelista"/>
        <w:spacing w:line="360" w:lineRule="auto"/>
        <w:rPr>
          <w:rFonts w:ascii="Palatino Linotype" w:hAnsi="Palatino Linotype" w:cs="Arial"/>
          <w:b/>
          <w:sz w:val="22"/>
        </w:rPr>
      </w:pPr>
    </w:p>
    <w:p w:rsidR="00391BD1" w:rsidRPr="003B2436" w:rsidRDefault="006F3EF7" w:rsidP="00370A35">
      <w:pPr>
        <w:numPr>
          <w:ilvl w:val="0"/>
          <w:numId w:val="1"/>
        </w:numPr>
        <w:spacing w:line="360" w:lineRule="auto"/>
        <w:ind w:left="0" w:firstLine="0"/>
        <w:contextualSpacing/>
        <w:jc w:val="both"/>
        <w:rPr>
          <w:rFonts w:ascii="Palatino Linotype" w:hAnsi="Palatino Linotype" w:cs="Arial"/>
          <w:i/>
        </w:rPr>
      </w:pPr>
      <w:r w:rsidRPr="003B2436">
        <w:rPr>
          <w:rFonts w:ascii="Palatino Linotype" w:hAnsi="Palatino Linotype" w:cs="Arial"/>
        </w:rPr>
        <w:t xml:space="preserve">En respuesta, el </w:t>
      </w:r>
      <w:r w:rsidRPr="003B2436">
        <w:rPr>
          <w:rFonts w:ascii="Palatino Linotype" w:hAnsi="Palatino Linotype" w:cs="Arial"/>
          <w:b/>
        </w:rPr>
        <w:t>SUJETO OBLIGADO</w:t>
      </w:r>
      <w:r w:rsidRPr="003B2436">
        <w:rPr>
          <w:rFonts w:ascii="Palatino Linotype" w:hAnsi="Palatino Linotype" w:cs="Arial"/>
        </w:rPr>
        <w:t xml:space="preserve"> </w:t>
      </w:r>
      <w:r w:rsidR="00391BD1" w:rsidRPr="003B2436">
        <w:rPr>
          <w:rFonts w:ascii="Palatino Linotype" w:hAnsi="Palatino Linotype" w:cs="Arial"/>
        </w:rPr>
        <w:t xml:space="preserve">manifestó lo siguiente: </w:t>
      </w:r>
      <w:r w:rsidR="00391BD1" w:rsidRPr="003B2436">
        <w:rPr>
          <w:rFonts w:ascii="Palatino Linotype" w:hAnsi="Palatino Linotype" w:cs="Arial"/>
          <w:i/>
        </w:rPr>
        <w:t>“…LA INFORMACION SOLICITADA Y A SE ENCUENTRA A DISPOSICION DEL PETICIONARIO A TRAVES DEL SITIO OFICIAL DE INTERNET DEL AYUNTAMIENTO DE HUEHUETOCA, ESTADO DE MEXICO; INCLUSIVE EN LAS REDES SOCIALES OFICIALES DE LA ADMINISTRACION 2022 - 2024, LO QUE SE ENCUENTRAN DISPONIBLES AL PUBLICO EN GENERAL POR MEDIO DE LOS SIGUIENTES ENLACES: SITIO OFICIAL DE INTERNET DEL AYUNTAMIENTO DE HUEHUETOCA, ESTADO DE MEXICO: https://huehuetoca.gob.mx/ O SITIO OFICIAL DE TRANSPARENCIA DE LA PLATAFORMA INFOEM CORRESPONDIENTE AL AYUNTAMIENTO DE HUEHUETOCA: https//ipomex.org.mx/ipo3/lgt/indice/HUEHUETOCA.web? O SITIO OFICIAL DE LAS REDES SOCIALES DEL AYUNTAMIENTO DE HUEHUETOCA, MEXICO: https:/www.facebook.com/HuehuetocaEstadoDeMexico”</w:t>
      </w:r>
    </w:p>
    <w:p w:rsidR="00780124" w:rsidRPr="003B2436" w:rsidRDefault="008129F4" w:rsidP="0096209D">
      <w:pPr>
        <w:numPr>
          <w:ilvl w:val="0"/>
          <w:numId w:val="1"/>
        </w:numPr>
        <w:spacing w:line="360" w:lineRule="auto"/>
        <w:ind w:left="0" w:firstLine="0"/>
        <w:contextualSpacing/>
        <w:jc w:val="both"/>
        <w:rPr>
          <w:rFonts w:ascii="Palatino Linotype" w:hAnsi="Palatino Linotype" w:cs="Arial"/>
        </w:rPr>
      </w:pPr>
      <w:r w:rsidRPr="003B2436">
        <w:rPr>
          <w:rFonts w:ascii="Palatino Linotype" w:hAnsi="Palatino Linotype" w:cs="Arial"/>
        </w:rPr>
        <w:lastRenderedPageBreak/>
        <w:t xml:space="preserve">Lo anterior provocó la inconformidad del ahora </w:t>
      </w:r>
      <w:r w:rsidRPr="003B2436">
        <w:rPr>
          <w:rFonts w:ascii="Palatino Linotype" w:hAnsi="Palatino Linotype" w:cs="Arial"/>
          <w:b/>
        </w:rPr>
        <w:t>RECURRENTE</w:t>
      </w:r>
      <w:r w:rsidR="00112D7E" w:rsidRPr="003B2436">
        <w:rPr>
          <w:rFonts w:ascii="Palatino Linotype" w:hAnsi="Palatino Linotype" w:cs="Arial"/>
        </w:rPr>
        <w:t>,</w:t>
      </w:r>
      <w:r w:rsidR="009F09BC" w:rsidRPr="003B2436">
        <w:rPr>
          <w:rFonts w:ascii="Palatino Linotype" w:hAnsi="Palatino Linotype" w:cs="Arial"/>
        </w:rPr>
        <w:t xml:space="preserve"> </w:t>
      </w:r>
      <w:r w:rsidRPr="003B2436">
        <w:rPr>
          <w:rFonts w:ascii="Palatino Linotype" w:hAnsi="Palatino Linotype" w:cs="Arial"/>
        </w:rPr>
        <w:t xml:space="preserve">por lo que </w:t>
      </w:r>
      <w:r w:rsidR="00402466" w:rsidRPr="003B2436">
        <w:rPr>
          <w:rFonts w:ascii="Palatino Linotype" w:hAnsi="Palatino Linotype" w:cs="Arial"/>
        </w:rPr>
        <w:t>interpuso recurso de revisión</w:t>
      </w:r>
      <w:r w:rsidR="009F09BC" w:rsidRPr="003B2436">
        <w:rPr>
          <w:rFonts w:ascii="Palatino Linotype" w:hAnsi="Palatino Linotype" w:cs="Arial"/>
        </w:rPr>
        <w:t xml:space="preserve">, </w:t>
      </w:r>
      <w:r w:rsidR="00402466" w:rsidRPr="003B2436">
        <w:rPr>
          <w:rFonts w:ascii="Palatino Linotype" w:hAnsi="Palatino Linotype" w:cs="Arial"/>
        </w:rPr>
        <w:t>señalando</w:t>
      </w:r>
      <w:r w:rsidR="009F09BC" w:rsidRPr="003B2436">
        <w:rPr>
          <w:rFonts w:ascii="Palatino Linotype" w:hAnsi="Palatino Linotype" w:cs="Arial"/>
        </w:rPr>
        <w:t xml:space="preserve"> </w:t>
      </w:r>
      <w:r w:rsidR="00CF0D2B" w:rsidRPr="003B2436">
        <w:rPr>
          <w:rFonts w:ascii="Palatino Linotype" w:hAnsi="Palatino Linotype" w:cs="Arial"/>
          <w:i/>
        </w:rPr>
        <w:t>grosso modo</w:t>
      </w:r>
      <w:r w:rsidR="00780124" w:rsidRPr="003B2436">
        <w:rPr>
          <w:rFonts w:ascii="Palatino Linotype" w:hAnsi="Palatino Linotype" w:cs="Arial"/>
        </w:rPr>
        <w:t xml:space="preserve">, que </w:t>
      </w:r>
      <w:r w:rsidR="0098151A" w:rsidRPr="003B2436">
        <w:rPr>
          <w:rFonts w:ascii="Palatino Linotype" w:hAnsi="Palatino Linotype" w:cs="Arial"/>
        </w:rPr>
        <w:t>l</w:t>
      </w:r>
      <w:r w:rsidRPr="003B2436">
        <w:rPr>
          <w:rFonts w:ascii="Palatino Linotype" w:hAnsi="Palatino Linotype" w:cs="Arial"/>
        </w:rPr>
        <w:t>a respuesta no fue remitida en el formato solicitado inicialmente (pdf).</w:t>
      </w:r>
    </w:p>
    <w:p w:rsidR="00846C1E" w:rsidRPr="003B2436" w:rsidRDefault="00846C1E" w:rsidP="00846C1E">
      <w:pPr>
        <w:spacing w:line="360" w:lineRule="auto"/>
        <w:contextualSpacing/>
        <w:jc w:val="both"/>
        <w:rPr>
          <w:rFonts w:ascii="Palatino Linotype" w:hAnsi="Palatino Linotype" w:cs="Arial"/>
        </w:rPr>
      </w:pPr>
    </w:p>
    <w:p w:rsidR="009F09BC" w:rsidRPr="003B2436" w:rsidRDefault="009F09BC" w:rsidP="008129F4">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t xml:space="preserve">En </w:t>
      </w:r>
      <w:r w:rsidRPr="003B2436">
        <w:rPr>
          <w:rFonts w:ascii="Palatino Linotype" w:hAnsi="Palatino Linotype" w:cs="Arial"/>
          <w:lang w:eastAsia="es-MX"/>
        </w:rPr>
        <w:t>dichas</w:t>
      </w:r>
      <w:r w:rsidRPr="003B2436">
        <w:rPr>
          <w:rFonts w:ascii="Palatino Linotype" w:eastAsia="Times New Roman" w:hAnsi="Palatino Linotype" w:cs="Arial"/>
        </w:rPr>
        <w:t xml:space="preserve"> condiciones, la </w:t>
      </w:r>
      <w:r w:rsidRPr="003B2436">
        <w:rPr>
          <w:rFonts w:ascii="Palatino Linotype" w:eastAsia="Times New Roman" w:hAnsi="Palatino Linotype" w:cs="Arial"/>
          <w:i/>
        </w:rPr>
        <w:t>Litis</w:t>
      </w:r>
      <w:r w:rsidRPr="003B2436">
        <w:rPr>
          <w:rFonts w:ascii="Palatino Linotype" w:eastAsia="Times New Roman" w:hAnsi="Palatino Linotype" w:cs="Arial"/>
        </w:rPr>
        <w:t xml:space="preserve"> a resolver en este recurso se circunscribe a </w:t>
      </w:r>
      <w:r w:rsidRPr="003B2436">
        <w:rPr>
          <w:rFonts w:ascii="Palatino Linotype" w:hAnsi="Palatino Linotype" w:cs="Arial"/>
        </w:rPr>
        <w:t>determinar</w:t>
      </w:r>
      <w:r w:rsidRPr="003B2436">
        <w:rPr>
          <w:rFonts w:ascii="Palatino Linotype" w:eastAsia="Times New Roman" w:hAnsi="Palatino Linotype" w:cs="Arial"/>
        </w:rPr>
        <w:t xml:space="preserve"> </w:t>
      </w:r>
      <w:r w:rsidRPr="003B2436">
        <w:rPr>
          <w:rFonts w:ascii="Palatino Linotype" w:hAnsi="Palatino Linotype" w:cs="Arial"/>
          <w:b/>
        </w:rPr>
        <w:t>si</w:t>
      </w:r>
      <w:r w:rsidRPr="003B2436">
        <w:rPr>
          <w:rFonts w:ascii="Palatino Linotype" w:eastAsia="Times New Roman" w:hAnsi="Palatino Linotype" w:cs="Arial"/>
        </w:rPr>
        <w:t xml:space="preserve"> </w:t>
      </w:r>
      <w:r w:rsidR="009A1604" w:rsidRPr="003B2436">
        <w:rPr>
          <w:rFonts w:ascii="Palatino Linotype" w:eastAsia="MS Mincho" w:hAnsi="Palatino Linotype" w:cs="Arial"/>
        </w:rPr>
        <w:t>se actualizan la causal</w:t>
      </w:r>
      <w:r w:rsidRPr="003B2436">
        <w:rPr>
          <w:rFonts w:ascii="Palatino Linotype" w:eastAsia="MS Mincho" w:hAnsi="Palatino Linotype" w:cs="Arial"/>
        </w:rPr>
        <w:t xml:space="preserve"> de procedencia prevista en el artículo 179, fracción </w:t>
      </w:r>
      <w:r w:rsidR="008129F4" w:rsidRPr="003B2436">
        <w:rPr>
          <w:rFonts w:ascii="Palatino Linotype" w:eastAsia="MS Mincho" w:hAnsi="Palatino Linotype" w:cs="Arial"/>
          <w:b/>
        </w:rPr>
        <w:t>V</w:t>
      </w:r>
      <w:r w:rsidR="00587D07" w:rsidRPr="003B2436">
        <w:rPr>
          <w:rFonts w:ascii="Palatino Linotype" w:eastAsia="MS Mincho" w:hAnsi="Palatino Linotype" w:cs="Arial"/>
          <w:b/>
        </w:rPr>
        <w:t>III</w:t>
      </w:r>
      <w:r w:rsidR="001C0503" w:rsidRPr="003B2436">
        <w:rPr>
          <w:rFonts w:ascii="Palatino Linotype" w:eastAsia="MS Mincho" w:hAnsi="Palatino Linotype" w:cs="Arial"/>
        </w:rPr>
        <w:t xml:space="preserve"> </w:t>
      </w:r>
      <w:r w:rsidRPr="003B2436">
        <w:rPr>
          <w:rFonts w:ascii="Palatino Linotype" w:eastAsia="MS Mincho" w:hAnsi="Palatino Linotype" w:cs="Arial"/>
        </w:rPr>
        <w:t xml:space="preserve">de la </w:t>
      </w:r>
      <w:r w:rsidRPr="003B2436">
        <w:rPr>
          <w:rFonts w:ascii="Palatino Linotype" w:eastAsia="MS Mincho" w:hAnsi="Palatino Linotype" w:cs="Arial"/>
          <w:b/>
        </w:rPr>
        <w:t>Ley de Transparencia y Acceso a la Información Pública del Estado de México y Municipios</w:t>
      </w:r>
      <w:r w:rsidRPr="003B2436">
        <w:rPr>
          <w:rFonts w:ascii="Palatino Linotype" w:eastAsia="MS Mincho" w:hAnsi="Palatino Linotype" w:cs="Arial"/>
        </w:rPr>
        <w:t xml:space="preserve">; </w:t>
      </w:r>
      <w:r w:rsidR="009A1604" w:rsidRPr="003B2436">
        <w:rPr>
          <w:rFonts w:ascii="Palatino Linotype" w:eastAsia="Times New Roman" w:hAnsi="Palatino Linotype" w:cs="Arial"/>
          <w:color w:val="000000" w:themeColor="text1"/>
          <w:lang w:val="es-ES" w:eastAsia="es-MX"/>
        </w:rPr>
        <w:t>fracción</w:t>
      </w:r>
      <w:r w:rsidRPr="003B2436">
        <w:rPr>
          <w:rFonts w:ascii="Palatino Linotype" w:eastAsia="Times New Roman" w:hAnsi="Palatino Linotype" w:cs="Arial"/>
          <w:color w:val="000000" w:themeColor="text1"/>
          <w:lang w:val="es-ES" w:eastAsia="es-MX"/>
        </w:rPr>
        <w:t xml:space="preserve"> que determina </w:t>
      </w:r>
      <w:r w:rsidR="009A1604" w:rsidRPr="003B2436">
        <w:rPr>
          <w:rFonts w:ascii="Palatino Linotype" w:eastAsia="Times New Roman" w:hAnsi="Palatino Linotype" w:cs="Arial"/>
          <w:color w:val="000000" w:themeColor="text1"/>
          <w:lang w:val="es-ES" w:eastAsia="es-MX"/>
        </w:rPr>
        <w:t>la hipótesis jurídica</w:t>
      </w:r>
      <w:r w:rsidRPr="003B2436">
        <w:rPr>
          <w:rFonts w:ascii="Palatino Linotype" w:eastAsia="Times New Roman" w:hAnsi="Palatino Linotype" w:cs="Arial"/>
          <w:color w:val="000000" w:themeColor="text1"/>
          <w:lang w:val="es-ES" w:eastAsia="es-MX"/>
        </w:rPr>
        <w:t xml:space="preserve"> </w:t>
      </w:r>
      <w:r w:rsidR="00587D07" w:rsidRPr="003B2436">
        <w:rPr>
          <w:rFonts w:ascii="Palatino Linotype" w:eastAsia="Times New Roman" w:hAnsi="Palatino Linotype" w:cs="Arial"/>
          <w:color w:val="000000" w:themeColor="text1"/>
          <w:lang w:val="es-ES" w:eastAsia="es-MX"/>
        </w:rPr>
        <w:t xml:space="preserve">de </w:t>
      </w:r>
      <w:r w:rsidR="008129F4" w:rsidRPr="003B2436">
        <w:rPr>
          <w:rFonts w:ascii="Palatino Linotype" w:eastAsia="Times New Roman" w:hAnsi="Palatino Linotype" w:cs="Arial"/>
          <w:color w:val="000000" w:themeColor="text1"/>
          <w:lang w:val="es-ES" w:eastAsia="es-MX"/>
        </w:rPr>
        <w:t>la notificación, entrega o puesta a disposición de información en una modalidad o formato distinto al solicitado</w:t>
      </w:r>
      <w:r w:rsidRPr="003B2436">
        <w:rPr>
          <w:rFonts w:ascii="Palatino Linotype" w:eastAsia="Times New Roman" w:hAnsi="Palatino Linotype" w:cs="Arial"/>
          <w:color w:val="000000" w:themeColor="text1"/>
          <w:lang w:val="es-ES" w:eastAsia="es-MX"/>
        </w:rPr>
        <w:t xml:space="preserve">; </w:t>
      </w:r>
      <w:r w:rsidRPr="003B2436">
        <w:rPr>
          <w:rFonts w:ascii="Palatino Linotype" w:eastAsia="MS Mincho" w:hAnsi="Palatino Linotype" w:cs="Arial"/>
        </w:rPr>
        <w:t xml:space="preserve">contexto del cual se dolió </w:t>
      </w:r>
      <w:r w:rsidRPr="003B2436">
        <w:rPr>
          <w:rFonts w:ascii="Palatino Linotype" w:eastAsia="MS Mincho" w:hAnsi="Palatino Linotype" w:cs="Arial"/>
          <w:b/>
        </w:rPr>
        <w:t xml:space="preserve">EL RECURRENTE </w:t>
      </w:r>
      <w:r w:rsidRPr="003B2436">
        <w:rPr>
          <w:rFonts w:ascii="Palatino Linotype" w:eastAsia="MS Mincho" w:hAnsi="Palatino Linotype" w:cs="Arial"/>
        </w:rPr>
        <w:t>al momento de interponer su inconformidad.</w:t>
      </w:r>
      <w:r w:rsidRPr="003B2436">
        <w:rPr>
          <w:rFonts w:ascii="Palatino Linotype" w:eastAsia="Times New Roman" w:hAnsi="Palatino Linotype" w:cs="Arial"/>
          <w:color w:val="000000" w:themeColor="text1"/>
          <w:lang w:val="es-ES" w:eastAsia="es-MX"/>
        </w:rPr>
        <w:t xml:space="preserve"> De modo tal </w:t>
      </w:r>
      <w:r w:rsidRPr="003B2436">
        <w:rPr>
          <w:rFonts w:ascii="Palatino Linotype" w:hAnsi="Palatino Linotype" w:cs="Arial"/>
          <w:color w:val="000000" w:themeColor="text1"/>
        </w:rPr>
        <w:t xml:space="preserve">que el presente recurso de revisión se abocara en determinar si el </w:t>
      </w:r>
      <w:r w:rsidRPr="003B2436">
        <w:rPr>
          <w:rFonts w:ascii="Palatino Linotype" w:hAnsi="Palatino Linotype" w:cs="Arial"/>
          <w:b/>
          <w:color w:val="000000" w:themeColor="text1"/>
        </w:rPr>
        <w:t>SUJETO</w:t>
      </w:r>
      <w:r w:rsidRPr="003B2436">
        <w:rPr>
          <w:rFonts w:ascii="Palatino Linotype" w:hAnsi="Palatino Linotype" w:cs="Arial"/>
          <w:color w:val="000000" w:themeColor="text1"/>
        </w:rPr>
        <w:t xml:space="preserve"> </w:t>
      </w:r>
      <w:r w:rsidRPr="003B2436">
        <w:rPr>
          <w:rFonts w:ascii="Palatino Linotype" w:hAnsi="Palatino Linotype" w:cs="Arial"/>
          <w:b/>
          <w:color w:val="000000" w:themeColor="text1"/>
        </w:rPr>
        <w:t>OBLIGADO</w:t>
      </w:r>
      <w:r w:rsidRPr="003B2436">
        <w:rPr>
          <w:rFonts w:ascii="Palatino Linotype" w:hAnsi="Palatino Linotype" w:cs="Arial"/>
          <w:color w:val="000000" w:themeColor="text1"/>
        </w:rPr>
        <w:t xml:space="preserve"> con su respuesta ciertamente </w:t>
      </w:r>
      <w:r w:rsidRPr="003B2436">
        <w:rPr>
          <w:rFonts w:ascii="Palatino Linotype" w:eastAsia="Times New Roman" w:hAnsi="Palatino Linotype"/>
          <w:color w:val="000000" w:themeColor="text1"/>
        </w:rPr>
        <w:t>actualiza la causal de procedencia</w:t>
      </w:r>
      <w:r w:rsidRPr="003B2436">
        <w:rPr>
          <w:rFonts w:ascii="Palatino Linotype" w:eastAsia="Times New Roman" w:hAnsi="Palatino Linotype"/>
          <w:b/>
          <w:color w:val="000000" w:themeColor="text1"/>
        </w:rPr>
        <w:t xml:space="preserve"> </w:t>
      </w:r>
      <w:r w:rsidRPr="003B2436">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8129F4" w:rsidRPr="003B2436" w:rsidRDefault="008129F4" w:rsidP="008129F4">
      <w:pPr>
        <w:pStyle w:val="Prrafodelista"/>
        <w:rPr>
          <w:rFonts w:ascii="Palatino Linotype" w:eastAsia="MS Mincho" w:hAnsi="Palatino Linotype" w:cs="Arial"/>
        </w:rPr>
      </w:pPr>
    </w:p>
    <w:p w:rsidR="009F09BC" w:rsidRPr="003B2436" w:rsidRDefault="008129F4" w:rsidP="00590045">
      <w:pPr>
        <w:pStyle w:val="Ttulo2"/>
        <w:spacing w:before="0" w:line="360" w:lineRule="auto"/>
        <w:rPr>
          <w:rFonts w:ascii="Palatino Linotype" w:hAnsi="Palatino Linotype"/>
          <w:b/>
          <w:color w:val="000000" w:themeColor="text1"/>
          <w:sz w:val="24"/>
          <w:szCs w:val="24"/>
        </w:rPr>
      </w:pPr>
      <w:bookmarkStart w:id="15" w:name="_Toc495427545"/>
      <w:bookmarkStart w:id="16" w:name="_Toc23414596"/>
      <w:bookmarkStart w:id="17" w:name="_Toc34819433"/>
      <w:bookmarkStart w:id="18" w:name="_Toc51259589"/>
      <w:bookmarkStart w:id="19" w:name="_Toc83128582"/>
      <w:r w:rsidRPr="003B2436">
        <w:rPr>
          <w:rFonts w:ascii="Palatino Linotype" w:hAnsi="Palatino Linotype"/>
          <w:b/>
          <w:color w:val="000000" w:themeColor="text1"/>
          <w:sz w:val="24"/>
          <w:szCs w:val="24"/>
        </w:rPr>
        <w:t>CUAR</w:t>
      </w:r>
      <w:r w:rsidR="009F09BC" w:rsidRPr="003B2436">
        <w:rPr>
          <w:rFonts w:ascii="Palatino Linotype" w:hAnsi="Palatino Linotype"/>
          <w:b/>
          <w:color w:val="000000" w:themeColor="text1"/>
          <w:sz w:val="24"/>
          <w:szCs w:val="24"/>
        </w:rPr>
        <w:t>TO. Del estudio y resolución del asunto.</w:t>
      </w:r>
      <w:bookmarkEnd w:id="15"/>
      <w:bookmarkEnd w:id="16"/>
      <w:bookmarkEnd w:id="17"/>
      <w:bookmarkEnd w:id="18"/>
      <w:bookmarkEnd w:id="19"/>
    </w:p>
    <w:p w:rsidR="009F09BC" w:rsidRPr="003B2436" w:rsidRDefault="009F09BC" w:rsidP="00590045">
      <w:pPr>
        <w:spacing w:line="360" w:lineRule="auto"/>
        <w:rPr>
          <w:rFonts w:ascii="Palatino Linotype" w:hAnsi="Palatino Linotype"/>
          <w:lang w:val="es-MX" w:eastAsia="en-US"/>
        </w:rPr>
      </w:pPr>
    </w:p>
    <w:p w:rsidR="00E84CD5" w:rsidRPr="003B2436" w:rsidRDefault="00E84CD5" w:rsidP="00590045">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t>Acotada la</w:t>
      </w:r>
      <w:r w:rsidRPr="003B2436">
        <w:rPr>
          <w:rFonts w:ascii="Palatino Linotype" w:eastAsia="MS Mincho" w:hAnsi="Palatino Linotype" w:cs="Arial"/>
          <w:i/>
        </w:rPr>
        <w:t xml:space="preserve"> Litis</w:t>
      </w:r>
      <w:r w:rsidRPr="003B2436">
        <w:rPr>
          <w:rFonts w:ascii="Palatino Linotype" w:eastAsia="MS Mincho" w:hAnsi="Palatino Linotype" w:cs="Arial"/>
        </w:rPr>
        <w:t xml:space="preserve">, es menester primeramente señalar que de la respuesta emitida se desprenden diversos aspectos, el primero de ellos que si bien se solicitó en un formato especifico como lo es un documento de extensión PDF, también lo es que los sujetos obligados no están obligados a entregar la información solicitada en el formato que se les exija o a procesarla conforme a los intereses particulares de los solicitantes </w:t>
      </w:r>
      <w:r w:rsidRPr="003B2436">
        <w:rPr>
          <w:rFonts w:ascii="Palatino Linotype" w:hAnsi="Palatino Linotype"/>
          <w:color w:val="000000" w:themeColor="text1"/>
        </w:rPr>
        <w:t xml:space="preserve">, teniendo solo la obligación de entregar el soporte documental en donde </w:t>
      </w:r>
      <w:r w:rsidRPr="003B2436">
        <w:rPr>
          <w:rFonts w:ascii="Palatino Linotype" w:hAnsi="Palatino Linotype"/>
          <w:color w:val="000000" w:themeColor="text1"/>
        </w:rPr>
        <w:lastRenderedPageBreak/>
        <w:t>conste o se advierta la información requerida, como conste en sus archivos y en el estado en que se encuentre.</w:t>
      </w:r>
    </w:p>
    <w:p w:rsidR="00E84CD5" w:rsidRPr="003B2436" w:rsidRDefault="00E84CD5" w:rsidP="00E84CD5">
      <w:pPr>
        <w:spacing w:line="360" w:lineRule="auto"/>
        <w:contextualSpacing/>
        <w:jc w:val="both"/>
        <w:rPr>
          <w:rFonts w:ascii="Palatino Linotype" w:eastAsia="MS Mincho" w:hAnsi="Palatino Linotype" w:cs="Arial"/>
        </w:rPr>
      </w:pPr>
    </w:p>
    <w:p w:rsidR="00E84CD5" w:rsidRPr="003B2436" w:rsidRDefault="00E84CD5" w:rsidP="00E84CD5">
      <w:pPr>
        <w:numPr>
          <w:ilvl w:val="0"/>
          <w:numId w:val="1"/>
        </w:numPr>
        <w:spacing w:line="360" w:lineRule="auto"/>
        <w:ind w:left="0" w:firstLine="0"/>
        <w:contextualSpacing/>
        <w:jc w:val="both"/>
        <w:rPr>
          <w:rFonts w:ascii="Palatino Linotype" w:eastAsia="Palatino Linotype" w:hAnsi="Palatino Linotype" w:cs="Palatino Linotype"/>
        </w:rPr>
      </w:pPr>
      <w:r w:rsidRPr="003B2436">
        <w:rPr>
          <w:rFonts w:ascii="Palatino Linotype" w:eastAsia="Palatino Linotype" w:hAnsi="Palatino Linotype" w:cs="Palatino Linotype"/>
        </w:rPr>
        <w:t xml:space="preserve">Al respecto, es conveniente resaltar que la Ley de Transparencia de la Entidad, señala </w:t>
      </w:r>
      <w:r w:rsidRPr="003B2436">
        <w:rPr>
          <w:rFonts w:ascii="Palatino Linotype" w:hAnsi="Palatino Linotype"/>
          <w:color w:val="000000"/>
        </w:rPr>
        <w:t>expresamente</w:t>
      </w:r>
      <w:r w:rsidRPr="003B2436">
        <w:rPr>
          <w:rFonts w:ascii="Palatino Linotype" w:eastAsia="Palatino Linotype" w:hAnsi="Palatino Linotype" w:cs="Palatino Linotype"/>
        </w:rPr>
        <w:t xml:space="preserve"> que toda la información generada, administrada o en posesión </w:t>
      </w:r>
      <w:r w:rsidRPr="003B2436">
        <w:rPr>
          <w:rFonts w:ascii="Palatino Linotype" w:eastAsia="MS Mincho" w:hAnsi="Palatino Linotype" w:cs="Arial"/>
        </w:rPr>
        <w:t>de</w:t>
      </w:r>
      <w:r w:rsidRPr="003B2436">
        <w:rPr>
          <w:rFonts w:ascii="Palatino Linotype" w:eastAsia="Palatino Linotype" w:hAnsi="Palatino Linotype" w:cs="Palatino Linotype"/>
        </w:rPr>
        <w:t xml:space="preserv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E84CD5" w:rsidRPr="00C01618" w:rsidRDefault="00E84CD5" w:rsidP="00E84CD5">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rPr>
      </w:pPr>
    </w:p>
    <w:p w:rsidR="00E84CD5" w:rsidRPr="00C01618" w:rsidRDefault="00E84CD5" w:rsidP="00E84CD5">
      <w:pPr>
        <w:spacing w:line="360" w:lineRule="auto"/>
        <w:ind w:left="709" w:right="616"/>
        <w:jc w:val="both"/>
        <w:rPr>
          <w:rFonts w:ascii="Palatino Linotype" w:eastAsia="Palatino Linotype" w:hAnsi="Palatino Linotype" w:cs="Palatino Linotype"/>
          <w:i/>
          <w:sz w:val="22"/>
        </w:rPr>
      </w:pPr>
      <w:r w:rsidRPr="00C01618">
        <w:rPr>
          <w:rFonts w:ascii="Palatino Linotype" w:eastAsia="Palatino Linotype" w:hAnsi="Palatino Linotype" w:cs="Palatino Linotype"/>
          <w:i/>
          <w:sz w:val="22"/>
        </w:rPr>
        <w:t xml:space="preserve"> “</w:t>
      </w:r>
      <w:r w:rsidRPr="00C01618">
        <w:rPr>
          <w:rFonts w:ascii="Palatino Linotype" w:eastAsia="Palatino Linotype" w:hAnsi="Palatino Linotype" w:cs="Palatino Linotype"/>
          <w:b/>
          <w:i/>
          <w:sz w:val="22"/>
        </w:rPr>
        <w:t>Artículo 4.</w:t>
      </w:r>
      <w:r w:rsidRPr="00C01618">
        <w:rPr>
          <w:rFonts w:ascii="Palatino Linotype" w:eastAsia="Palatino Linotype" w:hAnsi="Palatino Linotype" w:cs="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84CD5" w:rsidRPr="00C01618" w:rsidRDefault="00E84CD5" w:rsidP="00E84CD5">
      <w:pPr>
        <w:spacing w:line="360" w:lineRule="auto"/>
        <w:ind w:left="709" w:right="616"/>
        <w:jc w:val="both"/>
        <w:rPr>
          <w:rFonts w:ascii="Palatino Linotype" w:eastAsia="Palatino Linotype" w:hAnsi="Palatino Linotype" w:cs="Palatino Linotype"/>
          <w:i/>
          <w:sz w:val="22"/>
        </w:rPr>
      </w:pPr>
      <w:r w:rsidRPr="00C01618">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C01618">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84CD5" w:rsidRPr="003B2436" w:rsidRDefault="00E84CD5" w:rsidP="00E84CD5">
      <w:pPr>
        <w:spacing w:line="360" w:lineRule="auto"/>
        <w:ind w:left="709" w:right="616"/>
        <w:jc w:val="both"/>
        <w:rPr>
          <w:rFonts w:ascii="Palatino Linotype" w:eastAsia="Palatino Linotype" w:hAnsi="Palatino Linotype" w:cs="Palatino Linotype"/>
          <w:i/>
        </w:rPr>
      </w:pPr>
    </w:p>
    <w:p w:rsidR="00E84CD5" w:rsidRPr="003B2436" w:rsidRDefault="00E84CD5" w:rsidP="00E84CD5">
      <w:pPr>
        <w:numPr>
          <w:ilvl w:val="0"/>
          <w:numId w:val="1"/>
        </w:numPr>
        <w:spacing w:line="360" w:lineRule="auto"/>
        <w:ind w:left="0" w:firstLine="0"/>
        <w:contextualSpacing/>
        <w:jc w:val="both"/>
        <w:rPr>
          <w:rFonts w:ascii="Palatino Linotype" w:eastAsia="Palatino Linotype" w:hAnsi="Palatino Linotype" w:cs="Palatino Linotype"/>
        </w:rPr>
      </w:pPr>
      <w:r w:rsidRPr="003B2436">
        <w:rPr>
          <w:rFonts w:ascii="Palatino Linotype" w:eastAsia="Palatino Linotype" w:hAnsi="Palatino Linotype" w:cs="Palatino Linotype"/>
        </w:rPr>
        <w:t xml:space="preserve">De lo anterior, se desprende que los sujetos obligados tienen la obligación o deber de atender las solicitudes de acceso a la información pública que se les hagan de su conocimiento y proporcionar la información pública que obren en su poder </w:t>
      </w:r>
      <w:r w:rsidRPr="003B2436">
        <w:rPr>
          <w:rFonts w:ascii="Palatino Linotype" w:eastAsia="Palatino Linotype" w:hAnsi="Palatino Linotype" w:cs="Palatino Linotype"/>
        </w:rPr>
        <w:lastRenderedPageBreak/>
        <w:t>como así lo establece el artículo 12 de la Ley de Transparencia y Acceso a la Información Pública del Estado de México y Municipios, el cual a la letra dice:</w:t>
      </w:r>
    </w:p>
    <w:p w:rsidR="00E84CD5" w:rsidRPr="00C01618" w:rsidRDefault="00E84CD5" w:rsidP="00E84CD5">
      <w:pPr>
        <w:spacing w:line="360" w:lineRule="auto"/>
        <w:jc w:val="both"/>
        <w:rPr>
          <w:rFonts w:ascii="Palatino Linotype" w:eastAsia="Palatino Linotype" w:hAnsi="Palatino Linotype" w:cs="Palatino Linotype"/>
          <w:sz w:val="22"/>
        </w:rPr>
      </w:pPr>
    </w:p>
    <w:p w:rsidR="00E84CD5" w:rsidRPr="00C01618" w:rsidRDefault="00E84CD5" w:rsidP="00E84CD5">
      <w:pPr>
        <w:spacing w:line="360" w:lineRule="auto"/>
        <w:ind w:left="709" w:right="758"/>
        <w:jc w:val="both"/>
        <w:rPr>
          <w:rFonts w:ascii="Palatino Linotype" w:eastAsia="Palatino Linotype" w:hAnsi="Palatino Linotype" w:cs="Palatino Linotype"/>
          <w:i/>
          <w:sz w:val="22"/>
        </w:rPr>
      </w:pPr>
      <w:r w:rsidRPr="00C01618">
        <w:rPr>
          <w:rFonts w:ascii="Palatino Linotype" w:eastAsia="Palatino Linotype" w:hAnsi="Palatino Linotype" w:cs="Palatino Linotype"/>
          <w:b/>
          <w:i/>
          <w:sz w:val="22"/>
        </w:rPr>
        <w:t>“Artículo 12</w:t>
      </w:r>
      <w:r w:rsidRPr="00C01618">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rsidR="00E84CD5" w:rsidRPr="00C01618" w:rsidRDefault="00E84CD5" w:rsidP="00E84CD5">
      <w:pPr>
        <w:spacing w:line="360" w:lineRule="auto"/>
        <w:ind w:left="709" w:right="758"/>
        <w:jc w:val="both"/>
        <w:rPr>
          <w:rFonts w:ascii="Palatino Linotype" w:eastAsia="Palatino Linotype" w:hAnsi="Palatino Linotype" w:cs="Palatino Linotype"/>
          <w:i/>
          <w:sz w:val="22"/>
        </w:rPr>
      </w:pPr>
      <w:r w:rsidRPr="00C01618">
        <w:rPr>
          <w:rFonts w:ascii="Palatino Linotype" w:eastAsia="Palatino Linotype" w:hAnsi="Palatino Linotype" w:cs="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D7951" w:rsidRPr="00C01618" w:rsidRDefault="001D7951" w:rsidP="00E84CD5">
      <w:pPr>
        <w:spacing w:line="360" w:lineRule="auto"/>
        <w:ind w:left="709" w:right="758"/>
        <w:jc w:val="both"/>
        <w:rPr>
          <w:rFonts w:ascii="Palatino Linotype" w:eastAsia="Palatino Linotype" w:hAnsi="Palatino Linotype" w:cs="Palatino Linotype"/>
          <w:i/>
          <w:sz w:val="22"/>
        </w:rPr>
      </w:pPr>
    </w:p>
    <w:p w:rsidR="00E84CD5" w:rsidRPr="003B2436" w:rsidRDefault="00E84CD5" w:rsidP="001D7951">
      <w:pPr>
        <w:numPr>
          <w:ilvl w:val="0"/>
          <w:numId w:val="1"/>
        </w:numPr>
        <w:spacing w:line="360" w:lineRule="auto"/>
        <w:ind w:left="0" w:firstLine="0"/>
        <w:contextualSpacing/>
        <w:jc w:val="both"/>
        <w:rPr>
          <w:rFonts w:ascii="Palatino Linotype" w:eastAsia="Palatino Linotype" w:hAnsi="Palatino Linotype" w:cs="Palatino Linotype"/>
        </w:rPr>
      </w:pPr>
      <w:r w:rsidRPr="003B2436">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3B2436">
        <w:rPr>
          <w:rFonts w:ascii="Palatino Linotype" w:eastAsia="Palatino Linotype" w:hAnsi="Palatino Linotype" w:cs="Palatino Linotype"/>
          <w:b/>
        </w:rPr>
        <w:t xml:space="preserve"> </w:t>
      </w:r>
      <w:r w:rsidRPr="003B2436">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3B2436">
        <w:rPr>
          <w:rFonts w:ascii="Palatino Linotype" w:eastAsia="Palatino Linotype" w:hAnsi="Palatino Linotype" w:cs="Palatino Linotype"/>
          <w:i/>
        </w:rPr>
        <w:t>ad hoc</w:t>
      </w:r>
      <w:r w:rsidRPr="003B2436">
        <w:rPr>
          <w:rFonts w:ascii="Palatino Linotype" w:eastAsia="Palatino Linotype" w:hAnsi="Palatino Linotype" w:cs="Palatino Linotype"/>
        </w:rPr>
        <w:t>, para satisfacer el derecho de acceso a la información pública.</w:t>
      </w:r>
    </w:p>
    <w:p w:rsidR="001D7951" w:rsidRPr="003B2436" w:rsidRDefault="001D7951" w:rsidP="001D7951">
      <w:pPr>
        <w:spacing w:line="360" w:lineRule="auto"/>
        <w:contextualSpacing/>
        <w:jc w:val="both"/>
        <w:rPr>
          <w:rFonts w:ascii="Palatino Linotype" w:eastAsia="Palatino Linotype" w:hAnsi="Palatino Linotype" w:cs="Palatino Linotype"/>
        </w:rPr>
      </w:pPr>
    </w:p>
    <w:p w:rsidR="001D7951" w:rsidRPr="003B2436" w:rsidRDefault="001D7951" w:rsidP="001D7951">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rPr>
      </w:pPr>
      <w:r w:rsidRPr="003B2436">
        <w:rPr>
          <w:rFonts w:ascii="Palatino Linotype" w:eastAsia="Palatino Linotype" w:hAnsi="Palatino Linotype" w:cs="Palatino Linotype"/>
        </w:rPr>
        <w:t xml:space="preserve">Sirve de sustento a lo anterior, el </w:t>
      </w:r>
      <w:r w:rsidRPr="003B2436">
        <w:rPr>
          <w:rFonts w:ascii="Palatino Linotype" w:hAnsi="Palatino Linotype" w:cs="Arial"/>
        </w:rPr>
        <w:t xml:space="preserve">Criterio 09-10, emitido por </w:t>
      </w:r>
      <w:r w:rsidRPr="003B2436">
        <w:rPr>
          <w:rFonts w:ascii="Palatino Linotype" w:eastAsia="Arial Unicode MS" w:hAnsi="Palatino Linotype" w:cs="Arial"/>
        </w:rPr>
        <w:t xml:space="preserve">el Pleno del entonces </w:t>
      </w:r>
      <w:r w:rsidRPr="003B2436">
        <w:rPr>
          <w:rFonts w:ascii="Palatino Linotype" w:eastAsia="Arial Unicode MS" w:hAnsi="Palatino Linotype" w:cs="Arial"/>
          <w:bCs/>
        </w:rPr>
        <w:t xml:space="preserve">Instituto Federal de Acceso a la Información y Protección de Datos, </w:t>
      </w:r>
      <w:r w:rsidRPr="003B2436">
        <w:rPr>
          <w:rFonts w:ascii="Palatino Linotype" w:eastAsia="Arial Unicode MS" w:hAnsi="Palatino Linotype" w:cs="Arial"/>
        </w:rPr>
        <w:t>ahora Instituto Nacional de Transparencia, Acceso a la Información y Protección de Datos Personales,</w:t>
      </w:r>
      <w:r w:rsidRPr="003B2436">
        <w:rPr>
          <w:rFonts w:ascii="Palatino Linotype" w:hAnsi="Palatino Linotype"/>
          <w:bCs/>
        </w:rPr>
        <w:t xml:space="preserve"> que dice:</w:t>
      </w:r>
      <w:r w:rsidRPr="003B2436">
        <w:rPr>
          <w:rFonts w:ascii="Palatino Linotype" w:hAnsi="Palatino Linotype"/>
          <w:b/>
          <w:bCs/>
        </w:rPr>
        <w:t xml:space="preserve"> </w:t>
      </w:r>
    </w:p>
    <w:p w:rsidR="001D7951" w:rsidRPr="003B2436" w:rsidRDefault="001D7951" w:rsidP="001D7951">
      <w:pPr>
        <w:pStyle w:val="Prrafodelista"/>
        <w:spacing w:line="360" w:lineRule="auto"/>
        <w:ind w:left="0" w:right="49"/>
        <w:jc w:val="both"/>
        <w:rPr>
          <w:rFonts w:ascii="Palatino Linotype" w:hAnsi="Palatino Linotype"/>
        </w:rPr>
      </w:pPr>
    </w:p>
    <w:p w:rsidR="001D7951" w:rsidRPr="00C01618" w:rsidRDefault="001D7951" w:rsidP="001D7951">
      <w:pPr>
        <w:spacing w:line="360" w:lineRule="auto"/>
        <w:ind w:left="567" w:right="851"/>
        <w:jc w:val="both"/>
        <w:rPr>
          <w:rFonts w:ascii="Palatino Linotype" w:hAnsi="Palatino Linotype" w:cs="Arial"/>
          <w:i/>
          <w:sz w:val="22"/>
        </w:rPr>
      </w:pPr>
      <w:r w:rsidRPr="00C01618">
        <w:rPr>
          <w:rFonts w:ascii="Palatino Linotype" w:hAnsi="Palatino Linotype" w:cs="Arial"/>
          <w:i/>
          <w:sz w:val="22"/>
        </w:rPr>
        <w:lastRenderedPageBreak/>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w:t>
      </w:r>
      <w:r w:rsidRPr="00C01618">
        <w:rPr>
          <w:rFonts w:ascii="Palatino Linotype" w:hAnsi="Palatino Linotype" w:cs="Arial"/>
          <w:b/>
          <w:i/>
          <w:sz w:val="22"/>
        </w:rPr>
        <w:t>no están obligadas a elaborar documentos ad hoc</w:t>
      </w:r>
      <w:r w:rsidRPr="00C01618">
        <w:rPr>
          <w:rFonts w:ascii="Palatino Linotype" w:hAnsi="Palatino Linotype" w:cs="Arial"/>
          <w:i/>
          <w:sz w:val="22"/>
        </w:rPr>
        <w:t xml:space="preserve"> para atender las solicitudes de información, sino que deben garantizar el acceso a la información con la que cuentan en el formato que la misma así lo permita o se encuentre, en aras de dar satisfacción a la solicitud presentada.</w:t>
      </w:r>
    </w:p>
    <w:p w:rsidR="001D7951" w:rsidRPr="00C01618" w:rsidRDefault="001D7951" w:rsidP="001D7951">
      <w:pPr>
        <w:spacing w:line="360" w:lineRule="auto"/>
        <w:contextualSpacing/>
        <w:jc w:val="both"/>
        <w:rPr>
          <w:rFonts w:ascii="Palatino Linotype" w:eastAsia="Palatino Linotype" w:hAnsi="Palatino Linotype" w:cs="Palatino Linotype"/>
          <w:sz w:val="22"/>
        </w:rPr>
      </w:pPr>
    </w:p>
    <w:p w:rsidR="00E84CD5" w:rsidRPr="003B2436" w:rsidRDefault="00E84CD5" w:rsidP="001D7951">
      <w:pPr>
        <w:numPr>
          <w:ilvl w:val="0"/>
          <w:numId w:val="1"/>
        </w:numPr>
        <w:spacing w:line="360" w:lineRule="auto"/>
        <w:ind w:left="0" w:firstLine="0"/>
        <w:contextualSpacing/>
        <w:jc w:val="both"/>
        <w:rPr>
          <w:rFonts w:ascii="Palatino Linotype" w:eastAsia="Palatino Linotype" w:hAnsi="Palatino Linotype" w:cs="Palatino Linotype"/>
        </w:rPr>
      </w:pPr>
      <w:r w:rsidRPr="003B2436">
        <w:rPr>
          <w:rFonts w:ascii="Palatino Linotype" w:eastAsia="Palatino Linotype" w:hAnsi="Palatino Linotype" w:cs="Palatino Linotype"/>
        </w:rPr>
        <w:t>Aunado a ello el artículo 24 de la Ley de la materia</w:t>
      </w:r>
      <w:r w:rsidRPr="003B2436">
        <w:rPr>
          <w:rFonts w:ascii="Palatino Linotype" w:eastAsia="Palatino Linotype" w:hAnsi="Palatino Linotype" w:cs="Palatino Linotype"/>
          <w:vertAlign w:val="superscript"/>
        </w:rPr>
        <w:footnoteReference w:id="1"/>
      </w:r>
      <w:r w:rsidRPr="003B2436">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84CD5" w:rsidRPr="003B2436" w:rsidRDefault="00E84CD5" w:rsidP="00E84CD5">
      <w:pPr>
        <w:pStyle w:val="Prrafodelista"/>
        <w:spacing w:before="240" w:line="360" w:lineRule="auto"/>
        <w:ind w:left="0"/>
        <w:jc w:val="both"/>
        <w:rPr>
          <w:rFonts w:ascii="Palatino Linotype" w:eastAsia="Palatino Linotype" w:hAnsi="Palatino Linotype" w:cs="Palatino Linotype"/>
        </w:rPr>
      </w:pPr>
    </w:p>
    <w:p w:rsidR="00E84CD5" w:rsidRPr="003B2436" w:rsidRDefault="00E84CD5" w:rsidP="001D7951">
      <w:pPr>
        <w:numPr>
          <w:ilvl w:val="0"/>
          <w:numId w:val="1"/>
        </w:numPr>
        <w:spacing w:line="360" w:lineRule="auto"/>
        <w:ind w:left="0" w:firstLine="0"/>
        <w:contextualSpacing/>
        <w:jc w:val="both"/>
        <w:rPr>
          <w:rFonts w:ascii="Palatino Linotype" w:eastAsia="Palatino Linotype" w:hAnsi="Palatino Linotype" w:cs="Palatino Linotype"/>
        </w:rPr>
      </w:pPr>
      <w:r w:rsidRPr="003B243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3B2436">
        <w:rPr>
          <w:rFonts w:ascii="Palatino Linotype" w:eastAsia="Palatino Linotype" w:hAnsi="Palatino Linotype" w:cs="Palatino Linotype"/>
          <w:b/>
        </w:rPr>
        <w:t>cualquier otro registro que documente el ejercicio de las facultades, funciones y competencias de los Sujetos Obligados</w:t>
      </w:r>
      <w:r w:rsidRPr="003B2436">
        <w:rPr>
          <w:rFonts w:ascii="Palatino Linotype" w:eastAsia="Palatino Linotype" w:hAnsi="Palatino Linotype" w:cs="Palatino Linotype"/>
        </w:rPr>
        <w:t xml:space="preserve">; los que, </w:t>
      </w:r>
      <w:r w:rsidRPr="003B2436">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rsidR="00E84CD5" w:rsidRPr="00C01618" w:rsidRDefault="00E84CD5" w:rsidP="00E84CD5">
      <w:pPr>
        <w:pStyle w:val="Prrafodelista"/>
        <w:rPr>
          <w:rFonts w:ascii="Palatino Linotype" w:eastAsia="Palatino Linotype" w:hAnsi="Palatino Linotype" w:cs="Palatino Linotype"/>
          <w:sz w:val="22"/>
        </w:rPr>
      </w:pPr>
    </w:p>
    <w:p w:rsidR="00E84CD5" w:rsidRPr="00C01618" w:rsidRDefault="00E84CD5" w:rsidP="00E84CD5">
      <w:pPr>
        <w:spacing w:line="360" w:lineRule="auto"/>
        <w:ind w:left="709" w:right="616"/>
        <w:jc w:val="both"/>
        <w:rPr>
          <w:rFonts w:ascii="Palatino Linotype" w:eastAsia="Palatino Linotype" w:hAnsi="Palatino Linotype" w:cs="Palatino Linotype"/>
          <w:i/>
          <w:sz w:val="22"/>
        </w:rPr>
      </w:pPr>
      <w:r w:rsidRPr="00C01618">
        <w:rPr>
          <w:rFonts w:ascii="Palatino Linotype" w:eastAsia="Palatino Linotype" w:hAnsi="Palatino Linotype" w:cs="Palatino Linotype"/>
          <w:i/>
          <w:sz w:val="22"/>
        </w:rPr>
        <w:t>“</w:t>
      </w:r>
      <w:r w:rsidRPr="00C01618">
        <w:rPr>
          <w:rFonts w:ascii="Palatino Linotype" w:eastAsia="Palatino Linotype" w:hAnsi="Palatino Linotype" w:cs="Palatino Linotype"/>
          <w:b/>
          <w:i/>
          <w:sz w:val="22"/>
        </w:rPr>
        <w:t xml:space="preserve">Artículo 3. </w:t>
      </w:r>
      <w:r w:rsidRPr="00C01618">
        <w:rPr>
          <w:rFonts w:ascii="Palatino Linotype" w:eastAsia="Palatino Linotype" w:hAnsi="Palatino Linotype" w:cs="Palatino Linotype"/>
          <w:i/>
          <w:sz w:val="22"/>
        </w:rPr>
        <w:t>Para los efectos de la presente Ley se entenderá por:</w:t>
      </w:r>
    </w:p>
    <w:p w:rsidR="00E84CD5" w:rsidRPr="00C01618" w:rsidRDefault="00E84CD5" w:rsidP="00E84CD5">
      <w:pPr>
        <w:spacing w:line="360" w:lineRule="auto"/>
        <w:ind w:left="709" w:right="616"/>
        <w:jc w:val="both"/>
        <w:rPr>
          <w:rFonts w:ascii="Palatino Linotype" w:eastAsia="Palatino Linotype" w:hAnsi="Palatino Linotype" w:cs="Palatino Linotype"/>
          <w:i/>
          <w:sz w:val="22"/>
        </w:rPr>
      </w:pPr>
      <w:r w:rsidRPr="00C01618">
        <w:rPr>
          <w:rFonts w:ascii="Palatino Linotype" w:eastAsia="Palatino Linotype" w:hAnsi="Palatino Linotype" w:cs="Palatino Linotype"/>
          <w:i/>
          <w:sz w:val="22"/>
        </w:rPr>
        <w:t>…</w:t>
      </w:r>
    </w:p>
    <w:p w:rsidR="00E84CD5" w:rsidRPr="00C01618" w:rsidRDefault="00E84CD5" w:rsidP="00E84CD5">
      <w:pPr>
        <w:spacing w:line="360" w:lineRule="auto"/>
        <w:ind w:left="709" w:right="616"/>
        <w:jc w:val="both"/>
        <w:rPr>
          <w:rFonts w:ascii="Palatino Linotype" w:eastAsia="Palatino Linotype" w:hAnsi="Palatino Linotype" w:cs="Palatino Linotype"/>
          <w:i/>
          <w:sz w:val="22"/>
        </w:rPr>
      </w:pPr>
      <w:r w:rsidRPr="00C01618">
        <w:rPr>
          <w:rFonts w:ascii="Palatino Linotype" w:eastAsia="Palatino Linotype" w:hAnsi="Palatino Linotype" w:cs="Palatino Linotype"/>
          <w:b/>
          <w:i/>
          <w:sz w:val="22"/>
        </w:rPr>
        <w:t>XI. Documento:</w:t>
      </w:r>
      <w:r w:rsidRPr="00C01618">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01618">
        <w:rPr>
          <w:rFonts w:ascii="Palatino Linotype" w:eastAsia="Palatino Linotype" w:hAnsi="Palatino Linotype" w:cs="Palatino Linotype"/>
          <w:b/>
          <w:i/>
          <w:sz w:val="22"/>
        </w:rPr>
        <w:t>…</w:t>
      </w:r>
      <w:r w:rsidRPr="00C01618">
        <w:rPr>
          <w:rFonts w:ascii="Palatino Linotype" w:eastAsia="Palatino Linotype" w:hAnsi="Palatino Linotype" w:cs="Palatino Linotype"/>
          <w:i/>
          <w:sz w:val="22"/>
        </w:rPr>
        <w:t>”</w:t>
      </w:r>
    </w:p>
    <w:p w:rsidR="00E84CD5" w:rsidRPr="00C01618" w:rsidRDefault="00E84CD5" w:rsidP="00E84CD5">
      <w:pPr>
        <w:ind w:left="709" w:right="618"/>
        <w:jc w:val="both"/>
        <w:rPr>
          <w:rFonts w:ascii="Palatino Linotype" w:eastAsia="Palatino Linotype" w:hAnsi="Palatino Linotype" w:cs="Palatino Linotype"/>
          <w:i/>
          <w:sz w:val="22"/>
        </w:rPr>
      </w:pPr>
    </w:p>
    <w:p w:rsidR="00E84CD5" w:rsidRPr="003B2436" w:rsidRDefault="00E84CD5" w:rsidP="001D7951">
      <w:pPr>
        <w:numPr>
          <w:ilvl w:val="0"/>
          <w:numId w:val="1"/>
        </w:numPr>
        <w:spacing w:line="360" w:lineRule="auto"/>
        <w:ind w:left="0" w:firstLine="0"/>
        <w:contextualSpacing/>
        <w:jc w:val="both"/>
        <w:rPr>
          <w:rFonts w:ascii="Palatino Linotype" w:eastAsia="Palatino Linotype" w:hAnsi="Palatino Linotype" w:cs="Palatino Linotype"/>
        </w:rPr>
      </w:pPr>
      <w:r w:rsidRPr="003B243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84CD5" w:rsidRPr="00C01618" w:rsidRDefault="00E84CD5" w:rsidP="00E84CD5">
      <w:pPr>
        <w:spacing w:line="360" w:lineRule="auto"/>
        <w:ind w:left="851" w:right="902"/>
        <w:jc w:val="both"/>
        <w:rPr>
          <w:rFonts w:ascii="Palatino Linotype" w:eastAsia="Palatino Linotype" w:hAnsi="Palatino Linotype" w:cs="Palatino Linotype"/>
          <w:b/>
          <w:sz w:val="22"/>
        </w:rPr>
      </w:pPr>
    </w:p>
    <w:p w:rsidR="00E84CD5" w:rsidRPr="00C01618" w:rsidRDefault="00E84CD5" w:rsidP="00E84CD5">
      <w:pPr>
        <w:spacing w:line="360" w:lineRule="auto"/>
        <w:ind w:left="709" w:right="758"/>
        <w:jc w:val="both"/>
        <w:rPr>
          <w:rFonts w:ascii="Palatino Linotype" w:eastAsia="Palatino Linotype" w:hAnsi="Palatino Linotype" w:cs="Palatino Linotype"/>
          <w:b/>
          <w:i/>
          <w:sz w:val="22"/>
        </w:rPr>
      </w:pPr>
      <w:r w:rsidRPr="00C01618">
        <w:rPr>
          <w:rFonts w:ascii="Palatino Linotype" w:eastAsia="Palatino Linotype" w:hAnsi="Palatino Linotype" w:cs="Palatino Linotype"/>
          <w:b/>
          <w:sz w:val="22"/>
        </w:rPr>
        <w:t>“</w:t>
      </w:r>
      <w:r w:rsidRPr="00C01618">
        <w:rPr>
          <w:rFonts w:ascii="Palatino Linotype" w:eastAsia="Palatino Linotype" w:hAnsi="Palatino Linotype" w:cs="Palatino Linotype"/>
          <w:b/>
          <w:i/>
          <w:sz w:val="22"/>
        </w:rPr>
        <w:t>CRITERIO 0002-11</w:t>
      </w:r>
    </w:p>
    <w:p w:rsidR="00E84CD5" w:rsidRPr="00C01618" w:rsidRDefault="00E84CD5" w:rsidP="00E84CD5">
      <w:pPr>
        <w:spacing w:line="360" w:lineRule="auto"/>
        <w:ind w:left="709" w:right="758"/>
        <w:jc w:val="both"/>
        <w:rPr>
          <w:rFonts w:ascii="Palatino Linotype" w:eastAsia="Palatino Linotype" w:hAnsi="Palatino Linotype" w:cs="Palatino Linotype"/>
          <w:i/>
          <w:sz w:val="22"/>
        </w:rPr>
      </w:pPr>
      <w:r w:rsidRPr="00C01618">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C01618">
        <w:rPr>
          <w:rFonts w:ascii="Palatino Linotype" w:eastAsia="Palatino Linotype" w:hAnsi="Palatino Linotype" w:cs="Palatino Linotype"/>
          <w:i/>
          <w:sz w:val="22"/>
        </w:rPr>
        <w:t xml:space="preserve"> De conformidad con los artículos antes referidos, el derecho de acceso a la información pública, se define </w:t>
      </w:r>
      <w:r w:rsidRPr="00C01618">
        <w:rPr>
          <w:rFonts w:ascii="Palatino Linotype" w:eastAsia="Palatino Linotype" w:hAnsi="Palatino Linotype" w:cs="Palatino Linotype"/>
          <w:i/>
          <w:sz w:val="22"/>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84CD5" w:rsidRPr="00C01618" w:rsidRDefault="00E84CD5" w:rsidP="00E84CD5">
      <w:pPr>
        <w:spacing w:line="360" w:lineRule="auto"/>
        <w:ind w:left="709" w:right="758"/>
        <w:jc w:val="both"/>
        <w:rPr>
          <w:rFonts w:ascii="Palatino Linotype" w:eastAsia="Palatino Linotype" w:hAnsi="Palatino Linotype" w:cs="Palatino Linotype"/>
          <w:i/>
          <w:sz w:val="22"/>
        </w:rPr>
      </w:pPr>
      <w:r w:rsidRPr="00C01618">
        <w:rPr>
          <w:rFonts w:ascii="Palatino Linotype" w:eastAsia="Palatino Linotype" w:hAnsi="Palatino Linotype" w:cs="Palatino Linotype"/>
          <w:i/>
          <w:sz w:val="22"/>
        </w:rPr>
        <w:t>En consecuencia el acceso a la información se refiere a que se cumplan cualquiera de los siguientes tres supuestos:</w:t>
      </w:r>
    </w:p>
    <w:p w:rsidR="00E84CD5" w:rsidRPr="00C01618" w:rsidRDefault="00E84CD5" w:rsidP="00E84CD5">
      <w:pPr>
        <w:spacing w:line="360" w:lineRule="auto"/>
        <w:ind w:left="709" w:right="758"/>
        <w:jc w:val="both"/>
        <w:rPr>
          <w:rFonts w:ascii="Palatino Linotype" w:eastAsia="Palatino Linotype" w:hAnsi="Palatino Linotype" w:cs="Palatino Linotype"/>
          <w:b/>
          <w:i/>
          <w:sz w:val="22"/>
        </w:rPr>
      </w:pPr>
      <w:r w:rsidRPr="00C01618">
        <w:rPr>
          <w:rFonts w:ascii="Palatino Linotype" w:eastAsia="Palatino Linotype" w:hAnsi="Palatino Linotype" w:cs="Palatino Linotype"/>
          <w:b/>
          <w:i/>
          <w:sz w:val="22"/>
        </w:rPr>
        <w:t>1) Que se trate de información registrada en cualquier soporte documental, que en ejercicio de las atribuciones conferidas, sea generada por los Sujetos Obligados;</w:t>
      </w:r>
    </w:p>
    <w:p w:rsidR="00E84CD5" w:rsidRPr="00C01618" w:rsidRDefault="00E84CD5" w:rsidP="00E84CD5">
      <w:pPr>
        <w:spacing w:line="360" w:lineRule="auto"/>
        <w:ind w:left="709" w:right="758"/>
        <w:jc w:val="both"/>
        <w:rPr>
          <w:rFonts w:ascii="Palatino Linotype" w:eastAsia="Palatino Linotype" w:hAnsi="Palatino Linotype" w:cs="Palatino Linotype"/>
          <w:i/>
          <w:sz w:val="22"/>
        </w:rPr>
      </w:pPr>
      <w:r w:rsidRPr="00C01618">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rsidR="00E84CD5" w:rsidRPr="00C01618" w:rsidRDefault="00E84CD5" w:rsidP="00E84CD5">
      <w:pPr>
        <w:spacing w:line="360" w:lineRule="auto"/>
        <w:ind w:left="709" w:right="758"/>
        <w:jc w:val="both"/>
        <w:rPr>
          <w:rFonts w:ascii="Palatino Linotype" w:eastAsia="Palatino Linotype" w:hAnsi="Palatino Linotype" w:cs="Palatino Linotype"/>
          <w:i/>
          <w:sz w:val="22"/>
        </w:rPr>
      </w:pPr>
      <w:r w:rsidRPr="00C01618">
        <w:rPr>
          <w:rFonts w:ascii="Palatino Linotype" w:eastAsia="Palatino Linotype" w:hAnsi="Palatino Linotype" w:cs="Palatino Linotype"/>
          <w:i/>
          <w:sz w:val="22"/>
        </w:rPr>
        <w:t>3) Que se trate de información registrada en cualquier soporte documental, que en ejercicio de las atribuciones conferidas, se encuentre en posesión de los Sujetos Obligados.”</w:t>
      </w:r>
    </w:p>
    <w:p w:rsidR="001D7951" w:rsidRPr="00C01618" w:rsidRDefault="001D7951" w:rsidP="00E84CD5">
      <w:pPr>
        <w:spacing w:line="360" w:lineRule="auto"/>
        <w:ind w:left="709" w:right="758"/>
        <w:jc w:val="both"/>
        <w:rPr>
          <w:rFonts w:ascii="Palatino Linotype" w:eastAsia="Palatino Linotype" w:hAnsi="Palatino Linotype" w:cs="Palatino Linotype"/>
          <w:i/>
          <w:sz w:val="22"/>
        </w:rPr>
      </w:pPr>
    </w:p>
    <w:p w:rsidR="00E84CD5" w:rsidRPr="003B2436" w:rsidRDefault="001D7951" w:rsidP="00590045">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t xml:space="preserve">El siguiente aspecto que se desprende de la respuesta emitida, es que el </w:t>
      </w:r>
      <w:r w:rsidRPr="003B2436">
        <w:rPr>
          <w:rFonts w:ascii="Palatino Linotype" w:eastAsia="MS Mincho" w:hAnsi="Palatino Linotype" w:cs="Arial"/>
          <w:b/>
        </w:rPr>
        <w:t>SUJETO OBLIGADO</w:t>
      </w:r>
      <w:r w:rsidRPr="003B2436">
        <w:rPr>
          <w:rFonts w:ascii="Palatino Linotype" w:eastAsia="MS Mincho" w:hAnsi="Palatino Linotype" w:cs="Arial"/>
        </w:rPr>
        <w:t xml:space="preserve"> aceptó que genera, posee y administra lo solicitado, tan es así que hace hincapié que ya se encuentra a disposición del particular dentro de diversos enlaces de Internet, lo cual genera que sea innecesario un estudio exhaustivo de la fuente obligacional del Ayuntamiento de Huehuetoca para pode</w:t>
      </w:r>
      <w:r w:rsidR="00E25A0F" w:rsidRPr="003B2436">
        <w:rPr>
          <w:rFonts w:ascii="Palatino Linotype" w:eastAsia="MS Mincho" w:hAnsi="Palatino Linotype" w:cs="Arial"/>
        </w:rPr>
        <w:t>r concluir si debe o no generar, poseer o administrar lo solicitado, pues se insiste, ya asumió que si cuenta con ella; no obstante ello no es impedimento para analizar diversas consideraciones como se verá en párrafos subsecuentes.</w:t>
      </w:r>
    </w:p>
    <w:p w:rsidR="00E25A0F" w:rsidRPr="003B2436" w:rsidRDefault="00E25A0F" w:rsidP="00E25A0F">
      <w:pPr>
        <w:spacing w:line="360" w:lineRule="auto"/>
        <w:contextualSpacing/>
        <w:jc w:val="both"/>
        <w:rPr>
          <w:rFonts w:ascii="Palatino Linotype" w:eastAsia="MS Mincho" w:hAnsi="Palatino Linotype" w:cs="Arial"/>
        </w:rPr>
      </w:pPr>
    </w:p>
    <w:p w:rsidR="00E25A0F" w:rsidRDefault="00E25A0F" w:rsidP="00590045">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lastRenderedPageBreak/>
        <w:t xml:space="preserve">El siguiente aspecto a considerar es que si bien se requiere la información vía SAIMEX en formato PDF; también lo es que de actualizarse el supuesto señalado por el </w:t>
      </w:r>
      <w:r w:rsidRPr="003B2436">
        <w:rPr>
          <w:rFonts w:ascii="Palatino Linotype" w:eastAsia="MS Mincho" w:hAnsi="Palatino Linotype" w:cs="Arial"/>
          <w:b/>
        </w:rPr>
        <w:t>SUJETO OBLIGADO</w:t>
      </w:r>
      <w:r w:rsidRPr="003B2436">
        <w:rPr>
          <w:rFonts w:ascii="Palatino Linotype" w:eastAsia="MS Mincho" w:hAnsi="Palatino Linotype" w:cs="Arial"/>
        </w:rPr>
        <w:t xml:space="preserve"> relativo a que ya esté publicada y disponible la información en medios, como lo son páginas de Internet, se puede tener por colmado el derecho de acceso a la información pública de los solicitantes.</w:t>
      </w:r>
    </w:p>
    <w:p w:rsidR="00C01618" w:rsidRDefault="00C01618" w:rsidP="00C01618">
      <w:pPr>
        <w:pStyle w:val="Prrafodelista"/>
        <w:rPr>
          <w:rFonts w:ascii="Palatino Linotype" w:eastAsia="MS Mincho" w:hAnsi="Palatino Linotype" w:cs="Arial"/>
        </w:rPr>
      </w:pPr>
    </w:p>
    <w:p w:rsidR="00C01618" w:rsidRPr="003B2436" w:rsidRDefault="00C01618" w:rsidP="00C01618">
      <w:pPr>
        <w:spacing w:line="360" w:lineRule="auto"/>
        <w:contextualSpacing/>
        <w:jc w:val="both"/>
        <w:rPr>
          <w:rFonts w:ascii="Palatino Linotype" w:eastAsia="MS Mincho" w:hAnsi="Palatino Linotype" w:cs="Arial"/>
        </w:rPr>
      </w:pPr>
    </w:p>
    <w:p w:rsidR="00E25A0F" w:rsidRPr="003B2436" w:rsidRDefault="00E25A0F" w:rsidP="00E25A0F">
      <w:pPr>
        <w:numPr>
          <w:ilvl w:val="0"/>
          <w:numId w:val="1"/>
        </w:numPr>
        <w:spacing w:line="360" w:lineRule="auto"/>
        <w:ind w:left="0" w:firstLine="0"/>
        <w:contextualSpacing/>
        <w:jc w:val="both"/>
        <w:rPr>
          <w:rFonts w:ascii="Palatino Linotype" w:hAnsi="Palatino Linotype"/>
          <w:color w:val="000000"/>
        </w:rPr>
      </w:pPr>
      <w:r w:rsidRPr="003B2436">
        <w:rPr>
          <w:rFonts w:ascii="Palatino Linotype" w:hAnsi="Palatino Linotype"/>
          <w:color w:val="000000"/>
        </w:rPr>
        <w:t>En ese contexto, la Ley de Transparencia y Acceso a la Información Pública del Estado de México y Municipios en su artículo 161, establece lo siguiente:</w:t>
      </w:r>
    </w:p>
    <w:p w:rsidR="00E25A0F" w:rsidRPr="003B2436" w:rsidRDefault="00E25A0F" w:rsidP="00E25A0F">
      <w:pPr>
        <w:spacing w:line="360" w:lineRule="auto"/>
        <w:contextualSpacing/>
        <w:jc w:val="both"/>
        <w:rPr>
          <w:rFonts w:ascii="Palatino Linotype" w:hAnsi="Palatino Linotype"/>
          <w:color w:val="000000"/>
        </w:rPr>
      </w:pPr>
    </w:p>
    <w:p w:rsidR="00E25A0F" w:rsidRPr="00C01618" w:rsidRDefault="00E25A0F" w:rsidP="00E25A0F">
      <w:pPr>
        <w:pStyle w:val="Prrafodelista"/>
        <w:spacing w:line="360" w:lineRule="auto"/>
        <w:ind w:left="426" w:right="474"/>
        <w:jc w:val="both"/>
        <w:rPr>
          <w:rFonts w:ascii="Palatino Linotype" w:hAnsi="Palatino Linotype"/>
          <w:i/>
          <w:color w:val="000000"/>
          <w:sz w:val="22"/>
        </w:rPr>
      </w:pPr>
      <w:r w:rsidRPr="00C01618">
        <w:rPr>
          <w:rFonts w:ascii="Palatino Linotype" w:hAnsi="Palatino Linotype"/>
          <w:i/>
          <w:color w:val="000000"/>
          <w:sz w:val="22"/>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C01618">
        <w:rPr>
          <w:rFonts w:ascii="Palatino Linotype" w:hAnsi="Palatino Linotype"/>
          <w:b/>
          <w:i/>
          <w:color w:val="000000"/>
          <w:sz w:val="22"/>
        </w:rPr>
        <w:t>La fuente deberá ser precisa y concreta y no debe implicar que el solicitante realice una búsqueda en toda la información que se encuentre disponible.</w:t>
      </w:r>
      <w:r w:rsidRPr="00C01618">
        <w:rPr>
          <w:rFonts w:ascii="Palatino Linotype" w:hAnsi="Palatino Linotype"/>
          <w:i/>
          <w:color w:val="000000"/>
          <w:sz w:val="22"/>
        </w:rPr>
        <w:t>”</w:t>
      </w:r>
    </w:p>
    <w:p w:rsidR="00E25A0F" w:rsidRPr="00C01618" w:rsidRDefault="00E25A0F" w:rsidP="00E25A0F">
      <w:pPr>
        <w:pStyle w:val="Prrafodelista"/>
        <w:spacing w:line="360" w:lineRule="auto"/>
        <w:ind w:left="426"/>
        <w:jc w:val="both"/>
        <w:rPr>
          <w:rFonts w:ascii="Palatino Linotype" w:hAnsi="Palatino Linotype"/>
          <w:color w:val="000000"/>
          <w:sz w:val="22"/>
        </w:rPr>
      </w:pPr>
      <w:r w:rsidRPr="00C01618">
        <w:rPr>
          <w:rFonts w:ascii="Palatino Linotype" w:hAnsi="Palatino Linotype"/>
          <w:color w:val="000000"/>
          <w:sz w:val="22"/>
        </w:rPr>
        <w:t>(Énfasis añadido)</w:t>
      </w:r>
    </w:p>
    <w:p w:rsidR="00E25A0F" w:rsidRPr="00C01618" w:rsidRDefault="00E25A0F" w:rsidP="00E25A0F">
      <w:pPr>
        <w:pStyle w:val="Prrafodelista"/>
        <w:spacing w:line="360" w:lineRule="auto"/>
        <w:ind w:left="502"/>
        <w:jc w:val="both"/>
        <w:rPr>
          <w:rFonts w:ascii="Palatino Linotype" w:hAnsi="Palatino Linotype"/>
          <w:color w:val="000000"/>
          <w:sz w:val="22"/>
        </w:rPr>
      </w:pPr>
    </w:p>
    <w:p w:rsidR="00E25A0F" w:rsidRDefault="00E25A0F" w:rsidP="00E25A0F">
      <w:pPr>
        <w:numPr>
          <w:ilvl w:val="0"/>
          <w:numId w:val="1"/>
        </w:numPr>
        <w:spacing w:line="360" w:lineRule="auto"/>
        <w:ind w:left="0" w:firstLine="0"/>
        <w:contextualSpacing/>
        <w:jc w:val="both"/>
        <w:rPr>
          <w:rFonts w:ascii="Palatino Linotype" w:hAnsi="Palatino Linotype"/>
          <w:color w:val="000000"/>
        </w:rPr>
      </w:pPr>
      <w:r w:rsidRPr="003B2436">
        <w:rPr>
          <w:rFonts w:ascii="Palatino Linotype" w:hAnsi="Palatino Linotype"/>
          <w:color w:val="000000"/>
        </w:rPr>
        <w:t>De dicho dispositivo legal se desprende que, si se puede obtener lo peticionado,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w:t>
      </w:r>
    </w:p>
    <w:p w:rsidR="00610919" w:rsidRPr="003B2436" w:rsidRDefault="00610919" w:rsidP="00610919">
      <w:pPr>
        <w:spacing w:line="360" w:lineRule="auto"/>
        <w:contextualSpacing/>
        <w:jc w:val="both"/>
        <w:rPr>
          <w:rFonts w:ascii="Palatino Linotype" w:hAnsi="Palatino Linotype"/>
          <w:color w:val="000000"/>
        </w:rPr>
      </w:pPr>
    </w:p>
    <w:p w:rsidR="00E25A0F" w:rsidRPr="003B2436" w:rsidRDefault="00E25A0F" w:rsidP="00E25A0F">
      <w:pPr>
        <w:numPr>
          <w:ilvl w:val="0"/>
          <w:numId w:val="1"/>
        </w:numPr>
        <w:spacing w:line="360" w:lineRule="auto"/>
        <w:ind w:left="0" w:firstLine="0"/>
        <w:contextualSpacing/>
        <w:jc w:val="both"/>
        <w:rPr>
          <w:rFonts w:ascii="Palatino Linotype" w:hAnsi="Palatino Linotype"/>
          <w:color w:val="000000"/>
        </w:rPr>
      </w:pPr>
      <w:r w:rsidRPr="003B2436">
        <w:rPr>
          <w:rFonts w:ascii="Palatino Linotype" w:hAnsi="Palatino Linotype"/>
          <w:color w:val="000000"/>
        </w:rPr>
        <w:lastRenderedPageBreak/>
        <w:t xml:space="preserve">Luego entonces, del contenido de los hipervínculos remitidos en la respuesta primigenia, se desprende </w:t>
      </w:r>
      <w:r w:rsidR="00610919">
        <w:rPr>
          <w:rFonts w:ascii="Palatino Linotype" w:hAnsi="Palatino Linotype"/>
          <w:color w:val="000000"/>
        </w:rPr>
        <w:t>la información</w:t>
      </w:r>
      <w:r w:rsidRPr="003B2436">
        <w:rPr>
          <w:rFonts w:ascii="Palatino Linotype" w:hAnsi="Palatino Linotype"/>
          <w:color w:val="000000"/>
        </w:rPr>
        <w:t xml:space="preserve"> siguiente:</w:t>
      </w:r>
    </w:p>
    <w:p w:rsidR="00E25A0F" w:rsidRPr="003B2436" w:rsidRDefault="00E25A0F" w:rsidP="00E25A0F">
      <w:pPr>
        <w:spacing w:line="360" w:lineRule="auto"/>
        <w:contextualSpacing/>
        <w:jc w:val="both"/>
        <w:rPr>
          <w:rFonts w:ascii="Palatino Linotype" w:hAnsi="Palatino Linotype"/>
          <w:color w:val="000000"/>
        </w:rPr>
      </w:pPr>
    </w:p>
    <w:p w:rsidR="00E25A0F" w:rsidRPr="003B2436" w:rsidRDefault="00E25A0F" w:rsidP="00E25A0F">
      <w:pPr>
        <w:pStyle w:val="Prrafodelista"/>
        <w:numPr>
          <w:ilvl w:val="0"/>
          <w:numId w:val="25"/>
        </w:numPr>
        <w:spacing w:line="360" w:lineRule="auto"/>
        <w:jc w:val="both"/>
        <w:rPr>
          <w:rFonts w:ascii="Palatino Linotype" w:eastAsia="MS Mincho" w:hAnsi="Palatino Linotype" w:cs="Arial"/>
          <w:b/>
        </w:rPr>
      </w:pPr>
      <w:r w:rsidRPr="003B2436">
        <w:rPr>
          <w:rFonts w:ascii="Palatino Linotype" w:eastAsia="MS Mincho" w:hAnsi="Palatino Linotype" w:cs="Arial"/>
          <w:b/>
        </w:rPr>
        <w:t>https://huehuetoca.gob.mx</w:t>
      </w:r>
    </w:p>
    <w:p w:rsidR="00E84CD5" w:rsidRPr="003B2436" w:rsidRDefault="00E25A0F" w:rsidP="00E25A0F">
      <w:pPr>
        <w:spacing w:line="360" w:lineRule="auto"/>
        <w:contextualSpacing/>
        <w:jc w:val="center"/>
        <w:rPr>
          <w:rFonts w:ascii="Palatino Linotype" w:eastAsia="MS Mincho" w:hAnsi="Palatino Linotype" w:cs="Arial"/>
        </w:rPr>
      </w:pPr>
      <w:r w:rsidRPr="003B2436">
        <w:rPr>
          <w:rFonts w:ascii="Palatino Linotype" w:eastAsia="MS Mincho" w:hAnsi="Palatino Linotype" w:cs="Arial"/>
          <w:noProof/>
          <w:lang w:val="es-MX" w:eastAsia="es-MX"/>
        </w:rPr>
        <w:drawing>
          <wp:inline distT="0" distB="0" distL="0" distR="0" wp14:anchorId="0159CB53" wp14:editId="5E78929E">
            <wp:extent cx="4543425" cy="3717815"/>
            <wp:effectExtent l="19050" t="19050" r="9525"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5337" cy="3719379"/>
                    </a:xfrm>
                    <a:prstGeom prst="rect">
                      <a:avLst/>
                    </a:prstGeom>
                    <a:ln>
                      <a:solidFill>
                        <a:schemeClr val="tx1"/>
                      </a:solidFill>
                    </a:ln>
                  </pic:spPr>
                </pic:pic>
              </a:graphicData>
            </a:graphic>
          </wp:inline>
        </w:drawing>
      </w:r>
    </w:p>
    <w:p w:rsidR="00E25A0F" w:rsidRPr="003B2436" w:rsidRDefault="00E25A0F" w:rsidP="00E25A0F">
      <w:pPr>
        <w:spacing w:line="360" w:lineRule="auto"/>
        <w:contextualSpacing/>
        <w:jc w:val="center"/>
        <w:rPr>
          <w:rFonts w:ascii="Palatino Linotype" w:eastAsia="MS Mincho" w:hAnsi="Palatino Linotype" w:cs="Arial"/>
        </w:rPr>
      </w:pPr>
    </w:p>
    <w:p w:rsidR="00E25A0F" w:rsidRPr="003B2436" w:rsidRDefault="00E25A0F" w:rsidP="00E25A0F">
      <w:pPr>
        <w:pStyle w:val="Prrafodelista"/>
        <w:numPr>
          <w:ilvl w:val="0"/>
          <w:numId w:val="25"/>
        </w:numPr>
        <w:spacing w:line="360" w:lineRule="auto"/>
        <w:jc w:val="both"/>
        <w:rPr>
          <w:rFonts w:ascii="Palatino Linotype" w:eastAsia="MS Mincho" w:hAnsi="Palatino Linotype" w:cs="Arial"/>
          <w:b/>
        </w:rPr>
      </w:pPr>
      <w:r w:rsidRPr="003B2436">
        <w:rPr>
          <w:rFonts w:ascii="Palatino Linotype" w:eastAsia="MS Mincho" w:hAnsi="Palatino Linotype" w:cs="Arial"/>
          <w:b/>
          <w:noProof/>
          <w:lang w:val="es-MX"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547052</wp:posOffset>
                </wp:positionV>
                <wp:extent cx="5495026" cy="1621766"/>
                <wp:effectExtent l="0" t="0" r="29845" b="36195"/>
                <wp:wrapNone/>
                <wp:docPr id="9" name="Conector recto 9"/>
                <wp:cNvGraphicFramePr/>
                <a:graphic xmlns:a="http://schemas.openxmlformats.org/drawingml/2006/main">
                  <a:graphicData uri="http://schemas.microsoft.com/office/word/2010/wordprocessingShape">
                    <wps:wsp>
                      <wps:cNvCnPr/>
                      <wps:spPr>
                        <a:xfrm>
                          <a:off x="0" y="0"/>
                          <a:ext cx="5495026" cy="162176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590A5" id="Conector recto 9"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05pt" to="432.7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NkuAEAALkDAAAOAAAAZHJzL2Uyb0RvYy54bWysU8uO1DAQvCPxD5bvTB6wgYkms4dZwQXB&#10;iIUP8Dr2xMIvtc0k8/e0nUwWwWoPKy5+VlV3tdu728lochYQlLMdrTYlJcJy1yt76uiP7x/ffKAk&#10;RGZ7pp0VHb2IQG/3r1/tRt+K2g1O9wIIitjQjr6jQ4y+LYrAB2FY2DgvLF5KB4ZF3MKp6IGNqG50&#10;UZdlU4wOeg+OixDw9G6+pPusL6Xg8auUQUSiO4q5xTxCHh/SWOx3rD0B84PiSxrsBVkYpiwGXaXu&#10;WGTkF6h/pIzi4IKTccOdKZyUiovsAd1U5V9u7gfmRfaCxQl+LVP4f7L8y/kIRPUd3VJimcEnOuBD&#10;8eiAQJrINtVo9KFF6MEeYdkFf4RkeJJg0oxWyJTrelnrKqZIOB7evNvelHVDCce7qqmr902TVItH&#10;uocQPwlnSFp0VCubjLOWnT+HOEOvEOSldOYE8ipetEhgbb8JiWYw5NvMzm0kDhrImWED9D+rJWxG&#10;JopUWq+k8nnSgk00kVtrJdbPE1d0juhsXIlGWQdPkeN0TVXO+Kvr2Wuy/eD6S36OXA7sj1zQpZdT&#10;A/65z/THH7f/DQAA//8DAFBLAwQUAAYACAAAACEAL4GGvt4AAAAHAQAADwAAAGRycy9kb3ducmV2&#10;LnhtbEyPQUvDQBSE74L/YXmCF7GbaDYNaV6KCB4iKNiK523ymkSzb0N2m8Z/73rS4zDDzDfFdjGD&#10;mGlyvWWEeBWBIK5t03OL8L5/us1AOK+50YNlQvgmB9vy8qLQeWPP/EbzzrcilLDLNULn/ZhL6eqO&#10;jHYrOxIH72gno32QUyubSZ9DuRnkXRSl0uiew0KnR3rsqP7anQzCZ/VRtepm3R9fE/Ws97N64blC&#10;vL5aHjYgPC3+Lwy/+AEdysB0sCdunBgQwhGPkKUxiOBmqUpAHBDuk1iBLAv5n7/8AQAA//8DAFBL&#10;AQItABQABgAIAAAAIQC2gziS/gAAAOEBAAATAAAAAAAAAAAAAAAAAAAAAABbQ29udGVudF9UeXBl&#10;c10ueG1sUEsBAi0AFAAGAAgAAAAhADj9If/WAAAAlAEAAAsAAAAAAAAAAAAAAAAALwEAAF9yZWxz&#10;Ly5yZWxzUEsBAi0AFAAGAAgAAAAhAIysQ2S4AQAAuQMAAA4AAAAAAAAAAAAAAAAALgIAAGRycy9l&#10;Mm9Eb2MueG1sUEsBAi0AFAAGAAgAAAAhAC+Bhr7eAAAABwEAAA8AAAAAAAAAAAAAAAAAEgQAAGRy&#10;cy9kb3ducmV2LnhtbFBLBQYAAAAABAAEAPMAAAAdBQAAAAA=&#10;" strokecolor="black [3200]" strokeweight="1.5pt">
                <v:stroke joinstyle="miter"/>
                <w10:wrap anchorx="margin"/>
              </v:line>
            </w:pict>
          </mc:Fallback>
        </mc:AlternateContent>
      </w:r>
      <w:r w:rsidRPr="003B2436">
        <w:rPr>
          <w:rFonts w:ascii="Palatino Linotype" w:eastAsia="MS Mincho" w:hAnsi="Palatino Linotype" w:cs="Arial"/>
          <w:b/>
        </w:rPr>
        <w:t>https://ipomex.org.mx/ipo3/lgt/indice/HUEHUETOCA.web?</w:t>
      </w:r>
    </w:p>
    <w:p w:rsidR="00E25A0F" w:rsidRPr="003B2436" w:rsidRDefault="00E25A0F" w:rsidP="00E25A0F">
      <w:pPr>
        <w:spacing w:line="360" w:lineRule="auto"/>
        <w:contextualSpacing/>
        <w:jc w:val="center"/>
        <w:rPr>
          <w:rFonts w:ascii="Palatino Linotype" w:eastAsia="MS Mincho" w:hAnsi="Palatino Linotype" w:cs="Arial"/>
        </w:rPr>
      </w:pPr>
      <w:r w:rsidRPr="003B2436">
        <w:rPr>
          <w:rFonts w:ascii="Palatino Linotype" w:eastAsia="MS Mincho" w:hAnsi="Palatino Linotype" w:cs="Arial"/>
          <w:noProof/>
          <w:lang w:val="es-MX" w:eastAsia="es-MX"/>
        </w:rPr>
        <w:lastRenderedPageBreak/>
        <w:drawing>
          <wp:inline distT="0" distB="0" distL="0" distR="0" wp14:anchorId="54B16AFD" wp14:editId="0D952E45">
            <wp:extent cx="4875946" cy="3471863"/>
            <wp:effectExtent l="19050" t="19050" r="20320"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551" cy="3472294"/>
                    </a:xfrm>
                    <a:prstGeom prst="rect">
                      <a:avLst/>
                    </a:prstGeom>
                    <a:ln>
                      <a:solidFill>
                        <a:schemeClr val="tx1"/>
                      </a:solidFill>
                    </a:ln>
                  </pic:spPr>
                </pic:pic>
              </a:graphicData>
            </a:graphic>
          </wp:inline>
        </w:drawing>
      </w:r>
    </w:p>
    <w:p w:rsidR="00323331" w:rsidRPr="003B2436" w:rsidRDefault="00323331" w:rsidP="00E25A0F">
      <w:pPr>
        <w:spacing w:line="360" w:lineRule="auto"/>
        <w:contextualSpacing/>
        <w:jc w:val="center"/>
        <w:rPr>
          <w:rFonts w:ascii="Palatino Linotype" w:eastAsia="MS Mincho" w:hAnsi="Palatino Linotype" w:cs="Arial"/>
        </w:rPr>
      </w:pPr>
    </w:p>
    <w:p w:rsidR="00E25A0F" w:rsidRPr="003B2436" w:rsidRDefault="00E25A0F" w:rsidP="00E25A0F">
      <w:pPr>
        <w:pStyle w:val="Prrafodelista"/>
        <w:numPr>
          <w:ilvl w:val="0"/>
          <w:numId w:val="25"/>
        </w:numPr>
        <w:spacing w:line="360" w:lineRule="auto"/>
        <w:jc w:val="both"/>
        <w:rPr>
          <w:rFonts w:ascii="Palatino Linotype" w:eastAsia="MS Mincho" w:hAnsi="Palatino Linotype" w:cs="Arial"/>
          <w:b/>
        </w:rPr>
      </w:pPr>
      <w:r w:rsidRPr="003B2436">
        <w:rPr>
          <w:rFonts w:ascii="Palatino Linotype" w:eastAsia="MS Mincho" w:hAnsi="Palatino Linotype" w:cs="Arial"/>
          <w:b/>
        </w:rPr>
        <w:t>https://huehuetoca.gob.mx</w:t>
      </w:r>
    </w:p>
    <w:p w:rsidR="00E25A0F" w:rsidRPr="003B2436" w:rsidRDefault="00E25A0F" w:rsidP="00E25A0F">
      <w:pPr>
        <w:spacing w:line="360" w:lineRule="auto"/>
        <w:contextualSpacing/>
        <w:jc w:val="center"/>
        <w:rPr>
          <w:rFonts w:ascii="Palatino Linotype" w:eastAsia="MS Mincho" w:hAnsi="Palatino Linotype" w:cs="Arial"/>
        </w:rPr>
      </w:pPr>
      <w:r w:rsidRPr="003B2436">
        <w:rPr>
          <w:rFonts w:ascii="Palatino Linotype" w:eastAsia="MS Mincho" w:hAnsi="Palatino Linotype" w:cs="Arial"/>
          <w:noProof/>
          <w:lang w:val="es-MX" w:eastAsia="es-MX"/>
        </w:rPr>
        <w:drawing>
          <wp:inline distT="0" distB="0" distL="0" distR="0" wp14:anchorId="358C9399" wp14:editId="181516A0">
            <wp:extent cx="4919663" cy="3165106"/>
            <wp:effectExtent l="19050" t="19050" r="14605" b="165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9425" cy="3171387"/>
                    </a:xfrm>
                    <a:prstGeom prst="rect">
                      <a:avLst/>
                    </a:prstGeom>
                    <a:ln>
                      <a:solidFill>
                        <a:schemeClr val="tx1"/>
                      </a:solidFill>
                    </a:ln>
                  </pic:spPr>
                </pic:pic>
              </a:graphicData>
            </a:graphic>
          </wp:inline>
        </w:drawing>
      </w:r>
    </w:p>
    <w:p w:rsidR="00323331" w:rsidRPr="003B2436" w:rsidRDefault="00323331" w:rsidP="00245CC9">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lastRenderedPageBreak/>
        <w:t xml:space="preserve">Como se aprecia, los tres enlaces entregados dirigen a las páginas de inicio del sitio oficial del Ayuntamiento, portal de transparencia del Ayuntamiento y de la red social del Ayuntamiento en </w:t>
      </w:r>
      <w:r w:rsidRPr="003B2436">
        <w:rPr>
          <w:rFonts w:ascii="Palatino Linotype" w:eastAsia="MS Mincho" w:hAnsi="Palatino Linotype" w:cs="Arial"/>
          <w:i/>
        </w:rPr>
        <w:t>Facebook;</w:t>
      </w:r>
      <w:r w:rsidRPr="003B2436">
        <w:rPr>
          <w:rFonts w:ascii="Palatino Linotype" w:eastAsia="MS Mincho" w:hAnsi="Palatino Linotype" w:cs="Arial"/>
        </w:rPr>
        <w:t xml:space="preserve"> </w:t>
      </w:r>
      <w:r w:rsidR="00245CC9" w:rsidRPr="003B2436">
        <w:rPr>
          <w:rFonts w:ascii="Palatino Linotype" w:eastAsia="MS Mincho" w:hAnsi="Palatino Linotype" w:cs="Arial"/>
        </w:rPr>
        <w:t xml:space="preserve">luego entonces si bien es cierto los enlaces son directos y de fácil acceso al solicitante, también lo es que al dirigir a la página de inicio, no se puede acceder a la información solicitada sin que implique una búsqueda del usuario en todo el universo de información que allí se encuentra, toda vez que corresponde a la primera página web que los visitantes ven cuando acceden a </w:t>
      </w:r>
      <w:r w:rsidR="00610919">
        <w:rPr>
          <w:rFonts w:ascii="Palatino Linotype" w:eastAsia="MS Mincho" w:hAnsi="Palatino Linotype" w:cs="Arial"/>
        </w:rPr>
        <w:t>esos</w:t>
      </w:r>
      <w:r w:rsidR="00245CC9" w:rsidRPr="003B2436">
        <w:rPr>
          <w:rFonts w:ascii="Palatino Linotype" w:eastAsia="MS Mincho" w:hAnsi="Palatino Linotype" w:cs="Arial"/>
        </w:rPr>
        <w:t xml:space="preserve"> sitio</w:t>
      </w:r>
      <w:r w:rsidR="00610919">
        <w:rPr>
          <w:rFonts w:ascii="Palatino Linotype" w:eastAsia="MS Mincho" w:hAnsi="Palatino Linotype" w:cs="Arial"/>
        </w:rPr>
        <w:t>s</w:t>
      </w:r>
      <w:r w:rsidR="00245CC9" w:rsidRPr="003B2436">
        <w:rPr>
          <w:rFonts w:ascii="Palatino Linotype" w:eastAsia="MS Mincho" w:hAnsi="Palatino Linotype" w:cs="Arial"/>
        </w:rPr>
        <w:t xml:space="preserve"> web. Esta página suele ser la puerta de entrada al sitio y se diseña para proporcionar información relevante y orientación sobre el contenido y las opciones disponibles en el sitio web, por tanto no se cumplen con los requerimientos que establece la ley de la materia para tener por colmado el derecho de acceso a la información del solicitante, con la entrega de hipervínculos o enlaces de Internet.</w:t>
      </w:r>
    </w:p>
    <w:p w:rsidR="00245CC9" w:rsidRPr="003B2436" w:rsidRDefault="00245CC9" w:rsidP="00245CC9">
      <w:pPr>
        <w:spacing w:line="360" w:lineRule="auto"/>
        <w:contextualSpacing/>
        <w:jc w:val="both"/>
        <w:rPr>
          <w:rFonts w:ascii="Palatino Linotype" w:eastAsia="MS Mincho" w:hAnsi="Palatino Linotype" w:cs="Arial"/>
        </w:rPr>
      </w:pPr>
    </w:p>
    <w:p w:rsidR="00245CC9" w:rsidRPr="003B2436" w:rsidRDefault="009D2560" w:rsidP="00245CC9">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t>Por otro lado, un aspecto importante a destacar que también se desprende de la respuesta emitida, es que se advierte que fue emitida por el propio Titular de la Unidad de Transparencia, no así por algún servidor público habilitado competente.</w:t>
      </w:r>
    </w:p>
    <w:p w:rsidR="009D2560" w:rsidRPr="003B2436" w:rsidRDefault="009D2560" w:rsidP="009D2560">
      <w:pPr>
        <w:pStyle w:val="Prrafodelista"/>
        <w:rPr>
          <w:rFonts w:ascii="Palatino Linotype" w:eastAsia="MS Mincho" w:hAnsi="Palatino Linotype" w:cs="Arial"/>
        </w:rPr>
      </w:pPr>
    </w:p>
    <w:p w:rsidR="009E1D52" w:rsidRPr="003B2436" w:rsidRDefault="009E1D52" w:rsidP="009E1D52">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t xml:space="preserve">Luego entonces, se colige que no se </w:t>
      </w:r>
      <w:r w:rsidRPr="003B2436">
        <w:rPr>
          <w:rFonts w:ascii="Palatino Linotype" w:hAnsi="Palatino Linotype" w:cs="Arial"/>
        </w:rPr>
        <w:t xml:space="preserve">cumplió a cabalidad con </w:t>
      </w:r>
      <w:r w:rsidRPr="003B2436">
        <w:rPr>
          <w:rFonts w:ascii="Palatino Linotype" w:eastAsia="MS Mincho" w:hAnsi="Palatino Linotype" w:cs="Arial"/>
        </w:rPr>
        <w:t>el</w:t>
      </w:r>
      <w:r w:rsidRPr="003B2436">
        <w:rPr>
          <w:rFonts w:ascii="Palatino Linotype" w:hAnsi="Palatino Linotype" w:cs="Arial"/>
        </w:rPr>
        <w:t xml:space="preserve"> </w:t>
      </w:r>
      <w:r w:rsidRPr="003B2436">
        <w:rPr>
          <w:rFonts w:ascii="Palatino Linotype" w:eastAsia="MS Mincho" w:hAnsi="Palatino Linotype" w:cs="Arial"/>
        </w:rPr>
        <w:t xml:space="preserve">procedimiento de acceso a la información pública, descrito en el Título Séptimo de la Ley de </w:t>
      </w:r>
      <w:r w:rsidRPr="003B2436">
        <w:rPr>
          <w:rFonts w:ascii="Palatino Linotype" w:hAnsi="Palatino Linotype"/>
          <w:color w:val="000000"/>
        </w:rPr>
        <w:t>Transparencia</w:t>
      </w:r>
      <w:r w:rsidRPr="003B2436">
        <w:rPr>
          <w:rFonts w:ascii="Palatino Linotype" w:eastAsia="MS Mincho" w:hAnsi="Palatino Linotype" w:cs="Arial"/>
        </w:rPr>
        <w:t xml:space="preserve"> </w:t>
      </w:r>
      <w:r w:rsidRPr="003B2436">
        <w:rPr>
          <w:rFonts w:ascii="Palatino Linotype" w:hAnsi="Palatino Linotype"/>
          <w:color w:val="000000" w:themeColor="text1"/>
        </w:rPr>
        <w:t>Local</w:t>
      </w:r>
      <w:r w:rsidRPr="003B2436">
        <w:rPr>
          <w:rFonts w:ascii="Palatino Linotype" w:eastAsia="MS Mincho" w:hAnsi="Palatino Linotype" w:cs="Arial"/>
        </w:rPr>
        <w:t xml:space="preserve">, que describe los pasos que debe seguir la autoridad para atender las solicitudes que presenten las personas en ejercicio de su derecho, entre los cuales se encuentra el deber de las unidades de transparencia de turnar </w:t>
      </w:r>
      <w:r w:rsidRPr="003B2436">
        <w:rPr>
          <w:rFonts w:ascii="Palatino Linotype" w:eastAsia="MS Mincho" w:hAnsi="Palatino Linotype" w:cs="Arial"/>
          <w:i/>
        </w:rPr>
        <w:t xml:space="preserve">a todas las áreas competentes que cuenten con la información o deban tenerla de acuerdo a sus facultades, competencias y funciones, </w:t>
      </w:r>
      <w:r w:rsidRPr="003B2436">
        <w:rPr>
          <w:rFonts w:ascii="Palatino Linotype" w:eastAsia="MS Mincho" w:hAnsi="Palatino Linotype" w:cs="Arial"/>
          <w:b/>
          <w:i/>
          <w:u w:val="single"/>
        </w:rPr>
        <w:t xml:space="preserve">con el objeto de que realicen una búsqueda </w:t>
      </w:r>
      <w:r w:rsidRPr="003B2436">
        <w:rPr>
          <w:rFonts w:ascii="Palatino Linotype" w:eastAsia="MS Mincho" w:hAnsi="Palatino Linotype" w:cs="Arial"/>
          <w:b/>
          <w:i/>
          <w:u w:val="single"/>
        </w:rPr>
        <w:lastRenderedPageBreak/>
        <w:t>exhaustiva y razonable de la información solicitada</w:t>
      </w:r>
      <w:r w:rsidRPr="003B2436">
        <w:rPr>
          <w:rFonts w:ascii="Palatino Linotype" w:eastAsia="MS Mincho" w:hAnsi="Palatino Linotype" w:cs="Arial"/>
          <w:i/>
        </w:rPr>
        <w:t>,</w:t>
      </w:r>
      <w:r w:rsidRPr="003B2436">
        <w:rPr>
          <w:rFonts w:ascii="Palatino Linotype" w:eastAsia="MS Mincho" w:hAnsi="Palatino Linotype" w:cs="Arial"/>
        </w:rPr>
        <w:t xml:space="preserve"> según se asienta en el artículo 162 de la ley citada y se otorgue certeza al particular de sus pronunciamientos.</w:t>
      </w:r>
    </w:p>
    <w:p w:rsidR="009E1D52" w:rsidRPr="003B2436" w:rsidRDefault="009E1D52" w:rsidP="009E1D52">
      <w:pPr>
        <w:pStyle w:val="Prrafodelista"/>
        <w:spacing w:line="360" w:lineRule="auto"/>
        <w:ind w:left="0"/>
        <w:jc w:val="both"/>
        <w:rPr>
          <w:rFonts w:ascii="Palatino Linotype" w:eastAsia="MS Mincho" w:hAnsi="Palatino Linotype" w:cs="Arial"/>
        </w:rPr>
      </w:pPr>
    </w:p>
    <w:p w:rsidR="009E1D52" w:rsidRPr="003B2436" w:rsidRDefault="009E1D52" w:rsidP="009E1D52">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t xml:space="preserve">Toda vez que es obligación del Titular de la Unidad de Transparencia identificar la unidad administrativa que resguarda el documento al que una persona pretende acceder, es practicar una adecuada gestión documental que nos permite localizar el documento, como bien señala el artículo 159 de la Ley de </w:t>
      </w:r>
      <w:r w:rsidRPr="003B2436">
        <w:rPr>
          <w:rFonts w:ascii="Palatino Linotype" w:hAnsi="Palatino Linotype"/>
        </w:rPr>
        <w:t>Transparencia</w:t>
      </w:r>
      <w:r w:rsidRPr="003B2436">
        <w:rPr>
          <w:rFonts w:ascii="Palatino Linotype" w:eastAsia="MS Mincho" w:hAnsi="Palatino Linotype" w:cs="Arial"/>
        </w:rPr>
        <w:t>.</w:t>
      </w:r>
    </w:p>
    <w:p w:rsidR="009E1D52" w:rsidRPr="003B2436" w:rsidRDefault="009E1D52" w:rsidP="009E1D52">
      <w:pPr>
        <w:pStyle w:val="Prrafodelista"/>
        <w:rPr>
          <w:rFonts w:ascii="Palatino Linotype" w:eastAsia="MS Mincho" w:hAnsi="Palatino Linotype" w:cs="Arial"/>
        </w:rPr>
      </w:pPr>
    </w:p>
    <w:p w:rsidR="009E1D52" w:rsidRPr="003B2436" w:rsidRDefault="009E1D52" w:rsidP="009E1D52">
      <w:pPr>
        <w:numPr>
          <w:ilvl w:val="0"/>
          <w:numId w:val="1"/>
        </w:numPr>
        <w:spacing w:line="360" w:lineRule="auto"/>
        <w:ind w:left="0" w:firstLine="0"/>
        <w:contextualSpacing/>
        <w:jc w:val="both"/>
        <w:rPr>
          <w:rFonts w:ascii="Palatino Linotype" w:hAnsi="Palatino Linotype"/>
        </w:rPr>
      </w:pPr>
      <w:r w:rsidRPr="003B2436">
        <w:rPr>
          <w:rFonts w:ascii="Palatino Linotype" w:hAnsi="Palatino Linotype"/>
        </w:rPr>
        <w:t xml:space="preserve">El </w:t>
      </w:r>
      <w:r w:rsidRPr="003B2436">
        <w:rPr>
          <w:rFonts w:ascii="Palatino Linotype" w:eastAsia="MS Mincho" w:hAnsi="Palatino Linotype" w:cs="Arial"/>
        </w:rPr>
        <w:t>Titular</w:t>
      </w:r>
      <w:r w:rsidRPr="003B2436">
        <w:rPr>
          <w:rFonts w:ascii="Palatino Linotype" w:hAnsi="Palatino Linotype"/>
        </w:rPr>
        <w:t xml:space="preserve"> de la Unidad de Transparencia tiene la obligación de cumplir con lo </w:t>
      </w:r>
      <w:r w:rsidRPr="003B2436">
        <w:rPr>
          <w:rFonts w:ascii="Palatino Linotype" w:eastAsia="MS Mincho" w:hAnsi="Palatino Linotype" w:cs="Arial"/>
        </w:rPr>
        <w:t>que</w:t>
      </w:r>
      <w:r w:rsidRPr="003B2436">
        <w:rPr>
          <w:rFonts w:ascii="Palatino Linotype" w:hAnsi="Palatino Linotype"/>
        </w:rPr>
        <w:t xml:space="preserve"> dispone la normatividad aplicable que, en primera instancia implica que solicite a </w:t>
      </w:r>
      <w:r w:rsidRPr="003B2436">
        <w:rPr>
          <w:rFonts w:ascii="Palatino Linotype" w:eastAsia="MS Mincho" w:hAnsi="Palatino Linotype" w:cs="Arial"/>
        </w:rPr>
        <w:t>todas</w:t>
      </w:r>
      <w:r w:rsidRPr="003B2436">
        <w:rPr>
          <w:rFonts w:ascii="Palatino Linotype" w:hAnsi="Palatino Linotype"/>
        </w:rPr>
        <w:t xml:space="preserve"> las áreas que pudieron haber generado o administrado la información requerida, la búsqueda de la </w:t>
      </w:r>
      <w:r w:rsidRPr="003B2436">
        <w:rPr>
          <w:rFonts w:ascii="Palatino Linotype" w:hAnsi="Palatino Linotype"/>
          <w:color w:val="000000" w:themeColor="text1"/>
        </w:rPr>
        <w:t>misma</w:t>
      </w:r>
      <w:r w:rsidRPr="003B2436">
        <w:rPr>
          <w:rFonts w:ascii="Palatino Linotype" w:hAnsi="Palatino Linotype"/>
        </w:rPr>
        <w:t>.</w:t>
      </w:r>
    </w:p>
    <w:p w:rsidR="009E1D52" w:rsidRPr="003B2436" w:rsidRDefault="009E1D52" w:rsidP="009E1D52">
      <w:pPr>
        <w:pStyle w:val="Prrafodelista"/>
        <w:rPr>
          <w:rFonts w:ascii="Palatino Linotype" w:hAnsi="Palatino Linotype"/>
        </w:rPr>
      </w:pPr>
    </w:p>
    <w:p w:rsidR="009E1D52" w:rsidRPr="003B2436" w:rsidRDefault="009E1D52" w:rsidP="009E1D52">
      <w:pPr>
        <w:numPr>
          <w:ilvl w:val="0"/>
          <w:numId w:val="1"/>
        </w:numPr>
        <w:spacing w:line="360" w:lineRule="auto"/>
        <w:ind w:left="0" w:firstLine="0"/>
        <w:contextualSpacing/>
        <w:jc w:val="both"/>
        <w:rPr>
          <w:rFonts w:ascii="Palatino Linotype" w:hAnsi="Palatino Linotype"/>
        </w:rPr>
      </w:pPr>
      <w:r w:rsidRPr="003B2436">
        <w:rPr>
          <w:rFonts w:ascii="Palatino Linotype" w:hAnsi="Palatino Linotype"/>
        </w:rPr>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rsidR="009E1D52" w:rsidRPr="00C01618" w:rsidRDefault="009E1D52" w:rsidP="009E1D52">
      <w:pPr>
        <w:pStyle w:val="Prrafodelista"/>
        <w:spacing w:line="360" w:lineRule="auto"/>
        <w:ind w:left="360"/>
        <w:jc w:val="both"/>
        <w:rPr>
          <w:rFonts w:ascii="Palatino Linotype" w:hAnsi="Palatino Linotype"/>
          <w:sz w:val="22"/>
        </w:rPr>
      </w:pP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r w:rsidRPr="00C01618">
        <w:rPr>
          <w:rFonts w:ascii="Palatino Linotype" w:hAnsi="Palatino Linotype" w:cs="Arial"/>
          <w:i/>
          <w:sz w:val="22"/>
          <w:lang w:eastAsia="es-MX"/>
        </w:rPr>
        <w:t xml:space="preserve">“Artículo 50. Los sujetos obligados contarán con un área responsable para la atención de las solicitudes de información, a la que se le denominará Unidad de Transparencia. </w:t>
      </w: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r w:rsidRPr="00C01618">
        <w:rPr>
          <w:rFonts w:ascii="Palatino Linotype" w:hAnsi="Palatino Linotype" w:cs="Arial"/>
          <w:i/>
          <w:sz w:val="22"/>
          <w:lang w:eastAsia="es-MX"/>
        </w:rPr>
        <w:t xml:space="preserve">Artículo 51. Los sujetos obligados designaran a un responsable para atender la Unidad de Transparencia, quien fungirá como enlace entre éstos y los solicitantes. </w:t>
      </w:r>
      <w:r w:rsidRPr="00C01618">
        <w:rPr>
          <w:rFonts w:ascii="Palatino Linotype" w:hAnsi="Palatino Linotype" w:cs="Arial"/>
          <w:b/>
          <w:i/>
          <w:sz w:val="22"/>
          <w:u w:val="single"/>
          <w:lang w:eastAsia="es-MX"/>
        </w:rPr>
        <w:t>Dicha Unidad será la encargada de tramitar internamente la solicitud de información</w:t>
      </w:r>
      <w:r w:rsidRPr="00C01618">
        <w:rPr>
          <w:rFonts w:ascii="Palatino Linotype" w:hAnsi="Palatino Linotype" w:cs="Arial"/>
          <w:i/>
          <w:sz w:val="22"/>
          <w:lang w:eastAsia="es-MX"/>
        </w:rPr>
        <w:t xml:space="preserve"> y tendrá la responsabilidad de verificar en cada caso que la misma no sea confidencial o </w:t>
      </w:r>
      <w:r w:rsidRPr="00C01618">
        <w:rPr>
          <w:rFonts w:ascii="Palatino Linotype" w:hAnsi="Palatino Linotype" w:cs="Arial"/>
          <w:i/>
          <w:sz w:val="22"/>
          <w:lang w:eastAsia="es-MX"/>
        </w:rPr>
        <w:lastRenderedPageBreak/>
        <w:t>reservada. Dicha Unidad contará con las facultades internas necesarias para gestionar la atención a las solicitudes de información en los términos de la Ley General y la presente Ley.</w:t>
      </w: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r w:rsidRPr="00C01618">
        <w:rPr>
          <w:rFonts w:ascii="Palatino Linotype" w:hAnsi="Palatino Linotype" w:cs="Arial"/>
          <w:i/>
          <w:sz w:val="22"/>
          <w:lang w:eastAsia="es-MX"/>
        </w:rPr>
        <w:t>…</w:t>
      </w: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r w:rsidRPr="00C01618">
        <w:rPr>
          <w:rFonts w:ascii="Palatino Linotype" w:hAnsi="Palatino Linotype" w:cs="Arial"/>
          <w:i/>
          <w:sz w:val="22"/>
          <w:lang w:eastAsia="es-MX"/>
        </w:rPr>
        <w:t>Artículo 53. Las Unidades de Transparencia tendrán las siguientes funciones:</w:t>
      </w: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r w:rsidRPr="00C01618">
        <w:rPr>
          <w:rFonts w:ascii="Palatino Linotype" w:hAnsi="Palatino Linotype" w:cs="Arial"/>
          <w:i/>
          <w:sz w:val="22"/>
          <w:lang w:eastAsia="es-MX"/>
        </w:rPr>
        <w:t>…</w:t>
      </w: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r w:rsidRPr="00C01618">
        <w:rPr>
          <w:rFonts w:ascii="Palatino Linotype" w:hAnsi="Palatino Linotype" w:cs="Arial"/>
          <w:i/>
          <w:sz w:val="22"/>
          <w:lang w:eastAsia="es-MX"/>
        </w:rPr>
        <w:t xml:space="preserve">II. Recibir, tramitar y dar respuesta a las solicitudes de acceso a la información; </w:t>
      </w: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r w:rsidRPr="00C01618">
        <w:rPr>
          <w:rFonts w:ascii="Palatino Linotype" w:hAnsi="Palatino Linotype" w:cs="Arial"/>
          <w:i/>
          <w:sz w:val="22"/>
          <w:lang w:eastAsia="es-MX"/>
        </w:rPr>
        <w:t>…</w:t>
      </w: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b/>
          <w:i/>
          <w:sz w:val="22"/>
          <w:u w:val="single"/>
          <w:lang w:eastAsia="es-MX"/>
        </w:rPr>
      </w:pPr>
      <w:r w:rsidRPr="00C01618">
        <w:rPr>
          <w:rFonts w:ascii="Palatino Linotype" w:hAnsi="Palatino Linotype" w:cs="Arial"/>
          <w:b/>
          <w:i/>
          <w:sz w:val="22"/>
          <w:u w:val="single"/>
          <w:lang w:eastAsia="es-MX"/>
        </w:rPr>
        <w:t xml:space="preserve">IV. Realizar, con efectividad, los trámites internos necesarios para la atención de las solicitudes de acceso a la información; </w:t>
      </w: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r w:rsidRPr="00C01618">
        <w:rPr>
          <w:rFonts w:ascii="Palatino Linotype" w:hAnsi="Palatino Linotype" w:cs="Arial"/>
          <w:i/>
          <w:sz w:val="22"/>
          <w:lang w:eastAsia="es-MX"/>
        </w:rPr>
        <w:t xml:space="preserve">V. Entregar, en su caso, a los particulares la información solicitada; </w:t>
      </w:r>
    </w:p>
    <w:p w:rsidR="009E1D52" w:rsidRPr="00C01618" w:rsidRDefault="009E1D52" w:rsidP="00610919">
      <w:pPr>
        <w:pStyle w:val="Prrafodelista"/>
        <w:tabs>
          <w:tab w:val="left" w:pos="709"/>
        </w:tabs>
        <w:spacing w:line="360" w:lineRule="auto"/>
        <w:ind w:left="357" w:right="760"/>
        <w:jc w:val="both"/>
        <w:rPr>
          <w:rFonts w:ascii="Palatino Linotype" w:hAnsi="Palatino Linotype" w:cs="Arial"/>
          <w:i/>
          <w:sz w:val="22"/>
          <w:lang w:eastAsia="es-MX"/>
        </w:rPr>
      </w:pPr>
      <w:r w:rsidRPr="00C01618">
        <w:rPr>
          <w:rFonts w:ascii="Palatino Linotype" w:hAnsi="Palatino Linotype" w:cs="Arial"/>
          <w:i/>
          <w:sz w:val="22"/>
          <w:lang w:eastAsia="es-MX"/>
        </w:rPr>
        <w:t>VI. Efectuar las notificaciones a los solicitantes;”</w:t>
      </w:r>
    </w:p>
    <w:p w:rsidR="009E1D52" w:rsidRPr="00C01618" w:rsidRDefault="009E1D52" w:rsidP="009E1D52">
      <w:pPr>
        <w:pStyle w:val="Prrafodelista"/>
        <w:tabs>
          <w:tab w:val="left" w:pos="709"/>
        </w:tabs>
        <w:spacing w:line="360" w:lineRule="auto"/>
        <w:ind w:left="357" w:right="760"/>
        <w:jc w:val="both"/>
        <w:rPr>
          <w:rFonts w:ascii="Palatino Linotype" w:hAnsi="Palatino Linotype" w:cs="Arial"/>
          <w:i/>
          <w:sz w:val="22"/>
          <w:lang w:eastAsia="es-MX"/>
        </w:rPr>
      </w:pPr>
    </w:p>
    <w:p w:rsidR="009E1D52" w:rsidRPr="003B2436" w:rsidRDefault="009E1D52" w:rsidP="009E1D52">
      <w:pPr>
        <w:numPr>
          <w:ilvl w:val="0"/>
          <w:numId w:val="1"/>
        </w:numPr>
        <w:spacing w:line="360" w:lineRule="auto"/>
        <w:ind w:left="0" w:firstLine="0"/>
        <w:contextualSpacing/>
        <w:jc w:val="both"/>
        <w:rPr>
          <w:rFonts w:ascii="Palatino Linotype" w:hAnsi="Palatino Linotype"/>
        </w:rPr>
      </w:pPr>
      <w:r w:rsidRPr="003B2436">
        <w:rPr>
          <w:rFonts w:ascii="Palatino Linotype" w:hAnsi="Palatino Linotype"/>
        </w:rPr>
        <w:t>También lo es que su función primordial es la de turnar la solicitud a todas las Áreas que por su competencia pueden generar, administrar o poseer la información solicitada y poner a disposición de los solicitantes las respuestas que le sean remitidas, no así el de emitirlas de propia cuenta.</w:t>
      </w:r>
    </w:p>
    <w:p w:rsidR="009E1D52" w:rsidRPr="003B2436" w:rsidRDefault="009E1D52" w:rsidP="009E1D52">
      <w:pPr>
        <w:spacing w:line="360" w:lineRule="auto"/>
        <w:contextualSpacing/>
        <w:jc w:val="both"/>
        <w:rPr>
          <w:rFonts w:ascii="Palatino Linotype" w:hAnsi="Palatino Linotype"/>
        </w:rPr>
      </w:pPr>
    </w:p>
    <w:p w:rsidR="009D2560" w:rsidRPr="003B2436" w:rsidRDefault="009E1D52" w:rsidP="009E1D52">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t xml:space="preserve">Por lo cual, se concluye con claridad que el </w:t>
      </w:r>
      <w:r w:rsidRPr="003B2436">
        <w:rPr>
          <w:rFonts w:ascii="Palatino Linotype" w:eastAsia="MS Mincho" w:hAnsi="Palatino Linotype" w:cs="Arial"/>
          <w:b/>
        </w:rPr>
        <w:t>SUJETO OBLIGADO</w:t>
      </w:r>
      <w:r w:rsidRPr="003B2436">
        <w:rPr>
          <w:rFonts w:ascii="Palatino Linotype" w:eastAsia="MS Mincho" w:hAnsi="Palatino Linotype" w:cs="Arial"/>
        </w:rPr>
        <w:t xml:space="preserve"> deberá de realizar una nueva búsqueda exhaustiva y razonable de la información, pues dicha </w:t>
      </w:r>
      <w:r w:rsidR="00A94BB7" w:rsidRPr="003B2436">
        <w:rPr>
          <w:rFonts w:ascii="Palatino Linotype" w:eastAsia="MS Mincho" w:hAnsi="Palatino Linotype" w:cs="Arial"/>
        </w:rPr>
        <w:t>búsqueda</w:t>
      </w:r>
      <w:r w:rsidRPr="003B2436">
        <w:rPr>
          <w:rFonts w:ascii="Palatino Linotype" w:eastAsia="MS Mincho" w:hAnsi="Palatino Linotype" w:cs="Arial"/>
        </w:rPr>
        <w:t xml:space="preserve"> es fundamental para garantizar la transparencia y el acceso a la información pública. Al llevar a cabo este proceso de manera diligente, los sujetos obligados pueden cumplir con sus obligaciones legales y éticas de proporcionar </w:t>
      </w:r>
      <w:r w:rsidRPr="003B2436">
        <w:rPr>
          <w:rFonts w:ascii="Palatino Linotype" w:eastAsia="MS Mincho" w:hAnsi="Palatino Linotype" w:cs="Arial"/>
        </w:rPr>
        <w:lastRenderedPageBreak/>
        <w:t>información relevante y útil a quienes la soliciten, promoviendo así la rendición de cuentas y la participación ciudadana en asuntos públicos.</w:t>
      </w:r>
    </w:p>
    <w:p w:rsidR="00A94BB7" w:rsidRPr="003B2436" w:rsidRDefault="00A94BB7" w:rsidP="00A94BB7">
      <w:pPr>
        <w:pStyle w:val="Prrafodelista"/>
        <w:rPr>
          <w:rFonts w:ascii="Palatino Linotype" w:eastAsia="MS Mincho" w:hAnsi="Palatino Linotype" w:cs="Arial"/>
        </w:rPr>
      </w:pPr>
    </w:p>
    <w:p w:rsidR="00A94BB7" w:rsidRPr="003B2436" w:rsidRDefault="00A94BB7" w:rsidP="00610919">
      <w:pPr>
        <w:numPr>
          <w:ilvl w:val="0"/>
          <w:numId w:val="1"/>
        </w:numPr>
        <w:spacing w:line="360" w:lineRule="auto"/>
        <w:ind w:left="0" w:firstLine="0"/>
        <w:contextualSpacing/>
        <w:jc w:val="both"/>
        <w:rPr>
          <w:rFonts w:ascii="Palatino Linotype" w:eastAsia="MS Mincho" w:hAnsi="Palatino Linotype" w:cs="Arial"/>
          <w:i/>
        </w:rPr>
      </w:pPr>
      <w:r w:rsidRPr="003B2436">
        <w:rPr>
          <w:rFonts w:ascii="Palatino Linotype" w:eastAsia="MS Mincho" w:hAnsi="Palatino Linotype" w:cs="Arial"/>
        </w:rPr>
        <w:t xml:space="preserve">Ahora bien, la información deberá ser entregada sin que para tal efecto sea procedente alguna salvedad, pues como inicialmente se mencionó en el Considerando de mérito, el </w:t>
      </w:r>
      <w:r w:rsidRPr="003B2436">
        <w:rPr>
          <w:rFonts w:ascii="Palatino Linotype" w:eastAsia="MS Mincho" w:hAnsi="Palatino Linotype" w:cs="Arial"/>
          <w:b/>
        </w:rPr>
        <w:t xml:space="preserve">SUJETO OBLIGADO </w:t>
      </w:r>
      <w:r w:rsidRPr="003B2436">
        <w:rPr>
          <w:rFonts w:ascii="Palatino Linotype" w:eastAsia="MS Mincho" w:hAnsi="Palatino Linotype" w:cs="Arial"/>
        </w:rPr>
        <w:t>aceptó que genera, posee y administra lo solicitado, sumado a que el particular aporto como un medio probatorio, la documental publica consistente en la respuesta emitida por el Ayuntamiento de Huehuetoca</w:t>
      </w:r>
      <w:r w:rsidR="00610919">
        <w:rPr>
          <w:rFonts w:ascii="Palatino Linotype" w:eastAsia="MS Mincho" w:hAnsi="Palatino Linotype" w:cs="Arial"/>
        </w:rPr>
        <w:t xml:space="preserve"> a la solicitud de información </w:t>
      </w:r>
      <w:r w:rsidR="00610919" w:rsidRPr="00610919">
        <w:rPr>
          <w:rFonts w:ascii="Palatino Linotype" w:eastAsia="MS Mincho" w:hAnsi="Palatino Linotype" w:cs="Arial"/>
        </w:rPr>
        <w:t>00210/HUEHUETO/IP/2022</w:t>
      </w:r>
      <w:r w:rsidR="00610919">
        <w:rPr>
          <w:rFonts w:ascii="Palatino Linotype" w:eastAsia="MS Mincho" w:hAnsi="Palatino Linotype" w:cs="Arial"/>
        </w:rPr>
        <w:t xml:space="preserve"> en fecha dieciocho de agosto del año dos mil veintidós</w:t>
      </w:r>
      <w:r w:rsidRPr="003B2436">
        <w:rPr>
          <w:rFonts w:ascii="Palatino Linotype" w:eastAsia="MS Mincho" w:hAnsi="Palatino Linotype" w:cs="Arial"/>
        </w:rPr>
        <w:t xml:space="preserve">, en donde medularmente señaló: </w:t>
      </w:r>
      <w:r w:rsidRPr="003B2436">
        <w:rPr>
          <w:rFonts w:ascii="Palatino Linotype" w:eastAsia="MS Mincho" w:hAnsi="Palatino Linotype" w:cs="Arial"/>
          <w:i/>
        </w:rPr>
        <w:t xml:space="preserve">“…QUE LA DIRECCION DE DESARROLLO ECONOMICO, A TRAVES DE LA COORDINACION DE ORDENAMIENTO COMERCIAL, </w:t>
      </w:r>
      <w:r w:rsidRPr="003B2436">
        <w:rPr>
          <w:rFonts w:ascii="Palatino Linotype" w:eastAsia="MS Mincho" w:hAnsi="Palatino Linotype" w:cs="Arial"/>
          <w:b/>
          <w:i/>
        </w:rPr>
        <w:t>EN LINEA CON LOS PLANES Y PROGRAMAS DE GOBIERNO DERIVADOS DEL PLAN DE DESARROLLO MUNICIPAL 2022-2024</w:t>
      </w:r>
      <w:r w:rsidRPr="003B2436">
        <w:rPr>
          <w:rFonts w:ascii="Palatino Linotype" w:eastAsia="MS Mincho" w:hAnsi="Palatino Linotype" w:cs="Arial"/>
          <w:i/>
        </w:rPr>
        <w:t xml:space="preserve">, </w:t>
      </w:r>
      <w:r w:rsidRPr="003B2436">
        <w:rPr>
          <w:rFonts w:ascii="Palatino Linotype" w:eastAsia="MS Mincho" w:hAnsi="Palatino Linotype" w:cs="Arial"/>
          <w:b/>
          <w:i/>
        </w:rPr>
        <w:t>LLEVA A CABO CAMPAÑAS DE REGULARIZACION DEL COMERCIO INFORMAL</w:t>
      </w:r>
      <w:r w:rsidRPr="003B2436">
        <w:rPr>
          <w:rFonts w:ascii="Palatino Linotype" w:eastAsia="MS Mincho" w:hAnsi="Palatino Linotype" w:cs="Arial"/>
          <w:i/>
        </w:rPr>
        <w:t xml:space="preserve"> A TRAVES DE RECORRIDOS Y VISITAS DE VERIFICACION A LAS UNIDADES ECONOMICAS EN OPERACION DENTRO DEL TERRITORIO MUNICIPAL, EN SU CASO, </w:t>
      </w:r>
      <w:r w:rsidRPr="003B2436">
        <w:rPr>
          <w:rFonts w:ascii="Palatino Linotype" w:eastAsia="MS Mincho" w:hAnsi="Palatino Linotype" w:cs="Arial"/>
          <w:b/>
          <w:i/>
        </w:rPr>
        <w:t>DANDO INICIO A LOS PROCEDIMIENTOS ADMINISTRATIVOS A QUE HAYA LUGAR</w:t>
      </w:r>
      <w:r w:rsidRPr="003B2436">
        <w:rPr>
          <w:rFonts w:ascii="Palatino Linotype" w:eastAsia="MS Mincho" w:hAnsi="Palatino Linotype" w:cs="Arial"/>
          <w:i/>
        </w:rPr>
        <w:t xml:space="preserve"> ASI MISMO EN COLABORACION CON OTRAS AREAS Y DEPENDENCIAS DE LOS DISTINTOS ORDENES DE GOBIERNO. EN LO RELATIVO AL SEGUNDO TEMA EXPONGO LO SIGUIENTE: QUE DE CONFORMIDAD EN LO DISPUESTO POR EL CODIGO DE ETICA DE LOS SERVIDORES PUBLICOS MUNICIPALES DE HUEHUETOCA; LA LEY ORGANICA MUNICIPAL DEL ESTADO DE MEXICO, EL CODIGO DE PROCEDIMIENTOS </w:t>
      </w:r>
      <w:r w:rsidRPr="003B2436">
        <w:rPr>
          <w:rFonts w:ascii="Palatino Linotype" w:eastAsia="MS Mincho" w:hAnsi="Palatino Linotype" w:cs="Arial"/>
          <w:i/>
        </w:rPr>
        <w:lastRenderedPageBreak/>
        <w:t xml:space="preserve">ADMINISTRATIVOS DEL ESTADO DE MEXICO Y LA LEY DE RESPONSABILIDADES ADMINISTRATIVAS DEL ESTADO DE MEXICO Y MUNICIPIOS, LA ACTUACION DEL PERSONAL DE LA DIRECCION DE DESARROLLO ECONOMICO SE SUJETA INVARIABLEMENTE A LOS PRINCIPIOS RECTORES DEL SERVICIO PUBLICO, ES DECIR, EN TODO MOMENTO SE ACTUA CON LEGALIDAD, OBJETIVIDAD, PROFESIONALISMO, HONRADEZ, LEALTAD, IMPARCIALIDAD, EFICIENCIA, EFICACIA, EQUIDAD, TRANSPARENCIA, ECONOMIA, INTEGRIDAD, COMPETENCIA POR MERITO Y RENDICION DE CUENTAS, ADEMAS DE QUE EN TODO MOMENTO </w:t>
      </w:r>
      <w:r w:rsidRPr="003B2436">
        <w:rPr>
          <w:rFonts w:ascii="Palatino Linotype" w:eastAsia="MS Mincho" w:hAnsi="Palatino Linotype" w:cs="Arial"/>
          <w:b/>
          <w:i/>
        </w:rPr>
        <w:t>CONTAMOS CON LA SUPERVISION DE LOS ORGANOS FACULTADOS PARA ELLO</w:t>
      </w:r>
      <w:r w:rsidRPr="003B2436">
        <w:rPr>
          <w:rFonts w:ascii="Palatino Linotype" w:eastAsia="MS Mincho" w:hAnsi="Palatino Linotype" w:cs="Arial"/>
          <w:i/>
        </w:rPr>
        <w:t>. ES CUANTO”</w:t>
      </w:r>
    </w:p>
    <w:p w:rsidR="00323331" w:rsidRPr="003B2436" w:rsidRDefault="00323331" w:rsidP="00323331">
      <w:pPr>
        <w:spacing w:line="360" w:lineRule="auto"/>
        <w:contextualSpacing/>
        <w:jc w:val="both"/>
        <w:rPr>
          <w:rFonts w:ascii="Palatino Linotype" w:eastAsia="MS Mincho" w:hAnsi="Palatino Linotype" w:cs="Arial"/>
        </w:rPr>
      </w:pPr>
    </w:p>
    <w:p w:rsidR="00A94BB7" w:rsidRPr="003B2436" w:rsidRDefault="00A94BB7" w:rsidP="00307047">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eastAsia="MS Mincho" w:hAnsi="Palatino Linotype" w:cs="Arial"/>
        </w:rPr>
        <w:t xml:space="preserve">Dicha prueba, al corresponder a una documental </w:t>
      </w:r>
      <w:r w:rsidR="00610919" w:rsidRPr="003B2436">
        <w:rPr>
          <w:rFonts w:ascii="Palatino Linotype" w:eastAsia="MS Mincho" w:hAnsi="Palatino Linotype" w:cs="Arial"/>
        </w:rPr>
        <w:t>pública</w:t>
      </w:r>
      <w:r w:rsidRPr="003B2436">
        <w:rPr>
          <w:rFonts w:ascii="Palatino Linotype" w:eastAsia="MS Mincho" w:hAnsi="Palatino Linotype" w:cs="Arial"/>
        </w:rPr>
        <w:t>, dada su propia y especial natur</w:t>
      </w:r>
      <w:r w:rsidR="00307047" w:rsidRPr="003B2436">
        <w:rPr>
          <w:rFonts w:ascii="Palatino Linotype" w:eastAsia="MS Mincho" w:hAnsi="Palatino Linotype" w:cs="Arial"/>
        </w:rPr>
        <w:t>aleza, se desahoga por sí misma</w:t>
      </w:r>
      <w:r w:rsidRPr="003B2436">
        <w:rPr>
          <w:rFonts w:ascii="Palatino Linotype" w:eastAsia="MS Mincho" w:hAnsi="Palatino Linotype" w:cs="Arial"/>
        </w:rPr>
        <w:t>; al tiempo que cuenta con la característica principal de considerarse auténtica y confiable en virtud de su origen oficial</w:t>
      </w:r>
      <w:r w:rsidR="00307047" w:rsidRPr="003B2436">
        <w:rPr>
          <w:rFonts w:ascii="Palatino Linotype" w:eastAsia="MS Mincho" w:hAnsi="Palatino Linotype" w:cs="Arial"/>
        </w:rPr>
        <w:t xml:space="preserve"> y hace prueba plena</w:t>
      </w:r>
      <w:r w:rsidRPr="003B2436">
        <w:rPr>
          <w:rFonts w:ascii="Palatino Linotype" w:eastAsia="MS Mincho" w:hAnsi="Palatino Linotype" w:cs="Arial"/>
        </w:rPr>
        <w:t>. Esto significa que, en un tribunal</w:t>
      </w:r>
      <w:r w:rsidR="00307047" w:rsidRPr="003B2436">
        <w:rPr>
          <w:rFonts w:ascii="Palatino Linotype" w:eastAsia="MS Mincho" w:hAnsi="Palatino Linotype" w:cs="Arial"/>
        </w:rPr>
        <w:t xml:space="preserve">, o como lo esté Instituto </w:t>
      </w:r>
      <w:r w:rsidR="00307047" w:rsidRPr="003B2436">
        <w:rPr>
          <w:rFonts w:ascii="Palatino Linotype" w:eastAsia="MS Mincho" w:hAnsi="Palatino Linotype" w:cs="Arial"/>
          <w:i/>
        </w:rPr>
        <w:t>cuasi</w:t>
      </w:r>
      <w:r w:rsidR="00307047" w:rsidRPr="003B2436">
        <w:rPr>
          <w:rFonts w:ascii="Palatino Linotype" w:eastAsia="MS Mincho" w:hAnsi="Palatino Linotype" w:cs="Arial"/>
        </w:rPr>
        <w:t xml:space="preserve"> jurisdiccional</w:t>
      </w:r>
      <w:r w:rsidRPr="003B2436">
        <w:rPr>
          <w:rFonts w:ascii="Palatino Linotype" w:eastAsia="MS Mincho" w:hAnsi="Palatino Linotype" w:cs="Arial"/>
        </w:rPr>
        <w:t>, se asume que los documentos públicos son precisos y no se requiere una verificación exhaustiva de su autenticidad en el mismo grado que con otros tipos de pruebas.</w:t>
      </w:r>
    </w:p>
    <w:p w:rsidR="00307047" w:rsidRPr="003B2436" w:rsidRDefault="00307047" w:rsidP="00307047">
      <w:pPr>
        <w:pStyle w:val="Prrafodelista"/>
        <w:rPr>
          <w:rFonts w:ascii="Palatino Linotype" w:eastAsia="MS Mincho" w:hAnsi="Palatino Linotype" w:cs="Arial"/>
        </w:rPr>
      </w:pPr>
    </w:p>
    <w:p w:rsidR="00307047" w:rsidRPr="003B2436" w:rsidRDefault="00307047" w:rsidP="00307047">
      <w:pPr>
        <w:pStyle w:val="Prrafodelista"/>
        <w:numPr>
          <w:ilvl w:val="0"/>
          <w:numId w:val="1"/>
        </w:numPr>
        <w:tabs>
          <w:tab w:val="left" w:pos="0"/>
          <w:tab w:val="left" w:pos="142"/>
        </w:tabs>
        <w:spacing w:line="360" w:lineRule="auto"/>
        <w:ind w:left="0" w:firstLine="0"/>
        <w:jc w:val="both"/>
        <w:rPr>
          <w:rFonts w:ascii="Palatino Linotype" w:hAnsi="Palatino Linotype"/>
        </w:rPr>
      </w:pPr>
      <w:r w:rsidRPr="003B2436">
        <w:rPr>
          <w:rFonts w:ascii="Palatino Linotype" w:eastAsia="MS Mincho" w:hAnsi="Palatino Linotype" w:cs="Arial"/>
        </w:rPr>
        <w:t xml:space="preserve">Ahora bien, respecto del contenido del documento, es necesario manifestar que </w:t>
      </w:r>
      <w:r w:rsidRPr="003B2436">
        <w:rPr>
          <w:rFonts w:ascii="Palatino Linotype" w:eastAsia="Palatino Linotype" w:hAnsi="Palatino Linotype" w:cs="Palatino Linotype"/>
          <w:color w:val="000000"/>
        </w:rPr>
        <w:t xml:space="preserve">este </w:t>
      </w:r>
      <w:r w:rsidRPr="003B2436">
        <w:rPr>
          <w:rFonts w:ascii="Palatino Linotype" w:eastAsia="MS Mincho" w:hAnsi="Palatino Linotype" w:cs="Arial"/>
        </w:rPr>
        <w:t>Instituto</w:t>
      </w:r>
      <w:r w:rsidRPr="003B2436">
        <w:rPr>
          <w:rFonts w:ascii="Palatino Linotype" w:eastAsia="Palatino Linotype" w:hAnsi="Palatino Linotype" w:cs="Palatino Linotype"/>
          <w:color w:val="000000"/>
        </w:rPr>
        <w:t xml:space="preserve"> no está </w:t>
      </w:r>
      <w:r w:rsidRPr="003B2436">
        <w:rPr>
          <w:rFonts w:ascii="Palatino Linotype" w:eastAsia="MS Gothic" w:hAnsi="Palatino Linotype" w:cs="Times New Roman"/>
        </w:rPr>
        <w:t>facultado</w:t>
      </w:r>
      <w:r w:rsidRPr="003B2436">
        <w:rPr>
          <w:rFonts w:ascii="Palatino Linotype" w:eastAsia="Palatino Linotype" w:hAnsi="Palatino Linotype" w:cs="Palatino Linotype"/>
          <w:color w:val="000000"/>
        </w:rPr>
        <w:t xml:space="preserve"> para dudar de la veracidad de lo que allí se relata, </w:t>
      </w:r>
      <w:r w:rsidRPr="003B2436">
        <w:rPr>
          <w:rFonts w:ascii="Palatino Linotype" w:hAnsi="Palatino Linotype" w:cs="Arial"/>
        </w:rPr>
        <w:t xml:space="preserve">situación que se aleja de las atribuciones de este Instituto </w:t>
      </w:r>
      <w:r w:rsidRPr="003B2436">
        <w:rPr>
          <w:rFonts w:ascii="Palatino Linotype" w:hAnsi="Palatino Linotype"/>
          <w:i/>
          <w:color w:val="000000"/>
        </w:rPr>
        <w:t>máxime</w:t>
      </w:r>
      <w:r w:rsidRPr="003B2436">
        <w:rPr>
          <w:rFonts w:ascii="Palatino Linotype" w:hAnsi="Palatino Linotype"/>
          <w:color w:val="000000"/>
        </w:rPr>
        <w:t xml:space="preserve"> que al momento que ponen a disposición ésta, la misma tiene el carácter oficial y se presume veraz, </w:t>
      </w:r>
      <w:r w:rsidRPr="003B2436">
        <w:rPr>
          <w:rFonts w:ascii="Palatino Linotype" w:hAnsi="Palatino Linotype"/>
          <w:color w:val="000000"/>
        </w:rPr>
        <w:lastRenderedPageBreak/>
        <w:t>tan es así que la misma queda registrada en el Sistema de Acceso a la Información Mexiquense (SAIMEX).</w:t>
      </w:r>
    </w:p>
    <w:p w:rsidR="00307047" w:rsidRPr="003B2436" w:rsidRDefault="00307047" w:rsidP="00307047">
      <w:pPr>
        <w:pStyle w:val="Prrafodelista"/>
        <w:tabs>
          <w:tab w:val="left" w:pos="0"/>
          <w:tab w:val="left" w:pos="142"/>
        </w:tabs>
        <w:spacing w:line="360" w:lineRule="auto"/>
        <w:ind w:left="0"/>
        <w:jc w:val="both"/>
        <w:rPr>
          <w:rFonts w:ascii="Palatino Linotype" w:hAnsi="Palatino Linotype"/>
        </w:rPr>
      </w:pPr>
    </w:p>
    <w:p w:rsidR="00307047" w:rsidRPr="003B2436" w:rsidRDefault="00307047" w:rsidP="00307047">
      <w:pPr>
        <w:pStyle w:val="Prrafodelista"/>
        <w:numPr>
          <w:ilvl w:val="0"/>
          <w:numId w:val="1"/>
        </w:numPr>
        <w:tabs>
          <w:tab w:val="left" w:pos="0"/>
          <w:tab w:val="left" w:pos="142"/>
        </w:tabs>
        <w:spacing w:line="360" w:lineRule="auto"/>
        <w:ind w:left="0" w:firstLine="0"/>
        <w:jc w:val="both"/>
        <w:rPr>
          <w:rFonts w:ascii="Palatino Linotype" w:hAnsi="Palatino Linotype"/>
        </w:rPr>
      </w:pPr>
      <w:r w:rsidRPr="003B2436">
        <w:rPr>
          <w:rFonts w:ascii="Palatino Linotype" w:hAnsi="Palatino Linotype"/>
        </w:rPr>
        <w:t xml:space="preserve">Sirviendo de apoyo a lo anterior por analogía, el criterio 31-10 emitido por el ahora Instituto </w:t>
      </w:r>
      <w:r w:rsidRPr="003B2436">
        <w:rPr>
          <w:rFonts w:ascii="Palatino Linotype" w:eastAsia="Palatino Linotype" w:hAnsi="Palatino Linotype" w:cs="Palatino Linotype"/>
          <w:color w:val="000000"/>
        </w:rPr>
        <w:t>Nacional</w:t>
      </w:r>
      <w:r w:rsidRPr="003B2436">
        <w:rPr>
          <w:rFonts w:ascii="Palatino Linotype" w:hAnsi="Palatino Linotype"/>
        </w:rPr>
        <w:t xml:space="preserve"> de Transparencia, Acceso a la Información y Protección de Datos Personales, que a la letra dice:</w:t>
      </w:r>
    </w:p>
    <w:p w:rsidR="00307047" w:rsidRPr="003B2436" w:rsidRDefault="00307047" w:rsidP="00307047">
      <w:pPr>
        <w:pStyle w:val="Prrafodelista"/>
        <w:rPr>
          <w:rFonts w:ascii="Palatino Linotype" w:hAnsi="Palatino Linotype"/>
        </w:rPr>
      </w:pPr>
    </w:p>
    <w:p w:rsidR="00307047" w:rsidRPr="00C01618" w:rsidRDefault="00307047" w:rsidP="00307047">
      <w:pPr>
        <w:pStyle w:val="Default"/>
        <w:spacing w:line="360" w:lineRule="auto"/>
        <w:ind w:left="567" w:right="616"/>
        <w:jc w:val="both"/>
        <w:rPr>
          <w:rFonts w:ascii="Palatino Linotype" w:hAnsi="Palatino Linotype"/>
          <w:i/>
          <w:sz w:val="22"/>
        </w:rPr>
      </w:pPr>
      <w:r w:rsidRPr="00C01618">
        <w:rPr>
          <w:rFonts w:ascii="Palatino Linotype" w:hAnsi="Palatino Linotype"/>
          <w:i/>
          <w:sz w:val="22"/>
        </w:rPr>
        <w:t xml:space="preserve">“El Instituto Federal de Acceso a la Información y Protección de Datos </w:t>
      </w:r>
      <w:r w:rsidRPr="00C01618">
        <w:rPr>
          <w:rFonts w:ascii="Palatino Linotype" w:hAnsi="Palatino Linotype"/>
          <w:b/>
          <w:i/>
          <w:sz w:val="22"/>
        </w:rPr>
        <w:t>no cuenta con facultades para pronunciarse respecto de la veracidad de los documentos proporcionados por los sujetos obligados.</w:t>
      </w:r>
      <w:r w:rsidRPr="00C0161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07047" w:rsidRPr="00C01618" w:rsidRDefault="00307047" w:rsidP="00307047">
      <w:pPr>
        <w:pStyle w:val="Default"/>
        <w:spacing w:line="360" w:lineRule="auto"/>
        <w:ind w:left="851" w:right="850"/>
        <w:jc w:val="both"/>
        <w:rPr>
          <w:rFonts w:ascii="Palatino Linotype" w:hAnsi="Palatino Linotype"/>
          <w:i/>
          <w:sz w:val="22"/>
        </w:rPr>
      </w:pPr>
    </w:p>
    <w:p w:rsidR="00307047" w:rsidRPr="003B2436" w:rsidRDefault="00307047" w:rsidP="00307047">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3B2436">
        <w:rPr>
          <w:rFonts w:ascii="Palatino Linotype" w:hAnsi="Palatino Linotype" w:cs="Arial"/>
        </w:rPr>
        <w:t>Así como lo dispuesto por</w:t>
      </w:r>
      <w:r w:rsidRPr="003B2436">
        <w:rPr>
          <w:rFonts w:ascii="Palatino Linotype" w:hAnsi="Palatino Linotype"/>
        </w:rPr>
        <w:t xml:space="preserve"> la </w:t>
      </w:r>
      <w:r w:rsidRPr="003B2436">
        <w:rPr>
          <w:rFonts w:ascii="Palatino Linotype" w:hAnsi="Palatino Linotype"/>
          <w:b/>
        </w:rPr>
        <w:t xml:space="preserve">Ley de Transparencia y Acceso a la Información Pública del </w:t>
      </w:r>
      <w:r w:rsidRPr="003B2436">
        <w:rPr>
          <w:rFonts w:ascii="Palatino Linotype" w:eastAsia="Palatino Linotype" w:hAnsi="Palatino Linotype" w:cs="Palatino Linotype"/>
          <w:color w:val="000000"/>
        </w:rPr>
        <w:t>Estado</w:t>
      </w:r>
      <w:r w:rsidRPr="003B2436">
        <w:rPr>
          <w:rFonts w:ascii="Palatino Linotype" w:hAnsi="Palatino Linotype"/>
          <w:b/>
        </w:rPr>
        <w:t xml:space="preserve"> de México y Municipios</w:t>
      </w:r>
      <w:r w:rsidRPr="003B2436">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w:t>
      </w:r>
      <w:r w:rsidRPr="003B2436">
        <w:rPr>
          <w:rFonts w:ascii="Palatino Linotype" w:hAnsi="Palatino Linotype"/>
        </w:rPr>
        <w:lastRenderedPageBreak/>
        <w:t>que deberán apegarse en todo momento a los criterios de publicidad, veracidad, oportunidad entre otros, numeral en comento que a la letra señala:</w:t>
      </w:r>
    </w:p>
    <w:p w:rsidR="00307047" w:rsidRPr="00C01618" w:rsidRDefault="00307047" w:rsidP="00307047">
      <w:pPr>
        <w:pStyle w:val="Prrafodelista"/>
        <w:spacing w:line="360" w:lineRule="auto"/>
        <w:ind w:left="0"/>
        <w:jc w:val="both"/>
        <w:rPr>
          <w:rFonts w:ascii="Palatino Linotype" w:hAnsi="Palatino Linotype"/>
          <w:i/>
          <w:sz w:val="22"/>
        </w:rPr>
      </w:pPr>
    </w:p>
    <w:p w:rsidR="00307047" w:rsidRPr="00C01618" w:rsidRDefault="00307047" w:rsidP="00307047">
      <w:pPr>
        <w:pStyle w:val="Prrafodelista"/>
        <w:spacing w:line="360" w:lineRule="auto"/>
        <w:ind w:left="567" w:right="680"/>
        <w:jc w:val="both"/>
        <w:rPr>
          <w:rFonts w:ascii="Palatino Linotype" w:hAnsi="Palatino Linotype" w:cs="Arial"/>
          <w:b/>
          <w:i/>
          <w:sz w:val="22"/>
        </w:rPr>
      </w:pPr>
      <w:r w:rsidRPr="00C01618">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01618">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rsidR="00307047" w:rsidRPr="00C01618" w:rsidRDefault="00307047" w:rsidP="00307047">
      <w:pPr>
        <w:spacing w:line="360" w:lineRule="auto"/>
        <w:ind w:right="902"/>
        <w:jc w:val="both"/>
        <w:rPr>
          <w:rFonts w:ascii="Palatino Linotype" w:hAnsi="Palatino Linotype" w:cs="Arial"/>
          <w:b/>
          <w:sz w:val="22"/>
        </w:rPr>
      </w:pPr>
    </w:p>
    <w:p w:rsidR="00307047" w:rsidRPr="003B2436" w:rsidRDefault="00307047" w:rsidP="00307047">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3B2436">
        <w:rPr>
          <w:rFonts w:ascii="Palatino Linotype" w:hAnsi="Palatino Linotype" w:cs="Arial"/>
        </w:rPr>
        <w:t>Numerales</w:t>
      </w:r>
      <w:r w:rsidRPr="003B2436">
        <w:rPr>
          <w:rFonts w:ascii="Palatino Linotype" w:hAnsi="Palatino Linotype" w:cs="Arial"/>
          <w:noProof/>
          <w:lang w:eastAsia="es-MX"/>
        </w:rPr>
        <w:t xml:space="preserve"> que compelen al </w:t>
      </w:r>
      <w:r w:rsidRPr="003B2436">
        <w:rPr>
          <w:rFonts w:ascii="Palatino Linotype" w:hAnsi="Palatino Linotype" w:cs="Arial"/>
          <w:b/>
          <w:noProof/>
          <w:lang w:eastAsia="es-MX"/>
        </w:rPr>
        <w:t>SUJETO OBLIGADO</w:t>
      </w:r>
      <w:r w:rsidRPr="003B2436">
        <w:rPr>
          <w:rFonts w:ascii="Palatino Linotype" w:hAnsi="Palatino Linotype" w:cs="Arial"/>
          <w:noProof/>
          <w:lang w:eastAsia="es-MX"/>
        </w:rPr>
        <w:t xml:space="preserve"> apegarse en todo momento a los </w:t>
      </w:r>
      <w:r w:rsidRPr="003B2436">
        <w:rPr>
          <w:rFonts w:ascii="Palatino Linotype" w:hAnsi="Palatino Linotype" w:cs="Arial"/>
        </w:rPr>
        <w:t>criterios</w:t>
      </w:r>
      <w:r w:rsidRPr="003B2436">
        <w:rPr>
          <w:rFonts w:ascii="Palatino Linotype" w:hAnsi="Palatino Linotype" w:cs="Arial"/>
          <w:noProof/>
          <w:lang w:eastAsia="es-MX"/>
        </w:rPr>
        <w:t xml:space="preserve"> ya expuestos, impidiendo a este Órgano Colegiado cuestionar la veracidad de la información.</w:t>
      </w:r>
    </w:p>
    <w:p w:rsidR="00307047" w:rsidRPr="003B2436" w:rsidRDefault="00307047" w:rsidP="00307047">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rsidR="00307047" w:rsidRPr="003B2436" w:rsidRDefault="00307047" w:rsidP="00307047">
      <w:pPr>
        <w:pStyle w:val="Prrafodelista"/>
        <w:numPr>
          <w:ilvl w:val="0"/>
          <w:numId w:val="1"/>
        </w:numPr>
        <w:spacing w:line="360" w:lineRule="auto"/>
        <w:ind w:left="0" w:firstLine="0"/>
        <w:jc w:val="both"/>
        <w:rPr>
          <w:rFonts w:ascii="Palatino Linotype" w:hAnsi="Palatino Linotype"/>
          <w:color w:val="000000"/>
        </w:rPr>
      </w:pPr>
      <w:r w:rsidRPr="003B2436">
        <w:rPr>
          <w:rFonts w:ascii="Palatino Linotype" w:eastAsia="MS Mincho" w:hAnsi="Palatino Linotype" w:cs="Arial"/>
        </w:rPr>
        <w:t xml:space="preserve">Por lo que en relatadas circunstancias, se advierte que se está ante un hecho notorio </w:t>
      </w:r>
      <w:r w:rsidR="00610919">
        <w:rPr>
          <w:rFonts w:ascii="Palatino Linotype" w:eastAsia="MS Mincho" w:hAnsi="Palatino Linotype" w:cs="Arial"/>
        </w:rPr>
        <w:t xml:space="preserve">que </w:t>
      </w:r>
      <w:r w:rsidRPr="003B2436">
        <w:rPr>
          <w:rFonts w:ascii="Palatino Linotype" w:hAnsi="Palatino Linotype"/>
          <w:color w:val="000000"/>
        </w:rPr>
        <w:t xml:space="preserve">da cuenta de la existencia de la información, pues fue emitido por el propio </w:t>
      </w:r>
      <w:r w:rsidRPr="003B2436">
        <w:rPr>
          <w:rFonts w:ascii="Palatino Linotype" w:hAnsi="Palatino Linotype"/>
          <w:b/>
          <w:color w:val="000000"/>
        </w:rPr>
        <w:t xml:space="preserve">SUJETO OBLIGADO </w:t>
      </w:r>
      <w:r w:rsidRPr="003B2436">
        <w:rPr>
          <w:rFonts w:ascii="Palatino Linotype" w:hAnsi="Palatino Linotype"/>
          <w:color w:val="000000"/>
        </w:rPr>
        <w:t xml:space="preserve">en ejercicio de sus funciones de derecho público, por tanto la documental </w:t>
      </w:r>
      <w:r w:rsidR="00610919" w:rsidRPr="003B2436">
        <w:rPr>
          <w:rFonts w:ascii="Palatino Linotype" w:hAnsi="Palatino Linotype"/>
          <w:color w:val="000000"/>
        </w:rPr>
        <w:t>pública</w:t>
      </w:r>
      <w:r w:rsidRPr="003B2436">
        <w:rPr>
          <w:rFonts w:ascii="Palatino Linotype" w:hAnsi="Palatino Linotype"/>
          <w:color w:val="000000"/>
        </w:rPr>
        <w:t xml:space="preserve"> </w:t>
      </w:r>
      <w:r w:rsidRPr="003B2436">
        <w:rPr>
          <w:rFonts w:ascii="Palatino Linotype" w:hAnsi="Palatino Linotype" w:cs="Tahoma"/>
        </w:rPr>
        <w:t>hace prueba plena, y constituye un hecho notorio.</w:t>
      </w:r>
    </w:p>
    <w:p w:rsidR="00307047" w:rsidRPr="003B2436" w:rsidRDefault="00307047" w:rsidP="00307047">
      <w:pPr>
        <w:numPr>
          <w:ilvl w:val="0"/>
          <w:numId w:val="1"/>
        </w:numPr>
        <w:spacing w:line="360" w:lineRule="auto"/>
        <w:ind w:left="0" w:firstLine="0"/>
        <w:contextualSpacing/>
        <w:jc w:val="both"/>
        <w:rPr>
          <w:rFonts w:ascii="Palatino Linotype" w:eastAsia="Times New Roman" w:hAnsi="Palatino Linotype"/>
        </w:rPr>
      </w:pPr>
      <w:r w:rsidRPr="003B2436">
        <w:rPr>
          <w:rFonts w:ascii="Palatino Linotype" w:eastAsia="Times New Roman" w:hAnsi="Palatino Linotype"/>
        </w:rPr>
        <w:t>Sirven de criterios orientadores las Tesis P./J. 74/2006 y I.3o.C.102 K, emitidas por el más alto tribunal de este país, y que son del tenor literal siguiente:</w:t>
      </w:r>
    </w:p>
    <w:p w:rsidR="00307047" w:rsidRPr="003B2436" w:rsidRDefault="00307047" w:rsidP="00307047">
      <w:pPr>
        <w:pStyle w:val="Prrafodelista"/>
        <w:rPr>
          <w:rFonts w:ascii="Palatino Linotype" w:eastAsia="Times New Roman" w:hAnsi="Palatino Linotype"/>
        </w:rPr>
      </w:pPr>
    </w:p>
    <w:p w:rsidR="00307047" w:rsidRPr="00C01618" w:rsidRDefault="00307047" w:rsidP="00307047">
      <w:pPr>
        <w:ind w:left="426" w:right="474"/>
        <w:jc w:val="both"/>
        <w:rPr>
          <w:rFonts w:ascii="Palatino Linotype" w:eastAsia="Times New Roman" w:hAnsi="Palatino Linotype" w:cs="Calibri"/>
          <w:b/>
          <w:bCs/>
          <w:i/>
          <w:color w:val="000000" w:themeColor="text1"/>
          <w:sz w:val="22"/>
          <w:lang w:eastAsia="es-MX"/>
        </w:rPr>
      </w:pPr>
      <w:r w:rsidRPr="00C01618">
        <w:rPr>
          <w:rFonts w:ascii="Palatino Linotype" w:eastAsia="Times New Roman" w:hAnsi="Palatino Linotype" w:cs="Calibri"/>
          <w:b/>
          <w:bCs/>
          <w:i/>
          <w:color w:val="000000" w:themeColor="text1"/>
          <w:sz w:val="22"/>
          <w:lang w:eastAsia="es-MX"/>
        </w:rPr>
        <w:t>HECHOS NOTORIOS. CONCEPTOS GENERAL Y JURÍDICO.</w:t>
      </w:r>
    </w:p>
    <w:p w:rsidR="00307047" w:rsidRPr="00C01618" w:rsidRDefault="00307047" w:rsidP="00307047">
      <w:pPr>
        <w:ind w:left="426" w:right="474"/>
        <w:jc w:val="both"/>
        <w:rPr>
          <w:rFonts w:ascii="Palatino Linotype" w:eastAsia="Times New Roman" w:hAnsi="Palatino Linotype" w:cs="Calibri"/>
          <w:i/>
          <w:color w:val="000000" w:themeColor="text1"/>
          <w:sz w:val="22"/>
          <w:lang w:eastAsia="es-MX"/>
        </w:rPr>
      </w:pPr>
      <w:r w:rsidRPr="00C01618">
        <w:rPr>
          <w:rFonts w:ascii="Palatino Linotype" w:eastAsia="Times New Roman" w:hAnsi="Palatino Linotype" w:cs="Calibri"/>
          <w:i/>
          <w:color w:val="000000" w:themeColor="text1"/>
          <w:sz w:val="22"/>
          <w:lang w:eastAsia="es-MX"/>
        </w:rPr>
        <w:br/>
        <w:t>Conforme al artículo </w:t>
      </w:r>
      <w:hyperlink r:id="rId14" w:history="1">
        <w:r w:rsidRPr="00C01618">
          <w:rPr>
            <w:rFonts w:ascii="Palatino Linotype" w:eastAsia="Times New Roman" w:hAnsi="Palatino Linotype" w:cs="Calibri"/>
            <w:i/>
            <w:color w:val="000000" w:themeColor="text1"/>
            <w:sz w:val="22"/>
            <w:u w:val="single"/>
            <w:lang w:eastAsia="es-MX"/>
          </w:rPr>
          <w:t>88 del Código Federal de Procedimientos Civiles</w:t>
        </w:r>
      </w:hyperlink>
      <w:r w:rsidRPr="00C01618">
        <w:rPr>
          <w:rFonts w:ascii="Palatino Linotype" w:eastAsia="Times New Roman" w:hAnsi="Palatino Linotype" w:cs="Calibri"/>
          <w:i/>
          <w:color w:val="000000" w:themeColor="text1"/>
          <w:sz w:val="22"/>
          <w:lang w:eastAsia="es-MX"/>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w:t>
      </w:r>
      <w:r w:rsidRPr="00C01618">
        <w:rPr>
          <w:rFonts w:ascii="Palatino Linotype" w:eastAsia="Times New Roman" w:hAnsi="Palatino Linotype" w:cs="Calibri"/>
          <w:i/>
          <w:color w:val="000000" w:themeColor="text1"/>
          <w:sz w:val="22"/>
          <w:lang w:eastAsia="es-MX"/>
        </w:rPr>
        <w:lastRenderedPageBreak/>
        <w:t>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307047" w:rsidRPr="00C01618" w:rsidRDefault="00307047" w:rsidP="00307047">
      <w:pPr>
        <w:ind w:left="426" w:right="474"/>
        <w:jc w:val="both"/>
        <w:rPr>
          <w:rFonts w:ascii="Palatino Linotype" w:eastAsia="Times New Roman" w:hAnsi="Palatino Linotype" w:cs="Calibri"/>
          <w:i/>
          <w:color w:val="000000" w:themeColor="text1"/>
          <w:sz w:val="22"/>
          <w:lang w:eastAsia="es-MX"/>
        </w:rPr>
      </w:pPr>
      <w:r w:rsidRPr="00C01618">
        <w:rPr>
          <w:rFonts w:ascii="Palatino Linotype" w:eastAsia="Times New Roman" w:hAnsi="Palatino Linotype" w:cs="Calibri"/>
          <w:i/>
          <w:color w:val="000000" w:themeColor="text1"/>
          <w:sz w:val="22"/>
          <w:lang w:eastAsia="es-MX"/>
        </w:rPr>
        <w:br/>
      </w:r>
    </w:p>
    <w:p w:rsidR="00307047" w:rsidRPr="00C01618" w:rsidRDefault="00307047" w:rsidP="00307047">
      <w:pPr>
        <w:ind w:left="426" w:right="474"/>
        <w:jc w:val="both"/>
        <w:rPr>
          <w:rFonts w:ascii="Palatino Linotype" w:eastAsia="Times New Roman" w:hAnsi="Palatino Linotype" w:cs="Calibri"/>
          <w:b/>
          <w:bCs/>
          <w:i/>
          <w:color w:val="000000" w:themeColor="text1"/>
          <w:sz w:val="22"/>
          <w:lang w:eastAsia="es-MX"/>
        </w:rPr>
      </w:pPr>
      <w:r w:rsidRPr="00C01618">
        <w:rPr>
          <w:rFonts w:ascii="Palatino Linotype" w:eastAsia="Times New Roman" w:hAnsi="Palatino Linotype" w:cs="Calibri"/>
          <w:b/>
          <w:bCs/>
          <w:i/>
          <w:color w:val="000000" w:themeColor="text1"/>
          <w:sz w:val="22"/>
          <w:lang w:eastAsia="es-MX"/>
        </w:rPr>
        <w:t>HECHO NOTORIO. SU INVOCACIÓN NO ES UN DERECHO DE LAS PARTES EN EL PROCEDIMIENTO DEL JUICIO DE AMPARO SINO UNA FACULTAD JURISDICCIONAL CONFERIDA AL JUEZ DE DISTRITO QUE NO DEBE APLICAR FRENTE A LA CARGA PROBATORIA QUE DERIVA DEL ARTÍCULO 78 DE LA LEY DE AMPARO.</w:t>
      </w:r>
    </w:p>
    <w:p w:rsidR="00307047" w:rsidRPr="00C01618" w:rsidRDefault="00307047" w:rsidP="00307047">
      <w:pPr>
        <w:ind w:left="426" w:right="333"/>
        <w:jc w:val="both"/>
        <w:rPr>
          <w:rFonts w:ascii="Palatino Linotype" w:eastAsia="Times New Roman" w:hAnsi="Palatino Linotype" w:cs="Calibri"/>
          <w:i/>
          <w:color w:val="000000" w:themeColor="text1"/>
          <w:sz w:val="22"/>
          <w:lang w:eastAsia="es-MX"/>
        </w:rPr>
      </w:pPr>
      <w:r w:rsidRPr="00C01618">
        <w:rPr>
          <w:rFonts w:ascii="Palatino Linotype" w:eastAsia="Times New Roman" w:hAnsi="Palatino Linotype" w:cs="Calibri"/>
          <w:i/>
          <w:color w:val="000000" w:themeColor="text1"/>
          <w:sz w:val="22"/>
          <w:lang w:eastAsia="es-MX"/>
        </w:rPr>
        <w:br/>
        <w:t>Conforme a lo establecido por la Suprema Corte de Justicia de la Nación, en relación a lo dispuesto en el artículo </w:t>
      </w:r>
      <w:hyperlink r:id="rId15" w:history="1">
        <w:r w:rsidRPr="00C01618">
          <w:rPr>
            <w:rFonts w:ascii="Palatino Linotype" w:eastAsia="Times New Roman" w:hAnsi="Palatino Linotype" w:cs="Calibri"/>
            <w:i/>
            <w:color w:val="000000" w:themeColor="text1"/>
            <w:sz w:val="22"/>
            <w:lang w:eastAsia="es-MX"/>
          </w:rPr>
          <w:t>88 del Código Federal de Procedimientos Civiles</w:t>
        </w:r>
      </w:hyperlink>
      <w:r w:rsidRPr="00C01618">
        <w:rPr>
          <w:rFonts w:ascii="Palatino Linotype" w:eastAsia="Times New Roman" w:hAnsi="Palatino Linotype" w:cs="Calibri"/>
          <w:i/>
          <w:color w:val="000000" w:themeColor="text1"/>
          <w:sz w:val="22"/>
          <w:lang w:eastAsia="es-MX"/>
        </w:rPr>
        <w:t>, de aplicación supletoria a la Ley de Amparo, los tribunales pueden invocar hechos notorios aunque no hayan sido alegados o probados por las partes. Tal es el caso de las sentencias que emite la autoridad judicial federal en los juicios de amparo que se tramitan ante ella, de las que tiene conocimiento por razón de su actividad y, por ello, al ser notorio, la ley exime de su prueba; sin embargo, su invocación no constituye un derecho de las partes, sino una facultad del órgano jurisdiccional federal que no debe aplicar cuando se actualiza la obligación establecida en el artículo </w:t>
      </w:r>
      <w:hyperlink r:id="rId16" w:history="1">
        <w:r w:rsidRPr="00C01618">
          <w:rPr>
            <w:rFonts w:ascii="Palatino Linotype" w:eastAsia="Times New Roman" w:hAnsi="Palatino Linotype" w:cs="Calibri"/>
            <w:i/>
            <w:color w:val="000000" w:themeColor="text1"/>
            <w:sz w:val="22"/>
            <w:lang w:eastAsia="es-MX"/>
          </w:rPr>
          <w:t>78 de la Ley de Amparo</w:t>
        </w:r>
      </w:hyperlink>
      <w:r w:rsidRPr="00C01618">
        <w:rPr>
          <w:rFonts w:ascii="Palatino Linotype" w:eastAsia="Times New Roman" w:hAnsi="Palatino Linotype" w:cs="Calibri"/>
          <w:i/>
          <w:color w:val="000000" w:themeColor="text1"/>
          <w:sz w:val="22"/>
          <w:lang w:eastAsia="es-MX"/>
        </w:rPr>
        <w:t xml:space="preserve">, que consiste en analizar el acto reclamado tal como aparezca probado ante la autoridad responsable, cuando la quejosa intervino como parte y estuvo en aptitud legal de ofrecer todos aquellos medios de prueba que a su interés conviniera en el juicio de origen y el hecho notorio respecto del cual se alegue, ya sea en el juicio de amparo biinstancial o en la revisión de la sentencia ahí dictada que en su caso se recurra, que debió ser invocado por el Juez de Distrito, tiene por objeto probar la legalidad de la referida sentencia o aspectos que debieron formar parte de la litis del juicio natural y probarse en esa oportunidad con las actuaciones y sentencias que se hayan dictado en los diversos juicios de amparo relacionados con el juicio principal en el que se emitió la resolución reclamada. La controversia de origen quedaría alterada si bajo el supuesto del hecho notorio, el Juez de amparo tuviera que analizar la legalidad del acto con el contenido de diversas ejecutorias dictadas en los juicios de garantías que se afirma, se tramitaron ante el mismo juzgador. Además, no debe pasar por alto que el hecho notorio del que dicha autoridad tiene conocimiento por razón de su actividad jurisdiccional, no constituye un derecho de las partes dentro del procedimiento del juicio de amparo, porque es claro lo que </w:t>
      </w:r>
      <w:r w:rsidRPr="00C01618">
        <w:rPr>
          <w:rFonts w:ascii="Palatino Linotype" w:eastAsia="Times New Roman" w:hAnsi="Palatino Linotype" w:cs="Calibri"/>
          <w:i/>
          <w:color w:val="000000" w:themeColor="text1"/>
          <w:sz w:val="22"/>
          <w:lang w:eastAsia="es-MX"/>
        </w:rPr>
        <w:lastRenderedPageBreak/>
        <w:t>señala el citado numeral 78 de la ley de la materia, concerniente a que el acto reclamado debe apreciarse tal como fue probado ante la autoridad responsable y, por ende, no pueden admitirse ni tomarse en consideración en el juicio de garantías o en la revisión pruebas que no se hubieren rendido ante dicha autoridad para comprobar los hechos que motivaron o fueron objeto de la resolución reclamada, ni aquellas que no sean de las consideradas necesarias para la resolución del juicio de amparo, menos aún cuando las pruebas de que se trate el recurrente las exhiba hasta la revisión sin haberlas ofrecido en la audiencia constitucional.</w:t>
      </w:r>
    </w:p>
    <w:p w:rsidR="00307047" w:rsidRPr="00C01618" w:rsidRDefault="00307047" w:rsidP="00307047">
      <w:pPr>
        <w:pStyle w:val="Prrafodelista"/>
        <w:spacing w:line="360" w:lineRule="auto"/>
        <w:ind w:left="0"/>
        <w:jc w:val="both"/>
        <w:rPr>
          <w:rFonts w:ascii="Palatino Linotype" w:hAnsi="Palatino Linotype"/>
          <w:b/>
          <w:color w:val="000000"/>
          <w:sz w:val="22"/>
        </w:rPr>
      </w:pPr>
    </w:p>
    <w:p w:rsidR="00307047" w:rsidRPr="003B2436" w:rsidRDefault="00307047" w:rsidP="00307047">
      <w:pPr>
        <w:numPr>
          <w:ilvl w:val="0"/>
          <w:numId w:val="1"/>
        </w:numPr>
        <w:spacing w:line="360" w:lineRule="auto"/>
        <w:ind w:left="0" w:firstLine="0"/>
        <w:contextualSpacing/>
        <w:jc w:val="both"/>
        <w:rPr>
          <w:rFonts w:ascii="Palatino Linotype" w:eastAsia="MS Mincho" w:hAnsi="Palatino Linotype" w:cs="Arial"/>
        </w:rPr>
      </w:pPr>
      <w:r w:rsidRPr="003B2436">
        <w:rPr>
          <w:rFonts w:ascii="Palatino Linotype" w:hAnsi="Palatino Linotype"/>
          <w:color w:val="000000"/>
        </w:rPr>
        <w:t xml:space="preserve">Contexto que guarda relación con las atribuciones del </w:t>
      </w:r>
      <w:r w:rsidRPr="003B2436">
        <w:rPr>
          <w:rFonts w:ascii="Palatino Linotype" w:hAnsi="Palatino Linotype"/>
          <w:b/>
          <w:color w:val="000000"/>
        </w:rPr>
        <w:t>SUJETO OBLIGADO</w:t>
      </w:r>
      <w:r w:rsidRPr="003B2436">
        <w:rPr>
          <w:rFonts w:ascii="Palatino Linotype" w:hAnsi="Palatino Linotype"/>
          <w:color w:val="000000"/>
        </w:rPr>
        <w:t xml:space="preserve"> pues ciertamente el Bando Municipal del Ayuntamiento de Huehuetoca para el ejercicio fiscal 2022, ciertamente establece</w:t>
      </w:r>
      <w:r w:rsidR="00935B33" w:rsidRPr="003B2436">
        <w:rPr>
          <w:rFonts w:ascii="Palatino Linotype" w:hAnsi="Palatino Linotype"/>
          <w:color w:val="000000"/>
        </w:rPr>
        <w:t xml:space="preserve"> al caso concreto, las siguientes facultades y atribuciones:</w:t>
      </w:r>
    </w:p>
    <w:p w:rsidR="003B2436" w:rsidRPr="00C01618" w:rsidRDefault="003B2436" w:rsidP="00935B33">
      <w:pPr>
        <w:spacing w:line="360" w:lineRule="auto"/>
        <w:ind w:left="284" w:right="333"/>
        <w:contextualSpacing/>
        <w:jc w:val="both"/>
        <w:rPr>
          <w:rFonts w:ascii="Palatino Linotype" w:eastAsia="MS Mincho" w:hAnsi="Palatino Linotype" w:cs="Arial"/>
          <w:i/>
          <w:sz w:val="22"/>
        </w:rPr>
      </w:pP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 xml:space="preserve">Artículo 295.- Además de lo señalado la Dirección de Desarrollo Económico o la autoridad equivalente, estará facultada para suspender temporalmente, hasta por noventa días, el funcionamiento de estas unidades económicas como medida de seguridad. Durante la suspensión se llevará a cabo el procedimiento administrativo correspondiente. En caso de que se mantenga el incumplimiento </w:t>
      </w:r>
      <w:r w:rsidRPr="00C01618">
        <w:rPr>
          <w:rFonts w:ascii="Palatino Linotype" w:eastAsia="MS Mincho" w:hAnsi="Palatino Linotype" w:cs="Arial"/>
          <w:b/>
          <w:i/>
          <w:sz w:val="22"/>
        </w:rPr>
        <w:t>se sancionara</w:t>
      </w:r>
      <w:r w:rsidRPr="00C01618">
        <w:rPr>
          <w:rFonts w:ascii="Palatino Linotype" w:eastAsia="MS Mincho" w:hAnsi="Palatino Linotype" w:cs="Arial"/>
          <w:i/>
          <w:sz w:val="22"/>
        </w:rPr>
        <w:t xml:space="preserve"> con clausura temporal o permanente, según corresponda.</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Artículo 305.- Todos los establecimientos comerciales, industriales o de prestación de servicios deberán cumplir con los criterios, requisitos, restricciones y demás disposiciones que ordenen las leyes, reglamentos y normas oficiales mexicanas en materia de protección civil; de seguridad e higiene; medio ambiente y equilibrio ecológico, desarrollo urbano y ordenamiento territorial.</w:t>
      </w:r>
    </w:p>
    <w:p w:rsidR="00935B33" w:rsidRPr="00C01618" w:rsidRDefault="00935B33" w:rsidP="00935B33">
      <w:pPr>
        <w:spacing w:line="360" w:lineRule="auto"/>
        <w:ind w:left="284" w:right="333"/>
        <w:contextualSpacing/>
        <w:jc w:val="both"/>
        <w:rPr>
          <w:rFonts w:ascii="Palatino Linotype" w:eastAsia="MS Mincho" w:hAnsi="Palatino Linotype" w:cs="Arial"/>
          <w:i/>
          <w:sz w:val="20"/>
        </w:rPr>
      </w:pP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Artículo 306.- Además de los deberes y prohibiciones establecidas en la Ley de Competitividad y Ordenamiento Comercial del Estado de México, el titular de la Licencia Municipal de Funcionamiento tiene las siguientes obligaciones:</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lastRenderedPageBreak/>
        <w:t>I. Abstenerse de invadir, colocar u obstaculizar con objetos, mercancías, instalaciones, enseres, equipos, vehículos o cualquier otro objeto las vías públicas y lugares de uso común o a otras unidades económicas;</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II. Abstenerse de colocar, adherir o instalar en cualquier forma y por cualquier medio, anuncios publicitarios en el inmueble en que se ubique la unidad económica o en cualquier otro, así como en vías públicas o lugares de uso común, sin la autorización correspondiente;</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III. Cumplir con los horarios establecidos en la Licencia Municipal de Funcionamiento y establecidos en la normatividad correspondiente;</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IV. Atender las disposiciones en materia de control y humo del tabaco;</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V. Contar con elementos que permitan el fácil y libre acceso y/o tránsito a personas con discapacidad;</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VI. Abstenerse de permitir, facilitar o tolerar el consumo de bebidas alcohólicas en el interior o exterior del establecimiento o local comercial si no se cuenta con la autorización respectiva; y</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VII. Cumplir con el pago de las contribuciones que establezca el Código Financiero del Estado de México y Municipios.</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Artículo 309.- En el ejercicio de las actividades comerciales, industriales o de prestación de servicios, los titulares de las unidades económicas no podrán ocupar o utilizar vías o áreas públicas o de uso común, salvo que cuenten con el permiso o autorización del titular de la Subdirección de Licencias y Permisos y realicen el pago de los derechos previstos en el Código Financiero del Estado de México y Municipios ante la Tesorería Municipal.</w:t>
      </w:r>
    </w:p>
    <w:p w:rsidR="00935B33" w:rsidRPr="00C01618" w:rsidRDefault="00935B33" w:rsidP="00935B33">
      <w:pPr>
        <w:spacing w:line="360" w:lineRule="auto"/>
        <w:ind w:left="284" w:right="333"/>
        <w:contextualSpacing/>
        <w:jc w:val="both"/>
        <w:rPr>
          <w:rFonts w:ascii="Palatino Linotype" w:eastAsia="MS Mincho" w:hAnsi="Palatino Linotype" w:cs="Arial"/>
          <w:i/>
          <w:sz w:val="22"/>
        </w:rPr>
      </w:pPr>
      <w:r w:rsidRPr="00C01618">
        <w:rPr>
          <w:rFonts w:ascii="Palatino Linotype" w:eastAsia="MS Mincho" w:hAnsi="Palatino Linotype" w:cs="Arial"/>
          <w:i/>
          <w:sz w:val="22"/>
        </w:rPr>
        <w:t>...”</w:t>
      </w:r>
    </w:p>
    <w:p w:rsidR="00610919" w:rsidRPr="00C01618" w:rsidRDefault="00610919" w:rsidP="00935B33">
      <w:pPr>
        <w:spacing w:line="360" w:lineRule="auto"/>
        <w:ind w:left="284" w:right="333"/>
        <w:contextualSpacing/>
        <w:jc w:val="both"/>
        <w:rPr>
          <w:rFonts w:ascii="Palatino Linotype" w:eastAsia="MS Mincho" w:hAnsi="Palatino Linotype" w:cs="Arial"/>
          <w:sz w:val="22"/>
        </w:rPr>
      </w:pPr>
      <w:r w:rsidRPr="00C01618">
        <w:rPr>
          <w:rFonts w:ascii="Palatino Linotype" w:eastAsia="MS Mincho" w:hAnsi="Palatino Linotype" w:cs="Arial"/>
          <w:sz w:val="22"/>
        </w:rPr>
        <w:t>Énfasis añadido</w:t>
      </w:r>
    </w:p>
    <w:p w:rsidR="00A94BB7" w:rsidRPr="00C01618" w:rsidRDefault="00A94BB7" w:rsidP="00A94BB7">
      <w:pPr>
        <w:pStyle w:val="Prrafodelista"/>
        <w:rPr>
          <w:rFonts w:ascii="Palatino Linotype" w:eastAsia="MS Mincho" w:hAnsi="Palatino Linotype" w:cs="Arial"/>
          <w:sz w:val="22"/>
        </w:rPr>
      </w:pPr>
    </w:p>
    <w:p w:rsidR="008C0EBA" w:rsidRDefault="00073F8F" w:rsidP="008C0EBA">
      <w:pPr>
        <w:numPr>
          <w:ilvl w:val="0"/>
          <w:numId w:val="1"/>
        </w:numPr>
        <w:spacing w:line="360" w:lineRule="auto"/>
        <w:ind w:left="0" w:firstLine="0"/>
        <w:contextualSpacing/>
        <w:jc w:val="both"/>
        <w:rPr>
          <w:rFonts w:ascii="Palatino Linotype" w:hAnsi="Palatino Linotype" w:cs="Arial"/>
        </w:rPr>
      </w:pPr>
      <w:r w:rsidRPr="003B2436">
        <w:rPr>
          <w:rFonts w:ascii="Palatino Linotype" w:hAnsi="Palatino Linotype" w:cs="Arial"/>
        </w:rPr>
        <w:t xml:space="preserve"> </w:t>
      </w:r>
      <w:r w:rsidR="008C0EBA">
        <w:rPr>
          <w:rFonts w:ascii="Palatino Linotype" w:hAnsi="Palatino Linotype" w:cs="Arial"/>
        </w:rPr>
        <w:t xml:space="preserve">Luego entonces, se reitera que resulta dable ordenar una nueva búsqueda exhaustiva y razonable de lo solicitado y se entregue al ahora recurrente. Cabe señalar que lo solicitado carece </w:t>
      </w:r>
      <w:r w:rsidR="008C0EBA" w:rsidRPr="008C0EBA">
        <w:rPr>
          <w:rFonts w:ascii="Palatino Linotype" w:hAnsi="Palatino Linotype"/>
        </w:rPr>
        <w:t>de</w:t>
      </w:r>
      <w:r w:rsidR="008C0EBA">
        <w:rPr>
          <w:rFonts w:ascii="Palatino Linotype" w:hAnsi="Palatino Linotype" w:cs="Arial"/>
        </w:rPr>
        <w:t xml:space="preserve"> lapso temporal del cual se requiere la información, </w:t>
      </w:r>
      <w:r w:rsidR="008C0EBA">
        <w:rPr>
          <w:rFonts w:ascii="Palatino Linotype" w:hAnsi="Palatino Linotype" w:cs="Arial"/>
        </w:rPr>
        <w:lastRenderedPageBreak/>
        <w:t>por lo que en relación a los</w:t>
      </w:r>
      <w:r w:rsidR="008C0EBA" w:rsidRPr="008C0EBA">
        <w:t xml:space="preserve"> </w:t>
      </w:r>
      <w:r w:rsidR="008C0EBA">
        <w:t>p</w:t>
      </w:r>
      <w:r w:rsidR="008C0EBA" w:rsidRPr="008C0EBA">
        <w:rPr>
          <w:rFonts w:ascii="Palatino Linotype" w:hAnsi="Palatino Linotype" w:cs="Arial"/>
        </w:rPr>
        <w:t>lanes y programas de regularización del comercio informal derivados del Plan de Desarrollo Municipal 2022-2024</w:t>
      </w:r>
      <w:r w:rsidR="008C0EBA">
        <w:rPr>
          <w:rFonts w:ascii="Palatino Linotype" w:hAnsi="Palatino Linotype" w:cs="Arial"/>
        </w:rPr>
        <w:t>, deberán versar a los últimos generado a la fecha de la interposición de la solicitud de información; es decir al veintiséis de agosto de dos mil veintidós.</w:t>
      </w:r>
    </w:p>
    <w:p w:rsidR="008C0EBA" w:rsidRDefault="008C0EBA" w:rsidP="008C0EBA">
      <w:pPr>
        <w:spacing w:line="360" w:lineRule="auto"/>
        <w:contextualSpacing/>
        <w:jc w:val="both"/>
        <w:rPr>
          <w:rFonts w:ascii="Palatino Linotype" w:hAnsi="Palatino Linotype" w:cs="Arial"/>
        </w:rPr>
      </w:pPr>
    </w:p>
    <w:p w:rsidR="008C0EBA" w:rsidRDefault="008C0EBA" w:rsidP="008C0EBA">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Pr>
          <w:rFonts w:ascii="Palatino Linotype" w:hAnsi="Palatino Linotype" w:cs="Arial"/>
        </w:rPr>
        <w:t>Relativo a las c</w:t>
      </w:r>
      <w:r w:rsidRPr="008C0EBA">
        <w:rPr>
          <w:rFonts w:ascii="Palatino Linotype" w:hAnsi="Palatino Linotype" w:cs="Arial"/>
        </w:rPr>
        <w:t>ampañas de regularización del comercio informal, notificaciones a locatarios instalados en banquetas del centro de Huehuetoca, para el retiro de enseres, sanciones aplicadas a comercios informales en vía pública</w:t>
      </w:r>
      <w:r>
        <w:rPr>
          <w:rFonts w:ascii="Palatino Linotype" w:hAnsi="Palatino Linotype" w:cs="Arial"/>
        </w:rPr>
        <w:t xml:space="preserve">, </w:t>
      </w:r>
      <w:r>
        <w:rPr>
          <w:rFonts w:ascii="Palatino Linotype" w:eastAsia="MS Gothic" w:hAnsi="Palatino Linotype" w:cs="Times New Roman"/>
          <w:szCs w:val="26"/>
        </w:rPr>
        <w:t xml:space="preserve">el </w:t>
      </w:r>
      <w:r>
        <w:rPr>
          <w:rFonts w:ascii="Palatino Linotype" w:eastAsia="MS Gothic" w:hAnsi="Palatino Linotype" w:cs="Times New Roman"/>
          <w:b/>
          <w:szCs w:val="26"/>
        </w:rPr>
        <w:t>SUJETO OBLIGADO</w:t>
      </w:r>
      <w:r>
        <w:rPr>
          <w:rFonts w:ascii="Palatino Linotype" w:eastAsia="MS Gothic" w:hAnsi="Palatino Linotype" w:cs="Times New Roman"/>
          <w:szCs w:val="26"/>
        </w:rPr>
        <w:t xml:space="preserve"> deberá realizar una búsqueda de la información por el periodo correspondiente al año inmediato anterior de la presentación de la solicitud de información, esto es, del veintiséis de agosto de dos mil veintidós al veintiséis de agosto de dos mil veintidós.</w:t>
      </w:r>
    </w:p>
    <w:p w:rsidR="008C0EBA" w:rsidRPr="00DD291B" w:rsidRDefault="008C0EBA" w:rsidP="008C0EBA">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8C0EBA" w:rsidRPr="00DD291B" w:rsidRDefault="008C0EBA" w:rsidP="008C0EBA">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Pr>
          <w:rFonts w:ascii="Palatino Linotype" w:eastAsia="MS Gothic" w:hAnsi="Palatino Linotype" w:cs="Times New Roman"/>
          <w:szCs w:val="26"/>
        </w:rPr>
        <w:t>Lo anterior de conformidad con el Criterio de Interpretación 03-19, emanado del Instituto Nacional de Transparencia, Acceso a la Información y Protección de Datos Personales, cuya literalidad refiere:</w:t>
      </w:r>
    </w:p>
    <w:p w:rsidR="008C0EBA" w:rsidRPr="00C01618" w:rsidRDefault="008C0EBA" w:rsidP="008C0EBA">
      <w:pPr>
        <w:spacing w:before="240" w:after="240" w:line="360" w:lineRule="auto"/>
        <w:ind w:left="567" w:right="567"/>
        <w:jc w:val="both"/>
        <w:rPr>
          <w:rFonts w:ascii="Palatino Linotype" w:eastAsia="Arial" w:hAnsi="Palatino Linotype" w:cs="Arial"/>
          <w:i/>
          <w:sz w:val="22"/>
        </w:rPr>
      </w:pPr>
      <w:r w:rsidRPr="00C01618">
        <w:rPr>
          <w:rFonts w:ascii="Palatino Linotype" w:eastAsia="Arial" w:hAnsi="Palatino Linotype" w:cs="Arial"/>
          <w:b/>
          <w:i/>
          <w:sz w:val="22"/>
        </w:rPr>
        <w:t xml:space="preserve">Periodo de búsqueda de la información. </w:t>
      </w:r>
      <w:r w:rsidRPr="00C01618">
        <w:rPr>
          <w:rFonts w:ascii="Palatino Linotype" w:eastAsia="Arial" w:hAnsi="Palatino Linotype" w:cs="Arial"/>
          <w:i/>
          <w:sz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A04F53" w:rsidRPr="00EA013A" w:rsidRDefault="00A97DB0"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Arial"/>
        </w:rPr>
      </w:pPr>
      <w:r>
        <w:rPr>
          <w:rFonts w:ascii="Palatino Linotype" w:hAnsi="Palatino Linotype" w:cs="Arial"/>
        </w:rPr>
        <w:t xml:space="preserve">Con lo anteriormente determinado, </w:t>
      </w:r>
      <w:r w:rsidR="00A04F53" w:rsidRPr="00EA013A">
        <w:rPr>
          <w:rFonts w:ascii="Palatino Linotype" w:hAnsi="Palatino Linotype" w:cs="Arial"/>
        </w:rPr>
        <w:t>se co</w:t>
      </w:r>
      <w:r w:rsidR="00A04F53">
        <w:rPr>
          <w:rFonts w:ascii="Palatino Linotype" w:hAnsi="Palatino Linotype" w:cs="Arial"/>
        </w:rPr>
        <w:t>ncluye que se tendrá por colmado</w:t>
      </w:r>
      <w:r w:rsidR="00A04F53" w:rsidRPr="00EA013A">
        <w:rPr>
          <w:rFonts w:ascii="Palatino Linotype" w:hAnsi="Palatino Linotype" w:cs="Arial"/>
        </w:rPr>
        <w:t xml:space="preserve"> el </w:t>
      </w:r>
      <w:r w:rsidR="00A04F53" w:rsidRPr="00EA013A">
        <w:rPr>
          <w:rFonts w:ascii="Palatino Linotype" w:hAnsi="Palatino Linotype" w:cs="Arial"/>
          <w:color w:val="000000"/>
          <w:lang w:eastAsia="es-MX"/>
        </w:rPr>
        <w:t xml:space="preserve">Derecho de Acceso a la Información Pública del ahora recurrente, que corresponde </w:t>
      </w:r>
      <w:r w:rsidR="00A04F53" w:rsidRPr="00EA013A">
        <w:rPr>
          <w:rFonts w:ascii="Palatino Linotype" w:hAnsi="Palatino Linotype" w:cs="Arial"/>
          <w:color w:val="000000"/>
          <w:lang w:eastAsia="es-MX"/>
        </w:rPr>
        <w:lastRenderedPageBreak/>
        <w:t xml:space="preserve">a un derecho humano </w:t>
      </w:r>
      <w:r w:rsidR="00A04F53" w:rsidRPr="00EA013A">
        <w:rPr>
          <w:rFonts w:ascii="Palatino Linotype" w:hAnsi="Palatino Linotype" w:cs="Arial"/>
        </w:rPr>
        <w:t>reconocido</w:t>
      </w:r>
      <w:r w:rsidR="00A04F53" w:rsidRPr="00EA013A">
        <w:rPr>
          <w:rFonts w:ascii="Palatino Linotype" w:hAnsi="Palatino Linotype" w:cs="Arial"/>
          <w:color w:val="000000"/>
          <w:lang w:eastAsia="es-MX"/>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A04F53" w:rsidRPr="00EA013A">
        <w:rPr>
          <w:rFonts w:ascii="Palatino Linotype" w:hAnsi="Palatino Linotype" w:cs="Arial"/>
          <w:color w:val="000000"/>
        </w:rPr>
        <w:t xml:space="preserve"> </w:t>
      </w:r>
      <w:r w:rsidR="00A04F53" w:rsidRPr="00EA013A">
        <w:rPr>
          <w:rFonts w:ascii="Palatino Linotype" w:hAnsi="Palatino Linotype" w:cs="Arial"/>
          <w:b/>
          <w:color w:val="000000"/>
        </w:rPr>
        <w:t>SUJETO OBLIGADO</w:t>
      </w:r>
      <w:r w:rsidR="00A04F53" w:rsidRPr="00EA013A">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A04F53" w:rsidRPr="00EA013A">
        <w:rPr>
          <w:rFonts w:ascii="Palatino Linotype" w:hAnsi="Palatino Linotype" w:cs="Arial"/>
          <w:b/>
          <w:color w:val="000000"/>
        </w:rPr>
        <w:t xml:space="preserve">Constitución Política de los Estados Unidos Mexicanos </w:t>
      </w:r>
      <w:r w:rsidR="00A04F53" w:rsidRPr="00EA013A">
        <w:rPr>
          <w:rFonts w:ascii="Palatino Linotype" w:hAnsi="Palatino Linotype" w:cs="Arial"/>
          <w:color w:val="000000"/>
        </w:rPr>
        <w:t xml:space="preserve">al señalar la obligación de “promover, </w:t>
      </w:r>
      <w:r w:rsidR="00A04F53" w:rsidRPr="00EA013A">
        <w:rPr>
          <w:rFonts w:ascii="Palatino Linotype" w:hAnsi="Palatino Linotype" w:cs="Arial"/>
          <w:b/>
          <w:color w:val="000000"/>
        </w:rPr>
        <w:t>respetar</w:t>
      </w:r>
      <w:r w:rsidR="00A04F53" w:rsidRPr="00EA013A">
        <w:rPr>
          <w:rFonts w:ascii="Palatino Linotype" w:hAnsi="Palatino Linotype" w:cs="Arial"/>
          <w:color w:val="000000"/>
        </w:rPr>
        <w:t xml:space="preserve">, proteger y </w:t>
      </w:r>
      <w:r w:rsidR="00A04F53" w:rsidRPr="00EA013A">
        <w:rPr>
          <w:rFonts w:ascii="Palatino Linotype" w:hAnsi="Palatino Linotype" w:cs="Arial"/>
          <w:b/>
          <w:color w:val="000000"/>
        </w:rPr>
        <w:t>garantizar</w:t>
      </w:r>
      <w:r w:rsidR="00A04F53" w:rsidRPr="00EA013A">
        <w:rPr>
          <w:rFonts w:ascii="Palatino Linotype" w:hAnsi="Palatino Linotype" w:cs="Arial"/>
          <w:color w:val="000000"/>
        </w:rPr>
        <w:t xml:space="preserve"> los derechos humanos”, entre los cuales se encuentra dicho derecho. </w:t>
      </w:r>
    </w:p>
    <w:p w:rsidR="00A04F53" w:rsidRPr="00B6211C" w:rsidRDefault="00A04F53" w:rsidP="00A04F53">
      <w:pPr>
        <w:pStyle w:val="Prrafodelista"/>
        <w:tabs>
          <w:tab w:val="left" w:pos="426"/>
          <w:tab w:val="left" w:pos="567"/>
        </w:tabs>
        <w:spacing w:before="240" w:after="240" w:line="360" w:lineRule="auto"/>
        <w:ind w:left="0"/>
        <w:jc w:val="both"/>
        <w:rPr>
          <w:rFonts w:ascii="Palatino Linotype" w:hAnsi="Palatino Linotype"/>
        </w:rPr>
      </w:pPr>
    </w:p>
    <w:p w:rsidR="00A04F53" w:rsidRPr="00EA013A" w:rsidRDefault="00A04F53"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cs="Arial"/>
        </w:rPr>
        <w:t xml:space="preserve"> </w:t>
      </w:r>
      <w:r w:rsidRPr="00EA013A">
        <w:rPr>
          <w:rFonts w:ascii="Palatino Linotype" w:hAnsi="Palatino Linotype" w:cs="Arial"/>
        </w:rPr>
        <w:t>Definiendo</w:t>
      </w:r>
      <w:r w:rsidRPr="00EA013A">
        <w:rPr>
          <w:rFonts w:ascii="Palatino Linotype" w:hAnsi="Palatino Linotype"/>
        </w:rPr>
        <w:t xml:space="preserve"> el Derecho de Acceso a la Información Pública como: </w:t>
      </w:r>
      <w:r w:rsidRPr="00EA013A">
        <w:rPr>
          <w:rFonts w:ascii="Palatino Linotype" w:hAnsi="Palatino Linotype"/>
          <w:i/>
          <w:color w:val="000000"/>
          <w:sz w:val="22"/>
        </w:rPr>
        <w:t>La igualdad de oportunidades para recibir, buscar e impartir información</w:t>
      </w:r>
      <w:r w:rsidRPr="00EA013A">
        <w:rPr>
          <w:rFonts w:ascii="Palatino Linotype" w:hAnsi="Palatino Linotype"/>
          <w:i/>
          <w:color w:val="000000"/>
          <w:sz w:val="22"/>
          <w:vertAlign w:val="superscript"/>
        </w:rPr>
        <w:footnoteReference w:id="2"/>
      </w:r>
      <w:r w:rsidRPr="00EA013A">
        <w:rPr>
          <w:rFonts w:ascii="Palatino Linotype" w:hAnsi="Palatino Linotype"/>
          <w:i/>
          <w:color w:val="000000"/>
          <w:sz w:val="22"/>
        </w:rPr>
        <w:t xml:space="preserve">en posesión de cualquier autoridad, entidad, órgano y organismo de los poderes Ejecutivo, Legislativo y Judicial, órganos autónomos, partidos </w:t>
      </w:r>
      <w:r w:rsidRPr="00A04F53">
        <w:rPr>
          <w:rFonts w:ascii="Palatino Linotype" w:hAnsi="Palatino Linotype" w:cs="Arial"/>
        </w:rPr>
        <w:t>políticos</w:t>
      </w:r>
      <w:r w:rsidRPr="00EA013A">
        <w:rPr>
          <w:rFonts w:ascii="Palatino Linotype" w:hAnsi="Palatino Linotype"/>
          <w:i/>
          <w:color w:val="000000"/>
          <w:sz w:val="22"/>
        </w:rPr>
        <w:t>, fideicomisos y fondos públicos, así como de cualquier persona física, moral o sindicato que reciba y ejerza recursos públicos o realice actos de autoridad en el ámbito federal, estatal y municipal,</w:t>
      </w:r>
      <w:r w:rsidRPr="00EA013A">
        <w:rPr>
          <w:rFonts w:ascii="Palatino Linotype" w:hAnsi="Palatino Linotype"/>
          <w:i/>
          <w:color w:val="000000"/>
          <w:sz w:val="22"/>
          <w:vertAlign w:val="superscript"/>
        </w:rPr>
        <w:footnoteReference w:id="3"/>
      </w:r>
      <w:r w:rsidRPr="00EA013A">
        <w:rPr>
          <w:rFonts w:ascii="Palatino Linotype" w:hAnsi="Palatino Linotype"/>
          <w:color w:val="000000"/>
          <w:sz w:val="22"/>
        </w:rPr>
        <w:t>que se constituye como una herramienta fundamental para ejercer</w:t>
      </w:r>
      <w:r w:rsidRPr="00EA013A">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EA013A">
        <w:rPr>
          <w:rFonts w:ascii="Palatino Linotype" w:hAnsi="Palatino Linotype"/>
          <w:i/>
          <w:color w:val="000000"/>
          <w:sz w:val="22"/>
          <w:vertAlign w:val="superscript"/>
        </w:rPr>
        <w:footnoteReference w:id="4"/>
      </w:r>
      <w:r w:rsidRPr="00EA013A">
        <w:rPr>
          <w:rFonts w:ascii="Palatino Linotype" w:hAnsi="Palatino Linotype"/>
          <w:color w:val="000000"/>
          <w:sz w:val="22"/>
        </w:rPr>
        <w:t>fomentando</w:t>
      </w:r>
      <w:r w:rsidRPr="00EA013A">
        <w:rPr>
          <w:rFonts w:ascii="Palatino Linotype" w:hAnsi="Palatino Linotype"/>
          <w:i/>
          <w:color w:val="000000"/>
          <w:sz w:val="22"/>
        </w:rPr>
        <w:t xml:space="preserve"> la transparencia de las actividades estatales y </w:t>
      </w:r>
      <w:r w:rsidRPr="00EA013A">
        <w:rPr>
          <w:rFonts w:ascii="Palatino Linotype" w:hAnsi="Palatino Linotype"/>
          <w:color w:val="000000"/>
          <w:sz w:val="22"/>
        </w:rPr>
        <w:t>promoviendo</w:t>
      </w:r>
      <w:r w:rsidRPr="00EA013A">
        <w:rPr>
          <w:rFonts w:ascii="Palatino Linotype" w:hAnsi="Palatino Linotype"/>
          <w:i/>
          <w:color w:val="000000"/>
          <w:sz w:val="22"/>
        </w:rPr>
        <w:t xml:space="preserve"> la responsabilidad de los funcionarios sobre su gestión </w:t>
      </w:r>
      <w:r w:rsidRPr="00EA013A">
        <w:rPr>
          <w:rFonts w:ascii="Palatino Linotype" w:hAnsi="Palatino Linotype"/>
          <w:i/>
          <w:color w:val="000000"/>
          <w:sz w:val="22"/>
        </w:rPr>
        <w:lastRenderedPageBreak/>
        <w:t>pública,</w:t>
      </w:r>
      <w:r w:rsidRPr="00EA013A">
        <w:rPr>
          <w:rFonts w:ascii="Palatino Linotype" w:hAnsi="Palatino Linotype"/>
          <w:i/>
          <w:color w:val="000000"/>
          <w:sz w:val="22"/>
          <w:vertAlign w:val="superscript"/>
        </w:rPr>
        <w:footnoteReference w:id="5"/>
      </w:r>
      <w:r w:rsidRPr="00EA013A">
        <w:rPr>
          <w:rFonts w:ascii="Palatino Linotype" w:hAnsi="Palatino Linotype"/>
          <w:color w:val="000000"/>
          <w:sz w:val="22"/>
        </w:rPr>
        <w:t>que permite</w:t>
      </w:r>
      <w:r w:rsidRPr="00EA013A">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rsidR="00A04F53" w:rsidRPr="00EA013A" w:rsidRDefault="00A04F53" w:rsidP="00A04F53">
      <w:pPr>
        <w:pStyle w:val="Prrafodelista"/>
        <w:tabs>
          <w:tab w:val="left" w:pos="426"/>
          <w:tab w:val="left" w:pos="567"/>
        </w:tabs>
        <w:spacing w:before="240" w:after="240" w:line="360" w:lineRule="auto"/>
        <w:ind w:left="0"/>
        <w:jc w:val="both"/>
        <w:rPr>
          <w:rFonts w:ascii="Palatino Linotype" w:hAnsi="Palatino Linotype"/>
          <w:i/>
        </w:rPr>
      </w:pPr>
    </w:p>
    <w:p w:rsidR="00A04F53" w:rsidRDefault="00A04F53"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rPr>
      </w:pPr>
      <w:r w:rsidRPr="00EA013A">
        <w:rPr>
          <w:rFonts w:ascii="Palatino Linotype" w:hAnsi="Palatino Linotype"/>
        </w:rPr>
        <w:t xml:space="preserve"> Se deduce que el derecho de acceso a la información pública es un derecho humano constitucionalmente reconocido, en consecuencia, todas las autoridades en el </w:t>
      </w:r>
      <w:r w:rsidRPr="00EA013A">
        <w:rPr>
          <w:rFonts w:ascii="Palatino Linotype" w:hAnsi="Palatino Linotype" w:cs="Arial"/>
        </w:rPr>
        <w:t>ámbito</w:t>
      </w:r>
      <w:r w:rsidRPr="00EA013A">
        <w:rPr>
          <w:rFonts w:ascii="Palatino Linotype" w:hAnsi="Palatino Linotype"/>
        </w:rPr>
        <w:t xml:space="preserve"> de sus </w:t>
      </w:r>
      <w:r w:rsidRPr="00A04F53">
        <w:rPr>
          <w:rFonts w:ascii="Palatino Linotype" w:hAnsi="Palatino Linotype" w:cs="Arial"/>
        </w:rPr>
        <w:t>competencias</w:t>
      </w:r>
      <w:r w:rsidRPr="00EA013A">
        <w:rPr>
          <w:rFonts w:ascii="Palatino Linotype" w:hAnsi="Palatino Linotype"/>
        </w:rPr>
        <w:t>, funciones y atribuciones tienen la obligación de respetarlo, protegerlo y garantizarlo.</w:t>
      </w:r>
    </w:p>
    <w:p w:rsidR="00A04F53" w:rsidRPr="00EA013A" w:rsidRDefault="00A04F53" w:rsidP="00A04F53">
      <w:pPr>
        <w:pStyle w:val="Prrafodelista"/>
        <w:rPr>
          <w:rFonts w:ascii="Palatino Linotype" w:hAnsi="Palatino Linotype" w:cs="Arial"/>
        </w:rPr>
      </w:pPr>
    </w:p>
    <w:p w:rsidR="00A04F53" w:rsidRPr="00EA013A" w:rsidRDefault="00A04F53"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cs="Arial"/>
        </w:rPr>
        <w:t xml:space="preserve"> </w:t>
      </w:r>
      <w:r w:rsidRPr="00EA013A">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EA013A">
        <w:rPr>
          <w:rFonts w:ascii="Palatino Linotype" w:hAnsi="Palatino Linotype" w:cs="Arial"/>
          <w:i/>
          <w:sz w:val="22"/>
        </w:rPr>
        <w:t>por los principios de simplicidad, rapidez gratuidad del procedimiento, auxilio y orientación a los particulares</w:t>
      </w:r>
      <w:r w:rsidRPr="00EA013A">
        <w:rPr>
          <w:rFonts w:ascii="Palatino Linotype" w:hAnsi="Palatino Linotype" w:cs="Arial"/>
          <w:sz w:val="22"/>
        </w:rPr>
        <w:t xml:space="preserve">, contemplando el derecho de las personas con discapacidad y hablantes de lengua indígena. </w:t>
      </w:r>
    </w:p>
    <w:p w:rsidR="00A04F53" w:rsidRDefault="00A04F53" w:rsidP="00A04F53">
      <w:pPr>
        <w:pStyle w:val="Prrafodelista"/>
        <w:tabs>
          <w:tab w:val="left" w:pos="284"/>
          <w:tab w:val="left" w:pos="426"/>
          <w:tab w:val="left" w:pos="567"/>
        </w:tabs>
        <w:spacing w:before="240" w:after="240" w:line="360" w:lineRule="auto"/>
        <w:ind w:left="0"/>
        <w:jc w:val="both"/>
        <w:rPr>
          <w:rFonts w:ascii="Palatino Linotype" w:hAnsi="Palatino Linotype"/>
        </w:rPr>
      </w:pPr>
      <w:r>
        <w:rPr>
          <w:rFonts w:ascii="Palatino Linotype" w:hAnsi="Palatino Linotype"/>
        </w:rPr>
        <w:t xml:space="preserve"> </w:t>
      </w:r>
    </w:p>
    <w:p w:rsidR="00A04F53" w:rsidRPr="00EA013A" w:rsidRDefault="00A04F53"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rPr>
        <w:t xml:space="preserve"> </w:t>
      </w:r>
      <w:r w:rsidRPr="00EA013A">
        <w:rPr>
          <w:rFonts w:ascii="Palatino Linotype" w:hAnsi="Palatino Linotype"/>
        </w:rPr>
        <w:t xml:space="preserve">Es así que la </w:t>
      </w:r>
      <w:r w:rsidRPr="00EA013A">
        <w:rPr>
          <w:rFonts w:ascii="Palatino Linotype" w:hAnsi="Palatino Linotype"/>
          <w:b/>
        </w:rPr>
        <w:t xml:space="preserve">Ley de Transparencia y Acceso a la Información Pública del Estado de México y Municipios, </w:t>
      </w:r>
      <w:r w:rsidRPr="00EA013A">
        <w:rPr>
          <w:rFonts w:ascii="Palatino Linotype" w:hAnsi="Palatino Linotype"/>
        </w:rPr>
        <w:t xml:space="preserve">cuyo objeto es establecer principios, bases generales y </w:t>
      </w:r>
      <w:r w:rsidRPr="00EA013A">
        <w:rPr>
          <w:rFonts w:ascii="Palatino Linotype" w:hAnsi="Palatino Linotype" w:cs="Arial"/>
        </w:rPr>
        <w:t>procedimientos</w:t>
      </w:r>
      <w:r w:rsidRPr="00EA013A">
        <w:rPr>
          <w:rFonts w:ascii="Palatino Linotype" w:hAnsi="Palatino Linotype"/>
        </w:rPr>
        <w:t xml:space="preserve"> para tutelar y garantizar la transparencia y el derecho humano de acceso a la información pública en posesión de los sujetos obligados; en su artículo 176</w:t>
      </w:r>
      <w:r w:rsidRPr="00EA013A">
        <w:rPr>
          <w:rFonts w:ascii="Palatino Linotype" w:hAnsi="Palatino Linotype"/>
          <w:b/>
        </w:rPr>
        <w:t xml:space="preserve"> </w:t>
      </w:r>
      <w:r w:rsidRPr="00EA013A">
        <w:rPr>
          <w:rFonts w:ascii="Palatino Linotype" w:hAnsi="Palatino Linotype"/>
        </w:rPr>
        <w:t xml:space="preserve">establece que </w:t>
      </w:r>
      <w:r w:rsidRPr="00EA013A">
        <w:rPr>
          <w:rFonts w:ascii="Palatino Linotype" w:hAnsi="Palatino Linotype"/>
          <w:b/>
          <w:i/>
          <w:sz w:val="22"/>
          <w:u w:val="single"/>
        </w:rPr>
        <w:t>el recurso de revisión es la garantía secundaria</w:t>
      </w:r>
      <w:r w:rsidRPr="00EA013A">
        <w:rPr>
          <w:rFonts w:ascii="Palatino Linotype" w:hAnsi="Palatino Linotype"/>
          <w:b/>
          <w:i/>
          <w:sz w:val="22"/>
        </w:rPr>
        <w:t xml:space="preserve"> mediante la cual se pretende reparar cualquier posible afectación al derecho de acceso a la información pública</w:t>
      </w:r>
      <w:r w:rsidRPr="00EA013A">
        <w:rPr>
          <w:rFonts w:ascii="Palatino Linotype" w:hAnsi="Palatino Linotype"/>
          <w:b/>
          <w:sz w:val="22"/>
        </w:rPr>
        <w:t>, s</w:t>
      </w:r>
      <w:r w:rsidRPr="00EA013A">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A04F53" w:rsidRPr="00EA013A" w:rsidRDefault="00A04F53"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lang w:val="es-ES"/>
        </w:rPr>
      </w:pPr>
      <w:r w:rsidRPr="00EA013A">
        <w:rPr>
          <w:rFonts w:ascii="Palatino Linotype" w:hAnsi="Palatino Linotype"/>
          <w:lang w:val="es-ES"/>
        </w:rPr>
        <w:lastRenderedPageBreak/>
        <w:t xml:space="preserve">Como se ha señalado, los Sujetos Obligados deberán proporcionar toda la información que se encuentre en su posesión bajo los estándares más altos de </w:t>
      </w:r>
      <w:r w:rsidRPr="00A04F53">
        <w:rPr>
          <w:rFonts w:ascii="Palatino Linotype" w:hAnsi="Palatino Linotype"/>
        </w:rPr>
        <w:t>transparencia</w:t>
      </w:r>
      <w:r w:rsidRPr="00EA013A">
        <w:rPr>
          <w:rFonts w:ascii="Palatino Linotype" w:hAnsi="Palatino Linotype"/>
          <w:lang w:val="es-ES"/>
        </w:rPr>
        <w:t xml:space="preserve"> y máxima publicidad. </w:t>
      </w:r>
    </w:p>
    <w:p w:rsidR="00A04F53" w:rsidRDefault="00A04F53" w:rsidP="00A04F53">
      <w:pPr>
        <w:pStyle w:val="Prrafodelista"/>
        <w:tabs>
          <w:tab w:val="left" w:pos="284"/>
          <w:tab w:val="left" w:pos="426"/>
          <w:tab w:val="left" w:pos="567"/>
        </w:tabs>
        <w:spacing w:before="240" w:after="240" w:line="360" w:lineRule="auto"/>
        <w:ind w:left="0"/>
        <w:jc w:val="both"/>
        <w:rPr>
          <w:rFonts w:ascii="Palatino Linotype" w:hAnsi="Palatino Linotype" w:cs="Arial"/>
          <w:lang w:eastAsia="es-MX"/>
        </w:rPr>
      </w:pPr>
    </w:p>
    <w:p w:rsidR="00A04F53" w:rsidRPr="00EA013A" w:rsidRDefault="00A04F53"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lang w:eastAsia="es-MX"/>
        </w:rPr>
      </w:pPr>
      <w:r>
        <w:rPr>
          <w:rFonts w:ascii="Palatino Linotype" w:hAnsi="Palatino Linotype" w:cs="Arial"/>
        </w:rPr>
        <w:t xml:space="preserve"> </w:t>
      </w:r>
      <w:r w:rsidRPr="00EA013A">
        <w:rPr>
          <w:rFonts w:ascii="Palatino Linotype" w:hAnsi="Palatino Linotype" w:cs="Arial"/>
        </w:rPr>
        <w:t xml:space="preserve">Es pertinente enfatizar lo que respecto al derecho de acceso a la información pública, </w:t>
      </w:r>
      <w:r w:rsidRPr="00EA013A">
        <w:rPr>
          <w:rFonts w:ascii="Palatino Linotype" w:hAnsi="Palatino Linotype"/>
          <w:lang w:val="es-ES"/>
        </w:rPr>
        <w:t>refiere</w:t>
      </w:r>
      <w:r w:rsidRPr="00EA013A">
        <w:rPr>
          <w:rFonts w:ascii="Palatino Linotype" w:hAnsi="Palatino Linotype" w:cs="Arial"/>
        </w:rPr>
        <w:t xml:space="preserve"> el artículo 6° de la Constitución Política de los Estados Unidos Mexicanos, que en su parte conducente señala:</w:t>
      </w: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b/>
          <w:i/>
          <w:sz w:val="22"/>
        </w:rPr>
        <w:t>“Artículo 6o.</w:t>
      </w:r>
      <w:r w:rsidRPr="00EA013A">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A013A">
        <w:rPr>
          <w:rFonts w:ascii="Palatino Linotype" w:hAnsi="Palatino Linotype" w:cs="Arial"/>
          <w:b/>
          <w:i/>
          <w:sz w:val="22"/>
        </w:rPr>
        <w:t>El derecho a la información será garantizado por el Estado.</w:t>
      </w:r>
      <w:r w:rsidRPr="00EA013A">
        <w:rPr>
          <w:rFonts w:ascii="Palatino Linotype" w:hAnsi="Palatino Linotype" w:cs="Arial"/>
          <w:i/>
          <w:sz w:val="22"/>
        </w:rPr>
        <w:t xml:space="preserve"> </w:t>
      </w:r>
    </w:p>
    <w:p w:rsidR="00A04F53" w:rsidRPr="00EA013A" w:rsidRDefault="00A04F53" w:rsidP="00A04F53">
      <w:pPr>
        <w:ind w:left="567" w:right="567"/>
        <w:jc w:val="both"/>
        <w:rPr>
          <w:rFonts w:ascii="Palatino Linotype" w:hAnsi="Palatino Linotype" w:cs="Arial"/>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A04F53" w:rsidRPr="00EA013A" w:rsidRDefault="00A04F53" w:rsidP="00A04F53">
      <w:pPr>
        <w:ind w:left="567" w:right="567"/>
        <w:jc w:val="both"/>
        <w:rPr>
          <w:rFonts w:ascii="Palatino Linotype" w:hAnsi="Palatino Linotype" w:cs="Arial"/>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Para efectos de lo dispuesto en el presente artículo se observará lo siguiente:</w:t>
      </w:r>
    </w:p>
    <w:p w:rsidR="00A04F53" w:rsidRPr="00EA013A" w:rsidRDefault="00A04F53" w:rsidP="00A04F53">
      <w:pPr>
        <w:ind w:left="567" w:right="567"/>
        <w:jc w:val="both"/>
        <w:rPr>
          <w:rFonts w:ascii="Palatino Linotype" w:hAnsi="Palatino Linotype" w:cs="Arial"/>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A04F53" w:rsidRPr="00EA013A" w:rsidRDefault="00A04F53" w:rsidP="00A04F53">
      <w:pPr>
        <w:ind w:left="567" w:right="567"/>
        <w:jc w:val="both"/>
        <w:rPr>
          <w:rFonts w:ascii="Palatino Linotype" w:hAnsi="Palatino Linotype" w:cs="Arial"/>
          <w:b/>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b/>
          <w:i/>
          <w:sz w:val="22"/>
        </w:rPr>
        <w:t>I. Toda la información en posesión de</w:t>
      </w:r>
      <w:r w:rsidRPr="00EA013A">
        <w:rPr>
          <w:rFonts w:ascii="Palatino Linotype" w:hAnsi="Palatino Linotype" w:cs="Arial"/>
          <w:i/>
          <w:sz w:val="22"/>
        </w:rPr>
        <w:t xml:space="preserve"> </w:t>
      </w:r>
      <w:r w:rsidRPr="00EA013A">
        <w:rPr>
          <w:rFonts w:ascii="Palatino Linotype" w:hAnsi="Palatino Linotype" w:cs="Arial"/>
          <w:b/>
          <w:i/>
          <w:sz w:val="22"/>
        </w:rPr>
        <w:t>cualquier autoridad</w:t>
      </w:r>
      <w:r w:rsidRPr="00EA013A">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A013A">
        <w:rPr>
          <w:rFonts w:ascii="Palatino Linotype" w:hAnsi="Palatino Linotype" w:cs="Arial"/>
          <w:b/>
          <w:i/>
          <w:sz w:val="22"/>
        </w:rPr>
        <w:t>es pública</w:t>
      </w:r>
      <w:r w:rsidRPr="00EA013A">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EA013A">
        <w:rPr>
          <w:rFonts w:ascii="Palatino Linotype" w:hAnsi="Palatino Linotype" w:cs="Arial"/>
          <w:b/>
          <w:i/>
          <w:sz w:val="22"/>
        </w:rPr>
        <w:t>Los sujetos obligados deberán documentar todo acto que derive del ejercicio de sus facultades, competencias o funciones</w:t>
      </w:r>
      <w:r w:rsidRPr="00EA013A">
        <w:rPr>
          <w:rFonts w:ascii="Palatino Linotype" w:hAnsi="Palatino Linotype" w:cs="Arial"/>
          <w:i/>
          <w:sz w:val="22"/>
        </w:rPr>
        <w:t>, la ley determinará los supuestos específicos bajo los cuales procederá la declaración de inexistencia de la información.</w:t>
      </w:r>
    </w:p>
    <w:p w:rsidR="00A04F53" w:rsidRPr="00EA013A" w:rsidRDefault="00A04F53" w:rsidP="00A04F53">
      <w:pPr>
        <w:ind w:left="567" w:right="567"/>
        <w:jc w:val="both"/>
        <w:rPr>
          <w:rFonts w:ascii="Palatino Linotype" w:hAnsi="Palatino Linotype" w:cs="Arial"/>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lastRenderedPageBreak/>
        <w:t>II. La información que se refiere a la vida privada y los datos personales será protegida en los términos y con las excepciones que fijen las leyes.</w:t>
      </w:r>
    </w:p>
    <w:p w:rsidR="00A04F53" w:rsidRPr="00EA013A" w:rsidRDefault="00A04F53" w:rsidP="00A04F53">
      <w:pPr>
        <w:ind w:left="567" w:right="567"/>
        <w:jc w:val="both"/>
        <w:rPr>
          <w:rFonts w:ascii="Palatino Linotype" w:hAnsi="Palatino Linotype" w:cs="Arial"/>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A04F53" w:rsidRPr="00EA013A" w:rsidRDefault="00A04F53" w:rsidP="00A04F53">
      <w:pPr>
        <w:ind w:left="567" w:right="567"/>
        <w:jc w:val="both"/>
        <w:rPr>
          <w:rFonts w:ascii="Palatino Linotype" w:hAnsi="Palatino Linotype" w:cs="Arial"/>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A04F53" w:rsidRPr="00EA013A" w:rsidRDefault="00A04F53" w:rsidP="00A04F53">
      <w:pPr>
        <w:ind w:left="567" w:right="567"/>
        <w:jc w:val="both"/>
        <w:rPr>
          <w:rFonts w:ascii="Palatino Linotype" w:hAnsi="Palatino Linotype" w:cs="Arial"/>
          <w:b/>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b/>
          <w:i/>
          <w:sz w:val="22"/>
        </w:rPr>
        <w:t>V. Los sujetos obligados deberán preservar sus documentos en archivos administrativos actualizados y publicarán, a través de los medios electrónicos disponibles</w:t>
      </w:r>
      <w:r w:rsidRPr="00EA013A">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A04F53" w:rsidRPr="00EA013A" w:rsidRDefault="00A04F53" w:rsidP="00A04F53">
      <w:pPr>
        <w:ind w:left="567" w:right="567"/>
        <w:jc w:val="both"/>
        <w:rPr>
          <w:rFonts w:ascii="Palatino Linotype" w:hAnsi="Palatino Linotype" w:cs="Arial"/>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A04F53" w:rsidRPr="00EA013A" w:rsidRDefault="00A04F53" w:rsidP="00A04F53">
      <w:pPr>
        <w:ind w:left="567" w:right="567"/>
        <w:jc w:val="both"/>
        <w:rPr>
          <w:rFonts w:ascii="Palatino Linotype" w:hAnsi="Palatino Linotype" w:cs="Arial"/>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VII. La inobservancia a las disposiciones en materia de acceso a la información pública será sancionada en los términos que dispongan las leyes.</w:t>
      </w:r>
    </w:p>
    <w:p w:rsidR="00A04F53" w:rsidRPr="00EA013A" w:rsidRDefault="00A04F53" w:rsidP="00A04F53">
      <w:pPr>
        <w:ind w:left="567" w:right="567"/>
        <w:jc w:val="both"/>
        <w:rPr>
          <w:rFonts w:ascii="Palatino Linotype" w:hAnsi="Palatino Linotype" w:cs="Arial"/>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w:t>
      </w: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cs="Arial"/>
          <w:i/>
          <w:sz w:val="22"/>
        </w:rPr>
        <w:t>La ley establecerá aquella información que se considere reservada o confidencial.”</w:t>
      </w:r>
    </w:p>
    <w:p w:rsidR="00A04F53" w:rsidRPr="00EA013A" w:rsidRDefault="00A04F53" w:rsidP="00A04F53">
      <w:pPr>
        <w:ind w:left="567" w:right="567"/>
        <w:jc w:val="both"/>
        <w:rPr>
          <w:rFonts w:ascii="Palatino Linotype" w:hAnsi="Palatino Linotype"/>
          <w:i/>
          <w:sz w:val="22"/>
        </w:rPr>
      </w:pPr>
    </w:p>
    <w:p w:rsidR="00A04F53" w:rsidRDefault="00A04F53" w:rsidP="00A04F53">
      <w:pPr>
        <w:ind w:left="567" w:right="567"/>
        <w:jc w:val="both"/>
        <w:rPr>
          <w:rFonts w:ascii="Palatino Linotype" w:hAnsi="Palatino Linotype"/>
          <w:sz w:val="22"/>
        </w:rPr>
      </w:pPr>
      <w:r w:rsidRPr="00A04F53">
        <w:rPr>
          <w:rFonts w:ascii="Palatino Linotype" w:hAnsi="Palatino Linotype"/>
          <w:sz w:val="22"/>
        </w:rPr>
        <w:t>(Énfasis añadido)</w:t>
      </w:r>
    </w:p>
    <w:p w:rsidR="00A04F53" w:rsidRPr="00A04F53" w:rsidRDefault="00A04F53" w:rsidP="00A04F53">
      <w:pPr>
        <w:ind w:left="567" w:right="567"/>
        <w:jc w:val="both"/>
        <w:rPr>
          <w:rFonts w:ascii="Palatino Linotype" w:hAnsi="Palatino Linotype"/>
          <w:sz w:val="22"/>
        </w:rPr>
      </w:pPr>
    </w:p>
    <w:p w:rsidR="00A04F53" w:rsidRPr="00EA013A" w:rsidRDefault="00A04F53"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Pr>
          <w:rFonts w:ascii="Palatino Linotype" w:hAnsi="Palatino Linotype" w:cs="Arial"/>
        </w:rPr>
        <w:t xml:space="preserve"> </w:t>
      </w:r>
      <w:r w:rsidRPr="00EA013A">
        <w:rPr>
          <w:rFonts w:ascii="Palatino Linotype" w:hAnsi="Palatino Linotype" w:cs="Arial"/>
        </w:rPr>
        <w:t>Por su parte, la Constitución Política del Estado Libre y Soberano de México, en su artículo 5°, dispone en su parte conducente, lo siguiente:</w:t>
      </w:r>
    </w:p>
    <w:p w:rsidR="00A04F53" w:rsidRPr="00EA013A" w:rsidRDefault="00A04F53" w:rsidP="00A04F53">
      <w:pPr>
        <w:ind w:left="567" w:right="567"/>
        <w:jc w:val="both"/>
        <w:rPr>
          <w:rFonts w:ascii="Palatino Linotype" w:hAnsi="Palatino Linotype" w:cs="Arial"/>
          <w:b/>
          <w:i/>
          <w:sz w:val="22"/>
        </w:rPr>
      </w:pPr>
      <w:r w:rsidRPr="00EA013A">
        <w:rPr>
          <w:rFonts w:ascii="Palatino Linotype" w:hAnsi="Palatino Linotype" w:cs="Arial"/>
          <w:b/>
          <w:i/>
          <w:sz w:val="22"/>
        </w:rPr>
        <w:lastRenderedPageBreak/>
        <w:t xml:space="preserve">“Artículo 5. … </w:t>
      </w:r>
    </w:p>
    <w:p w:rsidR="00A04F53" w:rsidRPr="00EA013A" w:rsidRDefault="00A04F53" w:rsidP="00A04F53">
      <w:pPr>
        <w:ind w:left="567" w:right="567"/>
        <w:jc w:val="both"/>
        <w:rPr>
          <w:rFonts w:ascii="Palatino Linotype" w:hAnsi="Palatino Linotype"/>
          <w:i/>
          <w:sz w:val="22"/>
        </w:rPr>
      </w:pPr>
      <w:r w:rsidRPr="00EA013A">
        <w:rPr>
          <w:rFonts w:ascii="Palatino Linotype" w:hAnsi="Palatino Linotype"/>
          <w:b/>
          <w:i/>
          <w:sz w:val="22"/>
        </w:rPr>
        <w:t>El derecho a la información será garantizado por el Estado</w:t>
      </w:r>
      <w:r w:rsidRPr="00EA013A">
        <w:rPr>
          <w:rFonts w:ascii="Palatino Linotype" w:hAnsi="Palatino Linotype"/>
          <w:i/>
          <w:sz w:val="22"/>
        </w:rPr>
        <w:t xml:space="preserve">. La ley establecerá las previsiones que permitan asegurar la protección, el respeto y la difusión de este derecho. </w:t>
      </w:r>
    </w:p>
    <w:p w:rsidR="00A04F53" w:rsidRPr="00EA013A" w:rsidRDefault="00A04F53" w:rsidP="00A04F53">
      <w:pPr>
        <w:ind w:left="567" w:right="567"/>
        <w:jc w:val="both"/>
        <w:rPr>
          <w:rFonts w:ascii="Palatino Linotype" w:hAnsi="Palatino Linotype"/>
          <w:i/>
          <w:sz w:val="22"/>
        </w:rPr>
      </w:pPr>
      <w:r w:rsidRPr="00EA013A">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04F53" w:rsidRPr="00EA013A" w:rsidRDefault="00A04F53" w:rsidP="00A04F53">
      <w:pPr>
        <w:ind w:left="567" w:right="567"/>
        <w:jc w:val="both"/>
        <w:rPr>
          <w:rFonts w:ascii="Palatino Linotype" w:hAnsi="Palatino Linotype"/>
          <w:i/>
          <w:sz w:val="22"/>
        </w:rPr>
      </w:pPr>
    </w:p>
    <w:p w:rsidR="00A04F53" w:rsidRPr="00EA013A" w:rsidRDefault="00A04F53" w:rsidP="00A04F53">
      <w:pPr>
        <w:ind w:left="567" w:right="567"/>
        <w:jc w:val="both"/>
        <w:rPr>
          <w:rFonts w:ascii="Palatino Linotype" w:hAnsi="Palatino Linotype"/>
          <w:i/>
          <w:sz w:val="22"/>
        </w:rPr>
      </w:pPr>
      <w:r w:rsidRPr="00EA013A">
        <w:rPr>
          <w:rFonts w:ascii="Palatino Linotype" w:hAnsi="Palatino Linotype"/>
          <w:i/>
          <w:sz w:val="22"/>
        </w:rPr>
        <w:t>Este derecho se regirá por los principios y bases siguientes:</w:t>
      </w:r>
    </w:p>
    <w:p w:rsidR="00A04F53" w:rsidRPr="00EA013A" w:rsidRDefault="00A04F53" w:rsidP="00A04F53">
      <w:pPr>
        <w:ind w:left="567" w:right="567"/>
        <w:jc w:val="both"/>
        <w:rPr>
          <w:rFonts w:ascii="Palatino Linotype" w:hAnsi="Palatino Linotype"/>
          <w:b/>
          <w:i/>
          <w:sz w:val="22"/>
        </w:rPr>
      </w:pPr>
    </w:p>
    <w:p w:rsidR="00A04F53" w:rsidRPr="00EA013A" w:rsidRDefault="00A04F53" w:rsidP="00A04F53">
      <w:pPr>
        <w:ind w:left="567" w:right="567"/>
        <w:jc w:val="both"/>
        <w:rPr>
          <w:rFonts w:ascii="Palatino Linotype" w:hAnsi="Palatino Linotype"/>
          <w:i/>
          <w:sz w:val="22"/>
        </w:rPr>
      </w:pPr>
      <w:r w:rsidRPr="00EA013A">
        <w:rPr>
          <w:rFonts w:ascii="Palatino Linotype" w:hAnsi="Palatino Linotype"/>
          <w:b/>
          <w:i/>
          <w:sz w:val="22"/>
        </w:rPr>
        <w:t xml:space="preserve">I. Toda la información en posesión </w:t>
      </w:r>
      <w:r w:rsidRPr="00EA013A">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EA013A">
        <w:rPr>
          <w:rFonts w:ascii="Palatino Linotype" w:hAnsi="Palatino Linotype"/>
          <w:b/>
          <w:i/>
          <w:sz w:val="22"/>
        </w:rPr>
        <w:t>del gobierno y de la administración pública municipal y sus organismos descentralizados</w:t>
      </w:r>
      <w:r w:rsidRPr="00EA013A">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EA013A">
        <w:rPr>
          <w:rFonts w:ascii="Palatino Linotype" w:hAnsi="Palatino Linotype"/>
          <w:b/>
          <w:i/>
          <w:sz w:val="22"/>
        </w:rPr>
        <w:t>es pública</w:t>
      </w:r>
      <w:r w:rsidRPr="00EA013A">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04F53" w:rsidRPr="00EA013A" w:rsidRDefault="00A04F53" w:rsidP="00A04F53">
      <w:pPr>
        <w:ind w:left="567" w:right="567"/>
        <w:jc w:val="both"/>
        <w:rPr>
          <w:rFonts w:ascii="Palatino Linotype" w:hAnsi="Palatino Linotype"/>
          <w:i/>
          <w:sz w:val="22"/>
        </w:rPr>
      </w:pPr>
    </w:p>
    <w:p w:rsidR="00A04F53" w:rsidRPr="00EA013A" w:rsidRDefault="00A04F53" w:rsidP="00A04F53">
      <w:pPr>
        <w:ind w:left="567" w:right="567"/>
        <w:jc w:val="both"/>
        <w:rPr>
          <w:rFonts w:ascii="Palatino Linotype" w:hAnsi="Palatino Linotype"/>
          <w:i/>
          <w:sz w:val="22"/>
        </w:rPr>
      </w:pPr>
      <w:r w:rsidRPr="00EA013A">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A04F53" w:rsidRPr="00EA013A" w:rsidRDefault="00A04F53" w:rsidP="00A04F53">
      <w:pPr>
        <w:ind w:left="567" w:right="567"/>
        <w:jc w:val="both"/>
        <w:rPr>
          <w:rFonts w:ascii="Palatino Linotype" w:hAnsi="Palatino Linotype"/>
          <w:i/>
          <w:sz w:val="22"/>
        </w:rPr>
      </w:pPr>
    </w:p>
    <w:p w:rsidR="00A04F53" w:rsidRPr="00EA013A" w:rsidRDefault="00A04F53" w:rsidP="00A04F53">
      <w:pPr>
        <w:ind w:left="567" w:right="567"/>
        <w:jc w:val="both"/>
        <w:rPr>
          <w:rFonts w:ascii="Palatino Linotype" w:hAnsi="Palatino Linotype"/>
          <w:i/>
          <w:sz w:val="22"/>
        </w:rPr>
      </w:pPr>
      <w:r w:rsidRPr="00EA013A">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A04F53" w:rsidRPr="00EA013A" w:rsidRDefault="00A04F53" w:rsidP="00A04F53">
      <w:pPr>
        <w:ind w:left="567" w:right="567"/>
        <w:jc w:val="both"/>
        <w:rPr>
          <w:rFonts w:ascii="Palatino Linotype" w:hAnsi="Palatino Linotype"/>
          <w:i/>
          <w:sz w:val="22"/>
        </w:rPr>
      </w:pPr>
    </w:p>
    <w:p w:rsidR="00A04F53" w:rsidRPr="00EA013A" w:rsidRDefault="00A04F53" w:rsidP="00A04F53">
      <w:pPr>
        <w:ind w:left="567" w:right="567"/>
        <w:jc w:val="both"/>
        <w:rPr>
          <w:rFonts w:ascii="Palatino Linotype" w:hAnsi="Palatino Linotype"/>
          <w:i/>
          <w:sz w:val="22"/>
        </w:rPr>
      </w:pPr>
      <w:r w:rsidRPr="00EA013A">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A04F53" w:rsidRPr="00EA013A" w:rsidRDefault="00A04F53" w:rsidP="00A04F53">
      <w:pPr>
        <w:ind w:left="567" w:right="567"/>
        <w:jc w:val="both"/>
        <w:rPr>
          <w:rFonts w:ascii="Palatino Linotype" w:hAnsi="Palatino Linotype"/>
          <w:i/>
          <w:sz w:val="22"/>
        </w:rPr>
      </w:pPr>
    </w:p>
    <w:p w:rsidR="00A04F53" w:rsidRPr="00EA013A" w:rsidRDefault="00A04F53" w:rsidP="00A04F53">
      <w:pPr>
        <w:ind w:left="567" w:right="567"/>
        <w:jc w:val="both"/>
        <w:rPr>
          <w:rFonts w:ascii="Palatino Linotype" w:hAnsi="Palatino Linotype"/>
          <w:i/>
          <w:sz w:val="22"/>
        </w:rPr>
      </w:pPr>
      <w:r w:rsidRPr="00EA013A">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w:t>
      </w:r>
      <w:r w:rsidRPr="00EA013A">
        <w:rPr>
          <w:rFonts w:ascii="Palatino Linotype" w:hAnsi="Palatino Linotype"/>
          <w:i/>
          <w:sz w:val="22"/>
        </w:rPr>
        <w:lastRenderedPageBreak/>
        <w:t>tal efecto establezca la ley reglamentaria y el organismo autónomo garante en el ámbito de su competencia. Las resoluciones que correspondan a estos procedimientos se sistematizarán para favorecer su consulta.</w:t>
      </w:r>
    </w:p>
    <w:p w:rsidR="00A04F53" w:rsidRPr="00EA013A" w:rsidRDefault="00A04F53" w:rsidP="00A04F53">
      <w:pPr>
        <w:ind w:left="567" w:right="567"/>
        <w:jc w:val="both"/>
        <w:rPr>
          <w:rFonts w:ascii="Palatino Linotype" w:hAnsi="Palatino Linotype"/>
          <w:b/>
          <w:i/>
          <w:sz w:val="22"/>
        </w:rPr>
      </w:pPr>
    </w:p>
    <w:p w:rsidR="00A04F53" w:rsidRPr="00EA013A" w:rsidRDefault="00A04F53" w:rsidP="00A04F53">
      <w:pPr>
        <w:ind w:left="567" w:right="567"/>
        <w:jc w:val="both"/>
        <w:rPr>
          <w:rFonts w:ascii="Palatino Linotype" w:hAnsi="Palatino Linotype"/>
          <w:i/>
          <w:sz w:val="22"/>
        </w:rPr>
      </w:pPr>
      <w:r w:rsidRPr="00EA013A">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EA013A">
        <w:rPr>
          <w:rFonts w:ascii="Palatino Linotype" w:hAnsi="Palatino Linotype"/>
          <w:i/>
          <w:sz w:val="22"/>
        </w:rPr>
        <w:t xml:space="preserve"> y los indicadores que permitan rendir cuenta del cumplimiento de sus objetivos y los resultados obtenidos.</w:t>
      </w:r>
    </w:p>
    <w:p w:rsidR="00A04F53" w:rsidRPr="00EA013A" w:rsidRDefault="00A04F53" w:rsidP="00A04F53">
      <w:pPr>
        <w:ind w:left="567" w:right="567"/>
        <w:jc w:val="both"/>
        <w:rPr>
          <w:rFonts w:ascii="Palatino Linotype" w:hAnsi="Palatino Linotype"/>
          <w:i/>
          <w:sz w:val="22"/>
        </w:rPr>
      </w:pPr>
    </w:p>
    <w:p w:rsidR="00A04F53" w:rsidRPr="00EA013A" w:rsidRDefault="00A04F53" w:rsidP="00A04F53">
      <w:pPr>
        <w:ind w:left="567" w:right="567"/>
        <w:jc w:val="both"/>
        <w:rPr>
          <w:rFonts w:ascii="Palatino Linotype" w:hAnsi="Palatino Linotype" w:cs="Arial"/>
          <w:i/>
          <w:sz w:val="22"/>
        </w:rPr>
      </w:pPr>
      <w:r w:rsidRPr="00EA013A">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A04F53" w:rsidRPr="00EA013A" w:rsidRDefault="00A04F53" w:rsidP="00A04F53">
      <w:pPr>
        <w:ind w:left="567" w:right="567"/>
        <w:jc w:val="both"/>
        <w:rPr>
          <w:rFonts w:ascii="Palatino Linotype" w:hAnsi="Palatino Linotype"/>
          <w:sz w:val="22"/>
        </w:rPr>
      </w:pPr>
    </w:p>
    <w:p w:rsidR="00A04F53" w:rsidRPr="00EA013A" w:rsidRDefault="00A04F53" w:rsidP="00A04F53">
      <w:pPr>
        <w:ind w:left="567" w:right="567"/>
        <w:jc w:val="both"/>
        <w:rPr>
          <w:rFonts w:ascii="Palatino Linotype" w:hAnsi="Palatino Linotype"/>
          <w:sz w:val="22"/>
        </w:rPr>
      </w:pPr>
      <w:r w:rsidRPr="00EA013A">
        <w:rPr>
          <w:rFonts w:ascii="Palatino Linotype" w:hAnsi="Palatino Linotype"/>
          <w:sz w:val="22"/>
        </w:rPr>
        <w:t>(Énfasis añadido)</w:t>
      </w:r>
    </w:p>
    <w:p w:rsidR="00A04F53" w:rsidRPr="00EA013A" w:rsidRDefault="00A04F53" w:rsidP="00A04F53">
      <w:pPr>
        <w:spacing w:line="360" w:lineRule="auto"/>
        <w:ind w:left="567" w:right="567"/>
        <w:jc w:val="both"/>
        <w:rPr>
          <w:rFonts w:ascii="Palatino Linotype" w:hAnsi="Palatino Linotype"/>
          <w:sz w:val="22"/>
        </w:rPr>
      </w:pPr>
    </w:p>
    <w:p w:rsidR="00A04F53" w:rsidRPr="00EA013A" w:rsidRDefault="00A04F53"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Pr>
          <w:rFonts w:ascii="Palatino Linotype" w:hAnsi="Palatino Linotype" w:cs="Arial"/>
        </w:rPr>
        <w:t xml:space="preserve"> </w:t>
      </w:r>
      <w:r w:rsidRPr="00EA013A">
        <w:rPr>
          <w:rFonts w:ascii="Palatino Linotype" w:hAnsi="Palatino Linotype" w:cs="Arial"/>
        </w:rPr>
        <w:t>Adicional, tenemos que la Ley de Transparencia y Acceso a la Información Pública del Estado de México y Municipios, prevé en su artículo 23 fracción IV, lo siguiente:</w:t>
      </w:r>
    </w:p>
    <w:p w:rsidR="00A04F53" w:rsidRPr="00EA013A" w:rsidRDefault="00A04F53" w:rsidP="00A04F53">
      <w:pPr>
        <w:ind w:left="567" w:right="822"/>
        <w:jc w:val="both"/>
        <w:rPr>
          <w:rFonts w:ascii="Palatino Linotype" w:eastAsia="MS Mincho" w:hAnsi="Palatino Linotype" w:cs="Arial"/>
          <w:i/>
          <w:sz w:val="22"/>
          <w:szCs w:val="22"/>
        </w:rPr>
      </w:pPr>
      <w:r w:rsidRPr="00EA013A">
        <w:rPr>
          <w:rFonts w:ascii="Palatino Linotype" w:eastAsia="MS Mincho" w:hAnsi="Palatino Linotype" w:cs="Arial"/>
          <w:b/>
          <w:i/>
          <w:sz w:val="22"/>
          <w:szCs w:val="22"/>
        </w:rPr>
        <w:t xml:space="preserve">“Artículo 23. Son sujetos obligados a transparentar y permitir el acceso a su información y </w:t>
      </w:r>
      <w:r w:rsidRPr="00EA013A">
        <w:rPr>
          <w:rFonts w:ascii="Palatino Linotype" w:eastAsia="MS Mincho" w:hAnsi="Palatino Linotype"/>
          <w:b/>
          <w:i/>
          <w:sz w:val="22"/>
          <w:szCs w:val="22"/>
        </w:rPr>
        <w:t>proteger</w:t>
      </w:r>
      <w:r w:rsidRPr="00EA013A">
        <w:rPr>
          <w:rFonts w:ascii="Palatino Linotype" w:eastAsia="MS Mincho" w:hAnsi="Palatino Linotype" w:cs="Arial"/>
          <w:b/>
          <w:i/>
          <w:sz w:val="22"/>
          <w:szCs w:val="22"/>
        </w:rPr>
        <w:t xml:space="preserve"> los datos personales que obren en su poder</w:t>
      </w:r>
      <w:r w:rsidRPr="00EA013A">
        <w:rPr>
          <w:rFonts w:ascii="Palatino Linotype" w:eastAsia="MS Mincho" w:hAnsi="Palatino Linotype" w:cs="Arial"/>
          <w:i/>
          <w:sz w:val="22"/>
          <w:szCs w:val="22"/>
        </w:rPr>
        <w:t>:</w:t>
      </w:r>
    </w:p>
    <w:p w:rsidR="00A04F53" w:rsidRPr="00EA013A" w:rsidRDefault="00A04F53" w:rsidP="00A04F53">
      <w:pPr>
        <w:ind w:left="567" w:right="822"/>
        <w:jc w:val="both"/>
        <w:rPr>
          <w:rFonts w:ascii="Palatino Linotype" w:eastAsia="MS Mincho" w:hAnsi="Palatino Linotype" w:cs="Arial"/>
          <w:i/>
          <w:sz w:val="22"/>
          <w:szCs w:val="22"/>
        </w:rPr>
      </w:pPr>
      <w:r w:rsidRPr="00EA013A">
        <w:rPr>
          <w:rFonts w:ascii="Palatino Linotype" w:eastAsia="MS Mincho" w:hAnsi="Palatino Linotype" w:cs="Arial"/>
          <w:i/>
          <w:sz w:val="22"/>
          <w:szCs w:val="22"/>
        </w:rPr>
        <w:t>…</w:t>
      </w:r>
    </w:p>
    <w:p w:rsidR="00A04F53" w:rsidRPr="00EA013A" w:rsidRDefault="00A04F53" w:rsidP="00A04F53">
      <w:pPr>
        <w:ind w:left="567" w:right="822"/>
        <w:jc w:val="both"/>
        <w:rPr>
          <w:rFonts w:ascii="Palatino Linotype" w:eastAsia="MS Mincho" w:hAnsi="Palatino Linotype" w:cs="Arial"/>
          <w:b/>
          <w:i/>
          <w:iCs/>
          <w:sz w:val="22"/>
          <w:szCs w:val="22"/>
        </w:rPr>
      </w:pPr>
      <w:r w:rsidRPr="00EA013A">
        <w:rPr>
          <w:rFonts w:ascii="Palatino Linotype" w:hAnsi="Palatino Linotype"/>
          <w:i/>
          <w:iCs/>
        </w:rPr>
        <w:t>IV. Los ayuntamientos y las dependencias, organismos, órganos y entidades de la administración municipal;</w:t>
      </w:r>
      <w:r w:rsidRPr="00EA013A">
        <w:rPr>
          <w:rFonts w:ascii="Palatino Linotype" w:eastAsia="MS Mincho" w:hAnsi="Palatino Linotype" w:cs="Arial"/>
          <w:b/>
          <w:i/>
          <w:iCs/>
          <w:sz w:val="22"/>
          <w:szCs w:val="22"/>
        </w:rPr>
        <w:t xml:space="preserve"> </w:t>
      </w:r>
    </w:p>
    <w:p w:rsidR="00A04F53" w:rsidRPr="00EA013A" w:rsidRDefault="00A04F53" w:rsidP="00A04F53">
      <w:pPr>
        <w:ind w:left="567" w:right="822"/>
        <w:jc w:val="both"/>
        <w:rPr>
          <w:rFonts w:ascii="Palatino Linotype" w:eastAsia="MS Mincho" w:hAnsi="Palatino Linotype" w:cs="Arial"/>
          <w:b/>
          <w:i/>
          <w:sz w:val="22"/>
          <w:szCs w:val="22"/>
        </w:rPr>
      </w:pPr>
      <w:r w:rsidRPr="00EA013A">
        <w:rPr>
          <w:rFonts w:ascii="Palatino Linotype" w:eastAsia="MS Mincho" w:hAnsi="Palatino Linotype" w:cs="Arial"/>
          <w:b/>
          <w:i/>
          <w:sz w:val="22"/>
          <w:szCs w:val="22"/>
        </w:rPr>
        <w:t>…</w:t>
      </w:r>
    </w:p>
    <w:p w:rsidR="00A04F53" w:rsidRPr="00EA013A" w:rsidRDefault="00A04F53" w:rsidP="00A04F53">
      <w:pPr>
        <w:ind w:left="567" w:right="822"/>
        <w:jc w:val="both"/>
        <w:rPr>
          <w:rFonts w:ascii="Palatino Linotype" w:eastAsia="MS Mincho" w:hAnsi="Palatino Linotype"/>
          <w:b/>
          <w:i/>
          <w:sz w:val="22"/>
          <w:szCs w:val="22"/>
        </w:rPr>
      </w:pPr>
      <w:r w:rsidRPr="00EA013A">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EA013A">
        <w:rPr>
          <w:rFonts w:ascii="Palatino Linotype" w:eastAsia="MS Mincho" w:hAnsi="Palatino Linotype"/>
          <w:i/>
          <w:sz w:val="22"/>
          <w:szCs w:val="22"/>
        </w:rPr>
        <w:t xml:space="preserve">, </w:t>
      </w:r>
      <w:r w:rsidRPr="00EA013A">
        <w:rPr>
          <w:rFonts w:ascii="Palatino Linotype" w:eastAsia="MS Mincho" w:hAnsi="Palatino Linotype"/>
          <w:b/>
          <w:i/>
          <w:sz w:val="22"/>
          <w:szCs w:val="22"/>
        </w:rPr>
        <w:t>así como</w:t>
      </w:r>
      <w:r w:rsidRPr="00EA013A">
        <w:rPr>
          <w:rFonts w:ascii="Palatino Linotype" w:eastAsia="MS Mincho" w:hAnsi="Palatino Linotype"/>
          <w:i/>
          <w:sz w:val="22"/>
          <w:szCs w:val="22"/>
        </w:rPr>
        <w:t xml:space="preserve"> </w:t>
      </w:r>
      <w:r w:rsidRPr="00EA013A">
        <w:rPr>
          <w:rFonts w:ascii="Palatino Linotype" w:eastAsia="MS Mincho" w:hAnsi="Palatino Linotype"/>
          <w:b/>
          <w:i/>
          <w:sz w:val="22"/>
          <w:szCs w:val="22"/>
        </w:rPr>
        <w:t>los informes que dichas personas les entreguen sobre el uso y destino de dichos recursos.</w:t>
      </w:r>
    </w:p>
    <w:p w:rsidR="00A04F53" w:rsidRPr="00EA013A" w:rsidRDefault="00A04F53" w:rsidP="00A04F53">
      <w:pPr>
        <w:ind w:left="567" w:right="822"/>
        <w:jc w:val="both"/>
        <w:rPr>
          <w:rFonts w:ascii="Palatino Linotype" w:eastAsia="MS Mincho" w:hAnsi="Palatino Linotype"/>
          <w:b/>
          <w:i/>
          <w:sz w:val="22"/>
          <w:szCs w:val="22"/>
        </w:rPr>
      </w:pPr>
    </w:p>
    <w:p w:rsidR="00A04F53" w:rsidRPr="00EA013A" w:rsidRDefault="00A04F53" w:rsidP="00A04F53">
      <w:pPr>
        <w:ind w:left="567" w:right="822"/>
        <w:jc w:val="both"/>
        <w:rPr>
          <w:rFonts w:ascii="Palatino Linotype" w:eastAsia="MS Mincho" w:hAnsi="Palatino Linotype" w:cs="Arial"/>
          <w:i/>
          <w:sz w:val="22"/>
          <w:szCs w:val="22"/>
        </w:rPr>
      </w:pPr>
      <w:r w:rsidRPr="00EA013A">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rsidR="00A04F53" w:rsidRDefault="00A04F53" w:rsidP="00A04F53">
      <w:pPr>
        <w:ind w:left="567" w:right="822"/>
        <w:jc w:val="both"/>
        <w:rPr>
          <w:rFonts w:ascii="Palatino Linotype" w:eastAsia="MS Mincho" w:hAnsi="Palatino Linotype" w:cs="Arial"/>
          <w:i/>
          <w:sz w:val="22"/>
          <w:szCs w:val="22"/>
        </w:rPr>
      </w:pPr>
      <w:r w:rsidRPr="00EA013A">
        <w:rPr>
          <w:rFonts w:ascii="Palatino Linotype" w:eastAsia="MS Mincho" w:hAnsi="Palatino Linotype" w:cs="Arial"/>
          <w:i/>
          <w:sz w:val="22"/>
          <w:szCs w:val="22"/>
        </w:rPr>
        <w:t>(Énfasis añadido)</w:t>
      </w:r>
    </w:p>
    <w:p w:rsidR="00A04F53" w:rsidRPr="00EA013A" w:rsidRDefault="00A04F53" w:rsidP="00A04F53">
      <w:pPr>
        <w:ind w:left="567" w:right="822"/>
        <w:jc w:val="both"/>
        <w:rPr>
          <w:rFonts w:ascii="Palatino Linotype" w:eastAsia="MS Mincho" w:hAnsi="Palatino Linotype" w:cs="Arial"/>
          <w:i/>
          <w:sz w:val="22"/>
          <w:szCs w:val="22"/>
        </w:rPr>
      </w:pPr>
    </w:p>
    <w:p w:rsidR="00A04F53" w:rsidRPr="00EA013A" w:rsidRDefault="00A04F53" w:rsidP="00A04F53">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Pr>
          <w:rFonts w:ascii="Palatino Linotype" w:hAnsi="Palatino Linotype" w:cs="Arial"/>
        </w:rPr>
        <w:lastRenderedPageBreak/>
        <w:t xml:space="preserve"> </w:t>
      </w:r>
      <w:r w:rsidRPr="00EA013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A04F53" w:rsidRPr="00EA013A" w:rsidRDefault="00A04F53" w:rsidP="00A04F53">
      <w:pPr>
        <w:pStyle w:val="Prrafodelista"/>
        <w:spacing w:line="360" w:lineRule="auto"/>
        <w:ind w:left="0"/>
        <w:jc w:val="both"/>
        <w:rPr>
          <w:rFonts w:ascii="Palatino Linotype" w:hAnsi="Palatino Linotype" w:cs="Arial"/>
        </w:rPr>
      </w:pPr>
    </w:p>
    <w:p w:rsidR="00610919" w:rsidRPr="00610919" w:rsidRDefault="00A04F53" w:rsidP="00082E14">
      <w:pPr>
        <w:pStyle w:val="Prrafodelista"/>
        <w:numPr>
          <w:ilvl w:val="0"/>
          <w:numId w:val="1"/>
        </w:numPr>
        <w:tabs>
          <w:tab w:val="left" w:pos="142"/>
          <w:tab w:val="left" w:pos="284"/>
          <w:tab w:val="left" w:pos="426"/>
        </w:tabs>
        <w:spacing w:after="240" w:line="360" w:lineRule="auto"/>
        <w:ind w:left="0" w:firstLine="0"/>
        <w:jc w:val="both"/>
        <w:rPr>
          <w:rFonts w:ascii="Palatino Linotype" w:hAnsi="Palatino Linotype"/>
          <w:b/>
          <w:color w:val="000000" w:themeColor="text1"/>
        </w:rPr>
      </w:pPr>
      <w:r w:rsidRPr="00610919">
        <w:rPr>
          <w:rFonts w:ascii="Palatino Linotype" w:hAnsi="Palatino Linotype" w:cs="Arial"/>
        </w:rPr>
        <w:t xml:space="preserve"> Por lo anterior, es de referir que,</w:t>
      </w:r>
      <w:r w:rsidRPr="00610919">
        <w:rPr>
          <w:rFonts w:ascii="Palatino Linotype" w:hAnsi="Palatino Linotype" w:cs="Arial"/>
          <w:b/>
        </w:rPr>
        <w:t xml:space="preserve"> el</w:t>
      </w:r>
      <w:r w:rsidRPr="00610919">
        <w:rPr>
          <w:rFonts w:ascii="Palatino Linotype" w:hAnsi="Palatino Linotype"/>
          <w:b/>
          <w:bCs/>
        </w:rPr>
        <w:t xml:space="preserve"> </w:t>
      </w:r>
      <w:r w:rsidRPr="00610919">
        <w:rPr>
          <w:rFonts w:ascii="Palatino Linotype" w:eastAsia="Calibri" w:hAnsi="Palatino Linotype" w:cs="Arial"/>
          <w:b/>
          <w:bCs/>
          <w:lang w:val="es-ES"/>
        </w:rPr>
        <w:t>Ayuntamiento de Huehuetoca</w:t>
      </w:r>
      <w:r w:rsidRPr="00610919">
        <w:rPr>
          <w:rFonts w:ascii="Palatino Linotype" w:hAnsi="Palatino Linotype" w:cs="Arial"/>
        </w:rPr>
        <w:t>, al ser un Sujeto Obligado comprendido por la Legislación Local en materia de Transparencia, se encuentra obligado a hacer pública toda aquella información que genere, administre o posea.</w:t>
      </w:r>
      <w:bookmarkStart w:id="20" w:name="_Toc87549682"/>
    </w:p>
    <w:p w:rsidR="00610919" w:rsidRPr="00610919" w:rsidRDefault="00610919" w:rsidP="00610919">
      <w:pPr>
        <w:pStyle w:val="Prrafodelista"/>
        <w:tabs>
          <w:tab w:val="left" w:pos="142"/>
          <w:tab w:val="left" w:pos="284"/>
          <w:tab w:val="left" w:pos="426"/>
        </w:tabs>
        <w:spacing w:after="240" w:line="360" w:lineRule="auto"/>
        <w:ind w:left="0"/>
        <w:jc w:val="both"/>
        <w:rPr>
          <w:rFonts w:ascii="Palatino Linotype" w:hAnsi="Palatino Linotype"/>
          <w:b/>
          <w:color w:val="000000" w:themeColor="text1"/>
        </w:rPr>
      </w:pPr>
    </w:p>
    <w:p w:rsidR="00A04F53" w:rsidRPr="00610919" w:rsidRDefault="00A04F53" w:rsidP="00610919">
      <w:pPr>
        <w:pStyle w:val="Prrafodelista"/>
        <w:tabs>
          <w:tab w:val="left" w:pos="142"/>
          <w:tab w:val="left" w:pos="284"/>
          <w:tab w:val="left" w:pos="426"/>
        </w:tabs>
        <w:spacing w:after="240" w:line="360" w:lineRule="auto"/>
        <w:ind w:left="0"/>
        <w:jc w:val="both"/>
        <w:rPr>
          <w:rFonts w:ascii="Palatino Linotype" w:hAnsi="Palatino Linotype"/>
          <w:b/>
          <w:color w:val="000000" w:themeColor="text1"/>
        </w:rPr>
      </w:pPr>
      <w:r w:rsidRPr="00610919">
        <w:rPr>
          <w:rFonts w:ascii="Palatino Linotype" w:hAnsi="Palatino Linotype"/>
          <w:b/>
          <w:color w:val="000000" w:themeColor="text1"/>
        </w:rPr>
        <w:t>QUINTO. De la versión pública.</w:t>
      </w:r>
      <w:bookmarkEnd w:id="20"/>
    </w:p>
    <w:p w:rsidR="00A04F53" w:rsidRPr="00646FDC" w:rsidRDefault="00A04F53" w:rsidP="00A04F53">
      <w:pPr>
        <w:pStyle w:val="Ttulo1"/>
        <w:numPr>
          <w:ilvl w:val="0"/>
          <w:numId w:val="26"/>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21" w:name="_Toc48135362"/>
      <w:bookmarkStart w:id="22" w:name="_Toc72309902"/>
      <w:bookmarkStart w:id="23" w:name="_Toc73643041"/>
      <w:bookmarkStart w:id="24" w:name="_Toc73911519"/>
      <w:bookmarkStart w:id="25" w:name="_Toc87549683"/>
      <w:r w:rsidRPr="00646FDC">
        <w:rPr>
          <w:rFonts w:ascii="Palatino Linotype" w:hAnsi="Palatino Linotype" w:cs="Times New Roman"/>
          <w:b/>
          <w:color w:val="000000" w:themeColor="text1"/>
          <w:sz w:val="24"/>
          <w:szCs w:val="24"/>
          <w:lang w:eastAsia="es-ES_tradnl"/>
        </w:rPr>
        <w:t>Nociones generales.</w:t>
      </w:r>
      <w:bookmarkEnd w:id="21"/>
      <w:bookmarkEnd w:id="22"/>
      <w:bookmarkEnd w:id="23"/>
      <w:bookmarkEnd w:id="24"/>
      <w:bookmarkEnd w:id="25"/>
      <w:r w:rsidRPr="00646FDC">
        <w:rPr>
          <w:rFonts w:ascii="Palatino Linotype" w:hAnsi="Palatino Linotype" w:cs="Times New Roman"/>
          <w:b/>
          <w:color w:val="000000" w:themeColor="text1"/>
          <w:sz w:val="24"/>
          <w:szCs w:val="24"/>
          <w:lang w:eastAsia="es-ES_tradnl"/>
        </w:rPr>
        <w:t xml:space="preserve"> </w:t>
      </w:r>
    </w:p>
    <w:p w:rsidR="00A04F53" w:rsidRPr="00646FDC" w:rsidRDefault="00A04F53" w:rsidP="00A04F53">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646FDC">
        <w:rPr>
          <w:rFonts w:ascii="Palatino Linotype" w:hAnsi="Palatino Linotype" w:cs="Arial"/>
          <w:color w:val="000000"/>
        </w:rPr>
        <w:t>Por último, debe destacarse que, debido a la naturaleza de la información solicitada</w:t>
      </w:r>
      <w:r w:rsidRPr="00646FDC">
        <w:rPr>
          <w:rFonts w:ascii="Palatino Linotype" w:hAnsi="Palatino Linotype" w:cs="Arial"/>
          <w:b/>
          <w:color w:val="000000"/>
        </w:rPr>
        <w:t xml:space="preserve">, </w:t>
      </w:r>
      <w:r w:rsidRPr="00646FDC">
        <w:rPr>
          <w:rFonts w:ascii="Palatino Linotype" w:hAnsi="Palatino Linotype" w:cs="Arial"/>
          <w:color w:val="000000"/>
        </w:rPr>
        <w:t>eventualmente pudiera obrar datos personales susceptibles de protegerse</w:t>
      </w:r>
      <w:r w:rsidR="00370A35">
        <w:rPr>
          <w:rFonts w:ascii="Palatino Linotype" w:hAnsi="Palatino Linotype" w:cs="Arial"/>
          <w:color w:val="000000"/>
        </w:rPr>
        <w:t xml:space="preserve"> e invariablemente en las notificaciones como lo son de manera enunciativas mas no limitativas, nombres de particulares</w:t>
      </w:r>
      <w:r w:rsidRPr="00646FDC">
        <w:rPr>
          <w:rFonts w:ascii="Palatino Linotype" w:hAnsi="Palatino Linotype" w:cs="Arial"/>
          <w:color w:val="000000"/>
        </w:rPr>
        <w:t xml:space="preserve">, información susceptible de clasificarse como reservada, </w:t>
      </w:r>
      <w:r w:rsidR="00370A35">
        <w:rPr>
          <w:rFonts w:ascii="Palatino Linotype" w:hAnsi="Palatino Linotype" w:cs="Arial"/>
          <w:color w:val="000000"/>
        </w:rPr>
        <w:t xml:space="preserve">por lo que </w:t>
      </w:r>
      <w:r w:rsidRPr="00646FDC">
        <w:rPr>
          <w:rFonts w:ascii="Palatino Linotype" w:hAnsi="Palatino Linotype" w:cs="Arial"/>
          <w:color w:val="000000"/>
        </w:rPr>
        <w:t xml:space="preserve">el </w:t>
      </w:r>
      <w:r w:rsidRPr="00646FDC">
        <w:rPr>
          <w:rFonts w:ascii="Palatino Linotype" w:hAnsi="Palatino Linotype" w:cs="Arial"/>
          <w:b/>
          <w:bCs/>
          <w:color w:val="000000"/>
        </w:rPr>
        <w:t xml:space="preserve">SUJETO OBLIGADO </w:t>
      </w:r>
      <w:r w:rsidRPr="00646FDC">
        <w:rPr>
          <w:rFonts w:ascii="Palatino Linotype" w:hAnsi="Palatino Linotype" w:cs="Arial"/>
          <w:color w:val="000000"/>
        </w:rPr>
        <w:t xml:space="preserve">deberá de hacer la adecuada versión pública, protegiendo los datos que no son susceptibles de ser proporcionados. </w:t>
      </w:r>
    </w:p>
    <w:p w:rsidR="00A04F53" w:rsidRPr="00646FDC" w:rsidRDefault="00A04F53" w:rsidP="00A04F53">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rsidR="00A04F53" w:rsidRPr="00646FDC" w:rsidRDefault="00A04F53" w:rsidP="00A04F53">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646FDC">
        <w:rPr>
          <w:rFonts w:ascii="Palatino Linotype" w:hAnsi="Palatino Linotype" w:cs="Arial"/>
          <w:color w:val="000000"/>
        </w:rPr>
        <w:t xml:space="preserve">No pasa desapercibido para este Órgano Garante que los </w:t>
      </w:r>
      <w:r w:rsidRPr="00646FDC">
        <w:rPr>
          <w:rFonts w:ascii="Palatino Linotype" w:hAnsi="Palatino Linotype" w:cs="Arial"/>
          <w:bCs/>
          <w:color w:val="000000"/>
        </w:rPr>
        <w:t>sujetos obligados</w:t>
      </w:r>
      <w:r w:rsidRPr="00646FDC">
        <w:rPr>
          <w:rFonts w:ascii="Palatino Linotype" w:hAnsi="Palatino Linotype" w:cs="Arial"/>
          <w:b/>
          <w:bCs/>
          <w:color w:val="000000"/>
        </w:rPr>
        <w:t xml:space="preserve"> </w:t>
      </w:r>
      <w:r w:rsidRPr="00646FDC">
        <w:rPr>
          <w:rFonts w:ascii="Palatino Linotype" w:hAnsi="Palatino Linotype" w:cs="Arial"/>
          <w:color w:val="000000"/>
        </w:rPr>
        <w:t xml:space="preserve">serán responsables de los datos personales en su posesión y que, en caso de localizarse datos concernientes a terceros, éstos no podrán difundir, distribuir o </w:t>
      </w:r>
      <w:r w:rsidRPr="00646FDC">
        <w:rPr>
          <w:rFonts w:ascii="Palatino Linotype" w:hAnsi="Palatino Linotype" w:cs="Arial"/>
          <w:color w:val="000000"/>
        </w:rPr>
        <w:lastRenderedPageBreak/>
        <w:t>comercializar los datos personales.  Cabe destacar que, para la realización de la clasificación de la información, se deben seguir una serie de pasos y procedimientos, por lo que es menester reiterar los mismos:</w:t>
      </w:r>
    </w:p>
    <w:p w:rsidR="00A04F53" w:rsidRPr="00646FDC" w:rsidRDefault="00A04F53" w:rsidP="00A04F53">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A04F53" w:rsidRPr="00C01618" w:rsidTr="00F15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A04F53" w:rsidRPr="00C01618" w:rsidRDefault="00A04F53" w:rsidP="00F15DA8">
            <w:pPr>
              <w:tabs>
                <w:tab w:val="left" w:pos="284"/>
              </w:tabs>
              <w:spacing w:line="360" w:lineRule="auto"/>
              <w:rPr>
                <w:rFonts w:ascii="Palatino Linotype" w:hAnsi="Palatino Linotype"/>
                <w:bCs w:val="0"/>
                <w:sz w:val="22"/>
              </w:rPr>
            </w:pPr>
            <w:r w:rsidRPr="00C01618">
              <w:rPr>
                <w:rFonts w:ascii="Palatino Linotype" w:hAnsi="Palatino Linotype" w:cstheme="majorBidi"/>
                <w:bCs w:val="0"/>
                <w:sz w:val="22"/>
              </w:rPr>
              <w:t>a) Requisitos previos.</w:t>
            </w:r>
          </w:p>
        </w:tc>
        <w:tc>
          <w:tcPr>
            <w:tcW w:w="6237" w:type="dxa"/>
            <w:hideMark/>
          </w:tcPr>
          <w:p w:rsidR="00A04F53" w:rsidRPr="00C01618" w:rsidRDefault="00A04F53" w:rsidP="00F15DA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C01618">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A04F53" w:rsidRPr="00C01618" w:rsidRDefault="00A04F53" w:rsidP="00F15DA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C01618">
              <w:rPr>
                <w:rFonts w:ascii="Palatino Linotype" w:hAnsi="Palatino Linotype" w:cs="Arial"/>
                <w:b w:val="0"/>
                <w:bCs w:val="0"/>
                <w:color w:val="000000"/>
                <w:sz w:val="22"/>
              </w:rPr>
              <w:t>Al hacerlo tienen que precisar de qué información se trata, señalando el supuesto de clasificación (confidencialidad o reserva).</w:t>
            </w:r>
          </w:p>
          <w:p w:rsidR="00A04F53" w:rsidRPr="00C01618" w:rsidRDefault="00A04F53" w:rsidP="00F15DA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C01618">
              <w:rPr>
                <w:rFonts w:ascii="Palatino Linotype" w:hAnsi="Palatino Linotype" w:cs="Arial"/>
                <w:b w:val="0"/>
                <w:bCs w:val="0"/>
                <w:color w:val="000000"/>
                <w:sz w:val="22"/>
              </w:rPr>
              <w:t>Además, se debe señalar el procedimiento, de los tres que establecen los artículos 132 y 106 de la Ley Estatal y General, respectivamente.</w:t>
            </w:r>
          </w:p>
          <w:p w:rsidR="00A04F53" w:rsidRPr="00C01618" w:rsidRDefault="00A04F53" w:rsidP="00F15DA8">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C01618">
              <w:rPr>
                <w:rFonts w:ascii="Palatino Linotype" w:hAnsi="Palatino Linotype" w:cs="Arial"/>
                <w:b w:val="0"/>
                <w:bCs w:val="0"/>
                <w:color w:val="000000"/>
                <w:sz w:val="22"/>
              </w:rPr>
              <w:t xml:space="preserve">El último de estos requisitos previos consiste en que no se pueden emitir acuerdos de carácter general ni particular, esto es, </w:t>
            </w:r>
            <w:r w:rsidRPr="00C01618">
              <w:rPr>
                <w:rFonts w:ascii="Palatino Linotype" w:hAnsi="Palatino Linotype" w:cs="Arial"/>
                <w:b w:val="0"/>
                <w:bCs w:val="0"/>
                <w:color w:val="000000"/>
                <w:sz w:val="22"/>
                <w:u w:val="single"/>
              </w:rPr>
              <w:t>no se puede hacer un acuerdo para clasificar de manera general todos los documentos de un expediente o área, sin</w:t>
            </w:r>
            <w:r w:rsidRPr="00C01618">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tc>
      </w:tr>
      <w:tr w:rsidR="00A04F53" w:rsidRPr="00C01618" w:rsidTr="00F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A04F53" w:rsidRPr="00C01618" w:rsidRDefault="00A04F53" w:rsidP="00F15DA8">
            <w:pPr>
              <w:tabs>
                <w:tab w:val="left" w:pos="284"/>
              </w:tabs>
              <w:spacing w:line="360" w:lineRule="auto"/>
              <w:rPr>
                <w:rFonts w:ascii="Palatino Linotype" w:hAnsi="Palatino Linotype"/>
                <w:bCs w:val="0"/>
                <w:sz w:val="22"/>
              </w:rPr>
            </w:pPr>
            <w:r w:rsidRPr="00C01618">
              <w:rPr>
                <w:rFonts w:ascii="Palatino Linotype" w:hAnsi="Palatino Linotype" w:cstheme="majorBidi"/>
                <w:bCs w:val="0"/>
                <w:sz w:val="22"/>
              </w:rPr>
              <w:t>b) Supuestos de clasificación.</w:t>
            </w:r>
          </w:p>
        </w:tc>
        <w:tc>
          <w:tcPr>
            <w:tcW w:w="6237" w:type="dxa"/>
            <w:hideMark/>
          </w:tcPr>
          <w:p w:rsidR="00A04F53" w:rsidRPr="00C01618" w:rsidRDefault="00A04F53" w:rsidP="00F15DA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rsidR="00A04F53" w:rsidRPr="00C01618" w:rsidRDefault="00A04F53" w:rsidP="00F15DA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A04F53" w:rsidRPr="00C01618" w:rsidRDefault="00A04F53" w:rsidP="00F15DA8">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r w:rsidRPr="00C01618">
              <w:rPr>
                <w:rFonts w:ascii="Palatino Linotype" w:hAnsi="Palatino Linotype" w:cs="Arial"/>
                <w:color w:val="000000"/>
                <w:sz w:val="22"/>
              </w:rPr>
              <w:t xml:space="preserve">El </w:t>
            </w:r>
            <w:r w:rsidRPr="00C01618">
              <w:rPr>
                <w:rFonts w:ascii="Palatino Linotype" w:hAnsi="Palatino Linotype" w:cs="Arial"/>
                <w:b/>
                <w:color w:val="000000"/>
                <w:sz w:val="22"/>
              </w:rPr>
              <w:t>Sujeto Obligado</w:t>
            </w:r>
            <w:r w:rsidRPr="00C01618">
              <w:rPr>
                <w:rFonts w:ascii="Palatino Linotype"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04F53" w:rsidRPr="00C01618" w:rsidTr="00F15DA8">
        <w:tc>
          <w:tcPr>
            <w:cnfStyle w:val="001000000000" w:firstRow="0" w:lastRow="0" w:firstColumn="1" w:lastColumn="0" w:oddVBand="0" w:evenVBand="0" w:oddHBand="0" w:evenHBand="0" w:firstRowFirstColumn="0" w:firstRowLastColumn="0" w:lastRowFirstColumn="0" w:lastRowLastColumn="0"/>
            <w:tcW w:w="2689" w:type="dxa"/>
            <w:hideMark/>
          </w:tcPr>
          <w:p w:rsidR="00A04F53" w:rsidRPr="00C01618" w:rsidRDefault="00A04F53" w:rsidP="00F15DA8">
            <w:pPr>
              <w:tabs>
                <w:tab w:val="left" w:pos="284"/>
              </w:tabs>
              <w:spacing w:line="360" w:lineRule="auto"/>
              <w:rPr>
                <w:rFonts w:ascii="Palatino Linotype" w:hAnsi="Palatino Linotype"/>
                <w:bCs w:val="0"/>
                <w:sz w:val="22"/>
              </w:rPr>
            </w:pPr>
            <w:r w:rsidRPr="00C01618">
              <w:rPr>
                <w:rFonts w:ascii="Palatino Linotype" w:hAnsi="Palatino Linotype" w:cstheme="majorBidi"/>
                <w:bCs w:val="0"/>
                <w:sz w:val="22"/>
              </w:rPr>
              <w:lastRenderedPageBreak/>
              <w:t>c) Formalidades para emitir el acuerdo de clasificación.</w:t>
            </w:r>
          </w:p>
        </w:tc>
        <w:tc>
          <w:tcPr>
            <w:tcW w:w="6237" w:type="dxa"/>
            <w:hideMark/>
          </w:tcPr>
          <w:p w:rsidR="00A04F53" w:rsidRPr="00C01618" w:rsidRDefault="00A04F53" w:rsidP="00F15DA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rsidR="00A04F53" w:rsidRPr="00C01618" w:rsidRDefault="00A04F53" w:rsidP="00F15DA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 xml:space="preserve">Es necesario que </w:t>
            </w:r>
            <w:r w:rsidRPr="00C01618">
              <w:rPr>
                <w:rFonts w:ascii="Palatino Linotype" w:hAnsi="Palatino Linotype" w:cs="Arial"/>
                <w:b/>
                <w:color w:val="000000"/>
                <w:sz w:val="22"/>
                <w:u w:val="single"/>
              </w:rPr>
              <w:t>el acto reúna con los requisitos elementales</w:t>
            </w:r>
            <w:r w:rsidRPr="00C01618">
              <w:rPr>
                <w:rFonts w:ascii="Palatino Linotype" w:hAnsi="Palatino Linotype" w:cs="Arial"/>
                <w:color w:val="000000"/>
                <w:sz w:val="22"/>
              </w:rPr>
              <w:t>, entre ellos, que la autoridad que va a emitir el acto de autoridad sea la legalmente facultada para ello.</w:t>
            </w:r>
          </w:p>
          <w:p w:rsidR="00A04F53" w:rsidRPr="00C01618" w:rsidRDefault="00A04F53" w:rsidP="00F15DA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C01618">
              <w:rPr>
                <w:rFonts w:ascii="Palatino Linotype" w:hAnsi="Palatino Linotype" w:cs="Arial"/>
                <w:color w:val="000000"/>
                <w:sz w:val="22"/>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w:t>
            </w:r>
            <w:r w:rsidRPr="00C01618">
              <w:rPr>
                <w:rFonts w:ascii="Palatino Linotype" w:hAnsi="Palatino Linotype" w:cs="Arial"/>
                <w:color w:val="000000"/>
                <w:sz w:val="22"/>
              </w:rPr>
              <w:lastRenderedPageBreak/>
              <w:t>agenda de los asuntos a tratar en las sesiones, se insiste, a partir de las decisiones adoptadas previamente por los titulares de áreas y que son sujetas a control, en primera instancia, por el Comité de Transparencia.</w:t>
            </w:r>
          </w:p>
        </w:tc>
      </w:tr>
      <w:tr w:rsidR="00A04F53" w:rsidRPr="00C01618" w:rsidTr="00F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A04F53" w:rsidRPr="00C01618" w:rsidRDefault="00A04F53" w:rsidP="00F15DA8">
            <w:pPr>
              <w:tabs>
                <w:tab w:val="left" w:pos="284"/>
              </w:tabs>
              <w:spacing w:line="360" w:lineRule="auto"/>
              <w:rPr>
                <w:rFonts w:ascii="Palatino Linotype" w:hAnsi="Palatino Linotype"/>
                <w:b w:val="0"/>
                <w:sz w:val="22"/>
              </w:rPr>
            </w:pPr>
          </w:p>
          <w:p w:rsidR="00A04F53" w:rsidRPr="00C01618" w:rsidRDefault="00A04F53" w:rsidP="00F15DA8">
            <w:pPr>
              <w:tabs>
                <w:tab w:val="left" w:pos="284"/>
              </w:tabs>
              <w:spacing w:line="360" w:lineRule="auto"/>
              <w:jc w:val="both"/>
              <w:rPr>
                <w:rFonts w:ascii="Palatino Linotype" w:hAnsi="Palatino Linotype"/>
                <w:bCs w:val="0"/>
                <w:sz w:val="22"/>
              </w:rPr>
            </w:pPr>
            <w:r w:rsidRPr="00C01618">
              <w:rPr>
                <w:rFonts w:ascii="Palatino Linotype" w:hAnsi="Palatino Linotype" w:cs="Arial"/>
                <w:bCs w:val="0"/>
                <w:color w:val="000000"/>
                <w:sz w:val="22"/>
              </w:rPr>
              <w:t xml:space="preserve">d) Requisitos de fondo del acuerdo de clasificación. </w:t>
            </w:r>
          </w:p>
        </w:tc>
        <w:tc>
          <w:tcPr>
            <w:tcW w:w="6237" w:type="dxa"/>
            <w:hideMark/>
          </w:tcPr>
          <w:p w:rsidR="00A04F53" w:rsidRPr="00C01618" w:rsidRDefault="00A04F53" w:rsidP="00F15DA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01618">
              <w:rPr>
                <w:rFonts w:ascii="Palatino Linotype" w:hAnsi="Palatino Linotype" w:cs="Arial"/>
                <w:b/>
                <w:color w:val="000000"/>
                <w:sz w:val="22"/>
              </w:rPr>
              <w:t>Sujetos Obligados</w:t>
            </w:r>
            <w:r w:rsidRPr="00C01618">
              <w:rPr>
                <w:rFonts w:ascii="Palatino Linotype" w:hAnsi="Palatino Linotype" w:cs="Arial"/>
                <w:color w:val="000000"/>
                <w:sz w:val="22"/>
              </w:rPr>
              <w:t xml:space="preserve">, por lo que deberán fundar y motivar debidamente la clasificación. </w:t>
            </w:r>
          </w:p>
          <w:p w:rsidR="00A04F53" w:rsidRPr="00C01618" w:rsidRDefault="00A04F53" w:rsidP="00F15DA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 xml:space="preserve">De lo anterior, se desprende que para una correcta </w:t>
            </w:r>
            <w:r w:rsidRPr="00C01618">
              <w:rPr>
                <w:rFonts w:ascii="Palatino Linotype" w:hAnsi="Palatino Linotype" w:cs="Arial"/>
                <w:b/>
                <w:color w:val="000000"/>
                <w:sz w:val="22"/>
              </w:rPr>
              <w:t>clasificación total o parcial</w:t>
            </w:r>
            <w:r w:rsidRPr="00C01618">
              <w:rPr>
                <w:rFonts w:ascii="Palatino Linotype"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04F53" w:rsidRPr="00C01618" w:rsidRDefault="00A04F53" w:rsidP="00F15DA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w:t>
            </w:r>
            <w:r w:rsidRPr="00C01618">
              <w:rPr>
                <w:rFonts w:ascii="Palatino Linotype" w:hAnsi="Palatino Linotype" w:cs="Arial"/>
                <w:color w:val="000000"/>
                <w:sz w:val="22"/>
              </w:rPr>
              <w:lastRenderedPageBreak/>
              <w:t>pueda impugnar la decisión, permitiéndole una real y auténtica defensa.</w:t>
            </w:r>
          </w:p>
          <w:p w:rsidR="00A04F53" w:rsidRPr="00C01618" w:rsidRDefault="00A04F53" w:rsidP="00F15DA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En ese mismo sentido, el numeral trigésimo tercero fracción V de los Lineamientos Generales, precisa que para motivar la clasificación se deben acreditar las circunstancias de tiempo, modo y lugar.</w:t>
            </w:r>
          </w:p>
          <w:p w:rsidR="00A04F53" w:rsidRPr="00C01618" w:rsidRDefault="00A04F53" w:rsidP="00F15DA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 xml:space="preserve">Ahora bien, </w:t>
            </w:r>
            <w:r w:rsidRPr="00C01618">
              <w:rPr>
                <w:rFonts w:ascii="Palatino Linotype" w:hAnsi="Palatino Linotype" w:cs="Arial"/>
                <w:b/>
                <w:color w:val="000000"/>
                <w:sz w:val="22"/>
                <w:u w:val="single"/>
              </w:rPr>
              <w:t>para cada caso además de fundar y motivar</w:t>
            </w:r>
            <w:r w:rsidRPr="00C01618">
              <w:rPr>
                <w:rFonts w:ascii="Palatino Linotype" w:hAnsi="Palatino Linotype" w:cs="Arial"/>
                <w:color w:val="000000"/>
                <w:sz w:val="22"/>
              </w:rPr>
              <w:t xml:space="preserve">, se debe identificar con claridad que datos contenidos en las documentales que son susceptibles de suprimirse, por ejemplo; </w:t>
            </w:r>
            <w:r w:rsidRPr="00C01618">
              <w:rPr>
                <w:rFonts w:ascii="Palatino Linotype"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04F53" w:rsidRPr="00C01618" w:rsidTr="00F15DA8">
        <w:tc>
          <w:tcPr>
            <w:cnfStyle w:val="001000000000" w:firstRow="0" w:lastRow="0" w:firstColumn="1" w:lastColumn="0" w:oddVBand="0" w:evenVBand="0" w:oddHBand="0" w:evenHBand="0" w:firstRowFirstColumn="0" w:firstRowLastColumn="0" w:lastRowFirstColumn="0" w:lastRowLastColumn="0"/>
            <w:tcW w:w="2689" w:type="dxa"/>
          </w:tcPr>
          <w:p w:rsidR="00A04F53" w:rsidRPr="00C01618" w:rsidRDefault="00A04F53" w:rsidP="00F15DA8">
            <w:pPr>
              <w:tabs>
                <w:tab w:val="left" w:pos="284"/>
              </w:tabs>
              <w:spacing w:line="360" w:lineRule="auto"/>
              <w:ind w:right="49"/>
              <w:jc w:val="both"/>
              <w:rPr>
                <w:rFonts w:ascii="Palatino Linotype" w:hAnsi="Palatino Linotype" w:cs="Arial"/>
                <w:bCs w:val="0"/>
                <w:sz w:val="22"/>
              </w:rPr>
            </w:pPr>
            <w:r w:rsidRPr="00C01618">
              <w:rPr>
                <w:rFonts w:ascii="Palatino Linotype" w:eastAsia="MS Gothic" w:hAnsi="Palatino Linotype" w:cs="Times New Roman"/>
                <w:b w:val="0"/>
                <w:sz w:val="22"/>
              </w:rPr>
              <w:lastRenderedPageBreak/>
              <w:t>e</w:t>
            </w:r>
            <w:r w:rsidRPr="00C01618">
              <w:rPr>
                <w:rFonts w:ascii="Palatino Linotype" w:eastAsia="MS Gothic" w:hAnsi="Palatino Linotype" w:cs="Times New Roman"/>
                <w:bCs w:val="0"/>
                <w:sz w:val="22"/>
              </w:rPr>
              <w:t xml:space="preserve">) Condiciones especiales de la clasificación de la información como confidencial. </w:t>
            </w:r>
          </w:p>
        </w:tc>
        <w:tc>
          <w:tcPr>
            <w:tcW w:w="6237" w:type="dxa"/>
            <w:hideMark/>
          </w:tcPr>
          <w:p w:rsidR="00A04F53" w:rsidRPr="00C01618" w:rsidRDefault="00A04F53" w:rsidP="00F15DA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rsidR="00A04F53" w:rsidRPr="00C01618" w:rsidRDefault="00A04F53" w:rsidP="00F15DA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C01618">
              <w:rPr>
                <w:rFonts w:ascii="Palatino Linotype"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04F53" w:rsidRPr="00C01618" w:rsidRDefault="00A04F53" w:rsidP="00F15DA8">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C01618">
              <w:rPr>
                <w:rFonts w:ascii="Palatino Linotype" w:hAnsi="Palatino Linotype" w:cs="Arial"/>
                <w:color w:val="000000"/>
                <w:sz w:val="22"/>
              </w:rPr>
              <w:t xml:space="preserve">Pero si la información que se pretende clasificar como confidencial no se encuentra en los supuestos de los artículos </w:t>
            </w:r>
            <w:r w:rsidRPr="00C01618">
              <w:rPr>
                <w:rFonts w:ascii="Palatino Linotype" w:hAnsi="Palatino Linotype" w:cs="Arial"/>
                <w:color w:val="000000"/>
                <w:sz w:val="22"/>
              </w:rPr>
              <w:lastRenderedPageBreak/>
              <w:t>señalados y es posible, se deberá consultar al titular de los datos si permite o no el acceso. De no ser posible, la realización de la consulta, procede, fundando y motivando, la clasificación.</w:t>
            </w:r>
          </w:p>
        </w:tc>
      </w:tr>
    </w:tbl>
    <w:p w:rsidR="00A04F53" w:rsidRPr="00646FDC" w:rsidRDefault="00A04F53" w:rsidP="00A04F53">
      <w:pPr>
        <w:pStyle w:val="Prrafodelista"/>
        <w:tabs>
          <w:tab w:val="left" w:pos="284"/>
        </w:tabs>
        <w:spacing w:line="360" w:lineRule="auto"/>
        <w:ind w:left="0"/>
        <w:rPr>
          <w:rFonts w:ascii="Palatino Linotype" w:hAnsi="Palatino Linotype" w:cs="Arial"/>
          <w:color w:val="000000"/>
        </w:rPr>
      </w:pPr>
    </w:p>
    <w:p w:rsidR="00A04F53" w:rsidRPr="00C01618" w:rsidRDefault="00A04F53" w:rsidP="00A04F53">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646FDC">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01618" w:rsidRPr="00C01618" w:rsidRDefault="00C01618" w:rsidP="00C01618">
      <w:pPr>
        <w:tabs>
          <w:tab w:val="left" w:pos="284"/>
        </w:tabs>
        <w:spacing w:line="360" w:lineRule="auto"/>
        <w:jc w:val="both"/>
        <w:rPr>
          <w:rFonts w:ascii="Palatino Linotype" w:hAnsi="Palatino Linotype" w:cs="Arial"/>
          <w:color w:val="000000"/>
        </w:rPr>
      </w:pPr>
    </w:p>
    <w:p w:rsidR="007F5915" w:rsidRPr="003B2436" w:rsidRDefault="007F5915" w:rsidP="006C313B">
      <w:pPr>
        <w:numPr>
          <w:ilvl w:val="0"/>
          <w:numId w:val="1"/>
        </w:numPr>
        <w:spacing w:line="360" w:lineRule="auto"/>
        <w:ind w:left="0" w:firstLine="0"/>
        <w:contextualSpacing/>
        <w:jc w:val="both"/>
        <w:rPr>
          <w:rFonts w:ascii="Palatino Linotype" w:hAnsi="Palatino Linotype"/>
          <w:color w:val="000000" w:themeColor="text1"/>
        </w:rPr>
      </w:pPr>
      <w:r w:rsidRPr="003B2436">
        <w:rPr>
          <w:rFonts w:ascii="Palatino Linotype" w:hAnsi="Palatino Linotype"/>
        </w:rPr>
        <w:t>Por lo anteriormente expuesto</w:t>
      </w:r>
      <w:r w:rsidR="006C313B" w:rsidRPr="003B2436">
        <w:rPr>
          <w:rFonts w:ascii="Palatino Linotype" w:hAnsi="Palatino Linotype"/>
        </w:rPr>
        <w:t xml:space="preserve"> y fundado</w:t>
      </w:r>
      <w:r w:rsidRPr="003B2436">
        <w:rPr>
          <w:rFonts w:ascii="Palatino Linotype" w:hAnsi="Palatino Linotype"/>
        </w:rPr>
        <w:t xml:space="preserve">, </w:t>
      </w:r>
      <w:r w:rsidRPr="003B2436">
        <w:rPr>
          <w:rFonts w:ascii="Palatino Linotype" w:hAnsi="Palatino Linotype"/>
          <w:color w:val="000000" w:themeColor="text1"/>
          <w:lang w:val="es-ES" w:eastAsia="es-MX"/>
        </w:rPr>
        <w:t xml:space="preserve">este </w:t>
      </w:r>
      <w:r w:rsidRPr="003B2436">
        <w:rPr>
          <w:rFonts w:ascii="Palatino Linotype" w:hAnsi="Palatino Linotype"/>
          <w:b/>
          <w:bCs/>
          <w:color w:val="000000" w:themeColor="text1"/>
          <w:lang w:val="es-ES" w:eastAsia="es-MX"/>
        </w:rPr>
        <w:t>ÓRGANO GARANTE</w:t>
      </w:r>
      <w:r w:rsidRPr="003B2436">
        <w:rPr>
          <w:rFonts w:ascii="Palatino Linotype" w:hAnsi="Palatino Linotype"/>
          <w:color w:val="000000" w:themeColor="text1"/>
          <w:lang w:val="es-ES" w:eastAsia="es-MX"/>
        </w:rPr>
        <w:t xml:space="preserve"> emite los siguientes</w:t>
      </w:r>
      <w:r w:rsidRPr="003B2436">
        <w:rPr>
          <w:rFonts w:ascii="Palatino Linotype" w:hAnsi="Palatino Linotype"/>
          <w:color w:val="000000" w:themeColor="text1"/>
        </w:rPr>
        <w:t>.</w:t>
      </w:r>
    </w:p>
    <w:p w:rsidR="007F4139" w:rsidRPr="003B2436" w:rsidRDefault="007F4139" w:rsidP="00B912BD">
      <w:pPr>
        <w:spacing w:line="360" w:lineRule="auto"/>
        <w:rPr>
          <w:rFonts w:ascii="Palatino Linotype" w:hAnsi="Palatino Linotype"/>
          <w:color w:val="000000"/>
        </w:rPr>
      </w:pPr>
    </w:p>
    <w:p w:rsidR="009F09BC" w:rsidRPr="003B2436" w:rsidRDefault="009F09BC" w:rsidP="00B912BD">
      <w:pPr>
        <w:pStyle w:val="Ttulo1"/>
        <w:spacing w:before="0" w:line="360" w:lineRule="auto"/>
        <w:jc w:val="center"/>
        <w:rPr>
          <w:rFonts w:ascii="Palatino Linotype" w:eastAsia="Calibri" w:hAnsi="Palatino Linotype"/>
          <w:b/>
          <w:color w:val="000000" w:themeColor="text1"/>
          <w:sz w:val="24"/>
          <w:szCs w:val="24"/>
          <w:lang w:val="es-ES"/>
        </w:rPr>
      </w:pPr>
      <w:bookmarkStart w:id="26" w:name="_Toc504500693"/>
      <w:bookmarkStart w:id="27" w:name="_Toc534742545"/>
      <w:bookmarkStart w:id="28" w:name="_Toc2248738"/>
      <w:bookmarkStart w:id="29" w:name="_Toc34819440"/>
      <w:bookmarkStart w:id="30" w:name="_Toc51259595"/>
      <w:bookmarkStart w:id="31" w:name="_Toc83128595"/>
      <w:r w:rsidRPr="003B2436">
        <w:rPr>
          <w:rFonts w:ascii="Palatino Linotype" w:eastAsia="Calibri" w:hAnsi="Palatino Linotype"/>
          <w:b/>
          <w:color w:val="000000" w:themeColor="text1"/>
          <w:sz w:val="24"/>
          <w:szCs w:val="24"/>
          <w:lang w:val="es-ES"/>
        </w:rPr>
        <w:t>R E S O L U T I V O S</w:t>
      </w:r>
      <w:bookmarkEnd w:id="26"/>
      <w:bookmarkEnd w:id="27"/>
      <w:bookmarkEnd w:id="28"/>
      <w:bookmarkEnd w:id="29"/>
      <w:bookmarkEnd w:id="30"/>
      <w:bookmarkEnd w:id="31"/>
      <w:r w:rsidRPr="003B2436">
        <w:rPr>
          <w:rFonts w:ascii="Palatino Linotype" w:eastAsia="Calibri" w:hAnsi="Palatino Linotype"/>
          <w:b/>
          <w:color w:val="000000" w:themeColor="text1"/>
          <w:sz w:val="24"/>
          <w:szCs w:val="24"/>
          <w:lang w:val="es-ES"/>
        </w:rPr>
        <w:t xml:space="preserve"> </w:t>
      </w:r>
    </w:p>
    <w:p w:rsidR="009072B7" w:rsidRPr="003B2436" w:rsidRDefault="009072B7" w:rsidP="00855290">
      <w:pPr>
        <w:spacing w:line="360" w:lineRule="auto"/>
        <w:rPr>
          <w:rFonts w:ascii="Palatino Linotype" w:hAnsi="Palatino Linotype"/>
          <w:lang w:val="es-ES"/>
        </w:rPr>
      </w:pPr>
    </w:p>
    <w:p w:rsidR="009F09BC" w:rsidRPr="003B2436" w:rsidRDefault="009F09BC" w:rsidP="00855290">
      <w:pPr>
        <w:spacing w:line="360" w:lineRule="auto"/>
        <w:jc w:val="both"/>
        <w:rPr>
          <w:rFonts w:ascii="Palatino Linotype" w:eastAsia="Times New Roman" w:hAnsi="Palatino Linotype" w:cs="Arial"/>
          <w:lang w:val="es-ES"/>
        </w:rPr>
      </w:pPr>
      <w:r w:rsidRPr="003B2436">
        <w:rPr>
          <w:rFonts w:ascii="Palatino Linotype" w:eastAsia="Times New Roman" w:hAnsi="Palatino Linotype" w:cs="Arial"/>
          <w:b/>
        </w:rPr>
        <w:t>PRIMERO</w:t>
      </w:r>
      <w:r w:rsidRPr="003B2436">
        <w:rPr>
          <w:rFonts w:ascii="Palatino Linotype" w:eastAsia="Times New Roman" w:hAnsi="Palatino Linotype" w:cs="Arial"/>
          <w:lang w:val="es-ES"/>
        </w:rPr>
        <w:t>. Resultan</w:t>
      </w:r>
      <w:r w:rsidR="009F32F0" w:rsidRPr="003B2436">
        <w:rPr>
          <w:rFonts w:ascii="Palatino Linotype" w:eastAsia="Times New Roman" w:hAnsi="Palatino Linotype" w:cs="Arial"/>
          <w:lang w:val="es-ES"/>
        </w:rPr>
        <w:t xml:space="preserve"> </w:t>
      </w:r>
      <w:r w:rsidRPr="003B2436">
        <w:rPr>
          <w:rFonts w:ascii="Palatino Linotype" w:eastAsia="Times New Roman" w:hAnsi="Palatino Linotype" w:cs="Arial"/>
          <w:lang w:val="es-ES"/>
        </w:rPr>
        <w:t>fundadas las razones o motivos de inconformidad hechos valer en</w:t>
      </w:r>
      <w:r w:rsidR="009A2251" w:rsidRPr="003B2436">
        <w:rPr>
          <w:rFonts w:ascii="Palatino Linotype" w:eastAsia="Times New Roman" w:hAnsi="Palatino Linotype" w:cs="Arial"/>
          <w:lang w:val="es-ES"/>
        </w:rPr>
        <w:t xml:space="preserve"> el</w:t>
      </w:r>
      <w:r w:rsidRPr="003B2436">
        <w:rPr>
          <w:rFonts w:ascii="Palatino Linotype" w:eastAsia="Times New Roman" w:hAnsi="Palatino Linotype" w:cs="Arial"/>
          <w:lang w:val="es-ES"/>
        </w:rPr>
        <w:t xml:space="preserve"> Recurso de Revisión </w:t>
      </w:r>
      <w:r w:rsidR="00044346" w:rsidRPr="003B2436">
        <w:rPr>
          <w:rFonts w:ascii="Palatino Linotype" w:hAnsi="Palatino Linotype"/>
          <w:b/>
        </w:rPr>
        <w:t>14688/INFOEM/IP/RR/2022</w:t>
      </w:r>
      <w:r w:rsidRPr="003B2436">
        <w:rPr>
          <w:rFonts w:ascii="Palatino Linotype" w:hAnsi="Palatino Linotype"/>
        </w:rPr>
        <w:t>,</w:t>
      </w:r>
      <w:r w:rsidRPr="003B2436">
        <w:rPr>
          <w:rFonts w:ascii="Palatino Linotype" w:eastAsia="Times New Roman" w:hAnsi="Palatino Linotype" w:cs="Arial"/>
          <w:b/>
          <w:lang w:val="es-ES"/>
        </w:rPr>
        <w:t xml:space="preserve"> </w:t>
      </w:r>
      <w:r w:rsidR="00A1757E" w:rsidRPr="003B2436">
        <w:rPr>
          <w:rFonts w:ascii="Palatino Linotype" w:eastAsia="Times New Roman" w:hAnsi="Palatino Linotype" w:cs="Arial"/>
          <w:lang w:val="es-ES"/>
        </w:rPr>
        <w:t>en términos de</w:t>
      </w:r>
      <w:r w:rsidR="00207D38">
        <w:rPr>
          <w:rFonts w:ascii="Palatino Linotype" w:eastAsia="Times New Roman" w:hAnsi="Palatino Linotype" w:cs="Arial"/>
          <w:lang w:val="es-ES"/>
        </w:rPr>
        <w:t xml:space="preserve"> </w:t>
      </w:r>
      <w:r w:rsidR="00A1757E" w:rsidRPr="003B2436">
        <w:rPr>
          <w:rFonts w:ascii="Palatino Linotype" w:eastAsia="Times New Roman" w:hAnsi="Palatino Linotype" w:cs="Arial"/>
          <w:lang w:val="es-ES"/>
        </w:rPr>
        <w:t>l</w:t>
      </w:r>
      <w:r w:rsidR="00207D38">
        <w:rPr>
          <w:rFonts w:ascii="Palatino Linotype" w:eastAsia="Times New Roman" w:hAnsi="Palatino Linotype" w:cs="Arial"/>
          <w:lang w:val="es-ES"/>
        </w:rPr>
        <w:t>os</w:t>
      </w:r>
      <w:r w:rsidR="00C01618">
        <w:rPr>
          <w:rFonts w:ascii="Palatino Linotype" w:eastAsia="Times New Roman" w:hAnsi="Palatino Linotype" w:cs="Arial"/>
          <w:lang w:val="es-ES"/>
        </w:rPr>
        <w:t xml:space="preserve"> c</w:t>
      </w:r>
      <w:r w:rsidRPr="003B2436">
        <w:rPr>
          <w:rFonts w:ascii="Palatino Linotype" w:eastAsia="Times New Roman" w:hAnsi="Palatino Linotype" w:cs="Arial"/>
          <w:lang w:val="es-ES"/>
        </w:rPr>
        <w:t>onsiderando</w:t>
      </w:r>
      <w:r w:rsidR="00207D38">
        <w:rPr>
          <w:rFonts w:ascii="Palatino Linotype" w:eastAsia="Times New Roman" w:hAnsi="Palatino Linotype" w:cs="Arial"/>
          <w:lang w:val="es-ES"/>
        </w:rPr>
        <w:t>s</w:t>
      </w:r>
      <w:r w:rsidRPr="003B2436">
        <w:rPr>
          <w:rFonts w:ascii="Palatino Linotype" w:eastAsia="Times New Roman" w:hAnsi="Palatino Linotype" w:cs="Arial"/>
          <w:b/>
          <w:lang w:val="es-ES"/>
        </w:rPr>
        <w:t xml:space="preserve"> </w:t>
      </w:r>
      <w:r w:rsidR="00207D38">
        <w:rPr>
          <w:rFonts w:ascii="Palatino Linotype" w:eastAsia="Times New Roman" w:hAnsi="Palatino Linotype" w:cs="Arial"/>
          <w:b/>
          <w:lang w:val="es-ES"/>
        </w:rPr>
        <w:t xml:space="preserve">CUARTO </w:t>
      </w:r>
      <w:r w:rsidR="00207D38">
        <w:rPr>
          <w:rFonts w:ascii="Palatino Linotype" w:eastAsia="Times New Roman" w:hAnsi="Palatino Linotype" w:cs="Arial"/>
          <w:lang w:val="es-ES"/>
        </w:rPr>
        <w:t xml:space="preserve"> y </w:t>
      </w:r>
      <w:r w:rsidR="00F81B92" w:rsidRPr="003B2436">
        <w:rPr>
          <w:rFonts w:ascii="Palatino Linotype" w:eastAsia="Times New Roman" w:hAnsi="Palatino Linotype" w:cs="Arial"/>
          <w:b/>
          <w:lang w:val="es-ES"/>
        </w:rPr>
        <w:t>QUIN</w:t>
      </w:r>
      <w:r w:rsidRPr="003B2436">
        <w:rPr>
          <w:rFonts w:ascii="Palatino Linotype" w:eastAsia="Times New Roman" w:hAnsi="Palatino Linotype" w:cs="Arial"/>
          <w:b/>
          <w:lang w:val="es-ES"/>
        </w:rPr>
        <w:t xml:space="preserve">TO </w:t>
      </w:r>
      <w:r w:rsidRPr="003B2436">
        <w:rPr>
          <w:rFonts w:ascii="Palatino Linotype" w:eastAsia="Times New Roman" w:hAnsi="Palatino Linotype" w:cs="Arial"/>
          <w:lang w:val="es-ES"/>
        </w:rPr>
        <w:t xml:space="preserve">de la presente resolución. </w:t>
      </w:r>
    </w:p>
    <w:p w:rsidR="00B912BD" w:rsidRPr="003B2436" w:rsidRDefault="00B912BD" w:rsidP="00855290">
      <w:pPr>
        <w:spacing w:line="360" w:lineRule="auto"/>
        <w:jc w:val="both"/>
        <w:rPr>
          <w:rFonts w:ascii="Palatino Linotype" w:eastAsia="Times New Roman" w:hAnsi="Palatino Linotype" w:cs="Arial"/>
          <w:lang w:val="es-ES"/>
        </w:rPr>
      </w:pPr>
    </w:p>
    <w:p w:rsidR="0065530D" w:rsidRPr="003B2436" w:rsidRDefault="009F09BC" w:rsidP="005C7272">
      <w:pPr>
        <w:autoSpaceDE w:val="0"/>
        <w:autoSpaceDN w:val="0"/>
        <w:adjustRightInd w:val="0"/>
        <w:spacing w:line="360" w:lineRule="auto"/>
        <w:ind w:right="49"/>
        <w:jc w:val="both"/>
        <w:rPr>
          <w:rFonts w:ascii="Palatino Linotype" w:hAnsi="Palatino Linotype" w:cs="Arial"/>
          <w:lang w:val="es-ES"/>
        </w:rPr>
      </w:pPr>
      <w:bookmarkStart w:id="32" w:name="_Toc503891607"/>
      <w:bookmarkStart w:id="33" w:name="_Toc511647757"/>
      <w:bookmarkStart w:id="34" w:name="_Toc511647818"/>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3B2436">
        <w:rPr>
          <w:rFonts w:ascii="Palatino Linotype" w:eastAsia="Times New Roman" w:hAnsi="Palatino Linotype" w:cs="Times New Roman"/>
          <w:b/>
        </w:rPr>
        <w:t>SEGUNDO.</w:t>
      </w:r>
      <w:bookmarkEnd w:id="32"/>
      <w:bookmarkEnd w:id="33"/>
      <w:bookmarkEnd w:id="34"/>
      <w:r w:rsidRPr="003B2436">
        <w:rPr>
          <w:rFonts w:ascii="Palatino Linotype" w:eastAsia="Times New Roman" w:hAnsi="Palatino Linotype" w:cs="Times New Roman"/>
          <w:b/>
        </w:rPr>
        <w:t xml:space="preserve"> </w:t>
      </w:r>
      <w:bookmarkEnd w:id="35"/>
      <w:bookmarkEnd w:id="36"/>
      <w:bookmarkEnd w:id="37"/>
      <w:bookmarkEnd w:id="38"/>
      <w:bookmarkEnd w:id="39"/>
      <w:bookmarkEnd w:id="40"/>
      <w:bookmarkEnd w:id="41"/>
      <w:r w:rsidRPr="003B2436">
        <w:rPr>
          <w:rFonts w:ascii="Palatino Linotype" w:eastAsia="MS Mincho" w:hAnsi="Palatino Linotype" w:cs="Times New Roman"/>
          <w:color w:val="000000" w:themeColor="text1"/>
        </w:rPr>
        <w:t xml:space="preserve">Se </w:t>
      </w:r>
      <w:r w:rsidR="00207D38">
        <w:rPr>
          <w:rFonts w:ascii="Palatino Linotype" w:eastAsia="MS Mincho" w:hAnsi="Palatino Linotype" w:cs="Times New Roman"/>
          <w:b/>
          <w:color w:val="000000" w:themeColor="text1"/>
        </w:rPr>
        <w:t>REVO</w:t>
      </w:r>
      <w:r w:rsidRPr="003B2436">
        <w:rPr>
          <w:rFonts w:ascii="Palatino Linotype" w:eastAsia="MS Mincho" w:hAnsi="Palatino Linotype" w:cs="Times New Roman"/>
          <w:b/>
          <w:color w:val="000000" w:themeColor="text1"/>
        </w:rPr>
        <w:t xml:space="preserve">CA </w:t>
      </w:r>
      <w:r w:rsidRPr="003B2436">
        <w:rPr>
          <w:rFonts w:ascii="Palatino Linotype" w:eastAsia="MS Mincho" w:hAnsi="Palatino Linotype" w:cs="Times New Roman"/>
          <w:color w:val="000000" w:themeColor="text1"/>
        </w:rPr>
        <w:t xml:space="preserve">la respuesta emitida por </w:t>
      </w:r>
      <w:r w:rsidR="000442C4" w:rsidRPr="003B2436">
        <w:rPr>
          <w:rFonts w:ascii="Palatino Linotype" w:eastAsia="MS Mincho" w:hAnsi="Palatino Linotype" w:cs="Times New Roman"/>
          <w:color w:val="000000" w:themeColor="text1"/>
        </w:rPr>
        <w:t>e</w:t>
      </w:r>
      <w:r w:rsidRPr="003B2436">
        <w:rPr>
          <w:rFonts w:ascii="Palatino Linotype" w:eastAsia="MS Mincho" w:hAnsi="Palatino Linotype" w:cs="Times New Roman"/>
          <w:color w:val="000000" w:themeColor="text1"/>
        </w:rPr>
        <w:t xml:space="preserve">l </w:t>
      </w:r>
      <w:r w:rsidR="00044346" w:rsidRPr="003B2436">
        <w:rPr>
          <w:rFonts w:ascii="Palatino Linotype" w:hAnsi="Palatino Linotype"/>
          <w:b/>
          <w:bCs/>
          <w:color w:val="000000"/>
        </w:rPr>
        <w:t>Ayuntamiento de Huehuetoca</w:t>
      </w:r>
      <w:r w:rsidRPr="003B2436">
        <w:rPr>
          <w:rFonts w:ascii="Palatino Linotype" w:eastAsia="MS Mincho" w:hAnsi="Palatino Linotype" w:cs="Times New Roman"/>
          <w:b/>
          <w:color w:val="000000" w:themeColor="text1"/>
        </w:rPr>
        <w:t xml:space="preserve"> </w:t>
      </w:r>
      <w:r w:rsidRPr="003B2436">
        <w:rPr>
          <w:rFonts w:ascii="Palatino Linotype" w:eastAsia="MS Mincho" w:hAnsi="Palatino Linotype" w:cs="Times New Roman"/>
          <w:color w:val="000000" w:themeColor="text1"/>
        </w:rPr>
        <w:t xml:space="preserve">y se </w:t>
      </w:r>
      <w:r w:rsidRPr="003B2436">
        <w:rPr>
          <w:rFonts w:ascii="Palatino Linotype" w:eastAsia="MS Mincho" w:hAnsi="Palatino Linotype" w:cs="Times New Roman"/>
          <w:b/>
          <w:color w:val="000000" w:themeColor="text1"/>
        </w:rPr>
        <w:t>ORDENA</w:t>
      </w:r>
      <w:r w:rsidRPr="003B2436">
        <w:rPr>
          <w:rFonts w:ascii="Palatino Linotype" w:eastAsia="MS Mincho" w:hAnsi="Palatino Linotype" w:cs="Times New Roman"/>
          <w:color w:val="000000" w:themeColor="text1"/>
        </w:rPr>
        <w:t xml:space="preserve"> entregar vía Sistema de Acceso a la Información Mexiquense </w:t>
      </w:r>
      <w:r w:rsidRPr="003B2436">
        <w:rPr>
          <w:rFonts w:ascii="Palatino Linotype" w:eastAsia="MS Mincho" w:hAnsi="Palatino Linotype" w:cs="Times New Roman"/>
          <w:b/>
          <w:color w:val="000000" w:themeColor="text1"/>
        </w:rPr>
        <w:t>(SAIMEX)</w:t>
      </w:r>
      <w:r w:rsidRPr="003B2436">
        <w:rPr>
          <w:rFonts w:ascii="Palatino Linotype" w:eastAsia="MS Mincho" w:hAnsi="Palatino Linotype" w:cs="Times New Roman"/>
          <w:color w:val="000000" w:themeColor="text1"/>
        </w:rPr>
        <w:t>,</w:t>
      </w:r>
      <w:r w:rsidR="00B912BD" w:rsidRPr="003B2436">
        <w:rPr>
          <w:rFonts w:ascii="Palatino Linotype" w:eastAsia="MS Mincho" w:hAnsi="Palatino Linotype" w:cs="Times New Roman"/>
          <w:color w:val="000000" w:themeColor="text1"/>
        </w:rPr>
        <w:t xml:space="preserve"> </w:t>
      </w:r>
      <w:r w:rsidR="00207D38">
        <w:rPr>
          <w:rFonts w:ascii="Palatino Linotype" w:eastAsia="MS Mincho" w:hAnsi="Palatino Linotype" w:cs="Times New Roman"/>
          <w:color w:val="000000" w:themeColor="text1"/>
        </w:rPr>
        <w:t>en versión pública,</w:t>
      </w:r>
      <w:r w:rsidR="00370A35">
        <w:rPr>
          <w:rFonts w:ascii="Palatino Linotype" w:eastAsia="MS Mincho" w:hAnsi="Palatino Linotype" w:cs="Times New Roman"/>
          <w:color w:val="000000" w:themeColor="text1"/>
        </w:rPr>
        <w:t xml:space="preserve"> en formato PDF o en el que se haya generado,</w:t>
      </w:r>
      <w:r w:rsidR="00207D38">
        <w:rPr>
          <w:rFonts w:ascii="Palatino Linotype" w:eastAsia="MS Mincho" w:hAnsi="Palatino Linotype" w:cs="Times New Roman"/>
          <w:color w:val="000000" w:themeColor="text1"/>
        </w:rPr>
        <w:t xml:space="preserve"> </w:t>
      </w:r>
      <w:r w:rsidR="00B912BD" w:rsidRPr="003B2436">
        <w:rPr>
          <w:rFonts w:ascii="Palatino Linotype" w:eastAsia="MS Mincho" w:hAnsi="Palatino Linotype" w:cs="Times New Roman"/>
          <w:color w:val="000000" w:themeColor="text1"/>
        </w:rPr>
        <w:t>la siguiente información</w:t>
      </w:r>
      <w:r w:rsidR="0065530D" w:rsidRPr="003B2436">
        <w:rPr>
          <w:rFonts w:ascii="Palatino Linotype" w:hAnsi="Palatino Linotype" w:cs="Arial"/>
          <w:lang w:val="es-ES"/>
        </w:rPr>
        <w:t>:</w:t>
      </w:r>
    </w:p>
    <w:p w:rsidR="009072B7" w:rsidRPr="003B2436" w:rsidRDefault="009072B7" w:rsidP="00855290">
      <w:pPr>
        <w:spacing w:line="360" w:lineRule="auto"/>
        <w:jc w:val="both"/>
        <w:rPr>
          <w:rFonts w:ascii="Palatino Linotype" w:eastAsia="MS Mincho" w:hAnsi="Palatino Linotype" w:cs="Times New Roman"/>
          <w:color w:val="000000" w:themeColor="text1"/>
        </w:rPr>
      </w:pPr>
    </w:p>
    <w:p w:rsidR="00370A35" w:rsidRPr="00370A35" w:rsidRDefault="00370A35" w:rsidP="00370A35">
      <w:pPr>
        <w:pStyle w:val="Prrafodelista"/>
        <w:numPr>
          <w:ilvl w:val="0"/>
          <w:numId w:val="24"/>
        </w:numPr>
        <w:spacing w:line="360" w:lineRule="auto"/>
        <w:jc w:val="both"/>
        <w:rPr>
          <w:rFonts w:ascii="Palatino Linotype" w:eastAsiaTheme="minorHAnsi" w:hAnsi="Palatino Linotype" w:cs="Arial"/>
        </w:rPr>
      </w:pPr>
      <w:bookmarkStart w:id="42" w:name="_Toc503891610"/>
      <w:bookmarkStart w:id="43" w:name="_Toc453696503"/>
      <w:bookmarkStart w:id="44" w:name="_Toc454301156"/>
      <w:bookmarkStart w:id="45" w:name="_Toc462653938"/>
      <w:bookmarkStart w:id="46" w:name="_Toc477891769"/>
      <w:bookmarkStart w:id="47" w:name="_Toc477891859"/>
      <w:bookmarkStart w:id="48" w:name="_Toc481576260"/>
      <w:bookmarkStart w:id="49" w:name="_Toc492590392"/>
      <w:r w:rsidRPr="00370A35">
        <w:rPr>
          <w:rFonts w:ascii="Palatino Linotype" w:eastAsiaTheme="minorHAnsi" w:hAnsi="Palatino Linotype" w:cs="Arial"/>
        </w:rPr>
        <w:lastRenderedPageBreak/>
        <w:t>Planes y programas de regularización del comercio informal derivados del Plan de Desarrollo Municipal 2022-2024</w:t>
      </w:r>
      <w:r>
        <w:rPr>
          <w:rFonts w:ascii="Palatino Linotype" w:eastAsiaTheme="minorHAnsi" w:hAnsi="Palatino Linotype" w:cs="Arial"/>
        </w:rPr>
        <w:t>, al 26 de agosto de 2022</w:t>
      </w:r>
      <w:r w:rsidRPr="00370A35">
        <w:rPr>
          <w:rFonts w:ascii="Palatino Linotype" w:eastAsiaTheme="minorHAnsi" w:hAnsi="Palatino Linotype" w:cs="Arial"/>
        </w:rPr>
        <w:t>;</w:t>
      </w:r>
    </w:p>
    <w:p w:rsidR="00370A35" w:rsidRPr="00370A35" w:rsidRDefault="00370A35" w:rsidP="00370A35">
      <w:pPr>
        <w:pStyle w:val="Prrafodelista"/>
        <w:spacing w:line="360" w:lineRule="auto"/>
        <w:jc w:val="both"/>
        <w:rPr>
          <w:rFonts w:ascii="Palatino Linotype" w:eastAsiaTheme="minorHAnsi" w:hAnsi="Palatino Linotype" w:cs="Arial"/>
        </w:rPr>
      </w:pPr>
    </w:p>
    <w:p w:rsidR="00370A35" w:rsidRPr="00370A35" w:rsidRDefault="00370A35" w:rsidP="00370A35">
      <w:pPr>
        <w:pStyle w:val="Prrafodelista"/>
        <w:numPr>
          <w:ilvl w:val="0"/>
          <w:numId w:val="24"/>
        </w:numPr>
        <w:spacing w:line="360" w:lineRule="auto"/>
        <w:jc w:val="both"/>
        <w:rPr>
          <w:rFonts w:ascii="Palatino Linotype" w:eastAsiaTheme="minorHAnsi" w:hAnsi="Palatino Linotype" w:cs="Arial"/>
        </w:rPr>
      </w:pPr>
      <w:r w:rsidRPr="00370A35">
        <w:rPr>
          <w:rFonts w:ascii="Palatino Linotype" w:eastAsiaTheme="minorHAnsi" w:hAnsi="Palatino Linotype" w:cs="Arial"/>
        </w:rPr>
        <w:t>Campañas de regularización del comercio informal</w:t>
      </w:r>
      <w:r>
        <w:rPr>
          <w:rFonts w:ascii="Palatino Linotype" w:eastAsiaTheme="minorHAnsi" w:hAnsi="Palatino Linotype" w:cs="Arial"/>
        </w:rPr>
        <w:t>, del 26 de agosto de 2021 al 26 de agosto de 2022</w:t>
      </w:r>
      <w:r w:rsidRPr="00370A35">
        <w:rPr>
          <w:rFonts w:ascii="Palatino Linotype" w:eastAsiaTheme="minorHAnsi" w:hAnsi="Palatino Linotype" w:cs="Arial"/>
        </w:rPr>
        <w:t>;</w:t>
      </w:r>
    </w:p>
    <w:p w:rsidR="00370A35" w:rsidRPr="00370A35" w:rsidRDefault="00370A35" w:rsidP="00370A35">
      <w:pPr>
        <w:pStyle w:val="Prrafodelista"/>
        <w:spacing w:line="360" w:lineRule="auto"/>
        <w:jc w:val="both"/>
        <w:rPr>
          <w:rFonts w:ascii="Palatino Linotype" w:eastAsiaTheme="minorHAnsi" w:hAnsi="Palatino Linotype" w:cs="Arial"/>
        </w:rPr>
      </w:pPr>
    </w:p>
    <w:p w:rsidR="00370A35" w:rsidRPr="00370A35" w:rsidRDefault="00370A35" w:rsidP="00370A35">
      <w:pPr>
        <w:pStyle w:val="Prrafodelista"/>
        <w:numPr>
          <w:ilvl w:val="0"/>
          <w:numId w:val="24"/>
        </w:numPr>
        <w:spacing w:line="360" w:lineRule="auto"/>
        <w:jc w:val="both"/>
        <w:rPr>
          <w:rFonts w:ascii="Palatino Linotype" w:eastAsiaTheme="minorHAnsi" w:hAnsi="Palatino Linotype" w:cs="Arial"/>
        </w:rPr>
      </w:pPr>
      <w:r w:rsidRPr="00370A35">
        <w:rPr>
          <w:rFonts w:ascii="Palatino Linotype" w:eastAsiaTheme="minorHAnsi" w:hAnsi="Palatino Linotype" w:cs="Arial"/>
        </w:rPr>
        <w:t xml:space="preserve">Notificaciones a </w:t>
      </w:r>
      <w:r>
        <w:rPr>
          <w:rFonts w:ascii="Palatino Linotype" w:eastAsiaTheme="minorHAnsi" w:hAnsi="Palatino Linotype" w:cs="Arial"/>
        </w:rPr>
        <w:t>comerciantes</w:t>
      </w:r>
      <w:r w:rsidRPr="00370A35">
        <w:rPr>
          <w:rFonts w:ascii="Palatino Linotype" w:eastAsiaTheme="minorHAnsi" w:hAnsi="Palatino Linotype" w:cs="Arial"/>
        </w:rPr>
        <w:t xml:space="preserve"> instalados en banquetas del centro de Huehuetoca, para el retiro de enseres</w:t>
      </w:r>
      <w:r>
        <w:rPr>
          <w:rFonts w:ascii="Palatino Linotype" w:eastAsiaTheme="minorHAnsi" w:hAnsi="Palatino Linotype" w:cs="Arial"/>
        </w:rPr>
        <w:t>, del 26 de agosto de 2021 al 26 de agosto de 2022</w:t>
      </w:r>
      <w:r w:rsidRPr="00370A35">
        <w:rPr>
          <w:rFonts w:ascii="Palatino Linotype" w:eastAsiaTheme="minorHAnsi" w:hAnsi="Palatino Linotype" w:cs="Arial"/>
        </w:rPr>
        <w:t>;</w:t>
      </w:r>
    </w:p>
    <w:p w:rsidR="00370A35" w:rsidRPr="00370A35" w:rsidRDefault="00370A35" w:rsidP="00370A35">
      <w:pPr>
        <w:pStyle w:val="Prrafodelista"/>
        <w:spacing w:line="360" w:lineRule="auto"/>
        <w:jc w:val="both"/>
        <w:rPr>
          <w:rFonts w:ascii="Palatino Linotype" w:eastAsiaTheme="minorHAnsi" w:hAnsi="Palatino Linotype" w:cs="Arial"/>
        </w:rPr>
      </w:pPr>
    </w:p>
    <w:p w:rsidR="00370A35" w:rsidRPr="00370A35" w:rsidRDefault="00370A35" w:rsidP="00370A35">
      <w:pPr>
        <w:pStyle w:val="Prrafodelista"/>
        <w:numPr>
          <w:ilvl w:val="0"/>
          <w:numId w:val="24"/>
        </w:numPr>
        <w:spacing w:line="360" w:lineRule="auto"/>
        <w:jc w:val="both"/>
        <w:rPr>
          <w:rFonts w:ascii="Palatino Linotype" w:eastAsiaTheme="minorHAnsi" w:hAnsi="Palatino Linotype" w:cs="Arial"/>
        </w:rPr>
      </w:pPr>
      <w:r w:rsidRPr="00370A35">
        <w:rPr>
          <w:rFonts w:ascii="Palatino Linotype" w:eastAsiaTheme="minorHAnsi" w:hAnsi="Palatino Linotype" w:cs="Arial"/>
        </w:rPr>
        <w:t>Sanciones aplicadas a comercios informales en vía pública</w:t>
      </w:r>
      <w:r>
        <w:rPr>
          <w:rFonts w:ascii="Palatino Linotype" w:eastAsiaTheme="minorHAnsi" w:hAnsi="Palatino Linotype" w:cs="Arial"/>
        </w:rPr>
        <w:t>, del 26 de agosto de 2021 al 26 de agosto de 2022</w:t>
      </w:r>
      <w:r w:rsidRPr="00370A35">
        <w:rPr>
          <w:rFonts w:ascii="Palatino Linotype" w:eastAsiaTheme="minorHAnsi" w:hAnsi="Palatino Linotype" w:cs="Arial"/>
        </w:rPr>
        <w:t>.</w:t>
      </w:r>
    </w:p>
    <w:p w:rsidR="00567BA6" w:rsidRDefault="00567BA6" w:rsidP="00207D38">
      <w:pPr>
        <w:spacing w:line="360" w:lineRule="auto"/>
        <w:jc w:val="both"/>
        <w:rPr>
          <w:rFonts w:ascii="Palatino Linotype" w:eastAsiaTheme="minorHAnsi" w:hAnsi="Palatino Linotype" w:cs="Arial"/>
        </w:rPr>
      </w:pPr>
    </w:p>
    <w:p w:rsidR="00207D38" w:rsidRPr="00954599" w:rsidRDefault="00207D38" w:rsidP="00207D38">
      <w:pPr>
        <w:spacing w:line="360" w:lineRule="auto"/>
        <w:jc w:val="both"/>
        <w:rPr>
          <w:rFonts w:ascii="Palatino Linotype" w:eastAsia="Calibri" w:hAnsi="Palatino Linotype" w:cs="Arial"/>
          <w:b/>
        </w:rPr>
      </w:pPr>
      <w:r w:rsidRPr="00646FD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w:t>
      </w:r>
      <w:r w:rsidRPr="00954599">
        <w:rPr>
          <w:rFonts w:ascii="Palatino Linotype" w:eastAsia="Calibri" w:hAnsi="Palatino Linotype" w:cs="Arial"/>
        </w:rPr>
        <w:t xml:space="preserve">formulen y se pongan a disposición de </w:t>
      </w:r>
      <w:r w:rsidRPr="00954599">
        <w:rPr>
          <w:rFonts w:ascii="Palatino Linotype" w:eastAsia="Calibri" w:hAnsi="Palatino Linotype" w:cs="Arial"/>
          <w:b/>
        </w:rPr>
        <w:t>EL RECURRENTE.</w:t>
      </w:r>
    </w:p>
    <w:p w:rsidR="00207D38" w:rsidRPr="00954599" w:rsidRDefault="00207D38" w:rsidP="00207D38">
      <w:pPr>
        <w:spacing w:line="360" w:lineRule="auto"/>
        <w:jc w:val="both"/>
        <w:rPr>
          <w:rFonts w:ascii="Palatino Linotype" w:eastAsiaTheme="minorHAnsi" w:hAnsi="Palatino Linotype" w:cs="Arial"/>
        </w:rPr>
      </w:pPr>
    </w:p>
    <w:p w:rsidR="0057514F" w:rsidRPr="00954599" w:rsidRDefault="009F09BC" w:rsidP="009F32F0">
      <w:pPr>
        <w:tabs>
          <w:tab w:val="left" w:pos="8080"/>
        </w:tabs>
        <w:spacing w:line="360" w:lineRule="auto"/>
        <w:ind w:right="49"/>
        <w:jc w:val="both"/>
        <w:rPr>
          <w:rFonts w:ascii="Palatino Linotype" w:eastAsia="Times New Roman" w:hAnsi="Palatino Linotype" w:cs="Times New Roman"/>
          <w:shd w:val="clear" w:color="auto" w:fill="FFFFFF"/>
        </w:rPr>
      </w:pPr>
      <w:bookmarkStart w:id="50" w:name="_Toc511647758"/>
      <w:bookmarkStart w:id="51" w:name="_Toc511647819"/>
      <w:r w:rsidRPr="00954599">
        <w:rPr>
          <w:rFonts w:ascii="Palatino Linotype" w:eastAsia="Times New Roman" w:hAnsi="Palatino Linotype" w:cs="Times New Roman"/>
          <w:b/>
        </w:rPr>
        <w:t>TERCERO.</w:t>
      </w:r>
      <w:bookmarkEnd w:id="42"/>
      <w:bookmarkEnd w:id="50"/>
      <w:bookmarkEnd w:id="51"/>
      <w:r w:rsidRPr="00954599">
        <w:rPr>
          <w:rFonts w:ascii="Palatino Linotype" w:eastAsia="Times New Roman" w:hAnsi="Palatino Linotype" w:cs="Times New Roman"/>
          <w:b/>
        </w:rPr>
        <w:t xml:space="preserve"> </w:t>
      </w:r>
      <w:bookmarkEnd w:id="43"/>
      <w:bookmarkEnd w:id="44"/>
      <w:bookmarkEnd w:id="45"/>
      <w:bookmarkEnd w:id="46"/>
      <w:bookmarkEnd w:id="47"/>
      <w:bookmarkEnd w:id="48"/>
      <w:bookmarkEnd w:id="49"/>
      <w:r w:rsidR="00204F71" w:rsidRPr="00954599">
        <w:rPr>
          <w:rFonts w:ascii="Palatino Linotype" w:hAnsi="Palatino Linotype"/>
          <w:b/>
        </w:rPr>
        <w:t xml:space="preserve">Notifíquese </w:t>
      </w:r>
      <w:r w:rsidR="00204F71" w:rsidRPr="00954599">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00204F71" w:rsidRPr="00954599">
        <w:rPr>
          <w:rFonts w:ascii="Palatino Linotype" w:hAnsi="Palatino Linotype"/>
          <w:b/>
        </w:rPr>
        <w:t xml:space="preserve">dé cumplimiento a lo </w:t>
      </w:r>
      <w:r w:rsidR="00204F71" w:rsidRPr="00954599">
        <w:rPr>
          <w:rFonts w:ascii="Palatino Linotype" w:hAnsi="Palatino Linotype"/>
          <w:b/>
        </w:rPr>
        <w:lastRenderedPageBreak/>
        <w:t>ordenado dentro del plazo de diez días hábiles,</w:t>
      </w:r>
      <w:r w:rsidR="00204F71" w:rsidRPr="00954599">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92AD2" w:rsidRPr="00954599" w:rsidRDefault="00292AD2" w:rsidP="009F32F0">
      <w:pPr>
        <w:tabs>
          <w:tab w:val="left" w:pos="8080"/>
        </w:tabs>
        <w:spacing w:line="360" w:lineRule="auto"/>
        <w:ind w:right="49"/>
        <w:jc w:val="both"/>
        <w:rPr>
          <w:rFonts w:ascii="Palatino Linotype" w:eastAsia="Times New Roman" w:hAnsi="Palatino Linotype" w:cs="Times New Roman"/>
          <w:shd w:val="clear" w:color="auto" w:fill="FFFFFF"/>
        </w:rPr>
      </w:pPr>
    </w:p>
    <w:p w:rsidR="009072B7" w:rsidRPr="00954599" w:rsidRDefault="0057514F" w:rsidP="00855290">
      <w:pPr>
        <w:spacing w:line="360" w:lineRule="auto"/>
        <w:jc w:val="both"/>
        <w:rPr>
          <w:rFonts w:ascii="Palatino Linotype" w:eastAsia="Calibri" w:hAnsi="Palatino Linotype" w:cs="Arial"/>
          <w:bCs/>
        </w:rPr>
      </w:pPr>
      <w:r w:rsidRPr="00954599">
        <w:rPr>
          <w:rFonts w:ascii="Palatino Linotype" w:hAnsi="Palatino Linotype" w:cs="Arial"/>
          <w:b/>
        </w:rPr>
        <w:t xml:space="preserve">CUARTO. </w:t>
      </w:r>
      <w:r w:rsidRPr="00954599">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954599">
        <w:rPr>
          <w:rFonts w:ascii="Palatino Linotype" w:eastAsia="Calibri" w:hAnsi="Palatino Linotype" w:cs="Arial"/>
          <w:b/>
          <w:bCs/>
        </w:rPr>
        <w:t>SUJETO OBLIGADO</w:t>
      </w:r>
      <w:r w:rsidRPr="00954599">
        <w:rPr>
          <w:rFonts w:ascii="Palatino Linotype" w:eastAsia="Calibri" w:hAnsi="Palatino Linotype" w:cs="Arial"/>
          <w:bCs/>
        </w:rPr>
        <w:t xml:space="preserve"> de manera fundada y motivada, podrá solicitar una ampliación de plazo para el cumplimiento de la presente resolución.</w:t>
      </w:r>
    </w:p>
    <w:p w:rsidR="004238B2" w:rsidRPr="00954599" w:rsidRDefault="004238B2" w:rsidP="00855290">
      <w:pPr>
        <w:spacing w:line="360" w:lineRule="auto"/>
        <w:jc w:val="both"/>
        <w:rPr>
          <w:rFonts w:ascii="Palatino Linotype" w:eastAsia="Calibri" w:hAnsi="Palatino Linotype" w:cs="Arial"/>
          <w:bCs/>
        </w:rPr>
      </w:pPr>
    </w:p>
    <w:p w:rsidR="009F09BC" w:rsidRPr="00954599" w:rsidRDefault="0057514F" w:rsidP="00855290">
      <w:pPr>
        <w:tabs>
          <w:tab w:val="left" w:pos="8080"/>
        </w:tabs>
        <w:spacing w:line="360" w:lineRule="auto"/>
        <w:ind w:right="49"/>
        <w:jc w:val="both"/>
        <w:rPr>
          <w:rFonts w:ascii="Palatino Linotype" w:eastAsia="Times New Roman" w:hAnsi="Palatino Linotype" w:cs="Times New Roman"/>
          <w:lang w:val="es-ES" w:eastAsia="es-MX"/>
        </w:rPr>
      </w:pPr>
      <w:bookmarkStart w:id="52" w:name="_Toc492590393"/>
      <w:bookmarkStart w:id="53" w:name="_Toc503891611"/>
      <w:bookmarkStart w:id="54" w:name="_Toc511647759"/>
      <w:bookmarkStart w:id="55" w:name="_Toc511647820"/>
      <w:r w:rsidRPr="00954599">
        <w:rPr>
          <w:rFonts w:ascii="Palatino Linotype" w:eastAsia="Times New Roman" w:hAnsi="Palatino Linotype" w:cs="Times New Roman"/>
          <w:b/>
        </w:rPr>
        <w:t>QUIN</w:t>
      </w:r>
      <w:r w:rsidR="009F09BC" w:rsidRPr="00954599">
        <w:rPr>
          <w:rFonts w:ascii="Palatino Linotype" w:eastAsia="Times New Roman" w:hAnsi="Palatino Linotype" w:cs="Times New Roman"/>
          <w:b/>
        </w:rPr>
        <w:t xml:space="preserve">TO. </w:t>
      </w:r>
      <w:r w:rsidR="009F09BC" w:rsidRPr="00954599">
        <w:rPr>
          <w:rFonts w:ascii="Palatino Linotype" w:eastAsia="Times New Roman" w:hAnsi="Palatino Linotype" w:cs="Times New Roman"/>
        </w:rPr>
        <w:t>Notifíquese</w:t>
      </w:r>
      <w:bookmarkEnd w:id="52"/>
      <w:bookmarkEnd w:id="53"/>
      <w:bookmarkEnd w:id="54"/>
      <w:bookmarkEnd w:id="55"/>
      <w:r w:rsidR="009F09BC" w:rsidRPr="00954599">
        <w:rPr>
          <w:rFonts w:ascii="Palatino Linotype" w:eastAsia="Times New Roman" w:hAnsi="Palatino Linotype" w:cs="Times New Roman"/>
        </w:rPr>
        <w:t xml:space="preserve"> a </w:t>
      </w:r>
      <w:r w:rsidR="009F09BC" w:rsidRPr="00954599">
        <w:rPr>
          <w:rFonts w:ascii="Palatino Linotype" w:eastAsia="Times New Roman" w:hAnsi="Palatino Linotype" w:cs="Times New Roman"/>
          <w:b/>
        </w:rPr>
        <w:t>EL RECURRENTE</w:t>
      </w:r>
      <w:r w:rsidR="009F09BC" w:rsidRPr="00954599">
        <w:rPr>
          <w:rFonts w:ascii="Palatino Linotype" w:eastAsia="Times New Roman" w:hAnsi="Palatino Linotype" w:cs="Times New Roman"/>
        </w:rPr>
        <w:t xml:space="preserve"> la presente</w:t>
      </w:r>
      <w:r w:rsidR="009F09BC" w:rsidRPr="00954599">
        <w:rPr>
          <w:rFonts w:ascii="Palatino Linotype" w:eastAsia="Times New Roman" w:hAnsi="Palatino Linotype" w:cs="Times New Roman"/>
          <w:lang w:val="es-ES" w:eastAsia="es-MX"/>
        </w:rPr>
        <w:t xml:space="preserve"> resolución</w:t>
      </w:r>
      <w:r w:rsidR="00A1757E" w:rsidRPr="00954599">
        <w:rPr>
          <w:rFonts w:ascii="Palatino Linotype" w:eastAsia="Times New Roman" w:hAnsi="Palatino Linotype" w:cs="Times New Roman"/>
          <w:lang w:val="es-ES" w:eastAsia="es-MX"/>
        </w:rPr>
        <w:t>, vía SAIMEX</w:t>
      </w:r>
      <w:r w:rsidR="006D15D0" w:rsidRPr="00954599">
        <w:rPr>
          <w:rFonts w:ascii="Palatino Linotype" w:eastAsia="Times New Roman" w:hAnsi="Palatino Linotype" w:cs="Times New Roman"/>
          <w:lang w:val="es-ES" w:eastAsia="es-MX"/>
        </w:rPr>
        <w:t>.</w:t>
      </w:r>
    </w:p>
    <w:p w:rsidR="009072B7" w:rsidRPr="00954599" w:rsidRDefault="009072B7" w:rsidP="00855290">
      <w:pPr>
        <w:tabs>
          <w:tab w:val="left" w:pos="8080"/>
        </w:tabs>
        <w:spacing w:line="360" w:lineRule="auto"/>
        <w:ind w:right="49"/>
        <w:jc w:val="both"/>
        <w:rPr>
          <w:rFonts w:ascii="Palatino Linotype" w:eastAsia="Times New Roman" w:hAnsi="Palatino Linotype" w:cs="Arial"/>
          <w:b/>
          <w:lang w:val="es-ES"/>
        </w:rPr>
      </w:pPr>
    </w:p>
    <w:p w:rsidR="009F09BC" w:rsidRPr="00954599" w:rsidRDefault="0057514F" w:rsidP="00855290">
      <w:pPr>
        <w:shd w:val="clear" w:color="auto" w:fill="FFFFFF"/>
        <w:spacing w:line="360" w:lineRule="auto"/>
        <w:jc w:val="both"/>
        <w:rPr>
          <w:rFonts w:ascii="Palatino Linotype" w:hAnsi="Palatino Linotype"/>
          <w:color w:val="222222"/>
          <w:lang w:eastAsia="es-ES_tradnl"/>
        </w:rPr>
      </w:pPr>
      <w:r w:rsidRPr="00954599">
        <w:rPr>
          <w:rFonts w:ascii="Palatino Linotype" w:eastAsia="Calibri" w:hAnsi="Palatino Linotype" w:cs="Times New Roman"/>
          <w:b/>
          <w:lang w:val="es-MX" w:eastAsia="en-US"/>
        </w:rPr>
        <w:t>SEX</w:t>
      </w:r>
      <w:r w:rsidR="009F09BC" w:rsidRPr="00954599">
        <w:rPr>
          <w:rFonts w:ascii="Palatino Linotype" w:eastAsia="Calibri" w:hAnsi="Palatino Linotype" w:cs="Times New Roman"/>
          <w:b/>
          <w:lang w:val="es-MX" w:eastAsia="en-US"/>
        </w:rPr>
        <w:t>TO.</w:t>
      </w:r>
      <w:r w:rsidR="009F09BC" w:rsidRPr="00954599">
        <w:rPr>
          <w:rFonts w:ascii="Palatino Linotype" w:eastAsia="Calibri" w:hAnsi="Palatino Linotype" w:cs="Times New Roman"/>
          <w:lang w:val="es-MX" w:eastAsia="en-US"/>
        </w:rPr>
        <w:t xml:space="preserve"> </w:t>
      </w:r>
      <w:r w:rsidR="009F09BC" w:rsidRPr="00954599">
        <w:rPr>
          <w:rFonts w:ascii="Palatino Linotype" w:eastAsia="Times New Roman" w:hAnsi="Palatino Linotype" w:cs="Times New Roman"/>
          <w:lang w:val="es-ES" w:eastAsia="es-MX"/>
        </w:rPr>
        <w:t xml:space="preserve">Se hace del conocimiento de </w:t>
      </w:r>
      <w:r w:rsidR="009F09BC" w:rsidRPr="00954599">
        <w:rPr>
          <w:rFonts w:ascii="Palatino Linotype" w:eastAsia="Times New Roman" w:hAnsi="Palatino Linotype" w:cs="Times New Roman"/>
          <w:b/>
          <w:lang w:val="es-ES" w:eastAsia="es-MX"/>
        </w:rPr>
        <w:t>EL RECURRENTE</w:t>
      </w:r>
      <w:r w:rsidR="009F09BC" w:rsidRPr="00954599">
        <w:rPr>
          <w:rFonts w:ascii="Palatino Linotype" w:eastAsia="Times New Roman" w:hAnsi="Palatino Linotype" w:cs="Times New Roman"/>
          <w:lang w:val="es-ES" w:eastAsia="es-MX"/>
        </w:rPr>
        <w:t xml:space="preserve"> </w:t>
      </w:r>
      <w:r w:rsidR="00F30E97" w:rsidRPr="00954599">
        <w:rPr>
          <w:rFonts w:ascii="Palatino Linotype" w:hAnsi="Palatino Linotype"/>
          <w:color w:val="000000" w:themeColor="text1"/>
          <w:lang w:eastAsia="es-ES_tradnl"/>
        </w:rPr>
        <w:t xml:space="preserve">que </w:t>
      </w:r>
      <w:r w:rsidR="00F30E97" w:rsidRPr="00954599">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rsidR="00C01618" w:rsidRPr="00C01618" w:rsidRDefault="00C01618" w:rsidP="00C01618">
      <w:pPr>
        <w:spacing w:before="240" w:after="240" w:line="360" w:lineRule="auto"/>
        <w:ind w:firstLine="1"/>
        <w:jc w:val="both"/>
        <w:rPr>
          <w:rFonts w:ascii="Palatino Linotype" w:hAnsi="Palatino Linotype"/>
          <w:smallCaps/>
        </w:rPr>
      </w:pPr>
      <w:bookmarkStart w:id="56" w:name="_Hlk129792997"/>
      <w:r w:rsidRPr="00954599">
        <w:rPr>
          <w:rStyle w:val="Referenciasutil"/>
          <w:rFonts w:ascii="Palatino Linotype" w:hAnsi="Palatino Linotype"/>
          <w:color w:val="auto"/>
        </w:rPr>
        <w:t>ASÍ LO APROBÓ POR UNANIMIDAD DE VOTOS, EL PLENO DEL INSTITUTO DE TRANSPARENCIA, ACCESO A LA INFORMACIÓN PÚBLICA Y PROTECCIÓN</w:t>
      </w:r>
      <w:bookmarkStart w:id="57" w:name="_GoBack"/>
      <w:bookmarkEnd w:id="57"/>
      <w:r w:rsidRPr="00C01618">
        <w:rPr>
          <w:rStyle w:val="Referenciasutil"/>
          <w:rFonts w:ascii="Palatino Linotype" w:hAnsi="Palatino Linotype"/>
          <w:color w:val="auto"/>
        </w:rPr>
        <w:t xml:space="preserve"> DE DATOS PERSONALES DEL ESTADO DE MÉXICO Y MUNICIPIOS, CONFORMADO POR LOS COMISIONADOS JOSÉ MARTÍNEZ VILCHIS; MARÍA DEL ROSARIO MEJÍA AYALA; SHARON CRISTINA MORALES MARTÍNEZ; LUIS </w:t>
      </w:r>
      <w:r w:rsidRPr="00C01618">
        <w:rPr>
          <w:rStyle w:val="Referenciasutil"/>
          <w:rFonts w:ascii="Palatino Linotype" w:hAnsi="Palatino Linotype"/>
          <w:color w:val="auto"/>
        </w:rPr>
        <w:lastRenderedPageBreak/>
        <w:t xml:space="preserve">GUSTAVO PARRA NORIEGA Y GUADALUPE RAMÍREZ PEÑA; EN LA TRIGÉSIMA SEXTA SESIÓN ORDINARIA CELEBRADA EL TRES (03) DE OCTUBRE DE DOS MIL VEINTITRÉS, ANTE EL SECRETARIO TÉCNICO DEL PLENO ALEXIS TAPIA RAMÍREZ. </w:t>
      </w:r>
      <w:bookmarkEnd w:id="56"/>
    </w:p>
    <w:p w:rsidR="009F09BC" w:rsidRDefault="009F09BC"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C01618" w:rsidRDefault="00C01618" w:rsidP="00855290">
      <w:pPr>
        <w:spacing w:line="360" w:lineRule="auto"/>
        <w:jc w:val="both"/>
        <w:rPr>
          <w:rFonts w:ascii="Palatino Linotype" w:hAnsi="Palatino Linotype"/>
        </w:rPr>
      </w:pPr>
    </w:p>
    <w:p w:rsidR="009F09BC" w:rsidRPr="003B2436" w:rsidRDefault="009F09BC" w:rsidP="00855290">
      <w:pPr>
        <w:spacing w:line="360" w:lineRule="auto"/>
        <w:rPr>
          <w:rFonts w:ascii="Palatino Linotype" w:hAnsi="Palatino Linotype"/>
        </w:rPr>
      </w:pPr>
    </w:p>
    <w:p w:rsidR="009F09BC" w:rsidRPr="003B2436" w:rsidRDefault="009F09BC" w:rsidP="00855290">
      <w:pPr>
        <w:spacing w:line="360" w:lineRule="auto"/>
        <w:rPr>
          <w:rFonts w:ascii="Palatino Linotype" w:hAnsi="Palatino Linotype"/>
        </w:rPr>
      </w:pPr>
    </w:p>
    <w:p w:rsidR="009F09BC" w:rsidRPr="003B2436" w:rsidRDefault="009F09BC" w:rsidP="00855290">
      <w:pPr>
        <w:spacing w:line="360" w:lineRule="auto"/>
        <w:rPr>
          <w:rFonts w:ascii="Palatino Linotype" w:hAnsi="Palatino Linotype"/>
        </w:rPr>
      </w:pPr>
    </w:p>
    <w:p w:rsidR="009F09BC" w:rsidRPr="003B2436" w:rsidRDefault="009F09BC" w:rsidP="00855290">
      <w:pPr>
        <w:spacing w:line="360" w:lineRule="auto"/>
        <w:rPr>
          <w:rFonts w:ascii="Palatino Linotype" w:hAnsi="Palatino Linotype"/>
        </w:rPr>
      </w:pPr>
    </w:p>
    <w:p w:rsidR="009F09BC" w:rsidRPr="003B2436" w:rsidRDefault="009F09BC" w:rsidP="00855290">
      <w:pPr>
        <w:spacing w:line="360" w:lineRule="auto"/>
        <w:rPr>
          <w:rFonts w:ascii="Palatino Linotype" w:hAnsi="Palatino Linotype"/>
        </w:rPr>
      </w:pPr>
    </w:p>
    <w:p w:rsidR="009F09BC" w:rsidRPr="003B2436" w:rsidRDefault="009F09BC" w:rsidP="00855290">
      <w:pPr>
        <w:spacing w:line="360" w:lineRule="auto"/>
        <w:rPr>
          <w:rFonts w:ascii="Palatino Linotype" w:hAnsi="Palatino Linotype"/>
        </w:rPr>
      </w:pPr>
    </w:p>
    <w:p w:rsidR="009F09BC" w:rsidRPr="003B2436" w:rsidRDefault="009F09BC" w:rsidP="00855290">
      <w:pPr>
        <w:spacing w:line="360" w:lineRule="auto"/>
        <w:rPr>
          <w:rFonts w:ascii="Palatino Linotype" w:hAnsi="Palatino Linotype"/>
        </w:rPr>
      </w:pPr>
    </w:p>
    <w:p w:rsidR="009F09BC" w:rsidRPr="003B2436" w:rsidRDefault="009F09BC" w:rsidP="00855290">
      <w:pPr>
        <w:tabs>
          <w:tab w:val="left" w:pos="3374"/>
        </w:tabs>
        <w:spacing w:line="360" w:lineRule="auto"/>
        <w:rPr>
          <w:rFonts w:ascii="Palatino Linotype" w:hAnsi="Palatino Linotype"/>
        </w:rPr>
      </w:pPr>
      <w:r w:rsidRPr="003B2436">
        <w:rPr>
          <w:rFonts w:ascii="Palatino Linotype" w:hAnsi="Palatino Linotype"/>
        </w:rPr>
        <w:tab/>
      </w: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Pr="003B2436" w:rsidRDefault="007C3761" w:rsidP="00855290">
      <w:pPr>
        <w:tabs>
          <w:tab w:val="left" w:pos="3374"/>
        </w:tabs>
        <w:spacing w:line="360" w:lineRule="auto"/>
        <w:rPr>
          <w:rFonts w:ascii="Palatino Linotype" w:hAnsi="Palatino Linotype"/>
        </w:rPr>
      </w:pPr>
    </w:p>
    <w:p w:rsidR="007C3761" w:rsidRDefault="007C3761" w:rsidP="00855290">
      <w:pPr>
        <w:tabs>
          <w:tab w:val="left" w:pos="3374"/>
        </w:tabs>
        <w:spacing w:line="360" w:lineRule="auto"/>
        <w:rPr>
          <w:rFonts w:ascii="Palatino Linotype" w:hAnsi="Palatino Linotype"/>
        </w:rPr>
      </w:pPr>
    </w:p>
    <w:sectPr w:rsidR="007C3761" w:rsidSect="00E65521">
      <w:headerReference w:type="even" r:id="rId17"/>
      <w:headerReference w:type="default" r:id="rId18"/>
      <w:footerReference w:type="default" r:id="rId19"/>
      <w:headerReference w:type="first" r:id="rId20"/>
      <w:footerReference w:type="first" r:id="rId21"/>
      <w:pgSz w:w="12240" w:h="15840"/>
      <w:pgMar w:top="2368" w:right="1701" w:bottom="1702"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DB1" w:rsidRDefault="003B1DB1" w:rsidP="003B7751">
      <w:r>
        <w:separator/>
      </w:r>
    </w:p>
  </w:endnote>
  <w:endnote w:type="continuationSeparator" w:id="0">
    <w:p w:rsidR="003B1DB1" w:rsidRDefault="003B1DB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8837"/>
      <w:docPartObj>
        <w:docPartGallery w:val="Page Numbers (Bottom of Page)"/>
        <w:docPartUnique/>
      </w:docPartObj>
    </w:sdtPr>
    <w:sdtEndPr/>
    <w:sdtContent>
      <w:sdt>
        <w:sdtPr>
          <w:id w:val="179867387"/>
          <w:docPartObj>
            <w:docPartGallery w:val="Page Numbers (Top of Page)"/>
            <w:docPartUnique/>
          </w:docPartObj>
        </w:sdtPr>
        <w:sdtEndPr/>
        <w:sdtContent>
          <w:p w:rsidR="00307047" w:rsidRPr="002D6DD8" w:rsidRDefault="00307047"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4599">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4599">
              <w:rPr>
                <w:rFonts w:ascii="Palatino Linotype" w:hAnsi="Palatino Linotype"/>
                <w:bCs/>
                <w:noProof/>
                <w:sz w:val="20"/>
              </w:rPr>
              <w:t>47</w:t>
            </w:r>
            <w:r>
              <w:rPr>
                <w:rFonts w:ascii="Palatino Linotype" w:hAnsi="Palatino Linotype"/>
                <w:bCs/>
                <w:noProof/>
                <w:sz w:val="20"/>
              </w:rPr>
              <w:fldChar w:fldCharType="end"/>
            </w:r>
          </w:p>
        </w:sdtContent>
      </w:sdt>
    </w:sdtContent>
  </w:sdt>
  <w:p w:rsidR="00307047" w:rsidRDefault="003070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47" w:rsidRPr="000B69FA" w:rsidRDefault="00307047"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459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4599">
      <w:rPr>
        <w:rFonts w:ascii="Palatino Linotype" w:hAnsi="Palatino Linotype"/>
        <w:bCs/>
        <w:noProof/>
        <w:sz w:val="20"/>
      </w:rPr>
      <w:t>47</w:t>
    </w:r>
    <w:r>
      <w:rPr>
        <w:rFonts w:ascii="Palatino Linotype" w:hAnsi="Palatino Linotype"/>
        <w:bCs/>
        <w:noProof/>
        <w:sz w:val="20"/>
      </w:rPr>
      <w:fldChar w:fldCharType="end"/>
    </w:r>
  </w:p>
  <w:p w:rsidR="00307047" w:rsidRDefault="003070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DB1" w:rsidRDefault="003B1DB1" w:rsidP="003B7751">
      <w:r>
        <w:separator/>
      </w:r>
    </w:p>
  </w:footnote>
  <w:footnote w:type="continuationSeparator" w:id="0">
    <w:p w:rsidR="003B1DB1" w:rsidRDefault="003B1DB1" w:rsidP="003B7751">
      <w:r>
        <w:continuationSeparator/>
      </w:r>
    </w:p>
  </w:footnote>
  <w:footnote w:id="1">
    <w:p w:rsidR="00307047" w:rsidRDefault="00307047" w:rsidP="00E84CD5">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307047" w:rsidRDefault="00307047" w:rsidP="00E84CD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307047" w:rsidRDefault="00307047" w:rsidP="00E84CD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A04F53" w:rsidRDefault="00A04F53" w:rsidP="00A04F53">
      <w:pPr>
        <w:pStyle w:val="Textonotapie"/>
      </w:pPr>
      <w:r>
        <w:rPr>
          <w:rStyle w:val="Refdenotaalpie"/>
        </w:rPr>
        <w:footnoteRef/>
      </w:r>
      <w:r>
        <w:t xml:space="preserve"> Convención Americana sobre Derechos Humanos. Artículo 13.</w:t>
      </w:r>
    </w:p>
  </w:footnote>
  <w:footnote w:id="3">
    <w:p w:rsidR="00A04F53" w:rsidRDefault="00A04F53" w:rsidP="00A04F53">
      <w:pPr>
        <w:pStyle w:val="Textonotapie"/>
      </w:pPr>
      <w:r>
        <w:rPr>
          <w:rStyle w:val="Refdenotaalpie"/>
        </w:rPr>
        <w:footnoteRef/>
      </w:r>
      <w:r>
        <w:t xml:space="preserve"> Constitución Política de los Estados Unidos Mexicanos. Artículo sexto, sección A, fracción I.</w:t>
      </w:r>
    </w:p>
  </w:footnote>
  <w:footnote w:id="4">
    <w:p w:rsidR="00A04F53" w:rsidRDefault="00A04F53" w:rsidP="00A04F5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A04F53" w:rsidRDefault="00A04F53" w:rsidP="00A04F53">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47" w:rsidRDefault="003B1DB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694" w:type="dxa"/>
      <w:tblCellMar>
        <w:left w:w="70" w:type="dxa"/>
        <w:right w:w="70" w:type="dxa"/>
      </w:tblCellMar>
      <w:tblLook w:val="04A0" w:firstRow="1" w:lastRow="0" w:firstColumn="1" w:lastColumn="0" w:noHBand="0" w:noVBand="1"/>
    </w:tblPr>
    <w:tblGrid>
      <w:gridCol w:w="2976"/>
      <w:gridCol w:w="3828"/>
    </w:tblGrid>
    <w:tr w:rsidR="00307047" w:rsidTr="00C01618">
      <w:trPr>
        <w:trHeight w:val="227"/>
      </w:trPr>
      <w:tc>
        <w:tcPr>
          <w:tcW w:w="2976" w:type="dxa"/>
          <w:vAlign w:val="center"/>
          <w:hideMark/>
        </w:tcPr>
        <w:p w:rsidR="00307047" w:rsidRPr="005B0E26" w:rsidRDefault="00307047" w:rsidP="009F09BC">
          <w:pPr>
            <w:ind w:right="34"/>
            <w:jc w:val="right"/>
            <w:rPr>
              <w:rFonts w:ascii="Palatino Linotype" w:hAnsi="Palatino Linotype"/>
              <w:b/>
              <w:sz w:val="22"/>
              <w:szCs w:val="22"/>
            </w:rPr>
          </w:pPr>
          <w:r w:rsidRPr="005B0E26">
            <w:rPr>
              <w:rFonts w:ascii="Palatino Linotype" w:hAnsi="Palatino Linotype"/>
              <w:b/>
              <w:sz w:val="22"/>
              <w:szCs w:val="22"/>
            </w:rPr>
            <w:t>Recurso de Revisión:</w:t>
          </w:r>
        </w:p>
      </w:tc>
      <w:tc>
        <w:tcPr>
          <w:tcW w:w="3828" w:type="dxa"/>
          <w:vAlign w:val="center"/>
          <w:hideMark/>
        </w:tcPr>
        <w:p w:rsidR="00307047" w:rsidRPr="00C01618" w:rsidRDefault="00307047" w:rsidP="004264B6">
          <w:pPr>
            <w:pStyle w:val="Encabezado"/>
            <w:rPr>
              <w:rFonts w:ascii="Palatino Linotype" w:hAnsi="Palatino Linotype"/>
              <w:sz w:val="22"/>
              <w:szCs w:val="22"/>
            </w:rPr>
          </w:pPr>
          <w:r w:rsidRPr="00C01618">
            <w:rPr>
              <w:rFonts w:ascii="Palatino Linotype" w:hAnsi="Palatino Linotype" w:cs="Arial"/>
              <w:bCs/>
              <w:sz w:val="22"/>
              <w:szCs w:val="22"/>
              <w:lang w:eastAsia="es-MX"/>
            </w:rPr>
            <w:t>14688/INFOEM/IP/RR/2022</w:t>
          </w:r>
        </w:p>
      </w:tc>
    </w:tr>
    <w:tr w:rsidR="00307047" w:rsidTr="00C01618">
      <w:trPr>
        <w:trHeight w:val="242"/>
      </w:trPr>
      <w:tc>
        <w:tcPr>
          <w:tcW w:w="2976" w:type="dxa"/>
          <w:vAlign w:val="center"/>
          <w:hideMark/>
        </w:tcPr>
        <w:p w:rsidR="00307047" w:rsidRPr="005B0E26" w:rsidRDefault="00307047" w:rsidP="009F09BC">
          <w:pPr>
            <w:ind w:right="34"/>
            <w:jc w:val="right"/>
            <w:rPr>
              <w:rFonts w:ascii="Palatino Linotype" w:hAnsi="Palatino Linotype"/>
              <w:b/>
              <w:sz w:val="22"/>
              <w:szCs w:val="22"/>
            </w:rPr>
          </w:pPr>
          <w:r w:rsidRPr="005B0E26">
            <w:rPr>
              <w:rFonts w:ascii="Palatino Linotype" w:hAnsi="Palatino Linotype"/>
              <w:b/>
              <w:sz w:val="22"/>
              <w:szCs w:val="22"/>
            </w:rPr>
            <w:t>Sujeto Obligado:</w:t>
          </w:r>
        </w:p>
      </w:tc>
      <w:tc>
        <w:tcPr>
          <w:tcW w:w="3828" w:type="dxa"/>
          <w:vAlign w:val="center"/>
          <w:hideMark/>
        </w:tcPr>
        <w:p w:rsidR="00307047" w:rsidRPr="00C01618" w:rsidRDefault="00307047" w:rsidP="00B10B4D">
          <w:pPr>
            <w:pStyle w:val="Encabezado"/>
            <w:ind w:right="638"/>
            <w:jc w:val="both"/>
            <w:rPr>
              <w:rFonts w:ascii="Palatino Linotype" w:hAnsi="Palatino Linotype"/>
              <w:sz w:val="22"/>
              <w:szCs w:val="22"/>
            </w:rPr>
          </w:pPr>
          <w:r w:rsidRPr="00C01618">
            <w:rPr>
              <w:rFonts w:ascii="Palatino Linotype" w:hAnsi="Palatino Linotype" w:cs="Arial"/>
              <w:sz w:val="22"/>
              <w:szCs w:val="22"/>
            </w:rPr>
            <w:t>Ayuntamiento de Huehuetoca</w:t>
          </w:r>
        </w:p>
      </w:tc>
    </w:tr>
    <w:tr w:rsidR="00307047" w:rsidTr="00C01618">
      <w:trPr>
        <w:trHeight w:val="342"/>
      </w:trPr>
      <w:tc>
        <w:tcPr>
          <w:tcW w:w="2976" w:type="dxa"/>
          <w:vAlign w:val="center"/>
          <w:hideMark/>
        </w:tcPr>
        <w:p w:rsidR="00307047" w:rsidRPr="005B0E26" w:rsidRDefault="00307047" w:rsidP="00B10B4D">
          <w:pPr>
            <w:ind w:right="34"/>
            <w:jc w:val="right"/>
            <w:rPr>
              <w:rFonts w:ascii="Palatino Linotype" w:hAnsi="Palatino Linotype"/>
              <w:b/>
              <w:sz w:val="22"/>
              <w:szCs w:val="22"/>
            </w:rPr>
          </w:pPr>
          <w:r w:rsidRPr="005B0E26">
            <w:rPr>
              <w:rFonts w:ascii="Palatino Linotype" w:hAnsi="Palatino Linotype"/>
              <w:b/>
              <w:sz w:val="22"/>
              <w:szCs w:val="22"/>
            </w:rPr>
            <w:t>Comisionada Ponente:</w:t>
          </w:r>
        </w:p>
      </w:tc>
      <w:tc>
        <w:tcPr>
          <w:tcW w:w="3828" w:type="dxa"/>
          <w:vAlign w:val="center"/>
          <w:hideMark/>
        </w:tcPr>
        <w:p w:rsidR="00307047" w:rsidRPr="00C01618" w:rsidRDefault="00307047" w:rsidP="009F09BC">
          <w:pPr>
            <w:pStyle w:val="Encabezado"/>
            <w:rPr>
              <w:rFonts w:ascii="Palatino Linotype" w:hAnsi="Palatino Linotype"/>
              <w:sz w:val="22"/>
              <w:szCs w:val="22"/>
            </w:rPr>
          </w:pPr>
          <w:r w:rsidRPr="00C01618">
            <w:rPr>
              <w:rFonts w:ascii="Palatino Linotype" w:hAnsi="Palatino Linotype"/>
              <w:sz w:val="22"/>
              <w:szCs w:val="22"/>
            </w:rPr>
            <w:t>María del Rosario Mejía Ayala</w:t>
          </w:r>
        </w:p>
      </w:tc>
    </w:tr>
  </w:tbl>
  <w:p w:rsidR="00307047" w:rsidRPr="00AE046A" w:rsidRDefault="003B1DB1"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8.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307047" w:rsidTr="006A04B6">
      <w:trPr>
        <w:trHeight w:val="227"/>
      </w:trPr>
      <w:tc>
        <w:tcPr>
          <w:tcW w:w="2977" w:type="dxa"/>
          <w:vAlign w:val="center"/>
          <w:hideMark/>
        </w:tcPr>
        <w:p w:rsidR="00307047" w:rsidRPr="005B0E26" w:rsidRDefault="00307047" w:rsidP="009F09BC">
          <w:pPr>
            <w:jc w:val="right"/>
            <w:rPr>
              <w:rFonts w:ascii="Palatino Linotype" w:hAnsi="Palatino Linotype"/>
              <w:b/>
              <w:sz w:val="22"/>
              <w:szCs w:val="22"/>
            </w:rPr>
          </w:pPr>
          <w:r w:rsidRPr="005B0E26">
            <w:rPr>
              <w:rFonts w:ascii="Palatino Linotype" w:hAnsi="Palatino Linotype"/>
              <w:b/>
              <w:sz w:val="22"/>
              <w:szCs w:val="22"/>
            </w:rPr>
            <w:t>Recurso de Revisión:</w:t>
          </w:r>
        </w:p>
      </w:tc>
      <w:tc>
        <w:tcPr>
          <w:tcW w:w="3684" w:type="dxa"/>
          <w:vAlign w:val="center"/>
          <w:hideMark/>
        </w:tcPr>
        <w:p w:rsidR="00307047" w:rsidRPr="00C01618" w:rsidRDefault="00307047" w:rsidP="00A9642C">
          <w:pPr>
            <w:pStyle w:val="Encabezado"/>
            <w:rPr>
              <w:rFonts w:ascii="Palatino Linotype" w:hAnsi="Palatino Linotype"/>
              <w:sz w:val="22"/>
              <w:szCs w:val="22"/>
            </w:rPr>
          </w:pPr>
          <w:r w:rsidRPr="00C01618">
            <w:rPr>
              <w:rFonts w:ascii="Palatino Linotype" w:hAnsi="Palatino Linotype" w:cs="Arial"/>
              <w:bCs/>
              <w:sz w:val="22"/>
              <w:szCs w:val="22"/>
              <w:lang w:eastAsia="es-MX"/>
            </w:rPr>
            <w:t>14688/INFOEM/IP/RR/2022</w:t>
          </w:r>
        </w:p>
      </w:tc>
    </w:tr>
    <w:tr w:rsidR="00307047" w:rsidTr="006A04B6">
      <w:trPr>
        <w:trHeight w:val="242"/>
      </w:trPr>
      <w:tc>
        <w:tcPr>
          <w:tcW w:w="2977" w:type="dxa"/>
          <w:vAlign w:val="center"/>
          <w:hideMark/>
        </w:tcPr>
        <w:p w:rsidR="00307047" w:rsidRPr="005B0E26" w:rsidRDefault="00307047" w:rsidP="009F09BC">
          <w:pPr>
            <w:jc w:val="right"/>
            <w:rPr>
              <w:rFonts w:ascii="Palatino Linotype" w:hAnsi="Palatino Linotype"/>
              <w:b/>
              <w:sz w:val="22"/>
              <w:szCs w:val="22"/>
            </w:rPr>
          </w:pPr>
          <w:r w:rsidRPr="005B0E26">
            <w:rPr>
              <w:rFonts w:ascii="Palatino Linotype" w:hAnsi="Palatino Linotype"/>
              <w:b/>
              <w:sz w:val="22"/>
              <w:szCs w:val="22"/>
            </w:rPr>
            <w:t>Recurrente:</w:t>
          </w:r>
        </w:p>
      </w:tc>
      <w:tc>
        <w:tcPr>
          <w:tcW w:w="3684" w:type="dxa"/>
          <w:hideMark/>
        </w:tcPr>
        <w:p w:rsidR="00307047" w:rsidRPr="00C01618" w:rsidRDefault="0035082E" w:rsidP="009F09BC">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 xml:space="preserve">XXX </w:t>
          </w:r>
          <w:proofErr w:type="spellStart"/>
          <w:r>
            <w:rPr>
              <w:rFonts w:ascii="Palatino Linotype" w:hAnsi="Palatino Linotype"/>
              <w:color w:val="000000" w:themeColor="text1"/>
              <w:sz w:val="22"/>
              <w:szCs w:val="22"/>
            </w:rPr>
            <w:t>XXX</w:t>
          </w:r>
          <w:proofErr w:type="spellEnd"/>
          <w:r>
            <w:rPr>
              <w:rFonts w:ascii="Palatino Linotype" w:hAnsi="Palatino Linotype"/>
              <w:color w:val="000000" w:themeColor="text1"/>
              <w:sz w:val="22"/>
              <w:szCs w:val="22"/>
            </w:rPr>
            <w:t xml:space="preserve"> </w:t>
          </w:r>
          <w:proofErr w:type="spellStart"/>
          <w:r>
            <w:rPr>
              <w:rFonts w:ascii="Palatino Linotype" w:hAnsi="Palatino Linotype"/>
              <w:color w:val="000000" w:themeColor="text1"/>
              <w:sz w:val="22"/>
              <w:szCs w:val="22"/>
            </w:rPr>
            <w:t>XXX</w:t>
          </w:r>
          <w:proofErr w:type="spellEnd"/>
        </w:p>
      </w:tc>
    </w:tr>
    <w:tr w:rsidR="00307047" w:rsidTr="006A04B6">
      <w:trPr>
        <w:trHeight w:val="342"/>
      </w:trPr>
      <w:tc>
        <w:tcPr>
          <w:tcW w:w="2977" w:type="dxa"/>
          <w:vAlign w:val="center"/>
        </w:tcPr>
        <w:p w:rsidR="00307047" w:rsidRPr="005B0E26" w:rsidRDefault="00307047" w:rsidP="009F09BC">
          <w:pPr>
            <w:jc w:val="right"/>
            <w:rPr>
              <w:rFonts w:ascii="Palatino Linotype" w:hAnsi="Palatino Linotype"/>
              <w:b/>
              <w:sz w:val="22"/>
              <w:szCs w:val="22"/>
            </w:rPr>
          </w:pPr>
          <w:r w:rsidRPr="005B0E26">
            <w:rPr>
              <w:rFonts w:ascii="Palatino Linotype" w:hAnsi="Palatino Linotype"/>
              <w:b/>
              <w:sz w:val="22"/>
              <w:szCs w:val="22"/>
            </w:rPr>
            <w:t>Sujeto Obligado:</w:t>
          </w:r>
        </w:p>
      </w:tc>
      <w:tc>
        <w:tcPr>
          <w:tcW w:w="3684" w:type="dxa"/>
          <w:vAlign w:val="center"/>
        </w:tcPr>
        <w:p w:rsidR="00307047" w:rsidRPr="00C01618" w:rsidRDefault="00307047" w:rsidP="009F09BC">
          <w:pPr>
            <w:pStyle w:val="Encabezado"/>
            <w:jc w:val="both"/>
            <w:rPr>
              <w:rFonts w:ascii="Palatino Linotype" w:hAnsi="Palatino Linotype"/>
              <w:sz w:val="22"/>
              <w:szCs w:val="22"/>
            </w:rPr>
          </w:pPr>
          <w:r w:rsidRPr="00C01618">
            <w:rPr>
              <w:rFonts w:ascii="Palatino Linotype" w:hAnsi="Palatino Linotype"/>
              <w:bCs/>
              <w:color w:val="000000"/>
              <w:sz w:val="22"/>
              <w:szCs w:val="22"/>
            </w:rPr>
            <w:t>Ayuntamiento de Huehuetoca</w:t>
          </w:r>
        </w:p>
      </w:tc>
    </w:tr>
    <w:tr w:rsidR="00307047" w:rsidTr="006A04B6">
      <w:trPr>
        <w:trHeight w:val="342"/>
      </w:trPr>
      <w:tc>
        <w:tcPr>
          <w:tcW w:w="2977" w:type="dxa"/>
          <w:vAlign w:val="center"/>
        </w:tcPr>
        <w:p w:rsidR="00307047" w:rsidRPr="005B0E26" w:rsidRDefault="00307047" w:rsidP="009F09BC">
          <w:pPr>
            <w:jc w:val="right"/>
            <w:rPr>
              <w:rFonts w:ascii="Palatino Linotype" w:hAnsi="Palatino Linotype"/>
              <w:b/>
              <w:sz w:val="22"/>
              <w:szCs w:val="22"/>
            </w:rPr>
          </w:pPr>
          <w:r w:rsidRPr="005B0E26">
            <w:rPr>
              <w:rFonts w:ascii="Palatino Linotype" w:hAnsi="Palatino Linotype"/>
              <w:b/>
              <w:sz w:val="22"/>
              <w:szCs w:val="22"/>
            </w:rPr>
            <w:t>Comisionada Ponente:</w:t>
          </w:r>
        </w:p>
      </w:tc>
      <w:tc>
        <w:tcPr>
          <w:tcW w:w="3684" w:type="dxa"/>
          <w:vAlign w:val="center"/>
        </w:tcPr>
        <w:p w:rsidR="00307047" w:rsidRPr="00C01618" w:rsidRDefault="00307047" w:rsidP="009F09BC">
          <w:pPr>
            <w:pStyle w:val="Encabezado"/>
            <w:rPr>
              <w:rFonts w:ascii="Palatino Linotype" w:hAnsi="Palatino Linotype"/>
              <w:sz w:val="22"/>
              <w:szCs w:val="22"/>
            </w:rPr>
          </w:pPr>
          <w:r w:rsidRPr="00C01618">
            <w:rPr>
              <w:rFonts w:ascii="Palatino Linotype" w:hAnsi="Palatino Linotype"/>
              <w:sz w:val="22"/>
              <w:szCs w:val="22"/>
            </w:rPr>
            <w:t>María del Rosario Mejía Ayala</w:t>
          </w:r>
        </w:p>
      </w:tc>
    </w:tr>
  </w:tbl>
  <w:p w:rsidR="00307047" w:rsidRPr="00C222C0" w:rsidRDefault="003B1DB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3.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476"/>
    <w:multiLevelType w:val="hybridMultilevel"/>
    <w:tmpl w:val="8176EEF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18F00BB"/>
    <w:multiLevelType w:val="hybridMultilevel"/>
    <w:tmpl w:val="617642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F3F1382"/>
    <w:multiLevelType w:val="hybridMultilevel"/>
    <w:tmpl w:val="F7F894A0"/>
    <w:lvl w:ilvl="0" w:tplc="375C38DE">
      <w:start w:val="1"/>
      <w:numFmt w:val="lowerLetter"/>
      <w:lvlText w:val="%1)"/>
      <w:lvlJc w:val="left"/>
      <w:pPr>
        <w:ind w:left="720" w:hanging="360"/>
      </w:pPr>
      <w:rPr>
        <w:rFonts w:eastAsia="MS Mincho"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5B13C48"/>
    <w:multiLevelType w:val="hybridMultilevel"/>
    <w:tmpl w:val="A2485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9F5AC8"/>
    <w:multiLevelType w:val="hybridMultilevel"/>
    <w:tmpl w:val="053AEF76"/>
    <w:lvl w:ilvl="0" w:tplc="C7F0DF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429B7F34"/>
    <w:multiLevelType w:val="hybridMultilevel"/>
    <w:tmpl w:val="93E2B588"/>
    <w:lvl w:ilvl="0" w:tplc="540A0001">
      <w:start w:val="1"/>
      <w:numFmt w:val="bullet"/>
      <w:lvlText w:val=""/>
      <w:lvlJc w:val="left"/>
      <w:pPr>
        <w:ind w:left="1287" w:hanging="360"/>
      </w:pPr>
      <w:rPr>
        <w:rFonts w:ascii="Symbol" w:hAnsi="Symbol" w:hint="default"/>
      </w:rPr>
    </w:lvl>
    <w:lvl w:ilvl="1" w:tplc="540A0003" w:tentative="1">
      <w:start w:val="1"/>
      <w:numFmt w:val="bullet"/>
      <w:lvlText w:val="o"/>
      <w:lvlJc w:val="left"/>
      <w:pPr>
        <w:ind w:left="2007" w:hanging="360"/>
      </w:pPr>
      <w:rPr>
        <w:rFonts w:ascii="Courier New" w:hAnsi="Courier New" w:cs="Courier New" w:hint="default"/>
      </w:rPr>
    </w:lvl>
    <w:lvl w:ilvl="2" w:tplc="540A0005" w:tentative="1">
      <w:start w:val="1"/>
      <w:numFmt w:val="bullet"/>
      <w:lvlText w:val=""/>
      <w:lvlJc w:val="left"/>
      <w:pPr>
        <w:ind w:left="2727" w:hanging="360"/>
      </w:pPr>
      <w:rPr>
        <w:rFonts w:ascii="Wingdings" w:hAnsi="Wingdings" w:hint="default"/>
      </w:rPr>
    </w:lvl>
    <w:lvl w:ilvl="3" w:tplc="540A0001" w:tentative="1">
      <w:start w:val="1"/>
      <w:numFmt w:val="bullet"/>
      <w:lvlText w:val=""/>
      <w:lvlJc w:val="left"/>
      <w:pPr>
        <w:ind w:left="3447" w:hanging="360"/>
      </w:pPr>
      <w:rPr>
        <w:rFonts w:ascii="Symbol" w:hAnsi="Symbol" w:hint="default"/>
      </w:rPr>
    </w:lvl>
    <w:lvl w:ilvl="4" w:tplc="540A0003" w:tentative="1">
      <w:start w:val="1"/>
      <w:numFmt w:val="bullet"/>
      <w:lvlText w:val="o"/>
      <w:lvlJc w:val="left"/>
      <w:pPr>
        <w:ind w:left="4167" w:hanging="360"/>
      </w:pPr>
      <w:rPr>
        <w:rFonts w:ascii="Courier New" w:hAnsi="Courier New" w:cs="Courier New" w:hint="default"/>
      </w:rPr>
    </w:lvl>
    <w:lvl w:ilvl="5" w:tplc="540A0005" w:tentative="1">
      <w:start w:val="1"/>
      <w:numFmt w:val="bullet"/>
      <w:lvlText w:val=""/>
      <w:lvlJc w:val="left"/>
      <w:pPr>
        <w:ind w:left="4887" w:hanging="360"/>
      </w:pPr>
      <w:rPr>
        <w:rFonts w:ascii="Wingdings" w:hAnsi="Wingdings" w:hint="default"/>
      </w:rPr>
    </w:lvl>
    <w:lvl w:ilvl="6" w:tplc="540A0001" w:tentative="1">
      <w:start w:val="1"/>
      <w:numFmt w:val="bullet"/>
      <w:lvlText w:val=""/>
      <w:lvlJc w:val="left"/>
      <w:pPr>
        <w:ind w:left="5607" w:hanging="360"/>
      </w:pPr>
      <w:rPr>
        <w:rFonts w:ascii="Symbol" w:hAnsi="Symbol" w:hint="default"/>
      </w:rPr>
    </w:lvl>
    <w:lvl w:ilvl="7" w:tplc="540A0003" w:tentative="1">
      <w:start w:val="1"/>
      <w:numFmt w:val="bullet"/>
      <w:lvlText w:val="o"/>
      <w:lvlJc w:val="left"/>
      <w:pPr>
        <w:ind w:left="6327" w:hanging="360"/>
      </w:pPr>
      <w:rPr>
        <w:rFonts w:ascii="Courier New" w:hAnsi="Courier New" w:cs="Courier New" w:hint="default"/>
      </w:rPr>
    </w:lvl>
    <w:lvl w:ilvl="8" w:tplc="540A0005" w:tentative="1">
      <w:start w:val="1"/>
      <w:numFmt w:val="bullet"/>
      <w:lvlText w:val=""/>
      <w:lvlJc w:val="left"/>
      <w:pPr>
        <w:ind w:left="7047" w:hanging="360"/>
      </w:pPr>
      <w:rPr>
        <w:rFonts w:ascii="Wingdings" w:hAnsi="Wingdings" w:hint="default"/>
      </w:rPr>
    </w:lvl>
  </w:abstractNum>
  <w:abstractNum w:abstractNumId="11" w15:restartNumberingAfterBreak="0">
    <w:nsid w:val="4AF72111"/>
    <w:multiLevelType w:val="hybridMultilevel"/>
    <w:tmpl w:val="D40680A6"/>
    <w:lvl w:ilvl="0" w:tplc="EB166B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115D4D"/>
    <w:multiLevelType w:val="hybridMultilevel"/>
    <w:tmpl w:val="2446E1F0"/>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15:restartNumberingAfterBreak="0">
    <w:nsid w:val="514D3973"/>
    <w:multiLevelType w:val="hybridMultilevel"/>
    <w:tmpl w:val="B7E457F0"/>
    <w:lvl w:ilvl="0" w:tplc="2C122674">
      <w:start w:val="1"/>
      <w:numFmt w:val="upperLetter"/>
      <w:lvlText w:val="%1)"/>
      <w:lvlJc w:val="left"/>
      <w:pPr>
        <w:ind w:left="720" w:hanging="360"/>
      </w:pPr>
      <w:rPr>
        <w:rFonts w:eastAsia="Times New Roman"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9C01E2"/>
    <w:multiLevelType w:val="hybridMultilevel"/>
    <w:tmpl w:val="C0364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0C1DEB"/>
    <w:multiLevelType w:val="hybridMultilevel"/>
    <w:tmpl w:val="F4FCF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E616099"/>
    <w:multiLevelType w:val="hybridMultilevel"/>
    <w:tmpl w:val="9F564B4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726B4E47"/>
    <w:multiLevelType w:val="hybridMultilevel"/>
    <w:tmpl w:val="0D30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381B46"/>
    <w:multiLevelType w:val="hybridMultilevel"/>
    <w:tmpl w:val="FEFEF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AF3DB4"/>
    <w:multiLevelType w:val="hybridMultilevel"/>
    <w:tmpl w:val="AA0AE2F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24"/>
  </w:num>
  <w:num w:numId="3">
    <w:abstractNumId w:val="6"/>
  </w:num>
  <w:num w:numId="4">
    <w:abstractNumId w:val="17"/>
  </w:num>
  <w:num w:numId="5">
    <w:abstractNumId w:val="5"/>
  </w:num>
  <w:num w:numId="6">
    <w:abstractNumId w:val="19"/>
  </w:num>
  <w:num w:numId="7">
    <w:abstractNumId w:val="25"/>
  </w:num>
  <w:num w:numId="8">
    <w:abstractNumId w:val="16"/>
  </w:num>
  <w:num w:numId="9">
    <w:abstractNumId w:val="9"/>
  </w:num>
  <w:num w:numId="10">
    <w:abstractNumId w:val="7"/>
  </w:num>
  <w:num w:numId="11">
    <w:abstractNumId w:val="2"/>
  </w:num>
  <w:num w:numId="12">
    <w:abstractNumId w:val="18"/>
  </w:num>
  <w:num w:numId="13">
    <w:abstractNumId w:val="15"/>
  </w:num>
  <w:num w:numId="14">
    <w:abstractNumId w:val="21"/>
  </w:num>
  <w:num w:numId="15">
    <w:abstractNumId w:val="23"/>
  </w:num>
  <w:num w:numId="16">
    <w:abstractNumId w:val="0"/>
  </w:num>
  <w:num w:numId="17">
    <w:abstractNumId w:val="1"/>
  </w:num>
  <w:num w:numId="18">
    <w:abstractNumId w:val="11"/>
  </w:num>
  <w:num w:numId="19">
    <w:abstractNumId w:val="22"/>
  </w:num>
  <w:num w:numId="20">
    <w:abstractNumId w:val="20"/>
  </w:num>
  <w:num w:numId="21">
    <w:abstractNumId w:val="12"/>
  </w:num>
  <w:num w:numId="22">
    <w:abstractNumId w:val="13"/>
  </w:num>
  <w:num w:numId="23">
    <w:abstractNumId w:val="10"/>
  </w:num>
  <w:num w:numId="24">
    <w:abstractNumId w:val="4"/>
  </w:num>
  <w:num w:numId="25">
    <w:abstractNumId w:val="14"/>
  </w:num>
  <w:num w:numId="2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178"/>
    <w:rsid w:val="000067B3"/>
    <w:rsid w:val="00010C43"/>
    <w:rsid w:val="00015F91"/>
    <w:rsid w:val="0001674C"/>
    <w:rsid w:val="00020780"/>
    <w:rsid w:val="00021F2C"/>
    <w:rsid w:val="00030FBC"/>
    <w:rsid w:val="00032971"/>
    <w:rsid w:val="000373F6"/>
    <w:rsid w:val="0004295E"/>
    <w:rsid w:val="000442C4"/>
    <w:rsid w:val="00044346"/>
    <w:rsid w:val="00051287"/>
    <w:rsid w:val="000650C2"/>
    <w:rsid w:val="00065792"/>
    <w:rsid w:val="00073F8F"/>
    <w:rsid w:val="0008243D"/>
    <w:rsid w:val="00091F9A"/>
    <w:rsid w:val="00097766"/>
    <w:rsid w:val="000A1D2F"/>
    <w:rsid w:val="000B07AC"/>
    <w:rsid w:val="000C683D"/>
    <w:rsid w:val="000D186B"/>
    <w:rsid w:val="000D7BAE"/>
    <w:rsid w:val="000E1A02"/>
    <w:rsid w:val="000E4891"/>
    <w:rsid w:val="000E4F3B"/>
    <w:rsid w:val="00103A3A"/>
    <w:rsid w:val="00103F2A"/>
    <w:rsid w:val="00104C9B"/>
    <w:rsid w:val="001054A6"/>
    <w:rsid w:val="00112D7E"/>
    <w:rsid w:val="00114502"/>
    <w:rsid w:val="00126C85"/>
    <w:rsid w:val="0012773E"/>
    <w:rsid w:val="001352F5"/>
    <w:rsid w:val="00137203"/>
    <w:rsid w:val="00137255"/>
    <w:rsid w:val="00140817"/>
    <w:rsid w:val="00156A8C"/>
    <w:rsid w:val="00164BE1"/>
    <w:rsid w:val="00177119"/>
    <w:rsid w:val="00192AC9"/>
    <w:rsid w:val="001973E4"/>
    <w:rsid w:val="001A18E7"/>
    <w:rsid w:val="001C0503"/>
    <w:rsid w:val="001C4290"/>
    <w:rsid w:val="001C607F"/>
    <w:rsid w:val="001D23C1"/>
    <w:rsid w:val="001D373F"/>
    <w:rsid w:val="001D4413"/>
    <w:rsid w:val="001D53E4"/>
    <w:rsid w:val="001D5404"/>
    <w:rsid w:val="001D7951"/>
    <w:rsid w:val="00204F71"/>
    <w:rsid w:val="0020674E"/>
    <w:rsid w:val="00207D38"/>
    <w:rsid w:val="00223C06"/>
    <w:rsid w:val="00223DD9"/>
    <w:rsid w:val="00245CC9"/>
    <w:rsid w:val="00246A14"/>
    <w:rsid w:val="00253977"/>
    <w:rsid w:val="002559E1"/>
    <w:rsid w:val="002563D7"/>
    <w:rsid w:val="00272CA2"/>
    <w:rsid w:val="00277FAC"/>
    <w:rsid w:val="00280F5B"/>
    <w:rsid w:val="002901F4"/>
    <w:rsid w:val="00291264"/>
    <w:rsid w:val="00291500"/>
    <w:rsid w:val="00292AD2"/>
    <w:rsid w:val="002A3433"/>
    <w:rsid w:val="002A4B06"/>
    <w:rsid w:val="002A6D91"/>
    <w:rsid w:val="002B2DBC"/>
    <w:rsid w:val="002B43F7"/>
    <w:rsid w:val="002C0D3C"/>
    <w:rsid w:val="002C40FB"/>
    <w:rsid w:val="002C4997"/>
    <w:rsid w:val="002F7EE0"/>
    <w:rsid w:val="0030094A"/>
    <w:rsid w:val="00301BAD"/>
    <w:rsid w:val="00307047"/>
    <w:rsid w:val="0031011A"/>
    <w:rsid w:val="00310233"/>
    <w:rsid w:val="00312281"/>
    <w:rsid w:val="00323331"/>
    <w:rsid w:val="00323FFD"/>
    <w:rsid w:val="003410A1"/>
    <w:rsid w:val="003412B0"/>
    <w:rsid w:val="00341B17"/>
    <w:rsid w:val="003437D9"/>
    <w:rsid w:val="0035082E"/>
    <w:rsid w:val="003522EE"/>
    <w:rsid w:val="00353521"/>
    <w:rsid w:val="00353F1D"/>
    <w:rsid w:val="00361351"/>
    <w:rsid w:val="00363183"/>
    <w:rsid w:val="00370A35"/>
    <w:rsid w:val="00372672"/>
    <w:rsid w:val="00375B0E"/>
    <w:rsid w:val="003833B3"/>
    <w:rsid w:val="00391BD1"/>
    <w:rsid w:val="00392ADF"/>
    <w:rsid w:val="003A15C8"/>
    <w:rsid w:val="003B1DB1"/>
    <w:rsid w:val="003B2436"/>
    <w:rsid w:val="003B7751"/>
    <w:rsid w:val="003C13F1"/>
    <w:rsid w:val="003C3737"/>
    <w:rsid w:val="003E22BE"/>
    <w:rsid w:val="003E66D2"/>
    <w:rsid w:val="003F3059"/>
    <w:rsid w:val="00402466"/>
    <w:rsid w:val="00407FDA"/>
    <w:rsid w:val="004118FA"/>
    <w:rsid w:val="00420C58"/>
    <w:rsid w:val="004238B2"/>
    <w:rsid w:val="00425842"/>
    <w:rsid w:val="004264B6"/>
    <w:rsid w:val="0043687F"/>
    <w:rsid w:val="00437672"/>
    <w:rsid w:val="004468F0"/>
    <w:rsid w:val="004525CB"/>
    <w:rsid w:val="00456CFF"/>
    <w:rsid w:val="0046395B"/>
    <w:rsid w:val="004A4393"/>
    <w:rsid w:val="004C139A"/>
    <w:rsid w:val="004E05B2"/>
    <w:rsid w:val="004E35DF"/>
    <w:rsid w:val="004E4EE6"/>
    <w:rsid w:val="004E5427"/>
    <w:rsid w:val="004E6CE4"/>
    <w:rsid w:val="004F34D1"/>
    <w:rsid w:val="004F44FA"/>
    <w:rsid w:val="004F5720"/>
    <w:rsid w:val="00500399"/>
    <w:rsid w:val="0051513E"/>
    <w:rsid w:val="00520987"/>
    <w:rsid w:val="00522B30"/>
    <w:rsid w:val="00531486"/>
    <w:rsid w:val="005432D0"/>
    <w:rsid w:val="00546076"/>
    <w:rsid w:val="00547ACE"/>
    <w:rsid w:val="005507B0"/>
    <w:rsid w:val="00554A21"/>
    <w:rsid w:val="00556E0A"/>
    <w:rsid w:val="00563F2E"/>
    <w:rsid w:val="00567BA6"/>
    <w:rsid w:val="00571676"/>
    <w:rsid w:val="005736A3"/>
    <w:rsid w:val="0057514F"/>
    <w:rsid w:val="00575C63"/>
    <w:rsid w:val="00587D07"/>
    <w:rsid w:val="00590045"/>
    <w:rsid w:val="00590722"/>
    <w:rsid w:val="00592F5C"/>
    <w:rsid w:val="005939AC"/>
    <w:rsid w:val="005B076D"/>
    <w:rsid w:val="005B0E26"/>
    <w:rsid w:val="005B2E86"/>
    <w:rsid w:val="005B3B95"/>
    <w:rsid w:val="005C5021"/>
    <w:rsid w:val="005C7272"/>
    <w:rsid w:val="005D2F1C"/>
    <w:rsid w:val="005D4C57"/>
    <w:rsid w:val="005D7511"/>
    <w:rsid w:val="005F28B3"/>
    <w:rsid w:val="00610919"/>
    <w:rsid w:val="00614B85"/>
    <w:rsid w:val="00622F00"/>
    <w:rsid w:val="00627608"/>
    <w:rsid w:val="00647F7C"/>
    <w:rsid w:val="0065530D"/>
    <w:rsid w:val="00657639"/>
    <w:rsid w:val="00672571"/>
    <w:rsid w:val="006743D9"/>
    <w:rsid w:val="00674B58"/>
    <w:rsid w:val="006871D5"/>
    <w:rsid w:val="006972C5"/>
    <w:rsid w:val="006A04B6"/>
    <w:rsid w:val="006A153F"/>
    <w:rsid w:val="006A6390"/>
    <w:rsid w:val="006C313B"/>
    <w:rsid w:val="006D15D0"/>
    <w:rsid w:val="006D6CC1"/>
    <w:rsid w:val="006E237E"/>
    <w:rsid w:val="006E7397"/>
    <w:rsid w:val="006E7C94"/>
    <w:rsid w:val="006F1C39"/>
    <w:rsid w:val="006F3EF7"/>
    <w:rsid w:val="00705EFD"/>
    <w:rsid w:val="00706297"/>
    <w:rsid w:val="00706F86"/>
    <w:rsid w:val="00710872"/>
    <w:rsid w:val="00711062"/>
    <w:rsid w:val="00716BCA"/>
    <w:rsid w:val="00720371"/>
    <w:rsid w:val="007210B9"/>
    <w:rsid w:val="00731C7C"/>
    <w:rsid w:val="0073648D"/>
    <w:rsid w:val="0073654B"/>
    <w:rsid w:val="00742823"/>
    <w:rsid w:val="00744B54"/>
    <w:rsid w:val="00757123"/>
    <w:rsid w:val="00764299"/>
    <w:rsid w:val="00775EB2"/>
    <w:rsid w:val="00780124"/>
    <w:rsid w:val="00782A12"/>
    <w:rsid w:val="007851DB"/>
    <w:rsid w:val="007859C5"/>
    <w:rsid w:val="007A6A1A"/>
    <w:rsid w:val="007C095D"/>
    <w:rsid w:val="007C3761"/>
    <w:rsid w:val="007E5F61"/>
    <w:rsid w:val="007E745F"/>
    <w:rsid w:val="007F182A"/>
    <w:rsid w:val="007F4139"/>
    <w:rsid w:val="007F5915"/>
    <w:rsid w:val="008129F4"/>
    <w:rsid w:val="00831B89"/>
    <w:rsid w:val="00843EFF"/>
    <w:rsid w:val="00846C1E"/>
    <w:rsid w:val="008526F4"/>
    <w:rsid w:val="008530CB"/>
    <w:rsid w:val="00855290"/>
    <w:rsid w:val="008563C8"/>
    <w:rsid w:val="008573BF"/>
    <w:rsid w:val="00861455"/>
    <w:rsid w:val="00861E2C"/>
    <w:rsid w:val="0086792A"/>
    <w:rsid w:val="00873EB6"/>
    <w:rsid w:val="00875DDF"/>
    <w:rsid w:val="008A699B"/>
    <w:rsid w:val="008B0637"/>
    <w:rsid w:val="008B4D4D"/>
    <w:rsid w:val="008C0EBA"/>
    <w:rsid w:val="008C1ED7"/>
    <w:rsid w:val="008E330F"/>
    <w:rsid w:val="008E34A5"/>
    <w:rsid w:val="008E475A"/>
    <w:rsid w:val="008E6050"/>
    <w:rsid w:val="008E6574"/>
    <w:rsid w:val="008F49E1"/>
    <w:rsid w:val="008F6D18"/>
    <w:rsid w:val="009036CE"/>
    <w:rsid w:val="00905F49"/>
    <w:rsid w:val="009072B7"/>
    <w:rsid w:val="009105E8"/>
    <w:rsid w:val="00911A75"/>
    <w:rsid w:val="009126F1"/>
    <w:rsid w:val="0091762E"/>
    <w:rsid w:val="009335F9"/>
    <w:rsid w:val="00933A28"/>
    <w:rsid w:val="00935B33"/>
    <w:rsid w:val="00945135"/>
    <w:rsid w:val="00950B44"/>
    <w:rsid w:val="00954599"/>
    <w:rsid w:val="0096209D"/>
    <w:rsid w:val="0098151A"/>
    <w:rsid w:val="009A1604"/>
    <w:rsid w:val="009A2251"/>
    <w:rsid w:val="009A7B5C"/>
    <w:rsid w:val="009D10FD"/>
    <w:rsid w:val="009D2560"/>
    <w:rsid w:val="009D5A32"/>
    <w:rsid w:val="009D65DE"/>
    <w:rsid w:val="009E1C8E"/>
    <w:rsid w:val="009E1D52"/>
    <w:rsid w:val="009E6159"/>
    <w:rsid w:val="009F09BC"/>
    <w:rsid w:val="009F2152"/>
    <w:rsid w:val="009F32F0"/>
    <w:rsid w:val="00A02994"/>
    <w:rsid w:val="00A03F8F"/>
    <w:rsid w:val="00A04F53"/>
    <w:rsid w:val="00A054B6"/>
    <w:rsid w:val="00A1757E"/>
    <w:rsid w:val="00A23E82"/>
    <w:rsid w:val="00A444DA"/>
    <w:rsid w:val="00A626EB"/>
    <w:rsid w:val="00A94BB7"/>
    <w:rsid w:val="00A9642C"/>
    <w:rsid w:val="00A97DB0"/>
    <w:rsid w:val="00AD0A97"/>
    <w:rsid w:val="00AD316E"/>
    <w:rsid w:val="00AD63B4"/>
    <w:rsid w:val="00AD6B3B"/>
    <w:rsid w:val="00AE24FA"/>
    <w:rsid w:val="00AF4BBC"/>
    <w:rsid w:val="00AF4EB9"/>
    <w:rsid w:val="00AF5402"/>
    <w:rsid w:val="00B07BF8"/>
    <w:rsid w:val="00B10B4D"/>
    <w:rsid w:val="00B2678D"/>
    <w:rsid w:val="00B403AD"/>
    <w:rsid w:val="00B47955"/>
    <w:rsid w:val="00B54047"/>
    <w:rsid w:val="00B6070D"/>
    <w:rsid w:val="00B64EBE"/>
    <w:rsid w:val="00B7267C"/>
    <w:rsid w:val="00B77ECF"/>
    <w:rsid w:val="00B912BD"/>
    <w:rsid w:val="00B969F7"/>
    <w:rsid w:val="00BB41A1"/>
    <w:rsid w:val="00BB4CF4"/>
    <w:rsid w:val="00BC18CF"/>
    <w:rsid w:val="00BE70CC"/>
    <w:rsid w:val="00BF3FB5"/>
    <w:rsid w:val="00C01618"/>
    <w:rsid w:val="00C0715F"/>
    <w:rsid w:val="00C1000E"/>
    <w:rsid w:val="00C105CC"/>
    <w:rsid w:val="00C111BE"/>
    <w:rsid w:val="00C1439F"/>
    <w:rsid w:val="00C14F2A"/>
    <w:rsid w:val="00C17CD5"/>
    <w:rsid w:val="00C21FAE"/>
    <w:rsid w:val="00C23EB6"/>
    <w:rsid w:val="00C251C6"/>
    <w:rsid w:val="00C4016F"/>
    <w:rsid w:val="00C41B2B"/>
    <w:rsid w:val="00C54D99"/>
    <w:rsid w:val="00C6007D"/>
    <w:rsid w:val="00C674FC"/>
    <w:rsid w:val="00C85E64"/>
    <w:rsid w:val="00C87396"/>
    <w:rsid w:val="00C90814"/>
    <w:rsid w:val="00C91F0F"/>
    <w:rsid w:val="00C92F8A"/>
    <w:rsid w:val="00CA1063"/>
    <w:rsid w:val="00CA3A63"/>
    <w:rsid w:val="00CC5B2F"/>
    <w:rsid w:val="00CC5EDD"/>
    <w:rsid w:val="00CE1AC5"/>
    <w:rsid w:val="00CE53EB"/>
    <w:rsid w:val="00CF0D2B"/>
    <w:rsid w:val="00CF1B6E"/>
    <w:rsid w:val="00CF4D61"/>
    <w:rsid w:val="00CF625C"/>
    <w:rsid w:val="00D021A5"/>
    <w:rsid w:val="00D06ECC"/>
    <w:rsid w:val="00D16FC7"/>
    <w:rsid w:val="00D24C7B"/>
    <w:rsid w:val="00D24D1B"/>
    <w:rsid w:val="00D2505B"/>
    <w:rsid w:val="00D3321E"/>
    <w:rsid w:val="00D3672A"/>
    <w:rsid w:val="00D4403A"/>
    <w:rsid w:val="00D45D1F"/>
    <w:rsid w:val="00D47231"/>
    <w:rsid w:val="00D61F10"/>
    <w:rsid w:val="00D6224B"/>
    <w:rsid w:val="00D81329"/>
    <w:rsid w:val="00D86018"/>
    <w:rsid w:val="00D9067C"/>
    <w:rsid w:val="00DA6538"/>
    <w:rsid w:val="00DA6D37"/>
    <w:rsid w:val="00DA782E"/>
    <w:rsid w:val="00DB6B3F"/>
    <w:rsid w:val="00DB753F"/>
    <w:rsid w:val="00DD1AB2"/>
    <w:rsid w:val="00DF0719"/>
    <w:rsid w:val="00E00B5A"/>
    <w:rsid w:val="00E00C50"/>
    <w:rsid w:val="00E02175"/>
    <w:rsid w:val="00E118BA"/>
    <w:rsid w:val="00E126F7"/>
    <w:rsid w:val="00E17429"/>
    <w:rsid w:val="00E25A0F"/>
    <w:rsid w:val="00E43FC8"/>
    <w:rsid w:val="00E548E2"/>
    <w:rsid w:val="00E54A61"/>
    <w:rsid w:val="00E54AAE"/>
    <w:rsid w:val="00E56172"/>
    <w:rsid w:val="00E5636B"/>
    <w:rsid w:val="00E566C9"/>
    <w:rsid w:val="00E56AF3"/>
    <w:rsid w:val="00E57A52"/>
    <w:rsid w:val="00E61DA9"/>
    <w:rsid w:val="00E65521"/>
    <w:rsid w:val="00E65C7F"/>
    <w:rsid w:val="00E80237"/>
    <w:rsid w:val="00E819F3"/>
    <w:rsid w:val="00E84CD5"/>
    <w:rsid w:val="00E92E04"/>
    <w:rsid w:val="00EA2C88"/>
    <w:rsid w:val="00EB2287"/>
    <w:rsid w:val="00ED1D6B"/>
    <w:rsid w:val="00ED2901"/>
    <w:rsid w:val="00ED3A35"/>
    <w:rsid w:val="00ED6E75"/>
    <w:rsid w:val="00EF0CCB"/>
    <w:rsid w:val="00EF461B"/>
    <w:rsid w:val="00F24A04"/>
    <w:rsid w:val="00F30E97"/>
    <w:rsid w:val="00F35B0C"/>
    <w:rsid w:val="00F42ADB"/>
    <w:rsid w:val="00F54A26"/>
    <w:rsid w:val="00F7371C"/>
    <w:rsid w:val="00F81B92"/>
    <w:rsid w:val="00F946B5"/>
    <w:rsid w:val="00FA3E72"/>
    <w:rsid w:val="00FB1369"/>
    <w:rsid w:val="00FB198A"/>
    <w:rsid w:val="00FC0A83"/>
    <w:rsid w:val="00FC38BE"/>
    <w:rsid w:val="00FC6259"/>
    <w:rsid w:val="00FD2FA4"/>
    <w:rsid w:val="00FE3FBE"/>
    <w:rsid w:val="00FE6761"/>
    <w:rsid w:val="00FE7C75"/>
    <w:rsid w:val="00FF1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9BC7399-D46C-4957-B6D7-6D3C3C5A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A04F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C0161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2985">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Modal(2)"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javascript:AbrirModal(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AbrirModal(1)"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B2174-1253-47FC-8004-DF207D022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47</Pages>
  <Words>10060</Words>
  <Characters>55335</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dcterms:created xsi:type="dcterms:W3CDTF">2023-10-03T18:37:00Z</dcterms:created>
  <dcterms:modified xsi:type="dcterms:W3CDTF">2023-10-16T16:48:00Z</dcterms:modified>
</cp:coreProperties>
</file>