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5109" w14:textId="7BA76760" w:rsidR="0029071C" w:rsidRPr="00430A46" w:rsidRDefault="0029071C" w:rsidP="00C753C2">
      <w:pPr>
        <w:shd w:val="clear" w:color="auto" w:fill="FFFFFF"/>
        <w:spacing w:line="360" w:lineRule="auto"/>
        <w:jc w:val="both"/>
        <w:rPr>
          <w:rFonts w:ascii="Palatino Linotype" w:hAnsi="Palatino Linotype" w:cs="Arial"/>
          <w:color w:val="000000"/>
          <w:lang w:val="es-MX" w:eastAsia="es-MX"/>
        </w:rPr>
      </w:pPr>
      <w:r w:rsidRPr="00430A4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20AA6">
        <w:rPr>
          <w:rFonts w:ascii="Palatino Linotype" w:hAnsi="Palatino Linotype" w:cs="Arial"/>
          <w:color w:val="000000"/>
          <w:lang w:val="es-MX" w:eastAsia="es-MX"/>
        </w:rPr>
        <w:t>veinti</w:t>
      </w:r>
      <w:r w:rsidR="00F93289">
        <w:rPr>
          <w:rFonts w:ascii="Palatino Linotype" w:hAnsi="Palatino Linotype" w:cs="Arial"/>
          <w:color w:val="000000"/>
          <w:lang w:val="es-MX" w:eastAsia="es-MX"/>
        </w:rPr>
        <w:t>trés</w:t>
      </w:r>
      <w:r w:rsidR="00320AA6">
        <w:rPr>
          <w:rFonts w:ascii="Palatino Linotype" w:hAnsi="Palatino Linotype" w:cs="Arial"/>
          <w:color w:val="000000"/>
          <w:lang w:val="es-MX" w:eastAsia="es-MX"/>
        </w:rPr>
        <w:t xml:space="preserve"> de noviembre</w:t>
      </w:r>
      <w:r w:rsidR="00A93F32" w:rsidRPr="00430A46">
        <w:rPr>
          <w:rFonts w:ascii="Palatino Linotype" w:hAnsi="Palatino Linotype" w:cs="Arial"/>
          <w:color w:val="000000"/>
          <w:lang w:val="es-MX" w:eastAsia="es-MX"/>
        </w:rPr>
        <w:t xml:space="preserve"> </w:t>
      </w:r>
      <w:r w:rsidR="0061079B">
        <w:rPr>
          <w:rFonts w:ascii="Palatino Linotype" w:hAnsi="Palatino Linotype" w:cs="Arial"/>
          <w:color w:val="000000"/>
          <w:lang w:val="es-MX" w:eastAsia="es-MX"/>
        </w:rPr>
        <w:t xml:space="preserve">de </w:t>
      </w:r>
      <w:r w:rsidR="00A93F32" w:rsidRPr="00430A46">
        <w:rPr>
          <w:rFonts w:ascii="Palatino Linotype" w:hAnsi="Palatino Linotype" w:cs="Arial"/>
          <w:color w:val="000000"/>
          <w:lang w:val="es-MX" w:eastAsia="es-MX"/>
        </w:rPr>
        <w:t>dos mil veintitrés</w:t>
      </w:r>
      <w:r w:rsidRPr="00430A46">
        <w:rPr>
          <w:rFonts w:ascii="Palatino Linotype" w:hAnsi="Palatino Linotype" w:cs="Arial"/>
          <w:color w:val="000000"/>
          <w:lang w:val="es-MX" w:eastAsia="es-MX"/>
        </w:rPr>
        <w:t>.</w:t>
      </w:r>
    </w:p>
    <w:p w14:paraId="38629911" w14:textId="77777777" w:rsidR="00A83B4F" w:rsidRPr="00430A46" w:rsidRDefault="00A83B4F" w:rsidP="00C753C2">
      <w:pPr>
        <w:tabs>
          <w:tab w:val="left" w:pos="1701"/>
        </w:tabs>
        <w:spacing w:line="360" w:lineRule="auto"/>
        <w:jc w:val="both"/>
        <w:rPr>
          <w:rFonts w:ascii="Palatino Linotype" w:hAnsi="Palatino Linotype" w:cs="Arial"/>
          <w:color w:val="000000"/>
          <w:lang w:val="es-MX" w:eastAsia="es-MX"/>
        </w:rPr>
      </w:pPr>
    </w:p>
    <w:p w14:paraId="3996F000" w14:textId="376CF1D1" w:rsidR="00B00228" w:rsidRPr="00430A46" w:rsidRDefault="00B00228" w:rsidP="00B00228">
      <w:pPr>
        <w:shd w:val="clear" w:color="auto" w:fill="FFFFFF"/>
        <w:spacing w:line="360" w:lineRule="auto"/>
        <w:jc w:val="both"/>
        <w:rPr>
          <w:rFonts w:ascii="Palatino Linotype" w:hAnsi="Palatino Linotype" w:cs="Arial"/>
        </w:rPr>
      </w:pPr>
      <w:r w:rsidRPr="00430A46">
        <w:rPr>
          <w:rFonts w:ascii="Palatino Linotype" w:hAnsi="Palatino Linotype" w:cs="Arial"/>
          <w:b/>
        </w:rPr>
        <w:t>VISTO</w:t>
      </w:r>
      <w:r w:rsidRPr="00430A46">
        <w:rPr>
          <w:rFonts w:ascii="Palatino Linotype" w:hAnsi="Palatino Linotype" w:cs="Arial"/>
        </w:rPr>
        <w:t xml:space="preserve"> el expediente electrónico formado con motivo del recurso de revisión número </w:t>
      </w:r>
      <w:r w:rsidR="003C680C" w:rsidRPr="003C680C">
        <w:rPr>
          <w:rFonts w:ascii="Palatino Linotype" w:hAnsi="Palatino Linotype" w:cs="Arial"/>
          <w:b/>
          <w:bCs/>
          <w:lang w:eastAsia="es-MX"/>
        </w:rPr>
        <w:t>02300/INFOEM/IP/RR/2023</w:t>
      </w:r>
      <w:r w:rsidRPr="00430A46">
        <w:rPr>
          <w:rFonts w:ascii="Palatino Linotype" w:hAnsi="Palatino Linotype" w:cs="Arial"/>
        </w:rPr>
        <w:t xml:space="preserve">, </w:t>
      </w:r>
      <w:r w:rsidR="00E069F4" w:rsidRPr="00AB4E54">
        <w:rPr>
          <w:rFonts w:ascii="Palatino Linotype" w:hAnsi="Palatino Linotype" w:cs="Arial"/>
        </w:rPr>
        <w:t>interpuesto por</w:t>
      </w:r>
      <w:r w:rsidR="00E069F4">
        <w:rPr>
          <w:rFonts w:ascii="Palatino Linotype" w:hAnsi="Palatino Linotype" w:cs="Arial"/>
        </w:rPr>
        <w:t xml:space="preserve"> </w:t>
      </w:r>
      <w:r w:rsidR="00320AA6">
        <w:rPr>
          <w:rFonts w:ascii="Palatino Linotype" w:hAnsi="Palatino Linotype" w:cs="Arial"/>
        </w:rPr>
        <w:t>el</w:t>
      </w:r>
      <w:r w:rsidR="00E069F4">
        <w:rPr>
          <w:rFonts w:ascii="Palatino Linotype" w:hAnsi="Palatino Linotype" w:cs="Arial"/>
        </w:rPr>
        <w:t xml:space="preserve"> C.</w:t>
      </w:r>
      <w:r w:rsidR="00E069F4" w:rsidRPr="00AB4E54">
        <w:rPr>
          <w:rFonts w:ascii="Palatino Linotype" w:hAnsi="Palatino Linotype" w:cs="Arial"/>
          <w:b/>
          <w:bCs/>
        </w:rPr>
        <w:t xml:space="preserve"> </w:t>
      </w:r>
      <w:proofErr w:type="spellStart"/>
      <w:r w:rsidR="0082664E">
        <w:rPr>
          <w:rFonts w:ascii="Palatino Linotype" w:hAnsi="Palatino Linotype" w:cs="Arial"/>
          <w:b/>
          <w:bCs/>
        </w:rPr>
        <w:t>XXXXXXXXXXXXXXXXXXXXXX</w:t>
      </w:r>
      <w:proofErr w:type="spellEnd"/>
      <w:r w:rsidR="00E069F4" w:rsidRPr="00AB4E54">
        <w:rPr>
          <w:rFonts w:ascii="Palatino Linotype" w:hAnsi="Palatino Linotype" w:cs="Arial"/>
        </w:rPr>
        <w:t>, en lo sucesivo</w:t>
      </w:r>
      <w:r w:rsidR="00E069F4" w:rsidRPr="00B81A2B">
        <w:rPr>
          <w:rFonts w:ascii="Palatino Linotype" w:hAnsi="Palatino Linotype" w:cs="Arial"/>
        </w:rPr>
        <w:t xml:space="preserve"> </w:t>
      </w:r>
      <w:r w:rsidR="00320AA6">
        <w:rPr>
          <w:rFonts w:ascii="Palatino Linotype" w:hAnsi="Palatino Linotype" w:cs="Arial"/>
          <w:b/>
        </w:rPr>
        <w:t>El</w:t>
      </w:r>
      <w:r w:rsidR="00E069F4" w:rsidRPr="00B81A2B">
        <w:rPr>
          <w:rFonts w:ascii="Palatino Linotype" w:hAnsi="Palatino Linotype" w:cs="Arial"/>
          <w:b/>
        </w:rPr>
        <w:t xml:space="preserve"> Recurrente</w:t>
      </w:r>
      <w:r w:rsidRPr="00430A46">
        <w:rPr>
          <w:rFonts w:ascii="Palatino Linotype" w:hAnsi="Palatino Linotype" w:cs="Arial"/>
        </w:rPr>
        <w:t>, en contra de la respuesta de</w:t>
      </w:r>
      <w:r w:rsidR="00320AA6">
        <w:rPr>
          <w:rFonts w:ascii="Palatino Linotype" w:hAnsi="Palatino Linotype" w:cs="Arial"/>
        </w:rPr>
        <w:t xml:space="preserve"> la</w:t>
      </w:r>
      <w:r w:rsidRPr="00430A46">
        <w:rPr>
          <w:rFonts w:ascii="Palatino Linotype" w:hAnsi="Palatino Linotype" w:cs="Arial"/>
        </w:rPr>
        <w:t xml:space="preserve"> </w:t>
      </w:r>
      <w:r w:rsidR="00320AA6" w:rsidRPr="00320AA6">
        <w:rPr>
          <w:rFonts w:ascii="Palatino Linotype" w:hAnsi="Palatino Linotype" w:cs="Arial"/>
          <w:b/>
        </w:rPr>
        <w:t>Secretaría de Desarrollo Urbano y Obra</w:t>
      </w:r>
      <w:r w:rsidRPr="00430A46">
        <w:rPr>
          <w:rFonts w:ascii="Palatino Linotype" w:hAnsi="Palatino Linotype" w:cs="Arial"/>
        </w:rPr>
        <w:t>,</w:t>
      </w:r>
      <w:r w:rsidRPr="00430A46">
        <w:rPr>
          <w:rFonts w:ascii="Palatino Linotype" w:hAnsi="Palatino Linotype" w:cs="Arial"/>
          <w:b/>
        </w:rPr>
        <w:t xml:space="preserve"> </w:t>
      </w:r>
      <w:r w:rsidRPr="00430A46">
        <w:rPr>
          <w:rFonts w:ascii="Palatino Linotype" w:hAnsi="Palatino Linotype" w:cs="Arial"/>
        </w:rPr>
        <w:t>en lo subsecuente</w:t>
      </w:r>
      <w:r w:rsidRPr="00430A46">
        <w:rPr>
          <w:rFonts w:ascii="Palatino Linotype" w:hAnsi="Palatino Linotype" w:cs="Arial"/>
          <w:b/>
        </w:rPr>
        <w:t xml:space="preserve"> El Sujeto Obligado, </w:t>
      </w:r>
      <w:r w:rsidRPr="00430A46">
        <w:rPr>
          <w:rFonts w:ascii="Palatino Linotype" w:hAnsi="Palatino Linotype" w:cs="Arial"/>
        </w:rPr>
        <w:t>se procede a dictar la presente resolución.</w:t>
      </w:r>
    </w:p>
    <w:p w14:paraId="6E820D22" w14:textId="77777777" w:rsidR="00C753C2" w:rsidRPr="00430A46" w:rsidRDefault="00C753C2" w:rsidP="00C753C2">
      <w:pPr>
        <w:tabs>
          <w:tab w:val="left" w:pos="1701"/>
        </w:tabs>
        <w:spacing w:line="360" w:lineRule="auto"/>
        <w:jc w:val="both"/>
        <w:rPr>
          <w:rFonts w:ascii="Palatino Linotype" w:eastAsiaTheme="minorHAnsi" w:hAnsi="Palatino Linotype" w:cs="Arial"/>
          <w:b/>
          <w:lang w:val="es-MX" w:eastAsia="en-US"/>
        </w:rPr>
      </w:pPr>
    </w:p>
    <w:p w14:paraId="0E3EC917" w14:textId="77777777" w:rsidR="009E0E89" w:rsidRPr="00430A46" w:rsidRDefault="0029071C" w:rsidP="00C753C2">
      <w:pPr>
        <w:spacing w:line="360" w:lineRule="auto"/>
        <w:jc w:val="center"/>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A N T E C E D E N T E S</w:t>
      </w:r>
    </w:p>
    <w:p w14:paraId="19B53506" w14:textId="77777777" w:rsidR="00E46E9B" w:rsidRPr="00430A46" w:rsidRDefault="00E46E9B" w:rsidP="0029071C">
      <w:pPr>
        <w:spacing w:line="360" w:lineRule="auto"/>
        <w:jc w:val="both"/>
        <w:rPr>
          <w:rFonts w:ascii="Palatino Linotype" w:eastAsiaTheme="minorHAnsi" w:hAnsi="Palatino Linotype" w:cs="Arial"/>
          <w:b/>
          <w:sz w:val="20"/>
          <w:lang w:val="es-MX" w:eastAsia="en-US"/>
        </w:rPr>
      </w:pPr>
    </w:p>
    <w:p w14:paraId="57BFED76" w14:textId="77777777" w:rsidR="0029071C" w:rsidRPr="00430A46" w:rsidRDefault="0029071C" w:rsidP="0029071C">
      <w:pPr>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PRIMERO. De la solicitud de información.</w:t>
      </w:r>
    </w:p>
    <w:p w14:paraId="4C35676B" w14:textId="310B944F" w:rsidR="00320AA6" w:rsidRPr="00E26B04" w:rsidRDefault="00320AA6" w:rsidP="00320AA6">
      <w:pPr>
        <w:spacing w:line="360" w:lineRule="auto"/>
        <w:jc w:val="both"/>
        <w:rPr>
          <w:rFonts w:ascii="Palatino Linotype" w:hAnsi="Palatino Linotype" w:cs="Arial"/>
        </w:rPr>
      </w:pPr>
      <w:r w:rsidRPr="00E26B04">
        <w:rPr>
          <w:rFonts w:ascii="Palatino Linotype" w:hAnsi="Palatino Linotype" w:cs="Arial"/>
        </w:rPr>
        <w:t xml:space="preserve">Con fecha </w:t>
      </w:r>
      <w:r w:rsidR="000E5582">
        <w:rPr>
          <w:rFonts w:ascii="Palatino Linotype" w:hAnsi="Palatino Linotype" w:cs="Arial"/>
        </w:rPr>
        <w:t>veinticuatro de marzo</w:t>
      </w:r>
      <w:r>
        <w:rPr>
          <w:rFonts w:ascii="Palatino Linotype" w:hAnsi="Palatino Linotype" w:cs="Arial"/>
        </w:rPr>
        <w:t xml:space="preserve"> de dos mil veintitrés</w:t>
      </w:r>
      <w:r w:rsidRPr="00E26B04">
        <w:rPr>
          <w:rFonts w:ascii="Palatino Linotype" w:hAnsi="Palatino Linotype" w:cs="Arial"/>
        </w:rPr>
        <w:t xml:space="preserve">, </w:t>
      </w:r>
      <w:r w:rsidRPr="00E26B04">
        <w:rPr>
          <w:rFonts w:ascii="Palatino Linotype" w:hAnsi="Palatino Linotype" w:cs="Arial"/>
          <w:b/>
        </w:rPr>
        <w:t>El Recurrente</w:t>
      </w:r>
      <w:r w:rsidRPr="00E26B04">
        <w:rPr>
          <w:rFonts w:ascii="Palatino Linotype" w:hAnsi="Palatino Linotype" w:cs="Arial"/>
        </w:rPr>
        <w:t>, presentó a través del Sistema de Acceso a la Información Mexiquense (</w:t>
      </w:r>
      <w:r w:rsidRPr="00E26B04">
        <w:rPr>
          <w:rFonts w:ascii="Palatino Linotype" w:hAnsi="Palatino Linotype" w:cs="Arial"/>
          <w:b/>
        </w:rPr>
        <w:t>SAIMEX)</w:t>
      </w:r>
      <w:r w:rsidRPr="00E26B04">
        <w:rPr>
          <w:rFonts w:ascii="Palatino Linotype" w:hAnsi="Palatino Linotype" w:cs="Arial"/>
        </w:rPr>
        <w:t xml:space="preserve"> ante </w:t>
      </w:r>
      <w:r w:rsidRPr="00E26B04">
        <w:rPr>
          <w:rFonts w:ascii="Palatino Linotype" w:hAnsi="Palatino Linotype" w:cs="Arial"/>
          <w:b/>
        </w:rPr>
        <w:t>El Sujeto Obligado</w:t>
      </w:r>
      <w:r w:rsidRPr="00E26B04">
        <w:rPr>
          <w:rFonts w:ascii="Palatino Linotype" w:hAnsi="Palatino Linotype" w:cs="Arial"/>
        </w:rPr>
        <w:t>, solicitud de acceso a la información pública, registrada bajo el número de expediente</w:t>
      </w:r>
      <w:r w:rsidRPr="00E26B04">
        <w:rPr>
          <w:rFonts w:ascii="Palatino Linotype" w:hAnsi="Palatino Linotype" w:cs="Arial"/>
          <w:b/>
        </w:rPr>
        <w:t xml:space="preserve"> </w:t>
      </w:r>
      <w:r w:rsidR="000E5582" w:rsidRPr="000E5582">
        <w:rPr>
          <w:rFonts w:ascii="Palatino Linotype" w:hAnsi="Palatino Linotype" w:cs="Arial"/>
          <w:b/>
        </w:rPr>
        <w:t>00134/SEDUO/IP/2023</w:t>
      </w:r>
      <w:r w:rsidRPr="00E26B04">
        <w:rPr>
          <w:rFonts w:ascii="Palatino Linotype" w:hAnsi="Palatino Linotype" w:cs="Arial"/>
          <w:lang w:eastAsia="es-MX"/>
        </w:rPr>
        <w:t>,</w:t>
      </w:r>
      <w:r w:rsidRPr="00E26B04">
        <w:rPr>
          <w:rFonts w:ascii="Palatino Linotype" w:hAnsi="Palatino Linotype" w:cs="Arial"/>
          <w:b/>
          <w:lang w:eastAsia="es-MX"/>
        </w:rPr>
        <w:t xml:space="preserve"> </w:t>
      </w:r>
      <w:r w:rsidRPr="00E26B04">
        <w:rPr>
          <w:rFonts w:ascii="Palatino Linotype" w:hAnsi="Palatino Linotype" w:cs="Arial"/>
        </w:rPr>
        <w:t>mediante la cual solicitó información en el tenor siguiente:</w:t>
      </w:r>
    </w:p>
    <w:p w14:paraId="37CD54C1" w14:textId="65B26F72" w:rsidR="00320AA6" w:rsidRPr="00E26B04" w:rsidRDefault="00320AA6" w:rsidP="00320AA6">
      <w:pPr>
        <w:ind w:left="851" w:right="851"/>
        <w:jc w:val="both"/>
        <w:rPr>
          <w:rFonts w:ascii="Palatino Linotype" w:hAnsi="Palatino Linotype"/>
          <w:i/>
          <w:lang w:val="es-ES_tradnl"/>
        </w:rPr>
      </w:pPr>
      <w:r w:rsidRPr="00E26B04">
        <w:rPr>
          <w:rFonts w:ascii="Palatino Linotype" w:hAnsi="Palatino Linotype"/>
          <w:i/>
          <w:lang w:val="es-ES_tradnl"/>
        </w:rPr>
        <w:t>“</w:t>
      </w:r>
      <w:r w:rsidR="000E5582" w:rsidRPr="000E5582">
        <w:rPr>
          <w:rFonts w:ascii="Palatino Linotype" w:hAnsi="Palatino Linotype"/>
          <w:i/>
          <w:lang w:val="es-ES_tradnl"/>
        </w:rPr>
        <w:t xml:space="preserve">De la Comisión de impacto Estatal solicito documento probatorio de cuanto percibe los siguientes servidores públicos: titular de la Unidad de Asuntos Jurídicos, Normatividad e Igualdad de </w:t>
      </w:r>
      <w:proofErr w:type="spellStart"/>
      <w:r w:rsidR="000E5582" w:rsidRPr="000E5582">
        <w:rPr>
          <w:rFonts w:ascii="Palatino Linotype" w:hAnsi="Palatino Linotype"/>
          <w:i/>
          <w:lang w:val="es-ES_tradnl"/>
        </w:rPr>
        <w:t>Genero</w:t>
      </w:r>
      <w:proofErr w:type="spellEnd"/>
      <w:r w:rsidR="000E5582" w:rsidRPr="000E5582">
        <w:rPr>
          <w:rFonts w:ascii="Palatino Linotype" w:hAnsi="Palatino Linotype"/>
          <w:i/>
          <w:lang w:val="es-ES_tradnl"/>
        </w:rPr>
        <w:t xml:space="preserve">, </w:t>
      </w:r>
      <w:proofErr w:type="spellStart"/>
      <w:r w:rsidR="000E5582" w:rsidRPr="000E5582">
        <w:rPr>
          <w:rFonts w:ascii="Palatino Linotype" w:hAnsi="Palatino Linotype"/>
          <w:i/>
          <w:lang w:val="es-ES_tradnl"/>
        </w:rPr>
        <w:t>asi</w:t>
      </w:r>
      <w:proofErr w:type="spellEnd"/>
      <w:r w:rsidR="000E5582" w:rsidRPr="000E5582">
        <w:rPr>
          <w:rFonts w:ascii="Palatino Linotype" w:hAnsi="Palatino Linotype"/>
          <w:i/>
          <w:lang w:val="es-ES_tradnl"/>
        </w:rPr>
        <w:t xml:space="preserve"> como jefes de departamento; Titular de la Unidad de Información, Programación y Evaluación (UIPPE) - de igual manera solicito conocer cuanto personal tiene cada una de estas áreas. Por </w:t>
      </w:r>
      <w:proofErr w:type="gramStart"/>
      <w:r w:rsidR="000E5582" w:rsidRPr="000E5582">
        <w:rPr>
          <w:rFonts w:ascii="Palatino Linotype" w:hAnsi="Palatino Linotype"/>
          <w:i/>
          <w:lang w:val="es-ES_tradnl"/>
        </w:rPr>
        <w:t>consiguiente</w:t>
      </w:r>
      <w:proofErr w:type="gramEnd"/>
      <w:r w:rsidR="000E5582" w:rsidRPr="000E5582">
        <w:rPr>
          <w:rFonts w:ascii="Palatino Linotype" w:hAnsi="Palatino Linotype"/>
          <w:i/>
          <w:lang w:val="es-ES_tradnl"/>
        </w:rPr>
        <w:t xml:space="preserve"> solicito conocer </w:t>
      </w:r>
      <w:proofErr w:type="spellStart"/>
      <w:r w:rsidR="000E5582" w:rsidRPr="000E5582">
        <w:rPr>
          <w:rFonts w:ascii="Palatino Linotype" w:hAnsi="Palatino Linotype"/>
          <w:i/>
          <w:lang w:val="es-ES_tradnl"/>
        </w:rPr>
        <w:t>cuanto</w:t>
      </w:r>
      <w:proofErr w:type="spellEnd"/>
      <w:r w:rsidR="000E5582" w:rsidRPr="000E5582">
        <w:rPr>
          <w:rFonts w:ascii="Palatino Linotype" w:hAnsi="Palatino Linotype"/>
          <w:i/>
          <w:lang w:val="es-ES_tradnl"/>
        </w:rPr>
        <w:t xml:space="preserve"> va a recibir como liquidación o si ya recibió, la C. Alejandra Ayala </w:t>
      </w:r>
      <w:proofErr w:type="spellStart"/>
      <w:r w:rsidR="000E5582" w:rsidRPr="000E5582">
        <w:rPr>
          <w:rFonts w:ascii="Palatino Linotype" w:hAnsi="Palatino Linotype"/>
          <w:i/>
          <w:lang w:val="es-ES_tradnl"/>
        </w:rPr>
        <w:t>Rodriguez</w:t>
      </w:r>
      <w:proofErr w:type="spellEnd"/>
      <w:r w:rsidR="000E5582" w:rsidRPr="000E5582">
        <w:rPr>
          <w:rFonts w:ascii="Palatino Linotype" w:hAnsi="Palatino Linotype"/>
          <w:i/>
          <w:lang w:val="es-ES_tradnl"/>
        </w:rPr>
        <w:t>, la anterior titular de la UIPPE.</w:t>
      </w:r>
      <w:r w:rsidRPr="00E26B04">
        <w:rPr>
          <w:rFonts w:ascii="Palatino Linotype" w:hAnsi="Palatino Linotype"/>
          <w:i/>
          <w:lang w:val="es-ES_tradnl"/>
        </w:rPr>
        <w:t>”</w:t>
      </w:r>
      <w:r w:rsidRPr="00E26B04">
        <w:rPr>
          <w:rFonts w:ascii="Palatino Linotype" w:hAnsi="Palatino Linotype"/>
          <w:lang w:val="es-ES_tradnl"/>
        </w:rPr>
        <w:t xml:space="preserve"> [Sic]</w:t>
      </w:r>
    </w:p>
    <w:p w14:paraId="5B3944A2" w14:textId="77777777" w:rsidR="00320AA6" w:rsidRDefault="00320AA6" w:rsidP="00320AA6">
      <w:pPr>
        <w:spacing w:line="360" w:lineRule="auto"/>
        <w:ind w:right="851"/>
        <w:jc w:val="both"/>
        <w:rPr>
          <w:rFonts w:ascii="Palatino Linotype" w:hAnsi="Palatino Linotype"/>
          <w:lang w:val="es-ES_tradnl"/>
        </w:rPr>
      </w:pPr>
    </w:p>
    <w:p w14:paraId="3F0AD07F" w14:textId="77777777" w:rsidR="00320AA6" w:rsidRDefault="00320AA6" w:rsidP="00320AA6">
      <w:pPr>
        <w:spacing w:line="360" w:lineRule="auto"/>
        <w:ind w:right="851"/>
        <w:jc w:val="both"/>
        <w:rPr>
          <w:rFonts w:ascii="Palatino Linotype" w:hAnsi="Palatino Linotype"/>
          <w:lang w:val="es-ES_tradnl"/>
        </w:rPr>
      </w:pPr>
      <w:r w:rsidRPr="00E26B04">
        <w:rPr>
          <w:rFonts w:ascii="Palatino Linotype" w:hAnsi="Palatino Linotype"/>
          <w:lang w:val="es-ES_tradnl"/>
        </w:rPr>
        <w:lastRenderedPageBreak/>
        <w:t xml:space="preserve">Modalidad de entrega: A través del </w:t>
      </w:r>
      <w:r w:rsidRPr="00E26B04">
        <w:rPr>
          <w:rFonts w:ascii="Palatino Linotype" w:hAnsi="Palatino Linotype"/>
          <w:b/>
          <w:lang w:val="es-ES_tradnl"/>
        </w:rPr>
        <w:t>SAIMEX</w:t>
      </w:r>
      <w:r w:rsidRPr="00E26B04">
        <w:rPr>
          <w:rFonts w:ascii="Palatino Linotype" w:hAnsi="Palatino Linotype"/>
          <w:lang w:val="es-ES_tradnl"/>
        </w:rPr>
        <w:t>.</w:t>
      </w:r>
    </w:p>
    <w:p w14:paraId="45D8496C" w14:textId="77777777" w:rsidR="00061131" w:rsidRPr="00430A46" w:rsidRDefault="00061131" w:rsidP="0029071C">
      <w:pPr>
        <w:spacing w:line="360" w:lineRule="auto"/>
        <w:jc w:val="both"/>
        <w:rPr>
          <w:rFonts w:ascii="Palatino Linotype" w:eastAsiaTheme="minorHAnsi" w:hAnsi="Palatino Linotype" w:cs="Arial"/>
          <w:b/>
          <w:lang w:val="es-MX" w:eastAsia="en-US"/>
        </w:rPr>
      </w:pPr>
    </w:p>
    <w:p w14:paraId="158580E4" w14:textId="77777777" w:rsidR="0029071C" w:rsidRPr="00430A46" w:rsidRDefault="00D33383" w:rsidP="0029071C">
      <w:pPr>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SEGUND</w:t>
      </w:r>
      <w:r w:rsidR="0029071C" w:rsidRPr="00430A46">
        <w:rPr>
          <w:rFonts w:ascii="Palatino Linotype" w:eastAsiaTheme="minorHAnsi" w:hAnsi="Palatino Linotype" w:cs="Arial"/>
          <w:b/>
          <w:sz w:val="28"/>
          <w:lang w:val="es-MX" w:eastAsia="en-US"/>
        </w:rPr>
        <w:t xml:space="preserve">O. De la respuesta del Sujeto Obligado. </w:t>
      </w:r>
    </w:p>
    <w:p w14:paraId="3DAE5756" w14:textId="60DF621E" w:rsidR="0029071C" w:rsidRPr="00430A46" w:rsidRDefault="0029071C" w:rsidP="0029071C">
      <w:pPr>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 xml:space="preserve">De las constancias que obran en el sistema </w:t>
      </w:r>
      <w:r w:rsidRPr="000E5582">
        <w:rPr>
          <w:rFonts w:ascii="Palatino Linotype" w:eastAsiaTheme="minorHAnsi" w:hAnsi="Palatino Linotype" w:cs="Arial"/>
          <w:b/>
          <w:bCs/>
          <w:lang w:val="es-MX" w:eastAsia="en-US"/>
        </w:rPr>
        <w:t>SAIMEX</w:t>
      </w:r>
      <w:r w:rsidRPr="00430A46">
        <w:rPr>
          <w:rFonts w:ascii="Palatino Linotype" w:eastAsiaTheme="minorHAnsi" w:hAnsi="Palatino Linotype" w:cs="Arial"/>
          <w:lang w:val="es-MX" w:eastAsia="en-US"/>
        </w:rPr>
        <w:t xml:space="preserve">, se advierte que en fecha </w:t>
      </w:r>
      <w:r w:rsidR="000E5582">
        <w:rPr>
          <w:rFonts w:ascii="Palatino Linotype" w:eastAsiaTheme="minorHAnsi" w:hAnsi="Palatino Linotype" w:cs="Arial"/>
          <w:lang w:val="es-MX" w:eastAsia="en-US"/>
        </w:rPr>
        <w:t>diecinueve de abril</w:t>
      </w:r>
      <w:r w:rsidR="00804367" w:rsidRPr="00430A46">
        <w:rPr>
          <w:rFonts w:ascii="Palatino Linotype" w:eastAsiaTheme="minorHAnsi" w:hAnsi="Palatino Linotype" w:cs="Arial"/>
          <w:lang w:val="es-MX" w:eastAsia="en-US"/>
        </w:rPr>
        <w:t xml:space="preserve"> </w:t>
      </w:r>
      <w:r w:rsidR="00061131" w:rsidRPr="00430A46">
        <w:rPr>
          <w:rFonts w:ascii="Palatino Linotype" w:eastAsiaTheme="minorHAnsi" w:hAnsi="Palatino Linotype" w:cs="Arial"/>
          <w:lang w:val="es-MX" w:eastAsia="en-US"/>
        </w:rPr>
        <w:t>de dos mil veintitrés</w:t>
      </w:r>
      <w:r w:rsidRPr="00430A46">
        <w:rPr>
          <w:rFonts w:ascii="Palatino Linotype" w:eastAsiaTheme="minorHAnsi" w:hAnsi="Palatino Linotype" w:cs="Arial"/>
          <w:lang w:val="es-MX" w:eastAsia="en-US"/>
        </w:rPr>
        <w:t xml:space="preserve">, </w:t>
      </w:r>
      <w:r w:rsidRPr="00430A46">
        <w:rPr>
          <w:rFonts w:ascii="Palatino Linotype" w:eastAsiaTheme="minorHAnsi" w:hAnsi="Palatino Linotype" w:cs="Arial"/>
          <w:b/>
          <w:lang w:val="es-MX" w:eastAsia="en-US"/>
        </w:rPr>
        <w:t>El Sujeto Obligado</w:t>
      </w:r>
      <w:r w:rsidRPr="00430A46">
        <w:rPr>
          <w:rFonts w:ascii="Palatino Linotype" w:eastAsiaTheme="minorHAnsi" w:hAnsi="Palatino Linotype" w:cs="Arial"/>
          <w:lang w:val="es-MX" w:eastAsia="en-US"/>
        </w:rPr>
        <w:t xml:space="preserve"> emitió la respuesta en los siguientes términos:</w:t>
      </w:r>
    </w:p>
    <w:p w14:paraId="64595408" w14:textId="77777777" w:rsidR="0029071C" w:rsidRPr="00430A46" w:rsidRDefault="0029071C" w:rsidP="0029071C">
      <w:pPr>
        <w:rPr>
          <w:lang w:val="es-MX"/>
        </w:rPr>
      </w:pPr>
    </w:p>
    <w:p w14:paraId="0A766160" w14:textId="77777777" w:rsidR="000E5582" w:rsidRPr="000E5582" w:rsidRDefault="0029071C" w:rsidP="000E5582">
      <w:pPr>
        <w:spacing w:line="276" w:lineRule="auto"/>
        <w:ind w:left="567" w:right="567"/>
        <w:jc w:val="right"/>
        <w:rPr>
          <w:rFonts w:ascii="Palatino Linotype" w:hAnsi="Palatino Linotype"/>
          <w:i/>
          <w:sz w:val="22"/>
          <w:szCs w:val="22"/>
          <w:lang w:val="es-MX" w:eastAsia="es-MX"/>
        </w:rPr>
      </w:pPr>
      <w:r w:rsidRPr="00430A46">
        <w:rPr>
          <w:rFonts w:ascii="Palatino Linotype" w:hAnsi="Palatino Linotype"/>
          <w:i/>
          <w:sz w:val="22"/>
          <w:szCs w:val="22"/>
          <w:lang w:val="es-MX" w:eastAsia="es-MX"/>
        </w:rPr>
        <w:t>“</w:t>
      </w:r>
      <w:r w:rsidR="000E5582" w:rsidRPr="000E5582">
        <w:rPr>
          <w:rFonts w:ascii="Palatino Linotype" w:hAnsi="Palatino Linotype"/>
          <w:i/>
          <w:sz w:val="22"/>
          <w:szCs w:val="22"/>
          <w:lang w:val="es-MX" w:eastAsia="es-MX"/>
        </w:rPr>
        <w:t xml:space="preserve">Folio de la solicitud: </w:t>
      </w:r>
      <w:r w:rsidR="000E5582" w:rsidRPr="000E5582">
        <w:rPr>
          <w:rFonts w:ascii="Palatino Linotype" w:hAnsi="Palatino Linotype"/>
          <w:b/>
          <w:bCs/>
          <w:i/>
          <w:sz w:val="22"/>
          <w:szCs w:val="22"/>
          <w:lang w:val="es-MX" w:eastAsia="es-MX"/>
        </w:rPr>
        <w:t>00134/SEDUO/IP/2023</w:t>
      </w:r>
    </w:p>
    <w:p w14:paraId="0FA7F77C" w14:textId="77777777" w:rsidR="000E5582" w:rsidRDefault="000E5582" w:rsidP="000E5582">
      <w:pPr>
        <w:spacing w:line="276" w:lineRule="auto"/>
        <w:ind w:left="567" w:right="567"/>
        <w:jc w:val="both"/>
        <w:rPr>
          <w:rFonts w:ascii="Palatino Linotype" w:hAnsi="Palatino Linotype"/>
          <w:i/>
          <w:sz w:val="22"/>
          <w:szCs w:val="22"/>
          <w:lang w:val="es-MX" w:eastAsia="es-MX"/>
        </w:rPr>
      </w:pPr>
    </w:p>
    <w:p w14:paraId="7A8248C8" w14:textId="64363BFB" w:rsidR="000E5582" w:rsidRDefault="000E5582" w:rsidP="000E5582">
      <w:pPr>
        <w:spacing w:line="276" w:lineRule="auto"/>
        <w:ind w:left="567" w:right="567"/>
        <w:jc w:val="both"/>
        <w:rPr>
          <w:rFonts w:ascii="Palatino Linotype" w:hAnsi="Palatino Linotype"/>
          <w:i/>
          <w:sz w:val="22"/>
          <w:szCs w:val="22"/>
          <w:lang w:val="es-MX" w:eastAsia="es-MX"/>
        </w:rPr>
      </w:pPr>
      <w:r w:rsidRPr="000E558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0AF61C" w14:textId="77777777" w:rsidR="000E5582" w:rsidRPr="000E5582" w:rsidRDefault="000E5582" w:rsidP="000E5582">
      <w:pPr>
        <w:spacing w:line="276" w:lineRule="auto"/>
        <w:ind w:left="567" w:right="567"/>
        <w:jc w:val="both"/>
        <w:rPr>
          <w:rFonts w:ascii="Palatino Linotype" w:hAnsi="Palatino Linotype"/>
          <w:i/>
          <w:sz w:val="22"/>
          <w:szCs w:val="22"/>
          <w:lang w:val="es-MX" w:eastAsia="es-MX"/>
        </w:rPr>
      </w:pPr>
    </w:p>
    <w:p w14:paraId="732F2799" w14:textId="77777777" w:rsidR="000E5582" w:rsidRDefault="000E5582" w:rsidP="000E5582">
      <w:pPr>
        <w:spacing w:line="276" w:lineRule="auto"/>
        <w:ind w:left="567" w:right="567"/>
        <w:jc w:val="both"/>
        <w:rPr>
          <w:rFonts w:ascii="Palatino Linotype" w:hAnsi="Palatino Linotype"/>
          <w:i/>
          <w:sz w:val="22"/>
          <w:szCs w:val="22"/>
          <w:lang w:val="es-MX" w:eastAsia="es-MX"/>
        </w:rPr>
      </w:pPr>
      <w:r w:rsidRPr="000E5582">
        <w:rPr>
          <w:rFonts w:ascii="Palatino Linotype" w:hAnsi="Palatino Linotype"/>
          <w:i/>
          <w:sz w:val="22"/>
          <w:szCs w:val="22"/>
          <w:lang w:val="es-MX" w:eastAsia="es-MX"/>
        </w:rPr>
        <w:t>Sobre el particular, sírvase encontrar en archivo adjunto copia del oficio número SEDUO-CI-0446/2023, de fecha 19 de abril de 2023, mediante el cual se detalla lo referente a su solicitud.</w:t>
      </w:r>
    </w:p>
    <w:p w14:paraId="52178892" w14:textId="77777777" w:rsidR="000E5582" w:rsidRPr="000E5582" w:rsidRDefault="000E5582" w:rsidP="000E5582">
      <w:pPr>
        <w:spacing w:line="276" w:lineRule="auto"/>
        <w:ind w:left="567" w:right="567"/>
        <w:jc w:val="both"/>
        <w:rPr>
          <w:rFonts w:ascii="Palatino Linotype" w:hAnsi="Palatino Linotype"/>
          <w:i/>
          <w:sz w:val="22"/>
          <w:szCs w:val="22"/>
          <w:lang w:val="es-MX" w:eastAsia="es-MX"/>
        </w:rPr>
      </w:pPr>
    </w:p>
    <w:p w14:paraId="730F1E07" w14:textId="77777777" w:rsidR="000E5582" w:rsidRPr="000E5582" w:rsidRDefault="000E5582" w:rsidP="000E5582">
      <w:pPr>
        <w:spacing w:line="276" w:lineRule="auto"/>
        <w:ind w:left="567" w:right="567"/>
        <w:jc w:val="both"/>
        <w:rPr>
          <w:rFonts w:ascii="Palatino Linotype" w:hAnsi="Palatino Linotype"/>
          <w:i/>
          <w:sz w:val="22"/>
          <w:szCs w:val="22"/>
          <w:lang w:val="es-MX" w:eastAsia="es-MX"/>
        </w:rPr>
      </w:pPr>
      <w:r w:rsidRPr="000E5582">
        <w:rPr>
          <w:rFonts w:ascii="Palatino Linotype" w:hAnsi="Palatino Linotype"/>
          <w:i/>
          <w:sz w:val="22"/>
          <w:szCs w:val="22"/>
          <w:lang w:val="es-MX" w:eastAsia="es-MX"/>
        </w:rPr>
        <w:t>ATENTAMENTE</w:t>
      </w:r>
    </w:p>
    <w:p w14:paraId="1EE83D12" w14:textId="25FFDFB7" w:rsidR="0029071C" w:rsidRPr="00430A46" w:rsidRDefault="000E5582" w:rsidP="000E5582">
      <w:pPr>
        <w:spacing w:line="276" w:lineRule="auto"/>
        <w:ind w:left="567" w:right="567"/>
        <w:jc w:val="both"/>
        <w:rPr>
          <w:rFonts w:ascii="Palatino Linotype" w:hAnsi="Palatino Linotype"/>
          <w:i/>
          <w:sz w:val="22"/>
          <w:szCs w:val="22"/>
          <w:lang w:val="es-MX" w:eastAsia="es-MX"/>
        </w:rPr>
      </w:pPr>
      <w:r w:rsidRPr="000E5582">
        <w:rPr>
          <w:rFonts w:ascii="Palatino Linotype" w:hAnsi="Palatino Linotype"/>
          <w:i/>
          <w:sz w:val="22"/>
          <w:szCs w:val="22"/>
          <w:lang w:val="es-MX" w:eastAsia="es-MX"/>
        </w:rPr>
        <w:t xml:space="preserve">Lcda. </w:t>
      </w:r>
      <w:proofErr w:type="spellStart"/>
      <w:r w:rsidRPr="000E5582">
        <w:rPr>
          <w:rFonts w:ascii="Palatino Linotype" w:hAnsi="Palatino Linotype"/>
          <w:i/>
          <w:sz w:val="22"/>
          <w:szCs w:val="22"/>
          <w:lang w:val="es-MX" w:eastAsia="es-MX"/>
        </w:rPr>
        <w:t>Nandllely</w:t>
      </w:r>
      <w:proofErr w:type="spellEnd"/>
      <w:r w:rsidRPr="000E5582">
        <w:rPr>
          <w:rFonts w:ascii="Palatino Linotype" w:hAnsi="Palatino Linotype"/>
          <w:i/>
          <w:sz w:val="22"/>
          <w:szCs w:val="22"/>
          <w:lang w:val="es-MX" w:eastAsia="es-MX"/>
        </w:rPr>
        <w:t xml:space="preserve"> Karen Torres Torres</w:t>
      </w:r>
      <w:r w:rsidR="00E74701" w:rsidRPr="00430A46">
        <w:rPr>
          <w:rFonts w:ascii="Palatino Linotype" w:hAnsi="Palatino Linotype"/>
          <w:i/>
          <w:sz w:val="22"/>
          <w:szCs w:val="22"/>
          <w:lang w:val="es-MX" w:eastAsia="es-MX"/>
        </w:rPr>
        <w:t>” (Sic).</w:t>
      </w:r>
    </w:p>
    <w:p w14:paraId="4E7B8F50" w14:textId="77777777" w:rsidR="004B2314" w:rsidRPr="00430A46" w:rsidRDefault="004B2314" w:rsidP="00E74701">
      <w:pPr>
        <w:ind w:right="567"/>
        <w:jc w:val="both"/>
        <w:rPr>
          <w:rFonts w:ascii="Palatino Linotype" w:hAnsi="Palatino Linotype"/>
          <w:i/>
          <w:szCs w:val="22"/>
          <w:lang w:val="es-MX" w:eastAsia="es-MX"/>
        </w:rPr>
      </w:pPr>
    </w:p>
    <w:p w14:paraId="1FDA8E6D" w14:textId="3DA1E31E" w:rsidR="003A7DB4" w:rsidRDefault="003A7DB4" w:rsidP="0029071C">
      <w:pPr>
        <w:spacing w:line="360" w:lineRule="auto"/>
        <w:jc w:val="both"/>
        <w:rPr>
          <w:rFonts w:ascii="Palatino Linotype" w:eastAsiaTheme="minorHAnsi" w:hAnsi="Palatino Linotype" w:cs="Arial"/>
          <w:b/>
          <w:sz w:val="28"/>
          <w:lang w:val="es-MX" w:eastAsia="en-US"/>
        </w:rPr>
      </w:pPr>
      <w:r w:rsidRPr="00785523">
        <w:rPr>
          <w:rFonts w:ascii="Palatino Linotype" w:hAnsi="Palatino Linotype"/>
          <w:bCs/>
          <w:lang w:val="es-ES_tradnl"/>
        </w:rPr>
        <w:t xml:space="preserve">El Sujeto Obligado anexó a la respuesta </w:t>
      </w:r>
      <w:r>
        <w:rPr>
          <w:rFonts w:ascii="Palatino Linotype" w:hAnsi="Palatino Linotype"/>
          <w:bCs/>
          <w:lang w:val="es-ES_tradnl"/>
        </w:rPr>
        <w:t>los</w:t>
      </w:r>
      <w:r w:rsidRPr="00785523">
        <w:rPr>
          <w:rFonts w:ascii="Palatino Linotype" w:hAnsi="Palatino Linotype"/>
          <w:bCs/>
          <w:lang w:val="es-ES_tradnl"/>
        </w:rPr>
        <w:t xml:space="preserve"> documento</w:t>
      </w:r>
      <w:r>
        <w:rPr>
          <w:rFonts w:ascii="Palatino Linotype" w:hAnsi="Palatino Linotype"/>
          <w:bCs/>
          <w:lang w:val="es-ES_tradnl"/>
        </w:rPr>
        <w:t>s</w:t>
      </w:r>
      <w:r w:rsidRPr="00785523">
        <w:rPr>
          <w:rFonts w:ascii="Palatino Linotype" w:hAnsi="Palatino Linotype"/>
          <w:bCs/>
          <w:lang w:val="es-ES_tradnl"/>
        </w:rPr>
        <w:t xml:space="preserve"> denominado</w:t>
      </w:r>
      <w:r>
        <w:rPr>
          <w:rFonts w:ascii="Palatino Linotype" w:hAnsi="Palatino Linotype"/>
          <w:bCs/>
          <w:lang w:val="es-ES_tradnl"/>
        </w:rPr>
        <w:t>s</w:t>
      </w:r>
      <w:r w:rsidRPr="00785523">
        <w:rPr>
          <w:rFonts w:ascii="Palatino Linotype" w:hAnsi="Palatino Linotype"/>
          <w:bCs/>
          <w:lang w:val="es-ES_tradnl"/>
        </w:rPr>
        <w:t xml:space="preserve"> “</w:t>
      </w:r>
      <w:r w:rsidR="000E5582" w:rsidRPr="000E5582">
        <w:rPr>
          <w:rFonts w:ascii="Palatino Linotype" w:hAnsi="Palatino Linotype"/>
          <w:b/>
          <w:lang w:val="es-ES_tradnl"/>
        </w:rPr>
        <w:t>RESP UT 134-2022 DGCIE.pdf</w:t>
      </w:r>
      <w:r>
        <w:rPr>
          <w:rFonts w:ascii="Palatino Linotype" w:hAnsi="Palatino Linotype"/>
          <w:bCs/>
          <w:lang w:val="es-ES_tradnl"/>
        </w:rPr>
        <w:t>” y “</w:t>
      </w:r>
      <w:r w:rsidR="000E5582" w:rsidRPr="000E5582">
        <w:rPr>
          <w:rFonts w:ascii="Palatino Linotype" w:hAnsi="Palatino Linotype"/>
          <w:b/>
          <w:lang w:val="es-ES_tradnl"/>
        </w:rPr>
        <w:t>UT 134-2023.pdf</w:t>
      </w:r>
      <w:r>
        <w:rPr>
          <w:rFonts w:ascii="Palatino Linotype" w:hAnsi="Palatino Linotype"/>
          <w:bCs/>
          <w:lang w:val="es-ES_tradnl"/>
        </w:rPr>
        <w:t>”</w:t>
      </w:r>
      <w:r w:rsidRPr="00785523">
        <w:rPr>
          <w:rFonts w:ascii="Palatino Linotype" w:hAnsi="Palatino Linotype"/>
          <w:bCs/>
          <w:lang w:val="es-ES_tradnl"/>
        </w:rPr>
        <w:t xml:space="preserve">, </w:t>
      </w:r>
      <w:r>
        <w:rPr>
          <w:rFonts w:ascii="Palatino Linotype" w:hAnsi="Palatino Linotype"/>
          <w:bCs/>
          <w:lang w:val="es-ES_tradnl"/>
        </w:rPr>
        <w:t>los</w:t>
      </w:r>
      <w:r w:rsidRPr="00785523">
        <w:rPr>
          <w:rFonts w:ascii="Palatino Linotype" w:hAnsi="Palatino Linotype"/>
          <w:bCs/>
          <w:lang w:val="es-ES_tradnl"/>
        </w:rPr>
        <w:t xml:space="preserve"> cual</w:t>
      </w:r>
      <w:r>
        <w:rPr>
          <w:rFonts w:ascii="Palatino Linotype" w:hAnsi="Palatino Linotype"/>
          <w:bCs/>
          <w:lang w:val="es-ES_tradnl"/>
        </w:rPr>
        <w:t>es</w:t>
      </w:r>
      <w:r w:rsidRPr="00785523">
        <w:rPr>
          <w:rFonts w:ascii="Palatino Linotype" w:hAnsi="Palatino Linotype"/>
          <w:bCs/>
          <w:lang w:val="es-ES_tradnl"/>
        </w:rPr>
        <w:t xml:space="preserve"> no se reproduce</w:t>
      </w:r>
      <w:r>
        <w:rPr>
          <w:rFonts w:ascii="Palatino Linotype" w:hAnsi="Palatino Linotype"/>
          <w:bCs/>
          <w:lang w:val="es-ES_tradnl"/>
        </w:rPr>
        <w:t>n</w:t>
      </w:r>
      <w:r w:rsidRPr="00785523">
        <w:rPr>
          <w:rFonts w:ascii="Palatino Linotype" w:hAnsi="Palatino Linotype"/>
          <w:bCs/>
          <w:lang w:val="es-ES_tradnl"/>
        </w:rPr>
        <w:t xml:space="preserve"> por ser del conocimiento de las partes; no obstante, se hará el análisis de su contenido en el estudio correspondiente.</w:t>
      </w:r>
    </w:p>
    <w:p w14:paraId="13AC2A37" w14:textId="77777777" w:rsidR="003A7DB4" w:rsidRDefault="003A7DB4" w:rsidP="0029071C">
      <w:pPr>
        <w:spacing w:line="360" w:lineRule="auto"/>
        <w:jc w:val="both"/>
        <w:rPr>
          <w:rFonts w:ascii="Palatino Linotype" w:eastAsiaTheme="minorHAnsi" w:hAnsi="Palatino Linotype" w:cs="Arial"/>
          <w:b/>
          <w:sz w:val="28"/>
          <w:lang w:val="es-MX" w:eastAsia="en-US"/>
        </w:rPr>
      </w:pPr>
    </w:p>
    <w:p w14:paraId="7535DD9B" w14:textId="1E96A106" w:rsidR="0029071C" w:rsidRPr="00430A46" w:rsidRDefault="00D33383" w:rsidP="0029071C">
      <w:pPr>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TERCER</w:t>
      </w:r>
      <w:r w:rsidR="0029071C" w:rsidRPr="00430A46">
        <w:rPr>
          <w:rFonts w:ascii="Palatino Linotype" w:eastAsiaTheme="minorHAnsi" w:hAnsi="Palatino Linotype" w:cs="Arial"/>
          <w:b/>
          <w:sz w:val="28"/>
          <w:lang w:val="es-MX" w:eastAsia="en-US"/>
        </w:rPr>
        <w:t>O. Del recurso de revisión.</w:t>
      </w:r>
    </w:p>
    <w:p w14:paraId="2E837294" w14:textId="7D171D9B" w:rsidR="0029071C" w:rsidRPr="00430A46" w:rsidRDefault="0029071C" w:rsidP="00804367">
      <w:pPr>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Inconforme con la respuesta</w:t>
      </w:r>
      <w:r w:rsidR="000E5582">
        <w:rPr>
          <w:rFonts w:ascii="Palatino Linotype" w:eastAsiaTheme="minorHAnsi" w:hAnsi="Palatino Linotype" w:cs="Arial"/>
          <w:lang w:val="es-MX" w:eastAsia="en-US"/>
        </w:rPr>
        <w:t xml:space="preserve"> emitida</w:t>
      </w:r>
      <w:r w:rsidRPr="00430A46">
        <w:rPr>
          <w:rFonts w:ascii="Palatino Linotype" w:eastAsiaTheme="minorHAnsi" w:hAnsi="Palatino Linotype" w:cs="Arial"/>
          <w:lang w:val="es-MX" w:eastAsia="en-US"/>
        </w:rPr>
        <w:t xml:space="preserve"> por parte del </w:t>
      </w:r>
      <w:r w:rsidRPr="00430A46">
        <w:rPr>
          <w:rFonts w:ascii="Palatino Linotype" w:eastAsiaTheme="minorHAnsi" w:hAnsi="Palatino Linotype" w:cs="Arial"/>
          <w:b/>
          <w:lang w:val="es-MX" w:eastAsia="en-US"/>
        </w:rPr>
        <w:t>Sujeto Obligado</w:t>
      </w:r>
      <w:r w:rsidRPr="00430A46">
        <w:rPr>
          <w:rFonts w:ascii="Palatino Linotype" w:eastAsiaTheme="minorHAnsi" w:hAnsi="Palatino Linotype" w:cs="Arial"/>
          <w:lang w:val="es-MX" w:eastAsia="en-US"/>
        </w:rPr>
        <w:t xml:space="preserve">, </w:t>
      </w:r>
      <w:r w:rsidR="000E5582">
        <w:rPr>
          <w:rFonts w:ascii="Palatino Linotype" w:eastAsiaTheme="minorHAnsi" w:hAnsi="Palatino Linotype" w:cs="Arial"/>
          <w:lang w:val="es-MX" w:eastAsia="en-US"/>
        </w:rPr>
        <w:t>el</w:t>
      </w:r>
      <w:r w:rsidRPr="00430A46">
        <w:rPr>
          <w:rFonts w:ascii="Palatino Linotype" w:eastAsiaTheme="minorHAnsi" w:hAnsi="Palatino Linotype" w:cs="Arial"/>
          <w:lang w:val="es-MX" w:eastAsia="en-US"/>
        </w:rPr>
        <w:t xml:space="preserve"> ahora </w:t>
      </w:r>
      <w:r w:rsidRPr="00430A46">
        <w:rPr>
          <w:rFonts w:ascii="Palatino Linotype" w:eastAsiaTheme="minorHAnsi" w:hAnsi="Palatino Linotype" w:cs="Arial"/>
          <w:b/>
          <w:lang w:val="es-MX" w:eastAsia="en-US"/>
        </w:rPr>
        <w:t>Recurrente</w:t>
      </w:r>
      <w:r w:rsidRPr="00430A46">
        <w:rPr>
          <w:rFonts w:ascii="Palatino Linotype" w:eastAsiaTheme="minorHAnsi" w:hAnsi="Palatino Linotype" w:cs="Arial"/>
          <w:lang w:val="es-MX" w:eastAsia="en-US"/>
        </w:rPr>
        <w:t xml:space="preserve"> interpuso el presente recurso de revisión en fecha </w:t>
      </w:r>
      <w:r w:rsidR="000E5582">
        <w:rPr>
          <w:rFonts w:ascii="Palatino Linotype" w:eastAsiaTheme="minorHAnsi" w:hAnsi="Palatino Linotype" w:cs="Arial"/>
          <w:lang w:val="es-MX" w:eastAsia="en-US"/>
        </w:rPr>
        <w:t>veintiocho de abril</w:t>
      </w:r>
      <w:r w:rsidR="00061131" w:rsidRPr="00430A46">
        <w:rPr>
          <w:rFonts w:ascii="Palatino Linotype" w:eastAsiaTheme="minorHAnsi" w:hAnsi="Palatino Linotype" w:cs="Arial"/>
          <w:lang w:val="es-MX" w:eastAsia="en-US"/>
        </w:rPr>
        <w:t xml:space="preserve"> de </w:t>
      </w:r>
      <w:r w:rsidR="00061131" w:rsidRPr="00430A46">
        <w:rPr>
          <w:rFonts w:ascii="Palatino Linotype" w:eastAsiaTheme="minorHAnsi" w:hAnsi="Palatino Linotype" w:cs="Arial"/>
          <w:lang w:val="es-MX" w:eastAsia="en-US"/>
        </w:rPr>
        <w:lastRenderedPageBreak/>
        <w:t>dos mil veintitrés</w:t>
      </w:r>
      <w:r w:rsidRPr="00430A46">
        <w:rPr>
          <w:rFonts w:ascii="Palatino Linotype" w:eastAsiaTheme="minorHAnsi" w:hAnsi="Palatino Linotype" w:cs="Arial"/>
          <w:lang w:val="es-MX" w:eastAsia="en-US"/>
        </w:rPr>
        <w:t>, el cual fue registrado</w:t>
      </w:r>
      <w:r w:rsidRPr="00430A46">
        <w:rPr>
          <w:rFonts w:ascii="Palatino Linotype" w:eastAsiaTheme="minorHAnsi" w:hAnsi="Palatino Linotype" w:cs="Arial"/>
          <w:b/>
          <w:lang w:val="es-MX" w:eastAsia="en-US"/>
        </w:rPr>
        <w:t xml:space="preserve"> </w:t>
      </w:r>
      <w:r w:rsidRPr="00430A46">
        <w:rPr>
          <w:rFonts w:ascii="Palatino Linotype" w:eastAsiaTheme="minorHAnsi" w:hAnsi="Palatino Linotype" w:cs="Arial"/>
          <w:lang w:val="es-MX" w:eastAsia="en-US"/>
        </w:rPr>
        <w:t xml:space="preserve">en el sistema electrónico con el expediente número </w:t>
      </w:r>
      <w:r w:rsidR="000E5582" w:rsidRPr="000E5582">
        <w:rPr>
          <w:rFonts w:ascii="Palatino Linotype" w:eastAsiaTheme="minorHAnsi" w:hAnsi="Palatino Linotype" w:cs="Arial"/>
          <w:b/>
          <w:bCs/>
          <w:lang w:val="es-MX" w:eastAsia="es-MX"/>
        </w:rPr>
        <w:t>02300/INFOEM/IP/RR/2023</w:t>
      </w:r>
      <w:r w:rsidRPr="00430A46">
        <w:rPr>
          <w:rFonts w:ascii="Palatino Linotype" w:eastAsiaTheme="minorHAnsi" w:hAnsi="Palatino Linotype" w:cs="Arial"/>
          <w:lang w:val="es-MX" w:eastAsia="en-US"/>
        </w:rPr>
        <w:t>, en el cual aduce, las siguientes manifestaciones:</w:t>
      </w:r>
    </w:p>
    <w:p w14:paraId="03CF6791" w14:textId="77777777" w:rsidR="00804367" w:rsidRPr="00430A46" w:rsidRDefault="00804367" w:rsidP="00804367">
      <w:pPr>
        <w:pStyle w:val="Sinespaciado"/>
        <w:rPr>
          <w:rFonts w:eastAsiaTheme="minorHAnsi"/>
          <w:lang w:eastAsia="en-US"/>
        </w:rPr>
      </w:pPr>
    </w:p>
    <w:p w14:paraId="2AFA830A" w14:textId="77777777" w:rsidR="000E5582" w:rsidRPr="00E26B04" w:rsidRDefault="000E5582" w:rsidP="000E5582">
      <w:pPr>
        <w:pStyle w:val="Prrafodelista"/>
        <w:numPr>
          <w:ilvl w:val="0"/>
          <w:numId w:val="26"/>
        </w:numPr>
        <w:spacing w:before="240" w:line="360" w:lineRule="auto"/>
        <w:jc w:val="both"/>
        <w:rPr>
          <w:rFonts w:ascii="Palatino Linotype" w:hAnsi="Palatino Linotype" w:cs="Arial"/>
          <w:b/>
        </w:rPr>
      </w:pPr>
      <w:r w:rsidRPr="00E26B04">
        <w:rPr>
          <w:rFonts w:ascii="Palatino Linotype" w:hAnsi="Palatino Linotype" w:cs="Arial"/>
          <w:b/>
        </w:rPr>
        <w:t>Acto Impugnado:</w:t>
      </w:r>
    </w:p>
    <w:p w14:paraId="6781DB91" w14:textId="0D7FF409" w:rsidR="000E5582" w:rsidRPr="00E26B04" w:rsidRDefault="000E5582" w:rsidP="000E5582">
      <w:pPr>
        <w:ind w:left="851" w:right="850"/>
        <w:jc w:val="both"/>
        <w:rPr>
          <w:rFonts w:ascii="Palatino Linotype" w:hAnsi="Palatino Linotype" w:cs="Arial"/>
          <w:i/>
        </w:rPr>
      </w:pPr>
      <w:r w:rsidRPr="00E26B04">
        <w:rPr>
          <w:rFonts w:ascii="Palatino Linotype" w:hAnsi="Palatino Linotype" w:cs="Arial"/>
          <w:i/>
        </w:rPr>
        <w:t>“</w:t>
      </w:r>
      <w:r w:rsidRPr="000E5582">
        <w:rPr>
          <w:rFonts w:ascii="Palatino Linotype" w:hAnsi="Palatino Linotype" w:cs="Arial"/>
          <w:i/>
        </w:rPr>
        <w:t>No se me entrega información completa.</w:t>
      </w:r>
      <w:r w:rsidRPr="00E26B04">
        <w:rPr>
          <w:rFonts w:ascii="Palatino Linotype" w:hAnsi="Palatino Linotype" w:cs="Arial"/>
          <w:i/>
        </w:rPr>
        <w:t>” [sic]</w:t>
      </w:r>
    </w:p>
    <w:p w14:paraId="7BD127B5" w14:textId="77777777" w:rsidR="000E5582" w:rsidRPr="00E26B04" w:rsidRDefault="000E5582" w:rsidP="000E5582">
      <w:pPr>
        <w:pStyle w:val="Sinespaciado"/>
        <w:rPr>
          <w:sz w:val="2"/>
        </w:rPr>
      </w:pPr>
    </w:p>
    <w:p w14:paraId="21ED4963" w14:textId="77777777" w:rsidR="000E5582" w:rsidRPr="00E26B04" w:rsidRDefault="000E5582" w:rsidP="000E5582">
      <w:pPr>
        <w:pStyle w:val="Prrafodelista"/>
        <w:numPr>
          <w:ilvl w:val="0"/>
          <w:numId w:val="26"/>
        </w:numPr>
        <w:spacing w:before="240" w:line="360" w:lineRule="auto"/>
        <w:jc w:val="both"/>
        <w:rPr>
          <w:rFonts w:ascii="Palatino Linotype" w:hAnsi="Palatino Linotype" w:cs="Arial"/>
        </w:rPr>
      </w:pPr>
      <w:r w:rsidRPr="00E26B04">
        <w:rPr>
          <w:rFonts w:ascii="Palatino Linotype" w:hAnsi="Palatino Linotype" w:cs="Arial"/>
          <w:b/>
        </w:rPr>
        <w:t>Razones o Motivos de Inconformidad</w:t>
      </w:r>
      <w:r w:rsidRPr="00E26B04">
        <w:rPr>
          <w:rFonts w:ascii="Palatino Linotype" w:hAnsi="Palatino Linotype" w:cs="Arial"/>
        </w:rPr>
        <w:t xml:space="preserve">: </w:t>
      </w:r>
    </w:p>
    <w:p w14:paraId="27250D8B" w14:textId="7CD9EA69" w:rsidR="000E5582" w:rsidRPr="00E26B04" w:rsidRDefault="000E5582" w:rsidP="000E5582">
      <w:pPr>
        <w:ind w:left="851" w:right="850"/>
        <w:jc w:val="both"/>
        <w:rPr>
          <w:rFonts w:ascii="Palatino Linotype" w:hAnsi="Palatino Linotype" w:cs="Arial"/>
          <w:i/>
        </w:rPr>
      </w:pPr>
      <w:r w:rsidRPr="00E26B04">
        <w:rPr>
          <w:rFonts w:ascii="Palatino Linotype" w:hAnsi="Palatino Linotype" w:cs="Arial"/>
          <w:i/>
        </w:rPr>
        <w:t>“</w:t>
      </w:r>
      <w:r w:rsidRPr="000E5582">
        <w:rPr>
          <w:rFonts w:ascii="Palatino Linotype" w:hAnsi="Palatino Linotype" w:cs="Arial"/>
          <w:i/>
        </w:rPr>
        <w:t>No se me entrega información completa.</w:t>
      </w:r>
      <w:r w:rsidRPr="00E26B04">
        <w:rPr>
          <w:rFonts w:ascii="Palatino Linotype" w:hAnsi="Palatino Linotype" w:cs="Arial"/>
          <w:i/>
        </w:rPr>
        <w:t>” [sic]</w:t>
      </w:r>
    </w:p>
    <w:p w14:paraId="4414AFCC" w14:textId="77777777" w:rsidR="00D33383" w:rsidRPr="00430A46" w:rsidRDefault="00D33383" w:rsidP="0029071C">
      <w:pPr>
        <w:spacing w:line="360" w:lineRule="auto"/>
        <w:jc w:val="both"/>
        <w:rPr>
          <w:rFonts w:ascii="Palatino Linotype" w:eastAsiaTheme="minorHAnsi" w:hAnsi="Palatino Linotype" w:cs="Arial"/>
          <w:b/>
          <w:lang w:val="es-MX" w:eastAsia="en-US"/>
        </w:rPr>
      </w:pPr>
    </w:p>
    <w:p w14:paraId="68A8F009" w14:textId="77777777" w:rsidR="0029071C" w:rsidRPr="00430A46" w:rsidRDefault="00D33383" w:rsidP="0029071C">
      <w:pPr>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CUART</w:t>
      </w:r>
      <w:r w:rsidR="0029071C" w:rsidRPr="00430A46">
        <w:rPr>
          <w:rFonts w:ascii="Palatino Linotype" w:eastAsiaTheme="minorHAnsi" w:hAnsi="Palatino Linotype" w:cs="Arial"/>
          <w:b/>
          <w:sz w:val="28"/>
          <w:lang w:val="es-MX" w:eastAsia="en-US"/>
        </w:rPr>
        <w:t>O. Del turno del recurso de revisión.</w:t>
      </w:r>
    </w:p>
    <w:p w14:paraId="340D7BB0" w14:textId="1E347B6C" w:rsidR="0029071C" w:rsidRPr="00430A46" w:rsidRDefault="0029071C" w:rsidP="00DC1583">
      <w:pPr>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 xml:space="preserve">Medio de impugnación </w:t>
      </w:r>
      <w:r w:rsidR="00E74701" w:rsidRPr="00430A46">
        <w:rPr>
          <w:rFonts w:ascii="Palatino Linotype" w:eastAsiaTheme="minorHAnsi" w:hAnsi="Palatino Linotype" w:cs="Arial"/>
          <w:lang w:val="es-MX" w:eastAsia="en-US"/>
        </w:rPr>
        <w:t>que le fue turnado al</w:t>
      </w:r>
      <w:r w:rsidRPr="00430A46">
        <w:rPr>
          <w:rFonts w:ascii="Palatino Linotype" w:eastAsiaTheme="minorHAnsi" w:hAnsi="Palatino Linotype" w:cs="Arial"/>
          <w:lang w:val="es-MX" w:eastAsia="en-US"/>
        </w:rPr>
        <w:t xml:space="preserve"> </w:t>
      </w:r>
      <w:r w:rsidR="00E74701" w:rsidRPr="00430A46">
        <w:rPr>
          <w:rFonts w:ascii="Palatino Linotype" w:eastAsiaTheme="minorHAnsi" w:hAnsi="Palatino Linotype" w:cs="Arial"/>
          <w:lang w:val="es-MX" w:eastAsia="en-US"/>
        </w:rPr>
        <w:t xml:space="preserve">Comisionado </w:t>
      </w:r>
      <w:proofErr w:type="gramStart"/>
      <w:r w:rsidR="00E74701" w:rsidRPr="00430A46">
        <w:rPr>
          <w:rFonts w:ascii="Palatino Linotype" w:eastAsiaTheme="minorHAnsi" w:hAnsi="Palatino Linotype" w:cs="Arial"/>
          <w:lang w:val="es-MX" w:eastAsia="en-US"/>
        </w:rPr>
        <w:t>Presidente</w:t>
      </w:r>
      <w:proofErr w:type="gramEnd"/>
      <w:r w:rsidRPr="00430A46">
        <w:rPr>
          <w:rFonts w:ascii="Palatino Linotype" w:eastAsiaTheme="minorHAnsi" w:hAnsi="Palatino Linotype" w:cs="Arial"/>
          <w:lang w:val="es-MX" w:eastAsia="en-US"/>
        </w:rPr>
        <w:t xml:space="preserve"> </w:t>
      </w:r>
      <w:r w:rsidR="00E74701" w:rsidRPr="00430A46">
        <w:rPr>
          <w:rFonts w:ascii="Palatino Linotype" w:eastAsiaTheme="minorHAnsi" w:hAnsi="Palatino Linotype" w:cs="Arial"/>
          <w:b/>
          <w:lang w:val="es-MX" w:eastAsia="en-US"/>
        </w:rPr>
        <w:t>José Martínez Vilchis</w:t>
      </w:r>
      <w:r w:rsidRPr="00430A4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E5582">
        <w:rPr>
          <w:rFonts w:ascii="Palatino Linotype" w:eastAsiaTheme="minorHAnsi" w:hAnsi="Palatino Linotype" w:cs="Arial"/>
          <w:lang w:val="es-MX" w:eastAsia="en-US"/>
        </w:rPr>
        <w:t>ocho de mayo</w:t>
      </w:r>
      <w:r w:rsidRPr="00430A46">
        <w:rPr>
          <w:rFonts w:ascii="Palatino Linotype" w:eastAsiaTheme="minorHAnsi" w:hAnsi="Palatino Linotype" w:cs="Arial"/>
          <w:lang w:val="es-MX" w:eastAsia="en-US"/>
        </w:rPr>
        <w:t xml:space="preserve"> </w:t>
      </w:r>
      <w:r w:rsidR="00F56A2D" w:rsidRPr="00430A46">
        <w:rPr>
          <w:rFonts w:ascii="Palatino Linotype" w:eastAsiaTheme="minorHAnsi" w:hAnsi="Palatino Linotype" w:cs="Arial"/>
          <w:lang w:val="es-MX" w:eastAsia="en-US"/>
        </w:rPr>
        <w:t>de dos mil veintitrés</w:t>
      </w:r>
      <w:r w:rsidRPr="00430A4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44ED06E" w14:textId="77777777" w:rsidR="00B250D7" w:rsidRPr="00430A46" w:rsidRDefault="00B250D7" w:rsidP="00DC1583">
      <w:pPr>
        <w:spacing w:line="360" w:lineRule="auto"/>
        <w:jc w:val="both"/>
        <w:rPr>
          <w:rFonts w:ascii="Palatino Linotype" w:eastAsiaTheme="minorHAnsi" w:hAnsi="Palatino Linotype" w:cs="Arial"/>
          <w:lang w:val="es-MX" w:eastAsia="en-US"/>
        </w:rPr>
      </w:pPr>
    </w:p>
    <w:p w14:paraId="5E9EB5FF" w14:textId="77777777" w:rsidR="0029071C" w:rsidRPr="00430A46" w:rsidRDefault="00D33383" w:rsidP="0029071C">
      <w:pPr>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QUINT</w:t>
      </w:r>
      <w:r w:rsidR="0029071C" w:rsidRPr="00430A46">
        <w:rPr>
          <w:rFonts w:ascii="Palatino Linotype" w:eastAsiaTheme="minorHAnsi" w:hAnsi="Palatino Linotype" w:cs="Arial"/>
          <w:b/>
          <w:sz w:val="28"/>
          <w:lang w:val="es-MX" w:eastAsia="en-US"/>
        </w:rPr>
        <w:t>O. De la etapa de manifestaciones y/o alegatos.</w:t>
      </w:r>
    </w:p>
    <w:p w14:paraId="7C383921" w14:textId="03BB21DB" w:rsidR="000E5582" w:rsidRDefault="000E5582" w:rsidP="000E5582">
      <w:pPr>
        <w:spacing w:after="160" w:line="360" w:lineRule="auto"/>
        <w:jc w:val="both"/>
        <w:rPr>
          <w:rFonts w:ascii="Palatino Linotype" w:eastAsiaTheme="minorHAnsi" w:hAnsi="Palatino Linotype" w:cs="Arial"/>
          <w:lang w:val="es-MX" w:eastAsia="en-US"/>
        </w:rPr>
      </w:pPr>
      <w:r w:rsidRPr="000E5582">
        <w:rPr>
          <w:rFonts w:ascii="Palatino Linotype" w:eastAsiaTheme="minorHAnsi" w:hAnsi="Palatino Linotype" w:cs="Arial"/>
          <w:lang w:val="es-MX" w:eastAsia="en-US"/>
        </w:rPr>
        <w:t xml:space="preserve">Así, una vez abierta la etapa de instrucción, en el sumario se observa que </w:t>
      </w:r>
      <w:r w:rsidRPr="000E5582">
        <w:rPr>
          <w:rFonts w:ascii="Palatino Linotype" w:eastAsiaTheme="minorHAnsi" w:hAnsi="Palatino Linotype" w:cs="Arial"/>
          <w:b/>
          <w:lang w:val="es-MX" w:eastAsia="en-US"/>
        </w:rPr>
        <w:t>El</w:t>
      </w:r>
      <w:r w:rsidRPr="000E5582">
        <w:rPr>
          <w:rFonts w:ascii="Palatino Linotype" w:eastAsiaTheme="minorHAnsi" w:hAnsi="Palatino Linotype" w:cs="Arial"/>
          <w:lang w:val="es-MX" w:eastAsia="en-US"/>
        </w:rPr>
        <w:t xml:space="preserve"> </w:t>
      </w:r>
      <w:r w:rsidRPr="000E5582">
        <w:rPr>
          <w:rFonts w:ascii="Palatino Linotype" w:eastAsiaTheme="minorHAnsi" w:hAnsi="Palatino Linotype" w:cs="Arial"/>
          <w:b/>
          <w:lang w:val="es-MX" w:eastAsia="en-US"/>
        </w:rPr>
        <w:t>Sujeto Obligado</w:t>
      </w:r>
      <w:r w:rsidRPr="000E5582">
        <w:rPr>
          <w:rFonts w:ascii="Palatino Linotype" w:eastAsiaTheme="minorHAnsi" w:hAnsi="Palatino Linotype" w:cs="Arial"/>
          <w:lang w:val="es-MX" w:eastAsia="en-US"/>
        </w:rPr>
        <w:t xml:space="preserve"> rindió su informe justificado en fecha </w:t>
      </w:r>
      <w:r w:rsidR="00C332CA">
        <w:rPr>
          <w:rFonts w:ascii="Palatino Linotype" w:eastAsiaTheme="minorHAnsi" w:hAnsi="Palatino Linotype" w:cs="Arial"/>
          <w:lang w:val="es-MX" w:eastAsia="en-US"/>
        </w:rPr>
        <w:t>dieciséis de mayo de dos mil veintitrés</w:t>
      </w:r>
      <w:r w:rsidRPr="000E5582">
        <w:rPr>
          <w:rFonts w:ascii="Palatino Linotype" w:eastAsiaTheme="minorHAnsi" w:hAnsi="Palatino Linotype" w:cs="Arial"/>
          <w:lang w:val="es-MX" w:eastAsia="en-US"/>
        </w:rPr>
        <w:t xml:space="preserve">, mediante </w:t>
      </w:r>
      <w:r w:rsidR="00C332CA">
        <w:rPr>
          <w:rFonts w:ascii="Palatino Linotype" w:eastAsiaTheme="minorHAnsi" w:hAnsi="Palatino Linotype" w:cs="Arial"/>
          <w:lang w:val="es-MX" w:eastAsia="en-US"/>
        </w:rPr>
        <w:t>los</w:t>
      </w:r>
      <w:r w:rsidRPr="000E5582">
        <w:rPr>
          <w:rFonts w:ascii="Palatino Linotype" w:eastAsiaTheme="minorHAnsi" w:hAnsi="Palatino Linotype" w:cs="Arial"/>
          <w:lang w:val="es-MX" w:eastAsia="en-US"/>
        </w:rPr>
        <w:t xml:space="preserve"> archivo</w:t>
      </w:r>
      <w:r w:rsidR="00C332CA">
        <w:rPr>
          <w:rFonts w:ascii="Palatino Linotype" w:eastAsiaTheme="minorHAnsi" w:hAnsi="Palatino Linotype" w:cs="Arial"/>
          <w:lang w:val="es-MX" w:eastAsia="en-US"/>
        </w:rPr>
        <w:t>s</w:t>
      </w:r>
      <w:r w:rsidRPr="000E5582">
        <w:rPr>
          <w:rFonts w:ascii="Palatino Linotype" w:eastAsiaTheme="minorHAnsi" w:hAnsi="Palatino Linotype" w:cs="Arial"/>
          <w:lang w:val="es-MX" w:eastAsia="en-US"/>
        </w:rPr>
        <w:t xml:space="preserve"> electrónico</w:t>
      </w:r>
      <w:r w:rsidR="00C332CA">
        <w:rPr>
          <w:rFonts w:ascii="Palatino Linotype" w:eastAsiaTheme="minorHAnsi" w:hAnsi="Palatino Linotype" w:cs="Arial"/>
          <w:lang w:val="es-MX" w:eastAsia="en-US"/>
        </w:rPr>
        <w:t>s</w:t>
      </w:r>
      <w:r w:rsidRPr="000E5582">
        <w:rPr>
          <w:rFonts w:ascii="Palatino Linotype" w:eastAsiaTheme="minorHAnsi" w:hAnsi="Palatino Linotype" w:cs="Arial"/>
          <w:lang w:val="es-MX" w:eastAsia="en-US"/>
        </w:rPr>
        <w:t xml:space="preserve"> denominado</w:t>
      </w:r>
      <w:r w:rsidR="00C332CA">
        <w:rPr>
          <w:rFonts w:ascii="Palatino Linotype" w:eastAsiaTheme="minorHAnsi" w:hAnsi="Palatino Linotype" w:cs="Arial"/>
          <w:lang w:val="es-MX" w:eastAsia="en-US"/>
        </w:rPr>
        <w:t>s</w:t>
      </w:r>
      <w:r w:rsidRPr="000E5582">
        <w:rPr>
          <w:rFonts w:ascii="Palatino Linotype" w:eastAsiaTheme="minorHAnsi" w:hAnsi="Palatino Linotype" w:cs="Arial"/>
          <w:lang w:val="es-MX" w:eastAsia="en-US"/>
        </w:rPr>
        <w:t xml:space="preserve"> “</w:t>
      </w:r>
      <w:r w:rsidR="00C332CA" w:rsidRPr="00C332CA">
        <w:rPr>
          <w:rFonts w:ascii="Palatino Linotype" w:eastAsiaTheme="minorHAnsi" w:hAnsi="Palatino Linotype" w:cs="Arial"/>
          <w:b/>
          <w:lang w:val="es-MX" w:eastAsia="en-US"/>
        </w:rPr>
        <w:t>UT 134-2023.pdf</w:t>
      </w:r>
      <w:r w:rsidRPr="000E5582">
        <w:rPr>
          <w:rFonts w:ascii="Palatino Linotype" w:eastAsiaTheme="minorHAnsi" w:hAnsi="Palatino Linotype" w:cs="Arial"/>
          <w:lang w:val="es-MX" w:eastAsia="en-US"/>
        </w:rPr>
        <w:t>”</w:t>
      </w:r>
      <w:r w:rsidR="00C332CA">
        <w:rPr>
          <w:rFonts w:ascii="Palatino Linotype" w:eastAsiaTheme="minorHAnsi" w:hAnsi="Palatino Linotype" w:cs="Arial"/>
          <w:lang w:val="es-MX" w:eastAsia="en-US"/>
        </w:rPr>
        <w:t>, “</w:t>
      </w:r>
      <w:r w:rsidR="00C332CA" w:rsidRPr="00C332CA">
        <w:rPr>
          <w:rFonts w:ascii="Palatino Linotype" w:eastAsiaTheme="minorHAnsi" w:hAnsi="Palatino Linotype" w:cs="Arial"/>
          <w:b/>
          <w:bCs/>
          <w:lang w:val="es-MX" w:eastAsia="en-US"/>
        </w:rPr>
        <w:t>RESP RR UT 134-2023 DGCIE.pdf</w:t>
      </w:r>
      <w:r w:rsidR="00C332CA">
        <w:rPr>
          <w:rFonts w:ascii="Palatino Linotype" w:eastAsiaTheme="minorHAnsi" w:hAnsi="Palatino Linotype" w:cs="Arial"/>
          <w:lang w:val="es-MX" w:eastAsia="en-US"/>
        </w:rPr>
        <w:t>”, “</w:t>
      </w:r>
      <w:r w:rsidR="00C332CA" w:rsidRPr="00C332CA">
        <w:rPr>
          <w:rFonts w:ascii="Palatino Linotype" w:eastAsiaTheme="minorHAnsi" w:hAnsi="Palatino Linotype" w:cs="Arial"/>
          <w:b/>
          <w:bCs/>
          <w:lang w:val="es-MX" w:eastAsia="en-US"/>
        </w:rPr>
        <w:t>Informe justificado 02300-2023.pdf</w:t>
      </w:r>
      <w:r w:rsidR="00C332CA">
        <w:rPr>
          <w:rFonts w:ascii="Palatino Linotype" w:eastAsiaTheme="minorHAnsi" w:hAnsi="Palatino Linotype" w:cs="Arial"/>
          <w:lang w:val="es-MX" w:eastAsia="en-US"/>
        </w:rPr>
        <w:t>”, “</w:t>
      </w:r>
      <w:r w:rsidR="00C332CA" w:rsidRPr="00C332CA">
        <w:rPr>
          <w:rFonts w:ascii="Palatino Linotype" w:eastAsiaTheme="minorHAnsi" w:hAnsi="Palatino Linotype" w:cs="Arial"/>
          <w:lang w:val="es-MX" w:eastAsia="en-US"/>
        </w:rPr>
        <w:t>T</w:t>
      </w:r>
      <w:r w:rsidR="00C332CA" w:rsidRPr="00C332CA">
        <w:rPr>
          <w:rFonts w:ascii="Palatino Linotype" w:eastAsiaTheme="minorHAnsi" w:hAnsi="Palatino Linotype" w:cs="Arial"/>
          <w:b/>
          <w:bCs/>
          <w:lang w:val="es-MX" w:eastAsia="en-US"/>
        </w:rPr>
        <w:t>. RR 2300 sol. 134-23 DGCIE.pdf</w:t>
      </w:r>
      <w:r w:rsidR="00C332CA">
        <w:rPr>
          <w:rFonts w:ascii="Palatino Linotype" w:eastAsiaTheme="minorHAnsi" w:hAnsi="Palatino Linotype" w:cs="Arial"/>
          <w:lang w:val="es-MX" w:eastAsia="en-US"/>
        </w:rPr>
        <w:t>”, “</w:t>
      </w:r>
      <w:r w:rsidR="00C332CA" w:rsidRPr="00C332CA">
        <w:rPr>
          <w:rFonts w:ascii="Palatino Linotype" w:eastAsiaTheme="minorHAnsi" w:hAnsi="Palatino Linotype" w:cs="Arial"/>
          <w:b/>
          <w:bCs/>
          <w:lang w:val="es-MX" w:eastAsia="en-US"/>
        </w:rPr>
        <w:t>RESP UT 134-2022 DGCIE.pdf</w:t>
      </w:r>
      <w:r w:rsidR="00C332CA">
        <w:rPr>
          <w:rFonts w:ascii="Palatino Linotype" w:eastAsiaTheme="minorHAnsi" w:hAnsi="Palatino Linotype" w:cs="Arial"/>
          <w:lang w:val="es-MX" w:eastAsia="en-US"/>
        </w:rPr>
        <w:t>” y “</w:t>
      </w:r>
      <w:r w:rsidR="00C332CA" w:rsidRPr="00C332CA">
        <w:rPr>
          <w:rFonts w:ascii="Palatino Linotype" w:eastAsiaTheme="minorHAnsi" w:hAnsi="Palatino Linotype" w:cs="Arial"/>
          <w:lang w:val="es-MX" w:eastAsia="en-US"/>
        </w:rPr>
        <w:t>T</w:t>
      </w:r>
      <w:r w:rsidR="00C332CA" w:rsidRPr="00C332CA">
        <w:rPr>
          <w:rFonts w:ascii="Palatino Linotype" w:eastAsiaTheme="minorHAnsi" w:hAnsi="Palatino Linotype" w:cs="Arial"/>
          <w:b/>
          <w:bCs/>
          <w:lang w:val="es-MX" w:eastAsia="en-US"/>
        </w:rPr>
        <w:t>. CIEEM 134-23.pdf</w:t>
      </w:r>
      <w:r w:rsidR="00C332CA">
        <w:rPr>
          <w:rFonts w:ascii="Palatino Linotype" w:eastAsiaTheme="minorHAnsi" w:hAnsi="Palatino Linotype" w:cs="Arial"/>
          <w:lang w:val="es-MX" w:eastAsia="en-US"/>
        </w:rPr>
        <w:t>”</w:t>
      </w:r>
      <w:r w:rsidRPr="000E5582">
        <w:rPr>
          <w:rFonts w:ascii="Palatino Linotype" w:eastAsiaTheme="minorHAnsi" w:hAnsi="Palatino Linotype" w:cs="Arial"/>
          <w:lang w:val="es-MX" w:eastAsia="en-US"/>
        </w:rPr>
        <w:t>, mismo</w:t>
      </w:r>
      <w:r w:rsidR="00C332CA">
        <w:rPr>
          <w:rFonts w:ascii="Palatino Linotype" w:eastAsiaTheme="minorHAnsi" w:hAnsi="Palatino Linotype" w:cs="Arial"/>
          <w:lang w:val="es-MX" w:eastAsia="en-US"/>
        </w:rPr>
        <w:t>s</w:t>
      </w:r>
      <w:r w:rsidRPr="000E5582">
        <w:rPr>
          <w:rFonts w:ascii="Palatino Linotype" w:eastAsiaTheme="minorHAnsi" w:hAnsi="Palatino Linotype" w:cs="Arial"/>
          <w:lang w:val="es-MX" w:eastAsia="en-US"/>
        </w:rPr>
        <w:t xml:space="preserve"> que se pus</w:t>
      </w:r>
      <w:r w:rsidR="00C332CA">
        <w:rPr>
          <w:rFonts w:ascii="Palatino Linotype" w:eastAsiaTheme="minorHAnsi" w:hAnsi="Palatino Linotype" w:cs="Arial"/>
          <w:lang w:val="es-MX" w:eastAsia="en-US"/>
        </w:rPr>
        <w:t>ieron</w:t>
      </w:r>
      <w:r w:rsidRPr="000E5582">
        <w:rPr>
          <w:rFonts w:ascii="Palatino Linotype" w:eastAsiaTheme="minorHAnsi" w:hAnsi="Palatino Linotype" w:cs="Arial"/>
          <w:lang w:val="es-MX" w:eastAsia="en-US"/>
        </w:rPr>
        <w:t xml:space="preserve"> a la vista d</w:t>
      </w:r>
      <w:r w:rsidR="00C332CA">
        <w:rPr>
          <w:rFonts w:ascii="Palatino Linotype" w:eastAsiaTheme="minorHAnsi" w:hAnsi="Palatino Linotype" w:cs="Arial"/>
          <w:lang w:val="es-MX" w:eastAsia="en-US"/>
        </w:rPr>
        <w:t>el</w:t>
      </w:r>
      <w:r w:rsidRPr="000E5582">
        <w:rPr>
          <w:rFonts w:ascii="Palatino Linotype" w:eastAsiaTheme="minorHAnsi" w:hAnsi="Palatino Linotype" w:cs="Arial"/>
          <w:lang w:val="es-MX" w:eastAsia="en-US"/>
        </w:rPr>
        <w:t xml:space="preserve"> </w:t>
      </w:r>
      <w:r w:rsidRPr="000E5582">
        <w:rPr>
          <w:rFonts w:ascii="Palatino Linotype" w:eastAsiaTheme="minorHAnsi" w:hAnsi="Palatino Linotype" w:cs="Arial"/>
          <w:b/>
          <w:lang w:val="es-MX" w:eastAsia="en-US"/>
        </w:rPr>
        <w:t>Recurrente</w:t>
      </w:r>
      <w:r w:rsidRPr="000E5582">
        <w:rPr>
          <w:rFonts w:ascii="Palatino Linotype" w:eastAsiaTheme="minorHAnsi" w:hAnsi="Palatino Linotype" w:cs="Arial"/>
          <w:lang w:val="es-MX" w:eastAsia="en-US"/>
        </w:rPr>
        <w:t xml:space="preserve"> el día </w:t>
      </w:r>
      <w:r w:rsidR="00C332CA">
        <w:rPr>
          <w:rFonts w:ascii="Palatino Linotype" w:eastAsiaTheme="minorHAnsi" w:hAnsi="Palatino Linotype" w:cs="Arial"/>
          <w:lang w:val="es-MX" w:eastAsia="en-US"/>
        </w:rPr>
        <w:t>nueve de noviembre de dos mil veintitrés</w:t>
      </w:r>
      <w:r w:rsidRPr="000E5582">
        <w:rPr>
          <w:rFonts w:ascii="Palatino Linotype" w:eastAsiaTheme="minorHAnsi" w:hAnsi="Palatino Linotype" w:cs="Arial"/>
          <w:lang w:val="es-MX" w:eastAsia="en-US"/>
        </w:rPr>
        <w:t xml:space="preserve"> para que en el término de tres días realizara su</w:t>
      </w:r>
      <w:r w:rsidR="00B659F9">
        <w:rPr>
          <w:rFonts w:ascii="Palatino Linotype" w:eastAsiaTheme="minorHAnsi" w:hAnsi="Palatino Linotype" w:cs="Arial"/>
          <w:lang w:val="es-MX" w:eastAsia="en-US"/>
        </w:rPr>
        <w:t>s</w:t>
      </w:r>
      <w:r w:rsidRPr="000E5582">
        <w:rPr>
          <w:rFonts w:ascii="Palatino Linotype" w:eastAsiaTheme="minorHAnsi" w:hAnsi="Palatino Linotype" w:cs="Arial"/>
          <w:lang w:val="es-MX" w:eastAsia="en-US"/>
        </w:rPr>
        <w:t xml:space="preserve"> manifestaciones respecto de dicho informe, se hace constar que </w:t>
      </w:r>
      <w:r w:rsidR="00C332CA">
        <w:rPr>
          <w:rFonts w:ascii="Palatino Linotype" w:eastAsiaTheme="minorHAnsi" w:hAnsi="Palatino Linotype" w:cs="Arial"/>
          <w:b/>
          <w:lang w:val="es-MX" w:eastAsia="en-US"/>
        </w:rPr>
        <w:t>E</w:t>
      </w:r>
      <w:r w:rsidR="00B659F9">
        <w:rPr>
          <w:rFonts w:ascii="Palatino Linotype" w:eastAsiaTheme="minorHAnsi" w:hAnsi="Palatino Linotype" w:cs="Arial"/>
          <w:b/>
          <w:lang w:val="es-MX" w:eastAsia="en-US"/>
        </w:rPr>
        <w:t>L</w:t>
      </w:r>
      <w:r w:rsidRPr="000E5582">
        <w:rPr>
          <w:rFonts w:ascii="Palatino Linotype" w:eastAsiaTheme="minorHAnsi" w:hAnsi="Palatino Linotype" w:cs="Arial"/>
          <w:b/>
          <w:lang w:val="es-MX" w:eastAsia="en-US"/>
        </w:rPr>
        <w:t xml:space="preserve"> Recurrente</w:t>
      </w:r>
      <w:r w:rsidRPr="000E5582">
        <w:rPr>
          <w:rFonts w:ascii="Palatino Linotype" w:eastAsiaTheme="minorHAnsi" w:hAnsi="Palatino Linotype" w:cs="Arial"/>
          <w:lang w:val="es-MX" w:eastAsia="en-US"/>
        </w:rPr>
        <w:t xml:space="preserve"> fue omis</w:t>
      </w:r>
      <w:r w:rsidR="00B659F9">
        <w:rPr>
          <w:rFonts w:ascii="Palatino Linotype" w:eastAsiaTheme="minorHAnsi" w:hAnsi="Palatino Linotype" w:cs="Arial"/>
          <w:lang w:val="es-MX" w:eastAsia="en-US"/>
        </w:rPr>
        <w:t>o</w:t>
      </w:r>
      <w:r w:rsidRPr="000E5582">
        <w:rPr>
          <w:rFonts w:ascii="Palatino Linotype" w:eastAsiaTheme="minorHAnsi" w:hAnsi="Palatino Linotype" w:cs="Arial"/>
          <w:lang w:val="es-MX" w:eastAsia="en-US"/>
        </w:rPr>
        <w:t xml:space="preserve"> en presentar sus manifestaciones </w:t>
      </w:r>
      <w:r w:rsidRPr="000E5582">
        <w:rPr>
          <w:rFonts w:ascii="Palatino Linotype" w:eastAsiaTheme="minorHAnsi" w:hAnsi="Palatino Linotype" w:cs="Arial"/>
          <w:lang w:val="es-MX" w:eastAsia="en-US"/>
        </w:rPr>
        <w:lastRenderedPageBreak/>
        <w:t xml:space="preserve">respecto al informe justificado remitido por el </w:t>
      </w:r>
      <w:r w:rsidRPr="000E5582">
        <w:rPr>
          <w:rFonts w:ascii="Palatino Linotype" w:eastAsiaTheme="minorHAnsi" w:hAnsi="Palatino Linotype" w:cs="Arial"/>
          <w:b/>
          <w:lang w:val="es-MX" w:eastAsia="en-US"/>
        </w:rPr>
        <w:t>Sujeto Obligado</w:t>
      </w:r>
      <w:r w:rsidRPr="000E5582">
        <w:rPr>
          <w:rFonts w:ascii="Palatino Linotype" w:eastAsiaTheme="minorHAnsi" w:hAnsi="Palatino Linotype" w:cs="Arial"/>
          <w:lang w:val="es-MX" w:eastAsia="en-US"/>
        </w:rPr>
        <w:t>. Finalmente se advierte de las constancias que integran el presente expediente, que no existe prueba alguna que deba desahogarse.</w:t>
      </w:r>
    </w:p>
    <w:p w14:paraId="0034C2BE" w14:textId="77777777" w:rsidR="00C332CA" w:rsidRPr="000E5582" w:rsidRDefault="00C332CA" w:rsidP="000E5582">
      <w:pPr>
        <w:spacing w:after="160" w:line="360" w:lineRule="auto"/>
        <w:jc w:val="both"/>
        <w:rPr>
          <w:rFonts w:ascii="Palatino Linotype" w:eastAsiaTheme="minorHAnsi" w:hAnsi="Palatino Linotype" w:cstheme="minorBidi"/>
          <w:lang w:val="es-MX" w:eastAsia="en-US"/>
        </w:rPr>
      </w:pPr>
    </w:p>
    <w:p w14:paraId="21CAA8A5" w14:textId="77777777" w:rsidR="0029071C" w:rsidRPr="00430A46" w:rsidRDefault="00D33383" w:rsidP="0029071C">
      <w:pPr>
        <w:tabs>
          <w:tab w:val="left" w:pos="3206"/>
        </w:tabs>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SEXT</w:t>
      </w:r>
      <w:r w:rsidR="0029071C" w:rsidRPr="00430A46">
        <w:rPr>
          <w:rFonts w:ascii="Palatino Linotype" w:eastAsiaTheme="minorHAnsi" w:hAnsi="Palatino Linotype" w:cs="Arial"/>
          <w:b/>
          <w:sz w:val="28"/>
          <w:lang w:val="es-MX" w:eastAsia="en-US"/>
        </w:rPr>
        <w:t>O. Del cierre de instrucción.</w:t>
      </w:r>
      <w:r w:rsidR="0029071C" w:rsidRPr="00430A46">
        <w:rPr>
          <w:rFonts w:ascii="Palatino Linotype" w:eastAsiaTheme="minorHAnsi" w:hAnsi="Palatino Linotype" w:cs="Arial"/>
          <w:b/>
          <w:sz w:val="28"/>
          <w:lang w:val="es-MX" w:eastAsia="en-US"/>
        </w:rPr>
        <w:tab/>
      </w:r>
    </w:p>
    <w:p w14:paraId="76B4817A" w14:textId="71F14F6C" w:rsidR="00D33383" w:rsidRPr="00430A46" w:rsidRDefault="0029071C" w:rsidP="00B96A17">
      <w:pPr>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 xml:space="preserve">Así, una vez transcurrido el término legal, </w:t>
      </w:r>
      <w:r w:rsidR="00DC1583" w:rsidRPr="00430A46">
        <w:rPr>
          <w:rFonts w:ascii="Palatino Linotype" w:eastAsiaTheme="minorHAnsi" w:hAnsi="Palatino Linotype" w:cs="Arial"/>
          <w:lang w:val="es-MX" w:eastAsia="en-US"/>
        </w:rPr>
        <w:t>permitió decretarse</w:t>
      </w:r>
      <w:r w:rsidRPr="00430A46">
        <w:rPr>
          <w:rFonts w:ascii="Palatino Linotype" w:eastAsiaTheme="minorHAnsi" w:hAnsi="Palatino Linotype" w:cs="Arial"/>
          <w:lang w:val="es-MX" w:eastAsia="en-US"/>
        </w:rPr>
        <w:t xml:space="preserve"> el cierre de instrucción en fecha </w:t>
      </w:r>
      <w:r w:rsidR="00FE2A6E">
        <w:rPr>
          <w:rFonts w:ascii="Palatino Linotype" w:eastAsiaTheme="minorHAnsi" w:hAnsi="Palatino Linotype" w:cs="Arial"/>
          <w:lang w:val="es-MX" w:eastAsia="en-US"/>
        </w:rPr>
        <w:t>dieciséis</w:t>
      </w:r>
      <w:r w:rsidR="00C332CA">
        <w:rPr>
          <w:rFonts w:ascii="Palatino Linotype" w:eastAsiaTheme="minorHAnsi" w:hAnsi="Palatino Linotype" w:cs="Arial"/>
          <w:lang w:val="es-MX" w:eastAsia="en-US"/>
        </w:rPr>
        <w:t xml:space="preserve"> de noviembre</w:t>
      </w:r>
      <w:r w:rsidR="00F56A2D" w:rsidRPr="00430A46">
        <w:rPr>
          <w:rFonts w:ascii="Palatino Linotype" w:eastAsiaTheme="minorHAnsi" w:hAnsi="Palatino Linotype" w:cs="Arial"/>
          <w:lang w:val="es-MX" w:eastAsia="en-US"/>
        </w:rPr>
        <w:t xml:space="preserve"> de</w:t>
      </w:r>
      <w:r w:rsidRPr="00430A46">
        <w:rPr>
          <w:rFonts w:ascii="Palatino Linotype" w:eastAsiaTheme="minorHAnsi" w:hAnsi="Palatino Linotype" w:cs="Arial"/>
          <w:lang w:val="es-MX" w:eastAsia="en-US"/>
        </w:rPr>
        <w:t xml:space="preserve"> </w:t>
      </w:r>
      <w:r w:rsidR="00F56A2D" w:rsidRPr="00430A46">
        <w:rPr>
          <w:rFonts w:ascii="Palatino Linotype" w:eastAsiaTheme="minorHAnsi" w:hAnsi="Palatino Linotype" w:cs="Arial"/>
          <w:lang w:val="es-MX" w:eastAsia="en-US"/>
        </w:rPr>
        <w:t>dos mil veintitrés</w:t>
      </w:r>
      <w:r w:rsidRPr="00430A46">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5D826BA" w14:textId="77777777" w:rsidR="002568BC" w:rsidRPr="00430A46" w:rsidRDefault="002568BC" w:rsidP="00B96A17">
      <w:pPr>
        <w:spacing w:line="360" w:lineRule="auto"/>
        <w:jc w:val="both"/>
        <w:rPr>
          <w:rFonts w:ascii="Palatino Linotype" w:eastAsiaTheme="minorHAnsi" w:hAnsi="Palatino Linotype" w:cs="Arial"/>
          <w:lang w:val="es-MX" w:eastAsia="en-US"/>
        </w:rPr>
      </w:pPr>
    </w:p>
    <w:p w14:paraId="5052555B" w14:textId="77777777" w:rsidR="002568BC" w:rsidRPr="00430A46" w:rsidRDefault="002568BC" w:rsidP="002568BC">
      <w:pPr>
        <w:spacing w:line="360" w:lineRule="auto"/>
        <w:rPr>
          <w:rFonts w:ascii="Palatino Linotype" w:eastAsiaTheme="minorHAnsi" w:hAnsi="Palatino Linotype" w:cstheme="minorBidi"/>
          <w:b/>
          <w:sz w:val="28"/>
          <w:szCs w:val="26"/>
          <w:lang w:val="es-MX" w:eastAsia="en-US"/>
        </w:rPr>
      </w:pPr>
      <w:r w:rsidRPr="00430A46">
        <w:rPr>
          <w:rFonts w:ascii="Palatino Linotype" w:eastAsiaTheme="minorHAnsi" w:hAnsi="Palatino Linotype" w:cstheme="minorBidi"/>
          <w:b/>
          <w:sz w:val="28"/>
          <w:szCs w:val="26"/>
          <w:lang w:val="es-MX" w:eastAsia="en-US"/>
        </w:rPr>
        <w:t>SÉPTIMO. De la ampliación del término para resolver.</w:t>
      </w:r>
    </w:p>
    <w:p w14:paraId="01A16F36" w14:textId="556ED70D"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 xml:space="preserve">En fecha </w:t>
      </w:r>
      <w:r w:rsidR="00B659F9">
        <w:rPr>
          <w:rFonts w:ascii="Palatino Linotype" w:hAnsi="Palatino Linotype"/>
          <w:lang w:val="es-MX"/>
        </w:rPr>
        <w:t>nueve</w:t>
      </w:r>
      <w:r w:rsidR="00930D06">
        <w:rPr>
          <w:rFonts w:ascii="Palatino Linotype" w:hAnsi="Palatino Linotype"/>
          <w:lang w:val="es-MX"/>
        </w:rPr>
        <w:t xml:space="preserve"> de noviembre</w:t>
      </w:r>
      <w:r w:rsidRPr="00430A46">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934145B" w14:textId="77777777" w:rsidR="002568BC" w:rsidRPr="00430A46" w:rsidRDefault="002568BC" w:rsidP="002568BC">
      <w:pPr>
        <w:spacing w:line="360" w:lineRule="auto"/>
        <w:jc w:val="both"/>
        <w:rPr>
          <w:rFonts w:ascii="Palatino Linotype" w:hAnsi="Palatino Linotype"/>
          <w:lang w:val="es-MX"/>
        </w:rPr>
      </w:pPr>
    </w:p>
    <w:p w14:paraId="4DFDA134"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 xml:space="preserve">Este organismo garante no pasa por alto justificar, </w:t>
      </w:r>
      <w:r w:rsidRPr="00430A46">
        <w:rPr>
          <w:rFonts w:ascii="Palatino Linotype" w:hAnsi="Palatino Linotype"/>
          <w:bCs/>
          <w:lang w:val="es-MX"/>
        </w:rPr>
        <w:t xml:space="preserve">que el plazo para emitir resolución en el presente asunto </w:t>
      </w:r>
      <w:r w:rsidRPr="00430A46">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61E2B70" w14:textId="77777777" w:rsidR="002568BC" w:rsidRPr="00430A46" w:rsidRDefault="002568BC" w:rsidP="002568BC">
      <w:pPr>
        <w:spacing w:line="360" w:lineRule="auto"/>
        <w:jc w:val="both"/>
        <w:rPr>
          <w:rFonts w:ascii="Palatino Linotype" w:hAnsi="Palatino Linotype"/>
          <w:lang w:val="es-MX"/>
        </w:rPr>
      </w:pPr>
    </w:p>
    <w:p w14:paraId="1E7513E6"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 xml:space="preserve">Por ello, es menester precisar </w:t>
      </w:r>
      <w:proofErr w:type="gramStart"/>
      <w:r w:rsidRPr="00430A46">
        <w:rPr>
          <w:rFonts w:ascii="Palatino Linotype" w:hAnsi="Palatino Linotype"/>
          <w:lang w:val="es-MX"/>
        </w:rPr>
        <w:t>que</w:t>
      </w:r>
      <w:proofErr w:type="gramEnd"/>
      <w:r w:rsidRPr="00430A46">
        <w:rPr>
          <w:rFonts w:ascii="Palatino Linotype" w:hAnsi="Palatino Linotype"/>
          <w:lang w:val="es-MX"/>
        </w:rPr>
        <w:t xml:space="preserve"> si bien se ha excedido el plazo para resolver el presente medio de impugnación, de conformidad con la ley de la materia, </w:t>
      </w:r>
      <w:r w:rsidRPr="00430A46">
        <w:rPr>
          <w:rFonts w:ascii="Palatino Linotype" w:hAnsi="Palatino Linotype"/>
          <w:bCs/>
          <w:lang w:val="es-MX"/>
        </w:rPr>
        <w:t>el plazo para emitir resolución</w:t>
      </w:r>
      <w:r w:rsidRPr="00430A46">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C89187A" w14:textId="77777777" w:rsidR="002568BC" w:rsidRPr="00430A46" w:rsidRDefault="002568BC" w:rsidP="002568BC">
      <w:pPr>
        <w:spacing w:line="360" w:lineRule="auto"/>
        <w:jc w:val="both"/>
        <w:rPr>
          <w:rFonts w:ascii="Palatino Linotype" w:hAnsi="Palatino Linotype"/>
          <w:lang w:val="es-MX"/>
        </w:rPr>
      </w:pPr>
    </w:p>
    <w:p w14:paraId="027CC376"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632FC2" w14:textId="77777777" w:rsidR="002568BC" w:rsidRPr="00430A46" w:rsidRDefault="002568BC" w:rsidP="002568BC">
      <w:pPr>
        <w:spacing w:line="360" w:lineRule="auto"/>
        <w:jc w:val="both"/>
        <w:rPr>
          <w:rFonts w:ascii="Palatino Linotype" w:hAnsi="Palatino Linotype"/>
          <w:lang w:val="es-MX"/>
        </w:rPr>
      </w:pPr>
    </w:p>
    <w:p w14:paraId="032BC733"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85AFF5" w14:textId="77777777" w:rsidR="002568BC" w:rsidRPr="00430A46" w:rsidRDefault="002568BC" w:rsidP="002568BC">
      <w:pPr>
        <w:spacing w:line="360" w:lineRule="auto"/>
        <w:jc w:val="both"/>
        <w:rPr>
          <w:rFonts w:ascii="Palatino Linotype" w:hAnsi="Palatino Linotype"/>
          <w:lang w:val="es-MX"/>
        </w:rPr>
      </w:pPr>
    </w:p>
    <w:p w14:paraId="40BC1CAE"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0BA51E86" w14:textId="77777777" w:rsidR="002568BC" w:rsidRPr="00430A46" w:rsidRDefault="002568BC" w:rsidP="002568BC">
      <w:pPr>
        <w:spacing w:line="360" w:lineRule="auto"/>
        <w:jc w:val="both"/>
        <w:rPr>
          <w:rFonts w:ascii="Palatino Linotype" w:hAnsi="Palatino Linotype"/>
          <w:lang w:val="es-MX"/>
        </w:rPr>
      </w:pPr>
    </w:p>
    <w:p w14:paraId="5890AFF4"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a)      Complejidad del asunto: La complejidad de la prueba, la pluralidad de sujetos procesales, el tiempo transcurrido, las características y contexto del recurso.</w:t>
      </w:r>
    </w:p>
    <w:p w14:paraId="41BB0319"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b)     Actividad Procesal del interesado: Acciones u omisiones del interesado.</w:t>
      </w:r>
    </w:p>
    <w:p w14:paraId="3E72BFA8"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lastRenderedPageBreak/>
        <w:t>c)  Conducta de la Autoridad: Las Acciones u omisiones realizadas en el procedimiento. Así como si la autoridad actuó con la debida diligencia.</w:t>
      </w:r>
    </w:p>
    <w:p w14:paraId="532F673F"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d) La afectación generada en la situación jurídica de la persona involucrada en el proceso: Violación a sus derechos humanos.</w:t>
      </w:r>
    </w:p>
    <w:p w14:paraId="5C98C635" w14:textId="77777777" w:rsidR="002568BC" w:rsidRPr="00430A46" w:rsidRDefault="002568BC" w:rsidP="002568BC">
      <w:pPr>
        <w:spacing w:line="360" w:lineRule="auto"/>
        <w:jc w:val="both"/>
        <w:rPr>
          <w:rFonts w:ascii="Palatino Linotype" w:hAnsi="Palatino Linotype"/>
          <w:lang w:val="es-MX"/>
        </w:rPr>
      </w:pPr>
    </w:p>
    <w:p w14:paraId="6BF8D5CA"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2E8DDC" w14:textId="77777777" w:rsidR="002568BC" w:rsidRPr="00430A46" w:rsidRDefault="002568BC" w:rsidP="002568BC">
      <w:pPr>
        <w:spacing w:line="360" w:lineRule="auto"/>
        <w:jc w:val="both"/>
        <w:rPr>
          <w:rFonts w:ascii="Palatino Linotype" w:hAnsi="Palatino Linotype"/>
          <w:lang w:val="es-MX"/>
        </w:rPr>
      </w:pPr>
    </w:p>
    <w:p w14:paraId="490504EB"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 xml:space="preserve">Argumento que encuentra sustento en la jurisprudencia P./J. 32/92 emitida por el Pleno de la Suprema Corte de Justicia de la Nación de rubro </w:t>
      </w:r>
      <w:r w:rsidRPr="00430A46">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30A46">
        <w:rPr>
          <w:rFonts w:ascii="Palatino Linotype" w:hAnsi="Palatino Linotype"/>
          <w:lang w:val="es-MX"/>
        </w:rPr>
        <w:t>, visible en la Gaceta del Seminario Judicial de la Federación con el registro digital 205635.</w:t>
      </w:r>
    </w:p>
    <w:p w14:paraId="609A7699" w14:textId="77777777" w:rsidR="002568BC" w:rsidRPr="00430A46" w:rsidRDefault="002568BC" w:rsidP="002568BC">
      <w:pPr>
        <w:spacing w:line="360" w:lineRule="auto"/>
        <w:jc w:val="both"/>
        <w:rPr>
          <w:rFonts w:ascii="Palatino Linotype" w:hAnsi="Palatino Linotype"/>
          <w:lang w:val="es-MX"/>
        </w:rPr>
      </w:pPr>
    </w:p>
    <w:p w14:paraId="20C4B383"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30A46">
        <w:rPr>
          <w:rFonts w:ascii="Palatino Linotype" w:hAnsi="Palatino Linotype"/>
          <w:lang w:val="es-MX"/>
        </w:rPr>
        <w:lastRenderedPageBreak/>
        <w:t>desahogadas por las partes; lo que impide la tramitación de los recursos dentro de los términos legales previamente establecidos por la Ley, por tratarse de causas de fuerza mayor.</w:t>
      </w:r>
    </w:p>
    <w:p w14:paraId="35275998" w14:textId="77777777" w:rsidR="002568BC" w:rsidRPr="00430A46" w:rsidRDefault="002568BC" w:rsidP="002568BC">
      <w:pPr>
        <w:spacing w:line="360" w:lineRule="auto"/>
        <w:jc w:val="both"/>
        <w:rPr>
          <w:rFonts w:ascii="Palatino Linotype" w:hAnsi="Palatino Linotype"/>
          <w:lang w:val="es-MX"/>
        </w:rPr>
      </w:pPr>
    </w:p>
    <w:p w14:paraId="41A4EE1E"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F4FBCD4" w14:textId="77777777" w:rsidR="002568BC" w:rsidRPr="00430A46" w:rsidRDefault="002568BC" w:rsidP="002568BC">
      <w:pPr>
        <w:spacing w:line="360" w:lineRule="auto"/>
        <w:jc w:val="both"/>
        <w:rPr>
          <w:rFonts w:ascii="Palatino Linotype" w:hAnsi="Palatino Linotype"/>
          <w:lang w:val="es-MX"/>
        </w:rPr>
      </w:pPr>
    </w:p>
    <w:p w14:paraId="610BF93D"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b/>
          <w:i/>
          <w:lang w:val="es-MX"/>
        </w:rPr>
        <w:t>“PLAZO RAZONABLE PARA RESOLVER. DIMENSIÓN Y EFECTOS DE ESTE CONCEPTO CUANDO SE ADUCE EXCESIVA CARGA DE TRABAJO.”</w:t>
      </w:r>
      <w:r w:rsidRPr="00430A46">
        <w:rPr>
          <w:rFonts w:ascii="Palatino Linotype" w:hAnsi="Palatino Linotype"/>
          <w:lang w:val="es-MX"/>
        </w:rPr>
        <w:t xml:space="preserve"> consultable en el Seminario Judicial de la Federación y su gaceta, con el registro digital 2002351.</w:t>
      </w:r>
    </w:p>
    <w:p w14:paraId="23658C7A" w14:textId="77777777" w:rsidR="002568BC" w:rsidRPr="00430A46" w:rsidRDefault="002568BC" w:rsidP="002568BC">
      <w:pPr>
        <w:spacing w:line="360" w:lineRule="auto"/>
        <w:jc w:val="both"/>
        <w:rPr>
          <w:rFonts w:ascii="Palatino Linotype" w:hAnsi="Palatino Linotype"/>
          <w:lang w:val="es-MX"/>
        </w:rPr>
      </w:pPr>
    </w:p>
    <w:p w14:paraId="09CAECB4" w14:textId="77777777" w:rsidR="002568BC" w:rsidRPr="00430A46" w:rsidRDefault="002568BC" w:rsidP="002568BC">
      <w:pPr>
        <w:spacing w:line="360" w:lineRule="auto"/>
        <w:jc w:val="both"/>
        <w:rPr>
          <w:rFonts w:ascii="Palatino Linotype" w:hAnsi="Palatino Linotype"/>
          <w:lang w:val="es-MX"/>
        </w:rPr>
      </w:pPr>
      <w:r w:rsidRPr="00430A46">
        <w:rPr>
          <w:rFonts w:ascii="Palatino Linotype" w:hAnsi="Palatino Linotype"/>
          <w:b/>
          <w:i/>
          <w:lang w:val="es-MX"/>
        </w:rPr>
        <w:t>“PLAZO RAZONABLE PARA RESOLVER. CONCEPTO Y ELEMENTOS QUE LO INTEGRAN A LA LUZ DEL DERECHO INTERNACIONAL DE LOS DERECHOS HUMANOS.”</w:t>
      </w:r>
      <w:r w:rsidRPr="00430A46">
        <w:rPr>
          <w:rFonts w:ascii="Palatino Linotype" w:hAnsi="Palatino Linotype"/>
          <w:lang w:val="es-MX"/>
        </w:rPr>
        <w:t>, visible en el Seminario Judicial de la Federación y su gaceta, con el registro digital 2002350.</w:t>
      </w:r>
    </w:p>
    <w:p w14:paraId="48E77AB3" w14:textId="77777777" w:rsidR="002568BC" w:rsidRPr="00430A46" w:rsidRDefault="002568BC" w:rsidP="002568BC">
      <w:pPr>
        <w:spacing w:line="360" w:lineRule="auto"/>
        <w:jc w:val="both"/>
        <w:rPr>
          <w:rFonts w:ascii="Palatino Linotype" w:hAnsi="Palatino Linotype"/>
          <w:bCs/>
          <w:lang w:val="es-MX"/>
        </w:rPr>
      </w:pPr>
    </w:p>
    <w:p w14:paraId="735AFF8A" w14:textId="77777777" w:rsidR="002568BC" w:rsidRPr="00430A46" w:rsidRDefault="002568BC" w:rsidP="002568BC">
      <w:pPr>
        <w:spacing w:line="360" w:lineRule="auto"/>
        <w:jc w:val="both"/>
        <w:rPr>
          <w:rFonts w:ascii="Palatino Linotype" w:eastAsiaTheme="minorHAnsi" w:hAnsi="Palatino Linotype" w:cs="Arial"/>
          <w:lang w:val="es-MX" w:eastAsia="en-US"/>
        </w:rPr>
      </w:pPr>
      <w:r w:rsidRPr="00430A46">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50A3B29" w14:textId="77777777" w:rsidR="00804367" w:rsidRPr="00430A46" w:rsidRDefault="00804367" w:rsidP="00B96A17">
      <w:pPr>
        <w:spacing w:line="360" w:lineRule="auto"/>
        <w:jc w:val="both"/>
        <w:rPr>
          <w:rFonts w:ascii="Palatino Linotype" w:eastAsiaTheme="minorHAnsi" w:hAnsi="Palatino Linotype" w:cs="Arial"/>
          <w:lang w:val="es-MX" w:eastAsia="en-US"/>
        </w:rPr>
      </w:pPr>
    </w:p>
    <w:p w14:paraId="748C4844" w14:textId="77777777" w:rsidR="00E74701" w:rsidRPr="00430A46" w:rsidRDefault="00E74701" w:rsidP="00D57F74">
      <w:pPr>
        <w:spacing w:line="360" w:lineRule="auto"/>
        <w:jc w:val="center"/>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C O N S I D E R A N</w:t>
      </w:r>
      <w:r w:rsidR="00D57F74" w:rsidRPr="00430A46">
        <w:rPr>
          <w:rFonts w:ascii="Palatino Linotype" w:eastAsiaTheme="minorHAnsi" w:hAnsi="Palatino Linotype" w:cs="Arial"/>
          <w:b/>
          <w:sz w:val="28"/>
          <w:lang w:val="es-MX" w:eastAsia="en-US"/>
        </w:rPr>
        <w:t xml:space="preserve"> D O </w:t>
      </w:r>
    </w:p>
    <w:p w14:paraId="44BD57A2" w14:textId="77777777" w:rsidR="00D57F74" w:rsidRPr="00430A46" w:rsidRDefault="00D57F74" w:rsidP="00D57F74">
      <w:pPr>
        <w:spacing w:line="360" w:lineRule="auto"/>
        <w:jc w:val="center"/>
        <w:rPr>
          <w:rFonts w:ascii="Palatino Linotype" w:eastAsiaTheme="minorHAnsi" w:hAnsi="Palatino Linotype" w:cs="Arial"/>
          <w:b/>
          <w:sz w:val="6"/>
          <w:lang w:val="es-MX" w:eastAsia="en-US"/>
        </w:rPr>
      </w:pPr>
    </w:p>
    <w:p w14:paraId="2ED7B04E" w14:textId="77777777" w:rsidR="0029071C" w:rsidRPr="00430A46" w:rsidRDefault="0029071C" w:rsidP="0029071C">
      <w:pPr>
        <w:spacing w:line="360" w:lineRule="auto"/>
        <w:jc w:val="both"/>
        <w:rPr>
          <w:rFonts w:ascii="Palatino Linotype" w:eastAsiaTheme="minorHAnsi" w:hAnsi="Palatino Linotype" w:cs="Arial"/>
          <w:sz w:val="28"/>
          <w:lang w:val="es-MX" w:eastAsia="en-US"/>
        </w:rPr>
      </w:pPr>
      <w:r w:rsidRPr="00430A46">
        <w:rPr>
          <w:rFonts w:ascii="Palatino Linotype" w:eastAsiaTheme="minorHAnsi" w:hAnsi="Palatino Linotype" w:cs="Arial"/>
          <w:b/>
          <w:sz w:val="28"/>
          <w:lang w:val="es-MX" w:eastAsia="en-US"/>
        </w:rPr>
        <w:t>PRIMERO. De la competencia</w:t>
      </w:r>
      <w:r w:rsidRPr="00430A46">
        <w:rPr>
          <w:rFonts w:ascii="Palatino Linotype" w:eastAsiaTheme="minorHAnsi" w:hAnsi="Palatino Linotype" w:cs="Arial"/>
          <w:sz w:val="28"/>
          <w:lang w:val="es-MX" w:eastAsia="en-US"/>
        </w:rPr>
        <w:t>.</w:t>
      </w:r>
    </w:p>
    <w:p w14:paraId="23935AA2" w14:textId="2DAD6794" w:rsidR="00A26BD8" w:rsidRDefault="00A369DB" w:rsidP="0029071C">
      <w:pPr>
        <w:autoSpaceDE w:val="0"/>
        <w:autoSpaceDN w:val="0"/>
        <w:adjustRightInd w:val="0"/>
        <w:spacing w:line="360" w:lineRule="auto"/>
        <w:jc w:val="both"/>
        <w:rPr>
          <w:rFonts w:ascii="Palatino Linotype" w:eastAsiaTheme="minorHAnsi" w:hAnsi="Palatino Linotype" w:cs="Arial"/>
          <w:lang w:val="es-MX" w:eastAsia="en-US"/>
        </w:rPr>
      </w:pPr>
      <w:r w:rsidRPr="00A369D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A369DB">
        <w:rPr>
          <w:rFonts w:ascii="Palatino Linotype" w:eastAsiaTheme="minorHAnsi" w:hAnsi="Palatino Linotype" w:cs="Arial"/>
          <w:lang w:val="es-MX" w:eastAsia="en-US"/>
        </w:rPr>
        <w:lastRenderedPageBreak/>
        <w:t>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0CD949C" w14:textId="77777777" w:rsidR="00A369DB" w:rsidRPr="00430A46" w:rsidRDefault="00A369DB" w:rsidP="0029071C">
      <w:pPr>
        <w:autoSpaceDE w:val="0"/>
        <w:autoSpaceDN w:val="0"/>
        <w:adjustRightInd w:val="0"/>
        <w:spacing w:line="360" w:lineRule="auto"/>
        <w:jc w:val="both"/>
        <w:rPr>
          <w:rFonts w:ascii="Palatino Linotype" w:eastAsiaTheme="minorHAnsi" w:hAnsi="Palatino Linotype" w:cs="Arial"/>
          <w:lang w:val="es-MX" w:eastAsia="en-US"/>
        </w:rPr>
      </w:pPr>
    </w:p>
    <w:p w14:paraId="6708B877" w14:textId="77777777" w:rsidR="0029071C" w:rsidRPr="00430A4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30A46">
        <w:rPr>
          <w:rFonts w:ascii="Palatino Linotype" w:eastAsiaTheme="minorHAnsi" w:hAnsi="Palatino Linotype" w:cs="Arial"/>
          <w:b/>
          <w:sz w:val="28"/>
          <w:lang w:val="es-MX" w:eastAsia="en-US"/>
        </w:rPr>
        <w:t xml:space="preserve">SEGUNDO. De los alcances del Recurso de Revisión. </w:t>
      </w:r>
    </w:p>
    <w:p w14:paraId="7DEF0FA0" w14:textId="4E58AB47" w:rsidR="00F56A2D" w:rsidRPr="00582A51" w:rsidRDefault="0029071C" w:rsidP="00582A51">
      <w:pPr>
        <w:autoSpaceDE w:val="0"/>
        <w:autoSpaceDN w:val="0"/>
        <w:adjustRightInd w:val="0"/>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375C3E" w14:textId="77777777" w:rsidR="001D2DE0" w:rsidRPr="00430A46"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01DA9EC1" w14:textId="76DF6FFD" w:rsidR="0029071C" w:rsidRPr="00430A46" w:rsidRDefault="00582A5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430A46">
        <w:rPr>
          <w:rFonts w:ascii="Palatino Linotype" w:eastAsiaTheme="minorHAnsi" w:hAnsi="Palatino Linotype" w:cs="Arial"/>
          <w:b/>
          <w:sz w:val="28"/>
          <w:lang w:val="es-MX" w:eastAsia="en-US"/>
        </w:rPr>
        <w:t xml:space="preserve">. Del estudio de las causas de improcedencia. </w:t>
      </w:r>
    </w:p>
    <w:p w14:paraId="3B08F8A1" w14:textId="77777777" w:rsidR="008A64CB" w:rsidRPr="00430A4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430A46">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30A46">
        <w:rPr>
          <w:rStyle w:val="Refdenotaalpie"/>
          <w:rFonts w:ascii="Palatino Linotype" w:eastAsiaTheme="minorHAnsi" w:hAnsi="Palatino Linotype" w:cs="Arial"/>
          <w:lang w:val="es-MX" w:eastAsia="en-US"/>
        </w:rPr>
        <w:footnoteReference w:id="1"/>
      </w:r>
      <w:r w:rsidRPr="00430A46">
        <w:rPr>
          <w:rFonts w:ascii="Palatino Linotype" w:eastAsiaTheme="minorHAnsi" w:hAnsi="Palatino Linotype" w:cs="Arial"/>
          <w:lang w:val="es-MX" w:eastAsia="en-US"/>
        </w:rPr>
        <w:t>.</w:t>
      </w:r>
    </w:p>
    <w:p w14:paraId="6236F9E7" w14:textId="77777777" w:rsidR="0029071C" w:rsidRPr="00430A4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21DF359" w14:textId="77777777" w:rsidR="0029071C" w:rsidRPr="00430A46" w:rsidRDefault="0029071C" w:rsidP="0029071C">
      <w:pPr>
        <w:rPr>
          <w:lang w:val="es-MX"/>
        </w:rPr>
      </w:pPr>
    </w:p>
    <w:p w14:paraId="020D94C6"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w:t>
      </w:r>
      <w:r w:rsidRPr="00430A46">
        <w:rPr>
          <w:rFonts w:ascii="Palatino Linotype" w:hAnsi="Palatino Linotype" w:cs="Arial"/>
          <w:b/>
          <w:i/>
          <w:sz w:val="22"/>
          <w:szCs w:val="22"/>
        </w:rPr>
        <w:t>Artículo 191.</w:t>
      </w:r>
      <w:r w:rsidRPr="00430A46">
        <w:rPr>
          <w:rFonts w:ascii="Palatino Linotype" w:hAnsi="Palatino Linotype" w:cs="Arial"/>
          <w:i/>
          <w:sz w:val="22"/>
          <w:szCs w:val="22"/>
        </w:rPr>
        <w:t xml:space="preserve"> El recurso será desechado por improcedente cuando:  </w:t>
      </w:r>
    </w:p>
    <w:p w14:paraId="5E1111B9"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 xml:space="preserve">I. Sea extemporáneo por haber transcurrido el plazo establecido en la presente Ley, a partir de la respuesta;  </w:t>
      </w:r>
    </w:p>
    <w:p w14:paraId="4FE1BCFA"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 xml:space="preserve">II. Se esté tramitando ante el Poder Judicial de la Federación algún recurso o medio de defensa interpuesto por el recurrente;  </w:t>
      </w:r>
    </w:p>
    <w:p w14:paraId="221B9A57"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 xml:space="preserve">III. No actualice alguno de los supuestos previstos en la presente Ley;  </w:t>
      </w:r>
    </w:p>
    <w:p w14:paraId="17FCB514"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IV. No se haya desahogado la prevención en los términos establecidos en la presente Ley;</w:t>
      </w:r>
    </w:p>
    <w:p w14:paraId="54BB7FF4"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 xml:space="preserve">V. Se impugne la veracidad de la información proporcionada;  </w:t>
      </w:r>
    </w:p>
    <w:p w14:paraId="38289C9E"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 xml:space="preserve">VI. Se trate de una consulta, o trámite en específico; y  </w:t>
      </w:r>
    </w:p>
    <w:p w14:paraId="090D1F3C" w14:textId="77777777" w:rsidR="0029071C" w:rsidRPr="00430A46" w:rsidRDefault="0029071C" w:rsidP="0029071C">
      <w:pPr>
        <w:autoSpaceDE w:val="0"/>
        <w:autoSpaceDN w:val="0"/>
        <w:adjustRightInd w:val="0"/>
        <w:ind w:left="708" w:right="850"/>
        <w:jc w:val="both"/>
        <w:rPr>
          <w:rFonts w:ascii="Palatino Linotype" w:hAnsi="Palatino Linotype" w:cs="Arial"/>
          <w:i/>
          <w:sz w:val="22"/>
          <w:szCs w:val="22"/>
        </w:rPr>
      </w:pPr>
      <w:r w:rsidRPr="00430A46">
        <w:rPr>
          <w:rFonts w:ascii="Palatino Linotype" w:hAnsi="Palatino Linotype" w:cs="Arial"/>
          <w:i/>
          <w:sz w:val="22"/>
          <w:szCs w:val="22"/>
        </w:rPr>
        <w:t>VII. El recurrente amplíe su solicitud en el recurso de revisión, únicamente respecto de los nuevos contenidos.”</w:t>
      </w:r>
    </w:p>
    <w:p w14:paraId="5773FF5C" w14:textId="77777777" w:rsidR="0029071C" w:rsidRPr="00430A46" w:rsidRDefault="0029071C" w:rsidP="0029071C">
      <w:pPr>
        <w:autoSpaceDE w:val="0"/>
        <w:autoSpaceDN w:val="0"/>
        <w:adjustRightInd w:val="0"/>
        <w:spacing w:line="360" w:lineRule="auto"/>
        <w:ind w:left="708" w:right="850"/>
        <w:jc w:val="both"/>
        <w:rPr>
          <w:rFonts w:ascii="Palatino Linotype" w:hAnsi="Palatino Linotype" w:cs="Arial"/>
          <w:i/>
        </w:rPr>
      </w:pPr>
    </w:p>
    <w:p w14:paraId="18185FF7" w14:textId="77777777" w:rsidR="0029071C" w:rsidRPr="00430A4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A263DA6" w14:textId="77777777" w:rsidR="00EA46CC" w:rsidRPr="00430A46" w:rsidRDefault="00EA46CC" w:rsidP="0029071C">
      <w:pPr>
        <w:autoSpaceDE w:val="0"/>
        <w:autoSpaceDN w:val="0"/>
        <w:adjustRightInd w:val="0"/>
        <w:spacing w:line="360" w:lineRule="auto"/>
        <w:jc w:val="both"/>
        <w:rPr>
          <w:rFonts w:ascii="Palatino Linotype" w:hAnsi="Palatino Linotype" w:cs="Arial"/>
        </w:rPr>
      </w:pPr>
    </w:p>
    <w:p w14:paraId="28180EFB" w14:textId="77777777" w:rsidR="0029071C" w:rsidRPr="00430A46" w:rsidRDefault="0029071C" w:rsidP="0029071C">
      <w:pPr>
        <w:autoSpaceDE w:val="0"/>
        <w:autoSpaceDN w:val="0"/>
        <w:adjustRightInd w:val="0"/>
        <w:spacing w:line="360" w:lineRule="auto"/>
        <w:jc w:val="both"/>
        <w:rPr>
          <w:rFonts w:ascii="Palatino Linotype" w:hAnsi="Palatino Linotype" w:cs="Arial"/>
        </w:rPr>
      </w:pPr>
      <w:r w:rsidRPr="00430A4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E036875" w14:textId="77777777" w:rsidR="00F712EE" w:rsidRPr="00430A46" w:rsidRDefault="00F712EE" w:rsidP="0029071C">
      <w:pPr>
        <w:autoSpaceDE w:val="0"/>
        <w:autoSpaceDN w:val="0"/>
        <w:adjustRightInd w:val="0"/>
        <w:spacing w:line="360" w:lineRule="auto"/>
        <w:jc w:val="both"/>
        <w:rPr>
          <w:rFonts w:ascii="Palatino Linotype" w:hAnsi="Palatino Linotype" w:cs="Arial"/>
        </w:rPr>
      </w:pPr>
    </w:p>
    <w:p w14:paraId="23CB2FF7" w14:textId="36FC3841" w:rsidR="0029071C" w:rsidRPr="00430A46" w:rsidRDefault="00582A51"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29071C" w:rsidRPr="00430A46">
        <w:rPr>
          <w:rFonts w:ascii="Palatino Linotype" w:hAnsi="Palatino Linotype" w:cs="Arial"/>
          <w:b/>
          <w:sz w:val="28"/>
        </w:rPr>
        <w:t>. Del estudio y resolución del asunto.</w:t>
      </w:r>
      <w:r w:rsidR="0029071C" w:rsidRPr="00430A46">
        <w:rPr>
          <w:rFonts w:ascii="Palatino Linotype" w:hAnsi="Palatino Linotype" w:cs="Arial"/>
          <w:sz w:val="28"/>
        </w:rPr>
        <w:t xml:space="preserve"> </w:t>
      </w:r>
    </w:p>
    <w:p w14:paraId="44FBD9F1" w14:textId="77777777" w:rsidR="0029071C" w:rsidRPr="00430A4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CE4C9C5" w14:textId="77777777" w:rsidR="0029071C" w:rsidRPr="00430A4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401D4E87" w14:textId="77777777" w:rsidR="00F712EE" w:rsidRPr="00430A46" w:rsidRDefault="0029071C" w:rsidP="0029071C">
      <w:pPr>
        <w:spacing w:line="360" w:lineRule="auto"/>
        <w:ind w:right="141"/>
        <w:jc w:val="both"/>
        <w:rPr>
          <w:rFonts w:ascii="Palatino Linotype" w:eastAsiaTheme="minorHAnsi" w:hAnsi="Palatino Linotype" w:cstheme="minorBidi"/>
          <w:lang w:val="es-MX" w:eastAsia="es-MX"/>
        </w:rPr>
      </w:pPr>
      <w:r w:rsidRPr="00430A4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30A46">
        <w:rPr>
          <w:rFonts w:ascii="Palatino Linotype" w:eastAsiaTheme="minorHAnsi" w:hAnsi="Palatino Linotype" w:cstheme="minorBidi"/>
          <w:b/>
          <w:lang w:val="es-MX" w:eastAsia="es-MX"/>
        </w:rPr>
        <w:t xml:space="preserve"> </w:t>
      </w:r>
      <w:r w:rsidRPr="00430A46">
        <w:rPr>
          <w:rFonts w:ascii="Palatino Linotype" w:eastAsiaTheme="minorHAnsi" w:hAnsi="Palatino Linotype" w:cstheme="minorBidi"/>
          <w:lang w:val="es-MX" w:eastAsia="es-MX"/>
        </w:rPr>
        <w:t>parte</w:t>
      </w:r>
      <w:r w:rsidR="001D2DE0" w:rsidRPr="00430A46">
        <w:rPr>
          <w:rFonts w:ascii="Palatino Linotype" w:eastAsiaTheme="minorHAnsi" w:hAnsi="Palatino Linotype" w:cstheme="minorBidi"/>
          <w:b/>
          <w:lang w:val="es-MX" w:eastAsia="es-MX"/>
        </w:rPr>
        <w:t xml:space="preserve"> </w:t>
      </w:r>
      <w:r w:rsidRPr="00430A46">
        <w:rPr>
          <w:rFonts w:ascii="Palatino Linotype" w:eastAsiaTheme="minorHAnsi" w:hAnsi="Palatino Linotype" w:cstheme="minorBidi"/>
          <w:b/>
          <w:lang w:val="es-MX" w:eastAsia="es-MX"/>
        </w:rPr>
        <w:t>Recurrente</w:t>
      </w:r>
      <w:r w:rsidRPr="00430A46">
        <w:rPr>
          <w:rFonts w:ascii="Palatino Linotype" w:eastAsiaTheme="minorHAnsi" w:hAnsi="Palatino Linotype" w:cstheme="minorBidi"/>
          <w:lang w:val="es-MX" w:eastAsia="es-MX"/>
        </w:rPr>
        <w:t>, para ello analizaremos lo solicitado y la información proporcionada.</w:t>
      </w:r>
    </w:p>
    <w:p w14:paraId="3F5A6137" w14:textId="77777777" w:rsidR="002568BC" w:rsidRPr="00430A46" w:rsidRDefault="002568BC" w:rsidP="0029071C">
      <w:pPr>
        <w:spacing w:line="360" w:lineRule="auto"/>
        <w:ind w:right="141"/>
        <w:jc w:val="both"/>
        <w:rPr>
          <w:rFonts w:ascii="Palatino Linotype" w:eastAsiaTheme="minorHAnsi" w:hAnsi="Palatino Linotype" w:cstheme="minorBidi"/>
          <w:lang w:val="es-MX" w:eastAsia="es-MX"/>
        </w:rPr>
      </w:pPr>
    </w:p>
    <w:p w14:paraId="09506276" w14:textId="77777777" w:rsidR="0029071C" w:rsidRDefault="0029071C" w:rsidP="00E74701">
      <w:pPr>
        <w:spacing w:line="360" w:lineRule="auto"/>
        <w:ind w:right="141"/>
        <w:jc w:val="both"/>
        <w:rPr>
          <w:rFonts w:ascii="Palatino Linotype" w:eastAsiaTheme="minorHAnsi" w:hAnsi="Palatino Linotype" w:cstheme="minorBidi"/>
          <w:b/>
          <w:szCs w:val="22"/>
          <w:lang w:val="es-MX" w:eastAsia="es-MX"/>
        </w:rPr>
      </w:pPr>
      <w:r w:rsidRPr="00430A46">
        <w:rPr>
          <w:rFonts w:ascii="Palatino Linotype" w:eastAsiaTheme="minorHAnsi" w:hAnsi="Palatino Linotype" w:cstheme="minorBidi"/>
          <w:b/>
          <w:szCs w:val="22"/>
          <w:lang w:val="es-MX" w:eastAsia="es-MX"/>
        </w:rPr>
        <w:lastRenderedPageBreak/>
        <w:t>REQUERIMIENTOS SOLICITADOS:</w:t>
      </w:r>
      <w:r w:rsidR="00A26BD8" w:rsidRPr="00430A46">
        <w:rPr>
          <w:rFonts w:ascii="Palatino Linotype" w:eastAsiaTheme="minorHAnsi" w:hAnsi="Palatino Linotype" w:cstheme="minorBidi"/>
          <w:b/>
          <w:szCs w:val="22"/>
          <w:lang w:val="es-MX" w:eastAsia="es-MX"/>
        </w:rPr>
        <w:t xml:space="preserve"> </w:t>
      </w:r>
    </w:p>
    <w:p w14:paraId="2611E70E" w14:textId="77777777" w:rsidR="009021DE" w:rsidRDefault="009021DE" w:rsidP="00E74701">
      <w:pPr>
        <w:spacing w:line="360" w:lineRule="auto"/>
        <w:ind w:right="141"/>
        <w:jc w:val="both"/>
        <w:rPr>
          <w:rFonts w:ascii="Palatino Linotype" w:eastAsiaTheme="minorHAnsi" w:hAnsi="Palatino Linotype" w:cstheme="minorBidi"/>
          <w:b/>
          <w:szCs w:val="22"/>
          <w:lang w:val="es-MX" w:eastAsia="es-MX"/>
        </w:rPr>
      </w:pPr>
    </w:p>
    <w:p w14:paraId="45443FFC" w14:textId="40DB755C" w:rsidR="00D026AD" w:rsidRDefault="00D026AD" w:rsidP="00D026AD">
      <w:pPr>
        <w:pStyle w:val="Prrafodelista"/>
        <w:numPr>
          <w:ilvl w:val="0"/>
          <w:numId w:val="22"/>
        </w:numPr>
        <w:spacing w:line="360" w:lineRule="auto"/>
        <w:ind w:right="141"/>
        <w:jc w:val="both"/>
        <w:rPr>
          <w:rFonts w:ascii="Palatino Linotype" w:eastAsiaTheme="minorHAnsi" w:hAnsi="Palatino Linotype" w:cstheme="minorBidi"/>
          <w:bCs/>
          <w:i/>
          <w:iCs/>
          <w:szCs w:val="22"/>
          <w:lang w:val="es-MX" w:eastAsia="es-MX"/>
        </w:rPr>
      </w:pPr>
      <w:r w:rsidRPr="00D026AD">
        <w:rPr>
          <w:rFonts w:ascii="Palatino Linotype" w:eastAsiaTheme="minorHAnsi" w:hAnsi="Palatino Linotype" w:cstheme="minorBidi"/>
          <w:bCs/>
          <w:i/>
          <w:iCs/>
          <w:szCs w:val="22"/>
          <w:lang w:val="es-MX" w:eastAsia="es-MX"/>
        </w:rPr>
        <w:t>D</w:t>
      </w:r>
      <w:r w:rsidR="009021DE" w:rsidRPr="00D026AD">
        <w:rPr>
          <w:rFonts w:ascii="Palatino Linotype" w:eastAsiaTheme="minorHAnsi" w:hAnsi="Palatino Linotype" w:cstheme="minorBidi"/>
          <w:bCs/>
          <w:i/>
          <w:iCs/>
          <w:szCs w:val="22"/>
          <w:lang w:val="es-MX" w:eastAsia="es-MX"/>
        </w:rPr>
        <w:t>e</w:t>
      </w:r>
      <w:r w:rsidR="00A31BE8">
        <w:rPr>
          <w:rFonts w:ascii="Palatino Linotype" w:eastAsiaTheme="minorHAnsi" w:hAnsi="Palatino Linotype" w:cstheme="minorBidi"/>
          <w:bCs/>
          <w:i/>
          <w:iCs/>
          <w:szCs w:val="22"/>
          <w:lang w:val="es-MX" w:eastAsia="es-MX"/>
        </w:rPr>
        <w:t xml:space="preserve"> </w:t>
      </w:r>
      <w:r w:rsidR="002959F6">
        <w:rPr>
          <w:rFonts w:ascii="Palatino Linotype" w:eastAsiaTheme="minorHAnsi" w:hAnsi="Palatino Linotype" w:cstheme="minorBidi"/>
          <w:bCs/>
          <w:i/>
          <w:iCs/>
          <w:szCs w:val="22"/>
          <w:lang w:val="es-MX" w:eastAsia="es-MX"/>
        </w:rPr>
        <w:t xml:space="preserve">los servidores </w:t>
      </w:r>
      <w:r w:rsidR="005B337F">
        <w:rPr>
          <w:rFonts w:ascii="Palatino Linotype" w:eastAsiaTheme="minorHAnsi" w:hAnsi="Palatino Linotype" w:cstheme="minorBidi"/>
          <w:bCs/>
          <w:i/>
          <w:iCs/>
          <w:szCs w:val="22"/>
          <w:lang w:val="es-MX" w:eastAsia="es-MX"/>
        </w:rPr>
        <w:t>a</w:t>
      </w:r>
      <w:r w:rsidR="002959F6">
        <w:rPr>
          <w:rFonts w:ascii="Palatino Linotype" w:eastAsiaTheme="minorHAnsi" w:hAnsi="Palatino Linotype" w:cstheme="minorBidi"/>
          <w:bCs/>
          <w:i/>
          <w:iCs/>
          <w:szCs w:val="22"/>
          <w:lang w:val="es-MX" w:eastAsia="es-MX"/>
        </w:rPr>
        <w:t>dscritos a la Comisión de Impacto Estatal</w:t>
      </w:r>
      <w:r w:rsidRPr="00D026AD">
        <w:rPr>
          <w:rFonts w:ascii="Palatino Linotype" w:eastAsiaTheme="minorHAnsi" w:hAnsi="Palatino Linotype" w:cstheme="minorBidi"/>
          <w:bCs/>
          <w:i/>
          <w:iCs/>
          <w:szCs w:val="22"/>
          <w:lang w:val="es-MX" w:eastAsia="es-MX"/>
        </w:rPr>
        <w:t xml:space="preserve">, el o los documentos en donde conste lo siguiente: </w:t>
      </w:r>
    </w:p>
    <w:p w14:paraId="083741B0" w14:textId="77777777" w:rsidR="00D026AD" w:rsidRDefault="00D026AD" w:rsidP="00D026AD">
      <w:pPr>
        <w:pStyle w:val="Prrafodelista"/>
        <w:spacing w:line="360" w:lineRule="auto"/>
        <w:ind w:left="720" w:right="141"/>
        <w:jc w:val="both"/>
        <w:rPr>
          <w:rFonts w:ascii="Palatino Linotype" w:eastAsiaTheme="minorHAnsi" w:hAnsi="Palatino Linotype" w:cstheme="minorBidi"/>
          <w:bCs/>
          <w:i/>
          <w:iCs/>
          <w:szCs w:val="22"/>
          <w:lang w:val="es-MX" w:eastAsia="es-MX"/>
        </w:rPr>
      </w:pPr>
    </w:p>
    <w:p w14:paraId="2F14ACE5" w14:textId="2E8F2E36" w:rsidR="00D026AD" w:rsidRPr="002959F6" w:rsidRDefault="002959F6" w:rsidP="00D026AD">
      <w:pPr>
        <w:pStyle w:val="Prrafodelista"/>
        <w:numPr>
          <w:ilvl w:val="1"/>
          <w:numId w:val="23"/>
        </w:numPr>
        <w:spacing w:line="360" w:lineRule="auto"/>
        <w:ind w:right="141"/>
        <w:jc w:val="both"/>
        <w:rPr>
          <w:rFonts w:ascii="Palatino Linotype" w:eastAsiaTheme="minorHAnsi" w:hAnsi="Palatino Linotype" w:cstheme="minorBidi"/>
          <w:bCs/>
          <w:i/>
          <w:iCs/>
          <w:szCs w:val="22"/>
          <w:lang w:val="es-MX" w:eastAsia="es-MX"/>
        </w:rPr>
      </w:pPr>
      <w:bookmarkStart w:id="0" w:name="_Hlk150434061"/>
      <w:r>
        <w:rPr>
          <w:rFonts w:ascii="Palatino Linotype" w:hAnsi="Palatino Linotype"/>
          <w:i/>
          <w:iCs/>
          <w:color w:val="000000"/>
          <w:szCs w:val="14"/>
        </w:rPr>
        <w:t>Monto que percibe el T</w:t>
      </w:r>
      <w:r w:rsidRPr="002959F6">
        <w:rPr>
          <w:rFonts w:ascii="Palatino Linotype" w:hAnsi="Palatino Linotype"/>
          <w:i/>
          <w:iCs/>
          <w:color w:val="000000"/>
          <w:szCs w:val="14"/>
        </w:rPr>
        <w:t>itular de la Unidad de Asuntos Jurídicos, Normatividad e Igualdad de Género</w:t>
      </w:r>
      <w:r>
        <w:rPr>
          <w:rFonts w:ascii="Palatino Linotype" w:hAnsi="Palatino Linotype"/>
          <w:i/>
          <w:iCs/>
          <w:color w:val="000000"/>
          <w:szCs w:val="14"/>
        </w:rPr>
        <w:t xml:space="preserve"> y sus</w:t>
      </w:r>
      <w:r w:rsidRPr="002959F6">
        <w:rPr>
          <w:rFonts w:ascii="Palatino Linotype" w:hAnsi="Palatino Linotype"/>
          <w:i/>
          <w:iCs/>
          <w:color w:val="000000"/>
          <w:szCs w:val="14"/>
        </w:rPr>
        <w:t xml:space="preserve"> jefes de departamento</w:t>
      </w:r>
      <w:r>
        <w:rPr>
          <w:rFonts w:ascii="Palatino Linotype" w:hAnsi="Palatino Linotype"/>
          <w:i/>
          <w:iCs/>
          <w:color w:val="000000"/>
          <w:szCs w:val="14"/>
        </w:rPr>
        <w:t xml:space="preserve">, </w:t>
      </w:r>
      <w:r w:rsidRPr="002959F6">
        <w:rPr>
          <w:rFonts w:ascii="Palatino Linotype" w:hAnsi="Palatino Linotype"/>
          <w:i/>
          <w:iCs/>
          <w:color w:val="000000"/>
          <w:szCs w:val="14"/>
        </w:rPr>
        <w:t>así como cantidad de servidores públicos adscritos a su área</w:t>
      </w:r>
      <w:r>
        <w:rPr>
          <w:rFonts w:ascii="Palatino Linotype" w:hAnsi="Palatino Linotype"/>
          <w:i/>
          <w:iCs/>
          <w:color w:val="000000"/>
          <w:szCs w:val="14"/>
        </w:rPr>
        <w:t>.</w:t>
      </w:r>
    </w:p>
    <w:p w14:paraId="6042F9CB" w14:textId="7BC5BE03" w:rsidR="002959F6" w:rsidRPr="00D026AD" w:rsidRDefault="002959F6" w:rsidP="00D026AD">
      <w:pPr>
        <w:pStyle w:val="Prrafodelista"/>
        <w:numPr>
          <w:ilvl w:val="1"/>
          <w:numId w:val="23"/>
        </w:numPr>
        <w:spacing w:line="360" w:lineRule="auto"/>
        <w:ind w:right="141"/>
        <w:jc w:val="both"/>
        <w:rPr>
          <w:rFonts w:ascii="Palatino Linotype" w:eastAsiaTheme="minorHAnsi" w:hAnsi="Palatino Linotype" w:cstheme="minorBidi"/>
          <w:bCs/>
          <w:i/>
          <w:iCs/>
          <w:szCs w:val="22"/>
          <w:lang w:val="es-MX" w:eastAsia="es-MX"/>
        </w:rPr>
      </w:pPr>
      <w:r>
        <w:rPr>
          <w:rFonts w:ascii="Palatino Linotype" w:hAnsi="Palatino Linotype"/>
          <w:i/>
          <w:iCs/>
          <w:color w:val="000000"/>
          <w:szCs w:val="14"/>
        </w:rPr>
        <w:t>Monto que percibe el T</w:t>
      </w:r>
      <w:r w:rsidRPr="002959F6">
        <w:rPr>
          <w:rFonts w:ascii="Palatino Linotype" w:hAnsi="Palatino Linotype"/>
          <w:i/>
          <w:iCs/>
          <w:color w:val="000000"/>
          <w:szCs w:val="14"/>
        </w:rPr>
        <w:t>itular de la Unidad de Información, Programación y Evaluación (UIPPE)</w:t>
      </w:r>
      <w:r>
        <w:rPr>
          <w:rFonts w:ascii="Palatino Linotype" w:hAnsi="Palatino Linotype"/>
          <w:i/>
          <w:iCs/>
          <w:color w:val="000000"/>
          <w:szCs w:val="14"/>
        </w:rPr>
        <w:t xml:space="preserve">, </w:t>
      </w:r>
      <w:bookmarkStart w:id="1" w:name="_Hlk150359084"/>
      <w:r>
        <w:rPr>
          <w:rFonts w:ascii="Palatino Linotype" w:hAnsi="Palatino Linotype"/>
          <w:i/>
          <w:iCs/>
          <w:color w:val="000000"/>
          <w:szCs w:val="14"/>
        </w:rPr>
        <w:t>así como cantidad de servidores públicos adscritos a su área</w:t>
      </w:r>
      <w:bookmarkEnd w:id="1"/>
      <w:r>
        <w:rPr>
          <w:rFonts w:ascii="Palatino Linotype" w:hAnsi="Palatino Linotype"/>
          <w:i/>
          <w:iCs/>
          <w:color w:val="000000"/>
          <w:szCs w:val="14"/>
        </w:rPr>
        <w:t>.</w:t>
      </w:r>
    </w:p>
    <w:bookmarkEnd w:id="0"/>
    <w:p w14:paraId="3D4377DC" w14:textId="02D69187" w:rsidR="00F56A2D" w:rsidRPr="00D026AD" w:rsidRDefault="002959F6" w:rsidP="00D026AD">
      <w:pPr>
        <w:pStyle w:val="Prrafodelista"/>
        <w:numPr>
          <w:ilvl w:val="1"/>
          <w:numId w:val="23"/>
        </w:numPr>
        <w:spacing w:line="360" w:lineRule="auto"/>
        <w:ind w:right="141"/>
        <w:jc w:val="both"/>
        <w:rPr>
          <w:rFonts w:ascii="Palatino Linotype" w:eastAsiaTheme="minorHAnsi" w:hAnsi="Palatino Linotype" w:cstheme="minorBidi"/>
          <w:bCs/>
          <w:i/>
          <w:iCs/>
          <w:szCs w:val="22"/>
          <w:lang w:val="es-MX" w:eastAsia="es-MX"/>
        </w:rPr>
      </w:pPr>
      <w:r>
        <w:rPr>
          <w:rFonts w:ascii="Palatino Linotype" w:hAnsi="Palatino Linotype"/>
          <w:i/>
          <w:iCs/>
          <w:color w:val="000000"/>
          <w:szCs w:val="14"/>
        </w:rPr>
        <w:t>Monto que</w:t>
      </w:r>
      <w:r w:rsidRPr="002959F6">
        <w:rPr>
          <w:rFonts w:ascii="Palatino Linotype" w:hAnsi="Palatino Linotype"/>
          <w:i/>
          <w:iCs/>
          <w:color w:val="000000"/>
          <w:szCs w:val="14"/>
        </w:rPr>
        <w:t xml:space="preserve"> va a recibir como liquidación </w:t>
      </w:r>
      <w:r>
        <w:rPr>
          <w:rFonts w:ascii="Palatino Linotype" w:hAnsi="Palatino Linotype"/>
          <w:i/>
          <w:iCs/>
          <w:color w:val="000000"/>
          <w:szCs w:val="14"/>
        </w:rPr>
        <w:t>o en su caso el recibido por</w:t>
      </w:r>
      <w:r w:rsidRPr="002959F6">
        <w:rPr>
          <w:rFonts w:ascii="Palatino Linotype" w:hAnsi="Palatino Linotype"/>
          <w:i/>
          <w:iCs/>
          <w:color w:val="000000"/>
          <w:szCs w:val="14"/>
        </w:rPr>
        <w:t xml:space="preserve"> la C. Alejandra Ayala Rodríguez</w:t>
      </w:r>
      <w:r>
        <w:rPr>
          <w:rFonts w:ascii="Palatino Linotype" w:hAnsi="Palatino Linotype"/>
          <w:i/>
          <w:iCs/>
          <w:color w:val="000000"/>
          <w:szCs w:val="14"/>
        </w:rPr>
        <w:t xml:space="preserve">, </w:t>
      </w:r>
      <w:r w:rsidRPr="002959F6">
        <w:rPr>
          <w:rFonts w:ascii="Palatino Linotype" w:hAnsi="Palatino Linotype"/>
          <w:i/>
          <w:iCs/>
          <w:color w:val="000000"/>
          <w:szCs w:val="14"/>
        </w:rPr>
        <w:t xml:space="preserve">anterior </w:t>
      </w:r>
      <w:r>
        <w:rPr>
          <w:rFonts w:ascii="Palatino Linotype" w:hAnsi="Palatino Linotype"/>
          <w:i/>
          <w:iCs/>
          <w:color w:val="000000"/>
          <w:szCs w:val="14"/>
        </w:rPr>
        <w:t>T</w:t>
      </w:r>
      <w:r w:rsidRPr="002959F6">
        <w:rPr>
          <w:rFonts w:ascii="Palatino Linotype" w:hAnsi="Palatino Linotype"/>
          <w:i/>
          <w:iCs/>
          <w:color w:val="000000"/>
          <w:szCs w:val="14"/>
        </w:rPr>
        <w:t>itular de la UIPPE.</w:t>
      </w:r>
    </w:p>
    <w:p w14:paraId="1B9E5865" w14:textId="77777777" w:rsidR="00454C3B" w:rsidRPr="00430A46" w:rsidRDefault="00454C3B" w:rsidP="008F0242">
      <w:pPr>
        <w:pStyle w:val="Prrafodelista"/>
        <w:spacing w:line="360" w:lineRule="auto"/>
        <w:ind w:left="720" w:right="141"/>
        <w:jc w:val="both"/>
        <w:rPr>
          <w:rFonts w:ascii="Palatino Linotype" w:eastAsiaTheme="minorHAnsi" w:hAnsi="Palatino Linotype" w:cstheme="minorBidi"/>
          <w:lang w:val="es-MX" w:eastAsia="es-MX"/>
        </w:rPr>
      </w:pPr>
    </w:p>
    <w:p w14:paraId="4881B0C0" w14:textId="730840FD" w:rsidR="00F20FC9" w:rsidRDefault="00F20FC9" w:rsidP="00F20FC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Consecuentemente, el</w:t>
      </w:r>
      <w:r w:rsidRPr="00B26FB2">
        <w:rPr>
          <w:rFonts w:ascii="Palatino Linotype" w:hAnsi="Palatino Linotype"/>
        </w:rPr>
        <w:t xml:space="preserve"> </w:t>
      </w:r>
      <w:r w:rsidRPr="00B26FB2">
        <w:rPr>
          <w:rFonts w:ascii="Palatino Linotype" w:hAnsi="Palatino Linotype"/>
          <w:b/>
        </w:rPr>
        <w:t>Sujeto Obligado</w:t>
      </w:r>
      <w:r w:rsidRPr="00B26FB2">
        <w:rPr>
          <w:rFonts w:ascii="Palatino Linotype" w:hAnsi="Palatino Linotype"/>
        </w:rPr>
        <w:t xml:space="preserve"> emitió respuesta a la solicitud de información con número de folio </w:t>
      </w:r>
      <w:r w:rsidR="001535C4" w:rsidRPr="001535C4">
        <w:rPr>
          <w:rFonts w:ascii="Palatino Linotype" w:hAnsi="Palatino Linotype"/>
          <w:b/>
        </w:rPr>
        <w:t>00134/SEDUO/IP/2023</w:t>
      </w:r>
      <w:r w:rsidRPr="00B26FB2">
        <w:rPr>
          <w:rFonts w:ascii="Palatino Linotype" w:hAnsi="Palatino Linotype"/>
          <w:b/>
        </w:rPr>
        <w:t xml:space="preserve">, </w:t>
      </w:r>
      <w:r w:rsidRPr="00391FD9">
        <w:rPr>
          <w:rFonts w:ascii="Palatino Linotype" w:hAnsi="Palatino Linotype"/>
        </w:rPr>
        <w:t>remitiendo para tal efecto</w:t>
      </w:r>
      <w:r>
        <w:rPr>
          <w:rFonts w:ascii="Palatino Linotype" w:hAnsi="Palatino Linotype"/>
        </w:rPr>
        <w:t xml:space="preserve"> dos</w:t>
      </w:r>
      <w:r w:rsidRPr="00391FD9">
        <w:rPr>
          <w:rFonts w:ascii="Palatino Linotype" w:hAnsi="Palatino Linotype"/>
        </w:rPr>
        <w:t xml:space="preserve"> archivo</w:t>
      </w:r>
      <w:r>
        <w:rPr>
          <w:rFonts w:ascii="Palatino Linotype" w:hAnsi="Palatino Linotype"/>
        </w:rPr>
        <w:t>s</w:t>
      </w:r>
      <w:r w:rsidRPr="00391FD9">
        <w:rPr>
          <w:rFonts w:ascii="Palatino Linotype" w:hAnsi="Palatino Linotype"/>
        </w:rPr>
        <w:t xml:space="preserve"> electrónico</w:t>
      </w:r>
      <w:r>
        <w:rPr>
          <w:rFonts w:ascii="Palatino Linotype" w:hAnsi="Palatino Linotype"/>
        </w:rPr>
        <w:t>s</w:t>
      </w:r>
      <w:r w:rsidRPr="00391FD9">
        <w:rPr>
          <w:rFonts w:ascii="Palatino Linotype" w:hAnsi="Palatino Linotype"/>
        </w:rPr>
        <w:t xml:space="preserve">, en </w:t>
      </w:r>
      <w:r>
        <w:rPr>
          <w:rFonts w:ascii="Palatino Linotype" w:hAnsi="Palatino Linotype"/>
        </w:rPr>
        <w:t>los</w:t>
      </w:r>
      <w:r w:rsidRPr="00391FD9">
        <w:rPr>
          <w:rFonts w:ascii="Palatino Linotype" w:hAnsi="Palatino Linotype"/>
        </w:rPr>
        <w:t xml:space="preserve"> cual</w:t>
      </w:r>
      <w:r>
        <w:rPr>
          <w:rFonts w:ascii="Palatino Linotype" w:hAnsi="Palatino Linotype"/>
        </w:rPr>
        <w:t>es</w:t>
      </w:r>
      <w:r w:rsidRPr="00391FD9">
        <w:rPr>
          <w:rFonts w:ascii="Palatino Linotype" w:hAnsi="Palatino Linotype"/>
        </w:rPr>
        <w:t xml:space="preserve"> manifestó lo siguiente</w:t>
      </w:r>
      <w:r>
        <w:rPr>
          <w:rFonts w:ascii="Palatino Linotype" w:hAnsi="Palatino Linotype"/>
        </w:rPr>
        <w:t>:</w:t>
      </w:r>
    </w:p>
    <w:p w14:paraId="32669E0D" w14:textId="77777777" w:rsidR="00F20FC9" w:rsidRDefault="00F20FC9" w:rsidP="00F20FC9">
      <w:pPr>
        <w:pStyle w:val="Prrafodelista"/>
        <w:autoSpaceDE w:val="0"/>
        <w:autoSpaceDN w:val="0"/>
        <w:adjustRightInd w:val="0"/>
        <w:spacing w:line="360" w:lineRule="auto"/>
        <w:ind w:left="0"/>
        <w:jc w:val="both"/>
        <w:rPr>
          <w:rFonts w:ascii="Palatino Linotype" w:hAnsi="Palatino Linotype"/>
        </w:rPr>
      </w:pPr>
    </w:p>
    <w:p w14:paraId="6059F8AE" w14:textId="77B56FA6" w:rsidR="00804367" w:rsidRPr="001535C4" w:rsidRDefault="001535C4" w:rsidP="00F20FC9">
      <w:pPr>
        <w:pStyle w:val="Prrafodelista"/>
        <w:numPr>
          <w:ilvl w:val="0"/>
          <w:numId w:val="24"/>
        </w:numPr>
        <w:spacing w:line="360" w:lineRule="auto"/>
        <w:ind w:right="141"/>
        <w:jc w:val="both"/>
        <w:rPr>
          <w:rFonts w:ascii="Palatino Linotype" w:eastAsiaTheme="minorHAnsi" w:hAnsi="Palatino Linotype" w:cstheme="minorBidi"/>
          <w:lang w:val="es-MX" w:eastAsia="es-MX"/>
        </w:rPr>
      </w:pPr>
      <w:r w:rsidRPr="001535C4">
        <w:rPr>
          <w:rFonts w:ascii="Palatino Linotype" w:hAnsi="Palatino Linotype"/>
          <w:b/>
        </w:rPr>
        <w:t>RESP UT 134-2022 DGCIE.pdf</w:t>
      </w:r>
      <w:r w:rsidR="00F20FC9" w:rsidRPr="00F20FC9">
        <w:rPr>
          <w:rFonts w:ascii="Palatino Linotype" w:hAnsi="Palatino Linotype"/>
          <w:b/>
        </w:rPr>
        <w:t xml:space="preserve">: </w:t>
      </w:r>
      <w:r>
        <w:rPr>
          <w:rFonts w:ascii="Palatino Linotype" w:hAnsi="Palatino Linotype"/>
        </w:rPr>
        <w:t xml:space="preserve">Oficio número </w:t>
      </w:r>
      <w:bookmarkStart w:id="2" w:name="_Hlk150360298"/>
      <w:r>
        <w:rPr>
          <w:rFonts w:ascii="Palatino Linotype" w:hAnsi="Palatino Linotype"/>
        </w:rPr>
        <w:t>224B03010-00577/2023</w:t>
      </w:r>
      <w:r w:rsidR="00F20FC9" w:rsidRPr="00F20FC9">
        <w:rPr>
          <w:rFonts w:ascii="Palatino Linotype" w:hAnsi="Palatino Linotype"/>
        </w:rPr>
        <w:t xml:space="preserve"> </w:t>
      </w:r>
      <w:bookmarkEnd w:id="2"/>
      <w:r w:rsidR="00F20FC9" w:rsidRPr="00F20FC9">
        <w:rPr>
          <w:rFonts w:ascii="Palatino Linotype" w:hAnsi="Palatino Linotype"/>
        </w:rPr>
        <w:t xml:space="preserve">signado por </w:t>
      </w:r>
      <w:r>
        <w:rPr>
          <w:rFonts w:ascii="Palatino Linotype" w:hAnsi="Palatino Linotype"/>
        </w:rPr>
        <w:t xml:space="preserve">la Directora General de la Comisión de Impacto </w:t>
      </w:r>
      <w:r w:rsidR="000A3DA5">
        <w:rPr>
          <w:rFonts w:ascii="Palatino Linotype" w:hAnsi="Palatino Linotype"/>
        </w:rPr>
        <w:t>Estatal</w:t>
      </w:r>
      <w:r w:rsidR="00F20FC9" w:rsidRPr="00F20FC9">
        <w:rPr>
          <w:rFonts w:ascii="Palatino Linotype" w:hAnsi="Palatino Linotype"/>
        </w:rPr>
        <w:t xml:space="preserve">, mediante el cual informa a </w:t>
      </w:r>
      <w:r>
        <w:rPr>
          <w:rFonts w:ascii="Palatino Linotype" w:hAnsi="Palatino Linotype"/>
        </w:rPr>
        <w:t>la Titular de la Unidad de Transparencia</w:t>
      </w:r>
      <w:r w:rsidR="00F20FC9" w:rsidRPr="00F20FC9">
        <w:rPr>
          <w:rFonts w:ascii="Palatino Linotype" w:hAnsi="Palatino Linotype"/>
        </w:rPr>
        <w:t xml:space="preserve"> que, </w:t>
      </w:r>
      <w:r>
        <w:rPr>
          <w:rFonts w:ascii="Palatino Linotype" w:hAnsi="Palatino Linotype"/>
        </w:rPr>
        <w:t>respecto a la parte de la solicitud, en donde se requiere “</w:t>
      </w:r>
      <w:r w:rsidRPr="001535C4">
        <w:rPr>
          <w:rFonts w:ascii="Palatino Linotype" w:hAnsi="Palatino Linotype"/>
          <w:i/>
          <w:iCs/>
        </w:rPr>
        <w:t>De la Comisión de impacto Estatal solicito documento probatorio de cuanto percibe los siguientes servidores públicos</w:t>
      </w:r>
      <w:r>
        <w:rPr>
          <w:rFonts w:ascii="Palatino Linotype" w:hAnsi="Palatino Linotype"/>
          <w:i/>
          <w:iCs/>
        </w:rPr>
        <w:t>…”</w:t>
      </w:r>
      <w:r w:rsidRPr="001535C4">
        <w:rPr>
          <w:rFonts w:ascii="Palatino Linotype" w:hAnsi="Palatino Linotype"/>
          <w:i/>
          <w:iCs/>
        </w:rPr>
        <w:t xml:space="preserve"> </w:t>
      </w:r>
      <w:r>
        <w:rPr>
          <w:rFonts w:ascii="Palatino Linotype" w:hAnsi="Palatino Linotype"/>
          <w:i/>
          <w:iCs/>
        </w:rPr>
        <w:t>…”</w:t>
      </w:r>
      <w:r w:rsidRPr="001535C4">
        <w:rPr>
          <w:rFonts w:ascii="Palatino Linotype" w:hAnsi="Palatino Linotype"/>
          <w:i/>
          <w:iCs/>
        </w:rPr>
        <w:t xml:space="preserve">Titular de la Unidad de Información, Programación y Evaluación (UIPPE) - de igual manera solicito conocer cuanto personal tiene cada una de estas áreas. Por </w:t>
      </w:r>
      <w:proofErr w:type="gramStart"/>
      <w:r w:rsidRPr="001535C4">
        <w:rPr>
          <w:rFonts w:ascii="Palatino Linotype" w:hAnsi="Palatino Linotype"/>
          <w:i/>
          <w:iCs/>
        </w:rPr>
        <w:lastRenderedPageBreak/>
        <w:t>consiguiente</w:t>
      </w:r>
      <w:proofErr w:type="gramEnd"/>
      <w:r w:rsidRPr="001535C4">
        <w:rPr>
          <w:rFonts w:ascii="Palatino Linotype" w:hAnsi="Palatino Linotype"/>
          <w:i/>
          <w:iCs/>
        </w:rPr>
        <w:t xml:space="preserve"> solicito conocer </w:t>
      </w:r>
      <w:proofErr w:type="spellStart"/>
      <w:r w:rsidRPr="001535C4">
        <w:rPr>
          <w:rFonts w:ascii="Palatino Linotype" w:hAnsi="Palatino Linotype"/>
          <w:i/>
          <w:iCs/>
        </w:rPr>
        <w:t>cuanto</w:t>
      </w:r>
      <w:proofErr w:type="spellEnd"/>
      <w:r w:rsidRPr="001535C4">
        <w:rPr>
          <w:rFonts w:ascii="Palatino Linotype" w:hAnsi="Palatino Linotype"/>
          <w:i/>
          <w:iCs/>
        </w:rPr>
        <w:t xml:space="preserve"> va a recibir como liquidación o si ya recibió, la C. Alejandra Ayala </w:t>
      </w:r>
      <w:proofErr w:type="spellStart"/>
      <w:r w:rsidRPr="001535C4">
        <w:rPr>
          <w:rFonts w:ascii="Palatino Linotype" w:hAnsi="Palatino Linotype"/>
          <w:i/>
          <w:iCs/>
        </w:rPr>
        <w:t>Rodriguez</w:t>
      </w:r>
      <w:proofErr w:type="spellEnd"/>
      <w:r w:rsidRPr="001535C4">
        <w:rPr>
          <w:rFonts w:ascii="Palatino Linotype" w:hAnsi="Palatino Linotype"/>
          <w:i/>
          <w:iCs/>
        </w:rPr>
        <w:t>, la anterior titular de la UIPPE.</w:t>
      </w:r>
      <w:r>
        <w:rPr>
          <w:rFonts w:ascii="Palatino Linotype" w:hAnsi="Palatino Linotype"/>
        </w:rPr>
        <w:t xml:space="preserve">” La información solicitada es pública, por lo cual puede ser consultada por el público en general en el link siguiente: </w:t>
      </w:r>
    </w:p>
    <w:p w14:paraId="631B9569" w14:textId="77777777" w:rsidR="001535C4" w:rsidRDefault="001535C4" w:rsidP="001535C4">
      <w:pPr>
        <w:pStyle w:val="Prrafodelista"/>
        <w:spacing w:line="360" w:lineRule="auto"/>
        <w:ind w:left="720" w:right="141"/>
        <w:jc w:val="both"/>
        <w:rPr>
          <w:rFonts w:ascii="Palatino Linotype" w:hAnsi="Palatino Linotype"/>
          <w:b/>
        </w:rPr>
      </w:pPr>
    </w:p>
    <w:p w14:paraId="0D3614E3" w14:textId="4A61B166" w:rsidR="001535C4" w:rsidRDefault="001B0AC6" w:rsidP="001535C4">
      <w:pPr>
        <w:pStyle w:val="Prrafodelista"/>
        <w:spacing w:line="360" w:lineRule="auto"/>
        <w:ind w:left="720" w:right="141"/>
        <w:jc w:val="both"/>
        <w:rPr>
          <w:rFonts w:ascii="Palatino Linotype" w:eastAsiaTheme="minorHAnsi" w:hAnsi="Palatino Linotype" w:cstheme="minorBidi"/>
          <w:lang w:eastAsia="es-MX"/>
        </w:rPr>
      </w:pPr>
      <w:hyperlink r:id="rId8" w:history="1">
        <w:r w:rsidR="002D72BE" w:rsidRPr="003A0CAA">
          <w:rPr>
            <w:rStyle w:val="Hipervnculo"/>
            <w:rFonts w:ascii="Palatino Linotype" w:eastAsiaTheme="minorHAnsi" w:hAnsi="Palatino Linotype" w:cstheme="minorBidi"/>
            <w:i/>
            <w:iCs/>
            <w:lang w:eastAsia="es-MX"/>
          </w:rPr>
          <w:t>https://transparenciafiscal.edomex.gob.mx/sites/transparenciafiscal.edomex.gob.mx/files/files/LDF/2023/LDF-tabuladores-2023.pdf</w:t>
        </w:r>
      </w:hyperlink>
      <w:r w:rsidR="001535C4">
        <w:rPr>
          <w:rFonts w:ascii="Palatino Linotype" w:eastAsiaTheme="minorHAnsi" w:hAnsi="Palatino Linotype" w:cstheme="minorBidi"/>
          <w:i/>
          <w:iCs/>
          <w:lang w:eastAsia="es-MX"/>
        </w:rPr>
        <w:t xml:space="preserve">, </w:t>
      </w:r>
      <w:r w:rsidR="001535C4" w:rsidRPr="001535C4">
        <w:rPr>
          <w:rFonts w:ascii="Palatino Linotype" w:eastAsiaTheme="minorHAnsi" w:hAnsi="Palatino Linotype" w:cstheme="minorBidi"/>
          <w:lang w:eastAsia="es-MX"/>
        </w:rPr>
        <w:t>aclarando que en el mismo encontrará el archivo denominado "ANEXO V</w:t>
      </w:r>
      <w:r w:rsidR="001535C4">
        <w:rPr>
          <w:rFonts w:ascii="Palatino Linotype" w:eastAsiaTheme="minorHAnsi" w:hAnsi="Palatino Linotype" w:cstheme="minorBidi"/>
          <w:lang w:eastAsia="es-MX"/>
        </w:rPr>
        <w:t>III</w:t>
      </w:r>
      <w:r w:rsidR="001535C4" w:rsidRPr="001535C4">
        <w:rPr>
          <w:rFonts w:ascii="Palatino Linotype" w:eastAsiaTheme="minorHAnsi" w:hAnsi="Palatino Linotype" w:cstheme="minorBidi"/>
          <w:lang w:eastAsia="es-MX"/>
        </w:rPr>
        <w:t>.</w:t>
      </w:r>
      <w:r w:rsidR="001535C4">
        <w:rPr>
          <w:rFonts w:ascii="Palatino Linotype" w:eastAsiaTheme="minorHAnsi" w:hAnsi="Palatino Linotype" w:cstheme="minorBidi"/>
          <w:lang w:eastAsia="es-MX"/>
        </w:rPr>
        <w:t xml:space="preserve"> </w:t>
      </w:r>
      <w:r w:rsidR="001535C4" w:rsidRPr="001535C4">
        <w:rPr>
          <w:rFonts w:ascii="Palatino Linotype" w:eastAsiaTheme="minorHAnsi" w:hAnsi="Palatino Linotype" w:cstheme="minorBidi"/>
          <w:lang w:eastAsia="es-MX"/>
        </w:rPr>
        <w:t>Tabuladores de Sueldos del Poder Ejecutivo, SERV</w:t>
      </w:r>
      <w:r w:rsidR="001535C4">
        <w:rPr>
          <w:rFonts w:ascii="Palatino Linotype" w:eastAsiaTheme="minorHAnsi" w:hAnsi="Palatino Linotype" w:cstheme="minorBidi"/>
          <w:lang w:eastAsia="es-MX"/>
        </w:rPr>
        <w:t>I</w:t>
      </w:r>
      <w:r w:rsidR="001535C4" w:rsidRPr="001535C4">
        <w:rPr>
          <w:rFonts w:ascii="Palatino Linotype" w:eastAsiaTheme="minorHAnsi" w:hAnsi="Palatino Linotype" w:cstheme="minorBidi"/>
          <w:lang w:eastAsia="es-MX"/>
        </w:rPr>
        <w:t>DORES PÚB</w:t>
      </w:r>
      <w:r w:rsidR="001535C4">
        <w:rPr>
          <w:rFonts w:ascii="Palatino Linotype" w:eastAsiaTheme="minorHAnsi" w:hAnsi="Palatino Linotype" w:cstheme="minorBidi"/>
          <w:lang w:eastAsia="es-MX"/>
        </w:rPr>
        <w:t>LI</w:t>
      </w:r>
      <w:r w:rsidR="001535C4" w:rsidRPr="001535C4">
        <w:rPr>
          <w:rFonts w:ascii="Palatino Linotype" w:eastAsiaTheme="minorHAnsi" w:hAnsi="Palatino Linotype" w:cstheme="minorBidi"/>
          <w:lang w:eastAsia="es-MX"/>
        </w:rPr>
        <w:t>COS MANDOS MEDIOS, GENERALES Y DE CONFIANZA</w:t>
      </w:r>
      <w:r w:rsidR="00ED2552">
        <w:rPr>
          <w:rFonts w:ascii="Palatino Linotype" w:eastAsiaTheme="minorHAnsi" w:hAnsi="Palatino Linotype" w:cstheme="minorBidi"/>
          <w:lang w:eastAsia="es-MX"/>
        </w:rPr>
        <w:t>”,</w:t>
      </w:r>
      <w:r w:rsidR="001535C4" w:rsidRPr="001535C4">
        <w:rPr>
          <w:rFonts w:ascii="Palatino Linotype" w:eastAsiaTheme="minorHAnsi" w:hAnsi="Palatino Linotype" w:cstheme="minorBidi"/>
          <w:lang w:eastAsia="es-MX"/>
        </w:rPr>
        <w:t xml:space="preserve"> en el cua</w:t>
      </w:r>
      <w:r w:rsidR="00ED2552">
        <w:rPr>
          <w:rFonts w:ascii="Palatino Linotype" w:eastAsiaTheme="minorHAnsi" w:hAnsi="Palatino Linotype" w:cstheme="minorBidi"/>
          <w:lang w:eastAsia="es-MX"/>
        </w:rPr>
        <w:t>l</w:t>
      </w:r>
      <w:r w:rsidR="001535C4" w:rsidRPr="001535C4">
        <w:rPr>
          <w:rFonts w:ascii="Palatino Linotype" w:eastAsiaTheme="minorHAnsi" w:hAnsi="Palatino Linotype" w:cstheme="minorBidi"/>
          <w:lang w:eastAsia="es-MX"/>
        </w:rPr>
        <w:t xml:space="preserve"> se encuentran las percepciones </w:t>
      </w:r>
      <w:r w:rsidR="00ED2552" w:rsidRPr="00ED2552">
        <w:rPr>
          <w:rFonts w:ascii="Palatino Linotype" w:eastAsiaTheme="minorHAnsi" w:hAnsi="Palatino Linotype" w:cstheme="minorBidi"/>
          <w:lang w:eastAsia="es-MX"/>
        </w:rPr>
        <w:t>del Titu</w:t>
      </w:r>
      <w:r w:rsidR="00ED2552">
        <w:rPr>
          <w:rFonts w:ascii="Palatino Linotype" w:eastAsiaTheme="minorHAnsi" w:hAnsi="Palatino Linotype" w:cstheme="minorBidi"/>
          <w:lang w:eastAsia="es-MX"/>
        </w:rPr>
        <w:t>l</w:t>
      </w:r>
      <w:r w:rsidR="00ED2552" w:rsidRPr="00ED2552">
        <w:rPr>
          <w:rFonts w:ascii="Palatino Linotype" w:eastAsiaTheme="minorHAnsi" w:hAnsi="Palatino Linotype" w:cstheme="minorBidi"/>
          <w:lang w:eastAsia="es-MX"/>
        </w:rPr>
        <w:t xml:space="preserve">ar de la Unidad de Información, Programación y Evaluación, </w:t>
      </w:r>
      <w:r w:rsidR="00ED2552" w:rsidRPr="000A3DA5">
        <w:rPr>
          <w:rFonts w:ascii="Palatino Linotype" w:eastAsiaTheme="minorHAnsi" w:hAnsi="Palatino Linotype" w:cstheme="minorBidi"/>
          <w:lang w:eastAsia="es-MX"/>
        </w:rPr>
        <w:t>el cual tiene un nivel 27</w:t>
      </w:r>
      <w:r w:rsidR="005B337F">
        <w:rPr>
          <w:rFonts w:ascii="Palatino Linotype" w:eastAsiaTheme="minorHAnsi" w:hAnsi="Palatino Linotype" w:cstheme="minorBidi"/>
          <w:lang w:eastAsia="es-MX"/>
        </w:rPr>
        <w:t xml:space="preserve"> rango D</w:t>
      </w:r>
      <w:r w:rsidR="00ED2552" w:rsidRPr="00ED2552">
        <w:rPr>
          <w:rFonts w:ascii="Palatino Linotype" w:eastAsiaTheme="minorHAnsi" w:hAnsi="Palatino Linotype" w:cstheme="minorBidi"/>
          <w:lang w:eastAsia="es-MX"/>
        </w:rPr>
        <w:t>.</w:t>
      </w:r>
    </w:p>
    <w:p w14:paraId="20C54B48" w14:textId="77777777" w:rsidR="002D72BE" w:rsidRDefault="002D72BE" w:rsidP="001535C4">
      <w:pPr>
        <w:pStyle w:val="Prrafodelista"/>
        <w:spacing w:line="360" w:lineRule="auto"/>
        <w:ind w:left="720" w:right="141"/>
        <w:jc w:val="both"/>
        <w:rPr>
          <w:rFonts w:ascii="Palatino Linotype" w:eastAsiaTheme="minorHAnsi" w:hAnsi="Palatino Linotype" w:cstheme="minorBidi"/>
          <w:lang w:eastAsia="es-MX"/>
        </w:rPr>
      </w:pPr>
    </w:p>
    <w:p w14:paraId="2E9C5E72" w14:textId="0089DF21" w:rsidR="002D72BE" w:rsidRPr="00C94D68" w:rsidRDefault="002D72BE" w:rsidP="001535C4">
      <w:pPr>
        <w:pStyle w:val="Prrafodelista"/>
        <w:spacing w:line="360" w:lineRule="auto"/>
        <w:ind w:left="720" w:right="141"/>
        <w:jc w:val="both"/>
        <w:rPr>
          <w:rFonts w:ascii="Palatino Linotype" w:eastAsiaTheme="minorHAnsi" w:hAnsi="Palatino Linotype" w:cstheme="minorBidi"/>
          <w:i/>
          <w:iCs/>
          <w:lang w:eastAsia="es-MX"/>
        </w:rPr>
      </w:pPr>
      <w:proofErr w:type="gramStart"/>
      <w:r>
        <w:rPr>
          <w:rFonts w:ascii="Palatino Linotype" w:eastAsiaTheme="minorHAnsi" w:hAnsi="Palatino Linotype" w:cstheme="minorBidi"/>
          <w:lang w:eastAsia="es-MX"/>
        </w:rPr>
        <w:t>Señalando</w:t>
      </w:r>
      <w:proofErr w:type="gramEnd"/>
      <w:r>
        <w:rPr>
          <w:rFonts w:ascii="Palatino Linotype" w:eastAsiaTheme="minorHAnsi" w:hAnsi="Palatino Linotype" w:cstheme="minorBidi"/>
          <w:lang w:eastAsia="es-MX"/>
        </w:rPr>
        <w:t xml:space="preserve"> además, que</w:t>
      </w:r>
      <w:r w:rsidRPr="002D72BE">
        <w:rPr>
          <w:rFonts w:ascii="Palatino Linotype" w:eastAsiaTheme="minorHAnsi" w:hAnsi="Palatino Linotype" w:cstheme="minorBidi"/>
          <w:lang w:eastAsia="es-MX"/>
        </w:rPr>
        <w:t xml:space="preserve"> </w:t>
      </w:r>
      <w:r w:rsidRPr="00C94D68">
        <w:rPr>
          <w:rFonts w:ascii="Palatino Linotype" w:eastAsiaTheme="minorHAnsi" w:hAnsi="Palatino Linotype" w:cstheme="minorBidi"/>
          <w:b/>
          <w:bCs/>
          <w:i/>
          <w:iCs/>
          <w:lang w:eastAsia="es-MX"/>
        </w:rPr>
        <w:t>el área de interés cuenta con 4 servidores públicos adscritos a la misma</w:t>
      </w:r>
      <w:r w:rsidRPr="00C94D68">
        <w:rPr>
          <w:rFonts w:ascii="Palatino Linotype" w:eastAsiaTheme="minorHAnsi" w:hAnsi="Palatino Linotype" w:cstheme="minorBidi"/>
          <w:i/>
          <w:iCs/>
          <w:lang w:eastAsia="es-MX"/>
        </w:rPr>
        <w:t xml:space="preserve">. </w:t>
      </w:r>
    </w:p>
    <w:p w14:paraId="0EDEFB5B" w14:textId="77777777" w:rsidR="002D72BE" w:rsidRDefault="002D72BE" w:rsidP="001535C4">
      <w:pPr>
        <w:pStyle w:val="Prrafodelista"/>
        <w:spacing w:line="360" w:lineRule="auto"/>
        <w:ind w:left="720" w:right="141"/>
        <w:jc w:val="both"/>
        <w:rPr>
          <w:rFonts w:ascii="Palatino Linotype" w:eastAsiaTheme="minorHAnsi" w:hAnsi="Palatino Linotype" w:cstheme="minorBidi"/>
          <w:lang w:eastAsia="es-MX"/>
        </w:rPr>
      </w:pPr>
    </w:p>
    <w:p w14:paraId="47854465" w14:textId="1A6830F9" w:rsidR="002D72BE" w:rsidRDefault="002D72BE" w:rsidP="001535C4">
      <w:pPr>
        <w:pStyle w:val="Prrafodelista"/>
        <w:spacing w:line="360" w:lineRule="auto"/>
        <w:ind w:left="720" w:right="141"/>
        <w:jc w:val="both"/>
        <w:rPr>
          <w:rFonts w:ascii="Palatino Linotype" w:eastAsiaTheme="minorHAnsi" w:hAnsi="Palatino Linotype" w:cstheme="minorBidi"/>
          <w:lang w:eastAsia="es-MX"/>
        </w:rPr>
      </w:pPr>
      <w:r w:rsidRPr="002D72BE">
        <w:rPr>
          <w:rFonts w:ascii="Palatino Linotype" w:eastAsiaTheme="minorHAnsi" w:hAnsi="Palatino Linotype" w:cstheme="minorBidi"/>
          <w:lang w:eastAsia="es-MX"/>
        </w:rPr>
        <w:t xml:space="preserve">Por último, se informa al solicitante que </w:t>
      </w:r>
      <w:r w:rsidRPr="00C94D68">
        <w:rPr>
          <w:rFonts w:ascii="Palatino Linotype" w:eastAsiaTheme="minorHAnsi" w:hAnsi="Palatino Linotype" w:cstheme="minorBidi"/>
          <w:i/>
          <w:iCs/>
          <w:lang w:eastAsia="es-MX"/>
        </w:rPr>
        <w:t xml:space="preserve">la Lic. Alejandra Ayala Rodríguez </w:t>
      </w:r>
      <w:r w:rsidRPr="00C94D68">
        <w:rPr>
          <w:rFonts w:ascii="Palatino Linotype" w:eastAsiaTheme="minorHAnsi" w:hAnsi="Palatino Linotype" w:cstheme="minorBidi"/>
          <w:b/>
          <w:bCs/>
          <w:i/>
          <w:iCs/>
          <w:lang w:eastAsia="es-MX"/>
        </w:rPr>
        <w:t>no ha recibido ni recibirá pago alguno por concepto de liquidación</w:t>
      </w:r>
      <w:r>
        <w:rPr>
          <w:rFonts w:ascii="Palatino Linotype" w:eastAsiaTheme="minorHAnsi" w:hAnsi="Palatino Linotype" w:cstheme="minorBidi"/>
          <w:lang w:eastAsia="es-MX"/>
        </w:rPr>
        <w:t>.</w:t>
      </w:r>
    </w:p>
    <w:p w14:paraId="294611A2" w14:textId="77777777" w:rsidR="00C94D68" w:rsidRDefault="00C94D68" w:rsidP="001535C4">
      <w:pPr>
        <w:pStyle w:val="Prrafodelista"/>
        <w:spacing w:line="360" w:lineRule="auto"/>
        <w:ind w:left="720" w:right="141"/>
        <w:jc w:val="both"/>
        <w:rPr>
          <w:rFonts w:ascii="Palatino Linotype" w:eastAsiaTheme="minorHAnsi" w:hAnsi="Palatino Linotype" w:cstheme="minorBidi"/>
          <w:lang w:eastAsia="es-MX"/>
        </w:rPr>
      </w:pPr>
    </w:p>
    <w:p w14:paraId="4B255A49" w14:textId="08A8900D" w:rsidR="00C94D68" w:rsidRDefault="00652103" w:rsidP="001535C4">
      <w:pPr>
        <w:pStyle w:val="Prrafodelista"/>
        <w:spacing w:line="360" w:lineRule="auto"/>
        <w:ind w:left="720" w:right="141"/>
        <w:jc w:val="both"/>
        <w:rPr>
          <w:rFonts w:ascii="Palatino Linotype" w:eastAsiaTheme="minorHAnsi" w:hAnsi="Palatino Linotype" w:cstheme="minorBidi"/>
          <w:lang w:eastAsia="es-MX"/>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14:anchorId="45AB09D4" wp14:editId="3A723E03">
                <wp:simplePos x="0" y="0"/>
                <wp:positionH relativeFrom="column">
                  <wp:posOffset>422661</wp:posOffset>
                </wp:positionH>
                <wp:positionV relativeFrom="paragraph">
                  <wp:posOffset>1050207</wp:posOffset>
                </wp:positionV>
                <wp:extent cx="5152445" cy="898498"/>
                <wp:effectExtent l="0" t="0" r="86360" b="73660"/>
                <wp:wrapNone/>
                <wp:docPr id="33037055" name="Conector recto de flecha 1"/>
                <wp:cNvGraphicFramePr/>
                <a:graphic xmlns:a="http://schemas.openxmlformats.org/drawingml/2006/main">
                  <a:graphicData uri="http://schemas.microsoft.com/office/word/2010/wordprocessingShape">
                    <wps:wsp>
                      <wps:cNvCnPr/>
                      <wps:spPr>
                        <a:xfrm>
                          <a:off x="0" y="0"/>
                          <a:ext cx="5152445" cy="8984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8B519C" id="_x0000_t32" coordsize="21600,21600" o:spt="32" o:oned="t" path="m,l21600,21600e" filled="f">
                <v:path arrowok="t" fillok="f" o:connecttype="none"/>
                <o:lock v:ext="edit" shapetype="t"/>
              </v:shapetype>
              <v:shape id="Conector recto de flecha 1" o:spid="_x0000_s1026" type="#_x0000_t32" style="position:absolute;margin-left:33.3pt;margin-top:82.7pt;width:405.7pt;height:7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" strokecolor="#5b9bd5 [3204]" strokeweight=".5pt">
                <v:stroke endarrow="block" joinstyle="miter"/>
              </v:shape>
            </w:pict>
          </mc:Fallback>
        </mc:AlternateContent>
      </w:r>
      <w:r w:rsidR="00C94D68">
        <w:rPr>
          <w:rFonts w:ascii="Palatino Linotype" w:eastAsiaTheme="minorHAnsi" w:hAnsi="Palatino Linotype" w:cstheme="minorBidi"/>
          <w:lang w:eastAsia="es-MX"/>
        </w:rPr>
        <w:t xml:space="preserve">Por lo anterior, se procedió a verificar el contenido de la dirección electrónica proporcionada por el Sujeto Obligado, así como el procedimiento de la consulta de la información requerida, encontrando lo siguiente: </w:t>
      </w:r>
    </w:p>
    <w:p w14:paraId="3A3AA9D0" w14:textId="73353DF8" w:rsidR="000A3DA5" w:rsidRPr="000A3DA5" w:rsidRDefault="000A3DA5" w:rsidP="000A3DA5">
      <w:pPr>
        <w:spacing w:line="360" w:lineRule="auto"/>
        <w:ind w:right="141"/>
        <w:jc w:val="both"/>
        <w:rPr>
          <w:rFonts w:ascii="Palatino Linotype" w:eastAsiaTheme="minorHAnsi" w:hAnsi="Palatino Linotype" w:cstheme="minorBidi"/>
          <w:lang w:val="es-MX" w:eastAsia="es-MX"/>
        </w:rPr>
      </w:pPr>
      <w:r w:rsidRPr="000A3DA5">
        <w:rPr>
          <w:rFonts w:ascii="Palatino Linotype" w:eastAsiaTheme="minorHAnsi" w:hAnsi="Palatino Linotype" w:cstheme="minorBidi"/>
          <w:noProof/>
          <w:lang w:val="es-MX" w:eastAsia="es-MX"/>
        </w:rPr>
        <w:lastRenderedPageBreak/>
        <w:drawing>
          <wp:inline distT="0" distB="0" distL="0" distR="0" wp14:anchorId="5C97371F" wp14:editId="10F2E149">
            <wp:extent cx="5791835" cy="3113405"/>
            <wp:effectExtent l="0" t="0" r="0" b="0"/>
            <wp:docPr id="11445649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4982" name=""/>
                    <pic:cNvPicPr/>
                  </pic:nvPicPr>
                  <pic:blipFill>
                    <a:blip r:embed="rId9"/>
                    <a:stretch>
                      <a:fillRect/>
                    </a:stretch>
                  </pic:blipFill>
                  <pic:spPr>
                    <a:xfrm>
                      <a:off x="0" y="0"/>
                      <a:ext cx="5791835" cy="3113405"/>
                    </a:xfrm>
                    <a:prstGeom prst="rect">
                      <a:avLst/>
                    </a:prstGeom>
                  </pic:spPr>
                </pic:pic>
              </a:graphicData>
            </a:graphic>
          </wp:inline>
        </w:drawing>
      </w:r>
    </w:p>
    <w:p w14:paraId="5EC7CA30" w14:textId="4AD274DA" w:rsidR="00F20FC9" w:rsidRPr="00F20FC9" w:rsidRDefault="00F20FC9" w:rsidP="00F20FC9">
      <w:pPr>
        <w:pStyle w:val="Prrafodelista"/>
        <w:spacing w:line="360" w:lineRule="auto"/>
        <w:ind w:left="720" w:right="141"/>
        <w:jc w:val="both"/>
        <w:rPr>
          <w:rFonts w:ascii="Palatino Linotype" w:eastAsiaTheme="minorHAnsi" w:hAnsi="Palatino Linotype" w:cstheme="minorBidi"/>
          <w:lang w:val="es-MX" w:eastAsia="es-MX"/>
        </w:rPr>
      </w:pPr>
    </w:p>
    <w:p w14:paraId="67AF5B26" w14:textId="0FEBFBCB" w:rsidR="002D72BE" w:rsidRDefault="002D72BE" w:rsidP="002D72BE">
      <w:pPr>
        <w:pStyle w:val="Prrafodelista"/>
        <w:numPr>
          <w:ilvl w:val="0"/>
          <w:numId w:val="24"/>
        </w:numPr>
        <w:spacing w:line="360" w:lineRule="auto"/>
        <w:ind w:right="141"/>
        <w:jc w:val="both"/>
        <w:rPr>
          <w:rFonts w:ascii="Palatino Linotype" w:eastAsiaTheme="minorHAnsi" w:hAnsi="Palatino Linotype" w:cstheme="minorBidi"/>
          <w:lang w:val="es-MX" w:eastAsia="es-MX"/>
        </w:rPr>
      </w:pPr>
      <w:r w:rsidRPr="002D72BE">
        <w:rPr>
          <w:rFonts w:ascii="Palatino Linotype" w:eastAsiaTheme="minorHAnsi" w:hAnsi="Palatino Linotype" w:cstheme="minorBidi"/>
          <w:b/>
          <w:bCs/>
          <w:lang w:val="es-MX" w:eastAsia="es-MX"/>
        </w:rPr>
        <w:t>UT 134-2023.pdf</w:t>
      </w:r>
      <w:r w:rsidR="00F20FC9">
        <w:rPr>
          <w:rFonts w:ascii="Palatino Linotype" w:eastAsiaTheme="minorHAnsi" w:hAnsi="Palatino Linotype" w:cstheme="minorBidi"/>
          <w:lang w:val="es-MX" w:eastAsia="es-MX"/>
        </w:rPr>
        <w:t xml:space="preserve">: Oficio número </w:t>
      </w:r>
      <w:r>
        <w:rPr>
          <w:rFonts w:ascii="Palatino Linotype" w:eastAsiaTheme="minorHAnsi" w:hAnsi="Palatino Linotype" w:cstheme="minorBidi"/>
          <w:lang w:val="es-MX" w:eastAsia="es-MX"/>
        </w:rPr>
        <w:t>SEDUO-CI-0446/2023</w:t>
      </w:r>
      <w:r w:rsidR="00F20FC9">
        <w:rPr>
          <w:rFonts w:ascii="Palatino Linotype" w:eastAsiaTheme="minorHAnsi" w:hAnsi="Palatino Linotype" w:cstheme="minorBidi"/>
          <w:lang w:val="es-MX" w:eastAsia="es-MX"/>
        </w:rPr>
        <w:t xml:space="preserve">, a través del cual </w:t>
      </w:r>
      <w:r>
        <w:rPr>
          <w:rFonts w:ascii="Palatino Linotype" w:eastAsiaTheme="minorHAnsi" w:hAnsi="Palatino Linotype" w:cstheme="minorBidi"/>
          <w:lang w:val="es-MX" w:eastAsia="es-MX"/>
        </w:rPr>
        <w:t>la Titular de la Unidad de Transparencia</w:t>
      </w:r>
      <w:r w:rsidR="00F20FC9">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 xml:space="preserve">informa al entonces solicitante, que mediante oficio número </w:t>
      </w:r>
      <w:r w:rsidRPr="002D72BE">
        <w:rPr>
          <w:rFonts w:ascii="Palatino Linotype" w:eastAsiaTheme="minorHAnsi" w:hAnsi="Palatino Linotype" w:cstheme="minorBidi"/>
          <w:lang w:val="es-MX" w:eastAsia="es-MX"/>
        </w:rPr>
        <w:t>224B03010-00577/2023</w:t>
      </w:r>
      <w:r>
        <w:rPr>
          <w:rFonts w:ascii="Palatino Linotype" w:eastAsiaTheme="minorHAnsi" w:hAnsi="Palatino Linotype" w:cstheme="minorBidi"/>
          <w:lang w:val="es-MX" w:eastAsia="es-MX"/>
        </w:rPr>
        <w:t xml:space="preserve">, la </w:t>
      </w:r>
      <w:proofErr w:type="gramStart"/>
      <w:r>
        <w:rPr>
          <w:rFonts w:ascii="Palatino Linotype" w:eastAsiaTheme="minorHAnsi" w:hAnsi="Palatino Linotype" w:cstheme="minorBidi"/>
          <w:lang w:val="es-MX" w:eastAsia="es-MX"/>
        </w:rPr>
        <w:t>Directora General</w:t>
      </w:r>
      <w:proofErr w:type="gramEnd"/>
      <w:r>
        <w:rPr>
          <w:rFonts w:ascii="Palatino Linotype" w:eastAsiaTheme="minorHAnsi" w:hAnsi="Palatino Linotype" w:cstheme="minorBidi"/>
          <w:lang w:val="es-MX" w:eastAsia="es-MX"/>
        </w:rPr>
        <w:t xml:space="preserve"> de la Comisión de Impacto Estatal, otorgó respuesta a la solicitud de mérito, misma que se anexa</w:t>
      </w:r>
      <w:r w:rsidR="00F02D83">
        <w:rPr>
          <w:rFonts w:ascii="Palatino Linotype" w:eastAsiaTheme="minorHAnsi" w:hAnsi="Palatino Linotype" w:cstheme="minorBidi"/>
          <w:lang w:val="es-MX" w:eastAsia="es-MX"/>
        </w:rPr>
        <w:t xml:space="preserve"> mediante la que se detalla lo referente a la solicitud de información.</w:t>
      </w:r>
    </w:p>
    <w:p w14:paraId="70F65D63" w14:textId="77777777" w:rsidR="000A3DA5" w:rsidRDefault="000A3DA5" w:rsidP="00F02D83">
      <w:pPr>
        <w:spacing w:line="360" w:lineRule="auto"/>
        <w:jc w:val="both"/>
        <w:rPr>
          <w:rFonts w:ascii="Palatino Linotype" w:hAnsi="Palatino Linotype" w:cs="Arial"/>
        </w:rPr>
      </w:pPr>
    </w:p>
    <w:p w14:paraId="18366B8A" w14:textId="50B954C8" w:rsidR="00F02D83" w:rsidRPr="00420DD5" w:rsidRDefault="00F02D83" w:rsidP="00F02D83">
      <w:pPr>
        <w:spacing w:line="360" w:lineRule="auto"/>
        <w:jc w:val="both"/>
        <w:rPr>
          <w:rFonts w:ascii="Palatino Linotype" w:hAnsi="Palatino Linotype" w:cs="Arial"/>
        </w:rPr>
      </w:pPr>
      <w:r w:rsidRPr="00420DD5">
        <w:rPr>
          <w:rFonts w:ascii="Palatino Linotype" w:hAnsi="Palatino Linotype" w:cs="Arial"/>
        </w:rPr>
        <w:t>Ante la respuesta emitida, el particular interpuso el presente recurso de revisión manifestando como acto impugnado y como razones o motivos de inconformidad que “</w:t>
      </w:r>
      <w:r w:rsidRPr="00F02D83">
        <w:rPr>
          <w:rFonts w:ascii="Palatino Linotype" w:hAnsi="Palatino Linotype" w:cs="Arial"/>
          <w:i/>
          <w:iCs/>
        </w:rPr>
        <w:t>No se me entrega información completa</w:t>
      </w:r>
      <w:r w:rsidRPr="00693B7A">
        <w:rPr>
          <w:rFonts w:ascii="Palatino Linotype" w:hAnsi="Palatino Linotype" w:cs="Arial"/>
          <w:i/>
          <w:iCs/>
        </w:rPr>
        <w:t>.</w:t>
      </w:r>
      <w:r w:rsidRPr="00420DD5">
        <w:rPr>
          <w:rFonts w:ascii="Palatino Linotype" w:hAnsi="Palatino Linotype" w:cs="Arial"/>
        </w:rPr>
        <w:t>”</w:t>
      </w:r>
      <w:r>
        <w:rPr>
          <w:rFonts w:ascii="Palatino Linotype" w:hAnsi="Palatino Linotype" w:cs="Arial"/>
        </w:rPr>
        <w:t>.</w:t>
      </w:r>
    </w:p>
    <w:p w14:paraId="7AC84A6C" w14:textId="77777777" w:rsidR="00F02D83" w:rsidRPr="00420DD5" w:rsidRDefault="00F02D83" w:rsidP="00F02D83">
      <w:pPr>
        <w:spacing w:line="360" w:lineRule="auto"/>
        <w:jc w:val="both"/>
        <w:rPr>
          <w:rFonts w:ascii="Palatino Linotype" w:hAnsi="Palatino Linotype"/>
        </w:rPr>
      </w:pPr>
    </w:p>
    <w:p w14:paraId="70DC0166" w14:textId="7CBDEC29" w:rsidR="00F02D83" w:rsidRPr="00420DD5" w:rsidRDefault="00F02D83" w:rsidP="00F02D83">
      <w:pPr>
        <w:spacing w:line="360" w:lineRule="auto"/>
        <w:jc w:val="both"/>
        <w:rPr>
          <w:rFonts w:ascii="Palatino Linotype" w:hAnsi="Palatino Linotype"/>
        </w:rPr>
      </w:pPr>
      <w:r w:rsidRPr="00420DD5">
        <w:rPr>
          <w:rFonts w:ascii="Palatino Linotype" w:hAnsi="Palatino Linotype"/>
        </w:rPr>
        <w:t xml:space="preserve">Por otra parte, el Sujeto Obligado rindió en el momento procesal oportuno su Informe Justificado, remitiendo </w:t>
      </w:r>
      <w:r>
        <w:rPr>
          <w:rFonts w:ascii="Palatino Linotype" w:hAnsi="Palatino Linotype"/>
        </w:rPr>
        <w:t>diversos archivos electrónicos</w:t>
      </w:r>
      <w:r w:rsidRPr="00420DD5">
        <w:rPr>
          <w:rFonts w:ascii="Palatino Linotype" w:hAnsi="Palatino Linotype"/>
        </w:rPr>
        <w:t>, que consiste en lo siguiente:</w:t>
      </w:r>
    </w:p>
    <w:p w14:paraId="432EA31C" w14:textId="77777777" w:rsidR="00F02D83" w:rsidRPr="00420DD5" w:rsidRDefault="00F02D83" w:rsidP="00F02D83">
      <w:pPr>
        <w:spacing w:line="360" w:lineRule="auto"/>
        <w:jc w:val="both"/>
        <w:rPr>
          <w:rFonts w:ascii="Palatino Linotype" w:hAnsi="Palatino Linotype"/>
        </w:rPr>
      </w:pPr>
    </w:p>
    <w:p w14:paraId="6F344927" w14:textId="57E69C99" w:rsidR="00F02D83" w:rsidRDefault="00CE3717" w:rsidP="00F02D83">
      <w:pPr>
        <w:numPr>
          <w:ilvl w:val="0"/>
          <w:numId w:val="27"/>
        </w:numPr>
        <w:spacing w:after="160" w:line="360" w:lineRule="auto"/>
        <w:jc w:val="both"/>
        <w:rPr>
          <w:rFonts w:ascii="Palatino Linotype" w:hAnsi="Palatino Linotype"/>
        </w:rPr>
      </w:pPr>
      <w:r>
        <w:rPr>
          <w:rFonts w:ascii="Palatino Linotype" w:hAnsi="Palatino Linotype"/>
          <w:b/>
          <w:bCs/>
        </w:rPr>
        <w:lastRenderedPageBreak/>
        <w:t>“</w:t>
      </w:r>
      <w:r w:rsidRPr="00CE3717">
        <w:rPr>
          <w:rFonts w:ascii="Palatino Linotype" w:hAnsi="Palatino Linotype"/>
          <w:b/>
          <w:bCs/>
        </w:rPr>
        <w:t>UT 134-2023.pdf</w:t>
      </w:r>
      <w:r>
        <w:rPr>
          <w:rFonts w:ascii="Palatino Linotype" w:hAnsi="Palatino Linotype"/>
          <w:b/>
          <w:bCs/>
        </w:rPr>
        <w:t>” y “</w:t>
      </w:r>
      <w:r w:rsidRPr="00CE3717">
        <w:rPr>
          <w:rFonts w:ascii="Palatino Linotype" w:hAnsi="Palatino Linotype"/>
          <w:b/>
          <w:bCs/>
        </w:rPr>
        <w:t>RESP UT 134-2022 DGCIE.pdf</w:t>
      </w:r>
      <w:r>
        <w:rPr>
          <w:rFonts w:ascii="Palatino Linotype" w:hAnsi="Palatino Linotype"/>
          <w:b/>
          <w:bCs/>
        </w:rPr>
        <w:t>”</w:t>
      </w:r>
      <w:r w:rsidR="00F02D83" w:rsidRPr="00420DD5">
        <w:rPr>
          <w:rFonts w:ascii="Palatino Linotype" w:hAnsi="Palatino Linotype"/>
          <w:b/>
          <w:bCs/>
        </w:rPr>
        <w:t>:</w:t>
      </w:r>
      <w:r w:rsidR="00F02D83" w:rsidRPr="00420DD5">
        <w:rPr>
          <w:rFonts w:ascii="Palatino Linotype" w:hAnsi="Palatino Linotype"/>
        </w:rPr>
        <w:t xml:space="preserve"> Archivo</w:t>
      </w:r>
      <w:r>
        <w:rPr>
          <w:rFonts w:ascii="Palatino Linotype" w:hAnsi="Palatino Linotype"/>
        </w:rPr>
        <w:t>s</w:t>
      </w:r>
      <w:r w:rsidR="00F02D83" w:rsidRPr="00420DD5">
        <w:rPr>
          <w:rFonts w:ascii="Palatino Linotype" w:hAnsi="Palatino Linotype"/>
        </w:rPr>
        <w:t xml:space="preserve"> electrónico</w:t>
      </w:r>
      <w:r>
        <w:rPr>
          <w:rFonts w:ascii="Palatino Linotype" w:hAnsi="Palatino Linotype"/>
        </w:rPr>
        <w:t>s</w:t>
      </w:r>
      <w:r w:rsidR="00F02D83" w:rsidRPr="00420DD5">
        <w:rPr>
          <w:rFonts w:ascii="Palatino Linotype" w:hAnsi="Palatino Linotype"/>
        </w:rPr>
        <w:t xml:space="preserve"> </w:t>
      </w:r>
      <w:r>
        <w:rPr>
          <w:rFonts w:ascii="Palatino Linotype" w:hAnsi="Palatino Linotype"/>
        </w:rPr>
        <w:t>remitidos mediante respuesta primigenia, de los cuales, han sido descritos en párrafos que preceden.</w:t>
      </w:r>
    </w:p>
    <w:p w14:paraId="72864983" w14:textId="5C457FFB" w:rsidR="00CE3717" w:rsidRDefault="00CE3717" w:rsidP="00F02D83">
      <w:pPr>
        <w:numPr>
          <w:ilvl w:val="0"/>
          <w:numId w:val="27"/>
        </w:numPr>
        <w:spacing w:after="160" w:line="360" w:lineRule="auto"/>
        <w:jc w:val="both"/>
        <w:rPr>
          <w:rFonts w:ascii="Palatino Linotype" w:hAnsi="Palatino Linotype"/>
        </w:rPr>
      </w:pPr>
      <w:r w:rsidRPr="00CE3717">
        <w:rPr>
          <w:rFonts w:ascii="Palatino Linotype" w:hAnsi="Palatino Linotype"/>
          <w:b/>
          <w:bCs/>
        </w:rPr>
        <w:t>T. CIEEM 134-23.pdf</w:t>
      </w:r>
      <w:r>
        <w:rPr>
          <w:rFonts w:ascii="Palatino Linotype" w:hAnsi="Palatino Linotype"/>
        </w:rPr>
        <w:t xml:space="preserve">: Oficio número SEDUO-CI-0290/2023, a través del cual, el Titular de la Unidad de Transparencia solicita a la </w:t>
      </w:r>
      <w:proofErr w:type="gramStart"/>
      <w:r>
        <w:rPr>
          <w:rFonts w:ascii="Palatino Linotype" w:hAnsi="Palatino Linotype"/>
        </w:rPr>
        <w:t>Directora General</w:t>
      </w:r>
      <w:proofErr w:type="gramEnd"/>
      <w:r>
        <w:rPr>
          <w:rFonts w:ascii="Palatino Linotype" w:hAnsi="Palatino Linotype"/>
        </w:rPr>
        <w:t xml:space="preserve"> de la Comisión de Impacto Estatal, realice una búsqueda exhaustiva y razonable en las unidades administrativas a su cargo que pudieran contar con la información solicitada, con la finalidad de dar respuesta a la solicitud de información de mérito.</w:t>
      </w:r>
    </w:p>
    <w:p w14:paraId="5561175B" w14:textId="7CF36F5D" w:rsidR="00CA03DF" w:rsidRDefault="00CA03DF" w:rsidP="00CA03DF">
      <w:pPr>
        <w:numPr>
          <w:ilvl w:val="0"/>
          <w:numId w:val="27"/>
        </w:numPr>
        <w:spacing w:after="160" w:line="360" w:lineRule="auto"/>
        <w:jc w:val="both"/>
        <w:rPr>
          <w:rFonts w:ascii="Palatino Linotype" w:hAnsi="Palatino Linotype"/>
        </w:rPr>
      </w:pPr>
      <w:r w:rsidRPr="00CA03DF">
        <w:rPr>
          <w:rFonts w:ascii="Palatino Linotype" w:hAnsi="Palatino Linotype"/>
          <w:b/>
          <w:bCs/>
        </w:rPr>
        <w:t>T. RR 2300 sol. 134-23 DGCIE.pdf</w:t>
      </w:r>
      <w:r>
        <w:rPr>
          <w:rFonts w:ascii="Palatino Linotype" w:hAnsi="Palatino Linotype"/>
        </w:rPr>
        <w:t xml:space="preserve">: Oficio número SEDUO-CI-0513-2023 mediante el cual, la Titular de la Unidad de Transparencia, solicita a la </w:t>
      </w:r>
      <w:proofErr w:type="gramStart"/>
      <w:r>
        <w:rPr>
          <w:rFonts w:ascii="Palatino Linotype" w:hAnsi="Palatino Linotype"/>
        </w:rPr>
        <w:t>Directora General</w:t>
      </w:r>
      <w:proofErr w:type="gramEnd"/>
      <w:r>
        <w:rPr>
          <w:rFonts w:ascii="Palatino Linotype" w:hAnsi="Palatino Linotype"/>
        </w:rPr>
        <w:t xml:space="preserve"> de la Comisión de Impacto Estatal</w:t>
      </w:r>
      <w:r w:rsidR="002259DF">
        <w:rPr>
          <w:rFonts w:ascii="Palatino Linotype" w:hAnsi="Palatino Linotype"/>
        </w:rPr>
        <w:t>, le proporcione las manifestaciones que a su derecho convengan, respecto de las razones o motivos de inconformidad argüidos por el Recurrente en el recurso de revisión de mérito, la información y argumentos que servirán de soporte para la elaboración del in forme justificado.</w:t>
      </w:r>
    </w:p>
    <w:p w14:paraId="29DB678A" w14:textId="04DD77CD" w:rsidR="002259DF" w:rsidRPr="00CA03DF" w:rsidRDefault="002259DF" w:rsidP="00CA03DF">
      <w:pPr>
        <w:numPr>
          <w:ilvl w:val="0"/>
          <w:numId w:val="27"/>
        </w:numPr>
        <w:spacing w:after="160" w:line="360" w:lineRule="auto"/>
        <w:jc w:val="both"/>
        <w:rPr>
          <w:rFonts w:ascii="Palatino Linotype" w:hAnsi="Palatino Linotype"/>
        </w:rPr>
      </w:pPr>
      <w:r w:rsidRPr="002259DF">
        <w:rPr>
          <w:rFonts w:ascii="Palatino Linotype" w:hAnsi="Palatino Linotype"/>
          <w:b/>
          <w:bCs/>
        </w:rPr>
        <w:t>RESP RR UT 134-2023 DGCIE.pdf</w:t>
      </w:r>
      <w:r>
        <w:rPr>
          <w:rFonts w:ascii="Palatino Linotype" w:hAnsi="Palatino Linotype"/>
        </w:rPr>
        <w:t xml:space="preserve">: Oficio número </w:t>
      </w:r>
      <w:r w:rsidRPr="002259DF">
        <w:rPr>
          <w:rFonts w:ascii="Palatino Linotype" w:hAnsi="Palatino Linotype"/>
        </w:rPr>
        <w:t>22480301</w:t>
      </w:r>
      <w:r>
        <w:rPr>
          <w:rFonts w:ascii="Palatino Linotype" w:hAnsi="Palatino Linotype"/>
        </w:rPr>
        <w:t>0</w:t>
      </w:r>
      <w:r w:rsidRPr="002259DF">
        <w:rPr>
          <w:rFonts w:ascii="Palatino Linotype" w:hAnsi="Palatino Linotype"/>
        </w:rPr>
        <w:t>-00845/2023</w:t>
      </w:r>
      <w:r>
        <w:rPr>
          <w:rFonts w:ascii="Palatino Linotype" w:hAnsi="Palatino Linotype"/>
        </w:rPr>
        <w:t xml:space="preserve">, signado por </w:t>
      </w:r>
      <w:r w:rsidRPr="002259DF">
        <w:rPr>
          <w:rFonts w:ascii="Palatino Linotype" w:hAnsi="Palatino Linotype"/>
        </w:rPr>
        <w:t xml:space="preserve">la </w:t>
      </w:r>
      <w:proofErr w:type="gramStart"/>
      <w:r w:rsidRPr="002259DF">
        <w:rPr>
          <w:rFonts w:ascii="Palatino Linotype" w:hAnsi="Palatino Linotype"/>
        </w:rPr>
        <w:t>Directora General</w:t>
      </w:r>
      <w:proofErr w:type="gramEnd"/>
      <w:r w:rsidRPr="002259DF">
        <w:rPr>
          <w:rFonts w:ascii="Palatino Linotype" w:hAnsi="Palatino Linotype"/>
        </w:rPr>
        <w:t xml:space="preserve"> de la Comisión de Impacto Estatal</w:t>
      </w:r>
      <w:r>
        <w:rPr>
          <w:rFonts w:ascii="Palatino Linotype" w:hAnsi="Palatino Linotype"/>
        </w:rPr>
        <w:t>, a través del cual, remite la información requerida por la Titular de la Unidad de Transparencia con el propósito de que sea elaborado el informe justificado respecti</w:t>
      </w:r>
      <w:r w:rsidR="005B337F">
        <w:rPr>
          <w:rFonts w:ascii="Palatino Linotype" w:hAnsi="Palatino Linotype"/>
        </w:rPr>
        <w:t>v</w:t>
      </w:r>
      <w:r>
        <w:rPr>
          <w:rFonts w:ascii="Palatino Linotype" w:hAnsi="Palatino Linotype"/>
        </w:rPr>
        <w:t xml:space="preserve">o, misma que se detalla en el documento siguiente. </w:t>
      </w:r>
    </w:p>
    <w:p w14:paraId="35F82895" w14:textId="492289A6" w:rsidR="00F02D83" w:rsidRPr="002259DF" w:rsidRDefault="00CE3717" w:rsidP="002259DF">
      <w:pPr>
        <w:numPr>
          <w:ilvl w:val="0"/>
          <w:numId w:val="27"/>
        </w:numPr>
        <w:spacing w:after="160" w:line="360" w:lineRule="auto"/>
        <w:jc w:val="both"/>
        <w:rPr>
          <w:rFonts w:ascii="Palatino Linotype" w:hAnsi="Palatino Linotype"/>
        </w:rPr>
      </w:pPr>
      <w:r w:rsidRPr="00CE3717">
        <w:rPr>
          <w:rFonts w:ascii="Palatino Linotype" w:hAnsi="Palatino Linotype"/>
          <w:b/>
          <w:bCs/>
        </w:rPr>
        <w:t>Informe justificado 02300-2023.pdf</w:t>
      </w:r>
      <w:r>
        <w:rPr>
          <w:rFonts w:ascii="Palatino Linotype" w:hAnsi="Palatino Linotype"/>
        </w:rPr>
        <w:t xml:space="preserve">: Oficio número SEDUO-CI-0657/2023, mediante el cual, el Titular de la Unidad de Transparencia comunica a este Instituto medularmente que, </w:t>
      </w:r>
      <w:r w:rsidR="00CA03DF">
        <w:rPr>
          <w:rFonts w:ascii="Palatino Linotype" w:hAnsi="Palatino Linotype"/>
        </w:rPr>
        <w:t xml:space="preserve">las razones o motivos de inconformidad aludidos </w:t>
      </w:r>
      <w:r w:rsidR="00CA03DF">
        <w:rPr>
          <w:rFonts w:ascii="Palatino Linotype" w:hAnsi="Palatino Linotype"/>
        </w:rPr>
        <w:lastRenderedPageBreak/>
        <w:t xml:space="preserve">por el Recurrente no son argumentos válidos, en razón de que únicamente menciona “No se entrega información completa”, aclarando que dicha manifestación es errónea, toda vez que en la respuesta se dio contestación a la literalidad del requerimiento, actualizando con ello, lo establecido en el artículo 192 fracción IV, en relación estrecha y directa con el artículo 191 fracción III de la Ley de Transparencia Local, solicitando sea sobreseído el presente recurso de revisión. </w:t>
      </w:r>
    </w:p>
    <w:p w14:paraId="19E475FC" w14:textId="77777777" w:rsidR="002D72BE" w:rsidRDefault="002D72BE" w:rsidP="002D72BE">
      <w:pPr>
        <w:spacing w:line="360" w:lineRule="auto"/>
        <w:ind w:left="360" w:right="141"/>
        <w:jc w:val="both"/>
        <w:rPr>
          <w:rFonts w:ascii="Palatino Linotype" w:eastAsiaTheme="minorHAnsi" w:hAnsi="Palatino Linotype" w:cstheme="minorBidi"/>
          <w:lang w:val="es-MX" w:eastAsia="es-MX"/>
        </w:rPr>
      </w:pPr>
    </w:p>
    <w:p w14:paraId="48CE48E0" w14:textId="215FEFEF" w:rsidR="00F20FC9" w:rsidRPr="00652103" w:rsidRDefault="001A486C" w:rsidP="00652103">
      <w:pPr>
        <w:autoSpaceDE w:val="0"/>
        <w:autoSpaceDN w:val="0"/>
        <w:adjustRightInd w:val="0"/>
        <w:spacing w:line="360" w:lineRule="auto"/>
        <w:jc w:val="both"/>
        <w:rPr>
          <w:rFonts w:ascii="Palatino Linotype" w:hAnsi="Palatino Linotype"/>
        </w:rPr>
      </w:pPr>
      <w:r w:rsidRPr="00420DD5">
        <w:rPr>
          <w:rFonts w:ascii="Palatino Linotype" w:hAnsi="Palatino Linotype"/>
        </w:rPr>
        <w:t>En ese tenor, es importante precisar que, de la solicitud de información, así como la respuesta proporcionada a la misma y, se desprenden diversos documentos, y con el fin de facilitar el estudio, es necesario realizar un cuadro comparativo, para mejor proveer respecto de lo peticionado y lo entregado, el cual se vislumbra en los términos siguientes:</w:t>
      </w:r>
    </w:p>
    <w:p w14:paraId="5ABAAE48" w14:textId="77777777" w:rsidR="00700518" w:rsidRPr="00430A46" w:rsidRDefault="00700518" w:rsidP="004A024B">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8777B" w:rsidRPr="00430A46" w14:paraId="6DDEDE18" w14:textId="77777777" w:rsidTr="003F3F85">
        <w:trPr>
          <w:tblHeader/>
        </w:trPr>
        <w:tc>
          <w:tcPr>
            <w:tcW w:w="2253" w:type="dxa"/>
            <w:tcBorders>
              <w:bottom w:val="single" w:sz="4" w:space="0" w:color="auto"/>
            </w:tcBorders>
            <w:shd w:val="clear" w:color="auto" w:fill="D9D9D9" w:themeFill="background1" w:themeFillShade="D9"/>
            <w:vAlign w:val="center"/>
          </w:tcPr>
          <w:p w14:paraId="46BCDD24" w14:textId="77777777" w:rsidR="0048777B" w:rsidRPr="00430A46" w:rsidRDefault="0048777B" w:rsidP="003F3F85">
            <w:pPr>
              <w:ind w:right="49"/>
              <w:jc w:val="center"/>
              <w:rPr>
                <w:rFonts w:ascii="Palatino Linotype" w:eastAsiaTheme="minorHAnsi" w:hAnsi="Palatino Linotype" w:cstheme="minorBidi"/>
                <w:b/>
                <w:lang w:val="es-MX" w:eastAsia="es-MX"/>
              </w:rPr>
            </w:pPr>
            <w:r w:rsidRPr="00430A46">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14:paraId="567C97E0" w14:textId="77777777" w:rsidR="0048777B" w:rsidRPr="00430A46" w:rsidRDefault="0048777B" w:rsidP="003F3F85">
            <w:pPr>
              <w:ind w:right="49"/>
              <w:jc w:val="center"/>
              <w:rPr>
                <w:rFonts w:ascii="Palatino Linotype" w:eastAsiaTheme="minorHAnsi" w:hAnsi="Palatino Linotype" w:cstheme="minorBidi"/>
                <w:b/>
                <w:lang w:val="es-MX" w:eastAsia="es-MX"/>
              </w:rPr>
            </w:pPr>
            <w:r w:rsidRPr="00430A46">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04DB5880" w14:textId="77777777" w:rsidR="0048777B" w:rsidRPr="00430A46" w:rsidRDefault="0048777B" w:rsidP="003F3F85">
            <w:pPr>
              <w:ind w:right="49"/>
              <w:jc w:val="center"/>
              <w:rPr>
                <w:rFonts w:ascii="Palatino Linotype" w:eastAsiaTheme="minorHAnsi" w:hAnsi="Palatino Linotype" w:cstheme="minorBidi"/>
                <w:b/>
                <w:lang w:val="es-MX" w:eastAsia="es-MX"/>
              </w:rPr>
            </w:pPr>
            <w:r w:rsidRPr="00430A46">
              <w:rPr>
                <w:rFonts w:ascii="Palatino Linotype" w:eastAsiaTheme="minorHAnsi" w:hAnsi="Palatino Linotype" w:cstheme="minorBidi"/>
                <w:b/>
                <w:lang w:val="es-MX" w:eastAsia="es-MX"/>
              </w:rPr>
              <w:t>Cumplimiento</w:t>
            </w:r>
          </w:p>
        </w:tc>
      </w:tr>
      <w:tr w:rsidR="00A31BE8" w:rsidRPr="00430A46" w14:paraId="410594B0" w14:textId="77777777" w:rsidTr="00AE50F6">
        <w:trPr>
          <w:tblHeader/>
        </w:trPr>
        <w:tc>
          <w:tcPr>
            <w:tcW w:w="9091" w:type="dxa"/>
            <w:gridSpan w:val="3"/>
            <w:tcBorders>
              <w:bottom w:val="single" w:sz="4" w:space="0" w:color="auto"/>
            </w:tcBorders>
            <w:shd w:val="clear" w:color="auto" w:fill="D9D9D9" w:themeFill="background1" w:themeFillShade="D9"/>
            <w:vAlign w:val="center"/>
          </w:tcPr>
          <w:p w14:paraId="3D780932" w14:textId="21DB71EF" w:rsidR="00A31BE8" w:rsidRPr="00A31BE8" w:rsidRDefault="000A3DA5" w:rsidP="00A31BE8">
            <w:pPr>
              <w:ind w:right="49"/>
              <w:jc w:val="both"/>
              <w:rPr>
                <w:rFonts w:ascii="Palatino Linotype" w:eastAsiaTheme="minorHAnsi" w:hAnsi="Palatino Linotype" w:cstheme="minorBidi"/>
                <w:bCs/>
                <w:i/>
                <w:iCs/>
                <w:sz w:val="22"/>
                <w:szCs w:val="22"/>
                <w:lang w:val="es-MX" w:eastAsia="es-MX"/>
              </w:rPr>
            </w:pPr>
            <w:r w:rsidRPr="000A3DA5">
              <w:rPr>
                <w:rFonts w:ascii="Palatino Linotype" w:eastAsiaTheme="minorHAnsi" w:hAnsi="Palatino Linotype" w:cstheme="minorBidi"/>
                <w:bCs/>
                <w:i/>
                <w:iCs/>
                <w:sz w:val="22"/>
                <w:szCs w:val="22"/>
                <w:lang w:val="es-MX" w:eastAsia="es-MX"/>
              </w:rPr>
              <w:t>1.</w:t>
            </w:r>
            <w:r w:rsidRPr="000A3DA5">
              <w:rPr>
                <w:rFonts w:ascii="Palatino Linotype" w:eastAsiaTheme="minorHAnsi" w:hAnsi="Palatino Linotype" w:cstheme="minorBidi"/>
                <w:bCs/>
                <w:i/>
                <w:iCs/>
                <w:sz w:val="22"/>
                <w:szCs w:val="22"/>
                <w:lang w:val="es-MX" w:eastAsia="es-MX"/>
              </w:rPr>
              <w:tab/>
              <w:t>De los servidores Adscritos a la Comisión de Impacto Estatal, el o los documentos en donde conste lo siguiente</w:t>
            </w:r>
            <w:r>
              <w:rPr>
                <w:rFonts w:ascii="Palatino Linotype" w:eastAsiaTheme="minorHAnsi" w:hAnsi="Palatino Linotype" w:cstheme="minorBidi"/>
                <w:bCs/>
                <w:i/>
                <w:iCs/>
                <w:sz w:val="22"/>
                <w:szCs w:val="22"/>
                <w:lang w:val="es-MX" w:eastAsia="es-MX"/>
              </w:rPr>
              <w:t>:</w:t>
            </w:r>
          </w:p>
        </w:tc>
      </w:tr>
      <w:tr w:rsidR="00A31BE8" w:rsidRPr="00430A46" w14:paraId="672CAD30" w14:textId="77777777" w:rsidTr="005E5114">
        <w:trPr>
          <w:trHeight w:val="483"/>
        </w:trPr>
        <w:tc>
          <w:tcPr>
            <w:tcW w:w="2253" w:type="dxa"/>
          </w:tcPr>
          <w:p w14:paraId="149E37A4" w14:textId="021D6FEE" w:rsidR="00A31BE8" w:rsidRPr="00430A46" w:rsidRDefault="000A3DA5" w:rsidP="00A31BE8">
            <w:pPr>
              <w:ind w:right="141"/>
              <w:jc w:val="both"/>
              <w:rPr>
                <w:rFonts w:ascii="Palatino Linotype" w:eastAsiaTheme="minorHAnsi" w:hAnsi="Palatino Linotype" w:cstheme="minorBidi"/>
                <w:sz w:val="20"/>
                <w:lang w:val="es-MX" w:eastAsia="es-MX"/>
              </w:rPr>
            </w:pPr>
            <w:r w:rsidRPr="000A3DA5">
              <w:rPr>
                <w:rFonts w:ascii="Palatino Linotype" w:hAnsi="Palatino Linotype"/>
                <w:i/>
                <w:iCs/>
                <w:color w:val="000000"/>
                <w:szCs w:val="14"/>
              </w:rPr>
              <w:t>1.1</w:t>
            </w:r>
            <w:r w:rsidRPr="000A3DA5">
              <w:rPr>
                <w:rFonts w:ascii="Palatino Linotype" w:hAnsi="Palatino Linotype"/>
                <w:i/>
                <w:iCs/>
                <w:color w:val="000000"/>
                <w:szCs w:val="14"/>
              </w:rPr>
              <w:tab/>
              <w:t>Monto que percibe el Titular de la Unidad de Asuntos Jurídicos, Normatividad e Igualdad de Género y sus jefes de departamento, así como cantidad de servidores públicos adscritos a su área.</w:t>
            </w:r>
          </w:p>
        </w:tc>
        <w:tc>
          <w:tcPr>
            <w:tcW w:w="4959" w:type="dxa"/>
            <w:tcBorders>
              <w:top w:val="double" w:sz="4" w:space="0" w:color="auto"/>
              <w:bottom w:val="double" w:sz="4" w:space="0" w:color="auto"/>
            </w:tcBorders>
            <w:vAlign w:val="center"/>
          </w:tcPr>
          <w:p w14:paraId="14C95457" w14:textId="376AAC94" w:rsidR="00A31BE8" w:rsidRPr="00430A46" w:rsidRDefault="000A3DA5" w:rsidP="00A31BE8">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eastAsia="es-MX"/>
              </w:rPr>
              <w:t xml:space="preserve">El Sujeto obligado no se pronunció al respecto. </w:t>
            </w:r>
          </w:p>
        </w:tc>
        <w:tc>
          <w:tcPr>
            <w:tcW w:w="1879" w:type="dxa"/>
            <w:tcBorders>
              <w:top w:val="double" w:sz="4" w:space="0" w:color="auto"/>
              <w:bottom w:val="double" w:sz="4" w:space="0" w:color="auto"/>
            </w:tcBorders>
            <w:vAlign w:val="center"/>
          </w:tcPr>
          <w:p w14:paraId="0AB54535" w14:textId="42F8D2FE" w:rsidR="00A31BE8" w:rsidRPr="00430A46" w:rsidRDefault="000A3DA5" w:rsidP="00A31BE8">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r w:rsidR="00A31BE8" w:rsidRPr="00430A46" w14:paraId="66A99186" w14:textId="77777777" w:rsidTr="005E5114">
        <w:trPr>
          <w:trHeight w:val="483"/>
        </w:trPr>
        <w:tc>
          <w:tcPr>
            <w:tcW w:w="2253" w:type="dxa"/>
          </w:tcPr>
          <w:p w14:paraId="19FB3662" w14:textId="28BE0189" w:rsidR="00A31BE8" w:rsidRPr="00430A46" w:rsidRDefault="000A3DA5" w:rsidP="00A31BE8">
            <w:pPr>
              <w:ind w:right="141"/>
              <w:jc w:val="both"/>
              <w:rPr>
                <w:rFonts w:ascii="Palatino Linotype" w:eastAsiaTheme="minorHAnsi" w:hAnsi="Palatino Linotype" w:cstheme="minorBidi"/>
                <w:sz w:val="20"/>
                <w:lang w:val="es-MX" w:eastAsia="es-MX"/>
              </w:rPr>
            </w:pPr>
            <w:r w:rsidRPr="000A3DA5">
              <w:rPr>
                <w:rFonts w:ascii="Palatino Linotype" w:hAnsi="Palatino Linotype"/>
                <w:i/>
                <w:iCs/>
                <w:color w:val="000000"/>
                <w:szCs w:val="14"/>
              </w:rPr>
              <w:lastRenderedPageBreak/>
              <w:t>1.2</w:t>
            </w:r>
            <w:r w:rsidRPr="000A3DA5">
              <w:rPr>
                <w:rFonts w:ascii="Palatino Linotype" w:hAnsi="Palatino Linotype"/>
                <w:i/>
                <w:iCs/>
                <w:color w:val="000000"/>
                <w:szCs w:val="14"/>
              </w:rPr>
              <w:tab/>
              <w:t>Monto que percibe el Titular de la Unidad de Información, Programación y Evaluación (UIPPE), así como cantidad de servidores públicos adscritos a su área.</w:t>
            </w:r>
          </w:p>
        </w:tc>
        <w:tc>
          <w:tcPr>
            <w:tcW w:w="4959" w:type="dxa"/>
            <w:tcBorders>
              <w:top w:val="double" w:sz="4" w:space="0" w:color="auto"/>
              <w:bottom w:val="double" w:sz="4" w:space="0" w:color="auto"/>
            </w:tcBorders>
            <w:vAlign w:val="center"/>
          </w:tcPr>
          <w:p w14:paraId="0DBA59EB" w14:textId="4FEE02F4" w:rsidR="00A31BE8" w:rsidRDefault="000A3DA5" w:rsidP="00A31BE8">
            <w:pPr>
              <w:spacing w:line="276" w:lineRule="auto"/>
              <w:jc w:val="both"/>
              <w:rPr>
                <w:rFonts w:ascii="Palatino Linotype" w:eastAsiaTheme="minorHAnsi" w:hAnsi="Palatino Linotype" w:cstheme="minorBidi"/>
                <w:sz w:val="22"/>
                <w:szCs w:val="22"/>
                <w:lang w:eastAsia="es-MX"/>
              </w:rPr>
            </w:pPr>
            <w:r>
              <w:rPr>
                <w:rFonts w:ascii="Palatino Linotype" w:eastAsiaTheme="minorHAnsi" w:hAnsi="Palatino Linotype" w:cstheme="minorBidi"/>
                <w:sz w:val="22"/>
                <w:szCs w:val="22"/>
                <w:lang w:val="es-MX" w:eastAsia="es-MX"/>
              </w:rPr>
              <w:t>L</w:t>
            </w:r>
            <w:r w:rsidRPr="000A3DA5">
              <w:rPr>
                <w:rFonts w:ascii="Palatino Linotype" w:eastAsiaTheme="minorHAnsi" w:hAnsi="Palatino Linotype" w:cstheme="minorBidi"/>
                <w:sz w:val="22"/>
                <w:szCs w:val="22"/>
                <w:lang w:val="es-MX" w:eastAsia="es-MX"/>
              </w:rPr>
              <w:t>a Directora General de la Comisión de Impacto Estatal</w:t>
            </w:r>
            <w:r w:rsidR="00A31BE8" w:rsidRPr="00430A46">
              <w:rPr>
                <w:rFonts w:ascii="Palatino Linotype" w:eastAsiaTheme="minorHAnsi" w:hAnsi="Palatino Linotype" w:cstheme="minorBidi"/>
                <w:sz w:val="22"/>
                <w:szCs w:val="22"/>
                <w:lang w:val="es-MX" w:eastAsia="es-MX"/>
              </w:rPr>
              <w:t xml:space="preserve">, </w:t>
            </w:r>
            <w:r>
              <w:rPr>
                <w:rFonts w:ascii="Palatino Linotype" w:eastAsiaTheme="minorHAnsi" w:hAnsi="Palatino Linotype" w:cstheme="minorBidi"/>
                <w:sz w:val="22"/>
                <w:szCs w:val="22"/>
                <w:lang w:val="es-MX" w:eastAsia="es-MX"/>
              </w:rPr>
              <w:t xml:space="preserve">remitió mediante liga electrónica </w:t>
            </w:r>
            <w:proofErr w:type="gramStart"/>
            <w:r>
              <w:rPr>
                <w:rFonts w:ascii="Palatino Linotype" w:eastAsiaTheme="minorHAnsi" w:hAnsi="Palatino Linotype" w:cstheme="minorBidi"/>
                <w:sz w:val="22"/>
                <w:szCs w:val="22"/>
                <w:lang w:val="es-MX" w:eastAsia="es-MX"/>
              </w:rPr>
              <w:t xml:space="preserve">el </w:t>
            </w:r>
            <w:r w:rsidR="00A31BE8" w:rsidRPr="00430A46">
              <w:rPr>
                <w:rFonts w:ascii="Palatino Linotype" w:eastAsiaTheme="minorHAnsi" w:hAnsi="Palatino Linotype" w:cstheme="minorBidi"/>
                <w:sz w:val="22"/>
                <w:szCs w:val="22"/>
                <w:lang w:val="es-MX" w:eastAsia="es-MX"/>
              </w:rPr>
              <w:t xml:space="preserve"> </w:t>
            </w:r>
            <w:r w:rsidRPr="000A3DA5">
              <w:rPr>
                <w:rFonts w:ascii="Palatino Linotype" w:eastAsiaTheme="minorHAnsi" w:hAnsi="Palatino Linotype" w:cstheme="minorBidi"/>
                <w:sz w:val="22"/>
                <w:szCs w:val="22"/>
                <w:lang w:eastAsia="es-MX"/>
              </w:rPr>
              <w:t>ANEXO</w:t>
            </w:r>
            <w:proofErr w:type="gramEnd"/>
            <w:r w:rsidRPr="000A3DA5">
              <w:rPr>
                <w:rFonts w:ascii="Palatino Linotype" w:eastAsiaTheme="minorHAnsi" w:hAnsi="Palatino Linotype" w:cstheme="minorBidi"/>
                <w:sz w:val="22"/>
                <w:szCs w:val="22"/>
                <w:lang w:eastAsia="es-MX"/>
              </w:rPr>
              <w:t xml:space="preserve"> VIII</w:t>
            </w:r>
            <w:r>
              <w:rPr>
                <w:rFonts w:ascii="Palatino Linotype" w:eastAsiaTheme="minorHAnsi" w:hAnsi="Palatino Linotype" w:cstheme="minorBidi"/>
                <w:sz w:val="22"/>
                <w:szCs w:val="22"/>
                <w:lang w:eastAsia="es-MX"/>
              </w:rPr>
              <w:t>, que corresponde al</w:t>
            </w:r>
            <w:r w:rsidRPr="000A3DA5">
              <w:rPr>
                <w:rFonts w:ascii="Palatino Linotype" w:eastAsiaTheme="minorHAnsi" w:hAnsi="Palatino Linotype" w:cstheme="minorBidi"/>
                <w:sz w:val="22"/>
                <w:szCs w:val="22"/>
                <w:lang w:eastAsia="es-MX"/>
              </w:rPr>
              <w:t xml:space="preserve"> Tabulador de Sueldo</w:t>
            </w:r>
            <w:r>
              <w:rPr>
                <w:rFonts w:ascii="Palatino Linotype" w:eastAsiaTheme="minorHAnsi" w:hAnsi="Palatino Linotype" w:cstheme="minorBidi"/>
                <w:sz w:val="22"/>
                <w:szCs w:val="22"/>
                <w:lang w:eastAsia="es-MX"/>
              </w:rPr>
              <w:t>s</w:t>
            </w:r>
            <w:r w:rsidRPr="000A3DA5">
              <w:rPr>
                <w:rFonts w:ascii="Palatino Linotype" w:eastAsiaTheme="minorHAnsi" w:hAnsi="Palatino Linotype" w:cstheme="minorBidi"/>
                <w:sz w:val="22"/>
                <w:szCs w:val="22"/>
                <w:lang w:eastAsia="es-MX"/>
              </w:rPr>
              <w:t xml:space="preserve"> del Poder Ejecutivo,</w:t>
            </w:r>
            <w:r>
              <w:rPr>
                <w:rFonts w:ascii="Palatino Linotype" w:eastAsiaTheme="minorHAnsi" w:hAnsi="Palatino Linotype" w:cstheme="minorBidi"/>
                <w:sz w:val="22"/>
                <w:szCs w:val="22"/>
                <w:lang w:eastAsia="es-MX"/>
              </w:rPr>
              <w:t xml:space="preserve"> referente a los</w:t>
            </w:r>
            <w:r w:rsidRPr="000A3DA5">
              <w:rPr>
                <w:rFonts w:ascii="Palatino Linotype" w:eastAsiaTheme="minorHAnsi" w:hAnsi="Palatino Linotype" w:cstheme="minorBidi"/>
                <w:sz w:val="22"/>
                <w:szCs w:val="22"/>
                <w:lang w:eastAsia="es-MX"/>
              </w:rPr>
              <w:t xml:space="preserve"> servidores públicos mandos medios, generales y de confianza, en el cual se encuentra</w:t>
            </w:r>
            <w:r>
              <w:rPr>
                <w:rFonts w:ascii="Palatino Linotype" w:eastAsiaTheme="minorHAnsi" w:hAnsi="Palatino Linotype" w:cstheme="minorBidi"/>
                <w:sz w:val="22"/>
                <w:szCs w:val="22"/>
                <w:lang w:eastAsia="es-MX"/>
              </w:rPr>
              <w:t>n</w:t>
            </w:r>
            <w:r w:rsidRPr="000A3DA5">
              <w:rPr>
                <w:rFonts w:ascii="Palatino Linotype" w:eastAsiaTheme="minorHAnsi" w:hAnsi="Palatino Linotype" w:cstheme="minorBidi"/>
                <w:sz w:val="22"/>
                <w:szCs w:val="22"/>
                <w:lang w:eastAsia="es-MX"/>
              </w:rPr>
              <w:t xml:space="preserve"> las percepciones del Titular de la Unidad de Información, Programación y Evaluación</w:t>
            </w:r>
            <w:r w:rsidR="005B337F" w:rsidRPr="005B337F">
              <w:rPr>
                <w:rFonts w:ascii="Palatino Linotype" w:eastAsiaTheme="minorHAnsi" w:hAnsi="Palatino Linotype" w:cstheme="minorBidi"/>
                <w:sz w:val="22"/>
                <w:szCs w:val="22"/>
                <w:lang w:eastAsia="es-MX"/>
              </w:rPr>
              <w:t xml:space="preserve">, el cual tiene un nivel </w:t>
            </w:r>
            <w:r w:rsidR="005B337F" w:rsidRPr="005B337F">
              <w:rPr>
                <w:rFonts w:ascii="Palatino Linotype" w:eastAsiaTheme="minorHAnsi" w:hAnsi="Palatino Linotype" w:cstheme="minorBidi"/>
                <w:b/>
                <w:bCs/>
                <w:sz w:val="22"/>
                <w:szCs w:val="22"/>
                <w:lang w:eastAsia="es-MX"/>
              </w:rPr>
              <w:t>27 rango D</w:t>
            </w:r>
            <w:r w:rsidR="005B337F" w:rsidRPr="005B337F">
              <w:rPr>
                <w:rFonts w:ascii="Palatino Linotype" w:eastAsiaTheme="minorHAnsi" w:hAnsi="Palatino Linotype" w:cstheme="minorBidi"/>
                <w:sz w:val="22"/>
                <w:szCs w:val="22"/>
                <w:lang w:eastAsia="es-MX"/>
              </w:rPr>
              <w:t>.</w:t>
            </w:r>
          </w:p>
          <w:p w14:paraId="5CF11B80" w14:textId="77777777" w:rsidR="000A3DA5" w:rsidRDefault="000A3DA5" w:rsidP="00A31BE8">
            <w:pPr>
              <w:spacing w:line="276" w:lineRule="auto"/>
              <w:jc w:val="both"/>
              <w:rPr>
                <w:rFonts w:ascii="Palatino Linotype" w:eastAsiaTheme="minorHAnsi" w:hAnsi="Palatino Linotype" w:cstheme="minorBidi"/>
                <w:sz w:val="22"/>
                <w:szCs w:val="22"/>
                <w:lang w:eastAsia="es-MX"/>
              </w:rPr>
            </w:pPr>
          </w:p>
          <w:p w14:paraId="040C88FD" w14:textId="0C3B6E1E" w:rsidR="000A3DA5" w:rsidRPr="00430A46" w:rsidRDefault="000A3DA5" w:rsidP="00A31BE8">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eastAsia="es-MX"/>
              </w:rPr>
              <w:t>Asimismo, refirió que dicha</w:t>
            </w:r>
            <w:r w:rsidRPr="000A3DA5">
              <w:rPr>
                <w:rFonts w:ascii="Palatino Linotype" w:eastAsiaTheme="minorHAnsi" w:hAnsi="Palatino Linotype" w:cstheme="minorBidi"/>
                <w:sz w:val="22"/>
                <w:szCs w:val="22"/>
                <w:lang w:eastAsia="es-MX"/>
              </w:rPr>
              <w:t xml:space="preserve"> área cuenta con 4 servidores públicos adscritos a la misma.</w:t>
            </w:r>
          </w:p>
        </w:tc>
        <w:tc>
          <w:tcPr>
            <w:tcW w:w="1879" w:type="dxa"/>
            <w:tcBorders>
              <w:top w:val="double" w:sz="4" w:space="0" w:color="auto"/>
              <w:bottom w:val="double" w:sz="4" w:space="0" w:color="auto"/>
            </w:tcBorders>
            <w:vAlign w:val="center"/>
          </w:tcPr>
          <w:p w14:paraId="3D4CE5D9" w14:textId="3574B990" w:rsidR="00A31BE8" w:rsidRDefault="009A1149" w:rsidP="00A31BE8">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Parcialmente</w:t>
            </w:r>
          </w:p>
          <w:p w14:paraId="6FF00981" w14:textId="1C8F3B1D" w:rsidR="009A1149" w:rsidRPr="00430A46" w:rsidRDefault="009A1149" w:rsidP="00A31BE8">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w:t>
            </w:r>
            <w:r w:rsidRPr="009A1149">
              <w:rPr>
                <w:rFonts w:ascii="Palatino Linotype" w:eastAsiaTheme="minorHAnsi" w:hAnsi="Palatino Linotype" w:cstheme="minorBidi"/>
                <w:bCs/>
                <w:i/>
                <w:iCs/>
                <w:sz w:val="20"/>
                <w:szCs w:val="20"/>
                <w:lang w:val="es-MX" w:eastAsia="es-MX"/>
              </w:rPr>
              <w:t xml:space="preserve">El tabulador remitido por el Sujeto Obligado no especifica la percepción real del Titular de la UIPPE, en virtud de que no se encuentra el rango </w:t>
            </w:r>
            <w:r w:rsidR="005B337F">
              <w:rPr>
                <w:rFonts w:ascii="Palatino Linotype" w:eastAsiaTheme="minorHAnsi" w:hAnsi="Palatino Linotype" w:cstheme="minorBidi"/>
                <w:bCs/>
                <w:i/>
                <w:iCs/>
                <w:sz w:val="20"/>
                <w:szCs w:val="20"/>
                <w:lang w:val="es-MX" w:eastAsia="es-MX"/>
              </w:rPr>
              <w:t>“</w:t>
            </w:r>
            <w:r w:rsidRPr="009A1149">
              <w:rPr>
                <w:rFonts w:ascii="Palatino Linotype" w:eastAsiaTheme="minorHAnsi" w:hAnsi="Palatino Linotype" w:cstheme="minorBidi"/>
                <w:bCs/>
                <w:i/>
                <w:iCs/>
                <w:sz w:val="20"/>
                <w:szCs w:val="20"/>
                <w:lang w:val="es-MX" w:eastAsia="es-MX"/>
              </w:rPr>
              <w:t>D</w:t>
            </w:r>
            <w:r w:rsidR="005B337F">
              <w:rPr>
                <w:rFonts w:ascii="Palatino Linotype" w:eastAsiaTheme="minorHAnsi" w:hAnsi="Palatino Linotype" w:cstheme="minorBidi"/>
                <w:bCs/>
                <w:i/>
                <w:iCs/>
                <w:sz w:val="20"/>
                <w:szCs w:val="20"/>
                <w:lang w:val="es-MX" w:eastAsia="es-MX"/>
              </w:rPr>
              <w:t>”</w:t>
            </w:r>
            <w:r w:rsidRPr="009A1149">
              <w:rPr>
                <w:rFonts w:ascii="Palatino Linotype" w:eastAsiaTheme="minorHAnsi" w:hAnsi="Palatino Linotype" w:cstheme="minorBidi"/>
                <w:bCs/>
                <w:i/>
                <w:iCs/>
                <w:sz w:val="20"/>
                <w:szCs w:val="20"/>
                <w:lang w:val="es-MX" w:eastAsia="es-MX"/>
              </w:rPr>
              <w:t xml:space="preserve"> referido</w:t>
            </w:r>
            <w:r w:rsidRPr="009A1149">
              <w:rPr>
                <w:rFonts w:ascii="Palatino Linotype" w:eastAsiaTheme="minorHAnsi" w:hAnsi="Palatino Linotype" w:cstheme="minorBidi"/>
                <w:bCs/>
                <w:sz w:val="20"/>
                <w:szCs w:val="20"/>
                <w:lang w:val="es-MX" w:eastAsia="es-MX"/>
              </w:rPr>
              <w:t>)</w:t>
            </w:r>
          </w:p>
        </w:tc>
      </w:tr>
      <w:tr w:rsidR="000A3DA5" w:rsidRPr="00430A46" w14:paraId="08A93443" w14:textId="77777777" w:rsidTr="005E5114">
        <w:trPr>
          <w:trHeight w:val="483"/>
        </w:trPr>
        <w:tc>
          <w:tcPr>
            <w:tcW w:w="2253" w:type="dxa"/>
          </w:tcPr>
          <w:p w14:paraId="75B0845E" w14:textId="6FCE9E2E" w:rsidR="000A3DA5" w:rsidRPr="000A3DA5" w:rsidRDefault="000A3DA5" w:rsidP="000A3DA5">
            <w:pPr>
              <w:ind w:right="141"/>
              <w:jc w:val="both"/>
              <w:rPr>
                <w:rFonts w:ascii="Palatino Linotype" w:hAnsi="Palatino Linotype"/>
                <w:i/>
                <w:iCs/>
                <w:color w:val="000000"/>
                <w:szCs w:val="14"/>
              </w:rPr>
            </w:pPr>
            <w:r w:rsidRPr="000A3DA5">
              <w:rPr>
                <w:rFonts w:ascii="Palatino Linotype" w:hAnsi="Palatino Linotype"/>
                <w:i/>
                <w:iCs/>
                <w:color w:val="000000"/>
                <w:szCs w:val="14"/>
              </w:rPr>
              <w:t>1.3</w:t>
            </w:r>
            <w:r w:rsidRPr="000A3DA5">
              <w:rPr>
                <w:rFonts w:ascii="Palatino Linotype" w:hAnsi="Palatino Linotype"/>
                <w:i/>
                <w:iCs/>
                <w:color w:val="000000"/>
                <w:szCs w:val="14"/>
              </w:rPr>
              <w:tab/>
              <w:t>Monto que va a recibir como liquidación o en su caso el recibido por la C. Alejandra Ayala Rodríguez, anterior Titular de la UIPPE.</w:t>
            </w:r>
          </w:p>
        </w:tc>
        <w:tc>
          <w:tcPr>
            <w:tcW w:w="4959" w:type="dxa"/>
            <w:tcBorders>
              <w:top w:val="double" w:sz="4" w:space="0" w:color="auto"/>
              <w:bottom w:val="double" w:sz="4" w:space="0" w:color="auto"/>
            </w:tcBorders>
            <w:vAlign w:val="center"/>
          </w:tcPr>
          <w:p w14:paraId="0FD30017" w14:textId="1F7755FE" w:rsidR="000A3DA5" w:rsidRDefault="000A3DA5" w:rsidP="000A3DA5">
            <w:pPr>
              <w:spacing w:line="276" w:lineRule="auto"/>
              <w:jc w:val="both"/>
              <w:rPr>
                <w:rFonts w:ascii="Palatino Linotype" w:eastAsiaTheme="minorHAnsi" w:hAnsi="Palatino Linotype" w:cstheme="minorBidi"/>
                <w:sz w:val="22"/>
                <w:szCs w:val="22"/>
                <w:lang w:val="es-MX" w:eastAsia="es-MX"/>
              </w:rPr>
            </w:pPr>
            <w:r w:rsidRPr="000A3DA5">
              <w:rPr>
                <w:rFonts w:ascii="Palatino Linotype" w:eastAsiaTheme="minorHAnsi" w:hAnsi="Palatino Linotype" w:cstheme="minorBidi"/>
                <w:sz w:val="22"/>
                <w:szCs w:val="22"/>
                <w:lang w:val="es-MX" w:eastAsia="es-MX"/>
              </w:rPr>
              <w:t xml:space="preserve">La </w:t>
            </w:r>
            <w:proofErr w:type="gramStart"/>
            <w:r w:rsidRPr="000A3DA5">
              <w:rPr>
                <w:rFonts w:ascii="Palatino Linotype" w:eastAsiaTheme="minorHAnsi" w:hAnsi="Palatino Linotype" w:cstheme="minorBidi"/>
                <w:sz w:val="22"/>
                <w:szCs w:val="22"/>
                <w:lang w:val="es-MX" w:eastAsia="es-MX"/>
              </w:rPr>
              <w:t>Directora General</w:t>
            </w:r>
            <w:proofErr w:type="gramEnd"/>
            <w:r w:rsidRPr="000A3DA5">
              <w:rPr>
                <w:rFonts w:ascii="Palatino Linotype" w:eastAsiaTheme="minorHAnsi" w:hAnsi="Palatino Linotype" w:cstheme="minorBidi"/>
                <w:sz w:val="22"/>
                <w:szCs w:val="22"/>
                <w:lang w:val="es-MX" w:eastAsia="es-MX"/>
              </w:rPr>
              <w:t xml:space="preserve"> de la Comisión de Impacto Estatal</w:t>
            </w:r>
            <w:r>
              <w:rPr>
                <w:rFonts w:ascii="Palatino Linotype" w:eastAsiaTheme="minorHAnsi" w:hAnsi="Palatino Linotype" w:cstheme="minorBidi"/>
                <w:sz w:val="22"/>
                <w:szCs w:val="22"/>
                <w:lang w:val="es-MX" w:eastAsia="es-MX"/>
              </w:rPr>
              <w:t>,</w:t>
            </w:r>
            <w:r>
              <w:t xml:space="preserve"> </w:t>
            </w:r>
            <w:r w:rsidRPr="000A3DA5">
              <w:rPr>
                <w:rFonts w:ascii="Palatino Linotype" w:eastAsiaTheme="minorHAnsi" w:hAnsi="Palatino Linotype" w:cstheme="minorBidi"/>
                <w:sz w:val="22"/>
                <w:szCs w:val="22"/>
                <w:lang w:val="es-MX" w:eastAsia="es-MX"/>
              </w:rPr>
              <w:t>informa al solicitante que la Lic. Alejandra Ayala Rodríguez no ha recibido ni recibirá pago alguno por concepto de liquidación.</w:t>
            </w:r>
          </w:p>
        </w:tc>
        <w:tc>
          <w:tcPr>
            <w:tcW w:w="1879" w:type="dxa"/>
            <w:tcBorders>
              <w:top w:val="double" w:sz="4" w:space="0" w:color="auto"/>
              <w:bottom w:val="double" w:sz="4" w:space="0" w:color="auto"/>
            </w:tcBorders>
            <w:vAlign w:val="center"/>
          </w:tcPr>
          <w:p w14:paraId="0648F3B1" w14:textId="77777777" w:rsidR="000A3DA5" w:rsidRDefault="000A3DA5" w:rsidP="000A3DA5">
            <w:pPr>
              <w:ind w:right="49"/>
              <w:jc w:val="center"/>
              <w:rPr>
                <w:rFonts w:ascii="Palatino Linotype" w:eastAsia="Calibri" w:hAnsi="Palatino Linotype"/>
                <w:b/>
                <w:sz w:val="20"/>
                <w:szCs w:val="20"/>
                <w:lang w:eastAsia="es-MX"/>
              </w:rPr>
            </w:pPr>
            <w:r>
              <w:rPr>
                <w:rFonts w:ascii="Palatino Linotype" w:eastAsiaTheme="minorHAnsi" w:hAnsi="Palatino Linotype" w:cstheme="minorBidi"/>
                <w:b/>
                <w:lang w:val="es-MX" w:eastAsia="es-MX"/>
              </w:rPr>
              <w:t>Si</w:t>
            </w:r>
            <w:r>
              <w:rPr>
                <w:rFonts w:ascii="Palatino Linotype" w:eastAsia="Calibri" w:hAnsi="Palatino Linotype"/>
                <w:b/>
                <w:sz w:val="20"/>
                <w:szCs w:val="20"/>
                <w:lang w:eastAsia="es-MX"/>
              </w:rPr>
              <w:t xml:space="preserve"> </w:t>
            </w:r>
          </w:p>
          <w:p w14:paraId="2CB7223C" w14:textId="01AA88A6" w:rsidR="000A3DA5" w:rsidRPr="00430A46" w:rsidRDefault="000A3DA5" w:rsidP="000A3DA5">
            <w:pPr>
              <w:ind w:right="49"/>
              <w:jc w:val="center"/>
              <w:rPr>
                <w:rFonts w:ascii="Palatino Linotype" w:eastAsiaTheme="minorHAnsi" w:hAnsi="Palatino Linotype" w:cstheme="minorBidi"/>
                <w:b/>
                <w:lang w:val="es-MX" w:eastAsia="es-MX"/>
              </w:rPr>
            </w:pPr>
            <w:r>
              <w:rPr>
                <w:rFonts w:ascii="Palatino Linotype" w:eastAsia="Calibri" w:hAnsi="Palatino Linotype"/>
                <w:b/>
                <w:sz w:val="20"/>
                <w:szCs w:val="20"/>
                <w:lang w:eastAsia="es-MX"/>
              </w:rPr>
              <w:t>(</w:t>
            </w:r>
            <w:r w:rsidRPr="000A3DA5">
              <w:rPr>
                <w:rFonts w:ascii="Palatino Linotype" w:eastAsia="Calibri" w:hAnsi="Palatino Linotype"/>
                <w:bCs/>
                <w:i/>
                <w:iCs/>
                <w:sz w:val="20"/>
                <w:szCs w:val="20"/>
                <w:lang w:eastAsia="es-MX"/>
              </w:rPr>
              <w:t>Hechos Negativos</w:t>
            </w:r>
            <w:r>
              <w:rPr>
                <w:rFonts w:ascii="Palatino Linotype" w:eastAsia="Calibri" w:hAnsi="Palatino Linotype"/>
                <w:b/>
                <w:sz w:val="20"/>
                <w:szCs w:val="20"/>
                <w:lang w:eastAsia="es-MX"/>
              </w:rPr>
              <w:t>)</w:t>
            </w:r>
          </w:p>
        </w:tc>
      </w:tr>
    </w:tbl>
    <w:p w14:paraId="45251349" w14:textId="77777777" w:rsidR="00D345C8" w:rsidRDefault="00D345C8" w:rsidP="00A74EC8">
      <w:pPr>
        <w:spacing w:line="360" w:lineRule="auto"/>
        <w:ind w:right="141"/>
        <w:jc w:val="both"/>
        <w:rPr>
          <w:rFonts w:ascii="Palatino Linotype" w:eastAsiaTheme="minorHAnsi" w:hAnsi="Palatino Linotype" w:cs="Arial"/>
          <w:bCs/>
          <w:lang w:val="es-MX" w:eastAsia="en-US"/>
        </w:rPr>
      </w:pPr>
    </w:p>
    <w:p w14:paraId="064EBF91" w14:textId="65390E6E" w:rsidR="00652103" w:rsidRDefault="00A74EC8" w:rsidP="00A74EC8">
      <w:pPr>
        <w:spacing w:line="360" w:lineRule="auto"/>
        <w:jc w:val="both"/>
        <w:rPr>
          <w:rFonts w:ascii="Palatino Linotype" w:eastAsia="Calibri" w:hAnsi="Palatino Linotype"/>
          <w:lang w:eastAsia="es-MX"/>
        </w:rPr>
      </w:pPr>
      <w:r w:rsidRPr="00420DD5">
        <w:rPr>
          <w:rFonts w:ascii="Palatino Linotype" w:eastAsia="Calibri" w:hAnsi="Palatino Linotype"/>
          <w:lang w:eastAsia="es-MX"/>
        </w:rPr>
        <w:t xml:space="preserve">Del cuadro anterior, podemos concluir que fue </w:t>
      </w:r>
      <w:r w:rsidR="009A1149">
        <w:rPr>
          <w:rFonts w:ascii="Palatino Linotype" w:eastAsia="Calibri" w:hAnsi="Palatino Linotype"/>
          <w:lang w:eastAsia="es-MX"/>
        </w:rPr>
        <w:t>parcialmente colmado</w:t>
      </w:r>
      <w:r w:rsidRPr="00420DD5">
        <w:rPr>
          <w:rFonts w:ascii="Palatino Linotype" w:eastAsia="Calibri" w:hAnsi="Palatino Linotype"/>
          <w:lang w:eastAsia="es-MX"/>
        </w:rPr>
        <w:t xml:space="preserve"> el punto </w:t>
      </w:r>
      <w:r>
        <w:rPr>
          <w:rFonts w:ascii="Palatino Linotype" w:eastAsia="Calibri" w:hAnsi="Palatino Linotype"/>
          <w:lang w:eastAsia="es-MX"/>
        </w:rPr>
        <w:t>2</w:t>
      </w:r>
      <w:r w:rsidRPr="00420DD5">
        <w:rPr>
          <w:rFonts w:ascii="Palatino Linotype" w:eastAsia="Calibri" w:hAnsi="Palatino Linotype"/>
          <w:lang w:eastAsia="es-MX"/>
        </w:rPr>
        <w:t xml:space="preserve"> de la solicitud de información por parte del </w:t>
      </w:r>
      <w:r w:rsidRPr="00420DD5">
        <w:rPr>
          <w:rFonts w:ascii="Palatino Linotype" w:eastAsia="Calibri" w:hAnsi="Palatino Linotype"/>
          <w:b/>
          <w:lang w:eastAsia="es-MX"/>
        </w:rPr>
        <w:t>Sujeto Obligado</w:t>
      </w:r>
      <w:r w:rsidRPr="00420DD5">
        <w:rPr>
          <w:rFonts w:ascii="Palatino Linotype" w:eastAsia="Calibri" w:hAnsi="Palatino Linotype"/>
          <w:lang w:eastAsia="es-MX"/>
        </w:rPr>
        <w:t xml:space="preserve">, </w:t>
      </w:r>
      <w:r>
        <w:rPr>
          <w:rFonts w:ascii="Palatino Linotype" w:eastAsia="Calibri" w:hAnsi="Palatino Linotype"/>
          <w:lang w:eastAsia="es-MX"/>
        </w:rPr>
        <w:t>ello al informar a través de</w:t>
      </w:r>
      <w:r w:rsidRPr="00A74EC8">
        <w:t xml:space="preserve"> </w:t>
      </w:r>
      <w:r w:rsidR="009A1149">
        <w:rPr>
          <w:rFonts w:ascii="Palatino Linotype" w:eastAsia="Calibri" w:hAnsi="Palatino Linotype"/>
          <w:lang w:eastAsia="es-MX"/>
        </w:rPr>
        <w:t>l</w:t>
      </w:r>
      <w:r>
        <w:rPr>
          <w:rFonts w:ascii="Palatino Linotype" w:eastAsia="Calibri" w:hAnsi="Palatino Linotype"/>
          <w:lang w:eastAsia="es-MX"/>
        </w:rPr>
        <w:t>a</w:t>
      </w:r>
      <w:r w:rsidRPr="00A74EC8">
        <w:rPr>
          <w:rFonts w:ascii="Palatino Linotype" w:eastAsia="Calibri" w:hAnsi="Palatino Linotype"/>
          <w:lang w:eastAsia="es-MX"/>
        </w:rPr>
        <w:t xml:space="preserve"> Directora General de la Comisión de Impacto Estatal</w:t>
      </w:r>
      <w:r>
        <w:rPr>
          <w:rFonts w:ascii="Palatino Linotype" w:eastAsia="Calibri" w:hAnsi="Palatino Linotype"/>
          <w:lang w:eastAsia="es-MX"/>
        </w:rPr>
        <w:t>, que</w:t>
      </w:r>
      <w:r w:rsidRPr="00A74EC8">
        <w:rPr>
          <w:rFonts w:ascii="Palatino Linotype" w:eastAsia="Calibri" w:hAnsi="Palatino Linotype"/>
          <w:lang w:eastAsia="es-MX"/>
        </w:rPr>
        <w:t xml:space="preserve"> </w:t>
      </w:r>
      <w:r>
        <w:rPr>
          <w:rFonts w:ascii="Palatino Linotype" w:eastAsia="Calibri" w:hAnsi="Palatino Linotype"/>
          <w:lang w:eastAsia="es-MX"/>
        </w:rPr>
        <w:t>cuenta con 4</w:t>
      </w:r>
      <w:r w:rsidRPr="00A74EC8">
        <w:rPr>
          <w:rFonts w:ascii="Palatino Linotype" w:eastAsia="Calibri" w:hAnsi="Palatino Linotype"/>
          <w:lang w:eastAsia="es-MX"/>
        </w:rPr>
        <w:t xml:space="preserve"> servidores públicos adscritos </w:t>
      </w:r>
      <w:r w:rsidR="00AC49FF" w:rsidRPr="00AC49FF">
        <w:rPr>
          <w:rFonts w:ascii="Palatino Linotype" w:eastAsia="Calibri" w:hAnsi="Palatino Linotype"/>
          <w:lang w:eastAsia="es-MX"/>
        </w:rPr>
        <w:t>la Unidad de Información, Programación y Evaluación (UIPPE)</w:t>
      </w:r>
      <w:r w:rsidR="009A1149">
        <w:rPr>
          <w:rFonts w:ascii="Palatino Linotype" w:eastAsia="Calibri" w:hAnsi="Palatino Linotype"/>
          <w:lang w:eastAsia="es-MX"/>
        </w:rPr>
        <w:t xml:space="preserve">; sin embargo, no se proporcionó </w:t>
      </w:r>
      <w:r w:rsidR="009A1149" w:rsidRPr="009A1149">
        <w:rPr>
          <w:rFonts w:ascii="Palatino Linotype" w:eastAsia="Calibri" w:hAnsi="Palatino Linotype"/>
          <w:lang w:eastAsia="es-MX"/>
        </w:rPr>
        <w:t>el monto que percibe el Titular de la Unidad de Información, Programación y Evaluación (UIPPE)</w:t>
      </w:r>
      <w:r w:rsidR="00AC49FF">
        <w:rPr>
          <w:rFonts w:ascii="Palatino Linotype" w:eastAsia="Calibri" w:hAnsi="Palatino Linotype"/>
          <w:lang w:eastAsia="es-MX"/>
        </w:rPr>
        <w:t>, ya que</w:t>
      </w:r>
      <w:r w:rsidR="009A1149" w:rsidRPr="009A1149">
        <w:rPr>
          <w:rFonts w:ascii="Palatino Linotype" w:eastAsia="Calibri" w:hAnsi="Palatino Linotype"/>
          <w:lang w:eastAsia="es-MX"/>
        </w:rPr>
        <w:t xml:space="preserve"> mediante el tabulador de sueldos remitido</w:t>
      </w:r>
      <w:r w:rsidR="009A1149">
        <w:rPr>
          <w:rFonts w:ascii="Palatino Linotype" w:eastAsia="Calibri" w:hAnsi="Palatino Linotype"/>
          <w:lang w:eastAsia="es-MX"/>
        </w:rPr>
        <w:t xml:space="preserve">, si bien es cierto se proporcionaron las percepciones referentes al </w:t>
      </w:r>
      <w:r w:rsidR="009A1149">
        <w:rPr>
          <w:rFonts w:ascii="Palatino Linotype" w:eastAsia="Calibri" w:hAnsi="Palatino Linotype"/>
          <w:lang w:eastAsia="es-MX"/>
        </w:rPr>
        <w:lastRenderedPageBreak/>
        <w:t>rango 27, no se especifica el monto real que perciben los servidores públicos con rango 27-D.</w:t>
      </w:r>
    </w:p>
    <w:p w14:paraId="1DD0B6DF" w14:textId="77777777" w:rsidR="00A74EC8" w:rsidRPr="00652103" w:rsidRDefault="00A74EC8" w:rsidP="00A74EC8">
      <w:pPr>
        <w:spacing w:line="360" w:lineRule="auto"/>
        <w:jc w:val="both"/>
        <w:rPr>
          <w:rFonts w:ascii="Palatino Linotype" w:eastAsia="Calibri" w:hAnsi="Palatino Linotype"/>
          <w:lang w:eastAsia="es-MX"/>
        </w:rPr>
      </w:pPr>
    </w:p>
    <w:p w14:paraId="07821A02" w14:textId="5E959AF9" w:rsidR="00652103" w:rsidRPr="00652103" w:rsidRDefault="00652103" w:rsidP="00A74EC8">
      <w:pPr>
        <w:spacing w:line="360" w:lineRule="auto"/>
        <w:jc w:val="both"/>
        <w:rPr>
          <w:rFonts w:ascii="Palatino Linotype" w:eastAsia="Calibri" w:hAnsi="Palatino Linotype" w:cstheme="minorBidi"/>
          <w:lang w:val="es-MX" w:eastAsia="es-MX"/>
        </w:rPr>
      </w:pPr>
      <w:r w:rsidRPr="00652103">
        <w:rPr>
          <w:rFonts w:ascii="Palatino Linotype" w:eastAsia="Calibri" w:hAnsi="Palatino Linotype" w:cstheme="minorBidi"/>
          <w:lang w:val="es-MX" w:eastAsia="es-MX"/>
        </w:rPr>
        <w:t xml:space="preserve">Asimismo, respecto del punto </w:t>
      </w:r>
      <w:r w:rsidRPr="00AC49FF">
        <w:rPr>
          <w:rFonts w:ascii="Palatino Linotype" w:eastAsia="Calibri" w:hAnsi="Palatino Linotype" w:cstheme="minorBidi"/>
          <w:b/>
          <w:bCs/>
          <w:lang w:val="es-MX" w:eastAsia="es-MX"/>
        </w:rPr>
        <w:t>3</w:t>
      </w:r>
      <w:r w:rsidRPr="00652103">
        <w:rPr>
          <w:rFonts w:ascii="Palatino Linotype" w:eastAsia="Calibri" w:hAnsi="Palatino Linotype" w:cstheme="minorBidi"/>
          <w:lang w:val="es-MX" w:eastAsia="es-MX"/>
        </w:rPr>
        <w:t xml:space="preserve"> correspondiente </w:t>
      </w:r>
      <w:r w:rsidR="00A74EC8" w:rsidRPr="00A74EC8">
        <w:rPr>
          <w:rFonts w:ascii="Palatino Linotype" w:eastAsia="Calibri" w:hAnsi="Palatino Linotype" w:cstheme="minorBidi"/>
          <w:lang w:val="es-MX" w:eastAsia="es-MX"/>
        </w:rPr>
        <w:t>al monto que va a recibir como liquidación o en su caso el recibido por la C. Alejandra Ayala Rodríguez, anterior Titular de la UIPPE</w:t>
      </w:r>
      <w:r w:rsidR="00A74EC8">
        <w:rPr>
          <w:rFonts w:ascii="Palatino Linotype" w:eastAsia="Calibri" w:hAnsi="Palatino Linotype" w:cstheme="minorBidi"/>
          <w:lang w:val="es-MX" w:eastAsia="es-MX"/>
        </w:rPr>
        <w:t>;</w:t>
      </w:r>
      <w:r w:rsidRPr="00652103">
        <w:rPr>
          <w:rFonts w:ascii="Palatino Linotype" w:eastAsia="Calibri" w:hAnsi="Palatino Linotype" w:cstheme="minorBidi"/>
          <w:lang w:val="es-MX" w:eastAsia="es-MX"/>
        </w:rPr>
        <w:t xml:space="preserve"> el Sujeto </w:t>
      </w:r>
      <w:r w:rsidR="00A74EC8" w:rsidRPr="00A74EC8">
        <w:rPr>
          <w:rFonts w:ascii="Palatino Linotype" w:eastAsia="Calibri" w:hAnsi="Palatino Linotype" w:cstheme="minorBidi"/>
          <w:lang w:val="es-MX" w:eastAsia="es-MX"/>
        </w:rPr>
        <w:t>O</w:t>
      </w:r>
      <w:r w:rsidRPr="00652103">
        <w:rPr>
          <w:rFonts w:ascii="Palatino Linotype" w:eastAsia="Calibri" w:hAnsi="Palatino Linotype" w:cstheme="minorBidi"/>
          <w:lang w:val="es-MX" w:eastAsia="es-MX"/>
        </w:rPr>
        <w:t>bligado</w:t>
      </w:r>
      <w:r w:rsidR="00A74EC8">
        <w:rPr>
          <w:rFonts w:ascii="Palatino Linotype" w:eastAsia="Calibri" w:hAnsi="Palatino Linotype" w:cstheme="minorBidi"/>
          <w:lang w:val="es-MX" w:eastAsia="es-MX"/>
        </w:rPr>
        <w:t>,</w:t>
      </w:r>
      <w:r w:rsidRPr="00652103">
        <w:rPr>
          <w:rFonts w:ascii="Palatino Linotype" w:eastAsia="Calibri" w:hAnsi="Palatino Linotype" w:cstheme="minorBidi"/>
          <w:lang w:val="es-MX" w:eastAsia="es-MX"/>
        </w:rPr>
        <w:t xml:space="preserve"> </w:t>
      </w:r>
      <w:r w:rsidR="00A74EC8" w:rsidRPr="00A74EC8">
        <w:rPr>
          <w:rFonts w:ascii="Palatino Linotype" w:eastAsia="Calibri" w:hAnsi="Palatino Linotype" w:cstheme="minorBidi"/>
          <w:lang w:val="es-MX" w:eastAsia="es-MX"/>
        </w:rPr>
        <w:t xml:space="preserve">a través de </w:t>
      </w:r>
      <w:r w:rsidR="00A74EC8" w:rsidRPr="00A74EC8">
        <w:rPr>
          <w:rFonts w:ascii="Palatino Linotype" w:eastAsiaTheme="minorHAnsi" w:hAnsi="Palatino Linotype" w:cstheme="minorBidi"/>
          <w:lang w:val="es-MX" w:eastAsia="es-MX"/>
        </w:rPr>
        <w:t>la Directora General de la Comisión de Impacto Estatal</w:t>
      </w:r>
      <w:r w:rsidR="00A74EC8" w:rsidRPr="00A74EC8">
        <w:rPr>
          <w:rFonts w:ascii="Palatino Linotype" w:eastAsia="Calibri" w:hAnsi="Palatino Linotype" w:cstheme="minorBidi"/>
          <w:lang w:val="es-MX" w:eastAsia="es-MX"/>
        </w:rPr>
        <w:t xml:space="preserve"> </w:t>
      </w:r>
      <w:r w:rsidRPr="00652103">
        <w:rPr>
          <w:rFonts w:ascii="Palatino Linotype" w:eastAsia="Calibri" w:hAnsi="Palatino Linotype" w:cstheme="minorBidi"/>
          <w:lang w:val="es-MX" w:eastAsia="es-MX"/>
        </w:rPr>
        <w:t xml:space="preserve">refirió que </w:t>
      </w:r>
      <w:r w:rsidRPr="00652103">
        <w:rPr>
          <w:rFonts w:ascii="Palatino Linotype" w:eastAsia="Calibri" w:hAnsi="Palatino Linotype" w:cstheme="minorBidi"/>
          <w:lang w:val="es-MX" w:eastAsia="en-US"/>
        </w:rPr>
        <w:t>“</w:t>
      </w:r>
      <w:r w:rsidR="00A74EC8" w:rsidRPr="00A74EC8">
        <w:rPr>
          <w:rFonts w:ascii="Palatino Linotype" w:eastAsia="Calibri" w:hAnsi="Palatino Linotype" w:cstheme="minorBidi"/>
          <w:i/>
          <w:iCs/>
          <w:lang w:val="es-MX" w:eastAsia="en-US"/>
        </w:rPr>
        <w:t>la Lic. Alejandra Ayala Rodríguez no ha recibido ni recibirá pago alguno por concepto de liquidación</w:t>
      </w:r>
      <w:r w:rsidRPr="00652103">
        <w:rPr>
          <w:rFonts w:ascii="Palatino Linotype" w:eastAsia="Calibri" w:hAnsi="Palatino Linotype" w:cstheme="minorBidi"/>
          <w:lang w:val="es-MX" w:eastAsia="en-US"/>
        </w:rPr>
        <w:t>”</w:t>
      </w:r>
      <w:r w:rsidRPr="00652103">
        <w:rPr>
          <w:rFonts w:ascii="Palatino Linotype" w:eastAsia="Calibri" w:hAnsi="Palatino Linotype" w:cstheme="minorBidi"/>
          <w:lang w:val="es-MX" w:eastAsia="es-MX"/>
        </w:rPr>
        <w:t>, en tal virtud, se deduce que no se ha erogado pago por concepto de</w:t>
      </w:r>
      <w:r w:rsidR="00A74EC8">
        <w:rPr>
          <w:rFonts w:ascii="Palatino Linotype" w:eastAsia="Calibri" w:hAnsi="Palatino Linotype" w:cstheme="minorBidi"/>
          <w:lang w:val="es-MX" w:eastAsia="es-MX"/>
        </w:rPr>
        <w:t xml:space="preserve"> liquidación</w:t>
      </w:r>
      <w:r w:rsidRPr="00652103">
        <w:rPr>
          <w:rFonts w:ascii="Palatino Linotype" w:eastAsia="Calibri" w:hAnsi="Palatino Linotype" w:cstheme="minorBidi"/>
          <w:lang w:val="es-MX" w:eastAsia="es-MX"/>
        </w:rPr>
        <w:t xml:space="preserve"> </w:t>
      </w:r>
      <w:r w:rsidR="00A74EC8">
        <w:rPr>
          <w:rFonts w:ascii="Palatino Linotype" w:eastAsia="Calibri" w:hAnsi="Palatino Linotype" w:cstheme="minorBidi"/>
          <w:lang w:val="es-MX" w:eastAsia="es-MX"/>
        </w:rPr>
        <w:t>a la ex servidora pública señalada</w:t>
      </w:r>
      <w:r w:rsidRPr="00652103">
        <w:rPr>
          <w:rFonts w:ascii="Palatino Linotype" w:eastAsia="Calibri" w:hAnsi="Palatino Linotype" w:cstheme="minorBidi"/>
          <w:lang w:val="es-MX" w:eastAsia="es-MX"/>
        </w:rPr>
        <w:t xml:space="preserve"> por </w:t>
      </w:r>
      <w:r w:rsidR="00A74EC8">
        <w:rPr>
          <w:rFonts w:ascii="Palatino Linotype" w:eastAsia="Calibri" w:hAnsi="Palatino Linotype" w:cstheme="minorBidi"/>
          <w:lang w:val="es-MX" w:eastAsia="es-MX"/>
        </w:rPr>
        <w:t>el</w:t>
      </w:r>
      <w:r w:rsidRPr="00652103">
        <w:rPr>
          <w:rFonts w:ascii="Palatino Linotype" w:eastAsia="Calibri" w:hAnsi="Palatino Linotype" w:cstheme="minorBidi"/>
          <w:lang w:val="es-MX" w:eastAsia="es-MX"/>
        </w:rPr>
        <w:t xml:space="preserve"> particular</w:t>
      </w:r>
      <w:r w:rsidRPr="00652103">
        <w:rPr>
          <w:rFonts w:ascii="Palatino Linotype" w:eastAsia="Calibri" w:hAnsi="Palatino Linotype" w:cs="Arial"/>
          <w:lang w:val="es-MX" w:eastAsia="en-US"/>
        </w:rPr>
        <w:t>, por lo tanto, dichos señalamientos se traducen como una expresión en sentido negativo, toda vez que, de la información remitida, se infiere que no cuenta con lo solicitado, al no haber sido generada, por lo tanto, dichos requerimientos no pueden obran en los archivos de dicha autoridad, ya que no puede probarse por ser lógica y materialmente imposible, debido a que, al no haber generado dicha información, no la posee, no administra, y no cuenta con la misma.</w:t>
      </w:r>
    </w:p>
    <w:p w14:paraId="252C7ABF" w14:textId="77777777" w:rsidR="00652103" w:rsidRPr="00652103" w:rsidRDefault="00652103" w:rsidP="00A74EC8">
      <w:pPr>
        <w:spacing w:line="360" w:lineRule="auto"/>
        <w:ind w:right="51"/>
        <w:jc w:val="both"/>
        <w:rPr>
          <w:rFonts w:ascii="Palatino Linotype" w:eastAsiaTheme="minorHAnsi" w:hAnsi="Palatino Linotype" w:cs="Arial"/>
          <w:lang w:val="es-MX" w:eastAsia="en-US"/>
        </w:rPr>
      </w:pPr>
    </w:p>
    <w:p w14:paraId="366DB7D2" w14:textId="77777777" w:rsidR="00652103" w:rsidRPr="00652103" w:rsidRDefault="00652103" w:rsidP="00A74EC8">
      <w:pPr>
        <w:autoSpaceDE w:val="0"/>
        <w:autoSpaceDN w:val="0"/>
        <w:adjustRightInd w:val="0"/>
        <w:spacing w:line="360" w:lineRule="auto"/>
        <w:jc w:val="both"/>
        <w:rPr>
          <w:rFonts w:ascii="Palatino Linotype" w:eastAsia="Calibri" w:hAnsi="Palatino Linotype" w:cs="Arial"/>
          <w:lang w:val="es-MX" w:eastAsia="en-US"/>
        </w:rPr>
      </w:pPr>
      <w:r w:rsidRPr="00652103">
        <w:rPr>
          <w:rFonts w:ascii="Palatino Linotype" w:eastAsia="Calibri" w:hAnsi="Palatino Linotype" w:cs="Arial"/>
          <w:lang w:val="es-MX" w:eastAsia="en-U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A31C33D" w14:textId="77777777" w:rsidR="00652103" w:rsidRPr="00652103" w:rsidRDefault="00652103" w:rsidP="00A74EC8">
      <w:pPr>
        <w:spacing w:line="360" w:lineRule="auto"/>
        <w:ind w:right="51"/>
        <w:jc w:val="both"/>
        <w:rPr>
          <w:rFonts w:ascii="Palatino Linotype" w:eastAsiaTheme="minorHAnsi" w:hAnsi="Palatino Linotype" w:cs="Arial"/>
          <w:lang w:val="es-MX" w:eastAsia="en-US"/>
        </w:rPr>
      </w:pPr>
    </w:p>
    <w:p w14:paraId="521BCDBB" w14:textId="77777777" w:rsidR="00652103" w:rsidRPr="00652103" w:rsidRDefault="00652103" w:rsidP="00A74EC8">
      <w:pPr>
        <w:autoSpaceDE w:val="0"/>
        <w:autoSpaceDN w:val="0"/>
        <w:adjustRightInd w:val="0"/>
        <w:spacing w:line="360" w:lineRule="auto"/>
        <w:jc w:val="both"/>
        <w:rPr>
          <w:rFonts w:ascii="Palatino Linotype" w:eastAsia="Calibri" w:hAnsi="Palatino Linotype" w:cs="Arial"/>
          <w:lang w:val="es-MX" w:eastAsia="en-US"/>
        </w:rPr>
      </w:pPr>
      <w:r w:rsidRPr="00652103">
        <w:rPr>
          <w:rFonts w:ascii="Palatino Linotype" w:eastAsia="Calibri" w:hAnsi="Palatino Linotype" w:cs="Arial"/>
          <w:lang w:val="es-MX" w:eastAsia="en-US"/>
        </w:rPr>
        <w:t>Por lo anterior sirve de sustento la Tesis Aislada 267287, emanada por el Máximo Juzgador de la Nación, la cual refiere lo siguiente:</w:t>
      </w:r>
    </w:p>
    <w:p w14:paraId="0FB05F38" w14:textId="77777777" w:rsidR="00652103" w:rsidRPr="00652103" w:rsidRDefault="00652103" w:rsidP="00652103">
      <w:pPr>
        <w:spacing w:after="160" w:line="256" w:lineRule="auto"/>
        <w:rPr>
          <w:rFonts w:asciiTheme="minorHAnsi" w:eastAsiaTheme="minorHAnsi" w:hAnsiTheme="minorHAnsi" w:cstheme="minorBidi"/>
          <w:sz w:val="22"/>
          <w:szCs w:val="22"/>
          <w:lang w:val="es-MX" w:eastAsia="en-US"/>
        </w:rPr>
      </w:pPr>
    </w:p>
    <w:p w14:paraId="7C41AA7A" w14:textId="77777777" w:rsidR="00652103" w:rsidRPr="00652103" w:rsidRDefault="00652103" w:rsidP="00652103">
      <w:pPr>
        <w:shd w:val="clear" w:color="auto" w:fill="FFFFFF"/>
        <w:spacing w:before="120" w:after="160" w:line="259" w:lineRule="auto"/>
        <w:ind w:left="851" w:rightChars="386" w:right="926"/>
        <w:jc w:val="both"/>
        <w:rPr>
          <w:rFonts w:ascii="Palatino Linotype" w:eastAsia="Calibri" w:hAnsi="Palatino Linotype" w:cstheme="minorBidi"/>
          <w:color w:val="222222"/>
          <w:sz w:val="22"/>
          <w:szCs w:val="22"/>
          <w:lang w:val="es-MX" w:eastAsia="en-US"/>
        </w:rPr>
      </w:pPr>
      <w:r w:rsidRPr="00652103">
        <w:rPr>
          <w:rFonts w:ascii="Palatino Linotype" w:eastAsia="Calibri" w:hAnsi="Palatino Linotype" w:cstheme="minorBidi"/>
          <w:b/>
          <w:bCs/>
          <w:i/>
          <w:iCs/>
          <w:color w:val="222222"/>
          <w:sz w:val="22"/>
          <w:szCs w:val="22"/>
          <w:lang w:val="es-MX" w:eastAsia="en-US"/>
        </w:rPr>
        <w:t xml:space="preserve">HECHOS NEGATIVOS, NO SON SUSCEPTIBLES DE DEMOSTRACIÓN. </w:t>
      </w:r>
      <w:proofErr w:type="gramStart"/>
      <w:r w:rsidRPr="00652103">
        <w:rPr>
          <w:rFonts w:ascii="Palatino Linotype" w:eastAsia="Calibri" w:hAnsi="Palatino Linotype" w:cstheme="minorBidi"/>
          <w:b/>
          <w:bCs/>
          <w:i/>
          <w:iCs/>
          <w:color w:val="222222"/>
          <w:sz w:val="22"/>
          <w:szCs w:val="22"/>
          <w:lang w:val="es-MX" w:eastAsia="en-US"/>
        </w:rPr>
        <w:t>”</w:t>
      </w:r>
      <w:r w:rsidRPr="00652103">
        <w:rPr>
          <w:rFonts w:ascii="Palatino Linotype" w:eastAsia="Calibri" w:hAnsi="Palatino Linotype" w:cstheme="minorBidi"/>
          <w:i/>
          <w:iCs/>
          <w:color w:val="222222"/>
          <w:sz w:val="22"/>
          <w:szCs w:val="22"/>
          <w:lang w:val="es-MX" w:eastAsia="en-US"/>
        </w:rPr>
        <w:t>Tratándose</w:t>
      </w:r>
      <w:proofErr w:type="gramEnd"/>
      <w:r w:rsidRPr="00652103">
        <w:rPr>
          <w:rFonts w:ascii="Palatino Linotype" w:eastAsia="Calibri" w:hAnsi="Palatino Linotype" w:cstheme="minorBidi"/>
          <w:i/>
          <w:iCs/>
          <w:color w:val="222222"/>
          <w:sz w:val="22"/>
          <w:szCs w:val="22"/>
          <w:lang w:val="es-MX" w:eastAsia="en-US"/>
        </w:rPr>
        <w:t xml:space="preserve"> de un hecho negativo, el Juez no tiene por qué invocar prueba alguna </w:t>
      </w:r>
      <w:r w:rsidRPr="00652103">
        <w:rPr>
          <w:rFonts w:ascii="Palatino Linotype" w:eastAsia="Calibri" w:hAnsi="Palatino Linotype" w:cstheme="minorBidi"/>
          <w:i/>
          <w:iCs/>
          <w:color w:val="222222"/>
          <w:sz w:val="22"/>
          <w:szCs w:val="22"/>
          <w:lang w:val="es-MX" w:eastAsia="en-US"/>
        </w:rPr>
        <w:lastRenderedPageBreak/>
        <w:t>de la que se desprenda, ya que es bien sabido que esta clase de hechos no son susceptibles de demostración.</w:t>
      </w:r>
    </w:p>
    <w:p w14:paraId="78CE98FA" w14:textId="6F05BF98" w:rsidR="00652103" w:rsidRPr="00652103" w:rsidRDefault="00652103" w:rsidP="0012223B">
      <w:pPr>
        <w:shd w:val="clear" w:color="auto" w:fill="FFFFFF"/>
        <w:spacing w:after="160" w:line="259" w:lineRule="auto"/>
        <w:ind w:left="851" w:rightChars="386" w:right="926"/>
        <w:jc w:val="both"/>
        <w:rPr>
          <w:rFonts w:ascii="Palatino Linotype" w:eastAsia="Calibri" w:hAnsi="Palatino Linotype" w:cstheme="minorBidi"/>
          <w:i/>
          <w:iCs/>
          <w:color w:val="222222"/>
          <w:sz w:val="22"/>
          <w:szCs w:val="22"/>
          <w:lang w:val="es-MX" w:eastAsia="en-US"/>
        </w:rPr>
      </w:pPr>
      <w:r w:rsidRPr="00652103">
        <w:rPr>
          <w:rFonts w:ascii="Palatino Linotype" w:eastAsia="Calibri" w:hAnsi="Palatino Linotype" w:cstheme="minorBidi"/>
          <w:i/>
          <w:iCs/>
          <w:color w:val="222222"/>
          <w:sz w:val="22"/>
          <w:szCs w:val="22"/>
          <w:lang w:val="es-MX" w:eastAsia="en-US"/>
        </w:rPr>
        <w:t xml:space="preserve">Amparo en revisión 2022/61. José García </w:t>
      </w:r>
      <w:proofErr w:type="gramStart"/>
      <w:r w:rsidRPr="00652103">
        <w:rPr>
          <w:rFonts w:ascii="Palatino Linotype" w:eastAsia="Calibri" w:hAnsi="Palatino Linotype" w:cstheme="minorBidi"/>
          <w:i/>
          <w:iCs/>
          <w:color w:val="222222"/>
          <w:sz w:val="22"/>
          <w:szCs w:val="22"/>
          <w:lang w:val="es-MX" w:eastAsia="en-US"/>
        </w:rPr>
        <w:t>Florín</w:t>
      </w:r>
      <w:proofErr w:type="gramEnd"/>
      <w:r w:rsidRPr="00652103">
        <w:rPr>
          <w:rFonts w:ascii="Palatino Linotype" w:eastAsia="Calibri" w:hAnsi="Palatino Linotype" w:cstheme="minorBidi"/>
          <w:i/>
          <w:iCs/>
          <w:color w:val="222222"/>
          <w:sz w:val="22"/>
          <w:szCs w:val="22"/>
          <w:lang w:val="es-MX" w:eastAsia="en-US"/>
        </w:rPr>
        <w:t xml:space="preserve"> (Menor). 9 de octubre de 1961. Cinco votos. Ponente: José Rivera Pérez Campos.”</w:t>
      </w:r>
    </w:p>
    <w:p w14:paraId="28CFAC07" w14:textId="77777777" w:rsidR="00652103" w:rsidRPr="00652103" w:rsidRDefault="00652103" w:rsidP="00652103">
      <w:pPr>
        <w:autoSpaceDE w:val="0"/>
        <w:autoSpaceDN w:val="0"/>
        <w:adjustRightInd w:val="0"/>
        <w:spacing w:before="240" w:after="160" w:line="360" w:lineRule="auto"/>
        <w:jc w:val="both"/>
        <w:rPr>
          <w:rFonts w:ascii="Palatino Linotype" w:eastAsia="Calibri" w:hAnsi="Palatino Linotype" w:cs="Arial"/>
          <w:lang w:val="es-MX" w:eastAsia="en-US"/>
        </w:rPr>
      </w:pPr>
      <w:r w:rsidRPr="00652103">
        <w:rPr>
          <w:rFonts w:ascii="Palatino Linotype" w:eastAsia="Calibri" w:hAnsi="Palatino Linotype" w:cs="Arial"/>
          <w:lang w:val="es-MX" w:eastAsia="en-US"/>
        </w:rPr>
        <w:t>De igual forma viene a colación el Criterio 7/2017, emitido por el Instituto Nacional de Transparencia, Acceso a la Información y Protección de Datos Personales, cuyo texto se transcribe a continuación:</w:t>
      </w:r>
    </w:p>
    <w:p w14:paraId="4207501A" w14:textId="77777777" w:rsidR="00652103" w:rsidRPr="00652103" w:rsidRDefault="00652103" w:rsidP="00652103">
      <w:pPr>
        <w:tabs>
          <w:tab w:val="left" w:pos="851"/>
        </w:tabs>
        <w:spacing w:before="240" w:after="240" w:line="276" w:lineRule="auto"/>
        <w:ind w:left="851" w:right="850"/>
        <w:jc w:val="both"/>
        <w:rPr>
          <w:rFonts w:asciiTheme="minorHAnsi" w:eastAsiaTheme="minorHAnsi" w:hAnsiTheme="minorHAnsi" w:cstheme="minorBidi"/>
          <w:i/>
          <w:color w:val="222222"/>
          <w:sz w:val="22"/>
          <w:szCs w:val="22"/>
          <w:lang w:val="es-MX" w:eastAsia="en-US"/>
        </w:rPr>
      </w:pPr>
      <w:r w:rsidRPr="00652103">
        <w:rPr>
          <w:rFonts w:ascii="Palatino Linotype" w:eastAsiaTheme="minorHAnsi" w:hAnsi="Palatino Linotype" w:cstheme="minorBidi"/>
          <w:b/>
          <w:i/>
          <w:color w:val="222222"/>
          <w:sz w:val="22"/>
          <w:szCs w:val="22"/>
          <w:lang w:val="es-MX" w:eastAsia="en-US"/>
        </w:rPr>
        <w:t>Casos en los que no es necesario que el Comité de Transparencia confirme formalmente la inexistencia de la información.</w:t>
      </w:r>
      <w:r w:rsidRPr="00652103">
        <w:rPr>
          <w:rFonts w:ascii="Palatino Linotype" w:eastAsiaTheme="minorHAnsi" w:hAnsi="Palatino Linotype" w:cstheme="minorBidi"/>
          <w:i/>
          <w:color w:val="222222"/>
          <w:sz w:val="22"/>
          <w:szCs w:val="22"/>
          <w:lang w:val="es-MX" w:eastAsia="en-U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652103">
        <w:rPr>
          <w:rFonts w:ascii="Palatino Linotype" w:eastAsiaTheme="minorHAnsi" w:hAnsi="Palatino Linotype" w:cstheme="minorBidi"/>
          <w:i/>
          <w:color w:val="222222"/>
          <w:sz w:val="22"/>
          <w:szCs w:val="22"/>
          <w:lang w:val="es-MX" w:eastAsia="en-US"/>
        </w:rPr>
        <w:t>obstante</w:t>
      </w:r>
      <w:proofErr w:type="gramEnd"/>
      <w:r w:rsidRPr="00652103">
        <w:rPr>
          <w:rFonts w:ascii="Palatino Linotype" w:eastAsiaTheme="minorHAnsi" w:hAnsi="Palatino Linotype" w:cstheme="minorBidi"/>
          <w:i/>
          <w:color w:val="222222"/>
          <w:sz w:val="22"/>
          <w:szCs w:val="22"/>
          <w:lang w:val="es-MX" w:eastAsia="en-U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652103">
        <w:rPr>
          <w:rFonts w:asciiTheme="minorHAnsi" w:eastAsiaTheme="minorHAnsi" w:hAnsiTheme="minorHAnsi" w:cstheme="minorBidi"/>
          <w:i/>
          <w:color w:val="222222"/>
          <w:sz w:val="22"/>
          <w:szCs w:val="22"/>
          <w:lang w:val="es-MX" w:eastAsia="en-US"/>
        </w:rPr>
        <w:t>.</w:t>
      </w:r>
    </w:p>
    <w:p w14:paraId="2D98BAD5" w14:textId="77777777" w:rsidR="00652103" w:rsidRPr="00652103" w:rsidRDefault="00652103" w:rsidP="00652103">
      <w:pPr>
        <w:spacing w:after="160" w:line="256" w:lineRule="auto"/>
        <w:rPr>
          <w:rFonts w:asciiTheme="minorHAnsi" w:eastAsiaTheme="minorHAnsi" w:hAnsiTheme="minorHAnsi" w:cstheme="minorBidi"/>
          <w:sz w:val="22"/>
          <w:szCs w:val="22"/>
          <w:lang w:val="es-MX" w:eastAsia="en-US"/>
        </w:rPr>
      </w:pPr>
    </w:p>
    <w:p w14:paraId="5744387F" w14:textId="77777777" w:rsidR="00652103" w:rsidRPr="00652103" w:rsidRDefault="00652103" w:rsidP="00652103">
      <w:pPr>
        <w:autoSpaceDE w:val="0"/>
        <w:autoSpaceDN w:val="0"/>
        <w:adjustRightInd w:val="0"/>
        <w:spacing w:before="240" w:after="160" w:line="360" w:lineRule="auto"/>
        <w:jc w:val="both"/>
        <w:rPr>
          <w:rFonts w:ascii="Palatino Linotype" w:eastAsia="Calibri" w:hAnsi="Palatino Linotype" w:cs="Arial"/>
          <w:lang w:val="es-MX" w:eastAsia="en-US"/>
        </w:rPr>
      </w:pPr>
      <w:r w:rsidRPr="00652103">
        <w:rPr>
          <w:rFonts w:ascii="Palatino Linotype" w:eastAsia="Calibri" w:hAnsi="Palatino Linotype" w:cs="Arial"/>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F384609" w14:textId="77777777" w:rsidR="00652103" w:rsidRPr="00652103" w:rsidRDefault="00652103" w:rsidP="00652103">
      <w:pPr>
        <w:spacing w:after="160" w:line="256" w:lineRule="auto"/>
        <w:rPr>
          <w:rFonts w:asciiTheme="minorHAnsi" w:eastAsiaTheme="minorHAnsi" w:hAnsiTheme="minorHAnsi" w:cstheme="minorBidi"/>
          <w:sz w:val="22"/>
          <w:szCs w:val="22"/>
          <w:lang w:val="es-MX" w:eastAsia="en-US"/>
        </w:rPr>
      </w:pPr>
    </w:p>
    <w:p w14:paraId="5CE3C8AB" w14:textId="77777777" w:rsidR="00652103" w:rsidRPr="00652103" w:rsidRDefault="00652103" w:rsidP="00652103">
      <w:pPr>
        <w:spacing w:after="160" w:line="256" w:lineRule="auto"/>
        <w:ind w:left="851" w:right="850"/>
        <w:jc w:val="both"/>
        <w:rPr>
          <w:rFonts w:ascii="Palatino Linotype" w:eastAsiaTheme="minorHAnsi" w:hAnsi="Palatino Linotype" w:cstheme="minorBidi"/>
          <w:i/>
          <w:sz w:val="22"/>
          <w:szCs w:val="22"/>
          <w:lang w:val="es-MX" w:eastAsia="en-US"/>
        </w:rPr>
      </w:pPr>
      <w:r w:rsidRPr="00652103">
        <w:rPr>
          <w:rFonts w:ascii="Palatino Linotype" w:eastAsiaTheme="minorHAnsi" w:hAnsi="Palatino Linotype" w:cstheme="minorBidi"/>
          <w:sz w:val="22"/>
          <w:szCs w:val="22"/>
          <w:lang w:val="es-MX" w:eastAsia="en-US"/>
        </w:rPr>
        <w:t>“</w:t>
      </w:r>
      <w:r w:rsidRPr="00652103">
        <w:rPr>
          <w:rFonts w:ascii="Palatino Linotype" w:eastAsiaTheme="minorHAnsi" w:hAnsi="Palatino Linotype" w:cstheme="minorBidi"/>
          <w:b/>
          <w:i/>
          <w:sz w:val="22"/>
          <w:szCs w:val="22"/>
          <w:lang w:val="es-MX" w:eastAsia="en-US"/>
        </w:rPr>
        <w:t>Artículo 12.</w:t>
      </w:r>
      <w:r w:rsidRPr="00652103">
        <w:rPr>
          <w:rFonts w:ascii="Palatino Linotype" w:eastAsiaTheme="minorHAnsi" w:hAnsi="Palatino Linotype" w:cstheme="minorBidi"/>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29963CA3" w14:textId="77777777" w:rsidR="00652103" w:rsidRPr="00652103" w:rsidRDefault="00652103" w:rsidP="00652103">
      <w:pPr>
        <w:spacing w:after="160" w:line="256" w:lineRule="auto"/>
        <w:ind w:left="851" w:right="850"/>
        <w:jc w:val="both"/>
        <w:rPr>
          <w:rFonts w:ascii="Palatino Linotype" w:eastAsiaTheme="minorHAnsi" w:hAnsi="Palatino Linotype" w:cstheme="minorBidi"/>
          <w:i/>
          <w:sz w:val="22"/>
          <w:szCs w:val="22"/>
          <w:lang w:val="es-MX" w:eastAsia="en-US"/>
        </w:rPr>
      </w:pPr>
    </w:p>
    <w:p w14:paraId="03A0FE01" w14:textId="77777777" w:rsidR="00652103" w:rsidRPr="00652103" w:rsidRDefault="00652103" w:rsidP="00652103">
      <w:pPr>
        <w:spacing w:after="160" w:line="256" w:lineRule="auto"/>
        <w:ind w:left="851" w:right="850"/>
        <w:jc w:val="both"/>
        <w:rPr>
          <w:rFonts w:ascii="Palatino Linotype" w:eastAsiaTheme="minorHAnsi" w:hAnsi="Palatino Linotype" w:cstheme="minorBidi"/>
          <w:sz w:val="22"/>
          <w:szCs w:val="22"/>
          <w:lang w:val="es-MX" w:eastAsia="en-US"/>
        </w:rPr>
      </w:pPr>
      <w:r w:rsidRPr="00652103">
        <w:rPr>
          <w:rFonts w:ascii="Palatino Linotype" w:eastAsiaTheme="minorHAnsi" w:hAnsi="Palatino Linotype" w:cstheme="minorBidi"/>
          <w:b/>
          <w:i/>
          <w:sz w:val="22"/>
          <w:szCs w:val="22"/>
          <w:u w:val="single"/>
          <w:lang w:val="es-MX" w:eastAsia="en-US"/>
        </w:rPr>
        <w:t>Los sujetos obligados sólo proporcionarán la información pública que se les requiera y que obre en sus archivos</w:t>
      </w:r>
      <w:r w:rsidRPr="00652103">
        <w:rPr>
          <w:rFonts w:ascii="Palatino Linotype" w:eastAsiaTheme="minorHAnsi" w:hAnsi="Palatino Linotype" w:cstheme="minorBidi"/>
          <w:i/>
          <w:sz w:val="22"/>
          <w:szCs w:val="22"/>
          <w:lang w:val="es-MX" w:eastAsia="en-U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3D1619" w14:textId="77777777" w:rsidR="00652103" w:rsidRPr="00652103" w:rsidRDefault="00652103" w:rsidP="0012223B">
      <w:pPr>
        <w:autoSpaceDE w:val="0"/>
        <w:autoSpaceDN w:val="0"/>
        <w:adjustRightInd w:val="0"/>
        <w:spacing w:line="360" w:lineRule="auto"/>
        <w:jc w:val="both"/>
        <w:rPr>
          <w:rFonts w:ascii="Palatino Linotype" w:eastAsia="Calibri" w:hAnsi="Palatino Linotype" w:cs="Arial"/>
          <w:sz w:val="22"/>
          <w:szCs w:val="22"/>
          <w:lang w:val="es-MX" w:eastAsia="en-US"/>
        </w:rPr>
      </w:pPr>
    </w:p>
    <w:p w14:paraId="0C859D98" w14:textId="77777777" w:rsidR="00652103" w:rsidRPr="00652103" w:rsidRDefault="00652103" w:rsidP="0012223B">
      <w:pPr>
        <w:spacing w:line="360" w:lineRule="auto"/>
        <w:jc w:val="both"/>
        <w:rPr>
          <w:rFonts w:ascii="Palatino Linotype" w:eastAsia="Calibri" w:hAnsi="Palatino Linotype" w:cs="Arial"/>
          <w:lang w:val="es-ES_tradnl" w:eastAsia="en-US"/>
        </w:rPr>
      </w:pPr>
      <w:r w:rsidRPr="00652103">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7CFB81E5" w14:textId="77777777" w:rsidR="00652103" w:rsidRPr="00652103" w:rsidRDefault="00652103" w:rsidP="0012223B">
      <w:pPr>
        <w:spacing w:line="360" w:lineRule="auto"/>
        <w:jc w:val="both"/>
        <w:rPr>
          <w:rFonts w:ascii="Palatino Linotype" w:eastAsia="Calibri" w:hAnsi="Palatino Linotype" w:cs="Arial"/>
          <w:lang w:val="es-ES_tradnl" w:eastAsia="en-US"/>
        </w:rPr>
      </w:pPr>
    </w:p>
    <w:p w14:paraId="57B31870" w14:textId="77777777" w:rsidR="00652103" w:rsidRDefault="00652103" w:rsidP="0012223B">
      <w:pPr>
        <w:spacing w:line="360" w:lineRule="auto"/>
        <w:jc w:val="both"/>
        <w:rPr>
          <w:rFonts w:ascii="Palatino Linotype" w:eastAsia="Calibri" w:hAnsi="Palatino Linotype" w:cs="Arial"/>
          <w:color w:val="000000"/>
          <w:lang w:val="es-ES_tradnl" w:eastAsia="en-US"/>
        </w:rPr>
      </w:pPr>
      <w:r w:rsidRPr="00652103">
        <w:rPr>
          <w:rFonts w:ascii="Palatino Linotype" w:eastAsia="Calibri" w:hAnsi="Palatino Linotype" w:cs="Arial"/>
          <w:color w:val="000000"/>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30CAE44" w14:textId="77777777" w:rsidR="0012223B" w:rsidRPr="00652103" w:rsidRDefault="0012223B" w:rsidP="0012223B">
      <w:pPr>
        <w:spacing w:line="360" w:lineRule="auto"/>
        <w:jc w:val="both"/>
        <w:rPr>
          <w:rFonts w:ascii="Palatino Linotype" w:eastAsia="Calibri" w:hAnsi="Palatino Linotype" w:cs="Arial"/>
          <w:lang w:val="es-ES_tradnl" w:eastAsia="en-US"/>
        </w:rPr>
      </w:pPr>
    </w:p>
    <w:p w14:paraId="0CBD7069" w14:textId="77777777" w:rsidR="00652103" w:rsidRPr="00652103" w:rsidRDefault="00652103" w:rsidP="00652103">
      <w:pPr>
        <w:spacing w:after="160" w:line="259" w:lineRule="auto"/>
        <w:ind w:left="851" w:right="1134"/>
        <w:jc w:val="both"/>
        <w:rPr>
          <w:rFonts w:ascii="Palatino Linotype" w:eastAsia="Calibri" w:hAnsi="Palatino Linotype" w:cs="Arial"/>
          <w:i/>
          <w:sz w:val="22"/>
          <w:szCs w:val="22"/>
          <w:lang w:val="es-MX" w:eastAsia="en-US"/>
        </w:rPr>
      </w:pPr>
      <w:r w:rsidRPr="00652103">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652103">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52103">
        <w:rPr>
          <w:rFonts w:ascii="Palatino Linotype" w:eastAsia="Calibri" w:hAnsi="Palatino Linotype" w:cs="Arial"/>
          <w:i/>
          <w:sz w:val="22"/>
          <w:szCs w:val="22"/>
          <w:lang w:val="es-MX" w:eastAsia="en-US"/>
        </w:rPr>
        <w:t>Marván</w:t>
      </w:r>
      <w:proofErr w:type="spellEnd"/>
      <w:r w:rsidRPr="00652103">
        <w:rPr>
          <w:rFonts w:ascii="Palatino Linotype" w:eastAsia="Calibri" w:hAnsi="Palatino Linotype" w:cs="Arial"/>
          <w:i/>
          <w:sz w:val="22"/>
          <w:szCs w:val="22"/>
          <w:lang w:val="es-MX" w:eastAsia="en-US"/>
        </w:rPr>
        <w:t xml:space="preserve"> Laborde 2395/09 Secretaría de </w:t>
      </w:r>
      <w:r w:rsidRPr="00652103">
        <w:rPr>
          <w:rFonts w:ascii="Palatino Linotype" w:eastAsia="Calibri" w:hAnsi="Palatino Linotype" w:cs="Arial"/>
          <w:i/>
          <w:sz w:val="22"/>
          <w:szCs w:val="22"/>
          <w:lang w:val="es-MX" w:eastAsia="en-US"/>
        </w:rPr>
        <w:lastRenderedPageBreak/>
        <w:t xml:space="preserve">Economía - María </w:t>
      </w:r>
      <w:proofErr w:type="spellStart"/>
      <w:r w:rsidRPr="00652103">
        <w:rPr>
          <w:rFonts w:ascii="Palatino Linotype" w:eastAsia="Calibri" w:hAnsi="Palatino Linotype" w:cs="Arial"/>
          <w:i/>
          <w:sz w:val="22"/>
          <w:szCs w:val="22"/>
          <w:lang w:val="es-MX" w:eastAsia="en-US"/>
        </w:rPr>
        <w:t>Marván</w:t>
      </w:r>
      <w:proofErr w:type="spellEnd"/>
      <w:r w:rsidRPr="00652103">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652103">
        <w:rPr>
          <w:rFonts w:ascii="Palatino Linotype" w:eastAsia="Calibri" w:hAnsi="Palatino Linotype" w:cs="Arial"/>
          <w:i/>
          <w:sz w:val="22"/>
          <w:szCs w:val="22"/>
          <w:lang w:val="es-MX" w:eastAsia="en-US"/>
        </w:rPr>
        <w:t>Marván</w:t>
      </w:r>
      <w:proofErr w:type="spellEnd"/>
      <w:r w:rsidRPr="00652103">
        <w:rPr>
          <w:rFonts w:ascii="Palatino Linotype" w:eastAsia="Calibri" w:hAnsi="Palatino Linotype" w:cs="Arial"/>
          <w:i/>
          <w:sz w:val="22"/>
          <w:szCs w:val="22"/>
          <w:lang w:val="es-MX" w:eastAsia="en-US"/>
        </w:rPr>
        <w:t xml:space="preserve"> Laborde </w:t>
      </w:r>
    </w:p>
    <w:p w14:paraId="186013F2" w14:textId="188609FF" w:rsidR="00652103" w:rsidRPr="00652103" w:rsidRDefault="00652103" w:rsidP="0012223B">
      <w:pPr>
        <w:spacing w:after="160" w:line="259" w:lineRule="auto"/>
        <w:ind w:left="851" w:right="1134"/>
        <w:jc w:val="both"/>
        <w:rPr>
          <w:rFonts w:ascii="Palatino Linotype" w:eastAsia="Calibri" w:hAnsi="Palatino Linotype" w:cs="Arial"/>
          <w:i/>
          <w:sz w:val="22"/>
          <w:szCs w:val="22"/>
          <w:lang w:val="es-MX" w:eastAsia="en-US"/>
        </w:rPr>
      </w:pPr>
      <w:r w:rsidRPr="00652103">
        <w:rPr>
          <w:rFonts w:ascii="Palatino Linotype" w:eastAsia="Calibri" w:hAnsi="Palatino Linotype" w:cs="Arial"/>
          <w:i/>
          <w:sz w:val="22"/>
          <w:szCs w:val="22"/>
          <w:lang w:val="es-MX" w:eastAsia="en-US"/>
        </w:rPr>
        <w:t>Criterio 31/10</w:t>
      </w:r>
    </w:p>
    <w:p w14:paraId="63B186FB" w14:textId="77777777" w:rsidR="009A1149" w:rsidRDefault="009A1149" w:rsidP="00652103">
      <w:pPr>
        <w:spacing w:after="160" w:line="360" w:lineRule="auto"/>
        <w:ind w:right="51"/>
        <w:jc w:val="both"/>
        <w:rPr>
          <w:rFonts w:ascii="Palatino Linotype" w:eastAsia="Calibri" w:hAnsi="Palatino Linotype" w:cs="Arial"/>
          <w:lang w:val="es-MX" w:eastAsia="en-US"/>
        </w:rPr>
      </w:pPr>
    </w:p>
    <w:p w14:paraId="2C5F1818" w14:textId="68CB4CFC" w:rsidR="00D345C8" w:rsidRPr="009A1149" w:rsidRDefault="00652103" w:rsidP="009A1149">
      <w:pPr>
        <w:spacing w:after="160" w:line="360" w:lineRule="auto"/>
        <w:ind w:right="51"/>
        <w:jc w:val="both"/>
        <w:rPr>
          <w:rFonts w:ascii="Palatino Linotype" w:eastAsia="Calibri" w:hAnsi="Palatino Linotype" w:cs="Arial"/>
          <w:lang w:val="es-MX" w:eastAsia="en-US"/>
        </w:rPr>
      </w:pPr>
      <w:r w:rsidRPr="00652103">
        <w:rPr>
          <w:rFonts w:ascii="Palatino Linotype" w:eastAsia="Calibri" w:hAnsi="Palatino Linotype" w:cs="Arial"/>
          <w:lang w:val="es-MX" w:eastAsia="en-US"/>
        </w:rPr>
        <w:t>Por lo anterior, se tienen por colmada la pretensión de</w:t>
      </w:r>
      <w:r w:rsidR="0012223B">
        <w:rPr>
          <w:rFonts w:ascii="Palatino Linotype" w:eastAsia="Calibri" w:hAnsi="Palatino Linotype" w:cs="Arial"/>
          <w:lang w:val="es-MX" w:eastAsia="en-US"/>
        </w:rPr>
        <w:t>l</w:t>
      </w:r>
      <w:r w:rsidRPr="00652103">
        <w:rPr>
          <w:rFonts w:ascii="Palatino Linotype" w:eastAsia="Calibri" w:hAnsi="Palatino Linotype" w:cs="Arial"/>
          <w:lang w:val="es-MX" w:eastAsia="en-US"/>
        </w:rPr>
        <w:t xml:space="preserve"> hoy Recurrente respecto de</w:t>
      </w:r>
      <w:r w:rsidR="009A1149">
        <w:rPr>
          <w:rFonts w:ascii="Palatino Linotype" w:eastAsia="Calibri" w:hAnsi="Palatino Linotype" w:cs="Arial"/>
          <w:lang w:val="es-MX" w:eastAsia="en-US"/>
        </w:rPr>
        <w:t>l</w:t>
      </w:r>
      <w:r w:rsidRPr="00652103">
        <w:rPr>
          <w:rFonts w:ascii="Palatino Linotype" w:eastAsia="Calibri" w:hAnsi="Palatino Linotype" w:cs="Arial"/>
          <w:lang w:val="es-MX" w:eastAsia="en-US"/>
        </w:rPr>
        <w:t xml:space="preserve"> punto</w:t>
      </w:r>
      <w:r w:rsidR="0012223B">
        <w:rPr>
          <w:rFonts w:ascii="Palatino Linotype" w:eastAsia="Calibri" w:hAnsi="Palatino Linotype" w:cs="Arial"/>
          <w:lang w:val="es-MX" w:eastAsia="en-US"/>
        </w:rPr>
        <w:t xml:space="preserve"> </w:t>
      </w:r>
      <w:r w:rsidR="0012223B" w:rsidRPr="00AC49FF">
        <w:rPr>
          <w:rFonts w:ascii="Palatino Linotype" w:eastAsia="Calibri" w:hAnsi="Palatino Linotype" w:cs="Arial"/>
          <w:b/>
          <w:bCs/>
          <w:lang w:val="es-MX" w:eastAsia="en-US"/>
        </w:rPr>
        <w:t>3</w:t>
      </w:r>
      <w:r w:rsidRPr="00AC49FF">
        <w:rPr>
          <w:rFonts w:ascii="Palatino Linotype" w:eastAsia="Calibri" w:hAnsi="Palatino Linotype" w:cs="Arial"/>
          <w:b/>
          <w:bCs/>
          <w:lang w:val="es-MX" w:eastAsia="en-US"/>
        </w:rPr>
        <w:t xml:space="preserve"> </w:t>
      </w:r>
      <w:r w:rsidRPr="00652103">
        <w:rPr>
          <w:rFonts w:ascii="Palatino Linotype" w:eastAsia="Calibri" w:hAnsi="Palatino Linotype" w:cs="Arial"/>
          <w:lang w:val="es-MX" w:eastAsia="en-US"/>
        </w:rPr>
        <w:t xml:space="preserve">del presente apartado, una vez que el Sujeto Obligado ha remitido los documentos en donde consta la información requerida por </w:t>
      </w:r>
      <w:r w:rsidR="0012223B">
        <w:rPr>
          <w:rFonts w:ascii="Palatino Linotype" w:eastAsia="Calibri" w:hAnsi="Palatino Linotype" w:cs="Arial"/>
          <w:lang w:val="es-MX" w:eastAsia="en-US"/>
        </w:rPr>
        <w:t>el</w:t>
      </w:r>
      <w:r w:rsidRPr="00652103">
        <w:rPr>
          <w:rFonts w:ascii="Palatino Linotype" w:eastAsia="Calibri" w:hAnsi="Palatino Linotype" w:cs="Arial"/>
          <w:lang w:val="es-MX" w:eastAsia="en-US"/>
        </w:rPr>
        <w:t xml:space="preserve"> Recurrente</w:t>
      </w:r>
      <w:r w:rsidR="009A1149">
        <w:rPr>
          <w:rFonts w:ascii="Palatino Linotype" w:eastAsia="Calibri" w:hAnsi="Palatino Linotype" w:cs="Arial"/>
          <w:lang w:val="es-MX" w:eastAsia="en-US"/>
        </w:rPr>
        <w:t xml:space="preserve">; asimismo, se tiene como parcialmente atendido lo referente al punto </w:t>
      </w:r>
      <w:r w:rsidR="009A1149" w:rsidRPr="00AC49FF">
        <w:rPr>
          <w:rFonts w:ascii="Palatino Linotype" w:eastAsia="Calibri" w:hAnsi="Palatino Linotype" w:cs="Arial"/>
          <w:b/>
          <w:bCs/>
          <w:lang w:val="es-MX" w:eastAsia="en-US"/>
        </w:rPr>
        <w:t>2</w:t>
      </w:r>
      <w:r w:rsidR="009A1149">
        <w:rPr>
          <w:rFonts w:ascii="Palatino Linotype" w:eastAsia="Calibri" w:hAnsi="Palatino Linotype" w:cs="Arial"/>
          <w:lang w:val="es-MX" w:eastAsia="en-US"/>
        </w:rPr>
        <w:t xml:space="preserve">, ya que únicamente se proporcionó la información correspondiente a la cantidad de servidores públicos adscritos a </w:t>
      </w:r>
      <w:r w:rsidR="009A1149" w:rsidRPr="009A1149">
        <w:rPr>
          <w:rFonts w:ascii="Palatino Linotype" w:eastAsia="Calibri" w:hAnsi="Palatino Linotype" w:cs="Arial"/>
          <w:lang w:val="es-MX" w:eastAsia="en-US"/>
        </w:rPr>
        <w:t>la Unidad de Información, Programación y Evaluación (UIPPE)</w:t>
      </w:r>
      <w:r w:rsidR="009A1149">
        <w:rPr>
          <w:rFonts w:ascii="Palatino Linotype" w:eastAsia="Calibri" w:hAnsi="Palatino Linotype" w:cs="Arial"/>
          <w:lang w:val="es-MX" w:eastAsia="en-US"/>
        </w:rPr>
        <w:t>.</w:t>
      </w:r>
    </w:p>
    <w:p w14:paraId="22F286C4" w14:textId="0B91629E" w:rsidR="0012223B" w:rsidRPr="00652103" w:rsidRDefault="00217575" w:rsidP="0012223B">
      <w:pPr>
        <w:autoSpaceDE w:val="0"/>
        <w:autoSpaceDN w:val="0"/>
        <w:adjustRightInd w:val="0"/>
        <w:spacing w:before="240" w:after="160" w:line="360" w:lineRule="auto"/>
        <w:jc w:val="both"/>
        <w:rPr>
          <w:rFonts w:ascii="Palatino Linotype" w:eastAsia="Calibri" w:hAnsi="Palatino Linotype" w:cs="Arial"/>
          <w:lang w:val="es-MX" w:eastAsia="en-US"/>
        </w:rPr>
      </w:pPr>
      <w:r>
        <w:rPr>
          <w:rFonts w:ascii="Palatino Linotype" w:eastAsiaTheme="minorHAnsi" w:hAnsi="Palatino Linotype" w:cs="Arial"/>
          <w:bCs/>
          <w:lang w:val="es-MX" w:eastAsia="en-US"/>
        </w:rPr>
        <w:t>Ahora bien,</w:t>
      </w:r>
      <w:r w:rsidR="00E11B18" w:rsidRPr="00430A46">
        <w:rPr>
          <w:rFonts w:ascii="Palatino Linotype" w:eastAsiaTheme="minorHAnsi" w:hAnsi="Palatino Linotype" w:cs="Arial"/>
          <w:bCs/>
          <w:lang w:val="es-MX" w:eastAsia="en-US"/>
        </w:rPr>
        <w:t xml:space="preserve"> derivado de la respuesta emitida por </w:t>
      </w:r>
      <w:r w:rsidR="00E11B18" w:rsidRPr="00430A46">
        <w:rPr>
          <w:rFonts w:ascii="Palatino Linotype" w:eastAsiaTheme="minorHAnsi" w:hAnsi="Palatino Linotype" w:cs="Arial"/>
          <w:b/>
          <w:bCs/>
          <w:lang w:val="es-MX" w:eastAsia="en-US"/>
        </w:rPr>
        <w:t>El Sujeto Obligado</w:t>
      </w:r>
      <w:r w:rsidR="00E11B18" w:rsidRPr="00430A46">
        <w:rPr>
          <w:rFonts w:ascii="Palatino Linotype" w:eastAsiaTheme="minorHAnsi" w:hAnsi="Palatino Linotype" w:cs="Arial"/>
          <w:bCs/>
          <w:lang w:val="es-MX" w:eastAsia="en-US"/>
        </w:rPr>
        <w:t xml:space="preserve">, </w:t>
      </w:r>
      <w:r w:rsidR="0012223B">
        <w:rPr>
          <w:rFonts w:ascii="Palatino Linotype" w:eastAsiaTheme="minorHAnsi" w:hAnsi="Palatino Linotype" w:cs="Arial"/>
          <w:b/>
          <w:bCs/>
          <w:lang w:val="es-MX" w:eastAsia="en-US"/>
        </w:rPr>
        <w:t>El</w:t>
      </w:r>
      <w:r w:rsidR="00E11B18" w:rsidRPr="00430A46">
        <w:rPr>
          <w:rFonts w:ascii="Palatino Linotype" w:eastAsiaTheme="minorHAnsi" w:hAnsi="Palatino Linotype" w:cs="Arial"/>
          <w:b/>
          <w:bCs/>
          <w:lang w:val="es-MX" w:eastAsia="en-US"/>
        </w:rPr>
        <w:t xml:space="preserve"> Recurrente</w:t>
      </w:r>
      <w:r w:rsidR="00E11B18" w:rsidRPr="00430A46">
        <w:rPr>
          <w:rFonts w:ascii="Palatino Linotype" w:eastAsiaTheme="minorHAnsi" w:hAnsi="Palatino Linotype" w:cs="Arial"/>
          <w:bCs/>
          <w:lang w:val="es-MX" w:eastAsia="en-US"/>
        </w:rPr>
        <w:t xml:space="preserve">, interpuso el presente recurso de revisión, señalando como </w:t>
      </w:r>
      <w:r>
        <w:rPr>
          <w:rFonts w:ascii="Palatino Linotype" w:eastAsiaTheme="minorHAnsi" w:hAnsi="Palatino Linotype" w:cs="Arial"/>
          <w:bCs/>
          <w:lang w:val="es-MX" w:eastAsia="en-US"/>
        </w:rPr>
        <w:t>acto impugnado</w:t>
      </w:r>
      <w:r w:rsidR="0012223B">
        <w:rPr>
          <w:rFonts w:ascii="Palatino Linotype" w:eastAsiaTheme="minorHAnsi" w:hAnsi="Palatino Linotype" w:cs="Arial"/>
          <w:bCs/>
          <w:lang w:val="es-MX" w:eastAsia="en-US"/>
        </w:rPr>
        <w:t xml:space="preserve"> y razones o motivos de inconformidad, la entrega de información incompleta, actualizando con ello la procedencia del presente recurso de revisión de conformidad con lo establecido en la fracción V del </w:t>
      </w:r>
      <w:r w:rsidR="0061079B">
        <w:rPr>
          <w:rFonts w:ascii="Palatino Linotype" w:eastAsiaTheme="minorHAnsi" w:hAnsi="Palatino Linotype" w:cs="Arial"/>
          <w:bCs/>
          <w:lang w:val="es-MX" w:eastAsia="en-US"/>
        </w:rPr>
        <w:t>artículo</w:t>
      </w:r>
      <w:r w:rsidR="0012223B">
        <w:rPr>
          <w:rFonts w:ascii="Palatino Linotype" w:eastAsiaTheme="minorHAnsi" w:hAnsi="Palatino Linotype" w:cs="Arial"/>
          <w:bCs/>
          <w:lang w:val="es-MX" w:eastAsia="en-US"/>
        </w:rPr>
        <w:t xml:space="preserve"> 179 de la </w:t>
      </w:r>
      <w:r w:rsidR="0012223B" w:rsidRPr="00652103">
        <w:rPr>
          <w:rFonts w:ascii="Palatino Linotype" w:eastAsia="Calibri" w:hAnsi="Palatino Linotype" w:cs="Arial"/>
          <w:lang w:val="es-MX" w:eastAsia="en-US"/>
        </w:rPr>
        <w:t>Ley de Transparencias y Acceso a la Información Pública del Estado de México y Municipios, mismo precepto que a continuación se transcribe:</w:t>
      </w:r>
    </w:p>
    <w:p w14:paraId="4D28E146" w14:textId="77777777" w:rsidR="0012223B" w:rsidRPr="00652103" w:rsidRDefault="0012223B" w:rsidP="0012223B">
      <w:pPr>
        <w:spacing w:after="160" w:line="256" w:lineRule="auto"/>
        <w:rPr>
          <w:rFonts w:asciiTheme="minorHAnsi" w:eastAsiaTheme="minorHAnsi" w:hAnsiTheme="minorHAnsi" w:cstheme="minorBidi"/>
          <w:sz w:val="22"/>
          <w:szCs w:val="22"/>
          <w:lang w:val="es-MX" w:eastAsia="en-US"/>
        </w:rPr>
      </w:pPr>
    </w:p>
    <w:p w14:paraId="433392D9" w14:textId="77777777" w:rsidR="0012223B" w:rsidRDefault="0012223B" w:rsidP="0012223B">
      <w:pPr>
        <w:spacing w:after="160" w:line="256" w:lineRule="auto"/>
        <w:ind w:left="851" w:right="850"/>
        <w:jc w:val="both"/>
        <w:rPr>
          <w:rFonts w:ascii="Palatino Linotype" w:eastAsiaTheme="minorHAnsi" w:hAnsi="Palatino Linotype" w:cstheme="minorBidi"/>
          <w:bCs/>
          <w:i/>
          <w:sz w:val="22"/>
          <w:szCs w:val="22"/>
          <w:lang w:eastAsia="en-US"/>
        </w:rPr>
      </w:pPr>
      <w:r w:rsidRPr="00652103">
        <w:rPr>
          <w:rFonts w:ascii="Palatino Linotype" w:eastAsiaTheme="minorHAnsi" w:hAnsi="Palatino Linotype" w:cstheme="minorBidi"/>
          <w:sz w:val="22"/>
          <w:szCs w:val="22"/>
          <w:lang w:val="es-MX" w:eastAsia="en-US"/>
        </w:rPr>
        <w:t>“</w:t>
      </w:r>
      <w:r w:rsidRPr="0012223B">
        <w:rPr>
          <w:rFonts w:ascii="Palatino Linotype" w:eastAsiaTheme="minorHAnsi" w:hAnsi="Palatino Linotype" w:cstheme="minorBidi"/>
          <w:b/>
          <w:i/>
          <w:sz w:val="22"/>
          <w:szCs w:val="22"/>
          <w:lang w:eastAsia="en-US"/>
        </w:rPr>
        <w:t xml:space="preserve">Artículo 179. </w:t>
      </w:r>
      <w:r w:rsidRPr="0012223B">
        <w:rPr>
          <w:rFonts w:ascii="Palatino Linotype" w:eastAsiaTheme="minorHAnsi" w:hAnsi="Palatino Linotype" w:cstheme="minorBidi"/>
          <w:bCs/>
          <w:i/>
          <w:sz w:val="22"/>
          <w:szCs w:val="22"/>
          <w:lang w:eastAsia="en-US"/>
        </w:rPr>
        <w:t xml:space="preserve">El recurso de revisión es un medio de protección que la Ley otorga a los particulares, para hacer valer su derecho de acceso a la información pública, y procederá en contra de las siguientes causas: </w:t>
      </w:r>
    </w:p>
    <w:p w14:paraId="7A702511" w14:textId="77777777" w:rsidR="0012223B" w:rsidRDefault="0012223B" w:rsidP="0012223B">
      <w:pPr>
        <w:spacing w:after="160" w:line="256" w:lineRule="auto"/>
        <w:ind w:left="851" w:right="850"/>
        <w:jc w:val="both"/>
        <w:rPr>
          <w:rFonts w:ascii="Palatino Linotype" w:eastAsiaTheme="minorHAnsi" w:hAnsi="Palatino Linotype" w:cstheme="minorBidi"/>
          <w:bCs/>
          <w:i/>
          <w:sz w:val="22"/>
          <w:szCs w:val="22"/>
          <w:lang w:eastAsia="en-US"/>
        </w:rPr>
      </w:pPr>
      <w:r w:rsidRPr="0012223B">
        <w:rPr>
          <w:rFonts w:ascii="Palatino Linotype" w:eastAsiaTheme="minorHAnsi" w:hAnsi="Palatino Linotype" w:cstheme="minorBidi"/>
          <w:bCs/>
          <w:i/>
          <w:sz w:val="22"/>
          <w:szCs w:val="22"/>
          <w:lang w:eastAsia="en-US"/>
        </w:rPr>
        <w:t xml:space="preserve">I. La negativa a la información solicitada; </w:t>
      </w:r>
    </w:p>
    <w:p w14:paraId="7339EC41" w14:textId="77777777" w:rsidR="0012223B" w:rsidRDefault="0012223B" w:rsidP="0012223B">
      <w:pPr>
        <w:spacing w:after="160" w:line="256" w:lineRule="auto"/>
        <w:ind w:left="851" w:right="850"/>
        <w:jc w:val="both"/>
        <w:rPr>
          <w:rFonts w:ascii="Palatino Linotype" w:eastAsiaTheme="minorHAnsi" w:hAnsi="Palatino Linotype" w:cstheme="minorBidi"/>
          <w:bCs/>
          <w:i/>
          <w:sz w:val="22"/>
          <w:szCs w:val="22"/>
          <w:lang w:eastAsia="en-US"/>
        </w:rPr>
      </w:pPr>
      <w:r w:rsidRPr="0012223B">
        <w:rPr>
          <w:rFonts w:ascii="Palatino Linotype" w:eastAsiaTheme="minorHAnsi" w:hAnsi="Palatino Linotype" w:cstheme="minorBidi"/>
          <w:bCs/>
          <w:i/>
          <w:sz w:val="22"/>
          <w:szCs w:val="22"/>
          <w:lang w:eastAsia="en-US"/>
        </w:rPr>
        <w:t xml:space="preserve">II. La clasificación de la información; </w:t>
      </w:r>
    </w:p>
    <w:p w14:paraId="1F367B13" w14:textId="77777777" w:rsidR="0012223B" w:rsidRDefault="0012223B" w:rsidP="0012223B">
      <w:pPr>
        <w:spacing w:after="160" w:line="256" w:lineRule="auto"/>
        <w:ind w:left="851" w:right="850"/>
        <w:jc w:val="both"/>
        <w:rPr>
          <w:rFonts w:ascii="Palatino Linotype" w:eastAsiaTheme="minorHAnsi" w:hAnsi="Palatino Linotype" w:cstheme="minorBidi"/>
          <w:bCs/>
          <w:i/>
          <w:sz w:val="22"/>
          <w:szCs w:val="22"/>
          <w:lang w:eastAsia="en-US"/>
        </w:rPr>
      </w:pPr>
      <w:r w:rsidRPr="0012223B">
        <w:rPr>
          <w:rFonts w:ascii="Palatino Linotype" w:eastAsiaTheme="minorHAnsi" w:hAnsi="Palatino Linotype" w:cstheme="minorBidi"/>
          <w:bCs/>
          <w:i/>
          <w:sz w:val="22"/>
          <w:szCs w:val="22"/>
          <w:lang w:eastAsia="en-US"/>
        </w:rPr>
        <w:t xml:space="preserve">III. La declaración de inexistencia de la información; </w:t>
      </w:r>
    </w:p>
    <w:p w14:paraId="4265F8A3" w14:textId="77777777" w:rsidR="0012223B" w:rsidRDefault="0012223B" w:rsidP="0012223B">
      <w:pPr>
        <w:spacing w:after="160" w:line="256" w:lineRule="auto"/>
        <w:ind w:left="851" w:right="850"/>
        <w:jc w:val="both"/>
        <w:rPr>
          <w:rFonts w:ascii="Palatino Linotype" w:eastAsiaTheme="minorHAnsi" w:hAnsi="Palatino Linotype" w:cstheme="minorBidi"/>
          <w:bCs/>
          <w:i/>
          <w:sz w:val="22"/>
          <w:szCs w:val="22"/>
          <w:lang w:eastAsia="en-US"/>
        </w:rPr>
      </w:pPr>
      <w:r w:rsidRPr="0012223B">
        <w:rPr>
          <w:rFonts w:ascii="Palatino Linotype" w:eastAsiaTheme="minorHAnsi" w:hAnsi="Palatino Linotype" w:cstheme="minorBidi"/>
          <w:bCs/>
          <w:i/>
          <w:sz w:val="22"/>
          <w:szCs w:val="22"/>
          <w:lang w:eastAsia="en-US"/>
        </w:rPr>
        <w:t xml:space="preserve">IV. La declaración de incompetencia por el sujeto obligado; </w:t>
      </w:r>
    </w:p>
    <w:p w14:paraId="63141CB0" w14:textId="2C6734CD" w:rsidR="008D3936" w:rsidRPr="00AC49FF" w:rsidRDefault="0012223B" w:rsidP="00AC49FF">
      <w:pPr>
        <w:spacing w:after="160" w:line="256" w:lineRule="auto"/>
        <w:ind w:left="851" w:right="850"/>
        <w:jc w:val="both"/>
        <w:rPr>
          <w:rFonts w:ascii="Palatino Linotype" w:eastAsiaTheme="minorHAnsi" w:hAnsi="Palatino Linotype" w:cstheme="minorBidi"/>
          <w:bCs/>
          <w:i/>
          <w:sz w:val="22"/>
          <w:szCs w:val="22"/>
          <w:lang w:val="es-MX" w:eastAsia="en-US"/>
        </w:rPr>
      </w:pPr>
      <w:r w:rsidRPr="0012223B">
        <w:rPr>
          <w:rFonts w:ascii="Palatino Linotype" w:eastAsiaTheme="minorHAnsi" w:hAnsi="Palatino Linotype" w:cstheme="minorBidi"/>
          <w:bCs/>
          <w:i/>
          <w:sz w:val="22"/>
          <w:szCs w:val="22"/>
          <w:lang w:eastAsia="en-US"/>
        </w:rPr>
        <w:t xml:space="preserve">V. </w:t>
      </w:r>
      <w:r w:rsidRPr="0012223B">
        <w:rPr>
          <w:rFonts w:ascii="Palatino Linotype" w:eastAsiaTheme="minorHAnsi" w:hAnsi="Palatino Linotype" w:cstheme="minorBidi"/>
          <w:b/>
          <w:i/>
          <w:sz w:val="22"/>
          <w:szCs w:val="22"/>
          <w:u w:val="single"/>
          <w:lang w:eastAsia="en-US"/>
        </w:rPr>
        <w:t>La entrega de información incompleta</w:t>
      </w:r>
      <w:r w:rsidRPr="0012223B">
        <w:rPr>
          <w:rFonts w:ascii="Palatino Linotype" w:eastAsiaTheme="minorHAnsi" w:hAnsi="Palatino Linotype" w:cstheme="minorBidi"/>
          <w:bCs/>
          <w:i/>
          <w:sz w:val="22"/>
          <w:szCs w:val="22"/>
          <w:lang w:eastAsia="en-US"/>
        </w:rPr>
        <w:t>;</w:t>
      </w:r>
      <w:r>
        <w:rPr>
          <w:rFonts w:ascii="Palatino Linotype" w:eastAsiaTheme="minorHAnsi" w:hAnsi="Palatino Linotype" w:cstheme="minorBidi"/>
          <w:bCs/>
          <w:i/>
          <w:sz w:val="22"/>
          <w:szCs w:val="22"/>
          <w:lang w:val="es-MX" w:eastAsia="en-US"/>
        </w:rPr>
        <w:t>”</w:t>
      </w:r>
    </w:p>
    <w:p w14:paraId="201455B7" w14:textId="5B6A9B63" w:rsidR="008E6B77" w:rsidRPr="00430A46" w:rsidRDefault="007532C7" w:rsidP="00FC6F08">
      <w:pPr>
        <w:spacing w:line="360" w:lineRule="auto"/>
        <w:jc w:val="both"/>
        <w:rPr>
          <w:rFonts w:ascii="Palatino Linotype" w:hAnsi="Palatino Linotype" w:cs="Tahoma"/>
          <w:bCs/>
        </w:rPr>
      </w:pPr>
      <w:r w:rsidRPr="00430A46">
        <w:rPr>
          <w:rFonts w:ascii="Palatino Linotype" w:hAnsi="Palatino Linotype" w:cs="Tahoma"/>
          <w:bCs/>
        </w:rPr>
        <w:lastRenderedPageBreak/>
        <w:t>Conforme a lo anterior, se pude advertir que</w:t>
      </w:r>
      <w:r w:rsidR="0012223B">
        <w:rPr>
          <w:rFonts w:ascii="Palatino Linotype" w:hAnsi="Palatino Linotype" w:cs="Tahoma"/>
          <w:bCs/>
        </w:rPr>
        <w:t xml:space="preserve"> el agravio señalado por el particular en su medio de impugnación resulta fundado, ya que </w:t>
      </w:r>
      <w:r w:rsidRPr="00430A46">
        <w:rPr>
          <w:rFonts w:ascii="Palatino Linotype" w:hAnsi="Palatino Linotype" w:cs="Tahoma"/>
          <w:bCs/>
        </w:rPr>
        <w:t xml:space="preserve"> el </w:t>
      </w:r>
      <w:r w:rsidRPr="00430A46">
        <w:rPr>
          <w:rFonts w:ascii="Palatino Linotype" w:hAnsi="Palatino Linotype" w:cs="Tahoma"/>
          <w:b/>
          <w:bCs/>
        </w:rPr>
        <w:t>Sujeto Obligado</w:t>
      </w:r>
      <w:r w:rsidRPr="00430A46">
        <w:rPr>
          <w:rFonts w:ascii="Palatino Linotype" w:hAnsi="Palatino Linotype" w:cs="Tahoma"/>
          <w:bCs/>
        </w:rPr>
        <w:t xml:space="preserve"> </w:t>
      </w:r>
      <w:r w:rsidR="0012223B">
        <w:rPr>
          <w:rFonts w:ascii="Palatino Linotype" w:hAnsi="Palatino Linotype" w:cs="Tahoma"/>
          <w:bCs/>
        </w:rPr>
        <w:t>no se</w:t>
      </w:r>
      <w:r w:rsidRPr="00430A46">
        <w:rPr>
          <w:rFonts w:ascii="Palatino Linotype" w:hAnsi="Palatino Linotype" w:cs="Tahoma"/>
          <w:bCs/>
        </w:rPr>
        <w:t xml:space="preserve"> pronunció respecto de</w:t>
      </w:r>
      <w:r w:rsidR="008D3936">
        <w:rPr>
          <w:rFonts w:ascii="Palatino Linotype" w:hAnsi="Palatino Linotype" w:cs="Tahoma"/>
          <w:bCs/>
        </w:rPr>
        <w:t xml:space="preserve">l punto </w:t>
      </w:r>
      <w:r w:rsidR="0012223B">
        <w:rPr>
          <w:rFonts w:ascii="Palatino Linotype" w:hAnsi="Palatino Linotype" w:cs="Tahoma"/>
          <w:b/>
        </w:rPr>
        <w:t>1</w:t>
      </w:r>
      <w:r w:rsidR="008D3936">
        <w:rPr>
          <w:rFonts w:ascii="Palatino Linotype" w:hAnsi="Palatino Linotype" w:cs="Tahoma"/>
          <w:bCs/>
        </w:rPr>
        <w:t xml:space="preserve"> de</w:t>
      </w:r>
      <w:r w:rsidRPr="00430A46">
        <w:rPr>
          <w:rFonts w:ascii="Palatino Linotype" w:hAnsi="Palatino Linotype" w:cs="Tahoma"/>
          <w:bCs/>
        </w:rPr>
        <w:t xml:space="preserve"> la </w:t>
      </w:r>
      <w:r w:rsidR="0048777B" w:rsidRPr="00430A46">
        <w:rPr>
          <w:rFonts w:ascii="Palatino Linotype" w:hAnsi="Palatino Linotype" w:cs="Tahoma"/>
          <w:bCs/>
        </w:rPr>
        <w:t>solicitud de información</w:t>
      </w:r>
      <w:r w:rsidR="00AC49FF">
        <w:rPr>
          <w:rFonts w:ascii="Palatino Linotype" w:hAnsi="Palatino Linotype" w:cs="Tahoma"/>
          <w:bCs/>
        </w:rPr>
        <w:t>;</w:t>
      </w:r>
      <w:r w:rsidR="009A1149">
        <w:rPr>
          <w:rFonts w:ascii="Palatino Linotype" w:hAnsi="Palatino Linotype" w:cs="Tahoma"/>
          <w:bCs/>
        </w:rPr>
        <w:t xml:space="preserve"> asimismo,  se advierte que se pronunció de forma parcial respecto del punto </w:t>
      </w:r>
      <w:r w:rsidR="009A1149" w:rsidRPr="009A1149">
        <w:rPr>
          <w:rFonts w:ascii="Palatino Linotype" w:hAnsi="Palatino Linotype" w:cs="Tahoma"/>
          <w:b/>
        </w:rPr>
        <w:t>2</w:t>
      </w:r>
      <w:r w:rsidR="009A1149">
        <w:rPr>
          <w:rFonts w:ascii="Palatino Linotype" w:hAnsi="Palatino Linotype" w:cs="Tahoma"/>
          <w:bCs/>
        </w:rPr>
        <w:t xml:space="preserve"> de la misma</w:t>
      </w:r>
      <w:r w:rsidRPr="00430A46">
        <w:rPr>
          <w:rFonts w:ascii="Palatino Linotype" w:hAnsi="Palatino Linotype" w:cs="Tahoma"/>
          <w:bCs/>
        </w:rPr>
        <w:t xml:space="preserve">, </w:t>
      </w:r>
      <w:r w:rsidR="0012223B">
        <w:rPr>
          <w:rFonts w:ascii="Palatino Linotype" w:hAnsi="Palatino Linotype" w:cs="Tahoma"/>
          <w:bCs/>
        </w:rPr>
        <w:t>es por ello que</w:t>
      </w:r>
      <w:r w:rsidRPr="00430A46">
        <w:rPr>
          <w:rFonts w:ascii="Palatino Linotype" w:hAnsi="Palatino Linotype" w:cs="Tahoma"/>
          <w:b/>
          <w:bCs/>
        </w:rPr>
        <w:t xml:space="preserve"> </w:t>
      </w:r>
      <w:r w:rsidRPr="00430A46">
        <w:rPr>
          <w:rFonts w:ascii="Palatino Linotype" w:hAnsi="Palatino Linotype" w:cs="Tahoma"/>
          <w:bCs/>
        </w:rPr>
        <w:t>no atiende</w:t>
      </w:r>
      <w:r w:rsidR="009A1149">
        <w:rPr>
          <w:rFonts w:ascii="Palatino Linotype" w:hAnsi="Palatino Linotype" w:cs="Tahoma"/>
          <w:bCs/>
        </w:rPr>
        <w:t>n</w:t>
      </w:r>
      <w:r w:rsidRPr="00430A46">
        <w:rPr>
          <w:rFonts w:ascii="Palatino Linotype" w:hAnsi="Palatino Linotype" w:cs="Tahoma"/>
          <w:bCs/>
        </w:rPr>
        <w:t xml:space="preserve"> </w:t>
      </w:r>
      <w:r w:rsidR="009A1149">
        <w:rPr>
          <w:rFonts w:ascii="Palatino Linotype" w:hAnsi="Palatino Linotype" w:cs="Tahoma"/>
          <w:bCs/>
        </w:rPr>
        <w:t>los</w:t>
      </w:r>
      <w:r w:rsidRPr="00430A46">
        <w:rPr>
          <w:rFonts w:ascii="Palatino Linotype" w:hAnsi="Palatino Linotype" w:cs="Tahoma"/>
          <w:bCs/>
        </w:rPr>
        <w:t xml:space="preserve"> presente</w:t>
      </w:r>
      <w:r w:rsidR="009A1149">
        <w:rPr>
          <w:rFonts w:ascii="Palatino Linotype" w:hAnsi="Palatino Linotype" w:cs="Tahoma"/>
          <w:bCs/>
        </w:rPr>
        <w:t>s</w:t>
      </w:r>
      <w:r w:rsidRPr="00430A46">
        <w:rPr>
          <w:rFonts w:ascii="Palatino Linotype" w:hAnsi="Palatino Linotype" w:cs="Tahoma"/>
          <w:bCs/>
        </w:rPr>
        <w:t xml:space="preserve"> requerimiento</w:t>
      </w:r>
      <w:r w:rsidR="009A1149">
        <w:rPr>
          <w:rFonts w:ascii="Palatino Linotype" w:hAnsi="Palatino Linotype" w:cs="Tahoma"/>
          <w:bCs/>
        </w:rPr>
        <w:t>s</w:t>
      </w:r>
      <w:r w:rsidRPr="00430A46">
        <w:rPr>
          <w:rFonts w:ascii="Palatino Linotype" w:hAnsi="Palatino Linotype" w:cs="Tahoma"/>
          <w:bCs/>
        </w:rPr>
        <w:t xml:space="preserve">, pues la pretensión del ahora </w:t>
      </w:r>
      <w:r w:rsidRPr="00430A46">
        <w:rPr>
          <w:rFonts w:ascii="Palatino Linotype" w:hAnsi="Palatino Linotype" w:cs="Tahoma"/>
          <w:b/>
          <w:bCs/>
        </w:rPr>
        <w:t>Recurrente</w:t>
      </w:r>
      <w:r w:rsidRPr="00430A46">
        <w:rPr>
          <w:rFonts w:ascii="Palatino Linotype" w:hAnsi="Palatino Linotype" w:cs="Tahoma"/>
          <w:bCs/>
        </w:rPr>
        <w:t xml:space="preserve"> es obtener</w:t>
      </w:r>
      <w:r w:rsidR="008D3936">
        <w:rPr>
          <w:rFonts w:ascii="Palatino Linotype" w:hAnsi="Palatino Linotype" w:cs="Tahoma"/>
          <w:bCs/>
        </w:rPr>
        <w:t xml:space="preserve"> los documentos en donde se pueda advertir</w:t>
      </w:r>
      <w:r w:rsidR="0012223B">
        <w:rPr>
          <w:rFonts w:ascii="Palatino Linotype" w:hAnsi="Palatino Linotype" w:cs="Tahoma"/>
          <w:bCs/>
        </w:rPr>
        <w:t xml:space="preserve"> el m</w:t>
      </w:r>
      <w:r w:rsidR="0012223B" w:rsidRPr="0012223B">
        <w:rPr>
          <w:rFonts w:ascii="Palatino Linotype" w:hAnsi="Palatino Linotype" w:cs="Tahoma"/>
          <w:bCs/>
        </w:rPr>
        <w:t xml:space="preserve">onto que percibe </w:t>
      </w:r>
      <w:r w:rsidR="009A1149">
        <w:rPr>
          <w:rFonts w:ascii="Palatino Linotype" w:hAnsi="Palatino Linotype" w:cs="Tahoma"/>
          <w:bCs/>
        </w:rPr>
        <w:t xml:space="preserve">el Titular de </w:t>
      </w:r>
      <w:r w:rsidR="009A1149" w:rsidRPr="009A1149">
        <w:rPr>
          <w:rFonts w:ascii="Palatino Linotype" w:hAnsi="Palatino Linotype" w:cs="Tahoma"/>
          <w:bCs/>
        </w:rPr>
        <w:t>la Unidad de Información, Programación y Evaluación (UIPPE)</w:t>
      </w:r>
      <w:r w:rsidR="009A1149">
        <w:rPr>
          <w:rFonts w:ascii="Palatino Linotype" w:hAnsi="Palatino Linotype" w:cs="Tahoma"/>
          <w:bCs/>
        </w:rPr>
        <w:t xml:space="preserve">, así como el monto percibido por </w:t>
      </w:r>
      <w:r w:rsidR="0012223B" w:rsidRPr="0012223B">
        <w:rPr>
          <w:rFonts w:ascii="Palatino Linotype" w:hAnsi="Palatino Linotype" w:cs="Tahoma"/>
          <w:bCs/>
        </w:rPr>
        <w:t>el Titular de la Unidad de Asuntos Jurídicos, Normatividad e Igualdad de Género</w:t>
      </w:r>
      <w:r w:rsidR="009A1149">
        <w:rPr>
          <w:rFonts w:ascii="Palatino Linotype" w:hAnsi="Palatino Linotype" w:cs="Tahoma"/>
          <w:bCs/>
        </w:rPr>
        <w:t>,</w:t>
      </w:r>
      <w:r w:rsidR="0012223B" w:rsidRPr="0012223B">
        <w:rPr>
          <w:rFonts w:ascii="Palatino Linotype" w:hAnsi="Palatino Linotype" w:cs="Tahoma"/>
          <w:bCs/>
        </w:rPr>
        <w:t xml:space="preserve"> sus jefes de departamento</w:t>
      </w:r>
      <w:r w:rsidR="009A1149">
        <w:rPr>
          <w:rFonts w:ascii="Palatino Linotype" w:hAnsi="Palatino Linotype" w:cs="Tahoma"/>
          <w:bCs/>
        </w:rPr>
        <w:t xml:space="preserve"> y la</w:t>
      </w:r>
      <w:r w:rsidR="0012223B" w:rsidRPr="0012223B">
        <w:rPr>
          <w:rFonts w:ascii="Palatino Linotype" w:hAnsi="Palatino Linotype" w:cs="Tahoma"/>
          <w:bCs/>
        </w:rPr>
        <w:t xml:space="preserve"> cantidad de servidores públicos adscritos a su área.</w:t>
      </w:r>
    </w:p>
    <w:p w14:paraId="47291EC7" w14:textId="77777777" w:rsidR="0048777B" w:rsidRPr="00430A46" w:rsidRDefault="0048777B" w:rsidP="00FC6F08">
      <w:pPr>
        <w:spacing w:line="360" w:lineRule="auto"/>
        <w:jc w:val="both"/>
        <w:rPr>
          <w:rFonts w:ascii="Palatino Linotype" w:hAnsi="Palatino Linotype" w:cs="Tahoma"/>
          <w:bCs/>
        </w:rPr>
      </w:pPr>
    </w:p>
    <w:p w14:paraId="0F8E9535" w14:textId="77777777" w:rsidR="0048777B" w:rsidRPr="00430A46" w:rsidRDefault="0048777B" w:rsidP="0048777B">
      <w:pPr>
        <w:tabs>
          <w:tab w:val="left" w:pos="709"/>
        </w:tabs>
        <w:spacing w:line="360" w:lineRule="auto"/>
        <w:contextualSpacing/>
        <w:jc w:val="both"/>
        <w:rPr>
          <w:rFonts w:ascii="Palatino Linotype" w:hAnsi="Palatino Linotype" w:cs="Arial"/>
        </w:rPr>
      </w:pPr>
      <w:r w:rsidRPr="00430A46">
        <w:rPr>
          <w:rFonts w:ascii="Palatino Linotype" w:hAnsi="Palatino Linotype" w:cs="Arial"/>
          <w:lang w:val="es-ES_tradnl"/>
        </w:rPr>
        <w:t xml:space="preserve">Ante ello, es de </w:t>
      </w:r>
      <w:r w:rsidRPr="00430A46">
        <w:rPr>
          <w:rFonts w:ascii="Palatino Linotype" w:hAnsi="Palatino Linotype" w:cs="Arial"/>
        </w:rPr>
        <w:t>señalar que el artículo 4, párrafo segundo de la Ley de Transparencia y Acceso a la Información Pública del Estado de México y Municipios, dispone:</w:t>
      </w:r>
    </w:p>
    <w:p w14:paraId="6BFECEB8" w14:textId="77777777" w:rsidR="0048777B" w:rsidRPr="00430A46" w:rsidRDefault="0048777B" w:rsidP="0048777B">
      <w:pPr>
        <w:pStyle w:val="Sinespaciado"/>
      </w:pPr>
    </w:p>
    <w:p w14:paraId="294D5917" w14:textId="77777777" w:rsidR="0048777B" w:rsidRPr="00430A46" w:rsidRDefault="0048777B" w:rsidP="0048777B">
      <w:pPr>
        <w:ind w:left="567" w:right="616"/>
        <w:jc w:val="both"/>
        <w:rPr>
          <w:rFonts w:ascii="Palatino Linotype" w:hAnsi="Palatino Linotype" w:cs="Arial"/>
          <w:i/>
          <w:sz w:val="22"/>
        </w:rPr>
      </w:pPr>
      <w:r w:rsidRPr="00430A46">
        <w:rPr>
          <w:rFonts w:ascii="Palatino Linotype" w:hAnsi="Palatino Linotype" w:cs="Arial"/>
          <w:i/>
          <w:sz w:val="22"/>
        </w:rPr>
        <w:t>“</w:t>
      </w:r>
      <w:r w:rsidRPr="00430A46">
        <w:rPr>
          <w:rFonts w:ascii="Palatino Linotype" w:hAnsi="Palatino Linotype" w:cs="Arial"/>
          <w:b/>
          <w:i/>
          <w:sz w:val="22"/>
        </w:rPr>
        <w:t xml:space="preserve">Artículo 4. </w:t>
      </w:r>
      <w:r w:rsidRPr="00430A46">
        <w:rPr>
          <w:rFonts w:ascii="Palatino Linotype" w:hAnsi="Palatino Linotype" w:cs="Arial"/>
          <w:i/>
          <w:sz w:val="22"/>
        </w:rPr>
        <w:t xml:space="preserve">… </w:t>
      </w:r>
    </w:p>
    <w:p w14:paraId="175F7EBB" w14:textId="77777777" w:rsidR="0048777B" w:rsidRPr="00430A46" w:rsidRDefault="0048777B" w:rsidP="0048777B">
      <w:pPr>
        <w:ind w:left="567" w:right="616"/>
        <w:jc w:val="both"/>
        <w:rPr>
          <w:rFonts w:ascii="Palatino Linotype" w:hAnsi="Palatino Linotype" w:cs="Arial"/>
          <w:i/>
          <w:sz w:val="22"/>
        </w:rPr>
      </w:pPr>
      <w:r w:rsidRPr="00430A4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8D8853" w14:textId="77777777" w:rsidR="0048777B" w:rsidRPr="00430A46" w:rsidRDefault="0048777B" w:rsidP="0048777B">
      <w:pPr>
        <w:tabs>
          <w:tab w:val="left" w:pos="709"/>
        </w:tabs>
        <w:spacing w:line="360" w:lineRule="auto"/>
        <w:contextualSpacing/>
        <w:jc w:val="both"/>
        <w:rPr>
          <w:rFonts w:ascii="Palatino Linotype" w:hAnsi="Palatino Linotype" w:cs="Arial"/>
          <w:lang w:val="es-ES_tradnl"/>
        </w:rPr>
      </w:pPr>
    </w:p>
    <w:p w14:paraId="61B3C16D" w14:textId="77777777" w:rsidR="0048777B" w:rsidRPr="00430A46" w:rsidRDefault="0048777B" w:rsidP="0048777B">
      <w:pPr>
        <w:tabs>
          <w:tab w:val="left" w:pos="709"/>
        </w:tabs>
        <w:spacing w:line="360" w:lineRule="auto"/>
        <w:contextualSpacing/>
        <w:jc w:val="both"/>
        <w:rPr>
          <w:rFonts w:ascii="Palatino Linotype" w:hAnsi="Palatino Linotype" w:cs="Arial"/>
          <w:lang w:val="es-ES_tradnl"/>
        </w:rPr>
      </w:pPr>
      <w:r w:rsidRPr="00430A4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810544E" w14:textId="77777777" w:rsidR="002568BC" w:rsidRPr="00430A46" w:rsidRDefault="002568BC" w:rsidP="0048777B">
      <w:pPr>
        <w:tabs>
          <w:tab w:val="left" w:pos="709"/>
        </w:tabs>
        <w:spacing w:line="360" w:lineRule="auto"/>
        <w:contextualSpacing/>
        <w:jc w:val="both"/>
        <w:rPr>
          <w:rFonts w:ascii="Palatino Linotype" w:hAnsi="Palatino Linotype" w:cs="Arial"/>
        </w:rPr>
      </w:pPr>
    </w:p>
    <w:p w14:paraId="65384F67" w14:textId="65FD2483" w:rsidR="0048777B" w:rsidRPr="00430A46" w:rsidRDefault="0048777B" w:rsidP="0012223B">
      <w:pPr>
        <w:tabs>
          <w:tab w:val="left" w:pos="709"/>
        </w:tabs>
        <w:spacing w:line="360" w:lineRule="auto"/>
        <w:contextualSpacing/>
        <w:jc w:val="both"/>
        <w:rPr>
          <w:rFonts w:ascii="Palatino Linotype" w:hAnsi="Palatino Linotype" w:cs="Arial"/>
          <w:i/>
          <w:sz w:val="22"/>
        </w:rPr>
      </w:pPr>
      <w:r w:rsidRPr="00430A46">
        <w:rPr>
          <w:rFonts w:ascii="Palatino Linotype" w:hAnsi="Palatino Linotype" w:cs="Arial"/>
        </w:rPr>
        <w:lastRenderedPageBreak/>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w:t>
      </w:r>
      <w:r w:rsidR="0012223B">
        <w:rPr>
          <w:rFonts w:ascii="Palatino Linotype" w:hAnsi="Palatino Linotype" w:cs="Arial"/>
        </w:rPr>
        <w:t>.</w:t>
      </w:r>
    </w:p>
    <w:p w14:paraId="3C4B0686" w14:textId="77777777" w:rsidR="0048777B" w:rsidRPr="00430A46" w:rsidRDefault="0048777B" w:rsidP="0048777B">
      <w:pPr>
        <w:tabs>
          <w:tab w:val="left" w:pos="709"/>
        </w:tabs>
        <w:spacing w:line="360" w:lineRule="auto"/>
        <w:contextualSpacing/>
        <w:jc w:val="both"/>
        <w:rPr>
          <w:rFonts w:ascii="Palatino Linotype" w:hAnsi="Palatino Linotype" w:cs="Arial"/>
        </w:rPr>
      </w:pPr>
    </w:p>
    <w:p w14:paraId="25460FEF" w14:textId="77777777" w:rsidR="0048777B" w:rsidRPr="00430A46" w:rsidRDefault="0048777B" w:rsidP="0048777B">
      <w:pPr>
        <w:tabs>
          <w:tab w:val="left" w:pos="709"/>
        </w:tabs>
        <w:spacing w:line="360" w:lineRule="auto"/>
        <w:contextualSpacing/>
        <w:jc w:val="both"/>
        <w:rPr>
          <w:rFonts w:ascii="Palatino Linotype" w:hAnsi="Palatino Linotype" w:cs="Arial"/>
        </w:rPr>
      </w:pPr>
      <w:r w:rsidRPr="00430A4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DE01B8" w14:textId="77777777" w:rsidR="0048777B" w:rsidRPr="00430A46" w:rsidRDefault="0048777B" w:rsidP="0048777B">
      <w:pPr>
        <w:tabs>
          <w:tab w:val="left" w:pos="709"/>
        </w:tabs>
        <w:spacing w:line="360" w:lineRule="auto"/>
        <w:contextualSpacing/>
        <w:jc w:val="both"/>
        <w:rPr>
          <w:rFonts w:ascii="Palatino Linotype" w:hAnsi="Palatino Linotype" w:cs="Arial"/>
        </w:rPr>
      </w:pPr>
    </w:p>
    <w:p w14:paraId="5EF4A4AB" w14:textId="77777777" w:rsidR="0048777B" w:rsidRPr="00430A46" w:rsidRDefault="0048777B" w:rsidP="0048777B">
      <w:pPr>
        <w:tabs>
          <w:tab w:val="left" w:pos="709"/>
        </w:tabs>
        <w:spacing w:line="360" w:lineRule="auto"/>
        <w:contextualSpacing/>
        <w:jc w:val="both"/>
        <w:rPr>
          <w:rFonts w:ascii="Palatino Linotype" w:hAnsi="Palatino Linotype" w:cs="Arial"/>
        </w:rPr>
      </w:pPr>
      <w:r w:rsidRPr="00430A4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30A4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30A4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A5E1021" w14:textId="77777777" w:rsidR="0048777B" w:rsidRPr="00430A46" w:rsidRDefault="0048777B" w:rsidP="0048777B">
      <w:pPr>
        <w:pStyle w:val="Sinespaciado"/>
      </w:pPr>
    </w:p>
    <w:p w14:paraId="359DC44A" w14:textId="77777777" w:rsidR="0048777B" w:rsidRPr="00430A46" w:rsidRDefault="0048777B" w:rsidP="0048777B">
      <w:pPr>
        <w:ind w:left="567" w:right="616"/>
        <w:jc w:val="both"/>
        <w:rPr>
          <w:rFonts w:ascii="Palatino Linotype" w:hAnsi="Palatino Linotype" w:cs="Arial"/>
          <w:i/>
          <w:sz w:val="22"/>
        </w:rPr>
      </w:pPr>
      <w:r w:rsidRPr="00430A46">
        <w:rPr>
          <w:rFonts w:ascii="Palatino Linotype" w:hAnsi="Palatino Linotype" w:cs="Arial"/>
          <w:i/>
          <w:sz w:val="22"/>
        </w:rPr>
        <w:t>“</w:t>
      </w:r>
      <w:r w:rsidRPr="00430A46">
        <w:rPr>
          <w:rFonts w:ascii="Palatino Linotype" w:hAnsi="Palatino Linotype" w:cs="Arial"/>
          <w:b/>
          <w:i/>
          <w:sz w:val="22"/>
        </w:rPr>
        <w:t xml:space="preserve">Artículo 3. </w:t>
      </w:r>
      <w:r w:rsidRPr="00430A46">
        <w:rPr>
          <w:rFonts w:ascii="Palatino Linotype" w:hAnsi="Palatino Linotype" w:cs="Arial"/>
          <w:i/>
          <w:sz w:val="22"/>
        </w:rPr>
        <w:t>Para los efectos de la presente Ley se entenderá por:</w:t>
      </w:r>
    </w:p>
    <w:p w14:paraId="00801FDB" w14:textId="77777777" w:rsidR="0048777B" w:rsidRPr="00430A46" w:rsidRDefault="0048777B" w:rsidP="0048777B">
      <w:pPr>
        <w:ind w:left="567" w:right="616"/>
        <w:jc w:val="both"/>
        <w:rPr>
          <w:rFonts w:ascii="Palatino Linotype" w:hAnsi="Palatino Linotype" w:cs="Arial"/>
          <w:i/>
          <w:sz w:val="22"/>
        </w:rPr>
      </w:pPr>
      <w:r w:rsidRPr="00430A46">
        <w:rPr>
          <w:rFonts w:ascii="Palatino Linotype" w:hAnsi="Palatino Linotype" w:cs="Arial"/>
          <w:i/>
          <w:sz w:val="22"/>
        </w:rPr>
        <w:t>(…)</w:t>
      </w:r>
    </w:p>
    <w:p w14:paraId="4E52C749" w14:textId="77777777" w:rsidR="0048777B" w:rsidRPr="00430A46" w:rsidRDefault="0048777B" w:rsidP="0048777B">
      <w:pPr>
        <w:ind w:left="567" w:right="616"/>
        <w:jc w:val="both"/>
        <w:rPr>
          <w:rFonts w:ascii="Palatino Linotype" w:hAnsi="Palatino Linotype" w:cs="Arial"/>
          <w:i/>
          <w:sz w:val="22"/>
        </w:rPr>
      </w:pPr>
      <w:r w:rsidRPr="00430A46">
        <w:rPr>
          <w:rFonts w:ascii="Palatino Linotype" w:hAnsi="Palatino Linotype" w:cs="Arial"/>
          <w:b/>
          <w:i/>
          <w:sz w:val="22"/>
        </w:rPr>
        <w:lastRenderedPageBreak/>
        <w:t>XI. Documento:</w:t>
      </w:r>
      <w:r w:rsidRPr="00430A4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30A46">
        <w:rPr>
          <w:rFonts w:ascii="Palatino Linotype" w:hAnsi="Palatino Linotype" w:cs="Arial"/>
          <w:b/>
          <w:i/>
          <w:sz w:val="22"/>
          <w:u w:val="single"/>
        </w:rPr>
        <w:t>registro que documente el ejercicio de las facultades, funciones y competencias de los sujetos obligados</w:t>
      </w:r>
      <w:r w:rsidRPr="00430A46">
        <w:rPr>
          <w:rFonts w:ascii="Palatino Linotype" w:hAnsi="Palatino Linotype" w:cs="Arial"/>
          <w:i/>
          <w:sz w:val="22"/>
          <w:u w:val="single"/>
        </w:rPr>
        <w:t>,</w:t>
      </w:r>
      <w:r w:rsidRPr="00430A46">
        <w:rPr>
          <w:rFonts w:ascii="Palatino Linotype" w:hAnsi="Palatino Linotype" w:cs="Arial"/>
          <w:i/>
          <w:sz w:val="22"/>
        </w:rPr>
        <w:t xml:space="preserve"> sus servidores públicos e integrantes, </w:t>
      </w:r>
      <w:r w:rsidRPr="00430A46">
        <w:rPr>
          <w:rFonts w:ascii="Palatino Linotype" w:hAnsi="Palatino Linotype" w:cs="Arial"/>
          <w:b/>
          <w:i/>
          <w:sz w:val="22"/>
          <w:u w:val="single"/>
        </w:rPr>
        <w:t>sin importar su fuente o fecha de elaboración.</w:t>
      </w:r>
      <w:r w:rsidRPr="00430A46">
        <w:rPr>
          <w:rFonts w:ascii="Palatino Linotype" w:hAnsi="Palatino Linotype" w:cs="Arial"/>
          <w:i/>
          <w:sz w:val="22"/>
        </w:rPr>
        <w:t xml:space="preserve"> Los documentos podrán estar en cualquier medio, sea escrito, impreso, sonoro, visual, electrónico, informático u holográfico;</w:t>
      </w:r>
    </w:p>
    <w:p w14:paraId="58B4143C" w14:textId="77777777" w:rsidR="0048777B" w:rsidRPr="00430A46" w:rsidRDefault="0048777B" w:rsidP="0048777B">
      <w:pPr>
        <w:ind w:left="567" w:right="616"/>
        <w:jc w:val="both"/>
        <w:rPr>
          <w:rFonts w:ascii="Palatino Linotype" w:hAnsi="Palatino Linotype" w:cs="Arial"/>
          <w:i/>
          <w:sz w:val="22"/>
        </w:rPr>
      </w:pPr>
      <w:r w:rsidRPr="00430A46">
        <w:rPr>
          <w:rFonts w:ascii="Palatino Linotype" w:hAnsi="Palatino Linotype" w:cs="Arial"/>
          <w:i/>
          <w:sz w:val="22"/>
        </w:rPr>
        <w:t>(…)”</w:t>
      </w:r>
    </w:p>
    <w:p w14:paraId="0F792980" w14:textId="77777777" w:rsidR="0048777B" w:rsidRPr="00430A46" w:rsidRDefault="0048777B" w:rsidP="0048777B">
      <w:pPr>
        <w:rPr>
          <w:sz w:val="14"/>
        </w:rPr>
      </w:pPr>
    </w:p>
    <w:p w14:paraId="3639D5F6" w14:textId="77777777" w:rsidR="0048777B" w:rsidRPr="00430A46" w:rsidRDefault="0048777B" w:rsidP="0048777B"/>
    <w:p w14:paraId="63D21CA0" w14:textId="77777777" w:rsidR="0048777B" w:rsidRPr="00430A46" w:rsidRDefault="0048777B" w:rsidP="0048777B">
      <w:pPr>
        <w:spacing w:before="240" w:after="240" w:line="360" w:lineRule="auto"/>
        <w:ind w:right="49"/>
        <w:contextualSpacing/>
        <w:jc w:val="both"/>
        <w:rPr>
          <w:rFonts w:ascii="Palatino Linotype" w:hAnsi="Palatino Linotype" w:cs="Arial"/>
          <w:lang w:eastAsia="es-MX"/>
        </w:rPr>
      </w:pPr>
      <w:r w:rsidRPr="00430A46">
        <w:rPr>
          <w:rFonts w:ascii="Palatino Linotype" w:hAnsi="Palatino Linotype" w:cs="Arial"/>
        </w:rPr>
        <w:t xml:space="preserve">Además, </w:t>
      </w:r>
      <w:r w:rsidRPr="00430A4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EA1134D" w14:textId="77777777" w:rsidR="002568BC" w:rsidRPr="00430A46" w:rsidRDefault="002568BC" w:rsidP="0048777B">
      <w:pPr>
        <w:spacing w:before="240" w:after="240" w:line="360" w:lineRule="auto"/>
        <w:ind w:right="49"/>
        <w:contextualSpacing/>
        <w:jc w:val="both"/>
        <w:rPr>
          <w:rFonts w:ascii="Palatino Linotype" w:hAnsi="Palatino Linotype" w:cs="Arial"/>
          <w:lang w:eastAsia="es-MX"/>
        </w:rPr>
      </w:pPr>
    </w:p>
    <w:p w14:paraId="546E1709" w14:textId="77777777" w:rsidR="0048777B" w:rsidRPr="00430A46" w:rsidRDefault="0048777B" w:rsidP="0048777B">
      <w:pPr>
        <w:spacing w:before="240" w:after="240" w:line="360" w:lineRule="auto"/>
        <w:ind w:right="49"/>
        <w:contextualSpacing/>
        <w:jc w:val="both"/>
        <w:rPr>
          <w:rFonts w:ascii="Palatino Linotype" w:eastAsia="MS Mincho" w:hAnsi="Palatino Linotype" w:cs="Tahoma"/>
        </w:rPr>
      </w:pPr>
      <w:r w:rsidRPr="00430A46">
        <w:rPr>
          <w:rFonts w:ascii="Palatino Linotype" w:hAnsi="Palatino Linotype" w:cs="Arial"/>
          <w:lang w:eastAsia="es-MX"/>
        </w:rPr>
        <w:t xml:space="preserve">De la misma forma, </w:t>
      </w:r>
      <w:r w:rsidRPr="00430A46">
        <w:rPr>
          <w:rFonts w:ascii="Palatino Linotype" w:eastAsia="MS Mincho" w:hAnsi="Palatino Linotype"/>
        </w:rPr>
        <w:t>de acuerdo al contenido del artículo 160,</w:t>
      </w:r>
      <w:r w:rsidRPr="00430A46">
        <w:rPr>
          <w:rFonts w:ascii="Palatino Linotype" w:hAnsi="Palatino Linotype" w:cs="Arial"/>
        </w:rPr>
        <w:t xml:space="preserve"> de la Ley </w:t>
      </w:r>
      <w:r w:rsidRPr="00430A46">
        <w:rPr>
          <w:rFonts w:ascii="Palatino Linotype" w:eastAsia="MS Mincho" w:hAnsi="Palatino Linotype" w:cs="Tahoma"/>
        </w:rPr>
        <w:t>General de Transparencia y Acceso a la Información Pública que a la letra dispone:</w:t>
      </w:r>
    </w:p>
    <w:p w14:paraId="1E76989A" w14:textId="77777777" w:rsidR="0048777B" w:rsidRPr="00430A46" w:rsidRDefault="0048777B" w:rsidP="0048777B"/>
    <w:p w14:paraId="46C907BD" w14:textId="77777777" w:rsidR="0048777B" w:rsidRPr="00430A46" w:rsidRDefault="0048777B" w:rsidP="0048777B">
      <w:pPr>
        <w:ind w:left="567" w:right="616"/>
        <w:contextualSpacing/>
        <w:jc w:val="both"/>
        <w:rPr>
          <w:rFonts w:ascii="Palatino Linotype" w:hAnsi="Palatino Linotype" w:cs="Arial"/>
          <w:i/>
          <w:sz w:val="22"/>
          <w:lang w:eastAsia="gl-ES"/>
        </w:rPr>
      </w:pPr>
      <w:r w:rsidRPr="00430A46">
        <w:rPr>
          <w:rFonts w:ascii="Palatino Linotype" w:hAnsi="Palatino Linotype" w:cs="Arial"/>
          <w:b/>
          <w:i/>
          <w:sz w:val="22"/>
          <w:lang w:eastAsia="gl-ES"/>
        </w:rPr>
        <w:t>Artículo 160</w:t>
      </w:r>
      <w:r w:rsidRPr="00430A4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93AB58E" w14:textId="77777777" w:rsidR="0048777B" w:rsidRPr="00430A46" w:rsidRDefault="0048777B" w:rsidP="0048777B">
      <w:pPr>
        <w:ind w:left="851" w:right="616"/>
        <w:contextualSpacing/>
        <w:jc w:val="both"/>
        <w:rPr>
          <w:rFonts w:ascii="Palatino Linotype" w:hAnsi="Palatino Linotype" w:cs="Arial"/>
          <w:i/>
          <w:sz w:val="22"/>
          <w:lang w:eastAsia="gl-ES"/>
        </w:rPr>
      </w:pPr>
    </w:p>
    <w:p w14:paraId="4C53BE89" w14:textId="77777777" w:rsidR="0048777B" w:rsidRPr="00430A46" w:rsidRDefault="0048777B" w:rsidP="0048777B">
      <w:pPr>
        <w:ind w:left="851" w:right="616"/>
        <w:contextualSpacing/>
        <w:jc w:val="both"/>
        <w:rPr>
          <w:rFonts w:ascii="Palatino Linotype" w:hAnsi="Palatino Linotype" w:cs="Arial"/>
          <w:i/>
          <w:sz w:val="14"/>
          <w:lang w:eastAsia="gl-ES"/>
        </w:rPr>
      </w:pPr>
    </w:p>
    <w:p w14:paraId="43C15F37" w14:textId="77777777" w:rsidR="0048777B" w:rsidRPr="00430A46" w:rsidRDefault="0048777B" w:rsidP="0048777B">
      <w:pPr>
        <w:spacing w:line="360" w:lineRule="auto"/>
        <w:jc w:val="both"/>
        <w:rPr>
          <w:rFonts w:ascii="Palatino Linotype" w:hAnsi="Palatino Linotype" w:cs="Arial"/>
          <w:color w:val="222222"/>
          <w:szCs w:val="19"/>
          <w:lang w:eastAsia="es-MX"/>
        </w:rPr>
      </w:pPr>
      <w:r w:rsidRPr="00430A46">
        <w:rPr>
          <w:rFonts w:ascii="Palatino Linotype" w:hAnsi="Palatino Linotype"/>
          <w:color w:val="000000"/>
        </w:rPr>
        <w:lastRenderedPageBreak/>
        <w:t xml:space="preserve">Sirve como apoyo </w:t>
      </w:r>
      <w:r w:rsidRPr="00430A4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C6EABD3" w14:textId="77777777" w:rsidR="0048777B" w:rsidRPr="00430A46" w:rsidRDefault="0048777B" w:rsidP="0048777B">
      <w:pPr>
        <w:pStyle w:val="Sinespaciado"/>
        <w:rPr>
          <w:lang w:eastAsia="es-MX"/>
        </w:rPr>
      </w:pPr>
    </w:p>
    <w:p w14:paraId="6CC2BE9A" w14:textId="77777777" w:rsidR="0048777B" w:rsidRPr="00430A46"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430A4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30A4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6170B04" w14:textId="77777777" w:rsidR="0048777B" w:rsidRPr="00430A46" w:rsidRDefault="0048777B" w:rsidP="0048777B">
      <w:pPr>
        <w:pStyle w:val="Sinespaciado"/>
      </w:pPr>
    </w:p>
    <w:p w14:paraId="3D0E4FAD" w14:textId="77777777" w:rsidR="0048777B" w:rsidRPr="00430A46" w:rsidRDefault="0048777B" w:rsidP="0048777B">
      <w:pPr>
        <w:pStyle w:val="Sinespaciado"/>
      </w:pPr>
    </w:p>
    <w:p w14:paraId="691374AA" w14:textId="77777777" w:rsidR="0048777B" w:rsidRPr="00430A46" w:rsidRDefault="0048777B" w:rsidP="0048777B">
      <w:pPr>
        <w:spacing w:line="360" w:lineRule="auto"/>
        <w:contextualSpacing/>
        <w:jc w:val="both"/>
        <w:rPr>
          <w:rFonts w:ascii="Palatino Linotype" w:hAnsi="Palatino Linotype" w:cs="Arial"/>
        </w:rPr>
      </w:pPr>
      <w:r w:rsidRPr="00430A46">
        <w:rPr>
          <w:rFonts w:ascii="Palatino Linotype" w:hAnsi="Palatino Linotype" w:cs="Arial"/>
          <w:bCs/>
        </w:rPr>
        <w:t xml:space="preserve">Además, </w:t>
      </w:r>
      <w:r w:rsidRPr="00430A4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A6F8F47" w14:textId="77777777" w:rsidR="0048777B" w:rsidRPr="00430A46" w:rsidRDefault="0048777B" w:rsidP="0048777B">
      <w:pPr>
        <w:pStyle w:val="Sinespaciado"/>
      </w:pPr>
    </w:p>
    <w:p w14:paraId="14D85164" w14:textId="77777777" w:rsidR="0048777B" w:rsidRPr="00430A46" w:rsidRDefault="0048777B" w:rsidP="0048777B">
      <w:pPr>
        <w:ind w:left="567" w:right="616"/>
        <w:contextualSpacing/>
        <w:jc w:val="both"/>
        <w:rPr>
          <w:rFonts w:ascii="Palatino Linotype" w:hAnsi="Palatino Linotype" w:cs="Arial"/>
          <w:i/>
          <w:sz w:val="22"/>
        </w:rPr>
      </w:pPr>
      <w:r w:rsidRPr="00430A46">
        <w:rPr>
          <w:rFonts w:ascii="Palatino Linotype" w:hAnsi="Palatino Linotype" w:cs="Arial"/>
          <w:b/>
          <w:i/>
          <w:sz w:val="22"/>
        </w:rPr>
        <w:t>Artículo 23.</w:t>
      </w:r>
      <w:r w:rsidRPr="00430A46">
        <w:rPr>
          <w:rFonts w:ascii="Palatino Linotype" w:hAnsi="Palatino Linotype" w:cs="Arial"/>
          <w:i/>
          <w:sz w:val="22"/>
        </w:rPr>
        <w:t xml:space="preserve"> Son sujetos obligados a transparentar y permitir el acceso a su información y proteger los datos personales que obren en su poder:</w:t>
      </w:r>
    </w:p>
    <w:p w14:paraId="49B71E74" w14:textId="4322C950" w:rsidR="0048777B" w:rsidRPr="00430A46" w:rsidRDefault="0048777B" w:rsidP="0048777B">
      <w:pPr>
        <w:ind w:left="567" w:right="616"/>
        <w:contextualSpacing/>
        <w:jc w:val="both"/>
        <w:rPr>
          <w:rFonts w:ascii="Palatino Linotype" w:hAnsi="Palatino Linotype" w:cs="Arial"/>
          <w:i/>
          <w:sz w:val="22"/>
        </w:rPr>
      </w:pPr>
    </w:p>
    <w:p w14:paraId="111819AA" w14:textId="468B4AD6" w:rsidR="0048777B" w:rsidRPr="00430A46" w:rsidRDefault="0012223B" w:rsidP="0048777B">
      <w:pPr>
        <w:ind w:left="567" w:right="616"/>
        <w:contextualSpacing/>
        <w:jc w:val="both"/>
        <w:rPr>
          <w:rFonts w:ascii="Palatino Linotype" w:hAnsi="Palatino Linotype" w:cs="Arial"/>
          <w:i/>
          <w:sz w:val="22"/>
        </w:rPr>
      </w:pPr>
      <w:r w:rsidRPr="0012223B">
        <w:rPr>
          <w:rFonts w:ascii="Palatino Linotype" w:hAnsi="Palatino Linotype" w:cs="Arial"/>
          <w:b/>
          <w:i/>
          <w:sz w:val="22"/>
        </w:rPr>
        <w:t xml:space="preserve">I. </w:t>
      </w:r>
      <w:r w:rsidRPr="0012223B">
        <w:rPr>
          <w:rFonts w:ascii="Palatino Linotype" w:hAnsi="Palatino Linotype" w:cs="Arial"/>
          <w:bCs/>
          <w:i/>
          <w:sz w:val="22"/>
        </w:rPr>
        <w:t xml:space="preserve">El Poder Ejecutivo del Estado de México, las dependencias, organismos auxiliares, órganos, entidades, fideicomisos y fondos públicos, así como la </w:t>
      </w:r>
      <w:proofErr w:type="gramStart"/>
      <w:r w:rsidRPr="0012223B">
        <w:rPr>
          <w:rFonts w:ascii="Palatino Linotype" w:hAnsi="Palatino Linotype" w:cs="Arial"/>
          <w:bCs/>
          <w:i/>
          <w:sz w:val="22"/>
        </w:rPr>
        <w:t>Fiscalía General</w:t>
      </w:r>
      <w:proofErr w:type="gramEnd"/>
      <w:r w:rsidRPr="0012223B">
        <w:rPr>
          <w:rFonts w:ascii="Palatino Linotype" w:hAnsi="Palatino Linotype" w:cs="Arial"/>
          <w:bCs/>
          <w:i/>
          <w:sz w:val="22"/>
        </w:rPr>
        <w:t xml:space="preserve"> de Justicia del Estado de México</w:t>
      </w:r>
      <w:r w:rsidRPr="0012223B">
        <w:rPr>
          <w:rFonts w:ascii="Palatino Linotype" w:hAnsi="Palatino Linotype" w:cs="Arial"/>
          <w:b/>
          <w:i/>
          <w:sz w:val="22"/>
        </w:rPr>
        <w:t>;</w:t>
      </w:r>
    </w:p>
    <w:p w14:paraId="649D5A35" w14:textId="77777777" w:rsidR="0048777B" w:rsidRPr="00430A46" w:rsidRDefault="0048777B" w:rsidP="0048777B">
      <w:pPr>
        <w:spacing w:line="360" w:lineRule="auto"/>
        <w:jc w:val="both"/>
        <w:rPr>
          <w:rFonts w:ascii="Palatino Linotype" w:hAnsi="Palatino Linotype" w:cs="Arial"/>
        </w:rPr>
      </w:pPr>
    </w:p>
    <w:p w14:paraId="039AA017" w14:textId="77777777" w:rsidR="0048777B" w:rsidRPr="00430A46" w:rsidRDefault="0048777B" w:rsidP="0048777B">
      <w:pPr>
        <w:spacing w:line="360" w:lineRule="auto"/>
        <w:jc w:val="both"/>
        <w:rPr>
          <w:rFonts w:ascii="Palatino Linotype" w:hAnsi="Palatino Linotype" w:cs="Arial"/>
        </w:rPr>
      </w:pPr>
      <w:r w:rsidRPr="00430A46">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w:t>
      </w:r>
      <w:r w:rsidRPr="00430A46">
        <w:rPr>
          <w:rFonts w:ascii="Palatino Linotype" w:hAnsi="Palatino Linotype" w:cs="Arial"/>
        </w:rPr>
        <w:lastRenderedPageBreak/>
        <w:t xml:space="preserve">Personales (INAI), debió darle una interpretación que se le otorgue una expresión documental, se cita para mayor referencia el Criterio referido: </w:t>
      </w:r>
    </w:p>
    <w:p w14:paraId="5DFC36FE" w14:textId="77777777" w:rsidR="0048777B" w:rsidRPr="00430A46" w:rsidRDefault="0048777B" w:rsidP="00FD4FE0">
      <w:pPr>
        <w:pStyle w:val="Sinespaciado"/>
      </w:pPr>
    </w:p>
    <w:p w14:paraId="2FD6A7A9" w14:textId="77777777" w:rsidR="0048777B" w:rsidRPr="00430A46" w:rsidRDefault="0048777B" w:rsidP="0048777B">
      <w:pPr>
        <w:spacing w:line="276" w:lineRule="auto"/>
        <w:ind w:left="567" w:right="567"/>
        <w:jc w:val="both"/>
        <w:rPr>
          <w:rFonts w:ascii="Palatino Linotype" w:hAnsi="Palatino Linotype" w:cs="Arial"/>
          <w:i/>
          <w:sz w:val="22"/>
        </w:rPr>
      </w:pPr>
      <w:r w:rsidRPr="00430A46">
        <w:rPr>
          <w:rFonts w:ascii="Palatino Linotype" w:hAnsi="Palatino Linotype" w:cs="Arial"/>
          <w:i/>
          <w:sz w:val="22"/>
        </w:rPr>
        <w:t>“</w:t>
      </w:r>
      <w:r w:rsidRPr="00430A46">
        <w:rPr>
          <w:rFonts w:ascii="Palatino Linotype" w:hAnsi="Palatino Linotype" w:cs="Arial"/>
          <w:b/>
          <w:i/>
          <w:sz w:val="22"/>
        </w:rPr>
        <w:t>Expresión documental.</w:t>
      </w:r>
      <w:r w:rsidRPr="00430A46">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8EABBC2" w14:textId="77777777" w:rsidR="0048777B" w:rsidRPr="00430A46" w:rsidRDefault="0048777B" w:rsidP="0048777B">
      <w:pPr>
        <w:spacing w:line="276" w:lineRule="auto"/>
        <w:ind w:left="567" w:right="567"/>
        <w:jc w:val="both"/>
        <w:rPr>
          <w:rFonts w:ascii="Palatino Linotype" w:hAnsi="Palatino Linotype" w:cs="Arial"/>
          <w:i/>
        </w:rPr>
      </w:pPr>
    </w:p>
    <w:p w14:paraId="4031F89D" w14:textId="77777777" w:rsidR="0048777B" w:rsidRPr="00430A46" w:rsidRDefault="0048777B" w:rsidP="0048777B">
      <w:pPr>
        <w:spacing w:line="276" w:lineRule="auto"/>
        <w:ind w:left="567" w:right="567"/>
        <w:jc w:val="both"/>
        <w:rPr>
          <w:rFonts w:ascii="Palatino Linotype" w:hAnsi="Palatino Linotype" w:cs="Arial"/>
          <w:b/>
          <w:i/>
          <w:sz w:val="20"/>
        </w:rPr>
      </w:pPr>
      <w:r w:rsidRPr="00430A46">
        <w:rPr>
          <w:rFonts w:ascii="Palatino Linotype" w:hAnsi="Palatino Linotype" w:cs="Arial"/>
          <w:b/>
          <w:i/>
          <w:sz w:val="20"/>
        </w:rPr>
        <w:t>Resoluciones:</w:t>
      </w:r>
    </w:p>
    <w:p w14:paraId="581B7188" w14:textId="77777777" w:rsidR="0048777B" w:rsidRPr="00430A46" w:rsidRDefault="0048777B" w:rsidP="0048777B">
      <w:pPr>
        <w:spacing w:line="276" w:lineRule="auto"/>
        <w:ind w:left="567" w:right="567"/>
        <w:jc w:val="both"/>
        <w:rPr>
          <w:rFonts w:ascii="Palatino Linotype" w:hAnsi="Palatino Linotype" w:cs="Arial"/>
          <w:i/>
          <w:sz w:val="20"/>
        </w:rPr>
      </w:pPr>
      <w:r w:rsidRPr="00430A46">
        <w:rPr>
          <w:rFonts w:ascii="Palatino Linotype" w:hAnsi="Palatino Linotype" w:cs="Arial"/>
          <w:b/>
          <w:i/>
          <w:sz w:val="20"/>
        </w:rPr>
        <w:t>•</w:t>
      </w:r>
      <w:r w:rsidRPr="00430A46">
        <w:rPr>
          <w:rFonts w:ascii="Palatino Linotype" w:hAnsi="Palatino Linotype" w:cs="Arial"/>
          <w:b/>
          <w:i/>
          <w:sz w:val="20"/>
        </w:rPr>
        <w:tab/>
        <w:t>RRA 0774/16</w:t>
      </w:r>
      <w:r w:rsidRPr="00430A46">
        <w:rPr>
          <w:rFonts w:ascii="Palatino Linotype" w:hAnsi="Palatino Linotype" w:cs="Arial"/>
          <w:i/>
          <w:sz w:val="20"/>
        </w:rPr>
        <w:t xml:space="preserve">. Secretaría de Salud. 31 de agosto de 2016. Por unanimidad. Comisionada Ponente María Patricia </w:t>
      </w:r>
      <w:proofErr w:type="spellStart"/>
      <w:r w:rsidRPr="00430A46">
        <w:rPr>
          <w:rFonts w:ascii="Palatino Linotype" w:hAnsi="Palatino Linotype" w:cs="Arial"/>
          <w:i/>
          <w:sz w:val="20"/>
        </w:rPr>
        <w:t>Kurczyn</w:t>
      </w:r>
      <w:proofErr w:type="spellEnd"/>
      <w:r w:rsidRPr="00430A46">
        <w:rPr>
          <w:rFonts w:ascii="Palatino Linotype" w:hAnsi="Palatino Linotype" w:cs="Arial"/>
          <w:i/>
          <w:sz w:val="20"/>
        </w:rPr>
        <w:t xml:space="preserve"> Villalobos.</w:t>
      </w:r>
    </w:p>
    <w:p w14:paraId="2FDF47B9" w14:textId="77777777" w:rsidR="0048777B" w:rsidRPr="00430A46" w:rsidRDefault="0048777B" w:rsidP="0048777B">
      <w:pPr>
        <w:spacing w:line="276" w:lineRule="auto"/>
        <w:ind w:left="567" w:right="567"/>
        <w:jc w:val="both"/>
        <w:rPr>
          <w:rFonts w:ascii="Palatino Linotype" w:hAnsi="Palatino Linotype" w:cs="Arial"/>
          <w:i/>
          <w:sz w:val="20"/>
        </w:rPr>
      </w:pPr>
      <w:r w:rsidRPr="00430A46">
        <w:rPr>
          <w:rFonts w:ascii="Palatino Linotype" w:hAnsi="Palatino Linotype" w:cs="Arial"/>
          <w:b/>
          <w:i/>
          <w:sz w:val="20"/>
        </w:rPr>
        <w:t>•</w:t>
      </w:r>
      <w:r w:rsidRPr="00430A46">
        <w:rPr>
          <w:rFonts w:ascii="Palatino Linotype" w:hAnsi="Palatino Linotype" w:cs="Arial"/>
          <w:b/>
          <w:i/>
          <w:sz w:val="20"/>
        </w:rPr>
        <w:tab/>
        <w:t>RRA 0143/17</w:t>
      </w:r>
      <w:r w:rsidRPr="00430A46">
        <w:rPr>
          <w:rFonts w:ascii="Palatino Linotype" w:hAnsi="Palatino Linotype" w:cs="Arial"/>
          <w:i/>
          <w:sz w:val="20"/>
        </w:rPr>
        <w:t xml:space="preserve">. Universidad Autónoma Agraria Antonio Narro. 22 de febrero de 2017. Por unanimidad. Comisionado Ponente Oscar Mauricio Guerra Ford. </w:t>
      </w:r>
    </w:p>
    <w:p w14:paraId="23CF4B77" w14:textId="77777777" w:rsidR="0048777B" w:rsidRPr="00430A46" w:rsidRDefault="0048777B" w:rsidP="0048777B">
      <w:pPr>
        <w:spacing w:line="276" w:lineRule="auto"/>
        <w:ind w:left="567" w:right="567"/>
        <w:jc w:val="both"/>
        <w:rPr>
          <w:rFonts w:ascii="Palatino Linotype" w:hAnsi="Palatino Linotype" w:cs="Arial"/>
          <w:i/>
          <w:sz w:val="20"/>
        </w:rPr>
      </w:pPr>
      <w:r w:rsidRPr="00430A46">
        <w:rPr>
          <w:rFonts w:ascii="Palatino Linotype" w:hAnsi="Palatino Linotype" w:cs="Arial"/>
          <w:b/>
          <w:i/>
          <w:sz w:val="20"/>
        </w:rPr>
        <w:t>•</w:t>
      </w:r>
      <w:r w:rsidRPr="00430A46">
        <w:rPr>
          <w:rFonts w:ascii="Palatino Linotype" w:hAnsi="Palatino Linotype" w:cs="Arial"/>
          <w:b/>
          <w:i/>
          <w:sz w:val="20"/>
        </w:rPr>
        <w:tab/>
        <w:t>RRA 0540/17.</w:t>
      </w:r>
      <w:r w:rsidRPr="00430A46">
        <w:rPr>
          <w:rFonts w:ascii="Palatino Linotype" w:hAnsi="Palatino Linotype" w:cs="Arial"/>
          <w:i/>
          <w:sz w:val="20"/>
        </w:rPr>
        <w:t xml:space="preserve"> Secretaría de Economía. 08 de marzo del 2017. Por unanimidad. Comisionado Ponente Francisco Javier Acuña Llamas.</w:t>
      </w:r>
    </w:p>
    <w:p w14:paraId="628EE41A" w14:textId="77777777" w:rsidR="0048777B" w:rsidRPr="00430A46" w:rsidRDefault="0048777B" w:rsidP="0048777B">
      <w:pPr>
        <w:spacing w:line="360" w:lineRule="auto"/>
        <w:jc w:val="both"/>
        <w:rPr>
          <w:rFonts w:ascii="Palatino Linotype" w:hAnsi="Palatino Linotype" w:cs="Arial"/>
        </w:rPr>
      </w:pPr>
    </w:p>
    <w:p w14:paraId="417CEFAD" w14:textId="35446FEB" w:rsidR="00982E0A" w:rsidRDefault="00982E0A" w:rsidP="00982E0A">
      <w:pPr>
        <w:spacing w:line="360" w:lineRule="auto"/>
        <w:jc w:val="both"/>
        <w:rPr>
          <w:rFonts w:ascii="Palatino Linotype" w:hAnsi="Palatino Linotype" w:cs="Tahoma"/>
          <w:bCs/>
        </w:rPr>
      </w:pPr>
      <w:r w:rsidRPr="00430A46">
        <w:rPr>
          <w:rFonts w:ascii="Palatino Linotype" w:hAnsi="Palatino Linotype" w:cs="Tahoma"/>
          <w:bCs/>
        </w:rPr>
        <w:t xml:space="preserve">Ahora bien, </w:t>
      </w:r>
      <w:r>
        <w:rPr>
          <w:rFonts w:ascii="Palatino Linotype" w:hAnsi="Palatino Linotype" w:cs="Tahoma"/>
          <w:bCs/>
        </w:rPr>
        <w:t>resulta oportuno traer a contexto, lo establecido</w:t>
      </w:r>
      <w:r w:rsidR="00D843AA">
        <w:rPr>
          <w:rFonts w:ascii="Palatino Linotype" w:hAnsi="Palatino Linotype" w:cs="Tahoma"/>
          <w:bCs/>
        </w:rPr>
        <w:t xml:space="preserve"> el apartado V que corresponde a la Codificación Estructural del Sujeto Obligado contenida en el Manual General de Organización de la Comisión de Impacto Estatal</w:t>
      </w:r>
      <w:r>
        <w:rPr>
          <w:rFonts w:ascii="Palatino Linotype" w:hAnsi="Palatino Linotype" w:cs="Tahoma"/>
          <w:bCs/>
        </w:rPr>
        <w:t xml:space="preserve">, que en su parte conducente señala lo siguiente: </w:t>
      </w:r>
    </w:p>
    <w:p w14:paraId="34531999" w14:textId="77777777" w:rsidR="00982E0A" w:rsidRDefault="00982E0A" w:rsidP="00982E0A">
      <w:pPr>
        <w:spacing w:line="360" w:lineRule="auto"/>
        <w:jc w:val="both"/>
        <w:rPr>
          <w:rFonts w:ascii="Palatino Linotype" w:hAnsi="Palatino Linotype" w:cs="Tahoma"/>
          <w:bCs/>
        </w:rPr>
      </w:pPr>
    </w:p>
    <w:p w14:paraId="384D04AD" w14:textId="77777777" w:rsidR="00D843AA" w:rsidRDefault="00D843AA" w:rsidP="00962E0A">
      <w:pPr>
        <w:ind w:left="851" w:right="851"/>
        <w:jc w:val="both"/>
        <w:rPr>
          <w:rFonts w:ascii="Palatino Linotype" w:hAnsi="Palatino Linotype" w:cs="Tahoma"/>
          <w:b/>
          <w:i/>
          <w:iCs/>
          <w:sz w:val="22"/>
          <w:szCs w:val="22"/>
        </w:rPr>
      </w:pPr>
      <w:r w:rsidRPr="00D843AA">
        <w:rPr>
          <w:rFonts w:ascii="Palatino Linotype" w:hAnsi="Palatino Linotype" w:cs="Tahoma"/>
          <w:b/>
          <w:i/>
          <w:iCs/>
          <w:sz w:val="22"/>
          <w:szCs w:val="22"/>
        </w:rPr>
        <w:t xml:space="preserve">V. CODIFICACIÓN ESTRUCTURAL </w:t>
      </w:r>
    </w:p>
    <w:p w14:paraId="443E786E" w14:textId="77777777" w:rsidR="00D843AA" w:rsidRDefault="00D843AA" w:rsidP="00962E0A">
      <w:pPr>
        <w:ind w:left="851" w:right="851"/>
        <w:jc w:val="both"/>
        <w:rPr>
          <w:rFonts w:ascii="Palatino Linotype" w:hAnsi="Palatino Linotype" w:cs="Tahoma"/>
          <w:b/>
          <w:i/>
          <w:iCs/>
          <w:sz w:val="22"/>
          <w:szCs w:val="22"/>
        </w:rPr>
      </w:pPr>
    </w:p>
    <w:p w14:paraId="0CB95044" w14:textId="77777777" w:rsidR="00D843AA" w:rsidRDefault="00D843AA" w:rsidP="00962E0A">
      <w:pPr>
        <w:ind w:left="851" w:right="851"/>
        <w:jc w:val="both"/>
        <w:rPr>
          <w:rFonts w:ascii="Palatino Linotype" w:hAnsi="Palatino Linotype" w:cs="Tahoma"/>
          <w:b/>
          <w:i/>
          <w:iCs/>
          <w:sz w:val="22"/>
          <w:szCs w:val="22"/>
        </w:rPr>
      </w:pPr>
      <w:r w:rsidRPr="00D843AA">
        <w:rPr>
          <w:rFonts w:ascii="Palatino Linotype" w:hAnsi="Palatino Linotype" w:cs="Tahoma"/>
          <w:b/>
          <w:i/>
          <w:iCs/>
          <w:sz w:val="22"/>
          <w:szCs w:val="22"/>
        </w:rPr>
        <w:t xml:space="preserve">224B03000000000 Comisión de Impacto Estatal </w:t>
      </w:r>
    </w:p>
    <w:p w14:paraId="25968979" w14:textId="77777777" w:rsidR="00D843AA" w:rsidRDefault="00D843AA" w:rsidP="00962E0A">
      <w:pPr>
        <w:ind w:left="851" w:right="851"/>
        <w:jc w:val="both"/>
      </w:pPr>
      <w:r w:rsidRPr="00D843AA">
        <w:rPr>
          <w:rFonts w:ascii="Palatino Linotype" w:hAnsi="Palatino Linotype" w:cs="Tahoma"/>
          <w:b/>
          <w:i/>
          <w:iCs/>
          <w:sz w:val="22"/>
          <w:szCs w:val="22"/>
        </w:rPr>
        <w:t>224B03010000000 Dirección General</w:t>
      </w:r>
      <w:r w:rsidR="00982E0A" w:rsidRPr="00962E0A">
        <w:rPr>
          <w:rFonts w:ascii="Palatino Linotype" w:hAnsi="Palatino Linotype"/>
          <w:i/>
          <w:iCs/>
          <w:sz w:val="22"/>
          <w:szCs w:val="22"/>
        </w:rPr>
        <w:t>.</w:t>
      </w:r>
      <w:r w:rsidRPr="00D843AA">
        <w:t xml:space="preserve"> </w:t>
      </w:r>
    </w:p>
    <w:p w14:paraId="6892AB7B"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224B0301A000000 Oficina del C. </w:t>
      </w:r>
      <w:proofErr w:type="gramStart"/>
      <w:r w:rsidRPr="00D843AA">
        <w:rPr>
          <w:rFonts w:ascii="Palatino Linotype" w:hAnsi="Palatino Linotype"/>
          <w:i/>
          <w:iCs/>
          <w:sz w:val="22"/>
          <w:szCs w:val="22"/>
        </w:rPr>
        <w:t>Director General</w:t>
      </w:r>
      <w:proofErr w:type="gramEnd"/>
      <w:r w:rsidRPr="00D843AA">
        <w:rPr>
          <w:rFonts w:ascii="Palatino Linotype" w:hAnsi="Palatino Linotype"/>
          <w:i/>
          <w:iCs/>
          <w:sz w:val="22"/>
          <w:szCs w:val="22"/>
        </w:rPr>
        <w:t xml:space="preserve"> </w:t>
      </w:r>
    </w:p>
    <w:p w14:paraId="18243157"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224B0301000001S Secretaría Particular </w:t>
      </w:r>
    </w:p>
    <w:p w14:paraId="7FFE0595"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224B0301000100S Unidad de Apoyo Administrativo </w:t>
      </w:r>
    </w:p>
    <w:p w14:paraId="79A692E5" w14:textId="77777777" w:rsidR="00D843AA" w:rsidRPr="00D843AA" w:rsidRDefault="00D843AA" w:rsidP="00962E0A">
      <w:pPr>
        <w:ind w:left="851" w:right="851"/>
        <w:jc w:val="both"/>
        <w:rPr>
          <w:rFonts w:ascii="Palatino Linotype" w:hAnsi="Palatino Linotype"/>
          <w:b/>
          <w:bCs/>
          <w:i/>
          <w:iCs/>
          <w:sz w:val="22"/>
          <w:szCs w:val="22"/>
          <w:u w:val="single"/>
        </w:rPr>
      </w:pPr>
      <w:r w:rsidRPr="00D843AA">
        <w:rPr>
          <w:rFonts w:ascii="Palatino Linotype" w:hAnsi="Palatino Linotype"/>
          <w:b/>
          <w:bCs/>
          <w:i/>
          <w:iCs/>
          <w:sz w:val="22"/>
          <w:szCs w:val="22"/>
          <w:u w:val="single"/>
        </w:rPr>
        <w:t xml:space="preserve">224B0301000200S Unidad de Información, Planeación, Programación y Evaluación </w:t>
      </w:r>
    </w:p>
    <w:p w14:paraId="6B443643"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224B0301000300S Unidad de Tecnologías de la Información y Comunicación </w:t>
      </w:r>
    </w:p>
    <w:p w14:paraId="3BFE531A" w14:textId="77777777" w:rsidR="00D843AA" w:rsidRPr="00D843AA" w:rsidRDefault="00D843AA" w:rsidP="00962E0A">
      <w:pPr>
        <w:ind w:left="851" w:right="851"/>
        <w:jc w:val="both"/>
        <w:rPr>
          <w:rFonts w:ascii="Palatino Linotype" w:hAnsi="Palatino Linotype"/>
          <w:b/>
          <w:bCs/>
          <w:i/>
          <w:iCs/>
          <w:sz w:val="22"/>
          <w:szCs w:val="22"/>
        </w:rPr>
      </w:pPr>
      <w:r w:rsidRPr="00D843AA">
        <w:rPr>
          <w:rFonts w:ascii="Palatino Linotype" w:hAnsi="Palatino Linotype"/>
          <w:b/>
          <w:bCs/>
          <w:i/>
          <w:iCs/>
          <w:sz w:val="22"/>
          <w:szCs w:val="22"/>
        </w:rPr>
        <w:t xml:space="preserve">224B0301000400S Unidad de Asuntos Jurídicos, Normatividad e Igualdad de Género </w:t>
      </w:r>
    </w:p>
    <w:p w14:paraId="66DED099" w14:textId="77777777" w:rsidR="00D843AA" w:rsidRPr="00D843AA" w:rsidRDefault="00D843AA" w:rsidP="00962E0A">
      <w:pPr>
        <w:ind w:left="851" w:right="851"/>
        <w:jc w:val="both"/>
        <w:rPr>
          <w:rFonts w:ascii="Palatino Linotype" w:hAnsi="Palatino Linotype"/>
          <w:i/>
          <w:iCs/>
          <w:sz w:val="22"/>
          <w:szCs w:val="22"/>
          <w:u w:val="single"/>
        </w:rPr>
      </w:pPr>
      <w:r w:rsidRPr="00D843AA">
        <w:rPr>
          <w:rFonts w:ascii="Palatino Linotype" w:hAnsi="Palatino Linotype"/>
          <w:i/>
          <w:iCs/>
          <w:sz w:val="22"/>
          <w:szCs w:val="22"/>
          <w:u w:val="single"/>
        </w:rPr>
        <w:t xml:space="preserve">224B0301000401S Departamento Jurídico </w:t>
      </w:r>
    </w:p>
    <w:p w14:paraId="395D5A98" w14:textId="58EBBDD7" w:rsidR="00D843AA" w:rsidRPr="00D843AA" w:rsidRDefault="00D843AA" w:rsidP="00962E0A">
      <w:pPr>
        <w:ind w:left="851" w:right="851"/>
        <w:jc w:val="both"/>
        <w:rPr>
          <w:rFonts w:ascii="Palatino Linotype" w:hAnsi="Palatino Linotype"/>
          <w:i/>
          <w:iCs/>
          <w:sz w:val="22"/>
          <w:szCs w:val="22"/>
          <w:u w:val="single"/>
        </w:rPr>
      </w:pPr>
      <w:r w:rsidRPr="00D843AA">
        <w:rPr>
          <w:rFonts w:ascii="Palatino Linotype" w:hAnsi="Palatino Linotype"/>
          <w:i/>
          <w:iCs/>
          <w:sz w:val="22"/>
          <w:szCs w:val="22"/>
          <w:u w:val="single"/>
        </w:rPr>
        <w:lastRenderedPageBreak/>
        <w:t xml:space="preserve">224B0301000402S Departamento de Normatividad </w:t>
      </w:r>
    </w:p>
    <w:p w14:paraId="5CEC14E3"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224B0301010000L Dirección de Servicios al Inversionista </w:t>
      </w:r>
    </w:p>
    <w:p w14:paraId="1DF067F7"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224B0301010001L Departamento de Orientación y Asistencia Presencial </w:t>
      </w:r>
    </w:p>
    <w:p w14:paraId="360B668E"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224B0301010002L Departamento de Orientación y Asistencia por Medios Digitales </w:t>
      </w:r>
    </w:p>
    <w:p w14:paraId="773D81B6"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224B0301010003L Departamento de Gestión de Proyectos </w:t>
      </w:r>
    </w:p>
    <w:p w14:paraId="383BA2D5"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224B0301020000L Dirección de Dictaminación y Seguimiento </w:t>
      </w:r>
    </w:p>
    <w:p w14:paraId="2950EC8C"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224B0301020001L Departamento de Dictaminación I </w:t>
      </w:r>
    </w:p>
    <w:p w14:paraId="3A22C914"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224B0301020002L Departamento de Dictaminación II </w:t>
      </w:r>
    </w:p>
    <w:p w14:paraId="11D504FB"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224B0301020003L Departamento de Seguimiento </w:t>
      </w:r>
    </w:p>
    <w:p w14:paraId="336A859D"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224B0301030000L Dirección del Registro de Evaluaciones de Impacto Estatal </w:t>
      </w:r>
    </w:p>
    <w:p w14:paraId="1811B73C"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224B0301030001L Departamento de Información Estadística </w:t>
      </w:r>
    </w:p>
    <w:p w14:paraId="3058C78A" w14:textId="77777777" w:rsidR="00D843A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 xml:space="preserve">224B0301030002L Departamento de Control de Condicionantes </w:t>
      </w:r>
    </w:p>
    <w:p w14:paraId="10673F55" w14:textId="7AAF40E0" w:rsidR="00982E0A" w:rsidRDefault="00D843AA" w:rsidP="00962E0A">
      <w:pPr>
        <w:ind w:left="851" w:right="851"/>
        <w:jc w:val="both"/>
        <w:rPr>
          <w:rFonts w:ascii="Palatino Linotype" w:hAnsi="Palatino Linotype"/>
          <w:i/>
          <w:iCs/>
          <w:sz w:val="22"/>
          <w:szCs w:val="22"/>
        </w:rPr>
      </w:pPr>
      <w:r w:rsidRPr="00D843AA">
        <w:rPr>
          <w:rFonts w:ascii="Palatino Linotype" w:hAnsi="Palatino Linotype"/>
          <w:i/>
          <w:iCs/>
          <w:sz w:val="22"/>
          <w:szCs w:val="22"/>
        </w:rPr>
        <w:t>224B0301030003L Departamento de Control del Registro</w:t>
      </w:r>
    </w:p>
    <w:p w14:paraId="578CC635" w14:textId="77777777" w:rsidR="00D843AA" w:rsidRPr="00962E0A" w:rsidRDefault="00D843AA" w:rsidP="00962E0A">
      <w:pPr>
        <w:ind w:left="851" w:right="851"/>
        <w:jc w:val="both"/>
        <w:rPr>
          <w:rFonts w:ascii="Palatino Linotype" w:hAnsi="Palatino Linotype"/>
          <w:i/>
          <w:iCs/>
          <w:sz w:val="22"/>
          <w:szCs w:val="22"/>
        </w:rPr>
      </w:pPr>
    </w:p>
    <w:p w14:paraId="7B5F8F75" w14:textId="77777777" w:rsidR="00982E0A" w:rsidRDefault="00982E0A" w:rsidP="0048777B">
      <w:pPr>
        <w:spacing w:line="360" w:lineRule="auto"/>
        <w:jc w:val="both"/>
        <w:rPr>
          <w:rFonts w:ascii="Palatino Linotype" w:hAnsi="Palatino Linotype"/>
        </w:rPr>
      </w:pPr>
    </w:p>
    <w:p w14:paraId="5FF674C7" w14:textId="4ECE6B6E" w:rsidR="00962E0A" w:rsidRDefault="00982E0A" w:rsidP="0048777B">
      <w:pPr>
        <w:spacing w:line="360" w:lineRule="auto"/>
        <w:jc w:val="both"/>
        <w:rPr>
          <w:rFonts w:ascii="Palatino Linotype" w:hAnsi="Palatino Linotype"/>
        </w:rPr>
      </w:pPr>
      <w:r>
        <w:rPr>
          <w:rFonts w:ascii="Palatino Linotype" w:hAnsi="Palatino Linotype"/>
        </w:rPr>
        <w:t xml:space="preserve">Sirve a manera de robustecer lo anteriormente </w:t>
      </w:r>
      <w:r w:rsidR="00962E0A">
        <w:rPr>
          <w:rFonts w:ascii="Palatino Linotype" w:hAnsi="Palatino Linotype"/>
        </w:rPr>
        <w:t>referido</w:t>
      </w:r>
      <w:r>
        <w:rPr>
          <w:rFonts w:ascii="Palatino Linotype" w:hAnsi="Palatino Linotype"/>
        </w:rPr>
        <w:t xml:space="preserve">, lo establecido en </w:t>
      </w:r>
      <w:r w:rsidR="00F03B82">
        <w:rPr>
          <w:rFonts w:ascii="Palatino Linotype" w:hAnsi="Palatino Linotype"/>
        </w:rPr>
        <w:t>Organigrama de la Comisión de Impacto Estatal dependiente de la</w:t>
      </w:r>
      <w:r>
        <w:rPr>
          <w:rFonts w:ascii="Palatino Linotype" w:hAnsi="Palatino Linotype"/>
        </w:rPr>
        <w:t xml:space="preserve"> </w:t>
      </w:r>
      <w:r w:rsidR="00F03B82" w:rsidRPr="00F03B82">
        <w:rPr>
          <w:rFonts w:ascii="Palatino Linotype" w:hAnsi="Palatino Linotype"/>
        </w:rPr>
        <w:t>Secretaría de Desarrollo Urbano y Obra</w:t>
      </w:r>
      <w:r w:rsidR="00F03B82">
        <w:rPr>
          <w:rFonts w:ascii="Palatino Linotype" w:hAnsi="Palatino Linotype"/>
        </w:rPr>
        <w:t xml:space="preserve">, conforme a </w:t>
      </w:r>
      <w:r>
        <w:rPr>
          <w:rFonts w:ascii="Palatino Linotype" w:hAnsi="Palatino Linotype"/>
        </w:rPr>
        <w:t xml:space="preserve">lo siguiente: </w:t>
      </w:r>
    </w:p>
    <w:p w14:paraId="4A476A0F" w14:textId="2B45E31A" w:rsidR="00982E0A" w:rsidRDefault="00F03B82" w:rsidP="00F03B82">
      <w:pPr>
        <w:spacing w:line="360" w:lineRule="auto"/>
        <w:jc w:val="center"/>
        <w:rPr>
          <w:rFonts w:ascii="Palatino Linotype" w:hAnsi="Palatino Linotype"/>
        </w:rPr>
      </w:pPr>
      <w:r w:rsidRPr="00F03B82">
        <w:rPr>
          <w:rFonts w:ascii="Palatino Linotype" w:hAnsi="Palatino Linotype"/>
          <w:noProof/>
          <w:lang w:val="es-MX" w:eastAsia="es-MX"/>
        </w:rPr>
        <w:drawing>
          <wp:inline distT="0" distB="0" distL="0" distR="0" wp14:anchorId="33263024" wp14:editId="1F1999A7">
            <wp:extent cx="6015644" cy="3362325"/>
            <wp:effectExtent l="0" t="0" r="4445" b="0"/>
            <wp:docPr id="1270134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34140" name=""/>
                    <pic:cNvPicPr/>
                  </pic:nvPicPr>
                  <pic:blipFill>
                    <a:blip r:embed="rId10"/>
                    <a:stretch>
                      <a:fillRect/>
                    </a:stretch>
                  </pic:blipFill>
                  <pic:spPr>
                    <a:xfrm>
                      <a:off x="0" y="0"/>
                      <a:ext cx="6045963" cy="3379271"/>
                    </a:xfrm>
                    <a:prstGeom prst="rect">
                      <a:avLst/>
                    </a:prstGeom>
                  </pic:spPr>
                </pic:pic>
              </a:graphicData>
            </a:graphic>
          </wp:inline>
        </w:drawing>
      </w:r>
    </w:p>
    <w:p w14:paraId="35CD4E54" w14:textId="33E06DC5" w:rsidR="00152F00" w:rsidRDefault="006C1F92" w:rsidP="0048777B">
      <w:pPr>
        <w:spacing w:line="360" w:lineRule="auto"/>
        <w:jc w:val="both"/>
        <w:rPr>
          <w:rFonts w:ascii="Palatino Linotype" w:hAnsi="Palatino Linotype"/>
        </w:rPr>
      </w:pPr>
      <w:r>
        <w:rPr>
          <w:rFonts w:ascii="Palatino Linotype" w:hAnsi="Palatino Linotype"/>
        </w:rPr>
        <w:t>De</w:t>
      </w:r>
      <w:r w:rsidR="00F03B82">
        <w:rPr>
          <w:rFonts w:ascii="Palatino Linotype" w:hAnsi="Palatino Linotype"/>
        </w:rPr>
        <w:t>l</w:t>
      </w:r>
      <w:r>
        <w:rPr>
          <w:rFonts w:ascii="Palatino Linotype" w:hAnsi="Palatino Linotype"/>
        </w:rPr>
        <w:t xml:space="preserve"> precepto referidos con anterioridad</w:t>
      </w:r>
      <w:r w:rsidR="00F03B82">
        <w:rPr>
          <w:rFonts w:ascii="Palatino Linotype" w:hAnsi="Palatino Linotype"/>
        </w:rPr>
        <w:t xml:space="preserve"> así como del Organigrama publicado por la Comisión de Impacto Estatal</w:t>
      </w:r>
      <w:r w:rsidR="00AC49FF">
        <w:rPr>
          <w:rFonts w:ascii="Palatino Linotype" w:hAnsi="Palatino Linotype"/>
        </w:rPr>
        <w:t>,</w:t>
      </w:r>
      <w:r w:rsidR="00F03B82">
        <w:rPr>
          <w:rFonts w:ascii="Palatino Linotype" w:hAnsi="Palatino Linotype"/>
        </w:rPr>
        <w:t xml:space="preserve"> dependencia del Sujeto Obligado</w:t>
      </w:r>
      <w:r>
        <w:rPr>
          <w:rFonts w:ascii="Palatino Linotype" w:hAnsi="Palatino Linotype"/>
        </w:rPr>
        <w:t xml:space="preserve">, se advierte que </w:t>
      </w:r>
      <w:r w:rsidR="00F03B82">
        <w:rPr>
          <w:rFonts w:ascii="Palatino Linotype" w:hAnsi="Palatino Linotype"/>
        </w:rPr>
        <w:t xml:space="preserve">dicha </w:t>
      </w:r>
      <w:r w:rsidR="00F03B82">
        <w:rPr>
          <w:rFonts w:ascii="Palatino Linotype" w:hAnsi="Palatino Linotype"/>
        </w:rPr>
        <w:lastRenderedPageBreak/>
        <w:t>Comisión</w:t>
      </w:r>
      <w:r>
        <w:rPr>
          <w:rFonts w:ascii="Palatino Linotype" w:hAnsi="Palatino Linotype"/>
        </w:rPr>
        <w:t xml:space="preserve"> cuenta con </w:t>
      </w:r>
      <w:r w:rsidR="00F03B82">
        <w:rPr>
          <w:rFonts w:ascii="Palatino Linotype" w:hAnsi="Palatino Linotype"/>
        </w:rPr>
        <w:t xml:space="preserve">las unidades administrativas de las cuales requiere información el particular, siendo estas la </w:t>
      </w:r>
      <w:r w:rsidR="00F03B82" w:rsidRPr="00F03B82">
        <w:rPr>
          <w:rFonts w:ascii="Palatino Linotype" w:hAnsi="Palatino Linotype"/>
        </w:rPr>
        <w:t>Unidad de Información, Planeación, Programación y Evaluación</w:t>
      </w:r>
      <w:r w:rsidR="00F03B82">
        <w:rPr>
          <w:rFonts w:ascii="Palatino Linotype" w:hAnsi="Palatino Linotype"/>
        </w:rPr>
        <w:t xml:space="preserve"> y la </w:t>
      </w:r>
      <w:r w:rsidR="00F03B82" w:rsidRPr="00F03B82">
        <w:rPr>
          <w:rFonts w:ascii="Palatino Linotype" w:hAnsi="Palatino Linotype"/>
        </w:rPr>
        <w:t>Unidad de Asuntos Jurídicos, Normatividad e Igualdad de Género</w:t>
      </w:r>
      <w:r>
        <w:rPr>
          <w:rFonts w:ascii="Palatino Linotype" w:hAnsi="Palatino Linotype"/>
        </w:rPr>
        <w:t xml:space="preserve">, </w:t>
      </w:r>
      <w:r w:rsidR="00F03B82">
        <w:rPr>
          <w:rFonts w:ascii="Palatino Linotype" w:hAnsi="Palatino Linotype"/>
        </w:rPr>
        <w:t>quién a su vez cuenta con un Departamento Jurídico y un Departamento de Normatividad</w:t>
      </w:r>
      <w:r w:rsidR="00152F00">
        <w:rPr>
          <w:rFonts w:ascii="Palatino Linotype" w:hAnsi="Palatino Linotype"/>
          <w:b/>
          <w:bCs/>
        </w:rPr>
        <w:t xml:space="preserve">, </w:t>
      </w:r>
      <w:r w:rsidR="00152F00">
        <w:rPr>
          <w:rFonts w:ascii="Palatino Linotype" w:hAnsi="Palatino Linotype"/>
        </w:rPr>
        <w:t xml:space="preserve">por lo tanto, se colige que el Sujeto Obligado se encuentra constreñido a generar la información requerida por el particular en la solicitud de acceso a la información.  </w:t>
      </w:r>
    </w:p>
    <w:p w14:paraId="70F5BD61" w14:textId="77777777" w:rsidR="00F03B82" w:rsidRDefault="00F03B82" w:rsidP="0048777B">
      <w:pPr>
        <w:spacing w:line="360" w:lineRule="auto"/>
        <w:jc w:val="both"/>
        <w:rPr>
          <w:rFonts w:ascii="Palatino Linotype" w:hAnsi="Palatino Linotype"/>
        </w:rPr>
      </w:pPr>
    </w:p>
    <w:p w14:paraId="65B67C6C" w14:textId="716B2EAC" w:rsidR="00F03B82" w:rsidRPr="00F03B82" w:rsidRDefault="00AC49FF" w:rsidP="00F03B82">
      <w:pPr>
        <w:spacing w:line="360" w:lineRule="auto"/>
        <w:jc w:val="both"/>
        <w:rPr>
          <w:rFonts w:ascii="Palatino Linotype" w:hAnsi="Palatino Linotype" w:cs="Arial"/>
        </w:rPr>
      </w:pPr>
      <w:r>
        <w:rPr>
          <w:rFonts w:ascii="Palatino Linotype" w:hAnsi="Palatino Linotype" w:cs="Arial"/>
          <w:bCs/>
        </w:rPr>
        <w:t>Por otra parte</w:t>
      </w:r>
      <w:r w:rsidR="00F03B82" w:rsidRPr="00F03B82">
        <w:rPr>
          <w:rFonts w:ascii="Palatino Linotype" w:hAnsi="Palatino Linotype" w:cs="Arial"/>
          <w:bCs/>
        </w:rPr>
        <w:t xml:space="preserve">, el </w:t>
      </w:r>
      <w:r w:rsidR="00F03B82" w:rsidRPr="00F03B82">
        <w:rPr>
          <w:rFonts w:ascii="Palatino Linotype" w:hAnsi="Palatino Linotype" w:cs="Arial"/>
        </w:rPr>
        <w:t xml:space="preserve">artículo 3, fracción XXXII del </w:t>
      </w:r>
      <w:r w:rsidR="00F03B82" w:rsidRPr="00F03B82">
        <w:rPr>
          <w:rFonts w:ascii="Palatino Linotype" w:hAnsi="Palatino Linotype" w:cs="Arial"/>
          <w:b/>
        </w:rPr>
        <w:t xml:space="preserve">Código Financiero del Estado de México y Municipios </w:t>
      </w:r>
      <w:r w:rsidR="00F03B82" w:rsidRPr="00F03B82">
        <w:rPr>
          <w:rFonts w:ascii="Palatino Linotype" w:hAnsi="Palatino Linotype" w:cs="Arial"/>
        </w:rPr>
        <w:t xml:space="preserve">establece lo siguiente: </w:t>
      </w:r>
    </w:p>
    <w:p w14:paraId="24D0226A" w14:textId="77777777" w:rsidR="00F03B82" w:rsidRPr="00F03B82" w:rsidRDefault="00F03B82" w:rsidP="00F03B82">
      <w:pPr>
        <w:spacing w:line="360" w:lineRule="auto"/>
        <w:ind w:left="567" w:right="567"/>
        <w:jc w:val="both"/>
        <w:rPr>
          <w:rFonts w:ascii="Palatino Linotype" w:hAnsi="Palatino Linotype" w:cs="Arial"/>
        </w:rPr>
      </w:pPr>
    </w:p>
    <w:p w14:paraId="5FC4F48D" w14:textId="77777777" w:rsidR="00F03B82" w:rsidRPr="00F03B82" w:rsidRDefault="00F03B82" w:rsidP="00F03B82">
      <w:pPr>
        <w:ind w:left="567" w:right="567"/>
        <w:jc w:val="both"/>
        <w:rPr>
          <w:rFonts w:ascii="Palatino Linotype" w:hAnsi="Palatino Linotype" w:cs="Arial"/>
          <w:bCs/>
          <w:i/>
          <w:sz w:val="22"/>
          <w:szCs w:val="22"/>
          <w:lang w:val="es-MX"/>
        </w:rPr>
      </w:pPr>
      <w:r w:rsidRPr="00F03B82">
        <w:rPr>
          <w:rFonts w:ascii="Palatino Linotype" w:hAnsi="Palatino Linotype" w:cs="Arial"/>
          <w:b/>
          <w:bCs/>
          <w:i/>
          <w:sz w:val="22"/>
          <w:szCs w:val="22"/>
          <w:lang w:val="es-MX"/>
        </w:rPr>
        <w:t>Artículo 3.-</w:t>
      </w:r>
      <w:r w:rsidRPr="00F03B82">
        <w:rPr>
          <w:rFonts w:ascii="Palatino Linotype" w:hAnsi="Palatino Linotype" w:cs="Arial"/>
          <w:bCs/>
          <w:i/>
          <w:sz w:val="22"/>
          <w:szCs w:val="22"/>
          <w:lang w:val="es-MX"/>
        </w:rPr>
        <w:t xml:space="preserve"> Para efectos de este Código, Ley de Ingresos del Estado y del Presupuesto de Egresos se entenderá por:</w:t>
      </w:r>
    </w:p>
    <w:p w14:paraId="21E6C055" w14:textId="77777777" w:rsidR="00F03B82" w:rsidRPr="00F03B82" w:rsidRDefault="00F03B82" w:rsidP="00F03B82">
      <w:pPr>
        <w:ind w:left="567" w:right="567"/>
        <w:jc w:val="both"/>
        <w:rPr>
          <w:rFonts w:ascii="Palatino Linotype" w:hAnsi="Palatino Linotype" w:cs="Arial"/>
          <w:bCs/>
          <w:i/>
          <w:sz w:val="22"/>
          <w:szCs w:val="22"/>
          <w:lang w:val="es-MX"/>
        </w:rPr>
      </w:pPr>
      <w:r w:rsidRPr="00F03B82">
        <w:rPr>
          <w:rFonts w:ascii="Palatino Linotype" w:hAnsi="Palatino Linotype" w:cs="Arial"/>
          <w:bCs/>
          <w:i/>
          <w:sz w:val="22"/>
          <w:szCs w:val="22"/>
          <w:lang w:val="es-MX"/>
        </w:rPr>
        <w:t>(…)</w:t>
      </w:r>
    </w:p>
    <w:p w14:paraId="2C6D4111" w14:textId="77777777" w:rsidR="00F03B82" w:rsidRPr="00F03B82" w:rsidRDefault="00F03B82" w:rsidP="00F03B82">
      <w:pPr>
        <w:ind w:left="567" w:right="567"/>
        <w:jc w:val="both"/>
        <w:rPr>
          <w:rFonts w:ascii="Palatino Linotype" w:hAnsi="Palatino Linotype" w:cs="Arial"/>
          <w:bCs/>
          <w:i/>
          <w:sz w:val="22"/>
          <w:szCs w:val="22"/>
          <w:lang w:val="es-MX"/>
        </w:rPr>
      </w:pPr>
      <w:r w:rsidRPr="00F03B82">
        <w:rPr>
          <w:rFonts w:ascii="Palatino Linotype" w:hAnsi="Palatino Linotype" w:cs="Arial"/>
          <w:b/>
          <w:bCs/>
          <w:i/>
          <w:sz w:val="22"/>
          <w:szCs w:val="22"/>
          <w:lang w:val="es-MX"/>
        </w:rPr>
        <w:t xml:space="preserve">XXXII. Remuneración: </w:t>
      </w:r>
      <w:r w:rsidRPr="00F03B82">
        <w:rPr>
          <w:rFonts w:ascii="Palatino Linotype" w:hAnsi="Palatino Linotype" w:cs="Arial"/>
          <w:bCs/>
          <w:i/>
          <w:sz w:val="22"/>
          <w:szCs w:val="22"/>
          <w:lang w:val="es-MX"/>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665E7E3" w14:textId="77777777" w:rsidR="00F03B82" w:rsidRPr="00F03B82" w:rsidRDefault="00F03B82" w:rsidP="00F03B82">
      <w:pPr>
        <w:ind w:left="567" w:right="567"/>
        <w:jc w:val="both"/>
        <w:rPr>
          <w:rFonts w:ascii="Palatino Linotype" w:hAnsi="Palatino Linotype" w:cs="Arial"/>
          <w:bCs/>
          <w:i/>
          <w:sz w:val="22"/>
          <w:szCs w:val="22"/>
          <w:lang w:val="es-MX"/>
        </w:rPr>
      </w:pPr>
      <w:r w:rsidRPr="00F03B82">
        <w:rPr>
          <w:rFonts w:ascii="Palatino Linotype" w:hAnsi="Palatino Linotype" w:cs="Arial"/>
          <w:bCs/>
          <w:i/>
          <w:sz w:val="22"/>
          <w:szCs w:val="22"/>
          <w:lang w:val="es-MX"/>
        </w:rPr>
        <w:t>(…)</w:t>
      </w:r>
    </w:p>
    <w:p w14:paraId="38A48A5C" w14:textId="77777777" w:rsidR="00AC49FF" w:rsidRDefault="00AC49FF" w:rsidP="00F03B82">
      <w:pPr>
        <w:spacing w:line="360" w:lineRule="auto"/>
        <w:jc w:val="both"/>
        <w:rPr>
          <w:rFonts w:ascii="Palatino Linotype" w:hAnsi="Palatino Linotype" w:cs="Arial"/>
        </w:rPr>
      </w:pPr>
    </w:p>
    <w:p w14:paraId="3E7DF0F1" w14:textId="37EA7558" w:rsidR="00F03B82" w:rsidRPr="00F03B82" w:rsidRDefault="00F03B82" w:rsidP="00F03B82">
      <w:pPr>
        <w:spacing w:line="360" w:lineRule="auto"/>
        <w:jc w:val="both"/>
        <w:rPr>
          <w:rFonts w:ascii="Palatino Linotype" w:hAnsi="Palatino Linotype" w:cs="Arial"/>
        </w:rPr>
      </w:pPr>
      <w:r w:rsidRPr="00F03B82">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0912299"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p>
    <w:p w14:paraId="5AE90147"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r w:rsidRPr="00F03B82">
        <w:rPr>
          <w:rFonts w:ascii="Palatino Linotype" w:eastAsia="Palatino Linotype" w:hAnsi="Palatino Linotype" w:cs="Palatino Linotype"/>
          <w:lang w:val="es-MX" w:eastAsia="en-US"/>
        </w:rPr>
        <w:lastRenderedPageBreak/>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37E2D564" w14:textId="77777777" w:rsidR="00F03B82" w:rsidRPr="00F03B82" w:rsidRDefault="00F03B82" w:rsidP="00F03B82">
      <w:pPr>
        <w:jc w:val="both"/>
        <w:rPr>
          <w:rFonts w:ascii="Palatino Linotype" w:eastAsia="Palatino Linotype" w:hAnsi="Palatino Linotype" w:cs="Palatino Linotype"/>
          <w:lang w:val="es-419" w:eastAsia="en-US"/>
        </w:rPr>
      </w:pPr>
    </w:p>
    <w:p w14:paraId="14211F0B" w14:textId="77777777" w:rsidR="00F03B82" w:rsidRPr="00F03B82" w:rsidRDefault="00F03B82" w:rsidP="00F03B82">
      <w:pPr>
        <w:tabs>
          <w:tab w:val="left" w:pos="709"/>
        </w:tabs>
        <w:ind w:left="851" w:right="760"/>
        <w:jc w:val="both"/>
        <w:rPr>
          <w:rFonts w:ascii="Palatino Linotype" w:eastAsiaTheme="minorHAnsi" w:hAnsi="Palatino Linotype" w:cs="Arial"/>
          <w:i/>
          <w:sz w:val="22"/>
          <w:szCs w:val="22"/>
          <w:lang w:val="es-MX" w:eastAsia="es-MX"/>
        </w:rPr>
      </w:pPr>
      <w:r w:rsidRPr="00F03B82">
        <w:rPr>
          <w:rFonts w:ascii="Palatino Linotype" w:eastAsiaTheme="minorHAnsi" w:hAnsi="Palatino Linotype" w:cs="Arial"/>
          <w:i/>
          <w:sz w:val="22"/>
          <w:szCs w:val="22"/>
          <w:lang w:val="es-MX" w:eastAsia="es-MX"/>
        </w:rPr>
        <w:t>“</w:t>
      </w:r>
      <w:r w:rsidRPr="00F03B82">
        <w:rPr>
          <w:rFonts w:ascii="Palatino Linotype" w:eastAsiaTheme="minorHAnsi" w:hAnsi="Palatino Linotype" w:cs="Arial"/>
          <w:b/>
          <w:i/>
          <w:sz w:val="22"/>
          <w:szCs w:val="22"/>
          <w:lang w:val="es-MX" w:eastAsia="es-MX"/>
        </w:rPr>
        <w:t>Artículo 92.</w:t>
      </w:r>
      <w:r w:rsidRPr="00F03B82">
        <w:rPr>
          <w:rFonts w:ascii="Palatino Linotype" w:eastAsiaTheme="minorHAnsi" w:hAnsi="Palatino Linotype" w:cs="Arial"/>
          <w:i/>
          <w:sz w:val="22"/>
          <w:szCs w:val="22"/>
          <w:lang w:val="es-MX"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B0A7EF" w14:textId="77777777" w:rsidR="00F03B82" w:rsidRPr="00F03B82" w:rsidRDefault="00F03B82" w:rsidP="00F03B82">
      <w:pPr>
        <w:tabs>
          <w:tab w:val="left" w:pos="709"/>
        </w:tabs>
        <w:ind w:left="851" w:right="760"/>
        <w:jc w:val="both"/>
        <w:rPr>
          <w:rFonts w:ascii="Palatino Linotype" w:eastAsiaTheme="minorHAnsi" w:hAnsi="Palatino Linotype" w:cs="Arial"/>
          <w:i/>
          <w:sz w:val="22"/>
          <w:szCs w:val="22"/>
          <w:lang w:val="es-MX" w:eastAsia="es-MX"/>
        </w:rPr>
      </w:pPr>
      <w:r w:rsidRPr="00F03B82">
        <w:rPr>
          <w:rFonts w:ascii="Palatino Linotype" w:eastAsiaTheme="minorHAnsi" w:hAnsi="Palatino Linotype" w:cs="Arial"/>
          <w:i/>
          <w:sz w:val="22"/>
          <w:szCs w:val="22"/>
          <w:lang w:val="es-MX" w:eastAsia="es-MX"/>
        </w:rPr>
        <w:t>…</w:t>
      </w:r>
    </w:p>
    <w:p w14:paraId="75276BD7" w14:textId="77777777" w:rsidR="00F03B82" w:rsidRPr="00F03B82" w:rsidRDefault="00F03B82" w:rsidP="00F03B82">
      <w:pPr>
        <w:numPr>
          <w:ilvl w:val="2"/>
          <w:numId w:val="28"/>
        </w:numPr>
        <w:tabs>
          <w:tab w:val="left" w:pos="709"/>
        </w:tabs>
        <w:spacing w:after="160" w:line="259" w:lineRule="auto"/>
        <w:ind w:left="1560" w:right="760"/>
        <w:jc w:val="both"/>
        <w:rPr>
          <w:rFonts w:ascii="Palatino Linotype" w:hAnsi="Palatino Linotype" w:cs="Arial"/>
          <w:i/>
          <w:lang w:eastAsia="es-MX"/>
        </w:rPr>
      </w:pPr>
      <w:r w:rsidRPr="00F03B82">
        <w:rPr>
          <w:rFonts w:ascii="Palatino Linotype" w:hAnsi="Palatino Linotype" w:cs="Arial"/>
          <w:i/>
          <w:lang w:eastAsia="es-MX"/>
        </w:rPr>
        <w:t xml:space="preserve">La remuneración </w:t>
      </w:r>
      <w:r w:rsidRPr="00F03B82">
        <w:rPr>
          <w:rFonts w:ascii="Palatino Linotype" w:hAnsi="Palatino Linotype" w:cs="Arial"/>
          <w:i/>
          <w:u w:val="single"/>
          <w:lang w:eastAsia="es-MX"/>
        </w:rPr>
        <w:t xml:space="preserve">bruta y neta </w:t>
      </w:r>
      <w:r w:rsidRPr="00F03B82">
        <w:rPr>
          <w:rFonts w:ascii="Palatino Linotype" w:hAnsi="Palatino Linotype" w:cs="Arial"/>
          <w:i/>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4610627"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p>
    <w:p w14:paraId="1935C124" w14:textId="62D52959" w:rsidR="00F03B82" w:rsidRPr="00F03B82" w:rsidRDefault="00F03B82" w:rsidP="00F03B82">
      <w:pPr>
        <w:spacing w:line="360" w:lineRule="auto"/>
        <w:jc w:val="both"/>
        <w:rPr>
          <w:rFonts w:ascii="Palatino Linotype" w:eastAsia="Palatino Linotype" w:hAnsi="Palatino Linotype" w:cs="Palatino Linotype"/>
          <w:lang w:val="es-MX" w:eastAsia="en-US"/>
        </w:rPr>
      </w:pPr>
      <w:r w:rsidRPr="00F03B82">
        <w:rPr>
          <w:rFonts w:ascii="Palatino Linotype" w:eastAsia="Calibri" w:hAnsi="Palatino Linotype"/>
          <w:szCs w:val="22"/>
          <w:lang w:val="es-MX" w:eastAsia="en-US"/>
        </w:rPr>
        <w:t xml:space="preserve">Por lo anterior, se visualiza que el </w:t>
      </w:r>
      <w:r w:rsidRPr="00F03B82">
        <w:rPr>
          <w:rFonts w:ascii="Palatino Linotype" w:eastAsia="Calibri" w:hAnsi="Palatino Linotype"/>
          <w:b/>
          <w:szCs w:val="22"/>
          <w:lang w:val="es-MX" w:eastAsia="en-US"/>
        </w:rPr>
        <w:t>Sujeto Obligado</w:t>
      </w:r>
      <w:r w:rsidRPr="00F03B82">
        <w:rPr>
          <w:rFonts w:ascii="Palatino Linotype" w:eastAsia="Calibri" w:hAnsi="Palatino Linotype"/>
          <w:szCs w:val="22"/>
          <w:lang w:val="es-MX" w:eastAsia="en-US"/>
        </w:rPr>
        <w:t xml:space="preserve"> cuenta con un documento idóneo para la entrega de la información correspondiente </w:t>
      </w:r>
      <w:r w:rsidR="00AC49FF">
        <w:rPr>
          <w:rFonts w:ascii="Palatino Linotype" w:eastAsia="Calibri" w:hAnsi="Palatino Linotype"/>
          <w:szCs w:val="22"/>
          <w:lang w:val="es-MX" w:eastAsia="en-US"/>
        </w:rPr>
        <w:t>a las remuneraciones</w:t>
      </w:r>
      <w:r w:rsidRPr="00F03B82">
        <w:rPr>
          <w:rFonts w:ascii="Palatino Linotype" w:eastAsia="Calibri" w:hAnsi="Palatino Linotype"/>
          <w:b/>
          <w:color w:val="000000"/>
          <w:szCs w:val="22"/>
          <w:lang w:val="es-MX" w:eastAsia="en-US"/>
        </w:rPr>
        <w:t xml:space="preserve"> </w:t>
      </w:r>
      <w:r w:rsidRPr="00F03B82">
        <w:rPr>
          <w:rFonts w:ascii="Palatino Linotype" w:eastAsia="Calibri" w:hAnsi="Palatino Linotype"/>
          <w:color w:val="000000"/>
          <w:szCs w:val="22"/>
          <w:lang w:val="es-MX" w:eastAsia="en-US"/>
        </w:rPr>
        <w:t>de los servidores públicos referidos en la solicitud de información.</w:t>
      </w:r>
    </w:p>
    <w:p w14:paraId="3E3F33AE"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p>
    <w:p w14:paraId="19AE7D7E"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r w:rsidRPr="00F03B82">
        <w:rPr>
          <w:rFonts w:ascii="Palatino Linotype" w:eastAsia="Palatino Linotype" w:hAnsi="Palatino Linotype" w:cs="Palatino Linotype"/>
          <w:lang w:val="es-MX" w:eastAsia="en-US"/>
        </w:rPr>
        <w:t xml:space="preserve">Para lo cual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w:t>
      </w:r>
      <w:r w:rsidRPr="00F03B82">
        <w:rPr>
          <w:rFonts w:ascii="Palatino Linotype" w:eastAsia="Palatino Linotype" w:hAnsi="Palatino Linotype" w:cs="Palatino Linotype"/>
          <w:lang w:val="es-MX" w:eastAsia="en-US"/>
        </w:rPr>
        <w:lastRenderedPageBreak/>
        <w:t>Información Pública, homologa del artículo 92 fracción VIII de la Ley local antes transcrito, establece los siguientes Criterios para la publicación de la información pública atingente a la referida fracción, siendo los siguientes:</w:t>
      </w:r>
    </w:p>
    <w:p w14:paraId="56111819"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p>
    <w:p w14:paraId="68D6624D" w14:textId="77777777" w:rsidR="00F03B82" w:rsidRPr="00F03B82" w:rsidRDefault="00F03B82" w:rsidP="00F03B82">
      <w:pPr>
        <w:jc w:val="both"/>
        <w:rPr>
          <w:rFonts w:ascii="Palatino Linotype" w:eastAsia="Palatino Linotype" w:hAnsi="Palatino Linotype" w:cs="Palatino Linotype"/>
          <w:b/>
          <w:i/>
          <w:iCs/>
          <w:lang w:val="es-MX" w:eastAsia="en-US"/>
        </w:rPr>
      </w:pPr>
      <w:r w:rsidRPr="00F03B82">
        <w:rPr>
          <w:rFonts w:ascii="Palatino Linotype" w:eastAsia="Palatino Linotype" w:hAnsi="Palatino Linotype" w:cs="Palatino Linotype"/>
          <w:b/>
          <w:i/>
          <w:iCs/>
          <w:lang w:val="es-MX" w:eastAsia="en-US"/>
        </w:rPr>
        <w:t>Criterios sustantivos de contenido:</w:t>
      </w:r>
    </w:p>
    <w:p w14:paraId="03862168" w14:textId="77777777" w:rsidR="00F03B82" w:rsidRPr="00F03B82" w:rsidRDefault="00F03B82" w:rsidP="00F03B82">
      <w:pPr>
        <w:jc w:val="both"/>
        <w:rPr>
          <w:rFonts w:ascii="Palatino Linotype" w:eastAsia="Palatino Linotype" w:hAnsi="Palatino Linotype" w:cs="Palatino Linotype"/>
          <w:i/>
          <w:iCs/>
          <w:lang w:val="es-MX" w:eastAsia="en-US"/>
        </w:rPr>
      </w:pPr>
    </w:p>
    <w:p w14:paraId="4BBC48CE"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14:paraId="1141DF41"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2</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Clave o nivel del puesto (en su caso, de acuerdo con el catálogo que regule la actividad del sujeto obligado) </w:t>
      </w:r>
    </w:p>
    <w:p w14:paraId="271E80FB"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3</w:t>
      </w:r>
      <w:r w:rsidRPr="00F03B82">
        <w:rPr>
          <w:rFonts w:ascii="Palatino Linotype" w:eastAsia="Palatino Linotype" w:hAnsi="Palatino Linotype" w:cs="Palatino Linotype"/>
          <w:i/>
          <w:iCs/>
          <w:lang w:val="es-MX" w:eastAsia="en-US"/>
        </w:rPr>
        <w:tab/>
        <w:t xml:space="preserve">Denominación o descripción del puesto (de acuerdo con el catálogo que en su caso regule la actividad del sujeto obligado) </w:t>
      </w:r>
    </w:p>
    <w:p w14:paraId="5846D1C8"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u w:val="single"/>
          <w:lang w:val="es-MX" w:eastAsia="en-US"/>
        </w:rPr>
      </w:pPr>
      <w:r w:rsidRPr="00F03B82">
        <w:rPr>
          <w:rFonts w:ascii="Palatino Linotype" w:eastAsia="Palatino Linotype" w:hAnsi="Palatino Linotype" w:cs="Palatino Linotype"/>
          <w:b/>
          <w:i/>
          <w:iCs/>
          <w:u w:val="single"/>
          <w:lang w:val="es-MX" w:eastAsia="en-US"/>
        </w:rPr>
        <w:t>Criterio 4</w:t>
      </w:r>
      <w:r w:rsidRPr="00F03B82">
        <w:rPr>
          <w:rFonts w:ascii="Palatino Linotype" w:eastAsia="Palatino Linotype" w:hAnsi="Palatino Linotype" w:cs="Palatino Linotype"/>
          <w:i/>
          <w:iCs/>
          <w:u w:val="single"/>
          <w:lang w:val="es-MX" w:eastAsia="en-US"/>
        </w:rPr>
        <w:t xml:space="preserve"> </w:t>
      </w:r>
      <w:r w:rsidRPr="00F03B82">
        <w:rPr>
          <w:rFonts w:ascii="Palatino Linotype" w:eastAsia="Palatino Linotype" w:hAnsi="Palatino Linotype" w:cs="Palatino Linotype"/>
          <w:i/>
          <w:iCs/>
          <w:u w:val="single"/>
          <w:lang w:val="es-MX" w:eastAsia="en-US"/>
        </w:rPr>
        <w:tab/>
      </w:r>
      <w:r w:rsidRPr="00F03B82">
        <w:rPr>
          <w:rFonts w:ascii="Palatino Linotype" w:eastAsia="Palatino Linotype" w:hAnsi="Palatino Linotype" w:cs="Palatino Linotype"/>
          <w:b/>
          <w:i/>
          <w:iCs/>
          <w:u w:val="single"/>
          <w:lang w:val="es-MX" w:eastAsia="en-US"/>
        </w:rPr>
        <w:t>Denominación del cargo (de conformidad con nombramiento otorgado)</w:t>
      </w:r>
      <w:r w:rsidRPr="00F03B82">
        <w:rPr>
          <w:rFonts w:ascii="Palatino Linotype" w:eastAsia="Palatino Linotype" w:hAnsi="Palatino Linotype" w:cs="Palatino Linotype"/>
          <w:i/>
          <w:iCs/>
          <w:u w:val="single"/>
          <w:lang w:val="es-MX" w:eastAsia="en-US"/>
        </w:rPr>
        <w:t xml:space="preserve"> </w:t>
      </w:r>
    </w:p>
    <w:p w14:paraId="2FEAD321"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5</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Área de adscripción (de acuerdo con el catálogo de unidades administrativas o puestos, si así corresponde) </w:t>
      </w:r>
    </w:p>
    <w:p w14:paraId="5EB25AEC"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6</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Nombre completo del(a) servidor(a) público(a) y/o toda persona que desempeñe un empleo, cargo o comisión y/o ejerzan actos de autoridad (nombre [s], primer apellido, segundo apellido) </w:t>
      </w:r>
    </w:p>
    <w:p w14:paraId="7B5709F0"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7</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Sexo: Femenino/Masculino </w:t>
      </w:r>
    </w:p>
    <w:p w14:paraId="55254634" w14:textId="77777777" w:rsidR="00F03B82" w:rsidRPr="00F03B82" w:rsidRDefault="00F03B82" w:rsidP="00F03B82">
      <w:pPr>
        <w:tabs>
          <w:tab w:val="left" w:pos="1418"/>
        </w:tabs>
        <w:ind w:left="1418" w:hanging="1418"/>
        <w:jc w:val="both"/>
        <w:rPr>
          <w:rFonts w:ascii="Palatino Linotype" w:eastAsia="Palatino Linotype" w:hAnsi="Palatino Linotype" w:cs="Palatino Linotype"/>
          <w:b/>
          <w:i/>
          <w:iCs/>
          <w:u w:val="single"/>
          <w:lang w:val="es-MX" w:eastAsia="en-US"/>
        </w:rPr>
      </w:pPr>
      <w:r w:rsidRPr="00F03B82">
        <w:rPr>
          <w:rFonts w:ascii="Palatino Linotype" w:eastAsia="Palatino Linotype" w:hAnsi="Palatino Linotype" w:cs="Palatino Linotype"/>
          <w:b/>
          <w:i/>
          <w:iCs/>
          <w:u w:val="single"/>
          <w:lang w:val="es-MX" w:eastAsia="en-US"/>
        </w:rPr>
        <w:t xml:space="preserve">Criterio 8 </w:t>
      </w:r>
      <w:r w:rsidRPr="00F03B82">
        <w:rPr>
          <w:rFonts w:ascii="Palatino Linotype" w:eastAsia="Palatino Linotype" w:hAnsi="Palatino Linotype" w:cs="Palatino Linotype"/>
          <w:b/>
          <w:i/>
          <w:iCs/>
          <w:u w:val="single"/>
          <w:lang w:val="es-MX" w:eastAsia="en-US"/>
        </w:rPr>
        <w:tab/>
        <w:t xml:space="preserve">Remuneración mensual bruta (se refiere a las percepciones totales sin descuento alguno): Pesos mexicanos / Otra moneda (especificar nombre y nacionalidad de ésta) </w:t>
      </w:r>
    </w:p>
    <w:p w14:paraId="12032936" w14:textId="77777777" w:rsidR="00F03B82" w:rsidRPr="00F03B82" w:rsidRDefault="00F03B82" w:rsidP="00F03B82">
      <w:pPr>
        <w:tabs>
          <w:tab w:val="left" w:pos="1418"/>
        </w:tabs>
        <w:ind w:left="1418" w:hanging="1418"/>
        <w:jc w:val="both"/>
        <w:rPr>
          <w:rFonts w:ascii="Palatino Linotype" w:eastAsia="Palatino Linotype" w:hAnsi="Palatino Linotype" w:cs="Palatino Linotype"/>
          <w:b/>
          <w:i/>
          <w:iCs/>
          <w:u w:val="single"/>
          <w:lang w:val="es-MX" w:eastAsia="en-US"/>
        </w:rPr>
      </w:pPr>
      <w:r w:rsidRPr="00F03B82">
        <w:rPr>
          <w:rFonts w:ascii="Palatino Linotype" w:eastAsia="Palatino Linotype" w:hAnsi="Palatino Linotype" w:cs="Palatino Linotype"/>
          <w:b/>
          <w:i/>
          <w:iCs/>
          <w:lang w:val="es-MX" w:eastAsia="en-US"/>
        </w:rPr>
        <w:t>Criterio 9</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r>
      <w:r w:rsidRPr="00F03B82">
        <w:rPr>
          <w:rFonts w:ascii="Palatino Linotype" w:eastAsia="Palatino Linotype" w:hAnsi="Palatino Linotype" w:cs="Palatino Linotype"/>
          <w:b/>
          <w:i/>
          <w:iCs/>
          <w:u w:val="single"/>
          <w:lang w:val="es-MX" w:eastAsia="en-US"/>
        </w:rPr>
        <w:t>Remuneración mensual neta (se refiere a la remuneración mensual bruta menos las deducciones genéricas previstas por ley: ISR, ISSSTE, otra [especificar]) (Pesos mexicanos / Otra moneda [especificar nombre y nacionalidad de ésta])</w:t>
      </w:r>
    </w:p>
    <w:p w14:paraId="1E50BACF" w14:textId="77777777" w:rsidR="00F03B82" w:rsidRPr="00F03B82" w:rsidRDefault="00F03B82" w:rsidP="00F03B82">
      <w:pPr>
        <w:tabs>
          <w:tab w:val="left" w:pos="1418"/>
        </w:tabs>
        <w:ind w:left="1418" w:hanging="1418"/>
        <w:jc w:val="both"/>
        <w:rPr>
          <w:rFonts w:ascii="Palatino Linotype" w:eastAsia="Palatino Linotype" w:hAnsi="Palatino Linotype" w:cs="Palatino Linotype"/>
          <w:b/>
          <w:i/>
          <w:iCs/>
          <w:u w:val="single"/>
          <w:lang w:val="es-MX" w:eastAsia="en-US"/>
        </w:rPr>
      </w:pPr>
      <w:r w:rsidRPr="00F03B82">
        <w:rPr>
          <w:rFonts w:ascii="Palatino Linotype" w:eastAsia="Palatino Linotype" w:hAnsi="Palatino Linotype" w:cs="Palatino Linotype"/>
          <w:b/>
          <w:i/>
          <w:iCs/>
          <w:u w:val="single"/>
          <w:lang w:val="es-MX" w:eastAsia="en-US"/>
        </w:rPr>
        <w:t xml:space="preserve">Criterio 10 </w:t>
      </w:r>
      <w:r w:rsidRPr="00F03B82">
        <w:rPr>
          <w:rFonts w:ascii="Palatino Linotype" w:eastAsia="Palatino Linotype" w:hAnsi="Palatino Linotype" w:cs="Palatino Linotype"/>
          <w:b/>
          <w:i/>
          <w:iCs/>
          <w:u w:val="single"/>
          <w:lang w:val="es-MX" w:eastAsia="en-US"/>
        </w:rPr>
        <w:tab/>
        <w:t xml:space="preserve">Percepciones en efectivo o en especie y adicionales, así como su periodicidad (Pesos mexicanos / Otra moneda [especificar nombre y nacionalidad de ésta]) </w:t>
      </w:r>
    </w:p>
    <w:p w14:paraId="1A1B67E6"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11</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Ingresos y sistemas de compensación, así como su periodicidad (Pesos mexicanos / Otra moneda [especificar nombre y nacionalidad de ésta]) </w:t>
      </w:r>
    </w:p>
    <w:p w14:paraId="286DAE16"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lastRenderedPageBreak/>
        <w:t>Criterio 12</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Gratificaciones y su periodicidad (Pesos mexicanos / Otra moneda [especificar nombre y nacionalidad de ésta]) </w:t>
      </w:r>
    </w:p>
    <w:p w14:paraId="12BC3911"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13</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Primas y su periodicidad (Pesos mexicanos / Otra moneda [especificar nombre y nacionalidad de ésta]) </w:t>
      </w:r>
    </w:p>
    <w:p w14:paraId="59E6080F"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14</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Comisiones y su periodicidad (Pesos mexicanos / Otra moneda [especificar nombre y nacionalidad de ésta]) </w:t>
      </w:r>
    </w:p>
    <w:p w14:paraId="68CFFAD8"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15</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Dietas y su periodicidad (Pesos mexicanos / Otra moneda [especificar nombre y nacionalidad de ésta]) </w:t>
      </w:r>
    </w:p>
    <w:p w14:paraId="0DD710AE"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16</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Bonos y su periodicidad (Pesos mexicanos / Otra moneda [especificar nombre y nacionalidad de ésta]) </w:t>
      </w:r>
    </w:p>
    <w:p w14:paraId="0EA79F62"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17</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Estímulos y su periodicidad (Pesos mexicanos / Otra moneda [especificar nombre y nacionalidad de ésta]) </w:t>
      </w:r>
    </w:p>
    <w:p w14:paraId="4F9A209B"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18</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Apoyos económicos y su periodicidad (Pesos mexicanos / Otra moneda [especificar nombre y nacionalidad de ésta]) </w:t>
      </w:r>
    </w:p>
    <w:p w14:paraId="66E1C860"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19</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 xml:space="preserve">Prestaciones económicas y/o en especie que se otorguen por tipo de trabajador y de conformidad con la normatividad correspondiente (Pesos mexicanos / Otra moneda [especificar nombre y nacionalidad de ésta]) </w:t>
      </w:r>
    </w:p>
    <w:p w14:paraId="7ED1048E" w14:textId="77777777" w:rsidR="00F03B82" w:rsidRPr="00F03B82" w:rsidRDefault="00F03B82" w:rsidP="00F03B82">
      <w:pPr>
        <w:tabs>
          <w:tab w:val="left" w:pos="1418"/>
        </w:tabs>
        <w:ind w:left="1418" w:hanging="1418"/>
        <w:jc w:val="both"/>
        <w:rPr>
          <w:rFonts w:ascii="Palatino Linotype" w:eastAsia="Palatino Linotype" w:hAnsi="Palatino Linotype" w:cs="Palatino Linotype"/>
          <w:i/>
          <w:iCs/>
          <w:lang w:val="es-MX" w:eastAsia="en-US"/>
        </w:rPr>
      </w:pPr>
      <w:r w:rsidRPr="00F03B82">
        <w:rPr>
          <w:rFonts w:ascii="Palatino Linotype" w:eastAsia="Palatino Linotype" w:hAnsi="Palatino Linotype" w:cs="Palatino Linotype"/>
          <w:b/>
          <w:i/>
          <w:iCs/>
          <w:lang w:val="es-MX" w:eastAsia="en-US"/>
        </w:rPr>
        <w:t>Criterio 20</w:t>
      </w:r>
      <w:r w:rsidRPr="00F03B82">
        <w:rPr>
          <w:rFonts w:ascii="Palatino Linotype" w:eastAsia="Palatino Linotype" w:hAnsi="Palatino Linotype" w:cs="Palatino Linotype"/>
          <w:i/>
          <w:iCs/>
          <w:lang w:val="es-MX" w:eastAsia="en-US"/>
        </w:rPr>
        <w:t xml:space="preserve"> </w:t>
      </w:r>
      <w:r w:rsidRPr="00F03B82">
        <w:rPr>
          <w:rFonts w:ascii="Palatino Linotype" w:eastAsia="Palatino Linotype" w:hAnsi="Palatino Linotype" w:cs="Palatino Linotype"/>
          <w:i/>
          <w:iCs/>
          <w:lang w:val="es-MX" w:eastAsia="en-US"/>
        </w:rPr>
        <w:tab/>
        <w:t>Otro tipo de percepción (Pesos mexicanos / Otra moneda [especificar nombre y nacionalidad de ésta])</w:t>
      </w:r>
    </w:p>
    <w:p w14:paraId="33A8BB31" w14:textId="77777777" w:rsidR="00F03B82" w:rsidRPr="00F03B82" w:rsidRDefault="00F03B82" w:rsidP="00F03B82">
      <w:pPr>
        <w:spacing w:line="360" w:lineRule="auto"/>
        <w:jc w:val="both"/>
        <w:rPr>
          <w:rFonts w:ascii="Palatino Linotype" w:eastAsia="Palatino Linotype" w:hAnsi="Palatino Linotype" w:cs="Palatino Linotype"/>
          <w:lang w:val="es-MX" w:eastAsia="en-US"/>
        </w:rPr>
      </w:pPr>
    </w:p>
    <w:p w14:paraId="6B220729" w14:textId="08F90851" w:rsidR="00F03B82" w:rsidRPr="00F03B82" w:rsidRDefault="00AC49FF" w:rsidP="00F03B82">
      <w:pPr>
        <w:spacing w:line="360" w:lineRule="auto"/>
        <w:jc w:val="both"/>
        <w:rPr>
          <w:rFonts w:ascii="Palatino Linotype" w:eastAsia="Palatino Linotype" w:hAnsi="Palatino Linotype" w:cs="Palatino Linotype"/>
          <w:lang w:val="es-MX" w:eastAsia="en-US"/>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3E57FE92" wp14:editId="004E23AD">
                <wp:simplePos x="0" y="0"/>
                <wp:positionH relativeFrom="column">
                  <wp:posOffset>-34061</wp:posOffset>
                </wp:positionH>
                <wp:positionV relativeFrom="paragraph">
                  <wp:posOffset>1953158</wp:posOffset>
                </wp:positionV>
                <wp:extent cx="5698236" cy="1587170"/>
                <wp:effectExtent l="0" t="0" r="55245" b="70485"/>
                <wp:wrapNone/>
                <wp:docPr id="1107610679" name="Conector recto de flecha 1"/>
                <wp:cNvGraphicFramePr/>
                <a:graphic xmlns:a="http://schemas.openxmlformats.org/drawingml/2006/main">
                  <a:graphicData uri="http://schemas.microsoft.com/office/word/2010/wordprocessingShape">
                    <wps:wsp>
                      <wps:cNvCnPr/>
                      <wps:spPr>
                        <a:xfrm>
                          <a:off x="0" y="0"/>
                          <a:ext cx="5698236" cy="1587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946947" id="_x0000_t32" coordsize="21600,21600" o:spt="32" o:oned="t" path="m,l21600,21600e" filled="f">
                <v:path arrowok="t" fillok="f" o:connecttype="none"/>
                <o:lock v:ext="edit" shapetype="t"/>
              </v:shapetype>
              <v:shape id="Conector recto de flecha 1" o:spid="_x0000_s1026" type="#_x0000_t32" style="position:absolute;margin-left:-2.7pt;margin-top:153.8pt;width:448.7pt;height:1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" strokecolor="#5b9bd5 [3204]" strokeweight=".5pt">
                <v:stroke endarrow="block" joinstyle="miter"/>
              </v:shape>
            </w:pict>
          </mc:Fallback>
        </mc:AlternateContent>
      </w:r>
      <w:r w:rsidR="00F03B82" w:rsidRPr="00F03B82">
        <w:rPr>
          <w:rFonts w:ascii="Palatino Linotype" w:eastAsia="Palatino Linotype" w:hAnsi="Palatino Linotype" w:cs="Palatino Linotype"/>
          <w:lang w:val="es-MX" w:eastAsia="en-US"/>
        </w:rPr>
        <w:t>Ahora bien, cabe destacar que, de la información publicada por el Sujeto obligado en el Portal de Información Pública de Oficio Mexiquense (</w:t>
      </w:r>
      <w:r w:rsidR="00F03B82" w:rsidRPr="00F03B82">
        <w:rPr>
          <w:rFonts w:ascii="Palatino Linotype" w:eastAsia="Palatino Linotype" w:hAnsi="Palatino Linotype" w:cs="Palatino Linotype"/>
          <w:b/>
          <w:bCs/>
          <w:lang w:val="es-MX" w:eastAsia="en-US"/>
        </w:rPr>
        <w:t>IPOMEX</w:t>
      </w:r>
      <w:r w:rsidR="00F03B82" w:rsidRPr="00F03B82">
        <w:rPr>
          <w:rFonts w:ascii="Palatino Linotype" w:eastAsia="Palatino Linotype" w:hAnsi="Palatino Linotype" w:cs="Palatino Linotype"/>
          <w:lang w:val="es-MX" w:eastAsia="en-US"/>
        </w:rPr>
        <w:t>), se advierte el documento idóneo que pudiera colmar las pretensiones del particular, correspondiente Tabulador de sueldos</w:t>
      </w:r>
      <w:r>
        <w:rPr>
          <w:rFonts w:ascii="Palatino Linotype" w:eastAsia="Palatino Linotype" w:hAnsi="Palatino Linotype" w:cs="Palatino Linotype"/>
          <w:lang w:val="es-MX" w:eastAsia="en-US"/>
        </w:rPr>
        <w:t xml:space="preserve"> en donde se advierta el rango de los servidores públicos referidos</w:t>
      </w:r>
      <w:r w:rsidR="00F03B82" w:rsidRPr="00F03B82">
        <w:rPr>
          <w:rFonts w:ascii="Palatino Linotype" w:eastAsia="Palatino Linotype" w:hAnsi="Palatino Linotype" w:cs="Palatino Linotype"/>
          <w:lang w:val="es-MX" w:eastAsia="en-US"/>
        </w:rPr>
        <w:t>, mismo que se encuentra en la fracción VIII B del artículo 92, como se puede visualizar a continuación:</w:t>
      </w:r>
    </w:p>
    <w:p w14:paraId="3E909EF7" w14:textId="5A3DAF29" w:rsidR="00F03B82" w:rsidRPr="00F03B82" w:rsidRDefault="00AC49FF" w:rsidP="00F03B82">
      <w:pPr>
        <w:spacing w:line="360" w:lineRule="auto"/>
        <w:jc w:val="both"/>
        <w:rPr>
          <w:rFonts w:ascii="Palatino Linotype" w:eastAsia="Palatino Linotype" w:hAnsi="Palatino Linotype" w:cs="Palatino Linotype"/>
          <w:lang w:val="es-419" w:eastAsia="en-US"/>
        </w:rPr>
      </w:pPr>
      <w:r w:rsidRPr="00AC49FF">
        <w:rPr>
          <w:rFonts w:ascii="Palatino Linotype" w:eastAsia="Palatino Linotype" w:hAnsi="Palatino Linotype" w:cs="Palatino Linotype"/>
          <w:noProof/>
          <w:lang w:val="es-MX" w:eastAsia="es-MX"/>
        </w:rPr>
        <w:lastRenderedPageBreak/>
        <w:drawing>
          <wp:inline distT="0" distB="0" distL="0" distR="0" wp14:anchorId="0B759363" wp14:editId="10456F4E">
            <wp:extent cx="5791835" cy="4070350"/>
            <wp:effectExtent l="0" t="0" r="0" b="6350"/>
            <wp:docPr id="300556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56888" name=""/>
                    <pic:cNvPicPr/>
                  </pic:nvPicPr>
                  <pic:blipFill>
                    <a:blip r:embed="rId11"/>
                    <a:stretch>
                      <a:fillRect/>
                    </a:stretch>
                  </pic:blipFill>
                  <pic:spPr>
                    <a:xfrm>
                      <a:off x="0" y="0"/>
                      <a:ext cx="5791835" cy="4070350"/>
                    </a:xfrm>
                    <a:prstGeom prst="rect">
                      <a:avLst/>
                    </a:prstGeom>
                  </pic:spPr>
                </pic:pic>
              </a:graphicData>
            </a:graphic>
          </wp:inline>
        </w:drawing>
      </w:r>
    </w:p>
    <w:p w14:paraId="4D2F399B" w14:textId="77777777" w:rsidR="00F03B82" w:rsidRPr="00F03B82" w:rsidRDefault="00F03B82" w:rsidP="00F03B82">
      <w:pPr>
        <w:spacing w:line="360" w:lineRule="auto"/>
        <w:rPr>
          <w:rFonts w:ascii="Palatino Linotype" w:eastAsia="Palatino Linotype" w:hAnsi="Palatino Linotype" w:cs="Palatino Linotype"/>
          <w:lang w:val="es-419" w:eastAsia="en-US"/>
        </w:rPr>
      </w:pPr>
    </w:p>
    <w:p w14:paraId="27C1BAEA" w14:textId="57A69F3D" w:rsidR="00F03B82" w:rsidRPr="00F03B82" w:rsidRDefault="00F03B82" w:rsidP="00F03B82">
      <w:pPr>
        <w:spacing w:after="160" w:line="360" w:lineRule="auto"/>
        <w:ind w:right="51"/>
        <w:jc w:val="both"/>
        <w:rPr>
          <w:rFonts w:ascii="Palatino Linotype" w:eastAsiaTheme="minorHAnsi" w:hAnsi="Palatino Linotype" w:cs="Arial"/>
          <w:lang w:val="es-MX" w:eastAsia="en-US"/>
        </w:rPr>
      </w:pPr>
      <w:r w:rsidRPr="00F03B82">
        <w:rPr>
          <w:rFonts w:ascii="Palatino Linotype" w:eastAsiaTheme="minorHAnsi" w:hAnsi="Palatino Linotype" w:cs="Arial"/>
          <w:lang w:val="es-MX" w:eastAsia="en-US"/>
        </w:rPr>
        <w:t xml:space="preserve">En esa tesitura, de acuerdo a lo inmerso en el expediente que nos ocupa, es dable ordenar la entrega, de </w:t>
      </w:r>
      <w:bookmarkStart w:id="3" w:name="_Hlk70023623"/>
      <w:r w:rsidRPr="00F03B82">
        <w:rPr>
          <w:rFonts w:ascii="Palatino Linotype" w:eastAsiaTheme="minorHAnsi" w:hAnsi="Palatino Linotype" w:cs="Arial"/>
          <w:lang w:val="es-MX" w:eastAsia="en-US"/>
        </w:rPr>
        <w:t>los documentos en donde conste</w:t>
      </w:r>
      <w:bookmarkEnd w:id="3"/>
      <w:r w:rsidR="00AD5C84">
        <w:rPr>
          <w:rFonts w:ascii="Palatino Linotype" w:eastAsiaTheme="minorHAnsi" w:hAnsi="Palatino Linotype" w:cs="Arial"/>
          <w:lang w:val="es-MX" w:eastAsia="en-US"/>
        </w:rPr>
        <w:t xml:space="preserve"> l</w:t>
      </w:r>
      <w:r w:rsidR="00AD5C84" w:rsidRPr="00AD5C84">
        <w:rPr>
          <w:rFonts w:ascii="Palatino Linotype" w:eastAsiaTheme="minorHAnsi" w:hAnsi="Palatino Linotype" w:cs="Arial"/>
          <w:lang w:val="es-MX" w:eastAsia="en-US"/>
        </w:rPr>
        <w:t>a remuneración bruta y neta incluyendo el total de las percepciones de los servidores públicos referidos en la solicitud de información</w:t>
      </w:r>
      <w:r w:rsidR="00AD5C84">
        <w:rPr>
          <w:rFonts w:ascii="Palatino Linotype" w:eastAsiaTheme="minorHAnsi" w:hAnsi="Palatino Linotype" w:cs="Arial"/>
          <w:lang w:val="es-MX" w:eastAsia="en-US"/>
        </w:rPr>
        <w:t xml:space="preserve"> de mérito</w:t>
      </w:r>
      <w:r w:rsidRPr="00F03B82">
        <w:rPr>
          <w:rFonts w:ascii="Palatino Linotype" w:eastAsiaTheme="minorHAnsi" w:hAnsi="Palatino Linotype" w:cs="Arial"/>
          <w:lang w:val="es-MX" w:eastAsia="en-US"/>
        </w:rPr>
        <w:t>.</w:t>
      </w:r>
    </w:p>
    <w:p w14:paraId="4E2C610C" w14:textId="77777777" w:rsidR="00F03B82" w:rsidRPr="00F03B82" w:rsidRDefault="00F03B82" w:rsidP="00F03B82">
      <w:pPr>
        <w:spacing w:line="360" w:lineRule="auto"/>
        <w:jc w:val="both"/>
        <w:rPr>
          <w:rFonts w:ascii="Palatino Linotype" w:eastAsia="Calibri" w:hAnsi="Palatino Linotype"/>
          <w:lang w:val="es-MX" w:eastAsia="en-US"/>
        </w:rPr>
      </w:pPr>
    </w:p>
    <w:p w14:paraId="1793F27D" w14:textId="77777777" w:rsidR="00F03B82" w:rsidRPr="00F03B82" w:rsidRDefault="00F03B82" w:rsidP="00F03B82">
      <w:pPr>
        <w:autoSpaceDE w:val="0"/>
        <w:autoSpaceDN w:val="0"/>
        <w:adjustRightInd w:val="0"/>
        <w:spacing w:line="360" w:lineRule="auto"/>
        <w:jc w:val="both"/>
        <w:rPr>
          <w:rFonts w:ascii="Palatino Linotype" w:hAnsi="Palatino Linotype" w:cs="Arial"/>
        </w:rPr>
      </w:pPr>
      <w:r w:rsidRPr="00F03B82">
        <w:rPr>
          <w:rFonts w:ascii="Palatino Linotype" w:hAnsi="Palatino Linotype" w:cs="Arial"/>
        </w:rPr>
        <w:t xml:space="preserve">No pasa desapercibido para este órgano Garante, que en la solicitud de información el </w:t>
      </w:r>
      <w:r w:rsidRPr="00F03B82">
        <w:rPr>
          <w:rFonts w:ascii="Palatino Linotype" w:hAnsi="Palatino Linotype" w:cs="Arial"/>
          <w:b/>
        </w:rPr>
        <w:t>Recurrente</w:t>
      </w:r>
      <w:r w:rsidRPr="00F03B82">
        <w:rPr>
          <w:rFonts w:ascii="Palatino Linotype" w:hAnsi="Palatino Linotype" w:cs="Arial"/>
        </w:rPr>
        <w:t xml:space="preserve"> no señala temporalidad alguna, respecto de la información peticionada en el punto petitorio del presente apartado, por lo que atendiendo a que, dentro de los objetivos de la Ley de Transparencia Local, se encuentra que la publicidad de la </w:t>
      </w:r>
      <w:r w:rsidRPr="00F03B82">
        <w:rPr>
          <w:rFonts w:ascii="Palatino Linotype" w:hAnsi="Palatino Linotype" w:cs="Arial"/>
        </w:rPr>
        <w:lastRenderedPageBreak/>
        <w:t xml:space="preserve">información sea de manera oportuna, verificable, comprensible, </w:t>
      </w:r>
      <w:r w:rsidRPr="00F03B82">
        <w:rPr>
          <w:rFonts w:ascii="Palatino Linotype" w:hAnsi="Palatino Linotype" w:cs="Arial"/>
          <w:b/>
        </w:rPr>
        <w:t xml:space="preserve">actualizada </w:t>
      </w:r>
      <w:r w:rsidRPr="00F03B82">
        <w:rPr>
          <w:rFonts w:ascii="Palatino Linotype" w:hAnsi="Palatino Linotype" w:cs="Arial"/>
        </w:rPr>
        <w:t>y completa</w:t>
      </w:r>
      <w:r w:rsidRPr="00F03B82">
        <w:rPr>
          <w:rFonts w:ascii="Palatino Linotype" w:hAnsi="Palatino Linotype" w:cs="Arial"/>
          <w:vertAlign w:val="superscript"/>
        </w:rPr>
        <w:footnoteReference w:id="2"/>
      </w:r>
      <w:r w:rsidRPr="00F03B82">
        <w:rPr>
          <w:rFonts w:ascii="Palatino Linotype" w:hAnsi="Palatino Linotype" w:cs="Arial"/>
        </w:rPr>
        <w:t>.</w:t>
      </w:r>
    </w:p>
    <w:p w14:paraId="21CA52D2" w14:textId="77777777" w:rsidR="00F03B82" w:rsidRPr="00F03B82" w:rsidRDefault="00F03B82" w:rsidP="00F03B82">
      <w:pPr>
        <w:autoSpaceDE w:val="0"/>
        <w:autoSpaceDN w:val="0"/>
        <w:adjustRightInd w:val="0"/>
        <w:spacing w:line="360" w:lineRule="auto"/>
        <w:jc w:val="both"/>
        <w:rPr>
          <w:rFonts w:ascii="Palatino Linotype" w:hAnsi="Palatino Linotype" w:cs="Arial"/>
        </w:rPr>
      </w:pPr>
    </w:p>
    <w:p w14:paraId="69D7F89C" w14:textId="4C461CBC" w:rsidR="00F03B82" w:rsidRPr="00F03B82" w:rsidRDefault="00F03B82" w:rsidP="00F03B82">
      <w:pPr>
        <w:autoSpaceDE w:val="0"/>
        <w:autoSpaceDN w:val="0"/>
        <w:adjustRightInd w:val="0"/>
        <w:spacing w:line="360" w:lineRule="auto"/>
        <w:jc w:val="both"/>
        <w:rPr>
          <w:rFonts w:ascii="Palatino Linotype" w:hAnsi="Palatino Linotype" w:cs="Arial"/>
        </w:rPr>
      </w:pPr>
      <w:r w:rsidRPr="00F03B82">
        <w:rPr>
          <w:rFonts w:ascii="Palatino Linotype" w:hAnsi="Palatino Linotype" w:cs="Arial"/>
        </w:rPr>
        <w:t xml:space="preserve">Objetivos del que apreciamos la obligación del </w:t>
      </w:r>
      <w:r w:rsidRPr="00F03B82">
        <w:rPr>
          <w:rFonts w:ascii="Palatino Linotype" w:hAnsi="Palatino Linotype" w:cs="Arial"/>
          <w:b/>
        </w:rPr>
        <w:t xml:space="preserve">Sujeto Obligado </w:t>
      </w:r>
      <w:r w:rsidRPr="00F03B82">
        <w:rPr>
          <w:rFonts w:ascii="Palatino Linotype" w:hAnsi="Palatino Linotype" w:cs="Arial"/>
        </w:rPr>
        <w:t xml:space="preserve">de entregar la información actualizada, por lo que, en aras de tutelar el derecho de acceso a la información del </w:t>
      </w:r>
      <w:r w:rsidRPr="00F03B82">
        <w:rPr>
          <w:rFonts w:ascii="Palatino Linotype" w:hAnsi="Palatino Linotype" w:cs="Arial"/>
          <w:b/>
        </w:rPr>
        <w:t xml:space="preserve">Recurrente, </w:t>
      </w:r>
      <w:r w:rsidRPr="00F03B82">
        <w:rPr>
          <w:rFonts w:ascii="Palatino Linotype" w:hAnsi="Palatino Linotype" w:cs="Arial"/>
        </w:rPr>
        <w:t xml:space="preserve">es procedente ordenar la entrega de la información vigente al momento de formular la solicitud de información de información de mérito, es decir la </w:t>
      </w:r>
      <w:r w:rsidR="00AD5C84">
        <w:rPr>
          <w:rFonts w:ascii="Palatino Linotype" w:hAnsi="Palatino Linotype" w:cs="Arial"/>
        </w:rPr>
        <w:t>correspondiente a la generada a la segunda quincena de febrero y la primera quincena de marzo de dos mil veintitrés</w:t>
      </w:r>
      <w:r w:rsidRPr="00F03B82">
        <w:rPr>
          <w:rFonts w:ascii="Palatino Linotype" w:hAnsi="Palatino Linotype" w:cs="Arial"/>
        </w:rPr>
        <w:t>.</w:t>
      </w:r>
    </w:p>
    <w:p w14:paraId="1D696CF7" w14:textId="77777777" w:rsidR="00F03B82" w:rsidRPr="00F03B82" w:rsidRDefault="00F03B82" w:rsidP="00F03B82">
      <w:pPr>
        <w:spacing w:line="360" w:lineRule="auto"/>
        <w:rPr>
          <w:rFonts w:ascii="Palatino Linotype" w:eastAsia="Palatino Linotype" w:hAnsi="Palatino Linotype" w:cs="Palatino Linotype"/>
          <w:lang w:val="es-419" w:eastAsia="en-US"/>
        </w:rPr>
      </w:pPr>
    </w:p>
    <w:p w14:paraId="7085EF9B" w14:textId="30004FEB" w:rsidR="00F03B82" w:rsidRPr="00F03B82" w:rsidRDefault="00F03B82" w:rsidP="00F03B82">
      <w:pPr>
        <w:spacing w:line="360" w:lineRule="auto"/>
        <w:jc w:val="both"/>
        <w:rPr>
          <w:rFonts w:ascii="Palatino Linotype" w:eastAsia="Palatino Linotype" w:hAnsi="Palatino Linotype" w:cs="Palatino Linotype"/>
          <w:lang w:val="es-419" w:eastAsia="en-US"/>
        </w:rPr>
      </w:pPr>
      <w:r w:rsidRPr="00F03B82">
        <w:rPr>
          <w:rFonts w:ascii="Palatino Linotype" w:eastAsia="Palatino Linotype" w:hAnsi="Palatino Linotype" w:cs="Palatino Linotype"/>
          <w:lang w:val="es-MX" w:eastAsia="en-US"/>
        </w:rPr>
        <w:t xml:space="preserve">Por lo antes referido, el sujeto obligado </w:t>
      </w:r>
      <w:proofErr w:type="gramStart"/>
      <w:r w:rsidRPr="00F03B82">
        <w:rPr>
          <w:rFonts w:ascii="Palatino Linotype" w:eastAsia="Palatino Linotype" w:hAnsi="Palatino Linotype" w:cs="Palatino Linotype"/>
          <w:lang w:val="es-MX" w:eastAsia="en-US"/>
        </w:rPr>
        <w:t xml:space="preserve">deberá </w:t>
      </w:r>
      <w:r w:rsidR="00AD5C84">
        <w:rPr>
          <w:rFonts w:ascii="Palatino Linotype" w:eastAsia="Palatino Linotype" w:hAnsi="Palatino Linotype" w:cs="Palatino Linotype"/>
          <w:lang w:val="es-MX" w:eastAsia="en-US"/>
        </w:rPr>
        <w:t xml:space="preserve"> hacer</w:t>
      </w:r>
      <w:proofErr w:type="gramEnd"/>
      <w:r w:rsidR="00AD5C84">
        <w:rPr>
          <w:rFonts w:ascii="Palatino Linotype" w:eastAsia="Palatino Linotype" w:hAnsi="Palatino Linotype" w:cs="Palatino Linotype"/>
          <w:lang w:val="es-MX" w:eastAsia="en-US"/>
        </w:rPr>
        <w:t xml:space="preserve"> </w:t>
      </w:r>
      <w:r w:rsidRPr="00F03B82">
        <w:rPr>
          <w:rFonts w:ascii="Palatino Linotype" w:eastAsia="Palatino Linotype" w:hAnsi="Palatino Linotype" w:cs="Palatino Linotype"/>
          <w:lang w:val="es-MX" w:eastAsia="en-US"/>
        </w:rPr>
        <w:t>entrega</w:t>
      </w:r>
      <w:r w:rsidR="00AD5C84">
        <w:rPr>
          <w:rFonts w:ascii="Palatino Linotype" w:eastAsia="Palatino Linotype" w:hAnsi="Palatino Linotype" w:cs="Palatino Linotype"/>
          <w:lang w:val="es-MX" w:eastAsia="en-US"/>
        </w:rPr>
        <w:t xml:space="preserve">, </w:t>
      </w:r>
      <w:r w:rsidRPr="00F03B82">
        <w:rPr>
          <w:rFonts w:ascii="Palatino Linotype" w:eastAsia="Palatino Linotype" w:hAnsi="Palatino Linotype" w:cs="Palatino Linotype"/>
          <w:lang w:val="es-419" w:eastAsia="en-US"/>
        </w:rPr>
        <w:t>en versión pública de ser procedente</w:t>
      </w:r>
      <w:r w:rsidRPr="00F03B82">
        <w:rPr>
          <w:rFonts w:ascii="Palatino Linotype" w:eastAsia="Palatino Linotype" w:hAnsi="Palatino Linotype" w:cs="Palatino Linotype"/>
          <w:lang w:val="es-MX" w:eastAsia="en-US"/>
        </w:rPr>
        <w:t>, de</w:t>
      </w:r>
      <w:r w:rsidRPr="00F03B82">
        <w:rPr>
          <w:rFonts w:ascii="Palatino Linotype" w:eastAsia="Palatino Linotype" w:hAnsi="Palatino Linotype" w:cs="Palatino Linotype"/>
          <w:lang w:val="es-419" w:eastAsia="en-US"/>
        </w:rPr>
        <w:t xml:space="preserve"> lo siguiente:</w:t>
      </w:r>
    </w:p>
    <w:p w14:paraId="5D461022" w14:textId="77777777" w:rsidR="00F03B82" w:rsidRPr="00F03B82" w:rsidRDefault="00F03B82" w:rsidP="00F03B82">
      <w:pPr>
        <w:spacing w:line="360" w:lineRule="auto"/>
        <w:jc w:val="both"/>
        <w:rPr>
          <w:rFonts w:ascii="Palatino Linotype" w:eastAsia="Palatino Linotype" w:hAnsi="Palatino Linotype" w:cs="Palatino Linotype"/>
          <w:lang w:val="es-419" w:eastAsia="en-US"/>
        </w:rPr>
      </w:pPr>
    </w:p>
    <w:p w14:paraId="6E125E9E" w14:textId="77777777" w:rsidR="00162030" w:rsidRPr="004B62F7" w:rsidRDefault="00162030" w:rsidP="00162030">
      <w:pPr>
        <w:pStyle w:val="Prrafodelista"/>
        <w:numPr>
          <w:ilvl w:val="0"/>
          <w:numId w:val="32"/>
        </w:numPr>
        <w:spacing w:line="360" w:lineRule="auto"/>
        <w:ind w:right="141"/>
        <w:jc w:val="both"/>
        <w:rPr>
          <w:rFonts w:ascii="Palatino Linotype" w:hAnsi="Palatino Linotype"/>
          <w:i/>
          <w:iCs/>
          <w:color w:val="000000"/>
          <w:szCs w:val="14"/>
        </w:rPr>
      </w:pPr>
      <w:r w:rsidRPr="004B62F7">
        <w:rPr>
          <w:rFonts w:ascii="Palatino Linotype" w:hAnsi="Palatino Linotype"/>
          <w:i/>
          <w:iCs/>
          <w:color w:val="000000"/>
          <w:szCs w:val="14"/>
        </w:rPr>
        <w:t>La remuneración bruta y neta incluyendo el total de las percepciones del Titular de la Unidad de Información, Programación y Evaluación (UIPPE), recibid</w:t>
      </w:r>
      <w:r>
        <w:rPr>
          <w:rFonts w:ascii="Palatino Linotype" w:hAnsi="Palatino Linotype"/>
          <w:i/>
          <w:iCs/>
          <w:color w:val="000000"/>
          <w:szCs w:val="14"/>
        </w:rPr>
        <w:t>a</w:t>
      </w:r>
      <w:r w:rsidRPr="004B62F7">
        <w:rPr>
          <w:rFonts w:ascii="Palatino Linotype" w:hAnsi="Palatino Linotype"/>
          <w:i/>
          <w:iCs/>
          <w:color w:val="000000"/>
          <w:szCs w:val="14"/>
        </w:rPr>
        <w:t>s en la segunda quincena de febrero y la primera quincena de marzo de dos mil veintitrés.</w:t>
      </w:r>
    </w:p>
    <w:p w14:paraId="51C4C524" w14:textId="77777777" w:rsidR="00162030" w:rsidRPr="004B62F7" w:rsidRDefault="00162030" w:rsidP="00162030">
      <w:pPr>
        <w:pStyle w:val="Prrafodelista"/>
        <w:spacing w:line="360" w:lineRule="auto"/>
        <w:ind w:left="720" w:right="141"/>
        <w:jc w:val="both"/>
        <w:rPr>
          <w:rFonts w:ascii="Palatino Linotype" w:hAnsi="Palatino Linotype"/>
          <w:i/>
          <w:iCs/>
          <w:color w:val="000000"/>
          <w:szCs w:val="14"/>
        </w:rPr>
      </w:pPr>
    </w:p>
    <w:p w14:paraId="04CBC5BB" w14:textId="77777777" w:rsidR="00162030" w:rsidRPr="00FE2A6E" w:rsidRDefault="00162030" w:rsidP="00162030">
      <w:pPr>
        <w:pStyle w:val="Prrafodelista"/>
        <w:numPr>
          <w:ilvl w:val="0"/>
          <w:numId w:val="32"/>
        </w:numPr>
        <w:spacing w:line="360" w:lineRule="auto"/>
        <w:ind w:right="141"/>
        <w:jc w:val="both"/>
        <w:rPr>
          <w:rFonts w:ascii="Palatino Linotype" w:eastAsiaTheme="minorHAnsi" w:hAnsi="Palatino Linotype" w:cstheme="minorBidi"/>
          <w:i/>
          <w:iCs/>
          <w:lang w:val="es-MX" w:eastAsia="es-MX"/>
        </w:rPr>
      </w:pPr>
      <w:r w:rsidRPr="004B62F7">
        <w:rPr>
          <w:rFonts w:ascii="Palatino Linotype" w:hAnsi="Palatino Linotype"/>
          <w:i/>
          <w:iCs/>
          <w:color w:val="000000"/>
          <w:szCs w:val="14"/>
        </w:rPr>
        <w:t>La remuneración bruta y neta incluyendo el total de las percepciones del Titular de la Unidad de Asuntos Jurídicos, Normatividad e Igualdad de Género y de</w:t>
      </w:r>
      <w:r>
        <w:rPr>
          <w:rFonts w:ascii="Palatino Linotype" w:hAnsi="Palatino Linotype"/>
          <w:i/>
          <w:iCs/>
          <w:color w:val="000000"/>
          <w:szCs w:val="14"/>
        </w:rPr>
        <w:t xml:space="preserve"> sus</w:t>
      </w:r>
      <w:r w:rsidRPr="004B62F7">
        <w:rPr>
          <w:rFonts w:ascii="Palatino Linotype" w:hAnsi="Palatino Linotype"/>
          <w:i/>
          <w:iCs/>
          <w:color w:val="000000"/>
          <w:szCs w:val="14"/>
        </w:rPr>
        <w:t xml:space="preserve"> jefes de departamento recibid</w:t>
      </w:r>
      <w:r>
        <w:rPr>
          <w:rFonts w:ascii="Palatino Linotype" w:hAnsi="Palatino Linotype"/>
          <w:i/>
          <w:iCs/>
          <w:color w:val="000000"/>
          <w:szCs w:val="14"/>
        </w:rPr>
        <w:t>a</w:t>
      </w:r>
      <w:r w:rsidRPr="004B62F7">
        <w:rPr>
          <w:rFonts w:ascii="Palatino Linotype" w:hAnsi="Palatino Linotype"/>
          <w:i/>
          <w:iCs/>
          <w:color w:val="000000"/>
          <w:szCs w:val="14"/>
        </w:rPr>
        <w:t>s en la segunda quincena de febrero y la primera quincena de marzo</w:t>
      </w:r>
      <w:r>
        <w:rPr>
          <w:rFonts w:ascii="Palatino Linotype" w:hAnsi="Palatino Linotype"/>
          <w:i/>
          <w:iCs/>
          <w:color w:val="000000"/>
          <w:szCs w:val="14"/>
        </w:rPr>
        <w:t xml:space="preserve"> </w:t>
      </w:r>
      <w:r w:rsidRPr="004B62F7">
        <w:rPr>
          <w:rFonts w:ascii="Palatino Linotype" w:hAnsi="Palatino Linotype"/>
          <w:i/>
          <w:iCs/>
          <w:color w:val="000000"/>
          <w:szCs w:val="14"/>
        </w:rPr>
        <w:t>de dos mil veintitrés</w:t>
      </w:r>
      <w:r>
        <w:rPr>
          <w:rFonts w:ascii="Palatino Linotype" w:hAnsi="Palatino Linotype"/>
          <w:i/>
          <w:iCs/>
          <w:color w:val="000000"/>
          <w:szCs w:val="14"/>
        </w:rPr>
        <w:t>.</w:t>
      </w:r>
    </w:p>
    <w:p w14:paraId="186D4DA2" w14:textId="77777777" w:rsidR="00162030" w:rsidRPr="00FE2A6E" w:rsidRDefault="00162030" w:rsidP="00162030">
      <w:pPr>
        <w:pStyle w:val="Prrafodelista"/>
        <w:rPr>
          <w:rFonts w:ascii="Palatino Linotype" w:hAnsi="Palatino Linotype"/>
          <w:i/>
          <w:iCs/>
          <w:color w:val="000000"/>
          <w:szCs w:val="14"/>
        </w:rPr>
      </w:pPr>
    </w:p>
    <w:p w14:paraId="20ACB08C" w14:textId="05F93D54" w:rsidR="00AD5C84" w:rsidRPr="00162030" w:rsidRDefault="00162030" w:rsidP="00162030">
      <w:pPr>
        <w:pStyle w:val="Prrafodelista"/>
        <w:numPr>
          <w:ilvl w:val="0"/>
          <w:numId w:val="32"/>
        </w:numPr>
        <w:spacing w:line="360" w:lineRule="auto"/>
        <w:ind w:right="141"/>
        <w:jc w:val="both"/>
        <w:rPr>
          <w:rFonts w:ascii="Palatino Linotype" w:eastAsiaTheme="minorHAnsi" w:hAnsi="Palatino Linotype" w:cstheme="minorBidi"/>
          <w:i/>
          <w:iCs/>
          <w:lang w:val="es-MX" w:eastAsia="es-MX"/>
        </w:rPr>
      </w:pPr>
      <w:r w:rsidRPr="004B62F7">
        <w:rPr>
          <w:rFonts w:ascii="Palatino Linotype" w:hAnsi="Palatino Linotype"/>
          <w:i/>
          <w:iCs/>
          <w:color w:val="000000"/>
          <w:szCs w:val="14"/>
        </w:rPr>
        <w:t xml:space="preserve"> </w:t>
      </w:r>
      <w:r>
        <w:rPr>
          <w:rFonts w:ascii="Palatino Linotype" w:hAnsi="Palatino Linotype"/>
          <w:i/>
          <w:iCs/>
          <w:color w:val="000000"/>
          <w:szCs w:val="14"/>
        </w:rPr>
        <w:t>C</w:t>
      </w:r>
      <w:r w:rsidRPr="004B62F7">
        <w:rPr>
          <w:rFonts w:ascii="Palatino Linotype" w:hAnsi="Palatino Linotype"/>
          <w:i/>
          <w:iCs/>
          <w:color w:val="000000"/>
          <w:szCs w:val="14"/>
        </w:rPr>
        <w:t xml:space="preserve">antidad de servidores públicos adscritos a </w:t>
      </w:r>
      <w:r w:rsidRPr="00FE2A6E">
        <w:rPr>
          <w:rFonts w:ascii="Palatino Linotype" w:hAnsi="Palatino Linotype"/>
          <w:i/>
          <w:iCs/>
          <w:color w:val="000000"/>
          <w:szCs w:val="14"/>
        </w:rPr>
        <w:t>la Unidad de Asuntos Jurídicos, Normatividad e Igualdad de Género</w:t>
      </w:r>
      <w:r>
        <w:rPr>
          <w:rFonts w:ascii="Palatino Linotype" w:hAnsi="Palatino Linotype"/>
          <w:i/>
          <w:iCs/>
          <w:color w:val="000000"/>
          <w:szCs w:val="14"/>
        </w:rPr>
        <w:t xml:space="preserve"> y a sus Jefaturas de Departamento</w:t>
      </w:r>
      <w:r w:rsidRPr="00FE2A6E">
        <w:rPr>
          <w:rFonts w:ascii="Palatino Linotype" w:hAnsi="Palatino Linotype"/>
          <w:i/>
          <w:iCs/>
          <w:color w:val="000000"/>
          <w:szCs w:val="14"/>
        </w:rPr>
        <w:t xml:space="preserve"> </w:t>
      </w:r>
      <w:r w:rsidRPr="004B62F7">
        <w:rPr>
          <w:rFonts w:ascii="Palatino Linotype" w:hAnsi="Palatino Linotype"/>
          <w:i/>
          <w:iCs/>
          <w:color w:val="000000"/>
          <w:szCs w:val="14"/>
        </w:rPr>
        <w:t>al veinticuatro de marzo de dos mil veintitrés.</w:t>
      </w:r>
    </w:p>
    <w:p w14:paraId="1C8A548D" w14:textId="77777777" w:rsidR="007055D2" w:rsidRDefault="007055D2" w:rsidP="00302A9B">
      <w:pPr>
        <w:spacing w:line="360" w:lineRule="auto"/>
        <w:jc w:val="both"/>
        <w:rPr>
          <w:rFonts w:ascii="Palatino Linotype" w:hAnsi="Palatino Linotype" w:cs="Arial"/>
        </w:rPr>
      </w:pPr>
    </w:p>
    <w:p w14:paraId="0EFDD0D5" w14:textId="1B6A5357" w:rsidR="002568BC" w:rsidRPr="00430A46" w:rsidRDefault="0048777B" w:rsidP="00302A9B">
      <w:pPr>
        <w:spacing w:line="360" w:lineRule="auto"/>
        <w:jc w:val="both"/>
        <w:rPr>
          <w:rFonts w:ascii="Palatino Linotype" w:hAnsi="Palatino Linotype"/>
        </w:rPr>
      </w:pPr>
      <w:r w:rsidRPr="00430A46">
        <w:rPr>
          <w:rFonts w:ascii="Palatino Linotype" w:hAnsi="Palatino Linotype" w:cs="Arial"/>
        </w:rPr>
        <w:t xml:space="preserve">En conclusión, se debe </w:t>
      </w:r>
      <w:r w:rsidR="009F5A8C" w:rsidRPr="00430A46">
        <w:rPr>
          <w:rFonts w:ascii="Palatino Linotype" w:hAnsi="Palatino Linotype" w:cs="Arial"/>
        </w:rPr>
        <w:t xml:space="preserve">de localizar </w:t>
      </w:r>
      <w:r w:rsidRPr="00430A46">
        <w:rPr>
          <w:rFonts w:ascii="Palatino Linotype" w:hAnsi="Palatino Linotype" w:cs="Arial"/>
        </w:rPr>
        <w:t>la información solicitada;</w:t>
      </w:r>
      <w:r w:rsidRPr="00430A46">
        <w:rPr>
          <w:rFonts w:ascii="Palatino Linotype" w:hAnsi="Palatino Linotype"/>
        </w:rPr>
        <w:t xml:space="preserve"> asimismo, deberá observar lo siguiente:</w:t>
      </w:r>
    </w:p>
    <w:p w14:paraId="3A4130A7" w14:textId="77777777" w:rsidR="002568BC" w:rsidRPr="00430A46" w:rsidRDefault="002568BC" w:rsidP="00302A9B">
      <w:pPr>
        <w:spacing w:line="360" w:lineRule="auto"/>
        <w:jc w:val="both"/>
        <w:rPr>
          <w:rFonts w:ascii="Palatino Linotype" w:hAnsi="Palatino Linotype"/>
        </w:rPr>
      </w:pPr>
    </w:p>
    <w:p w14:paraId="71F45620" w14:textId="77777777" w:rsidR="007C3E46" w:rsidRPr="00430A46" w:rsidRDefault="007C3E46" w:rsidP="00FF1309">
      <w:pPr>
        <w:pStyle w:val="Prrafodelista"/>
        <w:numPr>
          <w:ilvl w:val="0"/>
          <w:numId w:val="5"/>
        </w:numPr>
        <w:spacing w:line="360" w:lineRule="auto"/>
        <w:jc w:val="both"/>
        <w:rPr>
          <w:rFonts w:ascii="Palatino Linotype" w:hAnsi="Palatino Linotype" w:cs="Arial"/>
          <w:b/>
          <w:i/>
          <w:sz w:val="26"/>
          <w:szCs w:val="26"/>
        </w:rPr>
      </w:pPr>
      <w:r w:rsidRPr="00430A46">
        <w:rPr>
          <w:rFonts w:ascii="Palatino Linotype" w:hAnsi="Palatino Linotype" w:cs="Arial"/>
          <w:b/>
          <w:i/>
          <w:sz w:val="26"/>
          <w:szCs w:val="26"/>
        </w:rPr>
        <w:t>DE LA VERSIÓN PÚBLICA.</w:t>
      </w:r>
    </w:p>
    <w:p w14:paraId="4598F333" w14:textId="77777777" w:rsidR="007C3E46" w:rsidRPr="00430A46" w:rsidRDefault="007C3E46" w:rsidP="007C3E46">
      <w:pPr>
        <w:spacing w:line="360" w:lineRule="auto"/>
        <w:jc w:val="both"/>
        <w:rPr>
          <w:rFonts w:ascii="Palatino Linotype" w:hAnsi="Palatino Linotype" w:cs="Arial"/>
        </w:rPr>
      </w:pPr>
      <w:r w:rsidRPr="00430A46">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7B6C2D2" w14:textId="77777777" w:rsidR="007C3E46" w:rsidRPr="00430A46" w:rsidRDefault="007C3E46" w:rsidP="007C3E46">
      <w:pPr>
        <w:spacing w:line="360" w:lineRule="auto"/>
        <w:jc w:val="both"/>
        <w:rPr>
          <w:rFonts w:ascii="Palatino Linotype" w:hAnsi="Palatino Linotype" w:cs="Arial"/>
        </w:rPr>
      </w:pPr>
    </w:p>
    <w:p w14:paraId="595CBD37"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Artículo 3.</w:t>
      </w:r>
      <w:r w:rsidRPr="00430A46">
        <w:rPr>
          <w:rFonts w:ascii="Palatino Linotype" w:hAnsi="Palatino Linotype" w:cs="Arial"/>
          <w:i/>
          <w:sz w:val="22"/>
        </w:rPr>
        <w:t xml:space="preserve"> Para los efectos de la presente Ley se entenderá por:</w:t>
      </w:r>
    </w:p>
    <w:p w14:paraId="55D3D965"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w:t>
      </w:r>
    </w:p>
    <w:p w14:paraId="3B47DF8B"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IX. Datos personales:</w:t>
      </w:r>
      <w:r w:rsidRPr="00430A4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4F57A7E5"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XX.</w:t>
      </w:r>
      <w:r w:rsidRPr="00430A46">
        <w:rPr>
          <w:rFonts w:ascii="Palatino Linotype" w:hAnsi="Palatino Linotype" w:cs="Arial"/>
          <w:i/>
          <w:sz w:val="22"/>
        </w:rPr>
        <w:t xml:space="preserve"> </w:t>
      </w:r>
      <w:r w:rsidRPr="00430A46">
        <w:rPr>
          <w:rFonts w:ascii="Palatino Linotype" w:hAnsi="Palatino Linotype" w:cs="Arial"/>
          <w:b/>
          <w:i/>
          <w:sz w:val="22"/>
        </w:rPr>
        <w:t>Información clasificada:</w:t>
      </w:r>
      <w:r w:rsidRPr="00430A46">
        <w:rPr>
          <w:rFonts w:ascii="Palatino Linotype" w:hAnsi="Palatino Linotype" w:cs="Arial"/>
          <w:i/>
          <w:sz w:val="22"/>
        </w:rPr>
        <w:t xml:space="preserve"> Aquella considerada por la presente Ley como reservada o confidencial;</w:t>
      </w:r>
    </w:p>
    <w:p w14:paraId="70D0D235" w14:textId="77777777" w:rsidR="0048777B" w:rsidRPr="00430A46" w:rsidRDefault="0048777B" w:rsidP="007C3E46">
      <w:pPr>
        <w:ind w:left="567" w:right="567"/>
        <w:jc w:val="both"/>
        <w:rPr>
          <w:rFonts w:ascii="Palatino Linotype" w:hAnsi="Palatino Linotype" w:cs="Arial"/>
          <w:i/>
          <w:sz w:val="22"/>
        </w:rPr>
      </w:pPr>
    </w:p>
    <w:p w14:paraId="161D292D"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XXI.</w:t>
      </w:r>
      <w:r w:rsidRPr="00430A46">
        <w:rPr>
          <w:rFonts w:ascii="Palatino Linotype" w:hAnsi="Palatino Linotype" w:cs="Arial"/>
          <w:i/>
          <w:sz w:val="22"/>
        </w:rPr>
        <w:t xml:space="preserve"> </w:t>
      </w:r>
      <w:r w:rsidRPr="00430A46">
        <w:rPr>
          <w:rFonts w:ascii="Palatino Linotype" w:hAnsi="Palatino Linotype" w:cs="Arial"/>
          <w:b/>
          <w:i/>
          <w:sz w:val="22"/>
        </w:rPr>
        <w:t>Información confidencial:</w:t>
      </w:r>
      <w:r w:rsidRPr="00430A4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C168CE"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w:t>
      </w:r>
    </w:p>
    <w:p w14:paraId="51DE8F49"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XLV.</w:t>
      </w:r>
      <w:r w:rsidRPr="00430A46">
        <w:rPr>
          <w:rFonts w:ascii="Palatino Linotype" w:hAnsi="Palatino Linotype" w:cs="Arial"/>
          <w:i/>
          <w:sz w:val="22"/>
        </w:rPr>
        <w:t xml:space="preserve"> </w:t>
      </w:r>
      <w:r w:rsidRPr="00430A46">
        <w:rPr>
          <w:rFonts w:ascii="Palatino Linotype" w:hAnsi="Palatino Linotype" w:cs="Arial"/>
          <w:b/>
          <w:i/>
          <w:sz w:val="22"/>
        </w:rPr>
        <w:t>Versión pública:</w:t>
      </w:r>
      <w:r w:rsidRPr="00430A46">
        <w:rPr>
          <w:rFonts w:ascii="Palatino Linotype" w:hAnsi="Palatino Linotype" w:cs="Arial"/>
          <w:i/>
          <w:sz w:val="22"/>
        </w:rPr>
        <w:t xml:space="preserve"> Documento en el que se elimine, suprime o borra la información clasificada como reservada o confidencial para permitir su acceso.</w:t>
      </w:r>
    </w:p>
    <w:p w14:paraId="622BC573"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w:t>
      </w:r>
    </w:p>
    <w:p w14:paraId="4442B620" w14:textId="77777777" w:rsidR="007C3E46" w:rsidRPr="00430A46" w:rsidRDefault="007C3E46" w:rsidP="007C3E46">
      <w:pPr>
        <w:ind w:left="567" w:right="567"/>
        <w:jc w:val="both"/>
        <w:rPr>
          <w:rFonts w:ascii="Palatino Linotype" w:hAnsi="Palatino Linotype" w:cs="Arial"/>
          <w:i/>
          <w:sz w:val="22"/>
        </w:rPr>
      </w:pPr>
    </w:p>
    <w:p w14:paraId="4E51D24D"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 xml:space="preserve">Artículo 91. </w:t>
      </w:r>
      <w:r w:rsidRPr="00430A46">
        <w:rPr>
          <w:rFonts w:ascii="Palatino Linotype" w:hAnsi="Palatino Linotype" w:cs="Arial"/>
          <w:i/>
          <w:sz w:val="22"/>
        </w:rPr>
        <w:t>El acceso a la información pública será restringido excepcionalmente, cuando ésta sea clasificada como reservada o confidencial.</w:t>
      </w:r>
    </w:p>
    <w:p w14:paraId="33FDA44C" w14:textId="77777777" w:rsidR="007C3E46" w:rsidRPr="00430A46" w:rsidRDefault="007C3E46" w:rsidP="007C3E46">
      <w:pPr>
        <w:ind w:left="567" w:right="567"/>
        <w:jc w:val="both"/>
        <w:rPr>
          <w:rFonts w:ascii="Palatino Linotype" w:hAnsi="Palatino Linotype" w:cs="Arial"/>
          <w:i/>
          <w:sz w:val="22"/>
        </w:rPr>
      </w:pPr>
    </w:p>
    <w:p w14:paraId="2494C6A9"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lastRenderedPageBreak/>
        <w:t>Artículo 132.</w:t>
      </w:r>
      <w:r w:rsidRPr="00430A46">
        <w:rPr>
          <w:rFonts w:ascii="Palatino Linotype" w:hAnsi="Palatino Linotype" w:cs="Arial"/>
          <w:i/>
          <w:sz w:val="22"/>
        </w:rPr>
        <w:t xml:space="preserve"> </w:t>
      </w:r>
      <w:r w:rsidRPr="00430A46">
        <w:rPr>
          <w:rFonts w:ascii="Palatino Linotype" w:hAnsi="Palatino Linotype" w:cs="Arial"/>
          <w:i/>
          <w:sz w:val="22"/>
          <w:u w:val="single"/>
        </w:rPr>
        <w:t>La clasificación de la información se llevará a cabo en el momento en que</w:t>
      </w:r>
      <w:r w:rsidRPr="00430A46">
        <w:rPr>
          <w:rFonts w:ascii="Palatino Linotype" w:hAnsi="Palatino Linotype" w:cs="Arial"/>
          <w:i/>
          <w:sz w:val="22"/>
        </w:rPr>
        <w:t>:</w:t>
      </w:r>
    </w:p>
    <w:p w14:paraId="7A960D12" w14:textId="77777777" w:rsidR="0048777B" w:rsidRPr="00430A46" w:rsidRDefault="0048777B" w:rsidP="007C3E46">
      <w:pPr>
        <w:ind w:left="567" w:right="567"/>
        <w:jc w:val="both"/>
        <w:rPr>
          <w:rFonts w:ascii="Palatino Linotype" w:hAnsi="Palatino Linotype" w:cs="Arial"/>
          <w:i/>
          <w:sz w:val="22"/>
        </w:rPr>
      </w:pPr>
    </w:p>
    <w:p w14:paraId="698056E9"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I.</w:t>
      </w:r>
      <w:r w:rsidRPr="00430A46">
        <w:rPr>
          <w:rFonts w:ascii="Palatino Linotype" w:hAnsi="Palatino Linotype" w:cs="Arial"/>
          <w:i/>
          <w:sz w:val="22"/>
        </w:rPr>
        <w:t xml:space="preserve"> Se reciba una solicitud de acceso a la información;</w:t>
      </w:r>
    </w:p>
    <w:p w14:paraId="7B930DB8"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II.</w:t>
      </w:r>
      <w:r w:rsidRPr="00430A46">
        <w:rPr>
          <w:rFonts w:ascii="Palatino Linotype" w:hAnsi="Palatino Linotype" w:cs="Arial"/>
          <w:i/>
          <w:sz w:val="22"/>
        </w:rPr>
        <w:t xml:space="preserve"> </w:t>
      </w:r>
      <w:r w:rsidRPr="00430A46">
        <w:rPr>
          <w:rFonts w:ascii="Palatino Linotype" w:hAnsi="Palatino Linotype" w:cs="Arial"/>
          <w:i/>
          <w:sz w:val="22"/>
          <w:u w:val="single"/>
        </w:rPr>
        <w:t>Se determine mediante resolución de autoridad competente; o</w:t>
      </w:r>
    </w:p>
    <w:p w14:paraId="53824D52" w14:textId="77777777" w:rsidR="007C3E46" w:rsidRPr="00430A46" w:rsidRDefault="007C3E46" w:rsidP="007C3E46">
      <w:pPr>
        <w:ind w:left="567" w:right="567"/>
        <w:jc w:val="both"/>
        <w:rPr>
          <w:rFonts w:ascii="Palatino Linotype" w:hAnsi="Palatino Linotype" w:cs="Arial"/>
          <w:i/>
          <w:sz w:val="22"/>
          <w:u w:val="single"/>
        </w:rPr>
      </w:pPr>
      <w:r w:rsidRPr="00430A46">
        <w:rPr>
          <w:rFonts w:ascii="Palatino Linotype" w:hAnsi="Palatino Linotype" w:cs="Arial"/>
          <w:b/>
          <w:i/>
          <w:sz w:val="22"/>
        </w:rPr>
        <w:t>III.</w:t>
      </w:r>
      <w:r w:rsidRPr="00430A46">
        <w:rPr>
          <w:rFonts w:ascii="Palatino Linotype" w:hAnsi="Palatino Linotype" w:cs="Arial"/>
          <w:i/>
          <w:sz w:val="22"/>
        </w:rPr>
        <w:t xml:space="preserve"> </w:t>
      </w:r>
      <w:r w:rsidRPr="00430A46">
        <w:rPr>
          <w:rFonts w:ascii="Palatino Linotype" w:hAnsi="Palatino Linotype" w:cs="Arial"/>
          <w:i/>
          <w:sz w:val="22"/>
          <w:u w:val="single"/>
        </w:rPr>
        <w:t>Se generen versiones públicas para dar cumplimiento a las obligaciones de transparencia previstas en esta Ley.</w:t>
      </w:r>
    </w:p>
    <w:p w14:paraId="48DD17D5"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w:t>
      </w:r>
    </w:p>
    <w:p w14:paraId="64E8266F" w14:textId="77777777" w:rsidR="007C3E46" w:rsidRPr="00430A46" w:rsidRDefault="007C3E46" w:rsidP="007C3E46">
      <w:pPr>
        <w:spacing w:line="360" w:lineRule="auto"/>
        <w:jc w:val="both"/>
        <w:rPr>
          <w:rFonts w:ascii="Palatino Linotype" w:hAnsi="Palatino Linotype" w:cs="Arial"/>
          <w:i/>
        </w:rPr>
      </w:pPr>
    </w:p>
    <w:p w14:paraId="39176B48" w14:textId="77777777" w:rsidR="007C3E46" w:rsidRPr="00430A46" w:rsidRDefault="007C3E46" w:rsidP="007C3E46">
      <w:pPr>
        <w:spacing w:line="360" w:lineRule="auto"/>
        <w:jc w:val="both"/>
        <w:rPr>
          <w:rFonts w:ascii="Palatino Linotype" w:hAnsi="Palatino Linotype" w:cs="Arial"/>
        </w:rPr>
      </w:pPr>
      <w:r w:rsidRPr="00430A4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7B85C4" w14:textId="77777777" w:rsidR="0048777B" w:rsidRPr="00430A46" w:rsidRDefault="0048777B" w:rsidP="007C3E46">
      <w:pPr>
        <w:spacing w:line="360" w:lineRule="auto"/>
        <w:jc w:val="both"/>
        <w:rPr>
          <w:rFonts w:ascii="Palatino Linotype" w:hAnsi="Palatino Linotype" w:cs="Arial"/>
        </w:rPr>
      </w:pPr>
    </w:p>
    <w:p w14:paraId="67C79D85" w14:textId="77777777" w:rsidR="007C3E46" w:rsidRPr="00430A46" w:rsidRDefault="007C3E46" w:rsidP="007C3E46">
      <w:pPr>
        <w:spacing w:line="360" w:lineRule="auto"/>
        <w:jc w:val="both"/>
        <w:rPr>
          <w:rFonts w:ascii="Palatino Linotype" w:hAnsi="Palatino Linotype" w:cs="Arial"/>
        </w:rPr>
      </w:pPr>
      <w:r w:rsidRPr="00430A46">
        <w:rPr>
          <w:rFonts w:ascii="Palatino Linotype" w:hAnsi="Palatino Linotype" w:cs="Arial"/>
        </w:rPr>
        <w:t xml:space="preserve">Por otro lado, los </w:t>
      </w:r>
      <w:r w:rsidRPr="00430A46">
        <w:rPr>
          <w:rFonts w:ascii="Palatino Linotype" w:hAnsi="Palatino Linotype" w:cs="Arial"/>
          <w:i/>
        </w:rPr>
        <w:t>Lineamientos Generales en Materia de Clasificación y Desclasificación de la Información, así como para la elaboración de Versiones Públicas</w:t>
      </w:r>
      <w:r w:rsidRPr="00430A46">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F2F80A" w14:textId="77777777" w:rsidR="007C3E46" w:rsidRPr="00430A46" w:rsidRDefault="007C3E46" w:rsidP="007C3E46">
      <w:pPr>
        <w:spacing w:line="360" w:lineRule="auto"/>
        <w:jc w:val="both"/>
        <w:rPr>
          <w:rFonts w:ascii="Palatino Linotype" w:hAnsi="Palatino Linotype" w:cs="Arial"/>
        </w:rPr>
      </w:pPr>
    </w:p>
    <w:p w14:paraId="57229A15" w14:textId="77777777" w:rsidR="007C3E46" w:rsidRPr="00430A46" w:rsidRDefault="007C3E46" w:rsidP="007C3E46">
      <w:pPr>
        <w:spacing w:line="360" w:lineRule="auto"/>
        <w:jc w:val="both"/>
        <w:rPr>
          <w:rFonts w:ascii="Palatino Linotype" w:hAnsi="Palatino Linotype" w:cs="Arial"/>
        </w:rPr>
      </w:pPr>
      <w:r w:rsidRPr="00430A46">
        <w:rPr>
          <w:rFonts w:ascii="Palatino Linotype" w:hAnsi="Palatino Linotype" w:cs="Arial"/>
        </w:rPr>
        <w:t>Entorno a lo que aquí nos interesa, los Lineamientos Quincuagésimo sexto, Quincuagésimo séptimo y Quincuagésimo octavo, establecen lo siguiente:</w:t>
      </w:r>
    </w:p>
    <w:p w14:paraId="657DFA9B" w14:textId="77777777" w:rsidR="007C3E46" w:rsidRPr="00430A46" w:rsidRDefault="007C3E46" w:rsidP="007C3E46">
      <w:pPr>
        <w:pStyle w:val="Sinespaciado"/>
      </w:pPr>
    </w:p>
    <w:p w14:paraId="2D040A7D"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Quincuagésimo sexto.</w:t>
      </w:r>
      <w:r w:rsidRPr="00430A46">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1332C2" w14:textId="77777777" w:rsidR="007C3E46" w:rsidRPr="00430A46" w:rsidRDefault="007C3E46" w:rsidP="007C3E46">
      <w:pPr>
        <w:ind w:left="567" w:right="567"/>
        <w:jc w:val="both"/>
        <w:rPr>
          <w:rFonts w:ascii="Palatino Linotype" w:hAnsi="Palatino Linotype" w:cs="Arial"/>
          <w:i/>
          <w:sz w:val="22"/>
        </w:rPr>
      </w:pPr>
    </w:p>
    <w:p w14:paraId="6E8EEBAE"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lastRenderedPageBreak/>
        <w:t>Quincuagésimo séptimo.</w:t>
      </w:r>
      <w:r w:rsidRPr="00430A46">
        <w:rPr>
          <w:rFonts w:ascii="Palatino Linotype" w:hAnsi="Palatino Linotype" w:cs="Arial"/>
          <w:i/>
          <w:sz w:val="22"/>
        </w:rPr>
        <w:t xml:space="preserve"> Se considera, en principio, como información pública y no podrá omitirse de las versiones públicas la siguiente:</w:t>
      </w:r>
    </w:p>
    <w:p w14:paraId="7BF45CAE"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 xml:space="preserve"> </w:t>
      </w:r>
    </w:p>
    <w:p w14:paraId="689483C2"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 xml:space="preserve">I. La relativa a las Obligaciones de Transparencia que contempla el Título V de la Ley General y las demás disposiciones legales aplicables; </w:t>
      </w:r>
    </w:p>
    <w:p w14:paraId="248F8FC1"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328AB6A1" w14:textId="77777777" w:rsidR="00512B32" w:rsidRPr="00430A46" w:rsidRDefault="00512B32" w:rsidP="007C3E46">
      <w:pPr>
        <w:ind w:left="567" w:right="567"/>
        <w:jc w:val="both"/>
        <w:rPr>
          <w:rFonts w:ascii="Palatino Linotype" w:hAnsi="Palatino Linotype" w:cs="Arial"/>
          <w:i/>
          <w:sz w:val="22"/>
        </w:rPr>
      </w:pPr>
    </w:p>
    <w:p w14:paraId="0E8D1E53"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D115D7" w14:textId="77777777" w:rsidR="007C3E46" w:rsidRPr="00430A46" w:rsidRDefault="007C3E46" w:rsidP="007C3E46">
      <w:pPr>
        <w:ind w:left="567" w:right="567"/>
        <w:jc w:val="both"/>
        <w:rPr>
          <w:rFonts w:ascii="Palatino Linotype" w:hAnsi="Palatino Linotype" w:cs="Arial"/>
          <w:i/>
          <w:sz w:val="22"/>
        </w:rPr>
      </w:pPr>
    </w:p>
    <w:p w14:paraId="2E3FC215"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i/>
          <w:sz w:val="22"/>
        </w:rPr>
        <w:t xml:space="preserve">Lo anterior, siempre y cuando no se acredite alguna causal de clasificación, prevista en las leyes o en los tratados </w:t>
      </w:r>
      <w:proofErr w:type="gramStart"/>
      <w:r w:rsidRPr="00430A46">
        <w:rPr>
          <w:rFonts w:ascii="Palatino Linotype" w:hAnsi="Palatino Linotype" w:cs="Arial"/>
          <w:i/>
          <w:sz w:val="22"/>
        </w:rPr>
        <w:t>internaciones suscritos</w:t>
      </w:r>
      <w:proofErr w:type="gramEnd"/>
      <w:r w:rsidRPr="00430A46">
        <w:rPr>
          <w:rFonts w:ascii="Palatino Linotype" w:hAnsi="Palatino Linotype" w:cs="Arial"/>
          <w:i/>
          <w:sz w:val="22"/>
        </w:rPr>
        <w:t xml:space="preserve"> por el Estado mexicano. </w:t>
      </w:r>
    </w:p>
    <w:p w14:paraId="5F056576" w14:textId="77777777" w:rsidR="007C3E46" w:rsidRPr="00430A46" w:rsidRDefault="007C3E46" w:rsidP="007C3E46">
      <w:pPr>
        <w:ind w:left="567" w:right="567"/>
        <w:jc w:val="both"/>
        <w:rPr>
          <w:rFonts w:ascii="Palatino Linotype" w:hAnsi="Palatino Linotype" w:cs="Arial"/>
          <w:i/>
          <w:sz w:val="22"/>
        </w:rPr>
      </w:pPr>
    </w:p>
    <w:p w14:paraId="6D1244CB" w14:textId="77777777" w:rsidR="007C3E46" w:rsidRPr="00430A46" w:rsidRDefault="007C3E46" w:rsidP="007C3E46">
      <w:pPr>
        <w:ind w:left="567" w:right="567"/>
        <w:jc w:val="both"/>
        <w:rPr>
          <w:rFonts w:ascii="Palatino Linotype" w:hAnsi="Palatino Linotype" w:cs="Arial"/>
          <w:i/>
          <w:sz w:val="22"/>
        </w:rPr>
      </w:pPr>
      <w:r w:rsidRPr="00430A46">
        <w:rPr>
          <w:rFonts w:ascii="Palatino Linotype" w:hAnsi="Palatino Linotype" w:cs="Arial"/>
          <w:b/>
          <w:i/>
          <w:sz w:val="22"/>
        </w:rPr>
        <w:t>Quincuagésimo octavo.</w:t>
      </w:r>
      <w:r w:rsidRPr="00430A46">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70E61348" w14:textId="77777777" w:rsidR="002568BC" w:rsidRPr="00430A46" w:rsidRDefault="002568BC" w:rsidP="007C3E46">
      <w:pPr>
        <w:spacing w:line="360" w:lineRule="auto"/>
        <w:jc w:val="both"/>
        <w:rPr>
          <w:rFonts w:ascii="Palatino Linotype" w:hAnsi="Palatino Linotype" w:cs="Arial"/>
        </w:rPr>
      </w:pPr>
    </w:p>
    <w:p w14:paraId="457EB4F5" w14:textId="77777777" w:rsidR="007C3E46" w:rsidRPr="00430A46" w:rsidRDefault="007C3E46" w:rsidP="007C3E46">
      <w:pPr>
        <w:spacing w:line="360" w:lineRule="auto"/>
        <w:jc w:val="both"/>
        <w:rPr>
          <w:rFonts w:ascii="Palatino Linotype" w:hAnsi="Palatino Linotype" w:cs="Arial"/>
        </w:rPr>
      </w:pPr>
      <w:r w:rsidRPr="00430A46">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8F0E1F6" w14:textId="77777777" w:rsidR="007C3E46" w:rsidRPr="00430A46" w:rsidRDefault="007C3E46" w:rsidP="007C3E46">
      <w:pPr>
        <w:spacing w:line="360" w:lineRule="auto"/>
        <w:jc w:val="both"/>
        <w:rPr>
          <w:rFonts w:ascii="Palatino Linotype" w:hAnsi="Palatino Linotype" w:cs="Arial"/>
        </w:rPr>
      </w:pPr>
    </w:p>
    <w:p w14:paraId="3C1974BB" w14:textId="77777777" w:rsidR="007C3E46" w:rsidRPr="00430A46" w:rsidRDefault="007C3E46" w:rsidP="007C3E46">
      <w:pPr>
        <w:spacing w:line="360" w:lineRule="auto"/>
        <w:jc w:val="both"/>
        <w:rPr>
          <w:rFonts w:ascii="Palatino Linotype" w:hAnsi="Palatino Linotype" w:cs="Arial"/>
        </w:rPr>
      </w:pPr>
      <w:r w:rsidRPr="00430A46">
        <w:rPr>
          <w:rFonts w:ascii="Palatino Linotype" w:hAnsi="Palatino Linotype" w:cs="Arial"/>
        </w:rPr>
        <w:t>Por lo que respecta al Acuerdo del Comité de Transparencia que la sustente la versión pública, de la documentación a entregar, deberá ser notificado mediante el SAIMEX.</w:t>
      </w:r>
    </w:p>
    <w:p w14:paraId="602E569F" w14:textId="77777777" w:rsidR="004B62F7" w:rsidRDefault="004B62F7" w:rsidP="007A0F35">
      <w:pPr>
        <w:pStyle w:val="Sinespaciado"/>
        <w:spacing w:line="360" w:lineRule="auto"/>
        <w:jc w:val="both"/>
        <w:rPr>
          <w:rFonts w:ascii="Palatino Linotype" w:hAnsi="Palatino Linotype" w:cs="Arial"/>
          <w:bCs/>
        </w:rPr>
      </w:pPr>
    </w:p>
    <w:p w14:paraId="1113D0BA" w14:textId="66B8F225" w:rsidR="00A26BD8" w:rsidRDefault="007C3E46" w:rsidP="007A0F35">
      <w:pPr>
        <w:pStyle w:val="Sinespaciado"/>
        <w:spacing w:line="360" w:lineRule="auto"/>
        <w:jc w:val="both"/>
        <w:rPr>
          <w:rFonts w:ascii="Palatino Linotype" w:hAnsi="Palatino Linotype" w:cs="Arial"/>
          <w:bCs/>
        </w:rPr>
      </w:pPr>
      <w:r w:rsidRPr="00430A46">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430A46">
        <w:rPr>
          <w:rFonts w:ascii="Palatino Linotype" w:hAnsi="Palatino Linotype" w:cs="Arial"/>
        </w:rPr>
        <w:t xml:space="preserve">de la Ley de Transparencia y Acceso a la Información Pública del Estado de México y Municipios, </w:t>
      </w:r>
      <w:r w:rsidRPr="00430A46">
        <w:rPr>
          <w:rFonts w:ascii="Palatino Linotype" w:hAnsi="Palatino Linotype" w:cs="Arial"/>
          <w:bCs/>
        </w:rPr>
        <w:t xml:space="preserve">a efecto de salvaguardar el derecho de acceso a la información pública consignado a favor del </w:t>
      </w:r>
      <w:r w:rsidRPr="00430A46">
        <w:rPr>
          <w:rFonts w:ascii="Palatino Linotype" w:hAnsi="Palatino Linotype" w:cs="Arial"/>
          <w:b/>
          <w:bCs/>
        </w:rPr>
        <w:t>Recurrente</w:t>
      </w:r>
      <w:r w:rsidRPr="00430A46">
        <w:rPr>
          <w:rFonts w:ascii="Palatino Linotype" w:hAnsi="Palatino Linotype" w:cs="Arial"/>
          <w:bCs/>
        </w:rPr>
        <w:t>.</w:t>
      </w:r>
    </w:p>
    <w:p w14:paraId="50657DB0" w14:textId="77777777" w:rsidR="004B62F7" w:rsidRPr="007A0F35" w:rsidRDefault="004B62F7" w:rsidP="007A0F35">
      <w:pPr>
        <w:pStyle w:val="Sinespaciado"/>
        <w:spacing w:line="360" w:lineRule="auto"/>
        <w:jc w:val="both"/>
        <w:rPr>
          <w:rFonts w:ascii="Palatino Linotype" w:hAnsi="Palatino Linotype"/>
        </w:rPr>
      </w:pPr>
    </w:p>
    <w:p w14:paraId="403B1A0E" w14:textId="3A9EC8CD" w:rsidR="00FC6F08" w:rsidRPr="00430A46" w:rsidRDefault="00FC6F08" w:rsidP="00FC6F08">
      <w:pPr>
        <w:spacing w:line="360" w:lineRule="auto"/>
        <w:jc w:val="both"/>
        <w:rPr>
          <w:rFonts w:ascii="Palatino Linotype" w:eastAsiaTheme="minorHAnsi" w:hAnsi="Palatino Linotype" w:cstheme="minorBidi"/>
          <w:lang w:val="es-MX" w:eastAsia="en-US"/>
        </w:rPr>
      </w:pPr>
      <w:proofErr w:type="gramStart"/>
      <w:r w:rsidRPr="00430A46">
        <w:rPr>
          <w:rFonts w:ascii="Palatino Linotype" w:eastAsiaTheme="minorHAnsi" w:hAnsi="Palatino Linotype" w:cs="Arial"/>
          <w:lang w:val="es-MX" w:eastAsia="es-MX"/>
        </w:rPr>
        <w:t>Final</w:t>
      </w:r>
      <w:r w:rsidRPr="00430A46">
        <w:rPr>
          <w:rFonts w:ascii="Palatino Linotype" w:eastAsiaTheme="minorHAnsi" w:hAnsi="Palatino Linotype" w:cstheme="minorBidi"/>
          <w:lang w:val="es-MX" w:eastAsia="en-US"/>
        </w:rPr>
        <w:t>mente</w:t>
      </w:r>
      <w:proofErr w:type="gramEnd"/>
      <w:r w:rsidRPr="00430A46">
        <w:rPr>
          <w:rFonts w:ascii="Palatino Linotype" w:eastAsiaTheme="minorHAnsi" w:hAnsi="Palatino Linotype" w:cstheme="minorBidi"/>
          <w:lang w:val="es-MX" w:eastAsia="en-US"/>
        </w:rPr>
        <w:t xml:space="preserve"> y en mérito de lo expuesto en líneas anteriores, resultan </w:t>
      </w:r>
      <w:r w:rsidR="007A0F35">
        <w:rPr>
          <w:rFonts w:ascii="Palatino Linotype" w:eastAsiaTheme="minorHAnsi" w:hAnsi="Palatino Linotype" w:cstheme="minorBidi"/>
          <w:lang w:val="es-MX" w:eastAsia="en-US"/>
        </w:rPr>
        <w:t xml:space="preserve">parcialmente </w:t>
      </w:r>
      <w:r w:rsidRPr="00430A46">
        <w:rPr>
          <w:rFonts w:ascii="Palatino Linotype" w:eastAsiaTheme="minorHAnsi" w:hAnsi="Palatino Linotype" w:cstheme="minorBidi"/>
          <w:lang w:val="es-MX" w:eastAsia="en-US"/>
        </w:rPr>
        <w:t xml:space="preserve">fundados los motivos de inconformidad vertidos por </w:t>
      </w:r>
      <w:r w:rsidR="004B62F7">
        <w:rPr>
          <w:rFonts w:ascii="Palatino Linotype" w:eastAsiaTheme="minorHAnsi" w:hAnsi="Palatino Linotype" w:cstheme="minorBidi"/>
          <w:b/>
          <w:lang w:val="es-MX" w:eastAsia="en-US"/>
        </w:rPr>
        <w:t>El</w:t>
      </w:r>
      <w:r w:rsidRPr="00430A46">
        <w:rPr>
          <w:rFonts w:ascii="Palatino Linotype" w:eastAsiaTheme="minorHAnsi" w:hAnsi="Palatino Linotype" w:cstheme="minorBidi"/>
          <w:b/>
          <w:lang w:val="es-MX" w:eastAsia="en-US"/>
        </w:rPr>
        <w:t xml:space="preserve"> Recurrente</w:t>
      </w:r>
      <w:r w:rsidRPr="00430A46">
        <w:rPr>
          <w:rFonts w:ascii="Palatino Linotype" w:eastAsiaTheme="minorHAnsi" w:hAnsi="Palatino Linotype" w:cstheme="minorBidi"/>
          <w:lang w:val="es-MX" w:eastAsia="en-US"/>
        </w:rPr>
        <w:t xml:space="preserve">, por ello con fundamento en la </w:t>
      </w:r>
      <w:r w:rsidR="007A0F35">
        <w:rPr>
          <w:rFonts w:ascii="Palatino Linotype" w:eastAsiaTheme="minorHAnsi" w:hAnsi="Palatino Linotype" w:cstheme="minorBidi"/>
          <w:i/>
          <w:lang w:val="es-MX" w:eastAsia="en-US"/>
        </w:rPr>
        <w:t>segunda</w:t>
      </w:r>
      <w:r w:rsidRPr="00430A46">
        <w:rPr>
          <w:rFonts w:ascii="Palatino Linotype" w:eastAsiaTheme="minorHAnsi" w:hAnsi="Palatino Linotype" w:cstheme="minorBidi"/>
          <w:i/>
          <w:lang w:val="es-MX" w:eastAsia="en-US"/>
        </w:rPr>
        <w:t xml:space="preserve"> hipótesis</w:t>
      </w:r>
      <w:r w:rsidRPr="00430A46">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7A0F35">
        <w:rPr>
          <w:rFonts w:ascii="Palatino Linotype" w:eastAsiaTheme="minorHAnsi" w:hAnsi="Palatino Linotype" w:cstheme="minorBidi"/>
          <w:b/>
          <w:lang w:val="es-MX" w:eastAsia="en-US"/>
        </w:rPr>
        <w:t>MODIFICA</w:t>
      </w:r>
      <w:r w:rsidRPr="00430A46">
        <w:rPr>
          <w:rFonts w:ascii="Palatino Linotype" w:eastAsiaTheme="minorHAnsi" w:hAnsi="Palatino Linotype" w:cstheme="minorBidi"/>
          <w:b/>
          <w:lang w:val="es-MX" w:eastAsia="en-US"/>
        </w:rPr>
        <w:t xml:space="preserve"> </w:t>
      </w:r>
      <w:r w:rsidRPr="00430A46">
        <w:rPr>
          <w:rFonts w:ascii="Palatino Linotype" w:eastAsiaTheme="minorHAnsi" w:hAnsi="Palatino Linotype" w:cstheme="minorBidi"/>
          <w:lang w:val="es-MX" w:eastAsia="en-US"/>
        </w:rPr>
        <w:t xml:space="preserve">la respuesta a la solicitud de información </w:t>
      </w:r>
      <w:r w:rsidR="004B62F7" w:rsidRPr="004B62F7">
        <w:rPr>
          <w:rFonts w:ascii="Palatino Linotype" w:eastAsiaTheme="minorHAnsi" w:hAnsi="Palatino Linotype" w:cs="Arial"/>
          <w:b/>
          <w:lang w:val="es-MX" w:eastAsia="en-US"/>
        </w:rPr>
        <w:t>00134/SEDUO/IP/2023</w:t>
      </w:r>
      <w:r w:rsidRPr="00430A46">
        <w:rPr>
          <w:rFonts w:ascii="Palatino Linotype" w:eastAsiaTheme="minorHAnsi" w:hAnsi="Palatino Linotype" w:cs="Arial"/>
          <w:lang w:val="es-MX" w:eastAsia="en-US"/>
        </w:rPr>
        <w:t xml:space="preserve">, </w:t>
      </w:r>
      <w:r w:rsidRPr="00430A46">
        <w:rPr>
          <w:rFonts w:ascii="Palatino Linotype" w:eastAsiaTheme="minorHAnsi" w:hAnsi="Palatino Linotype" w:cstheme="minorBidi"/>
          <w:lang w:val="es-MX" w:eastAsia="en-US"/>
        </w:rPr>
        <w:t>que ha sido materia del presente fallo.</w:t>
      </w:r>
    </w:p>
    <w:p w14:paraId="3663648D" w14:textId="77777777" w:rsidR="00FC6F08" w:rsidRPr="00430A46" w:rsidRDefault="00FC6F08" w:rsidP="00FC6F08">
      <w:pPr>
        <w:spacing w:line="360" w:lineRule="auto"/>
        <w:jc w:val="both"/>
        <w:rPr>
          <w:rFonts w:ascii="Palatino Linotype" w:eastAsiaTheme="minorHAnsi" w:hAnsi="Palatino Linotype" w:cstheme="minorBidi"/>
          <w:lang w:val="es-MX" w:eastAsia="en-US"/>
        </w:rPr>
      </w:pPr>
    </w:p>
    <w:p w14:paraId="1E154A6B" w14:textId="77777777" w:rsidR="00FC6F08" w:rsidRPr="00430A46" w:rsidRDefault="00FC6F08" w:rsidP="00FC6F08">
      <w:pPr>
        <w:spacing w:line="360" w:lineRule="auto"/>
        <w:jc w:val="both"/>
        <w:rPr>
          <w:rFonts w:ascii="Palatino Linotype" w:eastAsiaTheme="minorHAnsi" w:hAnsi="Palatino Linotype" w:cstheme="minorBidi"/>
          <w:lang w:val="es-MX" w:eastAsia="en-US"/>
        </w:rPr>
      </w:pPr>
      <w:r w:rsidRPr="00430A46">
        <w:rPr>
          <w:rFonts w:ascii="Palatino Linotype" w:eastAsiaTheme="minorHAnsi" w:hAnsi="Palatino Linotype" w:cstheme="minorBidi"/>
          <w:lang w:val="es-MX" w:eastAsia="en-US"/>
        </w:rPr>
        <w:t xml:space="preserve">Por lo antes expuesto y fundado. </w:t>
      </w:r>
    </w:p>
    <w:p w14:paraId="31D4B281" w14:textId="77777777" w:rsidR="009A7875" w:rsidRPr="00430A46" w:rsidRDefault="009A7875" w:rsidP="00FC6F08">
      <w:pPr>
        <w:spacing w:line="360" w:lineRule="auto"/>
        <w:jc w:val="both"/>
        <w:rPr>
          <w:rFonts w:ascii="Palatino Linotype" w:eastAsiaTheme="minorHAnsi" w:hAnsi="Palatino Linotype" w:cstheme="minorBidi"/>
          <w:lang w:val="es-MX" w:eastAsia="en-US"/>
        </w:rPr>
      </w:pPr>
    </w:p>
    <w:p w14:paraId="47D0CB37" w14:textId="77777777" w:rsidR="00FC6F08" w:rsidRPr="00430A46" w:rsidRDefault="00FC6F08" w:rsidP="00FC6F08">
      <w:pPr>
        <w:spacing w:line="360" w:lineRule="auto"/>
        <w:jc w:val="center"/>
        <w:rPr>
          <w:rFonts w:ascii="Palatino Linotype" w:hAnsi="Palatino Linotype" w:cstheme="minorBidi"/>
          <w:b/>
          <w:bCs/>
          <w:spacing w:val="60"/>
          <w:sz w:val="28"/>
          <w:lang w:val="es-ES_tradnl" w:eastAsia="en-US"/>
        </w:rPr>
      </w:pPr>
      <w:r w:rsidRPr="00430A46">
        <w:rPr>
          <w:rFonts w:ascii="Palatino Linotype" w:hAnsi="Palatino Linotype" w:cstheme="minorBidi"/>
          <w:b/>
          <w:bCs/>
          <w:spacing w:val="60"/>
          <w:sz w:val="28"/>
          <w:lang w:val="es-ES_tradnl" w:eastAsia="en-US"/>
        </w:rPr>
        <w:t>SE    RESUELVE</w:t>
      </w:r>
    </w:p>
    <w:p w14:paraId="3010DA58" w14:textId="77777777" w:rsidR="00FC6F08" w:rsidRPr="00430A46" w:rsidRDefault="00FC6F08" w:rsidP="00FC6F08">
      <w:pPr>
        <w:pStyle w:val="Sinespaciado"/>
        <w:rPr>
          <w:lang w:eastAsia="en-US"/>
        </w:rPr>
      </w:pPr>
    </w:p>
    <w:p w14:paraId="119521E3" w14:textId="71E57821" w:rsidR="00FC6F08" w:rsidRPr="00430A46"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430A46">
        <w:rPr>
          <w:rFonts w:ascii="Palatino Linotype" w:eastAsiaTheme="minorHAnsi" w:hAnsi="Palatino Linotype" w:cs="Arial"/>
          <w:b/>
          <w:sz w:val="28"/>
          <w:szCs w:val="28"/>
          <w:lang w:val="es-ES_tradnl" w:eastAsia="en-US"/>
        </w:rPr>
        <w:t>PRIMERO.</w:t>
      </w:r>
      <w:r w:rsidRPr="00430A46">
        <w:rPr>
          <w:rFonts w:ascii="Palatino Linotype" w:eastAsiaTheme="minorHAnsi" w:hAnsi="Palatino Linotype" w:cs="Arial"/>
          <w:lang w:val="es-ES_tradnl" w:eastAsia="en-US"/>
        </w:rPr>
        <w:t xml:space="preserve"> </w:t>
      </w:r>
      <w:r w:rsidRPr="00430A46">
        <w:rPr>
          <w:rFonts w:ascii="Palatino Linotype" w:eastAsiaTheme="minorHAnsi" w:hAnsi="Palatino Linotype" w:cs="Arial"/>
          <w:lang w:val="es-MX" w:eastAsia="en-US"/>
        </w:rPr>
        <w:t>Se</w:t>
      </w:r>
      <w:r w:rsidRPr="00430A46">
        <w:rPr>
          <w:rFonts w:ascii="Palatino Linotype" w:eastAsiaTheme="minorHAnsi" w:hAnsi="Palatino Linotype" w:cs="Arial"/>
          <w:b/>
          <w:lang w:val="es-MX" w:eastAsia="en-US"/>
        </w:rPr>
        <w:t xml:space="preserve"> </w:t>
      </w:r>
      <w:r w:rsidR="007A0F35">
        <w:rPr>
          <w:rFonts w:ascii="Palatino Linotype" w:eastAsiaTheme="minorHAnsi" w:hAnsi="Palatino Linotype" w:cs="Arial"/>
          <w:b/>
          <w:lang w:val="es-MX" w:eastAsia="en-US"/>
        </w:rPr>
        <w:t>MODIFICA</w:t>
      </w:r>
      <w:r w:rsidRPr="00430A46">
        <w:rPr>
          <w:rFonts w:ascii="Palatino Linotype" w:eastAsiaTheme="minorHAnsi" w:hAnsi="Palatino Linotype" w:cs="Arial"/>
          <w:b/>
          <w:lang w:val="es-MX" w:eastAsia="en-US"/>
        </w:rPr>
        <w:t xml:space="preserve"> </w:t>
      </w:r>
      <w:r w:rsidRPr="00430A46">
        <w:rPr>
          <w:rFonts w:ascii="Palatino Linotype" w:eastAsia="Arial Unicode MS" w:hAnsi="Palatino Linotype" w:cs="Arial"/>
          <w:lang w:val="es-MX" w:eastAsia="en-US"/>
        </w:rPr>
        <w:t xml:space="preserve">la respuesta entregada por </w:t>
      </w:r>
      <w:r w:rsidRPr="00430A46">
        <w:rPr>
          <w:rFonts w:ascii="Palatino Linotype" w:eastAsia="Arial Unicode MS" w:hAnsi="Palatino Linotype" w:cs="Arial"/>
          <w:b/>
          <w:lang w:val="es-MX" w:eastAsia="en-US"/>
        </w:rPr>
        <w:t xml:space="preserve">El Sujeto Obligado </w:t>
      </w:r>
      <w:r w:rsidRPr="00430A46">
        <w:rPr>
          <w:rFonts w:ascii="Palatino Linotype" w:eastAsia="Arial Unicode MS" w:hAnsi="Palatino Linotype" w:cs="Arial"/>
          <w:lang w:val="es-MX" w:eastAsia="en-US"/>
        </w:rPr>
        <w:t xml:space="preserve">a la solicitud de información número </w:t>
      </w:r>
      <w:r w:rsidR="004B62F7" w:rsidRPr="004B62F7">
        <w:rPr>
          <w:rFonts w:ascii="Palatino Linotype" w:eastAsiaTheme="minorHAnsi" w:hAnsi="Palatino Linotype" w:cs="Arial"/>
          <w:b/>
          <w:lang w:val="es-MX" w:eastAsia="en-US"/>
        </w:rPr>
        <w:t>00134/SEDUO/IP/2023</w:t>
      </w:r>
      <w:r w:rsidRPr="00430A46">
        <w:rPr>
          <w:rFonts w:ascii="Palatino Linotype" w:eastAsiaTheme="minorHAnsi" w:hAnsi="Palatino Linotype" w:cs="Arial"/>
          <w:lang w:val="es-MX" w:eastAsia="en-US"/>
        </w:rPr>
        <w:t>, por resultar</w:t>
      </w:r>
      <w:r w:rsidR="007A0F35">
        <w:rPr>
          <w:rFonts w:ascii="Palatino Linotype" w:eastAsiaTheme="minorHAnsi" w:hAnsi="Palatino Linotype" w:cs="Arial"/>
          <w:lang w:val="es-MX" w:eastAsia="en-US"/>
        </w:rPr>
        <w:t xml:space="preserve"> parcialmente</w:t>
      </w:r>
      <w:r w:rsidRPr="00430A46">
        <w:rPr>
          <w:rFonts w:ascii="Palatino Linotype" w:eastAsiaTheme="minorHAnsi" w:hAnsi="Palatino Linotype" w:cs="Arial"/>
          <w:lang w:val="es-MX" w:eastAsia="en-US"/>
        </w:rPr>
        <w:t xml:space="preserve"> fundados los motivos de inconformidad vertidos por </w:t>
      </w:r>
      <w:r w:rsidR="004B62F7" w:rsidRPr="004B62F7">
        <w:rPr>
          <w:rFonts w:ascii="Palatino Linotype" w:eastAsiaTheme="minorHAnsi" w:hAnsi="Palatino Linotype" w:cs="Arial"/>
          <w:b/>
          <w:bCs/>
          <w:lang w:val="es-MX" w:eastAsia="en-US"/>
        </w:rPr>
        <w:t>El</w:t>
      </w:r>
      <w:r w:rsidRPr="004B62F7">
        <w:rPr>
          <w:rFonts w:ascii="Palatino Linotype" w:eastAsiaTheme="minorHAnsi" w:hAnsi="Palatino Linotype" w:cs="Arial"/>
          <w:b/>
          <w:bCs/>
          <w:lang w:val="es-MX" w:eastAsia="en-US"/>
        </w:rPr>
        <w:t xml:space="preserve"> </w:t>
      </w:r>
      <w:r w:rsidRPr="00430A46">
        <w:rPr>
          <w:rFonts w:ascii="Palatino Linotype" w:eastAsiaTheme="minorHAnsi" w:hAnsi="Palatino Linotype" w:cs="Arial"/>
          <w:b/>
          <w:lang w:val="es-MX" w:eastAsia="en-US"/>
        </w:rPr>
        <w:t>Recurrente</w:t>
      </w:r>
      <w:r w:rsidRPr="00430A46">
        <w:rPr>
          <w:rFonts w:ascii="Palatino Linotype" w:eastAsiaTheme="minorHAnsi" w:hAnsi="Palatino Linotype" w:cs="Arial"/>
          <w:lang w:val="es-MX" w:eastAsia="en-US"/>
        </w:rPr>
        <w:t xml:space="preserve">, en términos del Considerando </w:t>
      </w:r>
      <w:r w:rsidR="00582A51">
        <w:rPr>
          <w:rFonts w:ascii="Palatino Linotype" w:eastAsiaTheme="minorHAnsi" w:hAnsi="Palatino Linotype" w:cs="Arial"/>
          <w:b/>
          <w:lang w:val="es-MX" w:eastAsia="en-US"/>
        </w:rPr>
        <w:t>CUARTO</w:t>
      </w:r>
      <w:r w:rsidRPr="00430A46">
        <w:rPr>
          <w:rFonts w:ascii="Palatino Linotype" w:eastAsiaTheme="minorHAnsi" w:hAnsi="Palatino Linotype" w:cs="Arial"/>
          <w:lang w:val="es-MX" w:eastAsia="en-US"/>
        </w:rPr>
        <w:t xml:space="preserve"> de </w:t>
      </w:r>
      <w:r w:rsidR="00582A51" w:rsidRPr="00430A46">
        <w:rPr>
          <w:rFonts w:ascii="Palatino Linotype" w:eastAsiaTheme="minorHAnsi" w:hAnsi="Palatino Linotype" w:cs="Arial"/>
          <w:lang w:val="es-MX" w:eastAsia="en-US"/>
        </w:rPr>
        <w:t>esta</w:t>
      </w:r>
      <w:r w:rsidRPr="00430A46">
        <w:rPr>
          <w:rFonts w:ascii="Palatino Linotype" w:eastAsiaTheme="minorHAnsi" w:hAnsi="Palatino Linotype" w:cs="Arial"/>
          <w:lang w:val="es-MX" w:eastAsia="en-US"/>
        </w:rPr>
        <w:t xml:space="preserve"> resolución.</w:t>
      </w:r>
    </w:p>
    <w:p w14:paraId="2141B29F" w14:textId="77777777" w:rsidR="00FC6F08" w:rsidRPr="00430A46"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14:paraId="706E373B" w14:textId="7D90232D" w:rsidR="00512B32" w:rsidRPr="00430A46" w:rsidRDefault="00FC6F08" w:rsidP="00FC6F08">
      <w:pPr>
        <w:spacing w:line="360" w:lineRule="auto"/>
        <w:jc w:val="both"/>
        <w:rPr>
          <w:rFonts w:ascii="Palatino Linotype" w:eastAsiaTheme="minorHAnsi" w:hAnsi="Palatino Linotype" w:cs="Arial"/>
          <w:lang w:val="es-MX" w:eastAsia="en-US"/>
        </w:rPr>
      </w:pPr>
      <w:r w:rsidRPr="00430A46">
        <w:rPr>
          <w:rFonts w:ascii="Palatino Linotype" w:eastAsiaTheme="minorHAnsi" w:hAnsi="Palatino Linotype" w:cs="Arial"/>
          <w:b/>
          <w:sz w:val="28"/>
          <w:szCs w:val="28"/>
          <w:lang w:val="es-MX" w:eastAsia="en-US"/>
        </w:rPr>
        <w:t>SEGUNDO.</w:t>
      </w:r>
      <w:r w:rsidRPr="00430A46">
        <w:rPr>
          <w:rFonts w:ascii="Palatino Linotype" w:eastAsiaTheme="minorHAnsi" w:hAnsi="Palatino Linotype" w:cs="Arial"/>
          <w:lang w:val="es-MX" w:eastAsia="en-US"/>
        </w:rPr>
        <w:t xml:space="preserve"> Se </w:t>
      </w:r>
      <w:r w:rsidRPr="00430A46">
        <w:rPr>
          <w:rFonts w:ascii="Palatino Linotype" w:eastAsiaTheme="minorHAnsi" w:hAnsi="Palatino Linotype" w:cs="Arial"/>
          <w:b/>
          <w:lang w:val="es-MX" w:eastAsia="en-US"/>
        </w:rPr>
        <w:t>ORDENA</w:t>
      </w:r>
      <w:r w:rsidRPr="00430A46">
        <w:rPr>
          <w:rFonts w:ascii="Palatino Linotype" w:eastAsiaTheme="minorHAnsi" w:hAnsi="Palatino Linotype" w:cs="Arial"/>
          <w:lang w:val="es-MX" w:eastAsia="en-US"/>
        </w:rPr>
        <w:t xml:space="preserve"> al </w:t>
      </w:r>
      <w:r w:rsidRPr="00430A46">
        <w:rPr>
          <w:rFonts w:ascii="Palatino Linotype" w:eastAsiaTheme="minorHAnsi" w:hAnsi="Palatino Linotype" w:cs="Arial"/>
          <w:b/>
          <w:lang w:val="es-MX" w:eastAsia="en-US"/>
        </w:rPr>
        <w:t>Sujeto Obligado</w:t>
      </w:r>
      <w:r w:rsidRPr="00430A46">
        <w:rPr>
          <w:rFonts w:ascii="Palatino Linotype" w:eastAsiaTheme="minorHAnsi" w:hAnsi="Palatino Linotype" w:cs="Arial"/>
          <w:lang w:val="es-MX" w:eastAsia="en-US"/>
        </w:rPr>
        <w:t xml:space="preserve"> haga entrega </w:t>
      </w:r>
      <w:r w:rsidR="00A93F32" w:rsidRPr="00430A46">
        <w:rPr>
          <w:rFonts w:ascii="Palatino Linotype" w:eastAsiaTheme="minorHAnsi" w:hAnsi="Palatino Linotype" w:cs="Arial"/>
          <w:lang w:val="es-MX" w:eastAsia="en-US"/>
        </w:rPr>
        <w:t>a</w:t>
      </w:r>
      <w:r w:rsidR="007A0F35">
        <w:rPr>
          <w:rFonts w:ascii="Palatino Linotype" w:eastAsiaTheme="minorHAnsi" w:hAnsi="Palatino Linotype" w:cs="Arial"/>
          <w:lang w:val="es-MX" w:eastAsia="en-US"/>
        </w:rPr>
        <w:t xml:space="preserve"> la</w:t>
      </w:r>
      <w:r w:rsidRPr="00430A46">
        <w:rPr>
          <w:rFonts w:ascii="Palatino Linotype" w:eastAsiaTheme="minorHAnsi" w:hAnsi="Palatino Linotype" w:cs="Arial"/>
          <w:lang w:val="es-MX" w:eastAsia="en-US"/>
        </w:rPr>
        <w:t xml:space="preserve"> </w:t>
      </w:r>
      <w:r w:rsidRPr="00430A46">
        <w:rPr>
          <w:rFonts w:ascii="Palatino Linotype" w:eastAsiaTheme="minorHAnsi" w:hAnsi="Palatino Linotype" w:cs="Arial"/>
          <w:b/>
          <w:lang w:val="es-MX" w:eastAsia="en-US"/>
        </w:rPr>
        <w:t xml:space="preserve">Recurrente </w:t>
      </w:r>
      <w:r w:rsidRPr="00430A46">
        <w:rPr>
          <w:rFonts w:ascii="Palatino Linotype" w:eastAsiaTheme="minorHAnsi" w:hAnsi="Palatino Linotype" w:cs="Arial"/>
          <w:lang w:val="es-MX" w:eastAsia="en-US"/>
        </w:rPr>
        <w:t xml:space="preserve">en términos del Considerando </w:t>
      </w:r>
      <w:r w:rsidR="00582A51">
        <w:rPr>
          <w:rFonts w:ascii="Palatino Linotype" w:eastAsiaTheme="minorHAnsi" w:hAnsi="Palatino Linotype" w:cs="Arial"/>
          <w:b/>
          <w:lang w:val="es-MX" w:eastAsia="en-US"/>
        </w:rPr>
        <w:t>CUARTO</w:t>
      </w:r>
      <w:r w:rsidRPr="00430A46">
        <w:rPr>
          <w:rFonts w:ascii="Palatino Linotype" w:eastAsiaTheme="minorHAnsi" w:hAnsi="Palatino Linotype" w:cs="Arial"/>
          <w:b/>
          <w:lang w:val="es-MX" w:eastAsia="en-US"/>
        </w:rPr>
        <w:t xml:space="preserve"> </w:t>
      </w:r>
      <w:r w:rsidRPr="00430A46">
        <w:rPr>
          <w:rFonts w:ascii="Palatino Linotype" w:eastAsiaTheme="minorHAnsi" w:hAnsi="Palatino Linotype" w:cs="Arial"/>
          <w:lang w:val="es-MX" w:eastAsia="en-US"/>
        </w:rPr>
        <w:t>de esta resolución, a través del</w:t>
      </w:r>
      <w:r w:rsidRPr="00430A46">
        <w:rPr>
          <w:rFonts w:ascii="Palatino Linotype" w:eastAsiaTheme="minorHAnsi" w:hAnsi="Palatino Linotype" w:cs="Arial"/>
          <w:b/>
          <w:lang w:val="es-MX" w:eastAsia="en-US"/>
        </w:rPr>
        <w:t xml:space="preserve"> </w:t>
      </w:r>
      <w:r w:rsidRPr="00430A46">
        <w:rPr>
          <w:rFonts w:ascii="Palatino Linotype" w:eastAsiaTheme="minorHAnsi" w:hAnsi="Palatino Linotype" w:cs="Arial"/>
          <w:szCs w:val="22"/>
          <w:lang w:val="es-MX" w:eastAsia="en-US"/>
        </w:rPr>
        <w:t xml:space="preserve">Sistema de </w:t>
      </w:r>
      <w:r w:rsidRPr="00430A46">
        <w:rPr>
          <w:rFonts w:ascii="Palatino Linotype" w:eastAsiaTheme="minorHAnsi" w:hAnsi="Palatino Linotype" w:cs="Arial"/>
          <w:szCs w:val="22"/>
          <w:lang w:val="es-MX" w:eastAsia="en-US"/>
        </w:rPr>
        <w:lastRenderedPageBreak/>
        <w:t xml:space="preserve">Acceso a la Información Mexiquense </w:t>
      </w:r>
      <w:r w:rsidRPr="00430A46">
        <w:rPr>
          <w:rFonts w:ascii="Palatino Linotype" w:eastAsiaTheme="minorHAnsi" w:hAnsi="Palatino Linotype" w:cs="Arial"/>
          <w:b/>
          <w:szCs w:val="22"/>
          <w:lang w:val="es-MX" w:eastAsia="en-US"/>
        </w:rPr>
        <w:t>(SAIMEX)</w:t>
      </w:r>
      <w:r w:rsidRPr="00430A46">
        <w:rPr>
          <w:rFonts w:ascii="Palatino Linotype" w:eastAsiaTheme="minorHAnsi" w:hAnsi="Palatino Linotype" w:cs="Arial"/>
          <w:lang w:val="es-MX" w:eastAsia="en-US"/>
        </w:rPr>
        <w:t>,</w:t>
      </w:r>
      <w:r w:rsidR="0048777B" w:rsidRPr="00430A46">
        <w:rPr>
          <w:rFonts w:ascii="Palatino Linotype" w:eastAsiaTheme="minorHAnsi" w:hAnsi="Palatino Linotype" w:cs="Arial"/>
          <w:lang w:val="es-MX" w:eastAsia="en-US"/>
        </w:rPr>
        <w:t xml:space="preserve"> </w:t>
      </w:r>
      <w:r w:rsidR="00536682" w:rsidRPr="00430A46">
        <w:rPr>
          <w:rFonts w:ascii="Palatino Linotype" w:eastAsiaTheme="minorHAnsi" w:hAnsi="Palatino Linotype" w:cs="Arial"/>
          <w:lang w:val="es-MX" w:eastAsia="en-US"/>
        </w:rPr>
        <w:t xml:space="preserve">de ser procedente en versión pública, </w:t>
      </w:r>
      <w:r w:rsidRPr="00430A46">
        <w:rPr>
          <w:rFonts w:ascii="Palatino Linotype" w:eastAsiaTheme="minorHAnsi" w:hAnsi="Palatino Linotype" w:cs="Arial"/>
          <w:lang w:val="es-MX" w:eastAsia="en-US"/>
        </w:rPr>
        <w:t>de</w:t>
      </w:r>
      <w:r w:rsidR="007A0F35">
        <w:rPr>
          <w:rFonts w:ascii="Palatino Linotype" w:eastAsiaTheme="minorHAnsi" w:hAnsi="Palatino Linotype" w:cs="Arial"/>
          <w:lang w:val="es-MX" w:eastAsia="en-US"/>
        </w:rPr>
        <w:t xml:space="preserve"> los documentos en donde conste</w:t>
      </w:r>
      <w:r w:rsidRPr="00430A46">
        <w:rPr>
          <w:rFonts w:ascii="Palatino Linotype" w:eastAsiaTheme="minorHAnsi" w:hAnsi="Palatino Linotype" w:cs="Arial"/>
          <w:lang w:val="es-MX" w:eastAsia="en-US"/>
        </w:rPr>
        <w:t xml:space="preserve"> lo siguiente:</w:t>
      </w:r>
      <w:r w:rsidR="00C45361" w:rsidRPr="00430A46">
        <w:rPr>
          <w:rFonts w:ascii="Palatino Linotype" w:eastAsiaTheme="minorHAnsi" w:hAnsi="Palatino Linotype" w:cs="Arial"/>
          <w:lang w:val="es-MX" w:eastAsia="en-US"/>
        </w:rPr>
        <w:t xml:space="preserve">  </w:t>
      </w:r>
    </w:p>
    <w:p w14:paraId="4F49B87C" w14:textId="77777777" w:rsidR="00FC08F0" w:rsidRPr="00430A46" w:rsidRDefault="00FC08F0" w:rsidP="00FC6F08">
      <w:pPr>
        <w:spacing w:line="360" w:lineRule="auto"/>
        <w:jc w:val="both"/>
        <w:rPr>
          <w:rFonts w:ascii="Palatino Linotype" w:eastAsiaTheme="minorHAnsi" w:hAnsi="Palatino Linotype" w:cs="Arial"/>
          <w:lang w:val="es-MX" w:eastAsia="en-US"/>
        </w:rPr>
      </w:pPr>
    </w:p>
    <w:p w14:paraId="30152507" w14:textId="24D08AEB" w:rsidR="004B62F7" w:rsidRPr="004B62F7" w:rsidRDefault="004B62F7" w:rsidP="004B62F7">
      <w:pPr>
        <w:pStyle w:val="Prrafodelista"/>
        <w:numPr>
          <w:ilvl w:val="0"/>
          <w:numId w:val="20"/>
        </w:numPr>
        <w:spacing w:line="360" w:lineRule="auto"/>
        <w:ind w:right="141"/>
        <w:jc w:val="both"/>
        <w:rPr>
          <w:rFonts w:ascii="Palatino Linotype" w:hAnsi="Palatino Linotype"/>
          <w:i/>
          <w:iCs/>
          <w:color w:val="000000"/>
          <w:szCs w:val="14"/>
        </w:rPr>
      </w:pPr>
      <w:r w:rsidRPr="004B62F7">
        <w:rPr>
          <w:rFonts w:ascii="Palatino Linotype" w:hAnsi="Palatino Linotype"/>
          <w:i/>
          <w:iCs/>
          <w:color w:val="000000"/>
          <w:szCs w:val="14"/>
        </w:rPr>
        <w:t>La remuneración bruta y neta incluyendo el total de las percepciones del Titular de la Unidad de Información, Programación y Evaluación (UIPPE), recibid</w:t>
      </w:r>
      <w:r w:rsidR="00162030">
        <w:rPr>
          <w:rFonts w:ascii="Palatino Linotype" w:hAnsi="Palatino Linotype"/>
          <w:i/>
          <w:iCs/>
          <w:color w:val="000000"/>
          <w:szCs w:val="14"/>
        </w:rPr>
        <w:t>a</w:t>
      </w:r>
      <w:r w:rsidRPr="004B62F7">
        <w:rPr>
          <w:rFonts w:ascii="Palatino Linotype" w:hAnsi="Palatino Linotype"/>
          <w:i/>
          <w:iCs/>
          <w:color w:val="000000"/>
          <w:szCs w:val="14"/>
        </w:rPr>
        <w:t>s en la segunda quincena de febrero y la primera quincena de marzo de dos mil veintitrés.</w:t>
      </w:r>
    </w:p>
    <w:p w14:paraId="363A568F" w14:textId="77777777" w:rsidR="004B62F7" w:rsidRPr="004B62F7" w:rsidRDefault="004B62F7" w:rsidP="004B62F7">
      <w:pPr>
        <w:pStyle w:val="Prrafodelista"/>
        <w:spacing w:line="360" w:lineRule="auto"/>
        <w:ind w:left="720" w:right="141"/>
        <w:jc w:val="both"/>
        <w:rPr>
          <w:rFonts w:ascii="Palatino Linotype" w:hAnsi="Palatino Linotype"/>
          <w:i/>
          <w:iCs/>
          <w:color w:val="000000"/>
          <w:szCs w:val="14"/>
        </w:rPr>
      </w:pPr>
    </w:p>
    <w:p w14:paraId="57004581" w14:textId="5DEABABF" w:rsidR="00FE2A6E" w:rsidRPr="00FE2A6E" w:rsidRDefault="004B62F7" w:rsidP="004B62F7">
      <w:pPr>
        <w:pStyle w:val="Prrafodelista"/>
        <w:numPr>
          <w:ilvl w:val="0"/>
          <w:numId w:val="20"/>
        </w:numPr>
        <w:spacing w:line="360" w:lineRule="auto"/>
        <w:ind w:right="141"/>
        <w:jc w:val="both"/>
        <w:rPr>
          <w:rFonts w:ascii="Palatino Linotype" w:eastAsiaTheme="minorHAnsi" w:hAnsi="Palatino Linotype" w:cstheme="minorBidi"/>
          <w:i/>
          <w:iCs/>
          <w:lang w:val="es-MX" w:eastAsia="es-MX"/>
        </w:rPr>
      </w:pPr>
      <w:r w:rsidRPr="004B62F7">
        <w:rPr>
          <w:rFonts w:ascii="Palatino Linotype" w:hAnsi="Palatino Linotype"/>
          <w:i/>
          <w:iCs/>
          <w:color w:val="000000"/>
          <w:szCs w:val="14"/>
        </w:rPr>
        <w:t>La remuneración bruta y neta incluyendo el total de las percepciones del Titular de la Unidad de Asuntos Jurídicos, Normatividad e Igualdad de Género y de</w:t>
      </w:r>
      <w:r>
        <w:rPr>
          <w:rFonts w:ascii="Palatino Linotype" w:hAnsi="Palatino Linotype"/>
          <w:i/>
          <w:iCs/>
          <w:color w:val="000000"/>
          <w:szCs w:val="14"/>
        </w:rPr>
        <w:t xml:space="preserve"> sus</w:t>
      </w:r>
      <w:r w:rsidRPr="004B62F7">
        <w:rPr>
          <w:rFonts w:ascii="Palatino Linotype" w:hAnsi="Palatino Linotype"/>
          <w:i/>
          <w:iCs/>
          <w:color w:val="000000"/>
          <w:szCs w:val="14"/>
        </w:rPr>
        <w:t xml:space="preserve"> jefes de departamento recibid</w:t>
      </w:r>
      <w:r w:rsidR="00162030">
        <w:rPr>
          <w:rFonts w:ascii="Palatino Linotype" w:hAnsi="Palatino Linotype"/>
          <w:i/>
          <w:iCs/>
          <w:color w:val="000000"/>
          <w:szCs w:val="14"/>
        </w:rPr>
        <w:t>a</w:t>
      </w:r>
      <w:r w:rsidRPr="004B62F7">
        <w:rPr>
          <w:rFonts w:ascii="Palatino Linotype" w:hAnsi="Palatino Linotype"/>
          <w:i/>
          <w:iCs/>
          <w:color w:val="000000"/>
          <w:szCs w:val="14"/>
        </w:rPr>
        <w:t>s en la segunda quincena de febrero y la primera quincena de marzo</w:t>
      </w:r>
      <w:r>
        <w:rPr>
          <w:rFonts w:ascii="Palatino Linotype" w:hAnsi="Palatino Linotype"/>
          <w:i/>
          <w:iCs/>
          <w:color w:val="000000"/>
          <w:szCs w:val="14"/>
        </w:rPr>
        <w:t xml:space="preserve"> </w:t>
      </w:r>
      <w:r w:rsidRPr="004B62F7">
        <w:rPr>
          <w:rFonts w:ascii="Palatino Linotype" w:hAnsi="Palatino Linotype"/>
          <w:i/>
          <w:iCs/>
          <w:color w:val="000000"/>
          <w:szCs w:val="14"/>
        </w:rPr>
        <w:t>de dos mil veintitrés</w:t>
      </w:r>
      <w:r w:rsidR="00FE2A6E">
        <w:rPr>
          <w:rFonts w:ascii="Palatino Linotype" w:hAnsi="Palatino Linotype"/>
          <w:i/>
          <w:iCs/>
          <w:color w:val="000000"/>
          <w:szCs w:val="14"/>
        </w:rPr>
        <w:t>.</w:t>
      </w:r>
    </w:p>
    <w:p w14:paraId="40774D1D" w14:textId="77777777" w:rsidR="00FE2A6E" w:rsidRPr="00FE2A6E" w:rsidRDefault="00FE2A6E" w:rsidP="00FE2A6E">
      <w:pPr>
        <w:pStyle w:val="Prrafodelista"/>
        <w:rPr>
          <w:rFonts w:ascii="Palatino Linotype" w:hAnsi="Palatino Linotype"/>
          <w:i/>
          <w:iCs/>
          <w:color w:val="000000"/>
          <w:szCs w:val="14"/>
        </w:rPr>
      </w:pPr>
    </w:p>
    <w:p w14:paraId="3FCEF93F" w14:textId="2041330E" w:rsidR="004B62F7" w:rsidRPr="004B62F7" w:rsidRDefault="004B62F7" w:rsidP="004B62F7">
      <w:pPr>
        <w:pStyle w:val="Prrafodelista"/>
        <w:numPr>
          <w:ilvl w:val="0"/>
          <w:numId w:val="20"/>
        </w:numPr>
        <w:spacing w:line="360" w:lineRule="auto"/>
        <w:ind w:right="141"/>
        <w:jc w:val="both"/>
        <w:rPr>
          <w:rFonts w:ascii="Palatino Linotype" w:eastAsiaTheme="minorHAnsi" w:hAnsi="Palatino Linotype" w:cstheme="minorBidi"/>
          <w:i/>
          <w:iCs/>
          <w:lang w:val="es-MX" w:eastAsia="es-MX"/>
        </w:rPr>
      </w:pPr>
      <w:r w:rsidRPr="004B62F7">
        <w:rPr>
          <w:rFonts w:ascii="Palatino Linotype" w:hAnsi="Palatino Linotype"/>
          <w:i/>
          <w:iCs/>
          <w:color w:val="000000"/>
          <w:szCs w:val="14"/>
        </w:rPr>
        <w:t xml:space="preserve"> </w:t>
      </w:r>
      <w:r w:rsidR="00FE2A6E">
        <w:rPr>
          <w:rFonts w:ascii="Palatino Linotype" w:hAnsi="Palatino Linotype"/>
          <w:i/>
          <w:iCs/>
          <w:color w:val="000000"/>
          <w:szCs w:val="14"/>
        </w:rPr>
        <w:t>C</w:t>
      </w:r>
      <w:r w:rsidRPr="004B62F7">
        <w:rPr>
          <w:rFonts w:ascii="Palatino Linotype" w:hAnsi="Palatino Linotype"/>
          <w:i/>
          <w:iCs/>
          <w:color w:val="000000"/>
          <w:szCs w:val="14"/>
        </w:rPr>
        <w:t xml:space="preserve">antidad de servidores públicos adscritos a </w:t>
      </w:r>
      <w:r w:rsidR="00FE2A6E" w:rsidRPr="00FE2A6E">
        <w:rPr>
          <w:rFonts w:ascii="Palatino Linotype" w:hAnsi="Palatino Linotype"/>
          <w:i/>
          <w:iCs/>
          <w:color w:val="000000"/>
          <w:szCs w:val="14"/>
        </w:rPr>
        <w:t>la Unidad de Asuntos Jurídicos, Normatividad e Igualdad de Género</w:t>
      </w:r>
      <w:r w:rsidR="00162030">
        <w:rPr>
          <w:rFonts w:ascii="Palatino Linotype" w:hAnsi="Palatino Linotype"/>
          <w:i/>
          <w:iCs/>
          <w:color w:val="000000"/>
          <w:szCs w:val="14"/>
        </w:rPr>
        <w:t xml:space="preserve"> y a sus Jefaturas de Departamento</w:t>
      </w:r>
      <w:r w:rsidR="00FE2A6E" w:rsidRPr="00FE2A6E">
        <w:rPr>
          <w:rFonts w:ascii="Palatino Linotype" w:hAnsi="Palatino Linotype"/>
          <w:i/>
          <w:iCs/>
          <w:color w:val="000000"/>
          <w:szCs w:val="14"/>
        </w:rPr>
        <w:t xml:space="preserve"> </w:t>
      </w:r>
      <w:r w:rsidRPr="004B62F7">
        <w:rPr>
          <w:rFonts w:ascii="Palatino Linotype" w:hAnsi="Palatino Linotype"/>
          <w:i/>
          <w:iCs/>
          <w:color w:val="000000"/>
          <w:szCs w:val="14"/>
        </w:rPr>
        <w:t>al veinticuatro de marzo de dos mil veintitrés.</w:t>
      </w:r>
    </w:p>
    <w:p w14:paraId="023CB457" w14:textId="77777777" w:rsidR="004B62F7" w:rsidRPr="004B62F7" w:rsidRDefault="004B62F7" w:rsidP="004B62F7">
      <w:pPr>
        <w:pStyle w:val="Prrafodelista"/>
        <w:rPr>
          <w:rFonts w:ascii="Palatino Linotype" w:hAnsi="Palatino Linotype" w:cs="Arial"/>
          <w:i/>
        </w:rPr>
      </w:pPr>
    </w:p>
    <w:p w14:paraId="2D0A2DCD" w14:textId="2D415E64" w:rsidR="00FC08F0" w:rsidRPr="004B62F7" w:rsidRDefault="00FC08F0" w:rsidP="004B62F7">
      <w:pPr>
        <w:pStyle w:val="Prrafodelista"/>
        <w:spacing w:line="360" w:lineRule="auto"/>
        <w:ind w:left="720" w:right="141"/>
        <w:jc w:val="both"/>
        <w:rPr>
          <w:rFonts w:ascii="Palatino Linotype" w:eastAsiaTheme="minorHAnsi" w:hAnsi="Palatino Linotype" w:cstheme="minorBidi"/>
          <w:i/>
          <w:iCs/>
          <w:lang w:val="es-MX" w:eastAsia="es-MX"/>
        </w:rPr>
      </w:pPr>
      <w:r w:rsidRPr="004B62F7">
        <w:rPr>
          <w:rFonts w:ascii="Palatino Linotype" w:hAnsi="Palatino Linotype" w:cs="Arial"/>
          <w:i/>
        </w:rPr>
        <w:t>De ser procedente l</w:t>
      </w:r>
      <w:r w:rsidR="00CE1C82" w:rsidRPr="004B62F7">
        <w:rPr>
          <w:rFonts w:ascii="Palatino Linotype" w:hAnsi="Palatino Linotype" w:cs="Arial"/>
          <w:i/>
        </w:rPr>
        <w:t>a entrega en versión pública</w:t>
      </w:r>
      <w:r w:rsidRPr="004B62F7">
        <w:rPr>
          <w:rFonts w:ascii="Palatino Linotype" w:hAnsi="Palatino Linotype" w:cs="Arial"/>
          <w:i/>
        </w:rPr>
        <w:t xml:space="preserve">, de la información </w:t>
      </w:r>
      <w:r w:rsidR="009F5A8C" w:rsidRPr="004B62F7">
        <w:rPr>
          <w:rFonts w:ascii="Palatino Linotype" w:hAnsi="Palatino Linotype" w:cs="Arial"/>
          <w:i/>
        </w:rPr>
        <w:t>que se ordena su entrega</w:t>
      </w:r>
      <w:r w:rsidRPr="004B62F7">
        <w:rPr>
          <w:rFonts w:ascii="Palatino Linotype" w:hAnsi="Palatino Linotype" w:cs="Arial"/>
          <w:i/>
        </w:rPr>
        <w:t>,</w:t>
      </w:r>
      <w:r w:rsidR="00CE1C82" w:rsidRPr="004B62F7">
        <w:rPr>
          <w:rFonts w:ascii="Palatino Linotype" w:hAnsi="Palatino Linotype" w:cs="Arial"/>
          <w:i/>
        </w:rPr>
        <w:t xml:space="preserve"> deberá emitir el Acuerdo del Comité de Transparencia en términos de los artículos 49, fracción VIII y 132 fracción II de la Ley de Transparencia y Acceso a la Información Pública del Estado de México y Municipios, en el que funde y motive</w:t>
      </w:r>
      <w:r w:rsidR="005E67AA" w:rsidRPr="004B62F7">
        <w:rPr>
          <w:rFonts w:ascii="Palatino Linotype" w:hAnsi="Palatino Linotype" w:cs="Arial"/>
          <w:i/>
        </w:rPr>
        <w:t xml:space="preserve"> </w:t>
      </w:r>
      <w:r w:rsidR="00CE1C82" w:rsidRPr="004B62F7">
        <w:rPr>
          <w:rFonts w:ascii="Palatino Linotype" w:hAnsi="Palatino Linotype" w:cs="Arial"/>
          <w:i/>
        </w:rPr>
        <w:t>las razones sobre los datos que se supriman o elimi</w:t>
      </w:r>
      <w:r w:rsidR="00A93F32" w:rsidRPr="004B62F7">
        <w:rPr>
          <w:rFonts w:ascii="Palatino Linotype" w:hAnsi="Palatino Linotype" w:cs="Arial"/>
          <w:i/>
        </w:rPr>
        <w:t>nen y se ponga a disposición de</w:t>
      </w:r>
      <w:r w:rsidR="00B9604B" w:rsidRPr="004B62F7">
        <w:rPr>
          <w:rFonts w:ascii="Palatino Linotype" w:hAnsi="Palatino Linotype" w:cs="Arial"/>
          <w:i/>
        </w:rPr>
        <w:t xml:space="preserve"> la</w:t>
      </w:r>
      <w:r w:rsidR="00CE1C82" w:rsidRPr="004B62F7">
        <w:rPr>
          <w:rFonts w:ascii="Palatino Linotype" w:hAnsi="Palatino Linotype" w:cs="Arial"/>
          <w:i/>
        </w:rPr>
        <w:t xml:space="preserve"> </w:t>
      </w:r>
      <w:r w:rsidR="00CE1C82" w:rsidRPr="004B62F7">
        <w:rPr>
          <w:rFonts w:ascii="Palatino Linotype" w:hAnsi="Palatino Linotype" w:cs="Arial"/>
          <w:b/>
          <w:i/>
        </w:rPr>
        <w:t>Recurrente</w:t>
      </w:r>
      <w:r w:rsidR="00CE1C82" w:rsidRPr="004B62F7">
        <w:rPr>
          <w:rFonts w:ascii="Palatino Linotype" w:hAnsi="Palatino Linotype" w:cs="Arial"/>
          <w:i/>
        </w:rPr>
        <w:t>.</w:t>
      </w:r>
    </w:p>
    <w:p w14:paraId="7A8BDF65" w14:textId="77777777" w:rsidR="00FC08F0" w:rsidRPr="00430A46" w:rsidRDefault="00FC08F0" w:rsidP="009F5A8C">
      <w:pPr>
        <w:ind w:right="332"/>
        <w:jc w:val="both"/>
        <w:rPr>
          <w:rFonts w:ascii="Palatino Linotype" w:hAnsi="Palatino Linotype" w:cs="Arial"/>
          <w:i/>
          <w:sz w:val="22"/>
          <w:szCs w:val="22"/>
        </w:rPr>
      </w:pPr>
    </w:p>
    <w:p w14:paraId="6306224C" w14:textId="77777777" w:rsidR="007C3E46" w:rsidRPr="00430A46" w:rsidRDefault="007C3E46" w:rsidP="00302A9B">
      <w:pPr>
        <w:ind w:right="567"/>
        <w:jc w:val="both"/>
        <w:rPr>
          <w:rFonts w:ascii="Palatino Linotype" w:hAnsi="Palatino Linotype" w:cs="Arial"/>
          <w:i/>
          <w:sz w:val="8"/>
          <w:szCs w:val="23"/>
        </w:rPr>
      </w:pPr>
    </w:p>
    <w:p w14:paraId="7D5E9A24" w14:textId="77777777" w:rsidR="00700518" w:rsidRPr="00430A46" w:rsidRDefault="00700518" w:rsidP="00FC6F08">
      <w:pPr>
        <w:autoSpaceDE w:val="0"/>
        <w:autoSpaceDN w:val="0"/>
        <w:adjustRightInd w:val="0"/>
        <w:spacing w:line="360" w:lineRule="auto"/>
        <w:ind w:right="49"/>
        <w:jc w:val="both"/>
        <w:rPr>
          <w:rFonts w:ascii="Palatino Linotype" w:hAnsi="Palatino Linotype" w:cs="Arial"/>
          <w:i/>
          <w:sz w:val="10"/>
          <w:szCs w:val="22"/>
        </w:rPr>
      </w:pPr>
    </w:p>
    <w:p w14:paraId="314C63CB" w14:textId="77777777" w:rsidR="004675D8" w:rsidRDefault="00FC6F08" w:rsidP="004675D8">
      <w:pPr>
        <w:spacing w:line="360" w:lineRule="auto"/>
        <w:jc w:val="both"/>
        <w:rPr>
          <w:rFonts w:ascii="Palatino Linotype" w:eastAsiaTheme="minorHAnsi" w:hAnsi="Palatino Linotype" w:cstheme="minorBidi"/>
          <w:szCs w:val="22"/>
          <w:lang w:val="es-MX" w:eastAsia="en-US"/>
        </w:rPr>
      </w:pPr>
      <w:r w:rsidRPr="00430A46">
        <w:rPr>
          <w:rFonts w:ascii="Palatino Linotype" w:eastAsiaTheme="minorHAnsi" w:hAnsi="Palatino Linotype" w:cs="Arial"/>
          <w:b/>
          <w:sz w:val="28"/>
          <w:szCs w:val="28"/>
          <w:lang w:val="es-ES_tradnl" w:eastAsia="en-US"/>
        </w:rPr>
        <w:t xml:space="preserve">TERCERO. </w:t>
      </w:r>
      <w:r w:rsidR="004675D8" w:rsidRPr="00430A46">
        <w:rPr>
          <w:rFonts w:ascii="Palatino Linotype" w:eastAsiaTheme="minorHAnsi" w:hAnsi="Palatino Linotype" w:cstheme="minorBidi"/>
          <w:b/>
          <w:szCs w:val="22"/>
          <w:lang w:val="es-MX" w:eastAsia="en-US"/>
        </w:rPr>
        <w:t>NOTIFÍQUESE</w:t>
      </w:r>
      <w:r w:rsidR="004675D8" w:rsidRPr="00430A46">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w:t>
      </w:r>
      <w:r w:rsidR="004675D8" w:rsidRPr="00430A46">
        <w:rPr>
          <w:rFonts w:ascii="Palatino Linotype" w:eastAsiaTheme="minorHAnsi" w:hAnsi="Palatino Linotype" w:cstheme="minorBidi"/>
          <w:szCs w:val="22"/>
          <w:lang w:val="es-MX" w:eastAsia="en-US"/>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AB4F5F" w14:textId="77777777" w:rsidR="00582A51" w:rsidRPr="00430A46" w:rsidRDefault="00582A51" w:rsidP="004675D8">
      <w:pPr>
        <w:spacing w:line="360" w:lineRule="auto"/>
        <w:jc w:val="both"/>
        <w:rPr>
          <w:rFonts w:ascii="Palatino Linotype" w:eastAsiaTheme="minorHAnsi" w:hAnsi="Palatino Linotype" w:cstheme="minorBidi"/>
          <w:szCs w:val="22"/>
          <w:lang w:val="es-MX" w:eastAsia="en-US"/>
        </w:rPr>
      </w:pPr>
    </w:p>
    <w:p w14:paraId="5A9D4161" w14:textId="77777777" w:rsidR="00C753C2" w:rsidRPr="00430A46" w:rsidRDefault="00FC6F08" w:rsidP="008F148C">
      <w:pPr>
        <w:spacing w:line="360" w:lineRule="auto"/>
        <w:jc w:val="both"/>
        <w:rPr>
          <w:rFonts w:ascii="Palatino Linotype" w:eastAsiaTheme="minorHAnsi" w:hAnsi="Palatino Linotype" w:cs="Arial"/>
          <w:bCs/>
          <w:szCs w:val="28"/>
          <w:lang w:val="es-MX" w:eastAsia="en-US"/>
        </w:rPr>
      </w:pPr>
      <w:r w:rsidRPr="00430A46">
        <w:rPr>
          <w:rFonts w:ascii="Palatino Linotype" w:eastAsiaTheme="minorHAnsi" w:hAnsi="Palatino Linotype" w:cs="Arial"/>
          <w:b/>
          <w:bCs/>
          <w:sz w:val="28"/>
          <w:szCs w:val="28"/>
          <w:lang w:val="es-MX" w:eastAsia="en-US"/>
        </w:rPr>
        <w:t>CUARTO.</w:t>
      </w:r>
      <w:r w:rsidRPr="00430A46">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430A46">
        <w:rPr>
          <w:rFonts w:ascii="Palatino Linotype" w:eastAsiaTheme="minorHAnsi" w:hAnsi="Palatino Linotype" w:cs="Arial"/>
          <w:b/>
          <w:bCs/>
          <w:szCs w:val="28"/>
          <w:lang w:val="es-MX" w:eastAsia="en-US"/>
        </w:rPr>
        <w:t>Sujeto Obligado</w:t>
      </w:r>
      <w:r w:rsidRPr="00430A46">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5DE20FE3" w14:textId="77777777" w:rsidR="008F148C" w:rsidRPr="00430A46" w:rsidRDefault="008F148C" w:rsidP="008F148C">
      <w:pPr>
        <w:spacing w:line="360" w:lineRule="auto"/>
        <w:jc w:val="both"/>
        <w:rPr>
          <w:rFonts w:ascii="Palatino Linotype" w:eastAsiaTheme="minorHAnsi" w:hAnsi="Palatino Linotype" w:cs="Arial"/>
          <w:bCs/>
          <w:szCs w:val="28"/>
          <w:lang w:val="es-MX" w:eastAsia="en-US"/>
        </w:rPr>
      </w:pPr>
    </w:p>
    <w:p w14:paraId="448855A6" w14:textId="77777777" w:rsidR="00CE1C82" w:rsidRPr="00430A46" w:rsidRDefault="00FC6F08" w:rsidP="00EC68C2">
      <w:pPr>
        <w:autoSpaceDE w:val="0"/>
        <w:autoSpaceDN w:val="0"/>
        <w:adjustRightInd w:val="0"/>
        <w:spacing w:line="360" w:lineRule="auto"/>
        <w:ind w:right="49"/>
        <w:jc w:val="both"/>
        <w:rPr>
          <w:rFonts w:ascii="Palatino Linotype" w:eastAsiaTheme="minorHAnsi" w:hAnsi="Palatino Linotype" w:cs="Arial"/>
          <w:lang w:val="es-MX" w:eastAsia="en-US"/>
        </w:rPr>
      </w:pPr>
      <w:r w:rsidRPr="00430A46">
        <w:rPr>
          <w:rFonts w:ascii="Palatino Linotype" w:eastAsiaTheme="minorHAnsi" w:hAnsi="Palatino Linotype" w:cs="Arial"/>
          <w:b/>
          <w:sz w:val="28"/>
          <w:szCs w:val="28"/>
          <w:lang w:val="es-MX" w:eastAsia="en-US"/>
        </w:rPr>
        <w:t>QUINTO.</w:t>
      </w:r>
      <w:r w:rsidRPr="00430A46">
        <w:rPr>
          <w:rFonts w:ascii="Palatino Linotype" w:eastAsiaTheme="minorHAnsi" w:hAnsi="Palatino Linotype" w:cs="Arial"/>
          <w:b/>
          <w:lang w:val="es-MX" w:eastAsia="en-US"/>
        </w:rPr>
        <w:t xml:space="preserve"> NOTIFÍQUESE</w:t>
      </w:r>
      <w:r w:rsidR="00A93F32" w:rsidRPr="00430A46">
        <w:rPr>
          <w:rFonts w:ascii="Palatino Linotype" w:eastAsiaTheme="minorHAnsi" w:hAnsi="Palatino Linotype" w:cs="Arial"/>
          <w:lang w:val="es-MX" w:eastAsia="en-US"/>
        </w:rPr>
        <w:t xml:space="preserve"> al</w:t>
      </w:r>
      <w:r w:rsidRPr="00430A46">
        <w:rPr>
          <w:rFonts w:ascii="Palatino Linotype" w:eastAsiaTheme="minorHAnsi" w:hAnsi="Palatino Linotype" w:cs="Arial"/>
          <w:lang w:val="es-MX" w:eastAsia="en-US"/>
        </w:rPr>
        <w:t xml:space="preserve"> </w:t>
      </w:r>
      <w:r w:rsidRPr="00430A46">
        <w:rPr>
          <w:rFonts w:ascii="Palatino Linotype" w:eastAsiaTheme="minorHAnsi" w:hAnsi="Palatino Linotype" w:cs="Arial"/>
          <w:b/>
          <w:lang w:val="es-MX" w:eastAsia="en-US"/>
        </w:rPr>
        <w:t>Recurrente</w:t>
      </w:r>
      <w:r w:rsidRPr="00430A46">
        <w:rPr>
          <w:rFonts w:ascii="Palatino Linotype" w:eastAsiaTheme="minorHAnsi" w:hAnsi="Palatino Linotype" w:cs="Arial"/>
          <w:lang w:val="es-MX" w:eastAsia="en-US"/>
        </w:rPr>
        <w:t xml:space="preserve"> la presente resolución a través del </w:t>
      </w:r>
      <w:r w:rsidRPr="00430A46">
        <w:rPr>
          <w:rFonts w:ascii="Palatino Linotype" w:eastAsiaTheme="minorHAnsi" w:hAnsi="Palatino Linotype" w:cs="Arial"/>
          <w:szCs w:val="22"/>
          <w:lang w:val="es-MX" w:eastAsia="en-US"/>
        </w:rPr>
        <w:t xml:space="preserve">Sistema de Acceso a la Información Mexiquense </w:t>
      </w:r>
      <w:r w:rsidRPr="00430A46">
        <w:rPr>
          <w:rFonts w:ascii="Palatino Linotype" w:eastAsiaTheme="minorHAnsi" w:hAnsi="Palatino Linotype" w:cs="Arial"/>
          <w:b/>
          <w:szCs w:val="22"/>
          <w:lang w:val="es-MX" w:eastAsia="en-US"/>
        </w:rPr>
        <w:t>(SAIMEX)</w:t>
      </w:r>
      <w:r w:rsidRPr="00430A46">
        <w:rPr>
          <w:rFonts w:ascii="Palatino Linotype" w:eastAsiaTheme="minorHAnsi" w:hAnsi="Palatino Linotype" w:cs="Arial"/>
          <w:b/>
          <w:lang w:val="es-MX" w:eastAsia="en-US"/>
        </w:rPr>
        <w:t>,</w:t>
      </w:r>
      <w:r w:rsidRPr="00430A46">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EC68C2" w:rsidRPr="00430A46">
        <w:rPr>
          <w:rFonts w:ascii="Palatino Linotype" w:eastAsiaTheme="minorHAnsi" w:hAnsi="Palatino Linotype" w:cs="Arial"/>
          <w:lang w:eastAsia="en-US"/>
        </w:rPr>
        <w:t>.</w:t>
      </w:r>
    </w:p>
    <w:p w14:paraId="3D4AA782" w14:textId="77777777" w:rsidR="00EC68C2" w:rsidRPr="00430A46" w:rsidRDefault="00EC68C2" w:rsidP="00EC68C2">
      <w:pPr>
        <w:autoSpaceDE w:val="0"/>
        <w:autoSpaceDN w:val="0"/>
        <w:adjustRightInd w:val="0"/>
        <w:spacing w:line="360" w:lineRule="auto"/>
        <w:ind w:right="49"/>
        <w:jc w:val="both"/>
        <w:rPr>
          <w:rFonts w:ascii="Palatino Linotype" w:eastAsiaTheme="minorHAnsi" w:hAnsi="Palatino Linotype" w:cs="Arial"/>
          <w:lang w:val="es-MX" w:eastAsia="en-US"/>
        </w:rPr>
      </w:pPr>
    </w:p>
    <w:p w14:paraId="7408F6C6" w14:textId="47375DE8" w:rsidR="0029071C" w:rsidRPr="00430A46" w:rsidRDefault="0029071C" w:rsidP="00FC08F0">
      <w:pPr>
        <w:spacing w:line="360" w:lineRule="auto"/>
        <w:jc w:val="both"/>
        <w:rPr>
          <w:rFonts w:ascii="Palatino Linotype" w:eastAsiaTheme="minorHAnsi" w:hAnsi="Palatino Linotype" w:cs="Arial"/>
          <w:sz w:val="20"/>
          <w:lang w:val="es-MX" w:eastAsia="en-US"/>
        </w:rPr>
      </w:pPr>
      <w:r w:rsidRPr="00430A46">
        <w:rPr>
          <w:rFonts w:ascii="Palatino Linotype" w:eastAsiaTheme="minorHAnsi" w:hAnsi="Palatino Linotype" w:cs="Arial"/>
          <w:lang w:val="es-MX" w:eastAsia="en-US"/>
        </w:rPr>
        <w:t>ASÍ LO RESUELVE, POR UNANIMIDAD DE VOTOS, EL PLENO DEL</w:t>
      </w:r>
      <w:r w:rsidRPr="00430A4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30A4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30A46">
        <w:rPr>
          <w:rFonts w:ascii="Palatino Linotype" w:eastAsiaTheme="minorHAnsi" w:hAnsi="Palatino Linotype" w:cs="Arial"/>
          <w:lang w:val="es-MX" w:eastAsia="en-US"/>
        </w:rPr>
        <w:t xml:space="preserve">; </w:t>
      </w:r>
      <w:r w:rsidRPr="00430A46">
        <w:rPr>
          <w:rFonts w:ascii="Palatino Linotype" w:eastAsiaTheme="minorHAnsi" w:hAnsi="Palatino Linotype" w:cs="Arial"/>
          <w:lang w:val="es-MX" w:eastAsia="en-US"/>
        </w:rPr>
        <w:t xml:space="preserve">LUIS </w:t>
      </w:r>
      <w:r w:rsidRPr="00430A46">
        <w:rPr>
          <w:rFonts w:ascii="Palatino Linotype" w:eastAsiaTheme="minorHAnsi" w:hAnsi="Palatino Linotype" w:cs="Arial"/>
          <w:lang w:val="es-MX" w:eastAsia="en-US"/>
        </w:rPr>
        <w:lastRenderedPageBreak/>
        <w:t xml:space="preserve">GUSTAVO PARRA NORIEGA Y GUADALUPE RAMÍREZ PEÑA; EN LA </w:t>
      </w:r>
      <w:r w:rsidR="004B62F7">
        <w:rPr>
          <w:rFonts w:ascii="Palatino Linotype" w:eastAsiaTheme="minorHAnsi" w:hAnsi="Palatino Linotype" w:cs="Arial"/>
          <w:lang w:val="es-MX" w:eastAsia="en-US"/>
        </w:rPr>
        <w:t>CUADRAGÉSIMA SEGUNDA</w:t>
      </w:r>
      <w:r w:rsidR="00625DD6" w:rsidRPr="00430A46">
        <w:rPr>
          <w:rFonts w:ascii="Palatino Linotype" w:eastAsiaTheme="minorHAnsi" w:hAnsi="Palatino Linotype" w:cs="Arial"/>
          <w:lang w:val="es-MX" w:eastAsia="en-US"/>
        </w:rPr>
        <w:t xml:space="preserve"> </w:t>
      </w:r>
      <w:r w:rsidR="00C753C2" w:rsidRPr="00430A46">
        <w:rPr>
          <w:rFonts w:ascii="Palatino Linotype" w:eastAsiaTheme="minorHAnsi" w:hAnsi="Palatino Linotype" w:cs="Arial"/>
          <w:lang w:val="es-MX" w:eastAsia="en-US"/>
        </w:rPr>
        <w:t xml:space="preserve">SESIÓN ORDINARIA CELEBRADA EL </w:t>
      </w:r>
      <w:r w:rsidR="000C4CE8">
        <w:rPr>
          <w:rFonts w:ascii="Palatino Linotype" w:hAnsi="Palatino Linotype" w:cs="Arial"/>
          <w:color w:val="000000"/>
          <w:lang w:val="es-MX" w:eastAsia="es-MX"/>
        </w:rPr>
        <w:t>VEINTI</w:t>
      </w:r>
      <w:r w:rsidR="0061079B">
        <w:rPr>
          <w:rFonts w:ascii="Palatino Linotype" w:hAnsi="Palatino Linotype" w:cs="Arial"/>
          <w:color w:val="000000"/>
          <w:lang w:val="es-MX" w:eastAsia="es-MX"/>
        </w:rPr>
        <w:t>TRÉS</w:t>
      </w:r>
      <w:r w:rsidR="004B62F7">
        <w:rPr>
          <w:rFonts w:ascii="Palatino Linotype" w:hAnsi="Palatino Linotype" w:cs="Arial"/>
          <w:color w:val="000000"/>
          <w:lang w:val="es-MX" w:eastAsia="es-MX"/>
        </w:rPr>
        <w:t xml:space="preserve"> DE NOVIEMBRE</w:t>
      </w:r>
      <w:r w:rsidR="00B00228" w:rsidRPr="00430A46">
        <w:rPr>
          <w:rFonts w:ascii="Palatino Linotype" w:hAnsi="Palatino Linotype" w:cs="Arial"/>
          <w:color w:val="000000"/>
          <w:lang w:val="es-MX" w:eastAsia="es-MX"/>
        </w:rPr>
        <w:t xml:space="preserve"> </w:t>
      </w:r>
      <w:r w:rsidRPr="00430A46">
        <w:rPr>
          <w:rFonts w:ascii="Palatino Linotype" w:hAnsi="Palatino Linotype" w:cs="Arial"/>
          <w:color w:val="000000"/>
          <w:lang w:val="es-MX" w:eastAsia="es-MX"/>
        </w:rPr>
        <w:t>DE</w:t>
      </w:r>
      <w:r w:rsidR="00A93F32" w:rsidRPr="00430A46">
        <w:rPr>
          <w:rFonts w:ascii="Palatino Linotype" w:eastAsiaTheme="minorHAnsi" w:hAnsi="Palatino Linotype" w:cs="Arial"/>
          <w:lang w:val="es-MX" w:eastAsia="en-US"/>
        </w:rPr>
        <w:t xml:space="preserve"> DOS MIL VEINTITRÉS</w:t>
      </w:r>
      <w:r w:rsidRPr="00430A46">
        <w:rPr>
          <w:rFonts w:ascii="Palatino Linotype" w:eastAsiaTheme="minorHAnsi" w:hAnsi="Palatino Linotype" w:cs="Arial"/>
          <w:lang w:val="es-MX" w:eastAsia="en-US"/>
        </w:rPr>
        <w:t>, ANTE EL SECRETARIO TÉCNICO</w:t>
      </w:r>
      <w:r w:rsidR="00F93289">
        <w:rPr>
          <w:rFonts w:ascii="Palatino Linotype" w:eastAsiaTheme="minorHAnsi" w:hAnsi="Palatino Linotype" w:cs="Arial"/>
          <w:lang w:val="es-MX" w:eastAsia="en-US"/>
        </w:rPr>
        <w:t xml:space="preserve"> DEL PLENO</w:t>
      </w:r>
      <w:r w:rsidRPr="00430A46">
        <w:rPr>
          <w:rFonts w:ascii="Palatino Linotype" w:eastAsiaTheme="minorHAnsi" w:hAnsi="Palatino Linotype" w:cs="Arial"/>
          <w:lang w:val="es-MX" w:eastAsia="en-US"/>
        </w:rPr>
        <w:t>, ALEXIS TAPIA</w:t>
      </w:r>
      <w:r w:rsidR="0048777B" w:rsidRPr="00430A46">
        <w:rPr>
          <w:rFonts w:ascii="Palatino Linotype" w:eastAsiaTheme="minorHAnsi" w:hAnsi="Palatino Linotype" w:cs="Arial"/>
          <w:lang w:val="es-MX" w:eastAsia="en-US"/>
        </w:rPr>
        <w:t xml:space="preserve"> RAMÍREZ.</w:t>
      </w:r>
      <w:r w:rsidR="004675D8" w:rsidRPr="00430A46">
        <w:rPr>
          <w:rFonts w:ascii="Palatino Linotype" w:eastAsiaTheme="minorHAnsi" w:hAnsi="Palatino Linotype" w:cs="Arial"/>
          <w:lang w:val="es-MX" w:eastAsia="en-US"/>
        </w:rPr>
        <w:t>--------</w:t>
      </w:r>
      <w:r w:rsidR="00B9604B">
        <w:rPr>
          <w:rFonts w:ascii="Palatino Linotype" w:eastAsiaTheme="minorHAnsi" w:hAnsi="Palatino Linotype" w:cs="Arial"/>
          <w:lang w:val="es-MX" w:eastAsia="en-US"/>
        </w:rPr>
        <w:t>----------------------------------------------------------------------------------------------------------------------------------------------------------------------------------------------------------------------------------------------------------------------------------</w:t>
      </w:r>
      <w:r w:rsidR="002568BC" w:rsidRPr="00430A46">
        <w:rPr>
          <w:rFonts w:ascii="Palatino Linotype" w:eastAsiaTheme="minorHAnsi" w:hAnsi="Palatino Linotype" w:cs="Arial"/>
          <w:lang w:val="es-MX" w:eastAsia="en-US"/>
        </w:rPr>
        <w:t>------------------------------------------------------------------------------------------------------------------</w:t>
      </w:r>
      <w:r w:rsidR="00B9604B">
        <w:rPr>
          <w:rFonts w:ascii="Palatino Linotype" w:eastAsiaTheme="minorHAnsi" w:hAnsi="Palatino Linotype" w:cs="Arial"/>
          <w:lang w:val="es-MX" w:eastAsia="en-US"/>
        </w:rPr>
        <w:t>------------------------------------------------------------------------------------------------------------------------------------------------------------------------------------------------------------------------------------</w:t>
      </w:r>
      <w:r w:rsidR="00B9604B" w:rsidRPr="00430A46">
        <w:rPr>
          <w:rFonts w:ascii="Palatino Linotype" w:eastAsiaTheme="minorHAnsi" w:hAnsi="Palatino Linotype" w:cs="Arial"/>
          <w:lang w:val="es-MX" w:eastAsia="en-US"/>
        </w:rPr>
        <w:t>------------------------------------------------------------------------------------------------------------------</w:t>
      </w:r>
      <w:r w:rsidR="00B9604B">
        <w:rPr>
          <w:rFonts w:ascii="Palatino Linotype" w:eastAsiaTheme="minorHAnsi" w:hAnsi="Palatino Linotype" w:cs="Arial"/>
          <w:lang w:val="es-MX" w:eastAsia="en-US"/>
        </w:rPr>
        <w:t>------------------------------------------------------------------------------------------------------------------------------------------------------------------------------------------------------------------------------------</w:t>
      </w:r>
      <w:r w:rsidR="00B9604B" w:rsidRPr="00430A46">
        <w:rPr>
          <w:rFonts w:ascii="Palatino Linotype" w:eastAsiaTheme="minorHAnsi" w:hAnsi="Palatino Linotype" w:cs="Arial"/>
          <w:lang w:val="es-MX" w:eastAsia="en-US"/>
        </w:rPr>
        <w:t>------------------------------------------------------------------------------------------------------------------</w:t>
      </w:r>
      <w:r w:rsidR="00B9604B">
        <w:rPr>
          <w:rFonts w:ascii="Palatino Linotype" w:eastAsiaTheme="minorHAnsi" w:hAnsi="Palatino Linotype" w:cs="Arial"/>
          <w:lang w:val="es-MX" w:eastAsia="en-US"/>
        </w:rPr>
        <w:t>------------------------------------------------------------------------------------------------------------------------------------------------------------------------------------------------------------------------------------</w:t>
      </w:r>
      <w:r w:rsidR="00B9604B" w:rsidRPr="00430A46">
        <w:rPr>
          <w:rFonts w:ascii="Palatino Linotype" w:eastAsiaTheme="minorHAnsi" w:hAnsi="Palatino Linotype" w:cs="Arial"/>
          <w:lang w:val="es-MX" w:eastAsia="en-US"/>
        </w:rPr>
        <w:t>------------------------------------------------------------------------------------------------------------------</w:t>
      </w:r>
      <w:r w:rsidR="00B9604B">
        <w:rPr>
          <w:rFonts w:ascii="Palatino Linotype" w:eastAsiaTheme="minorHAnsi" w:hAnsi="Palatino Linotype" w:cs="Arial"/>
          <w:lang w:val="es-MX" w:eastAsia="en-US"/>
        </w:rPr>
        <w:t>-----------------------------------------------------------------------------------------------------------------------------------------------------</w:t>
      </w:r>
      <w:r w:rsidR="004B62F7">
        <w:rPr>
          <w:rFonts w:ascii="Palatino Linotype" w:eastAsiaTheme="minorHAnsi" w:hAnsi="Palatino Linotype" w:cs="Arial"/>
          <w:lang w:val="es-MX" w:eastAsia="en-US"/>
        </w:rPr>
        <w:t>--------------------------------------------------------------------------------------------------------------------------------------------------------------------------------------------------------------------------------------------------------------------------------------------------------------------------------------------------------------------------------------------------------------------------------------------------------------------------</w:t>
      </w:r>
      <w:r w:rsidR="000C4CE8">
        <w:rPr>
          <w:rFonts w:ascii="Palatino Linotype" w:eastAsiaTheme="minorHAnsi" w:hAnsi="Palatino Linotype" w:cs="Arial"/>
          <w:lang w:val="es-MX" w:eastAsia="en-US"/>
        </w:rPr>
        <w:t>-----------------------------------------------------------------------------------------</w:t>
      </w:r>
      <w:r w:rsidR="004B62F7">
        <w:rPr>
          <w:rFonts w:ascii="Palatino Linotype" w:eastAsiaTheme="minorHAnsi" w:hAnsi="Palatino Linotype" w:cs="Arial"/>
          <w:lang w:val="es-MX" w:eastAsia="en-US"/>
        </w:rPr>
        <w:t>-------------------------------------------------------------------------------------------------------------------------------------------------------------------------------------------------------------------------------------------------------------------------</w:t>
      </w:r>
      <w:r w:rsidR="00162030">
        <w:rPr>
          <w:rFonts w:ascii="Palatino Linotype" w:eastAsiaTheme="minorHAnsi" w:hAnsi="Palatino Linotype" w:cs="Arial"/>
          <w:lang w:val="es-MX" w:eastAsia="en-US"/>
        </w:rPr>
        <w:t>------------------------------------</w:t>
      </w:r>
    </w:p>
    <w:p w14:paraId="16EFEDE3" w14:textId="1981B1AD" w:rsidR="00FC08F0" w:rsidRPr="00FC08F0" w:rsidRDefault="00FC08F0" w:rsidP="00FC08F0">
      <w:pPr>
        <w:spacing w:line="360" w:lineRule="auto"/>
        <w:jc w:val="both"/>
        <w:rPr>
          <w:rFonts w:ascii="Palatino Linotype" w:eastAsiaTheme="minorHAnsi" w:hAnsi="Palatino Linotype" w:cs="Arial"/>
          <w:sz w:val="18"/>
          <w:lang w:val="es-MX" w:eastAsia="en-US"/>
        </w:rPr>
      </w:pPr>
      <w:r w:rsidRPr="00430A46">
        <w:rPr>
          <w:rFonts w:ascii="Palatino Linotype" w:eastAsiaTheme="minorHAnsi" w:hAnsi="Palatino Linotype" w:cs="Arial"/>
          <w:sz w:val="18"/>
          <w:lang w:val="es-MX" w:eastAsia="en-US"/>
        </w:rPr>
        <w:t>JMV/CCR/</w:t>
      </w:r>
      <w:r w:rsidR="00582A51">
        <w:rPr>
          <w:rFonts w:ascii="Palatino Linotype" w:eastAsiaTheme="minorHAnsi" w:hAnsi="Palatino Linotype" w:cs="Arial"/>
          <w:sz w:val="18"/>
          <w:lang w:val="es-MX" w:eastAsia="en-US"/>
        </w:rPr>
        <w:t>EJDG</w:t>
      </w:r>
    </w:p>
    <w:p w14:paraId="0D85DCEF" w14:textId="77777777" w:rsidR="0029071C" w:rsidRDefault="0029071C" w:rsidP="003E56C9"/>
    <w:p w14:paraId="63796A87" w14:textId="77777777" w:rsidR="0029071C" w:rsidRDefault="0029071C" w:rsidP="003E56C9"/>
    <w:p w14:paraId="43F8B59A" w14:textId="77777777" w:rsidR="0029071C" w:rsidRDefault="0029071C" w:rsidP="003E56C9"/>
    <w:p w14:paraId="375BB8C0" w14:textId="77777777" w:rsidR="0029071C" w:rsidRDefault="0029071C" w:rsidP="003E56C9"/>
    <w:p w14:paraId="54CB757D" w14:textId="77777777" w:rsidR="0029071C" w:rsidRDefault="0029071C" w:rsidP="003E56C9"/>
    <w:p w14:paraId="1C673127" w14:textId="77777777" w:rsidR="0029071C" w:rsidRDefault="0029071C" w:rsidP="003E56C9"/>
    <w:p w14:paraId="3DD5587F" w14:textId="77777777" w:rsidR="0029071C" w:rsidRDefault="0029071C" w:rsidP="003E56C9"/>
    <w:p w14:paraId="3CB0C3DF" w14:textId="77777777" w:rsidR="0029071C" w:rsidRDefault="0029071C" w:rsidP="003E56C9"/>
    <w:p w14:paraId="645723A4" w14:textId="77777777" w:rsidR="0029071C" w:rsidRDefault="0029071C" w:rsidP="003E56C9"/>
    <w:p w14:paraId="7DFF3E6A" w14:textId="77777777" w:rsidR="0029071C" w:rsidRDefault="0029071C" w:rsidP="003E56C9"/>
    <w:p w14:paraId="440A61AB" w14:textId="77777777" w:rsidR="0029071C" w:rsidRDefault="0029071C" w:rsidP="003E56C9"/>
    <w:p w14:paraId="5D51AC05" w14:textId="77777777" w:rsidR="0029071C" w:rsidRDefault="0029071C" w:rsidP="003E56C9"/>
    <w:p w14:paraId="21411FEC" w14:textId="77777777" w:rsidR="0029071C" w:rsidRDefault="0029071C" w:rsidP="003E56C9"/>
    <w:p w14:paraId="5A726DFC" w14:textId="77777777" w:rsidR="0029071C" w:rsidRDefault="0029071C" w:rsidP="003E56C9"/>
    <w:p w14:paraId="72F240CC" w14:textId="77777777" w:rsidR="0029071C" w:rsidRDefault="0029071C" w:rsidP="003E56C9"/>
    <w:p w14:paraId="52ACD3A9" w14:textId="77777777" w:rsidR="0029071C" w:rsidRDefault="0029071C" w:rsidP="003E56C9"/>
    <w:p w14:paraId="4B40D67B" w14:textId="77777777" w:rsidR="0029071C" w:rsidRDefault="0029071C" w:rsidP="003E56C9"/>
    <w:p w14:paraId="11710F98" w14:textId="77777777" w:rsidR="0029071C" w:rsidRDefault="0029071C" w:rsidP="003E56C9"/>
    <w:p w14:paraId="396FE4B4" w14:textId="77777777" w:rsidR="0029071C" w:rsidRDefault="0029071C" w:rsidP="003E56C9"/>
    <w:p w14:paraId="14A5A6DC" w14:textId="77777777" w:rsidR="0029071C" w:rsidRDefault="0029071C" w:rsidP="003E56C9"/>
    <w:p w14:paraId="31FEF4C1" w14:textId="77777777" w:rsidR="0029071C" w:rsidRDefault="0029071C" w:rsidP="003E56C9"/>
    <w:p w14:paraId="1D0057BF" w14:textId="77777777" w:rsidR="0029071C" w:rsidRDefault="0029071C" w:rsidP="003E56C9"/>
    <w:p w14:paraId="313306BD" w14:textId="77777777" w:rsidR="0029071C" w:rsidRDefault="0029071C" w:rsidP="003E56C9"/>
    <w:p w14:paraId="0D965E06" w14:textId="77777777" w:rsidR="0029071C" w:rsidRDefault="0029071C" w:rsidP="003E56C9"/>
    <w:p w14:paraId="5CA1CC18" w14:textId="77777777" w:rsidR="0029071C" w:rsidRDefault="0029071C" w:rsidP="003E56C9"/>
    <w:p w14:paraId="461F8C3C" w14:textId="77777777" w:rsidR="0029071C" w:rsidRDefault="0029071C" w:rsidP="003E56C9"/>
    <w:p w14:paraId="4353B9A1" w14:textId="77777777" w:rsidR="0029071C" w:rsidRDefault="0029071C" w:rsidP="003E56C9"/>
    <w:p w14:paraId="7E053B8A" w14:textId="77777777" w:rsidR="0029071C" w:rsidRDefault="0029071C" w:rsidP="003E56C9"/>
    <w:p w14:paraId="29CA061C" w14:textId="77777777" w:rsidR="0029071C" w:rsidRDefault="0029071C" w:rsidP="003E56C9"/>
    <w:p w14:paraId="46592614" w14:textId="77777777" w:rsidR="0029071C" w:rsidRDefault="0029071C" w:rsidP="003E56C9"/>
    <w:p w14:paraId="6516B929" w14:textId="77777777" w:rsidR="0029071C" w:rsidRDefault="0029071C" w:rsidP="003E56C9"/>
    <w:p w14:paraId="33CA4950" w14:textId="77777777" w:rsidR="0029071C" w:rsidRDefault="0029071C" w:rsidP="003E56C9"/>
    <w:p w14:paraId="726B5FB8" w14:textId="77777777" w:rsidR="0029071C" w:rsidRDefault="0029071C" w:rsidP="003E56C9"/>
    <w:p w14:paraId="1C4417FF" w14:textId="77777777"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008C" w14:textId="77777777" w:rsidR="00CC3031" w:rsidRDefault="00CC3031" w:rsidP="000B5E25">
      <w:r>
        <w:separator/>
      </w:r>
    </w:p>
  </w:endnote>
  <w:endnote w:type="continuationSeparator" w:id="0">
    <w:p w14:paraId="4CA7E2B1" w14:textId="77777777" w:rsidR="00CC3031" w:rsidRDefault="00CC303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5000785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468C"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93289">
      <w:rPr>
        <w:rFonts w:ascii="Palatino Linotype" w:hAnsi="Palatino Linotype" w:cs="Arial"/>
        <w:bCs/>
        <w:noProof/>
        <w:sz w:val="20"/>
        <w:szCs w:val="20"/>
      </w:rPr>
      <w:t>38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93289">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4019"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9328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93289">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9900" w14:textId="77777777" w:rsidR="00CC3031" w:rsidRDefault="00CC3031" w:rsidP="000B5E25">
      <w:r>
        <w:separator/>
      </w:r>
    </w:p>
  </w:footnote>
  <w:footnote w:type="continuationSeparator" w:id="0">
    <w:p w14:paraId="71C0D10C" w14:textId="77777777" w:rsidR="00CC3031" w:rsidRDefault="00CC3031" w:rsidP="000B5E25">
      <w:r>
        <w:continuationSeparator/>
      </w:r>
    </w:p>
  </w:footnote>
  <w:footnote w:id="1">
    <w:p w14:paraId="271E87A8" w14:textId="77777777"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946F459" w14:textId="77777777" w:rsidR="00F56A2D" w:rsidRDefault="00F56A2D" w:rsidP="008A64CB">
      <w:pPr>
        <w:autoSpaceDE w:val="0"/>
        <w:autoSpaceDN w:val="0"/>
        <w:adjustRightInd w:val="0"/>
        <w:ind w:right="49"/>
        <w:jc w:val="both"/>
        <w:rPr>
          <w:rFonts w:ascii="Palatino Linotype" w:hAnsi="Palatino Linotype"/>
          <w:i/>
          <w:sz w:val="18"/>
          <w:szCs w:val="22"/>
        </w:rPr>
      </w:pPr>
    </w:p>
    <w:p w14:paraId="1218DCA4" w14:textId="77777777"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D53F0A" w14:textId="77777777" w:rsidR="00F56A2D" w:rsidRPr="008A64CB" w:rsidRDefault="00F56A2D">
      <w:pPr>
        <w:pStyle w:val="Textonotapie"/>
        <w:rPr>
          <w:lang w:val="es-MX"/>
        </w:rPr>
      </w:pPr>
    </w:p>
  </w:footnote>
  <w:footnote w:id="2">
    <w:p w14:paraId="1E6B1DF9" w14:textId="77777777" w:rsidR="00F03B82" w:rsidRDefault="00F03B82" w:rsidP="00F03B82">
      <w:pPr>
        <w:pStyle w:val="Textonotapie"/>
        <w:jc w:val="both"/>
        <w:rPr>
          <w:rFonts w:ascii="Palatino Linotype" w:eastAsia="Calibri" w:hAnsi="Palatino Linotype"/>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14:paraId="0E698B4A" w14:textId="77777777" w:rsidR="00F03B82" w:rsidRDefault="00F03B82" w:rsidP="00F03B82">
      <w:pPr>
        <w:pStyle w:val="Textonotapie"/>
        <w:jc w:val="both"/>
        <w:rPr>
          <w:rFonts w:ascii="Palatino Linotype" w:hAnsi="Palatino Linotype"/>
          <w:i/>
          <w:sz w:val="18"/>
        </w:rPr>
      </w:pPr>
      <w:r>
        <w:rPr>
          <w:rFonts w:ascii="Palatino Linotype" w:hAnsi="Palatino Linotype"/>
          <w:i/>
          <w:sz w:val="18"/>
        </w:rPr>
        <w:t>(…)</w:t>
      </w:r>
    </w:p>
    <w:p w14:paraId="02114158" w14:textId="77777777" w:rsidR="00F03B82" w:rsidRDefault="00F03B82" w:rsidP="00F03B82">
      <w:pPr>
        <w:pStyle w:val="Textonotapie"/>
        <w:jc w:val="both"/>
        <w:rPr>
          <w:rFonts w:ascii="Calibri" w:hAnsi="Calibri"/>
        </w:rPr>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4258" w14:textId="77777777" w:rsidR="00F56A2D" w:rsidRDefault="001B0AC6">
    <w:pPr>
      <w:pStyle w:val="Encabezado"/>
    </w:pPr>
    <w:r>
      <w:rPr>
        <w:noProof/>
        <w:lang w:val="es-MX" w:eastAsia="es-MX"/>
      </w:rPr>
      <w:pict w14:anchorId="6E3A3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56A2D" w:rsidRPr="008F2CCC" w14:paraId="348B178C" w14:textId="77777777" w:rsidTr="00804367">
      <w:tc>
        <w:tcPr>
          <w:tcW w:w="2551" w:type="dxa"/>
          <w:shd w:val="clear" w:color="auto" w:fill="auto"/>
          <w:vAlign w:val="center"/>
        </w:tcPr>
        <w:p w14:paraId="4340CA86"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7A65EAF" w14:textId="2EA95B6C" w:rsidR="00F56A2D" w:rsidRPr="0029071C" w:rsidRDefault="003C680C" w:rsidP="00804367">
          <w:pPr>
            <w:spacing w:line="276" w:lineRule="auto"/>
            <w:jc w:val="right"/>
            <w:rPr>
              <w:rFonts w:ascii="Palatino Linotype" w:hAnsi="Palatino Linotype"/>
              <w:sz w:val="22"/>
              <w:szCs w:val="22"/>
              <w:lang w:val="es-ES_tradnl"/>
            </w:rPr>
          </w:pPr>
          <w:r w:rsidRPr="003C680C">
            <w:rPr>
              <w:rFonts w:ascii="Palatino Linotype" w:hAnsi="Palatino Linotype"/>
              <w:sz w:val="22"/>
              <w:szCs w:val="22"/>
              <w:lang w:val="es-ES_tradnl"/>
            </w:rPr>
            <w:t>02300/INFOEM/IP/RR/2023</w:t>
          </w:r>
        </w:p>
      </w:tc>
    </w:tr>
    <w:tr w:rsidR="00F56A2D" w:rsidRPr="008F2CCC" w14:paraId="19608F06" w14:textId="77777777" w:rsidTr="00804367">
      <w:trPr>
        <w:trHeight w:val="228"/>
      </w:trPr>
      <w:tc>
        <w:tcPr>
          <w:tcW w:w="2551" w:type="dxa"/>
          <w:shd w:val="clear" w:color="auto" w:fill="auto"/>
          <w:vAlign w:val="center"/>
        </w:tcPr>
        <w:p w14:paraId="571323A2"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44AEC86" w14:textId="79D20BB1" w:rsidR="00F56A2D" w:rsidRPr="0029071C" w:rsidRDefault="00320AA6" w:rsidP="00804367">
          <w:pPr>
            <w:spacing w:line="276" w:lineRule="auto"/>
            <w:jc w:val="right"/>
            <w:rPr>
              <w:rFonts w:ascii="Palatino Linotype" w:hAnsi="Palatino Linotype"/>
              <w:sz w:val="22"/>
              <w:szCs w:val="22"/>
            </w:rPr>
          </w:pPr>
          <w:r w:rsidRPr="00320AA6">
            <w:rPr>
              <w:rFonts w:ascii="Palatino Linotype" w:hAnsi="Palatino Linotype"/>
              <w:sz w:val="22"/>
              <w:szCs w:val="22"/>
            </w:rPr>
            <w:t>Secretaría de Desarrollo Urbano y Obra</w:t>
          </w:r>
        </w:p>
      </w:tc>
    </w:tr>
    <w:tr w:rsidR="00F56A2D" w:rsidRPr="008F2CCC" w14:paraId="67807DC8" w14:textId="77777777" w:rsidTr="00804367">
      <w:tc>
        <w:tcPr>
          <w:tcW w:w="2551" w:type="dxa"/>
          <w:shd w:val="clear" w:color="auto" w:fill="auto"/>
          <w:vAlign w:val="center"/>
        </w:tcPr>
        <w:p w14:paraId="285B9174"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BE7D26D" w14:textId="77777777"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76647DC" w14:textId="77777777" w:rsidR="00F56A2D" w:rsidRPr="001779E0" w:rsidRDefault="001B0AC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A86D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5.1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56A2D" w:rsidRPr="008F2CCC" w14:paraId="2680E123" w14:textId="77777777" w:rsidTr="00804367">
      <w:tc>
        <w:tcPr>
          <w:tcW w:w="2551" w:type="dxa"/>
          <w:shd w:val="clear" w:color="auto" w:fill="auto"/>
          <w:vAlign w:val="center"/>
        </w:tcPr>
        <w:p w14:paraId="69C5CA43"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3ED6D24" w14:textId="7CF3ADF3" w:rsidR="00F56A2D" w:rsidRPr="0029071C" w:rsidRDefault="003C680C" w:rsidP="00804367">
          <w:pPr>
            <w:spacing w:line="276" w:lineRule="auto"/>
            <w:jc w:val="right"/>
            <w:rPr>
              <w:rFonts w:ascii="Palatino Linotype" w:hAnsi="Palatino Linotype"/>
              <w:sz w:val="22"/>
              <w:szCs w:val="22"/>
              <w:lang w:val="es-ES_tradnl"/>
            </w:rPr>
          </w:pPr>
          <w:r w:rsidRPr="003C680C">
            <w:rPr>
              <w:rFonts w:ascii="Palatino Linotype" w:hAnsi="Palatino Linotype"/>
              <w:sz w:val="22"/>
              <w:szCs w:val="22"/>
              <w:lang w:val="es-ES_tradnl"/>
            </w:rPr>
            <w:t>02300/INFOEM/IP/RR/2023</w:t>
          </w:r>
        </w:p>
      </w:tc>
    </w:tr>
    <w:tr w:rsidR="00F56A2D" w:rsidRPr="008F2CCC" w14:paraId="4FBC9421" w14:textId="77777777" w:rsidTr="00804367">
      <w:tc>
        <w:tcPr>
          <w:tcW w:w="2551" w:type="dxa"/>
          <w:shd w:val="clear" w:color="auto" w:fill="auto"/>
          <w:vAlign w:val="center"/>
        </w:tcPr>
        <w:p w14:paraId="3949B423"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B9073F0" w14:textId="29FF3BE0" w:rsidR="00F56A2D" w:rsidRPr="006D30E6" w:rsidRDefault="0082664E" w:rsidP="00804367">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w:t>
          </w:r>
          <w:proofErr w:type="spellEnd"/>
        </w:p>
      </w:tc>
    </w:tr>
    <w:tr w:rsidR="00F56A2D" w:rsidRPr="008F2CCC" w14:paraId="31E66132" w14:textId="77777777" w:rsidTr="00804367">
      <w:trPr>
        <w:trHeight w:val="228"/>
      </w:trPr>
      <w:tc>
        <w:tcPr>
          <w:tcW w:w="2551" w:type="dxa"/>
          <w:shd w:val="clear" w:color="auto" w:fill="auto"/>
          <w:vAlign w:val="center"/>
        </w:tcPr>
        <w:p w14:paraId="108B9CF1"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710930E" w14:textId="1A9634BE" w:rsidR="00F56A2D" w:rsidRPr="0029071C" w:rsidRDefault="00320AA6" w:rsidP="00804367">
          <w:pPr>
            <w:spacing w:line="276" w:lineRule="auto"/>
            <w:jc w:val="right"/>
            <w:rPr>
              <w:rFonts w:ascii="Palatino Linotype" w:hAnsi="Palatino Linotype"/>
              <w:sz w:val="22"/>
              <w:szCs w:val="22"/>
            </w:rPr>
          </w:pPr>
          <w:r w:rsidRPr="00320AA6">
            <w:rPr>
              <w:rFonts w:ascii="Palatino Linotype" w:hAnsi="Palatino Linotype"/>
              <w:sz w:val="22"/>
              <w:szCs w:val="22"/>
            </w:rPr>
            <w:t>Secretaría de Desarrollo Urbano y Obra</w:t>
          </w:r>
        </w:p>
      </w:tc>
    </w:tr>
    <w:tr w:rsidR="00F56A2D" w:rsidRPr="008F2CCC" w14:paraId="402F890C" w14:textId="77777777" w:rsidTr="00804367">
      <w:tc>
        <w:tcPr>
          <w:tcW w:w="2551" w:type="dxa"/>
          <w:shd w:val="clear" w:color="auto" w:fill="auto"/>
          <w:vAlign w:val="center"/>
        </w:tcPr>
        <w:p w14:paraId="6E2B7E39"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596405A" w14:textId="77777777"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14:paraId="71F8CFDA" w14:textId="77777777" w:rsidTr="00804367">
      <w:tc>
        <w:tcPr>
          <w:tcW w:w="2551" w:type="dxa"/>
          <w:shd w:val="clear" w:color="auto" w:fill="auto"/>
          <w:vAlign w:val="center"/>
        </w:tcPr>
        <w:p w14:paraId="7AA96EB7" w14:textId="77777777" w:rsidR="00F56A2D" w:rsidRPr="008F5DAE" w:rsidRDefault="00F56A2D" w:rsidP="00804367">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51096F1F" w14:textId="77777777" w:rsidR="00F56A2D" w:rsidRPr="0029071C" w:rsidRDefault="00F56A2D" w:rsidP="00804367">
          <w:pPr>
            <w:spacing w:line="276" w:lineRule="auto"/>
            <w:jc w:val="right"/>
            <w:rPr>
              <w:rFonts w:ascii="Palatino Linotype" w:hAnsi="Palatino Linotype"/>
              <w:sz w:val="22"/>
              <w:szCs w:val="22"/>
              <w:lang w:val="es-ES_tradnl"/>
            </w:rPr>
          </w:pPr>
        </w:p>
      </w:tc>
    </w:tr>
  </w:tbl>
  <w:p w14:paraId="714AC4FF" w14:textId="77777777" w:rsidR="00F56A2D" w:rsidRPr="009F1AB6" w:rsidRDefault="001B0AC6">
    <w:pPr>
      <w:pStyle w:val="Encabezado"/>
      <w:rPr>
        <w:sz w:val="10"/>
      </w:rPr>
    </w:pPr>
    <w:r>
      <w:rPr>
        <w:noProof/>
        <w:sz w:val="10"/>
        <w:lang w:val="es-MX" w:eastAsia="es-MX"/>
      </w:rPr>
      <w:pict w14:anchorId="31F88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8.2pt;margin-top:-128.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0672B"/>
    <w:multiLevelType w:val="multilevel"/>
    <w:tmpl w:val="117E7CB6"/>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1440" w:hanging="360"/>
      </w:pPr>
      <w:rPr>
        <w:rFonts w:eastAsia="Times New Roman" w:cs="Times New Roman" w:hint="default"/>
        <w:color w:val="000000"/>
      </w:rPr>
    </w:lvl>
    <w:lvl w:ilvl="2">
      <w:start w:val="1"/>
      <w:numFmt w:val="decimal"/>
      <w:lvlText w:val="%1.%2.%3"/>
      <w:lvlJc w:val="left"/>
      <w:pPr>
        <w:ind w:left="2880" w:hanging="720"/>
      </w:pPr>
      <w:rPr>
        <w:rFonts w:eastAsia="Times New Roman" w:cs="Times New Roman" w:hint="default"/>
        <w:color w:val="000000"/>
      </w:rPr>
    </w:lvl>
    <w:lvl w:ilvl="3">
      <w:start w:val="1"/>
      <w:numFmt w:val="decimal"/>
      <w:lvlText w:val="%1.%2.%3.%4"/>
      <w:lvlJc w:val="left"/>
      <w:pPr>
        <w:ind w:left="3960" w:hanging="720"/>
      </w:pPr>
      <w:rPr>
        <w:rFonts w:eastAsia="Times New Roman" w:cs="Times New Roman" w:hint="default"/>
        <w:color w:val="000000"/>
      </w:rPr>
    </w:lvl>
    <w:lvl w:ilvl="4">
      <w:start w:val="1"/>
      <w:numFmt w:val="decimal"/>
      <w:lvlText w:val="%1.%2.%3.%4.%5"/>
      <w:lvlJc w:val="left"/>
      <w:pPr>
        <w:ind w:left="5400" w:hanging="1080"/>
      </w:pPr>
      <w:rPr>
        <w:rFonts w:eastAsia="Times New Roman" w:cs="Times New Roman" w:hint="default"/>
        <w:color w:val="000000"/>
      </w:rPr>
    </w:lvl>
    <w:lvl w:ilvl="5">
      <w:start w:val="1"/>
      <w:numFmt w:val="decimal"/>
      <w:lvlText w:val="%1.%2.%3.%4.%5.%6"/>
      <w:lvlJc w:val="left"/>
      <w:pPr>
        <w:ind w:left="6480" w:hanging="1080"/>
      </w:pPr>
      <w:rPr>
        <w:rFonts w:eastAsia="Times New Roman" w:cs="Times New Roman" w:hint="default"/>
        <w:color w:val="000000"/>
      </w:rPr>
    </w:lvl>
    <w:lvl w:ilvl="6">
      <w:start w:val="1"/>
      <w:numFmt w:val="decimal"/>
      <w:lvlText w:val="%1.%2.%3.%4.%5.%6.%7"/>
      <w:lvlJc w:val="left"/>
      <w:pPr>
        <w:ind w:left="7920" w:hanging="1440"/>
      </w:pPr>
      <w:rPr>
        <w:rFonts w:eastAsia="Times New Roman" w:cs="Times New Roman" w:hint="default"/>
        <w:color w:val="000000"/>
      </w:rPr>
    </w:lvl>
    <w:lvl w:ilvl="7">
      <w:start w:val="1"/>
      <w:numFmt w:val="decimal"/>
      <w:lvlText w:val="%1.%2.%3.%4.%5.%6.%7.%8"/>
      <w:lvlJc w:val="left"/>
      <w:pPr>
        <w:ind w:left="9000" w:hanging="1440"/>
      </w:pPr>
      <w:rPr>
        <w:rFonts w:eastAsia="Times New Roman" w:cs="Times New Roman" w:hint="default"/>
        <w:color w:val="000000"/>
      </w:rPr>
    </w:lvl>
    <w:lvl w:ilvl="8">
      <w:start w:val="1"/>
      <w:numFmt w:val="decimal"/>
      <w:lvlText w:val="%1.%2.%3.%4.%5.%6.%7.%8.%9"/>
      <w:lvlJc w:val="left"/>
      <w:pPr>
        <w:ind w:left="10440" w:hanging="1800"/>
      </w:pPr>
      <w:rPr>
        <w:rFonts w:eastAsia="Times New Roman" w:cs="Times New Roman" w:hint="default"/>
        <w:color w:val="000000"/>
      </w:rPr>
    </w:lvl>
  </w:abstractNum>
  <w:abstractNum w:abstractNumId="2" w15:restartNumberingAfterBreak="0">
    <w:nsid w:val="07F31C1B"/>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E974315"/>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C438AD"/>
    <w:multiLevelType w:val="multilevel"/>
    <w:tmpl w:val="117E7CB6"/>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1440" w:hanging="360"/>
      </w:pPr>
      <w:rPr>
        <w:rFonts w:eastAsia="Times New Roman" w:cs="Times New Roman" w:hint="default"/>
        <w:color w:val="000000"/>
      </w:rPr>
    </w:lvl>
    <w:lvl w:ilvl="2">
      <w:start w:val="1"/>
      <w:numFmt w:val="decimal"/>
      <w:lvlText w:val="%1.%2.%3"/>
      <w:lvlJc w:val="left"/>
      <w:pPr>
        <w:ind w:left="2880" w:hanging="720"/>
      </w:pPr>
      <w:rPr>
        <w:rFonts w:eastAsia="Times New Roman" w:cs="Times New Roman" w:hint="default"/>
        <w:color w:val="000000"/>
      </w:rPr>
    </w:lvl>
    <w:lvl w:ilvl="3">
      <w:start w:val="1"/>
      <w:numFmt w:val="decimal"/>
      <w:lvlText w:val="%1.%2.%3.%4"/>
      <w:lvlJc w:val="left"/>
      <w:pPr>
        <w:ind w:left="3960" w:hanging="720"/>
      </w:pPr>
      <w:rPr>
        <w:rFonts w:eastAsia="Times New Roman" w:cs="Times New Roman" w:hint="default"/>
        <w:color w:val="000000"/>
      </w:rPr>
    </w:lvl>
    <w:lvl w:ilvl="4">
      <w:start w:val="1"/>
      <w:numFmt w:val="decimal"/>
      <w:lvlText w:val="%1.%2.%3.%4.%5"/>
      <w:lvlJc w:val="left"/>
      <w:pPr>
        <w:ind w:left="5400" w:hanging="1080"/>
      </w:pPr>
      <w:rPr>
        <w:rFonts w:eastAsia="Times New Roman" w:cs="Times New Roman" w:hint="default"/>
        <w:color w:val="000000"/>
      </w:rPr>
    </w:lvl>
    <w:lvl w:ilvl="5">
      <w:start w:val="1"/>
      <w:numFmt w:val="decimal"/>
      <w:lvlText w:val="%1.%2.%3.%4.%5.%6"/>
      <w:lvlJc w:val="left"/>
      <w:pPr>
        <w:ind w:left="6480" w:hanging="1080"/>
      </w:pPr>
      <w:rPr>
        <w:rFonts w:eastAsia="Times New Roman" w:cs="Times New Roman" w:hint="default"/>
        <w:color w:val="000000"/>
      </w:rPr>
    </w:lvl>
    <w:lvl w:ilvl="6">
      <w:start w:val="1"/>
      <w:numFmt w:val="decimal"/>
      <w:lvlText w:val="%1.%2.%3.%4.%5.%6.%7"/>
      <w:lvlJc w:val="left"/>
      <w:pPr>
        <w:ind w:left="7920" w:hanging="1440"/>
      </w:pPr>
      <w:rPr>
        <w:rFonts w:eastAsia="Times New Roman" w:cs="Times New Roman" w:hint="default"/>
        <w:color w:val="000000"/>
      </w:rPr>
    </w:lvl>
    <w:lvl w:ilvl="7">
      <w:start w:val="1"/>
      <w:numFmt w:val="decimal"/>
      <w:lvlText w:val="%1.%2.%3.%4.%5.%6.%7.%8"/>
      <w:lvlJc w:val="left"/>
      <w:pPr>
        <w:ind w:left="9000" w:hanging="1440"/>
      </w:pPr>
      <w:rPr>
        <w:rFonts w:eastAsia="Times New Roman" w:cs="Times New Roman" w:hint="default"/>
        <w:color w:val="000000"/>
      </w:rPr>
    </w:lvl>
    <w:lvl w:ilvl="8">
      <w:start w:val="1"/>
      <w:numFmt w:val="decimal"/>
      <w:lvlText w:val="%1.%2.%3.%4.%5.%6.%7.%8.%9"/>
      <w:lvlJc w:val="left"/>
      <w:pPr>
        <w:ind w:left="10440" w:hanging="1800"/>
      </w:pPr>
      <w:rPr>
        <w:rFonts w:eastAsia="Times New Roman" w:cs="Times New Roman" w:hint="default"/>
        <w:color w:val="000000"/>
      </w:rPr>
    </w:lvl>
  </w:abstractNum>
  <w:abstractNum w:abstractNumId="8"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F60B72"/>
    <w:multiLevelType w:val="multilevel"/>
    <w:tmpl w:val="117E7CB6"/>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1440" w:hanging="360"/>
      </w:pPr>
      <w:rPr>
        <w:rFonts w:eastAsia="Times New Roman" w:cs="Times New Roman" w:hint="default"/>
        <w:color w:val="000000"/>
      </w:rPr>
    </w:lvl>
    <w:lvl w:ilvl="2">
      <w:start w:val="1"/>
      <w:numFmt w:val="decimal"/>
      <w:lvlText w:val="%1.%2.%3"/>
      <w:lvlJc w:val="left"/>
      <w:pPr>
        <w:ind w:left="2880" w:hanging="720"/>
      </w:pPr>
      <w:rPr>
        <w:rFonts w:eastAsia="Times New Roman" w:cs="Times New Roman" w:hint="default"/>
        <w:color w:val="000000"/>
      </w:rPr>
    </w:lvl>
    <w:lvl w:ilvl="3">
      <w:start w:val="1"/>
      <w:numFmt w:val="decimal"/>
      <w:lvlText w:val="%1.%2.%3.%4"/>
      <w:lvlJc w:val="left"/>
      <w:pPr>
        <w:ind w:left="3960" w:hanging="720"/>
      </w:pPr>
      <w:rPr>
        <w:rFonts w:eastAsia="Times New Roman" w:cs="Times New Roman" w:hint="default"/>
        <w:color w:val="000000"/>
      </w:rPr>
    </w:lvl>
    <w:lvl w:ilvl="4">
      <w:start w:val="1"/>
      <w:numFmt w:val="decimal"/>
      <w:lvlText w:val="%1.%2.%3.%4.%5"/>
      <w:lvlJc w:val="left"/>
      <w:pPr>
        <w:ind w:left="5400" w:hanging="1080"/>
      </w:pPr>
      <w:rPr>
        <w:rFonts w:eastAsia="Times New Roman" w:cs="Times New Roman" w:hint="default"/>
        <w:color w:val="000000"/>
      </w:rPr>
    </w:lvl>
    <w:lvl w:ilvl="5">
      <w:start w:val="1"/>
      <w:numFmt w:val="decimal"/>
      <w:lvlText w:val="%1.%2.%3.%4.%5.%6"/>
      <w:lvlJc w:val="left"/>
      <w:pPr>
        <w:ind w:left="6480" w:hanging="1080"/>
      </w:pPr>
      <w:rPr>
        <w:rFonts w:eastAsia="Times New Roman" w:cs="Times New Roman" w:hint="default"/>
        <w:color w:val="000000"/>
      </w:rPr>
    </w:lvl>
    <w:lvl w:ilvl="6">
      <w:start w:val="1"/>
      <w:numFmt w:val="decimal"/>
      <w:lvlText w:val="%1.%2.%3.%4.%5.%6.%7"/>
      <w:lvlJc w:val="left"/>
      <w:pPr>
        <w:ind w:left="7920" w:hanging="1440"/>
      </w:pPr>
      <w:rPr>
        <w:rFonts w:eastAsia="Times New Roman" w:cs="Times New Roman" w:hint="default"/>
        <w:color w:val="000000"/>
      </w:rPr>
    </w:lvl>
    <w:lvl w:ilvl="7">
      <w:start w:val="1"/>
      <w:numFmt w:val="decimal"/>
      <w:lvlText w:val="%1.%2.%3.%4.%5.%6.%7.%8"/>
      <w:lvlJc w:val="left"/>
      <w:pPr>
        <w:ind w:left="9000" w:hanging="1440"/>
      </w:pPr>
      <w:rPr>
        <w:rFonts w:eastAsia="Times New Roman" w:cs="Times New Roman" w:hint="default"/>
        <w:color w:val="000000"/>
      </w:rPr>
    </w:lvl>
    <w:lvl w:ilvl="8">
      <w:start w:val="1"/>
      <w:numFmt w:val="decimal"/>
      <w:lvlText w:val="%1.%2.%3.%4.%5.%6.%7.%8.%9"/>
      <w:lvlJc w:val="left"/>
      <w:pPr>
        <w:ind w:left="10440" w:hanging="1800"/>
      </w:pPr>
      <w:rPr>
        <w:rFonts w:eastAsia="Times New Roman" w:cs="Times New Roman" w:hint="default"/>
        <w:color w:val="000000"/>
      </w:rPr>
    </w:lvl>
  </w:abstractNum>
  <w:abstractNum w:abstractNumId="15" w15:restartNumberingAfterBreak="0">
    <w:nsid w:val="455F036A"/>
    <w:multiLevelType w:val="hybridMultilevel"/>
    <w:tmpl w:val="448C452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EF5C0F"/>
    <w:multiLevelType w:val="hybridMultilevel"/>
    <w:tmpl w:val="EFC2A4AA"/>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54FE5F19"/>
    <w:multiLevelType w:val="multilevel"/>
    <w:tmpl w:val="117E7CB6"/>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1440" w:hanging="360"/>
      </w:pPr>
      <w:rPr>
        <w:rFonts w:eastAsia="Times New Roman" w:cs="Times New Roman" w:hint="default"/>
        <w:color w:val="000000"/>
      </w:rPr>
    </w:lvl>
    <w:lvl w:ilvl="2">
      <w:start w:val="1"/>
      <w:numFmt w:val="decimal"/>
      <w:lvlText w:val="%1.%2.%3"/>
      <w:lvlJc w:val="left"/>
      <w:pPr>
        <w:ind w:left="2880" w:hanging="720"/>
      </w:pPr>
      <w:rPr>
        <w:rFonts w:eastAsia="Times New Roman" w:cs="Times New Roman" w:hint="default"/>
        <w:color w:val="000000"/>
      </w:rPr>
    </w:lvl>
    <w:lvl w:ilvl="3">
      <w:start w:val="1"/>
      <w:numFmt w:val="decimal"/>
      <w:lvlText w:val="%1.%2.%3.%4"/>
      <w:lvlJc w:val="left"/>
      <w:pPr>
        <w:ind w:left="3960" w:hanging="720"/>
      </w:pPr>
      <w:rPr>
        <w:rFonts w:eastAsia="Times New Roman" w:cs="Times New Roman" w:hint="default"/>
        <w:color w:val="000000"/>
      </w:rPr>
    </w:lvl>
    <w:lvl w:ilvl="4">
      <w:start w:val="1"/>
      <w:numFmt w:val="decimal"/>
      <w:lvlText w:val="%1.%2.%3.%4.%5"/>
      <w:lvlJc w:val="left"/>
      <w:pPr>
        <w:ind w:left="5400" w:hanging="1080"/>
      </w:pPr>
      <w:rPr>
        <w:rFonts w:eastAsia="Times New Roman" w:cs="Times New Roman" w:hint="default"/>
        <w:color w:val="000000"/>
      </w:rPr>
    </w:lvl>
    <w:lvl w:ilvl="5">
      <w:start w:val="1"/>
      <w:numFmt w:val="decimal"/>
      <w:lvlText w:val="%1.%2.%3.%4.%5.%6"/>
      <w:lvlJc w:val="left"/>
      <w:pPr>
        <w:ind w:left="6480" w:hanging="1080"/>
      </w:pPr>
      <w:rPr>
        <w:rFonts w:eastAsia="Times New Roman" w:cs="Times New Roman" w:hint="default"/>
        <w:color w:val="000000"/>
      </w:rPr>
    </w:lvl>
    <w:lvl w:ilvl="6">
      <w:start w:val="1"/>
      <w:numFmt w:val="decimal"/>
      <w:lvlText w:val="%1.%2.%3.%4.%5.%6.%7"/>
      <w:lvlJc w:val="left"/>
      <w:pPr>
        <w:ind w:left="7920" w:hanging="1440"/>
      </w:pPr>
      <w:rPr>
        <w:rFonts w:eastAsia="Times New Roman" w:cs="Times New Roman" w:hint="default"/>
        <w:color w:val="000000"/>
      </w:rPr>
    </w:lvl>
    <w:lvl w:ilvl="7">
      <w:start w:val="1"/>
      <w:numFmt w:val="decimal"/>
      <w:lvlText w:val="%1.%2.%3.%4.%5.%6.%7.%8"/>
      <w:lvlJc w:val="left"/>
      <w:pPr>
        <w:ind w:left="9000" w:hanging="1440"/>
      </w:pPr>
      <w:rPr>
        <w:rFonts w:eastAsia="Times New Roman" w:cs="Times New Roman" w:hint="default"/>
        <w:color w:val="000000"/>
      </w:rPr>
    </w:lvl>
    <w:lvl w:ilvl="8">
      <w:start w:val="1"/>
      <w:numFmt w:val="decimal"/>
      <w:lvlText w:val="%1.%2.%3.%4.%5.%6.%7.%8.%9"/>
      <w:lvlJc w:val="left"/>
      <w:pPr>
        <w:ind w:left="10440" w:hanging="1800"/>
      </w:pPr>
      <w:rPr>
        <w:rFonts w:eastAsia="Times New Roman" w:cs="Times New Roman" w:hint="default"/>
        <w:color w:val="000000"/>
      </w:rPr>
    </w:lvl>
  </w:abstractNum>
  <w:abstractNum w:abstractNumId="1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B16A19"/>
    <w:multiLevelType w:val="hybridMultilevel"/>
    <w:tmpl w:val="D10C3E0E"/>
    <w:lvl w:ilvl="0" w:tplc="0D3E4A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4014EF"/>
    <w:multiLevelType w:val="hybridMultilevel"/>
    <w:tmpl w:val="AFFCEED4"/>
    <w:lvl w:ilvl="0" w:tplc="C192A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9B0B56"/>
    <w:multiLevelType w:val="hybridMultilevel"/>
    <w:tmpl w:val="4CE2E6F0"/>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604DC1"/>
    <w:multiLevelType w:val="hybridMultilevel"/>
    <w:tmpl w:val="CF848A90"/>
    <w:lvl w:ilvl="0" w:tplc="4BC06A04">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9718E2"/>
    <w:multiLevelType w:val="hybridMultilevel"/>
    <w:tmpl w:val="73D4F1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6959696">
    <w:abstractNumId w:val="29"/>
  </w:num>
  <w:num w:numId="2" w16cid:durableId="1231384271">
    <w:abstractNumId w:val="12"/>
  </w:num>
  <w:num w:numId="3" w16cid:durableId="321547371">
    <w:abstractNumId w:val="19"/>
  </w:num>
  <w:num w:numId="4" w16cid:durableId="621495178">
    <w:abstractNumId w:val="25"/>
  </w:num>
  <w:num w:numId="5" w16cid:durableId="1454589751">
    <w:abstractNumId w:val="30"/>
  </w:num>
  <w:num w:numId="6" w16cid:durableId="1255431351">
    <w:abstractNumId w:val="31"/>
  </w:num>
  <w:num w:numId="7" w16cid:durableId="521675881">
    <w:abstractNumId w:val="28"/>
  </w:num>
  <w:num w:numId="8" w16cid:durableId="1823037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813870">
    <w:abstractNumId w:val="4"/>
  </w:num>
  <w:num w:numId="10" w16cid:durableId="898637465">
    <w:abstractNumId w:val="3"/>
  </w:num>
  <w:num w:numId="11" w16cid:durableId="419763682">
    <w:abstractNumId w:val="6"/>
  </w:num>
  <w:num w:numId="12" w16cid:durableId="390734485">
    <w:abstractNumId w:val="10"/>
  </w:num>
  <w:num w:numId="13" w16cid:durableId="1040326885">
    <w:abstractNumId w:val="21"/>
  </w:num>
  <w:num w:numId="14" w16cid:durableId="1956518634">
    <w:abstractNumId w:val="0"/>
  </w:num>
  <w:num w:numId="15" w16cid:durableId="466094877">
    <w:abstractNumId w:val="22"/>
  </w:num>
  <w:num w:numId="16" w16cid:durableId="191384633">
    <w:abstractNumId w:val="26"/>
  </w:num>
  <w:num w:numId="17" w16cid:durableId="762259807">
    <w:abstractNumId w:val="20"/>
  </w:num>
  <w:num w:numId="18" w16cid:durableId="1807114377">
    <w:abstractNumId w:val="23"/>
  </w:num>
  <w:num w:numId="19" w16cid:durableId="842010568">
    <w:abstractNumId w:val="5"/>
  </w:num>
  <w:num w:numId="20" w16cid:durableId="579558120">
    <w:abstractNumId w:val="9"/>
  </w:num>
  <w:num w:numId="21" w16cid:durableId="442774406">
    <w:abstractNumId w:val="15"/>
  </w:num>
  <w:num w:numId="22" w16cid:durableId="1084113262">
    <w:abstractNumId w:val="17"/>
  </w:num>
  <w:num w:numId="23" w16cid:durableId="574821015">
    <w:abstractNumId w:val="18"/>
  </w:num>
  <w:num w:numId="24" w16cid:durableId="920257857">
    <w:abstractNumId w:val="27"/>
  </w:num>
  <w:num w:numId="25" w16cid:durableId="967079512">
    <w:abstractNumId w:val="24"/>
  </w:num>
  <w:num w:numId="26" w16cid:durableId="2143500051">
    <w:abstractNumId w:val="16"/>
  </w:num>
  <w:num w:numId="27" w16cid:durableId="1871530586">
    <w:abstractNumId w:val="11"/>
  </w:num>
  <w:num w:numId="28" w16cid:durableId="1328246308">
    <w:abstractNumId w:val="8"/>
  </w:num>
  <w:num w:numId="29" w16cid:durableId="1070732373">
    <w:abstractNumId w:val="2"/>
  </w:num>
  <w:num w:numId="30" w16cid:durableId="1228959069">
    <w:abstractNumId w:val="14"/>
  </w:num>
  <w:num w:numId="31" w16cid:durableId="2067217138">
    <w:abstractNumId w:val="1"/>
  </w:num>
  <w:num w:numId="32" w16cid:durableId="54718086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0583"/>
    <w:rsid w:val="00036F8B"/>
    <w:rsid w:val="0005401D"/>
    <w:rsid w:val="000572E9"/>
    <w:rsid w:val="00061131"/>
    <w:rsid w:val="00066925"/>
    <w:rsid w:val="00070547"/>
    <w:rsid w:val="00071173"/>
    <w:rsid w:val="000775FC"/>
    <w:rsid w:val="00086E9B"/>
    <w:rsid w:val="00093AE1"/>
    <w:rsid w:val="000A3DA5"/>
    <w:rsid w:val="000A717C"/>
    <w:rsid w:val="000B5E25"/>
    <w:rsid w:val="000B7C6C"/>
    <w:rsid w:val="000C0F8D"/>
    <w:rsid w:val="000C43CE"/>
    <w:rsid w:val="000C49B8"/>
    <w:rsid w:val="000C4CE8"/>
    <w:rsid w:val="000D151A"/>
    <w:rsid w:val="000D3AD4"/>
    <w:rsid w:val="000E5582"/>
    <w:rsid w:val="000E592F"/>
    <w:rsid w:val="000E62B2"/>
    <w:rsid w:val="000E6C4B"/>
    <w:rsid w:val="000E7A48"/>
    <w:rsid w:val="000F16BA"/>
    <w:rsid w:val="00101AD8"/>
    <w:rsid w:val="0010712B"/>
    <w:rsid w:val="0012223B"/>
    <w:rsid w:val="00123996"/>
    <w:rsid w:val="0012510D"/>
    <w:rsid w:val="0014397A"/>
    <w:rsid w:val="00143F6E"/>
    <w:rsid w:val="00152F00"/>
    <w:rsid w:val="001535C4"/>
    <w:rsid w:val="001558F3"/>
    <w:rsid w:val="00162030"/>
    <w:rsid w:val="00170AA7"/>
    <w:rsid w:val="00186CCB"/>
    <w:rsid w:val="0019170F"/>
    <w:rsid w:val="001A486C"/>
    <w:rsid w:val="001A6109"/>
    <w:rsid w:val="001B0AC6"/>
    <w:rsid w:val="001C14AC"/>
    <w:rsid w:val="001C7DD4"/>
    <w:rsid w:val="001D2DE0"/>
    <w:rsid w:val="001D4046"/>
    <w:rsid w:val="001D5495"/>
    <w:rsid w:val="001E45B5"/>
    <w:rsid w:val="001F1FCC"/>
    <w:rsid w:val="001F2305"/>
    <w:rsid w:val="0020249A"/>
    <w:rsid w:val="00202C04"/>
    <w:rsid w:val="002167BB"/>
    <w:rsid w:val="00217575"/>
    <w:rsid w:val="00217E6C"/>
    <w:rsid w:val="00223D7E"/>
    <w:rsid w:val="00225163"/>
    <w:rsid w:val="002259DF"/>
    <w:rsid w:val="00235936"/>
    <w:rsid w:val="00236CBA"/>
    <w:rsid w:val="0024323F"/>
    <w:rsid w:val="00255F1A"/>
    <w:rsid w:val="002568BC"/>
    <w:rsid w:val="00261BC7"/>
    <w:rsid w:val="00267BB5"/>
    <w:rsid w:val="00274085"/>
    <w:rsid w:val="0029071C"/>
    <w:rsid w:val="002934B4"/>
    <w:rsid w:val="002959F6"/>
    <w:rsid w:val="00295B3F"/>
    <w:rsid w:val="002A040B"/>
    <w:rsid w:val="002A4B43"/>
    <w:rsid w:val="002A676F"/>
    <w:rsid w:val="002B0232"/>
    <w:rsid w:val="002B48AD"/>
    <w:rsid w:val="002C0BE5"/>
    <w:rsid w:val="002D17B8"/>
    <w:rsid w:val="002D61F7"/>
    <w:rsid w:val="002D6656"/>
    <w:rsid w:val="002D6E4B"/>
    <w:rsid w:val="002D72BE"/>
    <w:rsid w:val="002E0E5B"/>
    <w:rsid w:val="002E3085"/>
    <w:rsid w:val="002F327A"/>
    <w:rsid w:val="002F3B20"/>
    <w:rsid w:val="00302A9B"/>
    <w:rsid w:val="00307006"/>
    <w:rsid w:val="0030701F"/>
    <w:rsid w:val="00314014"/>
    <w:rsid w:val="00320AA6"/>
    <w:rsid w:val="00330FC3"/>
    <w:rsid w:val="00343F0B"/>
    <w:rsid w:val="003520C5"/>
    <w:rsid w:val="0035559A"/>
    <w:rsid w:val="003746DE"/>
    <w:rsid w:val="003804E8"/>
    <w:rsid w:val="00380D3E"/>
    <w:rsid w:val="003A7DB4"/>
    <w:rsid w:val="003B1C85"/>
    <w:rsid w:val="003C050A"/>
    <w:rsid w:val="003C680C"/>
    <w:rsid w:val="003E21A7"/>
    <w:rsid w:val="003E56C9"/>
    <w:rsid w:val="004018F9"/>
    <w:rsid w:val="00425E0F"/>
    <w:rsid w:val="004268E1"/>
    <w:rsid w:val="00430A46"/>
    <w:rsid w:val="004344EA"/>
    <w:rsid w:val="0043515A"/>
    <w:rsid w:val="004403F7"/>
    <w:rsid w:val="00440976"/>
    <w:rsid w:val="00442FD8"/>
    <w:rsid w:val="00443892"/>
    <w:rsid w:val="004445A1"/>
    <w:rsid w:val="00445A9D"/>
    <w:rsid w:val="00445CAA"/>
    <w:rsid w:val="00454C3B"/>
    <w:rsid w:val="004672ED"/>
    <w:rsid w:val="004675D8"/>
    <w:rsid w:val="0048777B"/>
    <w:rsid w:val="004A024B"/>
    <w:rsid w:val="004B2314"/>
    <w:rsid w:val="004B62F7"/>
    <w:rsid w:val="004D5D2F"/>
    <w:rsid w:val="004D6F71"/>
    <w:rsid w:val="004F1D4F"/>
    <w:rsid w:val="0050243E"/>
    <w:rsid w:val="00512B32"/>
    <w:rsid w:val="00524A8D"/>
    <w:rsid w:val="00536682"/>
    <w:rsid w:val="00537C87"/>
    <w:rsid w:val="00555C87"/>
    <w:rsid w:val="00563B39"/>
    <w:rsid w:val="0057289F"/>
    <w:rsid w:val="00582A51"/>
    <w:rsid w:val="0059032F"/>
    <w:rsid w:val="005A6216"/>
    <w:rsid w:val="005B049F"/>
    <w:rsid w:val="005B234D"/>
    <w:rsid w:val="005B26AD"/>
    <w:rsid w:val="005B337F"/>
    <w:rsid w:val="005B36A8"/>
    <w:rsid w:val="005B5693"/>
    <w:rsid w:val="005C6646"/>
    <w:rsid w:val="005D77CC"/>
    <w:rsid w:val="005E09AB"/>
    <w:rsid w:val="005E5716"/>
    <w:rsid w:val="005E67AA"/>
    <w:rsid w:val="005F4BFB"/>
    <w:rsid w:val="005F5D9C"/>
    <w:rsid w:val="006000C5"/>
    <w:rsid w:val="006002E0"/>
    <w:rsid w:val="0061079B"/>
    <w:rsid w:val="006119B2"/>
    <w:rsid w:val="00620280"/>
    <w:rsid w:val="0062119E"/>
    <w:rsid w:val="006258FD"/>
    <w:rsid w:val="00625DD6"/>
    <w:rsid w:val="00632E48"/>
    <w:rsid w:val="00643B58"/>
    <w:rsid w:val="00652103"/>
    <w:rsid w:val="006810FF"/>
    <w:rsid w:val="00693EA4"/>
    <w:rsid w:val="00694976"/>
    <w:rsid w:val="006A0C66"/>
    <w:rsid w:val="006B321A"/>
    <w:rsid w:val="006B418F"/>
    <w:rsid w:val="006C1F92"/>
    <w:rsid w:val="006C3931"/>
    <w:rsid w:val="006D1713"/>
    <w:rsid w:val="006D30E6"/>
    <w:rsid w:val="006D3A03"/>
    <w:rsid w:val="006E08FA"/>
    <w:rsid w:val="006F5F93"/>
    <w:rsid w:val="00700518"/>
    <w:rsid w:val="007055D2"/>
    <w:rsid w:val="00710FED"/>
    <w:rsid w:val="00712E07"/>
    <w:rsid w:val="00716632"/>
    <w:rsid w:val="00716C46"/>
    <w:rsid w:val="00717A0C"/>
    <w:rsid w:val="00725455"/>
    <w:rsid w:val="0072658E"/>
    <w:rsid w:val="00732345"/>
    <w:rsid w:val="007532C7"/>
    <w:rsid w:val="00756F04"/>
    <w:rsid w:val="00770F18"/>
    <w:rsid w:val="007828DC"/>
    <w:rsid w:val="007A0F35"/>
    <w:rsid w:val="007A118C"/>
    <w:rsid w:val="007B1011"/>
    <w:rsid w:val="007C1D5B"/>
    <w:rsid w:val="007C3435"/>
    <w:rsid w:val="007C35A4"/>
    <w:rsid w:val="007C3E46"/>
    <w:rsid w:val="007D2A81"/>
    <w:rsid w:val="007E534B"/>
    <w:rsid w:val="007E7C02"/>
    <w:rsid w:val="007F7462"/>
    <w:rsid w:val="00800A80"/>
    <w:rsid w:val="00804367"/>
    <w:rsid w:val="0082664E"/>
    <w:rsid w:val="00835035"/>
    <w:rsid w:val="008500D3"/>
    <w:rsid w:val="00852668"/>
    <w:rsid w:val="008578BF"/>
    <w:rsid w:val="008579C1"/>
    <w:rsid w:val="008660D6"/>
    <w:rsid w:val="008672E3"/>
    <w:rsid w:val="00896D29"/>
    <w:rsid w:val="008A1A90"/>
    <w:rsid w:val="008A64CB"/>
    <w:rsid w:val="008B082B"/>
    <w:rsid w:val="008B6546"/>
    <w:rsid w:val="008C3B24"/>
    <w:rsid w:val="008D3936"/>
    <w:rsid w:val="008E01E4"/>
    <w:rsid w:val="008E6B77"/>
    <w:rsid w:val="008E7F32"/>
    <w:rsid w:val="008F0242"/>
    <w:rsid w:val="008F148C"/>
    <w:rsid w:val="008F5DAE"/>
    <w:rsid w:val="00900C9B"/>
    <w:rsid w:val="00901487"/>
    <w:rsid w:val="009021DE"/>
    <w:rsid w:val="00920ACD"/>
    <w:rsid w:val="009217E8"/>
    <w:rsid w:val="00925B0B"/>
    <w:rsid w:val="00926C44"/>
    <w:rsid w:val="00930D06"/>
    <w:rsid w:val="0093645B"/>
    <w:rsid w:val="0094381A"/>
    <w:rsid w:val="00961002"/>
    <w:rsid w:val="00962E0A"/>
    <w:rsid w:val="009758CB"/>
    <w:rsid w:val="00980909"/>
    <w:rsid w:val="00982E0A"/>
    <w:rsid w:val="00993406"/>
    <w:rsid w:val="009A0F77"/>
    <w:rsid w:val="009A1149"/>
    <w:rsid w:val="009A5223"/>
    <w:rsid w:val="009A6D6A"/>
    <w:rsid w:val="009A7875"/>
    <w:rsid w:val="009B23B7"/>
    <w:rsid w:val="009B2B6B"/>
    <w:rsid w:val="009D2E87"/>
    <w:rsid w:val="009D39B3"/>
    <w:rsid w:val="009D65EF"/>
    <w:rsid w:val="009E0C45"/>
    <w:rsid w:val="009E0E89"/>
    <w:rsid w:val="009E1F26"/>
    <w:rsid w:val="009F4FF4"/>
    <w:rsid w:val="009F5A8C"/>
    <w:rsid w:val="009F62C3"/>
    <w:rsid w:val="009F71DC"/>
    <w:rsid w:val="00A0100D"/>
    <w:rsid w:val="00A05133"/>
    <w:rsid w:val="00A05D3A"/>
    <w:rsid w:val="00A11AEA"/>
    <w:rsid w:val="00A26BD8"/>
    <w:rsid w:val="00A31BE8"/>
    <w:rsid w:val="00A36975"/>
    <w:rsid w:val="00A369DB"/>
    <w:rsid w:val="00A5260D"/>
    <w:rsid w:val="00A54C18"/>
    <w:rsid w:val="00A6692F"/>
    <w:rsid w:val="00A6775F"/>
    <w:rsid w:val="00A70DE1"/>
    <w:rsid w:val="00A71324"/>
    <w:rsid w:val="00A72262"/>
    <w:rsid w:val="00A74EC8"/>
    <w:rsid w:val="00A83B4F"/>
    <w:rsid w:val="00A85A6F"/>
    <w:rsid w:val="00A93F32"/>
    <w:rsid w:val="00AA26B4"/>
    <w:rsid w:val="00AB15E3"/>
    <w:rsid w:val="00AB4982"/>
    <w:rsid w:val="00AC3DB9"/>
    <w:rsid w:val="00AC49FF"/>
    <w:rsid w:val="00AC687D"/>
    <w:rsid w:val="00AD33BE"/>
    <w:rsid w:val="00AD5C84"/>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50B07"/>
    <w:rsid w:val="00B659F9"/>
    <w:rsid w:val="00B71058"/>
    <w:rsid w:val="00B73EE8"/>
    <w:rsid w:val="00B8098B"/>
    <w:rsid w:val="00B83E10"/>
    <w:rsid w:val="00B85697"/>
    <w:rsid w:val="00B85F29"/>
    <w:rsid w:val="00B9604B"/>
    <w:rsid w:val="00B96A17"/>
    <w:rsid w:val="00BA17F7"/>
    <w:rsid w:val="00BA43DC"/>
    <w:rsid w:val="00BB06D2"/>
    <w:rsid w:val="00BB134B"/>
    <w:rsid w:val="00BC0CFA"/>
    <w:rsid w:val="00BC462B"/>
    <w:rsid w:val="00BD14B3"/>
    <w:rsid w:val="00BD677A"/>
    <w:rsid w:val="00BD74AF"/>
    <w:rsid w:val="00BE233B"/>
    <w:rsid w:val="00BE7A6E"/>
    <w:rsid w:val="00BF6E0F"/>
    <w:rsid w:val="00C0414E"/>
    <w:rsid w:val="00C04E55"/>
    <w:rsid w:val="00C04F45"/>
    <w:rsid w:val="00C058C8"/>
    <w:rsid w:val="00C20F80"/>
    <w:rsid w:val="00C332CA"/>
    <w:rsid w:val="00C4326C"/>
    <w:rsid w:val="00C45361"/>
    <w:rsid w:val="00C477C6"/>
    <w:rsid w:val="00C56DD5"/>
    <w:rsid w:val="00C63F7B"/>
    <w:rsid w:val="00C753C2"/>
    <w:rsid w:val="00C774EB"/>
    <w:rsid w:val="00C802FB"/>
    <w:rsid w:val="00C94D68"/>
    <w:rsid w:val="00CA03DF"/>
    <w:rsid w:val="00CA216C"/>
    <w:rsid w:val="00CA4BF9"/>
    <w:rsid w:val="00CC0700"/>
    <w:rsid w:val="00CC3031"/>
    <w:rsid w:val="00CD024D"/>
    <w:rsid w:val="00CD431E"/>
    <w:rsid w:val="00CE1C82"/>
    <w:rsid w:val="00CE3717"/>
    <w:rsid w:val="00CE51D0"/>
    <w:rsid w:val="00CF7FBE"/>
    <w:rsid w:val="00D010A1"/>
    <w:rsid w:val="00D026AD"/>
    <w:rsid w:val="00D12C36"/>
    <w:rsid w:val="00D21ECE"/>
    <w:rsid w:val="00D27727"/>
    <w:rsid w:val="00D33383"/>
    <w:rsid w:val="00D345C8"/>
    <w:rsid w:val="00D4431A"/>
    <w:rsid w:val="00D553D4"/>
    <w:rsid w:val="00D5624B"/>
    <w:rsid w:val="00D57210"/>
    <w:rsid w:val="00D57F74"/>
    <w:rsid w:val="00D839BA"/>
    <w:rsid w:val="00D843AA"/>
    <w:rsid w:val="00D901D7"/>
    <w:rsid w:val="00D92BFE"/>
    <w:rsid w:val="00DC1583"/>
    <w:rsid w:val="00DC2B31"/>
    <w:rsid w:val="00DC3F7A"/>
    <w:rsid w:val="00DD1866"/>
    <w:rsid w:val="00DD5A69"/>
    <w:rsid w:val="00DE0A8D"/>
    <w:rsid w:val="00DE562A"/>
    <w:rsid w:val="00DF62A4"/>
    <w:rsid w:val="00E069F4"/>
    <w:rsid w:val="00E100C0"/>
    <w:rsid w:val="00E11B18"/>
    <w:rsid w:val="00E21C17"/>
    <w:rsid w:val="00E22E68"/>
    <w:rsid w:val="00E40828"/>
    <w:rsid w:val="00E42B2B"/>
    <w:rsid w:val="00E46E9B"/>
    <w:rsid w:val="00E506C5"/>
    <w:rsid w:val="00E5647F"/>
    <w:rsid w:val="00E65F37"/>
    <w:rsid w:val="00E711DE"/>
    <w:rsid w:val="00E74701"/>
    <w:rsid w:val="00E77DE2"/>
    <w:rsid w:val="00E823B8"/>
    <w:rsid w:val="00E9091C"/>
    <w:rsid w:val="00E936D2"/>
    <w:rsid w:val="00E93BB3"/>
    <w:rsid w:val="00EA46CC"/>
    <w:rsid w:val="00EA5AA1"/>
    <w:rsid w:val="00EA61B9"/>
    <w:rsid w:val="00EA7BF4"/>
    <w:rsid w:val="00EB2269"/>
    <w:rsid w:val="00EB6C62"/>
    <w:rsid w:val="00EC68C2"/>
    <w:rsid w:val="00ED0894"/>
    <w:rsid w:val="00ED2552"/>
    <w:rsid w:val="00ED6373"/>
    <w:rsid w:val="00EE4D9C"/>
    <w:rsid w:val="00EE571A"/>
    <w:rsid w:val="00EE6265"/>
    <w:rsid w:val="00EE655A"/>
    <w:rsid w:val="00EE7518"/>
    <w:rsid w:val="00EF193B"/>
    <w:rsid w:val="00F02D83"/>
    <w:rsid w:val="00F03B82"/>
    <w:rsid w:val="00F20FC9"/>
    <w:rsid w:val="00F32EBF"/>
    <w:rsid w:val="00F34A32"/>
    <w:rsid w:val="00F455F1"/>
    <w:rsid w:val="00F46EB5"/>
    <w:rsid w:val="00F56A2D"/>
    <w:rsid w:val="00F570D3"/>
    <w:rsid w:val="00F608ED"/>
    <w:rsid w:val="00F62221"/>
    <w:rsid w:val="00F712EE"/>
    <w:rsid w:val="00F73BB1"/>
    <w:rsid w:val="00F8513C"/>
    <w:rsid w:val="00F921BC"/>
    <w:rsid w:val="00F93289"/>
    <w:rsid w:val="00F97C38"/>
    <w:rsid w:val="00FA7ED5"/>
    <w:rsid w:val="00FB3E41"/>
    <w:rsid w:val="00FC08F0"/>
    <w:rsid w:val="00FC0DAE"/>
    <w:rsid w:val="00FC6F08"/>
    <w:rsid w:val="00FC7CC7"/>
    <w:rsid w:val="00FD4FE0"/>
    <w:rsid w:val="00FE2A6E"/>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64B52"/>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1535C4"/>
    <w:rPr>
      <w:color w:val="605E5C"/>
      <w:shd w:val="clear" w:color="auto" w:fill="E1DFDD"/>
    </w:rPr>
  </w:style>
  <w:style w:type="character" w:styleId="Hipervnculovisitado">
    <w:name w:val="FollowedHyperlink"/>
    <w:basedOn w:val="Fuentedeprrafopredeter"/>
    <w:uiPriority w:val="99"/>
    <w:semiHidden/>
    <w:unhideWhenUsed/>
    <w:rsid w:val="002D7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994479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5513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fiscal.edomex.gob.mx/sites/transparenciafiscal.edomex.gob.mx/files/files/LDF/2023/LDF-tabuladores-2023.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A80FC-60C9-41DC-B805-EFDE8493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40</Pages>
  <Words>9600</Words>
  <Characters>52805</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34</cp:revision>
  <dcterms:created xsi:type="dcterms:W3CDTF">2023-11-08T20:13:00Z</dcterms:created>
  <dcterms:modified xsi:type="dcterms:W3CDTF">2023-12-07T18:15:00Z</dcterms:modified>
</cp:coreProperties>
</file>