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56D13" w:rsidRDefault="009F09BC" w:rsidP="009F09BC">
      <w:pPr>
        <w:tabs>
          <w:tab w:val="left" w:pos="3465"/>
        </w:tabs>
        <w:spacing w:before="240" w:after="360" w:line="360" w:lineRule="auto"/>
        <w:jc w:val="both"/>
        <w:rPr>
          <w:rFonts w:ascii="Palatino Linotype" w:hAnsi="Palatino Linotype"/>
        </w:rPr>
      </w:pPr>
      <w:r w:rsidRPr="00156D1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212C5" w:rsidRPr="00156D13">
        <w:rPr>
          <w:rFonts w:ascii="Palatino Linotype" w:hAnsi="Palatino Linotype"/>
        </w:rPr>
        <w:t>veinti</w:t>
      </w:r>
      <w:r w:rsidR="00C75EA7" w:rsidRPr="00156D13">
        <w:rPr>
          <w:rFonts w:ascii="Palatino Linotype" w:hAnsi="Palatino Linotype"/>
        </w:rPr>
        <w:t>uno</w:t>
      </w:r>
      <w:r w:rsidR="00340B7F" w:rsidRPr="00156D13">
        <w:rPr>
          <w:rFonts w:ascii="Palatino Linotype" w:hAnsi="Palatino Linotype"/>
        </w:rPr>
        <w:t xml:space="preserve"> (21)</w:t>
      </w:r>
      <w:r w:rsidR="00C75EA7" w:rsidRPr="00156D13">
        <w:rPr>
          <w:rFonts w:ascii="Palatino Linotype" w:hAnsi="Palatino Linotype"/>
        </w:rPr>
        <w:t xml:space="preserve"> </w:t>
      </w:r>
      <w:r w:rsidRPr="00156D13">
        <w:rPr>
          <w:rFonts w:ascii="Palatino Linotype" w:hAnsi="Palatino Linotype"/>
        </w:rPr>
        <w:t xml:space="preserve">de </w:t>
      </w:r>
      <w:r w:rsidR="002F52FA" w:rsidRPr="00156D13">
        <w:rPr>
          <w:rFonts w:ascii="Palatino Linotype" w:hAnsi="Palatino Linotype"/>
        </w:rPr>
        <w:t>junio</w:t>
      </w:r>
      <w:r w:rsidR="00E61C13" w:rsidRPr="00156D13">
        <w:rPr>
          <w:rFonts w:ascii="Palatino Linotype" w:hAnsi="Palatino Linotype"/>
        </w:rPr>
        <w:t xml:space="preserve"> de dos mil </w:t>
      </w:r>
      <w:r w:rsidR="00DF7F47" w:rsidRPr="00156D13">
        <w:rPr>
          <w:rFonts w:ascii="Palatino Linotype" w:hAnsi="Palatino Linotype"/>
        </w:rPr>
        <w:t>veintitrés</w:t>
      </w:r>
      <w:r w:rsidRPr="00156D13">
        <w:rPr>
          <w:rFonts w:ascii="Palatino Linotype" w:hAnsi="Palatino Linotype"/>
        </w:rPr>
        <w:t>.</w:t>
      </w:r>
    </w:p>
    <w:p w:rsidR="009F09BC" w:rsidRPr="00156D13" w:rsidRDefault="009F09BC" w:rsidP="009F09BC">
      <w:pPr>
        <w:spacing w:before="240" w:after="360" w:line="360" w:lineRule="auto"/>
        <w:jc w:val="both"/>
        <w:rPr>
          <w:rFonts w:ascii="Palatino Linotype" w:hAnsi="Palatino Linotype"/>
          <w:b/>
        </w:rPr>
      </w:pPr>
      <w:r w:rsidRPr="00156D13">
        <w:rPr>
          <w:rFonts w:ascii="Palatino Linotype" w:hAnsi="Palatino Linotype"/>
          <w:b/>
        </w:rPr>
        <w:t>VISTO</w:t>
      </w:r>
      <w:r w:rsidRPr="00156D13">
        <w:rPr>
          <w:rFonts w:ascii="Palatino Linotype" w:hAnsi="Palatino Linotype"/>
        </w:rPr>
        <w:t xml:space="preserve"> </w:t>
      </w:r>
      <w:r w:rsidR="008A699B" w:rsidRPr="00156D13">
        <w:rPr>
          <w:rFonts w:ascii="Palatino Linotype" w:hAnsi="Palatino Linotype"/>
        </w:rPr>
        <w:t>e</w:t>
      </w:r>
      <w:r w:rsidRPr="00156D13">
        <w:rPr>
          <w:rFonts w:ascii="Palatino Linotype" w:hAnsi="Palatino Linotype"/>
        </w:rPr>
        <w:t xml:space="preserve">l expediente electrónico formado con motivo del recurso de revisión </w:t>
      </w:r>
      <w:r w:rsidR="002F52FA" w:rsidRPr="00156D13">
        <w:rPr>
          <w:rFonts w:ascii="Palatino Linotype" w:hAnsi="Palatino Linotype"/>
          <w:b/>
        </w:rPr>
        <w:t>16858/INFOEM/IP/RR/2022</w:t>
      </w:r>
      <w:r w:rsidRPr="00156D13">
        <w:rPr>
          <w:rFonts w:ascii="Palatino Linotype" w:hAnsi="Palatino Linotype"/>
        </w:rPr>
        <w:t>,</w:t>
      </w:r>
      <w:r w:rsidRPr="00156D13">
        <w:rPr>
          <w:rFonts w:ascii="Palatino Linotype" w:hAnsi="Palatino Linotype" w:cs="Arial"/>
          <w:b/>
          <w:bCs/>
        </w:rPr>
        <w:t xml:space="preserve"> </w:t>
      </w:r>
      <w:r w:rsidRPr="00156D13">
        <w:rPr>
          <w:rFonts w:ascii="Palatino Linotype" w:hAnsi="Palatino Linotype"/>
        </w:rPr>
        <w:t xml:space="preserve">promovido por </w:t>
      </w:r>
      <w:r w:rsidR="002F52FA" w:rsidRPr="00156D13">
        <w:rPr>
          <w:rFonts w:ascii="Palatino Linotype" w:hAnsi="Palatino Linotype"/>
          <w:b/>
        </w:rPr>
        <w:t>una persona que no proporcionó datos de identificación</w:t>
      </w:r>
      <w:r w:rsidRPr="00156D13">
        <w:rPr>
          <w:rFonts w:ascii="Palatino Linotype" w:hAnsi="Palatino Linotype"/>
        </w:rPr>
        <w:t xml:space="preserve">, a quien en lo sucesivo se le identificará como </w:t>
      </w:r>
      <w:r w:rsidR="00C75EA7" w:rsidRPr="00156D13">
        <w:rPr>
          <w:rFonts w:ascii="Palatino Linotype" w:hAnsi="Palatino Linotype"/>
          <w:b/>
        </w:rPr>
        <w:t>EL RECURRENTE</w:t>
      </w:r>
      <w:r w:rsidRPr="00156D13">
        <w:rPr>
          <w:rFonts w:ascii="Palatino Linotype" w:hAnsi="Palatino Linotype" w:cs="Arial"/>
        </w:rPr>
        <w:t xml:space="preserve">, en contra de la respuesta </w:t>
      </w:r>
      <w:r w:rsidR="00652937" w:rsidRPr="00156D13">
        <w:rPr>
          <w:rFonts w:ascii="Palatino Linotype" w:hAnsi="Palatino Linotype" w:cs="Arial"/>
        </w:rPr>
        <w:t xml:space="preserve">del </w:t>
      </w:r>
      <w:r w:rsidR="002F52FA" w:rsidRPr="00156D13">
        <w:rPr>
          <w:rFonts w:ascii="Palatino Linotype" w:hAnsi="Palatino Linotype" w:cs="Arial"/>
          <w:b/>
        </w:rPr>
        <w:t>Ayuntamiento de Zinacantepec</w:t>
      </w:r>
      <w:r w:rsidRPr="00156D13">
        <w:rPr>
          <w:rFonts w:ascii="Palatino Linotype" w:hAnsi="Palatino Linotype" w:cs="Arial"/>
          <w:b/>
        </w:rPr>
        <w:t>,</w:t>
      </w:r>
      <w:r w:rsidRPr="00156D13">
        <w:rPr>
          <w:rFonts w:ascii="Palatino Linotype" w:hAnsi="Palatino Linotype"/>
          <w:b/>
        </w:rPr>
        <w:t xml:space="preserve"> </w:t>
      </w:r>
      <w:r w:rsidRPr="00156D13">
        <w:rPr>
          <w:rFonts w:ascii="Palatino Linotype" w:hAnsi="Palatino Linotype"/>
        </w:rPr>
        <w:t xml:space="preserve">en </w:t>
      </w:r>
      <w:r w:rsidR="00340B7F" w:rsidRPr="00156D13">
        <w:rPr>
          <w:rFonts w:ascii="Palatino Linotype" w:hAnsi="Palatino Linotype"/>
        </w:rPr>
        <w:t>adelante</w:t>
      </w:r>
      <w:r w:rsidRPr="00156D13">
        <w:rPr>
          <w:rFonts w:ascii="Palatino Linotype" w:hAnsi="Palatino Linotype"/>
        </w:rPr>
        <w:t xml:space="preserve"> el</w:t>
      </w:r>
      <w:r w:rsidRPr="00156D13">
        <w:rPr>
          <w:rFonts w:ascii="Palatino Linotype" w:hAnsi="Palatino Linotype"/>
          <w:b/>
        </w:rPr>
        <w:t xml:space="preserve"> SUJETO OBLIGADO</w:t>
      </w:r>
      <w:r w:rsidRPr="00156D13">
        <w:rPr>
          <w:rFonts w:ascii="Palatino Linotype" w:hAnsi="Palatino Linotype"/>
        </w:rPr>
        <w:t>, se procede a dictar la presente resolución, con base en los siguientes:</w:t>
      </w:r>
    </w:p>
    <w:p w:rsidR="009F09BC" w:rsidRPr="00156D13"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56D13">
        <w:rPr>
          <w:rFonts w:ascii="Palatino Linotype" w:hAnsi="Palatino Linotype"/>
          <w:b/>
          <w:color w:val="000000" w:themeColor="text1"/>
          <w:sz w:val="24"/>
          <w:szCs w:val="24"/>
        </w:rPr>
        <w:t>ANTECEDENTES</w:t>
      </w:r>
      <w:bookmarkEnd w:id="0"/>
      <w:bookmarkEnd w:id="1"/>
      <w:bookmarkEnd w:id="2"/>
    </w:p>
    <w:p w:rsidR="009F09BC" w:rsidRPr="00156D13"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56D13">
        <w:rPr>
          <w:rFonts w:ascii="Palatino Linotype" w:eastAsia="Calibri" w:hAnsi="Palatino Linotype" w:cs="Arial"/>
          <w:lang w:val="es-ES"/>
        </w:rPr>
        <w:t xml:space="preserve">El día </w:t>
      </w:r>
      <w:r w:rsidR="002F52FA" w:rsidRPr="00156D13">
        <w:rPr>
          <w:rFonts w:ascii="Palatino Linotype" w:eastAsia="Calibri" w:hAnsi="Palatino Linotype" w:cs="Arial"/>
          <w:lang w:val="es-ES"/>
        </w:rPr>
        <w:t>veinticuatro de octubre de dos mil veintidós</w:t>
      </w:r>
      <w:r w:rsidRPr="00156D13">
        <w:rPr>
          <w:rFonts w:ascii="Palatino Linotype" w:hAnsi="Palatino Linotype"/>
          <w:b/>
        </w:rPr>
        <w:t xml:space="preserve">, </w:t>
      </w:r>
      <w:r w:rsidRPr="00156D13">
        <w:rPr>
          <w:rFonts w:ascii="Palatino Linotype" w:eastAsia="Calibri" w:hAnsi="Palatino Linotype" w:cs="Arial"/>
          <w:lang w:val="es-ES"/>
        </w:rPr>
        <w:t xml:space="preserve">se presentó ante el </w:t>
      </w:r>
      <w:r w:rsidRPr="00156D13">
        <w:rPr>
          <w:rFonts w:ascii="Palatino Linotype" w:eastAsia="Calibri" w:hAnsi="Palatino Linotype" w:cs="Arial"/>
          <w:b/>
          <w:lang w:val="es-ES"/>
        </w:rPr>
        <w:t>SUJETO OBLIGADO</w:t>
      </w:r>
      <w:r w:rsidR="00340B7F" w:rsidRPr="00156D13">
        <w:rPr>
          <w:rFonts w:ascii="Palatino Linotype" w:eastAsia="Calibri" w:hAnsi="Palatino Linotype" w:cs="Arial"/>
          <w:b/>
          <w:lang w:val="es-ES"/>
        </w:rPr>
        <w:t>,</w:t>
      </w:r>
      <w:r w:rsidRPr="00156D13">
        <w:rPr>
          <w:rFonts w:ascii="Palatino Linotype" w:eastAsia="Calibri" w:hAnsi="Palatino Linotype" w:cs="Arial"/>
        </w:rPr>
        <w:t xml:space="preserve"> vía </w:t>
      </w:r>
      <w:r w:rsidR="008A699B" w:rsidRPr="00156D13">
        <w:rPr>
          <w:rFonts w:ascii="Palatino Linotype" w:eastAsia="Calibri" w:hAnsi="Palatino Linotype" w:cs="Arial"/>
          <w:lang w:val="es-ES"/>
        </w:rPr>
        <w:t>SAIMEX, la solicitud</w:t>
      </w:r>
      <w:r w:rsidRPr="00156D13">
        <w:rPr>
          <w:rFonts w:ascii="Palatino Linotype" w:eastAsia="Calibri" w:hAnsi="Palatino Linotype" w:cs="Arial"/>
          <w:lang w:val="es-ES"/>
        </w:rPr>
        <w:t xml:space="preserve"> de información pública</w:t>
      </w:r>
      <w:r w:rsidR="008A699B" w:rsidRPr="00156D13">
        <w:rPr>
          <w:rFonts w:ascii="Palatino Linotype" w:eastAsia="Calibri" w:hAnsi="Palatino Linotype" w:cs="Arial"/>
          <w:lang w:val="es-ES"/>
        </w:rPr>
        <w:t xml:space="preserve"> registrada</w:t>
      </w:r>
      <w:r w:rsidRPr="00156D13">
        <w:rPr>
          <w:rFonts w:ascii="Palatino Linotype" w:eastAsia="Calibri" w:hAnsi="Palatino Linotype" w:cs="Arial"/>
          <w:lang w:val="es-ES"/>
        </w:rPr>
        <w:t xml:space="preserve"> con </w:t>
      </w:r>
      <w:r w:rsidR="008A699B" w:rsidRPr="00156D13">
        <w:rPr>
          <w:rFonts w:ascii="Palatino Linotype" w:eastAsia="Calibri" w:hAnsi="Palatino Linotype" w:cs="Arial"/>
          <w:lang w:val="es-ES"/>
        </w:rPr>
        <w:t xml:space="preserve">el </w:t>
      </w:r>
      <w:r w:rsidRPr="00156D13">
        <w:rPr>
          <w:rFonts w:ascii="Palatino Linotype" w:eastAsia="Calibri" w:hAnsi="Palatino Linotype" w:cs="Arial"/>
          <w:lang w:val="es-ES"/>
        </w:rPr>
        <w:t>número</w:t>
      </w:r>
      <w:r w:rsidRPr="00156D13">
        <w:rPr>
          <w:rFonts w:ascii="Palatino Linotype" w:hAnsi="Palatino Linotype"/>
          <w:b/>
          <w:bCs/>
          <w:color w:val="000000" w:themeColor="text1"/>
        </w:rPr>
        <w:t xml:space="preserve"> </w:t>
      </w:r>
      <w:r w:rsidR="002F52FA" w:rsidRPr="00156D13">
        <w:rPr>
          <w:rFonts w:ascii="Palatino Linotype" w:hAnsi="Palatino Linotype"/>
          <w:b/>
          <w:bCs/>
          <w:color w:val="000000" w:themeColor="text1"/>
        </w:rPr>
        <w:t>01150/ZINACANT/IP/2022</w:t>
      </w:r>
      <w:r w:rsidRPr="00156D13">
        <w:rPr>
          <w:rFonts w:ascii="Palatino Linotype" w:hAnsi="Palatino Linotype"/>
          <w:b/>
          <w:bCs/>
          <w:color w:val="000000" w:themeColor="text1"/>
        </w:rPr>
        <w:t xml:space="preserve">; </w:t>
      </w:r>
      <w:r w:rsidRPr="00156D13">
        <w:rPr>
          <w:rFonts w:ascii="Palatino Linotype" w:eastAsia="Calibri" w:hAnsi="Palatino Linotype" w:cs="Arial"/>
          <w:lang w:val="es-ES"/>
        </w:rPr>
        <w:t>mediante la cual se solicitó la siguiente información:</w:t>
      </w:r>
    </w:p>
    <w:p w:rsidR="008A699B" w:rsidRPr="00156D13"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156D13" w:rsidRDefault="008A699B" w:rsidP="008A699B">
      <w:pPr>
        <w:pStyle w:val="Prrafodelista"/>
        <w:spacing w:line="360" w:lineRule="auto"/>
        <w:ind w:left="426" w:right="474"/>
        <w:jc w:val="both"/>
        <w:rPr>
          <w:rFonts w:ascii="Palatino Linotype" w:hAnsi="Palatino Linotype"/>
          <w:i/>
        </w:rPr>
      </w:pPr>
      <w:r w:rsidRPr="00156D13">
        <w:rPr>
          <w:rFonts w:ascii="Palatino Linotype" w:hAnsi="Palatino Linotype"/>
          <w:i/>
        </w:rPr>
        <w:t>“</w:t>
      </w:r>
      <w:r w:rsidR="002F52FA" w:rsidRPr="00156D13">
        <w:rPr>
          <w:rFonts w:ascii="Palatino Linotype" w:hAnsi="Palatino Linotype"/>
          <w:i/>
        </w:rPr>
        <w:t>SOLICITO LOS RECIBOS DEL PAGO DE LA PARTE PROPORCIONAL DE AGUINALDO DEL TITULAR DE LA UNIDAD DE TRANSPARENCIA EN ABRIL 2022, ASÍ COMO DE LOS DEMÁS SERVIDORES PÚBLICOS QUE INTEGRAN LA UNIDAD DE TRANSPARENCIA</w:t>
      </w:r>
      <w:r w:rsidRPr="00156D13">
        <w:rPr>
          <w:rFonts w:ascii="Palatino Linotype" w:hAnsi="Palatino Linotype"/>
          <w:i/>
        </w:rPr>
        <w:t>”</w:t>
      </w:r>
    </w:p>
    <w:p w:rsidR="008A699B" w:rsidRPr="00156D13" w:rsidRDefault="008A699B" w:rsidP="009F09BC">
      <w:pPr>
        <w:pStyle w:val="Prrafodelista"/>
        <w:spacing w:line="360" w:lineRule="auto"/>
        <w:ind w:left="851" w:right="34"/>
        <w:jc w:val="both"/>
        <w:rPr>
          <w:rFonts w:ascii="Palatino Linotype" w:hAnsi="Palatino Linotype"/>
        </w:rPr>
      </w:pPr>
    </w:p>
    <w:p w:rsidR="009F09BC" w:rsidRPr="00156D13" w:rsidRDefault="009F09BC" w:rsidP="009F09BC">
      <w:pPr>
        <w:pStyle w:val="Prrafodelista"/>
        <w:numPr>
          <w:ilvl w:val="0"/>
          <w:numId w:val="23"/>
        </w:numPr>
        <w:spacing w:line="360" w:lineRule="auto"/>
        <w:ind w:left="851" w:right="34"/>
        <w:jc w:val="both"/>
        <w:rPr>
          <w:rFonts w:ascii="Palatino Linotype" w:hAnsi="Palatino Linotype"/>
        </w:rPr>
      </w:pPr>
      <w:r w:rsidRPr="00156D13">
        <w:rPr>
          <w:rFonts w:ascii="Palatino Linotype" w:eastAsia="Times New Roman" w:hAnsi="Palatino Linotype" w:cs="Arial"/>
          <w:lang w:val="es-ES"/>
        </w:rPr>
        <w:t>Se eligió como modalidad de entrega de la información</w:t>
      </w:r>
      <w:r w:rsidRPr="00156D13">
        <w:rPr>
          <w:rFonts w:ascii="Palatino Linotype" w:hAnsi="Palatino Linotype"/>
        </w:rPr>
        <w:t xml:space="preserve">: A través del </w:t>
      </w:r>
      <w:r w:rsidRPr="00156D13">
        <w:rPr>
          <w:rFonts w:ascii="Palatino Linotype" w:hAnsi="Palatino Linotype"/>
          <w:b/>
        </w:rPr>
        <w:t>SAIMEX</w:t>
      </w:r>
    </w:p>
    <w:p w:rsidR="002F52FA" w:rsidRPr="00156D13" w:rsidRDefault="002F52FA" w:rsidP="002F52FA">
      <w:pPr>
        <w:pStyle w:val="Prrafodelista"/>
        <w:numPr>
          <w:ilvl w:val="0"/>
          <w:numId w:val="15"/>
        </w:numPr>
        <w:spacing w:before="240" w:after="240" w:line="360" w:lineRule="auto"/>
        <w:ind w:left="0" w:firstLine="0"/>
        <w:jc w:val="both"/>
        <w:rPr>
          <w:rFonts w:ascii="Palatino Linotype" w:hAnsi="Palatino Linotype" w:cs="Arial"/>
          <w:color w:val="000000" w:themeColor="text1"/>
        </w:rPr>
      </w:pPr>
      <w:r w:rsidRPr="00156D13">
        <w:rPr>
          <w:rFonts w:ascii="Palatino Linotype" w:hAnsi="Palatino Linotype" w:cs="Arial"/>
          <w:color w:val="000000" w:themeColor="text1"/>
        </w:rPr>
        <w:lastRenderedPageBreak/>
        <w:t xml:space="preserve">El treinta y uno </w:t>
      </w:r>
      <w:r w:rsidRPr="00156D13">
        <w:rPr>
          <w:rFonts w:ascii="Palatino Linotype" w:eastAsia="Calibri" w:hAnsi="Palatino Linotype" w:cs="Arial"/>
          <w:lang w:val="es-ES"/>
        </w:rPr>
        <w:t>de</w:t>
      </w:r>
      <w:r w:rsidRPr="00156D13">
        <w:rPr>
          <w:rFonts w:ascii="Palatino Linotype" w:hAnsi="Palatino Linotype" w:cs="Arial"/>
          <w:color w:val="000000" w:themeColor="text1"/>
        </w:rPr>
        <w:t xml:space="preserve"> octubre de dos mil veintidós el particular realizó una solicitud de aclaración en los siguientes términos:</w:t>
      </w:r>
    </w:p>
    <w:p w:rsidR="002F52FA" w:rsidRPr="00156D13" w:rsidRDefault="002F52FA" w:rsidP="002F52FA">
      <w:pPr>
        <w:pStyle w:val="Prrafodelista"/>
        <w:spacing w:before="240" w:after="240" w:line="360" w:lineRule="auto"/>
        <w:ind w:left="0"/>
        <w:jc w:val="center"/>
        <w:rPr>
          <w:rFonts w:ascii="Palatino Linotype" w:hAnsi="Palatino Linotype" w:cs="Arial"/>
          <w:color w:val="000000" w:themeColor="text1"/>
        </w:rPr>
      </w:pPr>
      <w:r w:rsidRPr="00156D13">
        <w:rPr>
          <w:rFonts w:ascii="Palatino Linotype" w:hAnsi="Palatino Linotype" w:cs="Arial"/>
          <w:noProof/>
          <w:color w:val="000000" w:themeColor="text1"/>
          <w:lang w:val="es-MX" w:eastAsia="es-MX"/>
        </w:rPr>
        <w:drawing>
          <wp:inline distT="0" distB="0" distL="0" distR="0">
            <wp:extent cx="5240740" cy="2282478"/>
            <wp:effectExtent l="19050" t="19050" r="17145"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802" cy="2283376"/>
                    </a:xfrm>
                    <a:prstGeom prst="rect">
                      <a:avLst/>
                    </a:prstGeom>
                    <a:noFill/>
                    <a:ln>
                      <a:solidFill>
                        <a:schemeClr val="tx1"/>
                      </a:solidFill>
                    </a:ln>
                  </pic:spPr>
                </pic:pic>
              </a:graphicData>
            </a:graphic>
          </wp:inline>
        </w:drawing>
      </w:r>
    </w:p>
    <w:p w:rsidR="002F52FA" w:rsidRPr="00156D13" w:rsidRDefault="002F52FA" w:rsidP="002F52FA">
      <w:pPr>
        <w:pStyle w:val="Prrafodelista"/>
        <w:spacing w:before="240" w:after="240" w:line="360" w:lineRule="auto"/>
        <w:ind w:left="0"/>
        <w:jc w:val="both"/>
        <w:rPr>
          <w:rFonts w:ascii="Palatino Linotype" w:hAnsi="Palatino Linotype" w:cs="Arial"/>
          <w:color w:val="000000" w:themeColor="text1"/>
        </w:rPr>
      </w:pPr>
    </w:p>
    <w:p w:rsidR="002F52FA" w:rsidRPr="00156D13" w:rsidRDefault="002F52FA" w:rsidP="00E61C13">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156D13">
        <w:rPr>
          <w:rFonts w:ascii="Palatino Linotype" w:hAnsi="Palatino Linotype" w:cs="Arial"/>
          <w:color w:val="000000" w:themeColor="text1"/>
        </w:rPr>
        <w:t>Seguidamente el solicitante en misma fecha, realizó la aclaración correspondiente en el siguiente sentido:</w:t>
      </w:r>
    </w:p>
    <w:p w:rsidR="002F52FA" w:rsidRPr="00156D13" w:rsidRDefault="002F52FA" w:rsidP="002F52FA">
      <w:pPr>
        <w:pStyle w:val="Prrafodelista"/>
        <w:tabs>
          <w:tab w:val="left" w:pos="0"/>
        </w:tabs>
        <w:spacing w:line="360" w:lineRule="auto"/>
        <w:ind w:left="0" w:right="51"/>
        <w:jc w:val="center"/>
        <w:rPr>
          <w:rFonts w:ascii="Palatino Linotype" w:hAnsi="Palatino Linotype" w:cs="Arial"/>
          <w:i/>
          <w:color w:val="000000" w:themeColor="text1"/>
        </w:rPr>
      </w:pPr>
      <w:r w:rsidRPr="00156D13">
        <w:rPr>
          <w:rFonts w:ascii="Palatino Linotype" w:hAnsi="Palatino Linotype" w:cs="Arial"/>
          <w:i/>
          <w:noProof/>
          <w:color w:val="000000" w:themeColor="text1"/>
          <w:lang w:val="es-MX" w:eastAsia="es-MX"/>
        </w:rPr>
        <w:drawing>
          <wp:inline distT="0" distB="0" distL="0" distR="0">
            <wp:extent cx="5268036" cy="711510"/>
            <wp:effectExtent l="19050" t="19050" r="889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7465" cy="714134"/>
                    </a:xfrm>
                    <a:prstGeom prst="rect">
                      <a:avLst/>
                    </a:prstGeom>
                    <a:noFill/>
                    <a:ln>
                      <a:solidFill>
                        <a:schemeClr val="tx1"/>
                      </a:solidFill>
                    </a:ln>
                  </pic:spPr>
                </pic:pic>
              </a:graphicData>
            </a:graphic>
          </wp:inline>
        </w:drawing>
      </w:r>
    </w:p>
    <w:p w:rsidR="00BF2769" w:rsidRPr="00156D13" w:rsidRDefault="00BF2769" w:rsidP="002F52FA">
      <w:pPr>
        <w:pStyle w:val="Prrafodelista"/>
        <w:tabs>
          <w:tab w:val="left" w:pos="0"/>
        </w:tabs>
        <w:spacing w:line="360" w:lineRule="auto"/>
        <w:ind w:left="0" w:right="51"/>
        <w:jc w:val="center"/>
        <w:rPr>
          <w:rFonts w:ascii="Palatino Linotype" w:hAnsi="Palatino Linotype" w:cs="Arial"/>
          <w:i/>
          <w:color w:val="000000" w:themeColor="text1"/>
        </w:rPr>
      </w:pPr>
    </w:p>
    <w:p w:rsidR="009F09BC" w:rsidRPr="00156D13" w:rsidRDefault="00BE2A9D" w:rsidP="00E61C13">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156D13">
        <w:rPr>
          <w:rFonts w:ascii="Palatino Linotype" w:hAnsi="Palatino Linotype" w:cs="Arial"/>
          <w:color w:val="000000" w:themeColor="text1"/>
        </w:rPr>
        <w:t xml:space="preserve">El </w:t>
      </w:r>
      <w:r w:rsidR="00BF2769" w:rsidRPr="00156D13">
        <w:rPr>
          <w:rFonts w:ascii="Palatino Linotype" w:hAnsi="Palatino Linotype" w:cs="Arial"/>
          <w:color w:val="000000" w:themeColor="text1"/>
        </w:rPr>
        <w:t>veintitrés</w:t>
      </w:r>
      <w:r w:rsidR="009F09BC" w:rsidRPr="00156D13">
        <w:rPr>
          <w:rFonts w:ascii="Palatino Linotype" w:hAnsi="Palatino Linotype" w:cs="Arial"/>
          <w:color w:val="000000" w:themeColor="text1"/>
        </w:rPr>
        <w:t xml:space="preserve"> de </w:t>
      </w:r>
      <w:r w:rsidR="00BF2769" w:rsidRPr="00156D13">
        <w:rPr>
          <w:rFonts w:ascii="Palatino Linotype" w:hAnsi="Palatino Linotype" w:cs="Arial"/>
          <w:color w:val="000000" w:themeColor="text1"/>
        </w:rPr>
        <w:t>noviembre de dos mil veintidós</w:t>
      </w:r>
      <w:r w:rsidR="009F09BC" w:rsidRPr="00156D13">
        <w:rPr>
          <w:rFonts w:ascii="Palatino Linotype" w:hAnsi="Palatino Linotype" w:cs="Arial"/>
          <w:color w:val="000000" w:themeColor="text1"/>
        </w:rPr>
        <w:t xml:space="preserve">, el </w:t>
      </w:r>
      <w:r w:rsidR="009F09BC" w:rsidRPr="00156D13">
        <w:rPr>
          <w:rFonts w:ascii="Palatino Linotype" w:hAnsi="Palatino Linotype" w:cs="Arial"/>
          <w:b/>
          <w:color w:val="000000" w:themeColor="text1"/>
        </w:rPr>
        <w:t>SUJETO OBLIGADO,</w:t>
      </w:r>
      <w:r w:rsidR="009F09BC" w:rsidRPr="00156D13">
        <w:rPr>
          <w:rFonts w:ascii="Palatino Linotype" w:hAnsi="Palatino Linotype" w:cs="Arial"/>
          <w:color w:val="000000" w:themeColor="text1"/>
        </w:rPr>
        <w:t xml:space="preserve"> dio respuesta a </w:t>
      </w:r>
      <w:r w:rsidR="00BF2769" w:rsidRPr="00156D13">
        <w:rPr>
          <w:rFonts w:ascii="Palatino Linotype" w:hAnsi="Palatino Linotype" w:cs="Arial"/>
          <w:color w:val="000000" w:themeColor="text1"/>
        </w:rPr>
        <w:t xml:space="preserve">través de un escrito, cuyo contenido </w:t>
      </w:r>
      <w:r w:rsidR="00BF2769" w:rsidRPr="00156D13">
        <w:rPr>
          <w:rFonts w:ascii="Palatino Linotype" w:hAnsi="Palatino Linotype" w:cs="Arial"/>
          <w:i/>
          <w:color w:val="000000" w:themeColor="text1"/>
        </w:rPr>
        <w:t>grosso modo</w:t>
      </w:r>
      <w:r w:rsidR="00BF2769" w:rsidRPr="00156D13">
        <w:rPr>
          <w:rFonts w:ascii="Palatino Linotype" w:hAnsi="Palatino Linotype" w:cs="Arial"/>
          <w:color w:val="000000" w:themeColor="text1"/>
        </w:rPr>
        <w:t>, corresponde al siguiente</w:t>
      </w:r>
      <w:r w:rsidR="009F09BC" w:rsidRPr="00156D13">
        <w:rPr>
          <w:rFonts w:ascii="Palatino Linotype" w:hAnsi="Palatino Linotype" w:cs="Arial"/>
          <w:color w:val="000000" w:themeColor="text1"/>
        </w:rPr>
        <w:t>:</w:t>
      </w:r>
    </w:p>
    <w:p w:rsidR="00BF2769" w:rsidRPr="00156D13" w:rsidRDefault="00BF2769" w:rsidP="00BF2769">
      <w:pPr>
        <w:pStyle w:val="Prrafodelista"/>
        <w:tabs>
          <w:tab w:val="left" w:pos="0"/>
        </w:tabs>
        <w:spacing w:line="360" w:lineRule="auto"/>
        <w:ind w:left="0" w:right="51"/>
        <w:jc w:val="both"/>
        <w:rPr>
          <w:rFonts w:ascii="Palatino Linotype" w:hAnsi="Palatino Linotype" w:cs="Arial"/>
          <w:color w:val="000000" w:themeColor="text1"/>
        </w:rPr>
      </w:pPr>
      <w:r w:rsidRPr="00156D13">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140278</wp:posOffset>
                </wp:positionV>
                <wp:extent cx="5595582" cy="1303361"/>
                <wp:effectExtent l="0" t="0" r="24765" b="30480"/>
                <wp:wrapNone/>
                <wp:docPr id="7" name="Conector recto 7"/>
                <wp:cNvGraphicFramePr/>
                <a:graphic xmlns:a="http://schemas.openxmlformats.org/drawingml/2006/main">
                  <a:graphicData uri="http://schemas.microsoft.com/office/word/2010/wordprocessingShape">
                    <wps:wsp>
                      <wps:cNvCnPr/>
                      <wps:spPr>
                        <a:xfrm>
                          <a:off x="0" y="0"/>
                          <a:ext cx="5595582" cy="130336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E805A" id="Conector recto 7"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4pt,11.05pt" to="830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" strokecolor="black [3200]" strokeweight="1.5pt">
                <v:stroke joinstyle="miter"/>
                <w10:wrap anchorx="margin"/>
              </v:line>
            </w:pict>
          </mc:Fallback>
        </mc:AlternateContent>
      </w:r>
    </w:p>
    <w:p w:rsidR="00BF2769" w:rsidRPr="00156D13" w:rsidRDefault="00BF2769" w:rsidP="00BF2769">
      <w:pPr>
        <w:pStyle w:val="Prrafodelista"/>
        <w:tabs>
          <w:tab w:val="left" w:pos="0"/>
        </w:tabs>
        <w:spacing w:line="360" w:lineRule="auto"/>
        <w:ind w:left="0" w:right="51"/>
        <w:jc w:val="center"/>
        <w:rPr>
          <w:rFonts w:ascii="Palatino Linotype" w:hAnsi="Palatino Linotype" w:cs="Arial"/>
          <w:i/>
          <w:color w:val="000000" w:themeColor="text1"/>
        </w:rPr>
      </w:pPr>
      <w:r w:rsidRPr="00156D13">
        <w:rPr>
          <w:rFonts w:ascii="Palatino Linotype" w:hAnsi="Palatino Linotype" w:cs="Arial"/>
          <w:i/>
          <w:noProof/>
          <w:color w:val="000000" w:themeColor="text1"/>
          <w:lang w:val="es-MX" w:eastAsia="es-MX"/>
        </w:rPr>
        <w:lastRenderedPageBreak/>
        <w:drawing>
          <wp:inline distT="0" distB="0" distL="0" distR="0" wp14:anchorId="4E1FAB29" wp14:editId="10782AA7">
            <wp:extent cx="5274860" cy="4645792"/>
            <wp:effectExtent l="19050" t="19050" r="21590" b="215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8692" cy="4649167"/>
                    </a:xfrm>
                    <a:prstGeom prst="rect">
                      <a:avLst/>
                    </a:prstGeom>
                    <a:ln>
                      <a:solidFill>
                        <a:schemeClr val="tx1"/>
                      </a:solidFill>
                    </a:ln>
                  </pic:spPr>
                </pic:pic>
              </a:graphicData>
            </a:graphic>
          </wp:inline>
        </w:drawing>
      </w:r>
    </w:p>
    <w:p w:rsidR="00BE2A9D" w:rsidRPr="00156D13" w:rsidRDefault="00BE2A9D" w:rsidP="00BE2A9D">
      <w:pPr>
        <w:pStyle w:val="Prrafodelista"/>
        <w:tabs>
          <w:tab w:val="left" w:pos="0"/>
        </w:tabs>
        <w:spacing w:line="360" w:lineRule="auto"/>
        <w:ind w:left="0" w:right="51"/>
        <w:jc w:val="center"/>
        <w:rPr>
          <w:rFonts w:ascii="Palatino Linotype" w:hAnsi="Palatino Linotype" w:cs="Arial"/>
          <w:color w:val="000000" w:themeColor="text1"/>
        </w:rPr>
      </w:pPr>
    </w:p>
    <w:p w:rsidR="009F09BC" w:rsidRPr="00156D13"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56D13">
        <w:rPr>
          <w:rFonts w:ascii="Palatino Linotype" w:eastAsia="Times New Roman" w:hAnsi="Palatino Linotype" w:cs="Arial"/>
          <w:color w:val="000000" w:themeColor="text1"/>
          <w:lang w:val="es-ES"/>
        </w:rPr>
        <w:t>E</w:t>
      </w:r>
      <w:r w:rsidR="002C4997" w:rsidRPr="00156D13">
        <w:rPr>
          <w:rFonts w:ascii="Palatino Linotype" w:eastAsia="Times New Roman" w:hAnsi="Palatino Linotype" w:cs="Arial"/>
          <w:color w:val="000000" w:themeColor="text1"/>
          <w:lang w:val="es-ES"/>
        </w:rPr>
        <w:t xml:space="preserve">l </w:t>
      </w:r>
      <w:r w:rsidR="00BF2769" w:rsidRPr="00156D13">
        <w:rPr>
          <w:rFonts w:ascii="Palatino Linotype" w:eastAsia="Times New Roman" w:hAnsi="Palatino Linotype" w:cs="Arial"/>
          <w:color w:val="000000" w:themeColor="text1"/>
          <w:lang w:val="es-ES"/>
        </w:rPr>
        <w:t>veintitrés</w:t>
      </w:r>
      <w:r w:rsidR="0095509E" w:rsidRPr="00156D13">
        <w:rPr>
          <w:rFonts w:ascii="Palatino Linotype" w:eastAsia="Times New Roman" w:hAnsi="Palatino Linotype" w:cs="Arial"/>
          <w:color w:val="000000" w:themeColor="text1"/>
          <w:lang w:val="es-ES"/>
        </w:rPr>
        <w:t xml:space="preserve"> de </w:t>
      </w:r>
      <w:r w:rsidR="00BF2769" w:rsidRPr="00156D13">
        <w:rPr>
          <w:rFonts w:ascii="Palatino Linotype" w:eastAsia="Times New Roman" w:hAnsi="Palatino Linotype" w:cs="Arial"/>
          <w:color w:val="000000" w:themeColor="text1"/>
          <w:lang w:val="es-ES"/>
        </w:rPr>
        <w:t>noviembre</w:t>
      </w:r>
      <w:r w:rsidRPr="00156D13">
        <w:rPr>
          <w:rFonts w:ascii="Palatino Linotype" w:eastAsia="Times New Roman" w:hAnsi="Palatino Linotype" w:cs="Arial"/>
          <w:color w:val="000000" w:themeColor="text1"/>
          <w:lang w:val="es-ES"/>
        </w:rPr>
        <w:t xml:space="preserve"> de </w:t>
      </w:r>
      <w:r w:rsidR="000C38DF" w:rsidRPr="00156D13">
        <w:rPr>
          <w:rFonts w:ascii="Palatino Linotype" w:eastAsia="Times New Roman" w:hAnsi="Palatino Linotype" w:cs="Arial"/>
          <w:color w:val="000000" w:themeColor="text1"/>
          <w:lang w:val="es-ES"/>
        </w:rPr>
        <w:t>dos mil veintidós</w:t>
      </w:r>
      <w:r w:rsidRPr="00156D13">
        <w:rPr>
          <w:rFonts w:ascii="Palatino Linotype" w:eastAsia="Times New Roman" w:hAnsi="Palatino Linotype" w:cs="Arial"/>
          <w:color w:val="000000" w:themeColor="text1"/>
          <w:lang w:val="es-ES"/>
        </w:rPr>
        <w:t xml:space="preserve">, el particular interpuso </w:t>
      </w:r>
      <w:r w:rsidR="002C4997" w:rsidRPr="00156D13">
        <w:rPr>
          <w:rFonts w:ascii="Palatino Linotype" w:eastAsia="Times New Roman" w:hAnsi="Palatino Linotype" w:cs="Arial"/>
          <w:color w:val="000000" w:themeColor="text1"/>
          <w:lang w:val="es-ES"/>
        </w:rPr>
        <w:t>e</w:t>
      </w:r>
      <w:r w:rsidRPr="00156D13">
        <w:rPr>
          <w:rFonts w:ascii="Palatino Linotype" w:eastAsia="Times New Roman" w:hAnsi="Palatino Linotype" w:cs="Arial"/>
          <w:color w:val="000000" w:themeColor="text1"/>
          <w:lang w:val="es-ES"/>
        </w:rPr>
        <w:t>l recurso de revisión en contra de la respuesta, manifestando l</w:t>
      </w:r>
      <w:r w:rsidR="002C4997" w:rsidRPr="00156D13">
        <w:rPr>
          <w:rFonts w:ascii="Palatino Linotype" w:eastAsia="Times New Roman" w:hAnsi="Palatino Linotype" w:cs="Arial"/>
          <w:color w:val="000000" w:themeColor="text1"/>
          <w:lang w:val="es-ES"/>
        </w:rPr>
        <w:t>a</w:t>
      </w:r>
      <w:r w:rsidRPr="00156D13">
        <w:rPr>
          <w:rFonts w:ascii="Palatino Linotype" w:eastAsia="Times New Roman" w:hAnsi="Palatino Linotype" w:cs="Arial"/>
          <w:color w:val="000000" w:themeColor="text1"/>
          <w:lang w:val="es-ES"/>
        </w:rPr>
        <w:t xml:space="preserve">s </w:t>
      </w:r>
      <w:r w:rsidR="002C4997" w:rsidRPr="00156D13">
        <w:rPr>
          <w:rFonts w:ascii="Palatino Linotype" w:eastAsia="Times New Roman" w:hAnsi="Palatino Linotype" w:cs="Arial"/>
          <w:color w:val="000000" w:themeColor="text1"/>
          <w:lang w:val="es-ES"/>
        </w:rPr>
        <w:t>siguientes</w:t>
      </w:r>
      <w:r w:rsidRPr="00156D13">
        <w:rPr>
          <w:rFonts w:ascii="Palatino Linotype" w:eastAsia="Times New Roman" w:hAnsi="Palatino Linotype" w:cs="Arial"/>
          <w:color w:val="000000" w:themeColor="text1"/>
          <w:lang w:val="es-ES"/>
        </w:rPr>
        <w:t xml:space="preserve"> razones o motivos de inconformidad:</w:t>
      </w:r>
    </w:p>
    <w:p w:rsidR="009F09BC" w:rsidRPr="00156D13"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56D13" w:rsidRDefault="009F09BC" w:rsidP="00FD6CAD">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56D13">
        <w:rPr>
          <w:rStyle w:val="Ttulo2Car"/>
          <w:rFonts w:ascii="Palatino Linotype" w:hAnsi="Palatino Linotype"/>
          <w:b/>
          <w:color w:val="auto"/>
          <w:sz w:val="24"/>
          <w:szCs w:val="24"/>
        </w:rPr>
        <w:t>Acto impugnado</w:t>
      </w:r>
      <w:bookmarkEnd w:id="3"/>
      <w:r w:rsidRPr="00156D13">
        <w:rPr>
          <w:rStyle w:val="Ttulo2Car"/>
          <w:rFonts w:ascii="Palatino Linotype" w:hAnsi="Palatino Linotype"/>
          <w:b/>
          <w:color w:val="000000" w:themeColor="text1"/>
          <w:sz w:val="24"/>
          <w:szCs w:val="24"/>
        </w:rPr>
        <w:t xml:space="preserve">: </w:t>
      </w:r>
      <w:r w:rsidRPr="00156D1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FD6CAD" w:rsidRPr="00156D13">
        <w:rPr>
          <w:rStyle w:val="Ttulo2Car"/>
          <w:rFonts w:ascii="Palatino Linotype" w:hAnsi="Palatino Linotype"/>
          <w:i/>
          <w:color w:val="000000" w:themeColor="text1"/>
          <w:sz w:val="24"/>
          <w:szCs w:val="24"/>
        </w:rPr>
        <w:t>No entrega información, es clara la ignorancia del titular que no sabe qué es un recibo, y un padrón de remuneraciones</w:t>
      </w:r>
      <w:r w:rsidR="00652937" w:rsidRPr="00156D13">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156D13" w:rsidRDefault="009F09BC" w:rsidP="002650A0">
      <w:pPr>
        <w:spacing w:line="360" w:lineRule="auto"/>
        <w:jc w:val="both"/>
        <w:rPr>
          <w:rFonts w:ascii="Palatino Linotype" w:hAnsi="Palatino Linotype"/>
          <w:i/>
          <w:color w:val="000000" w:themeColor="text1"/>
        </w:rPr>
      </w:pPr>
    </w:p>
    <w:p w:rsidR="009F09BC" w:rsidRPr="00156D13" w:rsidRDefault="009F09BC" w:rsidP="00FD6CAD">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56D13">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56D13">
        <w:rPr>
          <w:rFonts w:ascii="Palatino Linotype" w:hAnsi="Palatino Linotype"/>
          <w:b/>
          <w:color w:val="000000" w:themeColor="text1"/>
        </w:rPr>
        <w:t xml:space="preserve"> </w:t>
      </w:r>
      <w:r w:rsidRPr="00156D13">
        <w:rPr>
          <w:rFonts w:ascii="Palatino Linotype" w:hAnsi="Palatino Linotype"/>
          <w:i/>
          <w:color w:val="000000" w:themeColor="text1"/>
        </w:rPr>
        <w:t>“</w:t>
      </w:r>
      <w:r w:rsidR="00FD6CAD" w:rsidRPr="00156D13">
        <w:rPr>
          <w:rFonts w:ascii="Palatino Linotype" w:hAnsi="Palatino Linotype"/>
          <w:i/>
          <w:color w:val="000000" w:themeColor="text1"/>
        </w:rPr>
        <w:t>No entrega información</w:t>
      </w:r>
      <w:r w:rsidRPr="00156D13">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156D13"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56D13">
        <w:rPr>
          <w:rFonts w:ascii="Palatino Linotype" w:eastAsia="Calibri" w:hAnsi="Palatino Linotype" w:cs="Arial"/>
          <w:lang w:val="es-ES"/>
        </w:rPr>
        <w:lastRenderedPageBreak/>
        <w:t>La Comisionada</w:t>
      </w:r>
      <w:r w:rsidR="009F09BC" w:rsidRPr="00156D13">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FD6CAD" w:rsidRPr="00156D13">
        <w:rPr>
          <w:rFonts w:ascii="Palatino Linotype" w:eastAsia="Calibri" w:hAnsi="Palatino Linotype" w:cs="Arial"/>
          <w:lang w:val="es-ES"/>
        </w:rPr>
        <w:t>veintiocho de noviembre</w:t>
      </w:r>
      <w:r w:rsidR="009F09BC" w:rsidRPr="00156D13">
        <w:rPr>
          <w:rFonts w:ascii="Palatino Linotype" w:eastAsia="Calibri" w:hAnsi="Palatino Linotype" w:cs="Arial"/>
          <w:lang w:val="es-ES"/>
        </w:rPr>
        <w:t xml:space="preserve"> </w:t>
      </w:r>
      <w:r w:rsidR="00FD6CAD" w:rsidRPr="00156D13">
        <w:rPr>
          <w:rFonts w:ascii="Palatino Linotype" w:eastAsia="Calibri" w:hAnsi="Palatino Linotype" w:cs="Arial"/>
          <w:lang w:val="es-ES"/>
        </w:rPr>
        <w:t>de dos mil veintidós</w:t>
      </w:r>
      <w:r w:rsidR="009F09BC" w:rsidRPr="00156D13">
        <w:rPr>
          <w:rFonts w:ascii="Palatino Linotype" w:eastAsia="Calibri" w:hAnsi="Palatino Linotype" w:cs="Arial"/>
          <w:lang w:val="es-ES"/>
        </w:rPr>
        <w:t xml:space="preserve">, puso a disposición de las partes el </w:t>
      </w:r>
      <w:bookmarkStart w:id="133" w:name="_GoBack"/>
      <w:bookmarkEnd w:id="133"/>
      <w:r w:rsidR="009F09BC" w:rsidRPr="00156D13">
        <w:rPr>
          <w:rFonts w:ascii="Palatino Linotype" w:eastAsia="Calibri" w:hAnsi="Palatino Linotype" w:cs="Arial"/>
          <w:lang w:val="es-ES"/>
        </w:rPr>
        <w:t xml:space="preserve">expediente electrónico </w:t>
      </w:r>
      <w:r w:rsidR="009F09BC" w:rsidRPr="00156D13">
        <w:rPr>
          <w:rFonts w:ascii="Palatino Linotype" w:eastAsia="Calibri" w:hAnsi="Palatino Linotype" w:cs="Arial"/>
        </w:rPr>
        <w:t xml:space="preserve">vía </w:t>
      </w:r>
      <w:r w:rsidR="009F09BC" w:rsidRPr="00156D13">
        <w:rPr>
          <w:rFonts w:ascii="Palatino Linotype" w:eastAsia="Calibri" w:hAnsi="Palatino Linotype" w:cs="Arial"/>
          <w:b/>
          <w:lang w:val="es-ES"/>
        </w:rPr>
        <w:t>SAIMEX</w:t>
      </w:r>
      <w:r w:rsidR="00340B7F" w:rsidRPr="00156D13">
        <w:rPr>
          <w:rFonts w:ascii="Palatino Linotype" w:eastAsia="Calibri" w:hAnsi="Palatino Linotype" w:cs="Arial"/>
          <w:b/>
          <w:lang w:val="es-ES"/>
        </w:rPr>
        <w:t>,</w:t>
      </w:r>
      <w:r w:rsidR="009F09BC" w:rsidRPr="00156D13">
        <w:rPr>
          <w:rFonts w:ascii="Palatino Linotype" w:eastAsia="Calibri" w:hAnsi="Palatino Linotype" w:cs="Arial"/>
          <w:b/>
          <w:lang w:val="es-ES"/>
        </w:rPr>
        <w:t xml:space="preserve"> </w:t>
      </w:r>
      <w:r w:rsidR="009F09BC" w:rsidRPr="00156D1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56D13">
        <w:rPr>
          <w:rFonts w:ascii="Palatino Linotype" w:eastAsia="Calibri" w:hAnsi="Palatino Linotype" w:cs="Arial"/>
          <w:b/>
          <w:lang w:val="es-ES"/>
        </w:rPr>
        <w:t>SUJETO OBLIGADO</w:t>
      </w:r>
      <w:r w:rsidR="00340B7F" w:rsidRPr="00156D13">
        <w:rPr>
          <w:rFonts w:ascii="Palatino Linotype" w:eastAsia="Calibri" w:hAnsi="Palatino Linotype" w:cs="Arial"/>
          <w:lang w:val="es-ES"/>
        </w:rPr>
        <w:t xml:space="preserve">, </w:t>
      </w:r>
      <w:r w:rsidR="009F09BC" w:rsidRPr="00156D13">
        <w:rPr>
          <w:rFonts w:ascii="Palatino Linotype" w:eastAsia="Calibri" w:hAnsi="Palatino Linotype" w:cs="Arial"/>
          <w:lang w:val="es-ES"/>
        </w:rPr>
        <w:t>presentará el Informe Justificado procedente.</w:t>
      </w:r>
    </w:p>
    <w:p w:rsidR="009F09BC" w:rsidRPr="00156D13" w:rsidRDefault="009F09BC" w:rsidP="009F09BC">
      <w:pPr>
        <w:pStyle w:val="Prrafodelista"/>
        <w:spacing w:before="240" w:after="240" w:line="360" w:lineRule="auto"/>
        <w:ind w:left="0"/>
        <w:jc w:val="both"/>
        <w:rPr>
          <w:rFonts w:ascii="Palatino Linotype" w:hAnsi="Palatino Linotype"/>
        </w:rPr>
      </w:pPr>
    </w:p>
    <w:p w:rsidR="00FD6CAD" w:rsidRPr="00156D13" w:rsidRDefault="009F09BC" w:rsidP="00FD6CAD">
      <w:pPr>
        <w:pStyle w:val="Prrafodelista"/>
        <w:numPr>
          <w:ilvl w:val="0"/>
          <w:numId w:val="15"/>
        </w:numPr>
        <w:spacing w:before="240" w:after="240" w:line="360" w:lineRule="auto"/>
        <w:ind w:left="0" w:firstLine="0"/>
        <w:jc w:val="both"/>
        <w:rPr>
          <w:rFonts w:ascii="Palatino Linotype" w:hAnsi="Palatino Linotype"/>
        </w:rPr>
      </w:pPr>
      <w:r w:rsidRPr="00156D13">
        <w:rPr>
          <w:rFonts w:ascii="Palatino Linotype" w:hAnsi="Palatino Linotype"/>
          <w:color w:val="000000"/>
        </w:rPr>
        <w:t xml:space="preserve">El </w:t>
      </w:r>
      <w:r w:rsidRPr="00156D13">
        <w:rPr>
          <w:rFonts w:ascii="Palatino Linotype" w:hAnsi="Palatino Linotype"/>
          <w:b/>
          <w:color w:val="000000"/>
        </w:rPr>
        <w:t xml:space="preserve">SUJETO </w:t>
      </w:r>
      <w:r w:rsidRPr="00156D13">
        <w:rPr>
          <w:rFonts w:ascii="Palatino Linotype" w:eastAsia="Calibri" w:hAnsi="Palatino Linotype" w:cs="Arial"/>
          <w:b/>
          <w:lang w:val="es-ES"/>
        </w:rPr>
        <w:t>OBLIGADO</w:t>
      </w:r>
      <w:r w:rsidR="00340B7F" w:rsidRPr="00156D13">
        <w:rPr>
          <w:rFonts w:ascii="Palatino Linotype" w:eastAsia="Calibri" w:hAnsi="Palatino Linotype" w:cs="Arial"/>
          <w:b/>
          <w:lang w:val="es-ES"/>
        </w:rPr>
        <w:t>,</w:t>
      </w:r>
      <w:r w:rsidR="007A6A1A" w:rsidRPr="00156D13">
        <w:rPr>
          <w:rFonts w:ascii="Palatino Linotype" w:hAnsi="Palatino Linotype"/>
          <w:color w:val="000000"/>
        </w:rPr>
        <w:t xml:space="preserve"> </w:t>
      </w:r>
      <w:r w:rsidR="00FD6CAD" w:rsidRPr="00156D13">
        <w:rPr>
          <w:rFonts w:ascii="Palatino Linotype" w:hAnsi="Palatino Linotype"/>
          <w:color w:val="000000"/>
        </w:rPr>
        <w:t xml:space="preserve">en fecha nueve de enero de dos mil veintitrés rindió su informe </w:t>
      </w:r>
      <w:r w:rsidR="00FD6CAD" w:rsidRPr="00156D13">
        <w:rPr>
          <w:rFonts w:ascii="Palatino Linotype" w:eastAsia="Calibri" w:hAnsi="Palatino Linotype" w:cs="Arial"/>
          <w:lang w:val="es-ES"/>
        </w:rPr>
        <w:t>justificado</w:t>
      </w:r>
      <w:r w:rsidR="00FD6CAD" w:rsidRPr="00156D13">
        <w:rPr>
          <w:rFonts w:ascii="Palatino Linotype" w:hAnsi="Palatino Linotype"/>
          <w:color w:val="000000"/>
        </w:rPr>
        <w:t>, mismo que fue hecho del conocimiento del particular mediante acuerdo de día tres de abril del mismo año, en el que medularmente se confirma la respuesta en el siguiente sentido:</w:t>
      </w:r>
    </w:p>
    <w:p w:rsidR="00FD6CAD" w:rsidRPr="00156D13" w:rsidRDefault="00FD6CAD" w:rsidP="00FD6CAD">
      <w:pPr>
        <w:pStyle w:val="Prrafodelista"/>
        <w:rPr>
          <w:rFonts w:ascii="Palatino Linotype" w:hAnsi="Palatino Linotype"/>
        </w:rPr>
      </w:pPr>
    </w:p>
    <w:p w:rsidR="00FD6CAD" w:rsidRPr="00156D13" w:rsidRDefault="00FD6CAD" w:rsidP="00FD6CAD">
      <w:pPr>
        <w:pStyle w:val="Prrafodelista"/>
        <w:spacing w:before="240" w:after="240" w:line="360" w:lineRule="auto"/>
        <w:ind w:left="0"/>
        <w:jc w:val="center"/>
        <w:rPr>
          <w:rFonts w:ascii="Palatino Linotype" w:hAnsi="Palatino Linotype"/>
        </w:rPr>
      </w:pPr>
      <w:r w:rsidRPr="00156D13">
        <w:rPr>
          <w:rFonts w:ascii="Palatino Linotype" w:hAnsi="Palatino Linotype"/>
          <w:noProof/>
          <w:lang w:val="es-MX" w:eastAsia="es-MX"/>
        </w:rPr>
        <w:drawing>
          <wp:inline distT="0" distB="0" distL="0" distR="0" wp14:anchorId="17C0FBFF" wp14:editId="776E5A12">
            <wp:extent cx="5227092" cy="3521988"/>
            <wp:effectExtent l="19050" t="19050" r="12065"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32386" cy="3525555"/>
                    </a:xfrm>
                    <a:prstGeom prst="rect">
                      <a:avLst/>
                    </a:prstGeom>
                    <a:ln>
                      <a:solidFill>
                        <a:schemeClr val="tx1"/>
                      </a:solidFill>
                    </a:ln>
                  </pic:spPr>
                </pic:pic>
              </a:graphicData>
            </a:graphic>
          </wp:inline>
        </w:drawing>
      </w:r>
    </w:p>
    <w:p w:rsidR="009F09BC" w:rsidRPr="00156D13" w:rsidRDefault="009F09BC" w:rsidP="00FD6CAD">
      <w:pPr>
        <w:pStyle w:val="Prrafodelista"/>
        <w:numPr>
          <w:ilvl w:val="0"/>
          <w:numId w:val="15"/>
        </w:numPr>
        <w:spacing w:before="240" w:after="240" w:line="360" w:lineRule="auto"/>
        <w:ind w:left="0" w:firstLine="0"/>
        <w:jc w:val="both"/>
        <w:rPr>
          <w:rFonts w:ascii="Palatino Linotype" w:hAnsi="Palatino Linotype"/>
        </w:rPr>
      </w:pPr>
      <w:r w:rsidRPr="00156D13">
        <w:rPr>
          <w:rFonts w:ascii="Palatino Linotype" w:hAnsi="Palatino Linotype"/>
          <w:color w:val="000000"/>
        </w:rPr>
        <w:lastRenderedPageBreak/>
        <w:t xml:space="preserve">Por su </w:t>
      </w:r>
      <w:r w:rsidRPr="00156D13">
        <w:rPr>
          <w:rFonts w:ascii="Palatino Linotype" w:eastAsia="Calibri" w:hAnsi="Palatino Linotype" w:cs="Arial"/>
          <w:lang w:val="es-ES"/>
        </w:rPr>
        <w:t>parte</w:t>
      </w:r>
      <w:r w:rsidRPr="00156D13">
        <w:rPr>
          <w:rFonts w:ascii="Palatino Linotype" w:hAnsi="Palatino Linotype"/>
          <w:color w:val="000000"/>
        </w:rPr>
        <w:t xml:space="preserve"> </w:t>
      </w:r>
      <w:r w:rsidR="00FD6CAD" w:rsidRPr="00156D13">
        <w:rPr>
          <w:rFonts w:ascii="Palatino Linotype" w:hAnsi="Palatino Linotype"/>
          <w:b/>
          <w:color w:val="000000"/>
        </w:rPr>
        <w:t>EL PARTICULAR</w:t>
      </w:r>
      <w:r w:rsidR="00340B7F" w:rsidRPr="00156D13">
        <w:rPr>
          <w:rFonts w:ascii="Palatino Linotype" w:hAnsi="Palatino Linotype"/>
          <w:b/>
          <w:color w:val="000000"/>
        </w:rPr>
        <w:t>,</w:t>
      </w:r>
      <w:r w:rsidRPr="00156D13">
        <w:rPr>
          <w:rFonts w:ascii="Palatino Linotype" w:hAnsi="Palatino Linotype"/>
          <w:b/>
          <w:color w:val="000000"/>
        </w:rPr>
        <w:t xml:space="preserve"> </w:t>
      </w:r>
      <w:r w:rsidR="00A305ED" w:rsidRPr="00156D13">
        <w:rPr>
          <w:rFonts w:ascii="Palatino Linotype" w:hAnsi="Palatino Linotype"/>
          <w:color w:val="000000"/>
        </w:rPr>
        <w:t>dejó de realizar manifestaciones que a su derecho conviniera y asistiera</w:t>
      </w:r>
      <w:r w:rsidRPr="00156D13">
        <w:rPr>
          <w:rFonts w:ascii="Palatino Linotype" w:hAnsi="Palatino Linotype"/>
          <w:color w:val="000000"/>
        </w:rPr>
        <w:t>.</w:t>
      </w:r>
    </w:p>
    <w:p w:rsidR="00ED6E75" w:rsidRPr="00156D13" w:rsidRDefault="00ED6E75" w:rsidP="00ED6E75">
      <w:pPr>
        <w:pStyle w:val="Prrafodelista"/>
        <w:spacing w:before="240" w:after="240" w:line="360" w:lineRule="auto"/>
        <w:ind w:left="0"/>
        <w:jc w:val="both"/>
        <w:rPr>
          <w:rFonts w:ascii="Palatino Linotype" w:hAnsi="Palatino Linotype"/>
        </w:rPr>
      </w:pPr>
    </w:p>
    <w:p w:rsidR="00FE62AF" w:rsidRPr="00156D13" w:rsidRDefault="00A305ED" w:rsidP="00FE62AF">
      <w:pPr>
        <w:pStyle w:val="Prrafodelista"/>
        <w:numPr>
          <w:ilvl w:val="0"/>
          <w:numId w:val="15"/>
        </w:numPr>
        <w:spacing w:line="360" w:lineRule="auto"/>
        <w:ind w:left="0" w:firstLine="0"/>
        <w:jc w:val="both"/>
        <w:rPr>
          <w:rFonts w:ascii="Palatino Linotype" w:hAnsi="Palatino Linotype"/>
          <w:b/>
          <w:color w:val="000000" w:themeColor="text1"/>
        </w:rPr>
      </w:pPr>
      <w:r w:rsidRPr="00156D13">
        <w:rPr>
          <w:rFonts w:ascii="Palatino Linotype" w:hAnsi="Palatino Linotype"/>
        </w:rPr>
        <w:t>M</w:t>
      </w:r>
      <w:r w:rsidR="006672E1" w:rsidRPr="00156D13">
        <w:rPr>
          <w:rFonts w:ascii="Palatino Linotype" w:hAnsi="Palatino Linotype"/>
        </w:rPr>
        <w:t xml:space="preserve">ediante </w:t>
      </w:r>
      <w:r w:rsidR="000C38DF" w:rsidRPr="00156D13">
        <w:rPr>
          <w:rFonts w:ascii="Palatino Linotype" w:hAnsi="Palatino Linotype"/>
          <w:color w:val="000000"/>
        </w:rPr>
        <w:t>acuerdo</w:t>
      </w:r>
      <w:r w:rsidR="006672E1" w:rsidRPr="00156D13">
        <w:rPr>
          <w:rFonts w:ascii="Palatino Linotype" w:hAnsi="Palatino Linotype"/>
        </w:rPr>
        <w:t xml:space="preserve"> de fecha</w:t>
      </w:r>
      <w:r w:rsidR="00D6651B" w:rsidRPr="00156D13">
        <w:rPr>
          <w:rFonts w:ascii="Palatino Linotype" w:hAnsi="Palatino Linotype"/>
        </w:rPr>
        <w:t xml:space="preserve"> </w:t>
      </w:r>
      <w:r w:rsidR="00FD6CAD" w:rsidRPr="00156D13">
        <w:rPr>
          <w:rFonts w:ascii="Palatino Linotype" w:hAnsi="Palatino Linotype"/>
        </w:rPr>
        <w:t>veintinueve de mayo</w:t>
      </w:r>
      <w:r w:rsidR="0001674C" w:rsidRPr="00156D13">
        <w:rPr>
          <w:rFonts w:ascii="Palatino Linotype" w:hAnsi="Palatino Linotype"/>
        </w:rPr>
        <w:t xml:space="preserve"> del año en curso, </w:t>
      </w:r>
      <w:r w:rsidR="006672E1" w:rsidRPr="00156D13">
        <w:rPr>
          <w:rFonts w:ascii="Palatino Linotype" w:hAnsi="Palatino Linotype"/>
        </w:rPr>
        <w:t xml:space="preserve">se amplió el </w:t>
      </w:r>
      <w:r w:rsidR="00FE62AF" w:rsidRPr="00156D13">
        <w:rPr>
          <w:rFonts w:ascii="Palatino Linotype" w:hAnsi="Palatino Linotype"/>
        </w:rPr>
        <w:t>término</w:t>
      </w:r>
      <w:r w:rsidR="006672E1" w:rsidRPr="00156D13">
        <w:rPr>
          <w:rFonts w:ascii="Palatino Linotype" w:hAnsi="Palatino Linotype"/>
        </w:rPr>
        <w:t xml:space="preserve"> para resolver</w:t>
      </w:r>
      <w:r w:rsidR="000C38DF" w:rsidRPr="00156D13">
        <w:rPr>
          <w:rFonts w:ascii="Palatino Linotype" w:hAnsi="Palatino Linotype"/>
        </w:rPr>
        <w:t>;</w:t>
      </w:r>
      <w:r w:rsidR="006672E1" w:rsidRPr="00156D13">
        <w:rPr>
          <w:rFonts w:ascii="Palatino Linotype" w:hAnsi="Palatino Linotype"/>
        </w:rPr>
        <w:t xml:space="preserve"> </w:t>
      </w:r>
      <w:r w:rsidR="00FE62AF" w:rsidRPr="00156D13">
        <w:rPr>
          <w:rFonts w:ascii="Palatino Linotype" w:hAnsi="Palatino Linotype"/>
        </w:rPr>
        <w:t>en ese sentido en necesario realizar las siguientes precisiones.</w:t>
      </w:r>
    </w:p>
    <w:p w:rsidR="00FE62AF" w:rsidRPr="00156D13" w:rsidRDefault="00FE62AF" w:rsidP="00FE62AF">
      <w:pPr>
        <w:pStyle w:val="Prrafodelista"/>
        <w:spacing w:line="360" w:lineRule="auto"/>
        <w:ind w:left="0"/>
        <w:jc w:val="both"/>
        <w:rPr>
          <w:rFonts w:ascii="Palatino Linotype" w:hAnsi="Palatino Linotype"/>
        </w:rPr>
      </w:pPr>
    </w:p>
    <w:p w:rsidR="00FE62AF" w:rsidRPr="00156D13" w:rsidRDefault="00FE62AF" w:rsidP="00FE62AF">
      <w:pPr>
        <w:pStyle w:val="Prrafodelista"/>
        <w:numPr>
          <w:ilvl w:val="0"/>
          <w:numId w:val="45"/>
        </w:numPr>
        <w:spacing w:line="360" w:lineRule="auto"/>
        <w:jc w:val="both"/>
        <w:rPr>
          <w:rFonts w:ascii="Palatino Linotype" w:hAnsi="Palatino Linotype"/>
          <w:b/>
          <w:color w:val="000000" w:themeColor="text1"/>
        </w:rPr>
      </w:pPr>
      <w:r w:rsidRPr="00156D13">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rsidR="00FE62AF" w:rsidRPr="00156D13" w:rsidRDefault="00FE62AF" w:rsidP="00FE62AF">
      <w:pPr>
        <w:pStyle w:val="Prrafodelista"/>
        <w:spacing w:line="360" w:lineRule="auto"/>
        <w:ind w:left="0"/>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 xml:space="preserve">Este organismo garante no pasa por alto justificar, que la dilación en la resolución del </w:t>
      </w:r>
      <w:r w:rsidRPr="00156D13">
        <w:rPr>
          <w:rFonts w:ascii="Palatino Linotype" w:hAnsi="Palatino Linotype"/>
          <w:lang w:val="es-MX"/>
        </w:rPr>
        <w:t>presente</w:t>
      </w:r>
      <w:r w:rsidRPr="00156D13">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E62AF" w:rsidRPr="00156D13" w:rsidRDefault="00FE62AF" w:rsidP="00FE62AF">
      <w:pPr>
        <w:pStyle w:val="Prrafodelista"/>
        <w:spacing w:line="360" w:lineRule="auto"/>
        <w:ind w:left="0"/>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156D13">
        <w:rPr>
          <w:rFonts w:ascii="Palatino Linotype" w:hAnsi="Palatino Linotype"/>
        </w:rPr>
        <w:lastRenderedPageBreak/>
        <w:t>parámetros establecidos por diversos órganos jurisdiccionales federales, aplicables también en procedimientos análogos, como el que nos ocupa.</w:t>
      </w:r>
    </w:p>
    <w:p w:rsidR="00FE62AF" w:rsidRPr="00156D13" w:rsidRDefault="00FE62AF" w:rsidP="00FE62AF">
      <w:pPr>
        <w:pStyle w:val="Prrafodelista"/>
        <w:spacing w:line="360" w:lineRule="auto"/>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FE62AF" w:rsidRPr="00156D13" w:rsidRDefault="00FE62AF" w:rsidP="00FE62AF">
      <w:pPr>
        <w:pStyle w:val="Prrafodelista"/>
        <w:spacing w:line="360" w:lineRule="auto"/>
        <w:rPr>
          <w:rFonts w:ascii="Palatino Linotype" w:hAnsi="Palatino Linotype"/>
        </w:rPr>
      </w:pPr>
    </w:p>
    <w:p w:rsidR="00FE62AF" w:rsidRPr="00156D13" w:rsidRDefault="00FE62AF" w:rsidP="00FE62AF">
      <w:pPr>
        <w:pStyle w:val="Prrafodelista"/>
        <w:numPr>
          <w:ilvl w:val="0"/>
          <w:numId w:val="43"/>
        </w:numPr>
        <w:spacing w:line="360" w:lineRule="auto"/>
        <w:jc w:val="both"/>
        <w:rPr>
          <w:rFonts w:ascii="Palatino Linotype" w:hAnsi="Palatino Linotype"/>
        </w:rPr>
      </w:pPr>
      <w:r w:rsidRPr="00156D13">
        <w:rPr>
          <w:rFonts w:ascii="Palatino Linotype" w:hAnsi="Palatino Linotype"/>
        </w:rPr>
        <w:t xml:space="preserve">Complejidad del Asunto: La complejidad de la prueba, la pluralidad de sujetos procesales, el tiempo transcurrido, las características y contexto del recurso. </w:t>
      </w:r>
    </w:p>
    <w:p w:rsidR="00FE62AF" w:rsidRPr="00156D13" w:rsidRDefault="00FE62AF" w:rsidP="00FE62AF">
      <w:pPr>
        <w:pStyle w:val="Prrafodelista"/>
        <w:spacing w:line="360" w:lineRule="auto"/>
        <w:ind w:left="927"/>
        <w:jc w:val="both"/>
        <w:rPr>
          <w:rFonts w:ascii="Palatino Linotype" w:hAnsi="Palatino Linotype"/>
        </w:rPr>
      </w:pPr>
    </w:p>
    <w:p w:rsidR="00FE62AF" w:rsidRPr="00156D13" w:rsidRDefault="00FE62AF" w:rsidP="00FE62AF">
      <w:pPr>
        <w:pStyle w:val="Prrafodelista"/>
        <w:numPr>
          <w:ilvl w:val="0"/>
          <w:numId w:val="43"/>
        </w:numPr>
        <w:spacing w:line="360" w:lineRule="auto"/>
        <w:jc w:val="both"/>
        <w:rPr>
          <w:rFonts w:ascii="Palatino Linotype" w:hAnsi="Palatino Linotype"/>
        </w:rPr>
      </w:pPr>
      <w:r w:rsidRPr="00156D13">
        <w:rPr>
          <w:rFonts w:ascii="Palatino Linotype" w:hAnsi="Palatino Linotype"/>
        </w:rPr>
        <w:t>Actividad Procesal del interesado. Acciones u omisiones del interesado.</w:t>
      </w:r>
    </w:p>
    <w:p w:rsidR="00FE62AF" w:rsidRPr="00156D13" w:rsidRDefault="00FE62AF" w:rsidP="00FE62AF">
      <w:pPr>
        <w:pStyle w:val="Prrafodelista"/>
        <w:spacing w:line="360" w:lineRule="auto"/>
        <w:rPr>
          <w:rFonts w:ascii="Palatino Linotype" w:hAnsi="Palatino Linotype"/>
        </w:rPr>
      </w:pPr>
    </w:p>
    <w:p w:rsidR="00FE62AF" w:rsidRPr="00156D13" w:rsidRDefault="00FE62AF" w:rsidP="00FE62AF">
      <w:pPr>
        <w:pStyle w:val="Prrafodelista"/>
        <w:numPr>
          <w:ilvl w:val="0"/>
          <w:numId w:val="43"/>
        </w:numPr>
        <w:spacing w:line="360" w:lineRule="auto"/>
        <w:jc w:val="both"/>
        <w:rPr>
          <w:rFonts w:ascii="Palatino Linotype" w:hAnsi="Palatino Linotype"/>
        </w:rPr>
      </w:pPr>
      <w:r w:rsidRPr="00156D13">
        <w:rPr>
          <w:rFonts w:ascii="Palatino Linotype" w:hAnsi="Palatino Linotype"/>
        </w:rPr>
        <w:lastRenderedPageBreak/>
        <w:t>Conducta de la Autoridad: Las Acciones u omisiones realizadas en el procedimiento. Así como si la autoridad actuó con la debida diligencia.</w:t>
      </w:r>
    </w:p>
    <w:p w:rsidR="00FE62AF" w:rsidRPr="00156D13" w:rsidRDefault="00FE62AF" w:rsidP="00FE62AF">
      <w:pPr>
        <w:pStyle w:val="Prrafodelista"/>
        <w:spacing w:line="360" w:lineRule="auto"/>
        <w:rPr>
          <w:rFonts w:ascii="Palatino Linotype" w:hAnsi="Palatino Linotype"/>
        </w:rPr>
      </w:pPr>
    </w:p>
    <w:p w:rsidR="00FE62AF" w:rsidRPr="00156D13" w:rsidRDefault="00FE62AF" w:rsidP="00FE62AF">
      <w:pPr>
        <w:spacing w:line="360" w:lineRule="auto"/>
        <w:ind w:left="851" w:hanging="284"/>
        <w:jc w:val="both"/>
        <w:rPr>
          <w:rFonts w:ascii="Palatino Linotype" w:hAnsi="Palatino Linotype"/>
        </w:rPr>
      </w:pPr>
      <w:r w:rsidRPr="00156D13">
        <w:rPr>
          <w:rFonts w:ascii="Palatino Linotype" w:hAnsi="Palatino Linotype"/>
        </w:rPr>
        <w:t>d) La afectación generada en la situación jurídica de la persona involucrada en el proceso: Violación a sus derechos humanos.</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b/>
        </w:rPr>
      </w:pPr>
      <w:r w:rsidRPr="00156D13">
        <w:rPr>
          <w:rFonts w:ascii="Palatino Linotype" w:hAnsi="Palatino Linotype"/>
        </w:rPr>
        <w:t xml:space="preserve">Argumento que encuentra sustento en la jurisprudencia P./J. 32/92 emitida por el Pleno de la Suprema Corte de Justicia de la Nación de rubro </w:t>
      </w:r>
      <w:r w:rsidRPr="00156D1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56D13">
        <w:rPr>
          <w:rFonts w:ascii="Palatino Linotype" w:hAnsi="Palatino Linotype"/>
        </w:rPr>
        <w:t>, visible en la Gaceta del Seminario Judicial de la Federación con el registro digital 205635.</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156D13">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E62AF" w:rsidRPr="00156D13" w:rsidRDefault="00FE62AF" w:rsidP="00FE62AF">
      <w:pPr>
        <w:pStyle w:val="Prrafodelista"/>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rPr>
      </w:pPr>
      <w:r w:rsidRPr="00156D1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E62AF" w:rsidRPr="00156D13" w:rsidRDefault="00FE62AF" w:rsidP="00FE62AF">
      <w:pPr>
        <w:spacing w:line="360" w:lineRule="auto"/>
        <w:jc w:val="both"/>
        <w:rPr>
          <w:rFonts w:ascii="Palatino Linotype" w:hAnsi="Palatino Linotype"/>
        </w:rPr>
      </w:pPr>
    </w:p>
    <w:p w:rsidR="00FE62AF" w:rsidRPr="00156D13" w:rsidRDefault="00FE62AF" w:rsidP="00FE62AF">
      <w:pPr>
        <w:spacing w:line="360" w:lineRule="auto"/>
        <w:ind w:left="425" w:right="476"/>
        <w:jc w:val="both"/>
        <w:rPr>
          <w:rFonts w:ascii="Palatino Linotype" w:hAnsi="Palatino Linotype"/>
        </w:rPr>
      </w:pPr>
      <w:r w:rsidRPr="00156D13">
        <w:rPr>
          <w:rFonts w:ascii="Palatino Linotype" w:hAnsi="Palatino Linotype"/>
        </w:rPr>
        <w:t xml:space="preserve"> </w:t>
      </w:r>
      <w:r w:rsidRPr="00156D13">
        <w:rPr>
          <w:rFonts w:ascii="Palatino Linotype" w:hAnsi="Palatino Linotype"/>
          <w:i/>
        </w:rPr>
        <w:t>“PLAZO RAZONABLE PARA RESOLVER. DIMENSIÓN Y EFECTOS DE ESTE CONCEPTO CUANDO SE ADUCE EXCESIVA CARGA DE TRABAJO.”</w:t>
      </w:r>
      <w:r w:rsidRPr="00156D13">
        <w:rPr>
          <w:rFonts w:ascii="Palatino Linotype" w:hAnsi="Palatino Linotype"/>
        </w:rPr>
        <w:t xml:space="preserve"> consultable en el Seminario Judicial de la Federación y su gaceta, con el registro digital 2002351.</w:t>
      </w:r>
    </w:p>
    <w:p w:rsidR="00FE62AF" w:rsidRPr="00156D13" w:rsidRDefault="00FE62AF" w:rsidP="00FE62AF">
      <w:pPr>
        <w:spacing w:line="360" w:lineRule="auto"/>
        <w:ind w:left="425" w:right="476"/>
        <w:jc w:val="both"/>
        <w:rPr>
          <w:rFonts w:ascii="Palatino Linotype" w:hAnsi="Palatino Linotype"/>
          <w:b/>
        </w:rPr>
      </w:pPr>
    </w:p>
    <w:p w:rsidR="00FE62AF" w:rsidRPr="00156D13" w:rsidRDefault="00FE62AF" w:rsidP="00FE62AF">
      <w:pPr>
        <w:spacing w:line="360" w:lineRule="auto"/>
        <w:ind w:left="425" w:right="476"/>
        <w:jc w:val="both"/>
        <w:rPr>
          <w:rFonts w:ascii="Palatino Linotype" w:hAnsi="Palatino Linotype"/>
        </w:rPr>
      </w:pPr>
      <w:r w:rsidRPr="00156D13">
        <w:rPr>
          <w:rFonts w:ascii="Palatino Linotype" w:hAnsi="Palatino Linotype"/>
          <w:i/>
        </w:rPr>
        <w:t>“PLAZO RAZONABLE PARA RESOLVER. CONCEPTO Y ELEMENTOS QUE LO INTEGRAN A LA LUZ DEL DERECHO INTERNACIONAL DE LOS DERECHOS HUMANOS.”</w:t>
      </w:r>
      <w:r w:rsidRPr="00156D13">
        <w:rPr>
          <w:rFonts w:ascii="Palatino Linotype" w:hAnsi="Palatino Linotype"/>
        </w:rPr>
        <w:t>, visible en el Seminario Judicial de la Federación y su gaceta, con el registro digital 2002350.”</w:t>
      </w:r>
    </w:p>
    <w:p w:rsidR="00A305ED" w:rsidRPr="00156D13" w:rsidRDefault="00FE62AF" w:rsidP="00521DE8">
      <w:pPr>
        <w:pStyle w:val="Prrafodelista"/>
        <w:numPr>
          <w:ilvl w:val="0"/>
          <w:numId w:val="15"/>
        </w:numPr>
        <w:spacing w:line="360" w:lineRule="auto"/>
        <w:ind w:left="0" w:firstLine="0"/>
        <w:jc w:val="both"/>
        <w:rPr>
          <w:rFonts w:ascii="Palatino Linotype" w:hAnsi="Palatino Linotype"/>
          <w:b/>
          <w:color w:val="000000" w:themeColor="text1"/>
        </w:rPr>
      </w:pPr>
      <w:r w:rsidRPr="00156D13">
        <w:rPr>
          <w:rFonts w:ascii="Palatino Linotype" w:hAnsi="Palatino Linotype"/>
        </w:rPr>
        <w:lastRenderedPageBreak/>
        <w:t>P</w:t>
      </w:r>
      <w:r w:rsidR="006672E1" w:rsidRPr="00156D13">
        <w:rPr>
          <w:rFonts w:ascii="Palatino Linotype" w:hAnsi="Palatino Linotype"/>
        </w:rPr>
        <w:t xml:space="preserve">osteriormente </w:t>
      </w:r>
      <w:r w:rsidR="0001674C" w:rsidRPr="00156D13">
        <w:rPr>
          <w:rFonts w:ascii="Palatino Linotype" w:hAnsi="Palatino Linotype"/>
        </w:rPr>
        <w:t>se d</w:t>
      </w:r>
      <w:r w:rsidR="006672E1" w:rsidRPr="00156D13">
        <w:rPr>
          <w:rFonts w:ascii="Palatino Linotype" w:hAnsi="Palatino Linotype"/>
        </w:rPr>
        <w:t>ecretó el cierre de instrucción</w:t>
      </w:r>
      <w:r w:rsidR="00D6651B" w:rsidRPr="00156D13">
        <w:rPr>
          <w:rFonts w:ascii="Palatino Linotype" w:hAnsi="Palatino Linotype"/>
        </w:rPr>
        <w:t xml:space="preserve"> </w:t>
      </w:r>
      <w:r w:rsidR="00FD6CAD" w:rsidRPr="00156D13">
        <w:rPr>
          <w:rFonts w:ascii="Palatino Linotype" w:hAnsi="Palatino Linotype"/>
        </w:rPr>
        <w:t>mediante acuerdo de fecha veintiuno de junio de dos mil veintitrés</w:t>
      </w:r>
      <w:r w:rsidR="0001674C" w:rsidRPr="00156D13">
        <w:rPr>
          <w:rFonts w:ascii="Palatino Linotype" w:hAnsi="Palatino Linotype"/>
        </w:rPr>
        <w:t xml:space="preserve">, </w:t>
      </w:r>
      <w:r w:rsidR="009F09BC" w:rsidRPr="00156D13">
        <w:rPr>
          <w:rFonts w:ascii="Palatino Linotype" w:hAnsi="Palatino Linotype" w:cs="Arial"/>
        </w:rPr>
        <w:t>por lo que no habiendo más que hacer constar, y -------</w:t>
      </w:r>
      <w:bookmarkStart w:id="134" w:name="_Toc491791302"/>
      <w:bookmarkStart w:id="135" w:name="_Toc83128578"/>
      <w:r w:rsidR="00875788" w:rsidRPr="00156D13">
        <w:rPr>
          <w:rFonts w:ascii="Palatino Linotype" w:hAnsi="Palatino Linotype" w:cs="Arial"/>
        </w:rPr>
        <w:t>---------------</w:t>
      </w:r>
      <w:r w:rsidR="00FD6CAD" w:rsidRPr="00156D13">
        <w:rPr>
          <w:rFonts w:ascii="Palatino Linotype" w:hAnsi="Palatino Linotype" w:cs="Arial"/>
        </w:rPr>
        <w:t>------------------------------------------</w:t>
      </w:r>
      <w:r w:rsidRPr="00156D13">
        <w:rPr>
          <w:rFonts w:ascii="Palatino Linotype" w:hAnsi="Palatino Linotype" w:cs="Arial"/>
        </w:rPr>
        <w:t>---------------------------------</w:t>
      </w:r>
    </w:p>
    <w:p w:rsidR="00D6651B" w:rsidRPr="00156D13" w:rsidRDefault="00D6651B" w:rsidP="00521DE8">
      <w:pPr>
        <w:pStyle w:val="Prrafodelista"/>
        <w:spacing w:line="360" w:lineRule="auto"/>
        <w:ind w:left="0"/>
        <w:jc w:val="center"/>
        <w:rPr>
          <w:rFonts w:ascii="Palatino Linotype" w:hAnsi="Palatino Linotype"/>
          <w:b/>
          <w:color w:val="000000" w:themeColor="text1"/>
        </w:rPr>
      </w:pPr>
    </w:p>
    <w:p w:rsidR="009F09BC" w:rsidRPr="00156D13" w:rsidRDefault="009F09BC" w:rsidP="00521DE8">
      <w:pPr>
        <w:pStyle w:val="Prrafodelista"/>
        <w:spacing w:line="360" w:lineRule="auto"/>
        <w:ind w:left="0"/>
        <w:jc w:val="center"/>
        <w:rPr>
          <w:rFonts w:ascii="Palatino Linotype" w:hAnsi="Palatino Linotype"/>
          <w:b/>
          <w:color w:val="000000" w:themeColor="text1"/>
        </w:rPr>
      </w:pPr>
      <w:r w:rsidRPr="00156D13">
        <w:rPr>
          <w:rFonts w:ascii="Palatino Linotype" w:hAnsi="Palatino Linotype"/>
          <w:b/>
          <w:color w:val="000000" w:themeColor="text1"/>
        </w:rPr>
        <w:t>CONSIDERANDO</w:t>
      </w:r>
      <w:bookmarkEnd w:id="134"/>
      <w:bookmarkEnd w:id="135"/>
    </w:p>
    <w:p w:rsidR="009F09BC" w:rsidRPr="00156D13" w:rsidRDefault="009F09BC" w:rsidP="00521DE8">
      <w:pPr>
        <w:pStyle w:val="Ttulo2"/>
        <w:spacing w:before="0" w:line="360" w:lineRule="auto"/>
        <w:rPr>
          <w:rFonts w:ascii="Palatino Linotype" w:hAnsi="Palatino Linotype"/>
          <w:b/>
          <w:color w:val="auto"/>
          <w:sz w:val="24"/>
          <w:szCs w:val="24"/>
        </w:rPr>
      </w:pPr>
      <w:bookmarkStart w:id="136" w:name="_Toc491791303"/>
      <w:bookmarkStart w:id="137" w:name="_Toc83128579"/>
      <w:r w:rsidRPr="00156D13">
        <w:rPr>
          <w:rFonts w:ascii="Palatino Linotype" w:hAnsi="Palatino Linotype"/>
          <w:b/>
          <w:color w:val="auto"/>
          <w:sz w:val="24"/>
          <w:szCs w:val="24"/>
        </w:rPr>
        <w:t>PRIMERO. De la competencia</w:t>
      </w:r>
      <w:bookmarkEnd w:id="136"/>
      <w:bookmarkEnd w:id="137"/>
    </w:p>
    <w:p w:rsidR="009F09BC" w:rsidRPr="00156D13" w:rsidRDefault="009F09BC" w:rsidP="00521DE8">
      <w:pPr>
        <w:spacing w:line="360" w:lineRule="auto"/>
        <w:rPr>
          <w:rFonts w:ascii="Palatino Linotype" w:hAnsi="Palatino Linotype"/>
          <w:lang w:val="es-MX" w:eastAsia="en-US"/>
        </w:rPr>
      </w:pPr>
    </w:p>
    <w:p w:rsidR="00353F1D" w:rsidRPr="00156D13" w:rsidRDefault="00875788" w:rsidP="00875788">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t xml:space="preserve">Este Instituto de Transparencia, Acceso a la Información Pública y Protección de Datos Personales del </w:t>
      </w:r>
      <w:r w:rsidRPr="00156D13">
        <w:rPr>
          <w:rFonts w:ascii="Palatino Linotype" w:hAnsi="Palatino Linotype"/>
        </w:rPr>
        <w:t>Estado</w:t>
      </w:r>
      <w:r w:rsidRPr="00156D13">
        <w:rPr>
          <w:rFonts w:ascii="Palatino Linotype" w:hAnsi="Palatino Linotype"/>
          <w:color w:val="000000" w:themeColor="text1"/>
        </w:rPr>
        <w:t xml:space="preserve">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F09BC" w:rsidRPr="00156D13"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156D13" w:rsidRDefault="009F09BC" w:rsidP="009F09BC">
      <w:pPr>
        <w:pStyle w:val="Ttulo2"/>
        <w:rPr>
          <w:rFonts w:ascii="Palatino Linotype" w:hAnsi="Palatino Linotype"/>
          <w:b/>
          <w:color w:val="auto"/>
          <w:sz w:val="24"/>
          <w:szCs w:val="24"/>
        </w:rPr>
      </w:pPr>
      <w:bookmarkStart w:id="138" w:name="_Toc491791304"/>
      <w:bookmarkStart w:id="139" w:name="_Toc83128580"/>
      <w:r w:rsidRPr="00156D13">
        <w:rPr>
          <w:rFonts w:ascii="Palatino Linotype" w:hAnsi="Palatino Linotype"/>
          <w:b/>
          <w:color w:val="auto"/>
          <w:sz w:val="24"/>
          <w:szCs w:val="24"/>
        </w:rPr>
        <w:t>SEGUNDO. De la oportunidad y procedencia.</w:t>
      </w:r>
      <w:bookmarkEnd w:id="138"/>
      <w:bookmarkEnd w:id="139"/>
    </w:p>
    <w:p w:rsidR="009F09BC" w:rsidRPr="00156D13" w:rsidRDefault="009F09BC" w:rsidP="009F09BC">
      <w:pPr>
        <w:rPr>
          <w:lang w:val="es-MX" w:eastAsia="en-US"/>
        </w:rPr>
      </w:pPr>
    </w:p>
    <w:p w:rsidR="009F09BC" w:rsidRPr="00156D13" w:rsidRDefault="00425842" w:rsidP="009F09BC">
      <w:pPr>
        <w:pStyle w:val="Prrafodelista"/>
        <w:numPr>
          <w:ilvl w:val="0"/>
          <w:numId w:val="15"/>
        </w:numPr>
        <w:spacing w:line="360" w:lineRule="auto"/>
        <w:ind w:left="0" w:firstLine="0"/>
        <w:jc w:val="both"/>
        <w:rPr>
          <w:rFonts w:ascii="Palatino Linotype" w:hAnsi="Palatino Linotype"/>
        </w:rPr>
      </w:pPr>
      <w:r w:rsidRPr="00156D13">
        <w:rPr>
          <w:rFonts w:ascii="Palatino Linotype" w:eastAsia="Calibri" w:hAnsi="Palatino Linotype" w:cs="Arial"/>
        </w:rPr>
        <w:t>El</w:t>
      </w:r>
      <w:r w:rsidR="00AD63B4" w:rsidRPr="00156D13">
        <w:rPr>
          <w:rFonts w:ascii="Palatino Linotype" w:eastAsia="Calibri" w:hAnsi="Palatino Linotype" w:cs="Arial"/>
        </w:rPr>
        <w:t xml:space="preserve"> </w:t>
      </w:r>
      <w:r w:rsidR="009F09BC" w:rsidRPr="00156D13">
        <w:rPr>
          <w:rFonts w:ascii="Palatino Linotype" w:eastAsia="Calibri" w:hAnsi="Palatino Linotype" w:cs="Arial"/>
        </w:rPr>
        <w:t xml:space="preserve">medio de impugnación fue presentado a través del </w:t>
      </w:r>
      <w:r w:rsidR="009F09BC" w:rsidRPr="00156D13">
        <w:rPr>
          <w:rFonts w:ascii="Palatino Linotype" w:eastAsia="Calibri" w:hAnsi="Palatino Linotype" w:cs="Arial"/>
          <w:b/>
        </w:rPr>
        <w:t>SAIMEX,</w:t>
      </w:r>
      <w:r w:rsidR="009F09BC" w:rsidRPr="00156D1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56D13">
        <w:rPr>
          <w:rFonts w:ascii="Palatino Linotype" w:eastAsia="Calibri" w:hAnsi="Palatino Linotype" w:cs="Arial"/>
          <w:b/>
        </w:rPr>
        <w:t>SUJETO OBLIGADO</w:t>
      </w:r>
      <w:r w:rsidRPr="00156D13">
        <w:rPr>
          <w:rFonts w:ascii="Palatino Linotype" w:eastAsia="Calibri" w:hAnsi="Palatino Linotype" w:cs="Arial"/>
        </w:rPr>
        <w:t xml:space="preserve"> entregó su</w:t>
      </w:r>
      <w:r w:rsidR="009F09BC" w:rsidRPr="00156D13">
        <w:rPr>
          <w:rFonts w:ascii="Palatino Linotype" w:eastAsia="Calibri" w:hAnsi="Palatino Linotype" w:cs="Arial"/>
        </w:rPr>
        <w:t xml:space="preserve"> respuesta </w:t>
      </w:r>
      <w:r w:rsidRPr="00156D13">
        <w:rPr>
          <w:rFonts w:ascii="Palatino Linotype" w:eastAsia="Calibri" w:hAnsi="Palatino Linotype" w:cs="Arial"/>
        </w:rPr>
        <w:t>e</w:t>
      </w:r>
      <w:r w:rsidR="009F09BC" w:rsidRPr="00156D13">
        <w:rPr>
          <w:rFonts w:ascii="Palatino Linotype" w:eastAsia="Calibri" w:hAnsi="Palatino Linotype" w:cs="Arial"/>
        </w:rPr>
        <w:t xml:space="preserve">l </w:t>
      </w:r>
      <w:r w:rsidR="00FD6CAD" w:rsidRPr="00156D13">
        <w:rPr>
          <w:rFonts w:ascii="Palatino Linotype" w:eastAsia="Calibri" w:hAnsi="Palatino Linotype" w:cs="Arial"/>
        </w:rPr>
        <w:t>veintitrés de noviembre</w:t>
      </w:r>
      <w:r w:rsidRPr="00156D13">
        <w:rPr>
          <w:rFonts w:ascii="Palatino Linotype" w:eastAsia="Calibri" w:hAnsi="Palatino Linotype" w:cs="Arial"/>
        </w:rPr>
        <w:t xml:space="preserve"> de </w:t>
      </w:r>
      <w:r w:rsidR="00FD6CAD" w:rsidRPr="00156D13">
        <w:rPr>
          <w:rFonts w:ascii="Palatino Linotype" w:eastAsia="Calibri" w:hAnsi="Palatino Linotype" w:cs="Arial"/>
        </w:rPr>
        <w:t>dos mil veintidós</w:t>
      </w:r>
      <w:r w:rsidR="009F09BC" w:rsidRPr="00156D13">
        <w:rPr>
          <w:rFonts w:ascii="Palatino Linotype" w:eastAsia="Calibri" w:hAnsi="Palatino Linotype" w:cs="Arial"/>
        </w:rPr>
        <w:t xml:space="preserve">, </w:t>
      </w:r>
      <w:r w:rsidR="009F09BC" w:rsidRPr="00156D13">
        <w:rPr>
          <w:rFonts w:ascii="Palatino Linotype" w:hAnsi="Palatino Linotype" w:cs="Arial"/>
        </w:rPr>
        <w:t xml:space="preserve">de tal forma </w:t>
      </w:r>
      <w:r w:rsidR="009F09BC" w:rsidRPr="00156D13">
        <w:rPr>
          <w:rFonts w:ascii="Palatino Linotype" w:hAnsi="Palatino Linotype" w:cs="Arial"/>
        </w:rPr>
        <w:lastRenderedPageBreak/>
        <w:t xml:space="preserve">que </w:t>
      </w:r>
      <w:r w:rsidRPr="00156D13">
        <w:rPr>
          <w:rFonts w:ascii="Palatino Linotype" w:hAnsi="Palatino Linotype" w:cs="Arial"/>
        </w:rPr>
        <w:t>e</w:t>
      </w:r>
      <w:r w:rsidR="009F09BC" w:rsidRPr="00156D13">
        <w:rPr>
          <w:rFonts w:ascii="Palatino Linotype" w:hAnsi="Palatino Linotype" w:cs="Arial"/>
        </w:rPr>
        <w:t xml:space="preserve">l plazo para interponer </w:t>
      </w:r>
      <w:r w:rsidRPr="00156D13">
        <w:rPr>
          <w:rFonts w:ascii="Palatino Linotype" w:hAnsi="Palatino Linotype" w:cs="Arial"/>
        </w:rPr>
        <w:t>e</w:t>
      </w:r>
      <w:r w:rsidR="009F09BC" w:rsidRPr="00156D13">
        <w:rPr>
          <w:rFonts w:ascii="Palatino Linotype" w:hAnsi="Palatino Linotype" w:cs="Arial"/>
        </w:rPr>
        <w:t xml:space="preserve">l recurso de revisión </w:t>
      </w:r>
      <w:r w:rsidRPr="00156D13">
        <w:rPr>
          <w:rFonts w:ascii="Palatino Linotype" w:hAnsi="Palatino Linotype" w:cs="Arial"/>
        </w:rPr>
        <w:t>transcurrió</w:t>
      </w:r>
      <w:r w:rsidR="009F09BC" w:rsidRPr="00156D13">
        <w:rPr>
          <w:rFonts w:ascii="Palatino Linotype" w:hAnsi="Palatino Linotype" w:cs="Arial"/>
        </w:rPr>
        <w:t xml:space="preserve"> del día </w:t>
      </w:r>
      <w:r w:rsidR="00FD6CAD" w:rsidRPr="00156D13">
        <w:rPr>
          <w:rFonts w:ascii="Palatino Linotype" w:hAnsi="Palatino Linotype" w:cs="Arial"/>
        </w:rPr>
        <w:t>veinticuatro</w:t>
      </w:r>
      <w:r w:rsidR="00875788" w:rsidRPr="00156D13">
        <w:rPr>
          <w:rFonts w:ascii="Palatino Linotype" w:hAnsi="Palatino Linotype" w:cs="Arial"/>
        </w:rPr>
        <w:t xml:space="preserve"> de </w:t>
      </w:r>
      <w:r w:rsidR="00FD6CAD" w:rsidRPr="00156D13">
        <w:rPr>
          <w:rFonts w:ascii="Palatino Linotype" w:hAnsi="Palatino Linotype" w:cs="Arial"/>
        </w:rPr>
        <w:t>noviembre</w:t>
      </w:r>
      <w:r w:rsidR="009F09BC" w:rsidRPr="00156D13">
        <w:rPr>
          <w:rFonts w:ascii="Palatino Linotype" w:hAnsi="Palatino Linotype" w:cs="Arial"/>
        </w:rPr>
        <w:t xml:space="preserve"> </w:t>
      </w:r>
      <w:r w:rsidR="007A460E" w:rsidRPr="00156D13">
        <w:rPr>
          <w:rFonts w:ascii="Palatino Linotype" w:hAnsi="Palatino Linotype" w:cs="Arial"/>
        </w:rPr>
        <w:t xml:space="preserve">al </w:t>
      </w:r>
      <w:r w:rsidR="00FD6CAD" w:rsidRPr="00156D13">
        <w:rPr>
          <w:rFonts w:ascii="Palatino Linotype" w:hAnsi="Palatino Linotype" w:cs="Arial"/>
        </w:rPr>
        <w:t>catorce de diciembre</w:t>
      </w:r>
      <w:r w:rsidR="0001674C" w:rsidRPr="00156D13">
        <w:rPr>
          <w:rFonts w:ascii="Palatino Linotype" w:hAnsi="Palatino Linotype" w:cs="Arial"/>
        </w:rPr>
        <w:t xml:space="preserve"> de </w:t>
      </w:r>
      <w:r w:rsidR="00FD6CAD" w:rsidRPr="00156D13">
        <w:rPr>
          <w:rFonts w:ascii="Palatino Linotype" w:hAnsi="Palatino Linotype" w:cs="Arial"/>
        </w:rPr>
        <w:t>dos mil veintidós</w:t>
      </w:r>
      <w:r w:rsidR="0001674C" w:rsidRPr="00156D13">
        <w:rPr>
          <w:rFonts w:ascii="Palatino Linotype" w:hAnsi="Palatino Linotype" w:cs="Arial"/>
        </w:rPr>
        <w:t>; e</w:t>
      </w:r>
      <w:r w:rsidR="009F09BC" w:rsidRPr="00156D13">
        <w:rPr>
          <w:rFonts w:ascii="Palatino Linotype" w:hAnsi="Palatino Linotype" w:cs="Arial"/>
        </w:rPr>
        <w:t xml:space="preserve">n consecuencia, el ahora </w:t>
      </w:r>
      <w:r w:rsidR="009F09BC" w:rsidRPr="00156D13">
        <w:rPr>
          <w:rFonts w:ascii="Palatino Linotype" w:hAnsi="Palatino Linotype" w:cs="Arial"/>
          <w:b/>
        </w:rPr>
        <w:t>RECURRENTE</w:t>
      </w:r>
      <w:r w:rsidR="009F09BC" w:rsidRPr="00156D13">
        <w:rPr>
          <w:rFonts w:ascii="Palatino Linotype" w:hAnsi="Palatino Linotype" w:cs="Arial"/>
        </w:rPr>
        <w:t xml:space="preserve"> presentó </w:t>
      </w:r>
      <w:r w:rsidR="00CA1063" w:rsidRPr="00156D13">
        <w:rPr>
          <w:rFonts w:ascii="Palatino Linotype" w:hAnsi="Palatino Linotype" w:cs="Arial"/>
        </w:rPr>
        <w:t xml:space="preserve">su inconformidad el día </w:t>
      </w:r>
      <w:r w:rsidR="00FD6CAD" w:rsidRPr="00156D13">
        <w:rPr>
          <w:rFonts w:ascii="Palatino Linotype" w:hAnsi="Palatino Linotype" w:cs="Arial"/>
        </w:rPr>
        <w:t>veintitrés de noviembre</w:t>
      </w:r>
      <w:r w:rsidR="007142D6" w:rsidRPr="00156D13">
        <w:rPr>
          <w:rFonts w:ascii="Palatino Linotype" w:hAnsi="Palatino Linotype" w:cs="Arial"/>
        </w:rPr>
        <w:t xml:space="preserve"> de </w:t>
      </w:r>
      <w:r w:rsidR="00FD6CAD" w:rsidRPr="00156D13">
        <w:rPr>
          <w:rFonts w:ascii="Palatino Linotype" w:hAnsi="Palatino Linotype" w:cs="Arial"/>
        </w:rPr>
        <w:t>dos mil veintidós</w:t>
      </w:r>
      <w:r w:rsidR="009F09BC" w:rsidRPr="00156D13">
        <w:rPr>
          <w:rFonts w:ascii="Palatino Linotype" w:hAnsi="Palatino Linotype" w:cs="Arial"/>
        </w:rPr>
        <w:t xml:space="preserve">; </w:t>
      </w:r>
      <w:r w:rsidR="0062406B" w:rsidRPr="00156D13">
        <w:rPr>
          <w:rFonts w:ascii="Palatino Linotype" w:hAnsi="Palatino Linotype" w:cs="Arial"/>
        </w:rPr>
        <w:t xml:space="preserve">es decir </w:t>
      </w:r>
      <w:r w:rsidR="00FD6CAD" w:rsidRPr="00156D13">
        <w:rPr>
          <w:rFonts w:ascii="Palatino Linotype" w:hAnsi="Palatino Linotype" w:cs="Arial"/>
        </w:rPr>
        <w:t>antes</w:t>
      </w:r>
      <w:r w:rsidR="0082142B" w:rsidRPr="00156D13">
        <w:rPr>
          <w:rFonts w:ascii="Palatino Linotype" w:hAnsi="Palatino Linotype" w:cs="Arial"/>
        </w:rPr>
        <w:t xml:space="preserve"> d</w:t>
      </w:r>
      <w:r w:rsidR="009F09BC" w:rsidRPr="00156D13">
        <w:rPr>
          <w:rFonts w:ascii="Palatino Linotype" w:hAnsi="Palatino Linotype" w:cs="Arial"/>
        </w:rPr>
        <w:t>el lapso legalmente establecido para tal efecto.</w:t>
      </w:r>
    </w:p>
    <w:p w:rsidR="00D94226" w:rsidRPr="00156D13" w:rsidRDefault="00D94226" w:rsidP="00D94226">
      <w:pPr>
        <w:pStyle w:val="Prrafodelista"/>
        <w:spacing w:line="360" w:lineRule="auto"/>
        <w:ind w:left="0"/>
        <w:jc w:val="both"/>
        <w:rPr>
          <w:rFonts w:ascii="Palatino Linotype" w:hAnsi="Palatino Linotype"/>
        </w:rPr>
      </w:pPr>
    </w:p>
    <w:p w:rsidR="00D94226" w:rsidRPr="00156D13" w:rsidRDefault="00D94226" w:rsidP="00D94226">
      <w:pPr>
        <w:pStyle w:val="Prrafodelista"/>
        <w:numPr>
          <w:ilvl w:val="0"/>
          <w:numId w:val="15"/>
        </w:numPr>
        <w:spacing w:line="360" w:lineRule="auto"/>
        <w:ind w:left="0" w:firstLine="0"/>
        <w:jc w:val="both"/>
        <w:rPr>
          <w:rFonts w:ascii="Palatino Linotype" w:hAnsi="Palatino Linotype" w:cs="Arial"/>
          <w:bCs/>
          <w:color w:val="555555"/>
          <w:lang w:eastAsia="es-MX"/>
        </w:rPr>
      </w:pPr>
      <w:r w:rsidRPr="00156D13">
        <w:rPr>
          <w:rFonts w:ascii="Palatino Linotype" w:hAnsi="Palatino Linotype" w:cs="Arial"/>
        </w:rPr>
        <w:t xml:space="preserve">Al </w:t>
      </w:r>
      <w:r w:rsidRPr="00156D13">
        <w:rPr>
          <w:rFonts w:ascii="Palatino Linotype" w:eastAsia="Calibri" w:hAnsi="Palatino Linotype" w:cs="Arial"/>
        </w:rPr>
        <w:t>respecto</w:t>
      </w:r>
      <w:r w:rsidRPr="00156D13">
        <w:rPr>
          <w:rFonts w:ascii="Palatino Linotype" w:hAnsi="Palatino Linotype" w:cs="Arial"/>
        </w:rPr>
        <w:t xml:space="preserve"> </w:t>
      </w:r>
      <w:r w:rsidRPr="00156D13">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D94226" w:rsidRPr="00156D13" w:rsidRDefault="00D94226" w:rsidP="00D94226">
      <w:pPr>
        <w:pStyle w:val="Prrafodelista"/>
        <w:ind w:left="360" w:hanging="360"/>
        <w:rPr>
          <w:rFonts w:ascii="Palatino Linotype" w:hAnsi="Palatino Linotype" w:cs="Arial"/>
        </w:rPr>
      </w:pPr>
    </w:p>
    <w:p w:rsidR="00D94226" w:rsidRPr="00156D13" w:rsidRDefault="00D94226" w:rsidP="00D94226">
      <w:pPr>
        <w:pStyle w:val="Prrafodelista"/>
        <w:numPr>
          <w:ilvl w:val="0"/>
          <w:numId w:val="15"/>
        </w:numPr>
        <w:spacing w:line="360" w:lineRule="auto"/>
        <w:ind w:left="0" w:firstLine="0"/>
        <w:jc w:val="both"/>
        <w:rPr>
          <w:rFonts w:ascii="Palatino Linotype" w:hAnsi="Palatino Linotype" w:cs="Arial"/>
          <w:bCs/>
          <w:color w:val="555555"/>
          <w:lang w:eastAsia="es-MX"/>
        </w:rPr>
      </w:pPr>
      <w:r w:rsidRPr="00156D13">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D94226" w:rsidRPr="00156D13" w:rsidRDefault="00D94226" w:rsidP="00D94226">
      <w:pPr>
        <w:pStyle w:val="Prrafodelista"/>
        <w:rPr>
          <w:rFonts w:ascii="Palatino Linotype" w:hAnsi="Palatino Linotype" w:cs="Arial"/>
          <w:bCs/>
          <w:color w:val="555555"/>
          <w:lang w:eastAsia="es-MX"/>
        </w:rPr>
      </w:pPr>
    </w:p>
    <w:p w:rsidR="00D94226" w:rsidRPr="00156D13" w:rsidRDefault="00D94226" w:rsidP="00D94226">
      <w:pPr>
        <w:ind w:left="425" w:right="474"/>
        <w:contextualSpacing/>
        <w:jc w:val="both"/>
        <w:rPr>
          <w:rFonts w:ascii="Palatino Linotype" w:hAnsi="Palatino Linotype" w:cs="Arial"/>
          <w:i/>
        </w:rPr>
      </w:pPr>
      <w:r w:rsidRPr="00156D13">
        <w:rPr>
          <w:rFonts w:ascii="Palatino Linotype" w:hAnsi="Palatino Linotype" w:cs="Arial"/>
          <w:b/>
          <w:i/>
        </w:rPr>
        <w:t>“RECURSO DE RECLAMACIÓN. SU INTERPOSICIÓN NO ES EXTEMPORÁNEA SI SE REALIZA ANTES DE QUE INICIE EL PLAZO PARA HACERLO</w:t>
      </w:r>
      <w:r w:rsidRPr="00156D13">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156D13">
        <w:rPr>
          <w:rFonts w:ascii="Palatino Linotype" w:hAnsi="Palatino Linotype" w:cs="Arial"/>
          <w:i/>
        </w:rPr>
        <w:lastRenderedPageBreak/>
        <w:t>no impide que el escrito correspondiente se presente antes de iniciado ese término. De ahí que si dicho recurso se interpone antes de que inicie el plazo para hacerlo, su presentación no es extemporánea.”</w:t>
      </w:r>
    </w:p>
    <w:p w:rsidR="00D94226" w:rsidRPr="00156D13" w:rsidRDefault="00D94226" w:rsidP="00D94226">
      <w:pPr>
        <w:spacing w:line="360" w:lineRule="auto"/>
        <w:ind w:left="426" w:right="616"/>
        <w:contextualSpacing/>
        <w:jc w:val="both"/>
        <w:rPr>
          <w:rFonts w:ascii="Palatino Linotype" w:hAnsi="Palatino Linotype" w:cs="Arial"/>
          <w:i/>
        </w:rPr>
      </w:pPr>
    </w:p>
    <w:p w:rsidR="00D94226" w:rsidRPr="00156D13" w:rsidRDefault="00D94226" w:rsidP="00D94226">
      <w:pPr>
        <w:pStyle w:val="Prrafodelista"/>
        <w:numPr>
          <w:ilvl w:val="0"/>
          <w:numId w:val="15"/>
        </w:numPr>
        <w:spacing w:line="360" w:lineRule="auto"/>
        <w:ind w:left="0" w:firstLine="0"/>
        <w:jc w:val="both"/>
        <w:rPr>
          <w:rFonts w:ascii="Palatino Linotype" w:hAnsi="Palatino Linotype" w:cs="Arial"/>
          <w:i/>
        </w:rPr>
      </w:pPr>
      <w:r w:rsidRPr="00156D13">
        <w:rPr>
          <w:rFonts w:ascii="Palatino Linotype" w:hAnsi="Palatino Linotype" w:cs="Arial"/>
        </w:rPr>
        <w:t>Esto</w:t>
      </w:r>
      <w:r w:rsidRPr="00156D13">
        <w:rPr>
          <w:rFonts w:ascii="Palatino Linotype" w:hAnsi="Palatino Linotype"/>
        </w:rPr>
        <w:t xml:space="preserve"> es así porque en primer lugar es necesario que </w:t>
      </w:r>
      <w:r w:rsidR="00C75EA7" w:rsidRPr="00156D13">
        <w:rPr>
          <w:rFonts w:ascii="Palatino Linotype" w:hAnsi="Palatino Linotype"/>
          <w:b/>
        </w:rPr>
        <w:t>EL RECURRENTE</w:t>
      </w:r>
      <w:r w:rsidRPr="00156D13">
        <w:rPr>
          <w:rFonts w:ascii="Palatino Linotype" w:hAnsi="Palatino Linotype"/>
        </w:rPr>
        <w:t xml:space="preserve"> conozca el acto que le provoca agravio y a partir de ahí formular su recurso de revisión </w:t>
      </w:r>
      <w:r w:rsidRPr="00156D13">
        <w:rPr>
          <w:rFonts w:ascii="Palatino Linotype" w:hAnsi="Palatino Linotype" w:cs="Arial"/>
        </w:rPr>
        <w:t>señalando</w:t>
      </w:r>
      <w:r w:rsidRPr="00156D13">
        <w:rPr>
          <w:rFonts w:ascii="Palatino Linotype" w:hAnsi="Palatino Linotype"/>
        </w:rPr>
        <w:t xml:space="preserve"> </w:t>
      </w:r>
      <w:r w:rsidRPr="00156D13">
        <w:rPr>
          <w:rFonts w:ascii="Palatino Linotype" w:hAnsi="Palatino Linotype" w:cs="Arial"/>
        </w:rPr>
        <w:t>tanto</w:t>
      </w:r>
      <w:r w:rsidRPr="00156D13">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156D13">
        <w:rPr>
          <w:rFonts w:ascii="Palatino Linotype" w:hAnsi="Palatino Linotype"/>
          <w:b/>
        </w:rPr>
        <w:t xml:space="preserve">notificada </w:t>
      </w:r>
      <w:r w:rsidR="00C75EA7" w:rsidRPr="00156D13">
        <w:rPr>
          <w:rFonts w:ascii="Palatino Linotype" w:hAnsi="Palatino Linotype"/>
          <w:b/>
        </w:rPr>
        <w:t>EL RECURRENTE</w:t>
      </w:r>
      <w:r w:rsidRPr="00156D13">
        <w:rPr>
          <w:rFonts w:ascii="Palatino Linotype" w:hAnsi="Palatino Linotype"/>
        </w:rPr>
        <w:t xml:space="preserve"> actúe, ya que al contrario lo que demuestra es el interés del mismo para ejercer su derecho bajo el principio constitucional de justicia expedita.</w:t>
      </w:r>
    </w:p>
    <w:p w:rsidR="00D94226" w:rsidRPr="00156D13" w:rsidRDefault="00D94226" w:rsidP="00D94226">
      <w:pPr>
        <w:pStyle w:val="Prrafodelista"/>
        <w:tabs>
          <w:tab w:val="left" w:pos="0"/>
        </w:tabs>
        <w:spacing w:line="360" w:lineRule="auto"/>
        <w:ind w:left="360" w:right="49" w:hanging="360"/>
        <w:jc w:val="both"/>
        <w:rPr>
          <w:rFonts w:ascii="Palatino Linotype" w:hAnsi="Palatino Linotype" w:cs="Arial"/>
          <w:i/>
        </w:rPr>
      </w:pPr>
    </w:p>
    <w:p w:rsidR="00D94226" w:rsidRPr="00156D13" w:rsidRDefault="00D94226" w:rsidP="00D94226">
      <w:pPr>
        <w:pStyle w:val="Prrafodelista"/>
        <w:numPr>
          <w:ilvl w:val="0"/>
          <w:numId w:val="15"/>
        </w:numPr>
        <w:spacing w:line="360" w:lineRule="auto"/>
        <w:ind w:left="0" w:firstLine="0"/>
        <w:jc w:val="both"/>
        <w:rPr>
          <w:rFonts w:ascii="Palatino Linotype" w:hAnsi="Palatino Linotype" w:cs="Arial"/>
          <w:i/>
        </w:rPr>
      </w:pPr>
      <w:r w:rsidRPr="00156D13">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D94226" w:rsidRPr="00156D13" w:rsidRDefault="00D94226" w:rsidP="00D94226">
      <w:pPr>
        <w:pStyle w:val="Prrafodelista"/>
        <w:ind w:left="360" w:hanging="360"/>
        <w:rPr>
          <w:rFonts w:ascii="Palatino Linotype" w:hAnsi="Palatino Linotype"/>
        </w:rPr>
      </w:pPr>
    </w:p>
    <w:p w:rsidR="00D94226" w:rsidRPr="00156D13" w:rsidRDefault="00D94226" w:rsidP="00D94226">
      <w:pPr>
        <w:pStyle w:val="Prrafodelista"/>
        <w:numPr>
          <w:ilvl w:val="0"/>
          <w:numId w:val="15"/>
        </w:numPr>
        <w:spacing w:line="360" w:lineRule="auto"/>
        <w:ind w:left="0" w:firstLine="0"/>
        <w:jc w:val="both"/>
        <w:rPr>
          <w:rFonts w:ascii="Palatino Linotype" w:hAnsi="Palatino Linotype" w:cs="Arial"/>
          <w:i/>
        </w:rPr>
      </w:pPr>
      <w:r w:rsidRPr="00156D13">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56D13">
        <w:rPr>
          <w:rFonts w:ascii="Palatino Linotype" w:hAnsi="Palatino Linotype"/>
          <w:b/>
        </w:rPr>
        <w:t>SUJETO OBLIGADO.</w:t>
      </w:r>
    </w:p>
    <w:p w:rsidR="00FE62AF" w:rsidRPr="00156D13" w:rsidRDefault="00FE62AF" w:rsidP="00FE62AF">
      <w:pPr>
        <w:pStyle w:val="Prrafodelista"/>
        <w:rPr>
          <w:rFonts w:ascii="Palatino Linotype" w:hAnsi="Palatino Linotype" w:cs="Arial"/>
          <w:i/>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t xml:space="preserve">Por otro lado, de la revisión al expediente electrónico del SAIMEX se desprende que la </w:t>
      </w:r>
      <w:r w:rsidRPr="00156D13">
        <w:rPr>
          <w:rFonts w:ascii="Palatino Linotype" w:eastAsia="Calibri" w:hAnsi="Palatino Linotype" w:cs="Arial"/>
          <w:color w:val="000000" w:themeColor="text1"/>
        </w:rPr>
        <w:t>parte</w:t>
      </w:r>
      <w:r w:rsidRPr="00156D13">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w:t>
      </w:r>
      <w:r w:rsidRPr="00156D13">
        <w:rPr>
          <w:rFonts w:ascii="Palatino Linotype" w:hAnsi="Palatino Linotype"/>
          <w:color w:val="000000" w:themeColor="text1"/>
        </w:rPr>
        <w:lastRenderedPageBreak/>
        <w:t>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E62AF" w:rsidRPr="00156D13" w:rsidRDefault="00FE62AF" w:rsidP="00FE62AF">
      <w:pPr>
        <w:rPr>
          <w:rFonts w:ascii="Palatino Linotype" w:hAnsi="Palatino Linotype"/>
          <w:color w:val="000000" w:themeColor="text1"/>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E62AF" w:rsidRPr="00156D13" w:rsidRDefault="00FE62AF" w:rsidP="00FE62AF">
      <w:pPr>
        <w:pStyle w:val="Prrafodelista"/>
        <w:rPr>
          <w:rFonts w:ascii="Palatino Linotype" w:hAnsi="Palatino Linotype"/>
          <w:color w:val="000000" w:themeColor="text1"/>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E62AF" w:rsidRPr="00156D13" w:rsidRDefault="00FE62AF" w:rsidP="00FE62AF">
      <w:pPr>
        <w:pStyle w:val="Prrafodelista"/>
        <w:rPr>
          <w:rFonts w:ascii="Palatino Linotype" w:hAnsi="Palatino Linotype"/>
          <w:color w:val="000000" w:themeColor="text1"/>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E62AF" w:rsidRPr="00156D13" w:rsidRDefault="00FE62AF" w:rsidP="00FE62AF">
      <w:pPr>
        <w:pStyle w:val="Prrafodelista"/>
        <w:rPr>
          <w:rFonts w:ascii="Palatino Linotype" w:hAnsi="Palatino Linotype"/>
          <w:color w:val="000000" w:themeColor="text1"/>
        </w:rPr>
      </w:pPr>
    </w:p>
    <w:p w:rsidR="00FE62AF" w:rsidRPr="00156D13" w:rsidRDefault="00FE62AF" w:rsidP="00FE62AF">
      <w:pPr>
        <w:pStyle w:val="Prrafodelista"/>
        <w:numPr>
          <w:ilvl w:val="0"/>
          <w:numId w:val="15"/>
        </w:numPr>
        <w:spacing w:line="360" w:lineRule="auto"/>
        <w:ind w:left="0" w:firstLine="0"/>
        <w:jc w:val="both"/>
        <w:rPr>
          <w:rFonts w:ascii="Palatino Linotype" w:hAnsi="Palatino Linotype"/>
          <w:color w:val="000000" w:themeColor="text1"/>
        </w:rPr>
      </w:pPr>
      <w:r w:rsidRPr="00156D13">
        <w:rPr>
          <w:rFonts w:ascii="Palatino Linotype" w:hAnsi="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E62AF" w:rsidRPr="00156D13" w:rsidRDefault="00FE62AF" w:rsidP="00FE62AF">
      <w:pPr>
        <w:pStyle w:val="Prrafodelista"/>
        <w:rPr>
          <w:rFonts w:ascii="Palatino Linotype" w:hAnsi="Palatino Linotype" w:cs="Arial"/>
        </w:rPr>
      </w:pPr>
    </w:p>
    <w:p w:rsidR="009F09BC" w:rsidRPr="00156D13" w:rsidRDefault="009F09BC" w:rsidP="00CF0D2B">
      <w:pPr>
        <w:pStyle w:val="Prrafodelista"/>
        <w:numPr>
          <w:ilvl w:val="0"/>
          <w:numId w:val="15"/>
        </w:numPr>
        <w:spacing w:line="360" w:lineRule="auto"/>
        <w:ind w:left="0" w:firstLine="0"/>
        <w:jc w:val="both"/>
        <w:rPr>
          <w:rFonts w:ascii="Palatino Linotype" w:hAnsi="Palatino Linotype"/>
        </w:rPr>
      </w:pPr>
      <w:r w:rsidRPr="00156D13">
        <w:rPr>
          <w:rFonts w:ascii="Palatino Linotype" w:eastAsia="Calibri" w:hAnsi="Palatino Linotype" w:cs="Arial"/>
        </w:rPr>
        <w:t xml:space="preserve">Asimismo, </w:t>
      </w:r>
      <w:r w:rsidR="00CF0D2B" w:rsidRPr="00156D13">
        <w:rPr>
          <w:rFonts w:ascii="Palatino Linotype" w:eastAsia="Calibri" w:hAnsi="Palatino Linotype" w:cs="Arial"/>
        </w:rPr>
        <w:t>e</w:t>
      </w:r>
      <w:r w:rsidRPr="00156D13">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112D" w:rsidRPr="00156D13" w:rsidRDefault="0038112D" w:rsidP="0038112D">
      <w:pPr>
        <w:pStyle w:val="Prrafodelista"/>
        <w:rPr>
          <w:rFonts w:ascii="Palatino Linotype" w:hAnsi="Palatino Linotype"/>
        </w:rPr>
      </w:pPr>
    </w:p>
    <w:p w:rsidR="009F09BC" w:rsidRPr="00156D13" w:rsidRDefault="0038112D" w:rsidP="00CF0D2B">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156D13">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156D13">
        <w:rPr>
          <w:rFonts w:ascii="Palatino Linotype" w:hAnsi="Palatino Linotype"/>
          <w:b/>
          <w:color w:val="000000" w:themeColor="text1"/>
          <w:sz w:val="24"/>
          <w:szCs w:val="24"/>
        </w:rPr>
        <w:t xml:space="preserve">Del planteamiento de la </w:t>
      </w:r>
      <w:r w:rsidR="009F09BC" w:rsidRPr="00156D13">
        <w:rPr>
          <w:rFonts w:ascii="Palatino Linotype" w:hAnsi="Palatino Linotype"/>
          <w:b/>
          <w:i/>
          <w:color w:val="000000" w:themeColor="text1"/>
          <w:sz w:val="24"/>
          <w:szCs w:val="24"/>
        </w:rPr>
        <w:t>Litis</w:t>
      </w:r>
      <w:r w:rsidR="009F09BC" w:rsidRPr="00156D13">
        <w:rPr>
          <w:rFonts w:ascii="Palatino Linotype" w:hAnsi="Palatino Linotype"/>
          <w:b/>
          <w:color w:val="000000" w:themeColor="text1"/>
          <w:sz w:val="24"/>
          <w:szCs w:val="24"/>
        </w:rPr>
        <w:t>.</w:t>
      </w:r>
      <w:bookmarkEnd w:id="142"/>
      <w:bookmarkEnd w:id="143"/>
      <w:bookmarkEnd w:id="144"/>
      <w:bookmarkEnd w:id="145"/>
      <w:bookmarkEnd w:id="146"/>
    </w:p>
    <w:p w:rsidR="009F09BC" w:rsidRPr="00156D13" w:rsidRDefault="009F09BC" w:rsidP="009F09BC">
      <w:pPr>
        <w:rPr>
          <w:lang w:val="es-MX" w:eastAsia="en-US"/>
        </w:rPr>
      </w:pPr>
    </w:p>
    <w:p w:rsidR="009F09BC" w:rsidRPr="00156D13" w:rsidRDefault="009F09BC" w:rsidP="009F09BC">
      <w:pPr>
        <w:pStyle w:val="Prrafodelista"/>
        <w:numPr>
          <w:ilvl w:val="0"/>
          <w:numId w:val="15"/>
        </w:numPr>
        <w:spacing w:line="360" w:lineRule="auto"/>
        <w:ind w:left="0" w:firstLine="0"/>
        <w:jc w:val="both"/>
        <w:rPr>
          <w:rFonts w:ascii="Palatino Linotype" w:hAnsi="Palatino Linotype" w:cs="Arial"/>
        </w:rPr>
      </w:pPr>
      <w:r w:rsidRPr="00156D13">
        <w:rPr>
          <w:rFonts w:ascii="Palatino Linotype" w:hAnsi="Palatino Linotype" w:cs="Arial"/>
        </w:rPr>
        <w:t xml:space="preserve">Se </w:t>
      </w:r>
      <w:r w:rsidRPr="00156D13">
        <w:rPr>
          <w:rFonts w:ascii="Palatino Linotype" w:eastAsia="Calibri" w:hAnsi="Palatino Linotype" w:cs="Arial"/>
        </w:rPr>
        <w:t>solicitó</w:t>
      </w:r>
      <w:r w:rsidRPr="00156D13">
        <w:rPr>
          <w:rFonts w:ascii="Palatino Linotype" w:hAnsi="Palatino Linotype" w:cs="Arial"/>
        </w:rPr>
        <w:t xml:space="preserve"> </w:t>
      </w:r>
      <w:r w:rsidR="00AD63B4" w:rsidRPr="00156D13">
        <w:rPr>
          <w:rFonts w:ascii="Palatino Linotype" w:hAnsi="Palatino Linotype" w:cs="Arial"/>
        </w:rPr>
        <w:t xml:space="preserve">tener acceso, a la </w:t>
      </w:r>
      <w:r w:rsidRPr="00156D13">
        <w:rPr>
          <w:rFonts w:ascii="Palatino Linotype" w:hAnsi="Palatino Linotype" w:cs="Arial"/>
        </w:rPr>
        <w:t>información que a continuación se desagrega:</w:t>
      </w:r>
    </w:p>
    <w:p w:rsidR="009F09BC" w:rsidRPr="00156D13" w:rsidRDefault="009F09BC" w:rsidP="009F09BC">
      <w:pPr>
        <w:pStyle w:val="Prrafodelista"/>
        <w:spacing w:line="360" w:lineRule="auto"/>
        <w:ind w:left="0"/>
        <w:jc w:val="both"/>
        <w:rPr>
          <w:rFonts w:ascii="Palatino Linotype" w:hAnsi="Palatino Linotype" w:cs="Arial"/>
        </w:rPr>
      </w:pPr>
    </w:p>
    <w:p w:rsidR="008C42B4" w:rsidRPr="00156D13" w:rsidRDefault="00D94226" w:rsidP="00D94226">
      <w:pPr>
        <w:pStyle w:val="Prrafodelista"/>
        <w:numPr>
          <w:ilvl w:val="1"/>
          <w:numId w:val="27"/>
        </w:numPr>
        <w:spacing w:line="360" w:lineRule="auto"/>
        <w:ind w:left="709"/>
        <w:jc w:val="both"/>
        <w:rPr>
          <w:rFonts w:ascii="Palatino Linotype" w:hAnsi="Palatino Linotype" w:cs="Arial"/>
        </w:rPr>
      </w:pPr>
      <w:r w:rsidRPr="00156D13">
        <w:rPr>
          <w:rFonts w:ascii="Palatino Linotype" w:hAnsi="Palatino Linotype" w:cs="Arial"/>
          <w:b/>
        </w:rPr>
        <w:t>Recibos de pago de la parte proporcional de aguinaldo de todo el personal adscrito a la Unidad de Transparencia, en abril de 2022.</w:t>
      </w:r>
    </w:p>
    <w:p w:rsidR="007142D6" w:rsidRPr="00156D13" w:rsidRDefault="007142D6" w:rsidP="007142D6">
      <w:pPr>
        <w:pStyle w:val="Prrafodelista"/>
        <w:spacing w:line="360" w:lineRule="auto"/>
        <w:ind w:left="709"/>
        <w:jc w:val="both"/>
        <w:rPr>
          <w:rFonts w:ascii="Palatino Linotype" w:hAnsi="Palatino Linotype" w:cs="Arial"/>
        </w:rPr>
      </w:pPr>
    </w:p>
    <w:p w:rsidR="009F09BC" w:rsidRPr="00156D13" w:rsidRDefault="000F1081" w:rsidP="009F09BC">
      <w:pPr>
        <w:numPr>
          <w:ilvl w:val="0"/>
          <w:numId w:val="15"/>
        </w:numPr>
        <w:spacing w:line="360" w:lineRule="auto"/>
        <w:ind w:left="0" w:firstLine="0"/>
        <w:contextualSpacing/>
        <w:jc w:val="both"/>
        <w:rPr>
          <w:rFonts w:ascii="Palatino Linotype" w:hAnsi="Palatino Linotype" w:cs="Arial"/>
        </w:rPr>
      </w:pPr>
      <w:r w:rsidRPr="00156D13">
        <w:rPr>
          <w:rFonts w:ascii="Palatino Linotype" w:hAnsi="Palatino Linotype" w:cs="Arial"/>
        </w:rPr>
        <w:t xml:space="preserve">En respuesta, el </w:t>
      </w:r>
      <w:r w:rsidRPr="00156D13">
        <w:rPr>
          <w:rFonts w:ascii="Palatino Linotype" w:hAnsi="Palatino Linotype" w:cs="Arial"/>
          <w:b/>
        </w:rPr>
        <w:t>SUJETO OBLIGADO</w:t>
      </w:r>
      <w:r w:rsidR="00340B7F" w:rsidRPr="00156D13">
        <w:rPr>
          <w:rFonts w:ascii="Palatino Linotype" w:hAnsi="Palatino Linotype" w:cs="Arial"/>
          <w:b/>
        </w:rPr>
        <w:t>,</w:t>
      </w:r>
      <w:r w:rsidRPr="00156D13">
        <w:rPr>
          <w:rFonts w:ascii="Palatino Linotype" w:hAnsi="Palatino Linotype" w:cs="Arial"/>
          <w:b/>
        </w:rPr>
        <w:t xml:space="preserve"> </w:t>
      </w:r>
      <w:r w:rsidR="00C47D9C" w:rsidRPr="00156D13">
        <w:rPr>
          <w:rFonts w:ascii="Palatino Linotype" w:hAnsi="Palatino Linotype" w:cs="Arial"/>
        </w:rPr>
        <w:t xml:space="preserve">remitió un </w:t>
      </w:r>
      <w:r w:rsidR="00D94226" w:rsidRPr="00156D13">
        <w:rPr>
          <w:rFonts w:ascii="Palatino Linotype" w:hAnsi="Palatino Linotype" w:cs="Arial"/>
        </w:rPr>
        <w:t>escrito donde se informe de un hipervínculo donde constan las remuneraciones</w:t>
      </w:r>
      <w:r w:rsidR="00C41E57" w:rsidRPr="00156D13">
        <w:rPr>
          <w:rFonts w:ascii="Palatino Linotype" w:hAnsi="Palatino Linotype" w:cs="Arial"/>
        </w:rPr>
        <w:t xml:space="preserve">. </w:t>
      </w:r>
      <w:r w:rsidR="00FD6CAD" w:rsidRPr="00156D13">
        <w:rPr>
          <w:rFonts w:ascii="Palatino Linotype" w:hAnsi="Palatino Linotype" w:cs="Arial"/>
          <w:b/>
        </w:rPr>
        <w:t>EL PARTICULAR</w:t>
      </w:r>
      <w:r w:rsidR="009F09BC" w:rsidRPr="00156D13">
        <w:rPr>
          <w:rFonts w:ascii="Palatino Linotype" w:hAnsi="Palatino Linotype" w:cs="Arial"/>
          <w:b/>
        </w:rPr>
        <w:t xml:space="preserve"> </w:t>
      </w:r>
      <w:r w:rsidR="009F09BC" w:rsidRPr="00156D13">
        <w:rPr>
          <w:rFonts w:ascii="Palatino Linotype" w:hAnsi="Palatino Linotype" w:cs="Arial"/>
        </w:rPr>
        <w:lastRenderedPageBreak/>
        <w:t xml:space="preserve">inconforme con la respuesta, expuso </w:t>
      </w:r>
      <w:r w:rsidR="00CF0D2B" w:rsidRPr="00156D13">
        <w:rPr>
          <w:rFonts w:ascii="Palatino Linotype" w:hAnsi="Palatino Linotype" w:cs="Arial"/>
          <w:i/>
        </w:rPr>
        <w:t>grosso modo</w:t>
      </w:r>
      <w:r w:rsidR="00CF0D2B" w:rsidRPr="00156D13">
        <w:rPr>
          <w:rFonts w:ascii="Palatino Linotype" w:hAnsi="Palatino Linotype" w:cs="Arial"/>
        </w:rPr>
        <w:t xml:space="preserve"> </w:t>
      </w:r>
      <w:r w:rsidR="009F09BC" w:rsidRPr="00156D13">
        <w:rPr>
          <w:rFonts w:ascii="Palatino Linotype" w:hAnsi="Palatino Linotype" w:cs="Arial"/>
        </w:rPr>
        <w:t xml:space="preserve">su </w:t>
      </w:r>
      <w:r w:rsidR="00403D64" w:rsidRPr="00156D13">
        <w:rPr>
          <w:rFonts w:ascii="Palatino Linotype" w:hAnsi="Palatino Linotype" w:cs="Arial"/>
        </w:rPr>
        <w:t xml:space="preserve">inconformidad </w:t>
      </w:r>
      <w:r w:rsidR="00C47D9C" w:rsidRPr="00156D13">
        <w:rPr>
          <w:rFonts w:ascii="Palatino Linotype" w:hAnsi="Palatino Linotype" w:cs="Arial"/>
        </w:rPr>
        <w:t xml:space="preserve">por </w:t>
      </w:r>
      <w:r w:rsidR="008C42B4" w:rsidRPr="00156D13">
        <w:rPr>
          <w:rFonts w:ascii="Palatino Linotype" w:hAnsi="Palatino Linotype" w:cs="Arial"/>
        </w:rPr>
        <w:t xml:space="preserve">la </w:t>
      </w:r>
      <w:r w:rsidR="00D94226" w:rsidRPr="00156D13">
        <w:rPr>
          <w:rFonts w:ascii="Palatino Linotype" w:hAnsi="Palatino Linotype" w:cs="Arial"/>
        </w:rPr>
        <w:t>entrega de información que no corresponde con lo solicitado</w:t>
      </w:r>
      <w:r w:rsidR="00C41E57" w:rsidRPr="00156D13">
        <w:rPr>
          <w:rFonts w:ascii="Palatino Linotype" w:hAnsi="Palatino Linotype" w:cs="Arial"/>
        </w:rPr>
        <w:t>.</w:t>
      </w:r>
    </w:p>
    <w:p w:rsidR="0074110E" w:rsidRPr="00156D13" w:rsidRDefault="0074110E" w:rsidP="0074110E">
      <w:pPr>
        <w:spacing w:line="360" w:lineRule="auto"/>
        <w:contextualSpacing/>
        <w:jc w:val="both"/>
        <w:rPr>
          <w:rFonts w:ascii="Palatino Linotype" w:hAnsi="Palatino Linotype" w:cs="Arial"/>
        </w:rPr>
      </w:pPr>
    </w:p>
    <w:p w:rsidR="00D94226" w:rsidRPr="00156D13" w:rsidRDefault="009F09BC" w:rsidP="00D94226">
      <w:pPr>
        <w:numPr>
          <w:ilvl w:val="0"/>
          <w:numId w:val="15"/>
        </w:numPr>
        <w:spacing w:line="360" w:lineRule="auto"/>
        <w:ind w:left="0" w:firstLine="0"/>
        <w:contextualSpacing/>
        <w:jc w:val="both"/>
        <w:rPr>
          <w:rFonts w:ascii="Palatino Linotype" w:eastAsia="MS Mincho" w:hAnsi="Palatino Linotype" w:cs="Arial"/>
        </w:rPr>
      </w:pPr>
      <w:r w:rsidRPr="00156D13">
        <w:rPr>
          <w:rFonts w:ascii="Palatino Linotype" w:eastAsia="MS Mincho" w:hAnsi="Palatino Linotype" w:cs="Arial"/>
        </w:rPr>
        <w:t xml:space="preserve">En </w:t>
      </w:r>
      <w:r w:rsidRPr="00156D13">
        <w:rPr>
          <w:rFonts w:ascii="Palatino Linotype" w:hAnsi="Palatino Linotype" w:cs="Arial"/>
          <w:lang w:eastAsia="es-MX"/>
        </w:rPr>
        <w:t>dichas</w:t>
      </w:r>
      <w:r w:rsidRPr="00156D13">
        <w:rPr>
          <w:rFonts w:ascii="Palatino Linotype" w:eastAsia="Times New Roman" w:hAnsi="Palatino Linotype" w:cs="Arial"/>
        </w:rPr>
        <w:t xml:space="preserve"> condiciones, la </w:t>
      </w:r>
      <w:r w:rsidRPr="00156D13">
        <w:rPr>
          <w:rFonts w:ascii="Palatino Linotype" w:eastAsia="Times New Roman" w:hAnsi="Palatino Linotype" w:cs="Arial"/>
          <w:i/>
        </w:rPr>
        <w:t>Litis</w:t>
      </w:r>
      <w:r w:rsidRPr="00156D13">
        <w:rPr>
          <w:rFonts w:ascii="Palatino Linotype" w:eastAsia="Times New Roman" w:hAnsi="Palatino Linotype" w:cs="Arial"/>
        </w:rPr>
        <w:t xml:space="preserve"> a resolver en este recurso se circunscribe a determinar si </w:t>
      </w:r>
      <w:r w:rsidR="007142AB" w:rsidRPr="00156D13">
        <w:rPr>
          <w:rFonts w:ascii="Palatino Linotype" w:eastAsia="MS Mincho" w:hAnsi="Palatino Linotype" w:cs="Arial"/>
        </w:rPr>
        <w:t>se actualiza</w:t>
      </w:r>
      <w:r w:rsidRPr="00156D13">
        <w:rPr>
          <w:rFonts w:ascii="Palatino Linotype" w:eastAsia="MS Mincho" w:hAnsi="Palatino Linotype" w:cs="Arial"/>
        </w:rPr>
        <w:t xml:space="preserve"> la causal de procedencia prevista en el artículo 179, </w:t>
      </w:r>
      <w:r w:rsidRPr="00156D13">
        <w:rPr>
          <w:rFonts w:ascii="Palatino Linotype" w:eastAsia="MS Mincho" w:hAnsi="Palatino Linotype" w:cs="Arial"/>
          <w:b/>
        </w:rPr>
        <w:t xml:space="preserve">fracción </w:t>
      </w:r>
      <w:r w:rsidR="00D94226" w:rsidRPr="00156D13">
        <w:rPr>
          <w:rFonts w:ascii="Palatino Linotype" w:eastAsia="MS Mincho" w:hAnsi="Palatino Linotype" w:cs="Arial"/>
          <w:b/>
        </w:rPr>
        <w:t>V</w:t>
      </w:r>
      <w:r w:rsidR="00C41E57" w:rsidRPr="00156D13">
        <w:rPr>
          <w:rFonts w:ascii="Palatino Linotype" w:eastAsia="MS Mincho" w:hAnsi="Palatino Linotype" w:cs="Arial"/>
          <w:b/>
        </w:rPr>
        <w:t>I</w:t>
      </w:r>
      <w:r w:rsidRPr="00156D13">
        <w:rPr>
          <w:rFonts w:ascii="Palatino Linotype" w:eastAsia="MS Mincho" w:hAnsi="Palatino Linotype" w:cs="Arial"/>
        </w:rPr>
        <w:t xml:space="preserve"> de la </w:t>
      </w:r>
      <w:r w:rsidRPr="00156D13">
        <w:rPr>
          <w:rFonts w:ascii="Palatino Linotype" w:eastAsia="MS Mincho" w:hAnsi="Palatino Linotype" w:cs="Arial"/>
          <w:b/>
        </w:rPr>
        <w:t xml:space="preserve">Ley de Transparencia y Acceso a la Información Pública del Estado de México y </w:t>
      </w:r>
      <w:r w:rsidRPr="00156D13">
        <w:rPr>
          <w:rFonts w:ascii="Palatino Linotype" w:hAnsi="Palatino Linotype" w:cs="Arial"/>
        </w:rPr>
        <w:t>Municipios</w:t>
      </w:r>
      <w:r w:rsidRPr="00156D13">
        <w:rPr>
          <w:rFonts w:ascii="Palatino Linotype" w:eastAsia="MS Mincho" w:hAnsi="Palatino Linotype" w:cs="Arial"/>
        </w:rPr>
        <w:t xml:space="preserve">; </w:t>
      </w:r>
      <w:r w:rsidRPr="00156D13">
        <w:rPr>
          <w:rFonts w:ascii="Palatino Linotype" w:eastAsia="Times New Roman" w:hAnsi="Palatino Linotype" w:cs="Arial"/>
          <w:color w:val="000000" w:themeColor="text1"/>
          <w:lang w:val="es-ES" w:eastAsia="es-MX"/>
        </w:rPr>
        <w:t xml:space="preserve">fracción que determina </w:t>
      </w:r>
      <w:r w:rsidR="005B6702" w:rsidRPr="00156D13">
        <w:rPr>
          <w:rFonts w:ascii="Palatino Linotype" w:eastAsia="Times New Roman" w:hAnsi="Palatino Linotype" w:cs="Arial"/>
          <w:color w:val="000000" w:themeColor="text1"/>
          <w:lang w:val="es-ES" w:eastAsia="es-MX"/>
        </w:rPr>
        <w:t>la hipótesis jurídica</w:t>
      </w:r>
      <w:r w:rsidRPr="00156D13">
        <w:rPr>
          <w:rFonts w:ascii="Palatino Linotype" w:eastAsia="Times New Roman" w:hAnsi="Palatino Linotype" w:cs="Arial"/>
          <w:color w:val="000000" w:themeColor="text1"/>
          <w:lang w:val="es-ES" w:eastAsia="es-MX"/>
        </w:rPr>
        <w:t xml:space="preserve"> relativa</w:t>
      </w:r>
      <w:r w:rsidR="00D94226" w:rsidRPr="00156D13">
        <w:rPr>
          <w:rFonts w:ascii="Palatino Linotype" w:eastAsia="Times New Roman" w:hAnsi="Palatino Linotype" w:cs="Arial"/>
          <w:color w:val="000000" w:themeColor="text1"/>
          <w:lang w:val="es-ES" w:eastAsia="es-MX"/>
        </w:rPr>
        <w:t xml:space="preserve"> a la entrega de información que no corresponda con lo solicitado</w:t>
      </w:r>
      <w:r w:rsidRPr="00156D13">
        <w:rPr>
          <w:rFonts w:ascii="Palatino Linotype" w:eastAsia="Times New Roman" w:hAnsi="Palatino Linotype" w:cs="Arial"/>
          <w:color w:val="000000" w:themeColor="text1"/>
          <w:lang w:val="es-ES" w:eastAsia="es-MX"/>
        </w:rPr>
        <w:t xml:space="preserve">; </w:t>
      </w:r>
      <w:r w:rsidRPr="00156D13">
        <w:rPr>
          <w:rFonts w:ascii="Palatino Linotype" w:eastAsia="MS Mincho" w:hAnsi="Palatino Linotype" w:cs="Arial"/>
        </w:rPr>
        <w:t xml:space="preserve">contexto del cual se dolió </w:t>
      </w:r>
      <w:r w:rsidR="00C75EA7" w:rsidRPr="00156D13">
        <w:rPr>
          <w:rFonts w:ascii="Palatino Linotype" w:eastAsia="MS Mincho" w:hAnsi="Palatino Linotype" w:cs="Arial"/>
          <w:b/>
        </w:rPr>
        <w:t>EL RECURRENTE</w:t>
      </w:r>
      <w:r w:rsidRPr="00156D13">
        <w:rPr>
          <w:rFonts w:ascii="Palatino Linotype" w:eastAsia="MS Mincho" w:hAnsi="Palatino Linotype" w:cs="Arial"/>
          <w:b/>
        </w:rPr>
        <w:t xml:space="preserve"> </w:t>
      </w:r>
      <w:r w:rsidRPr="00156D13">
        <w:rPr>
          <w:rFonts w:ascii="Palatino Linotype" w:eastAsia="MS Mincho" w:hAnsi="Palatino Linotype" w:cs="Arial"/>
        </w:rPr>
        <w:t>al momento de interponer su inconformidad.</w:t>
      </w:r>
    </w:p>
    <w:p w:rsidR="00D94226" w:rsidRPr="00156D13" w:rsidRDefault="00D94226" w:rsidP="00D94226">
      <w:pPr>
        <w:pStyle w:val="Prrafodelista"/>
        <w:rPr>
          <w:rFonts w:ascii="Palatino Linotype" w:eastAsia="Times New Roman" w:hAnsi="Palatino Linotype" w:cs="Arial"/>
          <w:color w:val="000000" w:themeColor="text1"/>
          <w:lang w:val="es-ES" w:eastAsia="es-MX"/>
        </w:rPr>
      </w:pPr>
    </w:p>
    <w:p w:rsidR="009F09BC" w:rsidRPr="00156D13" w:rsidRDefault="009F09BC" w:rsidP="00D94226">
      <w:pPr>
        <w:numPr>
          <w:ilvl w:val="0"/>
          <w:numId w:val="15"/>
        </w:numPr>
        <w:spacing w:line="360" w:lineRule="auto"/>
        <w:ind w:left="0" w:firstLine="0"/>
        <w:contextualSpacing/>
        <w:jc w:val="both"/>
        <w:rPr>
          <w:rFonts w:ascii="Palatino Linotype" w:eastAsia="MS Mincho" w:hAnsi="Palatino Linotype" w:cs="Arial"/>
        </w:rPr>
      </w:pPr>
      <w:r w:rsidRPr="00156D13">
        <w:rPr>
          <w:rFonts w:ascii="Palatino Linotype" w:eastAsia="Times New Roman" w:hAnsi="Palatino Linotype" w:cs="Arial"/>
          <w:color w:val="000000" w:themeColor="text1"/>
          <w:lang w:val="es-ES" w:eastAsia="es-MX"/>
        </w:rPr>
        <w:t xml:space="preserve">De modo tal </w:t>
      </w:r>
      <w:r w:rsidRPr="00156D13">
        <w:rPr>
          <w:rFonts w:ascii="Palatino Linotype" w:hAnsi="Palatino Linotype" w:cs="Arial"/>
          <w:color w:val="000000" w:themeColor="text1"/>
          <w:szCs w:val="23"/>
        </w:rPr>
        <w:t xml:space="preserve">que el presente recurso de revisión se abocara en determinar si el </w:t>
      </w:r>
      <w:r w:rsidRPr="00156D13">
        <w:rPr>
          <w:rFonts w:ascii="Palatino Linotype" w:hAnsi="Palatino Linotype" w:cs="Arial"/>
          <w:b/>
          <w:color w:val="000000" w:themeColor="text1"/>
          <w:szCs w:val="23"/>
        </w:rPr>
        <w:t>SUJETO</w:t>
      </w:r>
      <w:r w:rsidRPr="00156D13">
        <w:rPr>
          <w:rFonts w:ascii="Palatino Linotype" w:hAnsi="Palatino Linotype" w:cs="Arial"/>
          <w:color w:val="000000" w:themeColor="text1"/>
          <w:szCs w:val="23"/>
        </w:rPr>
        <w:t xml:space="preserve"> </w:t>
      </w:r>
      <w:r w:rsidRPr="00156D13">
        <w:rPr>
          <w:rFonts w:ascii="Palatino Linotype" w:hAnsi="Palatino Linotype" w:cs="Arial"/>
          <w:b/>
          <w:color w:val="000000" w:themeColor="text1"/>
          <w:szCs w:val="23"/>
        </w:rPr>
        <w:t>OBLIGADO</w:t>
      </w:r>
      <w:r w:rsidR="00340B7F" w:rsidRPr="00156D13">
        <w:rPr>
          <w:rFonts w:ascii="Palatino Linotype" w:hAnsi="Palatino Linotype" w:cs="Arial"/>
          <w:b/>
          <w:color w:val="000000" w:themeColor="text1"/>
          <w:szCs w:val="23"/>
        </w:rPr>
        <w:t>,</w:t>
      </w:r>
      <w:r w:rsidRPr="00156D13">
        <w:rPr>
          <w:rFonts w:ascii="Palatino Linotype" w:hAnsi="Palatino Linotype" w:cs="Arial"/>
          <w:color w:val="000000" w:themeColor="text1"/>
          <w:szCs w:val="23"/>
        </w:rPr>
        <w:t xml:space="preserve"> con su respuesta ciertamente </w:t>
      </w:r>
      <w:r w:rsidRPr="00156D13">
        <w:rPr>
          <w:rFonts w:ascii="Palatino Linotype" w:eastAsia="Times New Roman" w:hAnsi="Palatino Linotype"/>
          <w:color w:val="000000" w:themeColor="text1"/>
        </w:rPr>
        <w:t>actualiza la causal de procedencia</w:t>
      </w:r>
      <w:r w:rsidRPr="00156D13">
        <w:rPr>
          <w:rFonts w:ascii="Palatino Linotype" w:eastAsia="Times New Roman" w:hAnsi="Palatino Linotype"/>
          <w:b/>
          <w:color w:val="000000" w:themeColor="text1"/>
        </w:rPr>
        <w:t xml:space="preserve"> </w:t>
      </w:r>
      <w:r w:rsidRPr="00156D13">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156D13" w:rsidRDefault="009F09BC" w:rsidP="009F09BC">
      <w:pPr>
        <w:pStyle w:val="Prrafodelista"/>
        <w:rPr>
          <w:rFonts w:ascii="Palatino Linotype" w:eastAsia="MS Mincho" w:hAnsi="Palatino Linotype" w:cs="Arial"/>
        </w:rPr>
      </w:pPr>
    </w:p>
    <w:p w:rsidR="009F09BC" w:rsidRPr="00156D13" w:rsidRDefault="0038112D" w:rsidP="009F09BC">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156D13">
        <w:rPr>
          <w:rFonts w:ascii="Palatino Linotype" w:hAnsi="Palatino Linotype"/>
          <w:b/>
          <w:color w:val="000000" w:themeColor="text1"/>
          <w:sz w:val="24"/>
          <w:szCs w:val="24"/>
        </w:rPr>
        <w:t>QUIN</w:t>
      </w:r>
      <w:r w:rsidR="009F09BC" w:rsidRPr="00156D13">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rsidR="009F09BC" w:rsidRPr="00156D13" w:rsidRDefault="009F09BC" w:rsidP="009F09BC">
      <w:pPr>
        <w:spacing w:line="360" w:lineRule="auto"/>
        <w:rPr>
          <w:rFonts w:ascii="Palatino Linotype" w:hAnsi="Palatino Linotype"/>
          <w:lang w:val="es-MX" w:eastAsia="en-US"/>
        </w:rPr>
      </w:pPr>
    </w:p>
    <w:p w:rsidR="00621274" w:rsidRPr="00156D13" w:rsidRDefault="005B6702" w:rsidP="00D94226">
      <w:pPr>
        <w:numPr>
          <w:ilvl w:val="0"/>
          <w:numId w:val="15"/>
        </w:numPr>
        <w:spacing w:line="360" w:lineRule="auto"/>
        <w:ind w:left="0" w:firstLine="0"/>
        <w:contextualSpacing/>
        <w:jc w:val="both"/>
        <w:rPr>
          <w:rFonts w:ascii="Palatino Linotype" w:hAnsi="Palatino Linotype"/>
          <w:color w:val="000000" w:themeColor="text1"/>
        </w:rPr>
      </w:pPr>
      <w:r w:rsidRPr="00156D13">
        <w:rPr>
          <w:rFonts w:ascii="Palatino Linotype" w:hAnsi="Palatino Linotype"/>
          <w:color w:val="000000" w:themeColor="text1"/>
        </w:rPr>
        <w:t xml:space="preserve">Acotada la </w:t>
      </w:r>
      <w:r w:rsidRPr="00156D13">
        <w:rPr>
          <w:rFonts w:ascii="Palatino Linotype" w:hAnsi="Palatino Linotype"/>
          <w:i/>
          <w:color w:val="000000" w:themeColor="text1"/>
        </w:rPr>
        <w:t>Litis</w:t>
      </w:r>
      <w:r w:rsidRPr="00156D13">
        <w:rPr>
          <w:rFonts w:ascii="Palatino Linotype" w:hAnsi="Palatino Linotype"/>
          <w:color w:val="000000" w:themeColor="text1"/>
        </w:rPr>
        <w:t xml:space="preserve"> de</w:t>
      </w:r>
      <w:r w:rsidR="00621274" w:rsidRPr="00156D13">
        <w:rPr>
          <w:rFonts w:ascii="Palatino Linotype" w:hAnsi="Palatino Linotype"/>
          <w:color w:val="000000" w:themeColor="text1"/>
        </w:rPr>
        <w:t xml:space="preserve">l presente asunto, </w:t>
      </w:r>
      <w:r w:rsidR="00D94226" w:rsidRPr="00156D13">
        <w:rPr>
          <w:rFonts w:ascii="Palatino Linotype" w:hAnsi="Palatino Linotype"/>
          <w:color w:val="000000" w:themeColor="text1"/>
        </w:rPr>
        <w:t xml:space="preserve">es dable señalar que se advierten procedentes los </w:t>
      </w:r>
      <w:r w:rsidR="00D94226" w:rsidRPr="00156D13">
        <w:rPr>
          <w:rFonts w:ascii="Palatino Linotype" w:eastAsia="Times New Roman" w:hAnsi="Palatino Linotype" w:cs="Arial"/>
          <w:color w:val="000000" w:themeColor="text1"/>
          <w:lang w:val="es-ES" w:eastAsia="es-MX"/>
        </w:rPr>
        <w:t>motivos</w:t>
      </w:r>
      <w:r w:rsidR="00D94226" w:rsidRPr="00156D13">
        <w:rPr>
          <w:rFonts w:ascii="Palatino Linotype" w:hAnsi="Palatino Linotype"/>
          <w:color w:val="000000" w:themeColor="text1"/>
        </w:rPr>
        <w:t xml:space="preserve"> de inconformidad en su parte relativa a que no se entrega la información solicitada; toda vez que en respuesta se remite un hipervínculo contenido en el portal de transparencia del Ayuntamiento, en el sitio de Información Pública Mexiquense</w:t>
      </w:r>
      <w:r w:rsidR="00FE62AF" w:rsidRPr="00156D13">
        <w:rPr>
          <w:rFonts w:ascii="Palatino Linotype" w:hAnsi="Palatino Linotype"/>
          <w:color w:val="000000" w:themeColor="text1"/>
        </w:rPr>
        <w:t xml:space="preserve"> (IPOMEX)</w:t>
      </w:r>
      <w:r w:rsidR="00D94226" w:rsidRPr="00156D13">
        <w:rPr>
          <w:rFonts w:ascii="Palatino Linotype" w:hAnsi="Palatino Linotype"/>
          <w:color w:val="000000" w:themeColor="text1"/>
        </w:rPr>
        <w:t>, específicamente a la fracción VIII del artículo</w:t>
      </w:r>
      <w:r w:rsidR="00963943" w:rsidRPr="00156D13">
        <w:rPr>
          <w:rFonts w:ascii="Palatino Linotype" w:hAnsi="Palatino Linotype"/>
          <w:color w:val="000000" w:themeColor="text1"/>
        </w:rPr>
        <w:t xml:space="preserve"> 92</w:t>
      </w:r>
      <w:r w:rsidR="002D22E9" w:rsidRPr="00156D13">
        <w:rPr>
          <w:rFonts w:ascii="Palatino Linotype" w:hAnsi="Palatino Linotype"/>
          <w:color w:val="000000" w:themeColor="text1"/>
        </w:rPr>
        <w:t xml:space="preserve"> de la ley de la materia</w:t>
      </w:r>
      <w:r w:rsidR="00963943" w:rsidRPr="00156D13">
        <w:rPr>
          <w:rFonts w:ascii="Palatino Linotype" w:hAnsi="Palatino Linotype"/>
          <w:color w:val="000000" w:themeColor="text1"/>
        </w:rPr>
        <w:t>, donde consta</w:t>
      </w:r>
      <w:r w:rsidR="00D94226" w:rsidRPr="00156D13">
        <w:rPr>
          <w:rFonts w:ascii="Palatino Linotype" w:hAnsi="Palatino Linotype"/>
          <w:color w:val="000000" w:themeColor="text1"/>
        </w:rPr>
        <w:t xml:space="preserve"> </w:t>
      </w:r>
      <w:r w:rsidR="00963943" w:rsidRPr="00156D13">
        <w:rPr>
          <w:rFonts w:ascii="Palatino Linotype" w:hAnsi="Palatino Linotype"/>
          <w:color w:val="000000" w:themeColor="text1"/>
        </w:rPr>
        <w:t>l</w:t>
      </w:r>
      <w:r w:rsidR="00D94226" w:rsidRPr="00156D13">
        <w:rPr>
          <w:rFonts w:ascii="Palatino Linotype" w:hAnsi="Palatino Linotype"/>
          <w:color w:val="000000" w:themeColor="text1"/>
        </w:rPr>
        <w:t xml:space="preserve">a remuneración bruta y neta de todos los servidores públicos de base o de confianza, de todas las percepciones, incluyendo </w:t>
      </w:r>
      <w:r w:rsidR="00D94226" w:rsidRPr="00156D13">
        <w:rPr>
          <w:rFonts w:ascii="Palatino Linotype" w:hAnsi="Palatino Linotype"/>
          <w:color w:val="000000" w:themeColor="text1"/>
        </w:rPr>
        <w:lastRenderedPageBreak/>
        <w:t>sueldos, prestaciones, gratificaciones, primas, comisiones, dietas, bonos, estímulos, ingresos y sistemas de compensación</w:t>
      </w:r>
      <w:r w:rsidR="00963943" w:rsidRPr="00156D13">
        <w:rPr>
          <w:rFonts w:ascii="Palatino Linotype" w:hAnsi="Palatino Linotype"/>
          <w:color w:val="000000" w:themeColor="text1"/>
        </w:rPr>
        <w:t>.</w:t>
      </w:r>
    </w:p>
    <w:p w:rsidR="00963943" w:rsidRPr="00156D13" w:rsidRDefault="00963943" w:rsidP="00963943">
      <w:pPr>
        <w:spacing w:line="360" w:lineRule="auto"/>
        <w:contextualSpacing/>
        <w:jc w:val="both"/>
        <w:rPr>
          <w:rFonts w:ascii="Palatino Linotype" w:hAnsi="Palatino Linotype"/>
          <w:color w:val="000000" w:themeColor="text1"/>
        </w:rPr>
      </w:pPr>
    </w:p>
    <w:p w:rsidR="00963943" w:rsidRPr="00156D13" w:rsidRDefault="00963943" w:rsidP="00D94226">
      <w:pPr>
        <w:numPr>
          <w:ilvl w:val="0"/>
          <w:numId w:val="15"/>
        </w:numPr>
        <w:spacing w:line="360" w:lineRule="auto"/>
        <w:ind w:left="0" w:firstLine="0"/>
        <w:contextualSpacing/>
        <w:jc w:val="both"/>
        <w:rPr>
          <w:rFonts w:ascii="Palatino Linotype" w:hAnsi="Palatino Linotype"/>
          <w:color w:val="000000" w:themeColor="text1"/>
        </w:rPr>
      </w:pPr>
      <w:r w:rsidRPr="00156D13">
        <w:rPr>
          <w:rFonts w:ascii="Palatino Linotype" w:hAnsi="Palatino Linotype"/>
          <w:color w:val="000000" w:themeColor="text1"/>
        </w:rPr>
        <w:t>Contexto que se refrenda a través del informe justificado</w:t>
      </w:r>
      <w:r w:rsidR="00434485" w:rsidRPr="00156D13">
        <w:rPr>
          <w:rFonts w:ascii="Palatino Linotype" w:hAnsi="Palatino Linotype"/>
          <w:color w:val="000000" w:themeColor="text1"/>
        </w:rPr>
        <w:t xml:space="preserve">, donde se aduce que lo solicitado corresponde a información pública de oficio y ya se encuentra publicada, remitiendo de nueva cuenta el enlace de referencia; no obstante la solicitud de información es clara en requerir </w:t>
      </w:r>
      <w:r w:rsidR="002D22E9" w:rsidRPr="00156D13">
        <w:rPr>
          <w:rFonts w:ascii="Palatino Linotype" w:hAnsi="Palatino Linotype"/>
          <w:color w:val="000000" w:themeColor="text1"/>
        </w:rPr>
        <w:t>el soporte documental, como lo son</w:t>
      </w:r>
      <w:r w:rsidR="00434485" w:rsidRPr="00156D13">
        <w:rPr>
          <w:rFonts w:ascii="Palatino Linotype" w:hAnsi="Palatino Linotype"/>
          <w:color w:val="000000" w:themeColor="text1"/>
        </w:rPr>
        <w:t xml:space="preserve"> recibos de pago, </w:t>
      </w:r>
      <w:r w:rsidR="002D22E9" w:rsidRPr="00156D13">
        <w:rPr>
          <w:rFonts w:ascii="Palatino Linotype" w:hAnsi="Palatino Linotype"/>
          <w:color w:val="000000" w:themeColor="text1"/>
        </w:rPr>
        <w:t>luego entonces</w:t>
      </w:r>
      <w:r w:rsidR="00434485" w:rsidRPr="00156D13">
        <w:rPr>
          <w:rFonts w:ascii="Palatino Linotype" w:hAnsi="Palatino Linotype"/>
          <w:color w:val="000000" w:themeColor="text1"/>
        </w:rPr>
        <w:t xml:space="preserve"> se advierte notoriamente procedente el motivo de inconformidad, en lo que respecta a dicho apartado de su escrito recursal.</w:t>
      </w:r>
    </w:p>
    <w:p w:rsidR="00D94226" w:rsidRPr="00156D13" w:rsidRDefault="00D94226" w:rsidP="00D94226">
      <w:pPr>
        <w:spacing w:line="360" w:lineRule="auto"/>
        <w:contextualSpacing/>
        <w:jc w:val="both"/>
        <w:rPr>
          <w:rFonts w:ascii="Palatino Linotype" w:hAnsi="Palatino Linotype"/>
          <w:color w:val="000000" w:themeColor="text1"/>
        </w:rPr>
      </w:pPr>
    </w:p>
    <w:p w:rsidR="00434485" w:rsidRPr="00156D13" w:rsidRDefault="00434485" w:rsidP="004A4F69">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hAnsi="Palatino Linotype"/>
          <w:color w:val="000000" w:themeColor="text1"/>
        </w:rPr>
        <w:t>Ahora bien</w:t>
      </w:r>
      <w:r w:rsidR="00124FD1" w:rsidRPr="00156D13">
        <w:rPr>
          <w:rFonts w:ascii="Palatino Linotype" w:hAnsi="Palatino Linotype"/>
          <w:color w:val="000000" w:themeColor="text1"/>
        </w:rPr>
        <w:t xml:space="preserve">, </w:t>
      </w:r>
      <w:r w:rsidRPr="00156D13">
        <w:rPr>
          <w:rFonts w:ascii="Palatino Linotype" w:hAnsi="Palatino Linotype"/>
          <w:color w:val="000000" w:themeColor="text1"/>
        </w:rPr>
        <w:t xml:space="preserve">de la respuesta se desprende que el </w:t>
      </w:r>
      <w:r w:rsidRPr="00156D13">
        <w:rPr>
          <w:rFonts w:ascii="Palatino Linotype" w:hAnsi="Palatino Linotype"/>
          <w:b/>
          <w:color w:val="000000" w:themeColor="text1"/>
        </w:rPr>
        <w:t>SUJETO OBLIGADO</w:t>
      </w:r>
      <w:r w:rsidRPr="00156D13">
        <w:rPr>
          <w:rFonts w:ascii="Palatino Linotype" w:hAnsi="Palatino Linotype"/>
          <w:color w:val="000000" w:themeColor="text1"/>
        </w:rPr>
        <w:t xml:space="preserve"> acepta tácitamente que genera, posee y administra lo requerido, tan es así que remite el hipervínculo donde a su decir obra lo solicitado y posteriormente lo refrenda en calidad de informe justificado, sin que para tal efecto se </w:t>
      </w:r>
      <w:r w:rsidR="002D22E9" w:rsidRPr="00156D13">
        <w:rPr>
          <w:rFonts w:ascii="Palatino Linotype" w:hAnsi="Palatino Linotype"/>
          <w:color w:val="000000" w:themeColor="text1"/>
        </w:rPr>
        <w:t>desprenda</w:t>
      </w:r>
      <w:r w:rsidRPr="00156D13">
        <w:rPr>
          <w:rFonts w:ascii="Palatino Linotype" w:hAnsi="Palatino Linotype"/>
          <w:color w:val="000000" w:themeColor="text1"/>
        </w:rPr>
        <w:t xml:space="preserve"> un pronunciamiento </w:t>
      </w:r>
      <w:r w:rsidRPr="00156D13">
        <w:rPr>
          <w:rFonts w:ascii="Palatino Linotype" w:hAnsi="Palatino Linotype"/>
          <w:b/>
          <w:color w:val="000000" w:themeColor="text1"/>
        </w:rPr>
        <w:t>que niegue</w:t>
      </w:r>
      <w:r w:rsidRPr="00156D13">
        <w:rPr>
          <w:rFonts w:ascii="Palatino Linotype" w:hAnsi="Palatino Linotype"/>
          <w:color w:val="000000" w:themeColor="text1"/>
        </w:rPr>
        <w:t xml:space="preserve"> que los pagos de referencia hayan sido erogados; de modo tal que se puede concluir que resulta redundante realizar un análisis pormenorizado de la fuente de atribuciones del Ayuntamiento para concluir si este generó, posee o administra lo requerido, ya que –se insiste– fue asumida tácitamente su existencia, empero, ello no es obstáculo para realizar las siguientes precisiones.</w:t>
      </w:r>
    </w:p>
    <w:p w:rsidR="00434485" w:rsidRPr="00156D13" w:rsidRDefault="00434485" w:rsidP="00434485">
      <w:pPr>
        <w:pStyle w:val="Prrafodelista"/>
        <w:rPr>
          <w:rFonts w:ascii="Palatino Linotype" w:hAnsi="Palatino Linotype"/>
          <w:color w:val="000000" w:themeColor="text1"/>
        </w:rPr>
      </w:pPr>
    </w:p>
    <w:p w:rsidR="00BA4537" w:rsidRPr="00156D13" w:rsidRDefault="00434485" w:rsidP="004A4F69">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hAnsi="Palatino Linotype"/>
          <w:color w:val="000000" w:themeColor="text1"/>
        </w:rPr>
        <w:t>N</w:t>
      </w:r>
      <w:r w:rsidR="00BA4537" w:rsidRPr="00156D13">
        <w:rPr>
          <w:rFonts w:ascii="Palatino Linotype" w:eastAsia="Palatino Linotype" w:hAnsi="Palatino Linotype" w:cs="Palatino Linotype"/>
        </w:rPr>
        <w:t xml:space="preserve">o debe perderse de vista que los artículos 7 y 23 fracciones I y XI, de la Ley de Transparencia y </w:t>
      </w:r>
      <w:r w:rsidR="00BA4537" w:rsidRPr="00156D13">
        <w:rPr>
          <w:rFonts w:ascii="Palatino Linotype" w:hAnsi="Palatino Linotype"/>
          <w:color w:val="000000" w:themeColor="text1"/>
        </w:rPr>
        <w:t>Acceso</w:t>
      </w:r>
      <w:r w:rsidR="00BA4537" w:rsidRPr="00156D13">
        <w:rPr>
          <w:rFonts w:ascii="Palatino Linotype" w:eastAsia="Palatino Linotype" w:hAnsi="Palatino Linotype" w:cs="Palatino Linotype"/>
        </w:rPr>
        <w:t xml:space="preserve"> a la Información Pública del Estado de México y Municipios, establece como deber de los sujetos obligados, publicitar toda la información respecto de los montos y personas a las que se otorguen recursos públicos, esto con la finalidad de dar a conocer a la ciudadanía la forma, términos y </w:t>
      </w:r>
      <w:r w:rsidR="00BA4537" w:rsidRPr="00156D13">
        <w:rPr>
          <w:rFonts w:ascii="Palatino Linotype" w:eastAsia="Palatino Linotype" w:hAnsi="Palatino Linotype" w:cs="Palatino Linotype"/>
        </w:rPr>
        <w:lastRenderedPageBreak/>
        <w:t xml:space="preserve">montos en los que se aplican dichos recursos, por lo que bajo esta premisa, si el personal </w:t>
      </w:r>
      <w:r w:rsidR="007A33A8" w:rsidRPr="00156D13">
        <w:rPr>
          <w:rFonts w:ascii="Palatino Linotype" w:eastAsia="Palatino Linotype" w:hAnsi="Palatino Linotype" w:cs="Palatino Linotype"/>
        </w:rPr>
        <w:t>de las áreas señaladas en la solicitud de información</w:t>
      </w:r>
      <w:r w:rsidR="00BA4537" w:rsidRPr="00156D13">
        <w:rPr>
          <w:rFonts w:ascii="Palatino Linotype" w:eastAsia="Palatino Linotype" w:hAnsi="Palatino Linotype" w:cs="Palatino Linotype"/>
        </w:rPr>
        <w:t xml:space="preserve"> recibe recursos de carácter público, en consecuencia, dichos datos revisten interés público:  </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 xml:space="preserve">Artículo 23. Son sujetos obligados a transparentar y permitir el acceso a su información y proteger los datos personales que obren en su poder: </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I. El Poder Ejecutivo del Estado de México, las dependencias, organismos auxiliares, órganos, entidades, fideicomisos y fondos públicos, así como la Procuraduría General de Justicia;</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 xml:space="preserve">XI. Cualquier otra autoridad, entidad, órgano u organismo de los poderes estatal o municipal, que reciba recursos públicos. </w:t>
      </w:r>
    </w:p>
    <w:p w:rsidR="00BA4537" w:rsidRPr="00156D13" w:rsidRDefault="00BA4537" w:rsidP="00B8010B">
      <w:pPr>
        <w:spacing w:before="240" w:after="240"/>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rsidR="00BA4537" w:rsidRPr="00156D13" w:rsidRDefault="00BA4537" w:rsidP="00B8010B">
      <w:pPr>
        <w:ind w:left="567" w:right="851"/>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Los servidores públicos deberán transparentar sus acciones así como garantizar y respetar el derecho de acceso a la información pública.”</w:t>
      </w:r>
    </w:p>
    <w:p w:rsidR="007A33A8" w:rsidRPr="00156D13" w:rsidRDefault="007A33A8" w:rsidP="007A33A8">
      <w:pPr>
        <w:spacing w:line="360" w:lineRule="auto"/>
        <w:ind w:left="567" w:right="851"/>
        <w:jc w:val="both"/>
        <w:rPr>
          <w:rFonts w:ascii="Palatino Linotype" w:eastAsia="Palatino Linotype" w:hAnsi="Palatino Linotype" w:cs="Palatino Linotype"/>
          <w:sz w:val="22"/>
          <w:szCs w:val="22"/>
        </w:rPr>
      </w:pPr>
    </w:p>
    <w:p w:rsidR="00BA4537" w:rsidRPr="00156D13" w:rsidRDefault="00434485"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P</w:t>
      </w:r>
      <w:r w:rsidR="00BA4537" w:rsidRPr="00156D13">
        <w:rPr>
          <w:rFonts w:ascii="Palatino Linotype" w:eastAsia="Palatino Linotype" w:hAnsi="Palatino Linotype" w:cs="Palatino Linotype"/>
        </w:rPr>
        <w:t>ara el caso de las remuneraciones</w:t>
      </w:r>
      <w:r w:rsidR="0019239D" w:rsidRPr="00156D13">
        <w:rPr>
          <w:rFonts w:ascii="Palatino Linotype" w:eastAsia="Palatino Linotype" w:hAnsi="Palatino Linotype" w:cs="Palatino Linotype"/>
        </w:rPr>
        <w:t xml:space="preserve"> y prestaciones</w:t>
      </w:r>
      <w:r w:rsidR="00BA4537" w:rsidRPr="00156D13">
        <w:rPr>
          <w:rFonts w:ascii="Palatino Linotype" w:eastAsia="Palatino Linotype" w:hAnsi="Palatino Linotype" w:cs="Palatino Linotype"/>
        </w:rPr>
        <w:t xml:space="preserve">, debemos definirlas como todo tipo de retribución que recibe un trabajador por las labores realizadas, en otras </w:t>
      </w:r>
      <w:r w:rsidR="00BA4537" w:rsidRPr="00156D13">
        <w:rPr>
          <w:rFonts w:ascii="Palatino Linotype" w:eastAsia="Palatino Linotype" w:hAnsi="Palatino Linotype" w:cs="Palatino Linotype"/>
        </w:rPr>
        <w:lastRenderedPageBreak/>
        <w:t>palabras se trata de los beneficios que el patrón otorga al colaborador por la prestación de u</w:t>
      </w:r>
      <w:r w:rsidR="008468BF" w:rsidRPr="00156D13">
        <w:rPr>
          <w:rFonts w:ascii="Palatino Linotype" w:eastAsia="Palatino Linotype" w:hAnsi="Palatino Linotype" w:cs="Palatino Linotype"/>
        </w:rPr>
        <w:t>n servicio personal subordinado;</w:t>
      </w:r>
      <w:r w:rsidR="00BA4537" w:rsidRPr="00156D13">
        <w:rPr>
          <w:rFonts w:ascii="Palatino Linotype" w:eastAsia="Palatino Linotype" w:hAnsi="Palatino Linotype" w:cs="Palatino Linotype"/>
        </w:rPr>
        <w:t xml:space="preserve"> es decir, se constituyen como uno de los factores que determinan la existencia de una relación de trabajo entre empleador y trabajador, es de señalar que de conformidad con el artículo 84 de la Ley Federal del Trabajo, estas remuneraciones se conformarán de la siguiente manera: </w:t>
      </w:r>
    </w:p>
    <w:p w:rsidR="00216E80" w:rsidRPr="00156D13" w:rsidRDefault="00216E80" w:rsidP="000C38DF">
      <w:pPr>
        <w:spacing w:line="360" w:lineRule="auto"/>
        <w:contextualSpacing/>
        <w:jc w:val="both"/>
        <w:rPr>
          <w:rFonts w:ascii="Palatino Linotype" w:eastAsia="Palatino Linotype" w:hAnsi="Palatino Linotype" w:cs="Palatino Linotype"/>
        </w:rPr>
      </w:pPr>
    </w:p>
    <w:p w:rsidR="00BA4537" w:rsidRPr="00156D13" w:rsidRDefault="00BA4537" w:rsidP="00B8010B">
      <w:pPr>
        <w:ind w:left="425" w:right="618"/>
        <w:jc w:val="both"/>
        <w:rPr>
          <w:rFonts w:ascii="Palatino Linotype" w:eastAsia="Palatino Linotype" w:hAnsi="Palatino Linotype" w:cs="Palatino Linotype"/>
          <w:i/>
          <w:sz w:val="22"/>
          <w:szCs w:val="22"/>
        </w:rPr>
      </w:pPr>
      <w:bookmarkStart w:id="152" w:name="bookmark=id.gjdgxs" w:colFirst="0" w:colLast="0"/>
      <w:bookmarkEnd w:id="152"/>
      <w:r w:rsidRPr="00156D13">
        <w:rPr>
          <w:rFonts w:ascii="Palatino Linotype" w:eastAsia="Palatino Linotype" w:hAnsi="Palatino Linotype" w:cs="Palatino Linotype"/>
          <w:i/>
          <w:sz w:val="22"/>
          <w:szCs w:val="22"/>
        </w:rPr>
        <w:t>“</w:t>
      </w:r>
      <w:r w:rsidRPr="00156D13">
        <w:rPr>
          <w:rFonts w:ascii="Palatino Linotype" w:eastAsia="Palatino Linotype" w:hAnsi="Palatino Linotype" w:cs="Palatino Linotype"/>
          <w:b/>
          <w:i/>
          <w:szCs w:val="22"/>
          <w:u w:val="single"/>
        </w:rPr>
        <w:t>Artículo 84.- El salario se integra con</w:t>
      </w:r>
      <w:r w:rsidRPr="00156D13">
        <w:rPr>
          <w:rFonts w:ascii="Palatino Linotype" w:eastAsia="Palatino Linotype" w:hAnsi="Palatino Linotype" w:cs="Palatino Linotype"/>
          <w:i/>
          <w:szCs w:val="22"/>
        </w:rPr>
        <w:t xml:space="preserve"> los pagos hechos en efectivo por cuota diaria, gratificaciones, percepciones, habitación, primas, comisiones, </w:t>
      </w:r>
      <w:r w:rsidRPr="00156D13">
        <w:rPr>
          <w:rFonts w:ascii="Palatino Linotype" w:eastAsia="Palatino Linotype" w:hAnsi="Palatino Linotype" w:cs="Palatino Linotype"/>
          <w:b/>
          <w:i/>
          <w:szCs w:val="22"/>
          <w:u w:val="single"/>
        </w:rPr>
        <w:t>prestaciones en especie y cualquiera otra cantidad o prestación que se entregue al trabajador por su trabajo.</w:t>
      </w:r>
      <w:r w:rsidRPr="00156D13">
        <w:rPr>
          <w:rFonts w:ascii="Palatino Linotype" w:eastAsia="Palatino Linotype" w:hAnsi="Palatino Linotype" w:cs="Palatino Linotype"/>
          <w:i/>
          <w:szCs w:val="22"/>
        </w:rPr>
        <w:t>”</w:t>
      </w:r>
    </w:p>
    <w:p w:rsidR="00BA4537" w:rsidRPr="00156D13" w:rsidRDefault="00BA4537" w:rsidP="008468BF">
      <w:pPr>
        <w:spacing w:line="360" w:lineRule="auto"/>
        <w:ind w:left="567" w:right="900"/>
        <w:jc w:val="both"/>
        <w:rPr>
          <w:rFonts w:ascii="Palatino Linotype" w:eastAsia="Palatino Linotype" w:hAnsi="Palatino Linotype" w:cs="Palatino Linotype"/>
          <w:i/>
          <w:sz w:val="22"/>
          <w:szCs w:val="22"/>
        </w:rPr>
      </w:pPr>
    </w:p>
    <w:p w:rsidR="00BA4537" w:rsidRPr="00156D13" w:rsidRDefault="00BA4537"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En armonía con esta disposición, la Ley del Trabajo de los Servidores Públicos del Estado de México y Municipios prevé lo siguiente referente a las prestaciones de los servidores públicos: </w:t>
      </w:r>
    </w:p>
    <w:p w:rsidR="00BA4537" w:rsidRPr="00156D13" w:rsidRDefault="00BA4537" w:rsidP="00BA4537">
      <w:pPr>
        <w:ind w:right="900"/>
        <w:jc w:val="both"/>
        <w:rPr>
          <w:rFonts w:ascii="Palatino Linotype" w:eastAsia="Palatino Linotype" w:hAnsi="Palatino Linotype" w:cs="Palatino Linotype"/>
          <w:i/>
          <w:sz w:val="22"/>
          <w:szCs w:val="22"/>
        </w:rPr>
      </w:pPr>
    </w:p>
    <w:p w:rsidR="00BA4537" w:rsidRPr="00156D13" w:rsidRDefault="00BA4537" w:rsidP="00B8010B">
      <w:pPr>
        <w:ind w:left="567" w:right="618"/>
        <w:jc w:val="both"/>
        <w:rPr>
          <w:rFonts w:ascii="Palatino Linotype" w:eastAsia="Palatino Linotype" w:hAnsi="Palatino Linotype" w:cs="Palatino Linotype"/>
          <w:b/>
          <w:i/>
          <w:szCs w:val="22"/>
          <w:u w:val="single"/>
        </w:rPr>
      </w:pPr>
      <w:r w:rsidRPr="00156D13">
        <w:rPr>
          <w:rFonts w:ascii="Palatino Linotype" w:eastAsia="Palatino Linotype" w:hAnsi="Palatino Linotype" w:cs="Palatino Linotype"/>
          <w:b/>
          <w:i/>
          <w:szCs w:val="22"/>
        </w:rPr>
        <w:t>“ARTÍCULO 40.</w:t>
      </w:r>
      <w:r w:rsidRPr="00156D13">
        <w:rPr>
          <w:rFonts w:ascii="Palatino Linotype" w:eastAsia="Palatino Linotype" w:hAnsi="Palatino Linotype" w:cs="Palatino Linotype"/>
          <w:i/>
          <w:szCs w:val="22"/>
        </w:rPr>
        <w:t xml:space="preserve"> </w:t>
      </w:r>
      <w:r w:rsidRPr="00156D13">
        <w:rPr>
          <w:rFonts w:ascii="Palatino Linotype" w:eastAsia="Palatino Linotype" w:hAnsi="Palatino Linotype" w:cs="Palatino Linotype"/>
          <w:b/>
          <w:i/>
          <w:szCs w:val="22"/>
          <w:u w:val="single"/>
        </w:rPr>
        <w:t>Conforme lo dispuesto en los artículos anteriores, los acuerdos, convenios y reglamentos a que se hace referencia, así como las prestaciones y derechos de cualesquier naturaleza, serán de observancia general y obligatoria para</w:t>
      </w:r>
      <w:r w:rsidRPr="00156D13">
        <w:rPr>
          <w:rFonts w:ascii="Palatino Linotype" w:eastAsia="Palatino Linotype" w:hAnsi="Palatino Linotype" w:cs="Palatino Linotype"/>
          <w:i/>
          <w:szCs w:val="22"/>
        </w:rPr>
        <w:t xml:space="preserve"> el titular del Poder Ejecutivo, </w:t>
      </w:r>
      <w:r w:rsidRPr="00156D13">
        <w:rPr>
          <w:rFonts w:ascii="Palatino Linotype" w:eastAsia="Palatino Linotype" w:hAnsi="Palatino Linotype" w:cs="Palatino Linotype"/>
          <w:b/>
          <w:i/>
          <w:szCs w:val="22"/>
          <w:u w:val="single"/>
        </w:rPr>
        <w:t>los titulares de las dependencias y de la institución o instituciones públicas a las que estén adscritos.</w:t>
      </w:r>
    </w:p>
    <w:p w:rsidR="00BA4537" w:rsidRPr="00156D13" w:rsidRDefault="00BA4537" w:rsidP="00B8010B">
      <w:pPr>
        <w:ind w:left="567" w:right="618"/>
        <w:jc w:val="both"/>
        <w:rPr>
          <w:rFonts w:ascii="Palatino Linotype" w:eastAsia="Palatino Linotype" w:hAnsi="Palatino Linotype" w:cs="Palatino Linotype"/>
          <w:b/>
          <w:i/>
          <w:szCs w:val="22"/>
        </w:rPr>
      </w:pPr>
      <w:r w:rsidRPr="00156D13">
        <w:rPr>
          <w:rFonts w:ascii="Palatino Linotype" w:eastAsia="Palatino Linotype" w:hAnsi="Palatino Linotype" w:cs="Palatino Linotype"/>
          <w:b/>
          <w:i/>
          <w:szCs w:val="22"/>
        </w:rPr>
        <w:t>…</w:t>
      </w:r>
    </w:p>
    <w:p w:rsidR="00B8010B" w:rsidRPr="00156D13" w:rsidRDefault="00B8010B" w:rsidP="00B8010B">
      <w:pPr>
        <w:ind w:left="567" w:right="618"/>
        <w:jc w:val="both"/>
        <w:rPr>
          <w:rFonts w:ascii="Palatino Linotype" w:eastAsia="Palatino Linotype" w:hAnsi="Palatino Linotype" w:cs="Palatino Linotype"/>
          <w:i/>
          <w:szCs w:val="22"/>
        </w:rPr>
      </w:pPr>
    </w:p>
    <w:p w:rsidR="00BA4537" w:rsidRPr="00156D13" w:rsidRDefault="00BA4537" w:rsidP="00B8010B">
      <w:pPr>
        <w:ind w:left="567" w:right="618"/>
        <w:jc w:val="both"/>
        <w:rPr>
          <w:rFonts w:ascii="Palatino Linotype" w:eastAsia="Palatino Linotype" w:hAnsi="Palatino Linotype" w:cs="Palatino Linotype"/>
          <w:i/>
          <w:szCs w:val="22"/>
        </w:rPr>
      </w:pPr>
      <w:r w:rsidRPr="00156D13">
        <w:rPr>
          <w:rFonts w:ascii="Palatino Linotype" w:eastAsia="Palatino Linotype" w:hAnsi="Palatino Linotype" w:cs="Palatino Linotype"/>
          <w:b/>
          <w:i/>
          <w:szCs w:val="22"/>
        </w:rPr>
        <w:t>ARTÍCULO 97.-</w:t>
      </w:r>
      <w:r w:rsidRPr="00156D13">
        <w:rPr>
          <w:rFonts w:ascii="Palatino Linotype" w:eastAsia="Palatino Linotype" w:hAnsi="Palatino Linotype" w:cs="Palatino Linotype"/>
          <w:i/>
          <w:szCs w:val="22"/>
        </w:rPr>
        <w:t xml:space="preserve">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w:t>
      </w:r>
      <w:r w:rsidRPr="00156D13">
        <w:rPr>
          <w:rFonts w:ascii="Palatino Linotype" w:eastAsia="Palatino Linotype" w:hAnsi="Palatino Linotype" w:cs="Palatino Linotype"/>
          <w:i/>
          <w:szCs w:val="22"/>
        </w:rPr>
        <w:lastRenderedPageBreak/>
        <w:t>proceso, exhibiendo la totalidad de la cantidad liquida en moneda nacional o mediante cheque certificado al momento de la negativa de reinstalar al actor.</w:t>
      </w:r>
    </w:p>
    <w:p w:rsidR="00BA4537" w:rsidRPr="00156D13" w:rsidRDefault="00BA4537" w:rsidP="00B8010B">
      <w:pPr>
        <w:ind w:left="567" w:right="618"/>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w:t>
      </w:r>
    </w:p>
    <w:p w:rsidR="00B8010B" w:rsidRPr="00156D13" w:rsidRDefault="00B8010B" w:rsidP="00B8010B">
      <w:pPr>
        <w:ind w:left="567" w:right="618"/>
        <w:jc w:val="both"/>
        <w:rPr>
          <w:rFonts w:ascii="Palatino Linotype" w:eastAsia="Palatino Linotype" w:hAnsi="Palatino Linotype" w:cs="Palatino Linotype"/>
          <w:i/>
          <w:szCs w:val="22"/>
        </w:rPr>
      </w:pPr>
    </w:p>
    <w:p w:rsidR="00BA4537" w:rsidRPr="00156D13" w:rsidRDefault="00BA4537" w:rsidP="00B8010B">
      <w:pPr>
        <w:ind w:left="567" w:right="618"/>
        <w:jc w:val="both"/>
        <w:rPr>
          <w:rFonts w:ascii="Palatino Linotype" w:eastAsia="Palatino Linotype" w:hAnsi="Palatino Linotype" w:cs="Palatino Linotype"/>
          <w:i/>
          <w:szCs w:val="22"/>
        </w:rPr>
      </w:pPr>
      <w:r w:rsidRPr="00156D13">
        <w:rPr>
          <w:rFonts w:ascii="Palatino Linotype" w:eastAsia="Palatino Linotype" w:hAnsi="Palatino Linotype" w:cs="Palatino Linotype"/>
          <w:b/>
          <w:i/>
          <w:szCs w:val="22"/>
        </w:rPr>
        <w:t>ARTÍCULO 220 K.-</w:t>
      </w:r>
      <w:r w:rsidRPr="00156D13">
        <w:rPr>
          <w:rFonts w:ascii="Palatino Linotype" w:eastAsia="Palatino Linotype" w:hAnsi="Palatino Linotype" w:cs="Palatino Linotype"/>
          <w:i/>
          <w:szCs w:val="22"/>
        </w:rPr>
        <w:t xml:space="preserve"> La institución o dependencia pública tiene la obligación de conservar y exhibir en el proceso los documentos que a continuación se precisan:</w:t>
      </w:r>
    </w:p>
    <w:p w:rsidR="00BA4537" w:rsidRPr="00156D13" w:rsidRDefault="00BA4537" w:rsidP="00B8010B">
      <w:pPr>
        <w:ind w:left="567" w:right="618"/>
        <w:jc w:val="both"/>
        <w:rPr>
          <w:rFonts w:ascii="Palatino Linotype" w:eastAsia="Palatino Linotype" w:hAnsi="Palatino Linotype" w:cs="Palatino Linotype"/>
          <w:i/>
          <w:szCs w:val="22"/>
        </w:rPr>
      </w:pPr>
      <w:r w:rsidRPr="00156D13">
        <w:rPr>
          <w:rFonts w:ascii="Palatino Linotype" w:eastAsia="Palatino Linotype" w:hAnsi="Palatino Linotype" w:cs="Palatino Linotype"/>
          <w:i/>
          <w:szCs w:val="22"/>
        </w:rPr>
        <w:t>[…]</w:t>
      </w:r>
    </w:p>
    <w:p w:rsidR="00BA4537" w:rsidRPr="00156D13" w:rsidRDefault="00BA4537" w:rsidP="00B8010B">
      <w:pPr>
        <w:ind w:left="567" w:right="618"/>
        <w:jc w:val="both"/>
        <w:rPr>
          <w:rFonts w:ascii="Palatino Linotype" w:eastAsia="Palatino Linotype" w:hAnsi="Palatino Linotype" w:cs="Palatino Linotype"/>
          <w:i/>
          <w:szCs w:val="22"/>
        </w:rPr>
      </w:pPr>
      <w:r w:rsidRPr="00156D13">
        <w:rPr>
          <w:rFonts w:ascii="Palatino Linotype" w:eastAsia="Palatino Linotype" w:hAnsi="Palatino Linotype" w:cs="Palatino Linotype"/>
          <w:b/>
          <w:i/>
          <w:szCs w:val="22"/>
          <w:u w:val="single"/>
        </w:rPr>
        <w:t>IV. Recibos o las constancias de depósito o del medio de información magnética o electrónica que sean utilizadas para el pago de salarios, prima vacacional, aguinaldo y demás prestaciones establecidas en la presente ley</w:t>
      </w:r>
      <w:r w:rsidRPr="00156D13">
        <w:rPr>
          <w:rFonts w:ascii="Palatino Linotype" w:eastAsia="Palatino Linotype" w:hAnsi="Palatino Linotype" w:cs="Palatino Linotype"/>
          <w:i/>
          <w:szCs w:val="22"/>
        </w:rPr>
        <w:t>;”</w:t>
      </w:r>
    </w:p>
    <w:p w:rsidR="00BA4537" w:rsidRPr="00156D13" w:rsidRDefault="00BA4537" w:rsidP="00B8010B">
      <w:pPr>
        <w:ind w:left="567" w:right="618"/>
        <w:jc w:val="both"/>
        <w:rPr>
          <w:rFonts w:ascii="Palatino Linotype" w:eastAsia="Palatino Linotype" w:hAnsi="Palatino Linotype" w:cs="Palatino Linotype"/>
          <w:szCs w:val="22"/>
        </w:rPr>
      </w:pPr>
      <w:r w:rsidRPr="00156D13">
        <w:rPr>
          <w:rFonts w:ascii="Palatino Linotype" w:eastAsia="Palatino Linotype" w:hAnsi="Palatino Linotype" w:cs="Palatino Linotype"/>
          <w:szCs w:val="22"/>
        </w:rPr>
        <w:t>(Énfasis añadido)</w:t>
      </w:r>
    </w:p>
    <w:p w:rsidR="00BA4537" w:rsidRPr="00156D13" w:rsidRDefault="00BA4537" w:rsidP="00BA4537">
      <w:pPr>
        <w:spacing w:line="360" w:lineRule="auto"/>
        <w:ind w:right="49"/>
        <w:jc w:val="both"/>
        <w:rPr>
          <w:rFonts w:ascii="Palatino Linotype" w:eastAsia="Palatino Linotype" w:hAnsi="Palatino Linotype" w:cs="Palatino Linotype"/>
        </w:rPr>
      </w:pPr>
    </w:p>
    <w:p w:rsidR="00BA4537" w:rsidRPr="00156D13" w:rsidRDefault="00BA4537"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De tal suerte que la normatividad mandata a las instituciones públicas la observancia obligatoria de las prestaciones en efectivo o en especie que se generen de la ley en referencia, así como de los acuerdos, convenios y reglamentos, asimismo el texto legislativo en su artículo 97 expresa que </w:t>
      </w:r>
      <w:r w:rsidR="008468BF" w:rsidRPr="00156D13">
        <w:rPr>
          <w:rFonts w:ascii="Palatino Linotype" w:eastAsia="Palatino Linotype" w:hAnsi="Palatino Linotype" w:cs="Palatino Linotype"/>
        </w:rPr>
        <w:t xml:space="preserve">también </w:t>
      </w:r>
      <w:r w:rsidRPr="00156D13">
        <w:rPr>
          <w:rFonts w:ascii="Palatino Linotype" w:eastAsia="Palatino Linotype" w:hAnsi="Palatino Linotype" w:cs="Palatino Linotype"/>
        </w:rPr>
        <w:t>para los casos en que se dé por finali</w:t>
      </w:r>
      <w:r w:rsidR="008468BF" w:rsidRPr="00156D13">
        <w:rPr>
          <w:rFonts w:ascii="Palatino Linotype" w:eastAsia="Palatino Linotype" w:hAnsi="Palatino Linotype" w:cs="Palatino Linotype"/>
        </w:rPr>
        <w:t>zada la relación laboral</w:t>
      </w:r>
      <w:r w:rsidRPr="00156D13">
        <w:rPr>
          <w:rFonts w:ascii="Palatino Linotype" w:eastAsia="Palatino Linotype" w:hAnsi="Palatino Linotype" w:cs="Palatino Linotype"/>
        </w:rPr>
        <w:t xml:space="preserve">. </w:t>
      </w:r>
    </w:p>
    <w:p w:rsidR="00BA4537" w:rsidRPr="00156D13" w:rsidRDefault="00BA4537" w:rsidP="00BA4537">
      <w:pPr>
        <w:spacing w:line="360" w:lineRule="auto"/>
        <w:ind w:right="49"/>
        <w:jc w:val="both"/>
        <w:rPr>
          <w:rFonts w:ascii="Palatino Linotype" w:eastAsia="Palatino Linotype" w:hAnsi="Palatino Linotype" w:cs="Palatino Linotype"/>
        </w:rPr>
      </w:pPr>
    </w:p>
    <w:p w:rsidR="00BA4537" w:rsidRPr="00156D13" w:rsidRDefault="00124FD1"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Ahora bien</w:t>
      </w:r>
      <w:r w:rsidR="00BA4537" w:rsidRPr="00156D13">
        <w:rPr>
          <w:rFonts w:ascii="Palatino Linotype" w:eastAsia="Palatino Linotype" w:hAnsi="Palatino Linotype" w:cs="Palatino Linotype"/>
        </w:rPr>
        <w:t xml:space="preserve">, resulta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124FD1" w:rsidRPr="00156D13" w:rsidRDefault="00124FD1" w:rsidP="00124FD1">
      <w:pPr>
        <w:pStyle w:val="Prrafodelista"/>
        <w:rPr>
          <w:rFonts w:ascii="Palatino Linotype" w:eastAsia="Palatino Linotype" w:hAnsi="Palatino Linotype" w:cs="Palatino Linotype"/>
        </w:rPr>
      </w:pPr>
    </w:p>
    <w:p w:rsidR="00BA4537" w:rsidRPr="00156D13" w:rsidRDefault="00BA4537" w:rsidP="00124FD1">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En orden de ideas, el artículo 3°, fracción XXXII, del Código Financiero del Estado de México y Municipios establece que la remuneración consiste en los pagos </w:t>
      </w:r>
      <w:r w:rsidRPr="00156D13">
        <w:rPr>
          <w:rFonts w:ascii="Palatino Linotype" w:eastAsia="Palatino Linotype" w:hAnsi="Palatino Linotype" w:cs="Palatino Linotype"/>
        </w:rPr>
        <w:lastRenderedPageBreak/>
        <w:t xml:space="preserve">hechos por concepto de sueldo, compensaciones, gratificaciones, habitación, primas, comisiones, </w:t>
      </w:r>
      <w:r w:rsidRPr="00156D13">
        <w:rPr>
          <w:rFonts w:ascii="Palatino Linotype" w:eastAsia="Palatino Linotype" w:hAnsi="Palatino Linotype" w:cs="Palatino Linotype"/>
          <w:b/>
        </w:rPr>
        <w:t>prestacione</w:t>
      </w:r>
      <w:r w:rsidRPr="00156D13">
        <w:rPr>
          <w:rFonts w:ascii="Palatino Linotype" w:eastAsia="Palatino Linotype" w:hAnsi="Palatino Linotype" w:cs="Palatino Linotype"/>
        </w:rPr>
        <w:t xml:space="preserve">s, en especie y cualquier otra percepción o prestación que se entregue al servidor por su trabajo. 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rsidR="00124FD1" w:rsidRPr="00156D13" w:rsidRDefault="00124FD1" w:rsidP="00124FD1">
      <w:pPr>
        <w:pStyle w:val="Prrafodelista"/>
        <w:rPr>
          <w:rFonts w:ascii="Palatino Linotype" w:eastAsia="Palatino Linotype" w:hAnsi="Palatino Linotype" w:cs="Palatino Linotype"/>
        </w:rPr>
      </w:pPr>
    </w:p>
    <w:p w:rsidR="00BA4537" w:rsidRPr="00156D13" w:rsidRDefault="002D22E9" w:rsidP="00124FD1">
      <w:pPr>
        <w:numPr>
          <w:ilvl w:val="0"/>
          <w:numId w:val="15"/>
        </w:numPr>
        <w:spacing w:line="360" w:lineRule="auto"/>
        <w:ind w:left="0" w:firstLine="0"/>
        <w:contextualSpacing/>
        <w:jc w:val="both"/>
        <w:rPr>
          <w:rFonts w:ascii="Palatino Linotype" w:eastAsia="Palatino Linotype" w:hAnsi="Palatino Linotype" w:cs="Palatino Linotype"/>
          <w:b/>
        </w:rPr>
      </w:pPr>
      <w:r w:rsidRPr="00156D13">
        <w:rPr>
          <w:rFonts w:ascii="Palatino Linotype" w:eastAsia="Palatino Linotype" w:hAnsi="Palatino Linotype" w:cs="Palatino Linotype"/>
        </w:rPr>
        <w:t>Por su parte</w:t>
      </w:r>
      <w:r w:rsidR="00BA4537" w:rsidRPr="00156D13">
        <w:rPr>
          <w:rFonts w:ascii="Palatino Linotype" w:eastAsia="Palatino Linotype" w:hAnsi="Palatino Linotype" w:cs="Palatino Linotype"/>
        </w:rPr>
        <w:t xml:space="preserve">,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00BA4537" w:rsidRPr="00156D13">
        <w:rPr>
          <w:rFonts w:ascii="Palatino Linotype" w:eastAsia="Palatino Linotype" w:hAnsi="Palatino Linotype" w:cs="Palatino Linotype"/>
          <w:b/>
        </w:rPr>
        <w:t xml:space="preserve">las remuneraciones brutas y netas de todos los servidores públicos, </w:t>
      </w:r>
      <w:r w:rsidR="00BA4537" w:rsidRPr="00156D13">
        <w:rPr>
          <w:rFonts w:ascii="Palatino Linotype" w:eastAsia="Palatino Linotype" w:hAnsi="Palatino Linotype" w:cs="Palatino Linotype"/>
          <w:b/>
          <w:u w:val="single"/>
        </w:rPr>
        <w:t>que incluya todas las percepciones</w:t>
      </w:r>
      <w:r w:rsidR="00BA4537" w:rsidRPr="00156D13">
        <w:rPr>
          <w:rFonts w:ascii="Palatino Linotype" w:eastAsia="Palatino Linotype" w:hAnsi="Palatino Linotype" w:cs="Palatino Linotype"/>
          <w:b/>
        </w:rPr>
        <w:t xml:space="preserve">, entre las cuales, se encuentran los sueldos, prestaciones, </w:t>
      </w:r>
      <w:r w:rsidR="00BA4537" w:rsidRPr="00156D13">
        <w:rPr>
          <w:rFonts w:ascii="Palatino Linotype" w:eastAsia="Palatino Linotype" w:hAnsi="Palatino Linotype" w:cs="Palatino Linotype"/>
          <w:b/>
          <w:u w:val="single"/>
        </w:rPr>
        <w:t>gratificaciones</w:t>
      </w:r>
      <w:r w:rsidR="00BA4537" w:rsidRPr="00156D13">
        <w:rPr>
          <w:rFonts w:ascii="Palatino Linotype" w:eastAsia="Palatino Linotype" w:hAnsi="Palatino Linotype" w:cs="Palatino Linotype"/>
          <w:b/>
        </w:rPr>
        <w:t>, primas, comisiones, dietas, bonos, estímulos, ingresos, entre otros.</w:t>
      </w:r>
    </w:p>
    <w:p w:rsidR="00124FD1" w:rsidRPr="00156D13" w:rsidRDefault="00124FD1" w:rsidP="00124FD1">
      <w:pPr>
        <w:pStyle w:val="Prrafodelista"/>
        <w:rPr>
          <w:rFonts w:ascii="Palatino Linotype" w:eastAsia="Palatino Linotype" w:hAnsi="Palatino Linotype" w:cs="Palatino Linotype"/>
          <w:b/>
        </w:rPr>
      </w:pPr>
    </w:p>
    <w:p w:rsidR="00D41237" w:rsidRPr="00156D13" w:rsidRDefault="002D22E9" w:rsidP="00D41237">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Por su parte,</w:t>
      </w:r>
      <w:r w:rsidR="00D41237" w:rsidRPr="00156D13">
        <w:rPr>
          <w:rFonts w:ascii="Palatino Linotype" w:eastAsia="Palatino Linotype" w:hAnsi="Palatino Linotype" w:cs="Palatino Linotype"/>
        </w:rPr>
        <w:t xml:space="preserve"> la Ley del Trabajo de los Servidores Públicos del Estado y Municipios hace referencia a los comprobantes que las instituciones públicas realizan para documentar el pago de salarios, </w:t>
      </w:r>
      <w:r w:rsidR="00FA32CE" w:rsidRPr="00156D13">
        <w:rPr>
          <w:rFonts w:ascii="Palatino Linotype" w:eastAsia="Palatino Linotype" w:hAnsi="Palatino Linotype" w:cs="Palatino Linotype"/>
        </w:rPr>
        <w:t>prima vacacional, aguinaldo</w:t>
      </w:r>
      <w:r w:rsidRPr="00156D13">
        <w:rPr>
          <w:rFonts w:ascii="Palatino Linotype" w:eastAsia="Palatino Linotype" w:hAnsi="Palatino Linotype" w:cs="Palatino Linotype"/>
        </w:rPr>
        <w:t xml:space="preserve"> </w:t>
      </w:r>
      <w:r w:rsidR="00D41237" w:rsidRPr="00156D13">
        <w:rPr>
          <w:rFonts w:ascii="Palatino Linotype" w:eastAsia="Palatino Linotype" w:hAnsi="Palatino Linotype" w:cs="Palatino Linotype"/>
        </w:rPr>
        <w:t>y demás prestaciones otorgadas a un servidor público, denominándolos "recibos o comprobantes de pago", los cuales constituyen un instrumento mediante el cual el sujeto obligado acredita</w:t>
      </w:r>
      <w:r w:rsidRPr="00156D13">
        <w:rPr>
          <w:rFonts w:ascii="Palatino Linotype" w:eastAsia="Palatino Linotype" w:hAnsi="Palatino Linotype" w:cs="Palatino Linotype"/>
        </w:rPr>
        <w:t xml:space="preserve"> las remuneraciones al personal.</w:t>
      </w:r>
    </w:p>
    <w:p w:rsidR="00D41237" w:rsidRPr="00156D13" w:rsidRDefault="00D41237" w:rsidP="00D41237">
      <w:pPr>
        <w:spacing w:line="360" w:lineRule="auto"/>
        <w:ind w:left="360"/>
        <w:contextualSpacing/>
        <w:jc w:val="both"/>
        <w:rPr>
          <w:rFonts w:ascii="Palatino Linotype" w:eastAsia="Palatino Linotype" w:hAnsi="Palatino Linotype" w:cs="Palatino Linotype"/>
        </w:rPr>
      </w:pPr>
    </w:p>
    <w:p w:rsidR="00D41237" w:rsidRPr="00156D13" w:rsidRDefault="00D41237" w:rsidP="00D41237">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lastRenderedPageBreak/>
        <w:t xml:space="preserve">Por ello, se advierte que todos los servidores públicos tienen el derecho de recibir </w:t>
      </w:r>
      <w:r w:rsidRPr="00156D13">
        <w:rPr>
          <w:rFonts w:ascii="Palatino Linotype" w:eastAsia="Palatino Linotype" w:hAnsi="Palatino Linotype" w:cs="Palatino Linotype"/>
          <w:b/>
        </w:rPr>
        <w:t>remuneraciones irrenunciables</w:t>
      </w:r>
      <w:r w:rsidRPr="00156D13">
        <w:rPr>
          <w:rFonts w:ascii="Palatino Linotype" w:eastAsia="Palatino Linotype" w:hAnsi="Palatino Linotype" w:cs="Palatino Linotype"/>
        </w:rPr>
        <w:t xml:space="preserve"> por el desempeño de un empleo, cargo o comisión, en función de las responsabilidades asumidas, las cuales abarcan el sueldo, compensaciones, gratificaciones, habitación, primas, comisiones, </w:t>
      </w:r>
      <w:r w:rsidRPr="00156D13">
        <w:rPr>
          <w:rFonts w:ascii="Palatino Linotype" w:eastAsia="Palatino Linotype" w:hAnsi="Palatino Linotype" w:cs="Palatino Linotype"/>
          <w:b/>
        </w:rPr>
        <w:t>prestaciones en especie y cualquier otra percepción entregada con motivo del cargo desempeñado</w:t>
      </w:r>
      <w:r w:rsidRPr="00156D13">
        <w:rPr>
          <w:rFonts w:ascii="Palatino Linotype" w:eastAsia="Palatino Linotype" w:hAnsi="Palatino Linotype" w:cs="Palatino Linotype"/>
        </w:rPr>
        <w:t xml:space="preserve">; </w:t>
      </w:r>
      <w:r w:rsidRPr="00156D13">
        <w:rPr>
          <w:rFonts w:ascii="Palatino Linotype" w:eastAsia="Palatino Linotype" w:hAnsi="Palatino Linotype" w:cs="Palatino Linotype"/>
          <w:b/>
          <w:u w:val="single"/>
        </w:rPr>
        <w:t>remuneraciones que según el texto constitucional serán públicas</w:t>
      </w:r>
      <w:r w:rsidRPr="00156D13">
        <w:rPr>
          <w:rFonts w:ascii="Palatino Linotype" w:eastAsia="Palatino Linotype" w:hAnsi="Palatino Linotype" w:cs="Palatino Linotype"/>
        </w:rPr>
        <w:t>.</w:t>
      </w:r>
    </w:p>
    <w:p w:rsidR="00D41237" w:rsidRPr="00156D13" w:rsidRDefault="00D41237" w:rsidP="00D41237">
      <w:pPr>
        <w:pStyle w:val="Prrafodelista"/>
        <w:rPr>
          <w:rFonts w:ascii="Palatino Linotype" w:eastAsia="Palatino Linotype" w:hAnsi="Palatino Linotype" w:cs="Palatino Linotype"/>
        </w:rPr>
      </w:pPr>
    </w:p>
    <w:p w:rsidR="00D41237" w:rsidRPr="00156D13" w:rsidRDefault="005B7EB1" w:rsidP="00216E80">
      <w:pPr>
        <w:numPr>
          <w:ilvl w:val="0"/>
          <w:numId w:val="15"/>
        </w:numPr>
        <w:spacing w:line="360" w:lineRule="auto"/>
        <w:ind w:left="0" w:firstLine="0"/>
        <w:contextualSpacing/>
        <w:jc w:val="both"/>
        <w:rPr>
          <w:rFonts w:ascii="Palatino Linotype" w:hAnsi="Palatino Linotype"/>
        </w:rPr>
      </w:pPr>
      <w:r w:rsidRPr="00156D13">
        <w:rPr>
          <w:rFonts w:ascii="Palatino Linotype" w:eastAsia="Arial Unicode MS" w:hAnsi="Palatino Linotype" w:cs="Arial"/>
        </w:rPr>
        <w:t>Ahora bien, a colación de la respuesta emitida, es necesario que</w:t>
      </w:r>
      <w:r w:rsidR="00D41237" w:rsidRPr="00156D13">
        <w:rPr>
          <w:rFonts w:ascii="Palatino Linotype" w:eastAsia="Arial Unicode MS" w:hAnsi="Palatino Linotype" w:cs="Arial"/>
          <w:lang w:val="es-419"/>
        </w:rPr>
        <w:t xml:space="preserve"> enfaticemos </w:t>
      </w:r>
      <w:r w:rsidR="00D41237" w:rsidRPr="00156D13">
        <w:rPr>
          <w:rFonts w:ascii="Palatino Linotype" w:hAnsi="Palatino Linotype"/>
        </w:rPr>
        <w:t>lo que el derecho de acceso a la información pública refiere, contemplado en el artículo 6°, Apartado A de la Constitución Política de los Estados Unidos Mexicanos, que señala:</w:t>
      </w:r>
    </w:p>
    <w:p w:rsidR="00D41237" w:rsidRPr="00156D13" w:rsidRDefault="00D41237" w:rsidP="00D41237">
      <w:pPr>
        <w:jc w:val="both"/>
        <w:rPr>
          <w:rFonts w:ascii="Palatino Linotype" w:hAnsi="Palatino Linotype"/>
          <w:sz w:val="22"/>
          <w:szCs w:val="22"/>
        </w:rPr>
      </w:pP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w:t>
      </w:r>
      <w:r w:rsidRPr="00156D13">
        <w:rPr>
          <w:rFonts w:ascii="Palatino Linotype" w:hAnsi="Palatino Linotype" w:cs="Arial"/>
          <w:b/>
          <w:i/>
        </w:rPr>
        <w:t>Artículo 6o.</w:t>
      </w:r>
      <w:r w:rsidRPr="00156D13">
        <w:rPr>
          <w:rFonts w:ascii="Palatino Linotype" w:hAnsi="Palatino Linotype" w:cs="Arial"/>
          <w:i/>
        </w:rPr>
        <w:t xml:space="preserve">  . .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t>A.</w:t>
      </w:r>
      <w:r w:rsidRPr="00156D13">
        <w:rPr>
          <w:rFonts w:ascii="Palatino Linotype" w:hAnsi="Palatino Linotype" w:cs="Arial"/>
          <w:i/>
          <w:lang w:eastAsia="es-MX"/>
        </w:rPr>
        <w:t xml:space="preserve"> Para el ejercicio del </w:t>
      </w:r>
      <w:r w:rsidRPr="00156D13">
        <w:rPr>
          <w:rFonts w:ascii="Palatino Linotype" w:hAnsi="Palatino Linotype" w:cs="Arial"/>
          <w:bCs/>
          <w:i/>
        </w:rPr>
        <w:t>derecho</w:t>
      </w:r>
      <w:r w:rsidRPr="00156D13">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b/>
          <w:bCs/>
          <w:i/>
          <w:lang w:eastAsia="es-MX"/>
        </w:rPr>
        <w:t xml:space="preserve">I. </w:t>
      </w:r>
      <w:r w:rsidRPr="00156D13">
        <w:rPr>
          <w:rFonts w:ascii="Palatino Linotype" w:hAnsi="Palatino Linotype" w:cs="Arial"/>
          <w:i/>
          <w:lang w:eastAsia="es-MX"/>
        </w:rPr>
        <w:t xml:space="preserve">Toda la información en posesión de cualquier autoridad, entidad, órgano y organismo de los Poderes Ejecutivo, </w:t>
      </w:r>
      <w:r w:rsidRPr="00156D13">
        <w:rPr>
          <w:rFonts w:ascii="Palatino Linotype" w:hAnsi="Palatino Linotype" w:cs="Arial"/>
          <w:i/>
        </w:rPr>
        <w:t>Legislativo</w:t>
      </w:r>
      <w:r w:rsidRPr="00156D13">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56D13">
        <w:rPr>
          <w:rFonts w:ascii="Palatino Linotype" w:hAnsi="Palatino Linotype" w:cs="Arial"/>
          <w:i/>
        </w:rPr>
        <w:t xml:space="preserve"> </w:t>
      </w:r>
      <w:r w:rsidRPr="00156D13">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t xml:space="preserve">II. </w:t>
      </w:r>
      <w:r w:rsidRPr="00156D13">
        <w:rPr>
          <w:rFonts w:ascii="Palatino Linotype" w:hAnsi="Palatino Linotype" w:cs="Arial"/>
          <w:i/>
          <w:lang w:eastAsia="es-MX"/>
        </w:rPr>
        <w:t xml:space="preserve">La información que se refiere a la vida privada y los datos personales será protegida en los términos y con las excepciones que fijen las leyes.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lastRenderedPageBreak/>
        <w:t xml:space="preserve">III. </w:t>
      </w:r>
      <w:r w:rsidRPr="00156D13">
        <w:rPr>
          <w:rFonts w:ascii="Palatino Linotype" w:hAnsi="Palatino Linotype" w:cs="Arial"/>
          <w:i/>
          <w:lang w:eastAsia="es-MX"/>
        </w:rPr>
        <w:t xml:space="preserve">Toda persona, sin necesidad de </w:t>
      </w:r>
      <w:r w:rsidRPr="00156D13">
        <w:rPr>
          <w:rFonts w:ascii="Palatino Linotype" w:hAnsi="Palatino Linotype" w:cs="Arial"/>
          <w:i/>
        </w:rPr>
        <w:t>acreditar</w:t>
      </w:r>
      <w:r w:rsidRPr="00156D13">
        <w:rPr>
          <w:rFonts w:ascii="Palatino Linotype" w:hAnsi="Palatino Linotype" w:cs="Arial"/>
          <w:i/>
          <w:lang w:eastAsia="es-MX"/>
        </w:rPr>
        <w:t xml:space="preserve"> interés alguno o justificar su utilización, tendrá acceso gratuito a la información pública, a sus datos personales o a la rectificación de éstos.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t xml:space="preserve">IV. </w:t>
      </w:r>
      <w:r w:rsidRPr="00156D13">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t xml:space="preserve">V. </w:t>
      </w:r>
      <w:r w:rsidRPr="00156D13">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41237" w:rsidRPr="00156D13" w:rsidRDefault="00D41237" w:rsidP="005B7EB1">
      <w:pPr>
        <w:ind w:left="567" w:right="618"/>
        <w:jc w:val="both"/>
        <w:rPr>
          <w:rFonts w:ascii="Palatino Linotype" w:hAnsi="Palatino Linotype" w:cs="Arial"/>
          <w:i/>
          <w:lang w:eastAsia="es-MX"/>
        </w:rPr>
      </w:pPr>
      <w:r w:rsidRPr="00156D13">
        <w:rPr>
          <w:rFonts w:ascii="Palatino Linotype" w:hAnsi="Palatino Linotype" w:cs="Arial"/>
          <w:b/>
          <w:bCs/>
          <w:i/>
          <w:lang w:eastAsia="es-MX"/>
        </w:rPr>
        <w:t xml:space="preserve">VI. </w:t>
      </w:r>
      <w:r w:rsidRPr="00156D13">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b/>
          <w:bCs/>
          <w:i/>
          <w:lang w:eastAsia="es-MX"/>
        </w:rPr>
        <w:t xml:space="preserve">VII. </w:t>
      </w:r>
      <w:r w:rsidRPr="00156D13">
        <w:rPr>
          <w:rFonts w:ascii="Palatino Linotype" w:hAnsi="Palatino Linotype" w:cs="Arial"/>
          <w:i/>
          <w:lang w:eastAsia="es-MX"/>
        </w:rPr>
        <w:t>La inobservancia a las disposiciones en materia de acceso a la información pública será sancionada en los términos que dispongan las leyes.</w:t>
      </w:r>
      <w:r w:rsidRPr="00156D13">
        <w:rPr>
          <w:rFonts w:ascii="Palatino Linotype" w:hAnsi="Palatino Linotype" w:cs="Arial"/>
          <w:i/>
        </w:rPr>
        <w:t xml:space="preserve">” </w:t>
      </w:r>
    </w:p>
    <w:p w:rsidR="00D41237" w:rsidRPr="00156D13" w:rsidRDefault="00D41237" w:rsidP="005B7EB1">
      <w:pPr>
        <w:ind w:left="567" w:right="618"/>
        <w:jc w:val="both"/>
        <w:rPr>
          <w:rFonts w:ascii="Palatino Linotype" w:hAnsi="Palatino Linotype"/>
        </w:rPr>
      </w:pPr>
      <w:r w:rsidRPr="00156D13">
        <w:rPr>
          <w:rFonts w:ascii="Palatino Linotype" w:hAnsi="Palatino Linotype"/>
        </w:rPr>
        <w:t>(Énfasis añadido)</w:t>
      </w:r>
    </w:p>
    <w:p w:rsidR="00D41237" w:rsidRPr="00156D13" w:rsidRDefault="00D41237" w:rsidP="00D41237">
      <w:pPr>
        <w:spacing w:line="360" w:lineRule="auto"/>
        <w:ind w:left="851" w:right="901"/>
        <w:jc w:val="both"/>
        <w:rPr>
          <w:rFonts w:ascii="Palatino Linotype" w:hAnsi="Palatino Linotype" w:cs="Arial"/>
          <w:i/>
          <w:lang w:eastAsia="es-MX"/>
        </w:rPr>
      </w:pPr>
    </w:p>
    <w:p w:rsidR="00D41237" w:rsidRPr="00156D13" w:rsidRDefault="00340B7F" w:rsidP="00D41237">
      <w:pPr>
        <w:numPr>
          <w:ilvl w:val="0"/>
          <w:numId w:val="15"/>
        </w:numPr>
        <w:spacing w:line="360" w:lineRule="auto"/>
        <w:ind w:left="0" w:firstLine="0"/>
        <w:contextualSpacing/>
        <w:jc w:val="both"/>
        <w:rPr>
          <w:rFonts w:ascii="Palatino Linotype" w:hAnsi="Palatino Linotype"/>
        </w:rPr>
      </w:pPr>
      <w:r w:rsidRPr="00156D13">
        <w:rPr>
          <w:rFonts w:ascii="Palatino Linotype" w:hAnsi="Palatino Linotype"/>
        </w:rPr>
        <w:t>Por su parte, la C</w:t>
      </w:r>
      <w:r w:rsidR="00D41237" w:rsidRPr="00156D13">
        <w:rPr>
          <w:rFonts w:ascii="Palatino Linotype" w:hAnsi="Palatino Linotype"/>
        </w:rPr>
        <w:t xml:space="preserve">onstitución Política del Estado Libre y Soberano de México, en su </w:t>
      </w:r>
      <w:r w:rsidR="00D41237" w:rsidRPr="00156D13">
        <w:rPr>
          <w:rFonts w:ascii="Palatino Linotype" w:eastAsia="Arial Unicode MS" w:hAnsi="Palatino Linotype" w:cs="Arial"/>
        </w:rPr>
        <w:t>artículo</w:t>
      </w:r>
      <w:r w:rsidR="00D41237" w:rsidRPr="00156D13">
        <w:rPr>
          <w:rFonts w:ascii="Palatino Linotype" w:hAnsi="Palatino Linotype"/>
        </w:rPr>
        <w:t xml:space="preserve"> 5°, párrafo trigésimo, trigésimo primero y trigésimo segundo, fracción I, dispone lo siguiente:</w:t>
      </w:r>
    </w:p>
    <w:p w:rsidR="00D41237" w:rsidRPr="00156D13" w:rsidRDefault="00D41237" w:rsidP="00D41237">
      <w:pPr>
        <w:spacing w:line="360" w:lineRule="auto"/>
        <w:jc w:val="both"/>
        <w:rPr>
          <w:rFonts w:ascii="Palatino Linotype" w:hAnsi="Palatino Linotype"/>
        </w:rPr>
      </w:pPr>
    </w:p>
    <w:p w:rsidR="00D41237" w:rsidRPr="00156D13" w:rsidRDefault="00D41237" w:rsidP="005B7EB1">
      <w:pPr>
        <w:ind w:left="567" w:right="618"/>
        <w:jc w:val="both"/>
        <w:rPr>
          <w:rFonts w:ascii="Palatino Linotype" w:hAnsi="Palatino Linotype" w:cs="Arial"/>
          <w:b/>
          <w:i/>
        </w:rPr>
      </w:pPr>
      <w:r w:rsidRPr="00156D13">
        <w:rPr>
          <w:rFonts w:ascii="Palatino Linotype" w:hAnsi="Palatino Linotype" w:cs="Arial"/>
          <w:i/>
        </w:rPr>
        <w:t>“</w:t>
      </w:r>
      <w:r w:rsidRPr="00156D13">
        <w:rPr>
          <w:rFonts w:ascii="Palatino Linotype" w:hAnsi="Palatino Linotype" w:cs="Arial"/>
          <w:b/>
          <w:i/>
        </w:rPr>
        <w:t xml:space="preserve">Artículo 5.  … </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 . .</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Este derecho se regirá por los principios y bases siguientes:</w:t>
      </w:r>
    </w:p>
    <w:p w:rsidR="00D41237" w:rsidRPr="00156D13" w:rsidRDefault="00D41237" w:rsidP="005B7EB1">
      <w:pPr>
        <w:ind w:left="567" w:right="618"/>
        <w:jc w:val="both"/>
        <w:rPr>
          <w:rFonts w:ascii="Palatino Linotype" w:hAnsi="Palatino Linotype"/>
        </w:rPr>
      </w:pPr>
      <w:r w:rsidRPr="00156D13">
        <w:rPr>
          <w:rFonts w:ascii="Palatino Linotype" w:hAnsi="Palatino Linotype" w:cs="Arial"/>
          <w:i/>
        </w:rPr>
        <w:t xml:space="preserve">I. </w:t>
      </w:r>
      <w:r w:rsidRPr="00156D13">
        <w:rPr>
          <w:rFonts w:ascii="Palatino Linotype" w:hAnsi="Palatino Linotype" w:cs="Arial"/>
          <w:b/>
          <w:i/>
          <w:u w:val="single"/>
        </w:rPr>
        <w:t xml:space="preserve">Toda la información en posesión de cualquier autoridad, entidad, órgano y organismos de los Poderes Ejecutivo, Legislativo y Judicial, </w:t>
      </w:r>
      <w:r w:rsidRPr="00156D13">
        <w:rPr>
          <w:rFonts w:ascii="Palatino Linotype" w:hAnsi="Palatino Linotype" w:cs="Arial"/>
          <w:b/>
          <w:i/>
          <w:u w:val="single"/>
        </w:rPr>
        <w:lastRenderedPageBreak/>
        <w:t>órganos autónomos, partidos políticos, fideicomisos y fondos públicos estatales y municipales</w:t>
      </w:r>
      <w:r w:rsidRPr="00156D13">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56D13">
        <w:rPr>
          <w:rFonts w:ascii="Palatino Linotype" w:hAnsi="Palatino Linotype"/>
        </w:rPr>
        <w:t xml:space="preserve"> </w:t>
      </w:r>
    </w:p>
    <w:p w:rsidR="00D41237" w:rsidRPr="00156D13" w:rsidRDefault="00D41237" w:rsidP="005B7EB1">
      <w:pPr>
        <w:ind w:left="567" w:right="618"/>
        <w:jc w:val="both"/>
        <w:rPr>
          <w:rFonts w:ascii="Palatino Linotype" w:hAnsi="Palatino Linotype"/>
        </w:rPr>
      </w:pPr>
      <w:r w:rsidRPr="00156D13">
        <w:rPr>
          <w:rFonts w:ascii="Palatino Linotype" w:hAnsi="Palatino Linotype"/>
        </w:rPr>
        <w:t>(Énfasis añadido)</w:t>
      </w:r>
    </w:p>
    <w:p w:rsidR="00D41237" w:rsidRPr="00156D13" w:rsidRDefault="00D41237" w:rsidP="00D41237">
      <w:pPr>
        <w:spacing w:line="360" w:lineRule="auto"/>
        <w:ind w:left="851" w:right="901"/>
        <w:jc w:val="both"/>
        <w:rPr>
          <w:rFonts w:ascii="Palatino Linotype" w:hAnsi="Palatino Linotype" w:cs="Arial"/>
          <w:i/>
        </w:rPr>
      </w:pPr>
    </w:p>
    <w:p w:rsidR="00D41237" w:rsidRPr="00156D13" w:rsidRDefault="00D41237" w:rsidP="00D41237">
      <w:pPr>
        <w:numPr>
          <w:ilvl w:val="0"/>
          <w:numId w:val="15"/>
        </w:numPr>
        <w:spacing w:line="360" w:lineRule="auto"/>
        <w:ind w:left="0" w:firstLine="0"/>
        <w:contextualSpacing/>
        <w:jc w:val="both"/>
        <w:rPr>
          <w:rFonts w:ascii="Palatino Linotype" w:hAnsi="Palatino Linotype"/>
        </w:rPr>
      </w:pPr>
      <w:r w:rsidRPr="00156D13">
        <w:rPr>
          <w:rFonts w:ascii="Palatino Linotype" w:hAnsi="Palatino Linotype"/>
        </w:rPr>
        <w:t>Asimismo, se tiene que la Ley de Transparencia y Acceso a la Información Pública del Estado de México y Municipios, prevé en su artículo 23, lo siguiente:</w:t>
      </w:r>
    </w:p>
    <w:p w:rsidR="00D41237" w:rsidRPr="00156D13" w:rsidRDefault="00D41237" w:rsidP="00D41237">
      <w:pPr>
        <w:spacing w:line="360" w:lineRule="auto"/>
        <w:jc w:val="both"/>
        <w:rPr>
          <w:rFonts w:ascii="Palatino Linotype" w:hAnsi="Palatino Linotype"/>
        </w:rPr>
      </w:pP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w:t>
      </w:r>
      <w:r w:rsidRPr="00156D13">
        <w:rPr>
          <w:rFonts w:ascii="Palatino Linotype" w:hAnsi="Palatino Linotype" w:cs="Arial"/>
          <w:b/>
          <w:i/>
        </w:rPr>
        <w:t>Artículo 23.</w:t>
      </w:r>
      <w:r w:rsidRPr="00156D13">
        <w:rPr>
          <w:rFonts w:ascii="Palatino Linotype" w:hAnsi="Palatino Linotype" w:cs="Arial"/>
          <w:i/>
        </w:rPr>
        <w:t xml:space="preserve"> Son sujetos obligados a transparentar y permitir el acceso a su información y proteger los datos personales que obren en su poder:</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II. El Poder Legislativo del Estado, los organismos, órganos y entidades de la Legislatura y sus dependencias;</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III. El Poder Judicial, sus organismos, órganos y entidades, así como el Consejo de la Judicatura del Estado;</w:t>
      </w:r>
    </w:p>
    <w:p w:rsidR="00D41237" w:rsidRPr="00156D13" w:rsidRDefault="00D41237" w:rsidP="005B7EB1">
      <w:pPr>
        <w:ind w:left="567" w:right="618"/>
        <w:jc w:val="both"/>
        <w:rPr>
          <w:rFonts w:ascii="Palatino Linotype" w:hAnsi="Palatino Linotype" w:cs="Arial"/>
          <w:b/>
          <w:i/>
        </w:rPr>
      </w:pPr>
      <w:r w:rsidRPr="00156D13">
        <w:rPr>
          <w:rFonts w:ascii="Palatino Linotype" w:hAnsi="Palatino Linotype" w:cs="Arial"/>
          <w:b/>
          <w:i/>
        </w:rPr>
        <w:t>IV. Los ayuntamientos y las dependencias, organismos, órganos y entidades de la administración municipal;</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V. Los órganos autónomos;</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VI. Los tribunales administrativos y autoridades jurisdiccionales en materia laboral;</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VII. Los partidos políticos y agrupaciones políticas, en los términos de las disposiciones aplicables;</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lastRenderedPageBreak/>
        <w:t>VIII. Los fideicomisos y fondos públicos que cuenten con financiamiento público, parcial o total, o con participación de entidades de gobierno;</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IX. Los sindicatos que reciban y/o ejerzan recursos públicos en el ámbito estatal y municipal;</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X. Cualquier persona física o jurídico colectiva que reciba y ejerza recursos públicos en el ámbito estatal o municipal; y</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XI. Cualquier otra autoridad, entidad, órgano u organismo de los poderes estatal o municipal, que reciba recursos públicos.</w:t>
      </w:r>
    </w:p>
    <w:p w:rsidR="00D41237" w:rsidRPr="00156D13" w:rsidRDefault="00D41237" w:rsidP="005B7EB1">
      <w:pPr>
        <w:ind w:left="567" w:right="618"/>
        <w:jc w:val="both"/>
        <w:rPr>
          <w:rFonts w:ascii="Palatino Linotype" w:hAnsi="Palatino Linotype" w:cs="Arial"/>
          <w:b/>
          <w:i/>
        </w:rPr>
      </w:pPr>
      <w:r w:rsidRPr="00156D13">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41237" w:rsidRPr="00156D13" w:rsidRDefault="00D41237" w:rsidP="005B7EB1">
      <w:pPr>
        <w:ind w:left="567" w:right="618"/>
        <w:jc w:val="both"/>
        <w:rPr>
          <w:rFonts w:ascii="Palatino Linotype" w:hAnsi="Palatino Linotype" w:cs="Arial"/>
          <w:b/>
          <w:i/>
        </w:rPr>
      </w:pPr>
      <w:r w:rsidRPr="00156D13">
        <w:rPr>
          <w:rFonts w:ascii="Palatino Linotype" w:hAnsi="Palatino Linotype" w:cs="Arial"/>
          <w:b/>
          <w:i/>
        </w:rPr>
        <w:t>Los servidores públicos deberán transparentar sus acciones así como garantizar y respetar el derecho de acceso a la información pública.</w:t>
      </w:r>
    </w:p>
    <w:p w:rsidR="00D41237" w:rsidRPr="00156D13" w:rsidRDefault="00D41237" w:rsidP="005B7EB1">
      <w:pPr>
        <w:ind w:left="567" w:right="618"/>
        <w:jc w:val="both"/>
        <w:rPr>
          <w:rFonts w:ascii="Palatino Linotype" w:hAnsi="Palatino Linotype" w:cs="Arial"/>
          <w:i/>
        </w:rPr>
      </w:pPr>
      <w:r w:rsidRPr="00156D13">
        <w:rPr>
          <w:rFonts w:ascii="Palatino Linotype" w:hAnsi="Palatino Linotype" w:cs="Arial"/>
          <w:i/>
        </w:rPr>
        <w:t>(Énfasis añadido)</w:t>
      </w:r>
    </w:p>
    <w:p w:rsidR="00D41237" w:rsidRPr="00156D13" w:rsidRDefault="00D41237" w:rsidP="00D41237">
      <w:pPr>
        <w:ind w:left="851" w:right="901"/>
        <w:jc w:val="both"/>
        <w:rPr>
          <w:rFonts w:ascii="Palatino Linotype" w:hAnsi="Palatino Linotype" w:cs="Arial"/>
          <w:i/>
          <w:sz w:val="22"/>
          <w:szCs w:val="22"/>
        </w:rPr>
      </w:pPr>
    </w:p>
    <w:p w:rsidR="0019239D" w:rsidRPr="00156D13" w:rsidRDefault="0019239D" w:rsidP="0019239D">
      <w:pPr>
        <w:pStyle w:val="Prrafodelista"/>
        <w:numPr>
          <w:ilvl w:val="0"/>
          <w:numId w:val="15"/>
        </w:numPr>
        <w:spacing w:line="360" w:lineRule="auto"/>
        <w:ind w:left="0" w:firstLine="0"/>
        <w:jc w:val="both"/>
        <w:rPr>
          <w:rFonts w:ascii="Palatino Linotype" w:eastAsia="Times New Roman" w:hAnsi="Palatino Linotype" w:cs="Times New Roman"/>
          <w:lang w:val="es-ES"/>
        </w:rPr>
      </w:pPr>
      <w:r w:rsidRPr="00156D13">
        <w:rPr>
          <w:rFonts w:ascii="Palatino Linotype" w:eastAsia="Palatino Linotype" w:hAnsi="Palatino Linotype" w:cs="Palatino Linotype"/>
        </w:rPr>
        <w:t xml:space="preserve">Por otro lado, particularmente relativo al aguinaldo la </w:t>
      </w:r>
      <w:r w:rsidRPr="00156D13">
        <w:rPr>
          <w:rFonts w:ascii="Palatino Linotype" w:eastAsia="Times New Roman" w:hAnsi="Palatino Linotype" w:cs="Times New Roman"/>
          <w:lang w:val="es-ES"/>
        </w:rPr>
        <w:t>Ley del Trabajo de los Servidores Públicos del Estado de México y Municipios, establece lo siguiente:</w:t>
      </w:r>
    </w:p>
    <w:p w:rsidR="0019239D" w:rsidRPr="00156D13" w:rsidRDefault="0019239D" w:rsidP="0019239D">
      <w:pPr>
        <w:pStyle w:val="Prrafodelista"/>
        <w:spacing w:line="360" w:lineRule="auto"/>
        <w:ind w:left="360"/>
        <w:jc w:val="both"/>
        <w:rPr>
          <w:rFonts w:ascii="Palatino Linotype" w:eastAsia="Times New Roman" w:hAnsi="Palatino Linotype" w:cs="Times New Roman"/>
          <w:lang w:val="es-ES"/>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“ARTÍCULO 78. Los servidores públicos t</w:t>
      </w:r>
      <w:r w:rsidRPr="00156D13">
        <w:rPr>
          <w:rFonts w:ascii="Palatino Linotype" w:hAnsi="Palatino Linotype"/>
          <w:b/>
          <w:i/>
        </w:rPr>
        <w:t>endrán derecho a un aguinaldo anual</w:t>
      </w:r>
      <w:r w:rsidRPr="00156D13">
        <w:rPr>
          <w:rFonts w:ascii="Palatino Linotype" w:hAnsi="Palatino Linotype"/>
          <w:i/>
        </w:rPr>
        <w:t xml:space="preserve">, equivalente a 40 días de sueldo base, cuando menos, sin deducción alguna, y estará comprendido en el presupuesto de egresos correspondiente. </w:t>
      </w:r>
    </w:p>
    <w:p w:rsidR="0019239D" w:rsidRPr="00156D13" w:rsidRDefault="0019239D" w:rsidP="002D22E9">
      <w:pPr>
        <w:pStyle w:val="Prrafodelista"/>
        <w:ind w:left="360" w:right="851"/>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b/>
          <w:i/>
          <w:u w:val="single"/>
        </w:rPr>
        <w:t>Dicho aguinaldo deberá pagarse en dos entregas, la primera de ellas previo al primer período vacacional</w:t>
      </w:r>
      <w:r w:rsidRPr="00156D13">
        <w:rPr>
          <w:rFonts w:ascii="Palatino Linotype" w:hAnsi="Palatino Linotype"/>
          <w:i/>
        </w:rPr>
        <w:t xml:space="preserve"> y la segunda a más tardar el día 15 de diciembre. </w:t>
      </w:r>
    </w:p>
    <w:p w:rsidR="0019239D" w:rsidRPr="00156D13" w:rsidRDefault="0019239D" w:rsidP="002D22E9">
      <w:pPr>
        <w:pStyle w:val="Prrafodelista"/>
        <w:ind w:left="851" w:right="615"/>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Los servidores públicos que hayan prestado sus servicios por un lapso menor a un año, tendrán derecho a que se les pague la parte proporcional del aguinaldo de acuerdo a los días efectivamente trabajados.</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w:t>
      </w:r>
    </w:p>
    <w:p w:rsidR="0019239D" w:rsidRPr="00156D13" w:rsidRDefault="0019239D" w:rsidP="002D22E9">
      <w:pPr>
        <w:pStyle w:val="Prrafodelista"/>
        <w:ind w:left="851" w:right="615"/>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 xml:space="preserve">“ARTÍCULO 81. En los días de descanso obligatorio y en las vacaciones a que se refieren los artículos 66 y 68 de esta ley, los servidores públicos </w:t>
      </w:r>
      <w:r w:rsidRPr="00156D13">
        <w:rPr>
          <w:rFonts w:ascii="Palatino Linotype" w:hAnsi="Palatino Linotype"/>
          <w:i/>
        </w:rPr>
        <w:lastRenderedPageBreak/>
        <w:t xml:space="preserve">recibirán sueldo íntegro. Cuando el sueldo se pague por unidad de obra, se promediará el sueldo base presupuestal del último mes. </w:t>
      </w:r>
    </w:p>
    <w:p w:rsidR="0019239D" w:rsidRPr="00156D13" w:rsidRDefault="0019239D" w:rsidP="002D22E9">
      <w:pPr>
        <w:pStyle w:val="Prrafodelista"/>
        <w:ind w:left="851" w:right="615"/>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 xml:space="preserve">Los servidores públicos que presten sus servicios durante el día domingo tendrán derecho al pago adicional de un 25% sobre el monto de su sueldo base presupuestal de los días ordinarios de trabajo. </w:t>
      </w:r>
    </w:p>
    <w:p w:rsidR="0019239D" w:rsidRPr="00156D13" w:rsidRDefault="0019239D" w:rsidP="002D22E9">
      <w:pPr>
        <w:pStyle w:val="Prrafodelista"/>
        <w:ind w:left="851" w:right="615"/>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Los servidores públicos que, conforme al artículo 66 de esta ley, tengan derecho a disfrutar de los períodos vacacionales, percibirán una prima de un 25% como mínimo, sobre el sueldo base presupuestal que les corresponda durante los mismos.</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w:t>
      </w:r>
    </w:p>
    <w:p w:rsidR="0019239D" w:rsidRPr="00156D13" w:rsidRDefault="0019239D" w:rsidP="002D22E9">
      <w:pPr>
        <w:pStyle w:val="Prrafodelista"/>
        <w:ind w:left="851" w:right="615"/>
        <w:jc w:val="both"/>
        <w:rPr>
          <w:rFonts w:ascii="Palatino Linotype" w:hAnsi="Palatino Linotype"/>
          <w:i/>
        </w:rPr>
      </w:pP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 xml:space="preserve">ARTÍCULO 220 K.- </w:t>
      </w:r>
      <w:r w:rsidRPr="00156D13">
        <w:rPr>
          <w:rFonts w:ascii="Palatino Linotype" w:hAnsi="Palatino Linotype"/>
          <w:b/>
          <w:i/>
        </w:rPr>
        <w:t>La institución o dependencia pública tiene la obligación de conservar y exhibir en el proceso los documentos que a continuación se precisan</w:t>
      </w:r>
      <w:r w:rsidRPr="00156D13">
        <w:rPr>
          <w:rFonts w:ascii="Palatino Linotype" w:hAnsi="Palatino Linotype"/>
          <w:i/>
        </w:rPr>
        <w:t>:</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 xml:space="preserve">IV. </w:t>
      </w:r>
      <w:r w:rsidRPr="00156D13">
        <w:rPr>
          <w:rFonts w:ascii="Palatino Linotype" w:hAnsi="Palatino Linotype"/>
          <w:b/>
          <w:i/>
        </w:rPr>
        <w:t>Recibos o las constancias de deposito</w:t>
      </w:r>
      <w:r w:rsidRPr="00156D13">
        <w:rPr>
          <w:rFonts w:ascii="Palatino Linotype" w:hAnsi="Palatino Linotype"/>
          <w:i/>
        </w:rPr>
        <w:t xml:space="preserve"> o del medio de información magnética o electrónica que sean utilizadas para el pago de salarios, prima vacacional, aguinaldo y demás prestaciones establecidas en la presente ley; y</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w:t>
      </w:r>
    </w:p>
    <w:p w:rsidR="0019239D" w:rsidRPr="00156D13" w:rsidRDefault="0019239D" w:rsidP="002D22E9">
      <w:pPr>
        <w:pStyle w:val="Prrafodelista"/>
        <w:ind w:left="851" w:right="615"/>
        <w:jc w:val="both"/>
        <w:rPr>
          <w:rFonts w:ascii="Palatino Linotype" w:hAnsi="Palatino Linotype"/>
          <w:i/>
        </w:rPr>
      </w:pPr>
      <w:r w:rsidRPr="00156D13">
        <w:rPr>
          <w:rFonts w:ascii="Palatino Linotype" w:hAnsi="Palatino Linotype"/>
          <w:i/>
        </w:rPr>
        <w:t xml:space="preserve">Los documentos señalados en la fracción I de este artículo, </w:t>
      </w:r>
      <w:r w:rsidRPr="00156D13">
        <w:rPr>
          <w:rFonts w:ascii="Palatino Linotype" w:hAnsi="Palatino Linotype"/>
          <w:b/>
          <w:i/>
        </w:rPr>
        <w:t>deberán conservarse mientras dure la relación laboral y hasta un año después</w:t>
      </w:r>
      <w:r w:rsidRPr="00156D13">
        <w:rPr>
          <w:rFonts w:ascii="Palatino Linotype" w:hAnsi="Palatino Linotype"/>
          <w:i/>
        </w:rPr>
        <w:t>;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19239D" w:rsidRPr="00156D13" w:rsidRDefault="0019239D" w:rsidP="0019239D">
      <w:pPr>
        <w:spacing w:line="360" w:lineRule="auto"/>
        <w:contextualSpacing/>
        <w:jc w:val="both"/>
        <w:rPr>
          <w:rFonts w:ascii="Palatino Linotype" w:eastAsia="Palatino Linotype" w:hAnsi="Palatino Linotype" w:cs="Palatino Linotype"/>
        </w:rPr>
      </w:pPr>
    </w:p>
    <w:p w:rsidR="004A4F69" w:rsidRPr="00156D13" w:rsidRDefault="004A4F69" w:rsidP="004A4F69">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De lo anterior, se advierte que toda institución pública o dependencia pública del Estado de México debe conservar los recibos o constancias de pago de salarios, prima vacacional, aguinaldo y demás prestaciones legales de acuerdo con la forma </w:t>
      </w:r>
      <w:r w:rsidRPr="00156D13">
        <w:rPr>
          <w:rFonts w:ascii="Palatino Linotype" w:eastAsia="Palatino Linotype" w:hAnsi="Palatino Linotype" w:cs="Palatino Linotype"/>
        </w:rPr>
        <w:lastRenderedPageBreak/>
        <w:t>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A4F69" w:rsidRPr="00156D13" w:rsidRDefault="004A4F69" w:rsidP="004A4F69">
      <w:pPr>
        <w:spacing w:line="360" w:lineRule="auto"/>
        <w:ind w:left="360"/>
        <w:contextualSpacing/>
        <w:jc w:val="both"/>
        <w:rPr>
          <w:rFonts w:ascii="Palatino Linotype" w:eastAsia="Palatino Linotype" w:hAnsi="Palatino Linotype" w:cs="Palatino Linotype"/>
        </w:rPr>
      </w:pPr>
    </w:p>
    <w:p w:rsidR="004A4F69" w:rsidRPr="00156D13" w:rsidRDefault="004A4F69" w:rsidP="004A4F69">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Así, la Ley del Trabajo de los Servidores Públicos del Estado y Municipios hace referencia a los comprobantes que las instituciones públicas realizan para documentar el pago de salarios, </w:t>
      </w:r>
      <w:r w:rsidR="007573CE" w:rsidRPr="00156D13">
        <w:rPr>
          <w:rFonts w:ascii="Palatino Linotype" w:eastAsia="Palatino Linotype" w:hAnsi="Palatino Linotype" w:cs="Palatino Linotype"/>
        </w:rPr>
        <w:t xml:space="preserve">prima vacacional, </w:t>
      </w:r>
      <w:r w:rsidRPr="00156D13">
        <w:rPr>
          <w:rFonts w:ascii="Palatino Linotype" w:eastAsia="Palatino Linotype" w:hAnsi="Palatino Linotype" w:cs="Palatino Linotype"/>
          <w:b/>
          <w:u w:val="single"/>
        </w:rPr>
        <w:t>AGUINALDO</w:t>
      </w:r>
      <w:r w:rsidRPr="00156D13">
        <w:rPr>
          <w:rFonts w:ascii="Palatino Linotype" w:eastAsia="Palatino Linotype" w:hAnsi="Palatino Linotype" w:cs="Palatino Linotype"/>
          <w:u w:val="single"/>
        </w:rPr>
        <w:t xml:space="preserve"> </w:t>
      </w:r>
      <w:r w:rsidRPr="00156D13">
        <w:rPr>
          <w:rFonts w:ascii="Palatino Linotype" w:eastAsia="Palatino Linotype" w:hAnsi="Palatino Linotype" w:cs="Palatino Linotype"/>
        </w:rPr>
        <w:t>y demás prestaciones otorgadas a un servidor público, denominándolos "recibos o comprobantes de pago", los cuales constituyen un instrumento mediante el cual el sujeto obligado acredita las remuneraciones al personal</w:t>
      </w:r>
      <w:r w:rsidR="007573CE" w:rsidRPr="00156D13">
        <w:rPr>
          <w:rFonts w:ascii="Palatino Linotype" w:eastAsia="Palatino Linotype" w:hAnsi="Palatino Linotype" w:cs="Palatino Linotype"/>
        </w:rPr>
        <w:t>.</w:t>
      </w:r>
    </w:p>
    <w:p w:rsidR="004A4F69" w:rsidRPr="00156D13" w:rsidRDefault="004A4F69" w:rsidP="004A4F69">
      <w:pPr>
        <w:spacing w:line="360" w:lineRule="auto"/>
        <w:ind w:left="360"/>
        <w:contextualSpacing/>
        <w:jc w:val="both"/>
        <w:rPr>
          <w:rFonts w:ascii="Palatino Linotype" w:eastAsia="Palatino Linotype" w:hAnsi="Palatino Linotype" w:cs="Palatino Linotype"/>
        </w:rPr>
      </w:pPr>
    </w:p>
    <w:p w:rsidR="004A4F69" w:rsidRPr="00156D13" w:rsidRDefault="004A4F69" w:rsidP="004A4F69">
      <w:pPr>
        <w:numPr>
          <w:ilvl w:val="0"/>
          <w:numId w:val="15"/>
        </w:numPr>
        <w:spacing w:line="360" w:lineRule="auto"/>
        <w:ind w:left="0" w:firstLine="0"/>
        <w:contextualSpacing/>
        <w:jc w:val="both"/>
        <w:rPr>
          <w:rFonts w:ascii="Palatino Linotype" w:eastAsia="Arial Unicode MS" w:hAnsi="Palatino Linotype" w:cs="Arial"/>
        </w:rPr>
      </w:pPr>
      <w:r w:rsidRPr="00156D13">
        <w:rPr>
          <w:rFonts w:ascii="Palatino Linotype" w:eastAsia="Arial Unicode MS" w:hAnsi="Palatino Linotype" w:cs="Arial"/>
          <w:lang w:val="es-419"/>
        </w:rPr>
        <w:t xml:space="preserve">Por otro lado, la Ley del Trabajo de los Servidores Públicos del Estado de México y Municipios, refiere que </w:t>
      </w:r>
      <w:r w:rsidRPr="00156D13">
        <w:rPr>
          <w:rFonts w:ascii="Palatino Linotype" w:eastAsia="Arial Unicode MS" w:hAnsi="Palatino Linotype" w:cs="Arial"/>
          <w:b/>
        </w:rPr>
        <w:t>EL</w:t>
      </w:r>
      <w:r w:rsidRPr="00156D13">
        <w:rPr>
          <w:rFonts w:ascii="Palatino Linotype" w:eastAsia="Arial Unicode MS" w:hAnsi="Palatino Linotype" w:cs="Arial"/>
          <w:b/>
          <w:lang w:val="es-419"/>
        </w:rPr>
        <w:t xml:space="preserve"> </w:t>
      </w:r>
      <w:r w:rsidRPr="00156D13">
        <w:rPr>
          <w:rFonts w:ascii="Palatino Linotype" w:eastAsia="Palatino Linotype" w:hAnsi="Palatino Linotype" w:cs="Palatino Linotype"/>
          <w:b/>
        </w:rPr>
        <w:t>AGUINALDO</w:t>
      </w:r>
      <w:r w:rsidRPr="00156D13">
        <w:rPr>
          <w:rFonts w:ascii="Palatino Linotype" w:eastAsia="Arial Unicode MS" w:hAnsi="Palatino Linotype" w:cs="Arial"/>
        </w:rPr>
        <w:t xml:space="preserve"> es la prestación a la que</w:t>
      </w:r>
      <w:r w:rsidRPr="00156D13">
        <w:rPr>
          <w:rFonts w:ascii="Palatino Linotype" w:eastAsia="Arial Unicode MS" w:hAnsi="Palatino Linotype" w:cs="Arial"/>
          <w:lang w:val="es-419"/>
        </w:rPr>
        <w:t xml:space="preserve"> </w:t>
      </w:r>
      <w:r w:rsidRPr="00156D13">
        <w:rPr>
          <w:rFonts w:ascii="Palatino Linotype" w:eastAsia="Arial Unicode MS" w:hAnsi="Palatino Linotype" w:cs="Arial"/>
        </w:rPr>
        <w:t xml:space="preserve">tendrán derecho </w:t>
      </w:r>
      <w:r w:rsidRPr="00156D13">
        <w:rPr>
          <w:rFonts w:ascii="Palatino Linotype" w:eastAsia="Arial Unicode MS" w:hAnsi="Palatino Linotype" w:cs="Arial"/>
          <w:lang w:val="es-419"/>
        </w:rPr>
        <w:t>los servidores públicos anual</w:t>
      </w:r>
      <w:r w:rsidRPr="00156D13">
        <w:rPr>
          <w:rFonts w:ascii="Palatino Linotype" w:eastAsia="Arial Unicode MS" w:hAnsi="Palatino Linotype" w:cs="Arial"/>
        </w:rPr>
        <w:t>mente</w:t>
      </w:r>
      <w:r w:rsidRPr="00156D13">
        <w:rPr>
          <w:rFonts w:ascii="Palatino Linotype" w:eastAsia="Arial Unicode MS" w:hAnsi="Palatino Linotype" w:cs="Arial"/>
          <w:lang w:val="es-419"/>
        </w:rPr>
        <w:t>, equivalente a 40 días de sueldo base, cuando menos,</w:t>
      </w:r>
      <w:r w:rsidRPr="00156D13">
        <w:rPr>
          <w:rFonts w:ascii="Palatino Linotype" w:eastAsia="Arial Unicode MS" w:hAnsi="Palatino Linotype" w:cs="Arial"/>
        </w:rPr>
        <w:t xml:space="preserve"> también señala que para los Servidores Públicos que hayan prestado sus servicios por un lapso menor a un año, tendrán derecho a que se les pague la parte proporcional del aguinaldo de acuerdo a los días efectivamente trabajados</w:t>
      </w:r>
      <w:r w:rsidRPr="00156D13">
        <w:rPr>
          <w:rFonts w:ascii="Palatino Linotype" w:eastAsia="Arial Unicode MS" w:hAnsi="Palatino Linotype" w:cs="Arial"/>
          <w:lang w:val="es-419"/>
        </w:rPr>
        <w:t xml:space="preserve"> y estará comprendido en el presupuesto de egresos correspondiente, misma que cabe </w:t>
      </w:r>
      <w:r w:rsidRPr="00156D13">
        <w:rPr>
          <w:rFonts w:ascii="Palatino Linotype" w:eastAsia="Arial Unicode MS" w:hAnsi="Palatino Linotype" w:cs="Arial"/>
        </w:rPr>
        <w:t>precisar</w:t>
      </w:r>
      <w:r w:rsidRPr="00156D13">
        <w:rPr>
          <w:rFonts w:ascii="Palatino Linotype" w:eastAsia="Arial Unicode MS" w:hAnsi="Palatino Linotype" w:cs="Arial"/>
          <w:lang w:val="es-419"/>
        </w:rPr>
        <w:t xml:space="preserve">, es una </w:t>
      </w:r>
      <w:r w:rsidRPr="00156D13">
        <w:rPr>
          <w:rFonts w:ascii="Palatino Linotype" w:eastAsia="Arial Unicode MS" w:hAnsi="Palatino Linotype" w:cs="Arial"/>
        </w:rPr>
        <w:t>prestación enmarcada en la legislación antes referida ya que todos los servidores públicos gozan de la misma, sin excepción alguna.</w:t>
      </w:r>
    </w:p>
    <w:p w:rsidR="007573CE" w:rsidRPr="00156D13" w:rsidRDefault="007573CE" w:rsidP="007573CE">
      <w:pPr>
        <w:pStyle w:val="Prrafodelista"/>
        <w:rPr>
          <w:rFonts w:ascii="Palatino Linotype" w:eastAsia="Arial Unicode MS" w:hAnsi="Palatino Linotype" w:cs="Arial"/>
        </w:rPr>
      </w:pPr>
    </w:p>
    <w:p w:rsidR="004A4F69" w:rsidRPr="00156D13" w:rsidRDefault="004A4F69" w:rsidP="004A4F69">
      <w:pPr>
        <w:numPr>
          <w:ilvl w:val="0"/>
          <w:numId w:val="15"/>
        </w:numPr>
        <w:spacing w:line="360" w:lineRule="auto"/>
        <w:ind w:left="0" w:firstLine="0"/>
        <w:contextualSpacing/>
        <w:jc w:val="both"/>
        <w:rPr>
          <w:rFonts w:ascii="Palatino Linotype" w:eastAsia="Arial Unicode MS" w:hAnsi="Palatino Linotype" w:cs="Arial"/>
        </w:rPr>
      </w:pPr>
      <w:r w:rsidRPr="00156D13">
        <w:rPr>
          <w:rFonts w:ascii="Palatino Linotype" w:eastAsia="Arial Unicode MS" w:hAnsi="Palatino Linotype" w:cs="Arial"/>
        </w:rPr>
        <w:t>Asimismo</w:t>
      </w:r>
      <w:r w:rsidRPr="00156D13">
        <w:rPr>
          <w:rFonts w:ascii="Palatino Linotype" w:eastAsia="Arial Unicode MS" w:hAnsi="Palatino Linotype" w:cs="Arial"/>
          <w:lang w:val="es-419"/>
        </w:rPr>
        <w:t>, respecto a las gratificaciones</w:t>
      </w:r>
      <w:r w:rsidRPr="00156D13">
        <w:rPr>
          <w:rFonts w:ascii="Palatino Linotype" w:eastAsia="Arial Unicode MS" w:hAnsi="Palatino Linotype" w:cs="Arial"/>
        </w:rPr>
        <w:t xml:space="preserve"> especiales</w:t>
      </w:r>
      <w:r w:rsidRPr="00156D13">
        <w:rPr>
          <w:rFonts w:ascii="Palatino Linotype" w:eastAsia="Arial Unicode MS" w:hAnsi="Palatino Linotype" w:cs="Arial"/>
          <w:lang w:val="es-419"/>
        </w:rPr>
        <w:t xml:space="preserve">, el Código Financiero del Estado de México y Municipios establece en su artículo 289 que la asignación de remuneraciones se fijará con base en los criterios y elementos señalados por </w:t>
      </w:r>
      <w:r w:rsidRPr="00156D13">
        <w:rPr>
          <w:rFonts w:ascii="Palatino Linotype" w:eastAsia="Arial Unicode MS" w:hAnsi="Palatino Linotype" w:cs="Arial"/>
        </w:rPr>
        <w:t>dicho</w:t>
      </w:r>
      <w:r w:rsidRPr="00156D13">
        <w:rPr>
          <w:rFonts w:ascii="Palatino Linotype" w:eastAsia="Arial Unicode MS" w:hAnsi="Palatino Linotype" w:cs="Arial"/>
          <w:lang w:val="es-419"/>
        </w:rPr>
        <w:t xml:space="preserve"> </w:t>
      </w:r>
      <w:r w:rsidRPr="00156D13">
        <w:rPr>
          <w:rFonts w:ascii="Palatino Linotype" w:eastAsia="Arial Unicode MS" w:hAnsi="Palatino Linotype" w:cs="Arial"/>
          <w:lang w:val="es-419"/>
        </w:rPr>
        <w:lastRenderedPageBreak/>
        <w:t xml:space="preserve">artículo y ningún servidor público estará facultado para establecer percepciones, cualquiera que sea su denominación, de manera discrecional. Los bonos, estímulos, premios, gratificaciones o compensaciones adicionales a lo autorizado en el Presupuesto de Egresos que se asignen a servidores públicos estatales y municipales, independientemente de que se pague en numerario o en especie, cualquiera que sea el medio de pago, solo se podrán erogar si se cuenta con la suficiencia presupuestaria, debiendo informarlo a la Legislatura del Estado; en </w:t>
      </w:r>
      <w:r w:rsidRPr="00156D13">
        <w:rPr>
          <w:rFonts w:ascii="Palatino Linotype" w:eastAsia="Arial Unicode MS" w:hAnsi="Palatino Linotype" w:cs="Arial"/>
        </w:rPr>
        <w:t xml:space="preserve">otras </w:t>
      </w:r>
      <w:r w:rsidRPr="00156D13">
        <w:rPr>
          <w:rFonts w:ascii="Palatino Linotype" w:eastAsia="Arial Unicode MS" w:hAnsi="Palatino Linotype" w:cs="Arial"/>
          <w:lang w:val="es-419"/>
        </w:rPr>
        <w:t>palabras</w:t>
      </w:r>
      <w:r w:rsidRPr="00156D13">
        <w:rPr>
          <w:rFonts w:ascii="Palatino Linotype" w:eastAsia="Arial Unicode MS" w:hAnsi="Palatino Linotype" w:cs="Arial"/>
        </w:rPr>
        <w:t xml:space="preserve"> las gratificaciones especiales están sujetas a la suficiencia presupuestaria de cada entidad gubernamental, en el caso particular que nos ocupa, </w:t>
      </w:r>
      <w:r w:rsidRPr="00156D13">
        <w:rPr>
          <w:rFonts w:ascii="Palatino Linotype" w:eastAsia="Arial Unicode MS" w:hAnsi="Palatino Linotype" w:cs="Arial"/>
          <w:lang w:val="es-419"/>
        </w:rPr>
        <w:t xml:space="preserve"> </w:t>
      </w:r>
      <w:r w:rsidRPr="00156D13">
        <w:rPr>
          <w:rFonts w:ascii="Palatino Linotype" w:eastAsia="Arial Unicode MS" w:hAnsi="Palatino Linotype" w:cs="Arial"/>
        </w:rPr>
        <w:t>depende de que presupuesto le asigne la Comisión de Conciliación y Arbitraje Médico del Estado de México y Municipios a esta partida de gratificaciones especiales.</w:t>
      </w:r>
    </w:p>
    <w:p w:rsidR="004A4F69" w:rsidRPr="00156D13" w:rsidRDefault="004A4F69" w:rsidP="004A4F69">
      <w:pPr>
        <w:pStyle w:val="Prrafodelista"/>
        <w:rPr>
          <w:rFonts w:ascii="Palatino Linotype" w:eastAsia="Palatino Linotype" w:hAnsi="Palatino Linotype" w:cs="Palatino Linotype"/>
        </w:rPr>
      </w:pPr>
    </w:p>
    <w:p w:rsidR="004A4F69" w:rsidRPr="00156D13" w:rsidRDefault="004A4F69" w:rsidP="004A4F69">
      <w:pPr>
        <w:numPr>
          <w:ilvl w:val="0"/>
          <w:numId w:val="15"/>
        </w:numPr>
        <w:spacing w:line="360" w:lineRule="auto"/>
        <w:ind w:left="0" w:firstLine="0"/>
        <w:contextualSpacing/>
        <w:jc w:val="both"/>
        <w:rPr>
          <w:rFonts w:ascii="Palatino Linotype" w:eastAsia="Palatino Linotype" w:hAnsi="Palatino Linotype" w:cs="Palatino Linotype"/>
        </w:rPr>
      </w:pPr>
      <w:r w:rsidRPr="00156D13">
        <w:rPr>
          <w:rFonts w:ascii="Palatino Linotype" w:eastAsia="Palatino Linotype" w:hAnsi="Palatino Linotype" w:cs="Palatino Linotype"/>
        </w:rPr>
        <w:t xml:space="preserve">En esa tesitura, es dable traer a contexto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 </w:t>
      </w:r>
    </w:p>
    <w:p w:rsidR="004A4F69" w:rsidRPr="00156D13" w:rsidRDefault="004A4F69" w:rsidP="004A4F69">
      <w:pPr>
        <w:spacing w:line="360" w:lineRule="auto"/>
        <w:contextualSpacing/>
        <w:jc w:val="both"/>
        <w:rPr>
          <w:rFonts w:ascii="Palatino Linotype" w:eastAsia="Palatino Linotype" w:hAnsi="Palatino Linotype" w:cs="Palatino Linotype"/>
        </w:rPr>
      </w:pPr>
    </w:p>
    <w:p w:rsidR="004A4F69" w:rsidRPr="00156D13" w:rsidRDefault="004A4F69" w:rsidP="007573CE">
      <w:pPr>
        <w:numPr>
          <w:ilvl w:val="0"/>
          <w:numId w:val="15"/>
        </w:numPr>
        <w:spacing w:line="360" w:lineRule="auto"/>
        <w:ind w:left="0" w:firstLine="0"/>
        <w:contextualSpacing/>
        <w:jc w:val="both"/>
      </w:pPr>
      <w:r w:rsidRPr="00156D13">
        <w:rPr>
          <w:rFonts w:ascii="Palatino Linotype" w:eastAsia="Palatino Linotype" w:hAnsi="Palatino Linotype" w:cs="Palatino Linotype"/>
        </w:rPr>
        <w:t xml:space="preserve">En ese orden de ideas, las Políticas para la Integración del Informe Trimestral de los Sujetos de Fiscalización Estatales para el ejercicio fiscal dos mil </w:t>
      </w:r>
      <w:r w:rsidR="007573CE" w:rsidRPr="00156D13">
        <w:rPr>
          <w:rFonts w:ascii="Palatino Linotype" w:eastAsia="Palatino Linotype" w:hAnsi="Palatino Linotype" w:cs="Palatino Linotype"/>
        </w:rPr>
        <w:t xml:space="preserve">veintidós </w:t>
      </w:r>
      <w:r w:rsidRPr="00156D13">
        <w:rPr>
          <w:rFonts w:ascii="Palatino Linotype" w:eastAsia="Palatino Linotype" w:hAnsi="Palatino Linotype" w:cs="Palatino Linotype"/>
        </w:rPr>
        <w:t xml:space="preserve">traído a contexto </w:t>
      </w:r>
      <w:r w:rsidR="007573CE" w:rsidRPr="00156D13">
        <w:rPr>
          <w:rFonts w:ascii="Palatino Linotype" w:eastAsia="Palatino Linotype" w:hAnsi="Palatino Linotype" w:cs="Palatino Linotype"/>
        </w:rPr>
        <w:t>por</w:t>
      </w:r>
      <w:r w:rsidRPr="00156D13">
        <w:rPr>
          <w:rFonts w:ascii="Palatino Linotype" w:eastAsia="Palatino Linotype" w:hAnsi="Palatino Linotype" w:cs="Palatino Linotype"/>
        </w:rPr>
        <w:t xml:space="preserve"> </w:t>
      </w:r>
      <w:r w:rsidR="007573CE" w:rsidRPr="00156D13">
        <w:rPr>
          <w:rFonts w:ascii="Palatino Linotype" w:eastAsia="Palatino Linotype" w:hAnsi="Palatino Linotype" w:cs="Palatino Linotype"/>
        </w:rPr>
        <w:t>corresponder al ejercicio fiscal</w:t>
      </w:r>
      <w:r w:rsidRPr="00156D13">
        <w:rPr>
          <w:rFonts w:ascii="Palatino Linotype" w:eastAsia="Palatino Linotype" w:hAnsi="Palatino Linotype" w:cs="Palatino Linotype"/>
        </w:rPr>
        <w:t xml:space="preserve"> solicitado</w:t>
      </w:r>
      <w:r w:rsidR="007573CE" w:rsidRPr="00156D13">
        <w:rPr>
          <w:rFonts w:ascii="Palatino Linotype" w:eastAsia="Palatino Linotype" w:hAnsi="Palatino Linotype" w:cs="Palatino Linotype"/>
        </w:rPr>
        <w:t xml:space="preserve"> y que es de </w:t>
      </w:r>
      <w:r w:rsidR="007573CE" w:rsidRPr="00156D13">
        <w:rPr>
          <w:rFonts w:ascii="Palatino Linotype" w:eastAsia="Palatino Linotype" w:hAnsi="Palatino Linotype" w:cs="Palatino Linotype"/>
        </w:rPr>
        <w:lastRenderedPageBreak/>
        <w:t>observancia obligatoria del Ayuntamiento de Zinacantepec</w:t>
      </w:r>
      <w:r w:rsidRPr="00156D13">
        <w:rPr>
          <w:rFonts w:ascii="Palatino Linotype" w:eastAsia="Palatino Linotype" w:hAnsi="Palatino Linotype" w:cs="Palatino Linotype"/>
        </w:rPr>
        <w:t xml:space="preserve">, entre los formatos que </w:t>
      </w:r>
      <w:r w:rsidR="007573CE" w:rsidRPr="00156D13">
        <w:rPr>
          <w:rFonts w:ascii="Palatino Linotype" w:eastAsia="Palatino Linotype" w:hAnsi="Palatino Linotype" w:cs="Palatino Linotype"/>
        </w:rPr>
        <w:t>contiene corresponde al Módulo 4.</w:t>
      </w:r>
    </w:p>
    <w:p w:rsidR="002D22E9" w:rsidRPr="00156D13" w:rsidRDefault="002D22E9" w:rsidP="002D22E9">
      <w:pPr>
        <w:pBdr>
          <w:top w:val="nil"/>
          <w:left w:val="nil"/>
          <w:bottom w:val="nil"/>
          <w:right w:val="nil"/>
          <w:between w:val="nil"/>
        </w:pBdr>
        <w:spacing w:before="280" w:after="280" w:line="360" w:lineRule="auto"/>
        <w:contextualSpacing/>
        <w:jc w:val="both"/>
        <w:rPr>
          <w:color w:val="000000"/>
        </w:rPr>
      </w:pPr>
    </w:p>
    <w:p w:rsidR="004A4F69" w:rsidRPr="00156D13" w:rsidRDefault="007573CE" w:rsidP="004A4F69">
      <w:pPr>
        <w:numPr>
          <w:ilvl w:val="0"/>
          <w:numId w:val="15"/>
        </w:numPr>
        <w:pBdr>
          <w:top w:val="nil"/>
          <w:left w:val="nil"/>
          <w:bottom w:val="nil"/>
          <w:right w:val="nil"/>
          <w:between w:val="nil"/>
        </w:pBdr>
        <w:spacing w:before="280" w:after="280" w:line="360" w:lineRule="auto"/>
        <w:ind w:left="0" w:firstLine="0"/>
        <w:contextualSpacing/>
        <w:jc w:val="both"/>
        <w:rPr>
          <w:color w:val="000000"/>
        </w:rPr>
      </w:pPr>
      <w:r w:rsidRPr="00156D13">
        <w:rPr>
          <w:rFonts w:ascii="Palatino Linotype" w:eastAsia="Palatino Linotype" w:hAnsi="Palatino Linotype" w:cs="Palatino Linotype"/>
          <w:color w:val="000000"/>
        </w:rPr>
        <w:t>Dichos</w:t>
      </w:r>
      <w:r w:rsidR="004A4F69" w:rsidRPr="00156D13">
        <w:rPr>
          <w:rFonts w:ascii="Palatino Linotype" w:eastAsia="Palatino Linotype" w:hAnsi="Palatino Linotype" w:cs="Palatino Linotype"/>
          <w:color w:val="000000"/>
        </w:rPr>
        <w:t xml:space="preserve"> “Lineamientos para la Integración del Informe Mensual Municipal”, emitidos por el Órgano Superior de Fiscalización del Estado de México, OSFEM, en cada ejercicio fiscal, definen los criterios, formatos, documentación necesaria para presentar los informes </w:t>
      </w:r>
      <w:r w:rsidRPr="00156D13">
        <w:rPr>
          <w:rFonts w:ascii="Palatino Linotype" w:eastAsia="Palatino Linotype" w:hAnsi="Palatino Linotype" w:cs="Palatino Linotype"/>
          <w:color w:val="000000"/>
        </w:rPr>
        <w:t>trimestrales</w:t>
      </w:r>
      <w:r w:rsidR="004A4F69" w:rsidRPr="00156D13">
        <w:rPr>
          <w:rFonts w:ascii="Palatino Linotype" w:eastAsia="Palatino Linotype" w:hAnsi="Palatino Linotype" w:cs="Palatino Linotype"/>
          <w:color w:val="000000"/>
        </w:rPr>
        <w:t xml:space="preserve"> por parte de </w:t>
      </w:r>
      <w:r w:rsidRPr="00156D13">
        <w:rPr>
          <w:rFonts w:ascii="Palatino Linotype" w:eastAsia="Palatino Linotype" w:hAnsi="Palatino Linotype" w:cs="Palatino Linotype"/>
          <w:color w:val="000000"/>
        </w:rPr>
        <w:t>los entes fiscalizables</w:t>
      </w:r>
      <w:r w:rsidR="004A4F69" w:rsidRPr="00156D13">
        <w:rPr>
          <w:rFonts w:ascii="Palatino Linotype" w:eastAsia="Palatino Linotype" w:hAnsi="Palatino Linotype" w:cs="Palatino Linotype"/>
          <w:color w:val="000000"/>
        </w:rPr>
        <w:t xml:space="preserve">; homologar la información y eficientar la fiscalización; su contenido se divide en: presentación, objetivo, marco legal de actuación, disposiciones generales, disposiciones específicas, procedimiento para la fiscalización del informe mensual, así como el proceso de integración del informe que se envía al OSFEM en 6 discos, entre los que se destaca el 4 que contiene los </w:t>
      </w:r>
      <w:r w:rsidR="004A4F69" w:rsidRPr="00156D13">
        <w:rPr>
          <w:rFonts w:ascii="Palatino Linotype" w:eastAsia="Palatino Linotype" w:hAnsi="Palatino Linotype" w:cs="Palatino Linotype"/>
          <w:i/>
          <w:color w:val="000000"/>
        </w:rPr>
        <w:t>recibos de nómina</w:t>
      </w:r>
      <w:r w:rsidR="004A4F69" w:rsidRPr="00156D13">
        <w:rPr>
          <w:rFonts w:ascii="Palatino Linotype" w:eastAsia="Palatino Linotype" w:hAnsi="Palatino Linotype" w:cs="Palatino Linotype"/>
          <w:color w:val="000000"/>
        </w:rPr>
        <w:t>; el cual deberá entregar, conforme al siguiente orden:</w:t>
      </w:r>
    </w:p>
    <w:p w:rsidR="004A4F69" w:rsidRPr="00156D13" w:rsidRDefault="004A4F69" w:rsidP="004A4F69">
      <w:pPr>
        <w:pBdr>
          <w:top w:val="nil"/>
          <w:left w:val="nil"/>
          <w:bottom w:val="nil"/>
          <w:right w:val="nil"/>
          <w:between w:val="nil"/>
        </w:pBdr>
        <w:spacing w:before="280" w:after="280"/>
        <w:jc w:val="center"/>
        <w:rPr>
          <w:color w:val="000000"/>
        </w:rPr>
      </w:pPr>
      <w:r w:rsidRPr="00156D13">
        <w:rPr>
          <w:rFonts w:ascii="Palatino Linotype" w:eastAsia="Palatino Linotype" w:hAnsi="Palatino Linotype" w:cs="Palatino Linotype"/>
          <w:noProof/>
          <w:color w:val="000000"/>
          <w:lang w:val="es-MX" w:eastAsia="es-MX"/>
        </w:rPr>
        <w:drawing>
          <wp:inline distT="0" distB="0" distL="0" distR="0" wp14:anchorId="02EC938A" wp14:editId="48E4B74D">
            <wp:extent cx="5191125" cy="1924050"/>
            <wp:effectExtent l="19050" t="19050" r="28575" b="19050"/>
            <wp:docPr id="80" name="image13.png" descr="https://lh5.googleusercontent.com/Hg-TIYGgP5Y7p8lMccLaAzjR1jYg_oRUt_O4yhm-zVNvweDrl4p2U7XkJPCP8Qv4c75WfWwBmZS3Ebsa15kv1yLiJk3AKkO2-4SQHw5bz3TUixJNzPvOc0FTnGOnGsFAkwtzVDbbnhWJW5EmDw"/>
            <wp:cNvGraphicFramePr/>
            <a:graphic xmlns:a="http://schemas.openxmlformats.org/drawingml/2006/main">
              <a:graphicData uri="http://schemas.openxmlformats.org/drawingml/2006/picture">
                <pic:pic xmlns:pic="http://schemas.openxmlformats.org/drawingml/2006/picture">
                  <pic:nvPicPr>
                    <pic:cNvPr id="0" name="image13.png" descr="https://lh5.googleusercontent.com/Hg-TIYGgP5Y7p8lMccLaAzjR1jYg_oRUt_O4yhm-zVNvweDrl4p2U7XkJPCP8Qv4c75WfWwBmZS3Ebsa15kv1yLiJk3AKkO2-4SQHw5bz3TUixJNzPvOc0FTnGOnGsFAkwtzVDbbnhWJW5EmDw"/>
                    <pic:cNvPicPr preferRelativeResize="0"/>
                  </pic:nvPicPr>
                  <pic:blipFill>
                    <a:blip r:embed="rId12"/>
                    <a:srcRect/>
                    <a:stretch>
                      <a:fillRect/>
                    </a:stretch>
                  </pic:blipFill>
                  <pic:spPr>
                    <a:xfrm>
                      <a:off x="0" y="0"/>
                      <a:ext cx="5191125" cy="1924050"/>
                    </a:xfrm>
                    <a:prstGeom prst="rect">
                      <a:avLst/>
                    </a:prstGeom>
                    <a:ln>
                      <a:solidFill>
                        <a:schemeClr val="tx1"/>
                      </a:solidFill>
                    </a:ln>
                  </pic:spPr>
                </pic:pic>
              </a:graphicData>
            </a:graphic>
          </wp:inline>
        </w:drawing>
      </w:r>
    </w:p>
    <w:p w:rsidR="004A4F69" w:rsidRPr="00156D13" w:rsidRDefault="004A4F69" w:rsidP="004A4F69">
      <w:pPr>
        <w:pBdr>
          <w:top w:val="nil"/>
          <w:left w:val="nil"/>
          <w:bottom w:val="nil"/>
          <w:right w:val="nil"/>
          <w:between w:val="nil"/>
        </w:pBdr>
        <w:spacing w:before="280" w:after="280"/>
        <w:jc w:val="center"/>
        <w:rPr>
          <w:color w:val="000000"/>
        </w:rPr>
      </w:pPr>
    </w:p>
    <w:p w:rsidR="004A4F69" w:rsidRPr="00156D13" w:rsidRDefault="004A4F69" w:rsidP="00FF1F67">
      <w:pPr>
        <w:numPr>
          <w:ilvl w:val="0"/>
          <w:numId w:val="15"/>
        </w:numPr>
        <w:pBdr>
          <w:top w:val="nil"/>
          <w:left w:val="nil"/>
          <w:bottom w:val="nil"/>
          <w:right w:val="nil"/>
          <w:between w:val="nil"/>
        </w:pBdr>
        <w:spacing w:before="280" w:after="280" w:line="360" w:lineRule="auto"/>
        <w:ind w:left="0" w:firstLine="0"/>
        <w:contextualSpacing/>
        <w:jc w:val="both"/>
        <w:rPr>
          <w:rFonts w:ascii="Palatino Linotype" w:eastAsia="Palatino Linotype" w:hAnsi="Palatino Linotype" w:cs="Palatino Linotype"/>
          <w:color w:val="000000"/>
        </w:rPr>
      </w:pPr>
      <w:r w:rsidRPr="00156D13">
        <w:rPr>
          <w:rFonts w:ascii="Palatino Linotype" w:eastAsia="Palatino Linotype" w:hAnsi="Palatino Linotype" w:cs="Palatino Linotype"/>
          <w:color w:val="000000"/>
        </w:rPr>
        <w:t>De lo anterior, se advierte que los Ayuntamientos tienen la obligación de entregar al Órgano Superior de Fiscalización del Estado de México, los informes mensuales en los que se incluye la información relativa a los recibos</w:t>
      </w:r>
      <w:r w:rsidR="00FF1F67" w:rsidRPr="00156D13">
        <w:rPr>
          <w:rFonts w:ascii="Palatino Linotype" w:eastAsia="Palatino Linotype" w:hAnsi="Palatino Linotype" w:cs="Palatino Linotype"/>
          <w:color w:val="000000"/>
        </w:rPr>
        <w:t xml:space="preserve"> de pago cuya </w:t>
      </w:r>
      <w:r w:rsidR="00FF1F67" w:rsidRPr="00156D13">
        <w:rPr>
          <w:rFonts w:ascii="Palatino Linotype" w:eastAsia="Palatino Linotype" w:hAnsi="Palatino Linotype" w:cs="Palatino Linotype"/>
          <w:color w:val="000000"/>
        </w:rPr>
        <w:lastRenderedPageBreak/>
        <w:t>finalidad es registrar las remuneraciones que se perciben por el empleo, cargo o comisión de cualquier naturaleza por los servidores públicos municipales, permitiendo con ello representar los valores monetarios con los que se identifican los importes que aplican a un puesto determinado, en función del grupo, grado y nivel, según corresponda.</w:t>
      </w:r>
    </w:p>
    <w:p w:rsidR="00FF1F67" w:rsidRPr="00156D13" w:rsidRDefault="00FF1F67" w:rsidP="00FF1F67">
      <w:pPr>
        <w:pBdr>
          <w:top w:val="nil"/>
          <w:left w:val="nil"/>
          <w:bottom w:val="nil"/>
          <w:right w:val="nil"/>
          <w:between w:val="nil"/>
        </w:pBdr>
        <w:spacing w:before="280" w:after="280" w:line="360" w:lineRule="auto"/>
        <w:contextualSpacing/>
        <w:jc w:val="both"/>
        <w:rPr>
          <w:rFonts w:ascii="Palatino Linotype" w:hAnsi="Palatino Linotype" w:cs="Arial"/>
          <w:b/>
        </w:rPr>
      </w:pPr>
    </w:p>
    <w:p w:rsidR="004A4F69" w:rsidRPr="00156D13" w:rsidRDefault="004A4F69" w:rsidP="002D22E9">
      <w:pPr>
        <w:numPr>
          <w:ilvl w:val="0"/>
          <w:numId w:val="15"/>
        </w:numPr>
        <w:pBdr>
          <w:top w:val="nil"/>
          <w:left w:val="nil"/>
          <w:bottom w:val="nil"/>
          <w:right w:val="nil"/>
          <w:between w:val="nil"/>
        </w:pBdr>
        <w:spacing w:line="360" w:lineRule="auto"/>
        <w:ind w:left="0" w:firstLine="0"/>
        <w:contextualSpacing/>
        <w:jc w:val="both"/>
        <w:rPr>
          <w:rFonts w:ascii="Palatino Linotype" w:hAnsi="Palatino Linotype" w:cs="Arial"/>
          <w:b/>
        </w:rPr>
      </w:pPr>
      <w:r w:rsidRPr="00156D13">
        <w:rPr>
          <w:rFonts w:ascii="Palatino Linotype" w:eastAsia="Palatino Linotype" w:hAnsi="Palatino Linotype" w:cs="Palatino Linotype"/>
        </w:rPr>
        <w:t xml:space="preserve">Es por lo anterior que resulta dable revocar la respuesta del </w:t>
      </w:r>
      <w:r w:rsidR="00FF1F67" w:rsidRPr="00156D13">
        <w:rPr>
          <w:rFonts w:ascii="Palatino Linotype" w:eastAsia="Palatino Linotype" w:hAnsi="Palatino Linotype" w:cs="Palatino Linotype"/>
          <w:b/>
        </w:rPr>
        <w:t>SUJETO OBLIGADO</w:t>
      </w:r>
      <w:r w:rsidR="00FF1F67" w:rsidRPr="00156D13">
        <w:rPr>
          <w:rFonts w:ascii="Palatino Linotype" w:eastAsia="Palatino Linotype" w:hAnsi="Palatino Linotype" w:cs="Palatino Linotype"/>
        </w:rPr>
        <w:t xml:space="preserve"> </w:t>
      </w:r>
      <w:r w:rsidRPr="00156D13">
        <w:rPr>
          <w:rFonts w:ascii="Palatino Linotype" w:eastAsia="Palatino Linotype" w:hAnsi="Palatino Linotype" w:cs="Palatino Linotype"/>
        </w:rPr>
        <w:t xml:space="preserve">y ordenar la haga entrega de los </w:t>
      </w:r>
      <w:r w:rsidR="00FF1F67" w:rsidRPr="00156D13">
        <w:rPr>
          <w:rFonts w:ascii="Palatino Linotype" w:eastAsia="Palatino Linotype" w:hAnsi="Palatino Linotype" w:cs="Palatino Linotype"/>
          <w:b/>
        </w:rPr>
        <w:t xml:space="preserve">recibos del pago de la primera parte de aguinaldo </w:t>
      </w:r>
      <w:r w:rsidR="00FF1F67" w:rsidRPr="00156D13">
        <w:rPr>
          <w:rFonts w:ascii="Palatino Linotype" w:hAnsi="Palatino Linotype"/>
          <w:b/>
        </w:rPr>
        <w:t>previo al primer período vacacional</w:t>
      </w:r>
      <w:r w:rsidR="00FF1F67" w:rsidRPr="00156D13">
        <w:rPr>
          <w:rFonts w:ascii="Palatino Linotype" w:hAnsi="Palatino Linotype"/>
          <w:i/>
        </w:rPr>
        <w:t xml:space="preserve"> </w:t>
      </w:r>
      <w:r w:rsidR="00FF1F67" w:rsidRPr="00156D13">
        <w:rPr>
          <w:rFonts w:ascii="Palatino Linotype" w:eastAsia="Palatino Linotype" w:hAnsi="Palatino Linotype" w:cs="Palatino Linotype"/>
          <w:b/>
        </w:rPr>
        <w:t>del personal adscrito a la Unidad de Transparencia, del ejercicio fiscal 2022</w:t>
      </w:r>
      <w:r w:rsidR="00FF1F67" w:rsidRPr="00156D13">
        <w:rPr>
          <w:rFonts w:ascii="Palatino Linotype" w:hAnsi="Palatino Linotype" w:cs="Arial"/>
          <w:b/>
        </w:rPr>
        <w:t>, en versión pública de conformidad con el Considerando siguiente.</w:t>
      </w:r>
    </w:p>
    <w:p w:rsidR="002D22E9" w:rsidRPr="00156D13" w:rsidRDefault="002D22E9" w:rsidP="002D22E9">
      <w:pPr>
        <w:pStyle w:val="Prrafodelista"/>
        <w:spacing w:line="360" w:lineRule="auto"/>
        <w:rPr>
          <w:rFonts w:ascii="Palatino Linotype" w:hAnsi="Palatino Linotype" w:cs="Arial"/>
          <w:b/>
        </w:rPr>
      </w:pPr>
    </w:p>
    <w:p w:rsidR="002D22E9" w:rsidRPr="00156D13" w:rsidRDefault="002D22E9" w:rsidP="002D22E9">
      <w:pPr>
        <w:numPr>
          <w:ilvl w:val="0"/>
          <w:numId w:val="15"/>
        </w:numPr>
        <w:pBdr>
          <w:top w:val="nil"/>
          <w:left w:val="nil"/>
          <w:bottom w:val="nil"/>
          <w:right w:val="nil"/>
          <w:between w:val="nil"/>
        </w:pBdr>
        <w:spacing w:line="360" w:lineRule="auto"/>
        <w:ind w:left="0" w:firstLine="0"/>
        <w:contextualSpacing/>
        <w:jc w:val="both"/>
        <w:rPr>
          <w:rFonts w:ascii="Palatino Linotype" w:hAnsi="Palatino Linotype" w:cs="Arial"/>
        </w:rPr>
      </w:pPr>
      <w:r w:rsidRPr="00156D13">
        <w:rPr>
          <w:rFonts w:ascii="Palatino Linotype" w:hAnsi="Palatino Linotype" w:cs="Arial"/>
        </w:rPr>
        <w:t>Al respecto, si bien e</w:t>
      </w:r>
      <w:r w:rsidR="00C75EA7" w:rsidRPr="00156D13">
        <w:rPr>
          <w:rFonts w:ascii="Palatino Linotype" w:hAnsi="Palatino Linotype" w:cs="Arial"/>
        </w:rPr>
        <w:t>s cierto el particular enfatizó</w:t>
      </w:r>
      <w:r w:rsidRPr="00156D13">
        <w:rPr>
          <w:rFonts w:ascii="Palatino Linotype" w:hAnsi="Palatino Linotype" w:cs="Arial"/>
        </w:rPr>
        <w:t xml:space="preserve"> que</w:t>
      </w:r>
      <w:r w:rsidR="00C75EA7" w:rsidRPr="00156D13">
        <w:rPr>
          <w:rFonts w:ascii="Palatino Linotype" w:hAnsi="Palatino Linotype" w:cs="Arial"/>
        </w:rPr>
        <w:t xml:space="preserve"> la información debe corresponder</w:t>
      </w:r>
      <w:r w:rsidRPr="00156D13">
        <w:rPr>
          <w:rFonts w:ascii="Palatino Linotype" w:hAnsi="Palatino Linotype" w:cs="Arial"/>
        </w:rPr>
        <w:t xml:space="preserve"> </w:t>
      </w:r>
      <w:r w:rsidR="00C75EA7" w:rsidRPr="00156D13">
        <w:rPr>
          <w:rFonts w:ascii="Palatino Linotype" w:hAnsi="Palatino Linotype" w:cs="Arial"/>
        </w:rPr>
        <w:t xml:space="preserve">a la generada en </w:t>
      </w:r>
      <w:r w:rsidRPr="00156D13">
        <w:rPr>
          <w:rFonts w:ascii="Palatino Linotype" w:hAnsi="Palatino Linotype" w:cs="Arial"/>
        </w:rPr>
        <w:t xml:space="preserve">el mes de abril de dos mil veintidós; también lo es que no existe certeza para este Órgano Garante que el pago se haya erogado precisamente en el mes de referencia, ya que si bien de la respuesta emitida se acepta su existencia, no se advierten elementos que otorguen certeza </w:t>
      </w:r>
      <w:r w:rsidR="00C75EA7" w:rsidRPr="00156D13">
        <w:rPr>
          <w:rFonts w:ascii="Palatino Linotype" w:hAnsi="Palatino Linotype" w:cs="Arial"/>
        </w:rPr>
        <w:t>plena que el pago se materializó en dicho mes</w:t>
      </w:r>
      <w:r w:rsidRPr="00156D13">
        <w:rPr>
          <w:rFonts w:ascii="Palatino Linotype" w:hAnsi="Palatino Linotype" w:cs="Arial"/>
        </w:rPr>
        <w:t>, por lo que con fundamento en el artículo 181 de la</w:t>
      </w:r>
      <w:r w:rsidRPr="00156D13">
        <w:t xml:space="preserve"> </w:t>
      </w:r>
      <w:r w:rsidRPr="00156D13">
        <w:rPr>
          <w:rFonts w:ascii="Palatino Linotype" w:hAnsi="Palatino Linotype" w:cs="Arial"/>
        </w:rPr>
        <w:t>Ley de Transparencia y Acceso a la Información Pública del Estado de México y Municipios que otorga la facultad a este Instituto de realizar la suplencia de la queja en favor de los solicitantes sin cambiar los hechos expuestos, es que se estima dable ordenar el pago de la primera parte de aguinaldo previo al primer periodo vacacional, como lo establece el marco normativo.</w:t>
      </w:r>
    </w:p>
    <w:p w:rsidR="002D22E9" w:rsidRPr="00156D13" w:rsidRDefault="002D22E9" w:rsidP="002D22E9">
      <w:pPr>
        <w:pBdr>
          <w:top w:val="nil"/>
          <w:left w:val="nil"/>
          <w:bottom w:val="nil"/>
          <w:right w:val="nil"/>
          <w:between w:val="nil"/>
        </w:pBdr>
        <w:spacing w:line="360" w:lineRule="auto"/>
        <w:contextualSpacing/>
        <w:jc w:val="both"/>
        <w:rPr>
          <w:rFonts w:ascii="Palatino Linotype" w:hAnsi="Palatino Linotype" w:cs="Arial"/>
          <w:b/>
        </w:rPr>
      </w:pPr>
    </w:p>
    <w:p w:rsidR="004A4F69" w:rsidRPr="00156D13" w:rsidRDefault="00C75EA7" w:rsidP="002D22E9">
      <w:pPr>
        <w:numPr>
          <w:ilvl w:val="0"/>
          <w:numId w:val="15"/>
        </w:numPr>
        <w:spacing w:line="360" w:lineRule="auto"/>
        <w:ind w:left="0" w:firstLine="0"/>
        <w:contextualSpacing/>
        <w:jc w:val="both"/>
        <w:rPr>
          <w:rFonts w:ascii="Palatino Linotype" w:hAnsi="Palatino Linotype" w:cs="Arial"/>
        </w:rPr>
      </w:pPr>
      <w:r w:rsidRPr="00156D13">
        <w:rPr>
          <w:rFonts w:ascii="Palatino Linotype" w:hAnsi="Palatino Linotype"/>
          <w:color w:val="000000" w:themeColor="text1"/>
        </w:rPr>
        <w:lastRenderedPageBreak/>
        <w:t>Ahora bien, subrayar que</w:t>
      </w:r>
      <w:r w:rsidR="004A4F69" w:rsidRPr="00156D13">
        <w:rPr>
          <w:rFonts w:ascii="Palatino Linotype" w:hAnsi="Palatino Linotype" w:cs="Arial"/>
        </w:rPr>
        <w:t xml:space="preserve"> </w:t>
      </w:r>
      <w:r w:rsidRPr="00156D13">
        <w:rPr>
          <w:rFonts w:ascii="Palatino Linotype" w:hAnsi="Palatino Linotype" w:cs="Arial"/>
        </w:rPr>
        <w:t xml:space="preserve">como ya se mencionó, el </w:t>
      </w:r>
      <w:r w:rsidRPr="00156D13">
        <w:rPr>
          <w:rFonts w:ascii="Palatino Linotype" w:hAnsi="Palatino Linotype" w:cs="Arial"/>
          <w:b/>
        </w:rPr>
        <w:t>SUJETO OBLIGADO</w:t>
      </w:r>
      <w:r w:rsidR="00340B7F" w:rsidRPr="00156D13">
        <w:rPr>
          <w:rFonts w:ascii="Palatino Linotype" w:hAnsi="Palatino Linotype" w:cs="Arial"/>
          <w:b/>
        </w:rPr>
        <w:t>,</w:t>
      </w:r>
      <w:r w:rsidRPr="00156D13">
        <w:rPr>
          <w:rFonts w:ascii="Palatino Linotype" w:hAnsi="Palatino Linotype" w:cs="Arial"/>
          <w:b/>
        </w:rPr>
        <w:t xml:space="preserve"> </w:t>
      </w:r>
      <w:r w:rsidR="004A4F69" w:rsidRPr="00156D13">
        <w:rPr>
          <w:rFonts w:ascii="Palatino Linotype" w:hAnsi="Palatino Linotype" w:cs="Arial"/>
        </w:rPr>
        <w:t xml:space="preserve">cuenta con atribuciones para generar, administrar poseer la información solicitada, de conformidad con lo previsto en los artículos </w:t>
      </w:r>
      <w:r w:rsidR="004A4F69" w:rsidRPr="00156D13">
        <w:rPr>
          <w:rFonts w:ascii="Palatino Linotype" w:hAnsi="Palatino Linotype"/>
        </w:rPr>
        <w:t xml:space="preserve">18 y 19 de la Ley de Transparencia y Acceso a la Información Pública del </w:t>
      </w:r>
      <w:r w:rsidR="004A4F69" w:rsidRPr="00156D13">
        <w:rPr>
          <w:rFonts w:ascii="Palatino Linotype" w:hAnsi="Palatino Linotype" w:cs="Arial"/>
        </w:rPr>
        <w:t>Estado</w:t>
      </w:r>
      <w:r w:rsidR="004A4F69" w:rsidRPr="00156D13">
        <w:rPr>
          <w:rFonts w:ascii="Palatino Linotype" w:hAnsi="Palatino Linotype"/>
        </w:rPr>
        <w:t xml:space="preserve"> de México y Municipios, que disponen lo siguiente:</w:t>
      </w:r>
    </w:p>
    <w:p w:rsidR="004A4F69" w:rsidRPr="00156D13" w:rsidRDefault="004A4F69" w:rsidP="004A4F69">
      <w:pPr>
        <w:spacing w:line="360" w:lineRule="auto"/>
        <w:contextualSpacing/>
        <w:jc w:val="both"/>
        <w:rPr>
          <w:rFonts w:ascii="Palatino Linotype" w:hAnsi="Palatino Linotype" w:cs="Arial"/>
        </w:rPr>
      </w:pPr>
    </w:p>
    <w:p w:rsidR="004A4F69" w:rsidRPr="00156D13" w:rsidRDefault="004A4F69" w:rsidP="00C75EA7">
      <w:pPr>
        <w:ind w:left="567" w:right="618"/>
        <w:jc w:val="both"/>
        <w:rPr>
          <w:rFonts w:ascii="Palatino Linotype" w:hAnsi="Palatino Linotype"/>
          <w:i/>
        </w:rPr>
      </w:pPr>
      <w:r w:rsidRPr="00156D13">
        <w:rPr>
          <w:rFonts w:ascii="Palatino Linotype" w:hAnsi="Palatino Linotype"/>
          <w:b/>
          <w:i/>
        </w:rPr>
        <w:t>“Artículo 18.</w:t>
      </w:r>
      <w:r w:rsidRPr="00156D13">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4A4F69" w:rsidRPr="00156D13" w:rsidRDefault="004A4F69" w:rsidP="00C75EA7">
      <w:pPr>
        <w:ind w:left="567" w:right="618"/>
        <w:jc w:val="both"/>
        <w:rPr>
          <w:rFonts w:ascii="Palatino Linotype" w:hAnsi="Palatino Linotype"/>
          <w:i/>
        </w:rPr>
      </w:pPr>
    </w:p>
    <w:p w:rsidR="004A4F69" w:rsidRPr="00156D13" w:rsidRDefault="004A4F69" w:rsidP="00C75EA7">
      <w:pPr>
        <w:ind w:left="567" w:right="618"/>
        <w:jc w:val="both"/>
        <w:rPr>
          <w:rFonts w:ascii="Palatino Linotype" w:hAnsi="Palatino Linotype"/>
          <w:i/>
        </w:rPr>
      </w:pPr>
      <w:r w:rsidRPr="00156D13">
        <w:rPr>
          <w:rFonts w:ascii="Palatino Linotype" w:hAnsi="Palatino Linotype"/>
          <w:b/>
          <w:i/>
        </w:rPr>
        <w:t>Artículo 19.</w:t>
      </w:r>
      <w:r w:rsidRPr="00156D13">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4A4F69" w:rsidRPr="00156D13" w:rsidRDefault="004A4F69" w:rsidP="00C75EA7">
      <w:pPr>
        <w:ind w:left="567" w:right="618"/>
        <w:jc w:val="both"/>
        <w:rPr>
          <w:rFonts w:ascii="Palatino Linotype" w:hAnsi="Palatino Linotype"/>
          <w:i/>
        </w:rPr>
      </w:pPr>
      <w:r w:rsidRPr="00156D13">
        <w:rPr>
          <w:rFonts w:ascii="Palatino Linotype" w:hAnsi="Palatino Linotype"/>
          <w:i/>
        </w:rPr>
        <w:t>En los casos en que ciertas facultades, competencias o funciones no se hayan ejercido, se debe motivar la respuesta en función de las causas que motiven tal circunstancia…”</w:t>
      </w:r>
    </w:p>
    <w:p w:rsidR="004A4F69" w:rsidRPr="00156D13" w:rsidRDefault="004A4F69" w:rsidP="004A4F69">
      <w:pPr>
        <w:spacing w:line="360" w:lineRule="auto"/>
        <w:ind w:left="567" w:right="618"/>
        <w:jc w:val="both"/>
        <w:rPr>
          <w:rFonts w:ascii="Palatino Linotype" w:hAnsi="Palatino Linotype"/>
          <w:i/>
        </w:rPr>
      </w:pPr>
    </w:p>
    <w:p w:rsidR="004A4F69" w:rsidRPr="00156D13" w:rsidRDefault="004A4F69" w:rsidP="004A4F69">
      <w:pPr>
        <w:numPr>
          <w:ilvl w:val="0"/>
          <w:numId w:val="15"/>
        </w:numPr>
        <w:spacing w:line="360" w:lineRule="auto"/>
        <w:ind w:left="0" w:firstLine="0"/>
        <w:contextualSpacing/>
        <w:jc w:val="both"/>
        <w:rPr>
          <w:rFonts w:ascii="Palatino Linotype" w:hAnsi="Palatino Linotype" w:cs="Arial"/>
        </w:rPr>
      </w:pPr>
      <w:r w:rsidRPr="00156D13">
        <w:rPr>
          <w:rFonts w:ascii="Palatino Linotype" w:hAnsi="Palatino Linotype" w:cs="Arial"/>
        </w:rPr>
        <w:t>Dicho de otro modo, se actualizan los principios de presunción de existencia y el principio de documentar que corresponde a los sujetos obligados cuando se refiere a las facultades, competencias o funciones que tienen encomendadas, así como a la obligatoriedad que tienen los funcionarios de documentar el ejercicio d</w:t>
      </w:r>
      <w:r w:rsidR="00FE62AF" w:rsidRPr="00156D13">
        <w:rPr>
          <w:rFonts w:ascii="Palatino Linotype" w:hAnsi="Palatino Linotype" w:cs="Arial"/>
        </w:rPr>
        <w:t xml:space="preserve">e sus atribuciones y funciones, sumado a que de la respuesta </w:t>
      </w:r>
      <w:r w:rsidR="00C75EA7" w:rsidRPr="00156D13">
        <w:rPr>
          <w:rFonts w:ascii="Palatino Linotype" w:hAnsi="Palatino Linotype" w:cs="Arial"/>
        </w:rPr>
        <w:t>inicial</w:t>
      </w:r>
      <w:r w:rsidR="00FE62AF" w:rsidRPr="00156D13">
        <w:rPr>
          <w:rFonts w:ascii="Palatino Linotype" w:hAnsi="Palatino Linotype" w:cs="Arial"/>
        </w:rPr>
        <w:t xml:space="preserve"> se asumió tácitamente que se </w:t>
      </w:r>
      <w:r w:rsidR="00C75EA7" w:rsidRPr="00156D13">
        <w:rPr>
          <w:rFonts w:ascii="Palatino Linotype" w:hAnsi="Palatino Linotype" w:cs="Arial"/>
        </w:rPr>
        <w:t>generó</w:t>
      </w:r>
      <w:r w:rsidR="00FE62AF" w:rsidRPr="00156D13">
        <w:rPr>
          <w:rFonts w:ascii="Palatino Linotype" w:hAnsi="Palatino Linotype" w:cs="Arial"/>
        </w:rPr>
        <w:t>, posee y administra.</w:t>
      </w:r>
    </w:p>
    <w:p w:rsidR="004A4F69" w:rsidRPr="00156D13" w:rsidRDefault="004A4F69" w:rsidP="004A4F69">
      <w:pPr>
        <w:pStyle w:val="Prrafodelista"/>
        <w:spacing w:line="360" w:lineRule="auto"/>
        <w:ind w:left="426" w:right="142"/>
        <w:jc w:val="both"/>
        <w:rPr>
          <w:rFonts w:ascii="Palatino Linotype" w:hAnsi="Palatino Linotype" w:cs="Arial"/>
        </w:rPr>
      </w:pPr>
    </w:p>
    <w:p w:rsidR="004A4F69" w:rsidRPr="00156D13" w:rsidRDefault="004A4F69" w:rsidP="004A4F69">
      <w:pPr>
        <w:numPr>
          <w:ilvl w:val="0"/>
          <w:numId w:val="15"/>
        </w:numPr>
        <w:spacing w:line="360" w:lineRule="auto"/>
        <w:ind w:left="0" w:firstLine="0"/>
        <w:contextualSpacing/>
        <w:jc w:val="both"/>
        <w:rPr>
          <w:rFonts w:ascii="Palatino Linotype" w:eastAsia="Times New Roman" w:hAnsi="Palatino Linotype" w:cs="Arial"/>
          <w:lang w:val="es-ES" w:eastAsia="es-MX"/>
        </w:rPr>
      </w:pPr>
      <w:r w:rsidRPr="00156D13">
        <w:rPr>
          <w:rFonts w:ascii="Palatino Linotype" w:eastAsia="Times New Roman" w:hAnsi="Palatino Linotype" w:cs="Arial"/>
          <w:lang w:val="es-ES" w:eastAsia="es-MX"/>
        </w:rPr>
        <w:t xml:space="preserve">De la misma forma, </w:t>
      </w:r>
      <w:r w:rsidRPr="00156D13">
        <w:rPr>
          <w:rFonts w:ascii="Palatino Linotype" w:eastAsia="MS Mincho" w:hAnsi="Palatino Linotype" w:cs="Times New Roman"/>
        </w:rPr>
        <w:t>de acuerdo al contenido del artículo 160</w:t>
      </w:r>
      <w:r w:rsidRPr="00156D13">
        <w:rPr>
          <w:rFonts w:ascii="Palatino Linotype" w:eastAsia="Times New Roman" w:hAnsi="Palatino Linotype" w:cs="Arial"/>
        </w:rPr>
        <w:t xml:space="preserve"> de la Ley </w:t>
      </w:r>
      <w:r w:rsidRPr="00156D13">
        <w:rPr>
          <w:rFonts w:ascii="Palatino Linotype" w:eastAsia="MS Mincho" w:hAnsi="Palatino Linotype" w:cs="Tahoma"/>
        </w:rPr>
        <w:t xml:space="preserve">General de </w:t>
      </w:r>
      <w:r w:rsidRPr="00156D13">
        <w:rPr>
          <w:rFonts w:ascii="Palatino Linotype" w:hAnsi="Palatino Linotype" w:cs="Arial"/>
        </w:rPr>
        <w:t>Transparencia</w:t>
      </w:r>
      <w:r w:rsidRPr="00156D13">
        <w:rPr>
          <w:rFonts w:ascii="Palatino Linotype" w:eastAsia="MS Mincho" w:hAnsi="Palatino Linotype" w:cs="Tahoma"/>
        </w:rPr>
        <w:t xml:space="preserve"> y Acceso a la Información Pública que a la letra dispone:</w:t>
      </w:r>
    </w:p>
    <w:p w:rsidR="004A4F69" w:rsidRPr="00156D13" w:rsidRDefault="004A4F69" w:rsidP="004A4F69">
      <w:pPr>
        <w:pStyle w:val="Prrafodelista"/>
        <w:rPr>
          <w:rFonts w:ascii="Palatino Linotype" w:eastAsia="Times New Roman" w:hAnsi="Palatino Linotype" w:cs="Arial"/>
          <w:lang w:val="es-ES" w:eastAsia="es-MX"/>
        </w:rPr>
      </w:pPr>
    </w:p>
    <w:p w:rsidR="004A4F69" w:rsidRPr="00156D13" w:rsidRDefault="00C75EA7" w:rsidP="00C75EA7">
      <w:pPr>
        <w:ind w:left="709" w:right="618"/>
        <w:contextualSpacing/>
        <w:jc w:val="both"/>
        <w:rPr>
          <w:rFonts w:ascii="Palatino Linotype" w:eastAsia="Times New Roman" w:hAnsi="Palatino Linotype" w:cs="Arial"/>
          <w:i/>
          <w:lang w:eastAsia="gl-ES"/>
        </w:rPr>
      </w:pPr>
      <w:r w:rsidRPr="00156D13">
        <w:rPr>
          <w:rFonts w:ascii="Palatino Linotype" w:eastAsia="Times New Roman" w:hAnsi="Palatino Linotype" w:cs="Arial"/>
          <w:b/>
          <w:i/>
          <w:lang w:eastAsia="gl-ES"/>
        </w:rPr>
        <w:lastRenderedPageBreak/>
        <w:t>“</w:t>
      </w:r>
      <w:r w:rsidR="004A4F69" w:rsidRPr="00156D13">
        <w:rPr>
          <w:rFonts w:ascii="Palatino Linotype" w:eastAsia="Times New Roman" w:hAnsi="Palatino Linotype" w:cs="Arial"/>
          <w:b/>
          <w:i/>
          <w:lang w:eastAsia="gl-ES"/>
        </w:rPr>
        <w:t>Artículo 160</w:t>
      </w:r>
      <w:r w:rsidR="004A4F69" w:rsidRPr="00156D13">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56D13">
        <w:rPr>
          <w:rFonts w:ascii="Palatino Linotype" w:eastAsia="Times New Roman" w:hAnsi="Palatino Linotype" w:cs="Arial"/>
          <w:i/>
          <w:lang w:eastAsia="gl-ES"/>
        </w:rPr>
        <w:t>”</w:t>
      </w:r>
    </w:p>
    <w:p w:rsidR="004A4F69" w:rsidRPr="00156D13" w:rsidRDefault="004A4F69" w:rsidP="004A4F69">
      <w:pPr>
        <w:spacing w:line="360" w:lineRule="auto"/>
        <w:ind w:left="851" w:right="616"/>
        <w:contextualSpacing/>
        <w:jc w:val="both"/>
        <w:rPr>
          <w:rFonts w:ascii="Palatino Linotype" w:eastAsia="Times New Roman" w:hAnsi="Palatino Linotype" w:cs="Arial"/>
          <w:i/>
          <w:lang w:eastAsia="gl-ES"/>
        </w:rPr>
      </w:pPr>
    </w:p>
    <w:p w:rsidR="004A4F69" w:rsidRPr="00156D13" w:rsidRDefault="004A4F69" w:rsidP="004A4F69">
      <w:pPr>
        <w:numPr>
          <w:ilvl w:val="0"/>
          <w:numId w:val="15"/>
        </w:numPr>
        <w:spacing w:line="360" w:lineRule="auto"/>
        <w:ind w:left="0" w:firstLine="0"/>
        <w:contextualSpacing/>
        <w:jc w:val="both"/>
        <w:rPr>
          <w:rFonts w:ascii="Palatino Linotype" w:eastAsia="Calibri" w:hAnsi="Palatino Linotype" w:cs="Arial"/>
        </w:rPr>
      </w:pPr>
      <w:r w:rsidRPr="00156D13">
        <w:rPr>
          <w:rFonts w:ascii="Palatino Linotype" w:eastAsia="Calibri" w:hAnsi="Palatino Linotype" w:cs="Arial"/>
        </w:rPr>
        <w:t>Como se puede advertir el derecho del particular de acceder a los documentos que obran en posesión del Sujeto Obligado se encuentra limitado, en virtud de que no le fue entregada la información;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C75EA7" w:rsidRPr="00156D13" w:rsidRDefault="00C75EA7" w:rsidP="00C75EA7">
      <w:pPr>
        <w:spacing w:line="360" w:lineRule="auto"/>
        <w:contextualSpacing/>
        <w:jc w:val="both"/>
        <w:rPr>
          <w:rFonts w:ascii="Palatino Linotype" w:eastAsia="Calibri" w:hAnsi="Palatino Linotype" w:cs="Arial"/>
        </w:rPr>
      </w:pPr>
    </w:p>
    <w:p w:rsidR="004A4F69" w:rsidRPr="00156D13" w:rsidRDefault="004A4F69" w:rsidP="004A4F69">
      <w:pPr>
        <w:numPr>
          <w:ilvl w:val="0"/>
          <w:numId w:val="15"/>
        </w:numPr>
        <w:spacing w:line="360" w:lineRule="auto"/>
        <w:ind w:left="0" w:firstLine="0"/>
        <w:contextualSpacing/>
        <w:jc w:val="both"/>
        <w:rPr>
          <w:rFonts w:ascii="Palatino Linotype" w:hAnsi="Palatino Linotype" w:cs="Arial"/>
        </w:rPr>
      </w:pPr>
      <w:r w:rsidRPr="00156D13">
        <w:rPr>
          <w:rFonts w:ascii="Palatino Linotype" w:eastAsia="Calibri" w:hAnsi="Palatino Linotype" w:cs="Arial"/>
        </w:rPr>
        <w:t>Consecuentemente</w:t>
      </w:r>
      <w:r w:rsidRPr="00156D13">
        <w:rPr>
          <w:rFonts w:ascii="Palatino Linotype" w:hAnsi="Palatino Linotype"/>
        </w:rPr>
        <w:t>, no fue posible tener por satisfecho el derecho de acceso a la información del hoy recurrente</w:t>
      </w:r>
      <w:r w:rsidRPr="00156D13">
        <w:rPr>
          <w:rFonts w:ascii="Palatino Linotype" w:hAnsi="Palatino Linotype"/>
          <w:b/>
          <w:i/>
        </w:rPr>
        <w:t xml:space="preserve"> </w:t>
      </w:r>
      <w:r w:rsidRPr="00156D13">
        <w:rPr>
          <w:rFonts w:ascii="Palatino Linotype" w:hAnsi="Palatino Linotype"/>
        </w:rPr>
        <w:t>en virtud de que en</w:t>
      </w:r>
      <w:r w:rsidRPr="00156D13">
        <w:rPr>
          <w:rFonts w:ascii="Palatino Linotype" w:hAnsi="Palatino Linotype" w:cs="Arial"/>
        </w:rPr>
        <w:t xml:space="preserve"> primer término es preciso referir que estamos ante el escenario de documentos los cuales son considerados </w:t>
      </w:r>
      <w:r w:rsidRPr="00156D13">
        <w:rPr>
          <w:rFonts w:ascii="Palatino Linotype" w:hAnsi="Palatino Linotype" w:cs="Arial"/>
        </w:rPr>
        <w:lastRenderedPageBreak/>
        <w:t>públicos, es decir, la naturaleza de los oficios y de los asuntos que se traten, sirve de referencia los artículos 1, 2, 5 y 6 de la Ley de Documentos Administrativos e Históricos del Estado de México que a continuación se trascriben:</w:t>
      </w:r>
    </w:p>
    <w:p w:rsidR="004A4F69" w:rsidRPr="00156D13" w:rsidRDefault="004A4F69" w:rsidP="004A4F69">
      <w:pPr>
        <w:pStyle w:val="Prrafodelista"/>
        <w:rPr>
          <w:rFonts w:ascii="Palatino Linotype" w:hAnsi="Palatino Linotype" w:cs="Arial"/>
        </w:rPr>
      </w:pPr>
    </w:p>
    <w:p w:rsidR="004A4F69" w:rsidRPr="00156D13" w:rsidRDefault="004A4F69" w:rsidP="00C75EA7">
      <w:pPr>
        <w:ind w:left="567" w:right="616"/>
        <w:jc w:val="both"/>
        <w:rPr>
          <w:rFonts w:ascii="Palatino Linotype" w:hAnsi="Palatino Linotype" w:cs="Arial"/>
          <w:i/>
        </w:rPr>
      </w:pPr>
      <w:r w:rsidRPr="00156D13">
        <w:rPr>
          <w:rFonts w:ascii="Palatino Linotype" w:hAnsi="Palatino Linotype" w:cs="Arial"/>
          <w:i/>
        </w:rPr>
        <w:t xml:space="preserve">“Artículo 1. La presente Ley, </w:t>
      </w:r>
      <w:r w:rsidRPr="00156D13">
        <w:rPr>
          <w:rFonts w:ascii="Palatino Linotype" w:hAnsi="Palatino Linotype" w:cs="Arial"/>
          <w:b/>
          <w:i/>
          <w:u w:val="single"/>
        </w:rPr>
        <w:t xml:space="preserve">es de orden público e interés social y tiene por objeto normar y regular la administración de documentos administrativos </w:t>
      </w:r>
      <w:r w:rsidRPr="00156D13">
        <w:rPr>
          <w:rFonts w:ascii="Palatino Linotype" w:hAnsi="Palatino Linotype" w:cs="Arial"/>
          <w:i/>
        </w:rPr>
        <w:t>e históricos</w:t>
      </w:r>
      <w:r w:rsidRPr="00156D13">
        <w:rPr>
          <w:rFonts w:ascii="Palatino Linotype" w:hAnsi="Palatino Linotype" w:cs="Arial"/>
          <w:b/>
          <w:i/>
          <w:u w:val="single"/>
        </w:rPr>
        <w:t xml:space="preserve"> de las autoridades del Estado</w:t>
      </w:r>
      <w:r w:rsidRPr="00156D13">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rsidR="00C75EA7" w:rsidRPr="00156D13" w:rsidRDefault="00C75EA7" w:rsidP="00C75EA7">
      <w:pPr>
        <w:ind w:left="567" w:right="616"/>
        <w:jc w:val="both"/>
        <w:rPr>
          <w:rFonts w:ascii="Palatino Linotype" w:hAnsi="Palatino Linotype" w:cs="Arial"/>
          <w:i/>
        </w:rPr>
      </w:pPr>
    </w:p>
    <w:p w:rsidR="004A4F69" w:rsidRPr="00156D13" w:rsidRDefault="004A4F69" w:rsidP="00C75EA7">
      <w:pPr>
        <w:ind w:left="567" w:right="616"/>
        <w:jc w:val="both"/>
        <w:rPr>
          <w:rFonts w:ascii="Palatino Linotype" w:hAnsi="Palatino Linotype" w:cs="Arial"/>
          <w:b/>
          <w:i/>
          <w:u w:val="single"/>
        </w:rPr>
      </w:pPr>
      <w:r w:rsidRPr="00156D13">
        <w:rPr>
          <w:rFonts w:ascii="Palatino Linotype" w:hAnsi="Palatino Linotype" w:cs="Arial"/>
          <w:i/>
        </w:rPr>
        <w:t xml:space="preserve">“Artículo 2.- Para los efectos de esta Ley, </w:t>
      </w:r>
      <w:r w:rsidRPr="00156D13">
        <w:rPr>
          <w:rFonts w:ascii="Palatino Linotype" w:hAnsi="Palatino Linotype" w:cs="Arial"/>
          <w:b/>
          <w:i/>
          <w:u w:val="single"/>
        </w:rPr>
        <w:t xml:space="preserve">se entiende por Administración de Documentos: </w:t>
      </w:r>
    </w:p>
    <w:p w:rsidR="004A4F69" w:rsidRPr="00156D13" w:rsidRDefault="004A4F69" w:rsidP="00C75EA7">
      <w:pPr>
        <w:ind w:left="567" w:right="616"/>
        <w:jc w:val="both"/>
        <w:rPr>
          <w:rFonts w:ascii="Palatino Linotype" w:hAnsi="Palatino Linotype" w:cs="Arial"/>
          <w:i/>
        </w:rPr>
      </w:pPr>
      <w:r w:rsidRPr="00156D13">
        <w:rPr>
          <w:rFonts w:ascii="Palatino Linotype" w:hAnsi="Palatino Linotype" w:cs="Arial"/>
          <w:i/>
        </w:rPr>
        <w:t xml:space="preserve">a) </w:t>
      </w:r>
      <w:r w:rsidRPr="00156D13">
        <w:rPr>
          <w:rFonts w:ascii="Palatino Linotype" w:hAnsi="Palatino Linotype" w:cs="Arial"/>
          <w:b/>
          <w:i/>
          <w:u w:val="single"/>
        </w:rPr>
        <w:t>Los actos tendientes a inventariar, regular, coordinar y dinamizar el funcionamiento y uso de los documentos existentes</w:t>
      </w:r>
      <w:r w:rsidRPr="00156D13">
        <w:rPr>
          <w:rFonts w:ascii="Palatino Linotype" w:hAnsi="Palatino Linotype" w:cs="Arial"/>
          <w:i/>
        </w:rPr>
        <w:t xml:space="preserve"> en los Archivos Administrativos e Históricos de los Poderes del Estado, Municipios y Organismos Auxiliares y en su caso, los que posean particulares.</w:t>
      </w:r>
    </w:p>
    <w:p w:rsidR="004A4F69" w:rsidRPr="00156D13" w:rsidRDefault="004A4F69" w:rsidP="00C75EA7">
      <w:pPr>
        <w:ind w:left="567" w:right="616"/>
        <w:jc w:val="both"/>
        <w:rPr>
          <w:rFonts w:ascii="Palatino Linotype" w:hAnsi="Palatino Linotype" w:cs="Arial"/>
          <w:i/>
        </w:rPr>
      </w:pPr>
      <w:r w:rsidRPr="00156D13">
        <w:rPr>
          <w:rFonts w:ascii="Palatino Linotype" w:hAnsi="Palatino Linotype" w:cs="Arial"/>
          <w:i/>
        </w:rPr>
        <w:t xml:space="preserve">b) </w:t>
      </w:r>
      <w:r w:rsidRPr="00156D13">
        <w:rPr>
          <w:rFonts w:ascii="Palatino Linotype" w:hAnsi="Palatino Linotype" w:cs="Arial"/>
          <w:b/>
          <w:i/>
          <w:u w:val="single"/>
        </w:rPr>
        <w:t>Los actos que se realicen para generar, recibir, mantener, custodiar, reconstruir, depurar o destruir Documentos Administrativos</w:t>
      </w:r>
      <w:r w:rsidRPr="00156D13">
        <w:rPr>
          <w:rFonts w:ascii="Palatino Linotype" w:hAnsi="Palatino Linotype" w:cs="Arial"/>
          <w:i/>
        </w:rPr>
        <w:t xml:space="preserve"> o Históricos, que por su importancia sean fuentes esenciales de información acerca del pasado y presente de la vida institucional del Estado.”</w:t>
      </w:r>
    </w:p>
    <w:p w:rsidR="004A4F69" w:rsidRPr="00156D13" w:rsidRDefault="004A4F69" w:rsidP="00C75EA7">
      <w:pPr>
        <w:ind w:left="567" w:right="616"/>
        <w:jc w:val="both"/>
        <w:rPr>
          <w:rFonts w:ascii="Palatino Linotype" w:hAnsi="Palatino Linotype" w:cs="Arial"/>
          <w:i/>
        </w:rPr>
      </w:pPr>
    </w:p>
    <w:p w:rsidR="004A4F69" w:rsidRPr="00156D13" w:rsidRDefault="004A4F69" w:rsidP="00C75EA7">
      <w:pPr>
        <w:ind w:left="567" w:right="616"/>
        <w:jc w:val="both"/>
        <w:rPr>
          <w:rFonts w:ascii="Palatino Linotype" w:hAnsi="Palatino Linotype" w:cs="Arial"/>
          <w:i/>
        </w:rPr>
      </w:pPr>
      <w:r w:rsidRPr="00156D13">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4A4F69" w:rsidRPr="00156D13" w:rsidRDefault="004A4F69" w:rsidP="00C75EA7">
      <w:pPr>
        <w:ind w:left="567" w:right="616"/>
        <w:jc w:val="both"/>
        <w:rPr>
          <w:rFonts w:ascii="Palatino Linotype" w:hAnsi="Palatino Linotype" w:cs="Arial"/>
          <w:i/>
        </w:rPr>
      </w:pPr>
    </w:p>
    <w:p w:rsidR="004A4F69" w:rsidRPr="00156D13" w:rsidRDefault="004A4F69" w:rsidP="00C75EA7">
      <w:pPr>
        <w:ind w:left="567" w:right="616"/>
        <w:jc w:val="both"/>
        <w:rPr>
          <w:rFonts w:ascii="Palatino Linotype" w:hAnsi="Palatino Linotype" w:cs="Arial"/>
          <w:b/>
          <w:i/>
          <w:u w:val="single"/>
        </w:rPr>
      </w:pPr>
      <w:r w:rsidRPr="00156D13">
        <w:rPr>
          <w:rFonts w:ascii="Palatino Linotype" w:hAnsi="Palatino Linotype" w:cs="Arial"/>
          <w:i/>
        </w:rPr>
        <w:t xml:space="preserve">“Artículo 5.- </w:t>
      </w:r>
      <w:r w:rsidRPr="00156D13">
        <w:rPr>
          <w:rFonts w:ascii="Palatino Linotype" w:hAnsi="Palatino Linotype" w:cs="Arial"/>
          <w:b/>
          <w:i/>
          <w:u w:val="single"/>
        </w:rPr>
        <w:t>El servidor público, encargado de recibir documentos, los registrará en el acto de su recepción, indicando el destino que deba darse a cada uno</w:t>
      </w:r>
    </w:p>
    <w:p w:rsidR="004A4F69" w:rsidRPr="00156D13" w:rsidRDefault="004A4F69" w:rsidP="00C75EA7">
      <w:pPr>
        <w:ind w:left="567" w:right="616"/>
        <w:jc w:val="both"/>
        <w:rPr>
          <w:rFonts w:ascii="Palatino Linotype" w:hAnsi="Palatino Linotype" w:cs="Arial"/>
          <w:i/>
        </w:rPr>
      </w:pPr>
    </w:p>
    <w:p w:rsidR="004A4F69" w:rsidRPr="00156D13" w:rsidRDefault="004A4F69" w:rsidP="00C75EA7">
      <w:pPr>
        <w:ind w:left="567" w:right="616"/>
        <w:jc w:val="both"/>
        <w:rPr>
          <w:rFonts w:ascii="Palatino Linotype" w:hAnsi="Palatino Linotype" w:cs="Arial"/>
          <w:i/>
        </w:rPr>
      </w:pPr>
      <w:r w:rsidRPr="00156D13">
        <w:rPr>
          <w:rFonts w:ascii="Palatino Linotype" w:hAnsi="Palatino Linotype" w:cs="Arial"/>
          <w:i/>
        </w:rPr>
        <w:t xml:space="preserve">“Artículo 6.- </w:t>
      </w:r>
      <w:r w:rsidRPr="00156D13">
        <w:rPr>
          <w:rFonts w:ascii="Palatino Linotype" w:hAnsi="Palatino Linotype" w:cs="Arial"/>
          <w:b/>
          <w:i/>
          <w:u w:val="single"/>
        </w:rPr>
        <w:t>Los usuarios tendrán acceso a la información de los documentos, conforme a lo dispuesto por la ley de la materia</w:t>
      </w:r>
      <w:r w:rsidRPr="00156D13">
        <w:rPr>
          <w:rFonts w:ascii="Palatino Linotype" w:hAnsi="Palatino Linotype" w:cs="Arial"/>
          <w:i/>
        </w:rPr>
        <w:t>.”</w:t>
      </w:r>
    </w:p>
    <w:p w:rsidR="004A4F69" w:rsidRPr="00156D13" w:rsidRDefault="004A4F69" w:rsidP="00C75EA7">
      <w:pPr>
        <w:ind w:left="567" w:right="851"/>
        <w:jc w:val="both"/>
        <w:rPr>
          <w:rFonts w:ascii="Palatino Linotype" w:hAnsi="Palatino Linotype" w:cs="Arial"/>
        </w:rPr>
      </w:pPr>
      <w:r w:rsidRPr="00156D13">
        <w:rPr>
          <w:rFonts w:ascii="Palatino Linotype" w:hAnsi="Palatino Linotype" w:cs="Arial"/>
        </w:rPr>
        <w:t>(Énfasis añadido)</w:t>
      </w:r>
    </w:p>
    <w:p w:rsidR="004A4F69" w:rsidRPr="00156D13" w:rsidRDefault="004A4F69" w:rsidP="004A4F69">
      <w:pPr>
        <w:spacing w:line="360" w:lineRule="auto"/>
        <w:ind w:left="851" w:right="851"/>
        <w:jc w:val="both"/>
        <w:rPr>
          <w:rFonts w:ascii="Palatino Linotype" w:hAnsi="Palatino Linotype" w:cs="Arial"/>
        </w:rPr>
      </w:pPr>
    </w:p>
    <w:p w:rsidR="004A4F69" w:rsidRPr="00156D13" w:rsidRDefault="004A4F69" w:rsidP="004A4F69">
      <w:pPr>
        <w:numPr>
          <w:ilvl w:val="0"/>
          <w:numId w:val="15"/>
        </w:numPr>
        <w:spacing w:before="240" w:after="240" w:line="360" w:lineRule="auto"/>
        <w:ind w:left="0" w:right="49" w:firstLine="0"/>
        <w:contextualSpacing/>
        <w:jc w:val="both"/>
        <w:rPr>
          <w:rFonts w:ascii="Palatino Linotype" w:hAnsi="Palatino Linotype"/>
        </w:rPr>
      </w:pPr>
      <w:r w:rsidRPr="00156D13">
        <w:rPr>
          <w:rFonts w:ascii="Palatino Linotype" w:hAnsi="Palatino Linotype"/>
        </w:rPr>
        <w:lastRenderedPageBreak/>
        <w:t xml:space="preserve">De los preceptos jurídicos invocados con anterioridad se desprende que la Ley que regula los documentos en el Estado indica que es de orden público e interés social, es </w:t>
      </w:r>
      <w:r w:rsidRPr="00156D13">
        <w:rPr>
          <w:rFonts w:ascii="Palatino Linotype" w:eastAsia="Calibri" w:hAnsi="Palatino Linotype" w:cs="Arial"/>
        </w:rPr>
        <w:t>decir</w:t>
      </w:r>
      <w:r w:rsidRPr="00156D13">
        <w:rPr>
          <w:rFonts w:ascii="Palatino Linotype" w:hAnsi="Palatino Linotype"/>
        </w:rPr>
        <w:t xml:space="preserve">, tiene efectos </w:t>
      </w:r>
      <w:r w:rsidRPr="00156D13">
        <w:rPr>
          <w:rFonts w:ascii="Palatino Linotype" w:hAnsi="Palatino Linotype"/>
          <w:i/>
        </w:rPr>
        <w:t>erga omnes</w:t>
      </w:r>
      <w:r w:rsidRPr="00156D13">
        <w:rPr>
          <w:rFonts w:ascii="Palatino Linotype" w:hAnsi="Palatino Linotype"/>
        </w:rPr>
        <w:t xml:space="preserve"> los cuales todas aquellas autoridades que estén en el territorio mexiquense les aplica la Ley en cuestión tratándose en materia de documentos, así mismo como lo es el Sujeto Obligado, juega un papel de autoridad, es decir, se configura el hecho de que estamos ante una dependencia que realiza actos de autoridad y que estos mismos se deben documentar como la Ley de la materia lo señala.</w:t>
      </w:r>
    </w:p>
    <w:p w:rsidR="004A4F69" w:rsidRPr="00156D13" w:rsidRDefault="004A4F69" w:rsidP="004A4F69">
      <w:pPr>
        <w:spacing w:before="240" w:after="240" w:line="360" w:lineRule="auto"/>
        <w:ind w:left="284" w:right="49"/>
        <w:contextualSpacing/>
        <w:jc w:val="both"/>
        <w:rPr>
          <w:rFonts w:ascii="Palatino Linotype" w:hAnsi="Palatino Linotype"/>
        </w:rPr>
      </w:pPr>
    </w:p>
    <w:p w:rsidR="004A4F69" w:rsidRPr="00156D13" w:rsidRDefault="004A4F69" w:rsidP="004A4F69">
      <w:pPr>
        <w:numPr>
          <w:ilvl w:val="0"/>
          <w:numId w:val="15"/>
        </w:numPr>
        <w:spacing w:line="360" w:lineRule="auto"/>
        <w:ind w:left="0" w:firstLine="0"/>
        <w:contextualSpacing/>
        <w:jc w:val="both"/>
        <w:rPr>
          <w:rFonts w:ascii="Palatino Linotype" w:hAnsi="Palatino Linotype"/>
        </w:rPr>
      </w:pPr>
      <w:r w:rsidRPr="00156D13">
        <w:rPr>
          <w:rFonts w:ascii="Palatino Linotype" w:hAnsi="Palatino Linotype" w:cs="Arial"/>
        </w:rPr>
        <w:t xml:space="preserve">Por otro lado, las instituciones encargadas de la administración de documentos y que a su vez en </w:t>
      </w:r>
      <w:r w:rsidRPr="00156D13">
        <w:rPr>
          <w:rFonts w:ascii="Palatino Linotype" w:hAnsi="Palatino Linotype"/>
        </w:rPr>
        <w:t>relación</w:t>
      </w:r>
      <w:r w:rsidRPr="00156D13">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rsidR="004A4F69" w:rsidRPr="00156D13" w:rsidRDefault="004A4F69" w:rsidP="0038112D">
      <w:pPr>
        <w:pStyle w:val="Ttulo2"/>
        <w:spacing w:before="0" w:line="360" w:lineRule="auto"/>
        <w:rPr>
          <w:rFonts w:ascii="Palatino Linotype" w:hAnsi="Palatino Linotype"/>
          <w:b/>
          <w:color w:val="auto"/>
          <w:sz w:val="24"/>
        </w:rPr>
      </w:pPr>
      <w:bookmarkStart w:id="153" w:name="_Toc531859120"/>
      <w:bookmarkStart w:id="154" w:name="_Toc2871952"/>
      <w:bookmarkStart w:id="155" w:name="_Toc20246253"/>
      <w:bookmarkStart w:id="156" w:name="_Toc24023250"/>
      <w:bookmarkStart w:id="157" w:name="_Toc26461369"/>
      <w:bookmarkStart w:id="158" w:name="_Toc29481474"/>
      <w:bookmarkStart w:id="159" w:name="_Toc36648201"/>
      <w:bookmarkStart w:id="160" w:name="_Toc36732268"/>
      <w:bookmarkStart w:id="161" w:name="_Toc38560292"/>
      <w:bookmarkStart w:id="162" w:name="_Toc83128590"/>
      <w:bookmarkStart w:id="163" w:name="_Toc473799824"/>
      <w:bookmarkStart w:id="164" w:name="_Toc487025370"/>
      <w:bookmarkStart w:id="165" w:name="_Toc493790438"/>
      <w:bookmarkStart w:id="166" w:name="_Toc495606558"/>
      <w:bookmarkStart w:id="167" w:name="_Toc497297048"/>
      <w:bookmarkStart w:id="168" w:name="_Toc498503756"/>
      <w:bookmarkStart w:id="169" w:name="_Toc499201876"/>
      <w:bookmarkStart w:id="170" w:name="_Toc524000321"/>
    </w:p>
    <w:p w:rsidR="009F09BC" w:rsidRPr="00156D13" w:rsidRDefault="009F09BC" w:rsidP="0038112D">
      <w:pPr>
        <w:pStyle w:val="Ttulo2"/>
        <w:spacing w:before="0" w:line="360" w:lineRule="auto"/>
        <w:rPr>
          <w:rFonts w:ascii="Palatino Linotype" w:hAnsi="Palatino Linotype"/>
          <w:b/>
          <w:color w:val="auto"/>
          <w:sz w:val="24"/>
        </w:rPr>
      </w:pPr>
      <w:r w:rsidRPr="00156D13">
        <w:rPr>
          <w:rFonts w:ascii="Palatino Linotype" w:hAnsi="Palatino Linotype"/>
          <w:b/>
          <w:color w:val="auto"/>
          <w:sz w:val="24"/>
        </w:rPr>
        <w:t xml:space="preserve">QUINTO. De la </w:t>
      </w:r>
      <w:bookmarkEnd w:id="153"/>
      <w:bookmarkEnd w:id="154"/>
      <w:r w:rsidRPr="00156D13">
        <w:rPr>
          <w:rFonts w:ascii="Palatino Linotype" w:hAnsi="Palatino Linotype"/>
          <w:b/>
          <w:color w:val="auto"/>
          <w:sz w:val="24"/>
        </w:rPr>
        <w:t>versión pública</w:t>
      </w:r>
      <w:bookmarkEnd w:id="155"/>
      <w:bookmarkEnd w:id="156"/>
      <w:bookmarkEnd w:id="157"/>
      <w:bookmarkEnd w:id="158"/>
      <w:bookmarkEnd w:id="159"/>
      <w:bookmarkEnd w:id="160"/>
      <w:bookmarkEnd w:id="161"/>
      <w:bookmarkEnd w:id="162"/>
    </w:p>
    <w:p w:rsidR="009F09BC" w:rsidRPr="00156D13" w:rsidRDefault="009F09BC" w:rsidP="0038112D">
      <w:pPr>
        <w:spacing w:line="360" w:lineRule="auto"/>
        <w:rPr>
          <w:lang w:val="es-MX" w:eastAsia="en-US"/>
        </w:rPr>
      </w:pPr>
    </w:p>
    <w:bookmarkEnd w:id="163"/>
    <w:bookmarkEnd w:id="164"/>
    <w:bookmarkEnd w:id="165"/>
    <w:bookmarkEnd w:id="166"/>
    <w:bookmarkEnd w:id="167"/>
    <w:bookmarkEnd w:id="168"/>
    <w:bookmarkEnd w:id="169"/>
    <w:bookmarkEnd w:id="170"/>
    <w:p w:rsidR="009F09BC" w:rsidRPr="00156D13" w:rsidRDefault="009F09BC" w:rsidP="0038112D">
      <w:pPr>
        <w:numPr>
          <w:ilvl w:val="0"/>
          <w:numId w:val="15"/>
        </w:numPr>
        <w:spacing w:line="360" w:lineRule="auto"/>
        <w:ind w:left="0" w:firstLine="0"/>
        <w:contextualSpacing/>
        <w:jc w:val="both"/>
        <w:rPr>
          <w:rFonts w:ascii="Palatino Linotype" w:hAnsi="Palatino Linotype"/>
        </w:rPr>
      </w:pPr>
      <w:r w:rsidRPr="00156D13">
        <w:rPr>
          <w:rFonts w:ascii="Palatino Linotype" w:hAnsi="Palatino Linotype"/>
        </w:rPr>
        <w:t xml:space="preserve">Debe </w:t>
      </w:r>
      <w:r w:rsidRPr="00156D13">
        <w:rPr>
          <w:rFonts w:ascii="Palatino Linotype" w:hAnsi="Palatino Linotype" w:cs="Arial"/>
        </w:rPr>
        <w:t>destacarse</w:t>
      </w:r>
      <w:r w:rsidRPr="00156D13">
        <w:rPr>
          <w:rFonts w:ascii="Palatino Linotype" w:hAnsi="Palatino Linotype"/>
        </w:rPr>
        <w:t xml:space="preserve"> que la información que se ha tenido a bien ordenar, dada su propia y especial </w:t>
      </w:r>
      <w:r w:rsidRPr="00156D13">
        <w:rPr>
          <w:rFonts w:ascii="Palatino Linotype" w:eastAsia="MS Mincho" w:hAnsi="Palatino Linotype" w:cs="Arial"/>
        </w:rPr>
        <w:t>naturaleza</w:t>
      </w:r>
      <w:r w:rsidRPr="00156D13">
        <w:rPr>
          <w:rFonts w:ascii="Palatino Linotype" w:hAnsi="Palatino Linotype"/>
        </w:rPr>
        <w:t xml:space="preserve">, </w:t>
      </w:r>
      <w:r w:rsidR="009E68D3" w:rsidRPr="00156D13">
        <w:rPr>
          <w:rFonts w:ascii="Palatino Linotype" w:hAnsi="Palatino Linotype"/>
          <w:b/>
        </w:rPr>
        <w:t>contiene</w:t>
      </w:r>
      <w:r w:rsidRPr="00156D13">
        <w:rPr>
          <w:rFonts w:ascii="Palatino Linotype" w:hAnsi="Palatino Linotype"/>
          <w:b/>
        </w:rPr>
        <w:t xml:space="preserve"> datos personales susceptibles de ser protegidos mediante una versión pública</w:t>
      </w:r>
      <w:r w:rsidRPr="00156D13">
        <w:rPr>
          <w:rFonts w:ascii="Palatino Linotype" w:hAnsi="Palatino Linotype"/>
        </w:rPr>
        <w:t xml:space="preserve">, la cual deberá estar soportada por el Acta del Comité de Transparencia que se emita para tal efecto, debiéndola poner a disposición del hoy </w:t>
      </w:r>
      <w:r w:rsidRPr="00156D13">
        <w:rPr>
          <w:rFonts w:ascii="Palatino Linotype" w:hAnsi="Palatino Linotype"/>
          <w:b/>
        </w:rPr>
        <w:t>RECURRENTE</w:t>
      </w:r>
      <w:r w:rsidR="009A2251" w:rsidRPr="00156D13">
        <w:rPr>
          <w:rFonts w:ascii="Palatino Linotype" w:hAnsi="Palatino Linotype"/>
        </w:rPr>
        <w:t>.</w:t>
      </w:r>
    </w:p>
    <w:p w:rsidR="00002446" w:rsidRPr="00156D13" w:rsidRDefault="00002446" w:rsidP="00002446">
      <w:pPr>
        <w:spacing w:line="360" w:lineRule="auto"/>
        <w:contextualSpacing/>
        <w:jc w:val="both"/>
        <w:rPr>
          <w:rFonts w:ascii="Palatino Linotype" w:hAnsi="Palatino Linotype"/>
        </w:rPr>
      </w:pPr>
    </w:p>
    <w:p w:rsidR="00BA7065" w:rsidRPr="00156D13" w:rsidRDefault="00BA7065" w:rsidP="00BA7065">
      <w:pPr>
        <w:numPr>
          <w:ilvl w:val="0"/>
          <w:numId w:val="15"/>
        </w:numPr>
        <w:spacing w:line="360" w:lineRule="auto"/>
        <w:ind w:left="0" w:firstLine="0"/>
        <w:contextualSpacing/>
        <w:jc w:val="both"/>
        <w:rPr>
          <w:rFonts w:ascii="Palatino Linotype" w:hAnsi="Palatino Linotype" w:cs="Arial"/>
          <w:color w:val="000000"/>
        </w:rPr>
      </w:pPr>
      <w:r w:rsidRPr="00156D13">
        <w:rPr>
          <w:rFonts w:ascii="Palatino Linotype" w:hAnsi="Palatino Linotype" w:cs="Arial"/>
          <w:color w:val="000000"/>
        </w:rPr>
        <w:lastRenderedPageBreak/>
        <w:t xml:space="preserve">En ese sentido, o pasa desapercibido para este Órgano Garante que los </w:t>
      </w:r>
      <w:r w:rsidRPr="00156D13">
        <w:rPr>
          <w:rFonts w:ascii="Palatino Linotype" w:hAnsi="Palatino Linotype" w:cs="Arial"/>
          <w:bCs/>
          <w:color w:val="000000"/>
        </w:rPr>
        <w:t>sujetos obligados</w:t>
      </w:r>
      <w:r w:rsidRPr="00156D13">
        <w:rPr>
          <w:rFonts w:ascii="Palatino Linotype" w:hAnsi="Palatino Linotype" w:cs="Arial"/>
          <w:b/>
          <w:bCs/>
          <w:color w:val="000000"/>
        </w:rPr>
        <w:t xml:space="preserve"> </w:t>
      </w:r>
      <w:r w:rsidRPr="00156D1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A7065" w:rsidRPr="00156D13" w:rsidRDefault="00BA7065" w:rsidP="00BA7065">
      <w:pPr>
        <w:pStyle w:val="Prrafodelista"/>
        <w:rPr>
          <w:rFonts w:ascii="Palatino Linotype" w:hAnsi="Palatino Linotype"/>
          <w:color w:val="000000" w:themeColor="text1"/>
        </w:rPr>
      </w:pPr>
    </w:p>
    <w:p w:rsidR="00BA7065" w:rsidRPr="00156D13" w:rsidRDefault="00BA7065" w:rsidP="00BA7065">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BA7065" w:rsidRPr="00156D13" w:rsidTr="00FE62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156D13" w:rsidRDefault="00BA7065" w:rsidP="004A4F69">
            <w:pPr>
              <w:tabs>
                <w:tab w:val="left" w:pos="284"/>
              </w:tabs>
              <w:rPr>
                <w:rFonts w:ascii="Palatino Linotype" w:hAnsi="Palatino Linotype"/>
                <w:bCs w:val="0"/>
              </w:rPr>
            </w:pPr>
            <w:r w:rsidRPr="00156D13">
              <w:rPr>
                <w:rFonts w:ascii="Palatino Linotype" w:hAnsi="Palatino Linotype" w:cstheme="majorBidi"/>
                <w:bCs w:val="0"/>
              </w:rPr>
              <w:t>a) Requisitos previos.</w:t>
            </w:r>
          </w:p>
        </w:tc>
        <w:tc>
          <w:tcPr>
            <w:tcW w:w="6237" w:type="dxa"/>
            <w:hideMark/>
          </w:tcPr>
          <w:p w:rsidR="00BA7065" w:rsidRPr="00156D13" w:rsidRDefault="00BA7065" w:rsidP="004A4F6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56D13">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A7065" w:rsidRPr="00156D13" w:rsidRDefault="00BA7065" w:rsidP="004A4F6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56D13">
              <w:rPr>
                <w:rFonts w:ascii="Palatino Linotype" w:hAnsi="Palatino Linotype" w:cs="Arial"/>
                <w:b w:val="0"/>
                <w:bCs w:val="0"/>
                <w:color w:val="000000"/>
              </w:rPr>
              <w:t>Al hacerlo tienen que precisar de qué información se trata, señalando el supuesto de clasificación (confidencialidad o reserva).</w:t>
            </w:r>
          </w:p>
          <w:p w:rsidR="00BA7065" w:rsidRPr="00156D13" w:rsidRDefault="00BA7065" w:rsidP="004A4F6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56D13">
              <w:rPr>
                <w:rFonts w:ascii="Palatino Linotype" w:hAnsi="Palatino Linotype" w:cs="Arial"/>
                <w:b w:val="0"/>
                <w:bCs w:val="0"/>
                <w:color w:val="000000"/>
              </w:rPr>
              <w:t>Además, se debe señalar el procedimiento, de los tres que establecen los artículos 132 y 106 de la Ley Estatal y General, respectivamente.</w:t>
            </w:r>
          </w:p>
          <w:p w:rsidR="00BA7065" w:rsidRPr="00156D13" w:rsidRDefault="00BA7065" w:rsidP="004A4F6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56D13">
              <w:rPr>
                <w:rFonts w:ascii="Palatino Linotype" w:hAnsi="Palatino Linotype" w:cs="Arial"/>
                <w:b w:val="0"/>
                <w:bCs w:val="0"/>
                <w:color w:val="000000"/>
              </w:rPr>
              <w:t xml:space="preserve">El último de estos requisitos previos consiste en que no se pueden emitir acuerdos de carácter general ni particular, esto es, </w:t>
            </w:r>
            <w:r w:rsidRPr="00156D13">
              <w:rPr>
                <w:rFonts w:ascii="Palatino Linotype" w:hAnsi="Palatino Linotype" w:cs="Arial"/>
                <w:b w:val="0"/>
                <w:bCs w:val="0"/>
                <w:color w:val="000000"/>
                <w:u w:val="single"/>
              </w:rPr>
              <w:t xml:space="preserve">no se puede hacer un acuerdo para clasificar de manera general todos los documentos de un </w:t>
            </w:r>
            <w:r w:rsidRPr="00156D13">
              <w:rPr>
                <w:rFonts w:ascii="Palatino Linotype" w:hAnsi="Palatino Linotype" w:cs="Arial"/>
                <w:b w:val="0"/>
                <w:bCs w:val="0"/>
                <w:color w:val="000000"/>
                <w:u w:val="single"/>
              </w:rPr>
              <w:lastRenderedPageBreak/>
              <w:t>expediente o área, sin</w:t>
            </w:r>
            <w:r w:rsidRPr="00156D13">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BA7065" w:rsidRPr="00156D13" w:rsidTr="00F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156D13" w:rsidRDefault="00BA7065" w:rsidP="004A4F69">
            <w:pPr>
              <w:tabs>
                <w:tab w:val="left" w:pos="284"/>
              </w:tabs>
              <w:rPr>
                <w:rFonts w:ascii="Palatino Linotype" w:hAnsi="Palatino Linotype"/>
                <w:bCs w:val="0"/>
              </w:rPr>
            </w:pPr>
            <w:r w:rsidRPr="00156D13">
              <w:rPr>
                <w:rFonts w:ascii="Palatino Linotype" w:hAnsi="Palatino Linotype" w:cstheme="majorBidi"/>
                <w:bCs w:val="0"/>
              </w:rPr>
              <w:lastRenderedPageBreak/>
              <w:t>b) Supuestos de clasificación.</w:t>
            </w:r>
          </w:p>
        </w:tc>
        <w:tc>
          <w:tcPr>
            <w:tcW w:w="6237" w:type="dxa"/>
            <w:hideMark/>
          </w:tcPr>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A7065" w:rsidRPr="00156D13" w:rsidRDefault="00BA7065" w:rsidP="004A4F6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56D13">
              <w:rPr>
                <w:rFonts w:ascii="Palatino Linotype" w:hAnsi="Palatino Linotype" w:cs="Arial"/>
                <w:color w:val="000000"/>
              </w:rPr>
              <w:t xml:space="preserve">El </w:t>
            </w:r>
            <w:r w:rsidRPr="00156D13">
              <w:rPr>
                <w:rFonts w:ascii="Palatino Linotype" w:hAnsi="Palatino Linotype" w:cs="Arial"/>
                <w:b/>
                <w:color w:val="000000"/>
              </w:rPr>
              <w:t>Sujeto Obligado</w:t>
            </w:r>
            <w:r w:rsidRPr="00156D13">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7065" w:rsidRPr="00156D13" w:rsidTr="00FE62AF">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156D13" w:rsidRDefault="00BA7065" w:rsidP="004A4F69">
            <w:pPr>
              <w:tabs>
                <w:tab w:val="left" w:pos="284"/>
              </w:tabs>
              <w:rPr>
                <w:rFonts w:ascii="Palatino Linotype" w:hAnsi="Palatino Linotype"/>
                <w:bCs w:val="0"/>
              </w:rPr>
            </w:pPr>
            <w:r w:rsidRPr="00156D13">
              <w:rPr>
                <w:rFonts w:ascii="Palatino Linotype" w:hAnsi="Palatino Linotype" w:cstheme="majorBidi"/>
                <w:bCs w:val="0"/>
              </w:rPr>
              <w:lastRenderedPageBreak/>
              <w:t>c) Formalidades para emitir el acuerdo de clasificación.</w:t>
            </w:r>
          </w:p>
        </w:tc>
        <w:tc>
          <w:tcPr>
            <w:tcW w:w="6237" w:type="dxa"/>
            <w:hideMark/>
          </w:tcPr>
          <w:p w:rsidR="00BA7065" w:rsidRPr="00156D13" w:rsidRDefault="00BA7065" w:rsidP="004A4F6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BA7065" w:rsidRPr="00156D13" w:rsidRDefault="00BA7065" w:rsidP="004A4F6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Es necesario que </w:t>
            </w:r>
            <w:r w:rsidRPr="00156D13">
              <w:rPr>
                <w:rFonts w:ascii="Palatino Linotype" w:hAnsi="Palatino Linotype" w:cs="Arial"/>
                <w:b/>
                <w:color w:val="000000"/>
                <w:u w:val="single"/>
              </w:rPr>
              <w:t>el acto reúna con los requisitos elementales</w:t>
            </w:r>
            <w:r w:rsidRPr="00156D13">
              <w:rPr>
                <w:rFonts w:ascii="Palatino Linotype" w:hAnsi="Palatino Linotype" w:cs="Arial"/>
                <w:color w:val="000000"/>
              </w:rPr>
              <w:t>, entre ellos, que la autoridad que va a emitir el acto de autoridad sea la legalmente facultada para ello.</w:t>
            </w:r>
          </w:p>
          <w:p w:rsidR="00BA7065" w:rsidRPr="00156D13" w:rsidRDefault="00BA7065" w:rsidP="004A4F6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56D13">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A7065" w:rsidRPr="00156D13" w:rsidTr="00F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BA7065" w:rsidRPr="00156D13" w:rsidRDefault="00BA7065" w:rsidP="004A4F69">
            <w:pPr>
              <w:tabs>
                <w:tab w:val="left" w:pos="284"/>
              </w:tabs>
              <w:rPr>
                <w:rFonts w:ascii="Palatino Linotype" w:hAnsi="Palatino Linotype"/>
                <w:b w:val="0"/>
              </w:rPr>
            </w:pPr>
          </w:p>
          <w:p w:rsidR="00BA7065" w:rsidRPr="00156D13" w:rsidRDefault="00BA7065" w:rsidP="004A4F69">
            <w:pPr>
              <w:tabs>
                <w:tab w:val="left" w:pos="284"/>
              </w:tabs>
              <w:jc w:val="both"/>
              <w:rPr>
                <w:rFonts w:ascii="Palatino Linotype" w:hAnsi="Palatino Linotype"/>
                <w:bCs w:val="0"/>
              </w:rPr>
            </w:pPr>
            <w:r w:rsidRPr="00156D13">
              <w:rPr>
                <w:rFonts w:ascii="Palatino Linotype" w:hAnsi="Palatino Linotype" w:cs="Arial"/>
                <w:bCs w:val="0"/>
                <w:color w:val="000000"/>
              </w:rPr>
              <w:t xml:space="preserve">d) Requisitos de fondo del acuerdo de clasificación. </w:t>
            </w:r>
          </w:p>
        </w:tc>
        <w:tc>
          <w:tcPr>
            <w:tcW w:w="6237" w:type="dxa"/>
            <w:hideMark/>
          </w:tcPr>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6D13">
              <w:rPr>
                <w:rFonts w:ascii="Palatino Linotype" w:hAnsi="Palatino Linotype" w:cs="Arial"/>
                <w:b/>
                <w:color w:val="000000"/>
              </w:rPr>
              <w:lastRenderedPageBreak/>
              <w:t>Sujetos Obligados</w:t>
            </w:r>
            <w:r w:rsidRPr="00156D13">
              <w:rPr>
                <w:rFonts w:ascii="Palatino Linotype" w:hAnsi="Palatino Linotype" w:cs="Arial"/>
                <w:color w:val="000000"/>
              </w:rPr>
              <w:t xml:space="preserve">, por lo que deberán fundar y motivar debidamente la clasificación. </w:t>
            </w:r>
          </w:p>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De lo anterior, se desprende que para una correcta </w:t>
            </w:r>
            <w:r w:rsidRPr="00156D13">
              <w:rPr>
                <w:rFonts w:ascii="Palatino Linotype" w:hAnsi="Palatino Linotype" w:cs="Arial"/>
                <w:b/>
                <w:color w:val="000000"/>
              </w:rPr>
              <w:t>clasificación total o parcial</w:t>
            </w:r>
            <w:r w:rsidRPr="00156D13">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BA7065" w:rsidRPr="00156D13" w:rsidRDefault="00BA7065" w:rsidP="004A4F6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Ahora bien, </w:t>
            </w:r>
            <w:r w:rsidRPr="00156D13">
              <w:rPr>
                <w:rFonts w:ascii="Palatino Linotype" w:hAnsi="Palatino Linotype" w:cs="Arial"/>
                <w:b/>
                <w:color w:val="000000"/>
                <w:u w:val="single"/>
              </w:rPr>
              <w:t>para cada caso además de fundar y motivar</w:t>
            </w:r>
            <w:r w:rsidRPr="00156D13">
              <w:rPr>
                <w:rFonts w:ascii="Palatino Linotype" w:hAnsi="Palatino Linotype" w:cs="Arial"/>
                <w:color w:val="000000"/>
              </w:rPr>
              <w:t xml:space="preserve">, se debe identificar con claridad que datos contenidos en </w:t>
            </w:r>
            <w:r w:rsidRPr="00156D13">
              <w:rPr>
                <w:rFonts w:ascii="Palatino Linotype" w:hAnsi="Palatino Linotype" w:cs="Arial"/>
                <w:color w:val="000000"/>
              </w:rPr>
              <w:lastRenderedPageBreak/>
              <w:t xml:space="preserve">las documentales que son susceptibles de suprimirse, por ejemplo; </w:t>
            </w:r>
            <w:r w:rsidRPr="00156D13">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7065" w:rsidRPr="00156D13" w:rsidTr="00FE62AF">
        <w:tc>
          <w:tcPr>
            <w:cnfStyle w:val="001000000000" w:firstRow="0" w:lastRow="0" w:firstColumn="1" w:lastColumn="0" w:oddVBand="0" w:evenVBand="0" w:oddHBand="0" w:evenHBand="0" w:firstRowFirstColumn="0" w:firstRowLastColumn="0" w:lastRowFirstColumn="0" w:lastRowLastColumn="0"/>
            <w:tcW w:w="2689" w:type="dxa"/>
          </w:tcPr>
          <w:p w:rsidR="00BA7065" w:rsidRPr="00156D13" w:rsidRDefault="00BA7065" w:rsidP="004A4F69">
            <w:pPr>
              <w:tabs>
                <w:tab w:val="left" w:pos="284"/>
              </w:tabs>
              <w:ind w:right="49"/>
              <w:jc w:val="both"/>
              <w:rPr>
                <w:rFonts w:ascii="Palatino Linotype" w:hAnsi="Palatino Linotype" w:cs="Arial"/>
                <w:bCs w:val="0"/>
              </w:rPr>
            </w:pPr>
            <w:r w:rsidRPr="00156D13">
              <w:rPr>
                <w:rFonts w:ascii="Palatino Linotype" w:eastAsia="MS Gothic" w:hAnsi="Palatino Linotype" w:cs="Times New Roman"/>
                <w:b w:val="0"/>
              </w:rPr>
              <w:lastRenderedPageBreak/>
              <w:t>e</w:t>
            </w:r>
            <w:r w:rsidRPr="00156D13">
              <w:rPr>
                <w:rFonts w:ascii="Palatino Linotype" w:eastAsia="MS Gothic" w:hAnsi="Palatino Linotype" w:cs="Times New Roman"/>
                <w:bCs w:val="0"/>
              </w:rPr>
              <w:t xml:space="preserve">) Condiciones especiales de la clasificación de la información como confidencial. </w:t>
            </w:r>
          </w:p>
        </w:tc>
        <w:tc>
          <w:tcPr>
            <w:tcW w:w="6237" w:type="dxa"/>
            <w:hideMark/>
          </w:tcPr>
          <w:p w:rsidR="00BA7065" w:rsidRPr="00156D13" w:rsidRDefault="00BA7065" w:rsidP="004A4F6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BA7065" w:rsidRPr="00156D13" w:rsidRDefault="00BA7065" w:rsidP="004A4F6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56D13">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7065" w:rsidRPr="00156D13" w:rsidRDefault="00BA7065" w:rsidP="004A4F69">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56D13">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A7065" w:rsidRPr="00156D13" w:rsidRDefault="00BA7065" w:rsidP="00BA7065">
      <w:pPr>
        <w:pStyle w:val="Prrafodelista"/>
        <w:tabs>
          <w:tab w:val="left" w:pos="284"/>
        </w:tabs>
        <w:ind w:left="0"/>
        <w:rPr>
          <w:rFonts w:ascii="Palatino Linotype" w:hAnsi="Palatino Linotype" w:cs="Arial"/>
          <w:color w:val="000000"/>
        </w:rPr>
      </w:pPr>
    </w:p>
    <w:p w:rsidR="00BA7065" w:rsidRPr="00156D13" w:rsidRDefault="00BA7065" w:rsidP="00BA7065">
      <w:pPr>
        <w:numPr>
          <w:ilvl w:val="0"/>
          <w:numId w:val="15"/>
        </w:numPr>
        <w:spacing w:line="360" w:lineRule="auto"/>
        <w:ind w:left="0" w:firstLine="0"/>
        <w:contextualSpacing/>
        <w:jc w:val="both"/>
        <w:rPr>
          <w:rFonts w:ascii="Palatino Linotype" w:hAnsi="Palatino Linotype" w:cs="Arial"/>
          <w:color w:val="000000"/>
        </w:rPr>
      </w:pPr>
      <w:r w:rsidRPr="00156D13">
        <w:rPr>
          <w:rFonts w:ascii="Palatino Linotype" w:hAnsi="Palatino Linotype" w:cs="Arial"/>
        </w:rPr>
        <w:lastRenderedPageBreak/>
        <w:t xml:space="preserve">Si el servidor público incumple con estas formalidades y entrega la información sin proteger los </w:t>
      </w:r>
      <w:r w:rsidRPr="00156D13">
        <w:rPr>
          <w:rFonts w:ascii="Palatino Linotype" w:hAnsi="Palatino Linotype" w:cs="Arial"/>
          <w:color w:val="000000"/>
        </w:rPr>
        <w:t>datos</w:t>
      </w:r>
      <w:r w:rsidRPr="00156D13">
        <w:rPr>
          <w:rFonts w:ascii="Palatino Linotype" w:hAnsi="Palatino Linotype" w:cs="Arial"/>
        </w:rPr>
        <w:t xml:space="preserve"> personales incumple con lo que estipula las disposiciones legales establecidas, asimismo que si entrega un documento testado sin el debido acuerdo de clasificación.</w:t>
      </w:r>
    </w:p>
    <w:p w:rsidR="00BA7065" w:rsidRPr="00156D13" w:rsidRDefault="00BA7065" w:rsidP="00BA7065">
      <w:pPr>
        <w:rPr>
          <w:rFonts w:ascii="Palatino Linotype" w:hAnsi="Palatino Linotype"/>
          <w:color w:val="000000" w:themeColor="text1"/>
        </w:rPr>
      </w:pPr>
    </w:p>
    <w:p w:rsidR="009F09BC" w:rsidRPr="00156D13" w:rsidRDefault="009F09BC" w:rsidP="009F09BC">
      <w:pPr>
        <w:pStyle w:val="Ttulo2"/>
        <w:numPr>
          <w:ilvl w:val="0"/>
          <w:numId w:val="25"/>
        </w:numPr>
        <w:spacing w:line="259" w:lineRule="auto"/>
        <w:rPr>
          <w:rFonts w:ascii="Palatino Linotype" w:hAnsi="Palatino Linotype"/>
          <w:b/>
          <w:color w:val="000000" w:themeColor="text1"/>
          <w:sz w:val="24"/>
        </w:rPr>
      </w:pPr>
      <w:bookmarkStart w:id="171" w:name="_Toc70082953"/>
      <w:bookmarkStart w:id="172" w:name="_Toc70593361"/>
      <w:bookmarkStart w:id="173" w:name="_Toc71674125"/>
      <w:bookmarkStart w:id="174" w:name="_Toc83128594"/>
      <w:r w:rsidRPr="00156D13">
        <w:rPr>
          <w:rFonts w:ascii="Palatino Linotype" w:hAnsi="Palatino Linotype"/>
          <w:b/>
          <w:color w:val="000000" w:themeColor="text1"/>
          <w:sz w:val="24"/>
        </w:rPr>
        <w:t>Determinación</w:t>
      </w:r>
      <w:bookmarkEnd w:id="171"/>
      <w:bookmarkEnd w:id="172"/>
      <w:bookmarkEnd w:id="173"/>
      <w:bookmarkEnd w:id="174"/>
    </w:p>
    <w:p w:rsidR="009F09BC" w:rsidRPr="00156D13" w:rsidRDefault="009F09BC" w:rsidP="009F09BC">
      <w:pPr>
        <w:rPr>
          <w:lang w:val="es-MX" w:eastAsia="en-US"/>
        </w:rPr>
      </w:pPr>
    </w:p>
    <w:p w:rsidR="009F09BC" w:rsidRPr="00156D13" w:rsidRDefault="009F09BC" w:rsidP="00053FB7">
      <w:pPr>
        <w:numPr>
          <w:ilvl w:val="0"/>
          <w:numId w:val="15"/>
        </w:numPr>
        <w:spacing w:line="360" w:lineRule="auto"/>
        <w:ind w:left="0" w:firstLine="0"/>
        <w:contextualSpacing/>
        <w:jc w:val="both"/>
        <w:rPr>
          <w:rFonts w:ascii="Palatino Linotype" w:hAnsi="Palatino Linotype"/>
          <w:color w:val="000000" w:themeColor="text1"/>
        </w:rPr>
      </w:pPr>
      <w:r w:rsidRPr="00156D13">
        <w:rPr>
          <w:rFonts w:ascii="Palatino Linotype" w:hAnsi="Palatino Linotype"/>
        </w:rPr>
        <w:t xml:space="preserve">Por lo anteriormente expuesto, este Órgano Garante considera fundadas </w:t>
      </w:r>
      <w:r w:rsidRPr="00156D13">
        <w:rPr>
          <w:rFonts w:ascii="Palatino Linotype" w:eastAsia="MS Gothic" w:hAnsi="Palatino Linotype" w:cs="Times New Roman"/>
        </w:rPr>
        <w:t>las</w:t>
      </w:r>
      <w:r w:rsidRPr="00156D13">
        <w:rPr>
          <w:rFonts w:ascii="Palatino Linotype" w:hAnsi="Palatino Linotype"/>
        </w:rPr>
        <w:t xml:space="preserve"> razones o motivos de inconformidad que plantea</w:t>
      </w:r>
      <w:r w:rsidRPr="00156D13">
        <w:rPr>
          <w:rFonts w:ascii="Palatino Linotype" w:hAnsi="Palatino Linotype"/>
          <w:b/>
        </w:rPr>
        <w:t xml:space="preserve"> </w:t>
      </w:r>
      <w:r w:rsidR="00C75EA7" w:rsidRPr="00156D13">
        <w:rPr>
          <w:rFonts w:ascii="Palatino Linotype" w:hAnsi="Palatino Linotype"/>
          <w:b/>
        </w:rPr>
        <w:t>EL RECURRENTE</w:t>
      </w:r>
      <w:r w:rsidRPr="00156D13">
        <w:rPr>
          <w:rFonts w:ascii="Palatino Linotype" w:hAnsi="Palatino Linotype"/>
        </w:rPr>
        <w:t xml:space="preserve">, determinando </w:t>
      </w:r>
      <w:r w:rsidRPr="00156D13">
        <w:rPr>
          <w:rFonts w:ascii="Palatino Linotype" w:hAnsi="Palatino Linotype"/>
          <w:b/>
        </w:rPr>
        <w:t>REVOCAR</w:t>
      </w:r>
      <w:r w:rsidRPr="00156D13">
        <w:rPr>
          <w:rFonts w:ascii="Palatino Linotype" w:hAnsi="Palatino Linotype"/>
        </w:rPr>
        <w:t xml:space="preserve"> la respuesta del </w:t>
      </w:r>
      <w:r w:rsidRPr="00156D13">
        <w:rPr>
          <w:rFonts w:ascii="Palatino Linotype" w:hAnsi="Palatino Linotype"/>
          <w:b/>
        </w:rPr>
        <w:t>SUJETO OBLIGADO</w:t>
      </w:r>
      <w:r w:rsidRPr="00156D13">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56D13">
        <w:rPr>
          <w:rFonts w:ascii="Palatino Linotype" w:hAnsi="Palatino Linotype"/>
          <w:color w:val="000000" w:themeColor="text1"/>
          <w:lang w:val="es-ES" w:eastAsia="es-MX"/>
        </w:rPr>
        <w:t xml:space="preserve">este </w:t>
      </w:r>
      <w:r w:rsidRPr="00156D13">
        <w:rPr>
          <w:rFonts w:ascii="Palatino Linotype" w:hAnsi="Palatino Linotype"/>
          <w:b/>
          <w:bCs/>
          <w:color w:val="000000" w:themeColor="text1"/>
          <w:lang w:val="es-ES" w:eastAsia="es-MX"/>
        </w:rPr>
        <w:t>ÓRGANO GARANTE</w:t>
      </w:r>
      <w:r w:rsidRPr="00156D13">
        <w:rPr>
          <w:rFonts w:ascii="Palatino Linotype" w:hAnsi="Palatino Linotype"/>
          <w:color w:val="000000" w:themeColor="text1"/>
          <w:lang w:val="es-ES" w:eastAsia="es-MX"/>
        </w:rPr>
        <w:t xml:space="preserve"> emite los siguientes</w:t>
      </w:r>
      <w:r w:rsidRPr="00156D13">
        <w:rPr>
          <w:rFonts w:ascii="Palatino Linotype" w:hAnsi="Palatino Linotype"/>
          <w:color w:val="000000" w:themeColor="text1"/>
        </w:rPr>
        <w:t>.</w:t>
      </w:r>
    </w:p>
    <w:p w:rsidR="0038112D" w:rsidRPr="00156D13" w:rsidRDefault="0038112D"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75" w:name="_Toc504500693"/>
      <w:bookmarkStart w:id="176" w:name="_Toc534742545"/>
      <w:bookmarkStart w:id="177" w:name="_Toc2248738"/>
      <w:bookmarkStart w:id="178" w:name="_Toc34819440"/>
      <w:bookmarkStart w:id="179" w:name="_Toc51259595"/>
      <w:bookmarkStart w:id="180" w:name="_Toc83128595"/>
    </w:p>
    <w:p w:rsidR="009F09BC" w:rsidRPr="00156D13"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156D13">
        <w:rPr>
          <w:rFonts w:ascii="Palatino Linotype" w:eastAsia="Calibri" w:hAnsi="Palatino Linotype"/>
          <w:b/>
          <w:color w:val="000000" w:themeColor="text1"/>
          <w:sz w:val="24"/>
          <w:szCs w:val="24"/>
          <w:lang w:val="es-ES"/>
        </w:rPr>
        <w:t>R E S O L U T I V O S</w:t>
      </w:r>
      <w:bookmarkEnd w:id="175"/>
      <w:bookmarkEnd w:id="176"/>
      <w:bookmarkEnd w:id="177"/>
      <w:bookmarkEnd w:id="178"/>
      <w:bookmarkEnd w:id="179"/>
      <w:bookmarkEnd w:id="180"/>
    </w:p>
    <w:p w:rsidR="00CE7B83" w:rsidRPr="00156D13" w:rsidRDefault="00CE7B83" w:rsidP="00CE7B83">
      <w:pPr>
        <w:rPr>
          <w:lang w:val="es-ES"/>
        </w:rPr>
      </w:pPr>
    </w:p>
    <w:p w:rsidR="009F09BC" w:rsidRPr="00156D13" w:rsidRDefault="009F09BC" w:rsidP="00CE7B83">
      <w:pPr>
        <w:spacing w:line="360" w:lineRule="auto"/>
        <w:jc w:val="both"/>
        <w:rPr>
          <w:rFonts w:ascii="Palatino Linotype" w:eastAsia="Times New Roman" w:hAnsi="Palatino Linotype" w:cs="Arial"/>
          <w:lang w:val="es-ES"/>
        </w:rPr>
      </w:pPr>
      <w:r w:rsidRPr="00156D13">
        <w:rPr>
          <w:rFonts w:ascii="Palatino Linotype" w:eastAsia="Times New Roman" w:hAnsi="Palatino Linotype" w:cs="Arial"/>
          <w:b/>
        </w:rPr>
        <w:t>PRIMERO</w:t>
      </w:r>
      <w:r w:rsidRPr="00156D13">
        <w:rPr>
          <w:rFonts w:ascii="Palatino Linotype" w:eastAsia="Times New Roman" w:hAnsi="Palatino Linotype" w:cs="Arial"/>
          <w:lang w:val="es-ES"/>
        </w:rPr>
        <w:t xml:space="preserve">. Resultan </w:t>
      </w:r>
      <w:r w:rsidR="00FE62AF" w:rsidRPr="00156D13">
        <w:rPr>
          <w:rFonts w:ascii="Palatino Linotype" w:eastAsia="Times New Roman" w:hAnsi="Palatino Linotype" w:cs="Arial"/>
          <w:lang w:val="es-ES"/>
        </w:rPr>
        <w:t xml:space="preserve">parcialmente </w:t>
      </w:r>
      <w:r w:rsidRPr="00156D13">
        <w:rPr>
          <w:rFonts w:ascii="Palatino Linotype" w:eastAsia="Times New Roman" w:hAnsi="Palatino Linotype" w:cs="Arial"/>
          <w:lang w:val="es-ES"/>
        </w:rPr>
        <w:t>fundadas las razones o motivos de inconformidad hechos valer en</w:t>
      </w:r>
      <w:r w:rsidR="009A2251" w:rsidRPr="00156D13">
        <w:rPr>
          <w:rFonts w:ascii="Palatino Linotype" w:eastAsia="Times New Roman" w:hAnsi="Palatino Linotype" w:cs="Arial"/>
          <w:lang w:val="es-ES"/>
        </w:rPr>
        <w:t xml:space="preserve"> el</w:t>
      </w:r>
      <w:r w:rsidRPr="00156D13">
        <w:rPr>
          <w:rFonts w:ascii="Palatino Linotype" w:eastAsia="Times New Roman" w:hAnsi="Palatino Linotype" w:cs="Arial"/>
          <w:lang w:val="es-ES"/>
        </w:rPr>
        <w:t xml:space="preserve"> Recurso de Revisión </w:t>
      </w:r>
      <w:r w:rsidR="002F52FA" w:rsidRPr="00156D13">
        <w:rPr>
          <w:rFonts w:ascii="Palatino Linotype" w:hAnsi="Palatino Linotype"/>
          <w:b/>
        </w:rPr>
        <w:t>16858/INFOEM/IP/RR/2022</w:t>
      </w:r>
      <w:r w:rsidRPr="00156D13">
        <w:rPr>
          <w:rFonts w:ascii="Palatino Linotype" w:hAnsi="Palatino Linotype"/>
        </w:rPr>
        <w:t>,</w:t>
      </w:r>
      <w:r w:rsidRPr="00156D13">
        <w:rPr>
          <w:rFonts w:ascii="Palatino Linotype" w:eastAsia="Times New Roman" w:hAnsi="Palatino Linotype" w:cs="Arial"/>
          <w:b/>
          <w:lang w:val="es-ES"/>
        </w:rPr>
        <w:t xml:space="preserve"> </w:t>
      </w:r>
      <w:r w:rsidR="00340B7F" w:rsidRPr="00156D13">
        <w:rPr>
          <w:rFonts w:ascii="Palatino Linotype" w:eastAsia="Times New Roman" w:hAnsi="Palatino Linotype" w:cs="Arial"/>
          <w:lang w:val="es-ES"/>
        </w:rPr>
        <w:t>en términos de los c</w:t>
      </w:r>
      <w:r w:rsidRPr="00156D13">
        <w:rPr>
          <w:rFonts w:ascii="Palatino Linotype" w:eastAsia="Times New Roman" w:hAnsi="Palatino Linotype" w:cs="Arial"/>
          <w:lang w:val="es-ES"/>
        </w:rPr>
        <w:t xml:space="preserve">onsiderandos </w:t>
      </w:r>
      <w:r w:rsidRPr="00156D13">
        <w:rPr>
          <w:rFonts w:ascii="Palatino Linotype" w:eastAsia="Times New Roman" w:hAnsi="Palatino Linotype" w:cs="Arial"/>
          <w:b/>
          <w:lang w:val="es-ES"/>
        </w:rPr>
        <w:t xml:space="preserve">CUARTO </w:t>
      </w:r>
      <w:r w:rsidRPr="00156D13">
        <w:rPr>
          <w:rFonts w:ascii="Palatino Linotype" w:eastAsia="Times New Roman" w:hAnsi="Palatino Linotype" w:cs="Arial"/>
          <w:lang w:val="es-ES"/>
        </w:rPr>
        <w:t>y</w:t>
      </w:r>
      <w:r w:rsidRPr="00156D13">
        <w:rPr>
          <w:rFonts w:ascii="Palatino Linotype" w:eastAsia="Times New Roman" w:hAnsi="Palatino Linotype" w:cs="Arial"/>
          <w:b/>
          <w:lang w:val="es-ES"/>
        </w:rPr>
        <w:t xml:space="preserve"> QUINTO </w:t>
      </w:r>
      <w:r w:rsidRPr="00156D13">
        <w:rPr>
          <w:rFonts w:ascii="Palatino Linotype" w:eastAsia="Times New Roman" w:hAnsi="Palatino Linotype" w:cs="Arial"/>
          <w:lang w:val="es-ES"/>
        </w:rPr>
        <w:t xml:space="preserve">de la presente resolución. </w:t>
      </w:r>
    </w:p>
    <w:p w:rsidR="00CE7B83" w:rsidRPr="00156D13" w:rsidRDefault="00CE7B83" w:rsidP="00CE7B83">
      <w:pPr>
        <w:spacing w:line="360" w:lineRule="auto"/>
        <w:jc w:val="both"/>
        <w:rPr>
          <w:rFonts w:ascii="Palatino Linotype" w:eastAsia="Times New Roman" w:hAnsi="Palatino Linotype" w:cs="Arial"/>
          <w:lang w:val="es-ES"/>
        </w:rPr>
      </w:pPr>
    </w:p>
    <w:p w:rsidR="009F09BC" w:rsidRPr="00156D13" w:rsidRDefault="009F09BC" w:rsidP="00CE7B83">
      <w:pPr>
        <w:spacing w:line="360" w:lineRule="auto"/>
        <w:jc w:val="both"/>
        <w:rPr>
          <w:rFonts w:ascii="Palatino Linotype" w:eastAsia="MS Mincho" w:hAnsi="Palatino Linotype" w:cs="Times New Roman"/>
          <w:color w:val="000000" w:themeColor="text1"/>
        </w:rPr>
      </w:pPr>
      <w:bookmarkStart w:id="181" w:name="_Toc503891607"/>
      <w:bookmarkStart w:id="182" w:name="_Toc511647757"/>
      <w:bookmarkStart w:id="183" w:name="_Toc511647818"/>
      <w:bookmarkStart w:id="184" w:name="_Toc477891768"/>
      <w:bookmarkStart w:id="185" w:name="_Toc477891858"/>
      <w:bookmarkStart w:id="186" w:name="_Toc481576259"/>
      <w:bookmarkStart w:id="187" w:name="_Toc492590391"/>
      <w:bookmarkStart w:id="188" w:name="_Toc462653937"/>
      <w:bookmarkStart w:id="189" w:name="_Toc453696502"/>
      <w:bookmarkStart w:id="190" w:name="_Toc454301155"/>
      <w:r w:rsidRPr="00156D13">
        <w:rPr>
          <w:rFonts w:ascii="Palatino Linotype" w:eastAsia="Times New Roman" w:hAnsi="Palatino Linotype" w:cs="Times New Roman"/>
          <w:b/>
        </w:rPr>
        <w:t>SEGUNDO.</w:t>
      </w:r>
      <w:bookmarkEnd w:id="181"/>
      <w:bookmarkEnd w:id="182"/>
      <w:bookmarkEnd w:id="183"/>
      <w:r w:rsidRPr="00156D13">
        <w:rPr>
          <w:rFonts w:ascii="Palatino Linotype" w:eastAsia="Times New Roman" w:hAnsi="Palatino Linotype" w:cs="Times New Roman"/>
          <w:b/>
        </w:rPr>
        <w:t xml:space="preserve"> </w:t>
      </w:r>
      <w:bookmarkEnd w:id="184"/>
      <w:bookmarkEnd w:id="185"/>
      <w:bookmarkEnd w:id="186"/>
      <w:bookmarkEnd w:id="187"/>
      <w:bookmarkEnd w:id="188"/>
      <w:bookmarkEnd w:id="189"/>
      <w:bookmarkEnd w:id="190"/>
      <w:r w:rsidRPr="00156D13">
        <w:rPr>
          <w:rFonts w:ascii="Palatino Linotype" w:eastAsia="MS Mincho" w:hAnsi="Palatino Linotype" w:cs="Times New Roman"/>
          <w:color w:val="000000" w:themeColor="text1"/>
        </w:rPr>
        <w:t xml:space="preserve">Se </w:t>
      </w:r>
      <w:r w:rsidRPr="00156D13">
        <w:rPr>
          <w:rFonts w:ascii="Palatino Linotype" w:eastAsia="MS Mincho" w:hAnsi="Palatino Linotype" w:cs="Times New Roman"/>
          <w:b/>
          <w:color w:val="000000" w:themeColor="text1"/>
        </w:rPr>
        <w:t xml:space="preserve">REVOCA </w:t>
      </w:r>
      <w:r w:rsidRPr="00156D13">
        <w:rPr>
          <w:rFonts w:ascii="Palatino Linotype" w:eastAsia="MS Mincho" w:hAnsi="Palatino Linotype" w:cs="Times New Roman"/>
          <w:color w:val="000000" w:themeColor="text1"/>
        </w:rPr>
        <w:t xml:space="preserve">la respuesta emitida por </w:t>
      </w:r>
      <w:r w:rsidR="002453DA" w:rsidRPr="00156D13">
        <w:rPr>
          <w:rFonts w:ascii="Palatino Linotype" w:eastAsia="MS Mincho" w:hAnsi="Palatino Linotype" w:cs="Times New Roman"/>
          <w:color w:val="000000" w:themeColor="text1"/>
        </w:rPr>
        <w:t xml:space="preserve">el </w:t>
      </w:r>
      <w:r w:rsidR="002F52FA" w:rsidRPr="00156D13">
        <w:rPr>
          <w:rFonts w:ascii="Palatino Linotype" w:eastAsia="MS Mincho" w:hAnsi="Palatino Linotype" w:cs="Times New Roman"/>
          <w:b/>
          <w:color w:val="000000" w:themeColor="text1"/>
        </w:rPr>
        <w:t>Ayuntamiento de Zinacantepec</w:t>
      </w:r>
      <w:r w:rsidRPr="00156D13">
        <w:rPr>
          <w:rFonts w:ascii="Palatino Linotype" w:eastAsia="MS Mincho" w:hAnsi="Palatino Linotype" w:cs="Times New Roman"/>
          <w:b/>
          <w:color w:val="000000" w:themeColor="text1"/>
        </w:rPr>
        <w:t xml:space="preserve"> </w:t>
      </w:r>
      <w:r w:rsidRPr="00156D13">
        <w:rPr>
          <w:rFonts w:ascii="Palatino Linotype" w:eastAsia="MS Mincho" w:hAnsi="Palatino Linotype" w:cs="Times New Roman"/>
          <w:color w:val="000000" w:themeColor="text1"/>
        </w:rPr>
        <w:t xml:space="preserve">y se </w:t>
      </w:r>
      <w:r w:rsidRPr="00156D13">
        <w:rPr>
          <w:rFonts w:ascii="Palatino Linotype" w:eastAsia="MS Mincho" w:hAnsi="Palatino Linotype" w:cs="Times New Roman"/>
          <w:b/>
          <w:color w:val="000000" w:themeColor="text1"/>
        </w:rPr>
        <w:t>ORDENA</w:t>
      </w:r>
      <w:r w:rsidRPr="00156D13">
        <w:rPr>
          <w:rFonts w:ascii="Palatino Linotype" w:eastAsia="MS Mincho" w:hAnsi="Palatino Linotype" w:cs="Times New Roman"/>
          <w:color w:val="000000" w:themeColor="text1"/>
        </w:rPr>
        <w:t xml:space="preserve"> entregar vía Sistema de Acceso a la Información Mexiquense </w:t>
      </w:r>
      <w:r w:rsidRPr="00156D13">
        <w:rPr>
          <w:rFonts w:ascii="Palatino Linotype" w:eastAsia="MS Mincho" w:hAnsi="Palatino Linotype" w:cs="Times New Roman"/>
          <w:b/>
          <w:color w:val="000000" w:themeColor="text1"/>
        </w:rPr>
        <w:t>(SAIMEX)</w:t>
      </w:r>
      <w:r w:rsidRPr="00156D13">
        <w:rPr>
          <w:rFonts w:ascii="Palatino Linotype" w:eastAsia="MS Mincho" w:hAnsi="Palatino Linotype" w:cs="Times New Roman"/>
          <w:color w:val="000000" w:themeColor="text1"/>
        </w:rPr>
        <w:t xml:space="preserve">, en versión pública, </w:t>
      </w:r>
      <w:r w:rsidR="0074110E" w:rsidRPr="00156D13">
        <w:rPr>
          <w:rFonts w:ascii="Palatino Linotype" w:eastAsia="MS Mincho" w:hAnsi="Palatino Linotype" w:cs="Times New Roman"/>
          <w:color w:val="000000" w:themeColor="text1"/>
        </w:rPr>
        <w:t>la siguiente información</w:t>
      </w:r>
      <w:r w:rsidR="00CE7B83" w:rsidRPr="00156D13">
        <w:rPr>
          <w:rFonts w:ascii="Palatino Linotype" w:eastAsia="MS Mincho" w:hAnsi="Palatino Linotype" w:cs="Times New Roman"/>
          <w:color w:val="000000" w:themeColor="text1"/>
        </w:rPr>
        <w:t>:</w:t>
      </w:r>
    </w:p>
    <w:p w:rsidR="00CE7B83" w:rsidRPr="00156D13" w:rsidRDefault="00CE7B83" w:rsidP="00CE7B83">
      <w:pPr>
        <w:spacing w:line="360" w:lineRule="auto"/>
        <w:jc w:val="both"/>
        <w:rPr>
          <w:rFonts w:ascii="Palatino Linotype" w:eastAsia="MS Mincho" w:hAnsi="Palatino Linotype" w:cs="Times New Roman"/>
          <w:color w:val="000000" w:themeColor="text1"/>
        </w:rPr>
      </w:pPr>
    </w:p>
    <w:p w:rsidR="009A2251" w:rsidRPr="00156D13" w:rsidRDefault="00FE62AF" w:rsidP="00C75EA7">
      <w:pPr>
        <w:pStyle w:val="Prrafodelista"/>
        <w:numPr>
          <w:ilvl w:val="0"/>
          <w:numId w:val="35"/>
        </w:numPr>
        <w:spacing w:line="360" w:lineRule="auto"/>
        <w:ind w:left="851"/>
        <w:jc w:val="both"/>
        <w:rPr>
          <w:rFonts w:ascii="Palatino Linotype" w:hAnsi="Palatino Linotype" w:cs="Arial"/>
          <w:b/>
        </w:rPr>
      </w:pPr>
      <w:bookmarkStart w:id="191" w:name="_Toc503891610"/>
      <w:bookmarkStart w:id="192" w:name="_Toc453696503"/>
      <w:bookmarkStart w:id="193" w:name="_Toc454301156"/>
      <w:bookmarkStart w:id="194" w:name="_Toc462653938"/>
      <w:bookmarkStart w:id="195" w:name="_Toc477891769"/>
      <w:bookmarkStart w:id="196" w:name="_Toc477891859"/>
      <w:bookmarkStart w:id="197" w:name="_Toc481576260"/>
      <w:bookmarkStart w:id="198" w:name="_Toc492590392"/>
      <w:r w:rsidRPr="00156D13">
        <w:rPr>
          <w:rFonts w:ascii="Palatino Linotype" w:eastAsia="Palatino Linotype" w:hAnsi="Palatino Linotype" w:cs="Palatino Linotype"/>
          <w:b/>
        </w:rPr>
        <w:lastRenderedPageBreak/>
        <w:t>R</w:t>
      </w:r>
      <w:r w:rsidR="00C75EA7" w:rsidRPr="00156D13">
        <w:rPr>
          <w:rFonts w:ascii="Palatino Linotype" w:eastAsia="Palatino Linotype" w:hAnsi="Palatino Linotype" w:cs="Palatino Linotype"/>
          <w:b/>
        </w:rPr>
        <w:t>ecibos de</w:t>
      </w:r>
      <w:r w:rsidRPr="00156D13">
        <w:rPr>
          <w:rFonts w:ascii="Palatino Linotype" w:eastAsia="Palatino Linotype" w:hAnsi="Palatino Linotype" w:cs="Palatino Linotype"/>
          <w:b/>
        </w:rPr>
        <w:t xml:space="preserve"> pago de la primera parte de aguinaldo </w:t>
      </w:r>
      <w:r w:rsidRPr="00156D13">
        <w:rPr>
          <w:rFonts w:ascii="Palatino Linotype" w:hAnsi="Palatino Linotype"/>
          <w:b/>
        </w:rPr>
        <w:t>previo al primer período vacacional</w:t>
      </w:r>
      <w:r w:rsidRPr="00156D13">
        <w:rPr>
          <w:rFonts w:ascii="Palatino Linotype" w:eastAsia="Palatino Linotype" w:hAnsi="Palatino Linotype" w:cs="Palatino Linotype"/>
          <w:b/>
        </w:rPr>
        <w:t xml:space="preserve"> del ejercicio fiscal 2022</w:t>
      </w:r>
      <w:r w:rsidRPr="00156D13">
        <w:rPr>
          <w:rFonts w:ascii="Palatino Linotype" w:hAnsi="Palatino Linotype"/>
          <w:b/>
        </w:rPr>
        <w:t>,</w:t>
      </w:r>
      <w:r w:rsidRPr="00156D13">
        <w:rPr>
          <w:rFonts w:ascii="Palatino Linotype" w:hAnsi="Palatino Linotype"/>
          <w:i/>
        </w:rPr>
        <w:t xml:space="preserve"> </w:t>
      </w:r>
      <w:r w:rsidRPr="00156D13">
        <w:rPr>
          <w:rFonts w:ascii="Palatino Linotype" w:eastAsia="Palatino Linotype" w:hAnsi="Palatino Linotype" w:cs="Palatino Linotype"/>
          <w:b/>
        </w:rPr>
        <w:t xml:space="preserve">del personal adscrito </w:t>
      </w:r>
      <w:r w:rsidR="00C75EA7" w:rsidRPr="00156D13">
        <w:rPr>
          <w:rFonts w:ascii="Palatino Linotype" w:eastAsia="Palatino Linotype" w:hAnsi="Palatino Linotype" w:cs="Palatino Linotype"/>
          <w:b/>
        </w:rPr>
        <w:t>a</w:t>
      </w:r>
      <w:r w:rsidRPr="00156D13">
        <w:rPr>
          <w:rFonts w:ascii="Palatino Linotype" w:eastAsia="Palatino Linotype" w:hAnsi="Palatino Linotype" w:cs="Palatino Linotype"/>
          <w:b/>
        </w:rPr>
        <w:t xml:space="preserve"> la Unidad de Transparencia.</w:t>
      </w:r>
    </w:p>
    <w:p w:rsidR="00CE7B83" w:rsidRPr="00156D13" w:rsidRDefault="00CE7B83" w:rsidP="00CE7B83">
      <w:pPr>
        <w:spacing w:line="360" w:lineRule="auto"/>
        <w:jc w:val="both"/>
        <w:rPr>
          <w:rFonts w:ascii="Palatino Linotype" w:hAnsi="Palatino Linotype" w:cs="Arial"/>
          <w:b/>
        </w:rPr>
      </w:pPr>
    </w:p>
    <w:p w:rsidR="009F09BC" w:rsidRPr="00156D13" w:rsidRDefault="009F09BC" w:rsidP="00CE7B83">
      <w:pPr>
        <w:spacing w:line="360" w:lineRule="auto"/>
        <w:jc w:val="both"/>
        <w:rPr>
          <w:rFonts w:ascii="Palatino Linotype" w:eastAsia="Calibri" w:hAnsi="Palatino Linotype" w:cs="Arial"/>
        </w:rPr>
      </w:pPr>
      <w:r w:rsidRPr="00156D1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C75EA7" w:rsidRPr="00156D13">
        <w:rPr>
          <w:rFonts w:ascii="Palatino Linotype" w:eastAsia="Calibri" w:hAnsi="Palatino Linotype" w:cs="Arial"/>
          <w:b/>
        </w:rPr>
        <w:t>EL RECURRENTE</w:t>
      </w:r>
      <w:r w:rsidRPr="00156D13">
        <w:rPr>
          <w:rFonts w:ascii="Palatino Linotype" w:eastAsia="Calibri" w:hAnsi="Palatino Linotype" w:cs="Arial"/>
        </w:rPr>
        <w:t>.</w:t>
      </w:r>
    </w:p>
    <w:p w:rsidR="00BA7065" w:rsidRPr="00156D13" w:rsidRDefault="00BA7065" w:rsidP="00CE7B83">
      <w:pPr>
        <w:spacing w:line="360" w:lineRule="auto"/>
        <w:jc w:val="both"/>
        <w:rPr>
          <w:rFonts w:ascii="Palatino Linotype" w:eastAsia="Calibri" w:hAnsi="Palatino Linotype" w:cs="Arial"/>
        </w:rPr>
      </w:pPr>
    </w:p>
    <w:p w:rsidR="009F09BC" w:rsidRPr="00156D13"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99" w:name="_Toc511647758"/>
      <w:bookmarkStart w:id="200" w:name="_Toc511647819"/>
      <w:r w:rsidRPr="00156D13">
        <w:rPr>
          <w:rFonts w:ascii="Palatino Linotype" w:eastAsia="Times New Roman" w:hAnsi="Palatino Linotype" w:cs="Times New Roman"/>
          <w:b/>
        </w:rPr>
        <w:t>TERCERO.</w:t>
      </w:r>
      <w:bookmarkEnd w:id="191"/>
      <w:bookmarkEnd w:id="199"/>
      <w:bookmarkEnd w:id="200"/>
      <w:r w:rsidRPr="00156D13">
        <w:rPr>
          <w:rFonts w:ascii="Palatino Linotype" w:eastAsia="Times New Roman" w:hAnsi="Palatino Linotype" w:cs="Times New Roman"/>
          <w:b/>
        </w:rPr>
        <w:t xml:space="preserve"> </w:t>
      </w:r>
      <w:bookmarkEnd w:id="192"/>
      <w:bookmarkEnd w:id="193"/>
      <w:bookmarkEnd w:id="194"/>
      <w:bookmarkEnd w:id="195"/>
      <w:bookmarkEnd w:id="196"/>
      <w:bookmarkEnd w:id="197"/>
      <w:bookmarkEnd w:id="198"/>
      <w:r w:rsidR="00560A6B" w:rsidRPr="00156D13">
        <w:rPr>
          <w:rFonts w:ascii="Palatino Linotype" w:hAnsi="Palatino Linotype"/>
          <w:b/>
        </w:rPr>
        <w:t xml:space="preserve">Notifíquese </w:t>
      </w:r>
      <w:r w:rsidR="00560A6B" w:rsidRPr="00156D13">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560A6B" w:rsidRPr="00156D13">
        <w:rPr>
          <w:rFonts w:ascii="Palatino Linotype" w:hAnsi="Palatino Linotype"/>
          <w:b/>
        </w:rPr>
        <w:t>ordenado dentro del plazo de diez días hábiles</w:t>
      </w:r>
      <w:r w:rsidR="00560A6B" w:rsidRPr="00156D13">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156D13" w:rsidRDefault="0057514F" w:rsidP="00CE7B83">
      <w:pPr>
        <w:spacing w:line="360" w:lineRule="auto"/>
        <w:jc w:val="both"/>
        <w:rPr>
          <w:rFonts w:ascii="Palatino Linotype" w:hAnsi="Palatino Linotype" w:cs="Arial"/>
          <w:b/>
          <w:sz w:val="20"/>
        </w:rPr>
      </w:pPr>
    </w:p>
    <w:p w:rsidR="0057514F" w:rsidRPr="00156D13" w:rsidRDefault="0057514F" w:rsidP="00CE7B83">
      <w:pPr>
        <w:spacing w:line="360" w:lineRule="auto"/>
        <w:jc w:val="both"/>
        <w:rPr>
          <w:rFonts w:ascii="Palatino Linotype" w:eastAsia="Calibri" w:hAnsi="Palatino Linotype" w:cs="Arial"/>
          <w:bCs/>
        </w:rPr>
      </w:pPr>
      <w:r w:rsidRPr="00156D13">
        <w:rPr>
          <w:rFonts w:ascii="Palatino Linotype" w:hAnsi="Palatino Linotype" w:cs="Arial"/>
          <w:b/>
        </w:rPr>
        <w:lastRenderedPageBreak/>
        <w:t xml:space="preserve">CUARTO. </w:t>
      </w:r>
      <w:r w:rsidRPr="00156D13">
        <w:rPr>
          <w:rFonts w:ascii="Palatino Linotype" w:eastAsia="Calibri" w:hAnsi="Palatino Linotype" w:cs="Arial"/>
          <w:bCs/>
        </w:rPr>
        <w:t>De conformidad con el artículo 198 de la Ley de Transparencia y Acceso a la Información Pública del Estado de México y Municipios, de co</w:t>
      </w:r>
      <w:r w:rsidR="00340B7F" w:rsidRPr="00156D13">
        <w:rPr>
          <w:rFonts w:ascii="Palatino Linotype" w:eastAsia="Calibri" w:hAnsi="Palatino Linotype" w:cs="Arial"/>
          <w:bCs/>
        </w:rPr>
        <w:t>nsiderarlo procedente</w:t>
      </w:r>
      <w:r w:rsidRPr="00156D13">
        <w:rPr>
          <w:rFonts w:ascii="Palatino Linotype" w:eastAsia="Calibri" w:hAnsi="Palatino Linotype" w:cs="Arial"/>
          <w:bCs/>
        </w:rPr>
        <w:t xml:space="preserve"> el </w:t>
      </w:r>
      <w:r w:rsidRPr="00156D13">
        <w:rPr>
          <w:rFonts w:ascii="Palatino Linotype" w:eastAsia="Calibri" w:hAnsi="Palatino Linotype" w:cs="Arial"/>
          <w:b/>
          <w:bCs/>
        </w:rPr>
        <w:t>SUJETO OBLIGADO</w:t>
      </w:r>
      <w:r w:rsidR="00340B7F" w:rsidRPr="00156D13">
        <w:rPr>
          <w:rFonts w:ascii="Palatino Linotype" w:eastAsia="Calibri" w:hAnsi="Palatino Linotype" w:cs="Arial"/>
          <w:b/>
          <w:bCs/>
        </w:rPr>
        <w:t>,</w:t>
      </w:r>
      <w:r w:rsidRPr="00156D13">
        <w:rPr>
          <w:rFonts w:ascii="Palatino Linotype" w:eastAsia="Calibri" w:hAnsi="Palatino Linotype" w:cs="Arial"/>
          <w:bCs/>
        </w:rPr>
        <w:t xml:space="preserve"> de manera fundada y motivada, podrá solicitar una ampliación de plazo para el cumplimiento de la presente resolución.</w:t>
      </w:r>
    </w:p>
    <w:p w:rsidR="00CE7B83" w:rsidRPr="00156D13" w:rsidRDefault="00CE7B83" w:rsidP="00CE7B83">
      <w:pPr>
        <w:spacing w:line="360" w:lineRule="auto"/>
        <w:jc w:val="both"/>
        <w:rPr>
          <w:rFonts w:ascii="Palatino Linotype" w:eastAsia="Calibri" w:hAnsi="Palatino Linotype" w:cs="Arial"/>
          <w:bCs/>
        </w:rPr>
      </w:pPr>
    </w:p>
    <w:p w:rsidR="009F09BC" w:rsidRPr="00156D13"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01" w:name="_Toc492590393"/>
      <w:bookmarkStart w:id="202" w:name="_Toc503891611"/>
      <w:bookmarkStart w:id="203" w:name="_Toc511647759"/>
      <w:bookmarkStart w:id="204" w:name="_Toc511647820"/>
      <w:r w:rsidRPr="00156D13">
        <w:rPr>
          <w:rFonts w:ascii="Palatino Linotype" w:eastAsia="Times New Roman" w:hAnsi="Palatino Linotype" w:cs="Times New Roman"/>
          <w:b/>
        </w:rPr>
        <w:t>QUIN</w:t>
      </w:r>
      <w:r w:rsidR="009F09BC" w:rsidRPr="00156D13">
        <w:rPr>
          <w:rFonts w:ascii="Palatino Linotype" w:eastAsia="Times New Roman" w:hAnsi="Palatino Linotype" w:cs="Times New Roman"/>
          <w:b/>
        </w:rPr>
        <w:t xml:space="preserve">TO. </w:t>
      </w:r>
      <w:r w:rsidR="009F09BC" w:rsidRPr="00156D13">
        <w:rPr>
          <w:rFonts w:ascii="Palatino Linotype" w:eastAsia="Times New Roman" w:hAnsi="Palatino Linotype" w:cs="Times New Roman"/>
        </w:rPr>
        <w:t>Notifíquese</w:t>
      </w:r>
      <w:bookmarkEnd w:id="201"/>
      <w:bookmarkEnd w:id="202"/>
      <w:bookmarkEnd w:id="203"/>
      <w:bookmarkEnd w:id="204"/>
      <w:r w:rsidR="009F09BC" w:rsidRPr="00156D13">
        <w:rPr>
          <w:rFonts w:ascii="Palatino Linotype" w:eastAsia="Times New Roman" w:hAnsi="Palatino Linotype" w:cs="Times New Roman"/>
        </w:rPr>
        <w:t xml:space="preserve"> a </w:t>
      </w:r>
      <w:r w:rsidR="00C75EA7" w:rsidRPr="00156D13">
        <w:rPr>
          <w:rFonts w:ascii="Palatino Linotype" w:eastAsia="Times New Roman" w:hAnsi="Palatino Linotype" w:cs="Times New Roman"/>
          <w:b/>
        </w:rPr>
        <w:t>EL RECURRENTE</w:t>
      </w:r>
      <w:r w:rsidR="009F09BC" w:rsidRPr="00156D13">
        <w:rPr>
          <w:rFonts w:ascii="Palatino Linotype" w:eastAsia="Times New Roman" w:hAnsi="Palatino Linotype" w:cs="Times New Roman"/>
        </w:rPr>
        <w:t xml:space="preserve"> la presente</w:t>
      </w:r>
      <w:r w:rsidR="009F09BC" w:rsidRPr="00156D13">
        <w:rPr>
          <w:rFonts w:ascii="Palatino Linotype" w:eastAsia="Times New Roman" w:hAnsi="Palatino Linotype" w:cs="Times New Roman"/>
          <w:lang w:val="es-ES" w:eastAsia="es-MX"/>
        </w:rPr>
        <w:t xml:space="preserve"> resolución</w:t>
      </w:r>
      <w:r w:rsidR="00CE7B83" w:rsidRPr="00156D13">
        <w:rPr>
          <w:rFonts w:ascii="Palatino Linotype" w:eastAsia="Times New Roman" w:hAnsi="Palatino Linotype" w:cs="Times New Roman"/>
          <w:lang w:val="es-ES" w:eastAsia="es-MX"/>
        </w:rPr>
        <w:t>, vía SAIMEX</w:t>
      </w:r>
      <w:r w:rsidR="006D15D0" w:rsidRPr="00156D13">
        <w:rPr>
          <w:rFonts w:ascii="Palatino Linotype" w:eastAsia="Times New Roman" w:hAnsi="Palatino Linotype" w:cs="Times New Roman"/>
          <w:lang w:val="es-ES" w:eastAsia="es-MX"/>
        </w:rPr>
        <w:t>.</w:t>
      </w:r>
    </w:p>
    <w:p w:rsidR="00CE7B83" w:rsidRPr="00156D13"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156D13"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156D13">
        <w:rPr>
          <w:rFonts w:ascii="Palatino Linotype" w:eastAsia="Calibri" w:hAnsi="Palatino Linotype" w:cs="Times New Roman"/>
          <w:b/>
          <w:lang w:val="es-MX" w:eastAsia="en-US"/>
        </w:rPr>
        <w:t>SEX</w:t>
      </w:r>
      <w:r w:rsidR="009F09BC" w:rsidRPr="00156D13">
        <w:rPr>
          <w:rFonts w:ascii="Palatino Linotype" w:eastAsia="Calibri" w:hAnsi="Palatino Linotype" w:cs="Times New Roman"/>
          <w:b/>
          <w:lang w:val="es-MX" w:eastAsia="en-US"/>
        </w:rPr>
        <w:t>TO.</w:t>
      </w:r>
      <w:r w:rsidR="009F09BC" w:rsidRPr="00156D13">
        <w:rPr>
          <w:rFonts w:ascii="Palatino Linotype" w:eastAsia="Calibri" w:hAnsi="Palatino Linotype" w:cs="Times New Roman"/>
          <w:lang w:val="es-MX" w:eastAsia="en-US"/>
        </w:rPr>
        <w:t xml:space="preserve"> </w:t>
      </w:r>
      <w:r w:rsidR="009F09BC" w:rsidRPr="00156D13">
        <w:rPr>
          <w:rFonts w:ascii="Palatino Linotype" w:eastAsia="Times New Roman" w:hAnsi="Palatino Linotype" w:cs="Times New Roman"/>
          <w:lang w:val="es-ES" w:eastAsia="es-MX"/>
        </w:rPr>
        <w:t xml:space="preserve">Se hace del conocimiento de </w:t>
      </w:r>
      <w:r w:rsidR="00C75EA7" w:rsidRPr="00156D13">
        <w:rPr>
          <w:rFonts w:ascii="Palatino Linotype" w:eastAsia="Times New Roman" w:hAnsi="Palatino Linotype" w:cs="Times New Roman"/>
          <w:b/>
          <w:lang w:val="es-ES" w:eastAsia="es-MX"/>
        </w:rPr>
        <w:t>EL RECURRENTE</w:t>
      </w:r>
      <w:r w:rsidR="009F09BC" w:rsidRPr="00156D1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156D13">
        <w:rPr>
          <w:rFonts w:ascii="Palatino Linotype" w:eastAsia="Times New Roman" w:hAnsi="Palatino Linotype" w:cs="Times New Roman"/>
          <w:bCs/>
          <w:lang w:val="es-ES" w:eastAsia="es-MX"/>
        </w:rPr>
        <w:t>vía juicio de amparo</w:t>
      </w:r>
      <w:r w:rsidR="009F09BC" w:rsidRPr="00156D13">
        <w:rPr>
          <w:rFonts w:ascii="Palatino Linotype" w:eastAsia="Times New Roman" w:hAnsi="Palatino Linotype" w:cs="Times New Roman"/>
          <w:lang w:val="es-ES" w:eastAsia="es-MX"/>
        </w:rPr>
        <w:t> en los términos de las leyes aplicables.</w:t>
      </w:r>
    </w:p>
    <w:p w:rsidR="00053FB7" w:rsidRPr="00156D13"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826BD1" w:rsidRPr="00804AF2" w:rsidRDefault="00826BD1" w:rsidP="00826BD1">
      <w:pPr>
        <w:spacing w:before="240" w:after="240" w:line="360" w:lineRule="auto"/>
        <w:ind w:firstLine="1"/>
        <w:jc w:val="both"/>
        <w:rPr>
          <w:rFonts w:ascii="Palatino Linotype" w:hAnsi="Palatino Linotype"/>
          <w:smallCaps/>
        </w:rPr>
      </w:pPr>
      <w:r w:rsidRPr="00156D13">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TERCERA SESIÓN ORDINARIA CELEBRADA EL VEINTIUNO (21) DE JUNIO DE DOS MIL VEINTITRÉS, ANTE LA COORDINADORA DE PROYECTOS, CATALINA CAMARILLO ROSAS, EN SUPLENCIA DEL SECRETARIO TÉCNICO DEL PLENO.</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E61C13">
      <w:headerReference w:type="even" r:id="rId13"/>
      <w:headerReference w:type="default" r:id="rId14"/>
      <w:footerReference w:type="default" r:id="rId15"/>
      <w:headerReference w:type="first" r:id="rId16"/>
      <w:footerReference w:type="first" r:id="rId17"/>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B1" w:rsidRDefault="006B03B1" w:rsidP="003B7751">
      <w:r>
        <w:separator/>
      </w:r>
    </w:p>
  </w:endnote>
  <w:endnote w:type="continuationSeparator" w:id="0">
    <w:p w:rsidR="006B03B1" w:rsidRDefault="006B03B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A4F69" w:rsidRPr="002D6DD8" w:rsidRDefault="004A4F6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54DD">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54DD">
              <w:rPr>
                <w:rFonts w:ascii="Palatino Linotype" w:hAnsi="Palatino Linotype"/>
                <w:bCs/>
                <w:noProof/>
                <w:sz w:val="20"/>
              </w:rPr>
              <w:t>42</w:t>
            </w:r>
            <w:r>
              <w:rPr>
                <w:rFonts w:ascii="Palatino Linotype" w:hAnsi="Palatino Linotype"/>
                <w:bCs/>
                <w:noProof/>
                <w:sz w:val="20"/>
              </w:rPr>
              <w:fldChar w:fldCharType="end"/>
            </w:r>
          </w:p>
        </w:sdtContent>
      </w:sdt>
    </w:sdtContent>
  </w:sdt>
  <w:p w:rsidR="004A4F69" w:rsidRDefault="004A4F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69" w:rsidRPr="000B69FA" w:rsidRDefault="004A4F6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54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54DD">
      <w:rPr>
        <w:rFonts w:ascii="Palatino Linotype" w:hAnsi="Palatino Linotype"/>
        <w:bCs/>
        <w:noProof/>
        <w:sz w:val="20"/>
      </w:rPr>
      <w:t>42</w:t>
    </w:r>
    <w:r>
      <w:rPr>
        <w:rFonts w:ascii="Palatino Linotype" w:hAnsi="Palatino Linotype"/>
        <w:bCs/>
        <w:noProof/>
        <w:sz w:val="20"/>
      </w:rPr>
      <w:fldChar w:fldCharType="end"/>
    </w:r>
  </w:p>
  <w:p w:rsidR="004A4F69" w:rsidRDefault="004A4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B1" w:rsidRDefault="006B03B1" w:rsidP="003B7751">
      <w:r>
        <w:separator/>
      </w:r>
    </w:p>
  </w:footnote>
  <w:footnote w:type="continuationSeparator" w:id="0">
    <w:p w:rsidR="006B03B1" w:rsidRDefault="006B03B1"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69" w:rsidRDefault="006B03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4A4F69" w:rsidTr="006A04B6">
      <w:trPr>
        <w:trHeight w:val="227"/>
      </w:trPr>
      <w:tc>
        <w:tcPr>
          <w:tcW w:w="2976" w:type="dxa"/>
          <w:vAlign w:val="center"/>
          <w:hideMark/>
        </w:tcPr>
        <w:p w:rsidR="004A4F69" w:rsidRPr="00674A46" w:rsidRDefault="004A4F6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4A4F69" w:rsidRPr="00485ED8" w:rsidRDefault="004A4F69" w:rsidP="00DF7F47">
          <w:pPr>
            <w:pStyle w:val="Encabezado"/>
            <w:rPr>
              <w:rFonts w:ascii="Palatino Linotype" w:hAnsi="Palatino Linotype"/>
              <w:b/>
              <w:sz w:val="22"/>
              <w:szCs w:val="22"/>
            </w:rPr>
          </w:pPr>
          <w:r>
            <w:rPr>
              <w:rFonts w:ascii="Palatino Linotype" w:hAnsi="Palatino Linotype" w:cs="Arial"/>
              <w:b/>
              <w:bCs/>
              <w:sz w:val="22"/>
              <w:szCs w:val="22"/>
              <w:lang w:eastAsia="es-MX"/>
            </w:rPr>
            <w:t>16858</w:t>
          </w:r>
          <w:r w:rsidRPr="00485ED8">
            <w:rPr>
              <w:rFonts w:ascii="Palatino Linotype" w:hAnsi="Palatino Linotype" w:cs="Arial"/>
              <w:b/>
              <w:bCs/>
              <w:sz w:val="22"/>
              <w:szCs w:val="22"/>
              <w:lang w:eastAsia="es-MX"/>
            </w:rPr>
            <w:t>/INFOEM/IP/RR/202</w:t>
          </w:r>
          <w:r w:rsidR="00C75EA7">
            <w:rPr>
              <w:rFonts w:ascii="Palatino Linotype" w:hAnsi="Palatino Linotype" w:cs="Arial"/>
              <w:b/>
              <w:bCs/>
              <w:sz w:val="22"/>
              <w:szCs w:val="22"/>
              <w:lang w:eastAsia="es-MX"/>
            </w:rPr>
            <w:t>2</w:t>
          </w:r>
        </w:p>
      </w:tc>
    </w:tr>
    <w:tr w:rsidR="004A4F69" w:rsidTr="006A04B6">
      <w:trPr>
        <w:trHeight w:val="242"/>
      </w:trPr>
      <w:tc>
        <w:tcPr>
          <w:tcW w:w="2976" w:type="dxa"/>
          <w:vAlign w:val="center"/>
          <w:hideMark/>
        </w:tcPr>
        <w:p w:rsidR="004A4F69" w:rsidRPr="00674A46" w:rsidRDefault="004A4F6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4A4F69" w:rsidRPr="00485ED8" w:rsidRDefault="004A4F69" w:rsidP="0038112D">
          <w:pPr>
            <w:pStyle w:val="Encabezado"/>
            <w:jc w:val="both"/>
            <w:rPr>
              <w:rFonts w:ascii="Palatino Linotype" w:hAnsi="Palatino Linotype"/>
              <w:b/>
              <w:sz w:val="22"/>
              <w:szCs w:val="22"/>
            </w:rPr>
          </w:pPr>
          <w:r w:rsidRPr="002F52FA">
            <w:rPr>
              <w:rFonts w:ascii="Palatino Linotype" w:hAnsi="Palatino Linotype"/>
              <w:b/>
              <w:bCs/>
              <w:color w:val="000000"/>
              <w:sz w:val="22"/>
              <w:szCs w:val="22"/>
            </w:rPr>
            <w:t>Ayuntamiento de Zinacantepec</w:t>
          </w:r>
        </w:p>
      </w:tc>
    </w:tr>
    <w:tr w:rsidR="004A4F69" w:rsidTr="006A04B6">
      <w:trPr>
        <w:trHeight w:val="342"/>
      </w:trPr>
      <w:tc>
        <w:tcPr>
          <w:tcW w:w="2976" w:type="dxa"/>
          <w:vAlign w:val="center"/>
          <w:hideMark/>
        </w:tcPr>
        <w:p w:rsidR="004A4F69" w:rsidRPr="00674A46" w:rsidRDefault="004A4F69"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4A4F69" w:rsidRPr="00485ED8" w:rsidRDefault="004A4F6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4A4F69" w:rsidRPr="00AE046A" w:rsidRDefault="006B03B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4A4F69" w:rsidTr="006A04B6">
      <w:trPr>
        <w:trHeight w:val="227"/>
      </w:trPr>
      <w:tc>
        <w:tcPr>
          <w:tcW w:w="2977" w:type="dxa"/>
          <w:vAlign w:val="center"/>
          <w:hideMark/>
        </w:tcPr>
        <w:p w:rsidR="004A4F69" w:rsidRPr="00674A46" w:rsidRDefault="004A4F6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4A4F69" w:rsidRPr="00485ED8" w:rsidRDefault="004A4F69" w:rsidP="002F52FA">
          <w:pPr>
            <w:pStyle w:val="Encabezado"/>
            <w:rPr>
              <w:rFonts w:ascii="Palatino Linotype" w:hAnsi="Palatino Linotype"/>
              <w:b/>
              <w:sz w:val="22"/>
              <w:szCs w:val="22"/>
            </w:rPr>
          </w:pPr>
          <w:r>
            <w:rPr>
              <w:rFonts w:ascii="Palatino Linotype" w:hAnsi="Palatino Linotype" w:cs="Arial"/>
              <w:b/>
              <w:bCs/>
              <w:sz w:val="22"/>
              <w:szCs w:val="22"/>
              <w:lang w:eastAsia="es-MX"/>
            </w:rPr>
            <w:t>16858</w:t>
          </w:r>
          <w:r w:rsidRPr="00DE2F5A">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4A4F69" w:rsidTr="00652937">
      <w:trPr>
        <w:trHeight w:val="242"/>
      </w:trPr>
      <w:tc>
        <w:tcPr>
          <w:tcW w:w="2977" w:type="dxa"/>
          <w:vAlign w:val="center"/>
          <w:hideMark/>
        </w:tcPr>
        <w:p w:rsidR="004A4F69" w:rsidRPr="00674A46" w:rsidRDefault="004A4F6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4A4F69" w:rsidRPr="00B75F20" w:rsidRDefault="004A4F69" w:rsidP="009F09BC">
          <w:pPr>
            <w:pStyle w:val="Encabezado"/>
            <w:tabs>
              <w:tab w:val="left" w:pos="521"/>
            </w:tabs>
            <w:rPr>
              <w:rFonts w:ascii="Palatino Linotype" w:hAnsi="Palatino Linotype"/>
              <w:b/>
              <w:sz w:val="22"/>
              <w:szCs w:val="22"/>
            </w:rPr>
          </w:pPr>
        </w:p>
      </w:tc>
    </w:tr>
    <w:tr w:rsidR="004A4F69" w:rsidTr="006A04B6">
      <w:trPr>
        <w:trHeight w:val="342"/>
      </w:trPr>
      <w:tc>
        <w:tcPr>
          <w:tcW w:w="2977" w:type="dxa"/>
          <w:vAlign w:val="center"/>
        </w:tcPr>
        <w:p w:rsidR="004A4F69" w:rsidRPr="00674A46" w:rsidRDefault="004A4F6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4A4F69" w:rsidRPr="00674A46" w:rsidRDefault="004A4F69" w:rsidP="009F09BC">
          <w:pPr>
            <w:pStyle w:val="Encabezado"/>
            <w:jc w:val="both"/>
            <w:rPr>
              <w:rFonts w:ascii="Palatino Linotype" w:hAnsi="Palatino Linotype"/>
              <w:b/>
              <w:sz w:val="22"/>
              <w:szCs w:val="22"/>
            </w:rPr>
          </w:pPr>
          <w:r w:rsidRPr="002F52FA">
            <w:rPr>
              <w:rFonts w:ascii="Palatino Linotype" w:hAnsi="Palatino Linotype"/>
              <w:b/>
              <w:bCs/>
              <w:color w:val="000000"/>
              <w:sz w:val="22"/>
              <w:szCs w:val="22"/>
            </w:rPr>
            <w:t>Ayuntamiento de Zinacantepec</w:t>
          </w:r>
        </w:p>
      </w:tc>
    </w:tr>
    <w:tr w:rsidR="004A4F69" w:rsidTr="006A04B6">
      <w:trPr>
        <w:trHeight w:val="342"/>
      </w:trPr>
      <w:tc>
        <w:tcPr>
          <w:tcW w:w="2977" w:type="dxa"/>
          <w:vAlign w:val="center"/>
        </w:tcPr>
        <w:p w:rsidR="004A4F69" w:rsidRPr="00674A46" w:rsidRDefault="004A4F6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4A4F69" w:rsidRPr="00674A46" w:rsidRDefault="004A4F6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4A4F69" w:rsidRPr="00C222C0" w:rsidRDefault="006B03B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EEA5689"/>
    <w:multiLevelType w:val="hybridMultilevel"/>
    <w:tmpl w:val="FB88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7A6891"/>
    <w:multiLevelType w:val="hybridMultilevel"/>
    <w:tmpl w:val="40880BE2"/>
    <w:lvl w:ilvl="0" w:tplc="1DC0C272">
      <w:start w:val="14"/>
      <w:numFmt w:val="decimal"/>
      <w:lvlText w:val="%1."/>
      <w:lvlJc w:val="left"/>
      <w:pPr>
        <w:ind w:left="720" w:hanging="36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0"/>
  </w:num>
  <w:num w:numId="11">
    <w:abstractNumId w:val="14"/>
  </w:num>
  <w:num w:numId="12">
    <w:abstractNumId w:val="24"/>
  </w:num>
  <w:num w:numId="13">
    <w:abstractNumId w:val="36"/>
  </w:num>
  <w:num w:numId="14">
    <w:abstractNumId w:val="5"/>
  </w:num>
  <w:num w:numId="15">
    <w:abstractNumId w:val="17"/>
  </w:num>
  <w:num w:numId="16">
    <w:abstractNumId w:val="29"/>
  </w:num>
  <w:num w:numId="17">
    <w:abstractNumId w:val="10"/>
  </w:num>
  <w:num w:numId="18">
    <w:abstractNumId w:val="26"/>
  </w:num>
  <w:num w:numId="19">
    <w:abstractNumId w:val="37"/>
  </w:num>
  <w:num w:numId="20">
    <w:abstractNumId w:val="18"/>
  </w:num>
  <w:num w:numId="21">
    <w:abstractNumId w:val="23"/>
  </w:num>
  <w:num w:numId="22">
    <w:abstractNumId w:val="15"/>
  </w:num>
  <w:num w:numId="23">
    <w:abstractNumId w:val="41"/>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9"/>
  </w:num>
  <w:num w:numId="32">
    <w:abstractNumId w:val="19"/>
  </w:num>
  <w:num w:numId="33">
    <w:abstractNumId w:val="9"/>
  </w:num>
  <w:num w:numId="34">
    <w:abstractNumId w:val="13"/>
  </w:num>
  <w:num w:numId="35">
    <w:abstractNumId w:val="7"/>
  </w:num>
  <w:num w:numId="36">
    <w:abstractNumId w:val="38"/>
  </w:num>
  <w:num w:numId="37">
    <w:abstractNumId w:val="27"/>
  </w:num>
  <w:num w:numId="38">
    <w:abstractNumId w:val="21"/>
  </w:num>
  <w:num w:numId="39">
    <w:abstractNumId w:val="1"/>
  </w:num>
  <w:num w:numId="40">
    <w:abstractNumId w:val="2"/>
  </w:num>
  <w:num w:numId="41">
    <w:abstractNumId w:val="40"/>
  </w:num>
  <w:num w:numId="42">
    <w:abstractNumId w:val="33"/>
  </w:num>
  <w:num w:numId="43">
    <w:abstractNumId w:val="42"/>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6137"/>
    <w:rsid w:val="000373F6"/>
    <w:rsid w:val="00051287"/>
    <w:rsid w:val="00053FB7"/>
    <w:rsid w:val="0007639B"/>
    <w:rsid w:val="000803F7"/>
    <w:rsid w:val="0008243D"/>
    <w:rsid w:val="000C38DF"/>
    <w:rsid w:val="000E1A02"/>
    <w:rsid w:val="000E4891"/>
    <w:rsid w:val="000F1081"/>
    <w:rsid w:val="00114502"/>
    <w:rsid w:val="00124FD1"/>
    <w:rsid w:val="001352F5"/>
    <w:rsid w:val="00156D13"/>
    <w:rsid w:val="00170D82"/>
    <w:rsid w:val="00173F2B"/>
    <w:rsid w:val="0019239D"/>
    <w:rsid w:val="001A18E7"/>
    <w:rsid w:val="001C4290"/>
    <w:rsid w:val="001D23C1"/>
    <w:rsid w:val="001D373F"/>
    <w:rsid w:val="001D5404"/>
    <w:rsid w:val="001D630C"/>
    <w:rsid w:val="001E755B"/>
    <w:rsid w:val="001F0C0B"/>
    <w:rsid w:val="00216E80"/>
    <w:rsid w:val="00220982"/>
    <w:rsid w:val="00223C06"/>
    <w:rsid w:val="00230CFF"/>
    <w:rsid w:val="00237FA4"/>
    <w:rsid w:val="002453DA"/>
    <w:rsid w:val="00264C9A"/>
    <w:rsid w:val="002650A0"/>
    <w:rsid w:val="002654DD"/>
    <w:rsid w:val="00272CA2"/>
    <w:rsid w:val="00277FAC"/>
    <w:rsid w:val="002901F4"/>
    <w:rsid w:val="00291500"/>
    <w:rsid w:val="002A3B71"/>
    <w:rsid w:val="002C0D3C"/>
    <w:rsid w:val="002C3821"/>
    <w:rsid w:val="002C4997"/>
    <w:rsid w:val="002D22E9"/>
    <w:rsid w:val="002D294C"/>
    <w:rsid w:val="002F52FA"/>
    <w:rsid w:val="0030094A"/>
    <w:rsid w:val="00312281"/>
    <w:rsid w:val="00323FFD"/>
    <w:rsid w:val="00340B7F"/>
    <w:rsid w:val="003437D9"/>
    <w:rsid w:val="00353F1D"/>
    <w:rsid w:val="003700CA"/>
    <w:rsid w:val="0037157C"/>
    <w:rsid w:val="0038112D"/>
    <w:rsid w:val="003833B3"/>
    <w:rsid w:val="003933C4"/>
    <w:rsid w:val="003A15C8"/>
    <w:rsid w:val="003B7751"/>
    <w:rsid w:val="003C13F1"/>
    <w:rsid w:val="003E66D2"/>
    <w:rsid w:val="00403D64"/>
    <w:rsid w:val="00407FDA"/>
    <w:rsid w:val="004118FA"/>
    <w:rsid w:val="00425842"/>
    <w:rsid w:val="00434485"/>
    <w:rsid w:val="00437672"/>
    <w:rsid w:val="00456CFF"/>
    <w:rsid w:val="004A4250"/>
    <w:rsid w:val="004A4F69"/>
    <w:rsid w:val="004E4EE6"/>
    <w:rsid w:val="004E6CE4"/>
    <w:rsid w:val="004F34D1"/>
    <w:rsid w:val="0050702D"/>
    <w:rsid w:val="0051715A"/>
    <w:rsid w:val="00521DE8"/>
    <w:rsid w:val="005331D8"/>
    <w:rsid w:val="00541549"/>
    <w:rsid w:val="005432D0"/>
    <w:rsid w:val="00546076"/>
    <w:rsid w:val="00547ACE"/>
    <w:rsid w:val="005507B0"/>
    <w:rsid w:val="00554A21"/>
    <w:rsid w:val="00556E0A"/>
    <w:rsid w:val="00560A6B"/>
    <w:rsid w:val="00563F2E"/>
    <w:rsid w:val="0057514F"/>
    <w:rsid w:val="00575E75"/>
    <w:rsid w:val="00583A39"/>
    <w:rsid w:val="005B076D"/>
    <w:rsid w:val="005B6702"/>
    <w:rsid w:val="005B7EB1"/>
    <w:rsid w:val="005C5021"/>
    <w:rsid w:val="005D2F1C"/>
    <w:rsid w:val="005D4C57"/>
    <w:rsid w:val="00621274"/>
    <w:rsid w:val="0062406B"/>
    <w:rsid w:val="00647F7C"/>
    <w:rsid w:val="00652937"/>
    <w:rsid w:val="00657639"/>
    <w:rsid w:val="006672E1"/>
    <w:rsid w:val="00680C93"/>
    <w:rsid w:val="006A04B6"/>
    <w:rsid w:val="006A6390"/>
    <w:rsid w:val="006B03B1"/>
    <w:rsid w:val="006D15D0"/>
    <w:rsid w:val="006D6CC1"/>
    <w:rsid w:val="006E7397"/>
    <w:rsid w:val="006E7C94"/>
    <w:rsid w:val="00711062"/>
    <w:rsid w:val="007142AB"/>
    <w:rsid w:val="007142D6"/>
    <w:rsid w:val="00716BCA"/>
    <w:rsid w:val="00720371"/>
    <w:rsid w:val="007229F0"/>
    <w:rsid w:val="0074110E"/>
    <w:rsid w:val="00742823"/>
    <w:rsid w:val="007573CE"/>
    <w:rsid w:val="00775EB2"/>
    <w:rsid w:val="00782A12"/>
    <w:rsid w:val="007851DB"/>
    <w:rsid w:val="007943A3"/>
    <w:rsid w:val="007A33A8"/>
    <w:rsid w:val="007A460E"/>
    <w:rsid w:val="007A6A1A"/>
    <w:rsid w:val="007F0225"/>
    <w:rsid w:val="00804DAA"/>
    <w:rsid w:val="0082142B"/>
    <w:rsid w:val="008227A9"/>
    <w:rsid w:val="00826BD1"/>
    <w:rsid w:val="008468BF"/>
    <w:rsid w:val="008526F4"/>
    <w:rsid w:val="008563C8"/>
    <w:rsid w:val="008573BF"/>
    <w:rsid w:val="0086792A"/>
    <w:rsid w:val="00873EB6"/>
    <w:rsid w:val="00875788"/>
    <w:rsid w:val="008A699B"/>
    <w:rsid w:val="008B0637"/>
    <w:rsid w:val="008C1ED7"/>
    <w:rsid w:val="008C42B4"/>
    <w:rsid w:val="008E330F"/>
    <w:rsid w:val="008E6574"/>
    <w:rsid w:val="008F5B26"/>
    <w:rsid w:val="008F6998"/>
    <w:rsid w:val="008F6D18"/>
    <w:rsid w:val="00911A75"/>
    <w:rsid w:val="009126F1"/>
    <w:rsid w:val="009212C5"/>
    <w:rsid w:val="009335F9"/>
    <w:rsid w:val="00945135"/>
    <w:rsid w:val="0095509E"/>
    <w:rsid w:val="00955B91"/>
    <w:rsid w:val="00963943"/>
    <w:rsid w:val="009972BB"/>
    <w:rsid w:val="009A2251"/>
    <w:rsid w:val="009D5A32"/>
    <w:rsid w:val="009E68D3"/>
    <w:rsid w:val="009F09BC"/>
    <w:rsid w:val="00A23E82"/>
    <w:rsid w:val="00A305ED"/>
    <w:rsid w:val="00A626EB"/>
    <w:rsid w:val="00A65687"/>
    <w:rsid w:val="00AD316E"/>
    <w:rsid w:val="00AD483D"/>
    <w:rsid w:val="00AD63B4"/>
    <w:rsid w:val="00AF4BBC"/>
    <w:rsid w:val="00B00A9E"/>
    <w:rsid w:val="00B07BF8"/>
    <w:rsid w:val="00B11CDD"/>
    <w:rsid w:val="00B530E8"/>
    <w:rsid w:val="00B76612"/>
    <w:rsid w:val="00B8010B"/>
    <w:rsid w:val="00B86242"/>
    <w:rsid w:val="00BA4537"/>
    <w:rsid w:val="00BA7065"/>
    <w:rsid w:val="00BE0A62"/>
    <w:rsid w:val="00BE2A9D"/>
    <w:rsid w:val="00BF2769"/>
    <w:rsid w:val="00BF3FB5"/>
    <w:rsid w:val="00C03BA3"/>
    <w:rsid w:val="00C0715F"/>
    <w:rsid w:val="00C105CC"/>
    <w:rsid w:val="00C14F2A"/>
    <w:rsid w:val="00C21FAE"/>
    <w:rsid w:val="00C242A7"/>
    <w:rsid w:val="00C41B2B"/>
    <w:rsid w:val="00C41E57"/>
    <w:rsid w:val="00C47C3D"/>
    <w:rsid w:val="00C47D9C"/>
    <w:rsid w:val="00C54D99"/>
    <w:rsid w:val="00C75EA7"/>
    <w:rsid w:val="00C85E64"/>
    <w:rsid w:val="00C87396"/>
    <w:rsid w:val="00C90814"/>
    <w:rsid w:val="00C91F0F"/>
    <w:rsid w:val="00CA1063"/>
    <w:rsid w:val="00CB757D"/>
    <w:rsid w:val="00CC5B2F"/>
    <w:rsid w:val="00CE7B83"/>
    <w:rsid w:val="00CF0D2B"/>
    <w:rsid w:val="00D021A5"/>
    <w:rsid w:val="00D0705B"/>
    <w:rsid w:val="00D16FC7"/>
    <w:rsid w:val="00D30C5D"/>
    <w:rsid w:val="00D31FC8"/>
    <w:rsid w:val="00D41237"/>
    <w:rsid w:val="00D47231"/>
    <w:rsid w:val="00D6224B"/>
    <w:rsid w:val="00D6651B"/>
    <w:rsid w:val="00D81329"/>
    <w:rsid w:val="00D84DEA"/>
    <w:rsid w:val="00D94226"/>
    <w:rsid w:val="00D96104"/>
    <w:rsid w:val="00DA6D37"/>
    <w:rsid w:val="00DB753F"/>
    <w:rsid w:val="00DE2F5A"/>
    <w:rsid w:val="00DE5BF3"/>
    <w:rsid w:val="00DF03A5"/>
    <w:rsid w:val="00DF7F47"/>
    <w:rsid w:val="00E118BA"/>
    <w:rsid w:val="00E17429"/>
    <w:rsid w:val="00E56172"/>
    <w:rsid w:val="00E5636B"/>
    <w:rsid w:val="00E566C9"/>
    <w:rsid w:val="00E61C13"/>
    <w:rsid w:val="00E61DA9"/>
    <w:rsid w:val="00E92E04"/>
    <w:rsid w:val="00ED1D6B"/>
    <w:rsid w:val="00ED3A35"/>
    <w:rsid w:val="00ED6E75"/>
    <w:rsid w:val="00F24A04"/>
    <w:rsid w:val="00F35B0C"/>
    <w:rsid w:val="00F42ADB"/>
    <w:rsid w:val="00F474CE"/>
    <w:rsid w:val="00F52E40"/>
    <w:rsid w:val="00F55C6C"/>
    <w:rsid w:val="00F72588"/>
    <w:rsid w:val="00F7371C"/>
    <w:rsid w:val="00F946B5"/>
    <w:rsid w:val="00FA32CE"/>
    <w:rsid w:val="00FB6D42"/>
    <w:rsid w:val="00FD2FA4"/>
    <w:rsid w:val="00FD6CAD"/>
    <w:rsid w:val="00FE3FBE"/>
    <w:rsid w:val="00FE62AF"/>
    <w:rsid w:val="00FE6761"/>
    <w:rsid w:val="00FF1F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BA70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826BD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2268">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0266-5E68-42ED-B626-3872ED70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9006</Words>
  <Characters>49537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2023-06-15T20:29:00Z</dcterms:created>
  <dcterms:modified xsi:type="dcterms:W3CDTF">2023-07-03T18:39:00Z</dcterms:modified>
</cp:coreProperties>
</file>