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7D3826" w:rsidRDefault="009F09BC" w:rsidP="009F09BC">
      <w:pPr>
        <w:tabs>
          <w:tab w:val="left" w:pos="3465"/>
        </w:tabs>
        <w:spacing w:before="240" w:after="360" w:line="360" w:lineRule="auto"/>
        <w:jc w:val="both"/>
        <w:rPr>
          <w:rFonts w:ascii="Palatino Linotype" w:hAnsi="Palatino Linotype"/>
          <w:color w:val="000000" w:themeColor="text1"/>
        </w:rPr>
      </w:pPr>
      <w:r w:rsidRPr="007D382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74D23" w:rsidRPr="007D3826">
        <w:rPr>
          <w:rFonts w:ascii="Palatino Linotype" w:hAnsi="Palatino Linotype"/>
          <w:color w:val="000000" w:themeColor="text1"/>
        </w:rPr>
        <w:t xml:space="preserve">veinticinco </w:t>
      </w:r>
      <w:r w:rsidR="005F7A71" w:rsidRPr="007D3826">
        <w:rPr>
          <w:rFonts w:ascii="Palatino Linotype" w:hAnsi="Palatino Linotype"/>
          <w:color w:val="000000" w:themeColor="text1"/>
        </w:rPr>
        <w:t xml:space="preserve">(25) </w:t>
      </w:r>
      <w:r w:rsidR="00374D23" w:rsidRPr="007D3826">
        <w:rPr>
          <w:rFonts w:ascii="Palatino Linotype" w:hAnsi="Palatino Linotype"/>
          <w:color w:val="000000" w:themeColor="text1"/>
        </w:rPr>
        <w:t>de octubre de dos mil veintitrés</w:t>
      </w:r>
      <w:r w:rsidRPr="007D3826">
        <w:rPr>
          <w:rFonts w:ascii="Palatino Linotype" w:hAnsi="Palatino Linotype"/>
          <w:color w:val="000000" w:themeColor="text1"/>
        </w:rPr>
        <w:t>.</w:t>
      </w:r>
    </w:p>
    <w:p w:rsidR="00E730C0" w:rsidRPr="007D3826" w:rsidRDefault="009F09BC" w:rsidP="009F09BC">
      <w:pPr>
        <w:spacing w:before="240" w:after="360" w:line="360" w:lineRule="auto"/>
        <w:jc w:val="both"/>
        <w:rPr>
          <w:rFonts w:ascii="Palatino Linotype" w:hAnsi="Palatino Linotype"/>
          <w:b/>
          <w:color w:val="000000" w:themeColor="text1"/>
        </w:rPr>
      </w:pPr>
      <w:r w:rsidRPr="007D3826">
        <w:rPr>
          <w:rFonts w:ascii="Palatino Linotype" w:hAnsi="Palatino Linotype"/>
          <w:b/>
          <w:color w:val="000000" w:themeColor="text1"/>
        </w:rPr>
        <w:t>VISTO</w:t>
      </w:r>
      <w:r w:rsidRPr="007D3826">
        <w:rPr>
          <w:rFonts w:ascii="Palatino Linotype" w:hAnsi="Palatino Linotype"/>
          <w:color w:val="000000" w:themeColor="text1"/>
        </w:rPr>
        <w:t xml:space="preserve"> </w:t>
      </w:r>
      <w:r w:rsidR="008A699B" w:rsidRPr="007D3826">
        <w:rPr>
          <w:rFonts w:ascii="Palatino Linotype" w:hAnsi="Palatino Linotype"/>
          <w:color w:val="000000" w:themeColor="text1"/>
        </w:rPr>
        <w:t>e</w:t>
      </w:r>
      <w:r w:rsidRPr="007D3826">
        <w:rPr>
          <w:rFonts w:ascii="Palatino Linotype" w:hAnsi="Palatino Linotype"/>
          <w:color w:val="000000" w:themeColor="text1"/>
        </w:rPr>
        <w:t xml:space="preserve">l expediente electrónico formado con motivo del recurso de revisión </w:t>
      </w:r>
      <w:r w:rsidR="00BC17CD" w:rsidRPr="007D3826">
        <w:rPr>
          <w:rFonts w:ascii="Palatino Linotype" w:hAnsi="Palatino Linotype"/>
          <w:b/>
          <w:color w:val="000000" w:themeColor="text1"/>
        </w:rPr>
        <w:t>05488</w:t>
      </w:r>
    </w:p>
    <w:p w:rsidR="009F09BC" w:rsidRPr="007D3826" w:rsidRDefault="00BC17CD" w:rsidP="009F09BC">
      <w:pPr>
        <w:spacing w:before="240" w:after="360" w:line="360" w:lineRule="auto"/>
        <w:jc w:val="both"/>
        <w:rPr>
          <w:rFonts w:ascii="Palatino Linotype" w:hAnsi="Palatino Linotype"/>
          <w:b/>
          <w:color w:val="000000" w:themeColor="text1"/>
        </w:rPr>
      </w:pPr>
      <w:r w:rsidRPr="007D3826">
        <w:rPr>
          <w:rFonts w:ascii="Palatino Linotype" w:hAnsi="Palatino Linotype"/>
          <w:b/>
          <w:color w:val="000000" w:themeColor="text1"/>
        </w:rPr>
        <w:t>/INFOEM/IP/RR/2022</w:t>
      </w:r>
      <w:r w:rsidR="009F09BC" w:rsidRPr="007D3826">
        <w:rPr>
          <w:rFonts w:ascii="Palatino Linotype" w:hAnsi="Palatino Linotype"/>
          <w:color w:val="000000" w:themeColor="text1"/>
        </w:rPr>
        <w:t>,</w:t>
      </w:r>
      <w:r w:rsidR="009F09BC" w:rsidRPr="007D3826">
        <w:rPr>
          <w:rFonts w:ascii="Palatino Linotype" w:hAnsi="Palatino Linotype" w:cs="Arial"/>
          <w:b/>
          <w:bCs/>
          <w:color w:val="000000" w:themeColor="text1"/>
        </w:rPr>
        <w:t xml:space="preserve"> </w:t>
      </w:r>
      <w:r w:rsidR="009F09BC" w:rsidRPr="007D3826">
        <w:rPr>
          <w:rFonts w:ascii="Palatino Linotype" w:hAnsi="Palatino Linotype"/>
          <w:color w:val="000000" w:themeColor="text1"/>
        </w:rPr>
        <w:t xml:space="preserve">promovido por </w:t>
      </w:r>
      <w:r w:rsidR="00C860B1" w:rsidRPr="007D3826">
        <w:rPr>
          <w:rFonts w:ascii="Palatino Linotype" w:hAnsi="Palatino Linotype"/>
          <w:b/>
          <w:color w:val="000000" w:themeColor="text1"/>
        </w:rPr>
        <w:t>una persona que no proporcionó datos de identificación</w:t>
      </w:r>
      <w:r w:rsidR="009F09BC" w:rsidRPr="007D3826">
        <w:rPr>
          <w:rFonts w:ascii="Palatino Linotype" w:hAnsi="Palatino Linotype"/>
          <w:color w:val="000000" w:themeColor="text1"/>
        </w:rPr>
        <w:t xml:space="preserve">, a quien en lo sucesivo se le identificará como </w:t>
      </w:r>
      <w:r w:rsidR="00C860B1" w:rsidRPr="007D3826">
        <w:rPr>
          <w:rFonts w:ascii="Palatino Linotype" w:hAnsi="Palatino Linotype"/>
          <w:b/>
          <w:color w:val="000000" w:themeColor="text1"/>
        </w:rPr>
        <w:t>EL RECURRENTE</w:t>
      </w:r>
      <w:r w:rsidR="009F09BC" w:rsidRPr="007D3826">
        <w:rPr>
          <w:rFonts w:ascii="Palatino Linotype" w:hAnsi="Palatino Linotype" w:cs="Arial"/>
          <w:color w:val="000000" w:themeColor="text1"/>
        </w:rPr>
        <w:t xml:space="preserve">, en contra de la respuesta del </w:t>
      </w:r>
      <w:r w:rsidRPr="007D3826">
        <w:rPr>
          <w:rFonts w:ascii="Palatino Linotype" w:hAnsi="Palatino Linotype" w:cs="Arial"/>
          <w:b/>
          <w:color w:val="000000" w:themeColor="text1"/>
        </w:rPr>
        <w:t>Organismo Público Descentralizado para la Prestación de Los Servicios de Agua Potable Alcantarillado y Saneamiento del Municipio de Metepec</w:t>
      </w:r>
      <w:r w:rsidR="009F09BC" w:rsidRPr="007D3826">
        <w:rPr>
          <w:rFonts w:ascii="Palatino Linotype" w:hAnsi="Palatino Linotype" w:cs="Arial"/>
          <w:b/>
          <w:color w:val="000000" w:themeColor="text1"/>
        </w:rPr>
        <w:t>,</w:t>
      </w:r>
      <w:r w:rsidR="009F09BC" w:rsidRPr="007D3826">
        <w:rPr>
          <w:rFonts w:ascii="Palatino Linotype" w:hAnsi="Palatino Linotype"/>
          <w:b/>
          <w:color w:val="000000" w:themeColor="text1"/>
        </w:rPr>
        <w:t xml:space="preserve"> </w:t>
      </w:r>
      <w:r w:rsidR="009F09BC" w:rsidRPr="007D3826">
        <w:rPr>
          <w:rFonts w:ascii="Palatino Linotype" w:hAnsi="Palatino Linotype"/>
          <w:color w:val="000000" w:themeColor="text1"/>
        </w:rPr>
        <w:t xml:space="preserve">en </w:t>
      </w:r>
      <w:r w:rsidR="005330F2" w:rsidRPr="007D3826">
        <w:rPr>
          <w:rFonts w:ascii="Palatino Linotype" w:hAnsi="Palatino Linotype"/>
          <w:color w:val="000000" w:themeColor="text1"/>
        </w:rPr>
        <w:t>adelante</w:t>
      </w:r>
      <w:r w:rsidR="009F09BC" w:rsidRPr="007D3826">
        <w:rPr>
          <w:rFonts w:ascii="Palatino Linotype" w:hAnsi="Palatino Linotype"/>
          <w:color w:val="000000" w:themeColor="text1"/>
        </w:rPr>
        <w:t xml:space="preserve"> el</w:t>
      </w:r>
      <w:r w:rsidR="009F09BC" w:rsidRPr="007D3826">
        <w:rPr>
          <w:rFonts w:ascii="Palatino Linotype" w:hAnsi="Palatino Linotype"/>
          <w:b/>
          <w:color w:val="000000" w:themeColor="text1"/>
        </w:rPr>
        <w:t xml:space="preserve"> SUJETO OBLIGADO</w:t>
      </w:r>
      <w:r w:rsidR="009F09BC" w:rsidRPr="007D3826">
        <w:rPr>
          <w:rFonts w:ascii="Palatino Linotype" w:hAnsi="Palatino Linotype"/>
          <w:color w:val="000000" w:themeColor="text1"/>
        </w:rPr>
        <w:t>, se procede a dictar la presente resolución, con base en los siguientes:</w:t>
      </w:r>
    </w:p>
    <w:p w:rsidR="009F09BC" w:rsidRPr="007D3826"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D3826">
        <w:rPr>
          <w:rFonts w:ascii="Palatino Linotype" w:hAnsi="Palatino Linotype"/>
          <w:b/>
          <w:color w:val="000000" w:themeColor="text1"/>
          <w:sz w:val="24"/>
          <w:szCs w:val="24"/>
        </w:rPr>
        <w:t>ANTECEDENTES</w:t>
      </w:r>
      <w:bookmarkEnd w:id="0"/>
      <w:bookmarkEnd w:id="1"/>
      <w:bookmarkEnd w:id="2"/>
    </w:p>
    <w:p w:rsidR="009F09BC" w:rsidRPr="007D3826" w:rsidRDefault="009F09BC" w:rsidP="00800E27">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7D3826">
        <w:rPr>
          <w:rFonts w:ascii="Palatino Linotype" w:eastAsia="Calibri" w:hAnsi="Palatino Linotype" w:cs="Arial"/>
          <w:color w:val="000000" w:themeColor="text1"/>
          <w:lang w:val="es-ES"/>
        </w:rPr>
        <w:t xml:space="preserve">El día </w:t>
      </w:r>
      <w:r w:rsidR="00BC17CD" w:rsidRPr="007D3826">
        <w:rPr>
          <w:rFonts w:ascii="Palatino Linotype" w:eastAsia="Calibri" w:hAnsi="Palatino Linotype" w:cs="Arial"/>
          <w:color w:val="000000" w:themeColor="text1"/>
          <w:lang w:val="es-ES"/>
        </w:rPr>
        <w:t>uno</w:t>
      </w:r>
      <w:r w:rsidRPr="007D3826">
        <w:rPr>
          <w:rFonts w:ascii="Palatino Linotype" w:eastAsia="Calibri" w:hAnsi="Palatino Linotype" w:cs="Arial"/>
          <w:color w:val="000000" w:themeColor="text1"/>
          <w:lang w:val="es-ES"/>
        </w:rPr>
        <w:t xml:space="preserve"> (</w:t>
      </w:r>
      <w:r w:rsidR="0069487D" w:rsidRPr="007D3826">
        <w:rPr>
          <w:rFonts w:ascii="Palatino Linotype" w:eastAsia="Calibri" w:hAnsi="Palatino Linotype" w:cs="Arial"/>
          <w:color w:val="000000" w:themeColor="text1"/>
          <w:lang w:val="es-ES"/>
        </w:rPr>
        <w:t>0</w:t>
      </w:r>
      <w:r w:rsidR="00BC17CD" w:rsidRPr="007D3826">
        <w:rPr>
          <w:rFonts w:ascii="Palatino Linotype" w:eastAsia="Calibri" w:hAnsi="Palatino Linotype" w:cs="Arial"/>
          <w:color w:val="000000" w:themeColor="text1"/>
          <w:lang w:val="es-ES"/>
        </w:rPr>
        <w:t>1</w:t>
      </w:r>
      <w:r w:rsidRPr="007D3826">
        <w:rPr>
          <w:rFonts w:ascii="Palatino Linotype" w:eastAsia="Calibri" w:hAnsi="Palatino Linotype" w:cs="Arial"/>
          <w:color w:val="000000" w:themeColor="text1"/>
          <w:lang w:val="es-ES"/>
        </w:rPr>
        <w:t xml:space="preserve">) de </w:t>
      </w:r>
      <w:r w:rsidR="00BC17CD" w:rsidRPr="007D3826">
        <w:rPr>
          <w:rFonts w:ascii="Palatino Linotype" w:eastAsia="Calibri" w:hAnsi="Palatino Linotype" w:cs="Arial"/>
          <w:color w:val="000000" w:themeColor="text1"/>
          <w:lang w:val="es-ES"/>
        </w:rPr>
        <w:t>marz</w:t>
      </w:r>
      <w:r w:rsidR="00E61C13" w:rsidRPr="007D3826">
        <w:rPr>
          <w:rFonts w:ascii="Palatino Linotype" w:eastAsia="Calibri" w:hAnsi="Palatino Linotype" w:cs="Arial"/>
          <w:color w:val="000000" w:themeColor="text1"/>
          <w:lang w:val="es-ES"/>
        </w:rPr>
        <w:t>o de dos mil veintidós</w:t>
      </w:r>
      <w:r w:rsidRPr="007D3826">
        <w:rPr>
          <w:rFonts w:ascii="Palatino Linotype" w:hAnsi="Palatino Linotype"/>
          <w:b/>
          <w:color w:val="000000" w:themeColor="text1"/>
        </w:rPr>
        <w:t xml:space="preserve">, </w:t>
      </w:r>
      <w:r w:rsidRPr="007D3826">
        <w:rPr>
          <w:rFonts w:ascii="Palatino Linotype" w:eastAsia="Calibri" w:hAnsi="Palatino Linotype" w:cs="Arial"/>
          <w:color w:val="000000" w:themeColor="text1"/>
          <w:lang w:val="es-ES"/>
        </w:rPr>
        <w:t xml:space="preserve">se presentó ante el </w:t>
      </w:r>
      <w:r w:rsidRPr="007D3826">
        <w:rPr>
          <w:rFonts w:ascii="Palatino Linotype" w:eastAsia="Calibri" w:hAnsi="Palatino Linotype" w:cs="Arial"/>
          <w:b/>
          <w:color w:val="000000" w:themeColor="text1"/>
          <w:lang w:val="es-ES"/>
        </w:rPr>
        <w:t>SUJETO OBLIGADO</w:t>
      </w:r>
      <w:r w:rsidRPr="007D3826">
        <w:rPr>
          <w:rFonts w:ascii="Palatino Linotype" w:eastAsia="Calibri" w:hAnsi="Palatino Linotype" w:cs="Arial"/>
          <w:color w:val="000000" w:themeColor="text1"/>
        </w:rPr>
        <w:t xml:space="preserve"> vía </w:t>
      </w:r>
      <w:r w:rsidR="008A699B" w:rsidRPr="007D3826">
        <w:rPr>
          <w:rFonts w:ascii="Palatino Linotype" w:eastAsia="Calibri" w:hAnsi="Palatino Linotype" w:cs="Arial"/>
          <w:color w:val="000000" w:themeColor="text1"/>
          <w:lang w:val="es-ES"/>
        </w:rPr>
        <w:t>SAIMEX, la solicitud</w:t>
      </w:r>
      <w:r w:rsidRPr="007D3826">
        <w:rPr>
          <w:rFonts w:ascii="Palatino Linotype" w:eastAsia="Calibri" w:hAnsi="Palatino Linotype" w:cs="Arial"/>
          <w:color w:val="000000" w:themeColor="text1"/>
          <w:lang w:val="es-ES"/>
        </w:rPr>
        <w:t xml:space="preserve"> de información pública</w:t>
      </w:r>
      <w:r w:rsidR="008A699B" w:rsidRPr="007D3826">
        <w:rPr>
          <w:rFonts w:ascii="Palatino Linotype" w:eastAsia="Calibri" w:hAnsi="Palatino Linotype" w:cs="Arial"/>
          <w:color w:val="000000" w:themeColor="text1"/>
          <w:lang w:val="es-ES"/>
        </w:rPr>
        <w:t xml:space="preserve"> registrada</w:t>
      </w:r>
      <w:r w:rsidRPr="007D3826">
        <w:rPr>
          <w:rFonts w:ascii="Palatino Linotype" w:eastAsia="Calibri" w:hAnsi="Palatino Linotype" w:cs="Arial"/>
          <w:color w:val="000000" w:themeColor="text1"/>
          <w:lang w:val="es-ES"/>
        </w:rPr>
        <w:t xml:space="preserve"> con </w:t>
      </w:r>
      <w:r w:rsidR="008A699B" w:rsidRPr="007D3826">
        <w:rPr>
          <w:rFonts w:ascii="Palatino Linotype" w:eastAsia="Calibri" w:hAnsi="Palatino Linotype" w:cs="Arial"/>
          <w:color w:val="000000" w:themeColor="text1"/>
          <w:lang w:val="es-ES"/>
        </w:rPr>
        <w:t xml:space="preserve">el </w:t>
      </w:r>
      <w:r w:rsidRPr="007D3826">
        <w:rPr>
          <w:rFonts w:ascii="Palatino Linotype" w:eastAsia="Calibri" w:hAnsi="Palatino Linotype" w:cs="Arial"/>
          <w:color w:val="000000" w:themeColor="text1"/>
          <w:lang w:val="es-ES"/>
        </w:rPr>
        <w:t>número</w:t>
      </w:r>
      <w:r w:rsidRPr="007D3826">
        <w:rPr>
          <w:rFonts w:ascii="Palatino Linotype" w:hAnsi="Palatino Linotype"/>
          <w:b/>
          <w:bCs/>
          <w:color w:val="000000" w:themeColor="text1"/>
        </w:rPr>
        <w:t xml:space="preserve"> </w:t>
      </w:r>
      <w:r w:rsidR="00BC17CD" w:rsidRPr="007D3826">
        <w:rPr>
          <w:rFonts w:ascii="Palatino Linotype" w:hAnsi="Palatino Linotype"/>
          <w:b/>
          <w:bCs/>
          <w:color w:val="000000" w:themeColor="text1"/>
        </w:rPr>
        <w:t>00726/OASMETEPEC/IP/2022</w:t>
      </w:r>
      <w:r w:rsidRPr="007D3826">
        <w:rPr>
          <w:rFonts w:ascii="Palatino Linotype" w:hAnsi="Palatino Linotype"/>
          <w:b/>
          <w:bCs/>
          <w:color w:val="000000" w:themeColor="text1"/>
        </w:rPr>
        <w:t xml:space="preserve">; </w:t>
      </w:r>
      <w:r w:rsidR="005330F2" w:rsidRPr="007D3826">
        <w:rPr>
          <w:rFonts w:ascii="Palatino Linotype" w:eastAsia="Calibri" w:hAnsi="Palatino Linotype" w:cs="Arial"/>
          <w:color w:val="000000" w:themeColor="text1"/>
          <w:lang w:val="es-ES"/>
        </w:rPr>
        <w:t>en la que se solicitó lo</w:t>
      </w:r>
      <w:r w:rsidRPr="007D3826">
        <w:rPr>
          <w:rFonts w:ascii="Palatino Linotype" w:eastAsia="Calibri" w:hAnsi="Palatino Linotype" w:cs="Arial"/>
          <w:color w:val="000000" w:themeColor="text1"/>
          <w:lang w:val="es-ES"/>
        </w:rPr>
        <w:t xml:space="preserve"> siguiente información:</w:t>
      </w:r>
    </w:p>
    <w:p w:rsidR="008A699B" w:rsidRPr="007D3826" w:rsidRDefault="008A699B" w:rsidP="008A699B">
      <w:pPr>
        <w:pStyle w:val="Prrafodelista"/>
        <w:spacing w:before="240" w:after="240" w:line="360" w:lineRule="auto"/>
        <w:ind w:left="0"/>
        <w:jc w:val="both"/>
        <w:rPr>
          <w:rFonts w:ascii="Palatino Linotype" w:eastAsia="Calibri" w:hAnsi="Palatino Linotype" w:cs="Arial"/>
          <w:color w:val="000000" w:themeColor="text1"/>
          <w:lang w:val="es-ES"/>
        </w:rPr>
      </w:pPr>
    </w:p>
    <w:p w:rsidR="009F09BC" w:rsidRPr="007D3826" w:rsidRDefault="00BC17CD" w:rsidP="00531473">
      <w:pPr>
        <w:pStyle w:val="Prrafodelista"/>
        <w:spacing w:line="360" w:lineRule="auto"/>
        <w:ind w:left="425" w:right="476"/>
        <w:jc w:val="both"/>
        <w:rPr>
          <w:rFonts w:ascii="Palatino Linotype" w:hAnsi="Palatino Linotype"/>
          <w:i/>
          <w:color w:val="000000" w:themeColor="text1"/>
        </w:rPr>
      </w:pPr>
      <w:r w:rsidRPr="007D3826">
        <w:rPr>
          <w:rFonts w:ascii="Palatino Linotype" w:hAnsi="Palatino Linotype"/>
          <w:i/>
          <w:color w:val="000000" w:themeColor="text1"/>
        </w:rPr>
        <w:t>“Se requiere copia de todas las requisiciones de compras con fecha de 15 de Enero de 2022</w:t>
      </w:r>
      <w:r w:rsidR="008A699B" w:rsidRPr="007D3826">
        <w:rPr>
          <w:rFonts w:ascii="Palatino Linotype" w:hAnsi="Palatino Linotype"/>
          <w:i/>
          <w:color w:val="000000" w:themeColor="text1"/>
        </w:rPr>
        <w:t>”</w:t>
      </w:r>
    </w:p>
    <w:p w:rsidR="008A699B" w:rsidRPr="007D3826" w:rsidRDefault="008A699B" w:rsidP="009F09BC">
      <w:pPr>
        <w:pStyle w:val="Prrafodelista"/>
        <w:spacing w:line="360" w:lineRule="auto"/>
        <w:ind w:left="851" w:right="34"/>
        <w:jc w:val="both"/>
        <w:rPr>
          <w:rFonts w:ascii="Palatino Linotype" w:hAnsi="Palatino Linotype"/>
          <w:color w:val="000000" w:themeColor="text1"/>
        </w:rPr>
      </w:pPr>
    </w:p>
    <w:p w:rsidR="009F09BC" w:rsidRPr="007D3826" w:rsidRDefault="009F09BC" w:rsidP="00800E27">
      <w:pPr>
        <w:pStyle w:val="Prrafodelista"/>
        <w:numPr>
          <w:ilvl w:val="0"/>
          <w:numId w:val="2"/>
        </w:numPr>
        <w:spacing w:line="360" w:lineRule="auto"/>
        <w:ind w:left="709" w:right="34" w:hanging="283"/>
        <w:jc w:val="both"/>
        <w:rPr>
          <w:rFonts w:ascii="Palatino Linotype" w:hAnsi="Palatino Linotype"/>
          <w:color w:val="000000" w:themeColor="text1"/>
        </w:rPr>
      </w:pPr>
      <w:r w:rsidRPr="007D3826">
        <w:rPr>
          <w:rFonts w:ascii="Palatino Linotype" w:eastAsia="Times New Roman" w:hAnsi="Palatino Linotype" w:cs="Arial"/>
          <w:color w:val="000000" w:themeColor="text1"/>
          <w:lang w:val="es-ES"/>
        </w:rPr>
        <w:t>Se eligió como modalidad de entrega de la información</w:t>
      </w:r>
      <w:r w:rsidRPr="007D3826">
        <w:rPr>
          <w:rFonts w:ascii="Palatino Linotype" w:hAnsi="Palatino Linotype"/>
          <w:color w:val="000000" w:themeColor="text1"/>
        </w:rPr>
        <w:t xml:space="preserve">: A través del </w:t>
      </w:r>
      <w:r w:rsidRPr="007D3826">
        <w:rPr>
          <w:rFonts w:ascii="Palatino Linotype" w:hAnsi="Palatino Linotype"/>
          <w:b/>
          <w:color w:val="000000" w:themeColor="text1"/>
        </w:rPr>
        <w:t>SAIMEX</w:t>
      </w:r>
      <w:r w:rsidR="0069487D" w:rsidRPr="007D3826">
        <w:rPr>
          <w:rFonts w:ascii="Palatino Linotype" w:hAnsi="Palatino Linotype"/>
          <w:b/>
          <w:color w:val="000000" w:themeColor="text1"/>
        </w:rPr>
        <w:t>.</w:t>
      </w:r>
    </w:p>
    <w:p w:rsidR="0069487D" w:rsidRPr="007D3826" w:rsidRDefault="0069487D" w:rsidP="0069487D">
      <w:pPr>
        <w:pStyle w:val="Prrafodelista"/>
        <w:spacing w:line="360" w:lineRule="auto"/>
        <w:ind w:left="851" w:right="34"/>
        <w:jc w:val="both"/>
        <w:rPr>
          <w:rFonts w:ascii="Palatino Linotype" w:hAnsi="Palatino Linotype"/>
          <w:color w:val="000000" w:themeColor="text1"/>
        </w:rPr>
      </w:pPr>
    </w:p>
    <w:p w:rsidR="00E61C13" w:rsidRPr="007D3826" w:rsidRDefault="00BC17CD" w:rsidP="00800E2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7D3826">
        <w:rPr>
          <w:rFonts w:ascii="Palatino Linotype" w:hAnsi="Palatino Linotype" w:cs="Arial"/>
          <w:color w:val="000000" w:themeColor="text1"/>
        </w:rPr>
        <w:t>El catorc</w:t>
      </w:r>
      <w:r w:rsidR="00C860B1" w:rsidRPr="007D3826">
        <w:rPr>
          <w:rFonts w:ascii="Palatino Linotype" w:hAnsi="Palatino Linotype" w:cs="Arial"/>
          <w:color w:val="000000" w:themeColor="text1"/>
        </w:rPr>
        <w:t>e</w:t>
      </w:r>
      <w:r w:rsidR="009F09BC" w:rsidRPr="007D3826">
        <w:rPr>
          <w:rFonts w:ascii="Palatino Linotype" w:hAnsi="Palatino Linotype" w:cs="Arial"/>
          <w:color w:val="000000" w:themeColor="text1"/>
        </w:rPr>
        <w:t xml:space="preserve"> (</w:t>
      </w:r>
      <w:r w:rsidRPr="007D3826">
        <w:rPr>
          <w:rFonts w:ascii="Palatino Linotype" w:hAnsi="Palatino Linotype" w:cs="Arial"/>
          <w:color w:val="000000" w:themeColor="text1"/>
        </w:rPr>
        <w:t>14</w:t>
      </w:r>
      <w:r w:rsidR="009F09BC" w:rsidRPr="007D3826">
        <w:rPr>
          <w:rFonts w:ascii="Palatino Linotype" w:hAnsi="Palatino Linotype" w:cs="Arial"/>
          <w:color w:val="000000" w:themeColor="text1"/>
        </w:rPr>
        <w:t xml:space="preserve">) de </w:t>
      </w:r>
      <w:r w:rsidR="00C860B1" w:rsidRPr="007D3826">
        <w:rPr>
          <w:rFonts w:ascii="Palatino Linotype" w:hAnsi="Palatino Linotype" w:cs="Arial"/>
          <w:color w:val="000000" w:themeColor="text1"/>
        </w:rPr>
        <w:t>marz</w:t>
      </w:r>
      <w:r w:rsidR="002C4997" w:rsidRPr="007D3826">
        <w:rPr>
          <w:rFonts w:ascii="Palatino Linotype" w:hAnsi="Palatino Linotype" w:cs="Arial"/>
          <w:color w:val="000000" w:themeColor="text1"/>
        </w:rPr>
        <w:t>o de dos mil veintidós</w:t>
      </w:r>
      <w:r w:rsidR="009F09BC" w:rsidRPr="007D3826">
        <w:rPr>
          <w:rFonts w:ascii="Palatino Linotype" w:hAnsi="Palatino Linotype" w:cs="Arial"/>
          <w:color w:val="000000" w:themeColor="text1"/>
        </w:rPr>
        <w:t xml:space="preserve">, el </w:t>
      </w:r>
      <w:r w:rsidR="009F09BC" w:rsidRPr="007D3826">
        <w:rPr>
          <w:rFonts w:ascii="Palatino Linotype" w:hAnsi="Palatino Linotype" w:cs="Arial"/>
          <w:b/>
          <w:color w:val="000000" w:themeColor="text1"/>
        </w:rPr>
        <w:t>SUJETO OBLIGADO,</w:t>
      </w:r>
      <w:r w:rsidR="009F09BC" w:rsidRPr="007D3826">
        <w:rPr>
          <w:rFonts w:ascii="Palatino Linotype" w:hAnsi="Palatino Linotype" w:cs="Arial"/>
          <w:color w:val="000000" w:themeColor="text1"/>
        </w:rPr>
        <w:t xml:space="preserve"> dio respuesta a la solicitud de información </w:t>
      </w:r>
      <w:r w:rsidR="00D46375" w:rsidRPr="007D3826">
        <w:rPr>
          <w:rFonts w:ascii="Palatino Linotype" w:hAnsi="Palatino Linotype" w:cs="Arial"/>
          <w:color w:val="000000" w:themeColor="text1"/>
        </w:rPr>
        <w:t>a través de</w:t>
      </w:r>
      <w:r w:rsidR="007B0745" w:rsidRPr="007D3826">
        <w:rPr>
          <w:rFonts w:ascii="Palatino Linotype" w:hAnsi="Palatino Linotype" w:cs="Arial"/>
          <w:color w:val="000000" w:themeColor="text1"/>
        </w:rPr>
        <w:t>l siguiente escrito:</w:t>
      </w:r>
    </w:p>
    <w:p w:rsidR="007B0745" w:rsidRPr="007D3826" w:rsidRDefault="007B0745" w:rsidP="007B0745">
      <w:pPr>
        <w:pStyle w:val="Prrafodelista"/>
        <w:tabs>
          <w:tab w:val="left" w:pos="0"/>
        </w:tabs>
        <w:spacing w:line="360" w:lineRule="auto"/>
        <w:ind w:left="0" w:right="49"/>
        <w:jc w:val="both"/>
        <w:rPr>
          <w:rFonts w:ascii="Palatino Linotype" w:hAnsi="Palatino Linotype" w:cs="Arial"/>
          <w:i/>
          <w:color w:val="000000" w:themeColor="text1"/>
          <w:sz w:val="22"/>
        </w:rPr>
      </w:pPr>
    </w:p>
    <w:p w:rsidR="007B0745" w:rsidRPr="007D3826" w:rsidRDefault="007B0745" w:rsidP="00BC17CD">
      <w:pPr>
        <w:pStyle w:val="Prrafodelista"/>
        <w:tabs>
          <w:tab w:val="left" w:pos="0"/>
        </w:tabs>
        <w:spacing w:line="360" w:lineRule="auto"/>
        <w:ind w:left="425" w:right="335"/>
        <w:jc w:val="both"/>
        <w:rPr>
          <w:rFonts w:ascii="Palatino Linotype" w:hAnsi="Palatino Linotype" w:cs="Arial"/>
          <w:i/>
          <w:color w:val="000000" w:themeColor="text1"/>
          <w:sz w:val="22"/>
        </w:rPr>
      </w:pPr>
      <w:r w:rsidRPr="007D3826">
        <w:rPr>
          <w:rFonts w:ascii="Palatino Linotype" w:hAnsi="Palatino Linotype" w:cs="Arial"/>
          <w:i/>
          <w:color w:val="000000" w:themeColor="text1"/>
          <w:sz w:val="22"/>
        </w:rPr>
        <w:t>“</w:t>
      </w:r>
      <w:r w:rsidR="00BC17CD" w:rsidRPr="007D3826">
        <w:rPr>
          <w:rFonts w:ascii="Palatino Linotype" w:hAnsi="Palatino Linotype" w:cs="Arial"/>
          <w:i/>
          <w:color w:val="000000" w:themeColor="text1"/>
          <w:sz w:val="22"/>
        </w:rPr>
        <w:t>En respuesta a su solicitud de información 00726/OASMETEPEC/IP/2022, informo a usted que en fecha 15 de enero del 2022 fue día inhábil. Saludos Cordiales</w:t>
      </w:r>
      <w:r w:rsidRPr="007D3826">
        <w:rPr>
          <w:rFonts w:ascii="Palatino Linotype" w:hAnsi="Palatino Linotype" w:cs="Arial"/>
          <w:i/>
          <w:color w:val="000000" w:themeColor="text1"/>
          <w:sz w:val="22"/>
        </w:rPr>
        <w:t>”</w:t>
      </w:r>
    </w:p>
    <w:p w:rsidR="00804DAA" w:rsidRPr="007D3826" w:rsidRDefault="00804DAA" w:rsidP="00804DAA">
      <w:pPr>
        <w:pStyle w:val="Prrafodelista"/>
        <w:tabs>
          <w:tab w:val="left" w:pos="0"/>
        </w:tabs>
        <w:spacing w:line="360" w:lineRule="auto"/>
        <w:ind w:left="0" w:right="51"/>
        <w:jc w:val="center"/>
        <w:rPr>
          <w:rFonts w:ascii="Palatino Linotype" w:hAnsi="Palatino Linotype" w:cs="Arial"/>
          <w:color w:val="000000" w:themeColor="text1"/>
          <w:sz w:val="22"/>
        </w:rPr>
      </w:pPr>
    </w:p>
    <w:p w:rsidR="009F09BC" w:rsidRPr="007D3826" w:rsidRDefault="009F09BC" w:rsidP="00800E2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7D3826">
        <w:rPr>
          <w:rFonts w:ascii="Palatino Linotype" w:eastAsia="Times New Roman" w:hAnsi="Palatino Linotype" w:cs="Arial"/>
          <w:color w:val="000000" w:themeColor="text1"/>
          <w:lang w:val="es-ES"/>
        </w:rPr>
        <w:t>E</w:t>
      </w:r>
      <w:r w:rsidR="002C4997" w:rsidRPr="007D3826">
        <w:rPr>
          <w:rFonts w:ascii="Palatino Linotype" w:eastAsia="Times New Roman" w:hAnsi="Palatino Linotype" w:cs="Arial"/>
          <w:color w:val="000000" w:themeColor="text1"/>
          <w:lang w:val="es-ES"/>
        </w:rPr>
        <w:t xml:space="preserve">l </w:t>
      </w:r>
      <w:r w:rsidR="006152C1" w:rsidRPr="007D3826">
        <w:rPr>
          <w:rFonts w:ascii="Palatino Linotype" w:eastAsia="Times New Roman" w:hAnsi="Palatino Linotype" w:cs="Arial"/>
          <w:color w:val="000000" w:themeColor="text1"/>
          <w:lang w:val="es-ES"/>
        </w:rPr>
        <w:t>cuatro</w:t>
      </w:r>
      <w:r w:rsidR="002C4997" w:rsidRPr="007D3826">
        <w:rPr>
          <w:rFonts w:ascii="Palatino Linotype" w:eastAsia="Times New Roman" w:hAnsi="Palatino Linotype" w:cs="Arial"/>
          <w:color w:val="000000" w:themeColor="text1"/>
          <w:lang w:val="es-ES"/>
        </w:rPr>
        <w:t xml:space="preserve"> </w:t>
      </w:r>
      <w:r w:rsidRPr="007D3826">
        <w:rPr>
          <w:rFonts w:ascii="Palatino Linotype" w:eastAsia="Times New Roman" w:hAnsi="Palatino Linotype" w:cs="Arial"/>
          <w:color w:val="000000" w:themeColor="text1"/>
          <w:lang w:val="es-ES"/>
        </w:rPr>
        <w:t>(</w:t>
      </w:r>
      <w:r w:rsidR="006152C1" w:rsidRPr="007D3826">
        <w:rPr>
          <w:rFonts w:ascii="Palatino Linotype" w:eastAsia="Times New Roman" w:hAnsi="Palatino Linotype" w:cs="Arial"/>
          <w:color w:val="000000" w:themeColor="text1"/>
          <w:lang w:val="es-ES"/>
        </w:rPr>
        <w:t>04</w:t>
      </w:r>
      <w:r w:rsidRPr="007D3826">
        <w:rPr>
          <w:rFonts w:ascii="Palatino Linotype" w:eastAsia="Times New Roman" w:hAnsi="Palatino Linotype" w:cs="Arial"/>
          <w:color w:val="000000" w:themeColor="text1"/>
          <w:lang w:val="es-ES"/>
        </w:rPr>
        <w:t xml:space="preserve">) de </w:t>
      </w:r>
      <w:r w:rsidR="006152C1" w:rsidRPr="007D3826">
        <w:rPr>
          <w:rFonts w:ascii="Palatino Linotype" w:eastAsia="Times New Roman" w:hAnsi="Palatino Linotype" w:cs="Arial"/>
          <w:color w:val="000000" w:themeColor="text1"/>
          <w:lang w:val="es-ES"/>
        </w:rPr>
        <w:t>abril</w:t>
      </w:r>
      <w:r w:rsidRPr="007D3826">
        <w:rPr>
          <w:rFonts w:ascii="Palatino Linotype" w:eastAsia="Times New Roman" w:hAnsi="Palatino Linotype" w:cs="Arial"/>
          <w:color w:val="000000" w:themeColor="text1"/>
          <w:lang w:val="es-ES"/>
        </w:rPr>
        <w:t xml:space="preserve"> de </w:t>
      </w:r>
      <w:r w:rsidR="00025C53" w:rsidRPr="007D3826">
        <w:rPr>
          <w:rFonts w:ascii="Palatino Linotype" w:eastAsia="Times New Roman" w:hAnsi="Palatino Linotype" w:cs="Arial"/>
          <w:color w:val="000000" w:themeColor="text1"/>
          <w:lang w:val="es-ES"/>
        </w:rPr>
        <w:t>dos mil veintidós</w:t>
      </w:r>
      <w:r w:rsidRPr="007D3826">
        <w:rPr>
          <w:rFonts w:ascii="Palatino Linotype" w:eastAsia="Times New Roman" w:hAnsi="Palatino Linotype" w:cs="Arial"/>
          <w:color w:val="000000" w:themeColor="text1"/>
          <w:lang w:val="es-ES"/>
        </w:rPr>
        <w:t xml:space="preserve">, el particular interpuso </w:t>
      </w:r>
      <w:r w:rsidR="002C4997" w:rsidRPr="007D3826">
        <w:rPr>
          <w:rFonts w:ascii="Palatino Linotype" w:eastAsia="Times New Roman" w:hAnsi="Palatino Linotype" w:cs="Arial"/>
          <w:color w:val="000000" w:themeColor="text1"/>
          <w:lang w:val="es-ES"/>
        </w:rPr>
        <w:t>e</w:t>
      </w:r>
      <w:r w:rsidRPr="007D3826">
        <w:rPr>
          <w:rFonts w:ascii="Palatino Linotype" w:eastAsia="Times New Roman" w:hAnsi="Palatino Linotype" w:cs="Arial"/>
          <w:color w:val="000000" w:themeColor="text1"/>
          <w:lang w:val="es-ES"/>
        </w:rPr>
        <w:t>l recurso de revisión en contra de la respuesta, manifestando l</w:t>
      </w:r>
      <w:r w:rsidR="002C4997" w:rsidRPr="007D3826">
        <w:rPr>
          <w:rFonts w:ascii="Palatino Linotype" w:eastAsia="Times New Roman" w:hAnsi="Palatino Linotype" w:cs="Arial"/>
          <w:color w:val="000000" w:themeColor="text1"/>
          <w:lang w:val="es-ES"/>
        </w:rPr>
        <w:t>a</w:t>
      </w:r>
      <w:r w:rsidRPr="007D3826">
        <w:rPr>
          <w:rFonts w:ascii="Palatino Linotype" w:eastAsia="Times New Roman" w:hAnsi="Palatino Linotype" w:cs="Arial"/>
          <w:color w:val="000000" w:themeColor="text1"/>
          <w:lang w:val="es-ES"/>
        </w:rPr>
        <w:t xml:space="preserve">s </w:t>
      </w:r>
      <w:r w:rsidR="002C4997" w:rsidRPr="007D3826">
        <w:rPr>
          <w:rFonts w:ascii="Palatino Linotype" w:eastAsia="Times New Roman" w:hAnsi="Palatino Linotype" w:cs="Arial"/>
          <w:color w:val="000000" w:themeColor="text1"/>
          <w:lang w:val="es-ES"/>
        </w:rPr>
        <w:t>siguientes</w:t>
      </w:r>
      <w:r w:rsidRPr="007D3826">
        <w:rPr>
          <w:rFonts w:ascii="Palatino Linotype" w:eastAsia="Times New Roman" w:hAnsi="Palatino Linotype" w:cs="Arial"/>
          <w:color w:val="000000" w:themeColor="text1"/>
          <w:lang w:val="es-ES"/>
        </w:rPr>
        <w:t xml:space="preserve"> razones o motivos de inconformidad:</w:t>
      </w:r>
    </w:p>
    <w:p w:rsidR="009F09BC" w:rsidRPr="007D3826" w:rsidRDefault="009F09BC" w:rsidP="009F09BC">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7D3826" w:rsidRDefault="009F09BC" w:rsidP="00800E27">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7D3826">
        <w:rPr>
          <w:rStyle w:val="Ttulo2Car"/>
          <w:rFonts w:ascii="Palatino Linotype" w:hAnsi="Palatino Linotype"/>
          <w:b/>
          <w:color w:val="000000" w:themeColor="text1"/>
          <w:sz w:val="22"/>
          <w:szCs w:val="24"/>
        </w:rPr>
        <w:t>Acto impugnado</w:t>
      </w:r>
      <w:bookmarkEnd w:id="3"/>
      <w:r w:rsidRPr="007D3826">
        <w:rPr>
          <w:rStyle w:val="Ttulo2Car"/>
          <w:rFonts w:ascii="Palatino Linotype" w:hAnsi="Palatino Linotype"/>
          <w:b/>
          <w:color w:val="000000" w:themeColor="text1"/>
          <w:sz w:val="22"/>
          <w:szCs w:val="24"/>
        </w:rPr>
        <w:t xml:space="preserve">: </w:t>
      </w:r>
      <w:r w:rsidRPr="007D3826">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6152C1" w:rsidRPr="007D3826">
        <w:rPr>
          <w:rStyle w:val="Ttulo2Car"/>
          <w:rFonts w:ascii="Palatino Linotype" w:hAnsi="Palatino Linotype"/>
          <w:i/>
          <w:color w:val="000000" w:themeColor="text1"/>
          <w:sz w:val="22"/>
          <w:szCs w:val="24"/>
        </w:rPr>
        <w:t>La respuesta proporcionada por el Sujeto Obligado.</w:t>
      </w:r>
      <w:r w:rsidRPr="007D3826">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7D3826" w:rsidRDefault="009F09BC" w:rsidP="002650A0">
      <w:pPr>
        <w:spacing w:line="360" w:lineRule="auto"/>
        <w:jc w:val="both"/>
        <w:rPr>
          <w:rFonts w:ascii="Palatino Linotype" w:hAnsi="Palatino Linotype"/>
          <w:i/>
          <w:color w:val="000000" w:themeColor="text1"/>
          <w:sz w:val="22"/>
        </w:rPr>
      </w:pPr>
    </w:p>
    <w:p w:rsidR="009F09BC" w:rsidRPr="007D3826" w:rsidRDefault="009F09BC" w:rsidP="00800E27">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7D3826">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7D3826">
        <w:rPr>
          <w:rFonts w:ascii="Palatino Linotype" w:hAnsi="Palatino Linotype"/>
          <w:b/>
          <w:color w:val="000000" w:themeColor="text1"/>
          <w:sz w:val="22"/>
        </w:rPr>
        <w:t xml:space="preserve"> </w:t>
      </w:r>
      <w:r w:rsidRPr="007D3826">
        <w:rPr>
          <w:rFonts w:ascii="Palatino Linotype" w:hAnsi="Palatino Linotype"/>
          <w:i/>
          <w:color w:val="000000" w:themeColor="text1"/>
          <w:sz w:val="22"/>
        </w:rPr>
        <w:t>“</w:t>
      </w:r>
      <w:r w:rsidR="006152C1" w:rsidRPr="007D3826">
        <w:rPr>
          <w:rFonts w:ascii="Palatino Linotype" w:hAnsi="Palatino Linotype"/>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w:t>
      </w:r>
      <w:r w:rsidR="006152C1" w:rsidRPr="007D3826">
        <w:rPr>
          <w:rFonts w:ascii="Palatino Linotype" w:hAnsi="Palatino Linotype"/>
          <w:i/>
          <w:color w:val="000000" w:themeColor="text1"/>
          <w:sz w:val="22"/>
        </w:rPr>
        <w:lastRenderedPageBreak/>
        <w:t xml:space="preserve">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w:t>
      </w:r>
      <w:r w:rsidR="006152C1" w:rsidRPr="007D3826">
        <w:rPr>
          <w:rFonts w:ascii="Palatino Linotype" w:hAnsi="Palatino Linotype"/>
          <w:i/>
          <w:color w:val="000000" w:themeColor="text1"/>
          <w:sz w:val="22"/>
        </w:rPr>
        <w:lastRenderedPageBreak/>
        <w:t xml:space="preserve">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r w:rsidR="005A2321" w:rsidRPr="007D3826">
        <w:rPr>
          <w:rFonts w:ascii="Palatino Linotype" w:hAnsi="Palatino Linotype"/>
          <w:i/>
          <w:color w:val="000000" w:themeColor="text1"/>
          <w:sz w:val="22"/>
        </w:rPr>
        <w:t>esta</w:t>
      </w:r>
      <w:r w:rsidR="006152C1" w:rsidRPr="007D3826">
        <w:rPr>
          <w:rFonts w:ascii="Palatino Linotype" w:hAnsi="Palatino Linotype"/>
          <w:i/>
          <w:color w:val="000000" w:themeColor="text1"/>
          <w:sz w:val="22"/>
        </w:rPr>
        <w:t xml:space="preserve"> fecha sin embargo en otra solicitud suben un archivo correspondiente a ese día, lo cual hace evidente la falta de interés en realizar la búsqueda exhaustiva de la documentación relativo a las solicitudes que reciben.</w:t>
      </w:r>
      <w:r w:rsidRPr="007D3826">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7D3826" w:rsidRDefault="0082142B" w:rsidP="0082142B">
      <w:pPr>
        <w:pStyle w:val="Prrafodelista"/>
        <w:rPr>
          <w:rFonts w:ascii="Palatino Linotype" w:hAnsi="Palatino Linotype"/>
          <w:i/>
          <w:color w:val="000000" w:themeColor="text1"/>
        </w:rPr>
      </w:pPr>
    </w:p>
    <w:p w:rsidR="009F09BC" w:rsidRPr="007D3826" w:rsidRDefault="00CC5B2F" w:rsidP="00800E27">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7D3826">
        <w:rPr>
          <w:rFonts w:ascii="Palatino Linotype" w:eastAsia="Calibri" w:hAnsi="Palatino Linotype" w:cs="Arial"/>
          <w:color w:val="000000" w:themeColor="text1"/>
          <w:lang w:val="es-ES"/>
        </w:rPr>
        <w:t>La Comisionada</w:t>
      </w:r>
      <w:r w:rsidR="009F09BC" w:rsidRPr="007D3826">
        <w:rPr>
          <w:rFonts w:ascii="Palatino Linotype" w:eastAsia="Calibri" w:hAnsi="Palatino Linotype" w:cs="Arial"/>
          <w:color w:val="000000" w:themeColor="text1"/>
          <w:lang w:val="es-ES"/>
        </w:rPr>
        <w:t xml:space="preserve"> Ponente</w:t>
      </w:r>
      <w:r w:rsidR="005330F2" w:rsidRPr="007D3826">
        <w:rPr>
          <w:rFonts w:ascii="Palatino Linotype" w:eastAsia="Calibri" w:hAnsi="Palatino Linotype" w:cs="Arial"/>
          <w:color w:val="000000" w:themeColor="text1"/>
          <w:lang w:val="es-ES"/>
        </w:rPr>
        <w:t>,</w:t>
      </w:r>
      <w:r w:rsidR="009F09BC" w:rsidRPr="007D3826">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4B749D" w:rsidRPr="007D3826">
        <w:rPr>
          <w:rFonts w:ascii="Palatino Linotype" w:eastAsia="Calibri" w:hAnsi="Palatino Linotype" w:cs="Arial"/>
          <w:color w:val="000000" w:themeColor="text1"/>
          <w:lang w:val="es-ES"/>
        </w:rPr>
        <w:t>dieciocho</w:t>
      </w:r>
      <w:r w:rsidR="009F09BC" w:rsidRPr="007D3826">
        <w:rPr>
          <w:rFonts w:ascii="Palatino Linotype" w:eastAsia="Calibri" w:hAnsi="Palatino Linotype" w:cs="Arial"/>
          <w:color w:val="000000" w:themeColor="text1"/>
          <w:lang w:val="es-ES"/>
        </w:rPr>
        <w:t xml:space="preserve"> (</w:t>
      </w:r>
      <w:r w:rsidR="004B749D" w:rsidRPr="007D3826">
        <w:rPr>
          <w:rFonts w:ascii="Palatino Linotype" w:eastAsia="Calibri" w:hAnsi="Palatino Linotype" w:cs="Arial"/>
          <w:color w:val="000000" w:themeColor="text1"/>
          <w:lang w:val="es-ES"/>
        </w:rPr>
        <w:t>18</w:t>
      </w:r>
      <w:r w:rsidR="009F09BC" w:rsidRPr="007D3826">
        <w:rPr>
          <w:rFonts w:ascii="Palatino Linotype" w:eastAsia="Calibri" w:hAnsi="Palatino Linotype" w:cs="Arial"/>
          <w:color w:val="000000" w:themeColor="text1"/>
          <w:lang w:val="es-ES"/>
        </w:rPr>
        <w:t xml:space="preserve">) de </w:t>
      </w:r>
      <w:r w:rsidR="007B0745" w:rsidRPr="007D3826">
        <w:rPr>
          <w:rFonts w:ascii="Palatino Linotype" w:eastAsia="Calibri" w:hAnsi="Palatino Linotype" w:cs="Arial"/>
          <w:color w:val="000000" w:themeColor="text1"/>
          <w:lang w:val="es-ES"/>
        </w:rPr>
        <w:t>abril</w:t>
      </w:r>
      <w:r w:rsidR="009F09BC" w:rsidRPr="007D3826">
        <w:rPr>
          <w:rFonts w:ascii="Palatino Linotype" w:eastAsia="Calibri" w:hAnsi="Palatino Linotype" w:cs="Arial"/>
          <w:color w:val="000000" w:themeColor="text1"/>
          <w:lang w:val="es-ES"/>
        </w:rPr>
        <w:t xml:space="preserve"> del año en curso, puso a disposición de las partes el expediente electrónico </w:t>
      </w:r>
      <w:r w:rsidR="009F09BC" w:rsidRPr="007D3826">
        <w:rPr>
          <w:rFonts w:ascii="Palatino Linotype" w:eastAsia="Calibri" w:hAnsi="Palatino Linotype" w:cs="Arial"/>
          <w:color w:val="000000" w:themeColor="text1"/>
        </w:rPr>
        <w:t xml:space="preserve">vía </w:t>
      </w:r>
      <w:r w:rsidR="009F09BC" w:rsidRPr="007D3826">
        <w:rPr>
          <w:rFonts w:ascii="Palatino Linotype" w:eastAsia="Calibri" w:hAnsi="Palatino Linotype" w:cs="Arial"/>
          <w:b/>
          <w:color w:val="000000" w:themeColor="text1"/>
          <w:lang w:val="es-ES"/>
        </w:rPr>
        <w:t xml:space="preserve">SAIMEX </w:t>
      </w:r>
      <w:r w:rsidR="009F09BC" w:rsidRPr="007D3826">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7D3826">
        <w:rPr>
          <w:rFonts w:ascii="Palatino Linotype" w:eastAsia="Calibri" w:hAnsi="Palatino Linotype" w:cs="Arial"/>
          <w:b/>
          <w:color w:val="000000" w:themeColor="text1"/>
          <w:lang w:val="es-ES"/>
        </w:rPr>
        <w:t>SUJETO OBLIGADO</w:t>
      </w:r>
      <w:r w:rsidR="009F09BC" w:rsidRPr="007D3826">
        <w:rPr>
          <w:rFonts w:ascii="Palatino Linotype" w:eastAsia="Calibri" w:hAnsi="Palatino Linotype" w:cs="Arial"/>
          <w:color w:val="000000" w:themeColor="text1"/>
          <w:lang w:val="es-ES"/>
        </w:rPr>
        <w:t xml:space="preserve"> presentará el Informe Justificado procedente.</w:t>
      </w:r>
    </w:p>
    <w:p w:rsidR="009F09BC" w:rsidRPr="007D3826" w:rsidRDefault="009F09BC" w:rsidP="009F09BC">
      <w:pPr>
        <w:pStyle w:val="Prrafodelista"/>
        <w:spacing w:before="240" w:after="240" w:line="360" w:lineRule="auto"/>
        <w:ind w:left="0"/>
        <w:jc w:val="both"/>
        <w:rPr>
          <w:rFonts w:ascii="Palatino Linotype" w:hAnsi="Palatino Linotype"/>
          <w:color w:val="000000" w:themeColor="text1"/>
        </w:rPr>
      </w:pPr>
    </w:p>
    <w:p w:rsidR="009F09BC" w:rsidRPr="007D3826" w:rsidRDefault="009F09BC" w:rsidP="00800E27">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7D3826">
        <w:rPr>
          <w:rFonts w:ascii="Palatino Linotype" w:hAnsi="Palatino Linotype"/>
          <w:color w:val="000000" w:themeColor="text1"/>
        </w:rPr>
        <w:t xml:space="preserve">El </w:t>
      </w:r>
      <w:r w:rsidRPr="007D3826">
        <w:rPr>
          <w:rFonts w:ascii="Palatino Linotype" w:hAnsi="Palatino Linotype"/>
          <w:b/>
          <w:color w:val="000000" w:themeColor="text1"/>
        </w:rPr>
        <w:t xml:space="preserve">SUJETO </w:t>
      </w:r>
      <w:r w:rsidRPr="007D3826">
        <w:rPr>
          <w:rFonts w:ascii="Palatino Linotype" w:eastAsia="Calibri" w:hAnsi="Palatino Linotype" w:cs="Arial"/>
          <w:b/>
          <w:color w:val="000000" w:themeColor="text1"/>
          <w:lang w:val="es-ES"/>
        </w:rPr>
        <w:t>OBLIGADO</w:t>
      </w:r>
      <w:r w:rsidR="007A6A1A" w:rsidRPr="007D3826">
        <w:rPr>
          <w:rFonts w:ascii="Palatino Linotype" w:hAnsi="Palatino Linotype"/>
          <w:color w:val="000000" w:themeColor="text1"/>
        </w:rPr>
        <w:t xml:space="preserve"> </w:t>
      </w:r>
      <w:r w:rsidR="006152C1" w:rsidRPr="007D3826">
        <w:rPr>
          <w:rFonts w:ascii="Palatino Linotype" w:hAnsi="Palatino Linotype"/>
          <w:color w:val="000000" w:themeColor="text1"/>
        </w:rPr>
        <w:t>fue omiso en rendir el informe justificado correspondiente</w:t>
      </w:r>
      <w:r w:rsidR="002C4997" w:rsidRPr="007D3826">
        <w:rPr>
          <w:rFonts w:ascii="Palatino Linotype" w:hAnsi="Palatino Linotype"/>
          <w:color w:val="000000" w:themeColor="text1"/>
        </w:rPr>
        <w:t xml:space="preserve">. </w:t>
      </w:r>
      <w:r w:rsidRPr="007D3826">
        <w:rPr>
          <w:rFonts w:ascii="Palatino Linotype" w:hAnsi="Palatino Linotype"/>
          <w:color w:val="000000" w:themeColor="text1"/>
        </w:rPr>
        <w:t xml:space="preserve">Por su parte </w:t>
      </w:r>
      <w:r w:rsidR="00A56791" w:rsidRPr="007D3826">
        <w:rPr>
          <w:rFonts w:ascii="Palatino Linotype" w:hAnsi="Palatino Linotype"/>
          <w:b/>
          <w:color w:val="000000" w:themeColor="text1"/>
        </w:rPr>
        <w:t>EL</w:t>
      </w:r>
      <w:r w:rsidRPr="007D3826">
        <w:rPr>
          <w:rFonts w:ascii="Palatino Linotype" w:hAnsi="Palatino Linotype"/>
          <w:b/>
          <w:color w:val="000000" w:themeColor="text1"/>
        </w:rPr>
        <w:t xml:space="preserve"> PARTICULAR </w:t>
      </w:r>
      <w:r w:rsidR="00D5729F" w:rsidRPr="007D3826">
        <w:rPr>
          <w:rFonts w:ascii="Palatino Linotype" w:hAnsi="Palatino Linotype"/>
          <w:color w:val="000000" w:themeColor="text1"/>
        </w:rPr>
        <w:t>fue omiso</w:t>
      </w:r>
      <w:r w:rsidR="00267A08" w:rsidRPr="007D3826">
        <w:rPr>
          <w:rFonts w:ascii="Palatino Linotype" w:hAnsi="Palatino Linotype"/>
          <w:color w:val="000000" w:themeColor="text1"/>
        </w:rPr>
        <w:t xml:space="preserve"> en realizar manifestaciones que a su derecho conviniera y asistiera</w:t>
      </w:r>
      <w:r w:rsidRPr="007D3826">
        <w:rPr>
          <w:rFonts w:ascii="Palatino Linotype" w:hAnsi="Palatino Linotype"/>
          <w:color w:val="000000" w:themeColor="text1"/>
        </w:rPr>
        <w:t>.</w:t>
      </w:r>
    </w:p>
    <w:p w:rsidR="00ED6E75" w:rsidRPr="007D3826" w:rsidRDefault="00ED6E75" w:rsidP="00ED6E75">
      <w:pPr>
        <w:pStyle w:val="Prrafodelista"/>
        <w:spacing w:before="240" w:after="240" w:line="360" w:lineRule="auto"/>
        <w:ind w:left="0"/>
        <w:jc w:val="both"/>
        <w:rPr>
          <w:rFonts w:ascii="Palatino Linotype" w:hAnsi="Palatino Linotype"/>
          <w:color w:val="000000" w:themeColor="text1"/>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b/>
          <w:color w:val="000000" w:themeColor="text1"/>
        </w:rPr>
      </w:pPr>
      <w:r w:rsidRPr="007D3826">
        <w:rPr>
          <w:rFonts w:ascii="Palatino Linotype" w:hAnsi="Palatino Linotype"/>
          <w:color w:val="000000" w:themeColor="text1"/>
        </w:rPr>
        <w:t xml:space="preserve">En fecha nueve de junio de dos mil veintitrés, se amplió el término para resolver; al respecto </w:t>
      </w:r>
      <w:r w:rsidRPr="007D3826">
        <w:rPr>
          <w:rFonts w:ascii="Palatino Linotype" w:hAnsi="Palatino Linotype"/>
        </w:rPr>
        <w:t>es menester realizar las siguientes precisiones.</w:t>
      </w:r>
    </w:p>
    <w:p w:rsidR="00374D23" w:rsidRPr="007D3826" w:rsidRDefault="00374D23" w:rsidP="00374D23">
      <w:pPr>
        <w:spacing w:line="360" w:lineRule="auto"/>
        <w:rPr>
          <w:rFonts w:ascii="Palatino Linotype" w:hAnsi="Palatino Linotype"/>
        </w:rPr>
      </w:pPr>
    </w:p>
    <w:p w:rsidR="00374D23" w:rsidRPr="007D3826" w:rsidRDefault="00374D23" w:rsidP="00800E27">
      <w:pPr>
        <w:pStyle w:val="Prrafodelista"/>
        <w:numPr>
          <w:ilvl w:val="0"/>
          <w:numId w:val="6"/>
        </w:numPr>
        <w:spacing w:line="360" w:lineRule="auto"/>
        <w:jc w:val="both"/>
        <w:rPr>
          <w:rFonts w:ascii="Palatino Linotype" w:hAnsi="Palatino Linotype"/>
          <w:b/>
          <w:color w:val="000000" w:themeColor="text1"/>
          <w:sz w:val="22"/>
        </w:rPr>
      </w:pPr>
      <w:r w:rsidRPr="007D3826">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rsidR="00374D23" w:rsidRPr="007D3826" w:rsidRDefault="00374D23" w:rsidP="00374D23">
      <w:pPr>
        <w:pStyle w:val="Prrafodelista"/>
        <w:spacing w:line="360" w:lineRule="auto"/>
        <w:ind w:left="0"/>
        <w:jc w:val="both"/>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Este organismo garante no pasa por alto justificar, que la dilación en la resolución del </w:t>
      </w:r>
      <w:r w:rsidRPr="007D3826">
        <w:rPr>
          <w:rFonts w:ascii="Palatino Linotype" w:hAnsi="Palatino Linotype"/>
          <w:color w:val="000000"/>
        </w:rPr>
        <w:t>presente</w:t>
      </w:r>
      <w:r w:rsidRPr="007D3826">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74D23" w:rsidRPr="007D3826" w:rsidRDefault="00374D23" w:rsidP="00374D23">
      <w:pPr>
        <w:pStyle w:val="Prrafodelista"/>
        <w:spacing w:line="360" w:lineRule="auto"/>
        <w:ind w:left="0"/>
        <w:jc w:val="both"/>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74D23" w:rsidRPr="007D3826" w:rsidRDefault="00374D23" w:rsidP="00374D23">
      <w:pPr>
        <w:pStyle w:val="Prrafodelista"/>
        <w:spacing w:line="360" w:lineRule="auto"/>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Así, en términos de lo que establecen los artículos 8.1 y 25 de la Convención Americana sobre Derechos Humanos, los recursos deben ser sencillos y resolverse </w:t>
      </w:r>
      <w:r w:rsidRPr="007D3826">
        <w:rPr>
          <w:rFonts w:ascii="Palatino Linotype" w:hAnsi="Palatino Linotype"/>
        </w:rPr>
        <w:lastRenderedPageBreak/>
        <w:t>en el menor tiempo posible, tomando en consideración la dilación total del procedimiento; esto es, en un plazo razonable.</w:t>
      </w:r>
    </w:p>
    <w:p w:rsidR="00374D23" w:rsidRPr="007D3826" w:rsidRDefault="00374D23" w:rsidP="00374D23">
      <w:pPr>
        <w:pStyle w:val="Prrafodelista"/>
        <w:spacing w:line="360" w:lineRule="auto"/>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74D23" w:rsidRPr="007D3826" w:rsidRDefault="00374D23" w:rsidP="00374D23">
      <w:pPr>
        <w:pStyle w:val="Prrafodelista"/>
        <w:spacing w:line="360" w:lineRule="auto"/>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74D23" w:rsidRPr="007D3826" w:rsidRDefault="00374D23" w:rsidP="00374D23">
      <w:pPr>
        <w:spacing w:line="360" w:lineRule="auto"/>
        <w:jc w:val="both"/>
        <w:rPr>
          <w:rFonts w:ascii="Palatino Linotype" w:hAnsi="Palatino Linotype"/>
          <w:sz w:val="22"/>
        </w:rPr>
      </w:pPr>
    </w:p>
    <w:p w:rsidR="00374D23" w:rsidRPr="007D3826" w:rsidRDefault="00374D23" w:rsidP="00800E27">
      <w:pPr>
        <w:pStyle w:val="Prrafodelista"/>
        <w:numPr>
          <w:ilvl w:val="0"/>
          <w:numId w:val="5"/>
        </w:numPr>
        <w:spacing w:line="360" w:lineRule="auto"/>
        <w:jc w:val="both"/>
        <w:rPr>
          <w:rFonts w:ascii="Palatino Linotype" w:hAnsi="Palatino Linotype"/>
          <w:sz w:val="22"/>
        </w:rPr>
      </w:pPr>
      <w:r w:rsidRPr="007D3826">
        <w:rPr>
          <w:rFonts w:ascii="Palatino Linotype" w:hAnsi="Palatino Linotype"/>
          <w:sz w:val="22"/>
        </w:rPr>
        <w:t xml:space="preserve">Complejidad del Asunto: La complejidad de la prueba, la pluralidad de sujetos procesales, el tiempo transcurrido, las características y contexto del recurso. </w:t>
      </w:r>
    </w:p>
    <w:p w:rsidR="00374D23" w:rsidRPr="007D3826" w:rsidRDefault="00374D23" w:rsidP="00800E27">
      <w:pPr>
        <w:pStyle w:val="Prrafodelista"/>
        <w:numPr>
          <w:ilvl w:val="0"/>
          <w:numId w:val="5"/>
        </w:numPr>
        <w:spacing w:line="360" w:lineRule="auto"/>
        <w:jc w:val="both"/>
        <w:rPr>
          <w:rFonts w:ascii="Palatino Linotype" w:hAnsi="Palatino Linotype"/>
          <w:sz w:val="22"/>
        </w:rPr>
      </w:pPr>
      <w:r w:rsidRPr="007D3826">
        <w:rPr>
          <w:rFonts w:ascii="Palatino Linotype" w:hAnsi="Palatino Linotype"/>
          <w:sz w:val="22"/>
        </w:rPr>
        <w:t>Actividad Procesal del interesado. Acciones u omisiones del interesado.</w:t>
      </w:r>
    </w:p>
    <w:p w:rsidR="00374D23" w:rsidRPr="007D3826" w:rsidRDefault="00374D23" w:rsidP="00800E27">
      <w:pPr>
        <w:pStyle w:val="Prrafodelista"/>
        <w:numPr>
          <w:ilvl w:val="0"/>
          <w:numId w:val="5"/>
        </w:numPr>
        <w:spacing w:line="360" w:lineRule="auto"/>
        <w:jc w:val="both"/>
        <w:rPr>
          <w:rFonts w:ascii="Palatino Linotype" w:hAnsi="Palatino Linotype"/>
          <w:sz w:val="22"/>
        </w:rPr>
      </w:pPr>
      <w:r w:rsidRPr="007D3826">
        <w:rPr>
          <w:rFonts w:ascii="Palatino Linotype" w:hAnsi="Palatino Linotype"/>
          <w:sz w:val="22"/>
        </w:rPr>
        <w:t>Conducta de la Autoridad: Las Acciones u omisiones realizadas en el procedimiento. Así como si la autoridad actuó con la debida diligencia.</w:t>
      </w:r>
    </w:p>
    <w:p w:rsidR="00374D23" w:rsidRPr="007D3826" w:rsidRDefault="00374D23" w:rsidP="00374D23">
      <w:pPr>
        <w:spacing w:line="360" w:lineRule="auto"/>
        <w:ind w:left="851" w:hanging="284"/>
        <w:jc w:val="both"/>
        <w:rPr>
          <w:rFonts w:ascii="Palatino Linotype" w:hAnsi="Palatino Linotype"/>
          <w:sz w:val="22"/>
        </w:rPr>
      </w:pPr>
      <w:r w:rsidRPr="007D3826">
        <w:rPr>
          <w:rFonts w:ascii="Palatino Linotype" w:hAnsi="Palatino Linotype"/>
          <w:sz w:val="22"/>
        </w:rPr>
        <w:t>d) La afectación generada en la situación jurídica de la persona involucrada en el proceso: Violación a sus derechos humanos.</w:t>
      </w:r>
    </w:p>
    <w:p w:rsidR="00374D23" w:rsidRPr="007D3826" w:rsidRDefault="00374D23" w:rsidP="00374D23">
      <w:pPr>
        <w:spacing w:line="360" w:lineRule="auto"/>
        <w:ind w:left="851" w:hanging="284"/>
        <w:jc w:val="both"/>
        <w:rPr>
          <w:rFonts w:ascii="Palatino Linotype" w:hAnsi="Palatino Linotype"/>
          <w:sz w:val="22"/>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7D3826">
        <w:rPr>
          <w:rFonts w:ascii="Palatino Linotype" w:hAnsi="Palatino Linotype"/>
        </w:rPr>
        <w:lastRenderedPageBreak/>
        <w:t>relación con la actuación del funcionario, como ha acontecido en el caso que nos ocupa.</w:t>
      </w:r>
    </w:p>
    <w:p w:rsidR="00374D23" w:rsidRPr="007D3826" w:rsidRDefault="00374D23" w:rsidP="00374D23">
      <w:pPr>
        <w:pStyle w:val="Prrafodelista"/>
        <w:spacing w:line="360" w:lineRule="auto"/>
        <w:ind w:left="0"/>
        <w:jc w:val="both"/>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b/>
        </w:rPr>
      </w:pPr>
      <w:r w:rsidRPr="007D3826">
        <w:rPr>
          <w:rFonts w:ascii="Palatino Linotype" w:hAnsi="Palatino Linotype"/>
        </w:rPr>
        <w:t>Argumento que encuentra sustento en la jurisprudencia P</w:t>
      </w:r>
      <w:proofErr w:type="gramStart"/>
      <w:r w:rsidRPr="007D3826">
        <w:rPr>
          <w:rFonts w:ascii="Palatino Linotype" w:hAnsi="Palatino Linotype"/>
        </w:rPr>
        <w:t>./</w:t>
      </w:r>
      <w:proofErr w:type="gramEnd"/>
      <w:r w:rsidRPr="007D3826">
        <w:rPr>
          <w:rFonts w:ascii="Palatino Linotype" w:hAnsi="Palatino Linotype"/>
        </w:rPr>
        <w:t xml:space="preserve">J. 32/92 emitida por el Pleno de la Suprema Corte de Justicia de la Nación de rubro </w:t>
      </w:r>
      <w:r w:rsidRPr="007D3826">
        <w:rPr>
          <w:rFonts w:ascii="Palatino Linotype" w:hAnsi="Palatino Linotype"/>
          <w:i/>
        </w:rPr>
        <w:t xml:space="preserve">“TÉRMINOS PROCESALES. PARA DETERMINAR SI UN FUNCIONARIO JUDICIAL ACTUÓ </w:t>
      </w:r>
      <w:r w:rsidRPr="007D3826">
        <w:rPr>
          <w:rFonts w:ascii="Palatino Linotype" w:hAnsi="Palatino Linotype"/>
        </w:rPr>
        <w:t>INDEBIDAMENTE</w:t>
      </w:r>
      <w:r w:rsidRPr="007D3826">
        <w:rPr>
          <w:rFonts w:ascii="Palatino Linotype" w:hAnsi="Palatino Linotype"/>
          <w:i/>
        </w:rPr>
        <w:t xml:space="preserve"> POR NO RESPETARLOS SE DEBE ATENDER AL PRESUPUESTO QUE CONSIDERÓ EL LEGISLADOR AL FIJARLOS Y LAS CARACTERÍSTICAS DEL CASO.”</w:t>
      </w:r>
      <w:r w:rsidRPr="007D3826">
        <w:rPr>
          <w:rFonts w:ascii="Palatino Linotype" w:hAnsi="Palatino Linotype"/>
        </w:rPr>
        <w:t>, visible en la Gaceta del Seminario Judicial de la Federación con el registro digital 205635.</w:t>
      </w:r>
    </w:p>
    <w:p w:rsidR="00374D23" w:rsidRPr="007D3826" w:rsidRDefault="00374D23" w:rsidP="00374D23">
      <w:pPr>
        <w:spacing w:line="360" w:lineRule="auto"/>
        <w:jc w:val="both"/>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74D23" w:rsidRPr="007D3826" w:rsidRDefault="00374D23" w:rsidP="00374D23">
      <w:pPr>
        <w:pStyle w:val="Prrafodelista"/>
        <w:spacing w:line="360" w:lineRule="auto"/>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374D23" w:rsidRPr="007D3826" w:rsidRDefault="00374D23" w:rsidP="00374D23">
      <w:pPr>
        <w:spacing w:line="360" w:lineRule="auto"/>
        <w:jc w:val="both"/>
        <w:rPr>
          <w:rFonts w:ascii="Palatino Linotype" w:hAnsi="Palatino Linotype"/>
        </w:rPr>
      </w:pPr>
    </w:p>
    <w:p w:rsidR="00374D23" w:rsidRPr="007D3826" w:rsidRDefault="00374D23"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374D23" w:rsidRPr="007D3826" w:rsidRDefault="00374D23" w:rsidP="00374D23">
      <w:pPr>
        <w:spacing w:line="360" w:lineRule="auto"/>
        <w:jc w:val="both"/>
        <w:rPr>
          <w:rFonts w:ascii="Palatino Linotype" w:hAnsi="Palatino Linotype"/>
          <w:sz w:val="22"/>
        </w:rPr>
      </w:pPr>
    </w:p>
    <w:p w:rsidR="00374D23" w:rsidRPr="007D3826" w:rsidRDefault="00374D23" w:rsidP="00374D23">
      <w:pPr>
        <w:spacing w:line="360" w:lineRule="auto"/>
        <w:ind w:left="425" w:right="476"/>
        <w:jc w:val="both"/>
        <w:rPr>
          <w:rFonts w:ascii="Palatino Linotype" w:hAnsi="Palatino Linotype"/>
          <w:sz w:val="22"/>
        </w:rPr>
      </w:pPr>
      <w:r w:rsidRPr="007D3826">
        <w:rPr>
          <w:rFonts w:ascii="Palatino Linotype" w:hAnsi="Palatino Linotype"/>
          <w:sz w:val="22"/>
        </w:rPr>
        <w:t xml:space="preserve"> </w:t>
      </w:r>
      <w:r w:rsidRPr="007D3826">
        <w:rPr>
          <w:rFonts w:ascii="Palatino Linotype" w:hAnsi="Palatino Linotype"/>
          <w:i/>
          <w:sz w:val="22"/>
        </w:rPr>
        <w:t>“PLAZO RAZONABLE PARA RESOLVER. DIMENSIÓN Y EFECTOS DE ESTE CONCEPTO CUANDO SE ADUCE EXCESIVA CARGA DE TRABAJO.”</w:t>
      </w:r>
      <w:r w:rsidRPr="007D3826">
        <w:rPr>
          <w:rFonts w:ascii="Palatino Linotype" w:hAnsi="Palatino Linotype"/>
          <w:sz w:val="22"/>
        </w:rPr>
        <w:t xml:space="preserve"> consultable en el Seminario Judicial de la Federación y su gaceta, con el registro digital 2002351.</w:t>
      </w:r>
    </w:p>
    <w:p w:rsidR="00374D23" w:rsidRPr="007D3826" w:rsidRDefault="00374D23" w:rsidP="00374D23">
      <w:pPr>
        <w:spacing w:line="360" w:lineRule="auto"/>
        <w:ind w:left="425" w:right="476"/>
        <w:jc w:val="both"/>
        <w:rPr>
          <w:rFonts w:ascii="Palatino Linotype" w:hAnsi="Palatino Linotype"/>
          <w:b/>
          <w:sz w:val="22"/>
        </w:rPr>
      </w:pPr>
    </w:p>
    <w:p w:rsidR="00374D23" w:rsidRPr="007D3826" w:rsidRDefault="00374D23" w:rsidP="00374D23">
      <w:pPr>
        <w:spacing w:line="360" w:lineRule="auto"/>
        <w:ind w:left="425" w:right="476"/>
        <w:jc w:val="both"/>
        <w:rPr>
          <w:rFonts w:ascii="Palatino Linotype" w:hAnsi="Palatino Linotype"/>
          <w:sz w:val="22"/>
        </w:rPr>
      </w:pPr>
      <w:r w:rsidRPr="007D3826">
        <w:rPr>
          <w:rFonts w:ascii="Palatino Linotype" w:hAnsi="Palatino Linotype"/>
          <w:i/>
          <w:sz w:val="22"/>
        </w:rPr>
        <w:t>“PLAZO RAZONABLE PARA RESOLVER. CONCEPTO Y ELEMENTOS QUE LO INTEGRAN A LA LUZ DEL DERECHO INTERNACIONAL DE LOS DERECHOS HUMANOS.”</w:t>
      </w:r>
      <w:r w:rsidRPr="007D3826">
        <w:rPr>
          <w:rFonts w:ascii="Palatino Linotype" w:hAnsi="Palatino Linotype"/>
          <w:sz w:val="22"/>
        </w:rPr>
        <w:t>, visible en el Seminario Judicial de la Federación y su gaceta, con el registro digital 2002350.”</w:t>
      </w:r>
    </w:p>
    <w:p w:rsidR="00374D23" w:rsidRPr="007D3826" w:rsidRDefault="00374D23" w:rsidP="00374D23">
      <w:pPr>
        <w:pStyle w:val="Prrafodelista"/>
        <w:rPr>
          <w:rFonts w:ascii="Palatino Linotype" w:hAnsi="Palatino Linotype"/>
          <w:color w:val="000000" w:themeColor="text1"/>
        </w:rPr>
      </w:pPr>
    </w:p>
    <w:p w:rsidR="009F09BC" w:rsidRPr="007D3826" w:rsidRDefault="00374D23" w:rsidP="00800E27">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7D3826">
        <w:rPr>
          <w:rFonts w:ascii="Palatino Linotype" w:hAnsi="Palatino Linotype"/>
          <w:color w:val="000000" w:themeColor="text1"/>
        </w:rPr>
        <w:t>Finalmente m</w:t>
      </w:r>
      <w:r w:rsidR="00C35712" w:rsidRPr="007D3826">
        <w:rPr>
          <w:rFonts w:ascii="Palatino Linotype" w:hAnsi="Palatino Linotype"/>
          <w:color w:val="000000" w:themeColor="text1"/>
        </w:rPr>
        <w:t xml:space="preserve">ediante acuerdo de fecha </w:t>
      </w:r>
      <w:r w:rsidR="00A56791" w:rsidRPr="007D3826">
        <w:rPr>
          <w:rFonts w:ascii="Palatino Linotype" w:hAnsi="Palatino Linotype"/>
          <w:color w:val="000000" w:themeColor="text1"/>
        </w:rPr>
        <w:t>dieciséis</w:t>
      </w:r>
      <w:r w:rsidR="0001674C" w:rsidRPr="007D3826">
        <w:rPr>
          <w:rFonts w:ascii="Palatino Linotype" w:hAnsi="Palatino Linotype"/>
          <w:color w:val="000000" w:themeColor="text1"/>
        </w:rPr>
        <w:t xml:space="preserve"> (</w:t>
      </w:r>
      <w:r w:rsidR="00A56791" w:rsidRPr="007D3826">
        <w:rPr>
          <w:rFonts w:ascii="Palatino Linotype" w:hAnsi="Palatino Linotype"/>
          <w:color w:val="000000" w:themeColor="text1"/>
        </w:rPr>
        <w:t>16</w:t>
      </w:r>
      <w:r w:rsidR="0001674C" w:rsidRPr="007D3826">
        <w:rPr>
          <w:rFonts w:ascii="Palatino Linotype" w:hAnsi="Palatino Linotype"/>
          <w:color w:val="000000" w:themeColor="text1"/>
        </w:rPr>
        <w:t xml:space="preserve">) de </w:t>
      </w:r>
      <w:r w:rsidR="006672E1" w:rsidRPr="007D3826">
        <w:rPr>
          <w:rFonts w:ascii="Palatino Linotype" w:hAnsi="Palatino Linotype"/>
          <w:color w:val="000000" w:themeColor="text1"/>
        </w:rPr>
        <w:t>may</w:t>
      </w:r>
      <w:r w:rsidR="0001674C" w:rsidRPr="007D3826">
        <w:rPr>
          <w:rFonts w:ascii="Palatino Linotype" w:hAnsi="Palatino Linotype"/>
          <w:color w:val="000000" w:themeColor="text1"/>
        </w:rPr>
        <w:t xml:space="preserve">o del año en curso, </w:t>
      </w:r>
      <w:r w:rsidR="006152C1" w:rsidRPr="007D3826">
        <w:rPr>
          <w:rFonts w:ascii="Palatino Linotype" w:hAnsi="Palatino Linotype"/>
          <w:color w:val="000000" w:themeColor="text1"/>
        </w:rPr>
        <w:t xml:space="preserve">al no </w:t>
      </w:r>
      <w:r w:rsidR="004B749D" w:rsidRPr="007D3826">
        <w:rPr>
          <w:rFonts w:ascii="Palatino Linotype" w:hAnsi="Palatino Linotype"/>
          <w:color w:val="000000" w:themeColor="text1"/>
        </w:rPr>
        <w:t>existir</w:t>
      </w:r>
      <w:r w:rsidR="006152C1" w:rsidRPr="007D3826">
        <w:rPr>
          <w:rFonts w:ascii="Palatino Linotype" w:hAnsi="Palatino Linotype"/>
          <w:color w:val="000000" w:themeColor="text1"/>
        </w:rPr>
        <w:t xml:space="preserve"> diligencias por llevar a cabo, </w:t>
      </w:r>
      <w:r w:rsidR="0001674C" w:rsidRPr="007D3826">
        <w:rPr>
          <w:rFonts w:ascii="Palatino Linotype" w:hAnsi="Palatino Linotype"/>
          <w:color w:val="000000" w:themeColor="text1"/>
        </w:rPr>
        <w:t>se d</w:t>
      </w:r>
      <w:r w:rsidR="006672E1" w:rsidRPr="007D3826">
        <w:rPr>
          <w:rFonts w:ascii="Palatino Linotype" w:hAnsi="Palatino Linotype"/>
          <w:color w:val="000000" w:themeColor="text1"/>
        </w:rPr>
        <w:t>ecretó el cierre de instrucción</w:t>
      </w:r>
      <w:r w:rsidR="0001674C" w:rsidRPr="007D3826">
        <w:rPr>
          <w:rFonts w:ascii="Palatino Linotype" w:hAnsi="Palatino Linotype"/>
          <w:color w:val="000000" w:themeColor="text1"/>
        </w:rPr>
        <w:t xml:space="preserve">, </w:t>
      </w:r>
      <w:r w:rsidR="009F09BC" w:rsidRPr="007D3826">
        <w:rPr>
          <w:rFonts w:ascii="Palatino Linotype" w:hAnsi="Palatino Linotype" w:cs="Arial"/>
          <w:color w:val="000000" w:themeColor="text1"/>
        </w:rPr>
        <w:t>por lo que no habiendo más que hacer constar, y --------------------------</w:t>
      </w:r>
      <w:r w:rsidR="0001674C" w:rsidRPr="007D3826">
        <w:rPr>
          <w:rFonts w:ascii="Palatino Linotype" w:hAnsi="Palatino Linotype" w:cs="Arial"/>
          <w:color w:val="000000" w:themeColor="text1"/>
        </w:rPr>
        <w:t>--</w:t>
      </w:r>
      <w:r w:rsidR="00C35712" w:rsidRPr="007D3826">
        <w:rPr>
          <w:rFonts w:ascii="Palatino Linotype" w:hAnsi="Palatino Linotype" w:cs="Arial"/>
          <w:color w:val="000000" w:themeColor="text1"/>
        </w:rPr>
        <w:t>-----------------</w:t>
      </w:r>
    </w:p>
    <w:p w:rsidR="00A56791" w:rsidRPr="007D3826" w:rsidRDefault="00A56791" w:rsidP="00A56791">
      <w:pPr>
        <w:pStyle w:val="Prrafodelista"/>
        <w:rPr>
          <w:rFonts w:ascii="Palatino Linotype" w:hAnsi="Palatino Linotype"/>
          <w:b/>
          <w:color w:val="000000" w:themeColor="text1"/>
        </w:rPr>
      </w:pPr>
    </w:p>
    <w:p w:rsidR="005330F2" w:rsidRPr="007D3826" w:rsidRDefault="005330F2" w:rsidP="00A56791">
      <w:pPr>
        <w:pStyle w:val="Prrafodelista"/>
        <w:rPr>
          <w:rFonts w:ascii="Palatino Linotype" w:hAnsi="Palatino Linotype"/>
          <w:b/>
          <w:color w:val="000000" w:themeColor="text1"/>
        </w:rPr>
      </w:pPr>
    </w:p>
    <w:p w:rsidR="005330F2" w:rsidRPr="007D3826" w:rsidRDefault="005330F2" w:rsidP="00A56791">
      <w:pPr>
        <w:pStyle w:val="Prrafodelista"/>
        <w:rPr>
          <w:rFonts w:ascii="Palatino Linotype" w:hAnsi="Palatino Linotype"/>
          <w:b/>
          <w:color w:val="000000" w:themeColor="text1"/>
        </w:rPr>
      </w:pPr>
    </w:p>
    <w:p w:rsidR="009F09BC" w:rsidRPr="007D3826" w:rsidRDefault="009F09BC" w:rsidP="00A5679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7D3826">
        <w:rPr>
          <w:rFonts w:ascii="Palatino Linotype" w:hAnsi="Palatino Linotype"/>
          <w:b/>
          <w:color w:val="000000" w:themeColor="text1"/>
          <w:sz w:val="24"/>
          <w:szCs w:val="24"/>
        </w:rPr>
        <w:lastRenderedPageBreak/>
        <w:t>CONSIDERANDO</w:t>
      </w:r>
      <w:bookmarkEnd w:id="133"/>
      <w:bookmarkEnd w:id="134"/>
    </w:p>
    <w:p w:rsidR="009F09BC" w:rsidRPr="007D3826" w:rsidRDefault="009F09BC" w:rsidP="009F09BC">
      <w:pPr>
        <w:rPr>
          <w:rFonts w:ascii="Palatino Linotype" w:hAnsi="Palatino Linotype"/>
          <w:color w:val="000000" w:themeColor="text1"/>
          <w:lang w:val="es-MX" w:eastAsia="en-US"/>
        </w:rPr>
      </w:pPr>
    </w:p>
    <w:p w:rsidR="009F09BC" w:rsidRPr="007D3826" w:rsidRDefault="009F09BC" w:rsidP="009F09BC">
      <w:pPr>
        <w:pStyle w:val="Ttulo2"/>
        <w:rPr>
          <w:rFonts w:ascii="Palatino Linotype" w:hAnsi="Palatino Linotype"/>
          <w:b/>
          <w:color w:val="000000" w:themeColor="text1"/>
          <w:sz w:val="24"/>
          <w:szCs w:val="24"/>
        </w:rPr>
      </w:pPr>
      <w:bookmarkStart w:id="135" w:name="_Toc491791303"/>
      <w:bookmarkStart w:id="136" w:name="_Toc83128579"/>
      <w:r w:rsidRPr="007D3826">
        <w:rPr>
          <w:rFonts w:ascii="Palatino Linotype" w:hAnsi="Palatino Linotype"/>
          <w:b/>
          <w:color w:val="000000" w:themeColor="text1"/>
          <w:sz w:val="24"/>
          <w:szCs w:val="24"/>
        </w:rPr>
        <w:t>PRIMERO. De la competencia</w:t>
      </w:r>
      <w:bookmarkEnd w:id="135"/>
      <w:bookmarkEnd w:id="136"/>
    </w:p>
    <w:p w:rsidR="00353F1D" w:rsidRPr="007D3826" w:rsidRDefault="00374D23" w:rsidP="00800E27">
      <w:pPr>
        <w:pStyle w:val="Prrafodelista"/>
        <w:numPr>
          <w:ilvl w:val="0"/>
          <w:numId w:val="1"/>
        </w:numPr>
        <w:spacing w:line="360" w:lineRule="auto"/>
        <w:ind w:left="0" w:firstLine="0"/>
        <w:jc w:val="both"/>
        <w:rPr>
          <w:rFonts w:ascii="Palatino Linotype" w:hAnsi="Palatino Linotype"/>
          <w:color w:val="000000" w:themeColor="text1"/>
        </w:rPr>
      </w:pPr>
      <w:r w:rsidRPr="007D3826">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7D3826">
        <w:rPr>
          <w:rFonts w:ascii="Palatino Linotype" w:eastAsia="Calibri" w:hAnsi="Palatino Linotype" w:cs="Arial"/>
          <w:color w:val="000000" w:themeColor="text1"/>
        </w:rPr>
        <w:t>fracción</w:t>
      </w:r>
      <w:r w:rsidRPr="007D3826">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53F1D" w:rsidRPr="007D3826">
        <w:rPr>
          <w:rFonts w:ascii="Palatino Linotype" w:hAnsi="Palatino Linotype"/>
          <w:color w:val="000000" w:themeColor="text1"/>
        </w:rPr>
        <w:t>.</w:t>
      </w:r>
    </w:p>
    <w:p w:rsidR="009F09BC" w:rsidRPr="007D3826" w:rsidRDefault="009F09BC" w:rsidP="00A56791">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7D3826" w:rsidRDefault="009F09BC" w:rsidP="00A56791">
      <w:pPr>
        <w:pStyle w:val="Ttulo2"/>
        <w:spacing w:before="0" w:line="360" w:lineRule="auto"/>
        <w:rPr>
          <w:rFonts w:ascii="Palatino Linotype" w:hAnsi="Palatino Linotype"/>
          <w:b/>
          <w:color w:val="000000" w:themeColor="text1"/>
          <w:sz w:val="24"/>
          <w:szCs w:val="24"/>
        </w:rPr>
      </w:pPr>
      <w:bookmarkStart w:id="137" w:name="_Toc491791304"/>
      <w:bookmarkStart w:id="138" w:name="_Toc83128580"/>
      <w:r w:rsidRPr="007D3826">
        <w:rPr>
          <w:rFonts w:ascii="Palatino Linotype" w:hAnsi="Palatino Linotype"/>
          <w:b/>
          <w:color w:val="000000" w:themeColor="text1"/>
          <w:sz w:val="24"/>
          <w:szCs w:val="24"/>
        </w:rPr>
        <w:t>SEGUNDO. De la oportunidad y procedencia.</w:t>
      </w:r>
      <w:bookmarkEnd w:id="137"/>
      <w:bookmarkEnd w:id="138"/>
    </w:p>
    <w:p w:rsidR="009F09BC" w:rsidRPr="007D3826" w:rsidRDefault="00425842" w:rsidP="00800E27">
      <w:pPr>
        <w:pStyle w:val="Prrafodelista"/>
        <w:numPr>
          <w:ilvl w:val="0"/>
          <w:numId w:val="1"/>
        </w:numPr>
        <w:spacing w:line="360" w:lineRule="auto"/>
        <w:ind w:left="0" w:firstLine="0"/>
        <w:jc w:val="both"/>
        <w:rPr>
          <w:rFonts w:ascii="Palatino Linotype" w:hAnsi="Palatino Linotype"/>
          <w:color w:val="000000" w:themeColor="text1"/>
        </w:rPr>
      </w:pPr>
      <w:r w:rsidRPr="007D3826">
        <w:rPr>
          <w:rFonts w:ascii="Palatino Linotype" w:eastAsia="Calibri" w:hAnsi="Palatino Linotype" w:cs="Arial"/>
          <w:color w:val="000000" w:themeColor="text1"/>
        </w:rPr>
        <w:t>El</w:t>
      </w:r>
      <w:r w:rsidR="00AD63B4" w:rsidRPr="007D3826">
        <w:rPr>
          <w:rFonts w:ascii="Palatino Linotype" w:eastAsia="Calibri" w:hAnsi="Palatino Linotype" w:cs="Arial"/>
          <w:color w:val="000000" w:themeColor="text1"/>
        </w:rPr>
        <w:t xml:space="preserve"> </w:t>
      </w:r>
      <w:r w:rsidR="009F09BC" w:rsidRPr="007D3826">
        <w:rPr>
          <w:rFonts w:ascii="Palatino Linotype" w:eastAsia="Calibri" w:hAnsi="Palatino Linotype" w:cs="Arial"/>
          <w:color w:val="000000" w:themeColor="text1"/>
        </w:rPr>
        <w:t xml:space="preserve">medio de impugnación fue presentado a través del </w:t>
      </w:r>
      <w:r w:rsidR="009F09BC" w:rsidRPr="007D3826">
        <w:rPr>
          <w:rFonts w:ascii="Palatino Linotype" w:eastAsia="Calibri" w:hAnsi="Palatino Linotype" w:cs="Arial"/>
          <w:b/>
          <w:color w:val="000000" w:themeColor="text1"/>
        </w:rPr>
        <w:t>SAIMEX,</w:t>
      </w:r>
      <w:r w:rsidR="009F09BC" w:rsidRPr="007D382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7D3826">
        <w:rPr>
          <w:rFonts w:ascii="Palatino Linotype" w:eastAsia="Calibri" w:hAnsi="Palatino Linotype" w:cs="Arial"/>
          <w:b/>
          <w:color w:val="000000" w:themeColor="text1"/>
        </w:rPr>
        <w:t>SUJETO OBLIGADO</w:t>
      </w:r>
      <w:r w:rsidRPr="007D3826">
        <w:rPr>
          <w:rFonts w:ascii="Palatino Linotype" w:eastAsia="Calibri" w:hAnsi="Palatino Linotype" w:cs="Arial"/>
          <w:color w:val="000000" w:themeColor="text1"/>
        </w:rPr>
        <w:t xml:space="preserve"> entregó su</w:t>
      </w:r>
      <w:r w:rsidR="009F09BC" w:rsidRPr="007D3826">
        <w:rPr>
          <w:rFonts w:ascii="Palatino Linotype" w:eastAsia="Calibri" w:hAnsi="Palatino Linotype" w:cs="Arial"/>
          <w:color w:val="000000" w:themeColor="text1"/>
        </w:rPr>
        <w:t xml:space="preserve"> respuesta </w:t>
      </w:r>
      <w:r w:rsidRPr="007D3826">
        <w:rPr>
          <w:rFonts w:ascii="Palatino Linotype" w:eastAsia="Calibri" w:hAnsi="Palatino Linotype" w:cs="Arial"/>
          <w:color w:val="000000" w:themeColor="text1"/>
        </w:rPr>
        <w:t>e</w:t>
      </w:r>
      <w:r w:rsidR="00E55966" w:rsidRPr="007D3826">
        <w:rPr>
          <w:rFonts w:ascii="Palatino Linotype" w:eastAsia="Calibri" w:hAnsi="Palatino Linotype" w:cs="Arial"/>
          <w:color w:val="000000" w:themeColor="text1"/>
        </w:rPr>
        <w:t xml:space="preserve">l </w:t>
      </w:r>
      <w:r w:rsidR="00D76C0B" w:rsidRPr="007D3826">
        <w:rPr>
          <w:rFonts w:ascii="Palatino Linotype" w:eastAsia="Calibri" w:hAnsi="Palatino Linotype" w:cs="Arial"/>
          <w:color w:val="000000" w:themeColor="text1"/>
        </w:rPr>
        <w:t>catorce</w:t>
      </w:r>
      <w:r w:rsidR="00A56791" w:rsidRPr="007D3826">
        <w:rPr>
          <w:rFonts w:ascii="Palatino Linotype" w:eastAsia="Calibri" w:hAnsi="Palatino Linotype" w:cs="Arial"/>
          <w:color w:val="000000" w:themeColor="text1"/>
        </w:rPr>
        <w:t xml:space="preserve"> </w:t>
      </w:r>
      <w:r w:rsidR="00E55966" w:rsidRPr="007D3826">
        <w:rPr>
          <w:rFonts w:ascii="Palatino Linotype" w:eastAsia="Calibri" w:hAnsi="Palatino Linotype" w:cs="Arial"/>
          <w:color w:val="000000" w:themeColor="text1"/>
        </w:rPr>
        <w:t>(</w:t>
      </w:r>
      <w:r w:rsidR="00D76C0B" w:rsidRPr="007D3826">
        <w:rPr>
          <w:rFonts w:ascii="Palatino Linotype" w:eastAsia="Calibri" w:hAnsi="Palatino Linotype" w:cs="Arial"/>
          <w:color w:val="000000" w:themeColor="text1"/>
        </w:rPr>
        <w:t>14</w:t>
      </w:r>
      <w:r w:rsidR="009F09BC" w:rsidRPr="007D3826">
        <w:rPr>
          <w:rFonts w:ascii="Palatino Linotype" w:eastAsia="Calibri" w:hAnsi="Palatino Linotype" w:cs="Arial"/>
          <w:color w:val="000000" w:themeColor="text1"/>
        </w:rPr>
        <w:t xml:space="preserve">) de </w:t>
      </w:r>
      <w:r w:rsidR="00A56791" w:rsidRPr="007D3826">
        <w:rPr>
          <w:rFonts w:ascii="Palatino Linotype" w:eastAsia="Calibri" w:hAnsi="Palatino Linotype" w:cs="Arial"/>
          <w:color w:val="000000" w:themeColor="text1"/>
        </w:rPr>
        <w:t>marz</w:t>
      </w:r>
      <w:r w:rsidRPr="007D3826">
        <w:rPr>
          <w:rFonts w:ascii="Palatino Linotype" w:eastAsia="Calibri" w:hAnsi="Palatino Linotype" w:cs="Arial"/>
          <w:color w:val="000000" w:themeColor="text1"/>
        </w:rPr>
        <w:t>o de dos mil veintidós</w:t>
      </w:r>
      <w:r w:rsidR="009F09BC" w:rsidRPr="007D3826">
        <w:rPr>
          <w:rFonts w:ascii="Palatino Linotype" w:eastAsia="Calibri" w:hAnsi="Palatino Linotype" w:cs="Arial"/>
          <w:color w:val="000000" w:themeColor="text1"/>
        </w:rPr>
        <w:t xml:space="preserve">, </w:t>
      </w:r>
      <w:r w:rsidR="009F09BC" w:rsidRPr="007D3826">
        <w:rPr>
          <w:rFonts w:ascii="Palatino Linotype" w:hAnsi="Palatino Linotype" w:cs="Arial"/>
          <w:color w:val="000000" w:themeColor="text1"/>
        </w:rPr>
        <w:t xml:space="preserve">de tal forma que </w:t>
      </w:r>
      <w:r w:rsidRPr="007D3826">
        <w:rPr>
          <w:rFonts w:ascii="Palatino Linotype" w:hAnsi="Palatino Linotype" w:cs="Arial"/>
          <w:color w:val="000000" w:themeColor="text1"/>
        </w:rPr>
        <w:t>e</w:t>
      </w:r>
      <w:r w:rsidR="009F09BC" w:rsidRPr="007D3826">
        <w:rPr>
          <w:rFonts w:ascii="Palatino Linotype" w:hAnsi="Palatino Linotype" w:cs="Arial"/>
          <w:color w:val="000000" w:themeColor="text1"/>
        </w:rPr>
        <w:t xml:space="preserve">l plazo para interponer </w:t>
      </w:r>
      <w:r w:rsidRPr="007D3826">
        <w:rPr>
          <w:rFonts w:ascii="Palatino Linotype" w:hAnsi="Palatino Linotype" w:cs="Arial"/>
          <w:color w:val="000000" w:themeColor="text1"/>
        </w:rPr>
        <w:t>e</w:t>
      </w:r>
      <w:r w:rsidR="009F09BC" w:rsidRPr="007D3826">
        <w:rPr>
          <w:rFonts w:ascii="Palatino Linotype" w:hAnsi="Palatino Linotype" w:cs="Arial"/>
          <w:color w:val="000000" w:themeColor="text1"/>
        </w:rPr>
        <w:t xml:space="preserve">l recurso de revisión </w:t>
      </w:r>
      <w:r w:rsidRPr="007D3826">
        <w:rPr>
          <w:rFonts w:ascii="Palatino Linotype" w:hAnsi="Palatino Linotype" w:cs="Arial"/>
          <w:color w:val="000000" w:themeColor="text1"/>
        </w:rPr>
        <w:t>transcurrió</w:t>
      </w:r>
      <w:r w:rsidR="009F09BC" w:rsidRPr="007D3826">
        <w:rPr>
          <w:rFonts w:ascii="Palatino Linotype" w:hAnsi="Palatino Linotype" w:cs="Arial"/>
          <w:color w:val="000000" w:themeColor="text1"/>
        </w:rPr>
        <w:t xml:space="preserve"> del día </w:t>
      </w:r>
      <w:r w:rsidR="00D76C0B" w:rsidRPr="007D3826">
        <w:rPr>
          <w:rFonts w:ascii="Palatino Linotype" w:hAnsi="Palatino Linotype" w:cs="Arial"/>
          <w:color w:val="000000" w:themeColor="text1"/>
        </w:rPr>
        <w:t>quince</w:t>
      </w:r>
      <w:r w:rsidRPr="007D3826">
        <w:rPr>
          <w:rFonts w:ascii="Palatino Linotype" w:hAnsi="Palatino Linotype" w:cs="Arial"/>
          <w:color w:val="000000" w:themeColor="text1"/>
        </w:rPr>
        <w:t xml:space="preserve"> (</w:t>
      </w:r>
      <w:r w:rsidR="00D76C0B" w:rsidRPr="007D3826">
        <w:rPr>
          <w:rFonts w:ascii="Palatino Linotype" w:hAnsi="Palatino Linotype" w:cs="Arial"/>
          <w:color w:val="000000" w:themeColor="text1"/>
        </w:rPr>
        <w:t>15</w:t>
      </w:r>
      <w:r w:rsidR="00A56791" w:rsidRPr="007D3826">
        <w:rPr>
          <w:rFonts w:ascii="Palatino Linotype" w:hAnsi="Palatino Linotype" w:cs="Arial"/>
          <w:color w:val="000000" w:themeColor="text1"/>
        </w:rPr>
        <w:t>)</w:t>
      </w:r>
      <w:r w:rsidR="009F09BC" w:rsidRPr="007D3826">
        <w:rPr>
          <w:rFonts w:ascii="Palatino Linotype" w:hAnsi="Palatino Linotype" w:cs="Arial"/>
          <w:color w:val="000000" w:themeColor="text1"/>
        </w:rPr>
        <w:t xml:space="preserve"> </w:t>
      </w:r>
      <w:r w:rsidR="0001674C" w:rsidRPr="007D3826">
        <w:rPr>
          <w:rFonts w:ascii="Palatino Linotype" w:hAnsi="Palatino Linotype" w:cs="Arial"/>
          <w:color w:val="000000" w:themeColor="text1"/>
        </w:rPr>
        <w:t xml:space="preserve">de </w:t>
      </w:r>
      <w:r w:rsidR="007A460E" w:rsidRPr="007D3826">
        <w:rPr>
          <w:rFonts w:ascii="Palatino Linotype" w:hAnsi="Palatino Linotype" w:cs="Arial"/>
          <w:color w:val="000000" w:themeColor="text1"/>
        </w:rPr>
        <w:t>marz</w:t>
      </w:r>
      <w:r w:rsidRPr="007D3826">
        <w:rPr>
          <w:rFonts w:ascii="Palatino Linotype" w:hAnsi="Palatino Linotype" w:cs="Arial"/>
          <w:color w:val="000000" w:themeColor="text1"/>
        </w:rPr>
        <w:t>o</w:t>
      </w:r>
      <w:r w:rsidR="00D76C0B" w:rsidRPr="007D3826">
        <w:rPr>
          <w:rFonts w:ascii="Palatino Linotype" w:hAnsi="Palatino Linotype" w:cs="Arial"/>
          <w:color w:val="000000" w:themeColor="text1"/>
        </w:rPr>
        <w:t xml:space="preserve"> al cinco (05) de abril</w:t>
      </w:r>
      <w:r w:rsidR="0001674C" w:rsidRPr="007D3826">
        <w:rPr>
          <w:rFonts w:ascii="Palatino Linotype" w:hAnsi="Palatino Linotype" w:cs="Arial"/>
          <w:color w:val="000000" w:themeColor="text1"/>
        </w:rPr>
        <w:t xml:space="preserve"> de dos mil </w:t>
      </w:r>
      <w:r w:rsidRPr="007D3826">
        <w:rPr>
          <w:rFonts w:ascii="Palatino Linotype" w:hAnsi="Palatino Linotype" w:cs="Arial"/>
          <w:color w:val="000000" w:themeColor="text1"/>
        </w:rPr>
        <w:t>veintidós</w:t>
      </w:r>
      <w:r w:rsidR="0001674C" w:rsidRPr="007D3826">
        <w:rPr>
          <w:rFonts w:ascii="Palatino Linotype" w:hAnsi="Palatino Linotype" w:cs="Arial"/>
          <w:color w:val="000000" w:themeColor="text1"/>
        </w:rPr>
        <w:t>; e</w:t>
      </w:r>
      <w:r w:rsidR="009F09BC" w:rsidRPr="007D3826">
        <w:rPr>
          <w:rFonts w:ascii="Palatino Linotype" w:hAnsi="Palatino Linotype" w:cs="Arial"/>
          <w:color w:val="000000" w:themeColor="text1"/>
        </w:rPr>
        <w:t xml:space="preserve">n consecuencia, </w:t>
      </w:r>
      <w:r w:rsidR="00D5729F" w:rsidRPr="007D3826">
        <w:rPr>
          <w:rFonts w:ascii="Palatino Linotype" w:hAnsi="Palatino Linotype" w:cs="Arial"/>
          <w:color w:val="000000" w:themeColor="text1"/>
        </w:rPr>
        <w:t>e</w:t>
      </w:r>
      <w:r w:rsidR="009F09BC" w:rsidRPr="007D3826">
        <w:rPr>
          <w:rFonts w:ascii="Palatino Linotype" w:hAnsi="Palatino Linotype" w:cs="Arial"/>
          <w:color w:val="000000" w:themeColor="text1"/>
        </w:rPr>
        <w:t xml:space="preserve">l ahora </w:t>
      </w:r>
      <w:r w:rsidR="009F09BC" w:rsidRPr="007D3826">
        <w:rPr>
          <w:rFonts w:ascii="Palatino Linotype" w:hAnsi="Palatino Linotype" w:cs="Arial"/>
          <w:b/>
          <w:color w:val="000000" w:themeColor="text1"/>
        </w:rPr>
        <w:t>RECURRENTE</w:t>
      </w:r>
      <w:r w:rsidR="009F09BC" w:rsidRPr="007D3826">
        <w:rPr>
          <w:rFonts w:ascii="Palatino Linotype" w:hAnsi="Palatino Linotype" w:cs="Arial"/>
          <w:color w:val="000000" w:themeColor="text1"/>
        </w:rPr>
        <w:t xml:space="preserve"> presentó </w:t>
      </w:r>
      <w:r w:rsidR="00CA1063" w:rsidRPr="007D3826">
        <w:rPr>
          <w:rFonts w:ascii="Palatino Linotype" w:hAnsi="Palatino Linotype" w:cs="Arial"/>
          <w:color w:val="000000" w:themeColor="text1"/>
        </w:rPr>
        <w:t xml:space="preserve">su inconformidad el día </w:t>
      </w:r>
      <w:r w:rsidR="00D76C0B" w:rsidRPr="007D3826">
        <w:rPr>
          <w:rFonts w:ascii="Palatino Linotype" w:hAnsi="Palatino Linotype" w:cs="Arial"/>
          <w:color w:val="000000" w:themeColor="text1"/>
        </w:rPr>
        <w:t>cuatro</w:t>
      </w:r>
      <w:r w:rsidR="0082142B" w:rsidRPr="007D3826">
        <w:rPr>
          <w:rFonts w:ascii="Palatino Linotype" w:hAnsi="Palatino Linotype" w:cs="Arial"/>
          <w:color w:val="000000" w:themeColor="text1"/>
        </w:rPr>
        <w:t xml:space="preserve"> </w:t>
      </w:r>
      <w:r w:rsidR="009F09BC" w:rsidRPr="007D3826">
        <w:rPr>
          <w:rFonts w:ascii="Palatino Linotype" w:hAnsi="Palatino Linotype" w:cs="Arial"/>
          <w:color w:val="000000" w:themeColor="text1"/>
        </w:rPr>
        <w:t>(</w:t>
      </w:r>
      <w:r w:rsidR="00D76C0B" w:rsidRPr="007D3826">
        <w:rPr>
          <w:rFonts w:ascii="Palatino Linotype" w:hAnsi="Palatino Linotype" w:cs="Arial"/>
          <w:color w:val="000000" w:themeColor="text1"/>
        </w:rPr>
        <w:t>04</w:t>
      </w:r>
      <w:r w:rsidR="009F09BC" w:rsidRPr="007D3826">
        <w:rPr>
          <w:rFonts w:ascii="Palatino Linotype" w:hAnsi="Palatino Linotype" w:cs="Arial"/>
          <w:color w:val="000000" w:themeColor="text1"/>
        </w:rPr>
        <w:t xml:space="preserve">) de </w:t>
      </w:r>
      <w:r w:rsidR="00D76C0B" w:rsidRPr="007D3826">
        <w:rPr>
          <w:rFonts w:ascii="Palatino Linotype" w:hAnsi="Palatino Linotype" w:cs="Arial"/>
          <w:color w:val="000000" w:themeColor="text1"/>
        </w:rPr>
        <w:t>abril</w:t>
      </w:r>
      <w:r w:rsidR="007142D6" w:rsidRPr="007D3826">
        <w:rPr>
          <w:rFonts w:ascii="Palatino Linotype" w:hAnsi="Palatino Linotype" w:cs="Arial"/>
          <w:color w:val="000000" w:themeColor="text1"/>
        </w:rPr>
        <w:t xml:space="preserve"> de dos mil veintidós</w:t>
      </w:r>
      <w:r w:rsidR="009F09BC" w:rsidRPr="007D3826">
        <w:rPr>
          <w:rFonts w:ascii="Palatino Linotype" w:hAnsi="Palatino Linotype" w:cs="Arial"/>
          <w:color w:val="000000" w:themeColor="text1"/>
        </w:rPr>
        <w:t xml:space="preserve">; </w:t>
      </w:r>
      <w:r w:rsidR="0062406B" w:rsidRPr="007D3826">
        <w:rPr>
          <w:rFonts w:ascii="Palatino Linotype" w:hAnsi="Palatino Linotype" w:cs="Arial"/>
          <w:color w:val="000000" w:themeColor="text1"/>
        </w:rPr>
        <w:t xml:space="preserve">es decir </w:t>
      </w:r>
      <w:r w:rsidR="0082142B" w:rsidRPr="007D3826">
        <w:rPr>
          <w:rFonts w:ascii="Palatino Linotype" w:hAnsi="Palatino Linotype" w:cs="Arial"/>
          <w:color w:val="000000" w:themeColor="text1"/>
        </w:rPr>
        <w:t>dentro d</w:t>
      </w:r>
      <w:r w:rsidR="009F09BC" w:rsidRPr="007D3826">
        <w:rPr>
          <w:rFonts w:ascii="Palatino Linotype" w:hAnsi="Palatino Linotype" w:cs="Arial"/>
          <w:color w:val="000000" w:themeColor="text1"/>
        </w:rPr>
        <w:t>el lapso legalmente establecido para tal efecto.</w:t>
      </w:r>
    </w:p>
    <w:p w:rsidR="008E32EE" w:rsidRPr="007D3826" w:rsidRDefault="008E32EE"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lastRenderedPageBreak/>
        <w:t xml:space="preserve">Por otro lado, de la revisión al expediente electrónico del SAIMEX se desprende que la </w:t>
      </w:r>
      <w:r w:rsidRPr="007D3826">
        <w:rPr>
          <w:rFonts w:ascii="Palatino Linotype" w:eastAsia="Calibri" w:hAnsi="Palatino Linotype" w:cs="Arial"/>
        </w:rPr>
        <w:t>parte</w:t>
      </w:r>
      <w:r w:rsidRPr="007D3826">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E32EE" w:rsidRPr="007D3826" w:rsidRDefault="008E32EE" w:rsidP="008E32EE">
      <w:pPr>
        <w:pStyle w:val="Prrafodelista"/>
        <w:spacing w:line="360" w:lineRule="auto"/>
        <w:ind w:left="0"/>
        <w:jc w:val="both"/>
        <w:rPr>
          <w:rFonts w:ascii="Palatino Linotype" w:hAnsi="Palatino Linotype"/>
        </w:rPr>
      </w:pPr>
    </w:p>
    <w:p w:rsidR="008E32EE" w:rsidRPr="007D3826" w:rsidRDefault="008E32EE"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E32EE" w:rsidRPr="007D3826" w:rsidRDefault="008E32EE" w:rsidP="008E32EE">
      <w:pPr>
        <w:pStyle w:val="Prrafodelista"/>
        <w:rPr>
          <w:rFonts w:ascii="Palatino Linotype" w:hAnsi="Palatino Linotype"/>
        </w:rPr>
      </w:pPr>
    </w:p>
    <w:p w:rsidR="008E32EE" w:rsidRPr="007D3826" w:rsidRDefault="008E32EE"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7D3826">
        <w:rPr>
          <w:rFonts w:ascii="Palatino Linotype" w:hAnsi="Palatino Linotype"/>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E32EE" w:rsidRPr="007D3826" w:rsidRDefault="008E32EE" w:rsidP="008E32EE">
      <w:pPr>
        <w:pStyle w:val="Prrafodelista"/>
        <w:rPr>
          <w:rFonts w:ascii="Palatino Linotype" w:hAnsi="Palatino Linotype"/>
        </w:rPr>
      </w:pPr>
    </w:p>
    <w:p w:rsidR="008E32EE" w:rsidRPr="007D3826" w:rsidRDefault="008E32EE"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E32EE" w:rsidRPr="007D3826" w:rsidRDefault="008E32EE" w:rsidP="008E32EE">
      <w:pPr>
        <w:pStyle w:val="Prrafodelista"/>
        <w:rPr>
          <w:rFonts w:ascii="Palatino Linotype" w:hAnsi="Palatino Linotype"/>
        </w:rPr>
      </w:pPr>
    </w:p>
    <w:p w:rsidR="008E32EE" w:rsidRPr="007D3826" w:rsidRDefault="008E32EE"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rPr>
        <w:t xml:space="preserve">Por lo que el nombre del solicitando y recurrente no puede ser considerado un requisito indispensable de </w:t>
      </w:r>
      <w:proofErr w:type="spellStart"/>
      <w:r w:rsidRPr="007D3826">
        <w:rPr>
          <w:rFonts w:ascii="Palatino Linotype" w:hAnsi="Palatino Linotype"/>
        </w:rPr>
        <w:t>procedibilidad</w:t>
      </w:r>
      <w:proofErr w:type="spellEnd"/>
      <w:r w:rsidRPr="007D3826">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7D3826">
        <w:rPr>
          <w:rFonts w:ascii="Palatino Linotype" w:hAnsi="Palatino Linotype"/>
        </w:rPr>
        <w:t>Resolutor</w:t>
      </w:r>
      <w:proofErr w:type="spellEnd"/>
      <w:r w:rsidRPr="007D3826">
        <w:rPr>
          <w:rFonts w:ascii="Palatino Linotype" w:hAnsi="Palatino Linotype"/>
        </w:rPr>
        <w:t>.</w:t>
      </w:r>
    </w:p>
    <w:p w:rsidR="008E32EE" w:rsidRPr="007D3826" w:rsidRDefault="008E32EE" w:rsidP="008E32EE">
      <w:pPr>
        <w:pStyle w:val="Prrafodelista"/>
        <w:rPr>
          <w:rFonts w:ascii="Palatino Linotype" w:hAnsi="Palatino Linotype"/>
        </w:rPr>
      </w:pPr>
    </w:p>
    <w:p w:rsidR="009F09BC" w:rsidRPr="007D3826" w:rsidRDefault="008E32EE" w:rsidP="00800E27">
      <w:pPr>
        <w:pStyle w:val="Prrafodelista"/>
        <w:numPr>
          <w:ilvl w:val="0"/>
          <w:numId w:val="1"/>
        </w:numPr>
        <w:spacing w:line="360" w:lineRule="auto"/>
        <w:ind w:left="0" w:firstLine="0"/>
        <w:jc w:val="both"/>
        <w:rPr>
          <w:rFonts w:ascii="Palatino Linotype" w:hAnsi="Palatino Linotype"/>
          <w:color w:val="000000" w:themeColor="text1"/>
        </w:rPr>
      </w:pPr>
      <w:r w:rsidRPr="007D3826">
        <w:rPr>
          <w:rFonts w:ascii="Palatino Linotype" w:eastAsia="Calibri" w:hAnsi="Palatino Linotype" w:cs="Arial"/>
          <w:color w:val="000000" w:themeColor="text1"/>
        </w:rPr>
        <w:t>Por último</w:t>
      </w:r>
      <w:r w:rsidR="009F09BC" w:rsidRPr="007D3826">
        <w:rPr>
          <w:rFonts w:ascii="Palatino Linotype" w:eastAsia="Calibri" w:hAnsi="Palatino Linotype" w:cs="Arial"/>
          <w:color w:val="000000" w:themeColor="text1"/>
        </w:rPr>
        <w:t xml:space="preserve">, </w:t>
      </w:r>
      <w:r w:rsidR="00CF0D2B" w:rsidRPr="007D3826">
        <w:rPr>
          <w:rFonts w:ascii="Palatino Linotype" w:eastAsia="Calibri" w:hAnsi="Palatino Linotype" w:cs="Arial"/>
          <w:color w:val="000000" w:themeColor="text1"/>
        </w:rPr>
        <w:t>e</w:t>
      </w:r>
      <w:r w:rsidR="009F09BC" w:rsidRPr="007D3826">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7D3826" w:rsidRDefault="00CF0D2B" w:rsidP="007142AB">
      <w:pPr>
        <w:rPr>
          <w:rFonts w:ascii="Palatino Linotype" w:hAnsi="Palatino Linotype"/>
          <w:color w:val="000000" w:themeColor="text1"/>
        </w:rPr>
      </w:pPr>
    </w:p>
    <w:p w:rsidR="00202BC2" w:rsidRPr="007D3826" w:rsidRDefault="00202BC2" w:rsidP="00202BC2">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7D3826">
        <w:rPr>
          <w:rFonts w:ascii="Palatino Linotype" w:hAnsi="Palatino Linotype"/>
          <w:b/>
          <w:color w:val="000000" w:themeColor="text1"/>
          <w:sz w:val="24"/>
          <w:szCs w:val="24"/>
        </w:rPr>
        <w:lastRenderedPageBreak/>
        <w:t xml:space="preserve">TERCERO. </w:t>
      </w:r>
      <w:bookmarkStart w:id="143" w:name="_Toc501021589"/>
      <w:r w:rsidRPr="007D3826">
        <w:rPr>
          <w:rFonts w:ascii="Palatino Linotype" w:hAnsi="Palatino Linotype"/>
          <w:b/>
          <w:color w:val="000000" w:themeColor="text1"/>
          <w:sz w:val="24"/>
          <w:szCs w:val="24"/>
        </w:rPr>
        <w:t xml:space="preserve">Del planteamiento de la </w:t>
      </w:r>
      <w:r w:rsidRPr="007D3826">
        <w:rPr>
          <w:rFonts w:ascii="Palatino Linotype" w:hAnsi="Palatino Linotype"/>
          <w:b/>
          <w:i/>
          <w:color w:val="000000" w:themeColor="text1"/>
          <w:sz w:val="24"/>
          <w:szCs w:val="24"/>
        </w:rPr>
        <w:t>Litis</w:t>
      </w:r>
      <w:r w:rsidRPr="007D3826">
        <w:rPr>
          <w:rFonts w:ascii="Palatino Linotype" w:hAnsi="Palatino Linotype"/>
          <w:b/>
          <w:color w:val="000000" w:themeColor="text1"/>
          <w:sz w:val="24"/>
          <w:szCs w:val="24"/>
        </w:rPr>
        <w:t>.</w:t>
      </w:r>
      <w:bookmarkEnd w:id="139"/>
      <w:bookmarkEnd w:id="140"/>
      <w:bookmarkEnd w:id="141"/>
      <w:bookmarkEnd w:id="142"/>
      <w:bookmarkEnd w:id="143"/>
    </w:p>
    <w:p w:rsidR="00202BC2" w:rsidRPr="007D3826" w:rsidRDefault="00202BC2" w:rsidP="00800E27">
      <w:pPr>
        <w:pStyle w:val="Prrafodelista"/>
        <w:numPr>
          <w:ilvl w:val="0"/>
          <w:numId w:val="1"/>
        </w:numPr>
        <w:spacing w:line="360" w:lineRule="auto"/>
        <w:ind w:left="0" w:firstLine="0"/>
        <w:jc w:val="both"/>
        <w:rPr>
          <w:rFonts w:ascii="Palatino Linotype" w:hAnsi="Palatino Linotype" w:cs="Arial"/>
        </w:rPr>
      </w:pPr>
      <w:r w:rsidRPr="007D3826">
        <w:rPr>
          <w:rFonts w:ascii="Palatino Linotype" w:hAnsi="Palatino Linotype" w:cs="Arial"/>
        </w:rPr>
        <w:t xml:space="preserve">Se </w:t>
      </w:r>
      <w:r w:rsidRPr="007D3826">
        <w:rPr>
          <w:rFonts w:ascii="Palatino Linotype" w:eastAsia="Calibri" w:hAnsi="Palatino Linotype" w:cs="Arial"/>
        </w:rPr>
        <w:t>solicitó</w:t>
      </w:r>
      <w:r w:rsidRPr="007D3826">
        <w:rPr>
          <w:rFonts w:ascii="Palatino Linotype" w:hAnsi="Palatino Linotype" w:cs="Arial"/>
        </w:rPr>
        <w:t xml:space="preserve"> tener acceso, a la información que a continuación se desagrega:</w:t>
      </w:r>
    </w:p>
    <w:p w:rsidR="00202BC2" w:rsidRPr="007D3826" w:rsidRDefault="00202BC2" w:rsidP="00202BC2">
      <w:pPr>
        <w:pStyle w:val="Prrafodelista"/>
        <w:spacing w:line="360" w:lineRule="auto"/>
        <w:ind w:left="0"/>
        <w:jc w:val="both"/>
        <w:rPr>
          <w:rFonts w:ascii="Palatino Linotype" w:hAnsi="Palatino Linotype" w:cs="Arial"/>
          <w:sz w:val="22"/>
        </w:rPr>
      </w:pPr>
    </w:p>
    <w:p w:rsidR="00202BC2" w:rsidRPr="007D3826" w:rsidRDefault="00374D23" w:rsidP="00800E27">
      <w:pPr>
        <w:pStyle w:val="Prrafodelista"/>
        <w:numPr>
          <w:ilvl w:val="1"/>
          <w:numId w:val="4"/>
        </w:numPr>
        <w:spacing w:line="360" w:lineRule="auto"/>
        <w:ind w:left="851"/>
        <w:jc w:val="both"/>
        <w:rPr>
          <w:rFonts w:ascii="Palatino Linotype" w:hAnsi="Palatino Linotype" w:cs="Arial"/>
          <w:b/>
          <w:sz w:val="22"/>
        </w:rPr>
      </w:pPr>
      <w:r w:rsidRPr="007D3826">
        <w:rPr>
          <w:rFonts w:ascii="Palatino Linotype" w:hAnsi="Palatino Linotype" w:cs="Arial"/>
          <w:b/>
          <w:sz w:val="22"/>
        </w:rPr>
        <w:t>Se requiere copia de todas las requisiciones de compras con fecha de 15 de Enero de 2022</w:t>
      </w:r>
      <w:r w:rsidR="00202BC2" w:rsidRPr="007D3826">
        <w:rPr>
          <w:rFonts w:ascii="Palatino Linotype" w:hAnsi="Palatino Linotype" w:cs="Arial"/>
          <w:b/>
          <w:sz w:val="22"/>
        </w:rPr>
        <w:t>.</w:t>
      </w:r>
    </w:p>
    <w:p w:rsidR="00202BC2" w:rsidRPr="007D3826" w:rsidRDefault="00202BC2" w:rsidP="00202BC2">
      <w:pPr>
        <w:pStyle w:val="Prrafodelista"/>
        <w:spacing w:line="360" w:lineRule="auto"/>
        <w:ind w:left="0"/>
        <w:jc w:val="both"/>
        <w:rPr>
          <w:rFonts w:ascii="Palatino Linotype" w:hAnsi="Palatino Linotype" w:cs="Arial"/>
          <w:sz w:val="22"/>
        </w:rPr>
      </w:pPr>
    </w:p>
    <w:p w:rsidR="00202BC2" w:rsidRPr="007D3826" w:rsidRDefault="00374D23" w:rsidP="00800E27">
      <w:pPr>
        <w:numPr>
          <w:ilvl w:val="0"/>
          <w:numId w:val="1"/>
        </w:numPr>
        <w:spacing w:line="360" w:lineRule="auto"/>
        <w:ind w:left="0" w:firstLine="0"/>
        <w:contextualSpacing/>
        <w:jc w:val="both"/>
        <w:rPr>
          <w:rFonts w:ascii="Palatino Linotype" w:hAnsi="Palatino Linotype" w:cs="Arial"/>
        </w:rPr>
      </w:pPr>
      <w:r w:rsidRPr="007D3826">
        <w:rPr>
          <w:rFonts w:ascii="Palatino Linotype" w:hAnsi="Palatino Linotype" w:cs="Arial"/>
        </w:rPr>
        <w:t xml:space="preserve">En respuesta se señaló que en el día señalado no se elaboraron requisiciones. </w:t>
      </w:r>
      <w:r w:rsidR="00202BC2" w:rsidRPr="007D3826">
        <w:rPr>
          <w:rFonts w:ascii="Palatino Linotype" w:hAnsi="Palatino Linotype" w:cs="Arial"/>
          <w:b/>
        </w:rPr>
        <w:t xml:space="preserve">EL PARTICULAR </w:t>
      </w:r>
      <w:r w:rsidR="00202BC2" w:rsidRPr="007D3826">
        <w:rPr>
          <w:rFonts w:ascii="Palatino Linotype" w:hAnsi="Palatino Linotype" w:cs="Arial"/>
        </w:rPr>
        <w:t xml:space="preserve">inconforme con la respuesta, expuso </w:t>
      </w:r>
      <w:r w:rsidR="00202BC2" w:rsidRPr="007D3826">
        <w:rPr>
          <w:rFonts w:ascii="Palatino Linotype" w:hAnsi="Palatino Linotype" w:cs="Arial"/>
          <w:i/>
        </w:rPr>
        <w:t>grosso modo</w:t>
      </w:r>
      <w:r w:rsidR="00202BC2" w:rsidRPr="007D3826">
        <w:rPr>
          <w:rFonts w:ascii="Palatino Linotype" w:hAnsi="Palatino Linotype" w:cs="Arial"/>
        </w:rPr>
        <w:t xml:space="preserve"> su</w:t>
      </w:r>
      <w:r w:rsidRPr="007D3826">
        <w:rPr>
          <w:rFonts w:ascii="Palatino Linotype" w:hAnsi="Palatino Linotype" w:cs="Arial"/>
        </w:rPr>
        <w:t xml:space="preserve"> desacuerdo por la entrega de información incompleta</w:t>
      </w:r>
      <w:r w:rsidR="00202BC2" w:rsidRPr="007D3826">
        <w:rPr>
          <w:rFonts w:ascii="Palatino Linotype" w:hAnsi="Palatino Linotype" w:cs="Arial"/>
        </w:rPr>
        <w:t>.</w:t>
      </w:r>
    </w:p>
    <w:p w:rsidR="00202BC2" w:rsidRPr="007D3826" w:rsidRDefault="00202BC2" w:rsidP="00202BC2">
      <w:pPr>
        <w:pStyle w:val="Prrafodelista"/>
        <w:rPr>
          <w:rFonts w:ascii="Palatino Linotype" w:hAnsi="Palatino Linotype" w:cs="Arial"/>
        </w:rPr>
      </w:pPr>
    </w:p>
    <w:p w:rsidR="00202BC2" w:rsidRPr="007D3826" w:rsidRDefault="00202BC2" w:rsidP="00800E27">
      <w:pPr>
        <w:numPr>
          <w:ilvl w:val="0"/>
          <w:numId w:val="1"/>
        </w:numPr>
        <w:spacing w:line="360" w:lineRule="auto"/>
        <w:ind w:left="0" w:firstLine="0"/>
        <w:contextualSpacing/>
        <w:jc w:val="both"/>
        <w:rPr>
          <w:rFonts w:ascii="Palatino Linotype" w:eastAsia="MS Mincho" w:hAnsi="Palatino Linotype" w:cs="Arial"/>
        </w:rPr>
      </w:pPr>
      <w:r w:rsidRPr="007D3826">
        <w:rPr>
          <w:rFonts w:ascii="Palatino Linotype" w:eastAsia="MS Mincho" w:hAnsi="Palatino Linotype" w:cs="Arial"/>
        </w:rPr>
        <w:t xml:space="preserve">En </w:t>
      </w:r>
      <w:r w:rsidRPr="007D3826">
        <w:rPr>
          <w:rFonts w:ascii="Palatino Linotype" w:hAnsi="Palatino Linotype" w:cs="Arial"/>
          <w:lang w:eastAsia="es-MX"/>
        </w:rPr>
        <w:t>dichas</w:t>
      </w:r>
      <w:r w:rsidRPr="007D3826">
        <w:rPr>
          <w:rFonts w:ascii="Palatino Linotype" w:eastAsia="Times New Roman" w:hAnsi="Palatino Linotype" w:cs="Arial"/>
        </w:rPr>
        <w:t xml:space="preserve"> condiciones, la </w:t>
      </w:r>
      <w:r w:rsidRPr="007D3826">
        <w:rPr>
          <w:rFonts w:ascii="Palatino Linotype" w:eastAsia="Times New Roman" w:hAnsi="Palatino Linotype" w:cs="Arial"/>
          <w:i/>
        </w:rPr>
        <w:t>Litis</w:t>
      </w:r>
      <w:r w:rsidRPr="007D3826">
        <w:rPr>
          <w:rFonts w:ascii="Palatino Linotype" w:eastAsia="Times New Roman" w:hAnsi="Palatino Linotype" w:cs="Arial"/>
        </w:rPr>
        <w:t xml:space="preserve"> a resolver en este recurso se circunscribe a determinar si </w:t>
      </w:r>
      <w:r w:rsidRPr="007D3826">
        <w:rPr>
          <w:rFonts w:ascii="Palatino Linotype" w:eastAsia="MS Mincho" w:hAnsi="Palatino Linotype" w:cs="Arial"/>
        </w:rPr>
        <w:t xml:space="preserve">se actualizan la causales de procedencia prevista en el artículo 179, fracción </w:t>
      </w:r>
      <w:r w:rsidR="00374D23" w:rsidRPr="007D3826">
        <w:rPr>
          <w:rFonts w:ascii="Palatino Linotype" w:eastAsia="MS Mincho" w:hAnsi="Palatino Linotype" w:cs="Arial"/>
        </w:rPr>
        <w:t>V</w:t>
      </w:r>
      <w:r w:rsidRPr="007D3826">
        <w:rPr>
          <w:rFonts w:ascii="Palatino Linotype" w:eastAsia="MS Mincho" w:hAnsi="Palatino Linotype" w:cs="Arial"/>
        </w:rPr>
        <w:t xml:space="preserve"> de la </w:t>
      </w:r>
      <w:r w:rsidRPr="007D3826">
        <w:rPr>
          <w:rFonts w:ascii="Palatino Linotype" w:eastAsia="MS Mincho" w:hAnsi="Palatino Linotype" w:cs="Arial"/>
          <w:b/>
        </w:rPr>
        <w:t>Ley de Transparencia y Acceso a la Información Pública del Estado de México y Municipios</w:t>
      </w:r>
      <w:r w:rsidRPr="007D3826">
        <w:rPr>
          <w:rFonts w:ascii="Palatino Linotype" w:eastAsia="MS Mincho" w:hAnsi="Palatino Linotype" w:cs="Arial"/>
        </w:rPr>
        <w:t xml:space="preserve">; </w:t>
      </w:r>
      <w:r w:rsidRPr="007D3826">
        <w:rPr>
          <w:rFonts w:ascii="Palatino Linotype" w:eastAsia="Times New Roman" w:hAnsi="Palatino Linotype" w:cs="Arial"/>
          <w:color w:val="000000" w:themeColor="text1"/>
          <w:lang w:val="es-ES" w:eastAsia="es-MX"/>
        </w:rPr>
        <w:t xml:space="preserve">fracción que determina las hipótesis jurídica relativa a </w:t>
      </w:r>
      <w:r w:rsidR="00374D23" w:rsidRPr="007D3826">
        <w:rPr>
          <w:rFonts w:ascii="Palatino Linotype" w:eastAsia="Times New Roman" w:hAnsi="Palatino Linotype" w:cs="Arial"/>
          <w:color w:val="000000" w:themeColor="text1"/>
          <w:lang w:val="es-ES" w:eastAsia="es-MX"/>
        </w:rPr>
        <w:t xml:space="preserve">la </w:t>
      </w:r>
      <w:r w:rsidRPr="007D3826">
        <w:rPr>
          <w:rFonts w:ascii="Palatino Linotype" w:eastAsia="Times New Roman" w:hAnsi="Palatino Linotype" w:cs="Arial"/>
          <w:color w:val="000000" w:themeColor="text1"/>
          <w:lang w:val="es-ES" w:eastAsia="es-MX"/>
        </w:rPr>
        <w:t xml:space="preserve">entrega </w:t>
      </w:r>
      <w:r w:rsidR="00374D23" w:rsidRPr="007D3826">
        <w:rPr>
          <w:rFonts w:ascii="Palatino Linotype" w:eastAsia="Times New Roman" w:hAnsi="Palatino Linotype" w:cs="Arial"/>
          <w:color w:val="000000" w:themeColor="text1"/>
          <w:lang w:val="es-ES" w:eastAsia="es-MX"/>
        </w:rPr>
        <w:t>de información incompleta</w:t>
      </w:r>
      <w:r w:rsidRPr="007D3826">
        <w:rPr>
          <w:rFonts w:ascii="Palatino Linotype" w:eastAsia="Times New Roman" w:hAnsi="Palatino Linotype" w:cs="Arial"/>
          <w:color w:val="000000" w:themeColor="text1"/>
          <w:lang w:val="es-ES" w:eastAsia="es-MX"/>
        </w:rPr>
        <w:t xml:space="preserve">; </w:t>
      </w:r>
      <w:r w:rsidRPr="007D3826">
        <w:rPr>
          <w:rFonts w:ascii="Palatino Linotype" w:eastAsia="MS Mincho" w:hAnsi="Palatino Linotype" w:cs="Arial"/>
        </w:rPr>
        <w:t xml:space="preserve">contexto del cual se dolió </w:t>
      </w:r>
      <w:r w:rsidRPr="007D3826">
        <w:rPr>
          <w:rFonts w:ascii="Palatino Linotype" w:eastAsia="MS Mincho" w:hAnsi="Palatino Linotype" w:cs="Arial"/>
          <w:b/>
        </w:rPr>
        <w:t xml:space="preserve">EL RECURRENTE </w:t>
      </w:r>
      <w:r w:rsidRPr="007D3826">
        <w:rPr>
          <w:rFonts w:ascii="Palatino Linotype" w:eastAsia="MS Mincho" w:hAnsi="Palatino Linotype" w:cs="Arial"/>
        </w:rPr>
        <w:t>al momento de interponer su inconformidad.</w:t>
      </w:r>
      <w:r w:rsidRPr="007D3826">
        <w:rPr>
          <w:rFonts w:ascii="Palatino Linotype" w:eastAsia="Times New Roman" w:hAnsi="Palatino Linotype" w:cs="Arial"/>
          <w:color w:val="000000" w:themeColor="text1"/>
          <w:lang w:val="es-ES" w:eastAsia="es-MX"/>
        </w:rPr>
        <w:t xml:space="preserve"> De modo tal </w:t>
      </w:r>
      <w:r w:rsidRPr="007D3826">
        <w:rPr>
          <w:rFonts w:ascii="Palatino Linotype" w:hAnsi="Palatino Linotype" w:cs="Arial"/>
          <w:color w:val="000000" w:themeColor="text1"/>
          <w:szCs w:val="23"/>
        </w:rPr>
        <w:t xml:space="preserve">que el presente recurso de revisión se abocara en determinar si el </w:t>
      </w:r>
      <w:r w:rsidRPr="007D3826">
        <w:rPr>
          <w:rFonts w:ascii="Palatino Linotype" w:hAnsi="Palatino Linotype" w:cs="Arial"/>
          <w:b/>
          <w:color w:val="000000" w:themeColor="text1"/>
          <w:szCs w:val="23"/>
        </w:rPr>
        <w:t>SUJETO</w:t>
      </w:r>
      <w:r w:rsidRPr="007D3826">
        <w:rPr>
          <w:rFonts w:ascii="Palatino Linotype" w:hAnsi="Palatino Linotype" w:cs="Arial"/>
          <w:color w:val="000000" w:themeColor="text1"/>
          <w:szCs w:val="23"/>
        </w:rPr>
        <w:t xml:space="preserve"> </w:t>
      </w:r>
      <w:r w:rsidRPr="007D3826">
        <w:rPr>
          <w:rFonts w:ascii="Palatino Linotype" w:hAnsi="Palatino Linotype" w:cs="Arial"/>
          <w:b/>
          <w:color w:val="000000" w:themeColor="text1"/>
          <w:szCs w:val="23"/>
        </w:rPr>
        <w:t>OBLIGADO</w:t>
      </w:r>
      <w:r w:rsidRPr="007D3826">
        <w:rPr>
          <w:rFonts w:ascii="Palatino Linotype" w:hAnsi="Palatino Linotype" w:cs="Arial"/>
          <w:color w:val="000000" w:themeColor="text1"/>
          <w:szCs w:val="23"/>
        </w:rPr>
        <w:t xml:space="preserve"> con su respuesta ciertamente </w:t>
      </w:r>
      <w:r w:rsidRPr="007D3826">
        <w:rPr>
          <w:rFonts w:ascii="Palatino Linotype" w:eastAsia="Times New Roman" w:hAnsi="Palatino Linotype"/>
          <w:color w:val="000000" w:themeColor="text1"/>
        </w:rPr>
        <w:t>actualiza la causal de procedencia</w:t>
      </w:r>
      <w:r w:rsidRPr="007D3826">
        <w:rPr>
          <w:rFonts w:ascii="Palatino Linotype" w:eastAsia="Times New Roman" w:hAnsi="Palatino Linotype"/>
          <w:b/>
          <w:color w:val="000000" w:themeColor="text1"/>
        </w:rPr>
        <w:t xml:space="preserve"> </w:t>
      </w:r>
      <w:r w:rsidRPr="007D3826">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202BC2" w:rsidRPr="007D3826" w:rsidRDefault="00202BC2" w:rsidP="00202BC2">
      <w:pPr>
        <w:pStyle w:val="Prrafodelista"/>
        <w:rPr>
          <w:rFonts w:ascii="Palatino Linotype" w:eastAsia="MS Mincho" w:hAnsi="Palatino Linotype" w:cs="Arial"/>
        </w:rPr>
      </w:pPr>
    </w:p>
    <w:p w:rsidR="00202BC2" w:rsidRPr="007D3826" w:rsidRDefault="00202BC2" w:rsidP="00202BC2">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7D3826">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02540A" w:rsidRPr="007D3826" w:rsidRDefault="0002540A"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 xml:space="preserve">Acotada la </w:t>
      </w:r>
      <w:r w:rsidRPr="007D3826">
        <w:rPr>
          <w:rFonts w:ascii="Palatino Linotype" w:hAnsi="Palatino Linotype"/>
          <w:i/>
          <w:color w:val="000000" w:themeColor="text1"/>
        </w:rPr>
        <w:t>Litis</w:t>
      </w:r>
      <w:r w:rsidRPr="007D3826">
        <w:rPr>
          <w:rFonts w:ascii="Palatino Linotype" w:hAnsi="Palatino Linotype"/>
          <w:color w:val="000000" w:themeColor="text1"/>
        </w:rPr>
        <w:t xml:space="preserve">, es menester, traer de nueva cuenta a contexto la respuesta emitida por el Organismo Público Descentralizado para la Prestación de Los </w:t>
      </w:r>
      <w:r w:rsidRPr="007D3826">
        <w:rPr>
          <w:rFonts w:ascii="Palatino Linotype" w:hAnsi="Palatino Linotype"/>
          <w:color w:val="000000" w:themeColor="text1"/>
        </w:rPr>
        <w:lastRenderedPageBreak/>
        <w:t>Servicios de Agua Potable Alcantarillado y Saneamiento del Municipio de Metepec, misma que versó en manifestar que en el día de referencia no se elaboraron requisiciones de compras.</w:t>
      </w:r>
    </w:p>
    <w:p w:rsidR="0002540A" w:rsidRPr="007D3826" w:rsidRDefault="0002540A" w:rsidP="0002540A">
      <w:pPr>
        <w:spacing w:line="360" w:lineRule="auto"/>
        <w:contextualSpacing/>
        <w:jc w:val="both"/>
        <w:rPr>
          <w:rFonts w:ascii="Palatino Linotype" w:hAnsi="Palatino Linotype"/>
          <w:color w:val="000000" w:themeColor="text1"/>
        </w:rPr>
      </w:pPr>
    </w:p>
    <w:p w:rsidR="0002540A" w:rsidRPr="007D3826" w:rsidRDefault="0002540A" w:rsidP="00800E27">
      <w:pPr>
        <w:numPr>
          <w:ilvl w:val="0"/>
          <w:numId w:val="1"/>
        </w:numPr>
        <w:spacing w:line="360" w:lineRule="auto"/>
        <w:ind w:left="0" w:firstLine="0"/>
        <w:contextualSpacing/>
        <w:jc w:val="both"/>
        <w:rPr>
          <w:rFonts w:ascii="Palatino Linotype" w:hAnsi="Palatino Linotype" w:cs="Arial"/>
        </w:rPr>
      </w:pPr>
      <w:r w:rsidRPr="007D3826">
        <w:rPr>
          <w:rFonts w:ascii="Palatino Linotype" w:eastAsia="MS Mincho" w:hAnsi="Palatino Linotype" w:cs="Arial"/>
        </w:rPr>
        <w:t xml:space="preserve">Ante tal circunstancia, se arriba a la conclusión de que se está en presencia de un hecho negativo, </w:t>
      </w:r>
      <w:r w:rsidRPr="007D3826">
        <w:rPr>
          <w:rFonts w:ascii="Palatino Linotype" w:hAnsi="Palatino Linotype" w:cs="Arial"/>
        </w:rPr>
        <w:t xml:space="preserve">por lo que resulta obvio que la información requerida no puede obrar </w:t>
      </w:r>
      <w:r w:rsidRPr="007D3826">
        <w:rPr>
          <w:rFonts w:ascii="Palatino Linotype" w:eastAsia="MS Mincho" w:hAnsi="Palatino Linotype" w:cs="Arial"/>
        </w:rPr>
        <w:t>fácticamente</w:t>
      </w:r>
      <w:r w:rsidRPr="007D3826">
        <w:rPr>
          <w:rFonts w:ascii="Palatino Linotype" w:hAnsi="Palatino Linotype" w:cs="Arial"/>
        </w:rPr>
        <w:t xml:space="preserve"> en los archivos del </w:t>
      </w:r>
      <w:r w:rsidRPr="007D3826">
        <w:rPr>
          <w:rFonts w:ascii="Palatino Linotype" w:hAnsi="Palatino Linotype" w:cs="Arial"/>
          <w:b/>
        </w:rPr>
        <w:t>SUJETO OBLIGADO</w:t>
      </w:r>
      <w:r w:rsidRPr="007D3826">
        <w:rPr>
          <w:rFonts w:ascii="Palatino Linotype" w:hAnsi="Palatino Linotype" w:cs="Arial"/>
        </w:rPr>
        <w:t>, ya que no puede probarse por ser lógica y materialmente imposible, en razón de que, al no haber generado dicha información, no la posee, no administra, y no cuenta con la misma.</w:t>
      </w:r>
    </w:p>
    <w:p w:rsidR="0002540A" w:rsidRPr="007D3826" w:rsidRDefault="0002540A" w:rsidP="0002540A">
      <w:pPr>
        <w:spacing w:line="360" w:lineRule="auto"/>
        <w:contextualSpacing/>
        <w:jc w:val="both"/>
        <w:rPr>
          <w:rFonts w:ascii="Palatino Linotype" w:hAnsi="Palatino Linotype" w:cs="Arial"/>
        </w:rPr>
      </w:pPr>
    </w:p>
    <w:p w:rsidR="0002540A" w:rsidRPr="007D3826" w:rsidRDefault="0002540A" w:rsidP="00800E27">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7D3826">
        <w:rPr>
          <w:rFonts w:ascii="Palatino Linotype" w:eastAsia="Palatino Linotype" w:hAnsi="Palatino Linotype" w:cs="Palatino Linotype"/>
        </w:rPr>
        <w:t>En</w:t>
      </w:r>
      <w:r w:rsidRPr="007D3826">
        <w:rPr>
          <w:rFonts w:ascii="Palatino Linotype" w:hAnsi="Palatino Linotype" w:cs="Arial"/>
        </w:rPr>
        <w:t xml:space="preserve"> </w:t>
      </w:r>
      <w:r w:rsidRPr="007D3826">
        <w:rPr>
          <w:rFonts w:ascii="Palatino Linotype" w:hAnsi="Palatino Linotype"/>
          <w:color w:val="000000"/>
        </w:rPr>
        <w:t>este</w:t>
      </w:r>
      <w:r w:rsidRPr="007D3826">
        <w:rPr>
          <w:rFonts w:ascii="Palatino Linotype" w:hAnsi="Palatino Linotype" w:cs="Arial"/>
        </w:rPr>
        <w:t xml:space="preserve"> sentido, no se trata de un caso por el cual la negación del hecho implique la </w:t>
      </w:r>
      <w:r w:rsidRPr="007D3826">
        <w:rPr>
          <w:rFonts w:ascii="Palatino Linotype" w:eastAsia="MS Mincho" w:hAnsi="Palatino Linotype" w:cs="Arial"/>
        </w:rPr>
        <w:t>afirmación</w:t>
      </w:r>
      <w:r w:rsidRPr="007D3826">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7D3826">
        <w:rPr>
          <w:rFonts w:ascii="Palatino Linotype" w:hAnsi="Palatino Linotype" w:cs="Arial"/>
          <w:color w:val="222222"/>
        </w:rPr>
        <w:t>:</w:t>
      </w:r>
    </w:p>
    <w:p w:rsidR="00A0535E" w:rsidRPr="007D3826" w:rsidRDefault="00A0535E" w:rsidP="00A0535E">
      <w:pPr>
        <w:pStyle w:val="Prrafodelista"/>
        <w:rPr>
          <w:rFonts w:ascii="Palatino Linotype" w:eastAsia="MS Mincho" w:hAnsi="Palatino Linotype" w:cs="Arial"/>
          <w:color w:val="000000" w:themeColor="text1"/>
          <w:sz w:val="22"/>
        </w:rPr>
      </w:pPr>
    </w:p>
    <w:p w:rsidR="0002540A" w:rsidRPr="007D3826" w:rsidRDefault="0002540A" w:rsidP="0002540A">
      <w:pPr>
        <w:pStyle w:val="Prrafodelista"/>
        <w:spacing w:line="360" w:lineRule="auto"/>
        <w:ind w:left="426" w:right="476"/>
        <w:jc w:val="both"/>
        <w:rPr>
          <w:rFonts w:ascii="Palatino Linotype" w:hAnsi="Palatino Linotype" w:cs="Arial"/>
          <w:i/>
          <w:iCs/>
          <w:color w:val="222222"/>
          <w:sz w:val="22"/>
        </w:rPr>
      </w:pPr>
      <w:r w:rsidRPr="007D3826">
        <w:rPr>
          <w:rFonts w:ascii="Palatino Linotype" w:hAnsi="Palatino Linotype" w:cs="Arial"/>
          <w:b/>
          <w:bCs/>
          <w:i/>
          <w:iCs/>
          <w:color w:val="222222"/>
          <w:sz w:val="22"/>
        </w:rPr>
        <w:t xml:space="preserve">“HECHOS NEGATIVOS, NO SON SUSCEPTIBLES DE DEMOSTRACIÓN. </w:t>
      </w:r>
      <w:r w:rsidRPr="007D3826">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02540A" w:rsidRPr="007D3826" w:rsidRDefault="0002540A" w:rsidP="0002540A">
      <w:pPr>
        <w:pStyle w:val="Prrafodelista"/>
        <w:shd w:val="clear" w:color="auto" w:fill="FFFFFF"/>
        <w:spacing w:line="360" w:lineRule="auto"/>
        <w:ind w:left="0" w:right="476"/>
        <w:jc w:val="both"/>
        <w:rPr>
          <w:rFonts w:ascii="Palatino Linotype" w:hAnsi="Palatino Linotype" w:cs="Arial"/>
          <w:i/>
          <w:iCs/>
          <w:color w:val="222222"/>
          <w:sz w:val="22"/>
        </w:rPr>
      </w:pPr>
    </w:p>
    <w:p w:rsidR="0002540A" w:rsidRPr="007D3826" w:rsidRDefault="0002540A" w:rsidP="00800E27">
      <w:pPr>
        <w:numPr>
          <w:ilvl w:val="0"/>
          <w:numId w:val="1"/>
        </w:numPr>
        <w:spacing w:line="360" w:lineRule="auto"/>
        <w:ind w:left="0" w:firstLine="0"/>
        <w:contextualSpacing/>
        <w:jc w:val="both"/>
        <w:rPr>
          <w:rFonts w:ascii="Palatino Linotype" w:hAnsi="Palatino Linotype" w:cs="Arial"/>
          <w:iCs/>
          <w:color w:val="222222"/>
        </w:rPr>
      </w:pPr>
      <w:r w:rsidRPr="007D3826">
        <w:rPr>
          <w:rFonts w:ascii="Palatino Linotype" w:hAnsi="Palatino Linotype" w:cs="Arial"/>
          <w:iCs/>
          <w:color w:val="222222"/>
        </w:rPr>
        <w:t xml:space="preserve">De igual </w:t>
      </w:r>
      <w:r w:rsidRPr="007D3826">
        <w:rPr>
          <w:rFonts w:ascii="Palatino Linotype" w:hAnsi="Palatino Linotype" w:cs="Arial"/>
        </w:rPr>
        <w:t>forma</w:t>
      </w:r>
      <w:r w:rsidRPr="007D3826">
        <w:rPr>
          <w:rFonts w:ascii="Palatino Linotype" w:hAnsi="Palatino Linotype" w:cs="Arial"/>
          <w:iCs/>
          <w:color w:val="222222"/>
        </w:rPr>
        <w:t xml:space="preserve">, es </w:t>
      </w:r>
      <w:r w:rsidRPr="007D3826">
        <w:rPr>
          <w:rFonts w:ascii="Palatino Linotype" w:hAnsi="Palatino Linotype" w:cs="Arial"/>
        </w:rPr>
        <w:t>aplicable</w:t>
      </w:r>
      <w:r w:rsidRPr="007D3826">
        <w:rPr>
          <w:rFonts w:ascii="Palatino Linotype" w:hAnsi="Palatino Linotype" w:cs="Arial"/>
          <w:iCs/>
          <w:color w:val="222222"/>
        </w:rPr>
        <w:t xml:space="preserve"> el Criterio 7/2017, emitido en la Segunda Época por el </w:t>
      </w:r>
      <w:r w:rsidRPr="007D3826">
        <w:rPr>
          <w:rFonts w:ascii="Palatino Linotype" w:hAnsi="Palatino Linotype" w:cs="Arial"/>
        </w:rPr>
        <w:t>Instituto</w:t>
      </w:r>
      <w:r w:rsidRPr="007D3826">
        <w:rPr>
          <w:rFonts w:ascii="Palatino Linotype" w:hAnsi="Palatino Linotype" w:cs="Arial"/>
          <w:iCs/>
          <w:color w:val="222222"/>
        </w:rPr>
        <w:t xml:space="preserve"> </w:t>
      </w:r>
      <w:r w:rsidRPr="007D3826">
        <w:rPr>
          <w:rFonts w:ascii="Palatino Linotype" w:eastAsia="Palatino Linotype" w:hAnsi="Palatino Linotype" w:cs="Palatino Linotype"/>
        </w:rPr>
        <w:t>Nacional</w:t>
      </w:r>
      <w:r w:rsidRPr="007D3826">
        <w:rPr>
          <w:rFonts w:ascii="Palatino Linotype" w:hAnsi="Palatino Linotype" w:cs="Arial"/>
          <w:iCs/>
          <w:color w:val="222222"/>
        </w:rPr>
        <w:t xml:space="preserve"> de Transparencia, Acceso a la Información y Protección de Datos Personales, el cual señala lo siguiente:</w:t>
      </w:r>
    </w:p>
    <w:p w:rsidR="0002540A" w:rsidRPr="007D3826" w:rsidRDefault="0002540A" w:rsidP="0002540A">
      <w:pPr>
        <w:tabs>
          <w:tab w:val="left" w:pos="426"/>
        </w:tabs>
        <w:spacing w:line="360" w:lineRule="auto"/>
        <w:ind w:left="426" w:right="476"/>
        <w:contextualSpacing/>
        <w:jc w:val="both"/>
        <w:rPr>
          <w:rFonts w:ascii="Palatino Linotype" w:eastAsia="MS Mincho" w:hAnsi="Palatino Linotype" w:cs="Arial"/>
          <w:color w:val="000000" w:themeColor="text1"/>
          <w:sz w:val="22"/>
        </w:rPr>
      </w:pPr>
      <w:r w:rsidRPr="007D3826">
        <w:rPr>
          <w:rFonts w:ascii="Palatino Linotype" w:eastAsia="MS Mincho" w:hAnsi="Palatino Linotype" w:cs="Arial"/>
          <w:color w:val="000000" w:themeColor="text1"/>
          <w:sz w:val="22"/>
        </w:rPr>
        <w:lastRenderedPageBreak/>
        <w:t xml:space="preserve"> “</w:t>
      </w:r>
      <w:r w:rsidRPr="007D3826">
        <w:rPr>
          <w:rFonts w:ascii="Palatino Linotype" w:hAnsi="Palatino Linotype" w:cs="Arial"/>
          <w:b/>
          <w:i/>
          <w:color w:val="222222"/>
          <w:sz w:val="22"/>
        </w:rPr>
        <w:t xml:space="preserve">Casos en los que no es necesario que el Comité de Transparencia confirme formalmente la inexistencia de la información. </w:t>
      </w:r>
      <w:r w:rsidRPr="007D3826">
        <w:rPr>
          <w:rFonts w:ascii="Palatino Linotype" w:hAnsi="Palatino Linotype" w:cs="Arial"/>
          <w:i/>
          <w:color w:val="222222"/>
          <w:sz w:val="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D3826">
        <w:rPr>
          <w:rFonts w:ascii="Palatino Linotype" w:eastAsia="MS Mincho" w:hAnsi="Palatino Linotype" w:cs="Arial"/>
          <w:color w:val="000000" w:themeColor="text1"/>
          <w:sz w:val="22"/>
        </w:rPr>
        <w:t>”</w:t>
      </w:r>
    </w:p>
    <w:p w:rsidR="00A0535E" w:rsidRPr="007D3826" w:rsidRDefault="00A0535E" w:rsidP="0002540A">
      <w:pPr>
        <w:tabs>
          <w:tab w:val="left" w:pos="426"/>
        </w:tabs>
        <w:spacing w:line="360" w:lineRule="auto"/>
        <w:ind w:left="426" w:right="476"/>
        <w:contextualSpacing/>
        <w:jc w:val="both"/>
        <w:rPr>
          <w:rFonts w:ascii="Palatino Linotype" w:eastAsia="MS Mincho" w:hAnsi="Palatino Linotype" w:cs="Arial"/>
          <w:color w:val="000000" w:themeColor="text1"/>
          <w:sz w:val="22"/>
        </w:rPr>
      </w:pPr>
    </w:p>
    <w:p w:rsidR="0002540A" w:rsidRPr="007D3826" w:rsidRDefault="0002540A"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hAnsi="Palatino Linotype"/>
          <w:color w:val="000000" w:themeColor="text1"/>
        </w:rPr>
        <w:t xml:space="preserve">Asimismo, respecto de dicha contestación </w:t>
      </w:r>
      <w:r w:rsidRPr="007D3826">
        <w:rPr>
          <w:rFonts w:ascii="Palatino Linotype" w:hAnsi="Palatino Linotype" w:cs="Arial"/>
        </w:rPr>
        <w:t xml:space="preserve">mencionar que este Instituto </w:t>
      </w:r>
      <w:r w:rsidRPr="007D3826">
        <w:rPr>
          <w:rFonts w:ascii="Palatino Linotype" w:eastAsia="Palatino Linotype" w:hAnsi="Palatino Linotype" w:cs="Palatino Linotype"/>
          <w:color w:val="000000"/>
        </w:rPr>
        <w:t xml:space="preserve">no está facultado para dudar de su veracidad, ni de las respuestas, ni de las </w:t>
      </w:r>
      <w:r w:rsidRPr="007D3826">
        <w:rPr>
          <w:rFonts w:ascii="Palatino Linotype" w:hAnsi="Palatino Linotype"/>
          <w:color w:val="000000" w:themeColor="text1"/>
        </w:rPr>
        <w:t>documentales</w:t>
      </w:r>
      <w:r w:rsidRPr="007D3826">
        <w:rPr>
          <w:rFonts w:ascii="Palatino Linotype" w:eastAsia="Palatino Linotype" w:hAnsi="Palatino Linotype" w:cs="Palatino Linotype"/>
          <w:color w:val="000000"/>
        </w:rPr>
        <w:t xml:space="preserve"> que ponen a disposición de los solicitantes los sujetos obligados, </w:t>
      </w:r>
      <w:r w:rsidRPr="007D3826">
        <w:rPr>
          <w:rFonts w:ascii="Palatino Linotype" w:hAnsi="Palatino Linotype" w:cs="Arial"/>
        </w:rPr>
        <w:t xml:space="preserve">situación que se aleja de las atribuciones de este Instituto </w:t>
      </w:r>
      <w:r w:rsidRPr="007D3826">
        <w:rPr>
          <w:rFonts w:ascii="Palatino Linotype" w:hAnsi="Palatino Linotype"/>
          <w:i/>
          <w:color w:val="000000"/>
        </w:rPr>
        <w:t>máxime</w:t>
      </w:r>
      <w:r w:rsidRPr="007D3826">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02540A" w:rsidRPr="007D3826" w:rsidRDefault="0002540A" w:rsidP="0002540A">
      <w:pPr>
        <w:pStyle w:val="Prrafodelista"/>
        <w:spacing w:line="360" w:lineRule="auto"/>
        <w:ind w:left="0"/>
        <w:jc w:val="both"/>
        <w:rPr>
          <w:rFonts w:ascii="Palatino Linotype" w:hAnsi="Palatino Linotype"/>
        </w:rPr>
      </w:pPr>
    </w:p>
    <w:p w:rsidR="0002540A" w:rsidRPr="007D3826" w:rsidRDefault="0002540A" w:rsidP="00800E27">
      <w:pPr>
        <w:pStyle w:val="Prrafodelista"/>
        <w:numPr>
          <w:ilvl w:val="0"/>
          <w:numId w:val="1"/>
        </w:numPr>
        <w:spacing w:line="360" w:lineRule="auto"/>
        <w:ind w:left="0" w:firstLine="0"/>
        <w:jc w:val="both"/>
        <w:rPr>
          <w:rFonts w:ascii="Palatino Linotype" w:hAnsi="Palatino Linotype"/>
        </w:rPr>
      </w:pPr>
      <w:r w:rsidRPr="007D3826">
        <w:rPr>
          <w:rFonts w:ascii="Palatino Linotype" w:eastAsia="Palatino Linotype" w:hAnsi="Palatino Linotype" w:cs="Palatino Linotype"/>
          <w:color w:val="000000"/>
        </w:rPr>
        <w:t>Sirviendo</w:t>
      </w:r>
      <w:r w:rsidRPr="007D3826">
        <w:rPr>
          <w:rFonts w:ascii="Palatino Linotype" w:hAnsi="Palatino Linotype"/>
        </w:rPr>
        <w:t xml:space="preserve"> de apoyo a lo anterior por analogía, el criterio 31-10 emitido por el ahora </w:t>
      </w:r>
      <w:r w:rsidRPr="007D3826">
        <w:rPr>
          <w:rFonts w:ascii="Palatino Linotype" w:hAnsi="Palatino Linotype"/>
          <w:color w:val="000000" w:themeColor="text1"/>
        </w:rPr>
        <w:t>Instituto</w:t>
      </w:r>
      <w:r w:rsidRPr="007D3826">
        <w:rPr>
          <w:rFonts w:ascii="Palatino Linotype" w:hAnsi="Palatino Linotype"/>
        </w:rPr>
        <w:t xml:space="preserve"> </w:t>
      </w:r>
      <w:r w:rsidRPr="007D3826">
        <w:rPr>
          <w:rFonts w:ascii="Palatino Linotype" w:eastAsia="Palatino Linotype" w:hAnsi="Palatino Linotype" w:cs="Palatino Linotype"/>
          <w:color w:val="000000"/>
        </w:rPr>
        <w:t>Nacional</w:t>
      </w:r>
      <w:r w:rsidRPr="007D3826">
        <w:rPr>
          <w:rFonts w:ascii="Palatino Linotype" w:hAnsi="Palatino Linotype"/>
        </w:rPr>
        <w:t xml:space="preserve"> </w:t>
      </w:r>
      <w:r w:rsidRPr="007D3826">
        <w:rPr>
          <w:rFonts w:ascii="Palatino Linotype" w:hAnsi="Palatino Linotype"/>
          <w:color w:val="000000" w:themeColor="text1"/>
        </w:rPr>
        <w:t>de</w:t>
      </w:r>
      <w:r w:rsidRPr="007D3826">
        <w:rPr>
          <w:rFonts w:ascii="Palatino Linotype" w:hAnsi="Palatino Linotype"/>
        </w:rPr>
        <w:t xml:space="preserve"> Transparencia, Acceso a la Información y Protección de Datos Personales, que a la letra dice:</w:t>
      </w:r>
    </w:p>
    <w:p w:rsidR="0002540A" w:rsidRPr="007D3826" w:rsidRDefault="0002540A" w:rsidP="0002540A">
      <w:pPr>
        <w:pStyle w:val="Default"/>
        <w:spacing w:line="360" w:lineRule="auto"/>
        <w:ind w:left="425" w:right="425"/>
        <w:jc w:val="both"/>
        <w:rPr>
          <w:rFonts w:ascii="Palatino Linotype" w:hAnsi="Palatino Linotype"/>
          <w:i/>
          <w:sz w:val="22"/>
        </w:rPr>
      </w:pPr>
      <w:r w:rsidRPr="007D3826">
        <w:rPr>
          <w:rFonts w:ascii="Palatino Linotype" w:hAnsi="Palatino Linotype"/>
          <w:i/>
          <w:sz w:val="22"/>
        </w:rPr>
        <w:lastRenderedPageBreak/>
        <w:t xml:space="preserve">“El Instituto Federal de Acceso a la Información y Protección de Datos </w:t>
      </w:r>
      <w:r w:rsidRPr="007D3826">
        <w:rPr>
          <w:rFonts w:ascii="Palatino Linotype" w:hAnsi="Palatino Linotype"/>
          <w:b/>
          <w:i/>
          <w:sz w:val="22"/>
        </w:rPr>
        <w:t>no cuenta con facultades para pronunciarse respecto de la veracidad de los documentos proporcionados por los sujetos obligados.</w:t>
      </w:r>
      <w:r w:rsidRPr="007D382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2540A" w:rsidRPr="007D3826" w:rsidRDefault="0002540A" w:rsidP="0002540A">
      <w:pPr>
        <w:pStyle w:val="Default"/>
        <w:spacing w:line="360" w:lineRule="auto"/>
        <w:ind w:left="425" w:right="425"/>
        <w:jc w:val="both"/>
        <w:rPr>
          <w:rFonts w:ascii="Palatino Linotype" w:hAnsi="Palatino Linotype"/>
          <w:i/>
          <w:sz w:val="22"/>
        </w:rPr>
      </w:pPr>
    </w:p>
    <w:p w:rsidR="0002540A" w:rsidRPr="007D3826" w:rsidRDefault="0002540A" w:rsidP="00800E27">
      <w:pPr>
        <w:pStyle w:val="Prrafodelista"/>
        <w:numPr>
          <w:ilvl w:val="0"/>
          <w:numId w:val="1"/>
        </w:numPr>
        <w:spacing w:line="360" w:lineRule="auto"/>
        <w:ind w:left="0" w:firstLine="0"/>
        <w:jc w:val="both"/>
        <w:rPr>
          <w:rFonts w:ascii="Palatino Linotype" w:hAnsi="Palatino Linotype"/>
          <w:i/>
        </w:rPr>
      </w:pPr>
      <w:r w:rsidRPr="007D3826">
        <w:rPr>
          <w:rFonts w:ascii="Palatino Linotype" w:hAnsi="Palatino Linotype" w:cs="Arial"/>
        </w:rPr>
        <w:t xml:space="preserve">Así como lo </w:t>
      </w:r>
      <w:r w:rsidRPr="007D3826">
        <w:rPr>
          <w:rFonts w:ascii="Palatino Linotype" w:eastAsia="Palatino Linotype" w:hAnsi="Palatino Linotype" w:cs="Palatino Linotype"/>
          <w:color w:val="000000"/>
        </w:rPr>
        <w:t>dispuesto</w:t>
      </w:r>
      <w:r w:rsidRPr="007D3826">
        <w:rPr>
          <w:rFonts w:ascii="Palatino Linotype" w:hAnsi="Palatino Linotype" w:cs="Arial"/>
        </w:rPr>
        <w:t xml:space="preserve"> por</w:t>
      </w:r>
      <w:r w:rsidRPr="007D3826">
        <w:rPr>
          <w:rFonts w:ascii="Palatino Linotype" w:hAnsi="Palatino Linotype"/>
        </w:rPr>
        <w:t xml:space="preserve"> la </w:t>
      </w:r>
      <w:r w:rsidRPr="007D3826">
        <w:rPr>
          <w:rFonts w:ascii="Palatino Linotype" w:hAnsi="Palatino Linotype"/>
          <w:b/>
        </w:rPr>
        <w:t xml:space="preserve">Ley de Transparencia y Acceso a la Información Pública del </w:t>
      </w:r>
      <w:r w:rsidRPr="007D3826">
        <w:rPr>
          <w:rFonts w:ascii="Palatino Linotype" w:hAnsi="Palatino Linotype" w:cs="Arial"/>
          <w:b/>
        </w:rPr>
        <w:t>Estado</w:t>
      </w:r>
      <w:r w:rsidRPr="007D3826">
        <w:rPr>
          <w:rFonts w:ascii="Palatino Linotype" w:hAnsi="Palatino Linotype"/>
          <w:b/>
        </w:rPr>
        <w:t xml:space="preserve"> de México y Municipios</w:t>
      </w:r>
      <w:r w:rsidRPr="007D3826">
        <w:rPr>
          <w:rFonts w:ascii="Palatino Linotype" w:hAnsi="Palatino Linotype"/>
        </w:rPr>
        <w:t xml:space="preserve"> en su artículo 3, el cual establece que la </w:t>
      </w:r>
      <w:r w:rsidRPr="007D3826">
        <w:rPr>
          <w:rFonts w:ascii="Palatino Linotype" w:eastAsia="Palatino Linotype" w:hAnsi="Palatino Linotype" w:cs="Palatino Linotype"/>
          <w:color w:val="000000"/>
        </w:rPr>
        <w:t>información</w:t>
      </w:r>
      <w:r w:rsidRPr="007D3826">
        <w:rPr>
          <w:rFonts w:ascii="Palatino Linotype" w:hAnsi="Palatino Linotype"/>
        </w:rPr>
        <w:t xml:space="preserve"> </w:t>
      </w:r>
      <w:r w:rsidRPr="007D3826">
        <w:rPr>
          <w:rFonts w:ascii="Palatino Linotype" w:eastAsia="Palatino Linotype" w:hAnsi="Palatino Linotype" w:cs="Palatino Linotype"/>
          <w:color w:val="000000"/>
        </w:rPr>
        <w:t>pública</w:t>
      </w:r>
      <w:r w:rsidRPr="007D3826">
        <w:rPr>
          <w:rFonts w:ascii="Palatino Linotype" w:hAnsi="Palatino Linotype"/>
        </w:rPr>
        <w:t xml:space="preserve">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2540A" w:rsidRPr="007D3826" w:rsidRDefault="0002540A" w:rsidP="0002540A">
      <w:pPr>
        <w:pStyle w:val="Prrafodelista"/>
        <w:spacing w:line="360" w:lineRule="auto"/>
        <w:ind w:left="0"/>
        <w:jc w:val="both"/>
        <w:rPr>
          <w:rFonts w:ascii="Palatino Linotype" w:hAnsi="Palatino Linotype"/>
          <w:i/>
        </w:rPr>
      </w:pPr>
    </w:p>
    <w:p w:rsidR="0002540A" w:rsidRPr="007D3826" w:rsidRDefault="0002540A" w:rsidP="0002540A">
      <w:pPr>
        <w:pStyle w:val="Prrafodelista"/>
        <w:spacing w:line="360" w:lineRule="auto"/>
        <w:ind w:left="425" w:right="425"/>
        <w:jc w:val="both"/>
        <w:rPr>
          <w:rFonts w:ascii="Palatino Linotype" w:hAnsi="Palatino Linotype" w:cs="Arial"/>
          <w:b/>
          <w:i/>
          <w:sz w:val="22"/>
        </w:rPr>
      </w:pPr>
      <w:r w:rsidRPr="007D3826">
        <w:rPr>
          <w:rFonts w:ascii="Palatino Linotype" w:hAnsi="Palatino Linotype" w:cs="Arial"/>
          <w:i/>
          <w:sz w:val="22"/>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D3826">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02540A" w:rsidRPr="007D3826" w:rsidRDefault="0002540A" w:rsidP="0002540A">
      <w:pPr>
        <w:pStyle w:val="Prrafodelista"/>
        <w:spacing w:before="240" w:line="360" w:lineRule="auto"/>
        <w:ind w:left="0"/>
        <w:jc w:val="both"/>
        <w:rPr>
          <w:rFonts w:ascii="Palatino Linotype" w:hAnsi="Palatino Linotype" w:cs="Arial"/>
          <w:i/>
          <w:color w:val="000000" w:themeColor="text1"/>
          <w:sz w:val="22"/>
        </w:rPr>
      </w:pPr>
    </w:p>
    <w:p w:rsidR="0002540A" w:rsidRPr="007D3826" w:rsidRDefault="0002540A"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s="Arial"/>
        </w:rPr>
        <w:t>Numerales</w:t>
      </w:r>
      <w:r w:rsidRPr="007D3826">
        <w:rPr>
          <w:rFonts w:ascii="Palatino Linotype" w:hAnsi="Palatino Linotype" w:cs="Arial"/>
          <w:noProof/>
          <w:lang w:eastAsia="es-MX"/>
        </w:rPr>
        <w:t xml:space="preserve"> que compelen al </w:t>
      </w:r>
      <w:r w:rsidRPr="007D3826">
        <w:rPr>
          <w:rFonts w:ascii="Palatino Linotype" w:hAnsi="Palatino Linotype" w:cs="Arial"/>
          <w:b/>
          <w:noProof/>
          <w:lang w:eastAsia="es-MX"/>
        </w:rPr>
        <w:t>SUJETO OBLIGADO</w:t>
      </w:r>
      <w:r w:rsidRPr="007D3826">
        <w:rPr>
          <w:rFonts w:ascii="Palatino Linotype" w:hAnsi="Palatino Linotype" w:cs="Arial"/>
          <w:noProof/>
          <w:lang w:eastAsia="es-MX"/>
        </w:rPr>
        <w:t xml:space="preserve"> apegarse en todo momento a los </w:t>
      </w:r>
      <w:r w:rsidRPr="007D3826">
        <w:rPr>
          <w:rFonts w:ascii="Palatino Linotype" w:hAnsi="Palatino Linotype" w:cs="Arial"/>
        </w:rPr>
        <w:t>criterios</w:t>
      </w:r>
      <w:r w:rsidRPr="007D3826">
        <w:rPr>
          <w:rFonts w:ascii="Palatino Linotype" w:hAnsi="Palatino Linotype" w:cs="Arial"/>
          <w:noProof/>
          <w:lang w:eastAsia="es-MX"/>
        </w:rPr>
        <w:t xml:space="preserve"> ya </w:t>
      </w:r>
      <w:r w:rsidRPr="007D3826">
        <w:rPr>
          <w:rFonts w:ascii="Palatino Linotype" w:hAnsi="Palatino Linotype" w:cs="Arial"/>
        </w:rPr>
        <w:t>expuestos</w:t>
      </w:r>
      <w:r w:rsidRPr="007D3826">
        <w:rPr>
          <w:rFonts w:ascii="Palatino Linotype" w:hAnsi="Palatino Linotype" w:cs="Arial"/>
          <w:noProof/>
          <w:lang w:eastAsia="es-MX"/>
        </w:rPr>
        <w:t>, impidiendo a este Órgano Colegiado cuestionar la veracidad de la información.</w:t>
      </w:r>
    </w:p>
    <w:p w:rsidR="0002540A" w:rsidRPr="007D3826" w:rsidRDefault="0002540A" w:rsidP="0002540A">
      <w:pPr>
        <w:spacing w:line="360" w:lineRule="auto"/>
        <w:contextualSpacing/>
        <w:jc w:val="both"/>
        <w:rPr>
          <w:rFonts w:ascii="Palatino Linotype" w:hAnsi="Palatino Linotype"/>
          <w:color w:val="000000" w:themeColor="text1"/>
        </w:rPr>
      </w:pPr>
    </w:p>
    <w:p w:rsidR="00202BC2" w:rsidRPr="007D3826" w:rsidRDefault="00202BC2"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Primeramente es menester precisar</w:t>
      </w:r>
      <w:r w:rsidRPr="007D3826">
        <w:rPr>
          <w:rFonts w:ascii="Palatino Linotype" w:hAnsi="Palatino Linotype"/>
          <w:bCs/>
          <w:color w:val="000000" w:themeColor="text1"/>
          <w:lang w:val="es-MX"/>
        </w:rPr>
        <w:t xml:space="preserve"> que </w:t>
      </w:r>
      <w:r w:rsidRPr="007D3826">
        <w:rPr>
          <w:rFonts w:ascii="Palatino Linotype" w:hAnsi="Palatino Linotype"/>
          <w:bCs/>
          <w:color w:val="000000" w:themeColor="text1"/>
        </w:rPr>
        <w:t xml:space="preserve">este Órgano Garante parte del hecho que el </w:t>
      </w:r>
      <w:r w:rsidRPr="007D3826">
        <w:rPr>
          <w:rFonts w:ascii="Palatino Linotype" w:eastAsia="MS Mincho" w:hAnsi="Palatino Linotype" w:cs="Arial"/>
        </w:rPr>
        <w:t>Derecho</w:t>
      </w:r>
      <w:r w:rsidRPr="007D3826">
        <w:rPr>
          <w:rFonts w:ascii="Palatino Linotype" w:hAnsi="Palatino Linotype"/>
          <w:bCs/>
          <w:color w:val="000000" w:themeColor="text1"/>
        </w:rPr>
        <w:t xml:space="preserve"> de </w:t>
      </w:r>
      <w:r w:rsidRPr="007D3826">
        <w:rPr>
          <w:rFonts w:ascii="Palatino Linotype" w:eastAsia="MS Mincho" w:hAnsi="Palatino Linotype" w:cs="Arial"/>
        </w:rPr>
        <w:t>Acceso</w:t>
      </w:r>
      <w:r w:rsidRPr="007D3826">
        <w:rPr>
          <w:rFonts w:ascii="Palatino Linotype" w:hAnsi="Palatino Linotype"/>
          <w:bCs/>
          <w:color w:val="000000" w:themeColor="text1"/>
        </w:rPr>
        <w:t xml:space="preserve"> a la Información Pública, es un derecho humano </w:t>
      </w:r>
      <w:r w:rsidRPr="007D3826">
        <w:rPr>
          <w:rFonts w:ascii="Palatino Linotype" w:eastAsia="MS Mincho" w:hAnsi="Palatino Linotype" w:cs="Arial"/>
        </w:rPr>
        <w:t>reconocido</w:t>
      </w:r>
      <w:r w:rsidRPr="007D3826">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D3826">
        <w:rPr>
          <w:rFonts w:ascii="Palatino Linotype" w:hAnsi="Palatino Linotype"/>
          <w:b/>
          <w:bCs/>
          <w:color w:val="000000" w:themeColor="text1"/>
        </w:rPr>
        <w:t>SUJETO OBLIGADO</w:t>
      </w:r>
      <w:r w:rsidRPr="007D382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3826">
        <w:rPr>
          <w:rFonts w:ascii="Palatino Linotype" w:hAnsi="Palatino Linotype"/>
          <w:b/>
          <w:bCs/>
          <w:color w:val="000000" w:themeColor="text1"/>
        </w:rPr>
        <w:t xml:space="preserve">Constitución Política de los Estados Unidos Mexicanos </w:t>
      </w:r>
      <w:r w:rsidRPr="007D3826">
        <w:rPr>
          <w:rFonts w:ascii="Palatino Linotype" w:hAnsi="Palatino Linotype"/>
          <w:bCs/>
          <w:color w:val="000000" w:themeColor="text1"/>
        </w:rPr>
        <w:t xml:space="preserve">al señalar la obligación de “promover, respetar, proteger y </w:t>
      </w:r>
      <w:r w:rsidRPr="007D3826">
        <w:rPr>
          <w:rFonts w:ascii="Palatino Linotype" w:hAnsi="Palatino Linotype"/>
          <w:b/>
          <w:bCs/>
          <w:color w:val="000000" w:themeColor="text1"/>
        </w:rPr>
        <w:t>garantizar</w:t>
      </w:r>
      <w:r w:rsidRPr="007D3826">
        <w:rPr>
          <w:rFonts w:ascii="Palatino Linotype" w:hAnsi="Palatino Linotype"/>
          <w:bCs/>
          <w:color w:val="000000" w:themeColor="text1"/>
        </w:rPr>
        <w:t xml:space="preserve"> los derechos humanos”, entre los cuales se encuentra dicho derecho.</w:t>
      </w:r>
    </w:p>
    <w:p w:rsidR="00202BC2" w:rsidRPr="007D3826" w:rsidRDefault="00202BC2" w:rsidP="00202BC2">
      <w:pPr>
        <w:spacing w:line="360" w:lineRule="auto"/>
        <w:contextualSpacing/>
        <w:jc w:val="both"/>
        <w:rPr>
          <w:rFonts w:ascii="Palatino Linotype" w:hAnsi="Palatino Linotype"/>
          <w:color w:val="000000" w:themeColor="text1"/>
        </w:rPr>
      </w:pPr>
    </w:p>
    <w:p w:rsidR="00202BC2" w:rsidRPr="007D3826" w:rsidRDefault="00202BC2"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lastRenderedPageBreak/>
        <w:t xml:space="preserve">Por </w:t>
      </w:r>
      <w:r w:rsidRPr="007D3826">
        <w:rPr>
          <w:rFonts w:ascii="Palatino Linotype" w:hAnsi="Palatino Linotype"/>
          <w:color w:val="000000" w:themeColor="text1"/>
          <w:lang w:val="es-MX"/>
        </w:rPr>
        <w:t xml:space="preserve">lo anterior, se deduce que el derecho de acceso a la información pública es un </w:t>
      </w:r>
      <w:r w:rsidRPr="007D3826">
        <w:rPr>
          <w:rFonts w:ascii="Palatino Linotype" w:hAnsi="Palatino Linotype"/>
          <w:color w:val="000000" w:themeColor="text1"/>
        </w:rPr>
        <w:t>derecho</w:t>
      </w:r>
      <w:r w:rsidRPr="007D3826">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02540A" w:rsidRPr="007D3826" w:rsidRDefault="0002540A" w:rsidP="0002540A">
      <w:pPr>
        <w:pStyle w:val="Prrafodelista"/>
        <w:rPr>
          <w:rFonts w:ascii="Palatino Linotype" w:hAnsi="Palatino Linotype"/>
          <w:color w:val="000000" w:themeColor="text1"/>
        </w:rPr>
      </w:pPr>
    </w:p>
    <w:p w:rsidR="0002540A" w:rsidRPr="007D3826" w:rsidRDefault="0002540A"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 xml:space="preserve">Por otro lado, no pasa desapercibido que de acuerdo al Calendario oficial en materia de Transparencia, Acceso a la Información Pública y Protección de Datos Personales del Estado de México, el día de referencia, correspondió a un </w:t>
      </w:r>
      <w:r w:rsidR="00A0535E" w:rsidRPr="007D3826">
        <w:rPr>
          <w:rFonts w:ascii="Palatino Linotype" w:hAnsi="Palatino Linotype"/>
          <w:b/>
          <w:color w:val="000000" w:themeColor="text1"/>
        </w:rPr>
        <w:t>DÍA INHÁBIL</w:t>
      </w:r>
      <w:r w:rsidRPr="007D3826">
        <w:rPr>
          <w:rFonts w:ascii="Palatino Linotype" w:hAnsi="Palatino Linotype"/>
          <w:color w:val="000000" w:themeColor="text1"/>
        </w:rPr>
        <w:t xml:space="preserve">, lo cual no es impedimento para que eventualmente se haya podido generar soporte documental al respecto; sin embargo, ya existió un pronunciamiento del </w:t>
      </w:r>
      <w:r w:rsidRPr="007D3826">
        <w:rPr>
          <w:rFonts w:ascii="Palatino Linotype" w:hAnsi="Palatino Linotype"/>
          <w:b/>
          <w:color w:val="000000" w:themeColor="text1"/>
        </w:rPr>
        <w:t>SUJETO OBLIGADO</w:t>
      </w:r>
      <w:r w:rsidRPr="007D3826">
        <w:rPr>
          <w:rFonts w:ascii="Palatino Linotype" w:hAnsi="Palatino Linotype"/>
          <w:color w:val="000000" w:themeColor="text1"/>
        </w:rPr>
        <w:t xml:space="preserve"> al respecto, luego entonces se tiene por colmado el derecho del particular desde la respuesta inicial, dando como resulta que se</w:t>
      </w:r>
      <w:r w:rsidR="009B15F9" w:rsidRPr="007D3826">
        <w:rPr>
          <w:rFonts w:ascii="Palatino Linotype" w:hAnsi="Palatino Linotype"/>
          <w:color w:val="000000" w:themeColor="text1"/>
        </w:rPr>
        <w:t xml:space="preserve"> confirme la mism</w:t>
      </w:r>
      <w:r w:rsidRPr="007D3826">
        <w:rPr>
          <w:rFonts w:ascii="Palatino Linotype" w:hAnsi="Palatino Linotype"/>
          <w:color w:val="000000" w:themeColor="text1"/>
        </w:rPr>
        <w:t>a</w:t>
      </w:r>
      <w:r w:rsidR="009B15F9" w:rsidRPr="007D3826">
        <w:rPr>
          <w:rFonts w:ascii="Palatino Linotype" w:hAnsi="Palatino Linotype"/>
          <w:color w:val="000000" w:themeColor="text1"/>
        </w:rPr>
        <w:t>.</w:t>
      </w:r>
      <w:r w:rsidRPr="007D3826">
        <w:rPr>
          <w:rFonts w:ascii="Palatino Linotype" w:hAnsi="Palatino Linotype"/>
          <w:color w:val="000000" w:themeColor="text1"/>
        </w:rPr>
        <w:t xml:space="preserve"> </w:t>
      </w:r>
    </w:p>
    <w:p w:rsidR="00895DB3" w:rsidRPr="007D3826" w:rsidRDefault="00895DB3" w:rsidP="00895DB3">
      <w:pPr>
        <w:pStyle w:val="Prrafodelista"/>
        <w:rPr>
          <w:rFonts w:ascii="Palatino Linotype" w:hAnsi="Palatino Linotype"/>
          <w:color w:val="000000" w:themeColor="text1"/>
        </w:rPr>
      </w:pPr>
    </w:p>
    <w:p w:rsidR="00895DB3" w:rsidRPr="007D3826" w:rsidRDefault="00895DB3" w:rsidP="00895DB3">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 xml:space="preserve">No obstante lo anterior, la respuesta no puede tenerse por procedente para colmar a cabalidad el derecho de acceso a la información del </w:t>
      </w:r>
      <w:r w:rsidRPr="007D3826">
        <w:rPr>
          <w:rFonts w:ascii="Palatino Linotype" w:hAnsi="Palatino Linotype"/>
          <w:b/>
          <w:color w:val="000000" w:themeColor="text1"/>
        </w:rPr>
        <w:t xml:space="preserve">RECURRENTE, </w:t>
      </w:r>
      <w:r w:rsidRPr="007D3826">
        <w:rPr>
          <w:rFonts w:ascii="Palatino Linotype" w:hAnsi="Palatino Linotype"/>
          <w:color w:val="000000" w:themeColor="text1"/>
        </w:rPr>
        <w:t>toda vez que la respuesta de referencia se emitió por el Servidor Público Habilitado competente para tal efecto; sino por la Titular de la Unidad de Transparencia.</w:t>
      </w:r>
    </w:p>
    <w:p w:rsidR="00895DB3" w:rsidRPr="007D3826" w:rsidRDefault="00895DB3" w:rsidP="00895DB3">
      <w:pPr>
        <w:pStyle w:val="Prrafodelista"/>
        <w:rPr>
          <w:rFonts w:ascii="Palatino Linotype" w:hAnsi="Palatino Linotype"/>
          <w:color w:val="000000" w:themeColor="text1"/>
        </w:rPr>
      </w:pPr>
    </w:p>
    <w:p w:rsidR="00895DB3" w:rsidRPr="007D3826" w:rsidRDefault="00895DB3" w:rsidP="00895DB3">
      <w:pPr>
        <w:numPr>
          <w:ilvl w:val="0"/>
          <w:numId w:val="1"/>
        </w:numPr>
        <w:spacing w:line="360" w:lineRule="auto"/>
        <w:ind w:left="0" w:firstLine="0"/>
        <w:contextualSpacing/>
        <w:jc w:val="both"/>
        <w:rPr>
          <w:rFonts w:ascii="Palatino Linotype" w:eastAsia="MS Mincho" w:hAnsi="Palatino Linotype" w:cs="Arial"/>
        </w:rPr>
      </w:pPr>
      <w:r w:rsidRPr="007D3826">
        <w:rPr>
          <w:rFonts w:ascii="Palatino Linotype" w:eastAsia="MS Mincho" w:hAnsi="Palatino Linotype" w:cs="Arial"/>
        </w:rPr>
        <w:t xml:space="preserve">Atento a lo anterior el </w:t>
      </w:r>
      <w:r w:rsidRPr="007D3826">
        <w:rPr>
          <w:rFonts w:ascii="Palatino Linotype" w:eastAsia="MS Mincho" w:hAnsi="Palatino Linotype" w:cs="Arial"/>
          <w:b/>
        </w:rPr>
        <w:t>SUJETO OBLIGADO</w:t>
      </w:r>
      <w:r w:rsidRPr="007D3826">
        <w:rPr>
          <w:rFonts w:ascii="Palatino Linotype" w:hAnsi="Palatino Linotype" w:cs="Arial"/>
        </w:rPr>
        <w:t xml:space="preserve">, para acreditar que se cumple a cabalidad con el </w:t>
      </w:r>
      <w:r w:rsidRPr="007D3826">
        <w:rPr>
          <w:rFonts w:ascii="Palatino Linotype" w:eastAsia="MS Mincho" w:hAnsi="Palatino Linotype" w:cs="Arial"/>
        </w:rPr>
        <w:t xml:space="preserve">procedimiento de acceso a la información pública, descrito en el Título Séptimo de la Ley de </w:t>
      </w:r>
      <w:r w:rsidRPr="007D3826">
        <w:rPr>
          <w:rFonts w:ascii="Palatino Linotype" w:hAnsi="Palatino Linotype"/>
          <w:color w:val="000000"/>
        </w:rPr>
        <w:t>Transparencia</w:t>
      </w:r>
      <w:r w:rsidRPr="007D3826">
        <w:rPr>
          <w:rFonts w:ascii="Palatino Linotype" w:eastAsia="MS Mincho" w:hAnsi="Palatino Linotype" w:cs="Arial"/>
        </w:rPr>
        <w:t xml:space="preserve"> </w:t>
      </w:r>
      <w:r w:rsidRPr="007D3826">
        <w:rPr>
          <w:rFonts w:ascii="Palatino Linotype" w:hAnsi="Palatino Linotype"/>
          <w:color w:val="000000" w:themeColor="text1"/>
        </w:rPr>
        <w:t>Local</w:t>
      </w:r>
      <w:r w:rsidRPr="007D3826">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w:t>
      </w:r>
      <w:r w:rsidRPr="007D3826">
        <w:rPr>
          <w:rFonts w:ascii="Palatino Linotype" w:eastAsia="MS Mincho" w:hAnsi="Palatino Linotype" w:cs="Arial"/>
        </w:rPr>
        <w:lastRenderedPageBreak/>
        <w:t xml:space="preserve">transparencia de turnar </w:t>
      </w:r>
      <w:r w:rsidRPr="007D3826">
        <w:rPr>
          <w:rFonts w:ascii="Palatino Linotype" w:eastAsia="MS Mincho" w:hAnsi="Palatino Linotype" w:cs="Arial"/>
          <w:i/>
        </w:rPr>
        <w:t xml:space="preserve">a todas las áreas competentes que cuenten con la información o deban tenerla de acuerdo a sus facultades, competencias y funciones, </w:t>
      </w:r>
      <w:r w:rsidRPr="007D3826">
        <w:rPr>
          <w:rFonts w:ascii="Palatino Linotype" w:eastAsia="MS Mincho" w:hAnsi="Palatino Linotype" w:cs="Arial"/>
          <w:b/>
          <w:i/>
          <w:u w:val="single"/>
        </w:rPr>
        <w:t>con el objeto de que realicen una búsqueda exhaustiva y razonable de la información solicitada</w:t>
      </w:r>
      <w:r w:rsidRPr="007D3826">
        <w:rPr>
          <w:rFonts w:ascii="Palatino Linotype" w:eastAsia="MS Mincho" w:hAnsi="Palatino Linotype" w:cs="Arial"/>
          <w:i/>
        </w:rPr>
        <w:t>,</w:t>
      </w:r>
      <w:r w:rsidRPr="007D3826">
        <w:rPr>
          <w:rFonts w:ascii="Palatino Linotype" w:eastAsia="MS Mincho" w:hAnsi="Palatino Linotype" w:cs="Arial"/>
        </w:rPr>
        <w:t xml:space="preserve"> según se asienta en el artículo 162 de la ley citada y se otorgue certeza al particular de sus pronunciamientos.</w:t>
      </w:r>
    </w:p>
    <w:p w:rsidR="00895DB3" w:rsidRPr="007D3826" w:rsidRDefault="00895DB3" w:rsidP="00895DB3">
      <w:pPr>
        <w:pStyle w:val="Prrafodelista"/>
        <w:spacing w:line="360" w:lineRule="auto"/>
        <w:ind w:left="0"/>
        <w:jc w:val="both"/>
        <w:rPr>
          <w:rFonts w:ascii="Palatino Linotype" w:eastAsia="MS Mincho" w:hAnsi="Palatino Linotype" w:cs="Arial"/>
        </w:rPr>
      </w:pPr>
    </w:p>
    <w:p w:rsidR="00895DB3" w:rsidRPr="007D3826" w:rsidRDefault="00895DB3" w:rsidP="00895DB3">
      <w:pPr>
        <w:numPr>
          <w:ilvl w:val="0"/>
          <w:numId w:val="1"/>
        </w:numPr>
        <w:spacing w:line="360" w:lineRule="auto"/>
        <w:ind w:left="0" w:firstLine="0"/>
        <w:contextualSpacing/>
        <w:jc w:val="both"/>
        <w:rPr>
          <w:rFonts w:ascii="Palatino Linotype" w:eastAsia="MS Mincho" w:hAnsi="Palatino Linotype" w:cs="Arial"/>
        </w:rPr>
      </w:pPr>
      <w:r w:rsidRPr="007D3826">
        <w:rPr>
          <w:rFonts w:ascii="Palatino Linotype" w:eastAsia="MS Mincho" w:hAnsi="Palatino Linotype" w:cs="Arial"/>
        </w:rPr>
        <w:t xml:space="preserve">Toda vez que es obligación del Titular de la Unidad de Transparencia identificar la unidad administrativa que resguarda el documento al que una persona pretende acceder, es practicar una adecuada gestión documental que nos permite localizar el documento, como bien señala el artículo 159 de la Ley de </w:t>
      </w:r>
      <w:r w:rsidRPr="007D3826">
        <w:rPr>
          <w:rFonts w:ascii="Palatino Linotype" w:hAnsi="Palatino Linotype"/>
        </w:rPr>
        <w:t>Transparencia</w:t>
      </w:r>
      <w:r w:rsidRPr="007D3826">
        <w:rPr>
          <w:rFonts w:ascii="Palatino Linotype" w:eastAsia="MS Mincho" w:hAnsi="Palatino Linotype" w:cs="Arial"/>
        </w:rPr>
        <w:t>.</w:t>
      </w:r>
    </w:p>
    <w:p w:rsidR="00895DB3" w:rsidRPr="007D3826" w:rsidRDefault="00895DB3" w:rsidP="00895DB3">
      <w:pPr>
        <w:pStyle w:val="Prrafodelista"/>
        <w:spacing w:line="360" w:lineRule="auto"/>
        <w:rPr>
          <w:rFonts w:ascii="Palatino Linotype" w:eastAsia="MS Mincho" w:hAnsi="Palatino Linotype" w:cs="Arial"/>
        </w:rPr>
      </w:pPr>
    </w:p>
    <w:p w:rsidR="00895DB3" w:rsidRPr="007D3826" w:rsidRDefault="00895DB3" w:rsidP="00895DB3">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 xml:space="preserve">El </w:t>
      </w:r>
      <w:r w:rsidRPr="007D3826">
        <w:rPr>
          <w:rFonts w:ascii="Palatino Linotype" w:eastAsia="MS Mincho" w:hAnsi="Palatino Linotype" w:cs="Arial"/>
        </w:rPr>
        <w:t>Titular</w:t>
      </w:r>
      <w:r w:rsidRPr="007D3826">
        <w:rPr>
          <w:rFonts w:ascii="Palatino Linotype" w:hAnsi="Palatino Linotype"/>
        </w:rPr>
        <w:t xml:space="preserve"> de la Unidad de Transparencia tiene la obligación de cumplir con lo </w:t>
      </w:r>
      <w:r w:rsidRPr="007D3826">
        <w:rPr>
          <w:rFonts w:ascii="Palatino Linotype" w:eastAsia="MS Mincho" w:hAnsi="Palatino Linotype" w:cs="Arial"/>
        </w:rPr>
        <w:t>que</w:t>
      </w:r>
      <w:r w:rsidRPr="007D3826">
        <w:rPr>
          <w:rFonts w:ascii="Palatino Linotype" w:hAnsi="Palatino Linotype"/>
        </w:rPr>
        <w:t xml:space="preserve"> dispone la normatividad aplicable que, en primera instancia implica que solicite a </w:t>
      </w:r>
      <w:r w:rsidRPr="007D3826">
        <w:rPr>
          <w:rFonts w:ascii="Palatino Linotype" w:eastAsia="MS Mincho" w:hAnsi="Palatino Linotype" w:cs="Arial"/>
        </w:rPr>
        <w:t>todas</w:t>
      </w:r>
      <w:r w:rsidRPr="007D3826">
        <w:rPr>
          <w:rFonts w:ascii="Palatino Linotype" w:hAnsi="Palatino Linotype"/>
        </w:rPr>
        <w:t xml:space="preserve"> las áreas que pudieron haber generado o administrado la información requerida, la búsqueda de la </w:t>
      </w:r>
      <w:r w:rsidRPr="007D3826">
        <w:rPr>
          <w:rFonts w:ascii="Palatino Linotype" w:hAnsi="Palatino Linotype"/>
          <w:color w:val="000000" w:themeColor="text1"/>
        </w:rPr>
        <w:t>misma</w:t>
      </w:r>
      <w:r w:rsidRPr="007D3826">
        <w:rPr>
          <w:rFonts w:ascii="Palatino Linotype" w:hAnsi="Palatino Linotype"/>
        </w:rPr>
        <w:t>.</w:t>
      </w:r>
    </w:p>
    <w:p w:rsidR="00895DB3" w:rsidRPr="007D3826" w:rsidRDefault="00895DB3" w:rsidP="00895DB3">
      <w:pPr>
        <w:pStyle w:val="Prrafodelista"/>
        <w:spacing w:line="360" w:lineRule="auto"/>
        <w:rPr>
          <w:rFonts w:ascii="Palatino Linotype" w:hAnsi="Palatino Linotype"/>
        </w:rPr>
      </w:pPr>
    </w:p>
    <w:p w:rsidR="00895DB3" w:rsidRPr="007D3826" w:rsidRDefault="00895DB3" w:rsidP="00895DB3">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que refieren:</w:t>
      </w:r>
    </w:p>
    <w:p w:rsidR="00895DB3" w:rsidRPr="007D3826" w:rsidRDefault="00895DB3" w:rsidP="00895DB3">
      <w:pPr>
        <w:pStyle w:val="Prrafodelista"/>
        <w:spacing w:line="360" w:lineRule="auto"/>
        <w:ind w:left="360"/>
        <w:jc w:val="both"/>
        <w:rPr>
          <w:rFonts w:ascii="Palatino Linotype" w:hAnsi="Palatino Linotype"/>
        </w:rPr>
      </w:pPr>
    </w:p>
    <w:p w:rsidR="00895DB3" w:rsidRPr="007D3826" w:rsidRDefault="00895DB3" w:rsidP="00895DB3">
      <w:pPr>
        <w:pStyle w:val="Prrafodelista"/>
        <w:tabs>
          <w:tab w:val="left" w:pos="709"/>
        </w:tabs>
        <w:spacing w:line="360" w:lineRule="auto"/>
        <w:ind w:left="360" w:right="760"/>
        <w:rPr>
          <w:rFonts w:ascii="Palatino Linotype" w:hAnsi="Palatino Linotype" w:cs="Arial"/>
          <w:i/>
          <w:sz w:val="22"/>
          <w:lang w:eastAsia="es-MX"/>
        </w:rPr>
      </w:pPr>
      <w:r w:rsidRPr="007D3826">
        <w:rPr>
          <w:rFonts w:ascii="Palatino Linotype" w:hAnsi="Palatino Linotype" w:cs="Arial"/>
          <w:i/>
          <w:sz w:val="22"/>
          <w:lang w:eastAsia="es-MX"/>
        </w:rPr>
        <w:t xml:space="preserve">“Artículo 50. Los sujetos obligados contarán con un área responsable para la atención de las solicitudes de información, a la que se le denominará Unidad de Transparencia. </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 xml:space="preserve">Artículo 51. Los sujetos obligados designaran a un responsable para atender la Unidad de Transparencia, quien fungirá como enlace entre éstos y los solicitantes. </w:t>
      </w:r>
      <w:r w:rsidRPr="007D3826">
        <w:rPr>
          <w:rFonts w:ascii="Palatino Linotype" w:hAnsi="Palatino Linotype" w:cs="Arial"/>
          <w:b/>
          <w:i/>
          <w:sz w:val="22"/>
          <w:u w:val="single"/>
          <w:lang w:eastAsia="es-MX"/>
        </w:rPr>
        <w:t>Dicha Unidad será la encargada de tramitar internamente la solicitud de información</w:t>
      </w:r>
      <w:r w:rsidRPr="007D3826">
        <w:rPr>
          <w:rFonts w:ascii="Palatino Linotype" w:hAnsi="Palatino Linotype" w:cs="Arial"/>
          <w:i/>
          <w:sz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Artículo 53. Las Unidades de Transparencia tendrán las siguientes funciones:</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 xml:space="preserve">II. Recibir, tramitar y dar respuesta a las solicitudes de acceso a la información; </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b/>
          <w:i/>
          <w:sz w:val="22"/>
          <w:u w:val="single"/>
          <w:lang w:eastAsia="es-MX"/>
        </w:rPr>
      </w:pPr>
      <w:r w:rsidRPr="007D3826">
        <w:rPr>
          <w:rFonts w:ascii="Palatino Linotype" w:hAnsi="Palatino Linotype" w:cs="Arial"/>
          <w:b/>
          <w:i/>
          <w:sz w:val="22"/>
          <w:u w:val="single"/>
          <w:lang w:eastAsia="es-MX"/>
        </w:rPr>
        <w:t xml:space="preserve">IV. Realizar, con efectividad, los trámites internos necesarios para la atención de las solicitudes de acceso a la información; </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 xml:space="preserve">V. Entregar, en su caso, a los particulares la información solicitada; </w:t>
      </w:r>
    </w:p>
    <w:p w:rsidR="00895DB3" w:rsidRPr="007D3826" w:rsidRDefault="00895DB3" w:rsidP="00895DB3">
      <w:pPr>
        <w:pStyle w:val="Prrafodelista"/>
        <w:tabs>
          <w:tab w:val="left" w:pos="709"/>
        </w:tabs>
        <w:spacing w:line="360" w:lineRule="auto"/>
        <w:ind w:left="360" w:right="760"/>
        <w:jc w:val="both"/>
        <w:rPr>
          <w:rFonts w:ascii="Palatino Linotype" w:hAnsi="Palatino Linotype" w:cs="Arial"/>
          <w:i/>
          <w:sz w:val="22"/>
          <w:lang w:eastAsia="es-MX"/>
        </w:rPr>
      </w:pPr>
      <w:r w:rsidRPr="007D3826">
        <w:rPr>
          <w:rFonts w:ascii="Palatino Linotype" w:hAnsi="Palatino Linotype" w:cs="Arial"/>
          <w:i/>
          <w:sz w:val="22"/>
          <w:lang w:eastAsia="es-MX"/>
        </w:rPr>
        <w:t>VI. Efectuar las notificaciones a los solicitantes;”</w:t>
      </w:r>
    </w:p>
    <w:p w:rsidR="00895DB3" w:rsidRPr="007D3826" w:rsidRDefault="00895DB3" w:rsidP="00895DB3">
      <w:pPr>
        <w:pStyle w:val="Prrafodelista"/>
        <w:tabs>
          <w:tab w:val="left" w:pos="709"/>
        </w:tabs>
        <w:spacing w:line="360" w:lineRule="auto"/>
        <w:ind w:left="357" w:right="760"/>
        <w:jc w:val="both"/>
        <w:rPr>
          <w:rFonts w:ascii="Palatino Linotype" w:hAnsi="Palatino Linotype" w:cs="Arial"/>
          <w:i/>
          <w:lang w:eastAsia="es-MX"/>
        </w:rPr>
      </w:pPr>
    </w:p>
    <w:p w:rsidR="00895DB3" w:rsidRPr="007D3826" w:rsidRDefault="00895DB3" w:rsidP="00895DB3">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También lo es que su función primordial es la de turnar la solicitud a todas las Áreas que por su competencia pueden generar, administrar o poseer la información solicitada y poner a disposición de los solicitantes las respuestas que le sean remitidas, no así emitir las respuesta de propia mano como se desprende del caso concreto.</w:t>
      </w:r>
    </w:p>
    <w:p w:rsidR="00895DB3" w:rsidRPr="007D3826" w:rsidRDefault="00895DB3" w:rsidP="00895DB3">
      <w:pPr>
        <w:spacing w:line="360" w:lineRule="auto"/>
        <w:contextualSpacing/>
        <w:jc w:val="both"/>
        <w:rPr>
          <w:rFonts w:ascii="Palatino Linotype" w:hAnsi="Palatino Linotype"/>
        </w:rPr>
      </w:pPr>
    </w:p>
    <w:p w:rsidR="00156E65" w:rsidRPr="007D3826" w:rsidRDefault="00156E65" w:rsidP="00156E65">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lastRenderedPageBreak/>
        <w:t xml:space="preserve">Ahora bien, con relación a lo requerido, es de señalar que na requisición de compra es un documento utilizado en el proceso de adquisición de bienes o servicios por parte de un ente público como lo es el caso del </w:t>
      </w:r>
      <w:r w:rsidRPr="007D3826">
        <w:rPr>
          <w:rFonts w:ascii="Palatino Linotype" w:hAnsi="Palatino Linotype"/>
          <w:bCs/>
          <w:color w:val="000000"/>
          <w:sz w:val="22"/>
          <w:szCs w:val="22"/>
        </w:rPr>
        <w:t>Organismo Público Descentralizado para la Prestación de Los Servicios de Agua Potable Alcantarillado y Saneamiento del Municipio de Metepec</w:t>
      </w:r>
      <w:r w:rsidRPr="007D3826">
        <w:rPr>
          <w:rFonts w:ascii="Palatino Linotype" w:hAnsi="Palatino Linotype"/>
        </w:rPr>
        <w:t>. La requisición de compra sirve como una solicitud interna que indica a los departamentos de compras o adquisiciones qué productos o servicios se necesitan y en qué cantidad.</w:t>
      </w:r>
    </w:p>
    <w:p w:rsidR="005A2321" w:rsidRPr="007D3826" w:rsidRDefault="005A2321" w:rsidP="005A2321">
      <w:pPr>
        <w:pStyle w:val="Prrafodelista"/>
        <w:rPr>
          <w:rFonts w:ascii="Palatino Linotype" w:hAnsi="Palatino Linotype"/>
        </w:rPr>
      </w:pPr>
    </w:p>
    <w:p w:rsidR="005A2321" w:rsidRPr="007D3826" w:rsidRDefault="005A2321" w:rsidP="005A2321">
      <w:pPr>
        <w:spacing w:line="360" w:lineRule="auto"/>
        <w:contextualSpacing/>
        <w:jc w:val="both"/>
        <w:rPr>
          <w:rFonts w:ascii="Palatino Linotype" w:hAnsi="Palatino Linotype"/>
        </w:rPr>
      </w:pPr>
    </w:p>
    <w:p w:rsidR="00156E65" w:rsidRPr="007D3826" w:rsidRDefault="00156E65" w:rsidP="00156E65">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La requisición de compra generalmente incluye información detallada sobre los productos o servicios requeridos, como descripciones, cantidades, especificaciones técnicas, y cualquier otra información relevante. Además, puede incluir el presupuesto asignado para la compra, la fecha límite para la entrega de los productos o servicios y cualquier otra instrucción especial que sea relevante para la transacción.</w:t>
      </w:r>
    </w:p>
    <w:p w:rsidR="00156E65" w:rsidRPr="007D3826" w:rsidRDefault="00156E65" w:rsidP="00156E65">
      <w:pPr>
        <w:spacing w:line="360" w:lineRule="auto"/>
        <w:contextualSpacing/>
        <w:jc w:val="both"/>
        <w:rPr>
          <w:rFonts w:ascii="Palatino Linotype" w:hAnsi="Palatino Linotype"/>
        </w:rPr>
      </w:pPr>
    </w:p>
    <w:p w:rsidR="00156E65" w:rsidRPr="007D3826" w:rsidRDefault="00156E65" w:rsidP="00156E65">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 xml:space="preserve">Al respecto, el </w:t>
      </w:r>
      <w:r w:rsidRPr="007D3826">
        <w:rPr>
          <w:rFonts w:ascii="Palatino Linotype" w:hAnsi="Palatino Linotype"/>
          <w:b/>
        </w:rPr>
        <w:t xml:space="preserve">MANUAL DE ORGANIZACIÓN DEL ORGANISMO PÚBLICO DESCENTRALIZADO PARA LA PRESTACIÓN DE LOS SERVICIOS DE AGUA </w:t>
      </w:r>
      <w:r w:rsidRPr="007D3826">
        <w:rPr>
          <w:rFonts w:ascii="Palatino Linotype" w:hAnsi="Palatino Linotype"/>
        </w:rPr>
        <w:t>POTABLE</w:t>
      </w:r>
      <w:r w:rsidRPr="007D3826">
        <w:rPr>
          <w:rFonts w:ascii="Palatino Linotype" w:hAnsi="Palatino Linotype"/>
          <w:b/>
        </w:rPr>
        <w:t>, ALCANTARILLADO Y SANEAMIENTO DEL MUNICIPIO DE METEPEC (OPDAPAS) DE METEPEC</w:t>
      </w:r>
      <w:r w:rsidRPr="007D3826">
        <w:rPr>
          <w:rFonts w:ascii="Palatino Linotype" w:hAnsi="Palatino Linotype"/>
        </w:rPr>
        <w:t>, establece al caso concreto lo siguiente:</w:t>
      </w:r>
    </w:p>
    <w:p w:rsidR="00156E65" w:rsidRPr="007D3826" w:rsidRDefault="00156E65" w:rsidP="00156E65">
      <w:pPr>
        <w:spacing w:line="360" w:lineRule="auto"/>
        <w:contextualSpacing/>
        <w:jc w:val="center"/>
        <w:rPr>
          <w:rFonts w:ascii="Palatino Linotype" w:hAnsi="Palatino Linotype"/>
        </w:rPr>
      </w:pPr>
      <w:r w:rsidRPr="007D3826">
        <w:rPr>
          <w:rFonts w:ascii="Palatino Linotype" w:hAnsi="Palatino Linotype"/>
          <w:noProof/>
          <w:lang w:val="es-MX" w:eastAsia="es-MX"/>
        </w:rPr>
        <w:lastRenderedPageBreak/>
        <w:drawing>
          <wp:inline distT="0" distB="0" distL="0" distR="0" wp14:anchorId="78012E60" wp14:editId="7C185310">
            <wp:extent cx="4832350" cy="2603170"/>
            <wp:effectExtent l="19050" t="19050" r="2540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3369" cy="2603719"/>
                    </a:xfrm>
                    <a:prstGeom prst="rect">
                      <a:avLst/>
                    </a:prstGeom>
                    <a:ln>
                      <a:solidFill>
                        <a:schemeClr val="tx1"/>
                      </a:solidFill>
                    </a:ln>
                  </pic:spPr>
                </pic:pic>
              </a:graphicData>
            </a:graphic>
          </wp:inline>
        </w:drawing>
      </w:r>
    </w:p>
    <w:p w:rsidR="00156E65" w:rsidRPr="007D3826" w:rsidRDefault="00156E65" w:rsidP="00156E65">
      <w:pPr>
        <w:spacing w:line="360" w:lineRule="auto"/>
        <w:contextualSpacing/>
        <w:jc w:val="center"/>
        <w:rPr>
          <w:rFonts w:ascii="Palatino Linotype" w:hAnsi="Palatino Linotype"/>
        </w:rPr>
      </w:pPr>
      <w:r w:rsidRPr="007D3826">
        <w:rPr>
          <w:rFonts w:ascii="Palatino Linotype" w:hAnsi="Palatino Linotype"/>
          <w:noProof/>
          <w:lang w:val="es-MX" w:eastAsia="es-MX"/>
        </w:rPr>
        <w:drawing>
          <wp:inline distT="0" distB="0" distL="0" distR="0" wp14:anchorId="11FC9AC5" wp14:editId="6A8CF21D">
            <wp:extent cx="4965700" cy="3018301"/>
            <wp:effectExtent l="19050" t="19050" r="2540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0108" cy="3020980"/>
                    </a:xfrm>
                    <a:prstGeom prst="rect">
                      <a:avLst/>
                    </a:prstGeom>
                    <a:ln>
                      <a:solidFill>
                        <a:schemeClr val="tx1"/>
                      </a:solidFill>
                    </a:ln>
                  </pic:spPr>
                </pic:pic>
              </a:graphicData>
            </a:graphic>
          </wp:inline>
        </w:drawing>
      </w:r>
    </w:p>
    <w:p w:rsidR="00156E65" w:rsidRPr="007D3826" w:rsidRDefault="00156E65" w:rsidP="00156E65">
      <w:pPr>
        <w:spacing w:line="360" w:lineRule="auto"/>
        <w:contextualSpacing/>
        <w:jc w:val="center"/>
        <w:rPr>
          <w:rFonts w:ascii="Palatino Linotype" w:hAnsi="Palatino Linotype"/>
        </w:rPr>
      </w:pPr>
      <w:r w:rsidRPr="007D3826">
        <w:rPr>
          <w:rFonts w:ascii="Palatino Linotype" w:hAnsi="Palatino Linotype"/>
          <w:noProof/>
          <w:lang w:val="es-MX" w:eastAsia="es-MX"/>
        </w:rPr>
        <w:lastRenderedPageBreak/>
        <w:drawing>
          <wp:inline distT="0" distB="0" distL="0" distR="0" wp14:anchorId="6E826B8A" wp14:editId="32490641">
            <wp:extent cx="4965119" cy="3393223"/>
            <wp:effectExtent l="19050" t="19050" r="26035"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3932" cy="3399246"/>
                    </a:xfrm>
                    <a:prstGeom prst="rect">
                      <a:avLst/>
                    </a:prstGeom>
                    <a:ln>
                      <a:solidFill>
                        <a:schemeClr val="tx1"/>
                      </a:solidFill>
                    </a:ln>
                  </pic:spPr>
                </pic:pic>
              </a:graphicData>
            </a:graphic>
          </wp:inline>
        </w:drawing>
      </w:r>
    </w:p>
    <w:p w:rsidR="00156E65" w:rsidRPr="007D3826" w:rsidRDefault="00156E65" w:rsidP="00156E65">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Una vez que se genera la requisición de compra y se obtienen las aprobaciones necesarias, el departamento de compras puede utilizar esta información como base para solicitar cotizaciones a proveedores, negociar términos y condiciones, y finalmente realizar la compra en nombre de la empresa. La requisición de compra es parte del proceso interno de control y seguimiento de las compras corporativas y ayuda a asegurar que las compras se realicen de manera eficiente y dentro de los límites presupuestarios establecidos.</w:t>
      </w:r>
    </w:p>
    <w:p w:rsidR="00153071" w:rsidRPr="007D3826" w:rsidRDefault="00153071" w:rsidP="00153071">
      <w:pPr>
        <w:spacing w:line="360" w:lineRule="auto"/>
        <w:contextualSpacing/>
        <w:jc w:val="both"/>
        <w:rPr>
          <w:rFonts w:ascii="Palatino Linotype" w:hAnsi="Palatino Linotype"/>
        </w:rPr>
      </w:pPr>
    </w:p>
    <w:p w:rsidR="00153071" w:rsidRPr="007D3826" w:rsidRDefault="00153071" w:rsidP="00156E65">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t xml:space="preserve">Luego entonces, se colige que existe fuente obligacional del ente recurrido para eventualmente, generar, poseer y administrar lo solicitado; asimismo que el área a la que se debió turnar de manera enunciativa </w:t>
      </w:r>
      <w:r w:rsidR="00013610" w:rsidRPr="007D3826">
        <w:rPr>
          <w:rFonts w:ascii="Palatino Linotype" w:hAnsi="Palatino Linotype"/>
        </w:rPr>
        <w:t>más</w:t>
      </w:r>
      <w:r w:rsidRPr="007D3826">
        <w:rPr>
          <w:rFonts w:ascii="Palatino Linotype" w:hAnsi="Palatino Linotype"/>
        </w:rPr>
        <w:t xml:space="preserve"> no limitativa </w:t>
      </w:r>
      <w:r w:rsidR="00013610" w:rsidRPr="007D3826">
        <w:rPr>
          <w:rFonts w:ascii="Palatino Linotype" w:hAnsi="Palatino Linotype"/>
        </w:rPr>
        <w:t>es al Departamento de Recursos Materiales.</w:t>
      </w:r>
    </w:p>
    <w:p w:rsidR="00895DB3" w:rsidRPr="007D3826" w:rsidRDefault="00895DB3" w:rsidP="00895DB3">
      <w:pPr>
        <w:numPr>
          <w:ilvl w:val="0"/>
          <w:numId w:val="1"/>
        </w:numPr>
        <w:spacing w:line="360" w:lineRule="auto"/>
        <w:ind w:left="0" w:firstLine="0"/>
        <w:contextualSpacing/>
        <w:jc w:val="both"/>
        <w:rPr>
          <w:rFonts w:ascii="Palatino Linotype" w:hAnsi="Palatino Linotype"/>
        </w:rPr>
      </w:pPr>
      <w:r w:rsidRPr="007D3826">
        <w:rPr>
          <w:rFonts w:ascii="Palatino Linotype" w:hAnsi="Palatino Linotype"/>
        </w:rPr>
        <w:lastRenderedPageBreak/>
        <w:t xml:space="preserve">Luego entonces, se concluye dable ordenar que el </w:t>
      </w:r>
      <w:r w:rsidRPr="007D3826">
        <w:rPr>
          <w:rFonts w:ascii="Palatino Linotype" w:hAnsi="Palatino Linotype"/>
          <w:b/>
        </w:rPr>
        <w:t>SUJETO OBLIGADO</w:t>
      </w:r>
      <w:r w:rsidRPr="007D3826">
        <w:rPr>
          <w:rFonts w:ascii="Palatino Linotype" w:hAnsi="Palatino Linotype"/>
        </w:rPr>
        <w:t xml:space="preserve"> realice una nueva búsqueda exhaustiva y razonable en todas las unidades administrativas de su estructura organiza</w:t>
      </w:r>
      <w:r w:rsidR="00013610" w:rsidRPr="007D3826">
        <w:rPr>
          <w:rFonts w:ascii="Palatino Linotype" w:hAnsi="Palatino Linotype"/>
        </w:rPr>
        <w:t>cional</w:t>
      </w:r>
      <w:r w:rsidRPr="007D3826">
        <w:rPr>
          <w:rFonts w:ascii="Palatino Linotype" w:hAnsi="Palatino Linotype"/>
        </w:rPr>
        <w:t xml:space="preserve"> que de acuerdo a</w:t>
      </w:r>
      <w:r w:rsidR="00013610" w:rsidRPr="007D3826">
        <w:rPr>
          <w:rFonts w:ascii="Palatino Linotype" w:hAnsi="Palatino Linotype"/>
        </w:rPr>
        <w:t xml:space="preserve"> sus facultades y atribuciones, este en aptitudes de emitir un pronunciamiento.</w:t>
      </w:r>
    </w:p>
    <w:p w:rsidR="00895DB3" w:rsidRPr="007D3826" w:rsidRDefault="00895DB3" w:rsidP="00895DB3">
      <w:pPr>
        <w:pStyle w:val="Prrafodelista"/>
        <w:rPr>
          <w:rFonts w:ascii="Palatino Linotype" w:hAnsi="Palatino Linotype"/>
          <w:color w:val="000000" w:themeColor="text1"/>
        </w:rPr>
      </w:pPr>
    </w:p>
    <w:p w:rsidR="00013610" w:rsidRPr="007D3826" w:rsidRDefault="00013610" w:rsidP="00013610">
      <w:pPr>
        <w:numPr>
          <w:ilvl w:val="0"/>
          <w:numId w:val="1"/>
        </w:numPr>
        <w:spacing w:line="360" w:lineRule="auto"/>
        <w:ind w:left="0" w:firstLine="0"/>
        <w:contextualSpacing/>
        <w:jc w:val="both"/>
        <w:rPr>
          <w:rFonts w:ascii="Palatino Linotype" w:hAnsi="Palatino Linotype" w:cs="Arial"/>
          <w:lang w:val="es-ES"/>
        </w:rPr>
      </w:pPr>
      <w:r w:rsidRPr="007D3826">
        <w:rPr>
          <w:rFonts w:ascii="Palatino Linotype" w:hAnsi="Palatino Linotype"/>
        </w:rPr>
        <w:t xml:space="preserve">Por otro lado, derivado del primer pronunciamiento emitido, </w:t>
      </w:r>
      <w:r w:rsidRPr="007D3826">
        <w:rPr>
          <w:rFonts w:ascii="Palatino Linotype" w:hAnsi="Palatino Linotype"/>
          <w:b/>
        </w:rPr>
        <w:t xml:space="preserve">no se tiene la certeza de que </w:t>
      </w:r>
      <w:r w:rsidR="00BB3927" w:rsidRPr="007D3826">
        <w:rPr>
          <w:rFonts w:ascii="Palatino Linotype" w:hAnsi="Palatino Linotype"/>
          <w:b/>
        </w:rPr>
        <w:t>se hayan realizado requisiciones</w:t>
      </w:r>
      <w:r w:rsidRPr="007D3826">
        <w:rPr>
          <w:rFonts w:ascii="Palatino Linotype" w:hAnsi="Palatino Linotype"/>
        </w:rPr>
        <w:t xml:space="preserve">, por lo que </w:t>
      </w:r>
      <w:r w:rsidRPr="007D3826">
        <w:rPr>
          <w:rFonts w:ascii="Palatino Linotype" w:hAnsi="Palatino Linotype" w:cs="Arial"/>
          <w:lang w:val="es-ES"/>
        </w:rPr>
        <w:t xml:space="preserve">debe considerarse que, es posible que </w:t>
      </w:r>
      <w:r w:rsidR="00BB3927" w:rsidRPr="007D3826">
        <w:rPr>
          <w:rFonts w:ascii="Palatino Linotype" w:hAnsi="Palatino Linotype" w:cs="Arial"/>
          <w:lang w:val="es-ES"/>
        </w:rPr>
        <w:t>prevalezca la no localización de l</w:t>
      </w:r>
      <w:r w:rsidRPr="007D3826">
        <w:rPr>
          <w:rFonts w:ascii="Palatino Linotype" w:hAnsi="Palatino Linotype" w:cs="Arial"/>
          <w:lang w:val="es-ES"/>
        </w:rPr>
        <w:t xml:space="preserve">a información, porque no se haya </w:t>
      </w:r>
      <w:r w:rsidR="00BB3927" w:rsidRPr="007D3826">
        <w:rPr>
          <w:rFonts w:ascii="Palatino Linotype" w:hAnsi="Palatino Linotype" w:cs="Arial"/>
          <w:lang w:val="es-ES"/>
        </w:rPr>
        <w:t>generado, poseído y</w:t>
      </w:r>
      <w:r w:rsidRPr="007D3826">
        <w:rPr>
          <w:rFonts w:ascii="Palatino Linotype" w:hAnsi="Palatino Linotype" w:cs="Arial"/>
          <w:lang w:val="es-ES"/>
        </w:rPr>
        <w:t xml:space="preserve"> administrado.</w:t>
      </w:r>
    </w:p>
    <w:p w:rsidR="00013610" w:rsidRPr="007D3826" w:rsidRDefault="00013610" w:rsidP="00013610">
      <w:pPr>
        <w:spacing w:line="360" w:lineRule="auto"/>
        <w:contextualSpacing/>
        <w:rPr>
          <w:rFonts w:ascii="Palatino Linotype" w:hAnsi="Palatino Linotype" w:cs="Arial"/>
          <w:lang w:val="es-ES"/>
        </w:rPr>
      </w:pPr>
    </w:p>
    <w:p w:rsidR="00013610" w:rsidRPr="007D3826" w:rsidRDefault="00013610" w:rsidP="00013610">
      <w:pPr>
        <w:numPr>
          <w:ilvl w:val="0"/>
          <w:numId w:val="1"/>
        </w:numPr>
        <w:spacing w:line="360" w:lineRule="auto"/>
        <w:ind w:left="0" w:firstLine="0"/>
        <w:contextualSpacing/>
        <w:jc w:val="both"/>
        <w:rPr>
          <w:rFonts w:ascii="Palatino Linotype" w:hAnsi="Palatino Linotype" w:cs="Arial"/>
        </w:rPr>
      </w:pPr>
      <w:r w:rsidRPr="007D3826">
        <w:rPr>
          <w:rFonts w:ascii="Palatino Linotype" w:eastAsia="Palatino Linotype" w:hAnsi="Palatino Linotype" w:cs="Palatino Linotype"/>
          <w:color w:val="000000"/>
        </w:rPr>
        <w:t xml:space="preserve">En esa línea de pensamiento, si luego de la búsqueda exhaustiva y razonable de la información, </w:t>
      </w:r>
      <w:r w:rsidRPr="007D3826">
        <w:rPr>
          <w:rFonts w:ascii="Palatino Linotype" w:hAnsi="Palatino Linotype" w:cs="Arial"/>
        </w:rPr>
        <w:t>prevaleciera</w:t>
      </w:r>
      <w:r w:rsidRPr="007D3826">
        <w:rPr>
          <w:rFonts w:ascii="Palatino Linotype" w:eastAsia="Palatino Linotype" w:hAnsi="Palatino Linotype" w:cs="Palatino Linotype"/>
          <w:color w:val="000000"/>
        </w:rPr>
        <w:t xml:space="preserve"> el sentido de no contar con ninguna información al respecto </w:t>
      </w:r>
      <w:r w:rsidRPr="007D3826">
        <w:rPr>
          <w:rFonts w:ascii="Palatino Linotype" w:hAnsi="Palatino Linotype"/>
        </w:rPr>
        <w:t xml:space="preserve">se deberá dar observancia a lo dispuesto en la </w:t>
      </w:r>
      <w:r w:rsidRPr="007D3826">
        <w:rPr>
          <w:rFonts w:ascii="Palatino Linotype" w:hAnsi="Palatino Linotype" w:cs="Arial"/>
        </w:rPr>
        <w:t xml:space="preserve">Ley de Transparencia y Acceso a la Información Pública del Estado de México y Municipios, en su artículo 19, que dispone lo siguiente: </w:t>
      </w:r>
    </w:p>
    <w:p w:rsidR="00013610" w:rsidRPr="007D3826" w:rsidRDefault="00013610" w:rsidP="00013610">
      <w:pPr>
        <w:pStyle w:val="Prrafodelista"/>
        <w:spacing w:line="360" w:lineRule="auto"/>
        <w:ind w:left="851" w:right="425"/>
        <w:jc w:val="both"/>
        <w:rPr>
          <w:rFonts w:ascii="Palatino Linotype" w:eastAsia="Calibri" w:hAnsi="Palatino Linotype"/>
          <w:b/>
          <w:i/>
          <w:sz w:val="22"/>
        </w:rPr>
      </w:pPr>
    </w:p>
    <w:p w:rsidR="00013610" w:rsidRPr="007D3826" w:rsidRDefault="00013610" w:rsidP="00013610">
      <w:pPr>
        <w:pStyle w:val="Prrafodelista"/>
        <w:spacing w:line="360" w:lineRule="auto"/>
        <w:ind w:left="567" w:right="425"/>
        <w:jc w:val="both"/>
        <w:rPr>
          <w:rFonts w:ascii="Palatino Linotype" w:eastAsia="Calibri" w:hAnsi="Palatino Linotype"/>
          <w:i/>
          <w:sz w:val="22"/>
        </w:rPr>
      </w:pPr>
      <w:r w:rsidRPr="007D3826">
        <w:rPr>
          <w:rFonts w:ascii="Palatino Linotype" w:eastAsia="Calibri" w:hAnsi="Palatino Linotype"/>
          <w:b/>
          <w:i/>
          <w:sz w:val="22"/>
        </w:rPr>
        <w:t>“Artículo 19.</w:t>
      </w:r>
      <w:r w:rsidRPr="007D3826">
        <w:rPr>
          <w:rFonts w:ascii="Palatino Linotype" w:eastAsia="Calibri" w:hAnsi="Palatino Linotype"/>
          <w:i/>
          <w:sz w:val="22"/>
        </w:rPr>
        <w:t xml:space="preserve"> Se presume que la información debe existir si se refiere a las facultades, competencias y funciones que los ordenamientos jurídicos aplicables otorgan a los sujetos obligados.</w:t>
      </w:r>
    </w:p>
    <w:p w:rsidR="00013610" w:rsidRPr="007D3826" w:rsidRDefault="00013610" w:rsidP="00013610">
      <w:pPr>
        <w:pStyle w:val="Prrafodelista"/>
        <w:spacing w:line="360" w:lineRule="auto"/>
        <w:ind w:left="567" w:right="425"/>
        <w:jc w:val="both"/>
        <w:rPr>
          <w:rFonts w:ascii="Palatino Linotype" w:eastAsia="Calibri" w:hAnsi="Palatino Linotype"/>
          <w:b/>
          <w:i/>
          <w:sz w:val="22"/>
        </w:rPr>
      </w:pPr>
      <w:r w:rsidRPr="007D3826">
        <w:rPr>
          <w:rFonts w:ascii="Palatino Linotype" w:eastAsia="Calibri" w:hAnsi="Palatino Linotype"/>
          <w:b/>
          <w:i/>
          <w:sz w:val="22"/>
        </w:rPr>
        <w:t>En los casos en que ciertas facultades, competencias o funciones no se hayan ejercido, se debe motivar la respuesta en función de las causas que motiven tal circunstancia.</w:t>
      </w:r>
    </w:p>
    <w:p w:rsidR="00013610" w:rsidRPr="007D3826" w:rsidRDefault="00013610" w:rsidP="00013610">
      <w:pPr>
        <w:pStyle w:val="Prrafodelista"/>
        <w:spacing w:line="360" w:lineRule="auto"/>
        <w:ind w:left="567" w:right="425"/>
        <w:jc w:val="both"/>
        <w:rPr>
          <w:rFonts w:ascii="Palatino Linotype" w:eastAsia="Calibri" w:hAnsi="Palatino Linotype"/>
          <w:i/>
          <w:sz w:val="22"/>
        </w:rPr>
      </w:pPr>
      <w:r w:rsidRPr="007D3826">
        <w:rPr>
          <w:rFonts w:ascii="Palatino Linotype" w:eastAsia="Calibri" w:hAnsi="Palatino Linotype"/>
          <w:i/>
          <w:sz w:val="22"/>
        </w:rPr>
        <w:t xml:space="preserve">Si el sujeto obligado, en el ejercicio de sus atribuciones, debía generar, poseer o administrar la información, pero ésta no se encuentra, el Comité de transparencia deberá emitir un </w:t>
      </w:r>
      <w:r w:rsidRPr="007D3826">
        <w:rPr>
          <w:rFonts w:ascii="Palatino Linotype" w:eastAsia="Calibri" w:hAnsi="Palatino Linotype"/>
          <w:i/>
          <w:sz w:val="22"/>
        </w:rPr>
        <w:lastRenderedPageBreak/>
        <w:t>acuerdo de inexistencia, debidamente fundado y motivado, en el que detalle las razones del por qué no obra en sus archivos.</w:t>
      </w:r>
    </w:p>
    <w:p w:rsidR="00013610" w:rsidRPr="007D3826" w:rsidRDefault="00013610" w:rsidP="00013610">
      <w:pPr>
        <w:pStyle w:val="Prrafodelista"/>
        <w:spacing w:line="360" w:lineRule="auto"/>
        <w:ind w:left="567" w:right="425"/>
        <w:jc w:val="both"/>
        <w:rPr>
          <w:rFonts w:ascii="Palatino Linotype" w:eastAsia="Calibri" w:hAnsi="Palatino Linotype"/>
          <w:sz w:val="22"/>
        </w:rPr>
      </w:pPr>
      <w:r w:rsidRPr="007D3826">
        <w:rPr>
          <w:rFonts w:ascii="Palatino Linotype" w:eastAsia="Calibri" w:hAnsi="Palatino Linotype"/>
          <w:sz w:val="22"/>
        </w:rPr>
        <w:t>(Énfasis añadido)</w:t>
      </w:r>
    </w:p>
    <w:p w:rsidR="00013610" w:rsidRPr="007D3826" w:rsidRDefault="00013610" w:rsidP="00013610">
      <w:pPr>
        <w:pStyle w:val="Prrafodelista"/>
        <w:spacing w:line="360" w:lineRule="auto"/>
        <w:ind w:left="567" w:right="425"/>
        <w:jc w:val="both"/>
        <w:rPr>
          <w:rFonts w:ascii="Palatino Linotype" w:eastAsia="Calibri" w:hAnsi="Palatino Linotype"/>
          <w:sz w:val="22"/>
        </w:rPr>
      </w:pPr>
    </w:p>
    <w:p w:rsidR="00013610" w:rsidRPr="007D3826" w:rsidRDefault="00013610" w:rsidP="00013610">
      <w:pPr>
        <w:numPr>
          <w:ilvl w:val="0"/>
          <w:numId w:val="1"/>
        </w:numPr>
        <w:spacing w:line="360" w:lineRule="auto"/>
        <w:ind w:left="0" w:firstLine="0"/>
        <w:contextualSpacing/>
        <w:jc w:val="both"/>
        <w:rPr>
          <w:rFonts w:ascii="Palatino Linotype" w:eastAsia="Calibri" w:hAnsi="Palatino Linotype"/>
        </w:rPr>
      </w:pPr>
      <w:r w:rsidRPr="007D3826">
        <w:rPr>
          <w:rFonts w:ascii="Palatino Linotype" w:eastAsia="Calibri" w:hAnsi="Palatino Linotype"/>
        </w:rPr>
        <w:t>El</w:t>
      </w:r>
      <w:r w:rsidRPr="007D3826">
        <w:rPr>
          <w:rFonts w:ascii="Palatino Linotype" w:eastAsia="Calibri" w:hAnsi="Palatino Linotype" w:cs="Arial"/>
        </w:rPr>
        <w:t xml:space="preserve"> </w:t>
      </w:r>
      <w:r w:rsidRPr="007D3826">
        <w:rPr>
          <w:rFonts w:ascii="Palatino Linotype" w:eastAsia="Palatino Linotype" w:hAnsi="Palatino Linotype" w:cs="Palatino Linotype"/>
          <w:color w:val="000000"/>
        </w:rPr>
        <w:t>segundo</w:t>
      </w:r>
      <w:r w:rsidRPr="007D3826">
        <w:rPr>
          <w:rFonts w:ascii="Palatino Linotype" w:eastAsia="Calibri" w:hAnsi="Palatino Linotype" w:cs="Arial"/>
        </w:rPr>
        <w:t xml:space="preserve"> párrafo, alude a actos no realizados y contemplados en alguna hipótesis </w:t>
      </w:r>
      <w:r w:rsidRPr="007D3826">
        <w:rPr>
          <w:rFonts w:ascii="Palatino Linotype" w:hAnsi="Palatino Linotype" w:cs="Arial"/>
        </w:rPr>
        <w:t>jurídica</w:t>
      </w:r>
      <w:r w:rsidRPr="007D3826">
        <w:rPr>
          <w:rFonts w:ascii="Palatino Linotype" w:hAnsi="Palatino Linotype"/>
        </w:rPr>
        <w:t>,</w:t>
      </w:r>
      <w:r w:rsidRPr="007D3826">
        <w:rPr>
          <w:rFonts w:ascii="Palatino Linotype" w:eastAsia="Calibri" w:hAnsi="Palatino Linotype" w:cs="Arial"/>
        </w:rPr>
        <w:t xml:space="preserve">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w:t>
      </w:r>
    </w:p>
    <w:p w:rsidR="00013610" w:rsidRPr="007D3826" w:rsidRDefault="00013610" w:rsidP="00013610">
      <w:pPr>
        <w:pStyle w:val="Prrafodelista"/>
        <w:spacing w:line="360" w:lineRule="auto"/>
        <w:ind w:left="0"/>
        <w:jc w:val="both"/>
        <w:rPr>
          <w:rFonts w:ascii="Palatino Linotype" w:eastAsia="Calibri" w:hAnsi="Palatino Linotype"/>
        </w:rPr>
      </w:pPr>
    </w:p>
    <w:p w:rsidR="00013610" w:rsidRPr="007D3826" w:rsidRDefault="00013610" w:rsidP="00013610">
      <w:pPr>
        <w:numPr>
          <w:ilvl w:val="0"/>
          <w:numId w:val="1"/>
        </w:numPr>
        <w:spacing w:line="360" w:lineRule="auto"/>
        <w:ind w:left="0" w:firstLine="0"/>
        <w:contextualSpacing/>
        <w:jc w:val="both"/>
        <w:rPr>
          <w:rFonts w:ascii="Palatino Linotype" w:eastAsia="Calibri" w:hAnsi="Palatino Linotype"/>
        </w:rPr>
      </w:pPr>
      <w:r w:rsidRPr="007D3826">
        <w:rPr>
          <w:rFonts w:ascii="Palatino Linotype" w:eastAsia="Calibri" w:hAnsi="Palatino Linotype" w:cs="Arial"/>
        </w:rPr>
        <w:t xml:space="preserve">En estos casos, el sujeto obligado, al emitir su respuesta o cumplir con la resolución </w:t>
      </w:r>
      <w:r w:rsidRPr="007D3826">
        <w:rPr>
          <w:rFonts w:ascii="Palatino Linotype" w:hAnsi="Palatino Linotype" w:cs="Arial"/>
        </w:rPr>
        <w:t>emitida</w:t>
      </w:r>
      <w:r w:rsidRPr="007D3826">
        <w:rPr>
          <w:rFonts w:ascii="Palatino Linotype" w:eastAsia="Calibri" w:hAnsi="Palatino Linotype" w:cs="Arial"/>
        </w:rPr>
        <w:t xml:space="preserve"> por éste Órgano Garante, para el caso de no encontrar información al respecto deberá manifestar, de manera precisa y clara, las razones que expliquen las causas por las que no se ha realizado el acto de autoridad y, en consecuencia, no se ha documentado decisión alguna.</w:t>
      </w:r>
    </w:p>
    <w:p w:rsidR="00013610" w:rsidRPr="007D3826" w:rsidRDefault="00013610" w:rsidP="00013610">
      <w:pPr>
        <w:pStyle w:val="Prrafodelista"/>
        <w:rPr>
          <w:rFonts w:ascii="Palatino Linotype" w:hAnsi="Palatino Linotype"/>
          <w:color w:val="000000" w:themeColor="text1"/>
        </w:rPr>
      </w:pPr>
    </w:p>
    <w:p w:rsidR="00202BC2" w:rsidRPr="007D3826" w:rsidRDefault="00895DB3" w:rsidP="00895DB3">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Con lo anterior, se estima, quedará por colmado a cabalidad el derecho del solicitante, mismo que</w:t>
      </w:r>
      <w:r w:rsidR="00202BC2" w:rsidRPr="007D3826">
        <w:rPr>
          <w:rFonts w:ascii="Palatino Linotype" w:hAnsi="Palatino Linotype"/>
          <w:color w:val="000000" w:themeColor="text1"/>
        </w:rPr>
        <w:t xml:space="preserve">, </w:t>
      </w:r>
      <w:r w:rsidR="00202BC2" w:rsidRPr="007D3826">
        <w:rPr>
          <w:rFonts w:ascii="Palatino Linotype" w:hAnsi="Palatino Linotype"/>
          <w:color w:val="000000" w:themeColor="text1"/>
          <w:lang w:val="es-MX"/>
        </w:rPr>
        <w:t xml:space="preserve">podemos definir el Derecho de Acceso a la Información Pública </w:t>
      </w:r>
      <w:r w:rsidR="00202BC2" w:rsidRPr="007D3826">
        <w:rPr>
          <w:rFonts w:ascii="Palatino Linotype" w:hAnsi="Palatino Linotype"/>
          <w:color w:val="000000" w:themeColor="text1"/>
        </w:rPr>
        <w:t>como</w:t>
      </w:r>
      <w:r w:rsidR="00202BC2" w:rsidRPr="007D3826">
        <w:rPr>
          <w:rFonts w:ascii="Palatino Linotype" w:hAnsi="Palatino Linotype"/>
          <w:color w:val="000000" w:themeColor="text1"/>
          <w:lang w:val="es-MX"/>
        </w:rPr>
        <w:t xml:space="preserve">: </w:t>
      </w:r>
      <w:r w:rsidR="00202BC2" w:rsidRPr="007D3826">
        <w:rPr>
          <w:rFonts w:ascii="Palatino Linotype" w:hAnsi="Palatino Linotype"/>
          <w:i/>
          <w:color w:val="000000" w:themeColor="text1"/>
          <w:lang w:val="es-MX"/>
        </w:rPr>
        <w:t xml:space="preserve">La </w:t>
      </w:r>
      <w:r w:rsidR="00202BC2" w:rsidRPr="007D3826">
        <w:rPr>
          <w:rFonts w:ascii="Palatino Linotype" w:hAnsi="Palatino Linotype"/>
          <w:color w:val="000000" w:themeColor="text1"/>
        </w:rPr>
        <w:t>igualdad</w:t>
      </w:r>
      <w:r w:rsidR="00202BC2" w:rsidRPr="007D3826">
        <w:rPr>
          <w:rFonts w:ascii="Palatino Linotype" w:hAnsi="Palatino Linotype"/>
          <w:i/>
          <w:color w:val="000000" w:themeColor="text1"/>
          <w:lang w:val="es-MX"/>
        </w:rPr>
        <w:t xml:space="preserve"> de oportunidades para recibir, buscar e impartir información</w:t>
      </w:r>
      <w:r w:rsidR="00202BC2" w:rsidRPr="007D3826">
        <w:rPr>
          <w:rFonts w:ascii="Palatino Linotype" w:hAnsi="Palatino Linotype"/>
          <w:i/>
          <w:color w:val="000000" w:themeColor="text1"/>
          <w:vertAlign w:val="superscript"/>
          <w:lang w:val="es-MX"/>
        </w:rPr>
        <w:footnoteReference w:id="1"/>
      </w:r>
      <w:r w:rsidR="00202BC2" w:rsidRPr="007D3826">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w:t>
      </w:r>
      <w:r w:rsidR="00202BC2" w:rsidRPr="007D3826">
        <w:rPr>
          <w:rFonts w:ascii="Palatino Linotype" w:hAnsi="Palatino Linotype"/>
          <w:i/>
          <w:color w:val="000000" w:themeColor="text1"/>
          <w:lang w:val="es-MX"/>
        </w:rPr>
        <w:lastRenderedPageBreak/>
        <w:t>así como de cualquier persona física, moral o sindicato que reciba y ejerza recursos públicos o realice actos de autoridad en el ámbito federal, estatal y municipal,</w:t>
      </w:r>
      <w:r w:rsidR="00202BC2" w:rsidRPr="007D3826">
        <w:rPr>
          <w:rFonts w:ascii="Palatino Linotype" w:hAnsi="Palatino Linotype"/>
          <w:i/>
          <w:color w:val="000000" w:themeColor="text1"/>
          <w:vertAlign w:val="superscript"/>
          <w:lang w:val="es-MX"/>
        </w:rPr>
        <w:footnoteReference w:id="2"/>
      </w:r>
      <w:r w:rsidR="00202BC2" w:rsidRPr="007D3826">
        <w:rPr>
          <w:rFonts w:ascii="Palatino Linotype" w:hAnsi="Palatino Linotype"/>
          <w:color w:val="000000" w:themeColor="text1"/>
          <w:lang w:val="es-MX"/>
        </w:rPr>
        <w:t>que se constituye como una herramienta fundamental para ejercer</w:t>
      </w:r>
      <w:r w:rsidR="00202BC2" w:rsidRPr="007D3826">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202BC2" w:rsidRPr="007D3826">
        <w:rPr>
          <w:rFonts w:ascii="Palatino Linotype" w:hAnsi="Palatino Linotype"/>
          <w:i/>
          <w:color w:val="000000" w:themeColor="text1"/>
          <w:vertAlign w:val="superscript"/>
          <w:lang w:val="es-MX"/>
        </w:rPr>
        <w:footnoteReference w:id="3"/>
      </w:r>
      <w:r w:rsidR="00202BC2" w:rsidRPr="007D3826">
        <w:rPr>
          <w:rFonts w:ascii="Palatino Linotype" w:hAnsi="Palatino Linotype"/>
          <w:i/>
          <w:color w:val="000000" w:themeColor="text1"/>
          <w:lang w:val="es-MX"/>
        </w:rPr>
        <w:t xml:space="preserve"> </w:t>
      </w:r>
      <w:r w:rsidR="00202BC2" w:rsidRPr="007D3826">
        <w:rPr>
          <w:rFonts w:ascii="Palatino Linotype" w:hAnsi="Palatino Linotype"/>
          <w:color w:val="000000" w:themeColor="text1"/>
          <w:lang w:val="es-MX"/>
        </w:rPr>
        <w:t>fomentando</w:t>
      </w:r>
      <w:r w:rsidR="00202BC2" w:rsidRPr="007D3826">
        <w:rPr>
          <w:rFonts w:ascii="Palatino Linotype" w:hAnsi="Palatino Linotype"/>
          <w:i/>
          <w:color w:val="000000" w:themeColor="text1"/>
          <w:lang w:val="es-MX"/>
        </w:rPr>
        <w:t xml:space="preserve"> la transparencia de las actividades estatales y </w:t>
      </w:r>
      <w:r w:rsidR="00202BC2" w:rsidRPr="007D3826">
        <w:rPr>
          <w:rFonts w:ascii="Palatino Linotype" w:hAnsi="Palatino Linotype"/>
          <w:color w:val="000000" w:themeColor="text1"/>
          <w:lang w:val="es-MX"/>
        </w:rPr>
        <w:t>promoviendo</w:t>
      </w:r>
      <w:r w:rsidR="00202BC2" w:rsidRPr="007D3826">
        <w:rPr>
          <w:rFonts w:ascii="Palatino Linotype" w:hAnsi="Palatino Linotype"/>
          <w:i/>
          <w:color w:val="000000" w:themeColor="text1"/>
          <w:lang w:val="es-MX"/>
        </w:rPr>
        <w:t xml:space="preserve"> la responsabilidad de los funcionarios sobre su gestión pública,</w:t>
      </w:r>
      <w:r w:rsidR="00202BC2" w:rsidRPr="007D3826">
        <w:rPr>
          <w:rFonts w:ascii="Palatino Linotype" w:hAnsi="Palatino Linotype"/>
          <w:i/>
          <w:color w:val="000000" w:themeColor="text1"/>
          <w:vertAlign w:val="superscript"/>
          <w:lang w:val="es-MX"/>
        </w:rPr>
        <w:footnoteReference w:id="4"/>
      </w:r>
      <w:r w:rsidR="00202BC2" w:rsidRPr="007D3826">
        <w:rPr>
          <w:rFonts w:ascii="Palatino Linotype" w:hAnsi="Palatino Linotype"/>
          <w:color w:val="000000" w:themeColor="text1"/>
          <w:lang w:val="es-MX"/>
        </w:rPr>
        <w:t>que permite</w:t>
      </w:r>
      <w:r w:rsidR="00202BC2" w:rsidRPr="007D3826">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202BC2" w:rsidRPr="007D3826" w:rsidRDefault="00202BC2" w:rsidP="00202BC2">
      <w:pPr>
        <w:pStyle w:val="Prrafodelista"/>
        <w:spacing w:line="360" w:lineRule="auto"/>
        <w:rPr>
          <w:rFonts w:ascii="Palatino Linotype" w:hAnsi="Palatino Linotype"/>
          <w:color w:val="000000" w:themeColor="text1"/>
        </w:rPr>
      </w:pPr>
    </w:p>
    <w:p w:rsidR="00202BC2" w:rsidRPr="007D3826" w:rsidRDefault="00202BC2" w:rsidP="00800E27">
      <w:pPr>
        <w:numPr>
          <w:ilvl w:val="0"/>
          <w:numId w:val="1"/>
        </w:numPr>
        <w:spacing w:line="360" w:lineRule="auto"/>
        <w:ind w:left="0" w:firstLine="0"/>
        <w:contextualSpacing/>
        <w:jc w:val="both"/>
        <w:rPr>
          <w:rFonts w:ascii="Palatino Linotype" w:hAnsi="Palatino Linotype"/>
          <w:color w:val="000000" w:themeColor="text1"/>
        </w:rPr>
      </w:pPr>
      <w:r w:rsidRPr="007D3826">
        <w:rPr>
          <w:rFonts w:ascii="Palatino Linotype" w:hAnsi="Palatino Linotype"/>
          <w:color w:val="000000" w:themeColor="text1"/>
        </w:rPr>
        <w:t xml:space="preserve">Por otro lado, </w:t>
      </w:r>
      <w:r w:rsidRPr="007D3826">
        <w:rPr>
          <w:rFonts w:ascii="Palatino Linotype" w:hAnsi="Palatino Linotype"/>
          <w:color w:val="000000" w:themeColor="text1"/>
          <w:lang w:val="es-MX"/>
        </w:rPr>
        <w:t xml:space="preserve">la Ley de Transparencia y Acceso a la Información Pública del Estado de </w:t>
      </w:r>
      <w:r w:rsidRPr="007D3826">
        <w:rPr>
          <w:rFonts w:ascii="Palatino Linotype" w:hAnsi="Palatino Linotype"/>
          <w:color w:val="000000" w:themeColor="text1"/>
        </w:rPr>
        <w:t>México</w:t>
      </w:r>
      <w:r w:rsidRPr="007D3826">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A0535E" w:rsidRPr="007D3826" w:rsidRDefault="00A0535E" w:rsidP="00431476">
      <w:pPr>
        <w:rPr>
          <w:rFonts w:ascii="Palatino Linotype" w:hAnsi="Palatino Linotype"/>
          <w:b/>
          <w:color w:val="000000" w:themeColor="text1"/>
          <w:sz w:val="20"/>
        </w:rPr>
      </w:pPr>
    </w:p>
    <w:p w:rsidR="00431476" w:rsidRPr="007D3826" w:rsidRDefault="00431476" w:rsidP="00431476">
      <w:pPr>
        <w:pStyle w:val="Ttulo1"/>
        <w:spacing w:before="0" w:line="360" w:lineRule="auto"/>
        <w:jc w:val="both"/>
        <w:rPr>
          <w:rFonts w:ascii="Palatino Linotype" w:hAnsi="Palatino Linotype"/>
          <w:b/>
          <w:color w:val="000000" w:themeColor="text1"/>
          <w:sz w:val="24"/>
          <w:szCs w:val="24"/>
        </w:rPr>
      </w:pPr>
      <w:bookmarkStart w:id="149" w:name="_Toc87549682"/>
      <w:r w:rsidRPr="007D3826">
        <w:rPr>
          <w:rFonts w:ascii="Palatino Linotype" w:hAnsi="Palatino Linotype"/>
          <w:b/>
          <w:color w:val="000000" w:themeColor="text1"/>
          <w:sz w:val="24"/>
          <w:szCs w:val="24"/>
        </w:rPr>
        <w:lastRenderedPageBreak/>
        <w:t>QUINTO. De la versión pública.</w:t>
      </w:r>
      <w:bookmarkEnd w:id="149"/>
    </w:p>
    <w:p w:rsidR="00431476" w:rsidRPr="007D3826" w:rsidRDefault="00431476" w:rsidP="00431476">
      <w:pPr>
        <w:pStyle w:val="Ttulo1"/>
        <w:numPr>
          <w:ilvl w:val="0"/>
          <w:numId w:val="9"/>
        </w:numPr>
        <w:tabs>
          <w:tab w:val="left" w:pos="284"/>
          <w:tab w:val="num" w:pos="360"/>
        </w:tabs>
        <w:spacing w:before="0" w:line="360" w:lineRule="auto"/>
        <w:ind w:left="0" w:firstLine="0"/>
        <w:jc w:val="both"/>
        <w:rPr>
          <w:rFonts w:ascii="Palatino Linotype" w:hAnsi="Palatino Linotype" w:cs="Times New Roman"/>
          <w:b/>
          <w:color w:val="000000" w:themeColor="text1"/>
          <w:sz w:val="24"/>
          <w:szCs w:val="24"/>
          <w:lang w:eastAsia="es-ES_tradnl"/>
        </w:rPr>
      </w:pPr>
      <w:bookmarkStart w:id="150" w:name="_Toc48135362"/>
      <w:bookmarkStart w:id="151" w:name="_Toc72309902"/>
      <w:bookmarkStart w:id="152" w:name="_Toc73643041"/>
      <w:bookmarkStart w:id="153" w:name="_Toc73911519"/>
      <w:bookmarkStart w:id="154" w:name="_Toc87549683"/>
      <w:r w:rsidRPr="007D3826">
        <w:rPr>
          <w:rFonts w:ascii="Palatino Linotype" w:hAnsi="Palatino Linotype" w:cs="Times New Roman"/>
          <w:b/>
          <w:color w:val="000000" w:themeColor="text1"/>
          <w:sz w:val="24"/>
          <w:szCs w:val="24"/>
          <w:lang w:eastAsia="es-ES_tradnl"/>
        </w:rPr>
        <w:t>Nociones generales.</w:t>
      </w:r>
      <w:bookmarkEnd w:id="150"/>
      <w:bookmarkEnd w:id="151"/>
      <w:bookmarkEnd w:id="152"/>
      <w:bookmarkEnd w:id="153"/>
      <w:bookmarkEnd w:id="154"/>
      <w:r w:rsidRPr="007D3826">
        <w:rPr>
          <w:rFonts w:ascii="Palatino Linotype" w:hAnsi="Palatino Linotype" w:cs="Times New Roman"/>
          <w:b/>
          <w:color w:val="000000" w:themeColor="text1"/>
          <w:sz w:val="24"/>
          <w:szCs w:val="24"/>
          <w:lang w:eastAsia="es-ES_tradnl"/>
        </w:rPr>
        <w:t xml:space="preserve"> </w:t>
      </w:r>
    </w:p>
    <w:p w:rsidR="00431476" w:rsidRPr="007D3826" w:rsidRDefault="00431476" w:rsidP="00431476">
      <w:pPr>
        <w:numPr>
          <w:ilvl w:val="0"/>
          <w:numId w:val="1"/>
        </w:numPr>
        <w:spacing w:line="360" w:lineRule="auto"/>
        <w:ind w:left="0" w:firstLine="0"/>
        <w:contextualSpacing/>
        <w:jc w:val="both"/>
        <w:rPr>
          <w:rFonts w:ascii="Palatino Linotype" w:hAnsi="Palatino Linotype" w:cs="Arial"/>
          <w:color w:val="000000"/>
        </w:rPr>
      </w:pPr>
      <w:r w:rsidRPr="007D3826">
        <w:rPr>
          <w:rFonts w:ascii="Palatino Linotype" w:hAnsi="Palatino Linotype" w:cs="Arial"/>
          <w:color w:val="000000"/>
        </w:rPr>
        <w:t xml:space="preserve">Debe </w:t>
      </w:r>
      <w:r w:rsidRPr="007D3826">
        <w:rPr>
          <w:rFonts w:ascii="Palatino Linotype" w:hAnsi="Palatino Linotype" w:cs="Arial"/>
        </w:rPr>
        <w:t>destacarse</w:t>
      </w:r>
      <w:r w:rsidRPr="007D3826">
        <w:rPr>
          <w:rFonts w:ascii="Palatino Linotype" w:hAnsi="Palatino Linotype" w:cs="Arial"/>
          <w:color w:val="000000"/>
        </w:rPr>
        <w:t xml:space="preserve"> que, debido a la naturaleza de la información solicitada</w:t>
      </w:r>
      <w:r w:rsidRPr="007D3826">
        <w:rPr>
          <w:rFonts w:ascii="Palatino Linotype" w:hAnsi="Palatino Linotype" w:cs="Arial"/>
          <w:b/>
          <w:color w:val="000000"/>
        </w:rPr>
        <w:t xml:space="preserve">, </w:t>
      </w:r>
      <w:r w:rsidRPr="007D3826">
        <w:rPr>
          <w:rFonts w:ascii="Palatino Linotype" w:hAnsi="Palatino Linotype" w:cs="Arial"/>
          <w:color w:val="000000"/>
        </w:rPr>
        <w:t xml:space="preserve">eventualmente pudiera obrar datos personales susceptibles de protegerse, así como información </w:t>
      </w:r>
      <w:r w:rsidRPr="007D3826">
        <w:rPr>
          <w:rFonts w:ascii="Palatino Linotype" w:hAnsi="Palatino Linotype"/>
          <w:color w:val="000000" w:themeColor="text1"/>
        </w:rPr>
        <w:t>susceptible</w:t>
      </w:r>
      <w:r w:rsidRPr="007D3826">
        <w:rPr>
          <w:rFonts w:ascii="Palatino Linotype" w:hAnsi="Palatino Linotype" w:cs="Arial"/>
          <w:color w:val="000000"/>
        </w:rPr>
        <w:t xml:space="preserve"> de clasificarse como reservada, el </w:t>
      </w:r>
      <w:r w:rsidRPr="007D3826">
        <w:rPr>
          <w:rFonts w:ascii="Palatino Linotype" w:hAnsi="Palatino Linotype" w:cs="Arial"/>
          <w:b/>
          <w:bCs/>
          <w:color w:val="000000"/>
        </w:rPr>
        <w:t xml:space="preserve">SUJETO OBLIGADO </w:t>
      </w:r>
      <w:r w:rsidRPr="007D3826">
        <w:rPr>
          <w:rFonts w:ascii="Palatino Linotype" w:hAnsi="Palatino Linotype" w:cs="Arial"/>
          <w:color w:val="000000"/>
        </w:rPr>
        <w:t xml:space="preserve">deberá de hacer la adecuada versión pública, protegiendo los datos que no son susceptibles de ser proporcionados. </w:t>
      </w:r>
    </w:p>
    <w:p w:rsidR="00431476" w:rsidRPr="007D3826" w:rsidRDefault="00431476" w:rsidP="00431476">
      <w:pPr>
        <w:pStyle w:val="Prrafodelista"/>
        <w:tabs>
          <w:tab w:val="left" w:pos="0"/>
          <w:tab w:val="left" w:pos="284"/>
        </w:tabs>
        <w:spacing w:line="360" w:lineRule="auto"/>
        <w:ind w:left="0" w:right="49"/>
        <w:jc w:val="both"/>
        <w:rPr>
          <w:rFonts w:ascii="Palatino Linotype" w:eastAsia="MS Mincho" w:hAnsi="Palatino Linotype"/>
          <w:lang w:val="es-ES"/>
        </w:rPr>
      </w:pPr>
    </w:p>
    <w:p w:rsidR="00431476" w:rsidRPr="007D3826" w:rsidRDefault="00431476" w:rsidP="00431476">
      <w:pPr>
        <w:numPr>
          <w:ilvl w:val="0"/>
          <w:numId w:val="1"/>
        </w:numPr>
        <w:spacing w:line="360" w:lineRule="auto"/>
        <w:ind w:left="0" w:firstLine="0"/>
        <w:contextualSpacing/>
        <w:jc w:val="both"/>
        <w:rPr>
          <w:rFonts w:ascii="Palatino Linotype" w:hAnsi="Palatino Linotype" w:cs="Arial"/>
          <w:color w:val="000000"/>
        </w:rPr>
      </w:pPr>
      <w:r w:rsidRPr="007D3826">
        <w:rPr>
          <w:rFonts w:ascii="Palatino Linotype" w:hAnsi="Palatino Linotype" w:cs="Arial"/>
          <w:color w:val="000000"/>
        </w:rPr>
        <w:t xml:space="preserve">No pasa desapercibido para este Órgano Garante que los </w:t>
      </w:r>
      <w:r w:rsidRPr="007D3826">
        <w:rPr>
          <w:rFonts w:ascii="Palatino Linotype" w:hAnsi="Palatino Linotype" w:cs="Arial"/>
          <w:bCs/>
          <w:color w:val="000000"/>
        </w:rPr>
        <w:t>sujetos obligados</w:t>
      </w:r>
      <w:r w:rsidRPr="007D3826">
        <w:rPr>
          <w:rFonts w:ascii="Palatino Linotype" w:hAnsi="Palatino Linotype" w:cs="Arial"/>
          <w:b/>
          <w:bCs/>
          <w:color w:val="000000"/>
        </w:rPr>
        <w:t xml:space="preserve"> </w:t>
      </w:r>
      <w:r w:rsidRPr="007D382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31476" w:rsidRPr="007D3826" w:rsidRDefault="00431476" w:rsidP="00431476">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431476" w:rsidRPr="007D3826" w:rsidTr="006C0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431476" w:rsidRPr="007D3826" w:rsidRDefault="00431476" w:rsidP="006C0C8B">
            <w:pPr>
              <w:tabs>
                <w:tab w:val="left" w:pos="284"/>
              </w:tabs>
              <w:spacing w:line="360" w:lineRule="auto"/>
              <w:jc w:val="both"/>
              <w:rPr>
                <w:rFonts w:ascii="Palatino Linotype" w:hAnsi="Palatino Linotype"/>
                <w:bCs w:val="0"/>
                <w:sz w:val="22"/>
              </w:rPr>
            </w:pPr>
            <w:r w:rsidRPr="007D3826">
              <w:rPr>
                <w:rFonts w:ascii="Palatino Linotype" w:hAnsi="Palatino Linotype" w:cstheme="majorBidi"/>
                <w:bCs w:val="0"/>
                <w:sz w:val="22"/>
              </w:rPr>
              <w:t>a) Requisitos previos.</w:t>
            </w:r>
          </w:p>
        </w:tc>
        <w:tc>
          <w:tcPr>
            <w:tcW w:w="6990" w:type="dxa"/>
            <w:hideMark/>
          </w:tcPr>
          <w:p w:rsidR="00431476" w:rsidRPr="007D3826" w:rsidRDefault="00431476" w:rsidP="006C0C8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7D3826">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31476" w:rsidRPr="007D3826" w:rsidRDefault="00431476" w:rsidP="006C0C8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7D3826">
              <w:rPr>
                <w:rFonts w:ascii="Palatino Linotype" w:hAnsi="Palatino Linotype" w:cs="Arial"/>
                <w:b w:val="0"/>
                <w:bCs w:val="0"/>
                <w:color w:val="000000"/>
                <w:sz w:val="22"/>
              </w:rPr>
              <w:t>Al hacerlo tienen que precisar de qué información se trata, señalando el supuesto de clasificación (confidencialidad o reserva).</w:t>
            </w:r>
          </w:p>
          <w:p w:rsidR="00431476" w:rsidRPr="007D3826" w:rsidRDefault="00431476" w:rsidP="006C0C8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7D3826">
              <w:rPr>
                <w:rFonts w:ascii="Palatino Linotype" w:hAnsi="Palatino Linotype" w:cs="Arial"/>
                <w:b w:val="0"/>
                <w:bCs w:val="0"/>
                <w:color w:val="000000"/>
                <w:sz w:val="22"/>
              </w:rPr>
              <w:lastRenderedPageBreak/>
              <w:t>Además, se debe señalar el procedimiento, de los tres que establecen los artículos 132 y 106 de la Ley Estatal y General, respectivamente.</w:t>
            </w:r>
          </w:p>
          <w:p w:rsidR="00431476" w:rsidRPr="007D3826" w:rsidRDefault="00431476" w:rsidP="006C0C8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7D3826">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7D3826">
              <w:rPr>
                <w:rFonts w:ascii="Palatino Linotype" w:hAnsi="Palatino Linotype" w:cs="Arial"/>
                <w:b w:val="0"/>
                <w:bCs w:val="0"/>
                <w:color w:val="000000"/>
                <w:sz w:val="22"/>
                <w:u w:val="single"/>
              </w:rPr>
              <w:t>no se puede hacer un acuerdo para clasificar de manera general todos los documentos de un expediente o área, sin</w:t>
            </w:r>
            <w:r w:rsidRPr="007D3826">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431476" w:rsidRPr="007D3826" w:rsidTr="006C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431476" w:rsidRPr="007D3826" w:rsidRDefault="00431476" w:rsidP="006C0C8B">
            <w:pPr>
              <w:tabs>
                <w:tab w:val="left" w:pos="284"/>
              </w:tabs>
              <w:spacing w:line="360" w:lineRule="auto"/>
              <w:jc w:val="both"/>
              <w:rPr>
                <w:rFonts w:ascii="Palatino Linotype" w:hAnsi="Palatino Linotype"/>
                <w:bCs w:val="0"/>
                <w:sz w:val="22"/>
              </w:rPr>
            </w:pPr>
            <w:r w:rsidRPr="007D3826">
              <w:rPr>
                <w:rFonts w:ascii="Palatino Linotype" w:hAnsi="Palatino Linotype" w:cstheme="majorBidi"/>
                <w:bCs w:val="0"/>
                <w:sz w:val="22"/>
              </w:rPr>
              <w:lastRenderedPageBreak/>
              <w:t>b) Supuestos de clasificación.</w:t>
            </w:r>
          </w:p>
        </w:tc>
        <w:tc>
          <w:tcPr>
            <w:tcW w:w="6990" w:type="dxa"/>
            <w:hideMark/>
          </w:tcPr>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31476" w:rsidRPr="007D3826" w:rsidRDefault="00431476" w:rsidP="006C0C8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7D3826">
              <w:rPr>
                <w:rFonts w:ascii="Palatino Linotype" w:hAnsi="Palatino Linotype" w:cs="Arial"/>
                <w:color w:val="000000"/>
                <w:sz w:val="22"/>
              </w:rPr>
              <w:t xml:space="preserve">El </w:t>
            </w:r>
            <w:r w:rsidRPr="007D3826">
              <w:rPr>
                <w:rFonts w:ascii="Palatino Linotype" w:hAnsi="Palatino Linotype" w:cs="Arial"/>
                <w:b/>
                <w:color w:val="000000"/>
                <w:sz w:val="22"/>
              </w:rPr>
              <w:t>Sujeto Obligado</w:t>
            </w:r>
            <w:r w:rsidRPr="007D3826">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31476" w:rsidRPr="007D3826" w:rsidTr="006C0C8B">
        <w:tc>
          <w:tcPr>
            <w:cnfStyle w:val="001000000000" w:firstRow="0" w:lastRow="0" w:firstColumn="1" w:lastColumn="0" w:oddVBand="0" w:evenVBand="0" w:oddHBand="0" w:evenHBand="0" w:firstRowFirstColumn="0" w:firstRowLastColumn="0" w:lastRowFirstColumn="0" w:lastRowLastColumn="0"/>
            <w:tcW w:w="2689" w:type="dxa"/>
            <w:hideMark/>
          </w:tcPr>
          <w:p w:rsidR="00431476" w:rsidRPr="007D3826" w:rsidRDefault="00431476" w:rsidP="006C0C8B">
            <w:pPr>
              <w:tabs>
                <w:tab w:val="left" w:pos="284"/>
              </w:tabs>
              <w:spacing w:line="360" w:lineRule="auto"/>
              <w:jc w:val="both"/>
              <w:rPr>
                <w:rFonts w:ascii="Palatino Linotype" w:hAnsi="Palatino Linotype"/>
                <w:bCs w:val="0"/>
                <w:sz w:val="22"/>
              </w:rPr>
            </w:pPr>
            <w:r w:rsidRPr="007D3826">
              <w:rPr>
                <w:rFonts w:ascii="Palatino Linotype" w:hAnsi="Palatino Linotype" w:cstheme="majorBidi"/>
                <w:bCs w:val="0"/>
                <w:sz w:val="22"/>
              </w:rPr>
              <w:lastRenderedPageBreak/>
              <w:t>c) Formalidades para emitir el acuerdo de clasificación.</w:t>
            </w:r>
          </w:p>
        </w:tc>
        <w:tc>
          <w:tcPr>
            <w:tcW w:w="6990" w:type="dxa"/>
            <w:hideMark/>
          </w:tcPr>
          <w:p w:rsidR="00431476" w:rsidRPr="007D3826" w:rsidRDefault="00431476" w:rsidP="006C0C8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431476" w:rsidRPr="007D3826" w:rsidRDefault="00431476" w:rsidP="006C0C8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Es necesario que </w:t>
            </w:r>
            <w:r w:rsidRPr="007D3826">
              <w:rPr>
                <w:rFonts w:ascii="Palatino Linotype" w:hAnsi="Palatino Linotype" w:cs="Arial"/>
                <w:b/>
                <w:color w:val="000000"/>
                <w:sz w:val="22"/>
                <w:u w:val="single"/>
              </w:rPr>
              <w:t>el acto reúna con los requisitos elementales</w:t>
            </w:r>
            <w:r w:rsidRPr="007D3826">
              <w:rPr>
                <w:rFonts w:ascii="Palatino Linotype" w:hAnsi="Palatino Linotype" w:cs="Arial"/>
                <w:color w:val="000000"/>
                <w:sz w:val="22"/>
              </w:rPr>
              <w:t>, entre ellos, que la autoridad que va a emitir el acto de autoridad sea la legalmente facultada para ello.</w:t>
            </w:r>
          </w:p>
          <w:p w:rsidR="00431476" w:rsidRPr="007D3826" w:rsidRDefault="00431476" w:rsidP="006C0C8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7D3826">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31476" w:rsidRPr="007D3826" w:rsidTr="006C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1476" w:rsidRPr="007D3826" w:rsidRDefault="00431476" w:rsidP="006C0C8B">
            <w:pPr>
              <w:tabs>
                <w:tab w:val="left" w:pos="284"/>
              </w:tabs>
              <w:spacing w:line="360" w:lineRule="auto"/>
              <w:jc w:val="both"/>
              <w:rPr>
                <w:rFonts w:ascii="Palatino Linotype" w:hAnsi="Palatino Linotype"/>
                <w:b w:val="0"/>
                <w:sz w:val="22"/>
              </w:rPr>
            </w:pPr>
          </w:p>
          <w:p w:rsidR="00431476" w:rsidRPr="007D3826" w:rsidRDefault="00431476" w:rsidP="006C0C8B">
            <w:pPr>
              <w:tabs>
                <w:tab w:val="left" w:pos="284"/>
              </w:tabs>
              <w:spacing w:line="360" w:lineRule="auto"/>
              <w:jc w:val="both"/>
              <w:rPr>
                <w:rFonts w:ascii="Palatino Linotype" w:hAnsi="Palatino Linotype"/>
                <w:bCs w:val="0"/>
                <w:sz w:val="22"/>
              </w:rPr>
            </w:pPr>
            <w:r w:rsidRPr="007D3826">
              <w:rPr>
                <w:rFonts w:ascii="Palatino Linotype" w:hAnsi="Palatino Linotype" w:cs="Arial"/>
                <w:bCs w:val="0"/>
                <w:color w:val="000000"/>
                <w:sz w:val="22"/>
              </w:rPr>
              <w:t xml:space="preserve">d) Requisitos de fondo del acuerdo de clasificación. </w:t>
            </w:r>
          </w:p>
        </w:tc>
        <w:tc>
          <w:tcPr>
            <w:tcW w:w="6990" w:type="dxa"/>
            <w:hideMark/>
          </w:tcPr>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D3826">
              <w:rPr>
                <w:rFonts w:ascii="Palatino Linotype" w:hAnsi="Palatino Linotype" w:cs="Arial"/>
                <w:b/>
                <w:color w:val="000000"/>
                <w:sz w:val="22"/>
              </w:rPr>
              <w:t>Sujetos Obligados</w:t>
            </w:r>
            <w:r w:rsidRPr="007D3826">
              <w:rPr>
                <w:rFonts w:ascii="Palatino Linotype" w:hAnsi="Palatino Linotype" w:cs="Arial"/>
                <w:color w:val="000000"/>
                <w:sz w:val="22"/>
              </w:rPr>
              <w:t xml:space="preserve">, por lo que deberán fundar y motivar debidamente la clasificación. </w:t>
            </w:r>
          </w:p>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De lo anterior, se desprende que para una correcta </w:t>
            </w:r>
            <w:r w:rsidRPr="007D3826">
              <w:rPr>
                <w:rFonts w:ascii="Palatino Linotype" w:hAnsi="Palatino Linotype" w:cs="Arial"/>
                <w:b/>
                <w:color w:val="000000"/>
                <w:sz w:val="22"/>
              </w:rPr>
              <w:t>clasificación total o parcial</w:t>
            </w:r>
            <w:r w:rsidRPr="007D3826">
              <w:rPr>
                <w:rFonts w:ascii="Palatino Linotype" w:hAnsi="Palatino Linotype" w:cs="Arial"/>
                <w:color w:val="000000"/>
                <w:sz w:val="22"/>
              </w:rPr>
              <w:t xml:space="preserve">, esto es determinar los datos que se suprimen en las versiones públicas, es necesario fundar y motivar, de manera correcta, la clasificación; considerando que todo acto que la autoridad </w:t>
            </w:r>
            <w:r w:rsidRPr="007D3826">
              <w:rPr>
                <w:rFonts w:ascii="Palatino Linotype" w:hAnsi="Palatino Linotype" w:cs="Arial"/>
                <w:color w:val="000000"/>
                <w:sz w:val="22"/>
              </w:rPr>
              <w:lastRenderedPageBreak/>
              <w:t>pronuncie en el ejercicio de sus atribuciones, debe expresar los fundamentos legales que le dieron origen y las razones por las que se deben aplicar al caso concreto.</w:t>
            </w:r>
          </w:p>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431476" w:rsidRPr="007D3826" w:rsidRDefault="00431476" w:rsidP="006C0C8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Ahora bien, </w:t>
            </w:r>
            <w:r w:rsidRPr="007D3826">
              <w:rPr>
                <w:rFonts w:ascii="Palatino Linotype" w:hAnsi="Palatino Linotype" w:cs="Arial"/>
                <w:b/>
                <w:color w:val="000000"/>
                <w:sz w:val="22"/>
                <w:u w:val="single"/>
              </w:rPr>
              <w:t>para cada caso además de fundar y motivar</w:t>
            </w:r>
            <w:r w:rsidRPr="007D3826">
              <w:rPr>
                <w:rFonts w:ascii="Palatino Linotype" w:hAnsi="Palatino Linotype" w:cs="Arial"/>
                <w:color w:val="000000"/>
                <w:sz w:val="22"/>
              </w:rPr>
              <w:t xml:space="preserve">, se debe identificar con claridad que datos contenidos en las documentales que son susceptibles de suprimirse, por ejemplo; </w:t>
            </w:r>
            <w:r w:rsidRPr="007D3826">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31476" w:rsidRPr="007D3826" w:rsidTr="006C0C8B">
        <w:tc>
          <w:tcPr>
            <w:cnfStyle w:val="001000000000" w:firstRow="0" w:lastRow="0" w:firstColumn="1" w:lastColumn="0" w:oddVBand="0" w:evenVBand="0" w:oddHBand="0" w:evenHBand="0" w:firstRowFirstColumn="0" w:firstRowLastColumn="0" w:lastRowFirstColumn="0" w:lastRowLastColumn="0"/>
            <w:tcW w:w="2689" w:type="dxa"/>
          </w:tcPr>
          <w:p w:rsidR="00431476" w:rsidRPr="007D3826" w:rsidRDefault="00431476" w:rsidP="006C0C8B">
            <w:pPr>
              <w:tabs>
                <w:tab w:val="left" w:pos="284"/>
              </w:tabs>
              <w:spacing w:line="360" w:lineRule="auto"/>
              <w:ind w:right="49"/>
              <w:jc w:val="both"/>
              <w:rPr>
                <w:rFonts w:ascii="Palatino Linotype" w:hAnsi="Palatino Linotype" w:cs="Arial"/>
                <w:bCs w:val="0"/>
                <w:sz w:val="22"/>
              </w:rPr>
            </w:pPr>
            <w:r w:rsidRPr="007D3826">
              <w:rPr>
                <w:rFonts w:ascii="Palatino Linotype" w:eastAsia="MS Gothic" w:hAnsi="Palatino Linotype" w:cs="Times New Roman"/>
                <w:b w:val="0"/>
                <w:sz w:val="22"/>
              </w:rPr>
              <w:lastRenderedPageBreak/>
              <w:t>e</w:t>
            </w:r>
            <w:r w:rsidRPr="007D3826">
              <w:rPr>
                <w:rFonts w:ascii="Palatino Linotype" w:eastAsia="MS Gothic" w:hAnsi="Palatino Linotype" w:cs="Times New Roman"/>
                <w:bCs w:val="0"/>
                <w:sz w:val="22"/>
              </w:rPr>
              <w:t xml:space="preserve">) Condiciones especiales de la clasificación de la información como confidencial. </w:t>
            </w:r>
          </w:p>
        </w:tc>
        <w:tc>
          <w:tcPr>
            <w:tcW w:w="6990" w:type="dxa"/>
            <w:hideMark/>
          </w:tcPr>
          <w:p w:rsidR="00431476" w:rsidRPr="007D3826" w:rsidRDefault="00431476" w:rsidP="006C0C8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431476" w:rsidRPr="007D3826" w:rsidRDefault="00431476" w:rsidP="006C0C8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7D3826">
              <w:rPr>
                <w:rFonts w:ascii="Palatino Linotype" w:hAnsi="Palatino Linotype" w:cs="Arial"/>
                <w:color w:val="000000"/>
                <w:sz w:val="22"/>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31476" w:rsidRPr="007D3826" w:rsidRDefault="00431476" w:rsidP="006C0C8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7D3826">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31476" w:rsidRPr="007D3826" w:rsidRDefault="00431476" w:rsidP="00431476">
      <w:pPr>
        <w:pStyle w:val="Prrafodelista"/>
        <w:tabs>
          <w:tab w:val="left" w:pos="284"/>
        </w:tabs>
        <w:spacing w:line="360" w:lineRule="auto"/>
        <w:ind w:left="0"/>
        <w:jc w:val="both"/>
        <w:rPr>
          <w:rFonts w:ascii="Palatino Linotype" w:hAnsi="Palatino Linotype" w:cs="Arial"/>
          <w:color w:val="000000"/>
        </w:rPr>
      </w:pPr>
    </w:p>
    <w:p w:rsidR="00431476" w:rsidRPr="007D3826" w:rsidRDefault="00431476" w:rsidP="00431476">
      <w:pPr>
        <w:numPr>
          <w:ilvl w:val="0"/>
          <w:numId w:val="1"/>
        </w:numPr>
        <w:spacing w:line="360" w:lineRule="auto"/>
        <w:ind w:left="0" w:firstLine="0"/>
        <w:contextualSpacing/>
        <w:jc w:val="both"/>
        <w:rPr>
          <w:rFonts w:ascii="Palatino Linotype" w:hAnsi="Palatino Linotype" w:cs="Arial"/>
          <w:color w:val="000000"/>
        </w:rPr>
      </w:pPr>
      <w:r w:rsidRPr="007D3826">
        <w:rPr>
          <w:rFonts w:ascii="Palatino Linotype" w:hAnsi="Palatino Linotype" w:cs="Arial"/>
        </w:rPr>
        <w:t xml:space="preserve">Si el servidor público incumple con estas formalidades y entrega la información sin proteger los </w:t>
      </w:r>
      <w:r w:rsidRPr="007D3826">
        <w:rPr>
          <w:rFonts w:ascii="Palatino Linotype" w:hAnsi="Palatino Linotype" w:cs="Arial"/>
          <w:color w:val="000000"/>
        </w:rPr>
        <w:t>datos</w:t>
      </w:r>
      <w:r w:rsidRPr="007D3826">
        <w:rPr>
          <w:rFonts w:ascii="Palatino Linotype" w:hAnsi="Palatino Linotype" w:cs="Arial"/>
        </w:rPr>
        <w:t xml:space="preserve"> personales incumple con lo que estipula las disposiciones </w:t>
      </w:r>
      <w:r w:rsidRPr="007D3826">
        <w:rPr>
          <w:rFonts w:ascii="Palatino Linotype" w:hAnsi="Palatino Linotype" w:cs="Arial"/>
          <w:color w:val="000000"/>
        </w:rPr>
        <w:t>legales</w:t>
      </w:r>
      <w:r w:rsidRPr="007D3826">
        <w:rPr>
          <w:rFonts w:ascii="Palatino Linotype" w:hAnsi="Palatino Linotype" w:cs="Arial"/>
        </w:rPr>
        <w:t xml:space="preserve"> establecidas, asimismo que si entrega un documento testado sin el debido acuerdo de clasificación.</w:t>
      </w:r>
    </w:p>
    <w:p w:rsidR="009B15F9" w:rsidRPr="007D3826" w:rsidRDefault="009B15F9" w:rsidP="009B15F9">
      <w:pPr>
        <w:pStyle w:val="Prrafodelista"/>
        <w:rPr>
          <w:rFonts w:ascii="Palatino Linotype" w:hAnsi="Palatino Linotype"/>
          <w:color w:val="000000" w:themeColor="text1"/>
        </w:rPr>
      </w:pPr>
    </w:p>
    <w:p w:rsidR="009B15F9" w:rsidRPr="007D3826" w:rsidRDefault="009B15F9" w:rsidP="00800E27">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7D3826">
        <w:rPr>
          <w:rFonts w:ascii="Palatino Linotype" w:hAnsi="Palatino Linotype" w:cs="Arial"/>
          <w:color w:val="000000" w:themeColor="text1"/>
          <w:lang w:eastAsia="es-MX"/>
        </w:rPr>
        <w:t xml:space="preserve">Por lo anteriormente expuesto y fundado, este </w:t>
      </w:r>
      <w:r w:rsidRPr="007D3826">
        <w:rPr>
          <w:rFonts w:ascii="Palatino Linotype" w:hAnsi="Palatino Linotype" w:cs="Arial"/>
          <w:b/>
          <w:bCs/>
          <w:color w:val="000000" w:themeColor="text1"/>
          <w:lang w:eastAsia="es-MX"/>
        </w:rPr>
        <w:t>ÓRGANO GARANTE</w:t>
      </w:r>
      <w:r w:rsidRPr="007D3826">
        <w:rPr>
          <w:rFonts w:ascii="Palatino Linotype" w:hAnsi="Palatino Linotype" w:cs="Arial"/>
          <w:color w:val="000000" w:themeColor="text1"/>
          <w:lang w:eastAsia="es-MX"/>
        </w:rPr>
        <w:t xml:space="preserve"> emite los siguientes:</w:t>
      </w:r>
    </w:p>
    <w:p w:rsidR="00202BC2" w:rsidRPr="007D3826" w:rsidRDefault="00202BC2" w:rsidP="00CB57DC">
      <w:pPr>
        <w:jc w:val="center"/>
        <w:rPr>
          <w:rFonts w:ascii="Palatino Linotype" w:hAnsi="Palatino Linotype" w:cs="Arial"/>
        </w:rPr>
      </w:pPr>
    </w:p>
    <w:p w:rsidR="00202BC2" w:rsidRPr="007D3826" w:rsidRDefault="00202BC2" w:rsidP="00202BC2">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r w:rsidRPr="007D3826">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r w:rsidRPr="007D3826">
        <w:rPr>
          <w:rFonts w:ascii="Palatino Linotype" w:eastAsia="Calibri" w:hAnsi="Palatino Linotype"/>
          <w:b/>
          <w:color w:val="000000" w:themeColor="text1"/>
          <w:sz w:val="24"/>
          <w:szCs w:val="24"/>
          <w:lang w:val="es-ES"/>
        </w:rPr>
        <w:t xml:space="preserve"> </w:t>
      </w:r>
    </w:p>
    <w:p w:rsidR="00202BC2" w:rsidRPr="007D3826" w:rsidRDefault="00202BC2" w:rsidP="00431476">
      <w:pPr>
        <w:spacing w:line="360" w:lineRule="auto"/>
        <w:jc w:val="center"/>
        <w:rPr>
          <w:rFonts w:ascii="Palatino Linotype" w:hAnsi="Palatino Linotype"/>
          <w:lang w:val="es-ES"/>
        </w:rPr>
      </w:pPr>
    </w:p>
    <w:p w:rsidR="00BB3927" w:rsidRPr="007D3826" w:rsidRDefault="00BB3927" w:rsidP="00BB3927">
      <w:pPr>
        <w:spacing w:line="360" w:lineRule="auto"/>
        <w:jc w:val="both"/>
        <w:rPr>
          <w:rFonts w:ascii="Palatino Linotype" w:eastAsia="Times New Roman" w:hAnsi="Palatino Linotype" w:cs="Arial"/>
          <w:lang w:val="es-ES"/>
        </w:rPr>
      </w:pPr>
      <w:r w:rsidRPr="007D3826">
        <w:rPr>
          <w:rFonts w:ascii="Palatino Linotype" w:eastAsia="Times New Roman" w:hAnsi="Palatino Linotype" w:cs="Arial"/>
          <w:b/>
        </w:rPr>
        <w:t>PRIMERO</w:t>
      </w:r>
      <w:r w:rsidRPr="007D3826">
        <w:rPr>
          <w:rFonts w:ascii="Palatino Linotype" w:eastAsia="Times New Roman" w:hAnsi="Palatino Linotype" w:cs="Arial"/>
          <w:lang w:val="es-ES"/>
        </w:rPr>
        <w:t xml:space="preserve">. Resultan fundadas las razones o motivos de inconformidad hechos valer en el Recurso de Revisión </w:t>
      </w:r>
      <w:r w:rsidRPr="007D3826">
        <w:rPr>
          <w:rFonts w:ascii="Palatino Linotype" w:hAnsi="Palatino Linotype"/>
          <w:b/>
        </w:rPr>
        <w:t>05488/INFOEM/IP/RR/2022</w:t>
      </w:r>
      <w:r w:rsidRPr="007D3826">
        <w:rPr>
          <w:rFonts w:ascii="Palatino Linotype" w:hAnsi="Palatino Linotype"/>
        </w:rPr>
        <w:t>,</w:t>
      </w:r>
      <w:r w:rsidRPr="007D3826">
        <w:rPr>
          <w:rFonts w:ascii="Palatino Linotype" w:eastAsia="Times New Roman" w:hAnsi="Palatino Linotype" w:cs="Arial"/>
          <w:b/>
          <w:lang w:val="es-ES"/>
        </w:rPr>
        <w:t xml:space="preserve"> </w:t>
      </w:r>
      <w:r w:rsidR="005A2321" w:rsidRPr="007D3826">
        <w:rPr>
          <w:rFonts w:ascii="Palatino Linotype" w:eastAsia="Times New Roman" w:hAnsi="Palatino Linotype" w:cs="Arial"/>
          <w:lang w:val="es-ES"/>
        </w:rPr>
        <w:t>en términos de los c</w:t>
      </w:r>
      <w:r w:rsidRPr="007D3826">
        <w:rPr>
          <w:rFonts w:ascii="Palatino Linotype" w:eastAsia="Times New Roman" w:hAnsi="Palatino Linotype" w:cs="Arial"/>
          <w:lang w:val="es-ES"/>
        </w:rPr>
        <w:t xml:space="preserve">onsiderandos </w:t>
      </w:r>
      <w:r w:rsidR="005A2321" w:rsidRPr="007D3826">
        <w:rPr>
          <w:rFonts w:ascii="Palatino Linotype" w:eastAsia="Times New Roman" w:hAnsi="Palatino Linotype" w:cs="Arial"/>
          <w:b/>
          <w:lang w:val="es-ES"/>
        </w:rPr>
        <w:t>CUARTO</w:t>
      </w:r>
      <w:r w:rsidRPr="007D3826">
        <w:rPr>
          <w:rFonts w:ascii="Palatino Linotype" w:eastAsia="Times New Roman" w:hAnsi="Palatino Linotype" w:cs="Arial"/>
          <w:lang w:val="es-ES"/>
        </w:rPr>
        <w:t xml:space="preserve"> y</w:t>
      </w:r>
      <w:r w:rsidRPr="007D3826">
        <w:rPr>
          <w:rFonts w:ascii="Palatino Linotype" w:eastAsia="Times New Roman" w:hAnsi="Palatino Linotype" w:cs="Arial"/>
          <w:b/>
          <w:lang w:val="es-ES"/>
        </w:rPr>
        <w:t xml:space="preserve"> </w:t>
      </w:r>
      <w:r w:rsidR="005A2321" w:rsidRPr="007D3826">
        <w:rPr>
          <w:rFonts w:ascii="Palatino Linotype" w:eastAsia="Times New Roman" w:hAnsi="Palatino Linotype" w:cs="Arial"/>
          <w:b/>
          <w:lang w:val="es-ES"/>
        </w:rPr>
        <w:t>QUINTO</w:t>
      </w:r>
      <w:r w:rsidRPr="007D3826">
        <w:rPr>
          <w:rFonts w:ascii="Palatino Linotype" w:eastAsia="Times New Roman" w:hAnsi="Palatino Linotype" w:cs="Arial"/>
          <w:b/>
          <w:lang w:val="es-ES"/>
        </w:rPr>
        <w:t xml:space="preserve"> </w:t>
      </w:r>
      <w:r w:rsidRPr="007D3826">
        <w:rPr>
          <w:rFonts w:ascii="Palatino Linotype" w:eastAsia="Times New Roman" w:hAnsi="Palatino Linotype" w:cs="Arial"/>
          <w:lang w:val="es-ES"/>
        </w:rPr>
        <w:t xml:space="preserve">de la presente resolución. </w:t>
      </w:r>
    </w:p>
    <w:p w:rsidR="00BB3927" w:rsidRPr="007D3826" w:rsidRDefault="00BB3927" w:rsidP="00CB57DC">
      <w:pPr>
        <w:spacing w:line="360" w:lineRule="auto"/>
        <w:jc w:val="center"/>
        <w:rPr>
          <w:rFonts w:ascii="Palatino Linotype" w:eastAsia="Times New Roman" w:hAnsi="Palatino Linotype" w:cs="Arial"/>
          <w:lang w:val="es-ES"/>
        </w:rPr>
      </w:pPr>
    </w:p>
    <w:p w:rsidR="00BB3927" w:rsidRPr="007D3826" w:rsidRDefault="00BB3927" w:rsidP="00BB3927">
      <w:pPr>
        <w:spacing w:line="360" w:lineRule="auto"/>
        <w:jc w:val="both"/>
        <w:rPr>
          <w:rFonts w:ascii="Palatino Linotype" w:hAnsi="Palatino Linotype" w:cs="Arial"/>
          <w:b/>
        </w:rPr>
      </w:pPr>
      <w:bookmarkStart w:id="161" w:name="_Toc503891607"/>
      <w:bookmarkStart w:id="162" w:name="_Toc511647757"/>
      <w:bookmarkStart w:id="163" w:name="_Toc511647818"/>
      <w:bookmarkStart w:id="164" w:name="_Toc477891768"/>
      <w:bookmarkStart w:id="165" w:name="_Toc477891858"/>
      <w:bookmarkStart w:id="166" w:name="_Toc481576259"/>
      <w:bookmarkStart w:id="167" w:name="_Toc492590391"/>
      <w:bookmarkStart w:id="168" w:name="_Toc462653937"/>
      <w:bookmarkStart w:id="169" w:name="_Toc453696502"/>
      <w:bookmarkStart w:id="170" w:name="_Toc454301155"/>
      <w:r w:rsidRPr="007D3826">
        <w:rPr>
          <w:rFonts w:ascii="Palatino Linotype" w:eastAsia="Times New Roman" w:hAnsi="Palatino Linotype" w:cs="Times New Roman"/>
          <w:b/>
        </w:rPr>
        <w:lastRenderedPageBreak/>
        <w:t>SEGUNDO.</w:t>
      </w:r>
      <w:bookmarkEnd w:id="161"/>
      <w:bookmarkEnd w:id="162"/>
      <w:bookmarkEnd w:id="163"/>
      <w:r w:rsidRPr="007D3826">
        <w:rPr>
          <w:rFonts w:ascii="Palatino Linotype" w:eastAsia="Times New Roman" w:hAnsi="Palatino Linotype" w:cs="Times New Roman"/>
          <w:b/>
        </w:rPr>
        <w:t xml:space="preserve"> </w:t>
      </w:r>
      <w:bookmarkEnd w:id="164"/>
      <w:bookmarkEnd w:id="165"/>
      <w:bookmarkEnd w:id="166"/>
      <w:bookmarkEnd w:id="167"/>
      <w:bookmarkEnd w:id="168"/>
      <w:bookmarkEnd w:id="169"/>
      <w:bookmarkEnd w:id="170"/>
      <w:r w:rsidRPr="007D3826">
        <w:rPr>
          <w:rFonts w:ascii="Palatino Linotype" w:eastAsia="MS Mincho" w:hAnsi="Palatino Linotype" w:cs="Times New Roman"/>
          <w:color w:val="000000" w:themeColor="text1"/>
        </w:rPr>
        <w:t xml:space="preserve">Se </w:t>
      </w:r>
      <w:r w:rsidRPr="007D3826">
        <w:rPr>
          <w:rFonts w:ascii="Palatino Linotype" w:eastAsia="MS Mincho" w:hAnsi="Palatino Linotype" w:cs="Times New Roman"/>
          <w:b/>
          <w:color w:val="000000" w:themeColor="text1"/>
        </w:rPr>
        <w:t xml:space="preserve">REVOCA </w:t>
      </w:r>
      <w:r w:rsidRPr="007D3826">
        <w:rPr>
          <w:rFonts w:ascii="Palatino Linotype" w:eastAsia="MS Mincho" w:hAnsi="Palatino Linotype" w:cs="Times New Roman"/>
          <w:color w:val="000000" w:themeColor="text1"/>
        </w:rPr>
        <w:t xml:space="preserve">la respuesta emitida por el </w:t>
      </w:r>
      <w:r w:rsidRPr="007D3826">
        <w:rPr>
          <w:rFonts w:ascii="Palatino Linotype" w:hAnsi="Palatino Linotype"/>
          <w:b/>
          <w:bCs/>
          <w:color w:val="000000"/>
        </w:rPr>
        <w:t>Organismo Público Descentralizado para la Prestación de Los Servicios de Agua Potable Alcantarillado y Saneamiento del Municipio de Metepec</w:t>
      </w:r>
      <w:r w:rsidRPr="007D3826">
        <w:rPr>
          <w:rFonts w:ascii="Palatino Linotype" w:eastAsia="MS Mincho" w:hAnsi="Palatino Linotype" w:cs="Times New Roman"/>
          <w:b/>
          <w:color w:val="000000" w:themeColor="text1"/>
        </w:rPr>
        <w:t xml:space="preserve"> </w:t>
      </w:r>
      <w:r w:rsidRPr="007D3826">
        <w:rPr>
          <w:rFonts w:ascii="Palatino Linotype" w:eastAsia="MS Mincho" w:hAnsi="Palatino Linotype" w:cs="Times New Roman"/>
          <w:color w:val="000000" w:themeColor="text1"/>
        </w:rPr>
        <w:t xml:space="preserve">y se </w:t>
      </w:r>
      <w:r w:rsidRPr="007D3826">
        <w:rPr>
          <w:rFonts w:ascii="Palatino Linotype" w:eastAsia="MS Mincho" w:hAnsi="Palatino Linotype" w:cs="Times New Roman"/>
          <w:b/>
          <w:color w:val="000000" w:themeColor="text1"/>
        </w:rPr>
        <w:t>ORDENA</w:t>
      </w:r>
      <w:r w:rsidRPr="007D3826">
        <w:rPr>
          <w:rFonts w:ascii="Palatino Linotype" w:eastAsia="MS Mincho" w:hAnsi="Palatino Linotype" w:cs="Times New Roman"/>
          <w:color w:val="000000" w:themeColor="text1"/>
        </w:rPr>
        <w:t xml:space="preserve"> entregar vía Sistema de Acceso a la Información Mexiquense </w:t>
      </w:r>
      <w:r w:rsidRPr="007D3826">
        <w:rPr>
          <w:rFonts w:ascii="Palatino Linotype" w:eastAsia="MS Mincho" w:hAnsi="Palatino Linotype" w:cs="Times New Roman"/>
          <w:b/>
          <w:color w:val="000000" w:themeColor="text1"/>
        </w:rPr>
        <w:t>(SAIMEX)</w:t>
      </w:r>
      <w:r w:rsidRPr="007D3826">
        <w:rPr>
          <w:rFonts w:ascii="Palatino Linotype" w:eastAsia="MS Mincho" w:hAnsi="Palatino Linotype" w:cs="Times New Roman"/>
          <w:color w:val="000000" w:themeColor="text1"/>
        </w:rPr>
        <w:t xml:space="preserve">, </w:t>
      </w:r>
      <w:r w:rsidR="00A94648" w:rsidRPr="007D3826">
        <w:rPr>
          <w:rFonts w:ascii="Palatino Linotype" w:eastAsia="MS Mincho" w:hAnsi="Palatino Linotype" w:cs="Times New Roman"/>
          <w:color w:val="000000" w:themeColor="text1"/>
        </w:rPr>
        <w:t xml:space="preserve">previa búsqueda exhaustiva y razonable </w:t>
      </w:r>
      <w:r w:rsidR="00EC08C2" w:rsidRPr="007D3826">
        <w:rPr>
          <w:rFonts w:ascii="Palatino Linotype" w:eastAsia="MS Mincho" w:hAnsi="Palatino Linotype" w:cs="Times New Roman"/>
          <w:color w:val="000000" w:themeColor="text1"/>
        </w:rPr>
        <w:t xml:space="preserve">de ser el caso en versión publica, </w:t>
      </w:r>
      <w:r w:rsidRPr="007D3826">
        <w:rPr>
          <w:rFonts w:ascii="Palatino Linotype" w:eastAsia="MS Mincho" w:hAnsi="Palatino Linotype" w:cs="Times New Roman"/>
          <w:color w:val="000000" w:themeColor="text1"/>
        </w:rPr>
        <w:t>la siguiente información:</w:t>
      </w:r>
    </w:p>
    <w:p w:rsidR="009B15F9" w:rsidRPr="007D3826" w:rsidRDefault="009B15F9" w:rsidP="00431476">
      <w:pPr>
        <w:spacing w:line="360" w:lineRule="auto"/>
        <w:jc w:val="center"/>
        <w:rPr>
          <w:rFonts w:ascii="Palatino Linotype" w:eastAsia="Calibri" w:hAnsi="Palatino Linotype" w:cs="Arial"/>
          <w:lang w:val="es-ES"/>
        </w:rPr>
      </w:pPr>
    </w:p>
    <w:p w:rsidR="00EC08C2" w:rsidRPr="007D3826" w:rsidRDefault="007D0DC0" w:rsidP="007D0DC0">
      <w:pPr>
        <w:pStyle w:val="Prrafodelista"/>
        <w:numPr>
          <w:ilvl w:val="0"/>
          <w:numId w:val="7"/>
        </w:numPr>
        <w:spacing w:line="360" w:lineRule="auto"/>
        <w:jc w:val="both"/>
        <w:rPr>
          <w:rFonts w:ascii="Palatino Linotype" w:hAnsi="Palatino Linotype" w:cs="Arial"/>
          <w:b/>
        </w:rPr>
      </w:pPr>
      <w:r w:rsidRPr="007D3826">
        <w:rPr>
          <w:rFonts w:ascii="Palatino Linotype" w:hAnsi="Palatino Linotype" w:cs="Arial"/>
          <w:b/>
        </w:rPr>
        <w:t>Requisiciones de compras de</w:t>
      </w:r>
      <w:r w:rsidR="00CB57DC" w:rsidRPr="007D3826">
        <w:rPr>
          <w:rFonts w:ascii="Palatino Linotype" w:hAnsi="Palatino Linotype" w:cs="Arial"/>
          <w:b/>
        </w:rPr>
        <w:t>l</w:t>
      </w:r>
      <w:r w:rsidRPr="007D3826">
        <w:rPr>
          <w:rFonts w:ascii="Palatino Linotype" w:hAnsi="Palatino Linotype" w:cs="Arial"/>
          <w:b/>
        </w:rPr>
        <w:t xml:space="preserve"> 15 de </w:t>
      </w:r>
      <w:r w:rsidR="00CB57DC" w:rsidRPr="007D3826">
        <w:rPr>
          <w:rFonts w:ascii="Palatino Linotype" w:hAnsi="Palatino Linotype" w:cs="Arial"/>
          <w:b/>
        </w:rPr>
        <w:t>e</w:t>
      </w:r>
      <w:r w:rsidRPr="007D3826">
        <w:rPr>
          <w:rFonts w:ascii="Palatino Linotype" w:hAnsi="Palatino Linotype" w:cs="Arial"/>
          <w:b/>
        </w:rPr>
        <w:t>nero de 2022.</w:t>
      </w:r>
    </w:p>
    <w:p w:rsidR="00EC08C2" w:rsidRPr="007D3826" w:rsidRDefault="00EC08C2" w:rsidP="00431476">
      <w:pPr>
        <w:spacing w:line="360" w:lineRule="auto"/>
        <w:jc w:val="center"/>
        <w:rPr>
          <w:rFonts w:ascii="Palatino Linotype" w:hAnsi="Palatino Linotype" w:cs="Arial"/>
          <w:b/>
        </w:rPr>
      </w:pPr>
    </w:p>
    <w:p w:rsidR="00BB3927" w:rsidRPr="007D3826" w:rsidRDefault="00BB3927" w:rsidP="00BB3927">
      <w:pPr>
        <w:spacing w:line="360" w:lineRule="auto"/>
        <w:jc w:val="both"/>
        <w:rPr>
          <w:rFonts w:ascii="Palatino Linotype" w:eastAsia="Calibri" w:hAnsi="Palatino Linotype" w:cs="Arial"/>
        </w:rPr>
      </w:pPr>
      <w:r w:rsidRPr="007D382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D3826">
        <w:rPr>
          <w:rFonts w:ascii="Palatino Linotype" w:eastAsia="Calibri" w:hAnsi="Palatino Linotype" w:cs="Arial"/>
          <w:b/>
        </w:rPr>
        <w:t>EL RECURRENTE</w:t>
      </w:r>
      <w:r w:rsidRPr="007D3826">
        <w:rPr>
          <w:rFonts w:ascii="Palatino Linotype" w:eastAsia="Calibri" w:hAnsi="Palatino Linotype" w:cs="Arial"/>
        </w:rPr>
        <w:t>.</w:t>
      </w:r>
    </w:p>
    <w:p w:rsidR="00BB3927" w:rsidRPr="007D3826" w:rsidRDefault="00BB3927" w:rsidP="00431476">
      <w:pPr>
        <w:spacing w:line="360" w:lineRule="auto"/>
        <w:jc w:val="center"/>
        <w:rPr>
          <w:rFonts w:ascii="Palatino Linotype" w:eastAsia="Calibri" w:hAnsi="Palatino Linotype" w:cs="Arial"/>
        </w:rPr>
      </w:pPr>
    </w:p>
    <w:p w:rsidR="00BB3927" w:rsidRPr="007D3826" w:rsidRDefault="00BB3927" w:rsidP="00BB3927">
      <w:pPr>
        <w:pStyle w:val="Prrafodelista"/>
        <w:autoSpaceDE w:val="0"/>
        <w:autoSpaceDN w:val="0"/>
        <w:adjustRightInd w:val="0"/>
        <w:spacing w:line="360" w:lineRule="auto"/>
        <w:ind w:left="0" w:right="-93"/>
        <w:jc w:val="both"/>
        <w:rPr>
          <w:rFonts w:ascii="Palatino Linotype" w:eastAsia="Calibri" w:hAnsi="Palatino Linotype" w:cs="Arial"/>
          <w:color w:val="000000" w:themeColor="text1"/>
        </w:rPr>
      </w:pPr>
      <w:r w:rsidRPr="007D3826">
        <w:rPr>
          <w:rFonts w:ascii="Palatino Linotype" w:hAnsi="Palatino Linotype"/>
        </w:rPr>
        <w:t xml:space="preserve">Para el caso que la información que se ordena en el </w:t>
      </w:r>
      <w:r w:rsidRPr="007D3826">
        <w:rPr>
          <w:rFonts w:ascii="Palatino Linotype" w:hAnsi="Palatino Linotype"/>
          <w:b/>
        </w:rPr>
        <w:t xml:space="preserve">incisos a), </w:t>
      </w:r>
      <w:r w:rsidRPr="007D3826">
        <w:rPr>
          <w:rFonts w:ascii="Palatino Linotype" w:eastAsia="Calibri" w:hAnsi="Palatino Linotype" w:cs="Arial"/>
          <w:b/>
          <w:color w:val="000000" w:themeColor="text1"/>
        </w:rPr>
        <w:t>no haya sido poseída o administrada</w:t>
      </w:r>
      <w:r w:rsidRPr="007D3826">
        <w:rPr>
          <w:rFonts w:ascii="Palatino Linotype" w:eastAsia="Calibri" w:hAnsi="Palatino Linotype" w:cs="Arial"/>
          <w:color w:val="000000" w:themeColor="text1"/>
        </w:rPr>
        <w:t xml:space="preserve">, el </w:t>
      </w:r>
      <w:r w:rsidRPr="007D3826">
        <w:rPr>
          <w:rFonts w:ascii="Palatino Linotype" w:eastAsia="Calibri" w:hAnsi="Palatino Linotype" w:cs="Arial"/>
          <w:b/>
          <w:color w:val="000000" w:themeColor="text1"/>
        </w:rPr>
        <w:t>SUJETO OBLIGADO</w:t>
      </w:r>
      <w:r w:rsidRPr="007D3826">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BB3927" w:rsidRPr="007D3826" w:rsidRDefault="00BB3927" w:rsidP="00431476">
      <w:pPr>
        <w:spacing w:line="360" w:lineRule="auto"/>
        <w:jc w:val="center"/>
        <w:rPr>
          <w:rFonts w:ascii="Palatino Linotype" w:eastAsia="Calibri" w:hAnsi="Palatino Linotype" w:cs="Arial"/>
          <w:lang w:val="es-ES"/>
        </w:rPr>
      </w:pPr>
    </w:p>
    <w:p w:rsidR="00EC08C2" w:rsidRPr="007D3826" w:rsidRDefault="00EC08C2" w:rsidP="00EC08C2">
      <w:pPr>
        <w:spacing w:line="360" w:lineRule="auto"/>
        <w:jc w:val="both"/>
        <w:rPr>
          <w:rFonts w:ascii="Palatino Linotype" w:hAnsi="Palatino Linotype"/>
          <w:color w:val="222222"/>
          <w:shd w:val="clear" w:color="auto" w:fill="FFFFFF"/>
        </w:rPr>
      </w:pPr>
      <w:r w:rsidRPr="007D3826">
        <w:rPr>
          <w:rFonts w:ascii="Palatino Linotype" w:eastAsia="Times New Roman" w:hAnsi="Palatino Linotype" w:cs="Times New Roman"/>
          <w:b/>
        </w:rPr>
        <w:t xml:space="preserve">TERCERO. </w:t>
      </w:r>
      <w:r w:rsidRPr="007D3826">
        <w:rPr>
          <w:rFonts w:ascii="Palatino Linotype" w:hAnsi="Palatino Linotype"/>
          <w:b/>
        </w:rPr>
        <w:t xml:space="preserve">Notifíquese </w:t>
      </w:r>
      <w:r w:rsidRPr="007D3826">
        <w:rPr>
          <w:rFonts w:ascii="Palatino Linotype" w:hAnsi="Palatino Linotype"/>
        </w:rPr>
        <w:t xml:space="preserve">la presente resolución al Titular de la Unidad de Transparencia del Sujeto Obligado, vía SAIMEX, para que conforme al artículo 186 último párrafo, 189 segundo párrafo y 194 de la Ley de Transparencia y Acceso a la </w:t>
      </w:r>
      <w:r w:rsidRPr="007D3826">
        <w:rPr>
          <w:rFonts w:ascii="Palatino Linotype" w:hAnsi="Palatino Linotype"/>
        </w:rPr>
        <w:lastRenderedPageBreak/>
        <w:t xml:space="preserve">Información Pública del Estado de México y Municipios; </w:t>
      </w:r>
      <w:r w:rsidRPr="007D3826">
        <w:rPr>
          <w:rFonts w:ascii="Palatino Linotype" w:hAnsi="Palatino Linotype"/>
          <w:b/>
        </w:rPr>
        <w:t>dé cumplimiento a lo ordenado dentro del plazo de diez días hábiles,</w:t>
      </w:r>
      <w:r w:rsidRPr="007D3826">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C08C2" w:rsidRPr="007D3826" w:rsidRDefault="00EC08C2" w:rsidP="00431476">
      <w:pPr>
        <w:tabs>
          <w:tab w:val="left" w:pos="8080"/>
        </w:tabs>
        <w:spacing w:line="360" w:lineRule="auto"/>
        <w:ind w:right="49"/>
        <w:jc w:val="center"/>
        <w:rPr>
          <w:rFonts w:ascii="Palatino Linotype" w:eastAsia="Times New Roman" w:hAnsi="Palatino Linotype" w:cs="Times New Roman"/>
          <w:shd w:val="clear" w:color="auto" w:fill="FFFFFF"/>
        </w:rPr>
      </w:pPr>
    </w:p>
    <w:p w:rsidR="00EC08C2" w:rsidRPr="007D3826" w:rsidRDefault="00EC08C2" w:rsidP="00EC08C2">
      <w:pPr>
        <w:spacing w:line="360" w:lineRule="auto"/>
        <w:jc w:val="both"/>
        <w:rPr>
          <w:rFonts w:ascii="Palatino Linotype" w:eastAsia="Calibri" w:hAnsi="Palatino Linotype" w:cs="Arial"/>
          <w:bCs/>
        </w:rPr>
      </w:pPr>
      <w:r w:rsidRPr="007D3826">
        <w:rPr>
          <w:rFonts w:ascii="Palatino Linotype" w:hAnsi="Palatino Linotype" w:cs="Arial"/>
          <w:b/>
        </w:rPr>
        <w:t xml:space="preserve">CUARTO. </w:t>
      </w:r>
      <w:r w:rsidRPr="007D382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7D3826">
        <w:rPr>
          <w:rFonts w:ascii="Palatino Linotype" w:eastAsia="Calibri" w:hAnsi="Palatino Linotype" w:cs="Arial"/>
          <w:b/>
          <w:bCs/>
        </w:rPr>
        <w:t>SUJETO OBLIGADO</w:t>
      </w:r>
      <w:r w:rsidRPr="007D3826">
        <w:rPr>
          <w:rFonts w:ascii="Palatino Linotype" w:eastAsia="Calibri" w:hAnsi="Palatino Linotype" w:cs="Arial"/>
          <w:bCs/>
        </w:rPr>
        <w:t xml:space="preserve"> de manera fundada y motivada, podrá solicitar una ampliación de plazo para el cumplimiento de la presente resolución.</w:t>
      </w:r>
    </w:p>
    <w:p w:rsidR="00EC08C2" w:rsidRPr="007D3826" w:rsidRDefault="00EC08C2" w:rsidP="00431476">
      <w:pPr>
        <w:spacing w:line="360" w:lineRule="auto"/>
        <w:jc w:val="center"/>
        <w:rPr>
          <w:rFonts w:ascii="Palatino Linotype" w:eastAsia="Calibri" w:hAnsi="Palatino Linotype" w:cs="Arial"/>
          <w:bCs/>
        </w:rPr>
      </w:pPr>
    </w:p>
    <w:p w:rsidR="00EC08C2" w:rsidRPr="007D3826" w:rsidRDefault="00EC08C2" w:rsidP="00EC08C2">
      <w:pPr>
        <w:tabs>
          <w:tab w:val="left" w:pos="8080"/>
        </w:tabs>
        <w:spacing w:line="360" w:lineRule="auto"/>
        <w:ind w:right="49"/>
        <w:jc w:val="both"/>
        <w:rPr>
          <w:rFonts w:ascii="Palatino Linotype" w:eastAsia="Times New Roman" w:hAnsi="Palatino Linotype" w:cs="Times New Roman"/>
          <w:lang w:val="es-ES" w:eastAsia="es-MX"/>
        </w:rPr>
      </w:pPr>
      <w:bookmarkStart w:id="171" w:name="_Toc492590393"/>
      <w:bookmarkStart w:id="172" w:name="_Toc503891611"/>
      <w:bookmarkStart w:id="173" w:name="_Toc511647759"/>
      <w:bookmarkStart w:id="174" w:name="_Toc511647820"/>
      <w:r w:rsidRPr="007D3826">
        <w:rPr>
          <w:rFonts w:ascii="Palatino Linotype" w:eastAsia="Times New Roman" w:hAnsi="Palatino Linotype" w:cs="Times New Roman"/>
          <w:b/>
        </w:rPr>
        <w:t xml:space="preserve">QUINTO. </w:t>
      </w:r>
      <w:r w:rsidRPr="007D3826">
        <w:rPr>
          <w:rFonts w:ascii="Palatino Linotype" w:eastAsia="Times New Roman" w:hAnsi="Palatino Linotype" w:cs="Times New Roman"/>
        </w:rPr>
        <w:t>Notifíquese</w:t>
      </w:r>
      <w:bookmarkEnd w:id="171"/>
      <w:bookmarkEnd w:id="172"/>
      <w:bookmarkEnd w:id="173"/>
      <w:bookmarkEnd w:id="174"/>
      <w:r w:rsidRPr="007D3826">
        <w:rPr>
          <w:rFonts w:ascii="Palatino Linotype" w:eastAsia="Times New Roman" w:hAnsi="Palatino Linotype" w:cs="Times New Roman"/>
        </w:rPr>
        <w:t xml:space="preserve"> a </w:t>
      </w:r>
      <w:r w:rsidRPr="007D3826">
        <w:rPr>
          <w:rFonts w:ascii="Palatino Linotype" w:eastAsia="Times New Roman" w:hAnsi="Palatino Linotype" w:cs="Times New Roman"/>
          <w:b/>
        </w:rPr>
        <w:t>EL RECURRENTE</w:t>
      </w:r>
      <w:r w:rsidRPr="007D3826">
        <w:rPr>
          <w:rFonts w:ascii="Palatino Linotype" w:eastAsia="Times New Roman" w:hAnsi="Palatino Linotype" w:cs="Times New Roman"/>
        </w:rPr>
        <w:t xml:space="preserve"> la presente</w:t>
      </w:r>
      <w:r w:rsidRPr="007D3826">
        <w:rPr>
          <w:rFonts w:ascii="Palatino Linotype" w:eastAsia="Times New Roman" w:hAnsi="Palatino Linotype" w:cs="Times New Roman"/>
          <w:lang w:val="es-ES" w:eastAsia="es-MX"/>
        </w:rPr>
        <w:t xml:space="preserve"> resolución, vía SAIMEX.</w:t>
      </w:r>
    </w:p>
    <w:p w:rsidR="00EC08C2" w:rsidRPr="007D3826" w:rsidRDefault="00EC08C2" w:rsidP="00431476">
      <w:pPr>
        <w:tabs>
          <w:tab w:val="left" w:pos="8080"/>
        </w:tabs>
        <w:spacing w:line="360" w:lineRule="auto"/>
        <w:ind w:right="49"/>
        <w:jc w:val="center"/>
        <w:rPr>
          <w:rFonts w:ascii="Palatino Linotype" w:eastAsia="Times New Roman" w:hAnsi="Palatino Linotype" w:cs="Times New Roman"/>
          <w:lang w:val="es-ES" w:eastAsia="es-MX"/>
        </w:rPr>
      </w:pPr>
    </w:p>
    <w:p w:rsidR="00EC08C2" w:rsidRPr="007D3826" w:rsidRDefault="00EC08C2" w:rsidP="00EC08C2">
      <w:pPr>
        <w:shd w:val="clear" w:color="auto" w:fill="FFFFFF"/>
        <w:spacing w:line="360" w:lineRule="auto"/>
        <w:jc w:val="both"/>
        <w:rPr>
          <w:rFonts w:ascii="Palatino Linotype" w:eastAsia="Times New Roman" w:hAnsi="Palatino Linotype" w:cs="Times New Roman"/>
          <w:lang w:val="es-ES" w:eastAsia="es-MX"/>
        </w:rPr>
      </w:pPr>
      <w:r w:rsidRPr="007D3826">
        <w:rPr>
          <w:rFonts w:ascii="Palatino Linotype" w:eastAsia="Calibri" w:hAnsi="Palatino Linotype" w:cs="Times New Roman"/>
          <w:b/>
          <w:lang w:val="es-MX" w:eastAsia="en-US"/>
        </w:rPr>
        <w:t>SEXTO.</w:t>
      </w:r>
      <w:r w:rsidRPr="007D3826">
        <w:rPr>
          <w:rFonts w:ascii="Palatino Linotype" w:eastAsia="Calibri" w:hAnsi="Palatino Linotype" w:cs="Times New Roman"/>
          <w:lang w:val="es-MX" w:eastAsia="en-US"/>
        </w:rPr>
        <w:t xml:space="preserve"> </w:t>
      </w:r>
      <w:r w:rsidRPr="007D3826">
        <w:rPr>
          <w:rFonts w:ascii="Palatino Linotype" w:eastAsia="Times New Roman" w:hAnsi="Palatino Linotype" w:cs="Times New Roman"/>
          <w:lang w:val="es-ES" w:eastAsia="es-MX"/>
        </w:rPr>
        <w:t xml:space="preserve">Se hace del conocimiento de </w:t>
      </w:r>
      <w:r w:rsidRPr="007D3826">
        <w:rPr>
          <w:rFonts w:ascii="Palatino Linotype" w:eastAsia="Times New Roman" w:hAnsi="Palatino Linotype" w:cs="Times New Roman"/>
          <w:b/>
          <w:lang w:val="es-ES" w:eastAsia="es-MX"/>
        </w:rPr>
        <w:t>EL RECURRENTE</w:t>
      </w:r>
      <w:r w:rsidRPr="007D3826">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D3826">
        <w:rPr>
          <w:rFonts w:ascii="Palatino Linotype" w:eastAsia="Times New Roman" w:hAnsi="Palatino Linotype" w:cs="Times New Roman"/>
          <w:bCs/>
          <w:lang w:val="es-ES" w:eastAsia="es-MX"/>
        </w:rPr>
        <w:t>vía juicio de amparo</w:t>
      </w:r>
      <w:r w:rsidRPr="007D3826">
        <w:rPr>
          <w:rFonts w:ascii="Palatino Linotype" w:eastAsia="Times New Roman" w:hAnsi="Palatino Linotype" w:cs="Times New Roman"/>
          <w:lang w:val="es-ES" w:eastAsia="es-MX"/>
        </w:rPr>
        <w:t> en los términos de las leyes aplicables.</w:t>
      </w:r>
    </w:p>
    <w:p w:rsidR="00202BC2" w:rsidRPr="007D3826" w:rsidRDefault="00202BC2" w:rsidP="00202BC2">
      <w:pPr>
        <w:shd w:val="clear" w:color="auto" w:fill="FFFFFF"/>
        <w:spacing w:line="360" w:lineRule="auto"/>
        <w:jc w:val="both"/>
        <w:rPr>
          <w:rFonts w:ascii="Palatino Linotype" w:eastAsia="Times New Roman" w:hAnsi="Palatino Linotype" w:cs="Times New Roman"/>
          <w:lang w:val="es-ES" w:eastAsia="es-MX"/>
        </w:rPr>
      </w:pPr>
    </w:p>
    <w:p w:rsidR="005A2321" w:rsidRPr="005A2321" w:rsidRDefault="005A2321" w:rsidP="005A2321">
      <w:pPr>
        <w:spacing w:before="240" w:after="240" w:line="360" w:lineRule="auto"/>
        <w:ind w:firstLine="1"/>
        <w:jc w:val="both"/>
        <w:rPr>
          <w:rFonts w:ascii="Palatino Linotype" w:hAnsi="Palatino Linotype"/>
          <w:smallCaps/>
        </w:rPr>
      </w:pPr>
      <w:bookmarkStart w:id="175" w:name="_Hlk129792997"/>
      <w:r w:rsidRPr="007D3826">
        <w:rPr>
          <w:rStyle w:val="Referenciasutil"/>
          <w:rFonts w:ascii="Palatino Linotype" w:hAnsi="Palatino Linotype"/>
          <w:color w:val="auto"/>
        </w:rPr>
        <w:t xml:space="preserve">ASÍ LO APROBÓ POR UNANIMIDAD DE VOTOS, EL PLENO DEL INSTITUTO DE TRANSPARENCIA, ACCESO A LA INFORMACIÓN PÚBLICA Y PROTECCIÓN </w:t>
      </w:r>
      <w:r w:rsidRPr="007D3826">
        <w:rPr>
          <w:rStyle w:val="Referenciasutil"/>
          <w:rFonts w:ascii="Palatino Linotype" w:hAnsi="Palatino Linotype"/>
          <w:color w:val="auto"/>
        </w:rPr>
        <w:lastRenderedPageBreak/>
        <w:t>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176" w:name="_GoBack"/>
      <w:bookmarkEnd w:id="176"/>
      <w:r w:rsidRPr="005A2321">
        <w:rPr>
          <w:rStyle w:val="Referenciasutil"/>
          <w:rFonts w:ascii="Palatino Linotype" w:hAnsi="Palatino Linotype"/>
          <w:color w:val="auto"/>
        </w:rPr>
        <w:t xml:space="preserve"> </w:t>
      </w:r>
      <w:bookmarkEnd w:id="175"/>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792D6A">
      <w:headerReference w:type="even" r:id="rId11"/>
      <w:headerReference w:type="default" r:id="rId12"/>
      <w:footerReference w:type="default" r:id="rId13"/>
      <w:headerReference w:type="first" r:id="rId14"/>
      <w:footerReference w:type="first" r:id="rId15"/>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09" w:rsidRDefault="001A6009" w:rsidP="003B7751">
      <w:r>
        <w:separator/>
      </w:r>
    </w:p>
  </w:endnote>
  <w:endnote w:type="continuationSeparator" w:id="0">
    <w:p w:rsidR="001A6009" w:rsidRDefault="001A600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82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3826">
              <w:rPr>
                <w:rFonts w:ascii="Palatino Linotype" w:hAnsi="Palatino Linotype"/>
                <w:bCs/>
                <w:noProof/>
                <w:sz w:val="20"/>
              </w:rPr>
              <w:t>34</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8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3826">
      <w:rPr>
        <w:rFonts w:ascii="Palatino Linotype" w:hAnsi="Palatino Linotype"/>
        <w:bCs/>
        <w:noProof/>
        <w:sz w:val="20"/>
      </w:rPr>
      <w:t>34</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09" w:rsidRDefault="001A6009" w:rsidP="003B7751">
      <w:r>
        <w:separator/>
      </w:r>
    </w:p>
  </w:footnote>
  <w:footnote w:type="continuationSeparator" w:id="0">
    <w:p w:rsidR="001A6009" w:rsidRDefault="001A6009" w:rsidP="003B7751">
      <w:r>
        <w:continuationSeparator/>
      </w:r>
    </w:p>
  </w:footnote>
  <w:footnote w:id="1">
    <w:p w:rsidR="00202BC2" w:rsidRPr="009C43C2" w:rsidRDefault="00202BC2" w:rsidP="00202BC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202BC2" w:rsidRPr="009C43C2" w:rsidRDefault="00202BC2" w:rsidP="00202BC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202BC2" w:rsidRPr="009C43C2" w:rsidRDefault="00202BC2" w:rsidP="00202BC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202BC2" w:rsidRDefault="00202BC2" w:rsidP="00202BC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1A600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D46375" w:rsidTr="005330F2">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111" w:type="dxa"/>
          <w:vAlign w:val="center"/>
          <w:hideMark/>
        </w:tcPr>
        <w:p w:rsidR="00D46375" w:rsidRPr="005330F2" w:rsidRDefault="00BC17CD" w:rsidP="002650A0">
          <w:pPr>
            <w:pStyle w:val="Encabezado"/>
            <w:rPr>
              <w:rFonts w:ascii="Palatino Linotype" w:hAnsi="Palatino Linotype"/>
              <w:sz w:val="22"/>
              <w:szCs w:val="22"/>
            </w:rPr>
          </w:pPr>
          <w:r w:rsidRPr="005330F2">
            <w:rPr>
              <w:rFonts w:ascii="Palatino Linotype" w:hAnsi="Palatino Linotype" w:cs="Arial"/>
              <w:bCs/>
              <w:sz w:val="22"/>
              <w:szCs w:val="22"/>
              <w:lang w:eastAsia="es-MX"/>
            </w:rPr>
            <w:t>05488</w:t>
          </w:r>
          <w:r w:rsidR="00D46375" w:rsidRPr="005330F2">
            <w:rPr>
              <w:rFonts w:ascii="Palatino Linotype" w:hAnsi="Palatino Linotype" w:cs="Arial"/>
              <w:bCs/>
              <w:sz w:val="22"/>
              <w:szCs w:val="22"/>
              <w:lang w:eastAsia="es-MX"/>
            </w:rPr>
            <w:t>/INFOEM/IP/RR/2022</w:t>
          </w:r>
        </w:p>
      </w:tc>
    </w:tr>
    <w:tr w:rsidR="00D46375" w:rsidTr="005330F2">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hideMark/>
        </w:tcPr>
        <w:p w:rsidR="00D46375" w:rsidRPr="005330F2" w:rsidRDefault="00BC17CD" w:rsidP="009F09BC">
          <w:pPr>
            <w:pStyle w:val="Encabezado"/>
            <w:jc w:val="both"/>
            <w:rPr>
              <w:rFonts w:ascii="Palatino Linotype" w:hAnsi="Palatino Linotype"/>
              <w:sz w:val="22"/>
              <w:szCs w:val="22"/>
            </w:rPr>
          </w:pPr>
          <w:r w:rsidRPr="005330F2">
            <w:rPr>
              <w:rFonts w:ascii="Palatino Linotype" w:hAnsi="Palatino Linotype"/>
              <w:bCs/>
              <w:color w:val="000000"/>
              <w:sz w:val="22"/>
              <w:szCs w:val="22"/>
            </w:rPr>
            <w:t>Organismo Público Descentralizado para la Prestación de Los Servicios de Agua Potable Alcantarillado y Saneamiento del Municipio de Metepec</w:t>
          </w:r>
        </w:p>
      </w:tc>
    </w:tr>
    <w:tr w:rsidR="00D46375" w:rsidTr="005330F2">
      <w:trPr>
        <w:trHeight w:val="342"/>
      </w:trPr>
      <w:tc>
        <w:tcPr>
          <w:tcW w:w="2976" w:type="dxa"/>
          <w:vAlign w:val="center"/>
          <w:hideMark/>
        </w:tcPr>
        <w:p w:rsidR="00D46375" w:rsidRPr="00674A46" w:rsidRDefault="00A0535E" w:rsidP="009F09BC">
          <w:pPr>
            <w:ind w:right="34"/>
            <w:jc w:val="right"/>
            <w:rPr>
              <w:rFonts w:ascii="Palatino Linotype" w:hAnsi="Palatino Linotype"/>
              <w:b/>
              <w:sz w:val="22"/>
              <w:szCs w:val="22"/>
            </w:rPr>
          </w:pPr>
          <w:r>
            <w:rPr>
              <w:rFonts w:ascii="Palatino Linotype" w:hAnsi="Palatino Linotype"/>
              <w:b/>
              <w:sz w:val="22"/>
              <w:szCs w:val="22"/>
            </w:rPr>
            <w:t>Comisionada</w:t>
          </w:r>
          <w:r w:rsidR="00D46375" w:rsidRPr="00674A46">
            <w:rPr>
              <w:rFonts w:ascii="Palatino Linotype" w:hAnsi="Palatino Linotype"/>
              <w:b/>
              <w:sz w:val="22"/>
              <w:szCs w:val="22"/>
            </w:rPr>
            <w:t xml:space="preserve"> Ponente:</w:t>
          </w:r>
        </w:p>
      </w:tc>
      <w:tc>
        <w:tcPr>
          <w:tcW w:w="4111" w:type="dxa"/>
          <w:vAlign w:val="center"/>
          <w:hideMark/>
        </w:tcPr>
        <w:p w:rsidR="00D46375" w:rsidRPr="005330F2" w:rsidRDefault="00D46375" w:rsidP="009F09BC">
          <w:pPr>
            <w:pStyle w:val="Encabezado"/>
            <w:rPr>
              <w:rFonts w:ascii="Palatino Linotype" w:hAnsi="Palatino Linotype"/>
              <w:sz w:val="22"/>
              <w:szCs w:val="22"/>
            </w:rPr>
          </w:pPr>
          <w:r w:rsidRPr="005330F2">
            <w:rPr>
              <w:rFonts w:ascii="Palatino Linotype" w:hAnsi="Palatino Linotype"/>
              <w:sz w:val="22"/>
              <w:szCs w:val="22"/>
            </w:rPr>
            <w:t>María del Rosario Mejía Ayala</w:t>
          </w:r>
        </w:p>
      </w:tc>
    </w:tr>
  </w:tbl>
  <w:p w:rsidR="00D46375" w:rsidRPr="00AE046A" w:rsidRDefault="001A6009"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D46375" w:rsidTr="005330F2">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252" w:type="dxa"/>
          <w:vAlign w:val="center"/>
          <w:hideMark/>
        </w:tcPr>
        <w:p w:rsidR="00D46375" w:rsidRPr="005330F2" w:rsidRDefault="00BC17CD" w:rsidP="005330F2">
          <w:pPr>
            <w:pStyle w:val="Encabezado"/>
            <w:rPr>
              <w:rFonts w:ascii="Palatino Linotype" w:hAnsi="Palatino Linotype"/>
              <w:sz w:val="22"/>
              <w:szCs w:val="22"/>
            </w:rPr>
          </w:pPr>
          <w:r w:rsidRPr="005330F2">
            <w:rPr>
              <w:rFonts w:ascii="Palatino Linotype" w:hAnsi="Palatino Linotype" w:cs="Arial"/>
              <w:bCs/>
              <w:sz w:val="22"/>
              <w:szCs w:val="22"/>
              <w:lang w:eastAsia="es-MX"/>
            </w:rPr>
            <w:t>05488</w:t>
          </w:r>
          <w:r w:rsidR="00134CE6" w:rsidRPr="005330F2">
            <w:rPr>
              <w:rFonts w:ascii="Palatino Linotype" w:hAnsi="Palatino Linotype" w:cs="Arial"/>
              <w:bCs/>
              <w:sz w:val="22"/>
              <w:szCs w:val="22"/>
              <w:lang w:eastAsia="es-MX"/>
            </w:rPr>
            <w:t>/INFOEM/IP/RR/2022</w:t>
          </w:r>
        </w:p>
      </w:tc>
    </w:tr>
    <w:tr w:rsidR="00D46375" w:rsidTr="005330F2">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4252" w:type="dxa"/>
          <w:hideMark/>
        </w:tcPr>
        <w:p w:rsidR="00D46375" w:rsidRPr="005330F2" w:rsidRDefault="00D46375" w:rsidP="005330F2">
          <w:pPr>
            <w:pStyle w:val="Encabezado"/>
            <w:tabs>
              <w:tab w:val="left" w:pos="521"/>
            </w:tabs>
            <w:rPr>
              <w:rFonts w:ascii="Palatino Linotype" w:hAnsi="Palatino Linotype"/>
              <w:sz w:val="22"/>
              <w:szCs w:val="22"/>
            </w:rPr>
          </w:pPr>
        </w:p>
      </w:tc>
    </w:tr>
    <w:tr w:rsidR="00D46375" w:rsidTr="005330F2">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D46375" w:rsidRPr="005330F2" w:rsidRDefault="00BC17CD" w:rsidP="005330F2">
          <w:pPr>
            <w:pStyle w:val="Encabezado"/>
            <w:rPr>
              <w:rFonts w:ascii="Palatino Linotype" w:hAnsi="Palatino Linotype"/>
              <w:sz w:val="22"/>
              <w:szCs w:val="22"/>
            </w:rPr>
          </w:pPr>
          <w:r w:rsidRPr="005330F2">
            <w:rPr>
              <w:rFonts w:ascii="Palatino Linotype" w:hAnsi="Palatino Linotype"/>
              <w:bCs/>
              <w:color w:val="000000"/>
              <w:sz w:val="22"/>
              <w:szCs w:val="22"/>
            </w:rPr>
            <w:t>Organismo Público Descentralizado para la Prestación de Los Servicios de Agua Potable Alcantarillado y Saneamiento del Municipio de Metepec</w:t>
          </w:r>
        </w:p>
      </w:tc>
    </w:tr>
    <w:tr w:rsidR="00D46375" w:rsidTr="005330F2">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252" w:type="dxa"/>
          <w:vAlign w:val="center"/>
        </w:tcPr>
        <w:p w:rsidR="00D46375" w:rsidRPr="005330F2" w:rsidRDefault="00D46375" w:rsidP="005330F2">
          <w:pPr>
            <w:pStyle w:val="Encabezado"/>
            <w:rPr>
              <w:rFonts w:ascii="Palatino Linotype" w:hAnsi="Palatino Linotype"/>
              <w:sz w:val="22"/>
              <w:szCs w:val="22"/>
            </w:rPr>
          </w:pPr>
          <w:r w:rsidRPr="005330F2">
            <w:rPr>
              <w:rFonts w:ascii="Palatino Linotype" w:hAnsi="Palatino Linotype"/>
              <w:sz w:val="22"/>
              <w:szCs w:val="22"/>
            </w:rPr>
            <w:t>María del Rosario Mejía Ayala</w:t>
          </w:r>
        </w:p>
      </w:tc>
    </w:tr>
  </w:tbl>
  <w:p w:rsidR="00D46375" w:rsidRPr="00C222C0" w:rsidRDefault="001A600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2F1B34"/>
    <w:multiLevelType w:val="hybridMultilevel"/>
    <w:tmpl w:val="7BB8D50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15:restartNumberingAfterBreak="0">
    <w:nsid w:val="770136A0"/>
    <w:multiLevelType w:val="hybridMultilevel"/>
    <w:tmpl w:val="E8964A2C"/>
    <w:lvl w:ilvl="0" w:tplc="0F74318E">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3"/>
  </w:num>
  <w:num w:numId="4">
    <w:abstractNumId w:val="2"/>
  </w:num>
  <w:num w:numId="5">
    <w:abstractNumId w:val="8"/>
  </w:num>
  <w:num w:numId="6">
    <w:abstractNumId w:val="5"/>
  </w:num>
  <w:num w:numId="7">
    <w:abstractNumId w:val="0"/>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3610"/>
    <w:rsid w:val="0001674C"/>
    <w:rsid w:val="00020780"/>
    <w:rsid w:val="000219E6"/>
    <w:rsid w:val="0002540A"/>
    <w:rsid w:val="00025C53"/>
    <w:rsid w:val="00030FBC"/>
    <w:rsid w:val="000373F6"/>
    <w:rsid w:val="000504E5"/>
    <w:rsid w:val="00051287"/>
    <w:rsid w:val="00053FB7"/>
    <w:rsid w:val="0008243D"/>
    <w:rsid w:val="000A6153"/>
    <w:rsid w:val="000E1A02"/>
    <w:rsid w:val="000E4891"/>
    <w:rsid w:val="00114502"/>
    <w:rsid w:val="001310C6"/>
    <w:rsid w:val="00134CE6"/>
    <w:rsid w:val="001352F5"/>
    <w:rsid w:val="00153071"/>
    <w:rsid w:val="00156E65"/>
    <w:rsid w:val="00166F3E"/>
    <w:rsid w:val="001A18E7"/>
    <w:rsid w:val="001A6009"/>
    <w:rsid w:val="001C4290"/>
    <w:rsid w:val="001D23C1"/>
    <w:rsid w:val="001D373F"/>
    <w:rsid w:val="001D5404"/>
    <w:rsid w:val="001D630C"/>
    <w:rsid w:val="001E755B"/>
    <w:rsid w:val="00202BC2"/>
    <w:rsid w:val="00223C06"/>
    <w:rsid w:val="00237FA4"/>
    <w:rsid w:val="002430FA"/>
    <w:rsid w:val="00246FE4"/>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3FFD"/>
    <w:rsid w:val="003437D9"/>
    <w:rsid w:val="00353F1D"/>
    <w:rsid w:val="0037157C"/>
    <w:rsid w:val="00374D23"/>
    <w:rsid w:val="003833B3"/>
    <w:rsid w:val="003933C4"/>
    <w:rsid w:val="003A15C8"/>
    <w:rsid w:val="003B7751"/>
    <w:rsid w:val="003C13F1"/>
    <w:rsid w:val="003E66D2"/>
    <w:rsid w:val="00403D64"/>
    <w:rsid w:val="00407FDA"/>
    <w:rsid w:val="004118FA"/>
    <w:rsid w:val="00425842"/>
    <w:rsid w:val="00427038"/>
    <w:rsid w:val="00431476"/>
    <w:rsid w:val="00437672"/>
    <w:rsid w:val="00456CFF"/>
    <w:rsid w:val="004B749D"/>
    <w:rsid w:val="004E4EE6"/>
    <w:rsid w:val="004E6CE4"/>
    <w:rsid w:val="004F34D1"/>
    <w:rsid w:val="004F5FA2"/>
    <w:rsid w:val="00500BD7"/>
    <w:rsid w:val="00507B30"/>
    <w:rsid w:val="00531473"/>
    <w:rsid w:val="005330F2"/>
    <w:rsid w:val="005331D8"/>
    <w:rsid w:val="00541549"/>
    <w:rsid w:val="005432D0"/>
    <w:rsid w:val="00546076"/>
    <w:rsid w:val="00547ACE"/>
    <w:rsid w:val="005507B0"/>
    <w:rsid w:val="00554A21"/>
    <w:rsid w:val="00556E0A"/>
    <w:rsid w:val="00563F2E"/>
    <w:rsid w:val="0057514F"/>
    <w:rsid w:val="00575E75"/>
    <w:rsid w:val="00583A39"/>
    <w:rsid w:val="005A2321"/>
    <w:rsid w:val="005B0088"/>
    <w:rsid w:val="005B076D"/>
    <w:rsid w:val="005B6702"/>
    <w:rsid w:val="005C5021"/>
    <w:rsid w:val="005D2F1C"/>
    <w:rsid w:val="005D4C57"/>
    <w:rsid w:val="005F7A71"/>
    <w:rsid w:val="006152C1"/>
    <w:rsid w:val="0062406B"/>
    <w:rsid w:val="00647F7C"/>
    <w:rsid w:val="00657639"/>
    <w:rsid w:val="006672E1"/>
    <w:rsid w:val="00680C93"/>
    <w:rsid w:val="0069487D"/>
    <w:rsid w:val="00697939"/>
    <w:rsid w:val="006A04B6"/>
    <w:rsid w:val="006A6390"/>
    <w:rsid w:val="006D15D0"/>
    <w:rsid w:val="006D500A"/>
    <w:rsid w:val="006D6CC1"/>
    <w:rsid w:val="006E7397"/>
    <w:rsid w:val="006E7C94"/>
    <w:rsid w:val="00701F2E"/>
    <w:rsid w:val="00711062"/>
    <w:rsid w:val="007142AB"/>
    <w:rsid w:val="007142D6"/>
    <w:rsid w:val="00716BCA"/>
    <w:rsid w:val="00720371"/>
    <w:rsid w:val="0074110E"/>
    <w:rsid w:val="00742823"/>
    <w:rsid w:val="00775EB2"/>
    <w:rsid w:val="00782A12"/>
    <w:rsid w:val="007851DB"/>
    <w:rsid w:val="00792D6A"/>
    <w:rsid w:val="007A460E"/>
    <w:rsid w:val="007A6A1A"/>
    <w:rsid w:val="007B0745"/>
    <w:rsid w:val="007D0DC0"/>
    <w:rsid w:val="007D3826"/>
    <w:rsid w:val="007E56E1"/>
    <w:rsid w:val="00800E27"/>
    <w:rsid w:val="00804DAA"/>
    <w:rsid w:val="0082142B"/>
    <w:rsid w:val="008227A9"/>
    <w:rsid w:val="008526F4"/>
    <w:rsid w:val="008563C8"/>
    <w:rsid w:val="008573BF"/>
    <w:rsid w:val="0086792A"/>
    <w:rsid w:val="00873EB6"/>
    <w:rsid w:val="00883E0A"/>
    <w:rsid w:val="00895DB3"/>
    <w:rsid w:val="008A06F8"/>
    <w:rsid w:val="008A699B"/>
    <w:rsid w:val="008B0637"/>
    <w:rsid w:val="008C1ED7"/>
    <w:rsid w:val="008E12E3"/>
    <w:rsid w:val="008E32EE"/>
    <w:rsid w:val="008E330F"/>
    <w:rsid w:val="008E6574"/>
    <w:rsid w:val="008F6D18"/>
    <w:rsid w:val="00911A75"/>
    <w:rsid w:val="009126F1"/>
    <w:rsid w:val="009335F9"/>
    <w:rsid w:val="00945135"/>
    <w:rsid w:val="0095341F"/>
    <w:rsid w:val="009972BB"/>
    <w:rsid w:val="009A2251"/>
    <w:rsid w:val="009B15F9"/>
    <w:rsid w:val="009D0241"/>
    <w:rsid w:val="009D5A32"/>
    <w:rsid w:val="009F09BC"/>
    <w:rsid w:val="00A0535E"/>
    <w:rsid w:val="00A23E82"/>
    <w:rsid w:val="00A429D6"/>
    <w:rsid w:val="00A56791"/>
    <w:rsid w:val="00A626EB"/>
    <w:rsid w:val="00A94648"/>
    <w:rsid w:val="00AD316E"/>
    <w:rsid w:val="00AD63B4"/>
    <w:rsid w:val="00AF4BBC"/>
    <w:rsid w:val="00B07BF8"/>
    <w:rsid w:val="00B11CDD"/>
    <w:rsid w:val="00B5225F"/>
    <w:rsid w:val="00B530E8"/>
    <w:rsid w:val="00B86242"/>
    <w:rsid w:val="00BB3927"/>
    <w:rsid w:val="00BC17CD"/>
    <w:rsid w:val="00BF3FB5"/>
    <w:rsid w:val="00C03BA3"/>
    <w:rsid w:val="00C0715F"/>
    <w:rsid w:val="00C105CC"/>
    <w:rsid w:val="00C1074F"/>
    <w:rsid w:val="00C14F2A"/>
    <w:rsid w:val="00C21FAE"/>
    <w:rsid w:val="00C242A7"/>
    <w:rsid w:val="00C35712"/>
    <w:rsid w:val="00C41B2B"/>
    <w:rsid w:val="00C47C3D"/>
    <w:rsid w:val="00C54D99"/>
    <w:rsid w:val="00C85E64"/>
    <w:rsid w:val="00C860B1"/>
    <w:rsid w:val="00C87396"/>
    <w:rsid w:val="00C90814"/>
    <w:rsid w:val="00C91F0F"/>
    <w:rsid w:val="00CA1063"/>
    <w:rsid w:val="00CB57DC"/>
    <w:rsid w:val="00CB757D"/>
    <w:rsid w:val="00CC5B2F"/>
    <w:rsid w:val="00CE7B83"/>
    <w:rsid w:val="00CF0D2B"/>
    <w:rsid w:val="00D021A5"/>
    <w:rsid w:val="00D16FC7"/>
    <w:rsid w:val="00D46375"/>
    <w:rsid w:val="00D47231"/>
    <w:rsid w:val="00D5729F"/>
    <w:rsid w:val="00D6224B"/>
    <w:rsid w:val="00D76C0B"/>
    <w:rsid w:val="00D81329"/>
    <w:rsid w:val="00D96104"/>
    <w:rsid w:val="00DA6D37"/>
    <w:rsid w:val="00DB753F"/>
    <w:rsid w:val="00DE2F5A"/>
    <w:rsid w:val="00DF03A5"/>
    <w:rsid w:val="00E118BA"/>
    <w:rsid w:val="00E17429"/>
    <w:rsid w:val="00E55966"/>
    <w:rsid w:val="00E56172"/>
    <w:rsid w:val="00E5636B"/>
    <w:rsid w:val="00E566C9"/>
    <w:rsid w:val="00E61C13"/>
    <w:rsid w:val="00E61DA9"/>
    <w:rsid w:val="00E730C0"/>
    <w:rsid w:val="00E92E04"/>
    <w:rsid w:val="00EA660A"/>
    <w:rsid w:val="00EC08C2"/>
    <w:rsid w:val="00ED1D6B"/>
    <w:rsid w:val="00ED3A35"/>
    <w:rsid w:val="00ED6E75"/>
    <w:rsid w:val="00F24A04"/>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uiPriority w:val="99"/>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4314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5A232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A079-59EE-4998-93C4-520E73A8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6866</Words>
  <Characters>37765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2023-10-24T22:29:00Z</dcterms:created>
  <dcterms:modified xsi:type="dcterms:W3CDTF">2023-10-31T17:17:00Z</dcterms:modified>
</cp:coreProperties>
</file>