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6AC1" w:rsidRPr="00996869" w:rsidRDefault="0051566D" w:rsidP="00996869">
      <w:pPr>
        <w:spacing w:after="280" w:line="360" w:lineRule="auto"/>
        <w:jc w:val="both"/>
        <w:rPr>
          <w:rFonts w:ascii="Palatino Linotype" w:eastAsia="Palatino Linotype" w:hAnsi="Palatino Linotype" w:cs="Palatino Linotype"/>
        </w:rPr>
      </w:pPr>
      <w:bookmarkStart w:id="0" w:name="_GoBack"/>
      <w:bookmarkEnd w:id="0"/>
      <w:r w:rsidRPr="00996869">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celebrada el </w:t>
      </w:r>
      <w:r w:rsidR="00B160D6" w:rsidRPr="00996869">
        <w:rPr>
          <w:rFonts w:ascii="Palatino Linotype" w:eastAsia="Palatino Linotype" w:hAnsi="Palatino Linotype" w:cs="Palatino Linotype"/>
        </w:rPr>
        <w:t xml:space="preserve">quince </w:t>
      </w:r>
      <w:r w:rsidR="00571385" w:rsidRPr="00996869">
        <w:rPr>
          <w:rFonts w:ascii="Palatino Linotype" w:eastAsia="Palatino Linotype" w:hAnsi="Palatino Linotype" w:cs="Palatino Linotype"/>
        </w:rPr>
        <w:t>de febrero de dos mil veintitrés</w:t>
      </w:r>
      <w:r w:rsidRPr="00996869">
        <w:rPr>
          <w:rFonts w:ascii="Palatino Linotype" w:eastAsia="Palatino Linotype" w:hAnsi="Palatino Linotype" w:cs="Palatino Linotype"/>
        </w:rPr>
        <w:t>.</w:t>
      </w:r>
    </w:p>
    <w:p w:rsidR="00A76AC1" w:rsidRPr="00996869" w:rsidRDefault="0051566D" w:rsidP="00996869">
      <w:pPr>
        <w:spacing w:line="360" w:lineRule="auto"/>
        <w:jc w:val="both"/>
        <w:rPr>
          <w:rFonts w:ascii="Palatino Linotype" w:eastAsia="Palatino Linotype" w:hAnsi="Palatino Linotype" w:cs="Palatino Linotype"/>
        </w:rPr>
      </w:pPr>
      <w:r w:rsidRPr="00996869">
        <w:rPr>
          <w:rFonts w:ascii="Palatino Linotype" w:eastAsia="Palatino Linotype" w:hAnsi="Palatino Linotype" w:cs="Palatino Linotype"/>
          <w:b/>
          <w:sz w:val="28"/>
          <w:szCs w:val="28"/>
        </w:rPr>
        <w:t>VISTO</w:t>
      </w:r>
      <w:r w:rsidRPr="00996869">
        <w:rPr>
          <w:rFonts w:ascii="Palatino Linotype" w:eastAsia="Palatino Linotype" w:hAnsi="Palatino Linotype" w:cs="Palatino Linotype"/>
        </w:rPr>
        <w:t xml:space="preserve"> el expediente formado con motivo del Recurso de Revisión número </w:t>
      </w:r>
      <w:r w:rsidRPr="00996869">
        <w:rPr>
          <w:rFonts w:ascii="Palatino Linotype" w:eastAsia="Palatino Linotype" w:hAnsi="Palatino Linotype" w:cs="Palatino Linotype"/>
          <w:b/>
        </w:rPr>
        <w:t xml:space="preserve">14877/INFOEM/IP/RR/2022, </w:t>
      </w:r>
      <w:r w:rsidRPr="00996869">
        <w:rPr>
          <w:rFonts w:ascii="Palatino Linotype" w:eastAsia="Palatino Linotype" w:hAnsi="Palatino Linotype" w:cs="Palatino Linotype"/>
        </w:rPr>
        <w:t>promovido por un particular de forma anónima</w:t>
      </w:r>
      <w:r w:rsidRPr="00996869">
        <w:rPr>
          <w:rFonts w:ascii="Palatino Linotype" w:eastAsia="Palatino Linotype" w:hAnsi="Palatino Linotype" w:cs="Palatino Linotype"/>
          <w:b/>
        </w:rPr>
        <w:t xml:space="preserve">, </w:t>
      </w:r>
      <w:r w:rsidRPr="00996869">
        <w:rPr>
          <w:rFonts w:ascii="Palatino Linotype" w:eastAsia="Palatino Linotype" w:hAnsi="Palatino Linotype" w:cs="Palatino Linotype"/>
        </w:rPr>
        <w:t xml:space="preserve">a quien en lo sucesivo se le denominará como </w:t>
      </w:r>
      <w:r w:rsidRPr="00996869">
        <w:rPr>
          <w:rFonts w:ascii="Palatino Linotype" w:eastAsia="Palatino Linotype" w:hAnsi="Palatino Linotype" w:cs="Palatino Linotype"/>
          <w:b/>
        </w:rPr>
        <w:t>EL RECURRENTE,</w:t>
      </w:r>
      <w:r w:rsidRPr="00996869">
        <w:rPr>
          <w:rFonts w:ascii="Palatino Linotype" w:eastAsia="Palatino Linotype" w:hAnsi="Palatino Linotype" w:cs="Palatino Linotype"/>
        </w:rPr>
        <w:t xml:space="preserve"> en contra de la respuesta del </w:t>
      </w:r>
      <w:r w:rsidRPr="00996869">
        <w:rPr>
          <w:rFonts w:ascii="Palatino Linotype" w:eastAsia="Palatino Linotype" w:hAnsi="Palatino Linotype" w:cs="Palatino Linotype"/>
          <w:b/>
        </w:rPr>
        <w:t xml:space="preserve">Partido Acción Nacional, </w:t>
      </w:r>
      <w:r w:rsidRPr="00996869">
        <w:rPr>
          <w:rFonts w:ascii="Palatino Linotype" w:eastAsia="Palatino Linotype" w:hAnsi="Palatino Linotype" w:cs="Palatino Linotype"/>
        </w:rPr>
        <w:t xml:space="preserve">al cual en lo subsecuente se le denominará </w:t>
      </w:r>
      <w:r w:rsidRPr="00996869">
        <w:rPr>
          <w:rFonts w:ascii="Palatino Linotype" w:eastAsia="Palatino Linotype" w:hAnsi="Palatino Linotype" w:cs="Palatino Linotype"/>
          <w:b/>
        </w:rPr>
        <w:t xml:space="preserve">EL SUJETO OBLIGADO, </w:t>
      </w:r>
      <w:r w:rsidRPr="00996869">
        <w:rPr>
          <w:rFonts w:ascii="Palatino Linotype" w:eastAsia="Palatino Linotype" w:hAnsi="Palatino Linotype" w:cs="Palatino Linotype"/>
        </w:rPr>
        <w:t>se procede a dictar la presente resolución con base en lo siguiente:</w:t>
      </w:r>
    </w:p>
    <w:p w:rsidR="00A76AC1" w:rsidRPr="00996869" w:rsidRDefault="00A76AC1" w:rsidP="00996869">
      <w:pPr>
        <w:spacing w:line="360" w:lineRule="auto"/>
        <w:jc w:val="both"/>
        <w:rPr>
          <w:rFonts w:ascii="Palatino Linotype" w:eastAsia="Palatino Linotype" w:hAnsi="Palatino Linotype" w:cs="Palatino Linotype"/>
        </w:rPr>
      </w:pPr>
    </w:p>
    <w:p w:rsidR="00A76AC1" w:rsidRPr="00996869" w:rsidRDefault="0051566D" w:rsidP="00996869">
      <w:pPr>
        <w:spacing w:line="360" w:lineRule="auto"/>
        <w:jc w:val="center"/>
        <w:rPr>
          <w:rFonts w:ascii="Palatino Linotype" w:eastAsia="Palatino Linotype" w:hAnsi="Palatino Linotype" w:cs="Palatino Linotype"/>
          <w:b/>
        </w:rPr>
      </w:pPr>
      <w:r w:rsidRPr="00996869">
        <w:rPr>
          <w:rFonts w:ascii="Palatino Linotype" w:eastAsia="Palatino Linotype" w:hAnsi="Palatino Linotype" w:cs="Palatino Linotype"/>
          <w:b/>
          <w:sz w:val="28"/>
          <w:szCs w:val="28"/>
        </w:rPr>
        <w:t>A N T E C E D E N T E S</w:t>
      </w:r>
    </w:p>
    <w:p w:rsidR="00A76AC1" w:rsidRPr="00996869" w:rsidRDefault="00A76AC1" w:rsidP="00996869">
      <w:pPr>
        <w:rPr>
          <w:rFonts w:ascii="Palatino Linotype" w:eastAsia="Palatino Linotype" w:hAnsi="Palatino Linotype" w:cs="Palatino Linotype"/>
          <w:b/>
        </w:rPr>
      </w:pPr>
    </w:p>
    <w:p w:rsidR="00A76AC1" w:rsidRPr="00996869" w:rsidRDefault="0051566D" w:rsidP="00996869">
      <w:pPr>
        <w:spacing w:line="360" w:lineRule="auto"/>
        <w:jc w:val="both"/>
        <w:rPr>
          <w:rFonts w:ascii="Palatino Linotype" w:eastAsia="Palatino Linotype" w:hAnsi="Palatino Linotype" w:cs="Palatino Linotype"/>
          <w:b/>
          <w:sz w:val="28"/>
          <w:szCs w:val="28"/>
        </w:rPr>
      </w:pPr>
      <w:r w:rsidRPr="00996869">
        <w:rPr>
          <w:rFonts w:ascii="Palatino Linotype" w:eastAsia="Palatino Linotype" w:hAnsi="Palatino Linotype" w:cs="Palatino Linotype"/>
          <w:b/>
          <w:sz w:val="28"/>
          <w:szCs w:val="28"/>
        </w:rPr>
        <w:t>I.</w:t>
      </w:r>
      <w:r w:rsidRPr="00996869">
        <w:rPr>
          <w:rFonts w:ascii="Palatino Linotype" w:eastAsia="Palatino Linotype" w:hAnsi="Palatino Linotype" w:cs="Palatino Linotype"/>
          <w:b/>
        </w:rPr>
        <w:t xml:space="preserve"> </w:t>
      </w:r>
      <w:r w:rsidRPr="00996869">
        <w:rPr>
          <w:rFonts w:ascii="Palatino Linotype" w:eastAsia="Palatino Linotype" w:hAnsi="Palatino Linotype" w:cs="Palatino Linotype"/>
          <w:b/>
          <w:sz w:val="28"/>
          <w:szCs w:val="28"/>
        </w:rPr>
        <w:t>De la Solicitud de Información</w:t>
      </w:r>
    </w:p>
    <w:p w:rsidR="00A76AC1" w:rsidRPr="00996869" w:rsidRDefault="00014C7F" w:rsidP="00996869">
      <w:pPr>
        <w:spacing w:line="360" w:lineRule="auto"/>
        <w:jc w:val="both"/>
        <w:rPr>
          <w:rFonts w:ascii="Palatino Linotype" w:eastAsia="Palatino Linotype" w:hAnsi="Palatino Linotype" w:cs="Palatino Linotype"/>
        </w:rPr>
      </w:pPr>
      <w:r w:rsidRPr="00996869">
        <w:rPr>
          <w:rFonts w:ascii="Palatino Linotype" w:eastAsia="Palatino Linotype" w:hAnsi="Palatino Linotype" w:cs="Palatino Linotype"/>
        </w:rPr>
        <w:t>Conforme al acuse de la solicitud, e</w:t>
      </w:r>
      <w:r w:rsidR="0051566D" w:rsidRPr="00996869">
        <w:rPr>
          <w:rFonts w:ascii="Palatino Linotype" w:eastAsia="Palatino Linotype" w:hAnsi="Palatino Linotype" w:cs="Palatino Linotype"/>
        </w:rPr>
        <w:t xml:space="preserve">l </w:t>
      </w:r>
      <w:r w:rsidR="0051566D" w:rsidRPr="00996869">
        <w:rPr>
          <w:rFonts w:ascii="Palatino Linotype" w:eastAsia="Palatino Linotype" w:hAnsi="Palatino Linotype" w:cs="Palatino Linotype"/>
          <w:b/>
        </w:rPr>
        <w:t>veintisiete de agosto de dos mil veintidós</w:t>
      </w:r>
      <w:r w:rsidR="0051566D" w:rsidRPr="00996869">
        <w:rPr>
          <w:rFonts w:ascii="Palatino Linotype" w:eastAsia="Palatino Linotype" w:hAnsi="Palatino Linotype" w:cs="Palatino Linotype"/>
        </w:rPr>
        <w:t xml:space="preserve">, </w:t>
      </w:r>
      <w:r w:rsidR="0051566D" w:rsidRPr="00996869">
        <w:rPr>
          <w:rFonts w:ascii="Palatino Linotype" w:eastAsia="Palatino Linotype" w:hAnsi="Palatino Linotype" w:cs="Palatino Linotype"/>
          <w:b/>
        </w:rPr>
        <w:t>EL RECURRENTE</w:t>
      </w:r>
      <w:r w:rsidR="0051566D" w:rsidRPr="00996869">
        <w:rPr>
          <w:rFonts w:ascii="Palatino Linotype" w:eastAsia="Palatino Linotype" w:hAnsi="Palatino Linotype" w:cs="Palatino Linotype"/>
        </w:rPr>
        <w:t xml:space="preserve"> presentó a través del Sistema de Acceso a la Información Mexiquense, en lo subsecuente </w:t>
      </w:r>
      <w:r w:rsidR="0051566D" w:rsidRPr="00996869">
        <w:rPr>
          <w:rFonts w:ascii="Palatino Linotype" w:eastAsia="Palatino Linotype" w:hAnsi="Palatino Linotype" w:cs="Palatino Linotype"/>
          <w:b/>
        </w:rPr>
        <w:t>EL SAIMEX</w:t>
      </w:r>
      <w:r w:rsidR="0051566D" w:rsidRPr="00996869">
        <w:rPr>
          <w:rFonts w:ascii="Palatino Linotype" w:eastAsia="Palatino Linotype" w:hAnsi="Palatino Linotype" w:cs="Palatino Linotype"/>
        </w:rPr>
        <w:t xml:space="preserve"> ante </w:t>
      </w:r>
      <w:r w:rsidR="0051566D" w:rsidRPr="00996869">
        <w:rPr>
          <w:rFonts w:ascii="Palatino Linotype" w:eastAsia="Palatino Linotype" w:hAnsi="Palatino Linotype" w:cs="Palatino Linotype"/>
          <w:b/>
        </w:rPr>
        <w:t>EL SUJETO OBLIGADO</w:t>
      </w:r>
      <w:r w:rsidR="0051566D" w:rsidRPr="00996869">
        <w:rPr>
          <w:rFonts w:ascii="Palatino Linotype" w:eastAsia="Palatino Linotype" w:hAnsi="Palatino Linotype" w:cs="Palatino Linotype"/>
        </w:rPr>
        <w:t xml:space="preserve">, la solicitud de Acceso a la Información Pública, a la cual se le </w:t>
      </w:r>
      <w:r w:rsidR="0022358B" w:rsidRPr="00996869">
        <w:rPr>
          <w:rFonts w:ascii="Palatino Linotype" w:eastAsia="Palatino Linotype" w:hAnsi="Palatino Linotype" w:cs="Palatino Linotype"/>
        </w:rPr>
        <w:t>asignó</w:t>
      </w:r>
      <w:r w:rsidR="0051566D" w:rsidRPr="00996869">
        <w:rPr>
          <w:rFonts w:ascii="Palatino Linotype" w:eastAsia="Palatino Linotype" w:hAnsi="Palatino Linotype" w:cs="Palatino Linotype"/>
        </w:rPr>
        <w:t xml:space="preserve"> </w:t>
      </w:r>
      <w:r w:rsidR="0022358B" w:rsidRPr="00996869">
        <w:rPr>
          <w:rFonts w:ascii="Palatino Linotype" w:eastAsia="Palatino Linotype" w:hAnsi="Palatino Linotype" w:cs="Palatino Linotype"/>
        </w:rPr>
        <w:t>el</w:t>
      </w:r>
      <w:r w:rsidR="0051566D" w:rsidRPr="00996869">
        <w:rPr>
          <w:rFonts w:ascii="Palatino Linotype" w:eastAsia="Palatino Linotype" w:hAnsi="Palatino Linotype" w:cs="Palatino Linotype"/>
        </w:rPr>
        <w:t xml:space="preserve"> número de expediente </w:t>
      </w:r>
      <w:r w:rsidR="0051566D" w:rsidRPr="00996869">
        <w:rPr>
          <w:rFonts w:ascii="Palatino Linotype" w:eastAsia="Palatino Linotype" w:hAnsi="Palatino Linotype" w:cs="Palatino Linotype"/>
          <w:b/>
        </w:rPr>
        <w:t xml:space="preserve">00124/PAN/IP/2022, </w:t>
      </w:r>
      <w:r w:rsidR="0051566D" w:rsidRPr="00996869">
        <w:rPr>
          <w:rFonts w:ascii="Palatino Linotype" w:eastAsia="Palatino Linotype" w:hAnsi="Palatino Linotype" w:cs="Palatino Linotype"/>
        </w:rPr>
        <w:t>mediante las cuales el particular requirió, lo siguiente:</w:t>
      </w:r>
    </w:p>
    <w:p w:rsidR="0051566D" w:rsidRPr="00996869" w:rsidRDefault="0051566D" w:rsidP="00996869">
      <w:pPr>
        <w:widowControl w:val="0"/>
        <w:spacing w:line="360" w:lineRule="auto"/>
        <w:jc w:val="both"/>
        <w:rPr>
          <w:rFonts w:ascii="Palatino Linotype" w:eastAsia="Palatino Linotype" w:hAnsi="Palatino Linotype" w:cs="Palatino Linotype"/>
          <w:b/>
        </w:rPr>
      </w:pPr>
    </w:p>
    <w:p w:rsidR="0051566D" w:rsidRPr="00996869" w:rsidRDefault="0051566D" w:rsidP="00996869">
      <w:pPr>
        <w:widowControl w:val="0"/>
        <w:spacing w:line="360" w:lineRule="auto"/>
        <w:ind w:left="907" w:right="851"/>
        <w:jc w:val="both"/>
        <w:rPr>
          <w:rFonts w:ascii="Palatino Linotype" w:eastAsia="Palatino Linotype" w:hAnsi="Palatino Linotype" w:cs="Palatino Linotype"/>
          <w:i/>
          <w:sz w:val="22"/>
          <w:szCs w:val="22"/>
        </w:rPr>
      </w:pPr>
      <w:r w:rsidRPr="00996869">
        <w:rPr>
          <w:rFonts w:ascii="Palatino Linotype" w:eastAsia="Palatino Linotype" w:hAnsi="Palatino Linotype" w:cs="Palatino Linotype"/>
          <w:i/>
          <w:sz w:val="22"/>
          <w:szCs w:val="22"/>
        </w:rPr>
        <w:t>¿Cuál fue el presupuesto total asignado por el INE durante 2020, 2021 y 2022, para su partido? ¿Qué porcentaje destinaron a acciones en materia de género, perspectiva de género, o derechos de las mujeres? Desglosar por municipios. (Sic).</w:t>
      </w:r>
    </w:p>
    <w:p w:rsidR="0051566D" w:rsidRPr="00996869" w:rsidRDefault="0051566D" w:rsidP="00996869">
      <w:pPr>
        <w:widowControl w:val="0"/>
        <w:spacing w:line="360" w:lineRule="auto"/>
        <w:jc w:val="both"/>
        <w:rPr>
          <w:rFonts w:ascii="Palatino Linotype" w:eastAsia="Palatino Linotype" w:hAnsi="Palatino Linotype" w:cs="Palatino Linotype"/>
          <w:b/>
        </w:rPr>
      </w:pPr>
    </w:p>
    <w:p w:rsidR="00A76AC1" w:rsidRPr="00996869" w:rsidRDefault="0051566D" w:rsidP="00996869">
      <w:pPr>
        <w:widowControl w:val="0"/>
        <w:spacing w:line="360" w:lineRule="auto"/>
        <w:jc w:val="both"/>
        <w:rPr>
          <w:rFonts w:ascii="Palatino Linotype" w:eastAsia="Palatino Linotype" w:hAnsi="Palatino Linotype" w:cs="Palatino Linotype"/>
          <w:b/>
        </w:rPr>
      </w:pPr>
      <w:r w:rsidRPr="00996869">
        <w:rPr>
          <w:rFonts w:ascii="Palatino Linotype" w:eastAsia="Palatino Linotype" w:hAnsi="Palatino Linotype" w:cs="Palatino Linotype"/>
          <w:b/>
        </w:rPr>
        <w:t xml:space="preserve">MODALIDAD DE ENTREGA: </w:t>
      </w:r>
      <w:r w:rsidRPr="00996869">
        <w:rPr>
          <w:rFonts w:ascii="Palatino Linotype" w:eastAsia="Palatino Linotype" w:hAnsi="Palatino Linotype" w:cs="Palatino Linotype"/>
        </w:rPr>
        <w:t xml:space="preserve">Vía </w:t>
      </w:r>
      <w:r w:rsidRPr="00996869">
        <w:rPr>
          <w:rFonts w:ascii="Palatino Linotype" w:eastAsia="Palatino Linotype" w:hAnsi="Palatino Linotype" w:cs="Palatino Linotype"/>
          <w:b/>
        </w:rPr>
        <w:t xml:space="preserve">SAIMEX </w:t>
      </w:r>
    </w:p>
    <w:p w:rsidR="00A76AC1" w:rsidRPr="00996869" w:rsidRDefault="00A76AC1" w:rsidP="00996869">
      <w:pPr>
        <w:spacing w:line="360" w:lineRule="auto"/>
        <w:jc w:val="both"/>
        <w:rPr>
          <w:rFonts w:ascii="Palatino Linotype" w:eastAsia="Palatino Linotype" w:hAnsi="Palatino Linotype" w:cs="Palatino Linotype"/>
        </w:rPr>
      </w:pPr>
    </w:p>
    <w:p w:rsidR="00A76AC1" w:rsidRPr="00996869" w:rsidRDefault="0051566D" w:rsidP="00996869">
      <w:pPr>
        <w:spacing w:line="360" w:lineRule="auto"/>
        <w:jc w:val="both"/>
        <w:rPr>
          <w:rFonts w:ascii="Palatino Linotype" w:eastAsia="Palatino Linotype" w:hAnsi="Palatino Linotype" w:cs="Palatino Linotype"/>
          <w:b/>
          <w:sz w:val="28"/>
          <w:szCs w:val="28"/>
        </w:rPr>
      </w:pPr>
      <w:r w:rsidRPr="00996869">
        <w:rPr>
          <w:rFonts w:ascii="Palatino Linotype" w:eastAsia="Palatino Linotype" w:hAnsi="Palatino Linotype" w:cs="Palatino Linotype"/>
          <w:b/>
          <w:sz w:val="28"/>
          <w:szCs w:val="28"/>
        </w:rPr>
        <w:t>II. Turno de requerimiento del Sujeto Obligado</w:t>
      </w:r>
    </w:p>
    <w:p w:rsidR="00A76AC1" w:rsidRPr="00996869" w:rsidRDefault="0051566D" w:rsidP="00996869">
      <w:pPr>
        <w:spacing w:line="360" w:lineRule="auto"/>
        <w:jc w:val="both"/>
        <w:rPr>
          <w:rFonts w:ascii="Palatino Linotype" w:eastAsia="Palatino Linotype" w:hAnsi="Palatino Linotype" w:cs="Palatino Linotype"/>
        </w:rPr>
      </w:pPr>
      <w:r w:rsidRPr="00996869">
        <w:rPr>
          <w:rFonts w:ascii="Palatino Linotype" w:eastAsia="Palatino Linotype" w:hAnsi="Palatino Linotype" w:cs="Palatino Linotype"/>
        </w:rPr>
        <w:t xml:space="preserve">De las constancias que obran en los expedientes electrónicos del SAIMEX se advierte </w:t>
      </w:r>
      <w:r w:rsidR="004B107F" w:rsidRPr="00996869">
        <w:rPr>
          <w:rFonts w:ascii="Palatino Linotype" w:eastAsia="Palatino Linotype" w:hAnsi="Palatino Linotype" w:cs="Palatino Linotype"/>
        </w:rPr>
        <w:t xml:space="preserve">el </w:t>
      </w:r>
      <w:r w:rsidRPr="00996869">
        <w:rPr>
          <w:rFonts w:ascii="Palatino Linotype" w:eastAsia="Palatino Linotype" w:hAnsi="Palatino Linotype" w:cs="Palatino Linotype"/>
        </w:rPr>
        <w:t>turno de requerimiento por el Titular de la Unidad de Transparencia a</w:t>
      </w:r>
      <w:r w:rsidR="004B107F" w:rsidRPr="00996869">
        <w:rPr>
          <w:rFonts w:ascii="Palatino Linotype" w:eastAsia="Palatino Linotype" w:hAnsi="Palatino Linotype" w:cs="Palatino Linotype"/>
        </w:rPr>
        <w:t>l servidor público habilitado que estima competente</w:t>
      </w:r>
      <w:r w:rsidRPr="00996869">
        <w:rPr>
          <w:rFonts w:ascii="Palatino Linotype" w:eastAsia="Palatino Linotype" w:hAnsi="Palatino Linotype" w:cs="Palatino Linotype"/>
        </w:rPr>
        <w:t xml:space="preserve">, en términos de lo establecido por el artículo 162 de la Ley de Transparencia y Acceso a la Información Pública del Estado de México y Municipios. </w:t>
      </w:r>
    </w:p>
    <w:p w:rsidR="00A76AC1" w:rsidRPr="00996869" w:rsidRDefault="00A76AC1" w:rsidP="00996869">
      <w:pPr>
        <w:widowControl w:val="0"/>
        <w:jc w:val="both"/>
        <w:rPr>
          <w:rFonts w:ascii="Palatino Linotype" w:eastAsia="Palatino Linotype" w:hAnsi="Palatino Linotype" w:cs="Palatino Linotype"/>
          <w:b/>
        </w:rPr>
      </w:pPr>
    </w:p>
    <w:p w:rsidR="00A76AC1" w:rsidRPr="00996869" w:rsidRDefault="00E8345D" w:rsidP="00996869">
      <w:pPr>
        <w:widowControl w:val="0"/>
        <w:spacing w:line="360" w:lineRule="auto"/>
        <w:jc w:val="both"/>
        <w:rPr>
          <w:rFonts w:ascii="Palatino Linotype" w:eastAsia="Palatino Linotype" w:hAnsi="Palatino Linotype" w:cs="Palatino Linotype"/>
          <w:b/>
          <w:sz w:val="28"/>
          <w:szCs w:val="28"/>
        </w:rPr>
      </w:pPr>
      <w:r w:rsidRPr="00996869">
        <w:rPr>
          <w:rFonts w:ascii="Palatino Linotype" w:eastAsia="Palatino Linotype" w:hAnsi="Palatino Linotype" w:cs="Palatino Linotype"/>
          <w:b/>
          <w:sz w:val="28"/>
          <w:szCs w:val="28"/>
        </w:rPr>
        <w:t>III</w:t>
      </w:r>
      <w:r w:rsidR="0051566D" w:rsidRPr="00996869">
        <w:rPr>
          <w:rFonts w:ascii="Palatino Linotype" w:eastAsia="Palatino Linotype" w:hAnsi="Palatino Linotype" w:cs="Palatino Linotype"/>
          <w:b/>
          <w:sz w:val="28"/>
          <w:szCs w:val="28"/>
        </w:rPr>
        <w:t>. Respuesta del Sujeto Obligado</w:t>
      </w:r>
    </w:p>
    <w:p w:rsidR="00A76AC1" w:rsidRPr="00996869" w:rsidRDefault="0051566D" w:rsidP="00996869">
      <w:pPr>
        <w:widowControl w:val="0"/>
        <w:spacing w:line="360" w:lineRule="auto"/>
        <w:jc w:val="both"/>
        <w:rPr>
          <w:rFonts w:ascii="Palatino Linotype" w:eastAsia="Palatino Linotype" w:hAnsi="Palatino Linotype" w:cs="Palatino Linotype"/>
        </w:rPr>
      </w:pPr>
      <w:r w:rsidRPr="00996869">
        <w:rPr>
          <w:rFonts w:ascii="Palatino Linotype" w:eastAsia="Palatino Linotype" w:hAnsi="Palatino Linotype" w:cs="Palatino Linotype"/>
        </w:rPr>
        <w:t xml:space="preserve">En fecha </w:t>
      </w:r>
      <w:r w:rsidR="003125BF" w:rsidRPr="00996869">
        <w:rPr>
          <w:rFonts w:ascii="Palatino Linotype" w:eastAsia="Palatino Linotype" w:hAnsi="Palatino Linotype" w:cs="Palatino Linotype"/>
          <w:b/>
        </w:rPr>
        <w:t>catorce de septiembre</w:t>
      </w:r>
      <w:r w:rsidRPr="00996869">
        <w:rPr>
          <w:rFonts w:ascii="Palatino Linotype" w:eastAsia="Palatino Linotype" w:hAnsi="Palatino Linotype" w:cs="Palatino Linotype"/>
          <w:b/>
        </w:rPr>
        <w:t xml:space="preserve"> de dos mil veintidós</w:t>
      </w:r>
      <w:r w:rsidRPr="00996869">
        <w:rPr>
          <w:rFonts w:ascii="Palatino Linotype" w:eastAsia="Palatino Linotype" w:hAnsi="Palatino Linotype" w:cs="Palatino Linotype"/>
        </w:rPr>
        <w:t xml:space="preserve">, </w:t>
      </w:r>
      <w:r w:rsidRPr="00996869">
        <w:rPr>
          <w:rFonts w:ascii="Palatino Linotype" w:eastAsia="Palatino Linotype" w:hAnsi="Palatino Linotype" w:cs="Palatino Linotype"/>
          <w:b/>
        </w:rPr>
        <w:t>EL SUJETO OBLIGADO</w:t>
      </w:r>
      <w:r w:rsidR="003125BF" w:rsidRPr="00996869">
        <w:rPr>
          <w:rFonts w:ascii="Palatino Linotype" w:eastAsia="Palatino Linotype" w:hAnsi="Palatino Linotype" w:cs="Palatino Linotype"/>
        </w:rPr>
        <w:t xml:space="preserve"> dio respuesta a la solicitud</w:t>
      </w:r>
      <w:r w:rsidRPr="00996869">
        <w:rPr>
          <w:rFonts w:ascii="Palatino Linotype" w:eastAsia="Palatino Linotype" w:hAnsi="Palatino Linotype" w:cs="Palatino Linotype"/>
        </w:rPr>
        <w:t xml:space="preserve"> de información en el tenor siguiente: </w:t>
      </w:r>
    </w:p>
    <w:p w:rsidR="008518F8" w:rsidRPr="00996869" w:rsidRDefault="008518F8" w:rsidP="00996869">
      <w:pPr>
        <w:widowControl w:val="0"/>
        <w:spacing w:line="360" w:lineRule="auto"/>
        <w:jc w:val="both"/>
        <w:rPr>
          <w:rFonts w:ascii="Palatino Linotype" w:eastAsia="Palatino Linotype" w:hAnsi="Palatino Linotype" w:cs="Palatino Linotype"/>
          <w:sz w:val="22"/>
          <w:szCs w:val="22"/>
        </w:rPr>
      </w:pPr>
    </w:p>
    <w:p w:rsidR="008518F8" w:rsidRPr="00996869" w:rsidRDefault="008518F8" w:rsidP="00996869">
      <w:pPr>
        <w:widowControl w:val="0"/>
        <w:spacing w:line="360" w:lineRule="auto"/>
        <w:ind w:left="907" w:right="851"/>
        <w:jc w:val="both"/>
        <w:rPr>
          <w:rFonts w:ascii="Palatino Linotype" w:eastAsia="Palatino Linotype" w:hAnsi="Palatino Linotype" w:cs="Palatino Linotype"/>
          <w:i/>
          <w:sz w:val="22"/>
          <w:szCs w:val="22"/>
        </w:rPr>
      </w:pPr>
      <w:r w:rsidRPr="00996869">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8518F8" w:rsidRPr="00996869" w:rsidRDefault="008518F8" w:rsidP="00996869">
      <w:pPr>
        <w:widowControl w:val="0"/>
        <w:spacing w:line="360" w:lineRule="auto"/>
        <w:ind w:left="907" w:right="851"/>
        <w:jc w:val="both"/>
        <w:rPr>
          <w:rFonts w:ascii="Palatino Linotype" w:eastAsia="Palatino Linotype" w:hAnsi="Palatino Linotype" w:cs="Palatino Linotype"/>
          <w:i/>
          <w:sz w:val="22"/>
          <w:szCs w:val="22"/>
        </w:rPr>
      </w:pPr>
      <w:r w:rsidRPr="00996869">
        <w:rPr>
          <w:rFonts w:ascii="Palatino Linotype" w:eastAsia="Palatino Linotype" w:hAnsi="Palatino Linotype" w:cs="Palatino Linotype"/>
          <w:i/>
          <w:sz w:val="22"/>
          <w:szCs w:val="22"/>
        </w:rPr>
        <w:t>Por medio del presente reciba un cordial saludo. En calidad del Titular de la Unidad de Transparencia y Protección de Datos Personales del Partido Acción Nacional en el Estado de México, damos contestación mediante Sistema de Acceso de la Información Mexiquense (SAIMEX) a la solicitud de información pública con número de folio: 00124/PAN/IP/2022.</w:t>
      </w:r>
    </w:p>
    <w:p w:rsidR="008518F8" w:rsidRPr="00996869" w:rsidRDefault="008518F8" w:rsidP="00996869">
      <w:pPr>
        <w:widowControl w:val="0"/>
        <w:spacing w:line="360" w:lineRule="auto"/>
        <w:ind w:left="907" w:right="851"/>
        <w:jc w:val="both"/>
        <w:rPr>
          <w:rFonts w:ascii="Palatino Linotype" w:eastAsia="Palatino Linotype" w:hAnsi="Palatino Linotype" w:cs="Palatino Linotype"/>
          <w:i/>
          <w:sz w:val="22"/>
          <w:szCs w:val="22"/>
        </w:rPr>
      </w:pPr>
      <w:r w:rsidRPr="00996869">
        <w:rPr>
          <w:rFonts w:ascii="Palatino Linotype" w:eastAsia="Palatino Linotype" w:hAnsi="Palatino Linotype" w:cs="Palatino Linotype"/>
          <w:i/>
          <w:sz w:val="22"/>
          <w:szCs w:val="22"/>
        </w:rPr>
        <w:t>ATENTAMENTE</w:t>
      </w:r>
    </w:p>
    <w:p w:rsidR="008518F8" w:rsidRPr="00996869" w:rsidRDefault="008518F8" w:rsidP="00996869">
      <w:pPr>
        <w:widowControl w:val="0"/>
        <w:spacing w:line="360" w:lineRule="auto"/>
        <w:ind w:left="907" w:right="851"/>
        <w:jc w:val="both"/>
        <w:rPr>
          <w:rFonts w:ascii="Palatino Linotype" w:eastAsia="Palatino Linotype" w:hAnsi="Palatino Linotype" w:cs="Palatino Linotype"/>
          <w:i/>
          <w:sz w:val="22"/>
          <w:szCs w:val="22"/>
        </w:rPr>
      </w:pPr>
      <w:r w:rsidRPr="00996869">
        <w:rPr>
          <w:rFonts w:ascii="Palatino Linotype" w:eastAsia="Palatino Linotype" w:hAnsi="Palatino Linotype" w:cs="Palatino Linotype"/>
          <w:i/>
          <w:sz w:val="22"/>
          <w:szCs w:val="22"/>
        </w:rPr>
        <w:lastRenderedPageBreak/>
        <w:t xml:space="preserve">.Lic. </w:t>
      </w:r>
      <w:proofErr w:type="gramStart"/>
      <w:r w:rsidRPr="00996869">
        <w:rPr>
          <w:rFonts w:ascii="Palatino Linotype" w:eastAsia="Palatino Linotype" w:hAnsi="Palatino Linotype" w:cs="Palatino Linotype"/>
          <w:i/>
          <w:sz w:val="22"/>
          <w:szCs w:val="22"/>
        </w:rPr>
        <w:t>en</w:t>
      </w:r>
      <w:proofErr w:type="gramEnd"/>
      <w:r w:rsidRPr="00996869">
        <w:rPr>
          <w:rFonts w:ascii="Palatino Linotype" w:eastAsia="Palatino Linotype" w:hAnsi="Palatino Linotype" w:cs="Palatino Linotype"/>
          <w:i/>
          <w:sz w:val="22"/>
          <w:szCs w:val="22"/>
        </w:rPr>
        <w:t xml:space="preserve"> Derecho Juan Carlos </w:t>
      </w:r>
      <w:proofErr w:type="spellStart"/>
      <w:r w:rsidRPr="00996869">
        <w:rPr>
          <w:rFonts w:ascii="Palatino Linotype" w:eastAsia="Palatino Linotype" w:hAnsi="Palatino Linotype" w:cs="Palatino Linotype"/>
          <w:i/>
          <w:sz w:val="22"/>
          <w:szCs w:val="22"/>
        </w:rPr>
        <w:t>Jandette</w:t>
      </w:r>
      <w:proofErr w:type="spellEnd"/>
      <w:r w:rsidRPr="00996869">
        <w:rPr>
          <w:rFonts w:ascii="Palatino Linotype" w:eastAsia="Palatino Linotype" w:hAnsi="Palatino Linotype" w:cs="Palatino Linotype"/>
          <w:i/>
          <w:sz w:val="22"/>
          <w:szCs w:val="22"/>
        </w:rPr>
        <w:t xml:space="preserve"> Delgado”</w:t>
      </w:r>
    </w:p>
    <w:p w:rsidR="000A5971" w:rsidRPr="00996869" w:rsidRDefault="000A5971" w:rsidP="00996869">
      <w:pPr>
        <w:widowControl w:val="0"/>
        <w:spacing w:line="360" w:lineRule="auto"/>
        <w:jc w:val="both"/>
        <w:rPr>
          <w:rFonts w:ascii="Palatino Linotype" w:eastAsia="Palatino Linotype" w:hAnsi="Palatino Linotype" w:cs="Palatino Linotype"/>
          <w:sz w:val="22"/>
          <w:szCs w:val="22"/>
        </w:rPr>
      </w:pPr>
    </w:p>
    <w:p w:rsidR="008518F8" w:rsidRPr="00996869" w:rsidRDefault="000D57E9" w:rsidP="00996869">
      <w:pPr>
        <w:widowControl w:val="0"/>
        <w:spacing w:line="360" w:lineRule="auto"/>
        <w:jc w:val="both"/>
        <w:rPr>
          <w:rFonts w:ascii="Palatino Linotype" w:eastAsia="Palatino Linotype" w:hAnsi="Palatino Linotype" w:cs="Palatino Linotype"/>
          <w:sz w:val="22"/>
          <w:szCs w:val="22"/>
        </w:rPr>
      </w:pPr>
      <w:r w:rsidRPr="00996869">
        <w:rPr>
          <w:rFonts w:ascii="Palatino Linotype" w:eastAsia="Palatino Linotype" w:hAnsi="Palatino Linotype" w:cs="Palatino Linotype"/>
          <w:sz w:val="22"/>
          <w:szCs w:val="22"/>
        </w:rPr>
        <w:t xml:space="preserve">Al mismo tiempo se anexó a la respuesta el archivo digital </w:t>
      </w:r>
      <w:r w:rsidRPr="00996869">
        <w:rPr>
          <w:rFonts w:ascii="Palatino Linotype" w:eastAsia="Palatino Linotype" w:hAnsi="Palatino Linotype" w:cs="Palatino Linotype"/>
          <w:b/>
          <w:i/>
          <w:sz w:val="22"/>
          <w:szCs w:val="22"/>
        </w:rPr>
        <w:t>“Oficio Respuesta al CDE_UT_153_2022.pdf, 2020 ACUERDO IEEM-CG-03-2020 FINANCIAMIENTO 2020.pdf, 2021 ACUERDO IEEM-CG-30-2021 FINANCIAMIENTO 2021.pdf, 2022 ACUERDO IEEM-CG-02-2022 FINANCIAMIENTO 2022.pdf”</w:t>
      </w:r>
      <w:r w:rsidRPr="00996869">
        <w:rPr>
          <w:rFonts w:ascii="Palatino Linotype" w:eastAsia="Palatino Linotype" w:hAnsi="Palatino Linotype" w:cs="Palatino Linotype"/>
          <w:b/>
          <w:sz w:val="22"/>
          <w:szCs w:val="22"/>
        </w:rPr>
        <w:t>.</w:t>
      </w:r>
    </w:p>
    <w:p w:rsidR="008518F8" w:rsidRPr="00996869" w:rsidRDefault="008518F8" w:rsidP="00996869">
      <w:pPr>
        <w:widowControl w:val="0"/>
        <w:spacing w:line="360" w:lineRule="auto"/>
        <w:jc w:val="both"/>
        <w:rPr>
          <w:rFonts w:ascii="Palatino Linotype" w:eastAsia="Palatino Linotype" w:hAnsi="Palatino Linotype" w:cs="Palatino Linotype"/>
          <w:sz w:val="22"/>
          <w:szCs w:val="22"/>
        </w:rPr>
      </w:pPr>
    </w:p>
    <w:p w:rsidR="00A76AC1" w:rsidRPr="00996869" w:rsidRDefault="0051566D" w:rsidP="00996869">
      <w:pPr>
        <w:widowControl w:val="0"/>
        <w:spacing w:line="360" w:lineRule="auto"/>
        <w:jc w:val="both"/>
        <w:rPr>
          <w:rFonts w:ascii="Palatino Linotype" w:eastAsia="Palatino Linotype" w:hAnsi="Palatino Linotype" w:cs="Palatino Linotype"/>
          <w:b/>
        </w:rPr>
      </w:pPr>
      <w:r w:rsidRPr="00996869">
        <w:rPr>
          <w:rFonts w:ascii="Palatino Linotype" w:eastAsia="Palatino Linotype" w:hAnsi="Palatino Linotype" w:cs="Palatino Linotype"/>
          <w:b/>
          <w:sz w:val="28"/>
          <w:szCs w:val="28"/>
        </w:rPr>
        <w:t>IV. Del Recurso de Revisión</w:t>
      </w:r>
      <w:r w:rsidRPr="00996869">
        <w:rPr>
          <w:rFonts w:ascii="Palatino Linotype" w:eastAsia="Palatino Linotype" w:hAnsi="Palatino Linotype" w:cs="Palatino Linotype"/>
          <w:b/>
        </w:rPr>
        <w:t>.</w:t>
      </w:r>
    </w:p>
    <w:p w:rsidR="00A76AC1" w:rsidRPr="00996869" w:rsidRDefault="003125BF" w:rsidP="00996869">
      <w:pPr>
        <w:widowControl w:val="0"/>
        <w:spacing w:line="360" w:lineRule="auto"/>
        <w:jc w:val="both"/>
        <w:rPr>
          <w:rFonts w:ascii="Palatino Linotype" w:eastAsia="Palatino Linotype" w:hAnsi="Palatino Linotype" w:cs="Palatino Linotype"/>
        </w:rPr>
      </w:pPr>
      <w:r w:rsidRPr="00996869">
        <w:rPr>
          <w:rFonts w:ascii="Palatino Linotype" w:eastAsia="Palatino Linotype" w:hAnsi="Palatino Linotype" w:cs="Palatino Linotype"/>
        </w:rPr>
        <w:t>Inconforme por la respuesta</w:t>
      </w:r>
      <w:r w:rsidR="0051566D" w:rsidRPr="00996869">
        <w:rPr>
          <w:rFonts w:ascii="Palatino Linotype" w:eastAsia="Palatino Linotype" w:hAnsi="Palatino Linotype" w:cs="Palatino Linotype"/>
        </w:rPr>
        <w:t xml:space="preserve"> del</w:t>
      </w:r>
      <w:r w:rsidR="0051566D" w:rsidRPr="00996869">
        <w:rPr>
          <w:rFonts w:ascii="Palatino Linotype" w:eastAsia="Palatino Linotype" w:hAnsi="Palatino Linotype" w:cs="Palatino Linotype"/>
          <w:b/>
        </w:rPr>
        <w:t xml:space="preserve"> SUJETO OBLIGADO</w:t>
      </w:r>
      <w:r w:rsidR="0051566D" w:rsidRPr="00996869">
        <w:rPr>
          <w:rFonts w:ascii="Palatino Linotype" w:eastAsia="Palatino Linotype" w:hAnsi="Palatino Linotype" w:cs="Palatino Linotype"/>
        </w:rPr>
        <w:t xml:space="preserve">, en fecha </w:t>
      </w:r>
      <w:r w:rsidRPr="00996869">
        <w:rPr>
          <w:rFonts w:ascii="Palatino Linotype" w:eastAsia="Palatino Linotype" w:hAnsi="Palatino Linotype" w:cs="Palatino Linotype"/>
          <w:b/>
        </w:rPr>
        <w:t>diecinueve de septiembre</w:t>
      </w:r>
      <w:r w:rsidR="0051566D" w:rsidRPr="00996869">
        <w:rPr>
          <w:rFonts w:ascii="Palatino Linotype" w:eastAsia="Palatino Linotype" w:hAnsi="Palatino Linotype" w:cs="Palatino Linotype"/>
          <w:b/>
        </w:rPr>
        <w:t xml:space="preserve"> de dos mil veintidós</w:t>
      </w:r>
      <w:r w:rsidR="0051566D" w:rsidRPr="00996869">
        <w:rPr>
          <w:rFonts w:ascii="Palatino Linotype" w:eastAsia="Palatino Linotype" w:hAnsi="Palatino Linotype" w:cs="Palatino Linotype"/>
        </w:rPr>
        <w:t xml:space="preserve">, </w:t>
      </w:r>
      <w:r w:rsidR="0051566D" w:rsidRPr="00996869">
        <w:rPr>
          <w:rFonts w:ascii="Palatino Linotype" w:eastAsia="Palatino Linotype" w:hAnsi="Palatino Linotype" w:cs="Palatino Linotype"/>
          <w:b/>
        </w:rPr>
        <w:t xml:space="preserve">EL RECURRENTE </w:t>
      </w:r>
      <w:r w:rsidR="0051566D" w:rsidRPr="00996869">
        <w:rPr>
          <w:rFonts w:ascii="Palatino Linotype" w:eastAsia="Palatino Linotype" w:hAnsi="Palatino Linotype" w:cs="Palatino Linotype"/>
        </w:rPr>
        <w:t>interpu</w:t>
      </w:r>
      <w:r w:rsidRPr="00996869">
        <w:rPr>
          <w:rFonts w:ascii="Palatino Linotype" w:eastAsia="Palatino Linotype" w:hAnsi="Palatino Linotype" w:cs="Palatino Linotype"/>
        </w:rPr>
        <w:t>so los Recursos de Revisión, el cual fue registrado</w:t>
      </w:r>
      <w:r w:rsidR="0051566D" w:rsidRPr="00996869">
        <w:rPr>
          <w:rFonts w:ascii="Palatino Linotype" w:eastAsia="Palatino Linotype" w:hAnsi="Palatino Linotype" w:cs="Palatino Linotype"/>
        </w:rPr>
        <w:t xml:space="preserve"> en </w:t>
      </w:r>
      <w:r w:rsidR="0051566D" w:rsidRPr="00996869">
        <w:rPr>
          <w:rFonts w:ascii="Palatino Linotype" w:eastAsia="Palatino Linotype" w:hAnsi="Palatino Linotype" w:cs="Palatino Linotype"/>
          <w:b/>
        </w:rPr>
        <w:t>EL SAIMEX</w:t>
      </w:r>
      <w:r w:rsidRPr="00996869">
        <w:rPr>
          <w:rFonts w:ascii="Palatino Linotype" w:eastAsia="Palatino Linotype" w:hAnsi="Palatino Linotype" w:cs="Palatino Linotype"/>
        </w:rPr>
        <w:t xml:space="preserve"> y se le asignó el</w:t>
      </w:r>
      <w:r w:rsidR="0051566D" w:rsidRPr="00996869">
        <w:rPr>
          <w:rFonts w:ascii="Palatino Linotype" w:eastAsia="Palatino Linotype" w:hAnsi="Palatino Linotype" w:cs="Palatino Linotype"/>
        </w:rPr>
        <w:t xml:space="preserve"> núm</w:t>
      </w:r>
      <w:r w:rsidRPr="00996869">
        <w:rPr>
          <w:rFonts w:ascii="Palatino Linotype" w:eastAsia="Palatino Linotype" w:hAnsi="Palatino Linotype" w:cs="Palatino Linotype"/>
        </w:rPr>
        <w:t>ero</w:t>
      </w:r>
      <w:r w:rsidR="0051566D" w:rsidRPr="00996869">
        <w:rPr>
          <w:rFonts w:ascii="Palatino Linotype" w:eastAsia="Palatino Linotype" w:hAnsi="Palatino Linotype" w:cs="Palatino Linotype"/>
        </w:rPr>
        <w:t xml:space="preserve"> de expediente </w:t>
      </w:r>
      <w:r w:rsidRPr="00996869">
        <w:rPr>
          <w:rFonts w:ascii="Palatino Linotype" w:eastAsia="Palatino Linotype" w:hAnsi="Palatino Linotype" w:cs="Palatino Linotype"/>
          <w:b/>
        </w:rPr>
        <w:t>14877</w:t>
      </w:r>
      <w:r w:rsidR="0051566D" w:rsidRPr="00996869">
        <w:rPr>
          <w:rFonts w:ascii="Palatino Linotype" w:eastAsia="Palatino Linotype" w:hAnsi="Palatino Linotype" w:cs="Palatino Linotype"/>
          <w:b/>
        </w:rPr>
        <w:t xml:space="preserve">/INFOEM/IP/RR/2022, </w:t>
      </w:r>
      <w:r w:rsidR="0051566D" w:rsidRPr="00996869">
        <w:rPr>
          <w:rFonts w:ascii="Palatino Linotype" w:eastAsia="Palatino Linotype" w:hAnsi="Palatino Linotype" w:cs="Palatino Linotype"/>
        </w:rPr>
        <w:t xml:space="preserve">donde los motivos de agravio fueron los siguientes: </w:t>
      </w:r>
    </w:p>
    <w:p w:rsidR="003125BF" w:rsidRPr="00996869" w:rsidRDefault="003125BF" w:rsidP="00996869">
      <w:pPr>
        <w:spacing w:line="360" w:lineRule="auto"/>
        <w:jc w:val="both"/>
        <w:rPr>
          <w:rFonts w:ascii="Palatino Linotype" w:eastAsia="Palatino Linotype" w:hAnsi="Palatino Linotype" w:cs="Palatino Linotype"/>
          <w:b/>
          <w:sz w:val="28"/>
          <w:szCs w:val="28"/>
        </w:rPr>
      </w:pPr>
    </w:p>
    <w:p w:rsidR="00A43C13" w:rsidRPr="00996869" w:rsidRDefault="00A43C13" w:rsidP="00996869">
      <w:pPr>
        <w:spacing w:line="276" w:lineRule="auto"/>
        <w:ind w:right="616"/>
        <w:jc w:val="both"/>
        <w:rPr>
          <w:rFonts w:ascii="Palatino Linotype" w:hAnsi="Palatino Linotype"/>
          <w:lang w:val="es-ES" w:eastAsia="es-ES"/>
        </w:rPr>
      </w:pPr>
      <w:r w:rsidRPr="00996869">
        <w:rPr>
          <w:rFonts w:ascii="Palatino Linotype" w:hAnsi="Palatino Linotype"/>
          <w:b/>
          <w:lang w:val="es-ES" w:eastAsia="es-ES"/>
        </w:rPr>
        <w:t>Acto Impugnado:</w:t>
      </w:r>
    </w:p>
    <w:p w:rsidR="00A43C13" w:rsidRPr="00996869" w:rsidRDefault="00A43C13" w:rsidP="00996869">
      <w:pPr>
        <w:spacing w:line="276" w:lineRule="auto"/>
        <w:ind w:right="616"/>
        <w:jc w:val="both"/>
        <w:rPr>
          <w:rFonts w:ascii="Palatino Linotype" w:hAnsi="Palatino Linotype"/>
          <w:lang w:val="es-ES" w:eastAsia="es-ES"/>
        </w:rPr>
      </w:pPr>
    </w:p>
    <w:p w:rsidR="00A43C13" w:rsidRPr="00996869" w:rsidRDefault="00A43C13" w:rsidP="00996869">
      <w:pPr>
        <w:ind w:left="567" w:right="616"/>
        <w:jc w:val="both"/>
        <w:rPr>
          <w:rFonts w:ascii="Palatino Linotype" w:hAnsi="Palatino Linotype"/>
          <w:i/>
          <w:lang w:val="es-ES" w:eastAsia="es-ES"/>
        </w:rPr>
      </w:pPr>
      <w:r w:rsidRPr="00996869">
        <w:rPr>
          <w:rFonts w:ascii="Palatino Linotype" w:hAnsi="Palatino Linotype"/>
          <w:i/>
          <w:lang w:val="es-ES" w:eastAsia="es-ES"/>
        </w:rPr>
        <w:t>“</w:t>
      </w:r>
      <w:r w:rsidRPr="00996869">
        <w:rPr>
          <w:rFonts w:ascii="Palatino Linotype" w:hAnsi="Palatino Linotype"/>
          <w:i/>
          <w:lang w:eastAsia="es-ES"/>
        </w:rPr>
        <w:t>SOLICITUD DE INFORMACIÓN 00124/PAN/IP/2022</w:t>
      </w:r>
      <w:r w:rsidRPr="00996869">
        <w:rPr>
          <w:rFonts w:ascii="Palatino Linotype" w:hAnsi="Palatino Linotype"/>
          <w:i/>
          <w:lang w:val="es-ES" w:eastAsia="es-ES"/>
        </w:rPr>
        <w:t>” (sic)</w:t>
      </w:r>
    </w:p>
    <w:p w:rsidR="00A43C13" w:rsidRPr="00996869" w:rsidRDefault="00A43C13" w:rsidP="00996869">
      <w:pPr>
        <w:spacing w:line="360" w:lineRule="auto"/>
        <w:jc w:val="both"/>
        <w:rPr>
          <w:rFonts w:ascii="Palatino Linotype" w:hAnsi="Palatino Linotype" w:cs="Arial"/>
        </w:rPr>
      </w:pPr>
    </w:p>
    <w:p w:rsidR="00A43C13" w:rsidRPr="00996869" w:rsidRDefault="00A43C13" w:rsidP="00996869">
      <w:pPr>
        <w:spacing w:line="276" w:lineRule="auto"/>
        <w:ind w:right="616"/>
        <w:jc w:val="both"/>
        <w:rPr>
          <w:rFonts w:ascii="Palatino Linotype" w:hAnsi="Palatino Linotype"/>
          <w:lang w:val="es-ES" w:eastAsia="es-ES"/>
        </w:rPr>
      </w:pPr>
      <w:r w:rsidRPr="00996869">
        <w:rPr>
          <w:rFonts w:ascii="Palatino Linotype" w:hAnsi="Palatino Linotype"/>
          <w:b/>
          <w:lang w:val="es-ES" w:eastAsia="es-ES"/>
        </w:rPr>
        <w:t>Razones o motivos de inconformidad:</w:t>
      </w:r>
    </w:p>
    <w:p w:rsidR="00A43C13" w:rsidRPr="00996869" w:rsidRDefault="00A43C13" w:rsidP="00996869">
      <w:pPr>
        <w:spacing w:line="276" w:lineRule="auto"/>
        <w:ind w:right="616"/>
        <w:jc w:val="both"/>
        <w:rPr>
          <w:rFonts w:ascii="Palatino Linotype" w:hAnsi="Palatino Linotype"/>
          <w:lang w:val="es-ES" w:eastAsia="es-ES"/>
        </w:rPr>
      </w:pPr>
    </w:p>
    <w:p w:rsidR="00A43C13" w:rsidRPr="00996869" w:rsidRDefault="00A43C13" w:rsidP="00996869">
      <w:pPr>
        <w:ind w:left="567" w:right="616"/>
        <w:jc w:val="both"/>
        <w:rPr>
          <w:rFonts w:ascii="Palatino Linotype" w:hAnsi="Palatino Linotype"/>
          <w:i/>
          <w:lang w:val="es-ES" w:eastAsia="es-ES"/>
        </w:rPr>
      </w:pPr>
      <w:r w:rsidRPr="00996869">
        <w:rPr>
          <w:rFonts w:ascii="Palatino Linotype" w:hAnsi="Palatino Linotype"/>
          <w:i/>
          <w:lang w:val="es-ES" w:eastAsia="es-ES"/>
        </w:rPr>
        <w:t>“</w:t>
      </w:r>
      <w:r w:rsidRPr="00996869">
        <w:rPr>
          <w:rFonts w:ascii="Palatino Linotype" w:hAnsi="Palatino Linotype"/>
          <w:i/>
          <w:lang w:eastAsia="es-ES"/>
        </w:rPr>
        <w:t xml:space="preserve">La solicitud de información pide el porcentaje del presupuesto destinado a acciones en materia de género, desglosado por municipios, ¿qué porcentaje se destinó a acciones en materia de género en cada municipio? Ustedes sólo envían como respuesta el ACUERDO N.° IEEM/CG/03/2020 Por el que se determina el Financiamiento Público para Actividades Ordinarias y Específicas de los Partidos Políticos acreditados y con registro ante el Instituto Electoral del Estado de México, pero NO </w:t>
      </w:r>
      <w:proofErr w:type="spellStart"/>
      <w:r w:rsidRPr="00996869">
        <w:rPr>
          <w:rFonts w:ascii="Palatino Linotype" w:hAnsi="Palatino Linotype"/>
          <w:i/>
          <w:lang w:eastAsia="es-ES"/>
        </w:rPr>
        <w:t>específican</w:t>
      </w:r>
      <w:proofErr w:type="spellEnd"/>
      <w:r w:rsidRPr="00996869">
        <w:rPr>
          <w:rFonts w:ascii="Palatino Linotype" w:hAnsi="Palatino Linotype"/>
          <w:i/>
          <w:lang w:eastAsia="es-ES"/>
        </w:rPr>
        <w:t xml:space="preserve"> cuánto se gastó en cada municipio, para realizar acciones de género o derechos humanos de las mujeres.</w:t>
      </w:r>
      <w:r w:rsidRPr="00996869">
        <w:rPr>
          <w:rFonts w:ascii="Palatino Linotype" w:hAnsi="Palatino Linotype"/>
          <w:i/>
          <w:lang w:val="es-ES" w:eastAsia="es-ES"/>
        </w:rPr>
        <w:t>” (</w:t>
      </w:r>
      <w:proofErr w:type="gramStart"/>
      <w:r w:rsidRPr="00996869">
        <w:rPr>
          <w:rFonts w:ascii="Palatino Linotype" w:hAnsi="Palatino Linotype"/>
          <w:i/>
          <w:lang w:val="es-ES" w:eastAsia="es-ES"/>
        </w:rPr>
        <w:t>sic</w:t>
      </w:r>
      <w:proofErr w:type="gramEnd"/>
      <w:r w:rsidRPr="00996869">
        <w:rPr>
          <w:rFonts w:ascii="Palatino Linotype" w:hAnsi="Palatino Linotype"/>
          <w:i/>
          <w:lang w:val="es-ES" w:eastAsia="es-ES"/>
        </w:rPr>
        <w:t>)</w:t>
      </w:r>
    </w:p>
    <w:p w:rsidR="003125BF" w:rsidRPr="00996869" w:rsidRDefault="003125BF" w:rsidP="00996869">
      <w:pPr>
        <w:spacing w:line="360" w:lineRule="auto"/>
        <w:jc w:val="both"/>
        <w:rPr>
          <w:rFonts w:ascii="Palatino Linotype" w:eastAsia="Palatino Linotype" w:hAnsi="Palatino Linotype" w:cs="Palatino Linotype"/>
          <w:b/>
          <w:sz w:val="28"/>
          <w:szCs w:val="28"/>
        </w:rPr>
      </w:pPr>
    </w:p>
    <w:p w:rsidR="00A76AC1" w:rsidRPr="00996869" w:rsidRDefault="0051566D" w:rsidP="00996869">
      <w:pPr>
        <w:spacing w:line="360" w:lineRule="auto"/>
        <w:jc w:val="both"/>
        <w:rPr>
          <w:rFonts w:ascii="Palatino Linotype" w:eastAsia="Palatino Linotype" w:hAnsi="Palatino Linotype" w:cs="Palatino Linotype"/>
          <w:b/>
          <w:sz w:val="28"/>
          <w:szCs w:val="28"/>
        </w:rPr>
      </w:pPr>
      <w:r w:rsidRPr="00996869">
        <w:rPr>
          <w:rFonts w:ascii="Palatino Linotype" w:eastAsia="Palatino Linotype" w:hAnsi="Palatino Linotype" w:cs="Palatino Linotype"/>
          <w:b/>
          <w:sz w:val="28"/>
          <w:szCs w:val="28"/>
        </w:rPr>
        <w:t xml:space="preserve">V. Del turno del Recurso de Revisión. </w:t>
      </w:r>
    </w:p>
    <w:p w:rsidR="00A76AC1" w:rsidRPr="00996869" w:rsidRDefault="0051566D" w:rsidP="00996869">
      <w:pPr>
        <w:spacing w:line="360" w:lineRule="auto"/>
        <w:jc w:val="both"/>
        <w:rPr>
          <w:rFonts w:ascii="Palatino Linotype" w:eastAsia="Palatino Linotype" w:hAnsi="Palatino Linotype" w:cs="Palatino Linotype"/>
        </w:rPr>
      </w:pPr>
      <w:r w:rsidRPr="00996869">
        <w:rPr>
          <w:rFonts w:ascii="Palatino Linotype" w:eastAsia="Palatino Linotype" w:hAnsi="Palatino Linotype" w:cs="Palatino Linotype"/>
        </w:rPr>
        <w:t xml:space="preserve">El </w:t>
      </w:r>
      <w:r w:rsidR="00B27625" w:rsidRPr="00996869">
        <w:rPr>
          <w:rFonts w:ascii="Palatino Linotype" w:eastAsia="Palatino Linotype" w:hAnsi="Palatino Linotype" w:cs="Palatino Linotype"/>
          <w:b/>
        </w:rPr>
        <w:t>diecinueve de agosto</w:t>
      </w:r>
      <w:r w:rsidRPr="00996869">
        <w:rPr>
          <w:rFonts w:ascii="Palatino Linotype" w:eastAsia="Palatino Linotype" w:hAnsi="Palatino Linotype" w:cs="Palatino Linotype"/>
          <w:b/>
        </w:rPr>
        <w:t xml:space="preserve"> de dos mil veintidós</w:t>
      </w:r>
      <w:r w:rsidR="00B27625" w:rsidRPr="00996869">
        <w:rPr>
          <w:rFonts w:ascii="Palatino Linotype" w:eastAsia="Palatino Linotype" w:hAnsi="Palatino Linotype" w:cs="Palatino Linotype"/>
        </w:rPr>
        <w:t>, el Recurso de Revisión se envió</w:t>
      </w:r>
      <w:r w:rsidRPr="00996869">
        <w:rPr>
          <w:rFonts w:ascii="Palatino Linotype" w:eastAsia="Palatino Linotype" w:hAnsi="Palatino Linotype" w:cs="Palatino Linotype"/>
        </w:rPr>
        <w:t xml:space="preserve"> electrónicamente al Instituto de Transparencia, Acceso a la Información Pública y Protección de Datos Personales del Estado de México y Municipios y con fundamento en el artículo 185, fracción I de la Ley de Transparencia y Acceso a la Información Pública del Estado de </w:t>
      </w:r>
      <w:r w:rsidR="001D4744" w:rsidRPr="00996869">
        <w:rPr>
          <w:rFonts w:ascii="Palatino Linotype" w:eastAsia="Palatino Linotype" w:hAnsi="Palatino Linotype" w:cs="Palatino Linotype"/>
        </w:rPr>
        <w:t>México y Municipios, se turnó al Comisionado</w:t>
      </w:r>
      <w:r w:rsidRPr="00996869">
        <w:rPr>
          <w:rFonts w:ascii="Palatino Linotype" w:eastAsia="Palatino Linotype" w:hAnsi="Palatino Linotype" w:cs="Palatino Linotype"/>
        </w:rPr>
        <w:t xml:space="preserve"> de este Instituto, a efecto de decretar su admisión o desechamiento.</w:t>
      </w:r>
    </w:p>
    <w:p w:rsidR="00B27625" w:rsidRPr="00996869" w:rsidRDefault="00B27625" w:rsidP="00996869">
      <w:pPr>
        <w:spacing w:line="360" w:lineRule="auto"/>
        <w:jc w:val="both"/>
        <w:rPr>
          <w:rFonts w:ascii="Palatino Linotype" w:eastAsia="Palatino Linotype" w:hAnsi="Palatino Linotype" w:cs="Palatino Linotype"/>
        </w:rPr>
      </w:pPr>
    </w:p>
    <w:p w:rsidR="00A76AC1" w:rsidRPr="00996869" w:rsidRDefault="0051566D" w:rsidP="00996869">
      <w:pPr>
        <w:tabs>
          <w:tab w:val="center" w:pos="4252"/>
          <w:tab w:val="right" w:pos="8504"/>
        </w:tabs>
        <w:spacing w:line="360" w:lineRule="auto"/>
        <w:jc w:val="both"/>
        <w:rPr>
          <w:rFonts w:ascii="Palatino Linotype" w:eastAsia="Palatino Linotype" w:hAnsi="Palatino Linotype" w:cs="Palatino Linotype"/>
          <w:b/>
        </w:rPr>
      </w:pPr>
      <w:r w:rsidRPr="00996869">
        <w:rPr>
          <w:rFonts w:ascii="Palatino Linotype" w:eastAsia="Palatino Linotype" w:hAnsi="Palatino Linotype" w:cs="Palatino Linotype"/>
          <w:b/>
        </w:rPr>
        <w:t>a) Admisión del Recurso de Revisión</w:t>
      </w:r>
    </w:p>
    <w:p w:rsidR="00A76AC1" w:rsidRPr="00996869" w:rsidRDefault="0051566D" w:rsidP="00996869">
      <w:pPr>
        <w:tabs>
          <w:tab w:val="center" w:pos="4252"/>
          <w:tab w:val="right" w:pos="8504"/>
        </w:tabs>
        <w:spacing w:line="360" w:lineRule="auto"/>
        <w:jc w:val="both"/>
        <w:rPr>
          <w:rFonts w:ascii="Palatino Linotype" w:eastAsia="Palatino Linotype" w:hAnsi="Palatino Linotype" w:cs="Palatino Linotype"/>
        </w:rPr>
      </w:pPr>
      <w:r w:rsidRPr="00996869">
        <w:rPr>
          <w:rFonts w:ascii="Palatino Linotype" w:eastAsia="Palatino Linotype" w:hAnsi="Palatino Linotype" w:cs="Palatino Linotype"/>
        </w:rPr>
        <w:t>De las constancias que obran en el expediente electrónico del</w:t>
      </w:r>
      <w:r w:rsidRPr="00996869">
        <w:rPr>
          <w:rFonts w:ascii="Palatino Linotype" w:eastAsia="Palatino Linotype" w:hAnsi="Palatino Linotype" w:cs="Palatino Linotype"/>
          <w:b/>
        </w:rPr>
        <w:t xml:space="preserve"> SAIMEX</w:t>
      </w:r>
      <w:r w:rsidRPr="00996869">
        <w:rPr>
          <w:rFonts w:ascii="Palatino Linotype" w:eastAsia="Palatino Linotype" w:hAnsi="Palatino Linotype" w:cs="Palatino Linotype"/>
        </w:rPr>
        <w:t xml:space="preserve">, se advierte que en fechas </w:t>
      </w:r>
      <w:r w:rsidR="006C5338" w:rsidRPr="00996869">
        <w:rPr>
          <w:rFonts w:ascii="Palatino Linotype" w:eastAsia="Palatino Linotype" w:hAnsi="Palatino Linotype" w:cs="Palatino Linotype"/>
          <w:b/>
        </w:rPr>
        <w:t>veintiuno de septiembre</w:t>
      </w:r>
      <w:r w:rsidRPr="00996869">
        <w:rPr>
          <w:rFonts w:ascii="Palatino Linotype" w:eastAsia="Palatino Linotype" w:hAnsi="Palatino Linotype" w:cs="Palatino Linotype"/>
          <w:b/>
        </w:rPr>
        <w:t xml:space="preserve"> dos mil veintidós</w:t>
      </w:r>
      <w:r w:rsidRPr="00996869">
        <w:rPr>
          <w:rFonts w:ascii="Palatino Linotype" w:eastAsia="Palatino Linotype" w:hAnsi="Palatino Linotype" w:cs="Palatino Linotype"/>
        </w:rPr>
        <w:t>, se aco</w:t>
      </w:r>
      <w:r w:rsidR="006C5338" w:rsidRPr="00996869">
        <w:rPr>
          <w:rFonts w:ascii="Palatino Linotype" w:eastAsia="Palatino Linotype" w:hAnsi="Palatino Linotype" w:cs="Palatino Linotype"/>
        </w:rPr>
        <w:t>rdó la admisión a trámite del Recurso de Revisión que nos ocupa</w:t>
      </w:r>
      <w:r w:rsidR="001E48DE" w:rsidRPr="00996869">
        <w:rPr>
          <w:rFonts w:ascii="Palatino Linotype" w:eastAsia="Palatino Linotype" w:hAnsi="Palatino Linotype" w:cs="Palatino Linotype"/>
        </w:rPr>
        <w:t>; así como la integración del</w:t>
      </w:r>
      <w:r w:rsidRPr="00996869">
        <w:rPr>
          <w:rFonts w:ascii="Palatino Linotype" w:eastAsia="Palatino Linotype" w:hAnsi="Palatino Linotype" w:cs="Palatino Linotype"/>
        </w:rPr>
        <w:t xml:space="preserve"> expedien</w:t>
      </w:r>
      <w:r w:rsidR="001E48DE" w:rsidRPr="00996869">
        <w:rPr>
          <w:rFonts w:ascii="Palatino Linotype" w:eastAsia="Palatino Linotype" w:hAnsi="Palatino Linotype" w:cs="Palatino Linotype"/>
        </w:rPr>
        <w:t>te respectivo, mismo que se puso</w:t>
      </w:r>
      <w:r w:rsidRPr="00996869">
        <w:rPr>
          <w:rFonts w:ascii="Palatino Linotype" w:eastAsia="Palatino Linotype" w:hAnsi="Palatino Linotype" w:cs="Palatino Linotype"/>
        </w:rPr>
        <w:t xml:space="preserve"> a disposición de las partes, para que en un plazo máximo de siete días hábiles </w:t>
      </w:r>
      <w:r w:rsidRPr="00996869">
        <w:rPr>
          <w:rFonts w:ascii="Palatino Linotype" w:eastAsia="Palatino Linotype" w:hAnsi="Palatino Linotype" w:cs="Palatino Linotype"/>
          <w:b/>
        </w:rPr>
        <w:t xml:space="preserve">EL RECURRENTE </w:t>
      </w:r>
      <w:r w:rsidRPr="00996869">
        <w:rPr>
          <w:rFonts w:ascii="Palatino Linotype" w:eastAsia="Palatino Linotype" w:hAnsi="Palatino Linotype" w:cs="Palatino Linotype"/>
        </w:rPr>
        <w:t xml:space="preserve">manifestara lo que a su derecho conviniera, a efecto de presentar pruebas y alegatos; así como, para que </w:t>
      </w:r>
      <w:r w:rsidRPr="00996869">
        <w:rPr>
          <w:rFonts w:ascii="Palatino Linotype" w:eastAsia="Palatino Linotype" w:hAnsi="Palatino Linotype" w:cs="Palatino Linotype"/>
          <w:b/>
        </w:rPr>
        <w:t xml:space="preserve">EL SUJETO OBLIGADO </w:t>
      </w:r>
      <w:r w:rsidRPr="00996869">
        <w:rPr>
          <w:rFonts w:ascii="Palatino Linotype" w:eastAsia="Palatino Linotype" w:hAnsi="Palatino Linotype" w:cs="Palatino Linotype"/>
        </w:rPr>
        <w:t>rindiera los Informes Justificados correspondientes; lo anterior, conforme a lo dispuesto por el artículo 185 de la Ley de Transparencia y Acceso a la Información Pública del Estado de México y Municipios.</w:t>
      </w:r>
    </w:p>
    <w:p w:rsidR="00A76AC1" w:rsidRPr="00996869" w:rsidRDefault="00A76AC1" w:rsidP="00996869">
      <w:pPr>
        <w:tabs>
          <w:tab w:val="center" w:pos="4252"/>
          <w:tab w:val="right" w:pos="8504"/>
        </w:tabs>
        <w:spacing w:line="360" w:lineRule="auto"/>
        <w:jc w:val="both"/>
        <w:rPr>
          <w:rFonts w:ascii="Palatino Linotype" w:eastAsia="Palatino Linotype" w:hAnsi="Palatino Linotype" w:cs="Palatino Linotype"/>
        </w:rPr>
      </w:pPr>
    </w:p>
    <w:p w:rsidR="00A76AC1" w:rsidRPr="00996869" w:rsidRDefault="0051566D" w:rsidP="00996869">
      <w:pPr>
        <w:spacing w:line="360" w:lineRule="auto"/>
        <w:jc w:val="both"/>
        <w:rPr>
          <w:rFonts w:ascii="Palatino Linotype" w:eastAsia="Palatino Linotype" w:hAnsi="Palatino Linotype" w:cs="Palatino Linotype"/>
          <w:b/>
        </w:rPr>
      </w:pPr>
      <w:r w:rsidRPr="00996869">
        <w:rPr>
          <w:rFonts w:ascii="Palatino Linotype" w:eastAsia="Palatino Linotype" w:hAnsi="Palatino Linotype" w:cs="Palatino Linotype"/>
          <w:b/>
        </w:rPr>
        <w:t>b) Informe Justificado</w:t>
      </w:r>
    </w:p>
    <w:p w:rsidR="00A76AC1" w:rsidRPr="00996869" w:rsidRDefault="0051566D" w:rsidP="00996869">
      <w:pPr>
        <w:widowControl w:val="0"/>
        <w:tabs>
          <w:tab w:val="left" w:pos="0"/>
        </w:tabs>
        <w:spacing w:line="360" w:lineRule="auto"/>
        <w:jc w:val="both"/>
        <w:rPr>
          <w:rFonts w:ascii="Palatino Linotype" w:eastAsia="Palatino Linotype" w:hAnsi="Palatino Linotype" w:cs="Palatino Linotype"/>
        </w:rPr>
      </w:pPr>
      <w:r w:rsidRPr="00996869">
        <w:rPr>
          <w:rFonts w:ascii="Palatino Linotype" w:eastAsia="Palatino Linotype" w:hAnsi="Palatino Linotype" w:cs="Palatino Linotype"/>
        </w:rPr>
        <w:t xml:space="preserve">Conforme a las constancias que obran en el expediente del </w:t>
      </w:r>
      <w:r w:rsidRPr="00996869">
        <w:rPr>
          <w:rFonts w:ascii="Palatino Linotype" w:eastAsia="Palatino Linotype" w:hAnsi="Palatino Linotype" w:cs="Palatino Linotype"/>
          <w:b/>
        </w:rPr>
        <w:t>SAIMEX,</w:t>
      </w:r>
      <w:r w:rsidRPr="00996869">
        <w:rPr>
          <w:rFonts w:ascii="Palatino Linotype" w:eastAsia="Palatino Linotype" w:hAnsi="Palatino Linotype" w:cs="Palatino Linotype"/>
        </w:rPr>
        <w:t xml:space="preserve"> se desprende que atento a lo dispuesto en el artículo 185 de la Ley de Transparencia y Acceso a la </w:t>
      </w:r>
      <w:r w:rsidRPr="00996869">
        <w:rPr>
          <w:rFonts w:ascii="Palatino Linotype" w:eastAsia="Palatino Linotype" w:hAnsi="Palatino Linotype" w:cs="Palatino Linotype"/>
        </w:rPr>
        <w:lastRenderedPageBreak/>
        <w:t xml:space="preserve">Información Pública del Estado de México y Municipios, dentro del término legalmente concedido al </w:t>
      </w:r>
      <w:r w:rsidRPr="00996869">
        <w:rPr>
          <w:rFonts w:ascii="Palatino Linotype" w:eastAsia="Palatino Linotype" w:hAnsi="Palatino Linotype" w:cs="Palatino Linotype"/>
          <w:b/>
        </w:rPr>
        <w:t>RECURRENTE</w:t>
      </w:r>
      <w:r w:rsidRPr="00996869">
        <w:rPr>
          <w:rFonts w:ascii="Palatino Linotype" w:eastAsia="Palatino Linotype" w:hAnsi="Palatino Linotype" w:cs="Palatino Linotype"/>
        </w:rPr>
        <w:t xml:space="preserve">, no realizó las manifestaciones que conforme a derecho le corresponden.  Por su parte </w:t>
      </w:r>
      <w:r w:rsidRPr="00996869">
        <w:rPr>
          <w:rFonts w:ascii="Palatino Linotype" w:eastAsia="Palatino Linotype" w:hAnsi="Palatino Linotype" w:cs="Palatino Linotype"/>
          <w:b/>
        </w:rPr>
        <w:t xml:space="preserve">EL SUJETO OBLIGADO </w:t>
      </w:r>
      <w:r w:rsidR="001E48DE" w:rsidRPr="00996869">
        <w:rPr>
          <w:rFonts w:ascii="Palatino Linotype" w:eastAsia="Palatino Linotype" w:hAnsi="Palatino Linotype" w:cs="Palatino Linotype"/>
        </w:rPr>
        <w:t>fue omiso.</w:t>
      </w:r>
    </w:p>
    <w:p w:rsidR="00A76AC1" w:rsidRPr="00996869" w:rsidRDefault="00A76AC1" w:rsidP="00996869">
      <w:pPr>
        <w:spacing w:line="360" w:lineRule="auto"/>
        <w:jc w:val="both"/>
        <w:rPr>
          <w:rFonts w:ascii="Palatino Linotype" w:eastAsia="Palatino Linotype" w:hAnsi="Palatino Linotype" w:cs="Palatino Linotype"/>
          <w:b/>
          <w:sz w:val="28"/>
          <w:szCs w:val="28"/>
        </w:rPr>
      </w:pPr>
    </w:p>
    <w:p w:rsidR="00A76AC1" w:rsidRPr="00996869" w:rsidRDefault="0051566D" w:rsidP="00996869">
      <w:pPr>
        <w:spacing w:line="360" w:lineRule="auto"/>
        <w:jc w:val="both"/>
        <w:rPr>
          <w:rFonts w:ascii="Palatino Linotype" w:eastAsia="Palatino Linotype" w:hAnsi="Palatino Linotype" w:cs="Palatino Linotype"/>
          <w:b/>
        </w:rPr>
      </w:pPr>
      <w:r w:rsidRPr="00996869">
        <w:rPr>
          <w:rFonts w:ascii="Palatino Linotype" w:eastAsia="Palatino Linotype" w:hAnsi="Palatino Linotype" w:cs="Palatino Linotype"/>
          <w:b/>
          <w:sz w:val="28"/>
          <w:szCs w:val="28"/>
        </w:rPr>
        <w:t xml:space="preserve">c) </w:t>
      </w:r>
      <w:r w:rsidRPr="00996869">
        <w:rPr>
          <w:rFonts w:ascii="Palatino Linotype" w:eastAsia="Palatino Linotype" w:hAnsi="Palatino Linotype" w:cs="Palatino Linotype"/>
          <w:b/>
        </w:rPr>
        <w:t xml:space="preserve">Ampliación del Recurso de Revisión </w:t>
      </w:r>
    </w:p>
    <w:p w:rsidR="00A76AC1" w:rsidRPr="00996869" w:rsidRDefault="0051566D" w:rsidP="00996869">
      <w:pPr>
        <w:spacing w:line="360" w:lineRule="auto"/>
        <w:jc w:val="both"/>
        <w:rPr>
          <w:rFonts w:ascii="Palatino Linotype" w:eastAsia="Palatino Linotype" w:hAnsi="Palatino Linotype" w:cs="Palatino Linotype"/>
        </w:rPr>
      </w:pPr>
      <w:r w:rsidRPr="00996869">
        <w:rPr>
          <w:rFonts w:ascii="Palatino Linotype" w:eastAsia="Palatino Linotype" w:hAnsi="Palatino Linotype" w:cs="Palatino Linotype"/>
        </w:rPr>
        <w:t xml:space="preserve">El </w:t>
      </w:r>
      <w:r w:rsidR="00951CC7" w:rsidRPr="00996869">
        <w:rPr>
          <w:rFonts w:ascii="Palatino Linotype" w:eastAsia="Palatino Linotype" w:hAnsi="Palatino Linotype" w:cs="Palatino Linotype"/>
          <w:b/>
        </w:rPr>
        <w:t xml:space="preserve">nueve </w:t>
      </w:r>
      <w:r w:rsidR="000E7B8D" w:rsidRPr="00996869">
        <w:rPr>
          <w:rFonts w:ascii="Palatino Linotype" w:eastAsia="Palatino Linotype" w:hAnsi="Palatino Linotype" w:cs="Palatino Linotype"/>
          <w:b/>
        </w:rPr>
        <w:t>de noviembre</w:t>
      </w:r>
      <w:r w:rsidRPr="00996869">
        <w:rPr>
          <w:rFonts w:ascii="Palatino Linotype" w:eastAsia="Palatino Linotype" w:hAnsi="Palatino Linotype" w:cs="Palatino Linotype"/>
          <w:b/>
        </w:rPr>
        <w:t xml:space="preserve"> de dos mil veintidós</w:t>
      </w:r>
      <w:r w:rsidRPr="00996869">
        <w:rPr>
          <w:rFonts w:ascii="Palatino Linotype" w:eastAsia="Palatino Linotype" w:hAnsi="Palatino Linotype" w:cs="Palatino Linotype"/>
        </w:rPr>
        <w:t>, se notificó el acuerdo de ampliación de plazo para resolver el presente Recurso de Revisión, previsto en el artículo 181, tercer párrafo de la Ley de Transparencia y Acceso a la Información Pública del Estado de México y Municipios.</w:t>
      </w:r>
    </w:p>
    <w:p w:rsidR="00A76AC1" w:rsidRPr="00996869" w:rsidRDefault="00A76AC1" w:rsidP="00996869">
      <w:pPr>
        <w:spacing w:line="360" w:lineRule="auto"/>
        <w:jc w:val="both"/>
        <w:rPr>
          <w:rFonts w:ascii="Palatino Linotype" w:eastAsia="Palatino Linotype" w:hAnsi="Palatino Linotype" w:cs="Palatino Linotype"/>
          <w:b/>
        </w:rPr>
      </w:pPr>
    </w:p>
    <w:p w:rsidR="00A76AC1" w:rsidRPr="00996869" w:rsidRDefault="00951CC7" w:rsidP="00996869">
      <w:pPr>
        <w:spacing w:line="360" w:lineRule="auto"/>
        <w:jc w:val="both"/>
        <w:rPr>
          <w:rFonts w:ascii="Palatino Linotype" w:eastAsia="Palatino Linotype" w:hAnsi="Palatino Linotype" w:cs="Palatino Linotype"/>
        </w:rPr>
      </w:pPr>
      <w:r w:rsidRPr="00996869">
        <w:rPr>
          <w:rFonts w:ascii="Palatino Linotype" w:eastAsia="Palatino Linotype" w:hAnsi="Palatino Linotype" w:cs="Palatino Linotype"/>
        </w:rPr>
        <w:t>Este órgano</w:t>
      </w:r>
      <w:r w:rsidR="0051566D" w:rsidRPr="00996869">
        <w:rPr>
          <w:rFonts w:ascii="Palatino Linotype" w:eastAsia="Palatino Linotype" w:hAnsi="Palatino Linotype" w:cs="Palatino Linotype"/>
        </w:rPr>
        <w:t xml:space="preserve">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rsidR="00A76AC1" w:rsidRPr="00996869" w:rsidRDefault="00A76AC1" w:rsidP="00996869">
      <w:pPr>
        <w:spacing w:line="360" w:lineRule="auto"/>
        <w:jc w:val="both"/>
        <w:rPr>
          <w:rFonts w:ascii="Palatino Linotype" w:eastAsia="Palatino Linotype" w:hAnsi="Palatino Linotype" w:cs="Palatino Linotype"/>
        </w:rPr>
      </w:pPr>
    </w:p>
    <w:p w:rsidR="00A76AC1" w:rsidRPr="00996869" w:rsidRDefault="0051566D" w:rsidP="00996869">
      <w:pPr>
        <w:spacing w:line="360" w:lineRule="auto"/>
        <w:jc w:val="both"/>
        <w:rPr>
          <w:rFonts w:ascii="Palatino Linotype" w:eastAsia="Palatino Linotype" w:hAnsi="Palatino Linotype" w:cs="Palatino Linotype"/>
        </w:rPr>
      </w:pPr>
      <w:r w:rsidRPr="00996869">
        <w:rPr>
          <w:rFonts w:ascii="Palatino Linotype" w:eastAsia="Palatino Linotype" w:hAnsi="Palatino Linotype" w:cs="Palatino Linotype"/>
        </w:rPr>
        <w:t xml:space="preserve">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w:t>
      </w:r>
      <w:r w:rsidRPr="00996869">
        <w:rPr>
          <w:rFonts w:ascii="Palatino Linotype" w:eastAsia="Palatino Linotype" w:hAnsi="Palatino Linotype" w:cs="Palatino Linotype"/>
        </w:rPr>
        <w:lastRenderedPageBreak/>
        <w:t>establecidos por diversos órganos jurisdiccionales federales, aplicables también en procedimientos análogos, como el que nos ocupa.</w:t>
      </w:r>
    </w:p>
    <w:p w:rsidR="00A76AC1" w:rsidRPr="00996869" w:rsidRDefault="00A76AC1" w:rsidP="00996869">
      <w:pPr>
        <w:spacing w:line="360" w:lineRule="auto"/>
        <w:jc w:val="both"/>
        <w:rPr>
          <w:rFonts w:ascii="Palatino Linotype" w:eastAsia="Palatino Linotype" w:hAnsi="Palatino Linotype" w:cs="Palatino Linotype"/>
        </w:rPr>
      </w:pPr>
    </w:p>
    <w:p w:rsidR="00A76AC1" w:rsidRPr="00996869" w:rsidRDefault="0051566D" w:rsidP="00996869">
      <w:pPr>
        <w:spacing w:line="360" w:lineRule="auto"/>
        <w:jc w:val="both"/>
        <w:rPr>
          <w:rFonts w:ascii="Palatino Linotype" w:eastAsia="Palatino Linotype" w:hAnsi="Palatino Linotype" w:cs="Palatino Linotype"/>
        </w:rPr>
      </w:pPr>
      <w:r w:rsidRPr="00996869">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A76AC1" w:rsidRPr="00996869" w:rsidRDefault="00A76AC1" w:rsidP="00996869">
      <w:pPr>
        <w:spacing w:line="360" w:lineRule="auto"/>
        <w:jc w:val="both"/>
        <w:rPr>
          <w:rFonts w:ascii="Palatino Linotype" w:eastAsia="Palatino Linotype" w:hAnsi="Palatino Linotype" w:cs="Palatino Linotype"/>
        </w:rPr>
      </w:pPr>
    </w:p>
    <w:p w:rsidR="00A76AC1" w:rsidRPr="00996869" w:rsidRDefault="0051566D" w:rsidP="00996869">
      <w:pPr>
        <w:spacing w:line="360" w:lineRule="auto"/>
        <w:jc w:val="both"/>
        <w:rPr>
          <w:rFonts w:ascii="Palatino Linotype" w:eastAsia="Palatino Linotype" w:hAnsi="Palatino Linotype" w:cs="Palatino Linotype"/>
        </w:rPr>
      </w:pPr>
      <w:r w:rsidRPr="00996869">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A76AC1" w:rsidRPr="00996869" w:rsidRDefault="00A76AC1" w:rsidP="00996869">
      <w:pPr>
        <w:spacing w:line="360" w:lineRule="auto"/>
        <w:jc w:val="both"/>
        <w:rPr>
          <w:rFonts w:ascii="Palatino Linotype" w:eastAsia="Palatino Linotype" w:hAnsi="Palatino Linotype" w:cs="Palatino Linotype"/>
        </w:rPr>
      </w:pPr>
    </w:p>
    <w:p w:rsidR="00A76AC1" w:rsidRPr="00996869" w:rsidRDefault="0051566D" w:rsidP="00996869">
      <w:pPr>
        <w:spacing w:line="360" w:lineRule="auto"/>
        <w:jc w:val="both"/>
        <w:rPr>
          <w:rFonts w:ascii="Palatino Linotype" w:eastAsia="Palatino Linotype" w:hAnsi="Palatino Linotype" w:cs="Palatino Linotype"/>
        </w:rPr>
      </w:pPr>
      <w:r w:rsidRPr="00996869">
        <w:rPr>
          <w:rFonts w:ascii="Palatino Linotype" w:eastAsia="Palatino Linotype" w:hAnsi="Palatino Linotype" w:cs="Palatino Linotype"/>
        </w:rPr>
        <w:t xml:space="preserve">Por ello, excepcionalmente, si un asunto es resuelto con posterioridad a los plazos señalados por la norma debe analizarse la razonabilidad de dicha dilación atendiendo a los siguientes criterios:   </w:t>
      </w:r>
    </w:p>
    <w:p w:rsidR="00A76AC1" w:rsidRPr="00996869" w:rsidRDefault="00A76AC1" w:rsidP="00996869">
      <w:pPr>
        <w:spacing w:line="360" w:lineRule="auto"/>
        <w:jc w:val="both"/>
        <w:rPr>
          <w:rFonts w:ascii="Palatino Linotype" w:eastAsia="Palatino Linotype" w:hAnsi="Palatino Linotype" w:cs="Palatino Linotype"/>
        </w:rPr>
      </w:pPr>
    </w:p>
    <w:p w:rsidR="00A76AC1" w:rsidRPr="00996869" w:rsidRDefault="0051566D" w:rsidP="00996869">
      <w:pPr>
        <w:numPr>
          <w:ilvl w:val="0"/>
          <w:numId w:val="2"/>
        </w:numPr>
        <w:spacing w:line="360" w:lineRule="auto"/>
        <w:jc w:val="both"/>
        <w:rPr>
          <w:rFonts w:ascii="Palatino Linotype" w:eastAsia="Palatino Linotype" w:hAnsi="Palatino Linotype" w:cs="Palatino Linotype"/>
        </w:rPr>
      </w:pPr>
      <w:r w:rsidRPr="00996869">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rsidR="00A76AC1" w:rsidRPr="00996869" w:rsidRDefault="00A76AC1" w:rsidP="00996869">
      <w:pPr>
        <w:spacing w:line="360" w:lineRule="auto"/>
        <w:ind w:left="927"/>
        <w:jc w:val="both"/>
        <w:rPr>
          <w:rFonts w:ascii="Palatino Linotype" w:eastAsia="Palatino Linotype" w:hAnsi="Palatino Linotype" w:cs="Palatino Linotype"/>
        </w:rPr>
      </w:pPr>
    </w:p>
    <w:p w:rsidR="00A76AC1" w:rsidRPr="00996869" w:rsidRDefault="0051566D" w:rsidP="00996869">
      <w:pPr>
        <w:numPr>
          <w:ilvl w:val="0"/>
          <w:numId w:val="2"/>
        </w:numPr>
        <w:spacing w:line="360" w:lineRule="auto"/>
        <w:jc w:val="both"/>
        <w:rPr>
          <w:rFonts w:ascii="Palatino Linotype" w:eastAsia="Palatino Linotype" w:hAnsi="Palatino Linotype" w:cs="Palatino Linotype"/>
        </w:rPr>
      </w:pPr>
      <w:r w:rsidRPr="00996869">
        <w:rPr>
          <w:rFonts w:ascii="Palatino Linotype" w:eastAsia="Palatino Linotype" w:hAnsi="Palatino Linotype" w:cs="Palatino Linotype"/>
        </w:rPr>
        <w:t>Actividad Procesal del interesado. Acciones u omisiones del interesado.</w:t>
      </w:r>
    </w:p>
    <w:p w:rsidR="00A76AC1" w:rsidRPr="00996869" w:rsidRDefault="00A76AC1" w:rsidP="00996869">
      <w:pPr>
        <w:spacing w:line="360" w:lineRule="auto"/>
        <w:jc w:val="both"/>
        <w:rPr>
          <w:rFonts w:ascii="Palatino Linotype" w:eastAsia="Palatino Linotype" w:hAnsi="Palatino Linotype" w:cs="Palatino Linotype"/>
        </w:rPr>
      </w:pPr>
    </w:p>
    <w:p w:rsidR="00A76AC1" w:rsidRPr="00996869" w:rsidRDefault="0051566D" w:rsidP="00996869">
      <w:pPr>
        <w:numPr>
          <w:ilvl w:val="0"/>
          <w:numId w:val="2"/>
        </w:numPr>
        <w:spacing w:line="360" w:lineRule="auto"/>
        <w:jc w:val="both"/>
        <w:rPr>
          <w:rFonts w:ascii="Palatino Linotype" w:eastAsia="Palatino Linotype" w:hAnsi="Palatino Linotype" w:cs="Palatino Linotype"/>
        </w:rPr>
      </w:pPr>
      <w:r w:rsidRPr="00996869">
        <w:rPr>
          <w:rFonts w:ascii="Palatino Linotype" w:eastAsia="Palatino Linotype" w:hAnsi="Palatino Linotype" w:cs="Palatino Linotype"/>
        </w:rPr>
        <w:lastRenderedPageBreak/>
        <w:t>Conducta de la Autoridad: Las Acciones u omisiones realizadas en el procedimiento. Así como si la autoridad actuó con la debida diligencia.</w:t>
      </w:r>
    </w:p>
    <w:p w:rsidR="00A76AC1" w:rsidRPr="00996869" w:rsidRDefault="00A76AC1" w:rsidP="00996869">
      <w:pPr>
        <w:spacing w:line="360" w:lineRule="auto"/>
        <w:ind w:left="708"/>
        <w:rPr>
          <w:rFonts w:ascii="Palatino Linotype" w:eastAsia="Palatino Linotype" w:hAnsi="Palatino Linotype" w:cs="Palatino Linotype"/>
        </w:rPr>
      </w:pPr>
    </w:p>
    <w:p w:rsidR="00A76AC1" w:rsidRPr="00996869" w:rsidRDefault="0051566D" w:rsidP="00996869">
      <w:pPr>
        <w:spacing w:line="360" w:lineRule="auto"/>
        <w:ind w:left="567"/>
        <w:jc w:val="both"/>
        <w:rPr>
          <w:rFonts w:ascii="Palatino Linotype" w:eastAsia="Palatino Linotype" w:hAnsi="Palatino Linotype" w:cs="Palatino Linotype"/>
        </w:rPr>
      </w:pPr>
      <w:r w:rsidRPr="00996869">
        <w:rPr>
          <w:rFonts w:ascii="Palatino Linotype" w:eastAsia="Palatino Linotype" w:hAnsi="Palatino Linotype" w:cs="Palatino Linotype"/>
        </w:rPr>
        <w:t>d) La afectación generada en la situación jurídica de la persona involucrada en el proceso: Violación a sus derechos humanos.</w:t>
      </w:r>
    </w:p>
    <w:p w:rsidR="00A76AC1" w:rsidRPr="00996869" w:rsidRDefault="00A76AC1" w:rsidP="00996869">
      <w:pPr>
        <w:spacing w:line="360" w:lineRule="auto"/>
        <w:jc w:val="both"/>
        <w:rPr>
          <w:rFonts w:ascii="Palatino Linotype" w:eastAsia="Palatino Linotype" w:hAnsi="Palatino Linotype" w:cs="Palatino Linotype"/>
        </w:rPr>
      </w:pPr>
    </w:p>
    <w:p w:rsidR="00A76AC1" w:rsidRPr="00996869" w:rsidRDefault="0051566D" w:rsidP="00996869">
      <w:pPr>
        <w:spacing w:line="360" w:lineRule="auto"/>
        <w:jc w:val="both"/>
        <w:rPr>
          <w:rFonts w:ascii="Palatino Linotype" w:eastAsia="Palatino Linotype" w:hAnsi="Palatino Linotype" w:cs="Palatino Linotype"/>
        </w:rPr>
      </w:pPr>
      <w:r w:rsidRPr="00996869">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A76AC1" w:rsidRPr="00996869" w:rsidRDefault="00A76AC1" w:rsidP="00996869">
      <w:pPr>
        <w:spacing w:line="360" w:lineRule="auto"/>
        <w:jc w:val="both"/>
        <w:rPr>
          <w:rFonts w:ascii="Palatino Linotype" w:eastAsia="Palatino Linotype" w:hAnsi="Palatino Linotype" w:cs="Palatino Linotype"/>
        </w:rPr>
      </w:pPr>
    </w:p>
    <w:p w:rsidR="00A76AC1" w:rsidRPr="00996869" w:rsidRDefault="0051566D" w:rsidP="00996869">
      <w:pPr>
        <w:spacing w:line="360" w:lineRule="auto"/>
        <w:jc w:val="both"/>
        <w:rPr>
          <w:rFonts w:ascii="Palatino Linotype" w:eastAsia="Palatino Linotype" w:hAnsi="Palatino Linotype" w:cs="Palatino Linotype"/>
          <w:b/>
        </w:rPr>
      </w:pPr>
      <w:r w:rsidRPr="00996869">
        <w:rPr>
          <w:rFonts w:ascii="Palatino Linotype" w:eastAsia="Palatino Linotype" w:hAnsi="Palatino Linotype" w:cs="Palatino Linotype"/>
        </w:rPr>
        <w:t>Argumento que encuentra sustento en la jurisprudencia P</w:t>
      </w:r>
      <w:proofErr w:type="gramStart"/>
      <w:r w:rsidRPr="00996869">
        <w:rPr>
          <w:rFonts w:ascii="Palatino Linotype" w:eastAsia="Palatino Linotype" w:hAnsi="Palatino Linotype" w:cs="Palatino Linotype"/>
        </w:rPr>
        <w:t>./</w:t>
      </w:r>
      <w:proofErr w:type="gramEnd"/>
      <w:r w:rsidRPr="00996869">
        <w:rPr>
          <w:rFonts w:ascii="Palatino Linotype" w:eastAsia="Palatino Linotype" w:hAnsi="Palatino Linotype" w:cs="Palatino Linotype"/>
        </w:rPr>
        <w:t xml:space="preserve">J. 32/92 emitida por el Pleno de la Suprema Corte de Justicia de la Nación de rubro </w:t>
      </w:r>
      <w:r w:rsidRPr="00996869">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996869">
        <w:rPr>
          <w:rFonts w:ascii="Palatino Linotype" w:eastAsia="Palatino Linotype" w:hAnsi="Palatino Linotype" w:cs="Palatino Linotype"/>
        </w:rPr>
        <w:t>, visible en la Gaceta del Seminario Judicial de la Federación con el registro digital 205635.</w:t>
      </w:r>
    </w:p>
    <w:p w:rsidR="00A76AC1" w:rsidRPr="00996869" w:rsidRDefault="00A76AC1" w:rsidP="00996869">
      <w:pPr>
        <w:spacing w:line="360" w:lineRule="auto"/>
        <w:jc w:val="both"/>
        <w:rPr>
          <w:rFonts w:ascii="Palatino Linotype" w:eastAsia="Palatino Linotype" w:hAnsi="Palatino Linotype" w:cs="Palatino Linotype"/>
        </w:rPr>
      </w:pPr>
    </w:p>
    <w:p w:rsidR="00A76AC1" w:rsidRPr="00996869" w:rsidRDefault="0051566D" w:rsidP="00996869">
      <w:pPr>
        <w:spacing w:line="360" w:lineRule="auto"/>
        <w:jc w:val="both"/>
        <w:rPr>
          <w:rFonts w:ascii="Palatino Linotype" w:eastAsia="Palatino Linotype" w:hAnsi="Palatino Linotype" w:cs="Palatino Linotype"/>
        </w:rPr>
      </w:pPr>
      <w:r w:rsidRPr="00996869">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w:t>
      </w:r>
      <w:r w:rsidRPr="00996869">
        <w:rPr>
          <w:rFonts w:ascii="Palatino Linotype" w:eastAsia="Palatino Linotype" w:hAnsi="Palatino Linotype" w:cs="Palatino Linotype"/>
        </w:rPr>
        <w:lastRenderedPageBreak/>
        <w:t>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A76AC1" w:rsidRPr="00996869" w:rsidRDefault="00A76AC1" w:rsidP="00996869">
      <w:pPr>
        <w:spacing w:line="360" w:lineRule="auto"/>
        <w:jc w:val="both"/>
        <w:rPr>
          <w:rFonts w:ascii="Palatino Linotype" w:eastAsia="Palatino Linotype" w:hAnsi="Palatino Linotype" w:cs="Palatino Linotype"/>
        </w:rPr>
      </w:pPr>
    </w:p>
    <w:p w:rsidR="00A76AC1" w:rsidRPr="00996869" w:rsidRDefault="0051566D" w:rsidP="00996869">
      <w:pPr>
        <w:spacing w:line="360" w:lineRule="auto"/>
        <w:jc w:val="both"/>
        <w:rPr>
          <w:rFonts w:ascii="Palatino Linotype" w:eastAsia="Palatino Linotype" w:hAnsi="Palatino Linotype" w:cs="Palatino Linotype"/>
        </w:rPr>
      </w:pPr>
      <w:r w:rsidRPr="00996869">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rsidR="00A76AC1" w:rsidRPr="00996869" w:rsidRDefault="00A76AC1" w:rsidP="00996869">
      <w:pPr>
        <w:spacing w:line="360" w:lineRule="auto"/>
        <w:jc w:val="both"/>
        <w:rPr>
          <w:rFonts w:ascii="Palatino Linotype" w:eastAsia="Palatino Linotype" w:hAnsi="Palatino Linotype" w:cs="Palatino Linotype"/>
        </w:rPr>
      </w:pPr>
    </w:p>
    <w:p w:rsidR="00A76AC1" w:rsidRPr="00996869" w:rsidRDefault="0051566D" w:rsidP="00996869">
      <w:pPr>
        <w:spacing w:line="360" w:lineRule="auto"/>
        <w:jc w:val="both"/>
        <w:rPr>
          <w:rFonts w:ascii="Palatino Linotype" w:eastAsia="Palatino Linotype" w:hAnsi="Palatino Linotype" w:cs="Palatino Linotype"/>
        </w:rPr>
      </w:pPr>
      <w:r w:rsidRPr="00996869">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A76AC1" w:rsidRPr="00996869" w:rsidRDefault="00A76AC1" w:rsidP="00996869">
      <w:pPr>
        <w:spacing w:line="360" w:lineRule="auto"/>
        <w:jc w:val="both"/>
        <w:rPr>
          <w:rFonts w:ascii="Palatino Linotype" w:eastAsia="Palatino Linotype" w:hAnsi="Palatino Linotype" w:cs="Palatino Linotype"/>
        </w:rPr>
      </w:pPr>
    </w:p>
    <w:p w:rsidR="00A76AC1" w:rsidRPr="00996869" w:rsidRDefault="0051566D" w:rsidP="00996869">
      <w:pPr>
        <w:spacing w:line="360" w:lineRule="auto"/>
        <w:jc w:val="both"/>
        <w:rPr>
          <w:rFonts w:ascii="Palatino Linotype" w:eastAsia="Palatino Linotype" w:hAnsi="Palatino Linotype" w:cs="Palatino Linotype"/>
        </w:rPr>
      </w:pPr>
      <w:r w:rsidRPr="00996869">
        <w:rPr>
          <w:rFonts w:ascii="Palatino Linotype" w:eastAsia="Palatino Linotype" w:hAnsi="Palatino Linotype" w:cs="Palatino Linotype"/>
        </w:rPr>
        <w:t xml:space="preserve"> </w:t>
      </w:r>
      <w:r w:rsidRPr="00996869">
        <w:rPr>
          <w:rFonts w:ascii="Palatino Linotype" w:eastAsia="Palatino Linotype" w:hAnsi="Palatino Linotype" w:cs="Palatino Linotype"/>
          <w:i/>
        </w:rPr>
        <w:t>“PLAZO RAZONABLE PARA RESOLVER. DIMENSIÓN Y EFECTOS DE ESTE CONCEPTO CUANDO SE ADUCE EXCESIVA CARGA DE TRABAJO.”</w:t>
      </w:r>
      <w:r w:rsidRPr="00996869">
        <w:rPr>
          <w:rFonts w:ascii="Palatino Linotype" w:eastAsia="Palatino Linotype" w:hAnsi="Palatino Linotype" w:cs="Palatino Linotype"/>
        </w:rPr>
        <w:t xml:space="preserve"> consultable en el Seminario Judicial de la Federación y su gaceta, con el registro digital 2002351.</w:t>
      </w:r>
    </w:p>
    <w:p w:rsidR="00A76AC1" w:rsidRPr="00996869" w:rsidRDefault="00A76AC1" w:rsidP="00996869">
      <w:pPr>
        <w:spacing w:line="360" w:lineRule="auto"/>
        <w:jc w:val="both"/>
        <w:rPr>
          <w:rFonts w:ascii="Palatino Linotype" w:eastAsia="Palatino Linotype" w:hAnsi="Palatino Linotype" w:cs="Palatino Linotype"/>
          <w:b/>
        </w:rPr>
      </w:pPr>
    </w:p>
    <w:p w:rsidR="00A76AC1" w:rsidRPr="00996869" w:rsidRDefault="0051566D" w:rsidP="00996869">
      <w:pPr>
        <w:spacing w:line="360" w:lineRule="auto"/>
        <w:jc w:val="both"/>
        <w:rPr>
          <w:rFonts w:ascii="Palatino Linotype" w:eastAsia="Palatino Linotype" w:hAnsi="Palatino Linotype" w:cs="Palatino Linotype"/>
        </w:rPr>
      </w:pPr>
      <w:r w:rsidRPr="00996869">
        <w:rPr>
          <w:rFonts w:ascii="Palatino Linotype" w:eastAsia="Palatino Linotype" w:hAnsi="Palatino Linotype" w:cs="Palatino Linotype"/>
          <w:i/>
        </w:rPr>
        <w:t>“PLAZO RAZONABLE PARA RESOLVER. CONCEPTO Y ELEMENTOS QUE LO INTEGRAN A LA LUZ DEL DERECHO INTERNACIONAL DE LOS DERECHOS HUMANOS.”</w:t>
      </w:r>
      <w:r w:rsidRPr="00996869">
        <w:rPr>
          <w:rFonts w:ascii="Palatino Linotype" w:eastAsia="Palatino Linotype" w:hAnsi="Palatino Linotype" w:cs="Palatino Linotype"/>
        </w:rPr>
        <w:t xml:space="preserve">, visible en el Seminario Judicial de la Federación y su gaceta, con el registro digital 2002350. </w:t>
      </w:r>
    </w:p>
    <w:p w:rsidR="00A76AC1" w:rsidRPr="00996869" w:rsidRDefault="00A76AC1" w:rsidP="00996869">
      <w:pPr>
        <w:spacing w:line="360" w:lineRule="auto"/>
        <w:jc w:val="both"/>
        <w:rPr>
          <w:rFonts w:ascii="Palatino Linotype" w:eastAsia="Palatino Linotype" w:hAnsi="Palatino Linotype" w:cs="Palatino Linotype"/>
        </w:rPr>
      </w:pPr>
    </w:p>
    <w:p w:rsidR="00A76AC1" w:rsidRPr="00996869" w:rsidRDefault="005A7C89" w:rsidP="00996869">
      <w:pPr>
        <w:spacing w:line="360" w:lineRule="auto"/>
        <w:jc w:val="both"/>
        <w:rPr>
          <w:rFonts w:ascii="Palatino Linotype" w:eastAsia="Palatino Linotype" w:hAnsi="Palatino Linotype" w:cs="Palatino Linotype"/>
          <w:b/>
        </w:rPr>
      </w:pPr>
      <w:r w:rsidRPr="00996869">
        <w:rPr>
          <w:rFonts w:ascii="Palatino Linotype" w:eastAsia="Palatino Linotype" w:hAnsi="Palatino Linotype" w:cs="Palatino Linotype"/>
          <w:b/>
        </w:rPr>
        <w:t>d</w:t>
      </w:r>
      <w:r w:rsidR="0051566D" w:rsidRPr="00996869">
        <w:rPr>
          <w:rFonts w:ascii="Palatino Linotype" w:eastAsia="Palatino Linotype" w:hAnsi="Palatino Linotype" w:cs="Palatino Linotype"/>
          <w:b/>
        </w:rPr>
        <w:t>)</w:t>
      </w:r>
      <w:r w:rsidR="006D43C1" w:rsidRPr="00996869">
        <w:rPr>
          <w:rFonts w:ascii="Palatino Linotype" w:eastAsia="Palatino Linotype" w:hAnsi="Palatino Linotype" w:cs="Palatino Linotype"/>
          <w:b/>
        </w:rPr>
        <w:t xml:space="preserve"> </w:t>
      </w:r>
      <w:r w:rsidR="0051566D" w:rsidRPr="00996869">
        <w:rPr>
          <w:rFonts w:ascii="Palatino Linotype" w:eastAsia="Palatino Linotype" w:hAnsi="Palatino Linotype" w:cs="Palatino Linotype"/>
          <w:b/>
        </w:rPr>
        <w:t>Cierre de Instrucción</w:t>
      </w:r>
    </w:p>
    <w:p w:rsidR="00A76AC1" w:rsidRPr="00996869" w:rsidRDefault="0051566D" w:rsidP="00996869">
      <w:pPr>
        <w:spacing w:line="360" w:lineRule="auto"/>
        <w:jc w:val="both"/>
        <w:rPr>
          <w:rFonts w:ascii="Palatino Linotype" w:eastAsia="Palatino Linotype" w:hAnsi="Palatino Linotype" w:cs="Palatino Linotype"/>
        </w:rPr>
      </w:pPr>
      <w:r w:rsidRPr="00996869">
        <w:rPr>
          <w:rFonts w:ascii="Palatino Linotype" w:eastAsia="Palatino Linotype" w:hAnsi="Palatino Linotype" w:cs="Palatino Linotype"/>
        </w:rPr>
        <w:t xml:space="preserve">Por lo que, una vez analizado el estado procesal que guardaba el expediente, </w:t>
      </w:r>
      <w:r w:rsidR="00953A2A" w:rsidRPr="00996869">
        <w:rPr>
          <w:rFonts w:ascii="Palatino Linotype" w:eastAsia="Palatino Linotype" w:hAnsi="Palatino Linotype" w:cs="Palatino Linotype"/>
        </w:rPr>
        <w:t>el catorce</w:t>
      </w:r>
      <w:r w:rsidR="000E7B8D" w:rsidRPr="00996869">
        <w:rPr>
          <w:rFonts w:ascii="Palatino Linotype" w:eastAsia="Palatino Linotype" w:hAnsi="Palatino Linotype" w:cs="Palatino Linotype"/>
          <w:b/>
        </w:rPr>
        <w:t xml:space="preserve"> de febrero</w:t>
      </w:r>
      <w:r w:rsidR="00571385" w:rsidRPr="00996869">
        <w:rPr>
          <w:rFonts w:ascii="Palatino Linotype" w:eastAsia="Palatino Linotype" w:hAnsi="Palatino Linotype" w:cs="Palatino Linotype"/>
          <w:b/>
        </w:rPr>
        <w:t xml:space="preserve"> de dos mil veintitrés</w:t>
      </w:r>
      <w:r w:rsidRPr="00996869">
        <w:rPr>
          <w:rFonts w:ascii="Palatino Linotype" w:eastAsia="Palatino Linotype" w:hAnsi="Palatino Linotype" w:cs="Palatino Linotype"/>
        </w:rPr>
        <w:t xml:space="preserve">, la </w:t>
      </w:r>
      <w:r w:rsidRPr="00996869">
        <w:rPr>
          <w:rFonts w:ascii="Palatino Linotype" w:eastAsia="Palatino Linotype" w:hAnsi="Palatino Linotype" w:cs="Palatino Linotype"/>
          <w:b/>
        </w:rPr>
        <w:t xml:space="preserve">Comisionada Sharon Christina Morales Martínez </w:t>
      </w:r>
      <w:r w:rsidRPr="00996869">
        <w:rPr>
          <w:rFonts w:ascii="Palatino Linotype" w:eastAsia="Palatino Linotype" w:hAnsi="Palatino Linotype" w:cs="Palatino Linotype"/>
        </w:rPr>
        <w:t>acordó el cierre de instrucción, así como la remisión del mismo, a efecto de ser resuelto, de conformidad con lo establecido en el artículo 185 fracciones VI y VIII de la Ley de Transparencia y Acceso a la Información Pública del Estado de México y Municipios.</w:t>
      </w:r>
    </w:p>
    <w:p w:rsidR="00A76AC1" w:rsidRPr="00996869" w:rsidRDefault="00A76AC1" w:rsidP="00996869">
      <w:pPr>
        <w:spacing w:line="360" w:lineRule="auto"/>
        <w:jc w:val="both"/>
        <w:rPr>
          <w:rFonts w:ascii="Palatino Linotype" w:eastAsia="Palatino Linotype" w:hAnsi="Palatino Linotype" w:cs="Palatino Linotype"/>
        </w:rPr>
      </w:pPr>
    </w:p>
    <w:p w:rsidR="00A76AC1" w:rsidRPr="00996869" w:rsidRDefault="0051566D" w:rsidP="00996869">
      <w:pPr>
        <w:jc w:val="center"/>
        <w:rPr>
          <w:rFonts w:ascii="Palatino Linotype" w:eastAsia="Palatino Linotype" w:hAnsi="Palatino Linotype" w:cs="Palatino Linotype"/>
          <w:b/>
          <w:sz w:val="28"/>
          <w:szCs w:val="28"/>
        </w:rPr>
      </w:pPr>
      <w:r w:rsidRPr="00996869">
        <w:rPr>
          <w:rFonts w:ascii="Palatino Linotype" w:eastAsia="Palatino Linotype" w:hAnsi="Palatino Linotype" w:cs="Palatino Linotype"/>
          <w:b/>
          <w:sz w:val="28"/>
          <w:szCs w:val="28"/>
        </w:rPr>
        <w:t>CONSIDERANDO</w:t>
      </w:r>
    </w:p>
    <w:p w:rsidR="00A76AC1" w:rsidRPr="00996869" w:rsidRDefault="00A76AC1" w:rsidP="00996869">
      <w:pPr>
        <w:jc w:val="center"/>
        <w:rPr>
          <w:rFonts w:ascii="Palatino Linotype" w:eastAsia="Palatino Linotype" w:hAnsi="Palatino Linotype" w:cs="Palatino Linotype"/>
          <w:b/>
          <w:sz w:val="28"/>
          <w:szCs w:val="28"/>
        </w:rPr>
      </w:pPr>
    </w:p>
    <w:p w:rsidR="00A76AC1" w:rsidRPr="00996869" w:rsidRDefault="0051566D" w:rsidP="00996869">
      <w:pPr>
        <w:widowControl w:val="0"/>
        <w:tabs>
          <w:tab w:val="left" w:pos="1701"/>
        </w:tabs>
        <w:spacing w:line="360" w:lineRule="auto"/>
        <w:jc w:val="both"/>
        <w:rPr>
          <w:rFonts w:ascii="Palatino Linotype" w:eastAsia="Palatino Linotype" w:hAnsi="Palatino Linotype" w:cs="Palatino Linotype"/>
        </w:rPr>
      </w:pPr>
      <w:r w:rsidRPr="00996869">
        <w:rPr>
          <w:rFonts w:ascii="Palatino Linotype" w:eastAsia="Palatino Linotype" w:hAnsi="Palatino Linotype" w:cs="Palatino Linotype"/>
          <w:b/>
          <w:sz w:val="28"/>
          <w:szCs w:val="28"/>
        </w:rPr>
        <w:t>PRIMERO.</w:t>
      </w:r>
      <w:r w:rsidRPr="00996869">
        <w:rPr>
          <w:rFonts w:ascii="Palatino Linotype" w:eastAsia="Palatino Linotype" w:hAnsi="Palatino Linotype" w:cs="Palatino Linotype"/>
          <w:b/>
        </w:rPr>
        <w:t xml:space="preserve"> Competencia</w:t>
      </w:r>
      <w:r w:rsidRPr="00996869">
        <w:rPr>
          <w:rFonts w:ascii="Palatino Linotype" w:eastAsia="Palatino Linotype" w:hAnsi="Palatino Linotype" w:cs="Palatino Linotype"/>
        </w:rPr>
        <w:t>.</w:t>
      </w:r>
      <w:r w:rsidRPr="00996869">
        <w:rPr>
          <w:rFonts w:ascii="Palatino Linotype" w:eastAsia="Palatino Linotype" w:hAnsi="Palatino Linotype" w:cs="Palatino Linotype"/>
          <w:b/>
        </w:rPr>
        <w:t xml:space="preserve"> </w:t>
      </w:r>
    </w:p>
    <w:p w:rsidR="00A76AC1" w:rsidRPr="00996869" w:rsidRDefault="0051566D" w:rsidP="00996869">
      <w:pPr>
        <w:widowControl w:val="0"/>
        <w:tabs>
          <w:tab w:val="left" w:pos="1701"/>
        </w:tabs>
        <w:spacing w:line="360" w:lineRule="auto"/>
        <w:jc w:val="both"/>
        <w:rPr>
          <w:rFonts w:ascii="Palatino Linotype" w:eastAsia="Palatino Linotype" w:hAnsi="Palatino Linotype" w:cs="Palatino Linotype"/>
        </w:rPr>
      </w:pPr>
      <w:bookmarkStart w:id="1" w:name="_heading=h.3znysh7" w:colFirst="0" w:colLast="0"/>
      <w:bookmarkEnd w:id="1"/>
      <w:r w:rsidRPr="00996869">
        <w:rPr>
          <w:rFonts w:ascii="Palatino Linotype" w:eastAsia="Palatino Linotype" w:hAnsi="Palatino Linotype" w:cs="Palatino Linotype"/>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rsidR="00907C94" w:rsidRPr="00996869" w:rsidRDefault="00907C94" w:rsidP="00996869">
      <w:pPr>
        <w:widowControl w:val="0"/>
        <w:tabs>
          <w:tab w:val="left" w:pos="1701"/>
        </w:tabs>
        <w:spacing w:line="360" w:lineRule="auto"/>
        <w:jc w:val="both"/>
        <w:rPr>
          <w:rFonts w:ascii="Palatino Linotype" w:eastAsia="Palatino Linotype" w:hAnsi="Palatino Linotype" w:cs="Palatino Linotype"/>
        </w:rPr>
      </w:pPr>
    </w:p>
    <w:p w:rsidR="00907C94" w:rsidRPr="00996869" w:rsidRDefault="00907C94" w:rsidP="00996869">
      <w:pPr>
        <w:widowControl w:val="0"/>
        <w:tabs>
          <w:tab w:val="left" w:pos="1701"/>
        </w:tabs>
        <w:spacing w:line="360" w:lineRule="auto"/>
        <w:jc w:val="both"/>
        <w:rPr>
          <w:rFonts w:ascii="Palatino Linotype" w:eastAsia="Palatino Linotype" w:hAnsi="Palatino Linotype" w:cs="Palatino Linotype"/>
        </w:rPr>
      </w:pPr>
    </w:p>
    <w:p w:rsidR="00A76AC1" w:rsidRPr="00996869" w:rsidRDefault="00A76AC1" w:rsidP="00996869">
      <w:pPr>
        <w:widowControl w:val="0"/>
        <w:tabs>
          <w:tab w:val="left" w:pos="1701"/>
          <w:tab w:val="left" w:pos="2977"/>
        </w:tabs>
        <w:spacing w:line="360" w:lineRule="auto"/>
        <w:jc w:val="both"/>
        <w:rPr>
          <w:rFonts w:ascii="Palatino Linotype" w:eastAsia="Palatino Linotype" w:hAnsi="Palatino Linotype" w:cs="Palatino Linotype"/>
        </w:rPr>
      </w:pPr>
    </w:p>
    <w:p w:rsidR="00A76AC1" w:rsidRPr="00996869" w:rsidRDefault="0051566D" w:rsidP="00996869">
      <w:pPr>
        <w:spacing w:line="360" w:lineRule="auto"/>
        <w:jc w:val="both"/>
        <w:rPr>
          <w:rFonts w:ascii="Palatino Linotype" w:eastAsia="Palatino Linotype" w:hAnsi="Palatino Linotype" w:cs="Palatino Linotype"/>
          <w:b/>
        </w:rPr>
      </w:pPr>
      <w:r w:rsidRPr="00996869">
        <w:rPr>
          <w:rFonts w:ascii="Palatino Linotype" w:eastAsia="Palatino Linotype" w:hAnsi="Palatino Linotype" w:cs="Palatino Linotype"/>
          <w:b/>
          <w:sz w:val="28"/>
          <w:szCs w:val="28"/>
        </w:rPr>
        <w:lastRenderedPageBreak/>
        <w:t>SEGUNDO</w:t>
      </w:r>
      <w:r w:rsidRPr="00996869">
        <w:rPr>
          <w:rFonts w:ascii="Palatino Linotype" w:eastAsia="Palatino Linotype" w:hAnsi="Palatino Linotype" w:cs="Palatino Linotype"/>
          <w:b/>
        </w:rPr>
        <w:t xml:space="preserve">. Interés. </w:t>
      </w:r>
    </w:p>
    <w:p w:rsidR="00A76AC1" w:rsidRPr="00996869" w:rsidRDefault="00E8345D" w:rsidP="00996869">
      <w:pPr>
        <w:spacing w:line="360" w:lineRule="auto"/>
        <w:jc w:val="both"/>
        <w:rPr>
          <w:rFonts w:ascii="Palatino Linotype" w:eastAsia="Palatino Linotype" w:hAnsi="Palatino Linotype" w:cs="Palatino Linotype"/>
          <w:b/>
          <w:color w:val="000000"/>
        </w:rPr>
      </w:pPr>
      <w:r w:rsidRPr="00996869">
        <w:rPr>
          <w:rFonts w:ascii="Palatino Linotype" w:eastAsia="Palatino Linotype" w:hAnsi="Palatino Linotype" w:cs="Palatino Linotype"/>
          <w:color w:val="000000"/>
        </w:rPr>
        <w:t>El Recurso</w:t>
      </w:r>
      <w:r w:rsidR="0051566D" w:rsidRPr="00996869">
        <w:rPr>
          <w:rFonts w:ascii="Palatino Linotype" w:eastAsia="Palatino Linotype" w:hAnsi="Palatino Linotype" w:cs="Palatino Linotype"/>
          <w:color w:val="000000"/>
        </w:rPr>
        <w:t xml:space="preserve"> de Revisión mat</w:t>
      </w:r>
      <w:r w:rsidRPr="00996869">
        <w:rPr>
          <w:rFonts w:ascii="Palatino Linotype" w:eastAsia="Palatino Linotype" w:hAnsi="Palatino Linotype" w:cs="Palatino Linotype"/>
          <w:color w:val="000000"/>
        </w:rPr>
        <w:t>eria del presente estudio fue interpuesto</w:t>
      </w:r>
      <w:r w:rsidR="0051566D" w:rsidRPr="00996869">
        <w:rPr>
          <w:rFonts w:ascii="Palatino Linotype" w:eastAsia="Palatino Linotype" w:hAnsi="Palatino Linotype" w:cs="Palatino Linotype"/>
          <w:color w:val="000000"/>
        </w:rPr>
        <w:t xml:space="preserve"> por parte legítima, en atención a que se </w:t>
      </w:r>
      <w:r w:rsidRPr="00996869">
        <w:rPr>
          <w:rFonts w:ascii="Palatino Linotype" w:eastAsia="Palatino Linotype" w:hAnsi="Palatino Linotype" w:cs="Palatino Linotype"/>
          <w:color w:val="000000"/>
        </w:rPr>
        <w:t>present</w:t>
      </w:r>
      <w:r w:rsidRPr="00996869">
        <w:rPr>
          <w:rFonts w:ascii="Palatino Linotype" w:eastAsia="Palatino Linotype" w:hAnsi="Palatino Linotype" w:cs="Palatino Linotype"/>
        </w:rPr>
        <w:t>ó</w:t>
      </w:r>
      <w:r w:rsidR="0051566D" w:rsidRPr="00996869">
        <w:rPr>
          <w:rFonts w:ascii="Palatino Linotype" w:eastAsia="Palatino Linotype" w:hAnsi="Palatino Linotype" w:cs="Palatino Linotype"/>
          <w:color w:val="000000"/>
        </w:rPr>
        <w:t xml:space="preserve"> por </w:t>
      </w:r>
      <w:r w:rsidR="0051566D" w:rsidRPr="00996869">
        <w:rPr>
          <w:rFonts w:ascii="Palatino Linotype" w:eastAsia="Palatino Linotype" w:hAnsi="Palatino Linotype" w:cs="Palatino Linotype"/>
          <w:b/>
          <w:color w:val="000000"/>
        </w:rPr>
        <w:t>EL RECURRENTE,</w:t>
      </w:r>
      <w:r w:rsidR="0051566D" w:rsidRPr="00996869">
        <w:rPr>
          <w:rFonts w:ascii="Palatino Linotype" w:eastAsia="Palatino Linotype" w:hAnsi="Palatino Linotype" w:cs="Palatino Linotype"/>
          <w:color w:val="000000"/>
        </w:rPr>
        <w:t xml:space="preserve"> quien es la misma persona que formuló la solicitud de Acceso a la Información Pública al </w:t>
      </w:r>
      <w:r w:rsidR="0051566D" w:rsidRPr="00996869">
        <w:rPr>
          <w:rFonts w:ascii="Palatino Linotype" w:eastAsia="Palatino Linotype" w:hAnsi="Palatino Linotype" w:cs="Palatino Linotype"/>
          <w:b/>
          <w:color w:val="000000"/>
        </w:rPr>
        <w:t xml:space="preserve">SUJETO OBLIGADO, </w:t>
      </w:r>
      <w:r w:rsidR="0051566D" w:rsidRPr="00996869">
        <w:rPr>
          <w:rFonts w:ascii="Palatino Linotype" w:eastAsia="Palatino Linotype" w:hAnsi="Palatino Linotype" w:cs="Palatino Linotype"/>
          <w:color w:val="000000"/>
        </w:rPr>
        <w:t xml:space="preserve">pues para ello, es necesario que el particular ingrese al </w:t>
      </w:r>
      <w:r w:rsidR="0051566D" w:rsidRPr="00996869">
        <w:rPr>
          <w:rFonts w:ascii="Palatino Linotype" w:eastAsia="Palatino Linotype" w:hAnsi="Palatino Linotype" w:cs="Palatino Linotype"/>
          <w:b/>
          <w:color w:val="000000"/>
        </w:rPr>
        <w:t xml:space="preserve">SAIMEX </w:t>
      </w:r>
      <w:r w:rsidR="0051566D" w:rsidRPr="00996869">
        <w:rPr>
          <w:rFonts w:ascii="Palatino Linotype" w:eastAsia="Palatino Linotype" w:hAnsi="Palatino Linotype" w:cs="Palatino Linotype"/>
          <w:color w:val="000000"/>
        </w:rPr>
        <w:t>mediante la utilización de su clave de usuario y contraseña.</w:t>
      </w:r>
    </w:p>
    <w:p w:rsidR="00A76AC1" w:rsidRPr="00996869" w:rsidRDefault="00A76AC1" w:rsidP="00996869">
      <w:pPr>
        <w:tabs>
          <w:tab w:val="center" w:pos="4252"/>
          <w:tab w:val="right" w:pos="8504"/>
        </w:tabs>
        <w:spacing w:line="360" w:lineRule="auto"/>
        <w:jc w:val="both"/>
        <w:rPr>
          <w:rFonts w:ascii="Palatino Linotype" w:eastAsia="Palatino Linotype" w:hAnsi="Palatino Linotype" w:cs="Palatino Linotype"/>
          <w:b/>
          <w:sz w:val="28"/>
          <w:szCs w:val="28"/>
        </w:rPr>
      </w:pPr>
    </w:p>
    <w:p w:rsidR="00A76AC1" w:rsidRPr="00996869" w:rsidRDefault="00E8345D" w:rsidP="00996869">
      <w:pPr>
        <w:tabs>
          <w:tab w:val="center" w:pos="4252"/>
          <w:tab w:val="right" w:pos="8504"/>
        </w:tabs>
        <w:spacing w:line="360" w:lineRule="auto"/>
        <w:ind w:left="-57"/>
        <w:jc w:val="both"/>
        <w:rPr>
          <w:rFonts w:ascii="Palatino Linotype" w:eastAsia="Palatino Linotype" w:hAnsi="Palatino Linotype" w:cs="Palatino Linotype"/>
        </w:rPr>
      </w:pPr>
      <w:r w:rsidRPr="00996869">
        <w:rPr>
          <w:rFonts w:ascii="Palatino Linotype" w:eastAsia="Palatino Linotype" w:hAnsi="Palatino Linotype" w:cs="Palatino Linotype"/>
          <w:b/>
          <w:sz w:val="28"/>
          <w:szCs w:val="28"/>
        </w:rPr>
        <w:t>TERCERO</w:t>
      </w:r>
      <w:r w:rsidR="0051566D" w:rsidRPr="00996869">
        <w:rPr>
          <w:rFonts w:ascii="Palatino Linotype" w:eastAsia="Palatino Linotype" w:hAnsi="Palatino Linotype" w:cs="Palatino Linotype"/>
          <w:b/>
          <w:sz w:val="26"/>
          <w:szCs w:val="26"/>
        </w:rPr>
        <w:t>.</w:t>
      </w:r>
      <w:r w:rsidR="0051566D" w:rsidRPr="00996869">
        <w:rPr>
          <w:rFonts w:ascii="Palatino Linotype" w:eastAsia="Palatino Linotype" w:hAnsi="Palatino Linotype" w:cs="Palatino Linotype"/>
          <w:b/>
        </w:rPr>
        <w:t xml:space="preserve"> </w:t>
      </w:r>
      <w:r w:rsidR="0051566D" w:rsidRPr="00996869">
        <w:rPr>
          <w:rFonts w:ascii="Palatino Linotype" w:eastAsia="Palatino Linotype" w:hAnsi="Palatino Linotype" w:cs="Palatino Linotype"/>
          <w:b/>
          <w:color w:val="000000"/>
        </w:rPr>
        <w:t>Oportunidad</w:t>
      </w:r>
      <w:r w:rsidR="0051566D" w:rsidRPr="00996869">
        <w:rPr>
          <w:rFonts w:ascii="Palatino Linotype" w:eastAsia="Palatino Linotype" w:hAnsi="Palatino Linotype" w:cs="Palatino Linotype"/>
          <w:color w:val="000000"/>
        </w:rPr>
        <w:t xml:space="preserve">. </w:t>
      </w:r>
    </w:p>
    <w:p w:rsidR="00A76AC1" w:rsidRPr="00996869" w:rsidRDefault="007F0B46" w:rsidP="00996869">
      <w:pPr>
        <w:widowControl w:val="0"/>
        <w:pBdr>
          <w:top w:val="nil"/>
          <w:left w:val="nil"/>
          <w:bottom w:val="nil"/>
          <w:right w:val="nil"/>
          <w:between w:val="nil"/>
        </w:pBdr>
        <w:tabs>
          <w:tab w:val="left" w:pos="1701"/>
        </w:tabs>
        <w:spacing w:line="360" w:lineRule="auto"/>
        <w:ind w:right="49"/>
        <w:jc w:val="both"/>
        <w:rPr>
          <w:rFonts w:ascii="Palatino Linotype" w:eastAsia="Palatino Linotype" w:hAnsi="Palatino Linotype" w:cs="Palatino Linotype"/>
          <w:b/>
          <w:color w:val="000000"/>
        </w:rPr>
      </w:pPr>
      <w:r w:rsidRPr="00996869">
        <w:rPr>
          <w:rFonts w:ascii="Palatino Linotype" w:eastAsia="Palatino Linotype" w:hAnsi="Palatino Linotype" w:cs="Palatino Linotype"/>
        </w:rPr>
        <w:t>El Recurso</w:t>
      </w:r>
      <w:r w:rsidR="0051566D" w:rsidRPr="00996869">
        <w:rPr>
          <w:rFonts w:ascii="Palatino Linotype" w:eastAsia="Palatino Linotype" w:hAnsi="Palatino Linotype" w:cs="Palatino Linotype"/>
          <w:color w:val="000000"/>
        </w:rPr>
        <w:t xml:space="preserve"> de Re</w:t>
      </w:r>
      <w:r w:rsidRPr="00996869">
        <w:rPr>
          <w:rFonts w:ascii="Palatino Linotype" w:eastAsia="Palatino Linotype" w:hAnsi="Palatino Linotype" w:cs="Palatino Linotype"/>
          <w:color w:val="000000"/>
        </w:rPr>
        <w:t>visión fue interpuesto</w:t>
      </w:r>
      <w:r w:rsidR="0051566D" w:rsidRPr="00996869">
        <w:rPr>
          <w:rFonts w:ascii="Palatino Linotype" w:eastAsia="Palatino Linotype" w:hAnsi="Palatino Linotype" w:cs="Palatino Linotype"/>
          <w:color w:val="000000"/>
        </w:rPr>
        <w:t xml:space="preserve"> dentro del plazo de quince días hábiles, contados a partir del día siguiente al que </w:t>
      </w:r>
      <w:r w:rsidR="0051566D" w:rsidRPr="00996869">
        <w:rPr>
          <w:rFonts w:ascii="Palatino Linotype" w:eastAsia="Palatino Linotype" w:hAnsi="Palatino Linotype" w:cs="Palatino Linotype"/>
          <w:b/>
        </w:rPr>
        <w:t xml:space="preserve">EL RECURRENTE </w:t>
      </w:r>
      <w:r w:rsidRPr="00996869">
        <w:rPr>
          <w:rFonts w:ascii="Palatino Linotype" w:eastAsia="Palatino Linotype" w:hAnsi="Palatino Linotype" w:cs="Palatino Linotype"/>
          <w:color w:val="000000"/>
        </w:rPr>
        <w:t>tuvo conocimiento de la respuesta impugnada</w:t>
      </w:r>
      <w:r w:rsidR="0051566D" w:rsidRPr="00996869">
        <w:rPr>
          <w:rFonts w:ascii="Palatino Linotype" w:eastAsia="Palatino Linotype" w:hAnsi="Palatino Linotype" w:cs="Palatino Linotype"/>
          <w:color w:val="000000"/>
        </w:rPr>
        <w:t>; tal y como, lo prevé el artículo 178 de la Ley de Transparencia y Acceso a la Información Pública del Estado de México y Municipios, que establece:</w:t>
      </w:r>
    </w:p>
    <w:p w:rsidR="00A76AC1" w:rsidRPr="00996869" w:rsidRDefault="00A76AC1" w:rsidP="00996869">
      <w:pPr>
        <w:ind w:left="720" w:right="709"/>
        <w:jc w:val="both"/>
        <w:rPr>
          <w:rFonts w:ascii="Palatino Linotype" w:eastAsia="Palatino Linotype" w:hAnsi="Palatino Linotype" w:cs="Palatino Linotype"/>
          <w:i/>
          <w:sz w:val="22"/>
          <w:szCs w:val="22"/>
        </w:rPr>
      </w:pPr>
    </w:p>
    <w:p w:rsidR="00A76AC1" w:rsidRPr="00996869" w:rsidRDefault="0051566D" w:rsidP="00996869">
      <w:pPr>
        <w:ind w:left="851" w:right="899"/>
        <w:jc w:val="both"/>
        <w:rPr>
          <w:rFonts w:ascii="Palatino Linotype" w:eastAsia="Palatino Linotype" w:hAnsi="Palatino Linotype" w:cs="Palatino Linotype"/>
          <w:i/>
          <w:sz w:val="22"/>
          <w:szCs w:val="22"/>
        </w:rPr>
      </w:pPr>
      <w:r w:rsidRPr="00996869">
        <w:rPr>
          <w:rFonts w:ascii="Palatino Linotype" w:eastAsia="Palatino Linotype" w:hAnsi="Palatino Linotype" w:cs="Palatino Linotype"/>
          <w:i/>
          <w:sz w:val="22"/>
          <w:szCs w:val="22"/>
        </w:rPr>
        <w:t>“</w:t>
      </w:r>
      <w:r w:rsidRPr="00996869">
        <w:rPr>
          <w:rFonts w:ascii="Palatino Linotype" w:eastAsia="Palatino Linotype" w:hAnsi="Palatino Linotype" w:cs="Palatino Linotype"/>
          <w:b/>
          <w:i/>
          <w:sz w:val="22"/>
          <w:szCs w:val="22"/>
        </w:rPr>
        <w:t>Artículo 178.</w:t>
      </w:r>
      <w:r w:rsidRPr="00996869">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A76AC1" w:rsidRPr="00996869" w:rsidRDefault="00A76AC1" w:rsidP="00996869">
      <w:pPr>
        <w:ind w:left="851" w:right="899"/>
        <w:jc w:val="both"/>
        <w:rPr>
          <w:rFonts w:ascii="Palatino Linotype" w:eastAsia="Palatino Linotype" w:hAnsi="Palatino Linotype" w:cs="Palatino Linotype"/>
          <w:i/>
          <w:sz w:val="22"/>
          <w:szCs w:val="22"/>
        </w:rPr>
      </w:pPr>
    </w:p>
    <w:p w:rsidR="00A76AC1" w:rsidRPr="00996869" w:rsidRDefault="0051566D" w:rsidP="00996869">
      <w:pPr>
        <w:ind w:left="851" w:right="899"/>
        <w:jc w:val="both"/>
        <w:rPr>
          <w:rFonts w:ascii="Palatino Linotype" w:eastAsia="Palatino Linotype" w:hAnsi="Palatino Linotype" w:cs="Palatino Linotype"/>
          <w:i/>
          <w:sz w:val="22"/>
          <w:szCs w:val="22"/>
        </w:rPr>
      </w:pPr>
      <w:r w:rsidRPr="00996869">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A76AC1" w:rsidRPr="00996869" w:rsidRDefault="00A76AC1" w:rsidP="00996869">
      <w:pPr>
        <w:ind w:left="851" w:right="899"/>
        <w:jc w:val="both"/>
        <w:rPr>
          <w:rFonts w:ascii="Palatino Linotype" w:eastAsia="Palatino Linotype" w:hAnsi="Palatino Linotype" w:cs="Palatino Linotype"/>
          <w:i/>
          <w:sz w:val="22"/>
          <w:szCs w:val="22"/>
        </w:rPr>
      </w:pPr>
    </w:p>
    <w:p w:rsidR="00A76AC1" w:rsidRPr="00996869" w:rsidRDefault="0051566D" w:rsidP="00996869">
      <w:pPr>
        <w:ind w:left="851" w:right="899"/>
        <w:jc w:val="both"/>
        <w:rPr>
          <w:rFonts w:ascii="Palatino Linotype" w:eastAsia="Palatino Linotype" w:hAnsi="Palatino Linotype" w:cs="Palatino Linotype"/>
          <w:i/>
          <w:sz w:val="22"/>
          <w:szCs w:val="22"/>
        </w:rPr>
      </w:pPr>
      <w:r w:rsidRPr="00996869">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rsidR="00A76AC1" w:rsidRPr="00996869" w:rsidRDefault="00A76AC1" w:rsidP="00996869">
      <w:pPr>
        <w:ind w:left="720" w:right="709"/>
        <w:jc w:val="both"/>
        <w:rPr>
          <w:rFonts w:ascii="Palatino Linotype" w:eastAsia="Palatino Linotype" w:hAnsi="Palatino Linotype" w:cs="Palatino Linotype"/>
          <w:i/>
          <w:sz w:val="22"/>
          <w:szCs w:val="22"/>
        </w:rPr>
      </w:pPr>
    </w:p>
    <w:p w:rsidR="00A76AC1" w:rsidRPr="00996869" w:rsidRDefault="0051566D" w:rsidP="00996869">
      <w:pPr>
        <w:spacing w:line="360" w:lineRule="auto"/>
        <w:jc w:val="both"/>
        <w:rPr>
          <w:rFonts w:ascii="Palatino Linotype" w:eastAsia="Palatino Linotype" w:hAnsi="Palatino Linotype" w:cs="Palatino Linotype"/>
        </w:rPr>
      </w:pPr>
      <w:bookmarkStart w:id="2" w:name="_heading=h.2et92p0" w:colFirst="0" w:colLast="0"/>
      <w:bookmarkEnd w:id="2"/>
      <w:r w:rsidRPr="00996869">
        <w:rPr>
          <w:rFonts w:ascii="Palatino Linotype" w:eastAsia="Palatino Linotype" w:hAnsi="Palatino Linotype" w:cs="Palatino Linotype"/>
        </w:rPr>
        <w:t xml:space="preserve">En esa tesitura, atendiendo a que </w:t>
      </w:r>
      <w:r w:rsidRPr="00996869">
        <w:rPr>
          <w:rFonts w:ascii="Palatino Linotype" w:eastAsia="Palatino Linotype" w:hAnsi="Palatino Linotype" w:cs="Palatino Linotype"/>
          <w:b/>
        </w:rPr>
        <w:t>EL SUJETO OBLIGADO</w:t>
      </w:r>
      <w:r w:rsidR="007F0B46" w:rsidRPr="00996869">
        <w:rPr>
          <w:rFonts w:ascii="Palatino Linotype" w:eastAsia="Palatino Linotype" w:hAnsi="Palatino Linotype" w:cs="Palatino Linotype"/>
        </w:rPr>
        <w:t xml:space="preserve"> notificó la respuesta a la solicitud </w:t>
      </w:r>
      <w:r w:rsidRPr="00996869">
        <w:rPr>
          <w:rFonts w:ascii="Palatino Linotype" w:eastAsia="Palatino Linotype" w:hAnsi="Palatino Linotype" w:cs="Palatino Linotype"/>
        </w:rPr>
        <w:t>de Acceso a la Información Pública el día</w:t>
      </w:r>
      <w:r w:rsidRPr="00996869">
        <w:rPr>
          <w:rFonts w:ascii="Palatino Linotype" w:eastAsia="Palatino Linotype" w:hAnsi="Palatino Linotype" w:cs="Palatino Linotype"/>
          <w:b/>
        </w:rPr>
        <w:t xml:space="preserve"> </w:t>
      </w:r>
      <w:r w:rsidR="007F0B46" w:rsidRPr="00996869">
        <w:rPr>
          <w:rFonts w:ascii="Palatino Linotype" w:eastAsia="Palatino Linotype" w:hAnsi="Palatino Linotype" w:cs="Palatino Linotype"/>
          <w:b/>
        </w:rPr>
        <w:t>catorce de septiembre</w:t>
      </w:r>
      <w:r w:rsidRPr="00996869">
        <w:rPr>
          <w:rFonts w:ascii="Palatino Linotype" w:eastAsia="Palatino Linotype" w:hAnsi="Palatino Linotype" w:cs="Palatino Linotype"/>
          <w:b/>
        </w:rPr>
        <w:t xml:space="preserve"> de dos mil </w:t>
      </w:r>
      <w:r w:rsidRPr="00996869">
        <w:rPr>
          <w:rFonts w:ascii="Palatino Linotype" w:eastAsia="Palatino Linotype" w:hAnsi="Palatino Linotype" w:cs="Palatino Linotype"/>
          <w:b/>
        </w:rPr>
        <w:lastRenderedPageBreak/>
        <w:t>veintidós</w:t>
      </w:r>
      <w:r w:rsidRPr="00996869">
        <w:rPr>
          <w:rFonts w:ascii="Palatino Linotype" w:eastAsia="Palatino Linotype" w:hAnsi="Palatino Linotype" w:cs="Palatino Linotype"/>
        </w:rPr>
        <w:t xml:space="preserve">; así, el plazo de quince días hábiles que el artículo 178 de la Ley de la materia otorga a </w:t>
      </w:r>
      <w:r w:rsidRPr="00996869">
        <w:rPr>
          <w:rFonts w:ascii="Palatino Linotype" w:eastAsia="Palatino Linotype" w:hAnsi="Palatino Linotype" w:cs="Palatino Linotype"/>
          <w:b/>
        </w:rPr>
        <w:t xml:space="preserve">EL RECURRENTE </w:t>
      </w:r>
      <w:r w:rsidRPr="00996869">
        <w:rPr>
          <w:rFonts w:ascii="Palatino Linotype" w:eastAsia="Palatino Linotype" w:hAnsi="Palatino Linotype" w:cs="Palatino Linotype"/>
        </w:rPr>
        <w:t xml:space="preserve">para presentar el respectivo Recurso de Revisión, transcurrió del </w:t>
      </w:r>
      <w:r w:rsidR="004A62C9" w:rsidRPr="00996869">
        <w:rPr>
          <w:rFonts w:ascii="Palatino Linotype" w:eastAsia="Palatino Linotype" w:hAnsi="Palatino Linotype" w:cs="Palatino Linotype"/>
          <w:b/>
        </w:rPr>
        <w:t>quince de septiembre</w:t>
      </w:r>
      <w:r w:rsidRPr="00996869">
        <w:rPr>
          <w:rFonts w:ascii="Palatino Linotype" w:eastAsia="Palatino Linotype" w:hAnsi="Palatino Linotype" w:cs="Palatino Linotype"/>
          <w:b/>
        </w:rPr>
        <w:t xml:space="preserve"> al </w:t>
      </w:r>
      <w:r w:rsidR="004A62C9" w:rsidRPr="00996869">
        <w:rPr>
          <w:rFonts w:ascii="Palatino Linotype" w:eastAsia="Palatino Linotype" w:hAnsi="Palatino Linotype" w:cs="Palatino Linotype"/>
          <w:b/>
        </w:rPr>
        <w:t>seis de octubre</w:t>
      </w:r>
      <w:r w:rsidRPr="00996869">
        <w:rPr>
          <w:rFonts w:ascii="Palatino Linotype" w:eastAsia="Palatino Linotype" w:hAnsi="Palatino Linotype" w:cs="Palatino Linotype"/>
          <w:b/>
        </w:rPr>
        <w:t xml:space="preserve"> de dos mil veintidós.</w:t>
      </w:r>
      <w:r w:rsidRPr="00996869">
        <w:rPr>
          <w:rFonts w:ascii="Palatino Linotype" w:eastAsia="Palatino Linotype" w:hAnsi="Palatino Linotype" w:cs="Palatino Linotype"/>
        </w:rPr>
        <w:t xml:space="preserve"> Sin contemplar en el cómputo los días </w:t>
      </w:r>
      <w:r w:rsidR="004A62C9" w:rsidRPr="00996869">
        <w:rPr>
          <w:rFonts w:ascii="Palatino Linotype" w:eastAsia="Palatino Linotype" w:hAnsi="Palatino Linotype" w:cs="Palatino Linotype"/>
        </w:rPr>
        <w:t xml:space="preserve">dieciséis, diecisiete, dieciocho, veinticuatro y veinticinco de septiembre; uno y dos de octubre de dos mil veintidós, </w:t>
      </w:r>
      <w:r w:rsidRPr="00996869">
        <w:rPr>
          <w:rFonts w:ascii="Palatino Linotype" w:eastAsia="Palatino Linotype" w:hAnsi="Palatino Linotype" w:cs="Palatino Linotype"/>
        </w:rPr>
        <w:t>por corresponder a sábados y domingos, considerados como días inhábiles, en términos del artículo 3, fracción X de la Ley de Transparencia y Acceso a la Información Pública del Estado de México y Municipios. Además del cinco de mayo de la anualidad, por ser considerado como día inhábil por suspensión de labores, en términos del Calendario Oficial en Materia de Transparencia, Acceso a la Información Pública y Protección de Datos Personales del Estado de México y Municipios, así como de labores del Instituto para el año dos mil veintidós y enero dos mil veintitrés, publicado en el Periódico Oficial “Gaceta del Gobierno”, el veintidós de diciembre de dos mil veintiuno</w:t>
      </w:r>
      <w:r w:rsidRPr="00996869">
        <w:rPr>
          <w:rFonts w:ascii="Palatino Linotype" w:eastAsia="Palatino Linotype" w:hAnsi="Palatino Linotype" w:cs="Palatino Linotype"/>
          <w:vertAlign w:val="superscript"/>
        </w:rPr>
        <w:footnoteReference w:id="1"/>
      </w:r>
      <w:r w:rsidRPr="00996869">
        <w:rPr>
          <w:rFonts w:ascii="Palatino Linotype" w:eastAsia="Palatino Linotype" w:hAnsi="Palatino Linotype" w:cs="Palatino Linotype"/>
        </w:rPr>
        <w:t>.</w:t>
      </w:r>
    </w:p>
    <w:p w:rsidR="00A76AC1" w:rsidRPr="00996869" w:rsidRDefault="00A76AC1" w:rsidP="00996869">
      <w:pPr>
        <w:spacing w:line="360" w:lineRule="auto"/>
        <w:jc w:val="both"/>
        <w:rPr>
          <w:rFonts w:ascii="Palatino Linotype" w:eastAsia="Palatino Linotype" w:hAnsi="Palatino Linotype" w:cs="Palatino Linotype"/>
        </w:rPr>
      </w:pPr>
      <w:bookmarkStart w:id="3" w:name="_heading=h.pams53xt1pwn" w:colFirst="0" w:colLast="0"/>
      <w:bookmarkEnd w:id="3"/>
    </w:p>
    <w:p w:rsidR="00A76AC1" w:rsidRPr="00996869" w:rsidRDefault="0051566D" w:rsidP="00996869">
      <w:pPr>
        <w:spacing w:before="200" w:after="200" w:line="360" w:lineRule="auto"/>
        <w:jc w:val="both"/>
        <w:rPr>
          <w:rFonts w:ascii="Palatino Linotype" w:eastAsia="Palatino Linotype" w:hAnsi="Palatino Linotype" w:cs="Palatino Linotype"/>
        </w:rPr>
      </w:pPr>
      <w:r w:rsidRPr="00996869">
        <w:rPr>
          <w:rFonts w:ascii="Palatino Linotype" w:eastAsia="Palatino Linotype" w:hAnsi="Palatino Linotype" w:cs="Palatino Linotype"/>
        </w:rPr>
        <w:t xml:space="preserve">En ese tenor se advierte que </w:t>
      </w:r>
      <w:r w:rsidRPr="00996869">
        <w:rPr>
          <w:rFonts w:ascii="Palatino Linotype" w:eastAsia="Palatino Linotype" w:hAnsi="Palatino Linotype" w:cs="Palatino Linotype"/>
          <w:b/>
        </w:rPr>
        <w:t>EL RECURRENTE</w:t>
      </w:r>
      <w:r w:rsidR="00EB1DB9" w:rsidRPr="00996869">
        <w:rPr>
          <w:rFonts w:ascii="Palatino Linotype" w:eastAsia="Palatino Linotype" w:hAnsi="Palatino Linotype" w:cs="Palatino Linotype"/>
        </w:rPr>
        <w:t xml:space="preserve"> presentó el medio</w:t>
      </w:r>
      <w:r w:rsidRPr="00996869">
        <w:rPr>
          <w:rFonts w:ascii="Palatino Linotype" w:eastAsia="Palatino Linotype" w:hAnsi="Palatino Linotype" w:cs="Palatino Linotype"/>
        </w:rPr>
        <w:t xml:space="preserve"> de impugnación, el día </w:t>
      </w:r>
      <w:r w:rsidR="00EB1DB9" w:rsidRPr="00996869">
        <w:rPr>
          <w:rFonts w:ascii="Palatino Linotype" w:eastAsia="Palatino Linotype" w:hAnsi="Palatino Linotype" w:cs="Palatino Linotype"/>
        </w:rPr>
        <w:t>diecinueve de septiembre del dos mil veintidós</w:t>
      </w:r>
      <w:r w:rsidRPr="00996869">
        <w:rPr>
          <w:rFonts w:ascii="Palatino Linotype" w:eastAsia="Palatino Linotype" w:hAnsi="Palatino Linotype" w:cs="Palatino Linotype"/>
        </w:rPr>
        <w:t xml:space="preserve"> y, en consecuencia, </w:t>
      </w:r>
      <w:r w:rsidR="00EB1DB9" w:rsidRPr="00996869">
        <w:rPr>
          <w:rFonts w:ascii="Palatino Linotype" w:eastAsia="Palatino Linotype" w:hAnsi="Palatino Linotype" w:cs="Palatino Linotype"/>
        </w:rPr>
        <w:t>el Recurso</w:t>
      </w:r>
      <w:r w:rsidRPr="00996869">
        <w:rPr>
          <w:rFonts w:ascii="Palatino Linotype" w:eastAsia="Palatino Linotype" w:hAnsi="Palatino Linotype" w:cs="Palatino Linotype"/>
        </w:rPr>
        <w:t xml:space="preserve"> de </w:t>
      </w:r>
      <w:r w:rsidR="00EB1DB9" w:rsidRPr="00996869">
        <w:rPr>
          <w:rFonts w:ascii="Palatino Linotype" w:eastAsia="Palatino Linotype" w:hAnsi="Palatino Linotype" w:cs="Palatino Linotype"/>
        </w:rPr>
        <w:t>Revisión de mérito se encuentra</w:t>
      </w:r>
      <w:r w:rsidRPr="00996869">
        <w:rPr>
          <w:rFonts w:ascii="Palatino Linotype" w:eastAsia="Palatino Linotype" w:hAnsi="Palatino Linotype" w:cs="Palatino Linotype"/>
        </w:rPr>
        <w:t xml:space="preserve"> dentro del plazo dispuesto en el artículo 178, de la Ley de Transparencia y Acceso a la Información Pública del Estado de México y Municipios. </w:t>
      </w:r>
    </w:p>
    <w:p w:rsidR="00EB1DB9" w:rsidRPr="00996869" w:rsidRDefault="00EB1DB9" w:rsidP="00996869">
      <w:pPr>
        <w:spacing w:line="360" w:lineRule="auto"/>
        <w:ind w:right="49"/>
        <w:jc w:val="both"/>
        <w:rPr>
          <w:rFonts w:ascii="Palatino Linotype" w:eastAsia="Palatino Linotype" w:hAnsi="Palatino Linotype" w:cs="Palatino Linotype"/>
          <w:b/>
          <w:sz w:val="28"/>
          <w:szCs w:val="28"/>
        </w:rPr>
      </w:pPr>
    </w:p>
    <w:p w:rsidR="00907C94" w:rsidRPr="00996869" w:rsidRDefault="00907C94" w:rsidP="00996869">
      <w:pPr>
        <w:spacing w:line="360" w:lineRule="auto"/>
        <w:ind w:right="49"/>
        <w:jc w:val="both"/>
        <w:rPr>
          <w:rFonts w:ascii="Palatino Linotype" w:eastAsia="Palatino Linotype" w:hAnsi="Palatino Linotype" w:cs="Palatino Linotype"/>
          <w:b/>
          <w:sz w:val="28"/>
          <w:szCs w:val="28"/>
        </w:rPr>
      </w:pPr>
    </w:p>
    <w:p w:rsidR="00A76AC1" w:rsidRPr="00996869" w:rsidRDefault="00CA37D9" w:rsidP="00996869">
      <w:pPr>
        <w:spacing w:line="360" w:lineRule="auto"/>
        <w:ind w:right="49"/>
        <w:jc w:val="both"/>
        <w:rPr>
          <w:rFonts w:ascii="Palatino Linotype" w:eastAsia="Palatino Linotype" w:hAnsi="Palatino Linotype" w:cs="Palatino Linotype"/>
          <w:b/>
        </w:rPr>
      </w:pPr>
      <w:r w:rsidRPr="00996869">
        <w:rPr>
          <w:rFonts w:ascii="Palatino Linotype" w:eastAsia="Palatino Linotype" w:hAnsi="Palatino Linotype" w:cs="Palatino Linotype"/>
          <w:b/>
          <w:sz w:val="28"/>
          <w:szCs w:val="28"/>
        </w:rPr>
        <w:lastRenderedPageBreak/>
        <w:t>CUARTO</w:t>
      </w:r>
      <w:r w:rsidR="0051566D" w:rsidRPr="00996869">
        <w:rPr>
          <w:rFonts w:ascii="Palatino Linotype" w:eastAsia="Palatino Linotype" w:hAnsi="Palatino Linotype" w:cs="Palatino Linotype"/>
          <w:b/>
        </w:rPr>
        <w:t xml:space="preserve">. Procedibilidad. </w:t>
      </w:r>
    </w:p>
    <w:p w:rsidR="00A76AC1" w:rsidRPr="00996869" w:rsidRDefault="0051566D" w:rsidP="00996869">
      <w:pPr>
        <w:spacing w:line="360" w:lineRule="auto"/>
        <w:ind w:right="49"/>
        <w:jc w:val="both"/>
        <w:rPr>
          <w:rFonts w:ascii="Palatino Linotype" w:eastAsia="Palatino Linotype" w:hAnsi="Palatino Linotype" w:cs="Palatino Linotype"/>
        </w:rPr>
      </w:pPr>
      <w:r w:rsidRPr="00996869">
        <w:rPr>
          <w:rFonts w:ascii="Palatino Linotype" w:eastAsia="Palatino Linotype" w:hAnsi="Palatino Linotype" w:cs="Palatino Linotype"/>
        </w:rPr>
        <w:t xml:space="preserve">Esta Ponencia considera importante precisar que conforme al artículo 180, fracción II, último párrafo de la Ley de Transparencia y Acceso a la Información Pública del Estado de México y Municipios, cuando las solicitudes se presenten de manera electrónica no es requisito indispensable el proporcionar el nombre, tal como se muestra a continuación: </w:t>
      </w:r>
    </w:p>
    <w:p w:rsidR="00A76AC1" w:rsidRPr="00996869" w:rsidRDefault="00A76AC1" w:rsidP="00996869">
      <w:pPr>
        <w:spacing w:line="360" w:lineRule="auto"/>
        <w:ind w:right="49"/>
        <w:jc w:val="both"/>
        <w:rPr>
          <w:rFonts w:ascii="Palatino Linotype" w:eastAsia="Palatino Linotype" w:hAnsi="Palatino Linotype" w:cs="Palatino Linotype"/>
        </w:rPr>
      </w:pPr>
    </w:p>
    <w:p w:rsidR="00A76AC1" w:rsidRPr="00996869" w:rsidRDefault="0051566D" w:rsidP="00996869">
      <w:pPr>
        <w:tabs>
          <w:tab w:val="left" w:pos="851"/>
        </w:tabs>
        <w:ind w:left="851" w:right="901"/>
        <w:jc w:val="both"/>
        <w:rPr>
          <w:rFonts w:ascii="Palatino Linotype" w:eastAsia="Palatino Linotype" w:hAnsi="Palatino Linotype" w:cs="Palatino Linotype"/>
          <w:b/>
          <w:i/>
          <w:sz w:val="22"/>
          <w:szCs w:val="22"/>
        </w:rPr>
      </w:pPr>
      <w:r w:rsidRPr="00996869">
        <w:rPr>
          <w:rFonts w:ascii="Palatino Linotype" w:eastAsia="Palatino Linotype" w:hAnsi="Palatino Linotype" w:cs="Palatino Linotype"/>
          <w:b/>
          <w:i/>
          <w:sz w:val="22"/>
          <w:szCs w:val="22"/>
        </w:rPr>
        <w:t xml:space="preserve">“Artículo 180. </w:t>
      </w:r>
      <w:r w:rsidRPr="00996869">
        <w:rPr>
          <w:rFonts w:ascii="Palatino Linotype" w:eastAsia="Palatino Linotype" w:hAnsi="Palatino Linotype" w:cs="Palatino Linotype"/>
          <w:i/>
          <w:sz w:val="22"/>
          <w:szCs w:val="22"/>
        </w:rPr>
        <w:t>El Recurso de Revisión contendrá:</w:t>
      </w:r>
      <w:r w:rsidRPr="00996869">
        <w:rPr>
          <w:rFonts w:ascii="Palatino Linotype" w:eastAsia="Palatino Linotype" w:hAnsi="Palatino Linotype" w:cs="Palatino Linotype"/>
          <w:b/>
          <w:i/>
          <w:sz w:val="22"/>
          <w:szCs w:val="22"/>
        </w:rPr>
        <w:t xml:space="preserve"> </w:t>
      </w:r>
    </w:p>
    <w:p w:rsidR="00A76AC1" w:rsidRPr="00996869" w:rsidRDefault="0051566D" w:rsidP="00996869">
      <w:pPr>
        <w:tabs>
          <w:tab w:val="left" w:pos="851"/>
        </w:tabs>
        <w:ind w:left="851" w:right="901"/>
        <w:jc w:val="both"/>
        <w:rPr>
          <w:rFonts w:ascii="Palatino Linotype" w:eastAsia="Palatino Linotype" w:hAnsi="Palatino Linotype" w:cs="Palatino Linotype"/>
          <w:b/>
          <w:i/>
          <w:sz w:val="22"/>
          <w:szCs w:val="22"/>
        </w:rPr>
      </w:pPr>
      <w:r w:rsidRPr="00996869">
        <w:rPr>
          <w:rFonts w:ascii="Palatino Linotype" w:eastAsia="Palatino Linotype" w:hAnsi="Palatino Linotype" w:cs="Palatino Linotype"/>
          <w:b/>
          <w:i/>
          <w:sz w:val="22"/>
          <w:szCs w:val="22"/>
        </w:rPr>
        <w:t>…</w:t>
      </w:r>
    </w:p>
    <w:p w:rsidR="00A76AC1" w:rsidRPr="00996869" w:rsidRDefault="0051566D" w:rsidP="00996869">
      <w:pPr>
        <w:tabs>
          <w:tab w:val="left" w:pos="851"/>
        </w:tabs>
        <w:ind w:left="851" w:right="901"/>
        <w:jc w:val="both"/>
        <w:rPr>
          <w:rFonts w:ascii="Palatino Linotype" w:eastAsia="Palatino Linotype" w:hAnsi="Palatino Linotype" w:cs="Palatino Linotype"/>
          <w:i/>
          <w:sz w:val="22"/>
          <w:szCs w:val="22"/>
        </w:rPr>
      </w:pPr>
      <w:r w:rsidRPr="00996869">
        <w:rPr>
          <w:rFonts w:ascii="Palatino Linotype" w:eastAsia="Palatino Linotype" w:hAnsi="Palatino Linotype" w:cs="Palatino Linotype"/>
          <w:b/>
          <w:i/>
          <w:sz w:val="22"/>
          <w:szCs w:val="22"/>
        </w:rPr>
        <w:t xml:space="preserve">II. El nombre del solicitante </w:t>
      </w:r>
      <w:r w:rsidRPr="00996869">
        <w:rPr>
          <w:rFonts w:ascii="Palatino Linotype" w:eastAsia="Palatino Linotype" w:hAnsi="Palatino Linotype" w:cs="Palatino Linotype"/>
          <w:b/>
          <w:i/>
          <w:color w:val="222222"/>
          <w:sz w:val="22"/>
          <w:szCs w:val="22"/>
        </w:rPr>
        <w:t>que</w:t>
      </w:r>
      <w:r w:rsidRPr="00996869">
        <w:rPr>
          <w:rFonts w:ascii="Palatino Linotype" w:eastAsia="Palatino Linotype" w:hAnsi="Palatino Linotype" w:cs="Palatino Linotype"/>
          <w:b/>
          <w:i/>
          <w:sz w:val="22"/>
          <w:szCs w:val="22"/>
        </w:rPr>
        <w:t xml:space="preserve"> recurre </w:t>
      </w:r>
      <w:r w:rsidRPr="00996869">
        <w:rPr>
          <w:rFonts w:ascii="Palatino Linotype" w:eastAsia="Palatino Linotype" w:hAnsi="Palatino Linotype" w:cs="Palatino Linotype"/>
          <w:i/>
          <w:sz w:val="22"/>
          <w:szCs w:val="22"/>
        </w:rPr>
        <w:t>o de su representante y, en su caso</w:t>
      </w:r>
      <w:proofErr w:type="gramStart"/>
      <w:r w:rsidRPr="00996869">
        <w:rPr>
          <w:rFonts w:ascii="Palatino Linotype" w:eastAsia="Palatino Linotype" w:hAnsi="Palatino Linotype" w:cs="Palatino Linotype"/>
          <w:i/>
          <w:sz w:val="22"/>
          <w:szCs w:val="22"/>
        </w:rPr>
        <w:t>, …</w:t>
      </w:r>
      <w:proofErr w:type="gramEnd"/>
    </w:p>
    <w:p w:rsidR="00A76AC1" w:rsidRPr="00996869" w:rsidRDefault="0051566D" w:rsidP="00996869">
      <w:pPr>
        <w:tabs>
          <w:tab w:val="left" w:pos="851"/>
        </w:tabs>
        <w:ind w:left="851" w:right="901"/>
        <w:jc w:val="both"/>
        <w:rPr>
          <w:rFonts w:ascii="Palatino Linotype" w:eastAsia="Palatino Linotype" w:hAnsi="Palatino Linotype" w:cs="Palatino Linotype"/>
          <w:b/>
          <w:i/>
          <w:sz w:val="22"/>
          <w:szCs w:val="22"/>
        </w:rPr>
      </w:pPr>
      <w:r w:rsidRPr="00996869">
        <w:rPr>
          <w:rFonts w:ascii="Palatino Linotype" w:eastAsia="Palatino Linotype" w:hAnsi="Palatino Linotype" w:cs="Palatino Linotype"/>
          <w:b/>
          <w:i/>
          <w:sz w:val="22"/>
          <w:szCs w:val="22"/>
        </w:rPr>
        <w:t xml:space="preserve">En caso de </w:t>
      </w:r>
      <w:r w:rsidRPr="00996869">
        <w:rPr>
          <w:rFonts w:ascii="Palatino Linotype" w:eastAsia="Palatino Linotype" w:hAnsi="Palatino Linotype" w:cs="Palatino Linotype"/>
          <w:b/>
          <w:i/>
          <w:color w:val="222222"/>
          <w:sz w:val="22"/>
          <w:szCs w:val="22"/>
        </w:rPr>
        <w:t>que</w:t>
      </w:r>
      <w:r w:rsidRPr="00996869">
        <w:rPr>
          <w:rFonts w:ascii="Palatino Linotype" w:eastAsia="Palatino Linotype" w:hAnsi="Palatino Linotype" w:cs="Palatino Linotype"/>
          <w:b/>
          <w:i/>
          <w:sz w:val="22"/>
          <w:szCs w:val="22"/>
        </w:rPr>
        <w:t xml:space="preserve"> el recurso se interponga de manera electrónica no será indispensable que contengan los requisitos establecidos en las fracciones II</w:t>
      </w:r>
      <w:r w:rsidRPr="00996869">
        <w:rPr>
          <w:rFonts w:ascii="Palatino Linotype" w:eastAsia="Palatino Linotype" w:hAnsi="Palatino Linotype" w:cs="Palatino Linotype"/>
          <w:i/>
          <w:sz w:val="22"/>
          <w:szCs w:val="22"/>
        </w:rPr>
        <w:t>, IV, VII y VIII.</w:t>
      </w:r>
      <w:r w:rsidRPr="00996869">
        <w:rPr>
          <w:rFonts w:ascii="Palatino Linotype" w:eastAsia="Palatino Linotype" w:hAnsi="Palatino Linotype" w:cs="Palatino Linotype"/>
          <w:b/>
          <w:i/>
          <w:sz w:val="22"/>
          <w:szCs w:val="22"/>
        </w:rPr>
        <w:t>”</w:t>
      </w:r>
    </w:p>
    <w:p w:rsidR="00A76AC1" w:rsidRPr="00996869" w:rsidRDefault="0051566D" w:rsidP="00996869">
      <w:pPr>
        <w:tabs>
          <w:tab w:val="left" w:pos="851"/>
        </w:tabs>
        <w:ind w:left="851" w:right="901"/>
        <w:jc w:val="both"/>
        <w:rPr>
          <w:rFonts w:ascii="Palatino Linotype" w:eastAsia="Palatino Linotype" w:hAnsi="Palatino Linotype" w:cs="Palatino Linotype"/>
          <w:i/>
          <w:sz w:val="22"/>
          <w:szCs w:val="22"/>
        </w:rPr>
      </w:pPr>
      <w:r w:rsidRPr="00996869">
        <w:rPr>
          <w:rFonts w:ascii="Palatino Linotype" w:eastAsia="Palatino Linotype" w:hAnsi="Palatino Linotype" w:cs="Palatino Linotype"/>
          <w:i/>
          <w:sz w:val="22"/>
          <w:szCs w:val="22"/>
        </w:rPr>
        <w:t>(Énfasis añadido)</w:t>
      </w:r>
    </w:p>
    <w:p w:rsidR="00A76AC1" w:rsidRPr="00996869" w:rsidRDefault="00A76AC1" w:rsidP="00996869">
      <w:pPr>
        <w:tabs>
          <w:tab w:val="left" w:pos="851"/>
        </w:tabs>
        <w:ind w:right="901"/>
        <w:jc w:val="both"/>
        <w:rPr>
          <w:rFonts w:ascii="Palatino Linotype" w:eastAsia="Palatino Linotype" w:hAnsi="Palatino Linotype" w:cs="Palatino Linotype"/>
          <w:i/>
          <w:sz w:val="22"/>
          <w:szCs w:val="22"/>
        </w:rPr>
      </w:pPr>
    </w:p>
    <w:p w:rsidR="00A76AC1" w:rsidRPr="00996869" w:rsidRDefault="0051566D" w:rsidP="00996869">
      <w:pPr>
        <w:spacing w:line="360" w:lineRule="auto"/>
        <w:jc w:val="both"/>
        <w:rPr>
          <w:rFonts w:ascii="Palatino Linotype" w:eastAsia="Palatino Linotype" w:hAnsi="Palatino Linotype" w:cs="Palatino Linotype"/>
        </w:rPr>
      </w:pPr>
      <w:r w:rsidRPr="00996869">
        <w:rPr>
          <w:rFonts w:ascii="Palatino Linotype" w:eastAsia="Palatino Linotype" w:hAnsi="Palatino Linotype" w:cs="Palatino Linotype"/>
        </w:rPr>
        <w:t>Es así que, derivado que el Recurso de Revisión materia del presente asunto, se interpuso de manera electrónica, no es necesario que contenga determinados requisitos, entre ellos, el nombre</w:t>
      </w:r>
      <w:r w:rsidRPr="00996869">
        <w:rPr>
          <w:rFonts w:ascii="Palatino Linotype" w:eastAsia="Palatino Linotype" w:hAnsi="Palatino Linotype" w:cs="Palatino Linotype"/>
          <w:b/>
        </w:rPr>
        <w:t>;</w:t>
      </w:r>
      <w:r w:rsidRPr="00996869">
        <w:rPr>
          <w:rFonts w:ascii="Palatino Linotype" w:eastAsia="Palatino Linotype" w:hAnsi="Palatino Linotype" w:cs="Palatino Linotype"/>
        </w:rPr>
        <w:t xml:space="preserve"> por lo que, en el presente caso, al haber sido presentado el Recurso de Revisión vía </w:t>
      </w:r>
      <w:r w:rsidRPr="00996869">
        <w:rPr>
          <w:rFonts w:ascii="Palatino Linotype" w:eastAsia="Palatino Linotype" w:hAnsi="Palatino Linotype" w:cs="Palatino Linotype"/>
          <w:b/>
        </w:rPr>
        <w:t>SAIMEX</w:t>
      </w:r>
      <w:r w:rsidRPr="00996869">
        <w:rPr>
          <w:rFonts w:ascii="Palatino Linotype" w:eastAsia="Palatino Linotype" w:hAnsi="Palatino Linotype" w:cs="Palatino Linotype"/>
        </w:rPr>
        <w:t>, dicho requisito resulta innecesario.</w:t>
      </w:r>
    </w:p>
    <w:p w:rsidR="00A76AC1" w:rsidRPr="00996869" w:rsidRDefault="00A76AC1" w:rsidP="00996869">
      <w:pPr>
        <w:spacing w:line="360" w:lineRule="auto"/>
        <w:jc w:val="both"/>
        <w:rPr>
          <w:rFonts w:ascii="Palatino Linotype" w:eastAsia="Palatino Linotype" w:hAnsi="Palatino Linotype" w:cs="Palatino Linotype"/>
          <w:b/>
        </w:rPr>
      </w:pPr>
    </w:p>
    <w:p w:rsidR="00A76AC1" w:rsidRPr="00996869" w:rsidRDefault="0051566D" w:rsidP="00996869">
      <w:pPr>
        <w:spacing w:line="360" w:lineRule="auto"/>
        <w:jc w:val="both"/>
        <w:rPr>
          <w:rFonts w:ascii="Palatino Linotype" w:eastAsia="Palatino Linotype" w:hAnsi="Palatino Linotype" w:cs="Palatino Linotype"/>
        </w:rPr>
      </w:pPr>
      <w:r w:rsidRPr="00996869">
        <w:rPr>
          <w:rFonts w:ascii="Palatino Linotype" w:eastAsia="Palatino Linotype" w:hAnsi="Palatino Linotype" w:cs="Palatino Linotype"/>
        </w:rPr>
        <w:t xml:space="preserve">Lo anterior es así, pues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w:t>
      </w:r>
      <w:r w:rsidRPr="00996869">
        <w:rPr>
          <w:rFonts w:ascii="Palatino Linotype" w:eastAsia="Palatino Linotype" w:hAnsi="Palatino Linotype" w:cs="Palatino Linotype"/>
          <w:b/>
          <w:u w:val="single"/>
        </w:rPr>
        <w:t xml:space="preserve">el nombre no es un requisito </w:t>
      </w:r>
      <w:r w:rsidRPr="00996869">
        <w:rPr>
          <w:rFonts w:ascii="Palatino Linotype" w:eastAsia="Palatino Linotype" w:hAnsi="Palatino Linotype" w:cs="Palatino Linotype"/>
          <w:b/>
          <w:i/>
          <w:u w:val="single"/>
        </w:rPr>
        <w:t>sine qua non</w:t>
      </w:r>
      <w:r w:rsidRPr="00996869">
        <w:rPr>
          <w:rFonts w:ascii="Palatino Linotype" w:eastAsia="Palatino Linotype" w:hAnsi="Palatino Linotype" w:cs="Palatino Linotype"/>
        </w:rPr>
        <w:t xml:space="preserve"> para que los particulares ejerzan el derecho de Acceso a la Información Pública, pues por el contrario la Ley de la materia prevé en </w:t>
      </w:r>
      <w:r w:rsidRPr="00996869">
        <w:rPr>
          <w:rFonts w:ascii="Palatino Linotype" w:eastAsia="Palatino Linotype" w:hAnsi="Palatino Linotype" w:cs="Palatino Linotype"/>
        </w:rPr>
        <w:lastRenderedPageBreak/>
        <w:t>su artículo 155, párrafo segundo la posibilidad de que las solicitudes de información sean anónimas, al utilizar un nombre incompleto o, inclusive un seudónimo.</w:t>
      </w:r>
    </w:p>
    <w:p w:rsidR="00A76AC1" w:rsidRPr="00996869" w:rsidRDefault="00A76AC1" w:rsidP="00996869">
      <w:pPr>
        <w:spacing w:line="360" w:lineRule="auto"/>
        <w:jc w:val="both"/>
        <w:rPr>
          <w:rFonts w:ascii="Palatino Linotype" w:eastAsia="Palatino Linotype" w:hAnsi="Palatino Linotype" w:cs="Palatino Linotype"/>
        </w:rPr>
      </w:pPr>
    </w:p>
    <w:p w:rsidR="00A76AC1" w:rsidRPr="00996869" w:rsidRDefault="0051566D" w:rsidP="00996869">
      <w:pPr>
        <w:spacing w:line="360" w:lineRule="auto"/>
        <w:jc w:val="both"/>
        <w:rPr>
          <w:rFonts w:ascii="Palatino Linotype" w:eastAsia="Palatino Linotype" w:hAnsi="Palatino Linotype" w:cs="Palatino Linotype"/>
          <w:sz w:val="22"/>
          <w:szCs w:val="22"/>
        </w:rPr>
      </w:pPr>
      <w:r w:rsidRPr="00996869">
        <w:rPr>
          <w:rFonts w:ascii="Palatino Linotype" w:eastAsia="Palatino Linotype" w:hAnsi="Palatino Linotype" w:cs="Palatino Linotype"/>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rsidR="00A76AC1" w:rsidRPr="00996869" w:rsidRDefault="00A76AC1" w:rsidP="00996869">
      <w:pPr>
        <w:tabs>
          <w:tab w:val="left" w:pos="851"/>
        </w:tabs>
        <w:ind w:left="851" w:right="901"/>
        <w:jc w:val="both"/>
        <w:rPr>
          <w:rFonts w:ascii="Palatino Linotype" w:eastAsia="Palatino Linotype" w:hAnsi="Palatino Linotype" w:cs="Palatino Linotype"/>
          <w:sz w:val="22"/>
          <w:szCs w:val="22"/>
        </w:rPr>
      </w:pPr>
    </w:p>
    <w:p w:rsidR="00A76AC1" w:rsidRPr="00996869" w:rsidRDefault="0051566D" w:rsidP="00996869">
      <w:pPr>
        <w:spacing w:line="360" w:lineRule="auto"/>
        <w:jc w:val="both"/>
        <w:rPr>
          <w:rFonts w:ascii="Palatino Linotype" w:eastAsia="Palatino Linotype" w:hAnsi="Palatino Linotype" w:cs="Palatino Linotype"/>
        </w:rPr>
      </w:pPr>
      <w:r w:rsidRPr="00996869">
        <w:rPr>
          <w:rFonts w:ascii="Palatino Linotype" w:eastAsia="Palatino Linotype" w:hAnsi="Palatino Linotype" w:cs="Palatino Linotype"/>
        </w:rPr>
        <w:t xml:space="preserve">Asimismo, se estima que el requisito relativo al nombre de </w:t>
      </w:r>
      <w:r w:rsidRPr="00996869">
        <w:rPr>
          <w:rFonts w:ascii="Palatino Linotype" w:eastAsia="Palatino Linotype" w:hAnsi="Palatino Linotype" w:cs="Palatino Linotype"/>
          <w:b/>
        </w:rPr>
        <w:t>EL RECURRENTE</w:t>
      </w:r>
      <w:r w:rsidRPr="00996869">
        <w:rPr>
          <w:rFonts w:ascii="Palatino Linotype" w:eastAsia="Palatino Linotype" w:hAnsi="Palatino Linotype" w:cs="Palatino Linotype"/>
        </w:rPr>
        <w:t xml:space="preserv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996869">
        <w:rPr>
          <w:rFonts w:ascii="Palatino Linotype" w:eastAsia="Palatino Linotype" w:hAnsi="Palatino Linotype" w:cs="Palatino Linotype"/>
          <w:b/>
        </w:rPr>
        <w:t xml:space="preserve">EL RECURRENTE </w:t>
      </w:r>
      <w:r w:rsidRPr="00996869">
        <w:rPr>
          <w:rFonts w:ascii="Palatino Linotype" w:eastAsia="Palatino Linotype" w:hAnsi="Palatino Linotype" w:cs="Palatino Linotype"/>
        </w:rPr>
        <w:t xml:space="preserve"> es la misma persona que realizó la solicitud de Acceso a la Información Pública que ahora se impugna.</w:t>
      </w:r>
    </w:p>
    <w:p w:rsidR="00A76AC1" w:rsidRPr="00996869" w:rsidRDefault="00A76AC1" w:rsidP="00996869">
      <w:pPr>
        <w:tabs>
          <w:tab w:val="left" w:pos="851"/>
        </w:tabs>
        <w:ind w:left="851" w:right="901"/>
        <w:jc w:val="both"/>
        <w:rPr>
          <w:rFonts w:ascii="Palatino Linotype" w:eastAsia="Palatino Linotype" w:hAnsi="Palatino Linotype" w:cs="Palatino Linotype"/>
          <w:sz w:val="22"/>
          <w:szCs w:val="22"/>
        </w:rPr>
      </w:pPr>
    </w:p>
    <w:p w:rsidR="00A76AC1" w:rsidRPr="00996869" w:rsidRDefault="0051566D" w:rsidP="00996869">
      <w:pPr>
        <w:spacing w:line="360" w:lineRule="auto"/>
        <w:jc w:val="both"/>
        <w:rPr>
          <w:rFonts w:ascii="Palatino Linotype" w:eastAsia="Palatino Linotype" w:hAnsi="Palatino Linotype" w:cs="Palatino Linotype"/>
        </w:rPr>
      </w:pPr>
      <w:r w:rsidRPr="00996869">
        <w:rPr>
          <w:rFonts w:ascii="Palatino Linotype" w:eastAsia="Palatino Linotype" w:hAnsi="Palatino Linotype" w:cs="Palatino Linotype"/>
        </w:rPr>
        <w:lastRenderedPageBreak/>
        <w:t xml:space="preserve">Es así que, para el estudio de la materia sobre la que se resuelve el presente Recurso de Revisión, resulta intrascendente conocer el nombre de la persona que lo hubiere promovido, en virtud de que tanto la Constitución Política de los Estados Unidos Mexicanos,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A76AC1" w:rsidRPr="00996869" w:rsidRDefault="00A76AC1" w:rsidP="00996869">
      <w:pPr>
        <w:spacing w:line="360" w:lineRule="auto"/>
        <w:jc w:val="both"/>
        <w:rPr>
          <w:rFonts w:ascii="Palatino Linotype" w:eastAsia="Palatino Linotype" w:hAnsi="Palatino Linotype" w:cs="Palatino Linotype"/>
          <w:b/>
          <w:sz w:val="28"/>
          <w:szCs w:val="28"/>
        </w:rPr>
      </w:pPr>
    </w:p>
    <w:p w:rsidR="00A76AC1" w:rsidRPr="00996869" w:rsidRDefault="00CA37D9" w:rsidP="00996869">
      <w:pPr>
        <w:spacing w:line="360" w:lineRule="auto"/>
        <w:jc w:val="both"/>
        <w:rPr>
          <w:rFonts w:ascii="Palatino Linotype" w:eastAsia="Palatino Linotype" w:hAnsi="Palatino Linotype" w:cs="Palatino Linotype"/>
          <w:b/>
        </w:rPr>
      </w:pPr>
      <w:r w:rsidRPr="00996869">
        <w:rPr>
          <w:rFonts w:ascii="Palatino Linotype" w:eastAsia="Palatino Linotype" w:hAnsi="Palatino Linotype" w:cs="Palatino Linotype"/>
          <w:b/>
          <w:sz w:val="28"/>
          <w:szCs w:val="28"/>
        </w:rPr>
        <w:t>QUINTO</w:t>
      </w:r>
      <w:r w:rsidR="0051566D" w:rsidRPr="00996869">
        <w:rPr>
          <w:rFonts w:ascii="Palatino Linotype" w:eastAsia="Palatino Linotype" w:hAnsi="Palatino Linotype" w:cs="Palatino Linotype"/>
          <w:b/>
        </w:rPr>
        <w:t xml:space="preserve">. Estudio y resolución del asunto. </w:t>
      </w:r>
    </w:p>
    <w:p w:rsidR="006765D3" w:rsidRPr="00996869" w:rsidRDefault="006765D3" w:rsidP="00996869">
      <w:pPr>
        <w:spacing w:line="360" w:lineRule="auto"/>
        <w:jc w:val="both"/>
        <w:rPr>
          <w:rFonts w:ascii="Palatino Linotype" w:hAnsi="Palatino Linotype" w:cs="Arial"/>
        </w:rPr>
      </w:pPr>
      <w:r w:rsidRPr="00996869">
        <w:rPr>
          <w:rFonts w:ascii="Palatino Linotype" w:hAnsi="Palatino Linotype" w:cs="Arial"/>
        </w:rPr>
        <w:t xml:space="preserve">Una vez determinada la vía sobre la que versará el presente recurso, y previa revisión del expediente electrónico formado en </w:t>
      </w:r>
      <w:r w:rsidRPr="00996869">
        <w:rPr>
          <w:rFonts w:ascii="Palatino Linotype" w:hAnsi="Palatino Linotype" w:cs="Arial"/>
          <w:b/>
        </w:rPr>
        <w:t>EL SAIMEX</w:t>
      </w:r>
      <w:r w:rsidRPr="00996869">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Política de los Estados Unidos Mexicanos, Constitución Política del Estado Libre del Estado de México y demás leyes aplicables en la materia; así como, en los Tratados Internacionales en los que el Estado Mexicano sea parte, en concordancia con el párrafo tercero del artículo 1 de la </w:t>
      </w:r>
      <w:r w:rsidRPr="00996869">
        <w:rPr>
          <w:rFonts w:ascii="Palatino Linotype" w:hAnsi="Palatino Linotype" w:cs="Arial"/>
        </w:rPr>
        <w:lastRenderedPageBreak/>
        <w:t xml:space="preserve">Constitución Política de los Estados Unidos Mexicanos y diversos 8 y 9 de la </w:t>
      </w:r>
      <w:r w:rsidRPr="00996869">
        <w:rPr>
          <w:rFonts w:ascii="Palatino Linotype" w:hAnsi="Palatino Linotype"/>
        </w:rPr>
        <w:t>Ley de Transparencia y Acceso a la Información Pública del Estado de México y Municipios</w:t>
      </w:r>
      <w:r w:rsidRPr="00996869">
        <w:rPr>
          <w:rFonts w:ascii="Palatino Linotype" w:hAnsi="Palatino Linotype" w:cs="Arial"/>
        </w:rPr>
        <w:t>.</w:t>
      </w:r>
    </w:p>
    <w:p w:rsidR="006765D3" w:rsidRPr="00996869" w:rsidRDefault="006765D3" w:rsidP="00996869">
      <w:pPr>
        <w:spacing w:line="360" w:lineRule="auto"/>
        <w:jc w:val="both"/>
        <w:rPr>
          <w:rFonts w:ascii="Palatino Linotype" w:eastAsiaTheme="minorEastAsia" w:hAnsi="Palatino Linotype" w:cs="Arial"/>
          <w:lang w:val="es-ES_tradnl"/>
        </w:rPr>
      </w:pPr>
    </w:p>
    <w:p w:rsidR="006765D3" w:rsidRPr="00996869" w:rsidRDefault="006765D3" w:rsidP="00996869">
      <w:pPr>
        <w:spacing w:line="360" w:lineRule="auto"/>
        <w:jc w:val="both"/>
        <w:rPr>
          <w:rFonts w:ascii="Palatino Linotype" w:hAnsi="Palatino Linotype" w:cs="Arial"/>
        </w:rPr>
      </w:pPr>
      <w:r w:rsidRPr="00996869">
        <w:rPr>
          <w:rFonts w:ascii="Palatino Linotype" w:eastAsiaTheme="minorEastAsia" w:hAnsi="Palatino Linotype" w:cs="Arial"/>
          <w:lang w:val="es-ES_tradnl"/>
        </w:rPr>
        <w:t xml:space="preserve">Señalado lo anterior, se procede a analizar las documentales que integran el expediente electrónico, formado en el </w:t>
      </w:r>
      <w:r w:rsidRPr="00996869">
        <w:rPr>
          <w:rFonts w:ascii="Palatino Linotype" w:eastAsiaTheme="minorEastAsia" w:hAnsi="Palatino Linotype" w:cs="Arial"/>
          <w:b/>
          <w:bCs/>
          <w:lang w:val="es-ES_tradnl"/>
        </w:rPr>
        <w:t xml:space="preserve">SAIMEX </w:t>
      </w:r>
      <w:r w:rsidRPr="00996869">
        <w:rPr>
          <w:rFonts w:ascii="Palatino Linotype" w:eastAsiaTheme="minorEastAsia" w:hAnsi="Palatino Linotype" w:cs="Arial"/>
          <w:lang w:val="es-ES_tradnl"/>
        </w:rPr>
        <w:t>del Recurso de Revisión materia del presente estudio, a fin de determinar si con la información remitida mediante respuesta colma el Derecho de Acceso a la Información</w:t>
      </w:r>
      <w:r w:rsidRPr="00996869">
        <w:rPr>
          <w:rFonts w:ascii="Palatino Linotype" w:hAnsi="Palatino Linotype" w:cs="Arial"/>
        </w:rPr>
        <w:t xml:space="preserve"> ejercido por </w:t>
      </w:r>
      <w:r w:rsidRPr="00996869">
        <w:rPr>
          <w:rFonts w:ascii="Palatino Linotype" w:hAnsi="Palatino Linotype" w:cs="Arial"/>
          <w:b/>
        </w:rPr>
        <w:t>EL RECURRENTE</w:t>
      </w:r>
      <w:r w:rsidRPr="00996869">
        <w:rPr>
          <w:rFonts w:ascii="Palatino Linotype" w:hAnsi="Palatino Linotype" w:cs="Arial"/>
        </w:rPr>
        <w:t>; atento a ello, para mayor entendimiento se muestra la tabla siguiente:</w:t>
      </w:r>
    </w:p>
    <w:p w:rsidR="006765D3" w:rsidRPr="00996869" w:rsidRDefault="006765D3" w:rsidP="00996869">
      <w:pPr>
        <w:spacing w:line="360" w:lineRule="auto"/>
        <w:jc w:val="both"/>
        <w:rPr>
          <w:rFonts w:ascii="Palatino Linotype" w:eastAsia="Calibri" w:hAnsi="Palatino Linotype" w:cs="Arial"/>
          <w:b/>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2"/>
        <w:gridCol w:w="3105"/>
        <w:gridCol w:w="3260"/>
      </w:tblGrid>
      <w:tr w:rsidR="006765D3" w:rsidRPr="00996869" w:rsidTr="00984552">
        <w:trPr>
          <w:tblHeader/>
          <w:jc w:val="center"/>
        </w:trPr>
        <w:tc>
          <w:tcPr>
            <w:tcW w:w="2702" w:type="dxa"/>
            <w:tcBorders>
              <w:top w:val="single" w:sz="4" w:space="0" w:color="auto"/>
              <w:left w:val="single" w:sz="4" w:space="0" w:color="auto"/>
              <w:bottom w:val="single" w:sz="4" w:space="0" w:color="auto"/>
              <w:right w:val="single" w:sz="4" w:space="0" w:color="auto"/>
            </w:tcBorders>
            <w:shd w:val="clear" w:color="auto" w:fill="4A442A" w:themeFill="background2" w:themeFillShade="40"/>
            <w:hideMark/>
          </w:tcPr>
          <w:p w:rsidR="006765D3" w:rsidRPr="00996869" w:rsidRDefault="006765D3" w:rsidP="00996869">
            <w:pPr>
              <w:suppressAutoHyphens/>
              <w:spacing w:line="276" w:lineRule="auto"/>
              <w:jc w:val="center"/>
              <w:rPr>
                <w:rFonts w:ascii="Palatino Linotype" w:eastAsia="Calibri" w:hAnsi="Palatino Linotype" w:cs="Arial"/>
                <w:b/>
                <w:color w:val="FFFFFF" w:themeColor="background1"/>
                <w:lang w:val="es-ES_tradnl"/>
              </w:rPr>
            </w:pPr>
            <w:r w:rsidRPr="00996869">
              <w:rPr>
                <w:rFonts w:ascii="Palatino Linotype" w:eastAsia="Calibri" w:hAnsi="Palatino Linotype" w:cs="Arial"/>
                <w:b/>
                <w:color w:val="FFFFFF" w:themeColor="background1"/>
                <w:lang w:val="es-ES_tradnl"/>
              </w:rPr>
              <w:t>Solicitud</w:t>
            </w:r>
          </w:p>
        </w:tc>
        <w:tc>
          <w:tcPr>
            <w:tcW w:w="3105" w:type="dxa"/>
            <w:tcBorders>
              <w:top w:val="single" w:sz="4" w:space="0" w:color="auto"/>
              <w:left w:val="single" w:sz="4" w:space="0" w:color="auto"/>
              <w:bottom w:val="single" w:sz="4" w:space="0" w:color="auto"/>
              <w:right w:val="single" w:sz="4" w:space="0" w:color="auto"/>
            </w:tcBorders>
            <w:shd w:val="clear" w:color="auto" w:fill="4A442A" w:themeFill="background2" w:themeFillShade="40"/>
            <w:hideMark/>
          </w:tcPr>
          <w:p w:rsidR="006765D3" w:rsidRPr="00996869" w:rsidRDefault="006765D3" w:rsidP="00996869">
            <w:pPr>
              <w:suppressAutoHyphens/>
              <w:spacing w:line="276" w:lineRule="auto"/>
              <w:jc w:val="center"/>
              <w:rPr>
                <w:rFonts w:ascii="Palatino Linotype" w:eastAsia="Calibri" w:hAnsi="Palatino Linotype" w:cs="Arial"/>
                <w:b/>
                <w:color w:val="FFFFFF" w:themeColor="background1"/>
                <w:lang w:val="es-ES_tradnl"/>
              </w:rPr>
            </w:pPr>
            <w:r w:rsidRPr="00996869">
              <w:rPr>
                <w:rFonts w:ascii="Palatino Linotype" w:eastAsia="Calibri" w:hAnsi="Palatino Linotype" w:cs="Arial"/>
                <w:b/>
                <w:color w:val="FFFFFF" w:themeColor="background1"/>
                <w:lang w:val="es-ES_tradnl" w:eastAsia="en-US"/>
              </w:rPr>
              <w:t>Respuesta</w:t>
            </w:r>
          </w:p>
        </w:tc>
        <w:tc>
          <w:tcPr>
            <w:tcW w:w="3260" w:type="dxa"/>
            <w:tcBorders>
              <w:top w:val="single" w:sz="4" w:space="0" w:color="auto"/>
              <w:left w:val="single" w:sz="4" w:space="0" w:color="auto"/>
              <w:bottom w:val="single" w:sz="4" w:space="0" w:color="auto"/>
              <w:right w:val="single" w:sz="4" w:space="0" w:color="auto"/>
            </w:tcBorders>
            <w:shd w:val="clear" w:color="auto" w:fill="4A442A" w:themeFill="background2" w:themeFillShade="40"/>
          </w:tcPr>
          <w:p w:rsidR="006765D3" w:rsidRPr="00996869" w:rsidRDefault="006765D3" w:rsidP="00996869">
            <w:pPr>
              <w:suppressAutoHyphens/>
              <w:spacing w:line="276" w:lineRule="auto"/>
              <w:jc w:val="center"/>
              <w:rPr>
                <w:rFonts w:ascii="Palatino Linotype" w:eastAsia="Calibri" w:hAnsi="Palatino Linotype" w:cs="Arial"/>
                <w:b/>
                <w:color w:val="FFFFFF" w:themeColor="background1"/>
                <w:lang w:val="es-ES_tradnl" w:eastAsia="en-US"/>
              </w:rPr>
            </w:pPr>
            <w:r w:rsidRPr="00996869">
              <w:rPr>
                <w:rFonts w:ascii="Palatino Linotype" w:eastAsia="Calibri" w:hAnsi="Palatino Linotype" w:cs="Arial"/>
                <w:b/>
                <w:color w:val="FFFFFF" w:themeColor="background1"/>
                <w:lang w:val="es-ES_tradnl" w:eastAsia="en-US"/>
              </w:rPr>
              <w:t>Comentarios</w:t>
            </w:r>
          </w:p>
        </w:tc>
      </w:tr>
      <w:tr w:rsidR="006765D3" w:rsidRPr="00996869" w:rsidTr="00984552">
        <w:trPr>
          <w:jc w:val="center"/>
        </w:trPr>
        <w:tc>
          <w:tcPr>
            <w:tcW w:w="2702" w:type="dxa"/>
            <w:shd w:val="clear" w:color="auto" w:fill="auto"/>
          </w:tcPr>
          <w:p w:rsidR="006765D3" w:rsidRPr="00996869" w:rsidRDefault="006D6CE3" w:rsidP="00996869">
            <w:pPr>
              <w:autoSpaceDE w:val="0"/>
              <w:autoSpaceDN w:val="0"/>
              <w:adjustRightInd w:val="0"/>
              <w:jc w:val="both"/>
              <w:rPr>
                <w:rFonts w:ascii="Palatino Linotype" w:eastAsia="Calibri" w:hAnsi="Palatino Linotype" w:cs="Verdana"/>
                <w:sz w:val="22"/>
                <w:szCs w:val="22"/>
                <w:lang w:val="es-ES_tradnl" w:eastAsia="en-US"/>
              </w:rPr>
            </w:pPr>
            <w:r w:rsidRPr="00996869">
              <w:rPr>
                <w:rFonts w:ascii="Palatino Linotype" w:hAnsi="Palatino Linotype" w:cs="Arial"/>
                <w:i/>
                <w:iCs/>
                <w:sz w:val="22"/>
                <w:szCs w:val="22"/>
              </w:rPr>
              <w:t>¿Cuál fue el presupuesto total asignado por el INE durante 2020, 2021 y 2022, para su partido?</w:t>
            </w:r>
          </w:p>
        </w:tc>
        <w:tc>
          <w:tcPr>
            <w:tcW w:w="3105" w:type="dxa"/>
            <w:tcBorders>
              <w:top w:val="single" w:sz="4" w:space="0" w:color="auto"/>
              <w:left w:val="single" w:sz="4" w:space="0" w:color="auto"/>
              <w:bottom w:val="single" w:sz="4" w:space="0" w:color="auto"/>
              <w:right w:val="single" w:sz="4" w:space="0" w:color="auto"/>
            </w:tcBorders>
            <w:shd w:val="clear" w:color="auto" w:fill="FFFFFF" w:themeFill="background1"/>
          </w:tcPr>
          <w:p w:rsidR="006D6CE3" w:rsidRPr="00996869" w:rsidRDefault="006D6CE3" w:rsidP="00996869">
            <w:pPr>
              <w:tabs>
                <w:tab w:val="left" w:pos="567"/>
              </w:tabs>
              <w:suppressAutoHyphens/>
              <w:spacing w:line="276" w:lineRule="auto"/>
              <w:jc w:val="both"/>
              <w:rPr>
                <w:rFonts w:ascii="Palatino Linotype" w:hAnsi="Palatino Linotype"/>
                <w:bCs/>
                <w:sz w:val="22"/>
                <w:szCs w:val="22"/>
                <w:lang w:val="es-ES_tradnl"/>
              </w:rPr>
            </w:pPr>
            <w:r w:rsidRPr="00996869">
              <w:rPr>
                <w:rFonts w:ascii="Palatino Linotype" w:hAnsi="Palatino Linotype"/>
                <w:bCs/>
                <w:sz w:val="22"/>
                <w:szCs w:val="22"/>
                <w:lang w:val="es-ES_tradnl"/>
              </w:rPr>
              <w:t>Anexo acuerdo No. IEEM/CG/03/2020, IEEM/CG/30/2021 y IEEM/CG/02/2022 por el que se determina el financiamiento público para actividades ordinarias y especificas a los partidos políticos,</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rsidR="006765D3" w:rsidRPr="00996869" w:rsidRDefault="005A2C1E" w:rsidP="00996869">
            <w:pPr>
              <w:tabs>
                <w:tab w:val="left" w:pos="567"/>
              </w:tabs>
              <w:suppressAutoHyphens/>
              <w:spacing w:line="276" w:lineRule="auto"/>
              <w:jc w:val="both"/>
              <w:rPr>
                <w:rFonts w:ascii="Palatino Linotype" w:hAnsi="Palatino Linotype"/>
                <w:sz w:val="22"/>
                <w:szCs w:val="22"/>
                <w:lang w:val="es-ES_tradnl"/>
              </w:rPr>
            </w:pPr>
            <w:r w:rsidRPr="00996869">
              <w:rPr>
                <w:rFonts w:ascii="Palatino Linotype" w:hAnsi="Palatino Linotype"/>
                <w:sz w:val="22"/>
                <w:szCs w:val="22"/>
                <w:lang w:val="es-ES_tradnl"/>
              </w:rPr>
              <w:t>El particular no manifestó inconformidad-</w:t>
            </w:r>
          </w:p>
          <w:p w:rsidR="005A2C1E" w:rsidRPr="00996869" w:rsidRDefault="005A2C1E" w:rsidP="00996869">
            <w:pPr>
              <w:tabs>
                <w:tab w:val="left" w:pos="567"/>
              </w:tabs>
              <w:suppressAutoHyphens/>
              <w:spacing w:line="276" w:lineRule="auto"/>
              <w:jc w:val="both"/>
              <w:rPr>
                <w:rFonts w:ascii="Palatino Linotype" w:hAnsi="Palatino Linotype"/>
                <w:sz w:val="22"/>
                <w:szCs w:val="22"/>
                <w:lang w:val="es-ES_tradnl"/>
              </w:rPr>
            </w:pPr>
          </w:p>
          <w:p w:rsidR="005A2C1E" w:rsidRPr="00996869" w:rsidRDefault="005A2C1E" w:rsidP="00996869">
            <w:pPr>
              <w:tabs>
                <w:tab w:val="left" w:pos="567"/>
              </w:tabs>
              <w:suppressAutoHyphens/>
              <w:spacing w:line="276" w:lineRule="auto"/>
              <w:jc w:val="center"/>
              <w:rPr>
                <w:rFonts w:ascii="Palatino Linotype" w:hAnsi="Palatino Linotype"/>
                <w:b/>
                <w:sz w:val="22"/>
                <w:szCs w:val="22"/>
                <w:lang w:val="es-ES_tradnl"/>
              </w:rPr>
            </w:pPr>
            <w:r w:rsidRPr="00996869">
              <w:rPr>
                <w:rFonts w:ascii="Palatino Linotype" w:hAnsi="Palatino Linotype"/>
                <w:b/>
                <w:sz w:val="22"/>
                <w:szCs w:val="22"/>
                <w:lang w:val="es-ES_tradnl"/>
              </w:rPr>
              <w:t>COLMA</w:t>
            </w:r>
          </w:p>
        </w:tc>
      </w:tr>
      <w:tr w:rsidR="005A2C1E" w:rsidRPr="00996869" w:rsidTr="00984552">
        <w:trPr>
          <w:jc w:val="center"/>
        </w:trPr>
        <w:tc>
          <w:tcPr>
            <w:tcW w:w="2702" w:type="dxa"/>
            <w:shd w:val="clear" w:color="auto" w:fill="auto"/>
          </w:tcPr>
          <w:p w:rsidR="005A2C1E" w:rsidRPr="00996869" w:rsidRDefault="005A2C1E" w:rsidP="00996869">
            <w:pPr>
              <w:autoSpaceDE w:val="0"/>
              <w:autoSpaceDN w:val="0"/>
              <w:adjustRightInd w:val="0"/>
              <w:jc w:val="both"/>
              <w:rPr>
                <w:rFonts w:ascii="Palatino Linotype" w:hAnsi="Palatino Linotype" w:cs="Arial"/>
                <w:i/>
                <w:iCs/>
                <w:sz w:val="22"/>
                <w:szCs w:val="22"/>
              </w:rPr>
            </w:pPr>
            <w:r w:rsidRPr="00996869">
              <w:rPr>
                <w:rFonts w:ascii="Palatino Linotype" w:hAnsi="Palatino Linotype" w:cs="Arial"/>
                <w:i/>
                <w:iCs/>
                <w:sz w:val="22"/>
                <w:szCs w:val="22"/>
              </w:rPr>
              <w:t>¿Qué porcentaje destinaron a acciones en materia de género, perspectiva de género, o derechos de las mujeres? Desglosar por municipios</w:t>
            </w:r>
          </w:p>
        </w:tc>
        <w:tc>
          <w:tcPr>
            <w:tcW w:w="3105" w:type="dxa"/>
            <w:tcBorders>
              <w:top w:val="single" w:sz="4" w:space="0" w:color="auto"/>
              <w:left w:val="single" w:sz="4" w:space="0" w:color="auto"/>
              <w:bottom w:val="single" w:sz="4" w:space="0" w:color="auto"/>
              <w:right w:val="single" w:sz="4" w:space="0" w:color="auto"/>
            </w:tcBorders>
            <w:shd w:val="clear" w:color="auto" w:fill="FFFFFF" w:themeFill="background1"/>
          </w:tcPr>
          <w:p w:rsidR="005A2C1E" w:rsidRPr="00996869" w:rsidRDefault="001119BC" w:rsidP="00996869">
            <w:pPr>
              <w:tabs>
                <w:tab w:val="left" w:pos="567"/>
              </w:tabs>
              <w:suppressAutoHyphens/>
              <w:spacing w:line="276" w:lineRule="auto"/>
              <w:jc w:val="both"/>
              <w:rPr>
                <w:rFonts w:ascii="Palatino Linotype" w:hAnsi="Palatino Linotype"/>
                <w:bCs/>
                <w:sz w:val="22"/>
                <w:szCs w:val="22"/>
                <w:lang w:val="es-ES_tradnl"/>
              </w:rPr>
            </w:pPr>
            <w:r w:rsidRPr="00996869">
              <w:rPr>
                <w:rFonts w:ascii="Palatino Linotype" w:hAnsi="Palatino Linotype"/>
                <w:bCs/>
                <w:sz w:val="22"/>
                <w:szCs w:val="22"/>
                <w:lang w:val="es-ES_tradnl"/>
              </w:rPr>
              <w:t xml:space="preserve">Mediante oficio </w:t>
            </w:r>
            <w:r w:rsidR="004045D4" w:rsidRPr="00996869">
              <w:rPr>
                <w:rFonts w:ascii="Palatino Linotype" w:hAnsi="Palatino Linotype"/>
                <w:bCs/>
                <w:sz w:val="22"/>
                <w:szCs w:val="22"/>
                <w:lang w:val="es-ES_tradnl"/>
              </w:rPr>
              <w:t xml:space="preserve">CDE/TES/228/2022 informa que el porcentaje destinado para la Capacitación, Promoción, y Desarrollo de Liderazgo Político de la Mujeres viene reglamentado en el mismo acuerdo, el cual corresponde al tres por ciento del presupuesto asignado. </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rsidR="00323984" w:rsidRPr="00996869" w:rsidRDefault="00323984" w:rsidP="00996869">
            <w:pPr>
              <w:tabs>
                <w:tab w:val="left" w:pos="567"/>
              </w:tabs>
              <w:suppressAutoHyphens/>
              <w:spacing w:line="276" w:lineRule="auto"/>
              <w:jc w:val="center"/>
              <w:rPr>
                <w:rFonts w:ascii="Palatino Linotype" w:hAnsi="Palatino Linotype"/>
                <w:sz w:val="22"/>
                <w:szCs w:val="22"/>
                <w:lang w:val="es-ES_tradnl"/>
              </w:rPr>
            </w:pPr>
            <w:r w:rsidRPr="00996869">
              <w:rPr>
                <w:rFonts w:ascii="Palatino Linotype" w:hAnsi="Palatino Linotype"/>
                <w:sz w:val="22"/>
                <w:szCs w:val="22"/>
                <w:lang w:val="es-ES_tradnl"/>
              </w:rPr>
              <w:t>NO COLMA</w:t>
            </w:r>
          </w:p>
          <w:p w:rsidR="00323984" w:rsidRPr="00996869" w:rsidRDefault="00323984" w:rsidP="00996869">
            <w:pPr>
              <w:tabs>
                <w:tab w:val="left" w:pos="567"/>
              </w:tabs>
              <w:suppressAutoHyphens/>
              <w:spacing w:line="276" w:lineRule="auto"/>
              <w:jc w:val="both"/>
              <w:rPr>
                <w:rFonts w:ascii="Palatino Linotype" w:hAnsi="Palatino Linotype"/>
                <w:sz w:val="22"/>
                <w:szCs w:val="22"/>
                <w:lang w:val="es-ES_tradnl"/>
              </w:rPr>
            </w:pPr>
          </w:p>
          <w:p w:rsidR="004045D4" w:rsidRPr="00996869" w:rsidRDefault="005A2C1E" w:rsidP="00996869">
            <w:pPr>
              <w:tabs>
                <w:tab w:val="left" w:pos="567"/>
              </w:tabs>
              <w:suppressAutoHyphens/>
              <w:spacing w:line="276" w:lineRule="auto"/>
              <w:jc w:val="both"/>
              <w:rPr>
                <w:rFonts w:ascii="Palatino Linotype" w:hAnsi="Palatino Linotype"/>
                <w:sz w:val="22"/>
                <w:szCs w:val="22"/>
                <w:lang w:val="es-ES_tradnl"/>
              </w:rPr>
            </w:pPr>
            <w:r w:rsidRPr="00996869">
              <w:rPr>
                <w:rFonts w:ascii="Palatino Linotype" w:hAnsi="Palatino Linotype"/>
                <w:sz w:val="22"/>
                <w:szCs w:val="22"/>
                <w:lang w:val="es-ES_tradnl"/>
              </w:rPr>
              <w:t>El particular se inconformo de</w:t>
            </w:r>
            <w:r w:rsidR="004045D4" w:rsidRPr="00996869">
              <w:rPr>
                <w:rFonts w:ascii="Palatino Linotype" w:hAnsi="Palatino Linotype"/>
                <w:sz w:val="22"/>
                <w:szCs w:val="22"/>
                <w:lang w:val="es-ES_tradnl"/>
              </w:rPr>
              <w:t xml:space="preserve"> que NO </w:t>
            </w:r>
            <w:r w:rsidR="00BF634D" w:rsidRPr="00996869">
              <w:rPr>
                <w:rFonts w:ascii="Palatino Linotype" w:hAnsi="Palatino Linotype"/>
                <w:sz w:val="22"/>
                <w:szCs w:val="22"/>
                <w:lang w:val="es-ES_tradnl"/>
              </w:rPr>
              <w:t>especifican</w:t>
            </w:r>
            <w:r w:rsidR="004045D4" w:rsidRPr="00996869">
              <w:rPr>
                <w:rFonts w:ascii="Palatino Linotype" w:hAnsi="Palatino Linotype"/>
                <w:sz w:val="22"/>
                <w:szCs w:val="22"/>
                <w:lang w:val="es-ES_tradnl"/>
              </w:rPr>
              <w:t xml:space="preserve"> cuánto se gastó en cada municipio, para realizar acciones de género o derechos humanos de las mujeres.</w:t>
            </w:r>
          </w:p>
          <w:p w:rsidR="005A2C1E" w:rsidRPr="00996869" w:rsidRDefault="005A2C1E" w:rsidP="00996869">
            <w:pPr>
              <w:tabs>
                <w:tab w:val="left" w:pos="567"/>
              </w:tabs>
              <w:suppressAutoHyphens/>
              <w:spacing w:line="276" w:lineRule="auto"/>
              <w:jc w:val="both"/>
              <w:rPr>
                <w:rFonts w:ascii="Palatino Linotype" w:hAnsi="Palatino Linotype"/>
                <w:sz w:val="22"/>
                <w:szCs w:val="22"/>
                <w:lang w:val="es-ES_tradnl"/>
              </w:rPr>
            </w:pPr>
            <w:r w:rsidRPr="00996869">
              <w:rPr>
                <w:rFonts w:ascii="Palatino Linotype" w:hAnsi="Palatino Linotype"/>
                <w:sz w:val="22"/>
                <w:szCs w:val="22"/>
                <w:lang w:val="es-ES_tradnl"/>
              </w:rPr>
              <w:t>.</w:t>
            </w:r>
          </w:p>
        </w:tc>
      </w:tr>
    </w:tbl>
    <w:p w:rsidR="006765D3" w:rsidRPr="00996869" w:rsidRDefault="006765D3" w:rsidP="00996869">
      <w:pPr>
        <w:spacing w:line="360" w:lineRule="auto"/>
        <w:jc w:val="both"/>
        <w:rPr>
          <w:rFonts w:ascii="Palatino Linotype" w:eastAsia="Calibri" w:hAnsi="Palatino Linotype" w:cs="Arial"/>
          <w:b/>
        </w:rPr>
      </w:pPr>
    </w:p>
    <w:p w:rsidR="00010DFE" w:rsidRPr="00996869" w:rsidRDefault="00010DFE" w:rsidP="00996869">
      <w:pPr>
        <w:spacing w:line="360" w:lineRule="auto"/>
        <w:jc w:val="both"/>
        <w:textAlignment w:val="baseline"/>
        <w:rPr>
          <w:rFonts w:ascii="Palatino Linotype" w:eastAsia="Calibri" w:hAnsi="Palatino Linotype" w:cs="Arial"/>
        </w:rPr>
      </w:pPr>
      <w:r w:rsidRPr="00996869">
        <w:rPr>
          <w:rFonts w:ascii="Palatino Linotype" w:eastAsia="Calibri" w:hAnsi="Palatino Linotype" w:cs="Arial"/>
        </w:rPr>
        <w:t xml:space="preserve">De lo anterior, </w:t>
      </w:r>
      <w:r w:rsidRPr="00996869">
        <w:rPr>
          <w:rFonts w:ascii="Palatino Linotype" w:hAnsi="Palatino Linotype" w:cs="Arial"/>
        </w:rPr>
        <w:t xml:space="preserve">no realizó manifestaciones de inconformidad respecto al presupuesto total asignado por el INE durante 2020, 2021 y 2022, ya que se advierte que se tienen por satisfechos dichos requerimientos de información, ante la falta de impugnación en específico, pues se entiende que </w:t>
      </w:r>
      <w:r w:rsidRPr="00996869">
        <w:rPr>
          <w:rFonts w:ascii="Palatino Linotype" w:hAnsi="Palatino Linotype" w:cs="Arial"/>
          <w:b/>
        </w:rPr>
        <w:t>EL RECURRENTE</w:t>
      </w:r>
      <w:r w:rsidRPr="00996869">
        <w:rPr>
          <w:rFonts w:ascii="Palatino Linotype" w:hAnsi="Palatino Linotype" w:cs="Arial"/>
        </w:rPr>
        <w:t xml:space="preserve"> ésta conforme con la información. </w:t>
      </w:r>
    </w:p>
    <w:p w:rsidR="00010DFE" w:rsidRPr="00996869" w:rsidRDefault="00010DFE" w:rsidP="00996869">
      <w:pPr>
        <w:widowControl w:val="0"/>
        <w:tabs>
          <w:tab w:val="left" w:pos="1276"/>
        </w:tabs>
        <w:autoSpaceDE w:val="0"/>
        <w:autoSpaceDN w:val="0"/>
        <w:adjustRightInd w:val="0"/>
        <w:spacing w:line="360" w:lineRule="auto"/>
        <w:jc w:val="both"/>
        <w:rPr>
          <w:rFonts w:ascii="Palatino Linotype" w:hAnsi="Palatino Linotype" w:cs="Arial"/>
        </w:rPr>
      </w:pPr>
      <w:r w:rsidRPr="00996869">
        <w:rPr>
          <w:rFonts w:ascii="Palatino Linotype" w:hAnsi="Palatino Linotype" w:cs="Arial"/>
        </w:rPr>
        <w:t xml:space="preserve"> </w:t>
      </w:r>
    </w:p>
    <w:p w:rsidR="00010DFE" w:rsidRPr="00996869" w:rsidRDefault="00010DFE" w:rsidP="00996869">
      <w:pPr>
        <w:spacing w:line="360" w:lineRule="auto"/>
        <w:ind w:right="49"/>
        <w:jc w:val="both"/>
        <w:rPr>
          <w:rFonts w:ascii="Palatino Linotype" w:hAnsi="Palatino Linotype" w:cs="Arial"/>
        </w:rPr>
      </w:pPr>
      <w:r w:rsidRPr="00996869">
        <w:rPr>
          <w:rFonts w:ascii="Palatino Linotype" w:hAnsi="Palatino Linotype" w:cs="Arial"/>
        </w:rPr>
        <w:t>Sirve de sustento por analogía la tesis jurisprudencial número VI.3o.C. J/60, publicada en el Semanario Judicial de la Federación y su Gaceta bajo el número de registro electrónico 176608 que a la letra dice:</w:t>
      </w:r>
    </w:p>
    <w:p w:rsidR="00010DFE" w:rsidRPr="00996869" w:rsidRDefault="00010DFE" w:rsidP="00996869">
      <w:pPr>
        <w:ind w:right="49"/>
        <w:jc w:val="both"/>
        <w:rPr>
          <w:rFonts w:ascii="Palatino Linotype" w:hAnsi="Palatino Linotype" w:cs="Arial"/>
        </w:rPr>
      </w:pPr>
    </w:p>
    <w:p w:rsidR="00010DFE" w:rsidRPr="00996869" w:rsidRDefault="00010DFE" w:rsidP="00996869">
      <w:pPr>
        <w:ind w:left="851" w:right="902"/>
        <w:jc w:val="both"/>
        <w:rPr>
          <w:rFonts w:ascii="Palatino Linotype" w:hAnsi="Palatino Linotype" w:cs="Arial"/>
          <w:i/>
          <w:iCs/>
          <w:sz w:val="22"/>
        </w:rPr>
      </w:pPr>
      <w:r w:rsidRPr="00996869">
        <w:rPr>
          <w:rFonts w:ascii="Palatino Linotype" w:hAnsi="Palatino Linotype" w:cs="Arial"/>
          <w:b/>
          <w:bCs/>
          <w:i/>
          <w:iCs/>
          <w:sz w:val="22"/>
        </w:rPr>
        <w:t xml:space="preserve">“ACTOS CONSENTIDOS. SON LOS QUE NO SE IMPUGNAN MEDIANTE EL RECURSO IDÓNEO. </w:t>
      </w:r>
      <w:r w:rsidRPr="00996869">
        <w:rPr>
          <w:rFonts w:ascii="Palatino Linotype" w:hAnsi="Palatino Linotype" w:cs="Arial"/>
          <w:i/>
          <w:iCs/>
          <w:sz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010DFE" w:rsidRPr="00996869" w:rsidRDefault="00010DFE" w:rsidP="00996869">
      <w:pPr>
        <w:ind w:left="851" w:right="902"/>
        <w:jc w:val="both"/>
        <w:rPr>
          <w:rFonts w:ascii="Palatino Linotype" w:hAnsi="Palatino Linotype" w:cs="Arial"/>
          <w:i/>
          <w:iCs/>
          <w:sz w:val="22"/>
        </w:rPr>
      </w:pPr>
    </w:p>
    <w:p w:rsidR="00010DFE" w:rsidRPr="00996869" w:rsidRDefault="00010DFE" w:rsidP="00996869">
      <w:pPr>
        <w:spacing w:line="360" w:lineRule="auto"/>
        <w:ind w:right="49"/>
        <w:jc w:val="both"/>
        <w:rPr>
          <w:rFonts w:ascii="Palatino Linotype" w:hAnsi="Palatino Linotype" w:cs="Arial"/>
        </w:rPr>
      </w:pPr>
      <w:r w:rsidRPr="00996869">
        <w:rPr>
          <w:rFonts w:ascii="Palatino Linotype" w:hAnsi="Palatino Linotype" w:cs="Arial"/>
        </w:rPr>
        <w:t>Lo anterior es así, debido a que, cuando al</w:t>
      </w:r>
      <w:r w:rsidRPr="00996869">
        <w:rPr>
          <w:rFonts w:ascii="Palatino Linotype" w:hAnsi="Palatino Linotype" w:cs="Arial"/>
          <w:b/>
          <w:bCs/>
        </w:rPr>
        <w:t xml:space="preserve"> RECURRENTE </w:t>
      </w:r>
      <w:r w:rsidRPr="00996869">
        <w:rPr>
          <w:rFonts w:ascii="Palatino Linotype" w:hAnsi="Palatino Linotype" w:cs="Arial"/>
        </w:rPr>
        <w:t>si bien no se le entrego la información o no realizo de manera parcial por parte del</w:t>
      </w:r>
      <w:r w:rsidRPr="00996869">
        <w:rPr>
          <w:rFonts w:ascii="Palatino Linotype" w:hAnsi="Palatino Linotype" w:cs="Arial"/>
          <w:b/>
          <w:bCs/>
        </w:rPr>
        <w:t xml:space="preserve"> SUJETO OBLIGADO</w:t>
      </w:r>
      <w:r w:rsidRPr="00996869">
        <w:rPr>
          <w:rFonts w:ascii="Palatino Linotype" w:hAnsi="Palatino Linotype" w:cs="Arial"/>
        </w:rPr>
        <w:t>, no expresó razón o motivo de inconformidad en contra los rubros señalados; por lo que, en atención de no realizar manifestación contraria dichos rubros deben declararse atendidos, pues se entiende que el particular está conforme con la información al no contravenir la misma.</w:t>
      </w:r>
    </w:p>
    <w:p w:rsidR="00010DFE" w:rsidRPr="00996869" w:rsidRDefault="00010DFE" w:rsidP="00996869">
      <w:pPr>
        <w:spacing w:line="360" w:lineRule="auto"/>
        <w:ind w:right="49"/>
        <w:jc w:val="both"/>
        <w:rPr>
          <w:rFonts w:ascii="Palatino Linotype" w:hAnsi="Palatino Linotype" w:cs="Arial"/>
        </w:rPr>
      </w:pPr>
    </w:p>
    <w:p w:rsidR="00010DFE" w:rsidRPr="00996869" w:rsidRDefault="00010DFE" w:rsidP="00996869">
      <w:pPr>
        <w:spacing w:line="360" w:lineRule="auto"/>
        <w:ind w:right="49"/>
        <w:jc w:val="both"/>
        <w:rPr>
          <w:rFonts w:ascii="Palatino Linotype" w:hAnsi="Palatino Linotype" w:cs="Arial"/>
        </w:rPr>
      </w:pPr>
      <w:r w:rsidRPr="00996869">
        <w:rPr>
          <w:rFonts w:ascii="Palatino Linotype" w:eastAsia="Arial Unicode MS" w:hAnsi="Palatino Linotype" w:cs="Arial"/>
        </w:rPr>
        <w:t xml:space="preserve">Consecuentemente, la parte de la respuesta que no fue impugnada debe declararse consentida por el ciudadano, toda vez que no realizó manifestaciones de </w:t>
      </w:r>
      <w:r w:rsidRPr="00996869">
        <w:rPr>
          <w:rFonts w:ascii="Palatino Linotype" w:eastAsia="Arial Unicode MS" w:hAnsi="Palatino Linotype" w:cs="Arial"/>
        </w:rPr>
        <w:lastRenderedPageBreak/>
        <w:t>inconformidad; por lo que, no pueden producirse efectos jurídicos tendentes a revocar, confirmar o modificar el acto reclamado, ya que se infiere su consentimiento ante la falta de impugnación eficaz.</w:t>
      </w:r>
    </w:p>
    <w:p w:rsidR="006765D3" w:rsidRPr="00996869" w:rsidRDefault="006765D3" w:rsidP="00996869">
      <w:pPr>
        <w:spacing w:line="360" w:lineRule="auto"/>
        <w:ind w:right="49"/>
        <w:jc w:val="both"/>
        <w:rPr>
          <w:rFonts w:ascii="Palatino Linotype" w:eastAsia="Palatino Linotype" w:hAnsi="Palatino Linotype" w:cs="Palatino Linotype"/>
        </w:rPr>
      </w:pPr>
    </w:p>
    <w:p w:rsidR="00A939C4" w:rsidRPr="00996869" w:rsidRDefault="00A939C4" w:rsidP="00996869">
      <w:pPr>
        <w:spacing w:line="360" w:lineRule="auto"/>
        <w:ind w:right="49"/>
        <w:jc w:val="both"/>
        <w:rPr>
          <w:rFonts w:ascii="Palatino Linotype" w:hAnsi="Palatino Linotype" w:cs="Arial"/>
        </w:rPr>
      </w:pPr>
      <w:r w:rsidRPr="00996869">
        <w:rPr>
          <w:rFonts w:ascii="Palatino Linotype" w:hAnsi="Palatino Linotype" w:cs="Arial"/>
        </w:rPr>
        <w:t>Sirve como apoyo a lo anterior, por analogía, la Tesis Jurisprudencial Número 3ª./J.7/91, Publicada en el Semanario Judicial de la Federación y su Gaceta bajo el número de registro electrónico 174177, que establece lo siguiente:</w:t>
      </w:r>
    </w:p>
    <w:p w:rsidR="00A939C4" w:rsidRPr="00996869" w:rsidRDefault="00A939C4" w:rsidP="00996869">
      <w:pPr>
        <w:spacing w:line="360" w:lineRule="auto"/>
        <w:ind w:right="49"/>
        <w:jc w:val="both"/>
        <w:rPr>
          <w:rFonts w:ascii="Palatino Linotype" w:hAnsi="Palatino Linotype" w:cs="Arial"/>
        </w:rPr>
      </w:pPr>
    </w:p>
    <w:p w:rsidR="00A939C4" w:rsidRPr="00996869" w:rsidRDefault="00A939C4" w:rsidP="00996869">
      <w:pPr>
        <w:ind w:left="850" w:right="899"/>
        <w:jc w:val="both"/>
        <w:rPr>
          <w:rFonts w:ascii="Palatino Linotype" w:hAnsi="Palatino Linotype" w:cs="Arial"/>
          <w:i/>
          <w:iCs/>
          <w:sz w:val="22"/>
        </w:rPr>
      </w:pPr>
      <w:r w:rsidRPr="00996869">
        <w:rPr>
          <w:rFonts w:ascii="Palatino Linotype" w:hAnsi="Palatino Linotype" w:cs="Arial"/>
          <w:b/>
          <w:bCs/>
          <w:i/>
          <w:iCs/>
          <w:sz w:val="22"/>
        </w:rPr>
        <w:t xml:space="preserve">“REVISIÓN EN AMPARO. LOS RESOLUTIVOS NO COMBATIDOS DEBEN DECLARARSE FIRMES. </w:t>
      </w:r>
      <w:r w:rsidRPr="00996869">
        <w:rPr>
          <w:rFonts w:ascii="Palatino Linotype" w:hAnsi="Palatino Linotype" w:cs="Arial"/>
          <w:i/>
          <w:iCs/>
          <w:sz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A939C4" w:rsidRPr="00996869" w:rsidRDefault="00A939C4" w:rsidP="00996869">
      <w:pPr>
        <w:ind w:left="709" w:right="899"/>
        <w:jc w:val="both"/>
        <w:rPr>
          <w:rFonts w:ascii="Palatino Linotype" w:hAnsi="Palatino Linotype"/>
        </w:rPr>
      </w:pPr>
    </w:p>
    <w:p w:rsidR="00A939C4" w:rsidRPr="00996869" w:rsidRDefault="00A939C4" w:rsidP="00996869">
      <w:pPr>
        <w:spacing w:line="360" w:lineRule="auto"/>
        <w:jc w:val="both"/>
        <w:rPr>
          <w:rFonts w:ascii="Palatino Linotype" w:hAnsi="Palatino Linotype" w:cs="Arial"/>
        </w:rPr>
      </w:pPr>
      <w:r w:rsidRPr="00996869">
        <w:rPr>
          <w:rFonts w:ascii="Palatino Linotype" w:hAnsi="Palatino Linotype"/>
        </w:rPr>
        <w:t xml:space="preserve">Asimismo, no se omite comentar que </w:t>
      </w:r>
      <w:r w:rsidRPr="00996869">
        <w:rPr>
          <w:rFonts w:ascii="Palatino Linotype" w:hAnsi="Palatino Linotype" w:cs="Arial"/>
        </w:rPr>
        <w:t>este Órgano Garante conforme al artículo 36 de la Ley de la Materia, no se encuentra facultado para pronunciarse acerca de la veracidad de la información remitida por los Sujetos Obligados.</w:t>
      </w:r>
    </w:p>
    <w:p w:rsidR="00A939C4" w:rsidRPr="00996869" w:rsidRDefault="00A939C4" w:rsidP="00996869">
      <w:pPr>
        <w:spacing w:line="360" w:lineRule="auto"/>
        <w:ind w:right="49"/>
        <w:jc w:val="both"/>
        <w:rPr>
          <w:rFonts w:ascii="Palatino Linotype" w:eastAsia="Palatino Linotype" w:hAnsi="Palatino Linotype" w:cs="Palatino Linotype"/>
        </w:rPr>
      </w:pPr>
    </w:p>
    <w:p w:rsidR="00A939C4" w:rsidRPr="00996869" w:rsidRDefault="00A939C4" w:rsidP="00996869">
      <w:pPr>
        <w:spacing w:line="360" w:lineRule="auto"/>
        <w:jc w:val="both"/>
        <w:rPr>
          <w:rFonts w:ascii="Palatino Linotype" w:hAnsi="Palatino Linotype" w:cs="Arial"/>
          <w:bCs/>
          <w:szCs w:val="22"/>
          <w:lang w:val="es-ES"/>
        </w:rPr>
      </w:pPr>
      <w:r w:rsidRPr="00996869">
        <w:rPr>
          <w:rFonts w:ascii="Palatino Linotype" w:hAnsi="Palatino Linotype" w:cs="Arial"/>
          <w:bCs/>
          <w:szCs w:val="22"/>
          <w:lang w:val="es-ES"/>
        </w:rPr>
        <w:t>Sirve de apoyo a lo anterior, por analogía el criterio 31-10 emitido por el entonces Instituto Federal de Acceso a la Información ahora Instituto Nacional de Transparencia, Acceso a la Información y Protección de Datos Personales (INAI) que a la letra dice:</w:t>
      </w:r>
    </w:p>
    <w:p w:rsidR="00A939C4" w:rsidRPr="00996869" w:rsidRDefault="00A939C4" w:rsidP="00996869">
      <w:pPr>
        <w:tabs>
          <w:tab w:val="left" w:pos="1140"/>
        </w:tabs>
        <w:jc w:val="both"/>
        <w:rPr>
          <w:rFonts w:ascii="Palatino Linotype" w:hAnsi="Palatino Linotype" w:cs="Arial"/>
          <w:bCs/>
          <w:szCs w:val="22"/>
          <w:lang w:val="es-ES"/>
        </w:rPr>
      </w:pPr>
      <w:r w:rsidRPr="00996869">
        <w:rPr>
          <w:rFonts w:ascii="Palatino Linotype" w:hAnsi="Palatino Linotype" w:cs="Arial"/>
          <w:bCs/>
          <w:szCs w:val="22"/>
          <w:lang w:val="es-ES"/>
        </w:rPr>
        <w:tab/>
      </w:r>
    </w:p>
    <w:p w:rsidR="00A939C4" w:rsidRPr="00996869" w:rsidRDefault="00A939C4" w:rsidP="00996869">
      <w:pPr>
        <w:tabs>
          <w:tab w:val="left" w:pos="709"/>
        </w:tabs>
        <w:ind w:left="851" w:right="899"/>
        <w:jc w:val="both"/>
        <w:rPr>
          <w:rFonts w:ascii="Palatino Linotype" w:hAnsi="Palatino Linotype" w:cs="Arial"/>
          <w:b/>
          <w:bCs/>
          <w:i/>
          <w:sz w:val="22"/>
          <w:szCs w:val="22"/>
          <w:lang w:val="es-ES"/>
        </w:rPr>
      </w:pPr>
      <w:r w:rsidRPr="00996869">
        <w:rPr>
          <w:rFonts w:ascii="Palatino Linotype" w:hAnsi="Palatino Linotype" w:cs="Arial"/>
          <w:b/>
          <w:bCs/>
          <w:i/>
          <w:sz w:val="22"/>
          <w:szCs w:val="22"/>
          <w:lang w:val="es-ES"/>
        </w:rPr>
        <w:t xml:space="preserve">“El Instituto Federal de Acceso a la Información y Protección de Datos no cuenta con facultades para pronunciarse respecto de la veracidad de los </w:t>
      </w:r>
      <w:r w:rsidRPr="00996869">
        <w:rPr>
          <w:rFonts w:ascii="Palatino Linotype" w:hAnsi="Palatino Linotype" w:cs="Arial"/>
          <w:b/>
          <w:bCs/>
          <w:i/>
          <w:sz w:val="22"/>
          <w:szCs w:val="22"/>
          <w:lang w:val="es-ES"/>
        </w:rPr>
        <w:lastRenderedPageBreak/>
        <w:t>documentos proporcionados por los sujetos obligados</w:t>
      </w:r>
      <w:r w:rsidRPr="00996869">
        <w:rPr>
          <w:rFonts w:ascii="Palatino Linotype" w:hAnsi="Palatino Linotype" w:cs="Arial"/>
          <w:bCs/>
          <w:i/>
          <w:sz w:val="22"/>
          <w:szCs w:val="22"/>
          <w:lang w:val="es-ES"/>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996869">
        <w:rPr>
          <w:rFonts w:ascii="Palatino Linotype" w:hAnsi="Palatino Linotype" w:cs="Arial"/>
          <w:b/>
          <w:bCs/>
          <w:i/>
          <w:sz w:val="22"/>
          <w:szCs w:val="22"/>
          <w:lang w:val="es-ES"/>
        </w:rPr>
        <w:t>”</w:t>
      </w:r>
    </w:p>
    <w:p w:rsidR="00A939C4" w:rsidRPr="00996869" w:rsidRDefault="00A939C4" w:rsidP="00996869">
      <w:pPr>
        <w:spacing w:line="360" w:lineRule="auto"/>
        <w:jc w:val="both"/>
        <w:rPr>
          <w:rFonts w:ascii="Palatino Linotype" w:hAnsi="Palatino Linotype" w:cs="Arial"/>
          <w:lang w:val="es-ES"/>
        </w:rPr>
      </w:pPr>
    </w:p>
    <w:p w:rsidR="00A939C4" w:rsidRPr="00996869" w:rsidRDefault="00A939C4" w:rsidP="00996869">
      <w:pPr>
        <w:spacing w:line="360" w:lineRule="auto"/>
        <w:jc w:val="both"/>
        <w:rPr>
          <w:rFonts w:ascii="Palatino Linotype" w:hAnsi="Palatino Linotype" w:cs="Arial"/>
        </w:rPr>
      </w:pPr>
      <w:r w:rsidRPr="00996869">
        <w:rPr>
          <w:rFonts w:ascii="Palatino Linotype" w:hAnsi="Palatino Linotype" w:cs="Arial"/>
        </w:rPr>
        <w:t>Ahora toca la oportunidad de analizar las documentales rendidas en las respuestas de los distintos recursos de revisión, pues para este Pleno se denotan las siguientes particularidades:</w:t>
      </w:r>
    </w:p>
    <w:p w:rsidR="00A939C4" w:rsidRPr="00996869" w:rsidRDefault="00A939C4" w:rsidP="00996869">
      <w:pPr>
        <w:spacing w:line="360" w:lineRule="auto"/>
        <w:jc w:val="both"/>
        <w:rPr>
          <w:rFonts w:ascii="Palatino Linotype" w:hAnsi="Palatino Linotype" w:cs="Arial"/>
        </w:rPr>
      </w:pPr>
    </w:p>
    <w:p w:rsidR="00CA37D9" w:rsidRPr="00996869" w:rsidRDefault="0051566D" w:rsidP="00996869">
      <w:pPr>
        <w:spacing w:line="360" w:lineRule="auto"/>
        <w:ind w:right="49"/>
        <w:jc w:val="both"/>
        <w:rPr>
          <w:rFonts w:ascii="Palatino Linotype" w:eastAsia="Palatino Linotype" w:hAnsi="Palatino Linotype" w:cs="Palatino Linotype"/>
        </w:rPr>
      </w:pPr>
      <w:r w:rsidRPr="00996869">
        <w:rPr>
          <w:rFonts w:ascii="Palatino Linotype" w:eastAsia="Palatino Linotype" w:hAnsi="Palatino Linotype" w:cs="Palatino Linotype"/>
        </w:rPr>
        <w:t xml:space="preserve">En primer lugar, es conveniente recordar que, en su conjunto, el particular solicitó del </w:t>
      </w:r>
      <w:r w:rsidRPr="00996869">
        <w:rPr>
          <w:rFonts w:ascii="Palatino Linotype" w:eastAsia="Palatino Linotype" w:hAnsi="Palatino Linotype" w:cs="Palatino Linotype"/>
          <w:b/>
        </w:rPr>
        <w:t>SUJETO OBLIGADO</w:t>
      </w:r>
      <w:r w:rsidRPr="00996869">
        <w:rPr>
          <w:rFonts w:ascii="Palatino Linotype" w:eastAsia="Palatino Linotype" w:hAnsi="Palatino Linotype" w:cs="Palatino Linotype"/>
        </w:rPr>
        <w:t xml:space="preserve"> </w:t>
      </w:r>
      <w:r w:rsidR="00CA37D9" w:rsidRPr="00996869">
        <w:rPr>
          <w:rFonts w:ascii="Palatino Linotype" w:eastAsia="Palatino Linotype" w:hAnsi="Palatino Linotype" w:cs="Palatino Linotype"/>
        </w:rPr>
        <w:t xml:space="preserve">¿Cuál fue el presupuesto total asignado por el INE durante 2020, 2021 y 2022, para su partido? ¿Qué porcentaje destinaron a acciones en materia de género, perspectiva de género, o derechos de las mujeres? Desglosar por municipios: </w:t>
      </w:r>
    </w:p>
    <w:p w:rsidR="00CA37D9" w:rsidRPr="00996869" w:rsidRDefault="00CA37D9" w:rsidP="00996869">
      <w:pPr>
        <w:spacing w:line="360" w:lineRule="auto"/>
        <w:ind w:right="49"/>
        <w:jc w:val="both"/>
        <w:rPr>
          <w:rFonts w:ascii="Palatino Linotype" w:eastAsia="Palatino Linotype" w:hAnsi="Palatino Linotype" w:cs="Palatino Linotype"/>
        </w:rPr>
      </w:pPr>
    </w:p>
    <w:p w:rsidR="00A76AC1" w:rsidRPr="00996869" w:rsidRDefault="0051566D" w:rsidP="00996869">
      <w:pPr>
        <w:widowControl w:val="0"/>
        <w:spacing w:line="360" w:lineRule="auto"/>
        <w:jc w:val="both"/>
        <w:rPr>
          <w:rFonts w:ascii="Palatino Linotype" w:eastAsia="Palatino Linotype" w:hAnsi="Palatino Linotype" w:cs="Palatino Linotype"/>
        </w:rPr>
      </w:pPr>
      <w:r w:rsidRPr="00996869">
        <w:rPr>
          <w:rFonts w:ascii="Palatino Linotype" w:eastAsia="Palatino Linotype" w:hAnsi="Palatino Linotype" w:cs="Palatino Linotype"/>
        </w:rPr>
        <w:t xml:space="preserve">Así pues, es de señalar que la Ley de Transparencia y Acceso a la Información Pública del Estado de México y Municipios que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w:t>
      </w:r>
      <w:r w:rsidRPr="00996869">
        <w:rPr>
          <w:rFonts w:ascii="Palatino Linotype" w:eastAsia="Palatino Linotype" w:hAnsi="Palatino Linotype" w:cs="Palatino Linotype"/>
        </w:rPr>
        <w:lastRenderedPageBreak/>
        <w:t>determinación, que a continuación se transcribe para un mejor entendimiento:</w:t>
      </w:r>
    </w:p>
    <w:p w:rsidR="00A76AC1" w:rsidRPr="00996869" w:rsidRDefault="0051566D" w:rsidP="00996869">
      <w:pPr>
        <w:spacing w:before="240"/>
        <w:ind w:left="709" w:right="760"/>
        <w:jc w:val="both"/>
        <w:rPr>
          <w:rFonts w:ascii="Palatino Linotype" w:eastAsia="Palatino Linotype" w:hAnsi="Palatino Linotype" w:cs="Palatino Linotype"/>
          <w:i/>
          <w:sz w:val="22"/>
          <w:szCs w:val="22"/>
        </w:rPr>
      </w:pPr>
      <w:r w:rsidRPr="00996869">
        <w:rPr>
          <w:rFonts w:ascii="Palatino Linotype" w:eastAsia="Palatino Linotype" w:hAnsi="Palatino Linotype" w:cs="Palatino Linotype"/>
          <w:i/>
          <w:sz w:val="22"/>
          <w:szCs w:val="22"/>
        </w:rPr>
        <w:t>“</w:t>
      </w:r>
      <w:r w:rsidRPr="00996869">
        <w:rPr>
          <w:rFonts w:ascii="Palatino Linotype" w:eastAsia="Palatino Linotype" w:hAnsi="Palatino Linotype" w:cs="Palatino Linotype"/>
          <w:b/>
          <w:i/>
          <w:sz w:val="22"/>
          <w:szCs w:val="22"/>
        </w:rPr>
        <w:t>Artículo 4</w:t>
      </w:r>
      <w:r w:rsidRPr="00996869">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A76AC1" w:rsidRPr="00996869" w:rsidRDefault="0051566D" w:rsidP="00996869">
      <w:pPr>
        <w:ind w:left="709" w:right="760"/>
        <w:jc w:val="both"/>
        <w:rPr>
          <w:rFonts w:ascii="Palatino Linotype" w:eastAsia="Palatino Linotype" w:hAnsi="Palatino Linotype" w:cs="Palatino Linotype"/>
          <w:i/>
          <w:sz w:val="22"/>
          <w:szCs w:val="22"/>
        </w:rPr>
      </w:pPr>
      <w:bookmarkStart w:id="4" w:name="_heading=h.gjdgxs" w:colFirst="0" w:colLast="0"/>
      <w:bookmarkEnd w:id="4"/>
      <w:r w:rsidRPr="00996869">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996869">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A76AC1" w:rsidRPr="00996869" w:rsidRDefault="0051566D" w:rsidP="00996869">
      <w:pPr>
        <w:ind w:left="709" w:right="760"/>
        <w:jc w:val="both"/>
        <w:rPr>
          <w:rFonts w:ascii="Palatino Linotype" w:eastAsia="Palatino Linotype" w:hAnsi="Palatino Linotype" w:cs="Palatino Linotype"/>
          <w:i/>
          <w:sz w:val="22"/>
          <w:szCs w:val="22"/>
        </w:rPr>
      </w:pPr>
      <w:r w:rsidRPr="00996869">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996869">
        <w:rPr>
          <w:rFonts w:ascii="Palatino Linotype" w:eastAsia="Palatino Linotype" w:hAnsi="Palatino Linotype" w:cs="Palatino Linotype"/>
          <w:i/>
          <w:sz w:val="22"/>
          <w:szCs w:val="22"/>
        </w:rPr>
        <w:t>.”(Sic)</w:t>
      </w:r>
    </w:p>
    <w:p w:rsidR="00A76AC1" w:rsidRPr="00996869" w:rsidRDefault="00A76AC1" w:rsidP="00996869">
      <w:pPr>
        <w:spacing w:line="360" w:lineRule="auto"/>
        <w:jc w:val="both"/>
        <w:rPr>
          <w:rFonts w:ascii="Palatino Linotype" w:eastAsia="Palatino Linotype" w:hAnsi="Palatino Linotype" w:cs="Palatino Linotype"/>
        </w:rPr>
      </w:pPr>
    </w:p>
    <w:p w:rsidR="00A76AC1" w:rsidRPr="00996869" w:rsidRDefault="0051566D" w:rsidP="00996869">
      <w:pPr>
        <w:spacing w:line="360" w:lineRule="auto"/>
        <w:jc w:val="both"/>
        <w:rPr>
          <w:rFonts w:ascii="Palatino Linotype" w:eastAsia="Palatino Linotype" w:hAnsi="Palatino Linotype" w:cs="Palatino Linotype"/>
        </w:rPr>
      </w:pPr>
      <w:r w:rsidRPr="00996869">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953A2A" w:rsidRPr="00996869" w:rsidRDefault="00953A2A" w:rsidP="00996869">
      <w:pPr>
        <w:spacing w:line="360" w:lineRule="auto"/>
        <w:jc w:val="both"/>
        <w:rPr>
          <w:rFonts w:ascii="Palatino Linotype" w:eastAsia="Palatino Linotype" w:hAnsi="Palatino Linotype" w:cs="Palatino Linotype"/>
        </w:rPr>
      </w:pPr>
    </w:p>
    <w:p w:rsidR="00A76AC1" w:rsidRPr="00996869" w:rsidRDefault="0051566D" w:rsidP="00996869">
      <w:pPr>
        <w:ind w:left="567" w:right="758"/>
        <w:jc w:val="both"/>
        <w:rPr>
          <w:rFonts w:ascii="Palatino Linotype" w:eastAsia="Palatino Linotype" w:hAnsi="Palatino Linotype" w:cs="Palatino Linotype"/>
          <w:i/>
          <w:sz w:val="22"/>
          <w:szCs w:val="22"/>
        </w:rPr>
      </w:pPr>
      <w:r w:rsidRPr="00996869">
        <w:rPr>
          <w:rFonts w:ascii="Palatino Linotype" w:eastAsia="Palatino Linotype" w:hAnsi="Palatino Linotype" w:cs="Palatino Linotype"/>
          <w:b/>
          <w:i/>
          <w:sz w:val="22"/>
          <w:szCs w:val="22"/>
        </w:rPr>
        <w:t>“Artículo 12.-</w:t>
      </w:r>
      <w:r w:rsidRPr="00996869">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A76AC1" w:rsidRPr="00996869" w:rsidRDefault="00A76AC1" w:rsidP="00996869">
      <w:pPr>
        <w:ind w:left="567" w:right="758"/>
        <w:jc w:val="both"/>
        <w:rPr>
          <w:rFonts w:ascii="Palatino Linotype" w:eastAsia="Palatino Linotype" w:hAnsi="Palatino Linotype" w:cs="Palatino Linotype"/>
          <w:i/>
          <w:sz w:val="22"/>
          <w:szCs w:val="22"/>
        </w:rPr>
      </w:pPr>
    </w:p>
    <w:p w:rsidR="00A76AC1" w:rsidRPr="00996869" w:rsidRDefault="0051566D" w:rsidP="00996869">
      <w:pPr>
        <w:ind w:left="567" w:right="758"/>
        <w:jc w:val="both"/>
        <w:rPr>
          <w:rFonts w:ascii="Palatino Linotype" w:eastAsia="Palatino Linotype" w:hAnsi="Palatino Linotype" w:cs="Palatino Linotype"/>
          <w:i/>
          <w:sz w:val="22"/>
          <w:szCs w:val="22"/>
        </w:rPr>
      </w:pPr>
      <w:r w:rsidRPr="00996869">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996869">
        <w:rPr>
          <w:rFonts w:ascii="Palatino Linotype" w:eastAsia="Palatino Linotype" w:hAnsi="Palatino Linotype" w:cs="Palatino Linotype"/>
          <w:i/>
          <w:sz w:val="22"/>
          <w:szCs w:val="22"/>
        </w:rPr>
        <w:t xml:space="preserve">. </w:t>
      </w:r>
      <w:r w:rsidRPr="00996869">
        <w:rPr>
          <w:rFonts w:ascii="Palatino Linotype" w:eastAsia="Palatino Linotype" w:hAnsi="Palatino Linotype" w:cs="Palatino Linotype"/>
          <w:b/>
          <w:i/>
          <w:sz w:val="22"/>
          <w:szCs w:val="22"/>
        </w:rPr>
        <w:t xml:space="preserve">La </w:t>
      </w:r>
      <w:r w:rsidRPr="00996869">
        <w:rPr>
          <w:rFonts w:ascii="Palatino Linotype" w:eastAsia="Palatino Linotype" w:hAnsi="Palatino Linotype" w:cs="Palatino Linotype"/>
          <w:b/>
          <w:i/>
          <w:sz w:val="22"/>
          <w:szCs w:val="22"/>
        </w:rPr>
        <w:lastRenderedPageBreak/>
        <w:t>obligación de proporcionar información no comprende el procesamiento de la misma, ni el presentarla conforme al interés del solicitante; no estarán obligados a generarla, resumirla, efectuar cálculos o practicar investigaciones.” (Sic)</w:t>
      </w:r>
    </w:p>
    <w:p w:rsidR="00A76AC1" w:rsidRPr="00996869" w:rsidRDefault="00A76AC1" w:rsidP="00996869">
      <w:pPr>
        <w:spacing w:line="360" w:lineRule="auto"/>
        <w:ind w:right="-93"/>
        <w:jc w:val="both"/>
        <w:rPr>
          <w:rFonts w:ascii="Palatino Linotype" w:eastAsia="Palatino Linotype" w:hAnsi="Palatino Linotype" w:cs="Palatino Linotype"/>
        </w:rPr>
      </w:pPr>
    </w:p>
    <w:p w:rsidR="00A76AC1" w:rsidRPr="00996869" w:rsidRDefault="0051566D" w:rsidP="00996869">
      <w:pPr>
        <w:spacing w:line="360" w:lineRule="auto"/>
        <w:jc w:val="both"/>
        <w:rPr>
          <w:rFonts w:ascii="Palatino Linotype" w:eastAsia="Palatino Linotype" w:hAnsi="Palatino Linotype" w:cs="Palatino Linotype"/>
        </w:rPr>
      </w:pPr>
      <w:r w:rsidRPr="00996869">
        <w:rPr>
          <w:rFonts w:ascii="Palatino Linotype" w:eastAsia="Palatino Linotype" w:hAnsi="Palatino Linotype" w:cs="Palatino Linotype"/>
        </w:rPr>
        <w:t>En esa tesitura, el artículo 24 en su último párrafo de la Ley de Transparencia, Acceso a la Información Pública del Estado de México y Municipios,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151B78" w:rsidRPr="00996869" w:rsidRDefault="00151B78" w:rsidP="00996869">
      <w:pPr>
        <w:spacing w:line="360" w:lineRule="auto"/>
        <w:jc w:val="both"/>
        <w:rPr>
          <w:rFonts w:ascii="Palatino Linotype" w:eastAsia="Palatino Linotype" w:hAnsi="Palatino Linotype" w:cs="Palatino Linotype"/>
        </w:rPr>
      </w:pPr>
    </w:p>
    <w:p w:rsidR="00A76AC1" w:rsidRPr="00996869" w:rsidRDefault="00427F89" w:rsidP="00996869">
      <w:pPr>
        <w:spacing w:line="360" w:lineRule="auto"/>
        <w:ind w:right="49"/>
        <w:jc w:val="both"/>
        <w:rPr>
          <w:rFonts w:ascii="Palatino Linotype" w:eastAsia="Palatino Linotype" w:hAnsi="Palatino Linotype" w:cs="Palatino Linotype"/>
        </w:rPr>
      </w:pPr>
      <w:r w:rsidRPr="00996869">
        <w:rPr>
          <w:rFonts w:ascii="Palatino Linotype" w:eastAsia="Palatino Linotype" w:hAnsi="Palatino Linotype" w:cs="Palatino Linotype"/>
        </w:rPr>
        <w:t>S</w:t>
      </w:r>
      <w:r w:rsidR="0051566D" w:rsidRPr="00996869">
        <w:rPr>
          <w:rFonts w:ascii="Palatino Linotype" w:eastAsia="Palatino Linotype" w:hAnsi="Palatino Linotype" w:cs="Palatino Linotype"/>
        </w:rPr>
        <w:t>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A76AC1" w:rsidRPr="00996869" w:rsidRDefault="00A76AC1" w:rsidP="00996869">
      <w:pPr>
        <w:spacing w:line="360" w:lineRule="auto"/>
        <w:ind w:right="49"/>
        <w:jc w:val="both"/>
        <w:rPr>
          <w:rFonts w:ascii="Palatino Linotype" w:eastAsia="Palatino Linotype" w:hAnsi="Palatino Linotype" w:cs="Palatino Linotype"/>
        </w:rPr>
      </w:pPr>
    </w:p>
    <w:p w:rsidR="00A76AC1" w:rsidRPr="00996869" w:rsidRDefault="0051566D" w:rsidP="00996869">
      <w:pPr>
        <w:spacing w:line="360" w:lineRule="auto"/>
        <w:jc w:val="both"/>
        <w:rPr>
          <w:rFonts w:ascii="Palatino Linotype" w:eastAsia="Palatino Linotype" w:hAnsi="Palatino Linotype" w:cs="Palatino Linotype"/>
        </w:rPr>
      </w:pPr>
      <w:r w:rsidRPr="00996869">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w:t>
      </w:r>
      <w:r w:rsidRPr="00996869">
        <w:rPr>
          <w:rFonts w:ascii="Palatino Linotype" w:eastAsia="Palatino Linotype" w:hAnsi="Palatino Linotype" w:cs="Palatino Linotype"/>
        </w:rPr>
        <w:lastRenderedPageBreak/>
        <w:t xml:space="preserve">holográfico de conformidad con el artículo 3, fracción XI de la Ley de la materia, el cual señala lo siguiente: </w:t>
      </w:r>
    </w:p>
    <w:p w:rsidR="00A76AC1" w:rsidRPr="00996869" w:rsidRDefault="00A76AC1" w:rsidP="00996869">
      <w:pPr>
        <w:ind w:left="851" w:right="899"/>
        <w:jc w:val="both"/>
        <w:rPr>
          <w:rFonts w:ascii="Palatino Linotype" w:eastAsia="Palatino Linotype" w:hAnsi="Palatino Linotype" w:cs="Palatino Linotype"/>
          <w:i/>
          <w:sz w:val="22"/>
          <w:szCs w:val="22"/>
        </w:rPr>
      </w:pPr>
    </w:p>
    <w:p w:rsidR="00A76AC1" w:rsidRPr="00996869" w:rsidRDefault="0051566D" w:rsidP="00996869">
      <w:pPr>
        <w:ind w:left="851" w:right="899"/>
        <w:jc w:val="both"/>
        <w:rPr>
          <w:rFonts w:ascii="Palatino Linotype" w:eastAsia="Palatino Linotype" w:hAnsi="Palatino Linotype" w:cs="Palatino Linotype"/>
          <w:i/>
          <w:sz w:val="22"/>
          <w:szCs w:val="22"/>
        </w:rPr>
      </w:pPr>
      <w:r w:rsidRPr="00996869">
        <w:rPr>
          <w:rFonts w:ascii="Palatino Linotype" w:eastAsia="Palatino Linotype" w:hAnsi="Palatino Linotype" w:cs="Palatino Linotype"/>
          <w:i/>
          <w:sz w:val="22"/>
          <w:szCs w:val="22"/>
        </w:rPr>
        <w:t>“</w:t>
      </w:r>
      <w:r w:rsidRPr="00996869">
        <w:rPr>
          <w:rFonts w:ascii="Palatino Linotype" w:eastAsia="Palatino Linotype" w:hAnsi="Palatino Linotype" w:cs="Palatino Linotype"/>
          <w:b/>
          <w:i/>
          <w:sz w:val="22"/>
          <w:szCs w:val="22"/>
        </w:rPr>
        <w:t xml:space="preserve">Artículo 3. </w:t>
      </w:r>
      <w:r w:rsidRPr="00996869">
        <w:rPr>
          <w:rFonts w:ascii="Palatino Linotype" w:eastAsia="Palatino Linotype" w:hAnsi="Palatino Linotype" w:cs="Palatino Linotype"/>
          <w:i/>
          <w:sz w:val="22"/>
          <w:szCs w:val="22"/>
        </w:rPr>
        <w:t>Para los efectos de la presente Ley se entenderá por:</w:t>
      </w:r>
    </w:p>
    <w:p w:rsidR="00A76AC1" w:rsidRPr="00996869" w:rsidRDefault="0051566D" w:rsidP="00996869">
      <w:pPr>
        <w:ind w:left="851" w:right="899"/>
        <w:jc w:val="both"/>
        <w:rPr>
          <w:rFonts w:ascii="Palatino Linotype" w:eastAsia="Palatino Linotype" w:hAnsi="Palatino Linotype" w:cs="Palatino Linotype"/>
          <w:i/>
          <w:sz w:val="22"/>
          <w:szCs w:val="22"/>
        </w:rPr>
      </w:pPr>
      <w:r w:rsidRPr="00996869">
        <w:rPr>
          <w:rFonts w:ascii="Palatino Linotype" w:eastAsia="Palatino Linotype" w:hAnsi="Palatino Linotype" w:cs="Palatino Linotype"/>
          <w:i/>
          <w:sz w:val="22"/>
          <w:szCs w:val="22"/>
        </w:rPr>
        <w:t>…</w:t>
      </w:r>
    </w:p>
    <w:p w:rsidR="00A76AC1" w:rsidRPr="00996869" w:rsidRDefault="0051566D" w:rsidP="00996869">
      <w:pPr>
        <w:ind w:left="851" w:right="899"/>
        <w:jc w:val="both"/>
        <w:rPr>
          <w:rFonts w:ascii="Palatino Linotype" w:eastAsia="Palatino Linotype" w:hAnsi="Palatino Linotype" w:cs="Palatino Linotype"/>
          <w:i/>
          <w:sz w:val="22"/>
          <w:szCs w:val="22"/>
        </w:rPr>
      </w:pPr>
      <w:r w:rsidRPr="00996869">
        <w:rPr>
          <w:rFonts w:ascii="Palatino Linotype" w:eastAsia="Palatino Linotype" w:hAnsi="Palatino Linotype" w:cs="Palatino Linotype"/>
          <w:b/>
          <w:i/>
          <w:sz w:val="22"/>
          <w:szCs w:val="22"/>
        </w:rPr>
        <w:t>XI. Documento:</w:t>
      </w:r>
      <w:r w:rsidRPr="00996869">
        <w:rPr>
          <w:rFonts w:ascii="Palatino Linotype" w:eastAsia="Palatino Linotype" w:hAnsi="Palatino Linotype" w:cs="Palatino Linotype"/>
          <w:i/>
          <w:sz w:val="22"/>
          <w:szCs w:val="22"/>
        </w:rPr>
        <w:t xml:space="preserve"> Los expedientes, reportes, estudios, actas</w:t>
      </w:r>
      <w:r w:rsidRPr="00996869">
        <w:rPr>
          <w:rFonts w:ascii="Palatino Linotype" w:eastAsia="Palatino Linotype" w:hAnsi="Palatino Linotype" w:cs="Palatino Linotype"/>
          <w:b/>
          <w:i/>
          <w:sz w:val="22"/>
          <w:szCs w:val="22"/>
        </w:rPr>
        <w:t>,</w:t>
      </w:r>
      <w:r w:rsidRPr="00996869">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A76AC1" w:rsidRPr="00996869" w:rsidRDefault="00A76AC1" w:rsidP="00996869">
      <w:pPr>
        <w:ind w:left="851" w:right="899"/>
        <w:jc w:val="both"/>
        <w:rPr>
          <w:rFonts w:ascii="Palatino Linotype" w:eastAsia="Palatino Linotype" w:hAnsi="Palatino Linotype" w:cs="Palatino Linotype"/>
          <w:sz w:val="22"/>
          <w:szCs w:val="22"/>
        </w:rPr>
      </w:pPr>
    </w:p>
    <w:p w:rsidR="00A76AC1" w:rsidRPr="00996869" w:rsidRDefault="0051566D" w:rsidP="00996869">
      <w:pPr>
        <w:spacing w:line="360" w:lineRule="auto"/>
        <w:ind w:right="49"/>
        <w:jc w:val="both"/>
        <w:rPr>
          <w:rFonts w:ascii="Palatino Linotype" w:eastAsia="Palatino Linotype" w:hAnsi="Palatino Linotype" w:cs="Palatino Linotype"/>
        </w:rPr>
      </w:pPr>
      <w:r w:rsidRPr="00996869">
        <w:rPr>
          <w:rFonts w:ascii="Palatino Linotype" w:eastAsia="Palatino Linotype" w:hAnsi="Palatino Linotype" w:cs="Palatino Linotype"/>
        </w:rPr>
        <w:t xml:space="preserve">De la interpretación sistemática y armónica de los preceptos anteriores, se puede señalar que los Sujetos Obligados, deben privilegiar el derecho de Acceso a la Información pública y el principio de máxima publicidad, poniendo a disposición de los particulares toda aquella información que generan poseen o administran en ejercicio de sus funciones, y que además conste un soporte documental como los son oficios, circulares, actas, entre otros. </w:t>
      </w:r>
    </w:p>
    <w:p w:rsidR="00A76AC1" w:rsidRPr="00996869" w:rsidRDefault="0051566D" w:rsidP="00996869">
      <w:pPr>
        <w:spacing w:before="280" w:after="280" w:line="360" w:lineRule="auto"/>
        <w:jc w:val="both"/>
        <w:rPr>
          <w:rFonts w:ascii="Palatino Linotype" w:eastAsia="Palatino Linotype" w:hAnsi="Palatino Linotype" w:cs="Palatino Linotype"/>
        </w:rPr>
      </w:pPr>
      <w:r w:rsidRPr="00996869">
        <w:rPr>
          <w:rFonts w:ascii="Palatino Linotype" w:eastAsia="Palatino Linotype" w:hAnsi="Palatino Linotype" w:cs="Palatino Linotype"/>
        </w:rPr>
        <w:t xml:space="preserve">Asimismo, cabe precisar que toda vez que la información requerida, </w:t>
      </w:r>
      <w:r w:rsidRPr="00996869">
        <w:rPr>
          <w:rFonts w:ascii="Palatino Linotype" w:eastAsia="Palatino Linotype" w:hAnsi="Palatino Linotype" w:cs="Palatino Linotype"/>
          <w:b/>
        </w:rPr>
        <w:t>invariablemente implica el uso y destino de recursos públicos</w:t>
      </w:r>
      <w:r w:rsidRPr="00996869">
        <w:rPr>
          <w:rFonts w:ascii="Palatino Linotype" w:eastAsia="Palatino Linotype" w:hAnsi="Palatino Linotype" w:cs="Palatino Linotype"/>
        </w:rPr>
        <w:t xml:space="preserve">, de conformidad </w:t>
      </w:r>
      <w:r w:rsidR="00CA37D9" w:rsidRPr="00996869">
        <w:rPr>
          <w:rFonts w:ascii="Palatino Linotype" w:eastAsia="Palatino Linotype" w:hAnsi="Palatino Linotype" w:cs="Palatino Linotype"/>
        </w:rPr>
        <w:t>con el artículo 24, fracción XX</w:t>
      </w:r>
      <w:r w:rsidRPr="00996869">
        <w:rPr>
          <w:rFonts w:ascii="Palatino Linotype" w:eastAsia="Palatino Linotype" w:hAnsi="Palatino Linotype" w:cs="Palatino Linotype"/>
        </w:rPr>
        <w:t xml:space="preserve">II de la Ley de Transparencia y Acceso a la Información Pública del Estado de México y Municipios, </w:t>
      </w:r>
      <w:r w:rsidRPr="00996869">
        <w:rPr>
          <w:rFonts w:ascii="Palatino Linotype" w:eastAsia="Palatino Linotype" w:hAnsi="Palatino Linotype" w:cs="Palatino Linotype"/>
          <w:b/>
        </w:rPr>
        <w:t>EL SUJETO OBLIGADO</w:t>
      </w:r>
      <w:r w:rsidRPr="00996869">
        <w:rPr>
          <w:rFonts w:ascii="Palatino Linotype" w:eastAsia="Palatino Linotype" w:hAnsi="Palatino Linotype" w:cs="Palatino Linotype"/>
        </w:rPr>
        <w:t xml:space="preserve"> tiene la obligación de hacer pública aquella información relativa a los montos y las personas a quienes entreguen, por cualquier motivo, recursos públicos; así como, los informes que dichas personas les entreguen sobre el uso y destino de dichos recursos, tal y como se aprecia del contenido del artículo citado: </w:t>
      </w:r>
    </w:p>
    <w:p w:rsidR="00A76AC1" w:rsidRPr="00996869" w:rsidRDefault="0051566D" w:rsidP="00996869">
      <w:pPr>
        <w:ind w:left="851" w:right="902"/>
        <w:jc w:val="both"/>
        <w:rPr>
          <w:rFonts w:ascii="Palatino Linotype" w:eastAsia="Palatino Linotype" w:hAnsi="Palatino Linotype" w:cs="Palatino Linotype"/>
          <w:i/>
          <w:sz w:val="22"/>
          <w:szCs w:val="22"/>
        </w:rPr>
      </w:pPr>
      <w:r w:rsidRPr="00996869">
        <w:rPr>
          <w:rFonts w:ascii="Palatino Linotype" w:eastAsia="Palatino Linotype" w:hAnsi="Palatino Linotype" w:cs="Palatino Linotype"/>
          <w:i/>
          <w:sz w:val="22"/>
          <w:szCs w:val="22"/>
        </w:rPr>
        <w:lastRenderedPageBreak/>
        <w:t>“</w:t>
      </w:r>
      <w:r w:rsidRPr="00996869">
        <w:rPr>
          <w:rFonts w:ascii="Palatino Linotype" w:eastAsia="Palatino Linotype" w:hAnsi="Palatino Linotype" w:cs="Palatino Linotype"/>
          <w:b/>
          <w:i/>
          <w:sz w:val="22"/>
          <w:szCs w:val="22"/>
        </w:rPr>
        <w:t>Artículo 24.</w:t>
      </w:r>
      <w:r w:rsidRPr="00996869">
        <w:rPr>
          <w:rFonts w:ascii="Palatino Linotype" w:eastAsia="Palatino Linotype" w:hAnsi="Palatino Linotype" w:cs="Palatino Linotype"/>
          <w:i/>
          <w:sz w:val="22"/>
          <w:szCs w:val="22"/>
        </w:rPr>
        <w:t xml:space="preserve"> Para el cumplimiento de los objetivos de esta Ley, los sujetos obligados deberán cumplir con las siguientes obligaciones, según corresponda, de acuerdo a su naturaleza:</w:t>
      </w:r>
    </w:p>
    <w:p w:rsidR="00A76AC1" w:rsidRPr="00996869" w:rsidRDefault="0051566D" w:rsidP="00996869">
      <w:pPr>
        <w:ind w:left="851" w:right="902"/>
        <w:jc w:val="both"/>
        <w:rPr>
          <w:rFonts w:ascii="Palatino Linotype" w:eastAsia="Palatino Linotype" w:hAnsi="Palatino Linotype" w:cs="Palatino Linotype"/>
          <w:i/>
          <w:sz w:val="22"/>
          <w:szCs w:val="22"/>
        </w:rPr>
      </w:pPr>
      <w:r w:rsidRPr="00996869">
        <w:rPr>
          <w:rFonts w:ascii="Palatino Linotype" w:eastAsia="Palatino Linotype" w:hAnsi="Palatino Linotype" w:cs="Palatino Linotype"/>
          <w:i/>
          <w:sz w:val="22"/>
          <w:szCs w:val="22"/>
        </w:rPr>
        <w:t>(…)</w:t>
      </w:r>
    </w:p>
    <w:p w:rsidR="00A76AC1" w:rsidRPr="00996869" w:rsidRDefault="00CA37D9" w:rsidP="00996869">
      <w:pPr>
        <w:ind w:left="851" w:right="902"/>
        <w:jc w:val="both"/>
        <w:rPr>
          <w:rFonts w:ascii="Palatino Linotype" w:eastAsia="Palatino Linotype" w:hAnsi="Palatino Linotype" w:cs="Palatino Linotype"/>
          <w:b/>
          <w:i/>
          <w:sz w:val="22"/>
          <w:szCs w:val="22"/>
        </w:rPr>
      </w:pPr>
      <w:r w:rsidRPr="00996869">
        <w:rPr>
          <w:rFonts w:ascii="Palatino Linotype" w:eastAsia="Palatino Linotype" w:hAnsi="Palatino Linotype" w:cs="Palatino Linotype"/>
          <w:b/>
          <w:i/>
          <w:sz w:val="22"/>
          <w:szCs w:val="22"/>
        </w:rPr>
        <w:t>XXII. Documentar todo acto que derive del ejercicio de sus facultades, competencias o funciones y abstenerse de destruirlos u ocultarlos, dentro de los que destacan los procesos deliberativos y de decisión definitiva</w:t>
      </w:r>
      <w:proofErr w:type="gramStart"/>
      <w:r w:rsidRPr="00996869">
        <w:rPr>
          <w:rFonts w:ascii="Palatino Linotype" w:eastAsia="Palatino Linotype" w:hAnsi="Palatino Linotype" w:cs="Palatino Linotype"/>
          <w:b/>
          <w:i/>
          <w:sz w:val="22"/>
          <w:szCs w:val="22"/>
        </w:rPr>
        <w:t xml:space="preserve">; </w:t>
      </w:r>
      <w:r w:rsidR="0051566D" w:rsidRPr="00996869">
        <w:rPr>
          <w:rFonts w:ascii="Palatino Linotype" w:eastAsia="Palatino Linotype" w:hAnsi="Palatino Linotype" w:cs="Palatino Linotype"/>
          <w:b/>
          <w:i/>
          <w:sz w:val="22"/>
          <w:szCs w:val="22"/>
        </w:rPr>
        <w:t>…”</w:t>
      </w:r>
      <w:proofErr w:type="gramEnd"/>
    </w:p>
    <w:p w:rsidR="00A76AC1" w:rsidRPr="00996869" w:rsidRDefault="00A76AC1" w:rsidP="00996869">
      <w:pPr>
        <w:spacing w:line="360" w:lineRule="auto"/>
        <w:jc w:val="both"/>
        <w:rPr>
          <w:rFonts w:ascii="Palatino Linotype" w:eastAsia="Palatino Linotype" w:hAnsi="Palatino Linotype" w:cs="Palatino Linotype"/>
        </w:rPr>
      </w:pPr>
    </w:p>
    <w:p w:rsidR="00CA37D9" w:rsidRPr="00996869" w:rsidRDefault="0051566D" w:rsidP="00996869">
      <w:pPr>
        <w:spacing w:line="360" w:lineRule="auto"/>
        <w:jc w:val="both"/>
        <w:rPr>
          <w:rFonts w:ascii="Palatino Linotype" w:eastAsia="Palatino Linotype" w:hAnsi="Palatino Linotype" w:cs="Palatino Linotype"/>
        </w:rPr>
      </w:pPr>
      <w:r w:rsidRPr="00996869">
        <w:rPr>
          <w:rFonts w:ascii="Palatino Linotype" w:eastAsia="Palatino Linotype" w:hAnsi="Palatino Linotype" w:cs="Palatino Linotype"/>
        </w:rPr>
        <w:t xml:space="preserve">En esa tesitura, es de reiterar </w:t>
      </w:r>
      <w:r w:rsidR="00CA37D9" w:rsidRPr="00996869">
        <w:rPr>
          <w:rFonts w:ascii="Palatino Linotype" w:eastAsia="Palatino Linotype" w:hAnsi="Palatino Linotype" w:cs="Palatino Linotype"/>
        </w:rPr>
        <w:t>que el artículo 41, párrafo segundo, Base I, de la Constitución Federal, establece que los partidos son entidades de interés público y que la ley determinará los derechos y prerrogativas que les cor</w:t>
      </w:r>
      <w:r w:rsidR="00CD2CF2" w:rsidRPr="00996869">
        <w:rPr>
          <w:rFonts w:ascii="Palatino Linotype" w:eastAsia="Palatino Linotype" w:hAnsi="Palatino Linotype" w:cs="Palatino Linotype"/>
        </w:rPr>
        <w:t>responden, entre otros aspectos, el artículo 116, párrafo segundo, fracción IV, inciso g) dispone que, de conformidad con las bases establecidas en la propia Constitución Federal y las leyes de la materia, las Constituciones y leyes de los Estados en materia electoral garantizarán que los partidos políticos reciban, en forma equitativa, financiamiento público para sus actividades ordinarias permanentes, entre otros aspectos.</w:t>
      </w:r>
    </w:p>
    <w:p w:rsidR="00CA37D9" w:rsidRPr="00996869" w:rsidRDefault="00CA37D9" w:rsidP="00996869">
      <w:pPr>
        <w:spacing w:line="360" w:lineRule="auto"/>
        <w:jc w:val="both"/>
        <w:rPr>
          <w:rFonts w:ascii="Palatino Linotype" w:eastAsia="Palatino Linotype" w:hAnsi="Palatino Linotype" w:cs="Palatino Linotype"/>
        </w:rPr>
      </w:pPr>
    </w:p>
    <w:p w:rsidR="00D75BBD" w:rsidRPr="00996869" w:rsidRDefault="00D75BBD" w:rsidP="00996869">
      <w:pPr>
        <w:spacing w:line="360" w:lineRule="auto"/>
        <w:jc w:val="both"/>
        <w:rPr>
          <w:rFonts w:ascii="Palatino Linotype" w:eastAsia="Palatino Linotype" w:hAnsi="Palatino Linotype" w:cs="Palatino Linotype"/>
        </w:rPr>
      </w:pPr>
      <w:r w:rsidRPr="00996869">
        <w:rPr>
          <w:rFonts w:ascii="Palatino Linotype" w:eastAsia="Palatino Linotype" w:hAnsi="Palatino Linotype" w:cs="Palatino Linotype"/>
        </w:rPr>
        <w:t xml:space="preserve">En términos de lo previsto por el artículo 12, párrafo primero, los partidos políticos son entidades de interés público con personalidad jurídica y patrimonio propio, con registro ante el INE y el IEEM, tienen como fin promover la participación del pueblo en la vida democrática, contribuir a la integración de los órganos de representación política y como organizaciones de ciudadanos, facilitarles el acceso al ejercicio del poder público, de acuerdo con los programas, principios e ideas que postulan y mediante el sufragio universal, libre, secreto y directo, así como las reglas para garantizar la paridad entre los géneros en candidaturas a diputaciones locales e integrantes de los ayuntamientos, que su participación en los procesos electorales </w:t>
      </w:r>
      <w:r w:rsidRPr="00996869">
        <w:rPr>
          <w:rFonts w:ascii="Palatino Linotype" w:eastAsia="Palatino Linotype" w:hAnsi="Palatino Linotype" w:cs="Palatino Linotype"/>
        </w:rPr>
        <w:lastRenderedPageBreak/>
        <w:t>estará determinada por la ley; y que es derecho de los partidos políticos solicitar el registro de candidaturas a cargos de elección popular.</w:t>
      </w:r>
    </w:p>
    <w:p w:rsidR="00CA37D9" w:rsidRPr="00996869" w:rsidRDefault="00CA37D9" w:rsidP="00996869">
      <w:pPr>
        <w:spacing w:line="360" w:lineRule="auto"/>
        <w:jc w:val="both"/>
        <w:rPr>
          <w:rFonts w:ascii="Palatino Linotype" w:eastAsia="Palatino Linotype" w:hAnsi="Palatino Linotype" w:cs="Palatino Linotype"/>
        </w:rPr>
      </w:pPr>
    </w:p>
    <w:p w:rsidR="001B7396" w:rsidRPr="00996869" w:rsidRDefault="001B7396" w:rsidP="00996869">
      <w:pPr>
        <w:spacing w:line="360" w:lineRule="auto"/>
        <w:jc w:val="both"/>
        <w:rPr>
          <w:rFonts w:ascii="Palatino Linotype" w:eastAsiaTheme="minorEastAsia" w:hAnsi="Palatino Linotype" w:cs="Arial"/>
        </w:rPr>
      </w:pPr>
      <w:r w:rsidRPr="00996869">
        <w:rPr>
          <w:rFonts w:ascii="Palatino Linotype" w:eastAsiaTheme="minorEastAsia" w:hAnsi="Palatino Linotype" w:cs="Arial"/>
          <w:lang w:val="es-ES_tradnl"/>
        </w:rPr>
        <w:t xml:space="preserve">Señalado lo anterior, se procede a analizar las documentales que integran el expediente electrónico, formado en el </w:t>
      </w:r>
      <w:r w:rsidRPr="00996869">
        <w:rPr>
          <w:rFonts w:ascii="Palatino Linotype" w:eastAsiaTheme="minorEastAsia" w:hAnsi="Palatino Linotype" w:cs="Arial"/>
          <w:b/>
          <w:bCs/>
          <w:lang w:val="es-ES_tradnl"/>
        </w:rPr>
        <w:t>SAIMEX</w:t>
      </w:r>
      <w:r w:rsidRPr="00996869">
        <w:rPr>
          <w:rFonts w:ascii="Palatino Linotype" w:eastAsiaTheme="minorEastAsia" w:hAnsi="Palatino Linotype" w:cs="Arial"/>
        </w:rPr>
        <w:t xml:space="preserve">, es preciso señalar que </w:t>
      </w:r>
      <w:r w:rsidRPr="00996869">
        <w:rPr>
          <w:rFonts w:ascii="Palatino Linotype" w:eastAsiaTheme="minorEastAsia" w:hAnsi="Palatino Linotype" w:cs="Arial"/>
          <w:b/>
        </w:rPr>
        <w:t>EL RECURRENTE</w:t>
      </w:r>
      <w:r w:rsidRPr="00996869">
        <w:rPr>
          <w:rFonts w:ascii="Palatino Linotype" w:eastAsiaTheme="minorEastAsia" w:hAnsi="Palatino Linotype" w:cs="Arial"/>
        </w:rPr>
        <w:t xml:space="preserve"> solicitó medularmente lo siguiente:</w:t>
      </w:r>
    </w:p>
    <w:p w:rsidR="001B7396" w:rsidRPr="00996869" w:rsidRDefault="001B7396" w:rsidP="00996869">
      <w:pPr>
        <w:spacing w:line="360" w:lineRule="auto"/>
        <w:jc w:val="both"/>
        <w:rPr>
          <w:rFonts w:ascii="Palatino Linotype" w:eastAsiaTheme="minorEastAsia" w:hAnsi="Palatino Linotype" w:cs="Arial"/>
        </w:rPr>
      </w:pPr>
    </w:p>
    <w:p w:rsidR="001B7396" w:rsidRPr="00996869" w:rsidRDefault="001B7396" w:rsidP="00996869">
      <w:pPr>
        <w:spacing w:line="360" w:lineRule="auto"/>
        <w:ind w:left="907" w:right="851"/>
        <w:jc w:val="both"/>
        <w:rPr>
          <w:rFonts w:ascii="Palatino Linotype" w:eastAsiaTheme="minorEastAsia" w:hAnsi="Palatino Linotype" w:cs="Arial"/>
          <w:b/>
          <w:i/>
          <w:sz w:val="22"/>
          <w:szCs w:val="22"/>
        </w:rPr>
      </w:pPr>
      <w:r w:rsidRPr="00996869">
        <w:rPr>
          <w:rFonts w:ascii="Palatino Linotype" w:eastAsiaTheme="minorEastAsia" w:hAnsi="Palatino Linotype" w:cs="Arial"/>
          <w:b/>
          <w:i/>
          <w:sz w:val="22"/>
          <w:szCs w:val="22"/>
        </w:rPr>
        <w:t>¿Cuál fue el presupuesto total asignado por el INE durante 2020, 2021 y 2022, para su partido? ¿Qué porcentaje destinaron a acciones en materia de género, perspectiva de género, o derechos de las mujeres? Desglosar por municipios.</w:t>
      </w:r>
    </w:p>
    <w:p w:rsidR="001B7396" w:rsidRPr="00996869" w:rsidRDefault="001B7396" w:rsidP="00996869">
      <w:pPr>
        <w:spacing w:line="360" w:lineRule="auto"/>
        <w:ind w:left="907" w:right="851"/>
        <w:jc w:val="both"/>
        <w:rPr>
          <w:rFonts w:ascii="Palatino Linotype" w:eastAsiaTheme="minorEastAsia" w:hAnsi="Palatino Linotype" w:cs="Arial"/>
          <w:i/>
          <w:sz w:val="22"/>
          <w:szCs w:val="22"/>
        </w:rPr>
      </w:pPr>
    </w:p>
    <w:p w:rsidR="00C53A1D" w:rsidRPr="00996869" w:rsidRDefault="001B7396" w:rsidP="00996869">
      <w:pPr>
        <w:widowControl w:val="0"/>
        <w:spacing w:line="360" w:lineRule="auto"/>
        <w:jc w:val="both"/>
        <w:rPr>
          <w:rFonts w:ascii="Palatino Linotype" w:eastAsia="Palatino Linotype" w:hAnsi="Palatino Linotype" w:cs="Palatino Linotype"/>
          <w:b/>
          <w:i/>
        </w:rPr>
      </w:pPr>
      <w:r w:rsidRPr="00996869">
        <w:rPr>
          <w:rFonts w:ascii="Palatino Linotype" w:eastAsia="Palatino Linotype" w:hAnsi="Palatino Linotype" w:cs="Palatino Linotype"/>
          <w:b/>
          <w:i/>
        </w:rPr>
        <w:t xml:space="preserve">Del Recurso de Revisión número 14877/INFOEM/IP/RR/2022. </w:t>
      </w:r>
    </w:p>
    <w:p w:rsidR="001B7396" w:rsidRPr="00996869" w:rsidRDefault="001B7396" w:rsidP="00996869">
      <w:pPr>
        <w:widowControl w:val="0"/>
        <w:spacing w:line="360" w:lineRule="auto"/>
        <w:jc w:val="both"/>
        <w:rPr>
          <w:rFonts w:ascii="Palatino Linotype" w:eastAsia="Palatino Linotype" w:hAnsi="Palatino Linotype" w:cs="Palatino Linotype"/>
        </w:rPr>
      </w:pPr>
      <w:r w:rsidRPr="00996869">
        <w:rPr>
          <w:rFonts w:ascii="Palatino Linotype" w:eastAsia="Palatino Linotype" w:hAnsi="Palatino Linotype" w:cs="Palatino Linotype"/>
        </w:rPr>
        <w:t xml:space="preserve">Como fue indicado anteriormente, el particular solicitó del </w:t>
      </w:r>
      <w:r w:rsidRPr="00996869">
        <w:rPr>
          <w:rFonts w:ascii="Palatino Linotype" w:eastAsia="Palatino Linotype" w:hAnsi="Palatino Linotype" w:cs="Palatino Linotype"/>
          <w:b/>
        </w:rPr>
        <w:t xml:space="preserve">SUJETO OBLIGADO </w:t>
      </w:r>
      <w:r w:rsidRPr="00996869">
        <w:rPr>
          <w:rFonts w:ascii="Palatino Linotype" w:eastAsia="Palatino Linotype" w:hAnsi="Palatino Linotype" w:cs="Palatino Linotype"/>
        </w:rPr>
        <w:t>el presupuesto total asignado por el INE durante 2020, 2021 y 2022, para su partido, qué porcentaje destinaron a acciones en materia de género, perspectiva de género, o derechos de las mujeres desglosar por municipios</w:t>
      </w:r>
      <w:r w:rsidR="00EF027A" w:rsidRPr="00996869">
        <w:rPr>
          <w:rFonts w:ascii="Palatino Linotype" w:eastAsia="Palatino Linotype" w:hAnsi="Palatino Linotype" w:cs="Palatino Linotype"/>
        </w:rPr>
        <w:t>.</w:t>
      </w:r>
    </w:p>
    <w:p w:rsidR="001B7396" w:rsidRPr="00996869" w:rsidRDefault="001B7396" w:rsidP="00996869">
      <w:pPr>
        <w:widowControl w:val="0"/>
        <w:spacing w:line="360" w:lineRule="auto"/>
        <w:jc w:val="both"/>
        <w:rPr>
          <w:rFonts w:ascii="Palatino Linotype" w:eastAsia="Palatino Linotype" w:hAnsi="Palatino Linotype" w:cs="Palatino Linotype"/>
        </w:rPr>
      </w:pPr>
    </w:p>
    <w:p w:rsidR="001B7396" w:rsidRPr="00996869" w:rsidRDefault="001B7396" w:rsidP="00996869">
      <w:pPr>
        <w:spacing w:line="360" w:lineRule="auto"/>
        <w:jc w:val="both"/>
        <w:rPr>
          <w:rFonts w:ascii="Palatino Linotype" w:eastAsia="Palatino Linotype" w:hAnsi="Palatino Linotype" w:cs="Palatino Linotype"/>
        </w:rPr>
      </w:pPr>
      <w:r w:rsidRPr="00996869">
        <w:rPr>
          <w:rFonts w:ascii="Palatino Linotype" w:eastAsia="Palatino Linotype" w:hAnsi="Palatino Linotype" w:cs="Palatino Linotype"/>
        </w:rPr>
        <w:t xml:space="preserve">A lo que </w:t>
      </w:r>
      <w:r w:rsidRPr="00996869">
        <w:rPr>
          <w:rFonts w:ascii="Palatino Linotype" w:eastAsia="Palatino Linotype" w:hAnsi="Palatino Linotype" w:cs="Palatino Linotype"/>
          <w:b/>
        </w:rPr>
        <w:t>EL SUJETO OBLIGADO</w:t>
      </w:r>
      <w:r w:rsidRPr="00996869">
        <w:rPr>
          <w:rFonts w:ascii="Palatino Linotype" w:eastAsia="Palatino Linotype" w:hAnsi="Palatino Linotype" w:cs="Palatino Linotype"/>
        </w:rPr>
        <w:t xml:space="preserve"> dio respuesta, adjuntando los documentos denominado: Oficio Respuesta al CDE_UT_153_2022.pdf, 2020 ACUERDO IEEM-CG, 03-2020 FINANCIAMIENTO 2020.pdf, 2021 ACUERDO IEEM-CG-30-2021 FINANCIAMIENTO 2021.pdf y 2022 ACUERDO IEEM-CG-02-2022 FINANCIAMIENTO 2022.pdf, de cuyo contenido se advierte el oficio número CDE-</w:t>
      </w:r>
      <w:r w:rsidRPr="00996869">
        <w:rPr>
          <w:rFonts w:ascii="Palatino Linotype" w:eastAsia="Palatino Linotype" w:hAnsi="Palatino Linotype" w:cs="Palatino Linotype"/>
        </w:rPr>
        <w:lastRenderedPageBreak/>
        <w:t xml:space="preserve">TES-228-2022 mediante el cual, el Tesorero del Comité Directivo Estatal del Partido Acción Nacional, Estado de México refiere lo siguiente: </w:t>
      </w:r>
    </w:p>
    <w:p w:rsidR="001B7396" w:rsidRPr="00996869" w:rsidRDefault="001B7396" w:rsidP="00996869">
      <w:pPr>
        <w:spacing w:line="360" w:lineRule="auto"/>
        <w:jc w:val="center"/>
        <w:rPr>
          <w:rFonts w:ascii="Palatino Linotype" w:eastAsia="Palatino Linotype" w:hAnsi="Palatino Linotype" w:cs="Palatino Linotype"/>
        </w:rPr>
      </w:pPr>
      <w:r w:rsidRPr="00996869">
        <w:rPr>
          <w:rFonts w:ascii="Palatino Linotype" w:eastAsia="Palatino Linotype" w:hAnsi="Palatino Linotype" w:cs="Palatino Linotype"/>
          <w:noProof/>
        </w:rPr>
        <w:drawing>
          <wp:inline distT="0" distB="0" distL="0" distR="0">
            <wp:extent cx="5476875" cy="20288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6875" cy="2028825"/>
                    </a:xfrm>
                    <a:prstGeom prst="rect">
                      <a:avLst/>
                    </a:prstGeom>
                    <a:noFill/>
                    <a:ln>
                      <a:noFill/>
                    </a:ln>
                  </pic:spPr>
                </pic:pic>
              </a:graphicData>
            </a:graphic>
          </wp:inline>
        </w:drawing>
      </w:r>
    </w:p>
    <w:p w:rsidR="001B7396" w:rsidRPr="00996869" w:rsidRDefault="001B7396" w:rsidP="00996869">
      <w:pPr>
        <w:spacing w:line="360" w:lineRule="auto"/>
        <w:jc w:val="center"/>
        <w:rPr>
          <w:rFonts w:ascii="Palatino Linotype" w:eastAsia="Palatino Linotype" w:hAnsi="Palatino Linotype" w:cs="Palatino Linotype"/>
        </w:rPr>
      </w:pPr>
      <w:r w:rsidRPr="00996869">
        <w:rPr>
          <w:rFonts w:ascii="Palatino Linotype" w:eastAsia="Palatino Linotype" w:hAnsi="Palatino Linotype" w:cs="Palatino Linotype"/>
          <w:noProof/>
        </w:rPr>
        <w:drawing>
          <wp:inline distT="0" distB="0" distL="0" distR="0">
            <wp:extent cx="5486400" cy="27717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2771775"/>
                    </a:xfrm>
                    <a:prstGeom prst="rect">
                      <a:avLst/>
                    </a:prstGeom>
                    <a:noFill/>
                    <a:ln>
                      <a:noFill/>
                    </a:ln>
                  </pic:spPr>
                </pic:pic>
              </a:graphicData>
            </a:graphic>
          </wp:inline>
        </w:drawing>
      </w:r>
    </w:p>
    <w:p w:rsidR="009D5FAA" w:rsidRPr="00996869" w:rsidRDefault="009D5FAA" w:rsidP="00996869">
      <w:pPr>
        <w:spacing w:line="360" w:lineRule="auto"/>
        <w:jc w:val="both"/>
        <w:rPr>
          <w:rFonts w:ascii="Palatino Linotype" w:eastAsia="Palatino Linotype" w:hAnsi="Palatino Linotype" w:cs="Palatino Linotype"/>
        </w:rPr>
      </w:pPr>
    </w:p>
    <w:p w:rsidR="005007BA" w:rsidRPr="00996869" w:rsidRDefault="005007BA" w:rsidP="00996869">
      <w:pPr>
        <w:spacing w:line="360" w:lineRule="auto"/>
        <w:jc w:val="both"/>
        <w:rPr>
          <w:rFonts w:ascii="Palatino Linotype" w:eastAsia="Palatino Linotype" w:hAnsi="Palatino Linotype" w:cs="Palatino Linotype"/>
        </w:rPr>
      </w:pPr>
      <w:r w:rsidRPr="00996869">
        <w:rPr>
          <w:rFonts w:ascii="Palatino Linotype" w:eastAsia="Palatino Linotype" w:hAnsi="Palatino Linotype" w:cs="Palatino Linotype"/>
        </w:rPr>
        <w:t xml:space="preserve">De forma que </w:t>
      </w:r>
      <w:r w:rsidRPr="00996869">
        <w:rPr>
          <w:rFonts w:ascii="Palatino Linotype" w:eastAsia="Palatino Linotype" w:hAnsi="Palatino Linotype" w:cs="Palatino Linotype"/>
          <w:b/>
        </w:rPr>
        <w:t>EL SUJETO OBLIGADO</w:t>
      </w:r>
      <w:r w:rsidRPr="00996869">
        <w:rPr>
          <w:rFonts w:ascii="Palatino Linotype" w:eastAsia="Palatino Linotype" w:hAnsi="Palatino Linotype" w:cs="Palatino Linotype"/>
        </w:rPr>
        <w:t xml:space="preserve"> dio respuesta con la información que administra en el ejercicio de sus funciones, ya que el mismo no tiene la obligación de generar documentos a modo o efectuar cálculos para satisfacer las solicitudes de información pública., lo anterior, conform</w:t>
      </w:r>
      <w:r w:rsidR="008B51B2" w:rsidRPr="00996869">
        <w:rPr>
          <w:rFonts w:ascii="Palatino Linotype" w:eastAsia="Palatino Linotype" w:hAnsi="Palatino Linotype" w:cs="Palatino Linotype"/>
        </w:rPr>
        <w:t>e a lo establecido por</w:t>
      </w:r>
      <w:r w:rsidRPr="00996869">
        <w:rPr>
          <w:rFonts w:ascii="Palatino Linotype" w:eastAsia="Palatino Linotype" w:hAnsi="Palatino Linotype" w:cs="Palatino Linotype"/>
        </w:rPr>
        <w:t xml:space="preserve"> el artículo 12 de la ley </w:t>
      </w:r>
      <w:r w:rsidRPr="00996869">
        <w:rPr>
          <w:rFonts w:ascii="Palatino Linotype" w:eastAsia="Palatino Linotype" w:hAnsi="Palatino Linotype" w:cs="Palatino Linotype"/>
        </w:rPr>
        <w:lastRenderedPageBreak/>
        <w:t xml:space="preserve">de Transparencia y Acceso a la Información pública del Estado de México y </w:t>
      </w:r>
      <w:r w:rsidR="00CB7A4E" w:rsidRPr="00996869">
        <w:rPr>
          <w:rFonts w:ascii="Palatino Linotype" w:eastAsia="Palatino Linotype" w:hAnsi="Palatino Linotype" w:cs="Palatino Linotype"/>
        </w:rPr>
        <w:t>municipios, el</w:t>
      </w:r>
      <w:r w:rsidRPr="00996869">
        <w:rPr>
          <w:rFonts w:ascii="Palatino Linotype" w:eastAsia="Palatino Linotype" w:hAnsi="Palatino Linotype" w:cs="Palatino Linotype"/>
        </w:rPr>
        <w:t xml:space="preserve"> cual se transcribe a continuación: </w:t>
      </w:r>
    </w:p>
    <w:p w:rsidR="005007BA" w:rsidRPr="00996869" w:rsidRDefault="005007BA" w:rsidP="00996869">
      <w:pPr>
        <w:spacing w:line="360" w:lineRule="auto"/>
        <w:ind w:right="-28"/>
        <w:jc w:val="both"/>
        <w:rPr>
          <w:rFonts w:ascii="Palatino Linotype" w:eastAsia="Palatino Linotype" w:hAnsi="Palatino Linotype" w:cs="Palatino Linotype"/>
        </w:rPr>
      </w:pPr>
    </w:p>
    <w:p w:rsidR="005007BA" w:rsidRPr="00996869" w:rsidRDefault="005007BA" w:rsidP="00996869">
      <w:pPr>
        <w:ind w:left="851" w:right="902"/>
        <w:jc w:val="both"/>
        <w:rPr>
          <w:rFonts w:ascii="Palatino Linotype" w:eastAsia="Palatino Linotype" w:hAnsi="Palatino Linotype" w:cs="Palatino Linotype"/>
          <w:i/>
          <w:sz w:val="22"/>
          <w:szCs w:val="22"/>
        </w:rPr>
      </w:pPr>
      <w:r w:rsidRPr="00996869">
        <w:rPr>
          <w:rFonts w:ascii="Palatino Linotype" w:eastAsia="Palatino Linotype" w:hAnsi="Palatino Linotype" w:cs="Palatino Linotype"/>
          <w:i/>
          <w:sz w:val="22"/>
          <w:szCs w:val="22"/>
        </w:rPr>
        <w:t>“</w:t>
      </w:r>
      <w:r w:rsidRPr="00996869">
        <w:rPr>
          <w:rFonts w:ascii="Palatino Linotype" w:eastAsia="Palatino Linotype" w:hAnsi="Palatino Linotype" w:cs="Palatino Linotype"/>
          <w:b/>
          <w:i/>
          <w:sz w:val="22"/>
          <w:szCs w:val="22"/>
        </w:rPr>
        <w:t>Artículo 12.</w:t>
      </w:r>
      <w:r w:rsidRPr="00996869">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5007BA" w:rsidRPr="00996869" w:rsidRDefault="005007BA" w:rsidP="00996869">
      <w:pPr>
        <w:ind w:left="851" w:right="902"/>
        <w:jc w:val="both"/>
        <w:rPr>
          <w:rFonts w:ascii="Palatino Linotype" w:eastAsia="Palatino Linotype" w:hAnsi="Palatino Linotype" w:cs="Palatino Linotype"/>
          <w:i/>
          <w:sz w:val="22"/>
          <w:szCs w:val="22"/>
        </w:rPr>
      </w:pPr>
      <w:r w:rsidRPr="00996869">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5007BA" w:rsidRPr="00996869" w:rsidRDefault="005007BA" w:rsidP="00996869">
      <w:pPr>
        <w:jc w:val="both"/>
      </w:pPr>
      <w:r w:rsidRPr="00996869">
        <w:rPr>
          <w:rFonts w:ascii="Palatino Linotype" w:eastAsia="Palatino Linotype" w:hAnsi="Palatino Linotype" w:cs="Palatino Linotype"/>
          <w:sz w:val="22"/>
          <w:szCs w:val="22"/>
        </w:rPr>
        <w:t> </w:t>
      </w:r>
    </w:p>
    <w:p w:rsidR="005007BA" w:rsidRPr="00996869" w:rsidRDefault="005007BA" w:rsidP="00996869">
      <w:pPr>
        <w:jc w:val="both"/>
      </w:pPr>
      <w:r w:rsidRPr="00996869">
        <w:rPr>
          <w:rFonts w:ascii="Palatino Linotype" w:eastAsia="Palatino Linotype" w:hAnsi="Palatino Linotype" w:cs="Palatino Linotype"/>
          <w:sz w:val="22"/>
          <w:szCs w:val="22"/>
        </w:rPr>
        <w:t> </w:t>
      </w:r>
    </w:p>
    <w:p w:rsidR="005007BA" w:rsidRPr="00996869" w:rsidRDefault="005007BA" w:rsidP="00996869">
      <w:pPr>
        <w:spacing w:line="360" w:lineRule="auto"/>
        <w:jc w:val="both"/>
        <w:rPr>
          <w:rFonts w:ascii="Palatino Linotype" w:eastAsia="Palatino Linotype" w:hAnsi="Palatino Linotype" w:cs="Palatino Linotype"/>
        </w:rPr>
      </w:pPr>
      <w:r w:rsidRPr="00996869">
        <w:rPr>
          <w:rFonts w:ascii="Palatino Linotype" w:eastAsia="Palatino Linotype" w:hAnsi="Palatino Linotype" w:cs="Palatino Linotype"/>
        </w:rPr>
        <w:t>Robustece lo anterior el Criterio 03/17 emitido por el Instituto Nacional de Transparencia, Acceso a la Información y Protección de Datos Personales, que a continuación se cita:</w:t>
      </w:r>
    </w:p>
    <w:p w:rsidR="009D5FAA" w:rsidRPr="00996869" w:rsidRDefault="009D5FAA" w:rsidP="00996869">
      <w:pPr>
        <w:spacing w:line="360" w:lineRule="auto"/>
        <w:jc w:val="both"/>
        <w:rPr>
          <w:rFonts w:ascii="Palatino Linotype" w:eastAsia="Palatino Linotype" w:hAnsi="Palatino Linotype" w:cs="Palatino Linotype"/>
        </w:rPr>
      </w:pPr>
    </w:p>
    <w:p w:rsidR="005007BA" w:rsidRPr="00996869" w:rsidRDefault="005007BA" w:rsidP="00996869">
      <w:pPr>
        <w:ind w:left="567" w:right="567"/>
        <w:jc w:val="both"/>
        <w:rPr>
          <w:rFonts w:ascii="Palatino Linotype" w:eastAsia="Palatino Linotype" w:hAnsi="Palatino Linotype" w:cs="Palatino Linotype"/>
          <w:i/>
          <w:sz w:val="22"/>
          <w:szCs w:val="22"/>
        </w:rPr>
      </w:pPr>
      <w:r w:rsidRPr="00996869">
        <w:rPr>
          <w:rFonts w:ascii="Palatino Linotype" w:eastAsia="Palatino Linotype" w:hAnsi="Palatino Linotype" w:cs="Palatino Linotype"/>
          <w:b/>
          <w:i/>
          <w:sz w:val="22"/>
          <w:szCs w:val="22"/>
        </w:rPr>
        <w:t>“No existe obligación de elaborar documentos ad hoc para atender las solicitudes de acceso a la información. </w:t>
      </w:r>
      <w:r w:rsidRPr="00996869">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atenderlas solicitudes de información.” (Sic)</w:t>
      </w:r>
    </w:p>
    <w:p w:rsidR="005007BA" w:rsidRPr="00996869" w:rsidRDefault="005007BA" w:rsidP="00996869">
      <w:pPr>
        <w:ind w:left="567" w:right="567"/>
        <w:jc w:val="both"/>
        <w:rPr>
          <w:sz w:val="28"/>
          <w:szCs w:val="28"/>
        </w:rPr>
      </w:pPr>
    </w:p>
    <w:p w:rsidR="00DC1F35" w:rsidRPr="00996869" w:rsidRDefault="005007BA" w:rsidP="00996869">
      <w:pPr>
        <w:spacing w:line="360" w:lineRule="auto"/>
        <w:jc w:val="both"/>
        <w:rPr>
          <w:rFonts w:ascii="Palatino Linotype" w:eastAsia="Palatino Linotype" w:hAnsi="Palatino Linotype" w:cs="Palatino Linotype"/>
        </w:rPr>
      </w:pPr>
      <w:r w:rsidRPr="00996869">
        <w:rPr>
          <w:rFonts w:ascii="Palatino Linotype" w:eastAsia="Palatino Linotype" w:hAnsi="Palatino Linotype" w:cs="Palatino Linotype"/>
        </w:rPr>
        <w:t xml:space="preserve">Del criterio antes referido se desprende que los Sujetos Obligados deben proporcionar la información que se encuentre dentro de sus archivos, sin que ello signifique que deban llevar a cabo el procesamiento de la misma o en su caso elaborar un documento </w:t>
      </w:r>
      <w:r w:rsidRPr="00996869">
        <w:rPr>
          <w:rFonts w:ascii="Palatino Linotype" w:eastAsia="Palatino Linotype" w:hAnsi="Palatino Linotype" w:cs="Palatino Linotype"/>
        </w:rPr>
        <w:lastRenderedPageBreak/>
        <w:t xml:space="preserve">específico, por lo que si el particular </w:t>
      </w:r>
      <w:r w:rsidR="00DC1F35" w:rsidRPr="00996869">
        <w:rPr>
          <w:rFonts w:ascii="Palatino Linotype" w:eastAsia="Palatino Linotype" w:hAnsi="Palatino Linotype" w:cs="Palatino Linotype"/>
        </w:rPr>
        <w:t xml:space="preserve">solicito </w:t>
      </w:r>
      <w:r w:rsidR="00DC1F35" w:rsidRPr="00996869">
        <w:rPr>
          <w:rFonts w:ascii="Palatino Linotype" w:eastAsia="Palatino Linotype" w:hAnsi="Palatino Linotype" w:cs="Palatino Linotype"/>
          <w:b/>
          <w:i/>
        </w:rPr>
        <w:t>¿Cuál fue el presupuesto total asignado por el INE durante 2020, 2021 y 2022, para su partido?</w:t>
      </w:r>
      <w:r w:rsidR="00DC1F35" w:rsidRPr="00996869">
        <w:rPr>
          <w:rFonts w:ascii="Palatino Linotype" w:eastAsia="Palatino Linotype" w:hAnsi="Palatino Linotype" w:cs="Palatino Linotype"/>
        </w:rPr>
        <w:t xml:space="preserve"> El Sujeto obligado informa que para los años que solicita se da a conocer de manera pública en el acuerdo correspondiente de cada año, por lo que adjunta al presente los acuerdos respectivos, tal como se aprecia en la siguiente imagen: </w:t>
      </w:r>
    </w:p>
    <w:p w:rsidR="00DC1F35" w:rsidRPr="00996869" w:rsidRDefault="00DC1F35" w:rsidP="00996869">
      <w:pPr>
        <w:spacing w:line="360" w:lineRule="auto"/>
        <w:jc w:val="center"/>
        <w:rPr>
          <w:rFonts w:ascii="Palatino Linotype" w:eastAsia="Palatino Linotype" w:hAnsi="Palatino Linotype" w:cs="Palatino Linotype"/>
        </w:rPr>
      </w:pPr>
      <w:r w:rsidRPr="00996869">
        <w:rPr>
          <w:rFonts w:ascii="Palatino Linotype" w:eastAsia="Palatino Linotype" w:hAnsi="Palatino Linotype" w:cs="Palatino Linotype"/>
          <w:noProof/>
        </w:rPr>
        <w:drawing>
          <wp:inline distT="0" distB="0" distL="0" distR="0">
            <wp:extent cx="5000625" cy="121920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00625" cy="1219200"/>
                    </a:xfrm>
                    <a:prstGeom prst="rect">
                      <a:avLst/>
                    </a:prstGeom>
                    <a:noFill/>
                    <a:ln>
                      <a:noFill/>
                    </a:ln>
                  </pic:spPr>
                </pic:pic>
              </a:graphicData>
            </a:graphic>
          </wp:inline>
        </w:drawing>
      </w:r>
    </w:p>
    <w:p w:rsidR="00DC1F35" w:rsidRPr="00996869" w:rsidRDefault="00DC1F35" w:rsidP="00996869">
      <w:pPr>
        <w:spacing w:line="360" w:lineRule="auto"/>
        <w:jc w:val="both"/>
        <w:rPr>
          <w:rFonts w:ascii="Palatino Linotype" w:eastAsia="Palatino Linotype" w:hAnsi="Palatino Linotype" w:cs="Palatino Linotype"/>
        </w:rPr>
      </w:pPr>
    </w:p>
    <w:p w:rsidR="00DC1F35" w:rsidRPr="00996869" w:rsidRDefault="00F27DB0" w:rsidP="00996869">
      <w:pPr>
        <w:spacing w:line="360" w:lineRule="auto"/>
        <w:jc w:val="both"/>
        <w:rPr>
          <w:rFonts w:ascii="Palatino Linotype" w:eastAsia="Palatino Linotype" w:hAnsi="Palatino Linotype" w:cs="Palatino Linotype"/>
          <w:b/>
        </w:rPr>
      </w:pPr>
      <w:r w:rsidRPr="00996869">
        <w:rPr>
          <w:rFonts w:ascii="Palatino Linotype" w:eastAsia="Palatino Linotype" w:hAnsi="Palatino Linotype" w:cs="Palatino Linotype"/>
          <w:b/>
        </w:rPr>
        <w:t xml:space="preserve">2020. </w:t>
      </w:r>
    </w:p>
    <w:p w:rsidR="00F27DB0" w:rsidRPr="00996869" w:rsidRDefault="00F27DB0" w:rsidP="00996869">
      <w:pPr>
        <w:spacing w:line="360" w:lineRule="auto"/>
        <w:jc w:val="both"/>
        <w:rPr>
          <w:rFonts w:ascii="Palatino Linotype" w:eastAsia="Palatino Linotype" w:hAnsi="Palatino Linotype" w:cs="Palatino Linotype"/>
        </w:rPr>
      </w:pPr>
      <w:r w:rsidRPr="00996869">
        <w:rPr>
          <w:rFonts w:ascii="Palatino Linotype" w:eastAsia="Palatino Linotype" w:hAnsi="Palatino Linotype" w:cs="Palatino Linotype"/>
          <w:noProof/>
        </w:rPr>
        <w:drawing>
          <wp:anchor distT="0" distB="0" distL="114300" distR="114300" simplePos="0" relativeHeight="251658240" behindDoc="0" locked="0" layoutInCell="1" allowOverlap="1">
            <wp:simplePos x="1076325" y="2524125"/>
            <wp:positionH relativeFrom="column">
              <wp:align>left</wp:align>
            </wp:positionH>
            <wp:positionV relativeFrom="paragraph">
              <wp:align>top</wp:align>
            </wp:positionV>
            <wp:extent cx="5791200" cy="2200275"/>
            <wp:effectExtent l="0" t="0" r="0" b="952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1200" cy="2200275"/>
                    </a:xfrm>
                    <a:prstGeom prst="rect">
                      <a:avLst/>
                    </a:prstGeom>
                    <a:noFill/>
                    <a:ln>
                      <a:noFill/>
                    </a:ln>
                  </pic:spPr>
                </pic:pic>
              </a:graphicData>
            </a:graphic>
          </wp:anchor>
        </w:drawing>
      </w:r>
      <w:r w:rsidR="009D5FAA" w:rsidRPr="00996869">
        <w:rPr>
          <w:rFonts w:ascii="Palatino Linotype" w:eastAsia="Palatino Linotype" w:hAnsi="Palatino Linotype" w:cs="Palatino Linotype"/>
        </w:rPr>
        <w:br w:type="textWrapping" w:clear="all"/>
      </w:r>
    </w:p>
    <w:p w:rsidR="00F27DB0" w:rsidRPr="00996869" w:rsidRDefault="00F27DB0" w:rsidP="00996869">
      <w:pPr>
        <w:spacing w:line="360" w:lineRule="auto"/>
        <w:jc w:val="both"/>
        <w:rPr>
          <w:rFonts w:ascii="Palatino Linotype" w:eastAsia="Palatino Linotype" w:hAnsi="Palatino Linotype" w:cs="Palatino Linotype"/>
        </w:rPr>
      </w:pPr>
      <w:r w:rsidRPr="00996869">
        <w:rPr>
          <w:rFonts w:ascii="Palatino Linotype" w:eastAsia="Palatino Linotype" w:hAnsi="Palatino Linotype" w:cs="Palatino Linotype"/>
          <w:noProof/>
        </w:rPr>
        <w:lastRenderedPageBreak/>
        <w:drawing>
          <wp:inline distT="0" distB="0" distL="0" distR="0">
            <wp:extent cx="5791200" cy="17811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1200" cy="1781175"/>
                    </a:xfrm>
                    <a:prstGeom prst="rect">
                      <a:avLst/>
                    </a:prstGeom>
                    <a:noFill/>
                    <a:ln>
                      <a:noFill/>
                    </a:ln>
                  </pic:spPr>
                </pic:pic>
              </a:graphicData>
            </a:graphic>
          </wp:inline>
        </w:drawing>
      </w:r>
    </w:p>
    <w:p w:rsidR="009D5FAA" w:rsidRPr="00996869" w:rsidRDefault="009D5FAA" w:rsidP="00996869">
      <w:pPr>
        <w:spacing w:line="360" w:lineRule="auto"/>
        <w:jc w:val="both"/>
        <w:rPr>
          <w:rFonts w:ascii="Palatino Linotype" w:eastAsia="Palatino Linotype" w:hAnsi="Palatino Linotype" w:cs="Palatino Linotype"/>
          <w:b/>
        </w:rPr>
      </w:pPr>
    </w:p>
    <w:p w:rsidR="00F27DB0" w:rsidRPr="00996869" w:rsidRDefault="00F27DB0" w:rsidP="00996869">
      <w:pPr>
        <w:spacing w:line="360" w:lineRule="auto"/>
        <w:jc w:val="both"/>
        <w:rPr>
          <w:rFonts w:ascii="Palatino Linotype" w:eastAsia="Palatino Linotype" w:hAnsi="Palatino Linotype" w:cs="Palatino Linotype"/>
          <w:b/>
        </w:rPr>
      </w:pPr>
      <w:r w:rsidRPr="00996869">
        <w:rPr>
          <w:rFonts w:ascii="Palatino Linotype" w:eastAsia="Palatino Linotype" w:hAnsi="Palatino Linotype" w:cs="Palatino Linotype"/>
          <w:b/>
        </w:rPr>
        <w:t>2021</w:t>
      </w:r>
    </w:p>
    <w:p w:rsidR="00F27DB0" w:rsidRPr="00996869" w:rsidRDefault="00F27DB0" w:rsidP="00996869">
      <w:pPr>
        <w:spacing w:line="360" w:lineRule="auto"/>
        <w:jc w:val="both"/>
        <w:rPr>
          <w:rFonts w:ascii="Palatino Linotype" w:eastAsia="Palatino Linotype" w:hAnsi="Palatino Linotype" w:cs="Palatino Linotype"/>
        </w:rPr>
      </w:pPr>
      <w:r w:rsidRPr="00996869">
        <w:rPr>
          <w:rFonts w:ascii="Palatino Linotype" w:eastAsia="Palatino Linotype" w:hAnsi="Palatino Linotype" w:cs="Palatino Linotype"/>
          <w:noProof/>
        </w:rPr>
        <w:drawing>
          <wp:inline distT="0" distB="0" distL="0" distR="0">
            <wp:extent cx="5791200" cy="20383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91200" cy="2038350"/>
                    </a:xfrm>
                    <a:prstGeom prst="rect">
                      <a:avLst/>
                    </a:prstGeom>
                    <a:noFill/>
                    <a:ln>
                      <a:noFill/>
                    </a:ln>
                  </pic:spPr>
                </pic:pic>
              </a:graphicData>
            </a:graphic>
          </wp:inline>
        </w:drawing>
      </w:r>
    </w:p>
    <w:p w:rsidR="00CB7A4E" w:rsidRPr="00996869" w:rsidRDefault="00CB7A4E" w:rsidP="00996869">
      <w:pPr>
        <w:spacing w:line="360" w:lineRule="auto"/>
        <w:jc w:val="both"/>
        <w:rPr>
          <w:rFonts w:ascii="Palatino Linotype" w:eastAsia="Palatino Linotype" w:hAnsi="Palatino Linotype" w:cs="Palatino Linotype"/>
        </w:rPr>
      </w:pPr>
    </w:p>
    <w:p w:rsidR="00CB7A4E" w:rsidRPr="00996869" w:rsidRDefault="00CB7A4E" w:rsidP="00996869">
      <w:pPr>
        <w:spacing w:line="360" w:lineRule="auto"/>
        <w:jc w:val="both"/>
        <w:rPr>
          <w:rFonts w:ascii="Palatino Linotype" w:eastAsia="Palatino Linotype" w:hAnsi="Palatino Linotype" w:cs="Palatino Linotype"/>
        </w:rPr>
      </w:pPr>
    </w:p>
    <w:p w:rsidR="00F27DB0" w:rsidRPr="00996869" w:rsidRDefault="00F27DB0" w:rsidP="00996869">
      <w:pPr>
        <w:spacing w:line="360" w:lineRule="auto"/>
        <w:jc w:val="both"/>
        <w:rPr>
          <w:rFonts w:ascii="Palatino Linotype" w:eastAsia="Palatino Linotype" w:hAnsi="Palatino Linotype" w:cs="Palatino Linotype"/>
        </w:rPr>
      </w:pPr>
      <w:r w:rsidRPr="00996869">
        <w:rPr>
          <w:rFonts w:ascii="Palatino Linotype" w:eastAsia="Palatino Linotype" w:hAnsi="Palatino Linotype" w:cs="Palatino Linotype"/>
          <w:noProof/>
        </w:rPr>
        <w:drawing>
          <wp:inline distT="0" distB="0" distL="0" distR="0">
            <wp:extent cx="5791200" cy="15906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91200" cy="1590675"/>
                    </a:xfrm>
                    <a:prstGeom prst="rect">
                      <a:avLst/>
                    </a:prstGeom>
                    <a:noFill/>
                    <a:ln>
                      <a:noFill/>
                    </a:ln>
                  </pic:spPr>
                </pic:pic>
              </a:graphicData>
            </a:graphic>
          </wp:inline>
        </w:drawing>
      </w:r>
    </w:p>
    <w:p w:rsidR="00DC1F35" w:rsidRPr="00996869" w:rsidRDefault="00DC1F35" w:rsidP="00996869">
      <w:pPr>
        <w:spacing w:line="360" w:lineRule="auto"/>
        <w:jc w:val="both"/>
        <w:rPr>
          <w:rFonts w:ascii="Palatino Linotype" w:eastAsia="Palatino Linotype" w:hAnsi="Palatino Linotype" w:cs="Palatino Linotype"/>
        </w:rPr>
      </w:pPr>
    </w:p>
    <w:p w:rsidR="00F27DB0" w:rsidRPr="00996869" w:rsidRDefault="00F27DB0" w:rsidP="00996869">
      <w:pPr>
        <w:spacing w:line="360" w:lineRule="auto"/>
        <w:jc w:val="both"/>
        <w:rPr>
          <w:rFonts w:ascii="Palatino Linotype" w:eastAsia="Palatino Linotype" w:hAnsi="Palatino Linotype" w:cs="Palatino Linotype"/>
          <w:b/>
        </w:rPr>
      </w:pPr>
      <w:r w:rsidRPr="00996869">
        <w:rPr>
          <w:rFonts w:ascii="Palatino Linotype" w:eastAsia="Palatino Linotype" w:hAnsi="Palatino Linotype" w:cs="Palatino Linotype"/>
          <w:b/>
        </w:rPr>
        <w:lastRenderedPageBreak/>
        <w:t>2022</w:t>
      </w:r>
    </w:p>
    <w:p w:rsidR="00F27DB0" w:rsidRPr="00996869" w:rsidRDefault="00F27DB0" w:rsidP="00996869">
      <w:pPr>
        <w:spacing w:line="360" w:lineRule="auto"/>
        <w:jc w:val="both"/>
        <w:rPr>
          <w:rFonts w:ascii="Palatino Linotype" w:eastAsia="Palatino Linotype" w:hAnsi="Palatino Linotype" w:cs="Palatino Linotype"/>
        </w:rPr>
      </w:pPr>
      <w:r w:rsidRPr="00996869">
        <w:rPr>
          <w:rFonts w:ascii="Palatino Linotype" w:eastAsia="Palatino Linotype" w:hAnsi="Palatino Linotype" w:cs="Palatino Linotype"/>
          <w:noProof/>
        </w:rPr>
        <w:drawing>
          <wp:inline distT="0" distB="0" distL="0" distR="0">
            <wp:extent cx="5791200" cy="147637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91200" cy="1476375"/>
                    </a:xfrm>
                    <a:prstGeom prst="rect">
                      <a:avLst/>
                    </a:prstGeom>
                    <a:noFill/>
                    <a:ln>
                      <a:noFill/>
                    </a:ln>
                  </pic:spPr>
                </pic:pic>
              </a:graphicData>
            </a:graphic>
          </wp:inline>
        </w:drawing>
      </w:r>
    </w:p>
    <w:p w:rsidR="00F27DB0" w:rsidRPr="00996869" w:rsidRDefault="003E5549" w:rsidP="00996869">
      <w:pPr>
        <w:spacing w:line="360" w:lineRule="auto"/>
        <w:jc w:val="both"/>
        <w:rPr>
          <w:rFonts w:ascii="Palatino Linotype" w:eastAsia="Palatino Linotype" w:hAnsi="Palatino Linotype" w:cs="Palatino Linotype"/>
        </w:rPr>
      </w:pPr>
      <w:r w:rsidRPr="00996869">
        <w:rPr>
          <w:rFonts w:ascii="Palatino Linotype" w:eastAsia="Palatino Linotype" w:hAnsi="Palatino Linotype" w:cs="Palatino Linotype"/>
          <w:noProof/>
        </w:rPr>
        <w:drawing>
          <wp:inline distT="0" distB="0" distL="0" distR="0">
            <wp:extent cx="5743575" cy="134302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3575" cy="1343025"/>
                    </a:xfrm>
                    <a:prstGeom prst="rect">
                      <a:avLst/>
                    </a:prstGeom>
                    <a:noFill/>
                    <a:ln>
                      <a:noFill/>
                    </a:ln>
                  </pic:spPr>
                </pic:pic>
              </a:graphicData>
            </a:graphic>
          </wp:inline>
        </w:drawing>
      </w:r>
    </w:p>
    <w:p w:rsidR="009D5FAA" w:rsidRPr="00996869" w:rsidRDefault="009D5FAA" w:rsidP="00996869">
      <w:pPr>
        <w:spacing w:line="360" w:lineRule="auto"/>
        <w:jc w:val="both"/>
        <w:rPr>
          <w:rFonts w:ascii="Palatino Linotype" w:eastAsia="Palatino Linotype" w:hAnsi="Palatino Linotype" w:cs="Palatino Linotype"/>
        </w:rPr>
      </w:pPr>
    </w:p>
    <w:p w:rsidR="00DC1F35" w:rsidRPr="00996869" w:rsidRDefault="00DC1F35" w:rsidP="00996869">
      <w:pPr>
        <w:spacing w:line="360" w:lineRule="auto"/>
        <w:jc w:val="both"/>
        <w:rPr>
          <w:rFonts w:ascii="Palatino Linotype" w:eastAsia="Palatino Linotype" w:hAnsi="Palatino Linotype" w:cs="Palatino Linotype"/>
        </w:rPr>
      </w:pPr>
      <w:r w:rsidRPr="00996869">
        <w:rPr>
          <w:rFonts w:ascii="Palatino Linotype" w:eastAsia="Palatino Linotype" w:hAnsi="Palatino Linotype" w:cs="Palatino Linotype"/>
        </w:rPr>
        <w:t xml:space="preserve"> ¿Qué porcentaje destinaron a acciones en materia de género, perspectiva de género, o derechos de las mujeres? Desglosar por municipios</w:t>
      </w:r>
      <w:r w:rsidR="003E5549" w:rsidRPr="00996869">
        <w:rPr>
          <w:rFonts w:ascii="Palatino Linotype" w:eastAsia="Palatino Linotype" w:hAnsi="Palatino Linotype" w:cs="Palatino Linotype"/>
        </w:rPr>
        <w:t xml:space="preserve">, con respecto a la siguiente solicitud EL SUJETO OBLIGADO emitió pronunciamiento informando que el porcentaje destinado para la Capacitación, Promoción y Desarrollo del Liderazgo Político de las Mujeres viene reglamentado en el mismo acuerdo, el cual corresponde al 3% del presupuesto asignado, por tanto, por Ley se tiene que destinar este recurso y asimismo se ha ejercido año con año. Dicho recurso no se destina por municipio toda vez que la encargada de ejercerlo es la Secretaría de Promoción Política de la Mujer a través de capacitaciones y en difusión y divulgación relacionada a la misma, por lo que del análisis a la información que adjunta se aprecia lo siguiente: </w:t>
      </w:r>
    </w:p>
    <w:p w:rsidR="00907C94" w:rsidRPr="00996869" w:rsidRDefault="00907C94" w:rsidP="00996869">
      <w:pPr>
        <w:spacing w:line="360" w:lineRule="auto"/>
        <w:jc w:val="both"/>
        <w:rPr>
          <w:rFonts w:ascii="Palatino Linotype" w:eastAsia="Palatino Linotype" w:hAnsi="Palatino Linotype" w:cs="Palatino Linotype"/>
        </w:rPr>
      </w:pPr>
    </w:p>
    <w:p w:rsidR="003E5549" w:rsidRPr="00996869" w:rsidRDefault="003E5549" w:rsidP="00996869">
      <w:pPr>
        <w:spacing w:line="360" w:lineRule="auto"/>
        <w:jc w:val="both"/>
        <w:rPr>
          <w:rFonts w:ascii="Palatino Linotype" w:eastAsia="Palatino Linotype" w:hAnsi="Palatino Linotype" w:cs="Palatino Linotype"/>
        </w:rPr>
      </w:pPr>
    </w:p>
    <w:p w:rsidR="003E5549" w:rsidRPr="00996869" w:rsidRDefault="00D129E0" w:rsidP="00996869">
      <w:pPr>
        <w:spacing w:line="360" w:lineRule="auto"/>
        <w:ind w:left="907" w:right="851"/>
        <w:jc w:val="both"/>
        <w:rPr>
          <w:rFonts w:ascii="Palatino Linotype" w:eastAsia="Palatino Linotype" w:hAnsi="Palatino Linotype" w:cs="Palatino Linotype"/>
          <w:b/>
          <w:i/>
          <w:sz w:val="22"/>
          <w:szCs w:val="22"/>
        </w:rPr>
      </w:pPr>
      <w:r w:rsidRPr="00996869">
        <w:rPr>
          <w:rFonts w:ascii="Palatino Linotype" w:eastAsia="Palatino Linotype" w:hAnsi="Palatino Linotype" w:cs="Palatino Linotype"/>
          <w:b/>
          <w:i/>
          <w:sz w:val="22"/>
          <w:szCs w:val="22"/>
        </w:rPr>
        <w:t>“</w:t>
      </w:r>
      <w:r w:rsidR="003E5549" w:rsidRPr="00996869">
        <w:rPr>
          <w:rFonts w:ascii="Palatino Linotype" w:eastAsia="Palatino Linotype" w:hAnsi="Palatino Linotype" w:cs="Palatino Linotype"/>
          <w:b/>
          <w:i/>
          <w:sz w:val="22"/>
          <w:szCs w:val="22"/>
        </w:rPr>
        <w:t>ACUERDO 2020</w:t>
      </w:r>
    </w:p>
    <w:p w:rsidR="00D129E0" w:rsidRPr="00996869" w:rsidRDefault="00D129E0" w:rsidP="00996869">
      <w:pPr>
        <w:spacing w:line="360" w:lineRule="auto"/>
        <w:ind w:left="907" w:right="851"/>
        <w:jc w:val="both"/>
        <w:rPr>
          <w:rFonts w:ascii="Palatino Linotype" w:eastAsia="Palatino Linotype" w:hAnsi="Palatino Linotype" w:cs="Palatino Linotype"/>
          <w:b/>
          <w:i/>
          <w:sz w:val="22"/>
          <w:szCs w:val="22"/>
        </w:rPr>
      </w:pPr>
      <w:r w:rsidRPr="00996869">
        <w:rPr>
          <w:rFonts w:ascii="Palatino Linotype" w:eastAsia="Palatino Linotype" w:hAnsi="Palatino Linotype" w:cs="Palatino Linotype"/>
          <w:b/>
          <w:i/>
          <w:sz w:val="22"/>
          <w:szCs w:val="22"/>
        </w:rPr>
        <w:t>ACUERDO 2021</w:t>
      </w:r>
    </w:p>
    <w:p w:rsidR="00D129E0" w:rsidRPr="00996869" w:rsidRDefault="003E5549" w:rsidP="00996869">
      <w:pPr>
        <w:spacing w:line="360" w:lineRule="auto"/>
        <w:ind w:left="907" w:right="851"/>
        <w:jc w:val="both"/>
        <w:rPr>
          <w:rFonts w:ascii="Palatino Linotype" w:eastAsia="Palatino Linotype" w:hAnsi="Palatino Linotype" w:cs="Palatino Linotype"/>
          <w:b/>
          <w:i/>
          <w:sz w:val="22"/>
          <w:szCs w:val="22"/>
          <w:u w:val="single"/>
        </w:rPr>
      </w:pPr>
      <w:r w:rsidRPr="00996869">
        <w:rPr>
          <w:rFonts w:ascii="Palatino Linotype" w:eastAsia="Palatino Linotype" w:hAnsi="Palatino Linotype" w:cs="Palatino Linotype"/>
          <w:i/>
          <w:sz w:val="22"/>
          <w:szCs w:val="22"/>
        </w:rPr>
        <w:t xml:space="preserve">De igual manera, </w:t>
      </w:r>
      <w:r w:rsidRPr="00996869">
        <w:rPr>
          <w:rFonts w:ascii="Palatino Linotype" w:eastAsia="Palatino Linotype" w:hAnsi="Palatino Linotype" w:cs="Palatino Linotype"/>
          <w:b/>
          <w:i/>
          <w:sz w:val="22"/>
          <w:szCs w:val="22"/>
          <w:u w:val="single"/>
        </w:rPr>
        <w:t xml:space="preserve">cada partido deberá destinar anualmente el 3% del financiamiento público ordinario. Para la capacitación, promoción y el desarrollo del liderazgo político de las mujeres. </w:t>
      </w:r>
    </w:p>
    <w:p w:rsidR="00D129E0" w:rsidRPr="00996869" w:rsidRDefault="003E5549" w:rsidP="00996869">
      <w:pPr>
        <w:spacing w:line="360" w:lineRule="auto"/>
        <w:ind w:left="907" w:right="851"/>
        <w:jc w:val="both"/>
        <w:rPr>
          <w:rFonts w:ascii="Palatino Linotype" w:eastAsia="Palatino Linotype" w:hAnsi="Palatino Linotype" w:cs="Palatino Linotype"/>
          <w:i/>
          <w:sz w:val="22"/>
          <w:szCs w:val="22"/>
        </w:rPr>
      </w:pPr>
      <w:r w:rsidRPr="00996869">
        <w:rPr>
          <w:rFonts w:ascii="Palatino Linotype" w:eastAsia="Palatino Linotype" w:hAnsi="Palatino Linotype" w:cs="Palatino Linotype"/>
          <w:i/>
          <w:sz w:val="22"/>
          <w:szCs w:val="22"/>
        </w:rPr>
        <w:t xml:space="preserve">b) El Consejo General vigilará que los partidos destinen dicho financiamiento exclusivamente a las actividades señaladas en el inciso inmediato anterior. </w:t>
      </w:r>
    </w:p>
    <w:p w:rsidR="003E5549" w:rsidRPr="00996869" w:rsidRDefault="003E5549" w:rsidP="00996869">
      <w:pPr>
        <w:spacing w:line="360" w:lineRule="auto"/>
        <w:ind w:left="907" w:right="851"/>
        <w:jc w:val="both"/>
        <w:rPr>
          <w:rFonts w:ascii="Palatino Linotype" w:eastAsia="Palatino Linotype" w:hAnsi="Palatino Linotype" w:cs="Palatino Linotype"/>
          <w:i/>
          <w:sz w:val="22"/>
          <w:szCs w:val="22"/>
        </w:rPr>
      </w:pPr>
      <w:r w:rsidRPr="00996869">
        <w:rPr>
          <w:rFonts w:ascii="Palatino Linotype" w:eastAsia="Palatino Linotype" w:hAnsi="Palatino Linotype" w:cs="Palatino Linotype"/>
          <w:i/>
          <w:sz w:val="22"/>
          <w:szCs w:val="22"/>
        </w:rPr>
        <w:t>c) Las cantidades que en su caso se determinen para cada partido, serán entregadas en los tiempos establecidos para el financiamiento para actividades ordinarias.”</w:t>
      </w:r>
    </w:p>
    <w:p w:rsidR="00D129E0" w:rsidRPr="00996869" w:rsidRDefault="00D129E0" w:rsidP="00996869">
      <w:pPr>
        <w:spacing w:line="360" w:lineRule="auto"/>
        <w:ind w:left="907" w:right="851"/>
        <w:jc w:val="both"/>
        <w:rPr>
          <w:rFonts w:ascii="Palatino Linotype" w:eastAsia="Palatino Linotype" w:hAnsi="Palatino Linotype" w:cs="Palatino Linotype"/>
          <w:b/>
          <w:i/>
          <w:sz w:val="22"/>
          <w:szCs w:val="22"/>
        </w:rPr>
      </w:pPr>
    </w:p>
    <w:p w:rsidR="00D129E0" w:rsidRPr="00996869" w:rsidRDefault="00D129E0" w:rsidP="00996869">
      <w:pPr>
        <w:spacing w:line="360" w:lineRule="auto"/>
        <w:ind w:left="907" w:right="851"/>
        <w:jc w:val="both"/>
        <w:rPr>
          <w:rFonts w:ascii="Palatino Linotype" w:eastAsia="Palatino Linotype" w:hAnsi="Palatino Linotype" w:cs="Palatino Linotype"/>
          <w:b/>
          <w:i/>
          <w:sz w:val="22"/>
          <w:szCs w:val="22"/>
        </w:rPr>
      </w:pPr>
      <w:r w:rsidRPr="00996869">
        <w:rPr>
          <w:rFonts w:ascii="Palatino Linotype" w:eastAsia="Palatino Linotype" w:hAnsi="Palatino Linotype" w:cs="Palatino Linotype"/>
          <w:b/>
          <w:i/>
          <w:sz w:val="22"/>
          <w:szCs w:val="22"/>
        </w:rPr>
        <w:t>ACUERDO 2022</w:t>
      </w:r>
    </w:p>
    <w:p w:rsidR="00D129E0" w:rsidRPr="00996869" w:rsidRDefault="00D129E0" w:rsidP="00996869">
      <w:pPr>
        <w:pStyle w:val="Prrafodelista"/>
        <w:numPr>
          <w:ilvl w:val="0"/>
          <w:numId w:val="6"/>
        </w:numPr>
        <w:spacing w:line="360" w:lineRule="auto"/>
        <w:ind w:right="851"/>
        <w:jc w:val="both"/>
        <w:rPr>
          <w:rFonts w:ascii="Palatino Linotype" w:eastAsia="Palatino Linotype" w:hAnsi="Palatino Linotype" w:cs="Palatino Linotype"/>
          <w:b/>
          <w:i/>
          <w:sz w:val="22"/>
          <w:szCs w:val="22"/>
        </w:rPr>
      </w:pPr>
      <w:r w:rsidRPr="00996869">
        <w:rPr>
          <w:rFonts w:ascii="Palatino Linotype" w:eastAsia="Palatino Linotype" w:hAnsi="Palatino Linotype" w:cs="Palatino Linotype"/>
          <w:b/>
          <w:i/>
          <w:sz w:val="22"/>
          <w:szCs w:val="22"/>
        </w:rPr>
        <w:t xml:space="preserve">Cada partido deberá destinar anualmente el tres por ciento (3%) del financiamiento público ordinario para la capacitación, promoción y el desarrollo del liderazgo político de las mujeres. </w:t>
      </w:r>
    </w:p>
    <w:p w:rsidR="00D129E0" w:rsidRPr="00996869" w:rsidRDefault="00D129E0" w:rsidP="00996869">
      <w:pPr>
        <w:pStyle w:val="Prrafodelista"/>
        <w:numPr>
          <w:ilvl w:val="0"/>
          <w:numId w:val="6"/>
        </w:numPr>
        <w:spacing w:line="360" w:lineRule="auto"/>
        <w:ind w:right="851"/>
        <w:jc w:val="both"/>
        <w:rPr>
          <w:rFonts w:ascii="Palatino Linotype" w:eastAsia="Palatino Linotype" w:hAnsi="Palatino Linotype" w:cs="Palatino Linotype"/>
          <w:i/>
          <w:sz w:val="22"/>
          <w:szCs w:val="22"/>
        </w:rPr>
      </w:pPr>
      <w:r w:rsidRPr="00996869">
        <w:rPr>
          <w:rFonts w:ascii="Palatino Linotype" w:eastAsia="Palatino Linotype" w:hAnsi="Palatino Linotype" w:cs="Palatino Linotype"/>
          <w:i/>
          <w:sz w:val="22"/>
          <w:szCs w:val="22"/>
        </w:rPr>
        <w:t xml:space="preserve">El Consejo General vigilará que los partidos destinen dicho financiamiento exclusivamente a las actividades señaladas. </w:t>
      </w:r>
    </w:p>
    <w:p w:rsidR="00D129E0" w:rsidRPr="00996869" w:rsidRDefault="00D129E0" w:rsidP="00996869">
      <w:pPr>
        <w:pStyle w:val="Prrafodelista"/>
        <w:numPr>
          <w:ilvl w:val="0"/>
          <w:numId w:val="6"/>
        </w:numPr>
        <w:spacing w:line="360" w:lineRule="auto"/>
        <w:ind w:right="851"/>
        <w:jc w:val="both"/>
        <w:rPr>
          <w:rFonts w:ascii="Palatino Linotype" w:eastAsia="Palatino Linotype" w:hAnsi="Palatino Linotype" w:cs="Palatino Linotype"/>
          <w:i/>
          <w:sz w:val="22"/>
          <w:szCs w:val="22"/>
        </w:rPr>
      </w:pPr>
      <w:r w:rsidRPr="00996869">
        <w:rPr>
          <w:rFonts w:ascii="Palatino Linotype" w:eastAsia="Palatino Linotype" w:hAnsi="Palatino Linotype" w:cs="Palatino Linotype"/>
          <w:i/>
          <w:sz w:val="22"/>
          <w:szCs w:val="22"/>
        </w:rPr>
        <w:t>Las cantidades que en su caso se determinen para cada partido, serán entregadas en los tiempos establecidos para el financiamiento para actividades ordinarias.</w:t>
      </w:r>
    </w:p>
    <w:p w:rsidR="005007BA" w:rsidRPr="00996869" w:rsidRDefault="005007BA" w:rsidP="00996869">
      <w:pPr>
        <w:spacing w:line="360" w:lineRule="auto"/>
        <w:jc w:val="both"/>
        <w:rPr>
          <w:rFonts w:ascii="Palatino Linotype" w:eastAsia="Palatino Linotype" w:hAnsi="Palatino Linotype" w:cs="Palatino Linotype"/>
        </w:rPr>
      </w:pPr>
    </w:p>
    <w:p w:rsidR="005007BA" w:rsidRPr="00996869" w:rsidRDefault="005007BA" w:rsidP="00996869">
      <w:pPr>
        <w:spacing w:line="360" w:lineRule="auto"/>
        <w:ind w:right="49"/>
        <w:jc w:val="both"/>
        <w:rPr>
          <w:rFonts w:ascii="Palatino Linotype" w:eastAsia="Palatino Linotype" w:hAnsi="Palatino Linotype" w:cs="Palatino Linotype"/>
        </w:rPr>
      </w:pPr>
      <w:r w:rsidRPr="00996869">
        <w:rPr>
          <w:rFonts w:ascii="Palatino Linotype" w:eastAsia="Palatino Linotype" w:hAnsi="Palatino Linotype" w:cs="Palatino Linotype"/>
        </w:rPr>
        <w:t>Luego entonces, con relación a lo señalado en el párrafo que antecede y a fin de robustecer la determinación que se asentará en la presente resolución, conviene citar el criterio orientador 002/2017 del INAI, y la tesis 1a. CCCXXVII/2014 (10a.) emitida por la Primera Sala de la Suprema Corte de Justicia de la Nación, cuyo tenor es el siguiente:</w:t>
      </w:r>
    </w:p>
    <w:p w:rsidR="005007BA" w:rsidRPr="00996869" w:rsidRDefault="005007BA" w:rsidP="00996869">
      <w:pPr>
        <w:ind w:right="902"/>
        <w:jc w:val="both"/>
        <w:rPr>
          <w:rFonts w:ascii="Palatino Linotype" w:eastAsia="Palatino Linotype" w:hAnsi="Palatino Linotype" w:cs="Palatino Linotype"/>
        </w:rPr>
      </w:pPr>
    </w:p>
    <w:p w:rsidR="005007BA" w:rsidRPr="00996869" w:rsidRDefault="005007BA" w:rsidP="00996869">
      <w:pPr>
        <w:ind w:left="851" w:right="902"/>
        <w:jc w:val="both"/>
        <w:rPr>
          <w:rFonts w:ascii="Palatino Linotype" w:eastAsia="Palatino Linotype" w:hAnsi="Palatino Linotype" w:cs="Palatino Linotype"/>
          <w:i/>
          <w:sz w:val="22"/>
          <w:szCs w:val="22"/>
        </w:rPr>
      </w:pPr>
      <w:r w:rsidRPr="00996869">
        <w:rPr>
          <w:rFonts w:ascii="Palatino Linotype" w:eastAsia="Palatino Linotype" w:hAnsi="Palatino Linotype" w:cs="Palatino Linotype"/>
          <w:i/>
          <w:sz w:val="22"/>
          <w:szCs w:val="22"/>
        </w:rPr>
        <w:t>“</w:t>
      </w:r>
      <w:r w:rsidRPr="00996869">
        <w:rPr>
          <w:rFonts w:ascii="Palatino Linotype" w:eastAsia="Palatino Linotype" w:hAnsi="Palatino Linotype" w:cs="Palatino Linotype"/>
          <w:b/>
          <w:i/>
          <w:sz w:val="22"/>
          <w:szCs w:val="22"/>
        </w:rPr>
        <w:t>Congruencia y exhaustividad</w:t>
      </w:r>
      <w:r w:rsidRPr="00996869">
        <w:rPr>
          <w:rFonts w:ascii="Palatino Linotype" w:eastAsia="Palatino Linotype" w:hAnsi="Palatino Linotype" w:cs="Palatino Linotype"/>
          <w:i/>
          <w:sz w:val="22"/>
          <w:szCs w:val="22"/>
        </w:rPr>
        <w:t>.</w:t>
      </w:r>
      <w:r w:rsidRPr="00996869">
        <w:rPr>
          <w:rFonts w:ascii="Palatino Linotype" w:eastAsia="Palatino Linotype" w:hAnsi="Palatino Linotype" w:cs="Palatino Linotype"/>
          <w:b/>
          <w:i/>
          <w:sz w:val="22"/>
          <w:szCs w:val="22"/>
        </w:rPr>
        <w:t xml:space="preserve"> Sus alcances para garantizar el derecho de acceso a la información.</w:t>
      </w:r>
      <w:r w:rsidRPr="00996869">
        <w:rPr>
          <w:rFonts w:ascii="Palatino Linotype" w:eastAsia="Palatino Linotype" w:hAnsi="Palatino Linotype" w:cs="Palatino Linotype"/>
          <w:i/>
          <w:sz w:val="22"/>
          <w:szCs w:val="22"/>
        </w:rPr>
        <w:t xml:space="preserve">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información.”(Sic)</w:t>
      </w:r>
    </w:p>
    <w:p w:rsidR="005007BA" w:rsidRPr="00996869" w:rsidRDefault="005007BA" w:rsidP="00996869">
      <w:pPr>
        <w:widowControl w:val="0"/>
        <w:tabs>
          <w:tab w:val="left" w:pos="1701"/>
          <w:tab w:val="left" w:pos="1843"/>
        </w:tabs>
        <w:spacing w:line="360" w:lineRule="auto"/>
        <w:ind w:right="49"/>
        <w:jc w:val="both"/>
        <w:rPr>
          <w:rFonts w:ascii="Palatino Linotype" w:eastAsia="Palatino Linotype" w:hAnsi="Palatino Linotype" w:cs="Palatino Linotype"/>
        </w:rPr>
      </w:pPr>
      <w:bookmarkStart w:id="5" w:name="_heading=h.h5f6uylknmte" w:colFirst="0" w:colLast="0"/>
      <w:bookmarkEnd w:id="5"/>
    </w:p>
    <w:p w:rsidR="005007BA" w:rsidRPr="00996869" w:rsidRDefault="005007BA" w:rsidP="00996869">
      <w:pPr>
        <w:widowControl w:val="0"/>
        <w:tabs>
          <w:tab w:val="left" w:pos="1701"/>
          <w:tab w:val="left" w:pos="1843"/>
        </w:tabs>
        <w:spacing w:line="360" w:lineRule="auto"/>
        <w:ind w:right="49"/>
        <w:jc w:val="both"/>
        <w:rPr>
          <w:rFonts w:ascii="Palatino Linotype" w:eastAsia="Palatino Linotype" w:hAnsi="Palatino Linotype" w:cs="Palatino Linotype"/>
        </w:rPr>
      </w:pPr>
      <w:r w:rsidRPr="00996869">
        <w:rPr>
          <w:rFonts w:ascii="Palatino Linotype" w:eastAsia="Palatino Linotype" w:hAnsi="Palatino Linotype" w:cs="Palatino Linotype"/>
        </w:rPr>
        <w:t xml:space="preserve">Del criterio citado se desprende que las respuestas de los sujetos obligados deberán contar con dos elementos; la congruencia y la exhaustividad. Entendiendo el primero como una relación entre el requerimiento formulado y la respuesta propiciada y el segundo como atender de manera puntual a cada uno de los pronunciamientos en la solicitud. </w:t>
      </w:r>
    </w:p>
    <w:p w:rsidR="005007BA" w:rsidRPr="00996869" w:rsidRDefault="005007BA" w:rsidP="00996869">
      <w:pPr>
        <w:widowControl w:val="0"/>
        <w:tabs>
          <w:tab w:val="left" w:pos="1701"/>
          <w:tab w:val="left" w:pos="1843"/>
        </w:tabs>
        <w:spacing w:line="360" w:lineRule="auto"/>
        <w:ind w:right="49"/>
        <w:jc w:val="both"/>
        <w:rPr>
          <w:rFonts w:ascii="Palatino Linotype" w:eastAsia="Palatino Linotype" w:hAnsi="Palatino Linotype" w:cs="Palatino Linotype"/>
        </w:rPr>
      </w:pPr>
    </w:p>
    <w:p w:rsidR="005007BA" w:rsidRPr="00996869" w:rsidRDefault="005007BA" w:rsidP="00996869">
      <w:pPr>
        <w:tabs>
          <w:tab w:val="left" w:pos="709"/>
        </w:tabs>
        <w:spacing w:line="360" w:lineRule="auto"/>
        <w:jc w:val="both"/>
      </w:pPr>
      <w:r w:rsidRPr="00996869">
        <w:rPr>
          <w:rFonts w:ascii="Palatino Linotype" w:eastAsia="Palatino Linotype" w:hAnsi="Palatino Linotype" w:cs="Palatino Linotype"/>
        </w:rPr>
        <w:t>Asimismo, es importante señalar que al haber existido un pronunciamiento por parte del servidor público habilitado competente quien por sus atribuciones conoce de la informa</w:t>
      </w:r>
      <w:r w:rsidR="0007310D" w:rsidRPr="00996869">
        <w:rPr>
          <w:rFonts w:ascii="Palatino Linotype" w:eastAsia="Palatino Linotype" w:hAnsi="Palatino Linotype" w:cs="Palatino Linotype"/>
        </w:rPr>
        <w:t>ción solicitada de acuerdo a su normatividad interna</w:t>
      </w:r>
      <w:r w:rsidRPr="00996869">
        <w:rPr>
          <w:rFonts w:ascii="Palatino Linotype" w:eastAsia="Palatino Linotype" w:hAnsi="Palatino Linotype" w:cs="Palatino Linotype"/>
        </w:rPr>
        <w:t xml:space="preserve">, a fin de dar respuesta a la solicitud planteada, este Instituto no está facultado para manifestarse sobre la veracidad de la información proporcionada, lo anterior, conforme al artículo 36 de la Ley de la Materia. </w:t>
      </w:r>
    </w:p>
    <w:p w:rsidR="005007BA" w:rsidRPr="00996869" w:rsidRDefault="005007BA" w:rsidP="00996869">
      <w:pPr>
        <w:spacing w:before="280" w:after="280" w:line="360" w:lineRule="auto"/>
        <w:jc w:val="both"/>
      </w:pPr>
      <w:r w:rsidRPr="00996869">
        <w:rPr>
          <w:rFonts w:ascii="Palatino Linotype" w:eastAsia="Palatino Linotype" w:hAnsi="Palatino Linotype" w:cs="Palatino Linotype"/>
        </w:rPr>
        <w:lastRenderedPageBreak/>
        <w:t>Sirve de sustento a lo anterior, el criterio 31/10 emitido por el entonces Instituto Federal de Acceso a la Información y Protección de Datos, ahora Instituto Nacional de Acceso a la Información y Protección de Datos, el cual refiere: </w:t>
      </w:r>
    </w:p>
    <w:p w:rsidR="005007BA" w:rsidRPr="00996869" w:rsidRDefault="005007BA" w:rsidP="00996869">
      <w:pPr>
        <w:ind w:left="851" w:right="1041"/>
        <w:jc w:val="both"/>
        <w:rPr>
          <w:rFonts w:ascii="Palatino Linotype" w:eastAsia="Palatino Linotype" w:hAnsi="Palatino Linotype" w:cs="Palatino Linotype"/>
          <w:i/>
          <w:sz w:val="22"/>
          <w:szCs w:val="22"/>
        </w:rPr>
      </w:pPr>
      <w:r w:rsidRPr="00996869">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996869">
        <w:rPr>
          <w:rFonts w:ascii="Palatino Linotype" w:eastAsia="Palatino Linotype" w:hAnsi="Palatino Linotype" w:cs="Palatino Linotype"/>
          <w:i/>
          <w:sz w:val="22"/>
          <w:szCs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996869">
        <w:rPr>
          <w:rFonts w:ascii="Palatino Linotype" w:eastAsia="Palatino Linotype" w:hAnsi="Palatino Linotype" w:cs="Palatino Linotype"/>
          <w:b/>
          <w:i/>
          <w:sz w:val="22"/>
          <w:szCs w:val="22"/>
        </w:rPr>
        <w:t>”</w:t>
      </w:r>
      <w:r w:rsidRPr="00996869">
        <w:rPr>
          <w:rFonts w:ascii="Palatino Linotype" w:eastAsia="Palatino Linotype" w:hAnsi="Palatino Linotype" w:cs="Palatino Linotype"/>
          <w:i/>
          <w:sz w:val="22"/>
          <w:szCs w:val="22"/>
        </w:rPr>
        <w:t xml:space="preserve"> (Sic)</w:t>
      </w:r>
    </w:p>
    <w:p w:rsidR="005007BA" w:rsidRPr="00996869" w:rsidRDefault="005007BA" w:rsidP="00996869">
      <w:pPr>
        <w:spacing w:line="360" w:lineRule="auto"/>
        <w:ind w:right="-28"/>
        <w:jc w:val="both"/>
        <w:rPr>
          <w:rFonts w:ascii="Palatino Linotype" w:eastAsia="Palatino Linotype" w:hAnsi="Palatino Linotype" w:cs="Palatino Linotype"/>
        </w:rPr>
      </w:pPr>
    </w:p>
    <w:p w:rsidR="005007BA" w:rsidRPr="00996869" w:rsidRDefault="005007BA" w:rsidP="00996869">
      <w:pPr>
        <w:widowControl w:val="0"/>
        <w:tabs>
          <w:tab w:val="left" w:pos="1701"/>
          <w:tab w:val="left" w:pos="1843"/>
        </w:tabs>
        <w:spacing w:line="360" w:lineRule="auto"/>
        <w:ind w:right="49"/>
        <w:jc w:val="both"/>
        <w:rPr>
          <w:rFonts w:ascii="Palatino Linotype" w:eastAsia="Palatino Linotype" w:hAnsi="Palatino Linotype" w:cs="Palatino Linotype"/>
        </w:rPr>
      </w:pPr>
      <w:r w:rsidRPr="00996869">
        <w:rPr>
          <w:rFonts w:ascii="Palatino Linotype" w:eastAsia="Palatino Linotype" w:hAnsi="Palatino Linotype" w:cs="Palatino Linotype"/>
        </w:rPr>
        <w:t>En el caso que nos ocupa se tiene que en su respuesta primigenia</w:t>
      </w:r>
      <w:r w:rsidRPr="00996869">
        <w:rPr>
          <w:rFonts w:ascii="Palatino Linotype" w:eastAsia="Palatino Linotype" w:hAnsi="Palatino Linotype" w:cs="Palatino Linotype"/>
          <w:b/>
        </w:rPr>
        <w:t xml:space="preserve"> EL SUJETO OBLIGADO</w:t>
      </w:r>
      <w:r w:rsidRPr="00996869">
        <w:rPr>
          <w:rFonts w:ascii="Palatino Linotype" w:eastAsia="Palatino Linotype" w:hAnsi="Palatino Linotype" w:cs="Palatino Linotype"/>
        </w:rPr>
        <w:t xml:space="preserve"> dio atención a los puntos </w:t>
      </w:r>
      <w:r w:rsidR="00AB204C" w:rsidRPr="00996869">
        <w:rPr>
          <w:rFonts w:ascii="Palatino Linotype" w:eastAsia="Palatino Linotype" w:hAnsi="Palatino Linotype" w:cs="Palatino Linotype"/>
        </w:rPr>
        <w:t>solicitados</w:t>
      </w:r>
      <w:r w:rsidRPr="00996869">
        <w:rPr>
          <w:rFonts w:ascii="Palatino Linotype" w:eastAsia="Palatino Linotype" w:hAnsi="Palatino Linotype" w:cs="Palatino Linotype"/>
        </w:rPr>
        <w:t xml:space="preserve"> al grado de desagregación que solicitó el particular y conforme a lo que genera en atención a sus facultades.</w:t>
      </w:r>
    </w:p>
    <w:p w:rsidR="001B7396" w:rsidRPr="00996869" w:rsidRDefault="001B7396" w:rsidP="00996869">
      <w:pPr>
        <w:spacing w:line="360" w:lineRule="auto"/>
        <w:jc w:val="both"/>
        <w:rPr>
          <w:rFonts w:ascii="Palatino Linotype" w:hAnsi="Palatino Linotype" w:cs="Segoe UI"/>
        </w:rPr>
      </w:pPr>
    </w:p>
    <w:p w:rsidR="001B7396" w:rsidRPr="00996869" w:rsidRDefault="001B7396" w:rsidP="00996869">
      <w:pPr>
        <w:spacing w:line="360" w:lineRule="auto"/>
        <w:jc w:val="both"/>
        <w:rPr>
          <w:rFonts w:ascii="Palatino Linotype" w:eastAsia="Palatino Linotype" w:hAnsi="Palatino Linotype" w:cs="Palatino Linotype"/>
          <w:i/>
          <w:iCs/>
        </w:rPr>
      </w:pPr>
      <w:r w:rsidRPr="00996869">
        <w:rPr>
          <w:rFonts w:ascii="Palatino Linotype" w:hAnsi="Palatino Linotype" w:cs="Arial"/>
        </w:rPr>
        <w:t xml:space="preserve">Inconforme por la respuesta </w:t>
      </w:r>
      <w:r w:rsidRPr="00996869">
        <w:rPr>
          <w:rFonts w:ascii="Palatino Linotype" w:hAnsi="Palatino Linotype" w:cs="Arial"/>
          <w:b/>
          <w:bCs/>
        </w:rPr>
        <w:t xml:space="preserve">LA RECURRENTE </w:t>
      </w:r>
      <w:r w:rsidRPr="00996869">
        <w:rPr>
          <w:rFonts w:ascii="Palatino Linotype" w:hAnsi="Palatino Linotype" w:cs="Arial"/>
        </w:rPr>
        <w:t xml:space="preserve">interpuso el presente Recurso de Revisión que nos ocupan, realizando los siguientes </w:t>
      </w:r>
      <w:r w:rsidRPr="00996869">
        <w:rPr>
          <w:rFonts w:ascii="Palatino Linotype" w:hAnsi="Palatino Linotype" w:cs="Arial"/>
          <w:b/>
          <w:bCs/>
        </w:rPr>
        <w:t>agravios</w:t>
      </w:r>
      <w:r w:rsidRPr="00996869">
        <w:rPr>
          <w:rFonts w:ascii="Palatino Linotype" w:hAnsi="Palatino Linotype" w:cs="Arial"/>
        </w:rPr>
        <w:t xml:space="preserve">, en el </w:t>
      </w:r>
      <w:r w:rsidRPr="00996869">
        <w:rPr>
          <w:rFonts w:ascii="Palatino Linotype" w:hAnsi="Palatino Linotype" w:cs="Arial"/>
          <w:b/>
          <w:bCs/>
        </w:rPr>
        <w:t xml:space="preserve">Acto impugnado: </w:t>
      </w:r>
      <w:r w:rsidRPr="00996869">
        <w:rPr>
          <w:rFonts w:ascii="Palatino Linotype" w:hAnsi="Palatino Linotype" w:cs="Arial"/>
          <w:i/>
        </w:rPr>
        <w:t>“</w:t>
      </w:r>
      <w:r w:rsidR="00D129E0" w:rsidRPr="00996869">
        <w:rPr>
          <w:rFonts w:ascii="Palatino Linotype" w:hAnsi="Palatino Linotype" w:cs="Arial"/>
          <w:i/>
        </w:rPr>
        <w:t>SOLICITUD DE INFORMACIÓN 00124/PAN/IP/2022</w:t>
      </w:r>
      <w:r w:rsidRPr="00996869">
        <w:rPr>
          <w:rFonts w:ascii="Palatino Linotype" w:hAnsi="Palatino Linotype" w:cs="Arial"/>
          <w:i/>
        </w:rPr>
        <w:t xml:space="preserve">. " (Sic), </w:t>
      </w:r>
      <w:r w:rsidRPr="00996869">
        <w:rPr>
          <w:rFonts w:ascii="Palatino Linotype" w:hAnsi="Palatino Linotype" w:cs="Arial"/>
          <w:iCs/>
        </w:rPr>
        <w:t xml:space="preserve">así como en las </w:t>
      </w:r>
      <w:r w:rsidRPr="00996869">
        <w:rPr>
          <w:rFonts w:ascii="Palatino Linotype" w:hAnsi="Palatino Linotype" w:cs="Arial"/>
          <w:b/>
          <w:bCs/>
        </w:rPr>
        <w:t xml:space="preserve">Razones o motivos de inconformidad medularmente menciona: </w:t>
      </w:r>
      <w:r w:rsidRPr="00996869">
        <w:rPr>
          <w:rFonts w:ascii="Palatino Linotype" w:eastAsia="Palatino Linotype" w:hAnsi="Palatino Linotype" w:cs="Palatino Linotype"/>
          <w:i/>
          <w:iCs/>
        </w:rPr>
        <w:t>“</w:t>
      </w:r>
      <w:r w:rsidR="00D129E0" w:rsidRPr="00996869">
        <w:rPr>
          <w:rFonts w:ascii="Palatino Linotype" w:eastAsia="Palatino Linotype" w:hAnsi="Palatino Linotype" w:cs="Palatino Linotype"/>
          <w:i/>
          <w:iCs/>
        </w:rPr>
        <w:t xml:space="preserve">La solicitud de información pide el porcentaje del presupuesto destinado a acciones en materia de género, desglosado por municipios, ¿qué porcentaje se destinó a acciones en materia de género en cada municipio? </w:t>
      </w:r>
      <w:r w:rsidR="00D129E0" w:rsidRPr="00996869">
        <w:rPr>
          <w:rFonts w:ascii="Palatino Linotype" w:eastAsia="Palatino Linotype" w:hAnsi="Palatino Linotype" w:cs="Palatino Linotype"/>
          <w:i/>
          <w:iCs/>
        </w:rPr>
        <w:lastRenderedPageBreak/>
        <w:t xml:space="preserve">Ustedes sólo envían como respuesta el ACUERDO N.° IEEM/CG/03/2020 Por el que se determina el Financiamiento Público para Actividades Ordinarias y Específicas de los Partidos Políticos acreditados y con registro ante el Instituto Electoral del Estado de México, pero NO </w:t>
      </w:r>
      <w:proofErr w:type="spellStart"/>
      <w:r w:rsidR="00D129E0" w:rsidRPr="00996869">
        <w:rPr>
          <w:rFonts w:ascii="Palatino Linotype" w:eastAsia="Palatino Linotype" w:hAnsi="Palatino Linotype" w:cs="Palatino Linotype"/>
          <w:i/>
          <w:iCs/>
        </w:rPr>
        <w:t>específican</w:t>
      </w:r>
      <w:proofErr w:type="spellEnd"/>
      <w:r w:rsidR="00D129E0" w:rsidRPr="00996869">
        <w:rPr>
          <w:rFonts w:ascii="Palatino Linotype" w:eastAsia="Palatino Linotype" w:hAnsi="Palatino Linotype" w:cs="Palatino Linotype"/>
          <w:i/>
          <w:iCs/>
        </w:rPr>
        <w:t xml:space="preserve"> cuánto se gastó en cada municipio, </w:t>
      </w:r>
      <w:bookmarkStart w:id="6" w:name="_Hlk126855693"/>
      <w:r w:rsidR="00D129E0" w:rsidRPr="00996869">
        <w:rPr>
          <w:rFonts w:ascii="Palatino Linotype" w:eastAsia="Palatino Linotype" w:hAnsi="Palatino Linotype" w:cs="Palatino Linotype"/>
          <w:i/>
          <w:iCs/>
        </w:rPr>
        <w:t>para realizar acciones de género o derechos humanos de las mujeres</w:t>
      </w:r>
      <w:bookmarkEnd w:id="6"/>
      <w:r w:rsidRPr="00996869">
        <w:rPr>
          <w:rFonts w:ascii="Palatino Linotype" w:eastAsia="Palatino Linotype" w:hAnsi="Palatino Linotype" w:cs="Palatino Linotype"/>
          <w:i/>
          <w:iCs/>
        </w:rPr>
        <w:t>.” (Sic)</w:t>
      </w:r>
    </w:p>
    <w:p w:rsidR="001B7396" w:rsidRPr="00996869" w:rsidRDefault="001B7396" w:rsidP="00996869">
      <w:pPr>
        <w:spacing w:line="360" w:lineRule="auto"/>
        <w:jc w:val="both"/>
        <w:rPr>
          <w:rFonts w:ascii="Palatino Linotype" w:hAnsi="Palatino Linotype" w:cs="Segoe UI"/>
          <w:bCs/>
          <w:iCs/>
        </w:rPr>
      </w:pPr>
    </w:p>
    <w:p w:rsidR="001B7396" w:rsidRPr="00996869" w:rsidRDefault="001B7396" w:rsidP="00996869">
      <w:pPr>
        <w:tabs>
          <w:tab w:val="center" w:pos="4252"/>
          <w:tab w:val="right" w:pos="8504"/>
        </w:tabs>
        <w:spacing w:line="360" w:lineRule="auto"/>
        <w:jc w:val="both"/>
        <w:rPr>
          <w:rFonts w:ascii="Palatino Linotype" w:eastAsiaTheme="minorEastAsia" w:hAnsi="Palatino Linotype" w:cstheme="minorBidi"/>
          <w:b/>
          <w:lang w:val="es-ES_tradnl"/>
        </w:rPr>
      </w:pPr>
      <w:r w:rsidRPr="00996869">
        <w:rPr>
          <w:rFonts w:ascii="Palatino Linotype" w:hAnsi="Palatino Linotype" w:cs="Arial"/>
        </w:rPr>
        <w:t xml:space="preserve">Abierta la etapa de manifestaciones, la particular no realizo </w:t>
      </w:r>
      <w:r w:rsidRPr="00996869">
        <w:rPr>
          <w:rFonts w:ascii="Palatino Linotype" w:eastAsiaTheme="minorEastAsia" w:hAnsi="Palatino Linotype" w:cstheme="minorBidi"/>
          <w:lang w:val="es-419"/>
        </w:rPr>
        <w:t>manifestaciones, así como tampoco ofreció pruebas o alegatos</w:t>
      </w:r>
      <w:r w:rsidRPr="00996869">
        <w:rPr>
          <w:rFonts w:ascii="Palatino Linotype" w:eastAsiaTheme="minorEastAsia" w:hAnsi="Palatino Linotype" w:cstheme="minorBidi"/>
          <w:lang w:val="es-ES_tradnl"/>
        </w:rPr>
        <w:t xml:space="preserve">; por su parte, </w:t>
      </w:r>
      <w:r w:rsidRPr="00996869">
        <w:rPr>
          <w:rFonts w:ascii="Palatino Linotype" w:eastAsiaTheme="minorEastAsia" w:hAnsi="Palatino Linotype" w:cstheme="minorBidi"/>
          <w:b/>
          <w:bCs/>
          <w:lang w:val="es-ES_tradnl"/>
        </w:rPr>
        <w:t>EL SUJETO OBLIGADO</w:t>
      </w:r>
      <w:r w:rsidRPr="00996869">
        <w:rPr>
          <w:rFonts w:ascii="Palatino Linotype" w:eastAsiaTheme="minorEastAsia" w:hAnsi="Palatino Linotype" w:cstheme="minorBidi"/>
          <w:lang w:val="es-ES_tradnl"/>
        </w:rPr>
        <w:t xml:space="preserve"> confirma su respuesta cuyo Informe Justificado versa </w:t>
      </w:r>
      <w:r w:rsidRPr="00996869">
        <w:rPr>
          <w:rFonts w:ascii="Palatino Linotype" w:eastAsiaTheme="minorEastAsia" w:hAnsi="Palatino Linotype" w:cstheme="minorBidi"/>
          <w:b/>
          <w:lang w:val="es-ES_tradnl"/>
        </w:rPr>
        <w:t>que en ningún momento niega el derecho de acceso a la información del (la) hoy recurrente, toda vez que desde la respuesta otorgada por el Sujeto Obligado a la solicitud primigenia, se informó por parte de las unidades administrativas competentes, que realizaron una búsqueda exhaustiva de la información, sin que se localizara documentación relacionada con el objeto del requerimiento de información.</w:t>
      </w:r>
    </w:p>
    <w:p w:rsidR="001B7396" w:rsidRPr="00996869" w:rsidRDefault="001B7396" w:rsidP="00996869">
      <w:pPr>
        <w:tabs>
          <w:tab w:val="center" w:pos="4252"/>
          <w:tab w:val="right" w:pos="8504"/>
        </w:tabs>
        <w:spacing w:line="360" w:lineRule="auto"/>
        <w:jc w:val="both"/>
        <w:rPr>
          <w:rFonts w:ascii="Palatino Linotype" w:eastAsiaTheme="minorEastAsia" w:hAnsi="Palatino Linotype" w:cstheme="minorBidi"/>
          <w:b/>
          <w:lang w:val="es-ES_tradnl"/>
        </w:rPr>
      </w:pPr>
    </w:p>
    <w:p w:rsidR="001B7396" w:rsidRPr="00996869" w:rsidRDefault="00907C94" w:rsidP="00996869">
      <w:pPr>
        <w:spacing w:line="360" w:lineRule="auto"/>
        <w:jc w:val="both"/>
        <w:rPr>
          <w:rFonts w:ascii="Palatino Linotype" w:eastAsia="Calibri" w:hAnsi="Palatino Linotype" w:cs="Arial"/>
          <w:color w:val="000000"/>
          <w:lang w:eastAsia="en-US"/>
        </w:rPr>
      </w:pPr>
      <w:r w:rsidRPr="00996869">
        <w:rPr>
          <w:rFonts w:ascii="Palatino Linotype" w:eastAsia="Calibri" w:hAnsi="Palatino Linotype" w:cs="Arial"/>
          <w:color w:val="000000"/>
          <w:lang w:eastAsia="en-US"/>
        </w:rPr>
        <w:t xml:space="preserve">En esa tesitura, cabe destacar que </w:t>
      </w:r>
      <w:r w:rsidR="001B7396" w:rsidRPr="00996869">
        <w:rPr>
          <w:rFonts w:ascii="Palatino Linotype" w:eastAsia="Calibri" w:hAnsi="Palatino Linotype" w:cs="Arial"/>
          <w:color w:val="000000"/>
          <w:lang w:eastAsia="en-US"/>
        </w:rPr>
        <w:t>los sujetos obligados</w:t>
      </w:r>
      <w:r w:rsidRPr="00996869">
        <w:rPr>
          <w:rFonts w:ascii="Palatino Linotype" w:eastAsia="Calibri" w:hAnsi="Palatino Linotype" w:cs="Arial"/>
          <w:color w:val="000000"/>
          <w:lang w:eastAsia="en-US"/>
        </w:rPr>
        <w:t xml:space="preserve"> deben </w:t>
      </w:r>
      <w:r w:rsidR="00BD180B" w:rsidRPr="00996869">
        <w:rPr>
          <w:rFonts w:ascii="Palatino Linotype" w:eastAsia="Calibri" w:hAnsi="Palatino Linotype" w:cs="Arial"/>
          <w:color w:val="000000"/>
          <w:lang w:eastAsia="en-US"/>
        </w:rPr>
        <w:t>permitir</w:t>
      </w:r>
      <w:r w:rsidR="001B7396" w:rsidRPr="00996869">
        <w:rPr>
          <w:rFonts w:ascii="Palatino Linotype" w:eastAsia="Calibri" w:hAnsi="Palatino Linotype" w:cs="Arial"/>
          <w:color w:val="000000"/>
          <w:lang w:eastAsia="en-US"/>
        </w:rPr>
        <w:t xml:space="preserve"> el acceso a su información, es decir, otorgar el acceso a la información que se haya solicitado y que obre en sus archivos tal y como fue generado el documento, por lo que no tienen la obligación de procesarla, resumirla, efectuar cálculos o practicar investigaciones.</w:t>
      </w:r>
    </w:p>
    <w:p w:rsidR="00BD180B" w:rsidRPr="00996869" w:rsidRDefault="00BD180B" w:rsidP="00996869">
      <w:pPr>
        <w:spacing w:line="360" w:lineRule="auto"/>
        <w:jc w:val="both"/>
        <w:rPr>
          <w:rFonts w:ascii="Palatino Linotype" w:eastAsia="Calibri" w:hAnsi="Palatino Linotype" w:cs="Arial"/>
          <w:color w:val="000000"/>
          <w:lang w:eastAsia="en-US"/>
        </w:rPr>
      </w:pPr>
    </w:p>
    <w:p w:rsidR="00BD180B" w:rsidRPr="00996869" w:rsidRDefault="00BD180B" w:rsidP="00996869">
      <w:pPr>
        <w:spacing w:line="360" w:lineRule="auto"/>
        <w:jc w:val="both"/>
        <w:rPr>
          <w:rFonts w:ascii="Palatino Linotype" w:eastAsia="Palatino Linotype" w:hAnsi="Palatino Linotype" w:cs="Palatino Linotype"/>
        </w:rPr>
      </w:pPr>
      <w:r w:rsidRPr="00996869">
        <w:rPr>
          <w:rFonts w:ascii="Palatino Linotype" w:eastAsia="Palatino Linotype" w:hAnsi="Palatino Linotype" w:cs="Palatino Linotype"/>
        </w:rPr>
        <w:t xml:space="preserve">No obstante, es importante precisar que quien atiende que la solicitud que da origen al presente recurso de revisión es el Servidor Público Habilitado de la Tesorería del Comité Directivo Estatal del Partido de Acción Nacional, sin embargo, se considera que </w:t>
      </w:r>
      <w:r w:rsidRPr="00996869">
        <w:rPr>
          <w:rFonts w:ascii="Palatino Linotype" w:eastAsia="Palatino Linotype" w:hAnsi="Palatino Linotype" w:cs="Palatino Linotype"/>
        </w:rPr>
        <w:lastRenderedPageBreak/>
        <w:t xml:space="preserve">dicha información debió ser dirigida al Servidor Público Habilitado de la Unidad Administrativa denominada Secretaría Promoción Política de la Mujer, al formar parte de la estructura orgánica interna tal y como se aprecia en la siguiente imagen: </w:t>
      </w:r>
    </w:p>
    <w:p w:rsidR="00BD180B" w:rsidRPr="00996869" w:rsidRDefault="00BD180B" w:rsidP="00996869">
      <w:pPr>
        <w:spacing w:line="360" w:lineRule="auto"/>
        <w:jc w:val="both"/>
        <w:rPr>
          <w:rFonts w:ascii="Palatino Linotype" w:eastAsia="Palatino Linotype" w:hAnsi="Palatino Linotype" w:cs="Palatino Linotype"/>
        </w:rPr>
      </w:pPr>
    </w:p>
    <w:p w:rsidR="00BD180B" w:rsidRPr="00996869" w:rsidRDefault="00BD180B" w:rsidP="00996869">
      <w:pPr>
        <w:spacing w:line="360" w:lineRule="auto"/>
        <w:jc w:val="both"/>
        <w:rPr>
          <w:rFonts w:ascii="Palatino Linotype" w:eastAsia="Palatino Linotype" w:hAnsi="Palatino Linotype" w:cs="Palatino Linotype"/>
        </w:rPr>
      </w:pPr>
      <w:r w:rsidRPr="00996869">
        <w:rPr>
          <w:rFonts w:ascii="Palatino Linotype" w:eastAsia="Palatino Linotype" w:hAnsi="Palatino Linotype" w:cs="Palatino Linotype"/>
          <w:noProof/>
        </w:rPr>
        <w:drawing>
          <wp:inline distT="0" distB="0" distL="0" distR="0" wp14:anchorId="1BB7E7BC" wp14:editId="7941E226">
            <wp:extent cx="5791200" cy="33242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91200" cy="3324225"/>
                    </a:xfrm>
                    <a:prstGeom prst="rect">
                      <a:avLst/>
                    </a:prstGeom>
                    <a:noFill/>
                    <a:ln>
                      <a:noFill/>
                    </a:ln>
                  </pic:spPr>
                </pic:pic>
              </a:graphicData>
            </a:graphic>
          </wp:inline>
        </w:drawing>
      </w:r>
    </w:p>
    <w:p w:rsidR="00BD180B" w:rsidRPr="00996869" w:rsidRDefault="00BD180B" w:rsidP="00996869">
      <w:pPr>
        <w:spacing w:line="360" w:lineRule="auto"/>
        <w:jc w:val="both"/>
        <w:rPr>
          <w:rFonts w:ascii="Palatino Linotype" w:eastAsia="Palatino Linotype" w:hAnsi="Palatino Linotype" w:cs="Palatino Linotype"/>
        </w:rPr>
      </w:pPr>
    </w:p>
    <w:p w:rsidR="001B7396" w:rsidRPr="00996869" w:rsidRDefault="00BD180B" w:rsidP="00996869">
      <w:pPr>
        <w:spacing w:line="360" w:lineRule="auto"/>
        <w:jc w:val="both"/>
        <w:rPr>
          <w:rFonts w:ascii="Palatino Linotype" w:hAnsi="Palatino Linotype"/>
        </w:rPr>
      </w:pPr>
      <w:r w:rsidRPr="00996869">
        <w:rPr>
          <w:rFonts w:ascii="Palatino Linotype" w:hAnsi="Palatino Linotype"/>
        </w:rPr>
        <w:t xml:space="preserve">Es decir, de acuerdo, al artículo 86 de los Estatutos del Pan disponen que los Comités Directivos Estales se integra por la Titular de Promoción Política de la Mujer, por lo que, esta área puede conocer de la distribución del financiamiento público </w:t>
      </w:r>
      <w:r w:rsidR="00063B26" w:rsidRPr="00996869">
        <w:rPr>
          <w:rFonts w:ascii="Palatino Linotype" w:hAnsi="Palatino Linotype"/>
        </w:rPr>
        <w:t xml:space="preserve">para realizar acciones de género o derechos humanos de las mujeres, además, de que </w:t>
      </w:r>
      <w:r w:rsidR="008B51B2" w:rsidRPr="00996869">
        <w:rPr>
          <w:rFonts w:ascii="Palatino Linotype" w:eastAsia="Calibri" w:hAnsi="Palatino Linotype" w:cs="Arial"/>
          <w:color w:val="000000"/>
          <w:lang w:eastAsia="en-US"/>
        </w:rPr>
        <w:t xml:space="preserve">el Reglamento de Fiscalización que establece la Ley General de Partidos Políticos, es el ordenamiento legal que </w:t>
      </w:r>
      <w:r w:rsidR="00A30942" w:rsidRPr="00996869">
        <w:rPr>
          <w:rFonts w:ascii="Palatino Linotype" w:eastAsia="Calibri" w:hAnsi="Palatino Linotype" w:cs="Arial"/>
          <w:color w:val="000000"/>
          <w:lang w:eastAsia="en-US"/>
        </w:rPr>
        <w:t>desarrollará</w:t>
      </w:r>
      <w:r w:rsidR="008B51B2" w:rsidRPr="00996869">
        <w:rPr>
          <w:rFonts w:ascii="Palatino Linotype" w:eastAsia="Calibri" w:hAnsi="Palatino Linotype" w:cs="Arial"/>
          <w:color w:val="000000"/>
          <w:lang w:eastAsia="en-US"/>
        </w:rPr>
        <w:t xml:space="preserve"> las normas y establecerá las reglas para el registro contable y comprobación de lo</w:t>
      </w:r>
      <w:r w:rsidR="00A30942" w:rsidRPr="00996869">
        <w:rPr>
          <w:rFonts w:ascii="Palatino Linotype" w:eastAsia="Calibri" w:hAnsi="Palatino Linotype" w:cs="Arial"/>
          <w:color w:val="000000"/>
          <w:lang w:eastAsia="en-US"/>
        </w:rPr>
        <w:t xml:space="preserve">s gastos, por lo que es </w:t>
      </w:r>
      <w:r w:rsidR="008B51B2" w:rsidRPr="00996869">
        <w:rPr>
          <w:rFonts w:ascii="Palatino Linotype" w:eastAsia="Calibri" w:hAnsi="Palatino Linotype" w:cs="Arial"/>
          <w:color w:val="000000"/>
          <w:lang w:eastAsia="en-US"/>
        </w:rPr>
        <w:t xml:space="preserve">de orden público, observancia general y </w:t>
      </w:r>
      <w:r w:rsidR="008B51B2" w:rsidRPr="00996869">
        <w:rPr>
          <w:rFonts w:ascii="Palatino Linotype" w:eastAsia="Calibri" w:hAnsi="Palatino Linotype" w:cs="Arial"/>
          <w:color w:val="000000"/>
          <w:lang w:eastAsia="en-US"/>
        </w:rPr>
        <w:lastRenderedPageBreak/>
        <w:t>obligatoria y tiene por objeto establecer las reglas relativas al sistema de fiscalización de los ingresos y egresos de los recursos de los partidos políticos, sus coaliciones, candidaturas comunes y alianzas partidarias, las agrupaciones políticas y de los candidatos a cargos de elección popular federal y local, precandidatos, aspirantes y candidatos independientes incluyendo las inherentes al registro y comprobación de las operaciones de ingresos y egresos, la rendición de cuentas de los sujetos obligados por este Reglamento, los procedimientos que realicen las instancias de fiscalización nacional y local respecto de la revisión de sus informes, liquidación de los institutos políticos, así como los mecanismos de máxima publicidad.</w:t>
      </w:r>
    </w:p>
    <w:p w:rsidR="00A30942" w:rsidRPr="00996869" w:rsidRDefault="00A30942" w:rsidP="00996869">
      <w:pPr>
        <w:suppressAutoHyphens/>
        <w:spacing w:line="360" w:lineRule="auto"/>
        <w:jc w:val="both"/>
        <w:rPr>
          <w:rFonts w:ascii="Palatino Linotype" w:eastAsia="Calibri" w:hAnsi="Palatino Linotype" w:cs="Arial"/>
          <w:color w:val="000000"/>
          <w:lang w:eastAsia="en-US"/>
        </w:rPr>
      </w:pPr>
    </w:p>
    <w:p w:rsidR="00A30942" w:rsidRPr="00996869" w:rsidRDefault="00A30942" w:rsidP="00996869">
      <w:pPr>
        <w:suppressAutoHyphens/>
        <w:spacing w:line="360" w:lineRule="auto"/>
        <w:jc w:val="both"/>
        <w:rPr>
          <w:rFonts w:ascii="Palatino Linotype" w:eastAsia="Calibri" w:hAnsi="Palatino Linotype" w:cs="Arial"/>
          <w:color w:val="000000"/>
          <w:lang w:eastAsia="en-US"/>
        </w:rPr>
      </w:pPr>
      <w:r w:rsidRPr="00996869">
        <w:rPr>
          <w:rFonts w:ascii="Palatino Linotype" w:eastAsia="Calibri" w:hAnsi="Palatino Linotype" w:cs="Arial"/>
          <w:color w:val="000000"/>
          <w:lang w:eastAsia="en-US"/>
        </w:rPr>
        <w:t xml:space="preserve">De lo anterior, el artículo 22 del Reglamento de Fiscalización de los Partidos Políticos, establece lo siguiente: </w:t>
      </w:r>
    </w:p>
    <w:p w:rsidR="00A30942" w:rsidRPr="00996869" w:rsidRDefault="00A30942" w:rsidP="00996869">
      <w:pPr>
        <w:suppressAutoHyphens/>
        <w:spacing w:line="360" w:lineRule="auto"/>
        <w:jc w:val="both"/>
        <w:rPr>
          <w:rFonts w:ascii="Palatino Linotype" w:eastAsia="Calibri" w:hAnsi="Palatino Linotype" w:cs="Arial"/>
          <w:color w:val="000000"/>
          <w:lang w:eastAsia="en-US"/>
        </w:rPr>
      </w:pPr>
    </w:p>
    <w:p w:rsidR="00A7228C" w:rsidRPr="00996869" w:rsidRDefault="00A30942" w:rsidP="00996869">
      <w:pPr>
        <w:suppressAutoHyphens/>
        <w:spacing w:line="360" w:lineRule="auto"/>
        <w:ind w:left="907" w:right="851"/>
        <w:jc w:val="both"/>
        <w:rPr>
          <w:rFonts w:ascii="Palatino Linotype" w:eastAsia="Calibri" w:hAnsi="Palatino Linotype" w:cs="Arial"/>
          <w:b/>
          <w:color w:val="000000"/>
          <w:sz w:val="22"/>
          <w:szCs w:val="22"/>
          <w:lang w:eastAsia="en-US"/>
        </w:rPr>
      </w:pPr>
      <w:r w:rsidRPr="00996869">
        <w:rPr>
          <w:rFonts w:ascii="Palatino Linotype" w:eastAsia="Calibri" w:hAnsi="Palatino Linotype" w:cs="Arial"/>
          <w:b/>
          <w:color w:val="000000"/>
          <w:sz w:val="22"/>
          <w:szCs w:val="22"/>
          <w:lang w:eastAsia="en-US"/>
        </w:rPr>
        <w:t xml:space="preserve">Artículo 22. </w:t>
      </w:r>
    </w:p>
    <w:p w:rsidR="00A7228C" w:rsidRPr="00996869" w:rsidRDefault="00A30942" w:rsidP="00996869">
      <w:pPr>
        <w:suppressAutoHyphens/>
        <w:spacing w:line="360" w:lineRule="auto"/>
        <w:ind w:left="907" w:right="851"/>
        <w:jc w:val="both"/>
        <w:rPr>
          <w:rFonts w:ascii="Palatino Linotype" w:eastAsia="Calibri" w:hAnsi="Palatino Linotype" w:cs="Arial"/>
          <w:b/>
          <w:color w:val="000000"/>
          <w:sz w:val="22"/>
          <w:szCs w:val="22"/>
          <w:lang w:eastAsia="en-US"/>
        </w:rPr>
      </w:pPr>
      <w:r w:rsidRPr="00996869">
        <w:rPr>
          <w:rFonts w:ascii="Palatino Linotype" w:eastAsia="Calibri" w:hAnsi="Palatino Linotype" w:cs="Arial"/>
          <w:b/>
          <w:color w:val="000000"/>
          <w:sz w:val="22"/>
          <w:szCs w:val="22"/>
          <w:lang w:eastAsia="en-US"/>
        </w:rPr>
        <w:t xml:space="preserve">De los informes </w:t>
      </w:r>
    </w:p>
    <w:p w:rsidR="00A7228C" w:rsidRPr="00996869" w:rsidRDefault="00A30942" w:rsidP="00996869">
      <w:pPr>
        <w:suppressAutoHyphens/>
        <w:spacing w:line="360" w:lineRule="auto"/>
        <w:ind w:left="907" w:right="851"/>
        <w:jc w:val="both"/>
        <w:rPr>
          <w:rFonts w:ascii="Palatino Linotype" w:eastAsia="Calibri" w:hAnsi="Palatino Linotype" w:cs="Arial"/>
          <w:color w:val="000000"/>
          <w:sz w:val="22"/>
          <w:szCs w:val="22"/>
          <w:lang w:eastAsia="en-US"/>
        </w:rPr>
      </w:pPr>
      <w:r w:rsidRPr="00996869">
        <w:rPr>
          <w:rFonts w:ascii="Palatino Linotype" w:eastAsia="Calibri" w:hAnsi="Palatino Linotype" w:cs="Arial"/>
          <w:b/>
          <w:color w:val="000000"/>
          <w:sz w:val="22"/>
          <w:szCs w:val="22"/>
          <w:lang w:eastAsia="en-US"/>
        </w:rPr>
        <w:t>1.</w:t>
      </w:r>
      <w:r w:rsidRPr="00996869">
        <w:rPr>
          <w:rFonts w:ascii="Palatino Linotype" w:eastAsia="Calibri" w:hAnsi="Palatino Linotype" w:cs="Arial"/>
          <w:color w:val="000000"/>
          <w:sz w:val="22"/>
          <w:szCs w:val="22"/>
          <w:lang w:eastAsia="en-US"/>
        </w:rPr>
        <w:t xml:space="preserve"> Los informes que deben presentar los sujetos obligados son los que establecen la Ley de Partidos y la Ley de Instituciones, y pueden clasificarse de la manera siguiente: </w:t>
      </w:r>
    </w:p>
    <w:p w:rsidR="00A7228C" w:rsidRPr="00996869" w:rsidRDefault="00A7228C" w:rsidP="00996869">
      <w:pPr>
        <w:suppressAutoHyphens/>
        <w:spacing w:line="360" w:lineRule="auto"/>
        <w:ind w:left="907" w:right="851"/>
        <w:jc w:val="both"/>
        <w:rPr>
          <w:rFonts w:ascii="Palatino Linotype" w:eastAsia="Calibri" w:hAnsi="Palatino Linotype" w:cs="Arial"/>
          <w:color w:val="000000"/>
          <w:sz w:val="22"/>
          <w:szCs w:val="22"/>
          <w:lang w:eastAsia="en-US"/>
        </w:rPr>
      </w:pPr>
    </w:p>
    <w:p w:rsidR="00A7228C" w:rsidRPr="00996869" w:rsidRDefault="00A30942" w:rsidP="00996869">
      <w:pPr>
        <w:suppressAutoHyphens/>
        <w:spacing w:line="360" w:lineRule="auto"/>
        <w:ind w:left="907" w:right="851"/>
        <w:jc w:val="both"/>
        <w:rPr>
          <w:rFonts w:ascii="Palatino Linotype" w:eastAsia="Calibri" w:hAnsi="Palatino Linotype" w:cs="Arial"/>
          <w:b/>
          <w:color w:val="000000"/>
          <w:sz w:val="22"/>
          <w:szCs w:val="22"/>
          <w:lang w:eastAsia="en-US"/>
        </w:rPr>
      </w:pPr>
      <w:r w:rsidRPr="00996869">
        <w:rPr>
          <w:rFonts w:ascii="Palatino Linotype" w:eastAsia="Calibri" w:hAnsi="Palatino Linotype" w:cs="Arial"/>
          <w:b/>
          <w:color w:val="000000"/>
          <w:sz w:val="22"/>
          <w:szCs w:val="22"/>
          <w:lang w:eastAsia="en-US"/>
        </w:rPr>
        <w:t xml:space="preserve">a) Informes del gasto ordinario: </w:t>
      </w:r>
    </w:p>
    <w:p w:rsidR="00A7228C" w:rsidRPr="00996869" w:rsidRDefault="00A30942" w:rsidP="00996869">
      <w:pPr>
        <w:suppressAutoHyphens/>
        <w:spacing w:line="360" w:lineRule="auto"/>
        <w:ind w:left="907" w:right="851"/>
        <w:jc w:val="both"/>
        <w:rPr>
          <w:rFonts w:ascii="Palatino Linotype" w:eastAsia="Calibri" w:hAnsi="Palatino Linotype" w:cs="Arial"/>
          <w:color w:val="000000"/>
          <w:sz w:val="22"/>
          <w:szCs w:val="22"/>
          <w:lang w:eastAsia="en-US"/>
        </w:rPr>
      </w:pPr>
      <w:r w:rsidRPr="00996869">
        <w:rPr>
          <w:rFonts w:ascii="Palatino Linotype" w:eastAsia="Calibri" w:hAnsi="Palatino Linotype" w:cs="Arial"/>
          <w:color w:val="000000"/>
          <w:sz w:val="22"/>
          <w:szCs w:val="22"/>
          <w:lang w:eastAsia="en-US"/>
        </w:rPr>
        <w:t xml:space="preserve">I. Informes trimestrales. </w:t>
      </w:r>
    </w:p>
    <w:p w:rsidR="00A7228C" w:rsidRPr="00996869" w:rsidRDefault="00A30942" w:rsidP="00996869">
      <w:pPr>
        <w:suppressAutoHyphens/>
        <w:spacing w:line="360" w:lineRule="auto"/>
        <w:ind w:left="907" w:right="851"/>
        <w:jc w:val="both"/>
        <w:rPr>
          <w:rFonts w:ascii="Palatino Linotype" w:eastAsia="Calibri" w:hAnsi="Palatino Linotype" w:cs="Arial"/>
          <w:color w:val="000000"/>
          <w:sz w:val="22"/>
          <w:szCs w:val="22"/>
          <w:lang w:eastAsia="en-US"/>
        </w:rPr>
      </w:pPr>
      <w:r w:rsidRPr="00996869">
        <w:rPr>
          <w:rFonts w:ascii="Palatino Linotype" w:eastAsia="Calibri" w:hAnsi="Palatino Linotype" w:cs="Arial"/>
          <w:color w:val="000000"/>
          <w:sz w:val="22"/>
          <w:szCs w:val="22"/>
          <w:lang w:eastAsia="en-US"/>
        </w:rPr>
        <w:t xml:space="preserve">II. Informe anual. </w:t>
      </w:r>
    </w:p>
    <w:p w:rsidR="00A7228C" w:rsidRPr="00996869" w:rsidRDefault="00A30942" w:rsidP="00996869">
      <w:pPr>
        <w:suppressAutoHyphens/>
        <w:spacing w:line="360" w:lineRule="auto"/>
        <w:ind w:left="907" w:right="851"/>
        <w:jc w:val="both"/>
        <w:rPr>
          <w:rFonts w:ascii="Palatino Linotype" w:eastAsia="Calibri" w:hAnsi="Palatino Linotype" w:cs="Arial"/>
          <w:color w:val="000000"/>
          <w:sz w:val="22"/>
          <w:szCs w:val="22"/>
          <w:lang w:eastAsia="en-US"/>
        </w:rPr>
      </w:pPr>
      <w:r w:rsidRPr="00996869">
        <w:rPr>
          <w:rFonts w:ascii="Palatino Linotype" w:eastAsia="Calibri" w:hAnsi="Palatino Linotype" w:cs="Arial"/>
          <w:color w:val="000000"/>
          <w:sz w:val="22"/>
          <w:szCs w:val="22"/>
          <w:lang w:eastAsia="en-US"/>
        </w:rPr>
        <w:t xml:space="preserve">III. Informes mensuales. </w:t>
      </w:r>
    </w:p>
    <w:p w:rsidR="00A7228C" w:rsidRPr="00996869" w:rsidRDefault="00A7228C" w:rsidP="00996869">
      <w:pPr>
        <w:suppressAutoHyphens/>
        <w:spacing w:line="360" w:lineRule="auto"/>
        <w:ind w:left="907" w:right="851"/>
        <w:jc w:val="both"/>
        <w:rPr>
          <w:rFonts w:ascii="Palatino Linotype" w:eastAsia="Calibri" w:hAnsi="Palatino Linotype" w:cs="Arial"/>
          <w:color w:val="000000"/>
          <w:sz w:val="22"/>
          <w:szCs w:val="22"/>
          <w:lang w:eastAsia="en-US"/>
        </w:rPr>
      </w:pPr>
    </w:p>
    <w:p w:rsidR="00A7228C" w:rsidRPr="00996869" w:rsidRDefault="00A30942" w:rsidP="00996869">
      <w:pPr>
        <w:suppressAutoHyphens/>
        <w:spacing w:line="360" w:lineRule="auto"/>
        <w:ind w:left="907" w:right="851"/>
        <w:jc w:val="both"/>
        <w:rPr>
          <w:rFonts w:ascii="Palatino Linotype" w:eastAsia="Calibri" w:hAnsi="Palatino Linotype" w:cs="Arial"/>
          <w:b/>
          <w:color w:val="000000"/>
          <w:sz w:val="22"/>
          <w:szCs w:val="22"/>
          <w:lang w:eastAsia="en-US"/>
        </w:rPr>
      </w:pPr>
      <w:r w:rsidRPr="00996869">
        <w:rPr>
          <w:rFonts w:ascii="Palatino Linotype" w:eastAsia="Calibri" w:hAnsi="Palatino Linotype" w:cs="Arial"/>
          <w:b/>
          <w:color w:val="000000"/>
          <w:sz w:val="22"/>
          <w:szCs w:val="22"/>
          <w:lang w:eastAsia="en-US"/>
        </w:rPr>
        <w:lastRenderedPageBreak/>
        <w:t xml:space="preserve">b) Informes de proceso electoral: </w:t>
      </w:r>
    </w:p>
    <w:p w:rsidR="00A7228C" w:rsidRPr="00996869" w:rsidRDefault="00A30942" w:rsidP="00996869">
      <w:pPr>
        <w:suppressAutoHyphens/>
        <w:spacing w:line="360" w:lineRule="auto"/>
        <w:ind w:left="907" w:right="851"/>
        <w:jc w:val="both"/>
        <w:rPr>
          <w:rFonts w:ascii="Palatino Linotype" w:eastAsia="Calibri" w:hAnsi="Palatino Linotype" w:cs="Arial"/>
          <w:color w:val="000000"/>
          <w:sz w:val="22"/>
          <w:szCs w:val="22"/>
          <w:lang w:eastAsia="en-US"/>
        </w:rPr>
      </w:pPr>
      <w:r w:rsidRPr="00996869">
        <w:rPr>
          <w:rFonts w:ascii="Palatino Linotype" w:eastAsia="Calibri" w:hAnsi="Palatino Linotype" w:cs="Arial"/>
          <w:color w:val="000000"/>
          <w:sz w:val="22"/>
          <w:szCs w:val="22"/>
          <w:lang w:eastAsia="en-US"/>
        </w:rPr>
        <w:t xml:space="preserve">I. Informes de precampaña. </w:t>
      </w:r>
    </w:p>
    <w:p w:rsidR="00A7228C" w:rsidRPr="00996869" w:rsidRDefault="00A30942" w:rsidP="00996869">
      <w:pPr>
        <w:suppressAutoHyphens/>
        <w:spacing w:line="360" w:lineRule="auto"/>
        <w:ind w:left="907" w:right="851"/>
        <w:jc w:val="both"/>
        <w:rPr>
          <w:rFonts w:ascii="Palatino Linotype" w:eastAsia="Calibri" w:hAnsi="Palatino Linotype" w:cs="Arial"/>
          <w:color w:val="000000"/>
          <w:sz w:val="22"/>
          <w:szCs w:val="22"/>
          <w:lang w:eastAsia="en-US"/>
        </w:rPr>
      </w:pPr>
      <w:r w:rsidRPr="00996869">
        <w:rPr>
          <w:rFonts w:ascii="Palatino Linotype" w:eastAsia="Calibri" w:hAnsi="Palatino Linotype" w:cs="Arial"/>
          <w:color w:val="000000"/>
          <w:sz w:val="22"/>
          <w:szCs w:val="22"/>
          <w:lang w:eastAsia="en-US"/>
        </w:rPr>
        <w:t xml:space="preserve">II. Informes de obtención del apoyo ciudadano. III. Informes de campaña. </w:t>
      </w:r>
    </w:p>
    <w:p w:rsidR="00A7228C" w:rsidRPr="00996869" w:rsidRDefault="00A7228C" w:rsidP="00996869">
      <w:pPr>
        <w:suppressAutoHyphens/>
        <w:spacing w:line="360" w:lineRule="auto"/>
        <w:ind w:left="907" w:right="851"/>
        <w:jc w:val="both"/>
        <w:rPr>
          <w:rFonts w:ascii="Palatino Linotype" w:eastAsia="Calibri" w:hAnsi="Palatino Linotype" w:cs="Arial"/>
          <w:b/>
          <w:i/>
          <w:color w:val="000000"/>
          <w:sz w:val="22"/>
          <w:szCs w:val="22"/>
          <w:lang w:eastAsia="en-US"/>
        </w:rPr>
      </w:pPr>
    </w:p>
    <w:p w:rsidR="00A7228C" w:rsidRPr="00996869" w:rsidRDefault="00A30942" w:rsidP="00996869">
      <w:pPr>
        <w:suppressAutoHyphens/>
        <w:spacing w:line="360" w:lineRule="auto"/>
        <w:ind w:left="907" w:right="851"/>
        <w:jc w:val="both"/>
        <w:rPr>
          <w:rFonts w:ascii="Palatino Linotype" w:eastAsia="Calibri" w:hAnsi="Palatino Linotype" w:cs="Arial"/>
          <w:b/>
          <w:i/>
          <w:color w:val="000000"/>
          <w:sz w:val="22"/>
          <w:szCs w:val="22"/>
          <w:lang w:eastAsia="en-US"/>
        </w:rPr>
      </w:pPr>
      <w:r w:rsidRPr="00996869">
        <w:rPr>
          <w:rFonts w:ascii="Palatino Linotype" w:eastAsia="Calibri" w:hAnsi="Palatino Linotype" w:cs="Arial"/>
          <w:b/>
          <w:i/>
          <w:color w:val="000000"/>
          <w:sz w:val="22"/>
          <w:szCs w:val="22"/>
          <w:lang w:eastAsia="en-US"/>
        </w:rPr>
        <w:t xml:space="preserve">c) Informes presupuestales: </w:t>
      </w:r>
    </w:p>
    <w:p w:rsidR="00A7228C" w:rsidRPr="00996869" w:rsidRDefault="00A30942" w:rsidP="00996869">
      <w:pPr>
        <w:suppressAutoHyphens/>
        <w:spacing w:line="360" w:lineRule="auto"/>
        <w:ind w:left="907" w:right="851"/>
        <w:jc w:val="both"/>
        <w:rPr>
          <w:rFonts w:ascii="Palatino Linotype" w:eastAsia="Calibri" w:hAnsi="Palatino Linotype" w:cs="Arial"/>
          <w:color w:val="000000"/>
          <w:sz w:val="22"/>
          <w:szCs w:val="22"/>
          <w:lang w:eastAsia="en-US"/>
        </w:rPr>
      </w:pPr>
      <w:r w:rsidRPr="00996869">
        <w:rPr>
          <w:rFonts w:ascii="Palatino Linotype" w:eastAsia="Calibri" w:hAnsi="Palatino Linotype" w:cs="Arial"/>
          <w:b/>
          <w:i/>
          <w:color w:val="000000"/>
          <w:sz w:val="22"/>
          <w:szCs w:val="22"/>
          <w:lang w:eastAsia="en-US"/>
        </w:rPr>
        <w:t>I. Programa Anual de Trabajo</w:t>
      </w:r>
      <w:r w:rsidRPr="00996869">
        <w:rPr>
          <w:rFonts w:ascii="Palatino Linotype" w:eastAsia="Calibri" w:hAnsi="Palatino Linotype" w:cs="Arial"/>
          <w:color w:val="000000"/>
          <w:sz w:val="22"/>
          <w:szCs w:val="22"/>
          <w:lang w:eastAsia="en-US"/>
        </w:rPr>
        <w:t xml:space="preserve">. </w:t>
      </w:r>
    </w:p>
    <w:p w:rsidR="00A7228C" w:rsidRPr="00996869" w:rsidRDefault="00A30942" w:rsidP="00996869">
      <w:pPr>
        <w:suppressAutoHyphens/>
        <w:spacing w:line="360" w:lineRule="auto"/>
        <w:ind w:left="907" w:right="851"/>
        <w:jc w:val="both"/>
        <w:rPr>
          <w:rFonts w:ascii="Palatino Linotype" w:eastAsia="Calibri" w:hAnsi="Palatino Linotype" w:cs="Arial"/>
          <w:color w:val="000000"/>
          <w:sz w:val="22"/>
          <w:szCs w:val="22"/>
          <w:lang w:eastAsia="en-US"/>
        </w:rPr>
      </w:pPr>
      <w:r w:rsidRPr="00996869">
        <w:rPr>
          <w:rFonts w:ascii="Palatino Linotype" w:eastAsia="Calibri" w:hAnsi="Palatino Linotype" w:cs="Arial"/>
          <w:color w:val="000000"/>
          <w:sz w:val="22"/>
          <w:szCs w:val="22"/>
          <w:lang w:eastAsia="en-US"/>
        </w:rPr>
        <w:t xml:space="preserve">II. Informe de Avance Físico-Financiero. </w:t>
      </w:r>
    </w:p>
    <w:p w:rsidR="00A7228C" w:rsidRPr="00996869" w:rsidRDefault="00A30942" w:rsidP="00996869">
      <w:pPr>
        <w:suppressAutoHyphens/>
        <w:spacing w:line="360" w:lineRule="auto"/>
        <w:ind w:left="907" w:right="851"/>
        <w:jc w:val="both"/>
        <w:rPr>
          <w:rFonts w:ascii="Palatino Linotype" w:eastAsia="Calibri" w:hAnsi="Palatino Linotype" w:cs="Arial"/>
          <w:color w:val="000000"/>
          <w:sz w:val="22"/>
          <w:szCs w:val="22"/>
          <w:lang w:eastAsia="en-US"/>
        </w:rPr>
      </w:pPr>
      <w:r w:rsidRPr="00996869">
        <w:rPr>
          <w:rFonts w:ascii="Palatino Linotype" w:eastAsia="Calibri" w:hAnsi="Palatino Linotype" w:cs="Arial"/>
          <w:color w:val="000000"/>
          <w:sz w:val="22"/>
          <w:szCs w:val="22"/>
          <w:lang w:eastAsia="en-US"/>
        </w:rPr>
        <w:t xml:space="preserve">III. Informe de Situación Presupuestal. </w:t>
      </w:r>
    </w:p>
    <w:p w:rsidR="00A7228C" w:rsidRPr="00996869" w:rsidRDefault="00A7228C" w:rsidP="00996869">
      <w:pPr>
        <w:suppressAutoHyphens/>
        <w:spacing w:line="360" w:lineRule="auto"/>
        <w:ind w:left="907" w:right="851"/>
        <w:jc w:val="both"/>
        <w:rPr>
          <w:rFonts w:ascii="Palatino Linotype" w:eastAsia="Calibri" w:hAnsi="Palatino Linotype" w:cs="Arial"/>
          <w:color w:val="000000"/>
          <w:sz w:val="22"/>
          <w:szCs w:val="22"/>
          <w:lang w:eastAsia="en-US"/>
        </w:rPr>
      </w:pPr>
    </w:p>
    <w:p w:rsidR="00A7228C" w:rsidRPr="00996869" w:rsidRDefault="00A30942" w:rsidP="00996869">
      <w:pPr>
        <w:suppressAutoHyphens/>
        <w:spacing w:line="360" w:lineRule="auto"/>
        <w:ind w:left="907" w:right="851"/>
        <w:jc w:val="both"/>
        <w:rPr>
          <w:rFonts w:ascii="Palatino Linotype" w:eastAsia="Calibri" w:hAnsi="Palatino Linotype" w:cs="Arial"/>
          <w:b/>
          <w:color w:val="000000"/>
          <w:sz w:val="22"/>
          <w:szCs w:val="22"/>
          <w:lang w:eastAsia="en-US"/>
        </w:rPr>
      </w:pPr>
      <w:r w:rsidRPr="00996869">
        <w:rPr>
          <w:rFonts w:ascii="Palatino Linotype" w:eastAsia="Calibri" w:hAnsi="Palatino Linotype" w:cs="Arial"/>
          <w:b/>
          <w:color w:val="000000"/>
          <w:sz w:val="22"/>
          <w:szCs w:val="22"/>
          <w:lang w:eastAsia="en-US"/>
        </w:rPr>
        <w:t xml:space="preserve">2. Los informes presupuestales del inciso c) del numeral 1 del presente artículo, sólo deberán ser preparados por los partidos políticos y estarán a lo dispuesto en los Lineamientos para la Elaboración, Ejecución y Evaluación del Presupuesto de los Partidos Políticos, que emita la Comisión. </w:t>
      </w:r>
    </w:p>
    <w:p w:rsidR="00A7228C" w:rsidRPr="00996869" w:rsidRDefault="00A7228C" w:rsidP="00996869">
      <w:pPr>
        <w:suppressAutoHyphens/>
        <w:spacing w:line="360" w:lineRule="auto"/>
        <w:ind w:left="907" w:right="851"/>
        <w:jc w:val="both"/>
        <w:rPr>
          <w:rFonts w:ascii="Palatino Linotype" w:eastAsia="Calibri" w:hAnsi="Palatino Linotype" w:cs="Arial"/>
          <w:color w:val="000000"/>
          <w:sz w:val="22"/>
          <w:szCs w:val="22"/>
          <w:lang w:eastAsia="en-US"/>
        </w:rPr>
      </w:pPr>
    </w:p>
    <w:p w:rsidR="00A7228C" w:rsidRPr="00996869" w:rsidRDefault="00A7228C" w:rsidP="00996869">
      <w:pPr>
        <w:suppressAutoHyphens/>
        <w:spacing w:line="360" w:lineRule="auto"/>
        <w:ind w:left="907" w:right="851"/>
        <w:jc w:val="both"/>
        <w:rPr>
          <w:rFonts w:ascii="Palatino Linotype" w:eastAsia="Calibri" w:hAnsi="Palatino Linotype" w:cs="Arial"/>
          <w:b/>
          <w:color w:val="000000"/>
          <w:sz w:val="22"/>
          <w:szCs w:val="22"/>
          <w:lang w:eastAsia="en-US"/>
        </w:rPr>
      </w:pPr>
      <w:r w:rsidRPr="00996869">
        <w:rPr>
          <w:rFonts w:ascii="Palatino Linotype" w:eastAsia="Calibri" w:hAnsi="Palatino Linotype" w:cs="Arial"/>
          <w:b/>
          <w:color w:val="000000"/>
          <w:sz w:val="22"/>
          <w:szCs w:val="22"/>
          <w:lang w:eastAsia="en-US"/>
        </w:rPr>
        <w:t>3. Sólo en el caso de los partidos políticos, el informe anual y los informes trimestrales serán equivalentes al Estado de Actividades que defina el Manual General de Contabilidad.</w:t>
      </w:r>
    </w:p>
    <w:p w:rsidR="00A7228C" w:rsidRPr="00996869" w:rsidRDefault="00A7228C" w:rsidP="00996869">
      <w:pPr>
        <w:suppressAutoHyphens/>
        <w:spacing w:line="360" w:lineRule="auto"/>
        <w:ind w:left="907" w:right="851"/>
        <w:jc w:val="both"/>
        <w:rPr>
          <w:rFonts w:ascii="Palatino Linotype" w:eastAsia="Calibri" w:hAnsi="Palatino Linotype" w:cs="Arial"/>
          <w:color w:val="000000"/>
          <w:sz w:val="22"/>
          <w:szCs w:val="22"/>
          <w:lang w:eastAsia="en-US"/>
        </w:rPr>
      </w:pPr>
    </w:p>
    <w:p w:rsidR="00A7228C" w:rsidRPr="00996869" w:rsidRDefault="00A7228C" w:rsidP="00996869">
      <w:pPr>
        <w:suppressAutoHyphens/>
        <w:spacing w:line="360" w:lineRule="auto"/>
        <w:ind w:left="907" w:right="851"/>
        <w:jc w:val="both"/>
        <w:rPr>
          <w:rFonts w:ascii="Palatino Linotype" w:eastAsia="Calibri" w:hAnsi="Palatino Linotype" w:cs="Arial"/>
          <w:color w:val="000000"/>
          <w:sz w:val="22"/>
          <w:szCs w:val="22"/>
          <w:lang w:eastAsia="en-US"/>
        </w:rPr>
      </w:pPr>
      <w:r w:rsidRPr="00996869">
        <w:rPr>
          <w:rFonts w:ascii="Palatino Linotype" w:eastAsia="Calibri" w:hAnsi="Palatino Linotype" w:cs="Arial"/>
          <w:color w:val="000000"/>
          <w:sz w:val="22"/>
          <w:szCs w:val="22"/>
          <w:lang w:eastAsia="en-US"/>
        </w:rPr>
        <w:t>4. Las organizaciones de ciudadanos que informaron su propósito de constituir un partido político deberán presentar informes de ingresos y gastos mensualmente, a partir del mes en que manifestaron su interés de registro y hasta el mes en que se resuelva sobre la procedencia del registro.</w:t>
      </w:r>
    </w:p>
    <w:p w:rsidR="00A7228C" w:rsidRPr="00996869" w:rsidRDefault="00A7228C" w:rsidP="00996869">
      <w:pPr>
        <w:suppressAutoHyphens/>
        <w:spacing w:line="360" w:lineRule="auto"/>
        <w:ind w:left="907" w:right="851"/>
        <w:jc w:val="both"/>
        <w:rPr>
          <w:rFonts w:ascii="Palatino Linotype" w:eastAsia="Calibri" w:hAnsi="Palatino Linotype" w:cs="Arial"/>
          <w:color w:val="000000"/>
          <w:sz w:val="22"/>
          <w:szCs w:val="22"/>
          <w:lang w:eastAsia="en-US"/>
        </w:rPr>
      </w:pPr>
    </w:p>
    <w:p w:rsidR="00A30942" w:rsidRPr="00996869" w:rsidRDefault="00A7228C" w:rsidP="00996869">
      <w:pPr>
        <w:suppressAutoHyphens/>
        <w:spacing w:line="360" w:lineRule="auto"/>
        <w:ind w:left="907" w:right="851"/>
        <w:jc w:val="both"/>
        <w:rPr>
          <w:rFonts w:ascii="Palatino Linotype" w:eastAsia="Calibri" w:hAnsi="Palatino Linotype" w:cs="Arial"/>
          <w:color w:val="000000"/>
          <w:sz w:val="22"/>
          <w:szCs w:val="22"/>
          <w:lang w:eastAsia="en-US"/>
        </w:rPr>
      </w:pPr>
      <w:r w:rsidRPr="00996869">
        <w:rPr>
          <w:rFonts w:ascii="Palatino Linotype" w:eastAsia="Calibri" w:hAnsi="Palatino Linotype" w:cs="Arial"/>
          <w:color w:val="000000"/>
          <w:sz w:val="22"/>
          <w:szCs w:val="22"/>
          <w:lang w:eastAsia="en-US"/>
        </w:rPr>
        <w:lastRenderedPageBreak/>
        <w:t>5. Las organizaciones de observadores, deberán presentar su informe de ingresos y gastos por el periodo comprendido entre la fecha de registro ante el Instituto y hasta la conclusión del procedimiento, incluso en fecha posterior a la jornada electoral, de conformidad con los avisos o proyectos que la propia organización informe al Instituto.</w:t>
      </w:r>
    </w:p>
    <w:p w:rsidR="00A30942" w:rsidRPr="00996869" w:rsidRDefault="00A30942" w:rsidP="00996869">
      <w:pPr>
        <w:suppressAutoHyphens/>
        <w:spacing w:line="360" w:lineRule="auto"/>
        <w:jc w:val="both"/>
        <w:rPr>
          <w:rFonts w:ascii="Palatino Linotype" w:eastAsia="Calibri" w:hAnsi="Palatino Linotype" w:cs="Arial"/>
          <w:color w:val="000000"/>
          <w:lang w:eastAsia="en-US"/>
        </w:rPr>
      </w:pPr>
    </w:p>
    <w:p w:rsidR="00A30942" w:rsidRPr="00996869" w:rsidRDefault="00A7228C" w:rsidP="00996869">
      <w:pPr>
        <w:suppressAutoHyphens/>
        <w:spacing w:line="360" w:lineRule="auto"/>
        <w:jc w:val="both"/>
        <w:rPr>
          <w:rFonts w:ascii="Palatino Linotype" w:eastAsia="Calibri" w:hAnsi="Palatino Linotype" w:cs="Arial"/>
          <w:color w:val="000000"/>
          <w:lang w:eastAsia="en-US"/>
        </w:rPr>
      </w:pPr>
      <w:r w:rsidRPr="00996869">
        <w:rPr>
          <w:rFonts w:ascii="Palatino Linotype" w:eastAsia="Calibri" w:hAnsi="Palatino Linotype" w:cs="Arial"/>
          <w:color w:val="000000"/>
          <w:lang w:eastAsia="en-US"/>
        </w:rPr>
        <w:t>En esa tesitura el Presupuesto de Egresos ejercido por los partidos políticos debe basarse en el Programa Anual de Trabajo (PAT)</w:t>
      </w:r>
      <w:r w:rsidR="000F21C9" w:rsidRPr="00996869">
        <w:rPr>
          <w:rFonts w:ascii="Palatino Linotype" w:eastAsia="Calibri" w:hAnsi="Palatino Linotype" w:cs="Arial"/>
          <w:color w:val="000000"/>
          <w:lang w:eastAsia="en-US"/>
        </w:rPr>
        <w:t xml:space="preserve"> de acuerdo a lo establecido en los art</w:t>
      </w:r>
      <w:r w:rsidR="00BB606D" w:rsidRPr="00996869">
        <w:rPr>
          <w:rFonts w:ascii="Palatino Linotype" w:eastAsia="Calibri" w:hAnsi="Palatino Linotype" w:cs="Arial"/>
          <w:color w:val="000000"/>
          <w:lang w:eastAsia="en-US"/>
        </w:rPr>
        <w:t>ículos 170, 171, 172</w:t>
      </w:r>
      <w:r w:rsidR="0071275B" w:rsidRPr="00996869">
        <w:rPr>
          <w:rFonts w:ascii="Palatino Linotype" w:eastAsia="Calibri" w:hAnsi="Palatino Linotype" w:cs="Arial"/>
          <w:color w:val="000000"/>
          <w:lang w:eastAsia="en-US"/>
        </w:rPr>
        <w:t>, 175 y 177</w:t>
      </w:r>
      <w:r w:rsidR="000F21C9" w:rsidRPr="00996869">
        <w:rPr>
          <w:rFonts w:ascii="Palatino Linotype" w:eastAsia="Calibri" w:hAnsi="Palatino Linotype" w:cs="Arial"/>
          <w:color w:val="000000"/>
          <w:lang w:eastAsia="en-US"/>
        </w:rPr>
        <w:t xml:space="preserve"> del ya multicitado Reglamento que establece lo siguiente: </w:t>
      </w:r>
    </w:p>
    <w:p w:rsidR="000F21C9" w:rsidRPr="00996869" w:rsidRDefault="000F21C9" w:rsidP="00996869">
      <w:pPr>
        <w:suppressAutoHyphens/>
        <w:spacing w:line="360" w:lineRule="auto"/>
        <w:jc w:val="both"/>
        <w:rPr>
          <w:rFonts w:ascii="Palatino Linotype" w:eastAsia="Calibri" w:hAnsi="Palatino Linotype" w:cs="Arial"/>
          <w:color w:val="000000"/>
          <w:lang w:eastAsia="en-US"/>
        </w:rPr>
      </w:pPr>
    </w:p>
    <w:p w:rsidR="00BC0DCF" w:rsidRPr="00996869" w:rsidRDefault="000F21C9" w:rsidP="00996869">
      <w:pPr>
        <w:suppressAutoHyphens/>
        <w:spacing w:line="360" w:lineRule="auto"/>
        <w:ind w:left="907" w:right="851"/>
        <w:jc w:val="both"/>
        <w:rPr>
          <w:rFonts w:ascii="Palatino Linotype" w:eastAsia="Calibri" w:hAnsi="Palatino Linotype" w:cs="Arial"/>
          <w:b/>
          <w:i/>
          <w:color w:val="000000"/>
          <w:sz w:val="22"/>
          <w:szCs w:val="22"/>
          <w:lang w:eastAsia="en-US"/>
        </w:rPr>
      </w:pPr>
      <w:r w:rsidRPr="00996869">
        <w:rPr>
          <w:rFonts w:ascii="Palatino Linotype" w:eastAsia="Calibri" w:hAnsi="Palatino Linotype" w:cs="Arial"/>
          <w:b/>
          <w:i/>
          <w:color w:val="000000"/>
          <w:sz w:val="22"/>
          <w:szCs w:val="22"/>
          <w:lang w:eastAsia="en-US"/>
        </w:rPr>
        <w:t xml:space="preserve">Artículo 170. </w:t>
      </w:r>
    </w:p>
    <w:p w:rsidR="00BC0DCF" w:rsidRPr="00996869" w:rsidRDefault="000F21C9" w:rsidP="00996869">
      <w:pPr>
        <w:suppressAutoHyphens/>
        <w:spacing w:line="360" w:lineRule="auto"/>
        <w:ind w:left="907" w:right="851"/>
        <w:jc w:val="both"/>
        <w:rPr>
          <w:rFonts w:ascii="Palatino Linotype" w:eastAsia="Calibri" w:hAnsi="Palatino Linotype" w:cs="Arial"/>
          <w:b/>
          <w:i/>
          <w:color w:val="000000"/>
          <w:sz w:val="22"/>
          <w:szCs w:val="22"/>
          <w:lang w:eastAsia="en-US"/>
        </w:rPr>
      </w:pPr>
      <w:r w:rsidRPr="00996869">
        <w:rPr>
          <w:rFonts w:ascii="Palatino Linotype" w:eastAsia="Calibri" w:hAnsi="Palatino Linotype" w:cs="Arial"/>
          <w:b/>
          <w:i/>
          <w:color w:val="000000"/>
          <w:sz w:val="22"/>
          <w:szCs w:val="22"/>
          <w:lang w:eastAsia="en-US"/>
        </w:rPr>
        <w:t xml:space="preserve">Del Programa Anual de Trabajo </w:t>
      </w:r>
    </w:p>
    <w:p w:rsidR="00BC0DCF" w:rsidRPr="00996869" w:rsidRDefault="000F21C9" w:rsidP="00996869">
      <w:pPr>
        <w:suppressAutoHyphens/>
        <w:spacing w:line="360" w:lineRule="auto"/>
        <w:ind w:left="907" w:right="851"/>
        <w:jc w:val="both"/>
        <w:rPr>
          <w:rFonts w:ascii="Palatino Linotype" w:eastAsia="Calibri" w:hAnsi="Palatino Linotype" w:cs="Arial"/>
          <w:i/>
          <w:color w:val="000000"/>
          <w:sz w:val="22"/>
          <w:szCs w:val="22"/>
          <w:lang w:eastAsia="en-US"/>
        </w:rPr>
      </w:pPr>
      <w:r w:rsidRPr="00996869">
        <w:rPr>
          <w:rFonts w:ascii="Palatino Linotype" w:eastAsia="Calibri" w:hAnsi="Palatino Linotype" w:cs="Arial"/>
          <w:b/>
          <w:i/>
          <w:color w:val="000000"/>
          <w:sz w:val="22"/>
          <w:szCs w:val="22"/>
          <w:lang w:eastAsia="en-US"/>
        </w:rPr>
        <w:t>1.</w:t>
      </w:r>
      <w:r w:rsidRPr="00996869">
        <w:rPr>
          <w:rFonts w:ascii="Palatino Linotype" w:eastAsia="Calibri" w:hAnsi="Palatino Linotype" w:cs="Arial"/>
          <w:i/>
          <w:color w:val="000000"/>
          <w:sz w:val="22"/>
          <w:szCs w:val="22"/>
          <w:lang w:eastAsia="en-US"/>
        </w:rPr>
        <w:t xml:space="preserve"> Los partidos, dentro de los treinta días siguientes a la aprobación del financiamiento público para actividades ordinarias permanentes por parte del Consejo General, deberán presentar un programa de gasto para el desarrollo de las actividades específicas y otro para el gasto correspondiente a la capacitación, promoción y el desarrollo del liderazgo político de las mujeres. </w:t>
      </w:r>
    </w:p>
    <w:p w:rsidR="00BC0DCF" w:rsidRPr="00996869" w:rsidRDefault="000F21C9" w:rsidP="00996869">
      <w:pPr>
        <w:suppressAutoHyphens/>
        <w:spacing w:line="360" w:lineRule="auto"/>
        <w:ind w:left="907" w:right="851"/>
        <w:jc w:val="both"/>
        <w:rPr>
          <w:rFonts w:ascii="Palatino Linotype" w:eastAsia="Calibri" w:hAnsi="Palatino Linotype" w:cs="Arial"/>
          <w:i/>
          <w:color w:val="000000"/>
          <w:sz w:val="22"/>
          <w:szCs w:val="22"/>
          <w:lang w:eastAsia="en-US"/>
        </w:rPr>
      </w:pPr>
      <w:r w:rsidRPr="00996869">
        <w:rPr>
          <w:rFonts w:ascii="Palatino Linotype" w:eastAsia="Calibri" w:hAnsi="Palatino Linotype" w:cs="Arial"/>
          <w:b/>
          <w:i/>
          <w:color w:val="000000"/>
          <w:sz w:val="22"/>
          <w:szCs w:val="22"/>
          <w:lang w:eastAsia="en-US"/>
        </w:rPr>
        <w:t>2</w:t>
      </w:r>
      <w:r w:rsidRPr="00996869">
        <w:rPr>
          <w:rFonts w:ascii="Palatino Linotype" w:eastAsia="Calibri" w:hAnsi="Palatino Linotype" w:cs="Arial"/>
          <w:i/>
          <w:color w:val="000000"/>
          <w:sz w:val="22"/>
          <w:szCs w:val="22"/>
          <w:lang w:eastAsia="en-US"/>
        </w:rPr>
        <w:t xml:space="preserve">. Los proyectos que integran los programas de gasto para la capacitación promoción y desarrollo del liderazgo político de las mujeres deberán retomar los elementos siguientes: </w:t>
      </w:r>
    </w:p>
    <w:p w:rsidR="00BC0DCF" w:rsidRPr="00996869" w:rsidRDefault="000F21C9" w:rsidP="00996869">
      <w:pPr>
        <w:suppressAutoHyphens/>
        <w:spacing w:line="360" w:lineRule="auto"/>
        <w:ind w:left="1440" w:right="851"/>
        <w:jc w:val="both"/>
        <w:rPr>
          <w:rFonts w:ascii="Palatino Linotype" w:eastAsia="Calibri" w:hAnsi="Palatino Linotype" w:cs="Arial"/>
          <w:i/>
          <w:color w:val="000000"/>
          <w:sz w:val="22"/>
          <w:szCs w:val="22"/>
          <w:lang w:eastAsia="en-US"/>
        </w:rPr>
      </w:pPr>
      <w:r w:rsidRPr="00996869">
        <w:rPr>
          <w:rFonts w:ascii="Palatino Linotype" w:eastAsia="Calibri" w:hAnsi="Palatino Linotype" w:cs="Arial"/>
          <w:b/>
          <w:i/>
          <w:color w:val="000000"/>
          <w:sz w:val="22"/>
          <w:szCs w:val="22"/>
          <w:lang w:eastAsia="en-US"/>
        </w:rPr>
        <w:t>a) Acciones afirmativas:</w:t>
      </w:r>
      <w:r w:rsidRPr="00996869">
        <w:rPr>
          <w:rFonts w:ascii="Palatino Linotype" w:eastAsia="Calibri" w:hAnsi="Palatino Linotype" w:cs="Arial"/>
          <w:i/>
          <w:color w:val="000000"/>
          <w:sz w:val="22"/>
          <w:szCs w:val="22"/>
          <w:lang w:eastAsia="en-US"/>
        </w:rPr>
        <w:t xml:space="preserve"> Medidas temporales cuyo fin es acelerar la participación en condiciones de igualdad de la mujer en el ámbito político, económico, social, cultural y civil, o en cualquier otro ámbito. El Comité contra todas las formas de Discriminación contra la Mujer (CEDAW) en su </w:t>
      </w:r>
      <w:r w:rsidRPr="00996869">
        <w:rPr>
          <w:rFonts w:ascii="Palatino Linotype" w:eastAsia="Calibri" w:hAnsi="Palatino Linotype" w:cs="Arial"/>
          <w:i/>
          <w:color w:val="000000"/>
          <w:sz w:val="22"/>
          <w:szCs w:val="22"/>
          <w:lang w:eastAsia="en-US"/>
        </w:rPr>
        <w:lastRenderedPageBreak/>
        <w:t xml:space="preserve">“Recomendación General 25”, considera la aplicación de estas medidas no como excepción a la regla de no discriminación, sino como parte de una estrategia necesaria para lograr la igualdad sustantiva de la mujer y el hombre en el goce de sus derechos humanos y libertades fundamentales. </w:t>
      </w:r>
    </w:p>
    <w:p w:rsidR="00BC0DCF" w:rsidRPr="00996869" w:rsidRDefault="000F21C9" w:rsidP="00996869">
      <w:pPr>
        <w:suppressAutoHyphens/>
        <w:spacing w:line="360" w:lineRule="auto"/>
        <w:ind w:left="1440" w:right="851"/>
        <w:jc w:val="both"/>
        <w:rPr>
          <w:rFonts w:ascii="Palatino Linotype" w:eastAsia="Calibri" w:hAnsi="Palatino Linotype" w:cs="Arial"/>
          <w:i/>
          <w:color w:val="000000"/>
          <w:sz w:val="22"/>
          <w:szCs w:val="22"/>
          <w:lang w:eastAsia="en-US"/>
        </w:rPr>
      </w:pPr>
      <w:r w:rsidRPr="00996869">
        <w:rPr>
          <w:rFonts w:ascii="Palatino Linotype" w:eastAsia="Calibri" w:hAnsi="Palatino Linotype" w:cs="Arial"/>
          <w:b/>
          <w:i/>
          <w:color w:val="000000"/>
          <w:sz w:val="22"/>
          <w:szCs w:val="22"/>
          <w:lang w:eastAsia="en-US"/>
        </w:rPr>
        <w:t>b) Avance de las mujeres:</w:t>
      </w:r>
      <w:r w:rsidRPr="00996869">
        <w:rPr>
          <w:rFonts w:ascii="Palatino Linotype" w:eastAsia="Calibri" w:hAnsi="Palatino Linotype" w:cs="Arial"/>
          <w:i/>
          <w:color w:val="000000"/>
          <w:sz w:val="22"/>
          <w:szCs w:val="22"/>
          <w:lang w:eastAsia="en-US"/>
        </w:rPr>
        <w:t xml:space="preserve"> Disminución de las brechas de desigualdad entre mujeres y hombres a fin de garantizar el pleno reconocimiento, goce y ejercicio de sus derechos con base en la igualdad sustantiva como política de Estado. </w:t>
      </w:r>
    </w:p>
    <w:p w:rsidR="00BC0DCF" w:rsidRPr="00996869" w:rsidRDefault="000F21C9" w:rsidP="00996869">
      <w:pPr>
        <w:suppressAutoHyphens/>
        <w:spacing w:line="360" w:lineRule="auto"/>
        <w:ind w:left="1440" w:right="851"/>
        <w:jc w:val="both"/>
        <w:rPr>
          <w:rFonts w:ascii="Palatino Linotype" w:eastAsia="Calibri" w:hAnsi="Palatino Linotype" w:cs="Arial"/>
          <w:i/>
          <w:color w:val="000000"/>
          <w:sz w:val="22"/>
          <w:szCs w:val="22"/>
          <w:lang w:eastAsia="en-US"/>
        </w:rPr>
      </w:pPr>
      <w:r w:rsidRPr="00996869">
        <w:rPr>
          <w:rFonts w:ascii="Palatino Linotype" w:eastAsia="Calibri" w:hAnsi="Palatino Linotype" w:cs="Arial"/>
          <w:b/>
          <w:i/>
          <w:color w:val="000000"/>
          <w:sz w:val="22"/>
          <w:szCs w:val="22"/>
          <w:lang w:eastAsia="en-US"/>
        </w:rPr>
        <w:t>c) Empoderamiento de las mujeres:</w:t>
      </w:r>
      <w:r w:rsidRPr="00996869">
        <w:rPr>
          <w:rFonts w:ascii="Palatino Linotype" w:eastAsia="Calibri" w:hAnsi="Palatino Linotype" w:cs="Arial"/>
          <w:i/>
          <w:color w:val="000000"/>
          <w:sz w:val="22"/>
          <w:szCs w:val="22"/>
          <w:lang w:eastAsia="en-US"/>
        </w:rPr>
        <w:t xml:space="preserve"> Es un proceso por medio del cual las mujeres transitan de cualquier situación de opresión, desigualdad, discriminación, explotación o exclusión a un estadio de conciencia, autodeterminación y autonomía, el cual se manifiesta en el ejercicio del poder democrático que emana del goce pleno de sus derechos y libertades. </w:t>
      </w:r>
    </w:p>
    <w:p w:rsidR="000F21C9" w:rsidRPr="00996869" w:rsidRDefault="000F21C9" w:rsidP="00996869">
      <w:pPr>
        <w:suppressAutoHyphens/>
        <w:spacing w:line="360" w:lineRule="auto"/>
        <w:ind w:left="1440" w:right="851"/>
        <w:jc w:val="both"/>
        <w:rPr>
          <w:rFonts w:ascii="Palatino Linotype" w:eastAsia="Calibri" w:hAnsi="Palatino Linotype" w:cs="Arial"/>
          <w:color w:val="000000"/>
          <w:lang w:eastAsia="en-US"/>
        </w:rPr>
      </w:pPr>
      <w:r w:rsidRPr="00996869">
        <w:rPr>
          <w:rFonts w:ascii="Palatino Linotype" w:eastAsia="Calibri" w:hAnsi="Palatino Linotype" w:cs="Arial"/>
          <w:b/>
          <w:i/>
          <w:color w:val="000000"/>
          <w:sz w:val="22"/>
          <w:szCs w:val="22"/>
          <w:lang w:eastAsia="en-US"/>
        </w:rPr>
        <w:t>d) Igualdad sustantiva:</w:t>
      </w:r>
      <w:r w:rsidRPr="00996869">
        <w:rPr>
          <w:rFonts w:ascii="Palatino Linotype" w:eastAsia="Calibri" w:hAnsi="Palatino Linotype" w:cs="Arial"/>
          <w:i/>
          <w:color w:val="000000"/>
          <w:sz w:val="22"/>
          <w:szCs w:val="22"/>
          <w:lang w:eastAsia="en-US"/>
        </w:rPr>
        <w:t xml:space="preserve"> Supone la modificación de las circunstancias que impiden a las personas el ejercicio pleno de los derechos y el acceso a las oportunidades a través de medidas estructurales, legales o de política pública</w:t>
      </w:r>
      <w:r w:rsidRPr="00996869">
        <w:rPr>
          <w:rFonts w:ascii="Palatino Linotype" w:eastAsia="Calibri" w:hAnsi="Palatino Linotype" w:cs="Arial"/>
          <w:color w:val="000000"/>
          <w:lang w:eastAsia="en-US"/>
        </w:rPr>
        <w:t>.</w:t>
      </w:r>
    </w:p>
    <w:p w:rsidR="00BC0DCF" w:rsidRPr="00996869" w:rsidRDefault="00BC0DCF" w:rsidP="00996869">
      <w:pPr>
        <w:suppressAutoHyphens/>
        <w:spacing w:line="360" w:lineRule="auto"/>
        <w:ind w:left="1440" w:right="851"/>
        <w:jc w:val="both"/>
        <w:rPr>
          <w:rFonts w:ascii="Palatino Linotype" w:eastAsia="Calibri" w:hAnsi="Palatino Linotype" w:cs="Arial"/>
          <w:i/>
          <w:color w:val="000000"/>
          <w:sz w:val="22"/>
          <w:szCs w:val="22"/>
          <w:lang w:eastAsia="en-US"/>
        </w:rPr>
      </w:pPr>
      <w:r w:rsidRPr="00996869">
        <w:rPr>
          <w:rFonts w:ascii="Palatino Linotype" w:eastAsia="Calibri" w:hAnsi="Palatino Linotype" w:cs="Arial"/>
          <w:b/>
          <w:i/>
          <w:color w:val="000000"/>
          <w:sz w:val="22"/>
          <w:szCs w:val="22"/>
          <w:lang w:eastAsia="en-US"/>
        </w:rPr>
        <w:t>e) Liderazgo político de las mujeres:</w:t>
      </w:r>
      <w:r w:rsidRPr="00996869">
        <w:rPr>
          <w:rFonts w:ascii="Palatino Linotype" w:eastAsia="Calibri" w:hAnsi="Palatino Linotype" w:cs="Arial"/>
          <w:i/>
          <w:color w:val="000000"/>
          <w:sz w:val="22"/>
          <w:szCs w:val="22"/>
          <w:lang w:eastAsia="en-US"/>
        </w:rPr>
        <w:t xml:space="preserve"> Se refiere a las capacidades de las mujeres para influir en la esfera pública con pleno ejercicio de sus derechos en el ámbito político. </w:t>
      </w:r>
    </w:p>
    <w:p w:rsidR="00BC0DCF" w:rsidRPr="00996869" w:rsidRDefault="00BC0DCF" w:rsidP="00996869">
      <w:pPr>
        <w:suppressAutoHyphens/>
        <w:spacing w:line="360" w:lineRule="auto"/>
        <w:ind w:left="1440" w:right="851"/>
        <w:jc w:val="both"/>
        <w:rPr>
          <w:rFonts w:ascii="Palatino Linotype" w:eastAsia="Calibri" w:hAnsi="Palatino Linotype" w:cs="Arial"/>
          <w:i/>
          <w:color w:val="000000"/>
          <w:sz w:val="22"/>
          <w:szCs w:val="22"/>
          <w:lang w:eastAsia="en-US"/>
        </w:rPr>
      </w:pPr>
      <w:r w:rsidRPr="00996869">
        <w:rPr>
          <w:rFonts w:ascii="Palatino Linotype" w:eastAsia="Calibri" w:hAnsi="Palatino Linotype" w:cs="Arial"/>
          <w:b/>
          <w:i/>
          <w:color w:val="000000"/>
          <w:sz w:val="22"/>
          <w:szCs w:val="22"/>
          <w:lang w:eastAsia="en-US"/>
        </w:rPr>
        <w:t>f) Desarrollo del liderazgo político:</w:t>
      </w:r>
      <w:r w:rsidRPr="00996869">
        <w:rPr>
          <w:rFonts w:ascii="Palatino Linotype" w:eastAsia="Calibri" w:hAnsi="Palatino Linotype" w:cs="Arial"/>
          <w:i/>
          <w:color w:val="000000"/>
          <w:sz w:val="22"/>
          <w:szCs w:val="22"/>
          <w:lang w:eastAsia="en-US"/>
        </w:rPr>
        <w:t xml:space="preserve"> Se debe entender la evolución progresiva de la condición de las mujeres para potenciar su liderazgo político en los espacios de toma de decisión. </w:t>
      </w:r>
    </w:p>
    <w:p w:rsidR="00BC0DCF" w:rsidRPr="00996869" w:rsidRDefault="00BC0DCF" w:rsidP="00996869">
      <w:pPr>
        <w:suppressAutoHyphens/>
        <w:spacing w:line="360" w:lineRule="auto"/>
        <w:ind w:left="1440" w:right="851"/>
        <w:jc w:val="both"/>
        <w:rPr>
          <w:rFonts w:ascii="Palatino Linotype" w:eastAsia="Calibri" w:hAnsi="Palatino Linotype" w:cs="Arial"/>
          <w:i/>
          <w:color w:val="000000"/>
          <w:sz w:val="22"/>
          <w:szCs w:val="22"/>
          <w:lang w:eastAsia="en-US"/>
        </w:rPr>
      </w:pPr>
      <w:r w:rsidRPr="00996869">
        <w:rPr>
          <w:rFonts w:ascii="Palatino Linotype" w:eastAsia="Calibri" w:hAnsi="Palatino Linotype" w:cs="Arial"/>
          <w:b/>
          <w:i/>
          <w:color w:val="000000"/>
          <w:sz w:val="22"/>
          <w:szCs w:val="22"/>
          <w:lang w:eastAsia="en-US"/>
        </w:rPr>
        <w:t>g) Promoción del liderazgo político</w:t>
      </w:r>
      <w:r w:rsidRPr="00996869">
        <w:rPr>
          <w:rFonts w:ascii="Palatino Linotype" w:eastAsia="Calibri" w:hAnsi="Palatino Linotype" w:cs="Arial"/>
          <w:i/>
          <w:color w:val="000000"/>
          <w:sz w:val="22"/>
          <w:szCs w:val="22"/>
          <w:lang w:eastAsia="en-US"/>
        </w:rPr>
        <w:t xml:space="preserve">: Se debe entender el impulso de acciones afirmativas que permitan alcanzar el efectivo liderazgo político de las mujeres. </w:t>
      </w:r>
    </w:p>
    <w:p w:rsidR="00BC0DCF" w:rsidRPr="00996869" w:rsidRDefault="00BC0DCF" w:rsidP="00996869">
      <w:pPr>
        <w:suppressAutoHyphens/>
        <w:spacing w:line="360" w:lineRule="auto"/>
        <w:ind w:left="1440" w:right="851"/>
        <w:jc w:val="both"/>
        <w:rPr>
          <w:rFonts w:ascii="Palatino Linotype" w:eastAsia="Calibri" w:hAnsi="Palatino Linotype" w:cs="Arial"/>
          <w:i/>
          <w:color w:val="000000"/>
          <w:sz w:val="22"/>
          <w:szCs w:val="22"/>
          <w:lang w:eastAsia="en-US"/>
        </w:rPr>
      </w:pPr>
      <w:r w:rsidRPr="00996869">
        <w:rPr>
          <w:rFonts w:ascii="Palatino Linotype" w:eastAsia="Calibri" w:hAnsi="Palatino Linotype" w:cs="Arial"/>
          <w:b/>
          <w:i/>
          <w:color w:val="000000"/>
          <w:sz w:val="22"/>
          <w:szCs w:val="22"/>
          <w:lang w:eastAsia="en-US"/>
        </w:rPr>
        <w:lastRenderedPageBreak/>
        <w:t xml:space="preserve">h) Perspectiva de género: </w:t>
      </w:r>
      <w:r w:rsidRPr="00996869">
        <w:rPr>
          <w:rFonts w:ascii="Palatino Linotype" w:eastAsia="Calibri" w:hAnsi="Palatino Linotype" w:cs="Arial"/>
          <w:i/>
          <w:color w:val="000000"/>
          <w:sz w:val="22"/>
          <w:szCs w:val="22"/>
          <w:lang w:eastAsia="en-US"/>
        </w:rPr>
        <w:t xml:space="preserve">Permite visibilizar la asignación social diferenciada de roles y tareas en virtud del sexo; revela las diferencias en oportunidades y derechos que siguen a esta asignación; evidencia las relaciones de poder originadas en estas diferencias; y pregunta por los impactos diferenciados de las leyes y políticas públicas e institucionales basadas en estas asignaciones, diferencias y relaciones de poder. </w:t>
      </w:r>
    </w:p>
    <w:p w:rsidR="00BC0DCF" w:rsidRPr="00996869" w:rsidRDefault="00BC0DCF" w:rsidP="00996869">
      <w:pPr>
        <w:suppressAutoHyphens/>
        <w:spacing w:line="360" w:lineRule="auto"/>
        <w:ind w:left="1440" w:right="851"/>
        <w:jc w:val="both"/>
        <w:rPr>
          <w:rFonts w:ascii="Palatino Linotype" w:eastAsia="Calibri" w:hAnsi="Palatino Linotype" w:cs="Arial"/>
          <w:i/>
          <w:color w:val="000000"/>
          <w:sz w:val="22"/>
          <w:szCs w:val="22"/>
          <w:lang w:eastAsia="en-US"/>
        </w:rPr>
      </w:pPr>
      <w:r w:rsidRPr="00996869">
        <w:rPr>
          <w:rFonts w:ascii="Palatino Linotype" w:eastAsia="Calibri" w:hAnsi="Palatino Linotype" w:cs="Arial"/>
          <w:b/>
          <w:i/>
          <w:color w:val="000000"/>
          <w:sz w:val="22"/>
          <w:szCs w:val="22"/>
          <w:lang w:eastAsia="en-US"/>
        </w:rPr>
        <w:t>i) Calidad:</w:t>
      </w:r>
      <w:r w:rsidRPr="00996869">
        <w:rPr>
          <w:rFonts w:ascii="Palatino Linotype" w:eastAsia="Calibri" w:hAnsi="Palatino Linotype" w:cs="Arial"/>
          <w:i/>
          <w:color w:val="000000"/>
          <w:sz w:val="22"/>
          <w:szCs w:val="22"/>
          <w:lang w:eastAsia="en-US"/>
        </w:rPr>
        <w:t xml:space="preserve"> Congruencia entre objetivos, metas e indicadores que permite la verificación y cumplimiento de la finalidad del gasto.</w:t>
      </w:r>
    </w:p>
    <w:p w:rsidR="00BC0DCF" w:rsidRPr="00996869" w:rsidRDefault="00BC0DCF" w:rsidP="00996869">
      <w:pPr>
        <w:suppressAutoHyphens/>
        <w:spacing w:line="360" w:lineRule="auto"/>
        <w:ind w:left="907" w:right="851"/>
        <w:jc w:val="both"/>
        <w:rPr>
          <w:rFonts w:ascii="Palatino Linotype" w:eastAsia="Calibri" w:hAnsi="Palatino Linotype" w:cs="Arial"/>
          <w:i/>
          <w:color w:val="000000"/>
          <w:sz w:val="22"/>
          <w:szCs w:val="22"/>
          <w:lang w:eastAsia="en-US"/>
        </w:rPr>
      </w:pPr>
    </w:p>
    <w:p w:rsidR="00BC0DCF" w:rsidRPr="00996869" w:rsidRDefault="00BC0DCF" w:rsidP="00996869">
      <w:pPr>
        <w:suppressAutoHyphens/>
        <w:spacing w:line="360" w:lineRule="auto"/>
        <w:ind w:left="907" w:right="851"/>
        <w:jc w:val="both"/>
        <w:rPr>
          <w:rFonts w:ascii="Palatino Linotype" w:eastAsia="Calibri" w:hAnsi="Palatino Linotype" w:cs="Arial"/>
          <w:b/>
          <w:i/>
          <w:color w:val="000000"/>
          <w:sz w:val="22"/>
          <w:szCs w:val="22"/>
          <w:lang w:eastAsia="en-US"/>
        </w:rPr>
      </w:pPr>
      <w:r w:rsidRPr="00996869">
        <w:rPr>
          <w:rFonts w:ascii="Palatino Linotype" w:eastAsia="Calibri" w:hAnsi="Palatino Linotype" w:cs="Arial"/>
          <w:b/>
          <w:i/>
          <w:color w:val="000000"/>
          <w:sz w:val="22"/>
          <w:szCs w:val="22"/>
          <w:lang w:eastAsia="en-US"/>
        </w:rPr>
        <w:t>3. Cuando los partidos realicen cambios o modificaciones a los programas de gasto, que hayan sido previamente reportados, en términos de lo dispuesto en el numeral 1 del presente artículo, deberán informarlo a la Unidad Técnica dentro de los quince días posteriores al cambio o modificación.</w:t>
      </w:r>
    </w:p>
    <w:p w:rsidR="00BC0DCF" w:rsidRPr="00996869" w:rsidRDefault="00BC0DCF" w:rsidP="00996869">
      <w:pPr>
        <w:suppressAutoHyphens/>
        <w:spacing w:line="360" w:lineRule="auto"/>
        <w:ind w:left="907" w:right="851"/>
        <w:jc w:val="both"/>
        <w:rPr>
          <w:rFonts w:ascii="Palatino Linotype" w:eastAsia="Calibri" w:hAnsi="Palatino Linotype" w:cs="Arial"/>
          <w:color w:val="000000"/>
          <w:sz w:val="22"/>
          <w:szCs w:val="22"/>
          <w:lang w:eastAsia="en-US"/>
        </w:rPr>
      </w:pPr>
    </w:p>
    <w:p w:rsidR="00BC0DCF" w:rsidRPr="00996869" w:rsidRDefault="00BC0DCF" w:rsidP="00996869">
      <w:pPr>
        <w:suppressAutoHyphens/>
        <w:spacing w:line="360" w:lineRule="auto"/>
        <w:ind w:left="907" w:right="851"/>
        <w:jc w:val="both"/>
        <w:rPr>
          <w:rFonts w:ascii="Palatino Linotype" w:eastAsia="Calibri" w:hAnsi="Palatino Linotype" w:cs="Arial"/>
          <w:b/>
          <w:i/>
          <w:color w:val="000000"/>
          <w:sz w:val="22"/>
          <w:szCs w:val="22"/>
          <w:lang w:eastAsia="en-US"/>
        </w:rPr>
      </w:pPr>
      <w:r w:rsidRPr="00996869">
        <w:rPr>
          <w:rFonts w:ascii="Palatino Linotype" w:eastAsia="Calibri" w:hAnsi="Palatino Linotype" w:cs="Arial"/>
          <w:b/>
          <w:i/>
          <w:color w:val="000000"/>
          <w:sz w:val="22"/>
          <w:szCs w:val="22"/>
          <w:lang w:eastAsia="en-US"/>
        </w:rPr>
        <w:t xml:space="preserve">Artículo 172. Documentación soporte de los PAT </w:t>
      </w:r>
    </w:p>
    <w:p w:rsidR="00BC0DCF" w:rsidRPr="00996869" w:rsidRDefault="00BC0DCF" w:rsidP="00996869">
      <w:pPr>
        <w:suppressAutoHyphens/>
        <w:spacing w:line="360" w:lineRule="auto"/>
        <w:ind w:left="907" w:right="851"/>
        <w:jc w:val="both"/>
        <w:rPr>
          <w:rFonts w:ascii="Palatino Linotype" w:eastAsia="Calibri" w:hAnsi="Palatino Linotype" w:cs="Arial"/>
          <w:color w:val="000000"/>
          <w:sz w:val="22"/>
          <w:szCs w:val="22"/>
          <w:lang w:eastAsia="en-US"/>
        </w:rPr>
      </w:pPr>
      <w:r w:rsidRPr="00996869">
        <w:rPr>
          <w:rFonts w:ascii="Palatino Linotype" w:eastAsia="Calibri" w:hAnsi="Palatino Linotype" w:cs="Arial"/>
          <w:b/>
          <w:i/>
          <w:color w:val="000000"/>
          <w:sz w:val="22"/>
          <w:szCs w:val="22"/>
          <w:u w:val="single"/>
          <w:lang w:eastAsia="en-US"/>
        </w:rPr>
        <w:t>1. Los gastos programados deberán ser soportados con las pólizas de registro, las cuales deberán estar acompañadas de los comprobantes correspondientes debidamente vinculados con la actividad correspondiente, así como las muestras o evidencias de la actividad que comprueben su realización y que en su conjunto señalarán, invariablemente, las circunstancias de tiempo, modo y lugar que las vinculen con cada actividad, incluyendo el respectivo contrato celebrado con el proveedor y/o prestador de servicios, la copia del cheque con que se realizó el pago, así como el acta constitutiva con la que se vincule el gasto</w:t>
      </w:r>
      <w:r w:rsidRPr="00996869">
        <w:rPr>
          <w:rFonts w:ascii="Palatino Linotype" w:eastAsia="Calibri" w:hAnsi="Palatino Linotype" w:cs="Arial"/>
          <w:color w:val="000000"/>
          <w:sz w:val="22"/>
          <w:szCs w:val="22"/>
          <w:lang w:eastAsia="en-US"/>
        </w:rPr>
        <w:t>.</w:t>
      </w:r>
    </w:p>
    <w:p w:rsidR="00BB606D" w:rsidRPr="00996869" w:rsidRDefault="00BB606D" w:rsidP="00996869">
      <w:pPr>
        <w:suppressAutoHyphens/>
        <w:spacing w:line="360" w:lineRule="auto"/>
        <w:ind w:left="907" w:right="851"/>
        <w:jc w:val="both"/>
        <w:rPr>
          <w:rFonts w:ascii="Palatino Linotype" w:eastAsia="Calibri" w:hAnsi="Palatino Linotype" w:cs="Arial"/>
          <w:color w:val="000000"/>
          <w:sz w:val="22"/>
          <w:szCs w:val="22"/>
          <w:lang w:eastAsia="en-US"/>
        </w:rPr>
      </w:pPr>
    </w:p>
    <w:p w:rsidR="002C3120" w:rsidRPr="00996869" w:rsidRDefault="0071275B" w:rsidP="00996869">
      <w:pPr>
        <w:suppressAutoHyphens/>
        <w:spacing w:line="360" w:lineRule="auto"/>
        <w:ind w:left="907" w:right="851"/>
        <w:jc w:val="both"/>
        <w:rPr>
          <w:rFonts w:ascii="Palatino Linotype" w:eastAsia="Calibri" w:hAnsi="Palatino Linotype" w:cs="Arial"/>
          <w:b/>
          <w:color w:val="000000"/>
          <w:sz w:val="22"/>
          <w:szCs w:val="22"/>
          <w:lang w:eastAsia="en-US"/>
        </w:rPr>
      </w:pPr>
      <w:r w:rsidRPr="00996869">
        <w:rPr>
          <w:rFonts w:ascii="Palatino Linotype" w:eastAsia="Calibri" w:hAnsi="Palatino Linotype" w:cs="Arial"/>
          <w:b/>
          <w:color w:val="000000"/>
          <w:sz w:val="22"/>
          <w:szCs w:val="22"/>
          <w:lang w:eastAsia="en-US"/>
        </w:rPr>
        <w:t xml:space="preserve">Artículo 175. </w:t>
      </w:r>
    </w:p>
    <w:p w:rsidR="002C3120" w:rsidRPr="00996869" w:rsidRDefault="0071275B" w:rsidP="00996869">
      <w:pPr>
        <w:suppressAutoHyphens/>
        <w:spacing w:line="360" w:lineRule="auto"/>
        <w:ind w:left="907" w:right="851"/>
        <w:jc w:val="both"/>
        <w:rPr>
          <w:rFonts w:ascii="Palatino Linotype" w:eastAsia="Calibri" w:hAnsi="Palatino Linotype" w:cs="Arial"/>
          <w:color w:val="000000"/>
          <w:sz w:val="22"/>
          <w:szCs w:val="22"/>
          <w:lang w:eastAsia="en-US"/>
        </w:rPr>
      </w:pPr>
      <w:r w:rsidRPr="00996869">
        <w:rPr>
          <w:rFonts w:ascii="Palatino Linotype" w:eastAsia="Calibri" w:hAnsi="Palatino Linotype" w:cs="Arial"/>
          <w:b/>
          <w:color w:val="000000"/>
          <w:sz w:val="22"/>
          <w:szCs w:val="22"/>
          <w:lang w:eastAsia="en-US"/>
        </w:rPr>
        <w:t>Estructura de los PAT</w:t>
      </w:r>
      <w:r w:rsidRPr="00996869">
        <w:rPr>
          <w:rFonts w:ascii="Palatino Linotype" w:eastAsia="Calibri" w:hAnsi="Palatino Linotype" w:cs="Arial"/>
          <w:color w:val="000000"/>
          <w:sz w:val="22"/>
          <w:szCs w:val="22"/>
          <w:lang w:eastAsia="en-US"/>
        </w:rPr>
        <w:t xml:space="preserve"> </w:t>
      </w:r>
    </w:p>
    <w:p w:rsidR="0071275B" w:rsidRPr="00996869" w:rsidRDefault="0071275B" w:rsidP="00996869">
      <w:pPr>
        <w:suppressAutoHyphens/>
        <w:spacing w:line="360" w:lineRule="auto"/>
        <w:ind w:left="907" w:right="851"/>
        <w:jc w:val="both"/>
        <w:rPr>
          <w:rFonts w:ascii="Palatino Linotype" w:eastAsia="Calibri" w:hAnsi="Palatino Linotype" w:cs="Arial"/>
          <w:color w:val="000000"/>
          <w:sz w:val="22"/>
          <w:szCs w:val="22"/>
          <w:lang w:eastAsia="en-US"/>
        </w:rPr>
      </w:pPr>
      <w:r w:rsidRPr="00996869">
        <w:rPr>
          <w:rFonts w:ascii="Palatino Linotype" w:eastAsia="Calibri" w:hAnsi="Palatino Linotype" w:cs="Arial"/>
          <w:color w:val="000000"/>
          <w:sz w:val="22"/>
          <w:szCs w:val="22"/>
          <w:lang w:eastAsia="en-US"/>
        </w:rPr>
        <w:t>1. Cada proyecto del programa deberá incluir:</w:t>
      </w:r>
    </w:p>
    <w:p w:rsidR="002C3120" w:rsidRPr="00996869" w:rsidRDefault="002C3120" w:rsidP="00996869">
      <w:pPr>
        <w:suppressAutoHyphens/>
        <w:spacing w:line="360" w:lineRule="auto"/>
        <w:ind w:left="907" w:right="851"/>
        <w:jc w:val="both"/>
        <w:rPr>
          <w:rFonts w:ascii="Palatino Linotype" w:eastAsia="Calibri" w:hAnsi="Palatino Linotype" w:cs="Arial"/>
          <w:color w:val="000000"/>
          <w:sz w:val="22"/>
          <w:szCs w:val="22"/>
          <w:lang w:eastAsia="en-US"/>
        </w:rPr>
      </w:pPr>
      <w:r w:rsidRPr="00996869">
        <w:rPr>
          <w:rFonts w:ascii="Palatino Linotype" w:eastAsia="Calibri" w:hAnsi="Palatino Linotype" w:cs="Arial"/>
          <w:color w:val="000000"/>
          <w:sz w:val="22"/>
          <w:szCs w:val="22"/>
          <w:lang w:eastAsia="en-US"/>
        </w:rPr>
        <w:t xml:space="preserve">a) Los objetivos, metas e indicadores a desarrollar durante el año, así como alcance y beneficios del proyecto. </w:t>
      </w:r>
    </w:p>
    <w:p w:rsidR="002C3120" w:rsidRPr="00996869" w:rsidRDefault="002C3120" w:rsidP="00996869">
      <w:pPr>
        <w:suppressAutoHyphens/>
        <w:spacing w:line="360" w:lineRule="auto"/>
        <w:ind w:left="907" w:right="851"/>
        <w:jc w:val="both"/>
        <w:rPr>
          <w:rFonts w:ascii="Palatino Linotype" w:eastAsia="Calibri" w:hAnsi="Palatino Linotype" w:cs="Arial"/>
          <w:color w:val="000000"/>
          <w:sz w:val="22"/>
          <w:szCs w:val="22"/>
          <w:lang w:eastAsia="en-US"/>
        </w:rPr>
      </w:pPr>
      <w:r w:rsidRPr="00996869">
        <w:rPr>
          <w:rFonts w:ascii="Palatino Linotype" w:eastAsia="Calibri" w:hAnsi="Palatino Linotype" w:cs="Arial"/>
          <w:color w:val="000000"/>
          <w:sz w:val="22"/>
          <w:szCs w:val="22"/>
          <w:lang w:eastAsia="en-US"/>
        </w:rPr>
        <w:t xml:space="preserve">b) Las actividades que darán cumplimiento a los objetivos, metas e indicadores. </w:t>
      </w:r>
    </w:p>
    <w:p w:rsidR="002C3120" w:rsidRPr="00996869" w:rsidRDefault="002C3120" w:rsidP="00996869">
      <w:pPr>
        <w:suppressAutoHyphens/>
        <w:spacing w:line="360" w:lineRule="auto"/>
        <w:ind w:left="907" w:right="851"/>
        <w:jc w:val="both"/>
        <w:rPr>
          <w:rFonts w:ascii="Palatino Linotype" w:eastAsia="Calibri" w:hAnsi="Palatino Linotype" w:cs="Arial"/>
          <w:color w:val="000000"/>
          <w:sz w:val="22"/>
          <w:szCs w:val="22"/>
          <w:lang w:eastAsia="en-US"/>
        </w:rPr>
      </w:pPr>
      <w:r w:rsidRPr="00996869">
        <w:rPr>
          <w:rFonts w:ascii="Palatino Linotype" w:eastAsia="Calibri" w:hAnsi="Palatino Linotype" w:cs="Arial"/>
          <w:color w:val="000000"/>
          <w:sz w:val="22"/>
          <w:szCs w:val="22"/>
          <w:lang w:eastAsia="en-US"/>
        </w:rPr>
        <w:t xml:space="preserve">c) El presupuesto asignado por actividad, identificando de manera clara los rubros que serán objeto de gasto. </w:t>
      </w:r>
    </w:p>
    <w:p w:rsidR="002C3120" w:rsidRPr="00996869" w:rsidRDefault="002C3120" w:rsidP="00996869">
      <w:pPr>
        <w:suppressAutoHyphens/>
        <w:spacing w:line="360" w:lineRule="auto"/>
        <w:ind w:left="907" w:right="851"/>
        <w:jc w:val="both"/>
        <w:rPr>
          <w:rFonts w:ascii="Palatino Linotype" w:eastAsia="Calibri" w:hAnsi="Palatino Linotype" w:cs="Arial"/>
          <w:color w:val="000000"/>
          <w:sz w:val="22"/>
          <w:szCs w:val="22"/>
          <w:lang w:eastAsia="en-US"/>
        </w:rPr>
      </w:pPr>
      <w:r w:rsidRPr="00996869">
        <w:rPr>
          <w:rFonts w:ascii="Palatino Linotype" w:eastAsia="Calibri" w:hAnsi="Palatino Linotype" w:cs="Arial"/>
          <w:color w:val="000000"/>
          <w:sz w:val="22"/>
          <w:szCs w:val="22"/>
          <w:lang w:eastAsia="en-US"/>
        </w:rPr>
        <w:t xml:space="preserve">d) El cronograma para seguimiento de resultados y monitoreo de indicadores. </w:t>
      </w:r>
    </w:p>
    <w:p w:rsidR="002C3120" w:rsidRPr="00996869" w:rsidRDefault="002C3120" w:rsidP="00996869">
      <w:pPr>
        <w:suppressAutoHyphens/>
        <w:spacing w:line="360" w:lineRule="auto"/>
        <w:ind w:left="907" w:right="851"/>
        <w:jc w:val="both"/>
        <w:rPr>
          <w:rFonts w:ascii="Palatino Linotype" w:eastAsia="Calibri" w:hAnsi="Palatino Linotype" w:cs="Arial"/>
          <w:color w:val="000000"/>
          <w:sz w:val="22"/>
          <w:szCs w:val="22"/>
          <w:lang w:eastAsia="en-US"/>
        </w:rPr>
      </w:pPr>
      <w:r w:rsidRPr="00996869">
        <w:rPr>
          <w:rFonts w:ascii="Palatino Linotype" w:eastAsia="Calibri" w:hAnsi="Palatino Linotype" w:cs="Arial"/>
          <w:color w:val="000000"/>
          <w:sz w:val="22"/>
          <w:szCs w:val="22"/>
          <w:lang w:eastAsia="en-US"/>
        </w:rPr>
        <w:t xml:space="preserve">e) La persona responsable de la organización y ejecución. </w:t>
      </w:r>
    </w:p>
    <w:p w:rsidR="002C3120" w:rsidRPr="00996869" w:rsidRDefault="002C3120" w:rsidP="00996869">
      <w:pPr>
        <w:suppressAutoHyphens/>
        <w:spacing w:line="360" w:lineRule="auto"/>
        <w:ind w:left="907" w:right="851"/>
        <w:jc w:val="both"/>
        <w:rPr>
          <w:rFonts w:ascii="Palatino Linotype" w:eastAsia="Calibri" w:hAnsi="Palatino Linotype" w:cs="Arial"/>
          <w:color w:val="000000"/>
          <w:sz w:val="22"/>
          <w:szCs w:val="22"/>
          <w:lang w:eastAsia="en-US"/>
        </w:rPr>
      </w:pPr>
      <w:r w:rsidRPr="00996869">
        <w:rPr>
          <w:rFonts w:ascii="Palatino Linotype" w:eastAsia="Calibri" w:hAnsi="Palatino Linotype" w:cs="Arial"/>
          <w:color w:val="000000"/>
          <w:sz w:val="22"/>
          <w:szCs w:val="22"/>
          <w:lang w:eastAsia="en-US"/>
        </w:rPr>
        <w:t xml:space="preserve">f) La persona responsable del control y seguimiento. </w:t>
      </w:r>
    </w:p>
    <w:p w:rsidR="002C3120" w:rsidRPr="00996869" w:rsidRDefault="002C3120" w:rsidP="00996869">
      <w:pPr>
        <w:suppressAutoHyphens/>
        <w:spacing w:line="360" w:lineRule="auto"/>
        <w:ind w:left="907" w:right="851"/>
        <w:jc w:val="both"/>
        <w:rPr>
          <w:rFonts w:ascii="Palatino Linotype" w:eastAsia="Calibri" w:hAnsi="Palatino Linotype" w:cs="Arial"/>
          <w:color w:val="000000"/>
          <w:sz w:val="22"/>
          <w:szCs w:val="22"/>
          <w:lang w:eastAsia="en-US"/>
        </w:rPr>
      </w:pPr>
      <w:r w:rsidRPr="00996869">
        <w:rPr>
          <w:rFonts w:ascii="Palatino Linotype" w:eastAsia="Calibri" w:hAnsi="Palatino Linotype" w:cs="Arial"/>
          <w:color w:val="000000"/>
          <w:sz w:val="22"/>
          <w:szCs w:val="22"/>
          <w:lang w:eastAsia="en-US"/>
        </w:rPr>
        <w:t>g) Los proyectos podrán registrarse todo el año siempre que cumplan con lo establecido en el programa y tengan los elementos mencionados en el presente artículo.</w:t>
      </w:r>
    </w:p>
    <w:p w:rsidR="00327E11" w:rsidRPr="00996869" w:rsidRDefault="00327E11" w:rsidP="00996869">
      <w:pPr>
        <w:suppressAutoHyphens/>
        <w:spacing w:line="360" w:lineRule="auto"/>
        <w:ind w:left="907" w:right="851"/>
        <w:jc w:val="both"/>
        <w:rPr>
          <w:rFonts w:ascii="Palatino Linotype" w:eastAsia="Calibri" w:hAnsi="Palatino Linotype" w:cs="Arial"/>
          <w:color w:val="000000"/>
          <w:sz w:val="22"/>
          <w:szCs w:val="22"/>
          <w:lang w:eastAsia="en-US"/>
        </w:rPr>
      </w:pPr>
    </w:p>
    <w:p w:rsidR="00327E11" w:rsidRPr="00996869" w:rsidRDefault="00327E11" w:rsidP="00996869">
      <w:pPr>
        <w:suppressAutoHyphens/>
        <w:spacing w:line="360" w:lineRule="auto"/>
        <w:ind w:left="907" w:right="851"/>
        <w:jc w:val="both"/>
        <w:rPr>
          <w:rFonts w:ascii="Palatino Linotype" w:eastAsia="Calibri" w:hAnsi="Palatino Linotype" w:cs="Arial"/>
          <w:color w:val="000000"/>
          <w:sz w:val="22"/>
          <w:szCs w:val="22"/>
          <w:lang w:eastAsia="en-US"/>
        </w:rPr>
      </w:pPr>
      <w:r w:rsidRPr="00996869">
        <w:rPr>
          <w:rFonts w:ascii="Palatino Linotype" w:eastAsia="Calibri" w:hAnsi="Palatino Linotype" w:cs="Arial"/>
          <w:b/>
          <w:color w:val="000000"/>
          <w:sz w:val="22"/>
          <w:szCs w:val="22"/>
          <w:lang w:eastAsia="en-US"/>
        </w:rPr>
        <w:t>Artículo 177.</w:t>
      </w:r>
      <w:r w:rsidRPr="00996869">
        <w:rPr>
          <w:rFonts w:ascii="Palatino Linotype" w:eastAsia="Calibri" w:hAnsi="Palatino Linotype" w:cs="Arial"/>
          <w:color w:val="000000"/>
          <w:sz w:val="22"/>
          <w:szCs w:val="22"/>
          <w:lang w:eastAsia="en-US"/>
        </w:rPr>
        <w:t xml:space="preserve"> </w:t>
      </w:r>
    </w:p>
    <w:p w:rsidR="00327E11" w:rsidRPr="00996869" w:rsidRDefault="00327E11" w:rsidP="00996869">
      <w:pPr>
        <w:suppressAutoHyphens/>
        <w:spacing w:line="360" w:lineRule="auto"/>
        <w:ind w:left="907" w:right="851"/>
        <w:jc w:val="both"/>
        <w:rPr>
          <w:rFonts w:ascii="Palatino Linotype" w:eastAsia="Calibri" w:hAnsi="Palatino Linotype" w:cs="Arial"/>
          <w:b/>
          <w:color w:val="000000"/>
          <w:sz w:val="22"/>
          <w:szCs w:val="22"/>
          <w:lang w:eastAsia="en-US"/>
        </w:rPr>
      </w:pPr>
      <w:r w:rsidRPr="00996869">
        <w:rPr>
          <w:rFonts w:ascii="Palatino Linotype" w:eastAsia="Calibri" w:hAnsi="Palatino Linotype" w:cs="Arial"/>
          <w:b/>
          <w:color w:val="000000"/>
          <w:sz w:val="22"/>
          <w:szCs w:val="22"/>
          <w:lang w:eastAsia="en-US"/>
        </w:rPr>
        <w:t xml:space="preserve">De los objetivos de los proyectos </w:t>
      </w:r>
    </w:p>
    <w:p w:rsidR="00327E11" w:rsidRPr="00996869" w:rsidRDefault="00327E11" w:rsidP="00996869">
      <w:pPr>
        <w:suppressAutoHyphens/>
        <w:spacing w:line="360" w:lineRule="auto"/>
        <w:ind w:left="907" w:right="851"/>
        <w:jc w:val="both"/>
        <w:rPr>
          <w:rFonts w:ascii="Palatino Linotype" w:eastAsia="Calibri" w:hAnsi="Palatino Linotype" w:cs="Arial"/>
          <w:color w:val="000000"/>
          <w:sz w:val="22"/>
          <w:szCs w:val="22"/>
          <w:lang w:eastAsia="en-US"/>
        </w:rPr>
      </w:pPr>
      <w:r w:rsidRPr="00996869">
        <w:rPr>
          <w:rFonts w:ascii="Palatino Linotype" w:eastAsia="Calibri" w:hAnsi="Palatino Linotype" w:cs="Arial"/>
          <w:color w:val="000000"/>
          <w:sz w:val="22"/>
          <w:szCs w:val="22"/>
          <w:lang w:eastAsia="en-US"/>
        </w:rPr>
        <w:t xml:space="preserve">1. Los objetivos de los proyectos que integran cada programa en cuanto a actividades específicas y desarrollo del liderazgo político de las mujeres, deberán buscar: </w:t>
      </w:r>
    </w:p>
    <w:p w:rsidR="00327E11" w:rsidRPr="00996869" w:rsidRDefault="00327E11" w:rsidP="00996869">
      <w:pPr>
        <w:suppressAutoHyphens/>
        <w:spacing w:line="360" w:lineRule="auto"/>
        <w:ind w:left="907" w:right="851"/>
        <w:jc w:val="both"/>
        <w:rPr>
          <w:rFonts w:ascii="Palatino Linotype" w:eastAsia="Calibri" w:hAnsi="Palatino Linotype" w:cs="Arial"/>
          <w:color w:val="000000"/>
          <w:sz w:val="22"/>
          <w:szCs w:val="22"/>
          <w:lang w:eastAsia="en-US"/>
        </w:rPr>
      </w:pPr>
      <w:r w:rsidRPr="00996869">
        <w:rPr>
          <w:rFonts w:ascii="Palatino Linotype" w:eastAsia="Calibri" w:hAnsi="Palatino Linotype" w:cs="Arial"/>
          <w:color w:val="000000"/>
          <w:sz w:val="22"/>
          <w:szCs w:val="22"/>
          <w:lang w:eastAsia="en-US"/>
        </w:rPr>
        <w:t xml:space="preserve">a) Actividades específicas, promover la participación de la ciudadanía en la vida democrática y la difusión de la cultura política. </w:t>
      </w:r>
    </w:p>
    <w:p w:rsidR="00327E11" w:rsidRPr="00996869" w:rsidRDefault="00327E11" w:rsidP="00996869">
      <w:pPr>
        <w:suppressAutoHyphens/>
        <w:spacing w:line="360" w:lineRule="auto"/>
        <w:ind w:left="907" w:right="851"/>
        <w:jc w:val="both"/>
        <w:rPr>
          <w:rFonts w:ascii="Palatino Linotype" w:eastAsia="Calibri" w:hAnsi="Palatino Linotype" w:cs="Arial"/>
          <w:color w:val="000000"/>
          <w:sz w:val="22"/>
          <w:szCs w:val="22"/>
          <w:lang w:eastAsia="en-US"/>
        </w:rPr>
      </w:pPr>
      <w:r w:rsidRPr="00996869">
        <w:rPr>
          <w:rFonts w:ascii="Palatino Linotype" w:eastAsia="Calibri" w:hAnsi="Palatino Linotype" w:cs="Arial"/>
          <w:color w:val="000000"/>
          <w:sz w:val="22"/>
          <w:szCs w:val="22"/>
          <w:lang w:eastAsia="en-US"/>
        </w:rPr>
        <w:lastRenderedPageBreak/>
        <w:t xml:space="preserve">b) La capacitación, promoción y el desarrollo del liderazgo político de las mujeres generar conocimientos, habilidades y actitudes de adelanto en las mujeres para el ejercicio político. </w:t>
      </w:r>
    </w:p>
    <w:p w:rsidR="00327E11" w:rsidRPr="00996869" w:rsidRDefault="00327E11" w:rsidP="00996869">
      <w:pPr>
        <w:suppressAutoHyphens/>
        <w:spacing w:line="360" w:lineRule="auto"/>
        <w:ind w:left="907" w:right="851"/>
        <w:jc w:val="both"/>
        <w:rPr>
          <w:rFonts w:ascii="Palatino Linotype" w:eastAsia="Calibri" w:hAnsi="Palatino Linotype" w:cs="Arial"/>
          <w:color w:val="000000"/>
          <w:sz w:val="22"/>
          <w:szCs w:val="22"/>
          <w:lang w:eastAsia="en-US"/>
        </w:rPr>
      </w:pPr>
    </w:p>
    <w:p w:rsidR="00327E11" w:rsidRPr="00996869" w:rsidRDefault="00327E11" w:rsidP="00996869">
      <w:pPr>
        <w:suppressAutoHyphens/>
        <w:spacing w:line="360" w:lineRule="auto"/>
        <w:ind w:left="907" w:right="851"/>
        <w:jc w:val="both"/>
        <w:rPr>
          <w:rFonts w:ascii="Palatino Linotype" w:eastAsia="Calibri" w:hAnsi="Palatino Linotype" w:cs="Arial"/>
          <w:color w:val="000000"/>
          <w:sz w:val="22"/>
          <w:szCs w:val="22"/>
          <w:lang w:eastAsia="en-US"/>
        </w:rPr>
      </w:pPr>
      <w:r w:rsidRPr="00996869">
        <w:rPr>
          <w:rFonts w:ascii="Palatino Linotype" w:eastAsia="Calibri" w:hAnsi="Palatino Linotype" w:cs="Arial"/>
          <w:color w:val="000000"/>
          <w:sz w:val="22"/>
          <w:szCs w:val="22"/>
          <w:lang w:eastAsia="en-US"/>
        </w:rPr>
        <w:t>2. Por capacitación debe entenderse el programa de enseñanza aprendizaje que los partidos políticos deben implementar para mejorar y ampliar los conocimientos, habilidades y aptitudes que fomenten los liderazgos políticos y el empoderamiento de las mujeres; a fin de lograr su inclusión en la toma de decisiones en condiciones de igualdad con los hombres.</w:t>
      </w:r>
    </w:p>
    <w:p w:rsidR="001B7396" w:rsidRPr="00996869" w:rsidRDefault="001B7396" w:rsidP="00996869">
      <w:pPr>
        <w:widowControl w:val="0"/>
        <w:autoSpaceDE w:val="0"/>
        <w:autoSpaceDN w:val="0"/>
        <w:adjustRightInd w:val="0"/>
        <w:spacing w:line="360" w:lineRule="auto"/>
        <w:jc w:val="both"/>
        <w:rPr>
          <w:rFonts w:ascii="Palatino Linotype" w:eastAsia="Calibri" w:hAnsi="Palatino Linotype" w:cs="Arial"/>
          <w:color w:val="000000"/>
          <w:lang w:eastAsia="en-US"/>
        </w:rPr>
      </w:pPr>
    </w:p>
    <w:p w:rsidR="00427F89" w:rsidRPr="00996869" w:rsidRDefault="00427F89" w:rsidP="00996869">
      <w:pPr>
        <w:spacing w:line="360" w:lineRule="auto"/>
        <w:jc w:val="both"/>
        <w:rPr>
          <w:rFonts w:ascii="Palatino Linotype" w:eastAsia="Palatino Linotype" w:hAnsi="Palatino Linotype" w:cs="Palatino Linotype"/>
        </w:rPr>
      </w:pPr>
    </w:p>
    <w:p w:rsidR="00427F89" w:rsidRPr="00996869" w:rsidRDefault="00427F89" w:rsidP="00996869">
      <w:pPr>
        <w:spacing w:line="360" w:lineRule="auto"/>
        <w:jc w:val="both"/>
        <w:rPr>
          <w:rFonts w:ascii="Palatino Linotype" w:eastAsia="Palatino Linotype" w:hAnsi="Palatino Linotype" w:cs="Palatino Linotype"/>
        </w:rPr>
      </w:pPr>
      <w:r w:rsidRPr="00996869">
        <w:rPr>
          <w:rFonts w:ascii="Palatino Linotype" w:eastAsia="Palatino Linotype" w:hAnsi="Palatino Linotype" w:cs="Palatino Linotype"/>
        </w:rPr>
        <w:t xml:space="preserve">Por lo anteriormente fundado y motivado por la normatividad vigente aplicable a la Administración del Financiamiento del Partido se determina la notoria competencia de que dicha información es administrada y poseía por el Sujeto Obligado, toda vez que para que el Comité Directivo Estatal tenga derecho a que le sea entregados fondos de financiamiento público debe tener el soporte documental y demostrar a través de los estados financieros correspondientes al gasto ejercido ante el dos por ciento para la capacitación, promoción y el desarrollo del liderazgo político de las mujeres. </w:t>
      </w:r>
    </w:p>
    <w:p w:rsidR="00063B26" w:rsidRPr="00996869" w:rsidRDefault="00063B26" w:rsidP="00996869">
      <w:pPr>
        <w:spacing w:line="360" w:lineRule="auto"/>
        <w:jc w:val="both"/>
        <w:rPr>
          <w:rFonts w:ascii="Palatino Linotype" w:eastAsia="Palatino Linotype" w:hAnsi="Palatino Linotype" w:cs="Palatino Linotype"/>
        </w:rPr>
      </w:pPr>
    </w:p>
    <w:p w:rsidR="00A946E7" w:rsidRPr="00996869" w:rsidRDefault="00A946E7" w:rsidP="00996869">
      <w:pPr>
        <w:autoSpaceDE w:val="0"/>
        <w:autoSpaceDN w:val="0"/>
        <w:adjustRightInd w:val="0"/>
        <w:spacing w:line="360" w:lineRule="auto"/>
        <w:jc w:val="both"/>
        <w:rPr>
          <w:rFonts w:ascii="Palatino Linotype" w:hAnsi="Palatino Linotype" w:cs="Arial"/>
          <w:bCs/>
          <w:szCs w:val="22"/>
        </w:rPr>
      </w:pPr>
      <w:r w:rsidRPr="00996869">
        <w:rPr>
          <w:rFonts w:ascii="Palatino Linotype" w:hAnsi="Palatino Linotype" w:cs="Arial"/>
        </w:rPr>
        <w:t>Finalmente</w:t>
      </w:r>
      <w:r w:rsidRPr="00996869">
        <w:rPr>
          <w:rFonts w:ascii="Palatino Linotype" w:hAnsi="Palatino Linotype" w:cs="Arial"/>
          <w:b/>
        </w:rPr>
        <w:t xml:space="preserve">, </w:t>
      </w:r>
      <w:r w:rsidRPr="00996869">
        <w:rPr>
          <w:rFonts w:ascii="Palatino Linotype" w:hAnsi="Palatino Linotype"/>
        </w:rPr>
        <w:t xml:space="preserve">en términos de lo dispuesto en el artículo 186, fracción III de la Ley de Transparencia y Acceso a la </w:t>
      </w:r>
      <w:r w:rsidRPr="00996869">
        <w:rPr>
          <w:rFonts w:ascii="Palatino Linotype" w:hAnsi="Palatino Linotype" w:cs="Arial"/>
        </w:rPr>
        <w:t>Información</w:t>
      </w:r>
      <w:r w:rsidRPr="00996869">
        <w:rPr>
          <w:rFonts w:ascii="Palatino Linotype" w:hAnsi="Palatino Linotype"/>
        </w:rPr>
        <w:t xml:space="preserve"> Pública del Estado de México y Municipios, </w:t>
      </w:r>
      <w:r w:rsidRPr="00996869">
        <w:rPr>
          <w:rFonts w:ascii="Palatino Linotype" w:hAnsi="Palatino Linotype" w:cs="Arial"/>
        </w:rPr>
        <w:t xml:space="preserve">el Pleno de este Instituto, estima que </w:t>
      </w:r>
      <w:r w:rsidRPr="00996869">
        <w:rPr>
          <w:rFonts w:ascii="Palatino Linotype" w:hAnsi="Palatino Linotype" w:cs="Arial"/>
          <w:bCs/>
          <w:szCs w:val="22"/>
          <w:lang w:val="es-ES"/>
        </w:rPr>
        <w:t xml:space="preserve">las razones o motivos de inconformidad planteadas por </w:t>
      </w:r>
      <w:r w:rsidRPr="00996869">
        <w:rPr>
          <w:rFonts w:ascii="Palatino Linotype" w:hAnsi="Palatino Linotype" w:cs="Arial"/>
          <w:b/>
          <w:bCs/>
          <w:szCs w:val="22"/>
        </w:rPr>
        <w:t>EL RECURRENTE</w:t>
      </w:r>
      <w:r w:rsidRPr="00996869">
        <w:rPr>
          <w:rFonts w:ascii="Palatino Linotype" w:hAnsi="Palatino Linotype" w:cs="Arial"/>
          <w:bCs/>
          <w:szCs w:val="22"/>
          <w:lang w:val="es-ES"/>
        </w:rPr>
        <w:t xml:space="preserve">, resultan fundadas; en consecuencia, este Órgano Garante determina </w:t>
      </w:r>
      <w:r w:rsidRPr="00996869">
        <w:rPr>
          <w:rFonts w:ascii="Palatino Linotype" w:hAnsi="Palatino Linotype" w:cs="Arial"/>
          <w:b/>
          <w:bCs/>
          <w:szCs w:val="22"/>
          <w:lang w:val="es-ES"/>
        </w:rPr>
        <w:t>MODIFICAR</w:t>
      </w:r>
      <w:r w:rsidRPr="00996869">
        <w:rPr>
          <w:rFonts w:ascii="Palatino Linotype" w:hAnsi="Palatino Linotype" w:cs="Arial"/>
          <w:bCs/>
          <w:szCs w:val="22"/>
          <w:lang w:val="es-ES"/>
        </w:rPr>
        <w:t xml:space="preserve"> la respuesta otorgada por </w:t>
      </w:r>
      <w:r w:rsidRPr="00996869">
        <w:rPr>
          <w:rFonts w:ascii="Palatino Linotype" w:hAnsi="Palatino Linotype" w:cs="Arial"/>
          <w:b/>
          <w:bCs/>
          <w:szCs w:val="22"/>
          <w:lang w:val="es-419"/>
        </w:rPr>
        <w:t>EL</w:t>
      </w:r>
      <w:r w:rsidRPr="00996869">
        <w:rPr>
          <w:rFonts w:ascii="Palatino Linotype" w:hAnsi="Palatino Linotype" w:cs="Arial"/>
          <w:b/>
          <w:bCs/>
          <w:szCs w:val="22"/>
          <w:lang w:val="es-ES"/>
        </w:rPr>
        <w:t xml:space="preserve"> SUJETO OBLIGADO</w:t>
      </w:r>
      <w:r w:rsidRPr="00996869">
        <w:rPr>
          <w:rFonts w:ascii="Palatino Linotype" w:hAnsi="Palatino Linotype" w:cs="Arial"/>
          <w:bCs/>
          <w:szCs w:val="22"/>
          <w:lang w:val="es-ES"/>
        </w:rPr>
        <w:t xml:space="preserve"> </w:t>
      </w:r>
      <w:r w:rsidRPr="00996869">
        <w:rPr>
          <w:rFonts w:ascii="Palatino Linotype" w:hAnsi="Palatino Linotype" w:cs="Arial"/>
          <w:bCs/>
          <w:szCs w:val="22"/>
          <w:lang w:val="es-419"/>
        </w:rPr>
        <w:lastRenderedPageBreak/>
        <w:t>a</w:t>
      </w:r>
      <w:r w:rsidRPr="00996869">
        <w:rPr>
          <w:rFonts w:ascii="Palatino Linotype" w:hAnsi="Palatino Linotype" w:cs="Arial"/>
          <w:bCs/>
          <w:szCs w:val="22"/>
          <w:lang w:val="es-ES"/>
        </w:rPr>
        <w:t xml:space="preserve"> la solicitud</w:t>
      </w:r>
      <w:r w:rsidRPr="00996869">
        <w:rPr>
          <w:rFonts w:ascii="Palatino Linotype" w:hAnsi="Palatino Linotype" w:cs="Arial"/>
          <w:bCs/>
          <w:szCs w:val="22"/>
          <w:lang w:val="es-419"/>
        </w:rPr>
        <w:t xml:space="preserve"> de información </w:t>
      </w:r>
      <w:r w:rsidRPr="00996869">
        <w:rPr>
          <w:rFonts w:ascii="Palatino Linotype" w:hAnsi="Palatino Linotype" w:cs="Arial"/>
          <w:bCs/>
          <w:szCs w:val="22"/>
        </w:rPr>
        <w:t xml:space="preserve">que inició trámite al Recurso de Revisión número: </w:t>
      </w:r>
      <w:r w:rsidR="00132E65" w:rsidRPr="00996869">
        <w:rPr>
          <w:rFonts w:ascii="Palatino Linotype" w:hAnsi="Palatino Linotype" w:cs="Arial"/>
          <w:b/>
          <w:bCs/>
          <w:szCs w:val="22"/>
        </w:rPr>
        <w:t>00124/PAN/IP</w:t>
      </w:r>
      <w:r w:rsidRPr="00996869">
        <w:rPr>
          <w:rFonts w:ascii="Palatino Linotype" w:hAnsi="Palatino Linotype" w:cs="Arial"/>
          <w:b/>
          <w:bCs/>
          <w:szCs w:val="22"/>
          <w:lang w:val="es-419"/>
        </w:rPr>
        <w:t xml:space="preserve">/2022 </w:t>
      </w:r>
      <w:r w:rsidRPr="00996869">
        <w:rPr>
          <w:rFonts w:ascii="Palatino Linotype" w:hAnsi="Palatino Linotype" w:cs="Arial"/>
          <w:bCs/>
          <w:szCs w:val="22"/>
        </w:rPr>
        <w:t>y ordenar la entrega de previsto en el presente Considerando.</w:t>
      </w:r>
    </w:p>
    <w:p w:rsidR="00266FE8" w:rsidRPr="00996869" w:rsidRDefault="00266FE8" w:rsidP="00996869">
      <w:pPr>
        <w:autoSpaceDE w:val="0"/>
        <w:autoSpaceDN w:val="0"/>
        <w:adjustRightInd w:val="0"/>
        <w:spacing w:line="360" w:lineRule="auto"/>
        <w:jc w:val="both"/>
        <w:rPr>
          <w:rFonts w:ascii="Palatino Linotype" w:hAnsi="Palatino Linotype" w:cs="Arial"/>
          <w:bCs/>
          <w:szCs w:val="22"/>
        </w:rPr>
      </w:pPr>
    </w:p>
    <w:p w:rsidR="00266FE8" w:rsidRPr="00996869" w:rsidRDefault="00266FE8" w:rsidP="00996869">
      <w:pPr>
        <w:tabs>
          <w:tab w:val="left" w:pos="709"/>
        </w:tabs>
        <w:spacing w:line="360" w:lineRule="auto"/>
        <w:ind w:right="49"/>
        <w:jc w:val="both"/>
        <w:rPr>
          <w:rFonts w:ascii="Palatino Linotype" w:eastAsia="Palatino Linotype" w:hAnsi="Palatino Linotype" w:cs="Palatino Linotype"/>
        </w:rPr>
      </w:pPr>
      <w:r w:rsidRPr="00996869">
        <w:rPr>
          <w:rFonts w:ascii="Palatino Linotype" w:eastAsia="Palatino Linotype" w:hAnsi="Palatino Linotype" w:cs="Palatino Linotype"/>
        </w:rPr>
        <w:t xml:space="preserve">Para la información que se ordena en versión pública, sólo podrán ser testados los datos que actualicen las hipótesis normativas previstas en dicho precepto legal, y deberá procederse a su clasificación mediante las formalidades de Ley, es decir, que el Comité de Transparencia del </w:t>
      </w:r>
      <w:r w:rsidRPr="00996869">
        <w:rPr>
          <w:rFonts w:ascii="Palatino Linotype" w:eastAsia="Palatino Linotype" w:hAnsi="Palatino Linotype" w:cs="Palatino Linotype"/>
          <w:b/>
        </w:rPr>
        <w:t>SUJETO OBLIGADO</w:t>
      </w:r>
      <w:r w:rsidRPr="00996869">
        <w:rPr>
          <w:rFonts w:ascii="Palatino Linotype" w:eastAsia="Palatino Linotype" w:hAnsi="Palatino Linotype" w:cs="Palatino Linotype"/>
        </w:rPr>
        <w:t xml:space="preserve"> emita el Acuerdo de Clasificación correspondiente debidamente fundado y motivado, en el cual se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rsidR="00266FE8" w:rsidRPr="00996869" w:rsidRDefault="00266FE8" w:rsidP="00996869">
      <w:pPr>
        <w:spacing w:line="360" w:lineRule="auto"/>
        <w:jc w:val="both"/>
        <w:rPr>
          <w:rFonts w:ascii="Palatino Linotype" w:eastAsia="Palatino Linotype" w:hAnsi="Palatino Linotype" w:cs="Palatino Linotype"/>
        </w:rPr>
      </w:pPr>
    </w:p>
    <w:p w:rsidR="00266FE8" w:rsidRPr="00996869" w:rsidRDefault="00266FE8" w:rsidP="00996869">
      <w:pPr>
        <w:spacing w:line="360" w:lineRule="auto"/>
        <w:jc w:val="both"/>
        <w:rPr>
          <w:rFonts w:ascii="Palatino Linotype" w:eastAsia="Palatino Linotype" w:hAnsi="Palatino Linotype" w:cs="Palatino Linotype"/>
        </w:rPr>
      </w:pPr>
      <w:r w:rsidRPr="00996869">
        <w:rPr>
          <w:rFonts w:ascii="Palatino Linotype" w:eastAsia="Palatino Linotype" w:hAnsi="Palatino Linotype" w:cs="Palatino Linotype"/>
        </w:rPr>
        <w:t xml:space="preserve">Por ende, </w:t>
      </w:r>
      <w:r w:rsidRPr="00996869">
        <w:rPr>
          <w:rFonts w:ascii="Palatino Linotype" w:eastAsia="Palatino Linotype" w:hAnsi="Palatino Linotype" w:cs="Palatino Linotype"/>
          <w:b/>
        </w:rPr>
        <w:t>EL SUJETO OBLIGADO</w:t>
      </w:r>
      <w:r w:rsidRPr="00996869">
        <w:rPr>
          <w:rFonts w:ascii="Palatino Linotype" w:eastAsia="Palatino Linotype" w:hAnsi="Palatino Linotype" w:cs="Palatino Linotype"/>
        </w:rPr>
        <w:t xml:space="preserve"> debe testar los datos confidenciales, sin pasar por alto que la clasificación respectiva tiene que cumplirse a través de la forma y formalidades que la Ley impone; es decir, mediante Acuerdo debidamente fundado y motivado, en términos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w:t>
      </w:r>
      <w:r w:rsidRPr="00996869">
        <w:rPr>
          <w:rFonts w:ascii="Palatino Linotype" w:eastAsia="Palatino Linotype" w:hAnsi="Palatino Linotype" w:cs="Palatino Linotype"/>
        </w:rPr>
        <w:lastRenderedPageBreak/>
        <w:t>de la Información, así como para la elaboración de Versiones Públicas, que literalmente expresan:</w:t>
      </w:r>
    </w:p>
    <w:p w:rsidR="00266FE8" w:rsidRPr="00996869" w:rsidRDefault="00266FE8" w:rsidP="00996869">
      <w:pPr>
        <w:ind w:left="851" w:right="902"/>
        <w:jc w:val="center"/>
        <w:rPr>
          <w:rFonts w:ascii="Palatino Linotype" w:eastAsia="Palatino Linotype" w:hAnsi="Palatino Linotype" w:cs="Palatino Linotype"/>
          <w:b/>
          <w:i/>
          <w:sz w:val="22"/>
          <w:szCs w:val="22"/>
        </w:rPr>
      </w:pPr>
      <w:r w:rsidRPr="00996869">
        <w:rPr>
          <w:rFonts w:ascii="Palatino Linotype" w:eastAsia="Palatino Linotype" w:hAnsi="Palatino Linotype" w:cs="Palatino Linotype"/>
          <w:b/>
          <w:i/>
          <w:sz w:val="22"/>
          <w:szCs w:val="22"/>
        </w:rPr>
        <w:t>Ley de Transparencia y Acceso a la Información Pública del Estado de México y Municipios</w:t>
      </w:r>
    </w:p>
    <w:p w:rsidR="00266FE8" w:rsidRPr="00996869" w:rsidRDefault="00266FE8" w:rsidP="00996869">
      <w:pPr>
        <w:ind w:left="851" w:right="902"/>
        <w:jc w:val="both"/>
        <w:rPr>
          <w:rFonts w:ascii="Palatino Linotype" w:eastAsia="Palatino Linotype" w:hAnsi="Palatino Linotype" w:cs="Palatino Linotype"/>
          <w:i/>
          <w:sz w:val="22"/>
          <w:szCs w:val="22"/>
        </w:rPr>
      </w:pPr>
      <w:r w:rsidRPr="00996869">
        <w:rPr>
          <w:rFonts w:ascii="Palatino Linotype" w:eastAsia="Palatino Linotype" w:hAnsi="Palatino Linotype" w:cs="Palatino Linotype"/>
          <w:i/>
          <w:sz w:val="22"/>
          <w:szCs w:val="22"/>
        </w:rPr>
        <w:t>“</w:t>
      </w:r>
      <w:r w:rsidRPr="00996869">
        <w:rPr>
          <w:rFonts w:ascii="Palatino Linotype" w:eastAsia="Palatino Linotype" w:hAnsi="Palatino Linotype" w:cs="Palatino Linotype"/>
          <w:b/>
          <w:i/>
          <w:sz w:val="22"/>
          <w:szCs w:val="22"/>
        </w:rPr>
        <w:t xml:space="preserve">Artículo 49. </w:t>
      </w:r>
      <w:r w:rsidRPr="00996869">
        <w:rPr>
          <w:rFonts w:ascii="Palatino Linotype" w:eastAsia="Palatino Linotype" w:hAnsi="Palatino Linotype" w:cs="Palatino Linotype"/>
          <w:i/>
          <w:sz w:val="22"/>
          <w:szCs w:val="22"/>
        </w:rPr>
        <w:t>Los Comités de Transparencia tendrán las siguientes atribuciones:</w:t>
      </w:r>
    </w:p>
    <w:p w:rsidR="00266FE8" w:rsidRPr="00996869" w:rsidRDefault="00266FE8" w:rsidP="00996869">
      <w:pPr>
        <w:ind w:left="851" w:right="902"/>
        <w:jc w:val="both"/>
        <w:rPr>
          <w:rFonts w:ascii="Palatino Linotype" w:eastAsia="Palatino Linotype" w:hAnsi="Palatino Linotype" w:cs="Palatino Linotype"/>
          <w:i/>
          <w:sz w:val="22"/>
          <w:szCs w:val="22"/>
        </w:rPr>
      </w:pPr>
      <w:r w:rsidRPr="00996869">
        <w:rPr>
          <w:rFonts w:ascii="Palatino Linotype" w:eastAsia="Palatino Linotype" w:hAnsi="Palatino Linotype" w:cs="Palatino Linotype"/>
          <w:b/>
          <w:i/>
          <w:sz w:val="22"/>
          <w:szCs w:val="22"/>
        </w:rPr>
        <w:t>VIII.</w:t>
      </w:r>
      <w:r w:rsidRPr="00996869">
        <w:rPr>
          <w:rFonts w:ascii="Palatino Linotype" w:eastAsia="Palatino Linotype" w:hAnsi="Palatino Linotype" w:cs="Palatino Linotype"/>
          <w:i/>
          <w:sz w:val="22"/>
          <w:szCs w:val="22"/>
        </w:rPr>
        <w:t xml:space="preserve"> </w:t>
      </w:r>
      <w:r w:rsidRPr="00996869">
        <w:rPr>
          <w:rFonts w:ascii="Palatino Linotype" w:eastAsia="Palatino Linotype" w:hAnsi="Palatino Linotype" w:cs="Palatino Linotype"/>
          <w:b/>
          <w:i/>
          <w:sz w:val="22"/>
          <w:szCs w:val="22"/>
        </w:rPr>
        <w:t>Aprobar</w:t>
      </w:r>
      <w:r w:rsidRPr="00996869">
        <w:rPr>
          <w:rFonts w:ascii="Palatino Linotype" w:eastAsia="Palatino Linotype" w:hAnsi="Palatino Linotype" w:cs="Palatino Linotype"/>
          <w:i/>
          <w:sz w:val="22"/>
          <w:szCs w:val="22"/>
        </w:rPr>
        <w:t>, modificar o revocar la clasificación de la información;</w:t>
      </w:r>
    </w:p>
    <w:p w:rsidR="00266FE8" w:rsidRPr="00996869" w:rsidRDefault="00266FE8" w:rsidP="00996869">
      <w:pPr>
        <w:ind w:left="851" w:right="902"/>
        <w:jc w:val="both"/>
        <w:rPr>
          <w:rFonts w:ascii="Palatino Linotype" w:eastAsia="Palatino Linotype" w:hAnsi="Palatino Linotype" w:cs="Palatino Linotype"/>
          <w:b/>
          <w:i/>
          <w:sz w:val="22"/>
          <w:szCs w:val="22"/>
        </w:rPr>
      </w:pPr>
      <w:r w:rsidRPr="00996869">
        <w:rPr>
          <w:rFonts w:ascii="Palatino Linotype" w:eastAsia="Palatino Linotype" w:hAnsi="Palatino Linotype" w:cs="Palatino Linotype"/>
          <w:b/>
          <w:i/>
          <w:sz w:val="22"/>
          <w:szCs w:val="22"/>
        </w:rPr>
        <w:t>Artículo 132.</w:t>
      </w:r>
      <w:r w:rsidRPr="00996869">
        <w:rPr>
          <w:rFonts w:ascii="Palatino Linotype" w:eastAsia="Palatino Linotype" w:hAnsi="Palatino Linotype" w:cs="Palatino Linotype"/>
          <w:i/>
          <w:sz w:val="22"/>
          <w:szCs w:val="22"/>
        </w:rPr>
        <w:t xml:space="preserve"> </w:t>
      </w:r>
      <w:r w:rsidRPr="00996869">
        <w:rPr>
          <w:rFonts w:ascii="Palatino Linotype" w:eastAsia="Palatino Linotype" w:hAnsi="Palatino Linotype" w:cs="Palatino Linotype"/>
          <w:b/>
          <w:i/>
          <w:sz w:val="22"/>
          <w:szCs w:val="22"/>
        </w:rPr>
        <w:t>La clasificación de la información se llevará a cabo en el momento en que:</w:t>
      </w:r>
    </w:p>
    <w:p w:rsidR="00266FE8" w:rsidRPr="00996869" w:rsidRDefault="00266FE8" w:rsidP="00996869">
      <w:pPr>
        <w:ind w:left="851" w:right="902"/>
        <w:jc w:val="both"/>
        <w:rPr>
          <w:rFonts w:ascii="Palatino Linotype" w:eastAsia="Palatino Linotype" w:hAnsi="Palatino Linotype" w:cs="Palatino Linotype"/>
          <w:i/>
          <w:sz w:val="22"/>
          <w:szCs w:val="22"/>
        </w:rPr>
      </w:pPr>
      <w:r w:rsidRPr="00996869">
        <w:rPr>
          <w:rFonts w:ascii="Palatino Linotype" w:eastAsia="Palatino Linotype" w:hAnsi="Palatino Linotype" w:cs="Palatino Linotype"/>
          <w:i/>
          <w:sz w:val="22"/>
          <w:szCs w:val="22"/>
        </w:rPr>
        <w:t>…</w:t>
      </w:r>
    </w:p>
    <w:p w:rsidR="00266FE8" w:rsidRPr="00996869" w:rsidRDefault="00266FE8" w:rsidP="00996869">
      <w:pPr>
        <w:ind w:left="851" w:right="902"/>
        <w:jc w:val="both"/>
        <w:rPr>
          <w:rFonts w:ascii="Palatino Linotype" w:eastAsia="Palatino Linotype" w:hAnsi="Palatino Linotype" w:cs="Palatino Linotype"/>
          <w:i/>
          <w:sz w:val="22"/>
          <w:szCs w:val="22"/>
        </w:rPr>
      </w:pPr>
      <w:r w:rsidRPr="00996869">
        <w:rPr>
          <w:rFonts w:ascii="Palatino Linotype" w:eastAsia="Palatino Linotype" w:hAnsi="Palatino Linotype" w:cs="Palatino Linotype"/>
          <w:b/>
          <w:i/>
          <w:sz w:val="22"/>
          <w:szCs w:val="22"/>
        </w:rPr>
        <w:t>II.</w:t>
      </w:r>
      <w:r w:rsidRPr="00996869">
        <w:rPr>
          <w:rFonts w:ascii="Palatino Linotype" w:eastAsia="Palatino Linotype" w:hAnsi="Palatino Linotype" w:cs="Palatino Linotype"/>
          <w:i/>
          <w:sz w:val="22"/>
          <w:szCs w:val="22"/>
        </w:rPr>
        <w:t xml:space="preserve"> Se determine mediante resolución de autoridad competente; o</w:t>
      </w:r>
    </w:p>
    <w:p w:rsidR="00266FE8" w:rsidRPr="00996869" w:rsidRDefault="00266FE8" w:rsidP="00996869">
      <w:pPr>
        <w:ind w:left="851" w:right="902"/>
        <w:jc w:val="both"/>
        <w:rPr>
          <w:rFonts w:ascii="Palatino Linotype" w:eastAsia="Palatino Linotype" w:hAnsi="Palatino Linotype" w:cs="Palatino Linotype"/>
          <w:i/>
          <w:sz w:val="22"/>
          <w:szCs w:val="22"/>
        </w:rPr>
      </w:pPr>
      <w:r w:rsidRPr="00996869">
        <w:rPr>
          <w:rFonts w:ascii="Palatino Linotype" w:eastAsia="Palatino Linotype" w:hAnsi="Palatino Linotype" w:cs="Palatino Linotype"/>
          <w:b/>
          <w:i/>
          <w:sz w:val="22"/>
          <w:szCs w:val="22"/>
        </w:rPr>
        <w:t>III</w:t>
      </w:r>
      <w:r w:rsidRPr="00996869">
        <w:rPr>
          <w:rFonts w:ascii="Palatino Linotype" w:eastAsia="Palatino Linotype" w:hAnsi="Palatino Linotype" w:cs="Palatino Linotype"/>
          <w:i/>
          <w:sz w:val="22"/>
          <w:szCs w:val="22"/>
        </w:rPr>
        <w:t xml:space="preserve">. </w:t>
      </w:r>
      <w:r w:rsidRPr="00996869">
        <w:rPr>
          <w:rFonts w:ascii="Palatino Linotype" w:eastAsia="Palatino Linotype" w:hAnsi="Palatino Linotype" w:cs="Palatino Linotype"/>
          <w:b/>
          <w:i/>
          <w:sz w:val="22"/>
          <w:szCs w:val="22"/>
        </w:rPr>
        <w:t>Se generen versiones públicas para dar cumplimiento a las obligaciones de transparencia previstas en esta Ley</w:t>
      </w:r>
      <w:r w:rsidRPr="00996869">
        <w:rPr>
          <w:rFonts w:ascii="Palatino Linotype" w:eastAsia="Palatino Linotype" w:hAnsi="Palatino Linotype" w:cs="Palatino Linotype"/>
          <w:i/>
          <w:sz w:val="22"/>
          <w:szCs w:val="22"/>
        </w:rPr>
        <w:t>.”</w:t>
      </w:r>
    </w:p>
    <w:p w:rsidR="00266FE8" w:rsidRPr="00996869" w:rsidRDefault="00266FE8" w:rsidP="00996869">
      <w:pPr>
        <w:ind w:left="851" w:right="902"/>
        <w:jc w:val="center"/>
        <w:rPr>
          <w:rFonts w:ascii="Palatino Linotype" w:eastAsia="Palatino Linotype" w:hAnsi="Palatino Linotype" w:cs="Palatino Linotype"/>
          <w:b/>
          <w:i/>
          <w:sz w:val="22"/>
          <w:szCs w:val="22"/>
        </w:rPr>
      </w:pPr>
      <w:r w:rsidRPr="00996869">
        <w:rPr>
          <w:rFonts w:ascii="Palatino Linotype" w:eastAsia="Palatino Linotype" w:hAnsi="Palatino Linotype" w:cs="Palatino Linotype"/>
          <w:b/>
          <w:i/>
          <w:sz w:val="22"/>
          <w:szCs w:val="22"/>
        </w:rPr>
        <w:t>Lineamientos Generales en materia de Clasificación y Desclasificación de la Información</w:t>
      </w:r>
    </w:p>
    <w:p w:rsidR="00266FE8" w:rsidRPr="00996869" w:rsidRDefault="00266FE8" w:rsidP="00996869">
      <w:pPr>
        <w:ind w:left="851" w:right="902"/>
        <w:jc w:val="both"/>
        <w:rPr>
          <w:rFonts w:ascii="Palatino Linotype" w:eastAsia="Palatino Linotype" w:hAnsi="Palatino Linotype" w:cs="Palatino Linotype"/>
          <w:i/>
          <w:sz w:val="22"/>
          <w:szCs w:val="22"/>
        </w:rPr>
      </w:pPr>
      <w:r w:rsidRPr="00996869">
        <w:rPr>
          <w:rFonts w:ascii="Palatino Linotype" w:eastAsia="Palatino Linotype" w:hAnsi="Palatino Linotype" w:cs="Palatino Linotype"/>
          <w:i/>
          <w:sz w:val="22"/>
          <w:szCs w:val="22"/>
        </w:rPr>
        <w:t>“</w:t>
      </w:r>
      <w:r w:rsidRPr="00996869">
        <w:rPr>
          <w:rFonts w:ascii="Palatino Linotype" w:eastAsia="Palatino Linotype" w:hAnsi="Palatino Linotype" w:cs="Palatino Linotype"/>
          <w:b/>
          <w:i/>
          <w:sz w:val="22"/>
          <w:szCs w:val="22"/>
        </w:rPr>
        <w:t>Segundo.-</w:t>
      </w:r>
      <w:r w:rsidRPr="00996869">
        <w:rPr>
          <w:rFonts w:ascii="Palatino Linotype" w:eastAsia="Palatino Linotype" w:hAnsi="Palatino Linotype" w:cs="Palatino Linotype"/>
          <w:i/>
          <w:sz w:val="22"/>
          <w:szCs w:val="22"/>
        </w:rPr>
        <w:t xml:space="preserve"> Para efectos de los presentes Lineamientos Generales, se entenderá por:</w:t>
      </w:r>
    </w:p>
    <w:p w:rsidR="00266FE8" w:rsidRPr="00996869" w:rsidRDefault="00266FE8" w:rsidP="00996869">
      <w:pPr>
        <w:ind w:left="851" w:right="902"/>
        <w:jc w:val="both"/>
        <w:rPr>
          <w:rFonts w:ascii="Palatino Linotype" w:eastAsia="Palatino Linotype" w:hAnsi="Palatino Linotype" w:cs="Palatino Linotype"/>
          <w:i/>
          <w:sz w:val="22"/>
          <w:szCs w:val="22"/>
        </w:rPr>
      </w:pPr>
      <w:r w:rsidRPr="00996869">
        <w:rPr>
          <w:rFonts w:ascii="Palatino Linotype" w:eastAsia="Palatino Linotype" w:hAnsi="Palatino Linotype" w:cs="Palatino Linotype"/>
          <w:b/>
          <w:i/>
          <w:sz w:val="22"/>
          <w:szCs w:val="22"/>
        </w:rPr>
        <w:t>XVIII.</w:t>
      </w:r>
      <w:r w:rsidRPr="00996869">
        <w:rPr>
          <w:rFonts w:ascii="Palatino Linotype" w:eastAsia="Palatino Linotype" w:hAnsi="Palatino Linotype" w:cs="Palatino Linotype"/>
          <w:i/>
          <w:sz w:val="22"/>
          <w:szCs w:val="22"/>
        </w:rPr>
        <w:t xml:space="preserve"> </w:t>
      </w:r>
      <w:r w:rsidRPr="00996869">
        <w:rPr>
          <w:rFonts w:ascii="Palatino Linotype" w:eastAsia="Palatino Linotype" w:hAnsi="Palatino Linotype" w:cs="Palatino Linotype"/>
          <w:b/>
          <w:i/>
          <w:sz w:val="22"/>
          <w:szCs w:val="22"/>
        </w:rPr>
        <w:t>Versión pública:</w:t>
      </w:r>
      <w:r w:rsidRPr="00996869">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996869">
        <w:rPr>
          <w:rFonts w:ascii="Palatino Linotype" w:eastAsia="Palatino Linotype" w:hAnsi="Palatino Linotype" w:cs="Palatino Linotype"/>
          <w:b/>
          <w:i/>
          <w:sz w:val="22"/>
          <w:szCs w:val="22"/>
        </w:rPr>
        <w:t>fundando y motivando la</w:t>
      </w:r>
      <w:r w:rsidRPr="00996869">
        <w:rPr>
          <w:rFonts w:ascii="Palatino Linotype" w:eastAsia="Palatino Linotype" w:hAnsi="Palatino Linotype" w:cs="Palatino Linotype"/>
          <w:i/>
          <w:sz w:val="22"/>
          <w:szCs w:val="22"/>
        </w:rPr>
        <w:t xml:space="preserve"> reserva o </w:t>
      </w:r>
      <w:r w:rsidRPr="00996869">
        <w:rPr>
          <w:rFonts w:ascii="Palatino Linotype" w:eastAsia="Palatino Linotype" w:hAnsi="Palatino Linotype" w:cs="Palatino Linotype"/>
          <w:b/>
          <w:i/>
          <w:sz w:val="22"/>
          <w:szCs w:val="22"/>
        </w:rPr>
        <w:t>confidencialidad</w:t>
      </w:r>
      <w:r w:rsidRPr="00996869">
        <w:rPr>
          <w:rFonts w:ascii="Palatino Linotype" w:eastAsia="Palatino Linotype" w:hAnsi="Palatino Linotype" w:cs="Palatino Linotype"/>
          <w:i/>
          <w:sz w:val="22"/>
          <w:szCs w:val="22"/>
        </w:rPr>
        <w:t>, a través de la resolución que para tal efecto emita el Comité de Transparencia.</w:t>
      </w:r>
    </w:p>
    <w:p w:rsidR="00266FE8" w:rsidRPr="00996869" w:rsidRDefault="00266FE8" w:rsidP="00996869">
      <w:pPr>
        <w:ind w:left="851" w:right="902"/>
        <w:jc w:val="both"/>
        <w:rPr>
          <w:rFonts w:ascii="Palatino Linotype" w:eastAsia="Palatino Linotype" w:hAnsi="Palatino Linotype" w:cs="Palatino Linotype"/>
          <w:i/>
          <w:sz w:val="22"/>
          <w:szCs w:val="22"/>
        </w:rPr>
      </w:pPr>
      <w:r w:rsidRPr="00996869">
        <w:rPr>
          <w:rFonts w:ascii="Palatino Linotype" w:eastAsia="Palatino Linotype" w:hAnsi="Palatino Linotype" w:cs="Palatino Linotype"/>
          <w:b/>
          <w:i/>
          <w:sz w:val="22"/>
          <w:szCs w:val="22"/>
        </w:rPr>
        <w:t>Cuarto.</w:t>
      </w:r>
      <w:r w:rsidRPr="00996869">
        <w:rPr>
          <w:rFonts w:ascii="Palatino Linotype" w:eastAsia="Palatino Linotype" w:hAnsi="Palatino Linotype" w:cs="Palatino Linotype"/>
          <w:i/>
          <w:sz w:val="22"/>
          <w:szCs w:val="22"/>
        </w:rPr>
        <w:t xml:space="preserve"> </w:t>
      </w:r>
      <w:r w:rsidRPr="00996869">
        <w:rPr>
          <w:rFonts w:ascii="Palatino Linotype" w:eastAsia="Palatino Linotype" w:hAnsi="Palatino Linotype" w:cs="Palatino Linotype"/>
          <w:b/>
          <w:i/>
          <w:sz w:val="22"/>
          <w:szCs w:val="22"/>
        </w:rPr>
        <w:t>Para clasificar la información como</w:t>
      </w:r>
      <w:r w:rsidRPr="00996869">
        <w:rPr>
          <w:rFonts w:ascii="Palatino Linotype" w:eastAsia="Palatino Linotype" w:hAnsi="Palatino Linotype" w:cs="Palatino Linotype"/>
          <w:i/>
          <w:sz w:val="22"/>
          <w:szCs w:val="22"/>
        </w:rPr>
        <w:t xml:space="preserve"> reservada o </w:t>
      </w:r>
      <w:r w:rsidRPr="00996869">
        <w:rPr>
          <w:rFonts w:ascii="Palatino Linotype" w:eastAsia="Palatino Linotype" w:hAnsi="Palatino Linotype" w:cs="Palatino Linotype"/>
          <w:b/>
          <w:i/>
          <w:sz w:val="22"/>
          <w:szCs w:val="22"/>
        </w:rPr>
        <w:t>confidencial, de manera total o parcial, el titular del área del sujeto obligado deberá atender lo dispuesto por el Título Sexto de la Ley General</w:t>
      </w:r>
      <w:r w:rsidRPr="00996869">
        <w:rPr>
          <w:rFonts w:ascii="Palatino Linotype" w:eastAsia="Palatino Linotype" w:hAnsi="Palatino Linotype" w:cs="Palatino Linotype"/>
          <w:i/>
          <w:sz w:val="22"/>
          <w:szCs w:val="22"/>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266FE8" w:rsidRPr="00996869" w:rsidRDefault="00266FE8" w:rsidP="00996869">
      <w:pPr>
        <w:ind w:left="851" w:right="902"/>
        <w:jc w:val="both"/>
        <w:rPr>
          <w:rFonts w:ascii="Palatino Linotype" w:eastAsia="Palatino Linotype" w:hAnsi="Palatino Linotype" w:cs="Palatino Linotype"/>
          <w:i/>
          <w:sz w:val="22"/>
          <w:szCs w:val="22"/>
        </w:rPr>
      </w:pPr>
      <w:r w:rsidRPr="00996869">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rsidR="00266FE8" w:rsidRPr="00996869" w:rsidRDefault="00266FE8" w:rsidP="00996869">
      <w:pPr>
        <w:ind w:left="851" w:right="902"/>
        <w:jc w:val="both"/>
        <w:rPr>
          <w:rFonts w:ascii="Palatino Linotype" w:eastAsia="Palatino Linotype" w:hAnsi="Palatino Linotype" w:cs="Palatino Linotype"/>
          <w:i/>
          <w:sz w:val="22"/>
          <w:szCs w:val="22"/>
        </w:rPr>
      </w:pPr>
      <w:r w:rsidRPr="00996869">
        <w:rPr>
          <w:rFonts w:ascii="Palatino Linotype" w:eastAsia="Palatino Linotype" w:hAnsi="Palatino Linotype" w:cs="Palatino Linotype"/>
          <w:b/>
          <w:i/>
          <w:sz w:val="22"/>
          <w:szCs w:val="22"/>
        </w:rPr>
        <w:t>Quinto.</w:t>
      </w:r>
      <w:r w:rsidRPr="00996869">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266FE8" w:rsidRPr="00996869" w:rsidRDefault="00266FE8" w:rsidP="00996869">
      <w:pPr>
        <w:ind w:left="851" w:right="902"/>
        <w:jc w:val="both"/>
        <w:rPr>
          <w:rFonts w:ascii="Palatino Linotype" w:eastAsia="Palatino Linotype" w:hAnsi="Palatino Linotype" w:cs="Palatino Linotype"/>
          <w:i/>
          <w:sz w:val="22"/>
          <w:szCs w:val="22"/>
        </w:rPr>
      </w:pPr>
      <w:r w:rsidRPr="00996869">
        <w:rPr>
          <w:rFonts w:ascii="Palatino Linotype" w:eastAsia="Palatino Linotype" w:hAnsi="Palatino Linotype" w:cs="Palatino Linotype"/>
          <w:b/>
          <w:i/>
          <w:sz w:val="22"/>
          <w:szCs w:val="22"/>
        </w:rPr>
        <w:t>Sexto.</w:t>
      </w:r>
      <w:r w:rsidRPr="00996869">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w:t>
      </w:r>
      <w:r w:rsidRPr="00996869">
        <w:rPr>
          <w:rFonts w:ascii="Palatino Linotype" w:eastAsia="Palatino Linotype" w:hAnsi="Palatino Linotype" w:cs="Palatino Linotype"/>
          <w:i/>
          <w:sz w:val="22"/>
          <w:szCs w:val="22"/>
        </w:rPr>
        <w:lastRenderedPageBreak/>
        <w:t>documentos antes de que se genere la información o cuando éstos no obren en sus archivos.</w:t>
      </w:r>
    </w:p>
    <w:p w:rsidR="00266FE8" w:rsidRPr="00996869" w:rsidRDefault="00266FE8" w:rsidP="00996869">
      <w:pPr>
        <w:ind w:left="851" w:right="902"/>
        <w:jc w:val="both"/>
        <w:rPr>
          <w:rFonts w:ascii="Palatino Linotype" w:eastAsia="Palatino Linotype" w:hAnsi="Palatino Linotype" w:cs="Palatino Linotype"/>
          <w:i/>
          <w:sz w:val="22"/>
          <w:szCs w:val="22"/>
        </w:rPr>
      </w:pPr>
      <w:r w:rsidRPr="00996869">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rsidR="00266FE8" w:rsidRPr="00996869" w:rsidRDefault="00266FE8" w:rsidP="00996869">
      <w:pPr>
        <w:ind w:left="851" w:right="902"/>
        <w:jc w:val="both"/>
        <w:rPr>
          <w:rFonts w:ascii="Palatino Linotype" w:eastAsia="Palatino Linotype" w:hAnsi="Palatino Linotype" w:cs="Palatino Linotype"/>
          <w:i/>
          <w:sz w:val="22"/>
          <w:szCs w:val="22"/>
        </w:rPr>
      </w:pPr>
      <w:r w:rsidRPr="00996869">
        <w:rPr>
          <w:rFonts w:ascii="Palatino Linotype" w:eastAsia="Palatino Linotype" w:hAnsi="Palatino Linotype" w:cs="Palatino Linotype"/>
          <w:b/>
          <w:i/>
          <w:sz w:val="22"/>
          <w:szCs w:val="22"/>
        </w:rPr>
        <w:t>Séptimo.</w:t>
      </w:r>
      <w:r w:rsidRPr="00996869">
        <w:rPr>
          <w:rFonts w:ascii="Palatino Linotype" w:eastAsia="Palatino Linotype" w:hAnsi="Palatino Linotype" w:cs="Palatino Linotype"/>
          <w:i/>
          <w:sz w:val="22"/>
          <w:szCs w:val="22"/>
        </w:rPr>
        <w:t xml:space="preserve"> La clasificación de la información se llevará a cabo en el momento en que:</w:t>
      </w:r>
    </w:p>
    <w:p w:rsidR="00266FE8" w:rsidRPr="00996869" w:rsidRDefault="00266FE8" w:rsidP="00996869">
      <w:pPr>
        <w:ind w:left="851" w:right="902"/>
        <w:jc w:val="both"/>
        <w:rPr>
          <w:rFonts w:ascii="Palatino Linotype" w:eastAsia="Palatino Linotype" w:hAnsi="Palatino Linotype" w:cs="Palatino Linotype"/>
          <w:i/>
          <w:sz w:val="22"/>
          <w:szCs w:val="22"/>
        </w:rPr>
      </w:pPr>
      <w:r w:rsidRPr="00996869">
        <w:rPr>
          <w:rFonts w:ascii="Palatino Linotype" w:eastAsia="Palatino Linotype" w:hAnsi="Palatino Linotype" w:cs="Palatino Linotype"/>
          <w:b/>
          <w:i/>
          <w:sz w:val="22"/>
          <w:szCs w:val="22"/>
        </w:rPr>
        <w:t>I.</w:t>
      </w:r>
      <w:r w:rsidRPr="00996869">
        <w:rPr>
          <w:rFonts w:ascii="Palatino Linotype" w:eastAsia="Palatino Linotype" w:hAnsi="Palatino Linotype" w:cs="Palatino Linotype"/>
          <w:i/>
          <w:sz w:val="22"/>
          <w:szCs w:val="22"/>
        </w:rPr>
        <w:t xml:space="preserve"> Se reciba una solicitud de acceso a la información;</w:t>
      </w:r>
    </w:p>
    <w:p w:rsidR="00266FE8" w:rsidRPr="00996869" w:rsidRDefault="00266FE8" w:rsidP="00996869">
      <w:pPr>
        <w:ind w:left="851" w:right="902"/>
        <w:jc w:val="both"/>
        <w:rPr>
          <w:rFonts w:ascii="Palatino Linotype" w:eastAsia="Palatino Linotype" w:hAnsi="Palatino Linotype" w:cs="Palatino Linotype"/>
          <w:i/>
          <w:sz w:val="22"/>
          <w:szCs w:val="22"/>
        </w:rPr>
      </w:pPr>
      <w:r w:rsidRPr="00996869">
        <w:rPr>
          <w:rFonts w:ascii="Palatino Linotype" w:eastAsia="Palatino Linotype" w:hAnsi="Palatino Linotype" w:cs="Palatino Linotype"/>
          <w:b/>
          <w:i/>
          <w:sz w:val="22"/>
          <w:szCs w:val="22"/>
        </w:rPr>
        <w:t>II.</w:t>
      </w:r>
      <w:r w:rsidRPr="00996869">
        <w:rPr>
          <w:rFonts w:ascii="Palatino Linotype" w:eastAsia="Palatino Linotype" w:hAnsi="Palatino Linotype" w:cs="Palatino Linotype"/>
          <w:i/>
          <w:sz w:val="22"/>
          <w:szCs w:val="22"/>
        </w:rPr>
        <w:t xml:space="preserve"> Se determine mediante resolución de autoridad competente, o</w:t>
      </w:r>
    </w:p>
    <w:p w:rsidR="00266FE8" w:rsidRPr="00996869" w:rsidRDefault="00266FE8" w:rsidP="00996869">
      <w:pPr>
        <w:ind w:left="851" w:right="902"/>
        <w:jc w:val="both"/>
        <w:rPr>
          <w:rFonts w:ascii="Palatino Linotype" w:eastAsia="Palatino Linotype" w:hAnsi="Palatino Linotype" w:cs="Palatino Linotype"/>
          <w:i/>
          <w:sz w:val="22"/>
          <w:szCs w:val="22"/>
        </w:rPr>
      </w:pPr>
      <w:r w:rsidRPr="00996869">
        <w:rPr>
          <w:rFonts w:ascii="Palatino Linotype" w:eastAsia="Palatino Linotype" w:hAnsi="Palatino Linotype" w:cs="Palatino Linotype"/>
          <w:b/>
          <w:i/>
          <w:sz w:val="22"/>
          <w:szCs w:val="22"/>
        </w:rPr>
        <w:t>III.</w:t>
      </w:r>
      <w:r w:rsidRPr="00996869">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rsidR="00266FE8" w:rsidRPr="00996869" w:rsidRDefault="00266FE8" w:rsidP="00996869">
      <w:pPr>
        <w:ind w:left="851" w:right="902"/>
        <w:jc w:val="both"/>
        <w:rPr>
          <w:rFonts w:ascii="Palatino Linotype" w:eastAsia="Palatino Linotype" w:hAnsi="Palatino Linotype" w:cs="Palatino Linotype"/>
          <w:i/>
          <w:sz w:val="22"/>
          <w:szCs w:val="22"/>
        </w:rPr>
      </w:pPr>
      <w:r w:rsidRPr="00996869">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rsidR="00266FE8" w:rsidRPr="00996869" w:rsidRDefault="00266FE8" w:rsidP="00996869">
      <w:pPr>
        <w:ind w:left="851" w:right="902"/>
        <w:jc w:val="both"/>
        <w:rPr>
          <w:rFonts w:ascii="Palatino Linotype" w:eastAsia="Palatino Linotype" w:hAnsi="Palatino Linotype" w:cs="Palatino Linotype"/>
          <w:i/>
          <w:sz w:val="22"/>
          <w:szCs w:val="22"/>
        </w:rPr>
      </w:pPr>
      <w:r w:rsidRPr="00996869">
        <w:rPr>
          <w:rFonts w:ascii="Palatino Linotype" w:eastAsia="Palatino Linotype" w:hAnsi="Palatino Linotype" w:cs="Palatino Linotype"/>
          <w:b/>
          <w:i/>
          <w:sz w:val="22"/>
          <w:szCs w:val="22"/>
        </w:rPr>
        <w:t>Octavo.</w:t>
      </w:r>
      <w:r w:rsidRPr="00996869">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266FE8" w:rsidRPr="00996869" w:rsidRDefault="00266FE8" w:rsidP="00996869">
      <w:pPr>
        <w:ind w:left="851" w:right="902"/>
        <w:jc w:val="both"/>
        <w:rPr>
          <w:rFonts w:ascii="Palatino Linotype" w:eastAsia="Palatino Linotype" w:hAnsi="Palatino Linotype" w:cs="Palatino Linotype"/>
          <w:i/>
          <w:sz w:val="22"/>
          <w:szCs w:val="22"/>
        </w:rPr>
      </w:pPr>
      <w:r w:rsidRPr="00996869">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rsidR="00266FE8" w:rsidRPr="00996869" w:rsidRDefault="00266FE8" w:rsidP="00996869">
      <w:pPr>
        <w:ind w:left="851" w:right="902"/>
        <w:jc w:val="both"/>
        <w:rPr>
          <w:rFonts w:ascii="Palatino Linotype" w:eastAsia="Palatino Linotype" w:hAnsi="Palatino Linotype" w:cs="Palatino Linotype"/>
          <w:i/>
          <w:sz w:val="22"/>
          <w:szCs w:val="22"/>
        </w:rPr>
      </w:pPr>
      <w:r w:rsidRPr="00996869">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rsidR="00266FE8" w:rsidRPr="00996869" w:rsidRDefault="00266FE8" w:rsidP="00996869">
      <w:pPr>
        <w:ind w:left="851" w:right="902"/>
        <w:jc w:val="both"/>
        <w:rPr>
          <w:rFonts w:ascii="Palatino Linotype" w:eastAsia="Palatino Linotype" w:hAnsi="Palatino Linotype" w:cs="Palatino Linotype"/>
          <w:i/>
          <w:sz w:val="22"/>
          <w:szCs w:val="22"/>
        </w:rPr>
      </w:pPr>
      <w:r w:rsidRPr="00996869">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266FE8" w:rsidRPr="00996869" w:rsidRDefault="00266FE8" w:rsidP="00996869">
      <w:pPr>
        <w:ind w:left="851" w:right="902"/>
        <w:jc w:val="both"/>
        <w:rPr>
          <w:rFonts w:ascii="Palatino Linotype" w:eastAsia="Palatino Linotype" w:hAnsi="Palatino Linotype" w:cs="Palatino Linotype"/>
          <w:i/>
          <w:sz w:val="22"/>
          <w:szCs w:val="22"/>
        </w:rPr>
      </w:pPr>
      <w:r w:rsidRPr="00996869">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rsidR="00266FE8" w:rsidRPr="00996869" w:rsidRDefault="00266FE8" w:rsidP="00996869">
      <w:pPr>
        <w:ind w:left="851" w:right="902"/>
        <w:jc w:val="both"/>
        <w:rPr>
          <w:rFonts w:ascii="Palatino Linotype" w:eastAsia="Palatino Linotype" w:hAnsi="Palatino Linotype" w:cs="Palatino Linotype"/>
          <w:i/>
          <w:sz w:val="22"/>
          <w:szCs w:val="22"/>
        </w:rPr>
      </w:pPr>
      <w:r w:rsidRPr="00996869">
        <w:rPr>
          <w:rFonts w:ascii="Palatino Linotype" w:eastAsia="Palatino Linotype" w:hAnsi="Palatino Linotype" w:cs="Palatino Linotype"/>
          <w:b/>
          <w:i/>
          <w:sz w:val="22"/>
          <w:szCs w:val="22"/>
        </w:rPr>
        <w:t>Noveno.</w:t>
      </w:r>
      <w:r w:rsidRPr="00996869">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266FE8" w:rsidRPr="00996869" w:rsidRDefault="00266FE8" w:rsidP="00996869">
      <w:pPr>
        <w:ind w:left="851" w:right="902"/>
        <w:jc w:val="both"/>
        <w:rPr>
          <w:rFonts w:ascii="Palatino Linotype" w:eastAsia="Palatino Linotype" w:hAnsi="Palatino Linotype" w:cs="Palatino Linotype"/>
          <w:i/>
          <w:sz w:val="22"/>
          <w:szCs w:val="22"/>
        </w:rPr>
      </w:pPr>
      <w:r w:rsidRPr="00996869">
        <w:rPr>
          <w:rFonts w:ascii="Palatino Linotype" w:eastAsia="Palatino Linotype" w:hAnsi="Palatino Linotype" w:cs="Palatino Linotype"/>
          <w:b/>
          <w:i/>
          <w:sz w:val="22"/>
          <w:szCs w:val="22"/>
        </w:rPr>
        <w:t>Décimo.</w:t>
      </w:r>
      <w:r w:rsidRPr="00996869">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266FE8" w:rsidRPr="00996869" w:rsidRDefault="00266FE8" w:rsidP="00996869">
      <w:pPr>
        <w:ind w:left="851" w:right="902"/>
        <w:jc w:val="both"/>
        <w:rPr>
          <w:rFonts w:ascii="Palatino Linotype" w:eastAsia="Palatino Linotype" w:hAnsi="Palatino Linotype" w:cs="Palatino Linotype"/>
          <w:i/>
          <w:sz w:val="22"/>
          <w:szCs w:val="22"/>
        </w:rPr>
      </w:pPr>
      <w:r w:rsidRPr="00996869">
        <w:rPr>
          <w:rFonts w:ascii="Palatino Linotype" w:eastAsia="Palatino Linotype" w:hAnsi="Palatino Linotype" w:cs="Palatino Linotype"/>
          <w:i/>
          <w:sz w:val="22"/>
          <w:szCs w:val="22"/>
        </w:rPr>
        <w:lastRenderedPageBreak/>
        <w:t>En ausencia de los titulares de las áreas, la información será clasificada o desclasificada por la persona que lo supla, en términos de la normativa que rija la actuación del sujeto obligado.</w:t>
      </w:r>
    </w:p>
    <w:p w:rsidR="00266FE8" w:rsidRPr="00996869" w:rsidRDefault="00266FE8" w:rsidP="00996869">
      <w:pPr>
        <w:ind w:left="851" w:right="902"/>
        <w:jc w:val="both"/>
        <w:rPr>
          <w:rFonts w:ascii="Palatino Linotype" w:eastAsia="Palatino Linotype" w:hAnsi="Palatino Linotype" w:cs="Palatino Linotype"/>
          <w:i/>
          <w:sz w:val="22"/>
          <w:szCs w:val="22"/>
        </w:rPr>
      </w:pPr>
      <w:r w:rsidRPr="00996869">
        <w:rPr>
          <w:rFonts w:ascii="Palatino Linotype" w:eastAsia="Palatino Linotype" w:hAnsi="Palatino Linotype" w:cs="Palatino Linotype"/>
          <w:b/>
          <w:i/>
          <w:sz w:val="22"/>
          <w:szCs w:val="22"/>
        </w:rPr>
        <w:t>Décimo primero.</w:t>
      </w:r>
      <w:r w:rsidRPr="00996869">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266FE8" w:rsidRPr="00996869" w:rsidRDefault="00266FE8" w:rsidP="00996869">
      <w:pPr>
        <w:ind w:left="851" w:right="902"/>
        <w:jc w:val="both"/>
        <w:rPr>
          <w:rFonts w:ascii="Palatino Linotype" w:eastAsia="Palatino Linotype" w:hAnsi="Palatino Linotype" w:cs="Palatino Linotype"/>
          <w:i/>
          <w:sz w:val="22"/>
          <w:szCs w:val="22"/>
        </w:rPr>
      </w:pPr>
    </w:p>
    <w:p w:rsidR="00266FE8" w:rsidRPr="00996869" w:rsidRDefault="00266FE8" w:rsidP="00996869">
      <w:pPr>
        <w:ind w:left="850" w:right="901"/>
        <w:jc w:val="center"/>
        <w:rPr>
          <w:rFonts w:ascii="Palatino Linotype" w:eastAsia="Palatino Linotype" w:hAnsi="Palatino Linotype" w:cs="Palatino Linotype"/>
          <w:b/>
          <w:i/>
          <w:sz w:val="22"/>
          <w:szCs w:val="22"/>
        </w:rPr>
      </w:pPr>
      <w:r w:rsidRPr="00996869">
        <w:rPr>
          <w:rFonts w:ascii="Palatino Linotype" w:eastAsia="Palatino Linotype" w:hAnsi="Palatino Linotype" w:cs="Palatino Linotype"/>
          <w:b/>
          <w:i/>
          <w:sz w:val="22"/>
          <w:szCs w:val="22"/>
        </w:rPr>
        <w:t>CAPÍTULO VIII</w:t>
      </w:r>
    </w:p>
    <w:p w:rsidR="00266FE8" w:rsidRPr="00996869" w:rsidRDefault="00266FE8" w:rsidP="00996869">
      <w:pPr>
        <w:ind w:left="850" w:right="901"/>
        <w:jc w:val="center"/>
        <w:rPr>
          <w:rFonts w:ascii="Palatino Linotype" w:eastAsia="Palatino Linotype" w:hAnsi="Palatino Linotype" w:cs="Palatino Linotype"/>
          <w:b/>
          <w:i/>
          <w:sz w:val="22"/>
          <w:szCs w:val="22"/>
        </w:rPr>
      </w:pPr>
      <w:r w:rsidRPr="00996869">
        <w:rPr>
          <w:rFonts w:ascii="Palatino Linotype" w:eastAsia="Palatino Linotype" w:hAnsi="Palatino Linotype" w:cs="Palatino Linotype"/>
          <w:b/>
          <w:i/>
          <w:sz w:val="22"/>
          <w:szCs w:val="22"/>
        </w:rPr>
        <w:t>DE LA LEYENDA DE CLASIFICACIÓN</w:t>
      </w:r>
    </w:p>
    <w:p w:rsidR="00266FE8" w:rsidRPr="00996869" w:rsidRDefault="00266FE8" w:rsidP="00996869">
      <w:pPr>
        <w:ind w:left="850" w:right="901"/>
        <w:jc w:val="both"/>
        <w:rPr>
          <w:rFonts w:ascii="Palatino Linotype" w:eastAsia="Palatino Linotype" w:hAnsi="Palatino Linotype" w:cs="Palatino Linotype"/>
          <w:i/>
          <w:sz w:val="22"/>
          <w:szCs w:val="22"/>
        </w:rPr>
      </w:pPr>
      <w:r w:rsidRPr="00996869">
        <w:rPr>
          <w:rFonts w:ascii="Palatino Linotype" w:eastAsia="Palatino Linotype" w:hAnsi="Palatino Linotype" w:cs="Palatino Linotype"/>
          <w:b/>
          <w:i/>
          <w:sz w:val="22"/>
          <w:szCs w:val="22"/>
        </w:rPr>
        <w:t xml:space="preserve">Quincuagésimo. </w:t>
      </w:r>
      <w:r w:rsidRPr="00996869">
        <w:rPr>
          <w:rFonts w:ascii="Palatino Linotype" w:eastAsia="Palatino Linotype" w:hAnsi="Palatino Linotype" w:cs="Palatino Linotype"/>
          <w:b/>
          <w:i/>
          <w:sz w:val="22"/>
          <w:szCs w:val="22"/>
          <w:u w:val="single"/>
        </w:rPr>
        <w:t>Los titulares de las áreas de los sujetos obligados podrán utilizar los formatos contenidos en el presente Capítulo como modelo</w:t>
      </w:r>
      <w:r w:rsidRPr="00996869">
        <w:rPr>
          <w:rFonts w:ascii="Palatino Linotype" w:eastAsia="Palatino Linotype" w:hAnsi="Palatino Linotype" w:cs="Palatino Linotype"/>
          <w:i/>
          <w:sz w:val="22"/>
          <w:szCs w:val="22"/>
        </w:rPr>
        <w:t xml:space="preserve"> para señalar la clasificación de documentos o expedientes, sin perjuicio de que establezcan los propios.</w:t>
      </w:r>
    </w:p>
    <w:p w:rsidR="00266FE8" w:rsidRPr="00996869" w:rsidRDefault="00266FE8" w:rsidP="00996869">
      <w:pPr>
        <w:ind w:left="850" w:right="901"/>
        <w:jc w:val="both"/>
        <w:rPr>
          <w:rFonts w:ascii="Palatino Linotype" w:eastAsia="Palatino Linotype" w:hAnsi="Palatino Linotype" w:cs="Palatino Linotype"/>
          <w:i/>
          <w:sz w:val="22"/>
          <w:szCs w:val="22"/>
        </w:rPr>
      </w:pPr>
      <w:r w:rsidRPr="00996869">
        <w:rPr>
          <w:rFonts w:ascii="Palatino Linotype" w:eastAsia="Palatino Linotype" w:hAnsi="Palatino Linotype" w:cs="Palatino Linotype"/>
          <w:i/>
          <w:sz w:val="22"/>
          <w:szCs w:val="22"/>
        </w:rPr>
        <w:t>[…]</w:t>
      </w:r>
    </w:p>
    <w:p w:rsidR="00266FE8" w:rsidRPr="00996869" w:rsidRDefault="00266FE8" w:rsidP="00996869">
      <w:pPr>
        <w:ind w:left="850" w:right="901"/>
        <w:jc w:val="both"/>
        <w:rPr>
          <w:rFonts w:ascii="Palatino Linotype" w:eastAsia="Palatino Linotype" w:hAnsi="Palatino Linotype" w:cs="Palatino Linotype"/>
          <w:i/>
          <w:sz w:val="22"/>
          <w:szCs w:val="22"/>
        </w:rPr>
      </w:pPr>
      <w:r w:rsidRPr="00996869">
        <w:rPr>
          <w:rFonts w:ascii="Palatino Linotype" w:eastAsia="Palatino Linotype" w:hAnsi="Palatino Linotype" w:cs="Palatino Linotype"/>
          <w:b/>
          <w:i/>
          <w:sz w:val="22"/>
          <w:szCs w:val="22"/>
        </w:rPr>
        <w:t xml:space="preserve">Quincuagésimo tercero. </w:t>
      </w:r>
      <w:r w:rsidRPr="00996869">
        <w:rPr>
          <w:rFonts w:ascii="Palatino Linotype" w:eastAsia="Palatino Linotype" w:hAnsi="Palatino Linotype" w:cs="Palatino Linotype"/>
          <w:b/>
          <w:i/>
          <w:sz w:val="22"/>
          <w:szCs w:val="22"/>
          <w:u w:val="single"/>
        </w:rPr>
        <w:t>El formato para señalar la clasificación parcial de un documento</w:t>
      </w:r>
      <w:r w:rsidRPr="00996869">
        <w:rPr>
          <w:rFonts w:ascii="Palatino Linotype" w:eastAsia="Palatino Linotype" w:hAnsi="Palatino Linotype" w:cs="Palatino Linotype"/>
          <w:i/>
          <w:sz w:val="22"/>
          <w:szCs w:val="22"/>
        </w:rPr>
        <w:t>, es el siguiente:</w:t>
      </w:r>
    </w:p>
    <w:p w:rsidR="00266FE8" w:rsidRPr="00996869" w:rsidRDefault="00266FE8" w:rsidP="00996869">
      <w:pPr>
        <w:ind w:left="850" w:right="901"/>
        <w:jc w:val="both"/>
        <w:rPr>
          <w:rFonts w:ascii="Palatino Linotype" w:eastAsia="Palatino Linotype" w:hAnsi="Palatino Linotype" w:cs="Palatino Linotype"/>
          <w:i/>
          <w:sz w:val="22"/>
          <w:szCs w:val="22"/>
        </w:rPr>
      </w:pPr>
    </w:p>
    <w:tbl>
      <w:tblPr>
        <w:tblW w:w="76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1990"/>
        <w:gridCol w:w="4531"/>
      </w:tblGrid>
      <w:tr w:rsidR="00266FE8" w:rsidRPr="00996869" w:rsidTr="00664F15">
        <w:trPr>
          <w:jc w:val="center"/>
        </w:trPr>
        <w:tc>
          <w:tcPr>
            <w:tcW w:w="1129" w:type="dxa"/>
            <w:tcBorders>
              <w:top w:val="single" w:sz="4" w:space="0" w:color="000000"/>
              <w:left w:val="single" w:sz="4" w:space="0" w:color="000000"/>
              <w:bottom w:val="single" w:sz="4" w:space="0" w:color="000000"/>
              <w:right w:val="single" w:sz="4" w:space="0" w:color="000000"/>
            </w:tcBorders>
          </w:tcPr>
          <w:p w:rsidR="00266FE8" w:rsidRPr="00996869" w:rsidRDefault="00266FE8" w:rsidP="00996869">
            <w:pPr>
              <w:jc w:val="both"/>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266FE8" w:rsidRPr="00996869" w:rsidRDefault="00266FE8" w:rsidP="00996869">
            <w:pPr>
              <w:jc w:val="center"/>
              <w:rPr>
                <w:rFonts w:ascii="Palatino Linotype" w:eastAsia="Palatino Linotype" w:hAnsi="Palatino Linotype" w:cs="Palatino Linotype"/>
                <w:b/>
                <w:i/>
              </w:rPr>
            </w:pPr>
            <w:r w:rsidRPr="00996869">
              <w:rPr>
                <w:rFonts w:ascii="Palatino Linotype" w:eastAsia="Palatino Linotype" w:hAnsi="Palatino Linotype" w:cs="Palatino Linotype"/>
                <w:b/>
                <w:i/>
              </w:rPr>
              <w:t>Concepto</w:t>
            </w:r>
          </w:p>
        </w:tc>
        <w:tc>
          <w:tcPr>
            <w:tcW w:w="4531" w:type="dxa"/>
            <w:tcBorders>
              <w:top w:val="single" w:sz="4" w:space="0" w:color="000000"/>
              <w:left w:val="single" w:sz="4" w:space="0" w:color="000000"/>
              <w:bottom w:val="single" w:sz="4" w:space="0" w:color="000000"/>
              <w:right w:val="single" w:sz="4" w:space="0" w:color="000000"/>
            </w:tcBorders>
          </w:tcPr>
          <w:p w:rsidR="00266FE8" w:rsidRPr="00996869" w:rsidRDefault="00266FE8" w:rsidP="00996869">
            <w:pPr>
              <w:jc w:val="center"/>
              <w:rPr>
                <w:rFonts w:ascii="Palatino Linotype" w:eastAsia="Palatino Linotype" w:hAnsi="Palatino Linotype" w:cs="Palatino Linotype"/>
                <w:b/>
                <w:i/>
              </w:rPr>
            </w:pPr>
            <w:r w:rsidRPr="00996869">
              <w:rPr>
                <w:rFonts w:ascii="Palatino Linotype" w:eastAsia="Palatino Linotype" w:hAnsi="Palatino Linotype" w:cs="Palatino Linotype"/>
                <w:b/>
                <w:i/>
              </w:rPr>
              <w:t>Dónde:</w:t>
            </w:r>
          </w:p>
        </w:tc>
      </w:tr>
      <w:tr w:rsidR="00266FE8" w:rsidRPr="00996869" w:rsidTr="00664F15">
        <w:trPr>
          <w:jc w:val="center"/>
        </w:trPr>
        <w:tc>
          <w:tcPr>
            <w:tcW w:w="1129" w:type="dxa"/>
            <w:vMerge w:val="restart"/>
            <w:tcBorders>
              <w:top w:val="single" w:sz="4" w:space="0" w:color="000000"/>
              <w:left w:val="single" w:sz="4" w:space="0" w:color="000000"/>
              <w:bottom w:val="single" w:sz="4" w:space="0" w:color="000000"/>
              <w:right w:val="single" w:sz="4" w:space="0" w:color="000000"/>
            </w:tcBorders>
            <w:vAlign w:val="center"/>
          </w:tcPr>
          <w:p w:rsidR="00266FE8" w:rsidRPr="00996869" w:rsidRDefault="00266FE8" w:rsidP="00996869">
            <w:pPr>
              <w:jc w:val="center"/>
              <w:rPr>
                <w:rFonts w:ascii="Palatino Linotype" w:eastAsia="Palatino Linotype" w:hAnsi="Palatino Linotype" w:cs="Palatino Linotype"/>
                <w:b/>
                <w:i/>
              </w:rPr>
            </w:pPr>
            <w:r w:rsidRPr="00996869">
              <w:rPr>
                <w:rFonts w:ascii="Palatino Linotype" w:eastAsia="Palatino Linotype" w:hAnsi="Palatino Linotype" w:cs="Palatino Linotype"/>
                <w:b/>
                <w:i/>
              </w:rPr>
              <w:t>Sello oficial o logotipo del sujeto obligado</w:t>
            </w:r>
          </w:p>
        </w:tc>
        <w:tc>
          <w:tcPr>
            <w:tcW w:w="1990" w:type="dxa"/>
            <w:tcBorders>
              <w:top w:val="single" w:sz="4" w:space="0" w:color="000000"/>
              <w:left w:val="single" w:sz="4" w:space="0" w:color="000000"/>
              <w:bottom w:val="single" w:sz="4" w:space="0" w:color="000000"/>
              <w:right w:val="single" w:sz="4" w:space="0" w:color="000000"/>
            </w:tcBorders>
          </w:tcPr>
          <w:p w:rsidR="00266FE8" w:rsidRPr="00996869" w:rsidRDefault="00266FE8" w:rsidP="00996869">
            <w:pPr>
              <w:jc w:val="center"/>
              <w:rPr>
                <w:rFonts w:ascii="Palatino Linotype" w:eastAsia="Palatino Linotype" w:hAnsi="Palatino Linotype" w:cs="Palatino Linotype"/>
                <w:i/>
              </w:rPr>
            </w:pPr>
            <w:r w:rsidRPr="00996869">
              <w:rPr>
                <w:rFonts w:ascii="Palatino Linotype" w:eastAsia="Palatino Linotype" w:hAnsi="Palatino Linotype" w:cs="Palatino Linotype"/>
                <w:i/>
              </w:rPr>
              <w:t>Fecha de clasificación</w:t>
            </w:r>
          </w:p>
        </w:tc>
        <w:tc>
          <w:tcPr>
            <w:tcW w:w="4531" w:type="dxa"/>
            <w:tcBorders>
              <w:top w:val="single" w:sz="4" w:space="0" w:color="000000"/>
              <w:left w:val="single" w:sz="4" w:space="0" w:color="000000"/>
              <w:bottom w:val="single" w:sz="4" w:space="0" w:color="000000"/>
              <w:right w:val="single" w:sz="4" w:space="0" w:color="000000"/>
            </w:tcBorders>
          </w:tcPr>
          <w:p w:rsidR="00266FE8" w:rsidRPr="00996869" w:rsidRDefault="00266FE8" w:rsidP="00996869">
            <w:pPr>
              <w:jc w:val="both"/>
              <w:rPr>
                <w:rFonts w:ascii="Palatino Linotype" w:eastAsia="Palatino Linotype" w:hAnsi="Palatino Linotype" w:cs="Palatino Linotype"/>
                <w:i/>
              </w:rPr>
            </w:pPr>
            <w:r w:rsidRPr="00996869">
              <w:rPr>
                <w:rFonts w:ascii="Palatino Linotype" w:eastAsia="Palatino Linotype" w:hAnsi="Palatino Linotype" w:cs="Palatino Linotype"/>
                <w:i/>
              </w:rPr>
              <w:t>Se anotará la fecha en la que el Comité de Transparencia confirmó la clasificación del documento, en su caso.</w:t>
            </w:r>
          </w:p>
        </w:tc>
      </w:tr>
      <w:tr w:rsidR="00266FE8" w:rsidRPr="00996869" w:rsidTr="00664F15">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266FE8" w:rsidRPr="00996869" w:rsidRDefault="00266FE8" w:rsidP="00996869">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266FE8" w:rsidRPr="00996869" w:rsidRDefault="00266FE8" w:rsidP="00996869">
            <w:pPr>
              <w:jc w:val="center"/>
              <w:rPr>
                <w:rFonts w:ascii="Palatino Linotype" w:eastAsia="Palatino Linotype" w:hAnsi="Palatino Linotype" w:cs="Palatino Linotype"/>
                <w:i/>
              </w:rPr>
            </w:pPr>
            <w:r w:rsidRPr="00996869">
              <w:rPr>
                <w:rFonts w:ascii="Palatino Linotype" w:eastAsia="Palatino Linotype" w:hAnsi="Palatino Linotype" w:cs="Palatino Linotype"/>
                <w:i/>
              </w:rPr>
              <w:t>Área</w:t>
            </w:r>
          </w:p>
        </w:tc>
        <w:tc>
          <w:tcPr>
            <w:tcW w:w="4531" w:type="dxa"/>
            <w:tcBorders>
              <w:top w:val="single" w:sz="4" w:space="0" w:color="000000"/>
              <w:left w:val="single" w:sz="4" w:space="0" w:color="000000"/>
              <w:bottom w:val="single" w:sz="4" w:space="0" w:color="000000"/>
              <w:right w:val="single" w:sz="4" w:space="0" w:color="000000"/>
            </w:tcBorders>
          </w:tcPr>
          <w:p w:rsidR="00266FE8" w:rsidRPr="00996869" w:rsidRDefault="00266FE8" w:rsidP="00996869">
            <w:pPr>
              <w:jc w:val="both"/>
              <w:rPr>
                <w:rFonts w:ascii="Palatino Linotype" w:eastAsia="Palatino Linotype" w:hAnsi="Palatino Linotype" w:cs="Palatino Linotype"/>
                <w:i/>
              </w:rPr>
            </w:pPr>
            <w:r w:rsidRPr="00996869">
              <w:rPr>
                <w:rFonts w:ascii="Palatino Linotype" w:eastAsia="Palatino Linotype" w:hAnsi="Palatino Linotype" w:cs="Palatino Linotype"/>
                <w:i/>
              </w:rPr>
              <w:t>Se señalará el nombre del área del cual es titular quien clasifica.</w:t>
            </w:r>
          </w:p>
        </w:tc>
      </w:tr>
      <w:tr w:rsidR="00266FE8" w:rsidRPr="00996869" w:rsidTr="00664F15">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266FE8" w:rsidRPr="00996869" w:rsidRDefault="00266FE8" w:rsidP="00996869">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266FE8" w:rsidRPr="00996869" w:rsidRDefault="00266FE8" w:rsidP="00996869">
            <w:pPr>
              <w:jc w:val="center"/>
              <w:rPr>
                <w:rFonts w:ascii="Palatino Linotype" w:eastAsia="Palatino Linotype" w:hAnsi="Palatino Linotype" w:cs="Palatino Linotype"/>
                <w:i/>
              </w:rPr>
            </w:pPr>
            <w:r w:rsidRPr="00996869">
              <w:rPr>
                <w:rFonts w:ascii="Palatino Linotype" w:eastAsia="Palatino Linotype" w:hAnsi="Palatino Linotype" w:cs="Palatino Linotype"/>
                <w:i/>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rsidR="00266FE8" w:rsidRPr="00996869" w:rsidRDefault="00266FE8" w:rsidP="00996869">
            <w:pPr>
              <w:jc w:val="both"/>
              <w:rPr>
                <w:rFonts w:ascii="Palatino Linotype" w:eastAsia="Palatino Linotype" w:hAnsi="Palatino Linotype" w:cs="Palatino Linotype"/>
                <w:i/>
              </w:rPr>
            </w:pPr>
            <w:r w:rsidRPr="00996869">
              <w:rPr>
                <w:rFonts w:ascii="Palatino Linotype" w:eastAsia="Palatino Linotype" w:hAnsi="Palatino Linotype" w:cs="Palatino Linotype"/>
                <w:i/>
              </w:rPr>
              <w:t xml:space="preserve">Se indicarán, en su caso, las partes o páginas del documento que se clasifican como reservadas. Si el documento fuera reservado en su totalidad, se </w:t>
            </w:r>
            <w:proofErr w:type="gramStart"/>
            <w:r w:rsidRPr="00996869">
              <w:rPr>
                <w:rFonts w:ascii="Palatino Linotype" w:eastAsia="Palatino Linotype" w:hAnsi="Palatino Linotype" w:cs="Palatino Linotype"/>
                <w:i/>
              </w:rPr>
              <w:t>anotarán</w:t>
            </w:r>
            <w:proofErr w:type="gramEnd"/>
            <w:r w:rsidRPr="00996869">
              <w:rPr>
                <w:rFonts w:ascii="Palatino Linotype" w:eastAsia="Palatino Linotype" w:hAnsi="Palatino Linotype" w:cs="Palatino Linotype"/>
                <w:i/>
              </w:rPr>
              <w:t xml:space="preserve"> todas las páginas que lo conforman. Si el documento no contiene información reservada, se tachará este apartado.</w:t>
            </w:r>
          </w:p>
        </w:tc>
      </w:tr>
      <w:tr w:rsidR="00266FE8" w:rsidRPr="00996869" w:rsidTr="00664F15">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266FE8" w:rsidRPr="00996869" w:rsidRDefault="00266FE8" w:rsidP="00996869">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266FE8" w:rsidRPr="00996869" w:rsidRDefault="00266FE8" w:rsidP="00996869">
            <w:pPr>
              <w:jc w:val="center"/>
              <w:rPr>
                <w:rFonts w:ascii="Palatino Linotype" w:eastAsia="Palatino Linotype" w:hAnsi="Palatino Linotype" w:cs="Palatino Linotype"/>
                <w:i/>
              </w:rPr>
            </w:pPr>
            <w:r w:rsidRPr="00996869">
              <w:rPr>
                <w:rFonts w:ascii="Palatino Linotype" w:eastAsia="Palatino Linotype" w:hAnsi="Palatino Linotype" w:cs="Palatino Linotype"/>
                <w:i/>
              </w:rPr>
              <w:t>Periodo de reserva</w:t>
            </w:r>
          </w:p>
        </w:tc>
        <w:tc>
          <w:tcPr>
            <w:tcW w:w="4531" w:type="dxa"/>
            <w:tcBorders>
              <w:top w:val="single" w:sz="4" w:space="0" w:color="000000"/>
              <w:left w:val="single" w:sz="4" w:space="0" w:color="000000"/>
              <w:bottom w:val="single" w:sz="4" w:space="0" w:color="000000"/>
              <w:right w:val="single" w:sz="4" w:space="0" w:color="000000"/>
            </w:tcBorders>
          </w:tcPr>
          <w:p w:rsidR="00266FE8" w:rsidRPr="00996869" w:rsidRDefault="00266FE8" w:rsidP="00996869">
            <w:pPr>
              <w:jc w:val="both"/>
              <w:rPr>
                <w:rFonts w:ascii="Palatino Linotype" w:eastAsia="Palatino Linotype" w:hAnsi="Palatino Linotype" w:cs="Palatino Linotype"/>
                <w:i/>
              </w:rPr>
            </w:pPr>
            <w:r w:rsidRPr="00996869">
              <w:rPr>
                <w:rFonts w:ascii="Palatino Linotype" w:eastAsia="Palatino Linotype" w:hAnsi="Palatino Linotype" w:cs="Palatino Linotype"/>
                <w:i/>
              </w:rPr>
              <w:t>Se anotará el número de años o meses por los que se mantendrá el documento o las partes del mismo como reservado.</w:t>
            </w:r>
          </w:p>
        </w:tc>
      </w:tr>
      <w:tr w:rsidR="00266FE8" w:rsidRPr="00996869" w:rsidTr="00664F15">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266FE8" w:rsidRPr="00996869" w:rsidRDefault="00266FE8" w:rsidP="00996869">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266FE8" w:rsidRPr="00996869" w:rsidRDefault="00266FE8" w:rsidP="00996869">
            <w:pPr>
              <w:jc w:val="center"/>
              <w:rPr>
                <w:rFonts w:ascii="Palatino Linotype" w:eastAsia="Palatino Linotype" w:hAnsi="Palatino Linotype" w:cs="Palatino Linotype"/>
                <w:i/>
              </w:rPr>
            </w:pPr>
            <w:r w:rsidRPr="00996869">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rsidR="00266FE8" w:rsidRPr="00996869" w:rsidRDefault="00266FE8" w:rsidP="00996869">
            <w:pPr>
              <w:jc w:val="both"/>
              <w:rPr>
                <w:rFonts w:ascii="Palatino Linotype" w:eastAsia="Palatino Linotype" w:hAnsi="Palatino Linotype" w:cs="Palatino Linotype"/>
                <w:i/>
              </w:rPr>
            </w:pPr>
            <w:r w:rsidRPr="00996869">
              <w:rPr>
                <w:rFonts w:ascii="Palatino Linotype" w:eastAsia="Palatino Linotype" w:hAnsi="Palatino Linotype" w:cs="Palatino Linotype"/>
                <w:i/>
              </w:rPr>
              <w:t>Se señalará el nombre del ordenamiento, el o los artículos, fracción(es), párrafo(s) con base en los cuales se sustente la reserva.</w:t>
            </w:r>
          </w:p>
        </w:tc>
      </w:tr>
      <w:tr w:rsidR="00266FE8" w:rsidRPr="00996869" w:rsidTr="00664F15">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266FE8" w:rsidRPr="00996869" w:rsidRDefault="00266FE8" w:rsidP="00996869">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266FE8" w:rsidRPr="00996869" w:rsidRDefault="00266FE8" w:rsidP="00996869">
            <w:pPr>
              <w:jc w:val="center"/>
              <w:rPr>
                <w:rFonts w:ascii="Palatino Linotype" w:eastAsia="Palatino Linotype" w:hAnsi="Palatino Linotype" w:cs="Palatino Linotype"/>
                <w:i/>
              </w:rPr>
            </w:pPr>
            <w:r w:rsidRPr="00996869">
              <w:rPr>
                <w:rFonts w:ascii="Palatino Linotype" w:eastAsia="Palatino Linotype" w:hAnsi="Palatino Linotype" w:cs="Palatino Linotype"/>
                <w:i/>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rsidR="00266FE8" w:rsidRPr="00996869" w:rsidRDefault="00266FE8" w:rsidP="00996869">
            <w:pPr>
              <w:jc w:val="both"/>
              <w:rPr>
                <w:rFonts w:ascii="Palatino Linotype" w:eastAsia="Palatino Linotype" w:hAnsi="Palatino Linotype" w:cs="Palatino Linotype"/>
                <w:i/>
              </w:rPr>
            </w:pPr>
            <w:r w:rsidRPr="00996869">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266FE8" w:rsidRPr="00996869" w:rsidTr="00664F15">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266FE8" w:rsidRPr="00996869" w:rsidRDefault="00266FE8" w:rsidP="00996869">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266FE8" w:rsidRPr="00996869" w:rsidRDefault="00266FE8" w:rsidP="00996869">
            <w:pPr>
              <w:jc w:val="center"/>
              <w:rPr>
                <w:rFonts w:ascii="Palatino Linotype" w:eastAsia="Palatino Linotype" w:hAnsi="Palatino Linotype" w:cs="Palatino Linotype"/>
                <w:b/>
                <w:i/>
                <w:u w:val="single"/>
              </w:rPr>
            </w:pPr>
            <w:r w:rsidRPr="00996869">
              <w:rPr>
                <w:rFonts w:ascii="Palatino Linotype" w:eastAsia="Palatino Linotype" w:hAnsi="Palatino Linotype" w:cs="Palatino Linotype"/>
                <w:b/>
                <w:i/>
                <w:u w:val="single"/>
              </w:rPr>
              <w:t>Confidencial</w:t>
            </w:r>
          </w:p>
        </w:tc>
        <w:tc>
          <w:tcPr>
            <w:tcW w:w="4531" w:type="dxa"/>
            <w:tcBorders>
              <w:top w:val="single" w:sz="4" w:space="0" w:color="000000"/>
              <w:left w:val="single" w:sz="4" w:space="0" w:color="000000"/>
              <w:bottom w:val="single" w:sz="4" w:space="0" w:color="000000"/>
              <w:right w:val="single" w:sz="4" w:space="0" w:color="000000"/>
            </w:tcBorders>
          </w:tcPr>
          <w:p w:rsidR="00266FE8" w:rsidRPr="00996869" w:rsidRDefault="00266FE8" w:rsidP="00996869">
            <w:pPr>
              <w:jc w:val="both"/>
              <w:rPr>
                <w:rFonts w:ascii="Palatino Linotype" w:eastAsia="Palatino Linotype" w:hAnsi="Palatino Linotype" w:cs="Palatino Linotype"/>
                <w:i/>
              </w:rPr>
            </w:pPr>
            <w:r w:rsidRPr="00996869">
              <w:rPr>
                <w:rFonts w:ascii="Palatino Linotype" w:eastAsia="Palatino Linotype" w:hAnsi="Palatino Linotype" w:cs="Palatino Linotype"/>
                <w:i/>
              </w:rPr>
              <w:t xml:space="preserve">Se indicarán, en su caso, </w:t>
            </w:r>
            <w:r w:rsidRPr="00996869">
              <w:rPr>
                <w:rFonts w:ascii="Palatino Linotype" w:eastAsia="Palatino Linotype" w:hAnsi="Palatino Linotype" w:cs="Palatino Linotype"/>
                <w:b/>
                <w:i/>
                <w:u w:val="single"/>
              </w:rPr>
              <w:t>las partes o páginas del documento que se clasifica como confidencial</w:t>
            </w:r>
            <w:r w:rsidRPr="00996869">
              <w:rPr>
                <w:rFonts w:ascii="Palatino Linotype" w:eastAsia="Palatino Linotype" w:hAnsi="Palatino Linotype" w:cs="Palatino Linotype"/>
                <w:i/>
              </w:rPr>
              <w:t xml:space="preserve">. </w:t>
            </w:r>
            <w:r w:rsidRPr="00996869">
              <w:rPr>
                <w:rFonts w:ascii="Palatino Linotype" w:eastAsia="Palatino Linotype" w:hAnsi="Palatino Linotype" w:cs="Palatino Linotype"/>
                <w:b/>
                <w:i/>
                <w:u w:val="single"/>
              </w:rPr>
              <w:t>Si el documento fuera confidencial en su totalidad, se anotarán todas las páginas que lo conforman</w:t>
            </w:r>
            <w:r w:rsidRPr="00996869">
              <w:rPr>
                <w:rFonts w:ascii="Palatino Linotype" w:eastAsia="Palatino Linotype" w:hAnsi="Palatino Linotype" w:cs="Palatino Linotype"/>
                <w:i/>
              </w:rPr>
              <w:t>. Si el documento no contiene información confidencial, se tachará este apartado.</w:t>
            </w:r>
          </w:p>
        </w:tc>
      </w:tr>
      <w:tr w:rsidR="00266FE8" w:rsidRPr="00996869" w:rsidTr="00664F15">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266FE8" w:rsidRPr="00996869" w:rsidRDefault="00266FE8" w:rsidP="00996869">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266FE8" w:rsidRPr="00996869" w:rsidRDefault="00266FE8" w:rsidP="00996869">
            <w:pPr>
              <w:jc w:val="center"/>
              <w:rPr>
                <w:rFonts w:ascii="Palatino Linotype" w:eastAsia="Palatino Linotype" w:hAnsi="Palatino Linotype" w:cs="Palatino Linotype"/>
                <w:i/>
              </w:rPr>
            </w:pPr>
            <w:r w:rsidRPr="00996869">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rsidR="00266FE8" w:rsidRPr="00996869" w:rsidRDefault="00266FE8" w:rsidP="00996869">
            <w:pPr>
              <w:jc w:val="both"/>
              <w:rPr>
                <w:rFonts w:ascii="Palatino Linotype" w:eastAsia="Palatino Linotype" w:hAnsi="Palatino Linotype" w:cs="Palatino Linotype"/>
                <w:i/>
              </w:rPr>
            </w:pPr>
            <w:r w:rsidRPr="00996869">
              <w:rPr>
                <w:rFonts w:ascii="Palatino Linotype" w:eastAsia="Palatino Linotype" w:hAnsi="Palatino Linotype" w:cs="Palatino Linotype"/>
                <w:i/>
              </w:rPr>
              <w:t>Se señalará el nombre del ordenamiento, el o los artículos, fracción(es), párrafo(s) con base en los cuales se sustente la confidencialidad.</w:t>
            </w:r>
          </w:p>
        </w:tc>
      </w:tr>
      <w:tr w:rsidR="00266FE8" w:rsidRPr="00996869" w:rsidTr="00664F15">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266FE8" w:rsidRPr="00996869" w:rsidRDefault="00266FE8" w:rsidP="00996869">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266FE8" w:rsidRPr="00996869" w:rsidRDefault="00266FE8" w:rsidP="00996869">
            <w:pPr>
              <w:jc w:val="center"/>
              <w:rPr>
                <w:rFonts w:ascii="Palatino Linotype" w:eastAsia="Palatino Linotype" w:hAnsi="Palatino Linotype" w:cs="Palatino Linotype"/>
                <w:i/>
              </w:rPr>
            </w:pPr>
            <w:r w:rsidRPr="00996869">
              <w:rPr>
                <w:rFonts w:ascii="Palatino Linotype" w:eastAsia="Palatino Linotype" w:hAnsi="Palatino Linotype" w:cs="Palatino Linotype"/>
                <w:i/>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rsidR="00266FE8" w:rsidRPr="00996869" w:rsidRDefault="00266FE8" w:rsidP="00996869">
            <w:pPr>
              <w:jc w:val="both"/>
              <w:rPr>
                <w:rFonts w:ascii="Palatino Linotype" w:eastAsia="Palatino Linotype" w:hAnsi="Palatino Linotype" w:cs="Palatino Linotype"/>
                <w:i/>
              </w:rPr>
            </w:pPr>
            <w:r w:rsidRPr="00996869">
              <w:rPr>
                <w:rFonts w:ascii="Palatino Linotype" w:eastAsia="Palatino Linotype" w:hAnsi="Palatino Linotype" w:cs="Palatino Linotype"/>
                <w:i/>
              </w:rPr>
              <w:t>Rúbrica autógrafa de quien clasifica.</w:t>
            </w:r>
          </w:p>
        </w:tc>
      </w:tr>
      <w:tr w:rsidR="00266FE8" w:rsidRPr="00996869" w:rsidTr="00664F15">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266FE8" w:rsidRPr="00996869" w:rsidRDefault="00266FE8" w:rsidP="00996869">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266FE8" w:rsidRPr="00996869" w:rsidRDefault="00266FE8" w:rsidP="00996869">
            <w:pPr>
              <w:jc w:val="center"/>
              <w:rPr>
                <w:rFonts w:ascii="Palatino Linotype" w:eastAsia="Palatino Linotype" w:hAnsi="Palatino Linotype" w:cs="Palatino Linotype"/>
                <w:i/>
              </w:rPr>
            </w:pPr>
            <w:r w:rsidRPr="00996869">
              <w:rPr>
                <w:rFonts w:ascii="Palatino Linotype" w:eastAsia="Palatino Linotype" w:hAnsi="Palatino Linotype" w:cs="Palatino Linotype"/>
                <w:i/>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rsidR="00266FE8" w:rsidRPr="00996869" w:rsidRDefault="00266FE8" w:rsidP="00996869">
            <w:pPr>
              <w:jc w:val="both"/>
              <w:rPr>
                <w:rFonts w:ascii="Palatino Linotype" w:eastAsia="Palatino Linotype" w:hAnsi="Palatino Linotype" w:cs="Palatino Linotype"/>
                <w:i/>
              </w:rPr>
            </w:pPr>
            <w:r w:rsidRPr="00996869">
              <w:rPr>
                <w:rFonts w:ascii="Palatino Linotype" w:eastAsia="Palatino Linotype" w:hAnsi="Palatino Linotype" w:cs="Palatino Linotype"/>
                <w:i/>
              </w:rPr>
              <w:t>Se anotará la fecha en que se desclasifica el documento.</w:t>
            </w:r>
          </w:p>
        </w:tc>
      </w:tr>
      <w:tr w:rsidR="00266FE8" w:rsidRPr="00996869" w:rsidTr="00664F15">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266FE8" w:rsidRPr="00996869" w:rsidRDefault="00266FE8" w:rsidP="00996869">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266FE8" w:rsidRPr="00996869" w:rsidRDefault="00266FE8" w:rsidP="00996869">
            <w:pPr>
              <w:jc w:val="center"/>
              <w:rPr>
                <w:rFonts w:ascii="Palatino Linotype" w:eastAsia="Palatino Linotype" w:hAnsi="Palatino Linotype" w:cs="Palatino Linotype"/>
                <w:i/>
              </w:rPr>
            </w:pPr>
            <w:r w:rsidRPr="00996869">
              <w:rPr>
                <w:rFonts w:ascii="Palatino Linotype" w:eastAsia="Palatino Linotype" w:hAnsi="Palatino Linotype" w:cs="Palatino Linotype"/>
                <w:i/>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rsidR="00266FE8" w:rsidRPr="00996869" w:rsidRDefault="00266FE8" w:rsidP="00996869">
            <w:pPr>
              <w:rPr>
                <w:rFonts w:ascii="Palatino Linotype" w:eastAsia="Palatino Linotype" w:hAnsi="Palatino Linotype" w:cs="Palatino Linotype"/>
                <w:i/>
              </w:rPr>
            </w:pPr>
            <w:r w:rsidRPr="00996869">
              <w:rPr>
                <w:rFonts w:ascii="Palatino Linotype" w:eastAsia="Palatino Linotype" w:hAnsi="Palatino Linotype" w:cs="Palatino Linotype"/>
                <w:i/>
              </w:rPr>
              <w:t>Rúbrica autógrafa de quien desclasifica.</w:t>
            </w:r>
          </w:p>
        </w:tc>
      </w:tr>
    </w:tbl>
    <w:p w:rsidR="00266FE8" w:rsidRPr="00996869" w:rsidRDefault="00266FE8" w:rsidP="00996869">
      <w:pPr>
        <w:ind w:left="709" w:right="709"/>
        <w:jc w:val="both"/>
        <w:rPr>
          <w:rFonts w:ascii="Palatino Linotype" w:eastAsia="Palatino Linotype" w:hAnsi="Palatino Linotype" w:cs="Palatino Linotype"/>
          <w:sz w:val="22"/>
          <w:szCs w:val="22"/>
        </w:rPr>
      </w:pPr>
      <w:r w:rsidRPr="00996869">
        <w:rPr>
          <w:rFonts w:ascii="Palatino Linotype" w:eastAsia="Palatino Linotype" w:hAnsi="Palatino Linotype" w:cs="Palatino Linotype"/>
          <w:sz w:val="22"/>
          <w:szCs w:val="22"/>
        </w:rPr>
        <w:t>(Énfasis Añadido)</w:t>
      </w:r>
    </w:p>
    <w:p w:rsidR="00266FE8" w:rsidRPr="00996869" w:rsidRDefault="00266FE8" w:rsidP="00996869">
      <w:pPr>
        <w:spacing w:line="360" w:lineRule="auto"/>
        <w:jc w:val="both"/>
        <w:rPr>
          <w:rFonts w:ascii="Palatino Linotype" w:eastAsia="Palatino Linotype" w:hAnsi="Palatino Linotype" w:cs="Palatino Linotype"/>
        </w:rPr>
      </w:pPr>
    </w:p>
    <w:p w:rsidR="00266FE8" w:rsidRPr="00996869" w:rsidRDefault="00266FE8" w:rsidP="00996869">
      <w:pPr>
        <w:spacing w:line="360" w:lineRule="auto"/>
        <w:jc w:val="both"/>
        <w:rPr>
          <w:rFonts w:ascii="Palatino Linotype" w:eastAsia="Palatino Linotype" w:hAnsi="Palatino Linotype" w:cs="Palatino Linotype"/>
        </w:rPr>
      </w:pPr>
      <w:r w:rsidRPr="00996869">
        <w:rPr>
          <w:rFonts w:ascii="Palatino Linotype" w:eastAsia="Palatino Linotype" w:hAnsi="Palatino Linotype" w:cs="Palatino Linotype"/>
        </w:rPr>
        <w:t xml:space="preserve">Es importante referir que, </w:t>
      </w:r>
      <w:r w:rsidRPr="00996869">
        <w:rPr>
          <w:rFonts w:ascii="Palatino Linotype" w:eastAsia="Palatino Linotype" w:hAnsi="Palatino Linotype" w:cs="Palatino Linotype"/>
          <w:b/>
        </w:rPr>
        <w:t>EL SUJETO OBLIGADO</w:t>
      </w:r>
      <w:r w:rsidRPr="00996869">
        <w:rPr>
          <w:rFonts w:ascii="Palatino Linotype" w:eastAsia="Palatino Linotype" w:hAnsi="Palatino Linotype" w:cs="Palatino Linotype"/>
        </w:rPr>
        <w:t xml:space="preserve"> deberá seguir el procedimiento legal establecido para su clasificación, esto es, que su Comité de Transparencia emita un Acuerdo de Clasificación que cumpla con las formalidades previstas, antes citadas</w:t>
      </w:r>
      <w:r w:rsidRPr="00996869">
        <w:rPr>
          <w:rFonts w:ascii="Palatino Linotype" w:eastAsia="Palatino Linotype" w:hAnsi="Palatino Linotype" w:cs="Palatino Linotype"/>
          <w:b/>
        </w:rPr>
        <w:t xml:space="preserve"> </w:t>
      </w:r>
      <w:r w:rsidRPr="00996869">
        <w:rPr>
          <w:rFonts w:ascii="Palatino Linotype" w:eastAsia="Palatino Linotype" w:hAnsi="Palatino Linotype" w:cs="Palatino Linotype"/>
        </w:rPr>
        <w:t xml:space="preserve">que lo sustente, en el que se expongan los fundamentos y razones que llevaron a la autoridad a testar, suprimir o eliminar datos de dicho soporte documental, ya que el no hacerlo, implica que lo entregado no es legal ni formalmente una versión pública, </w:t>
      </w:r>
      <w:r w:rsidRPr="00996869">
        <w:rPr>
          <w:rFonts w:ascii="Palatino Linotype" w:eastAsia="Palatino Linotype" w:hAnsi="Palatino Linotype" w:cs="Palatino Linotype"/>
        </w:rPr>
        <w:lastRenderedPageBreak/>
        <w:t>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A946E7" w:rsidRPr="00996869" w:rsidRDefault="00A946E7" w:rsidP="00996869">
      <w:pPr>
        <w:spacing w:line="360" w:lineRule="auto"/>
        <w:jc w:val="both"/>
        <w:rPr>
          <w:rFonts w:ascii="Palatino Linotype" w:eastAsia="Palatino Linotype" w:hAnsi="Palatino Linotype" w:cs="Palatino Linotype"/>
        </w:rPr>
      </w:pPr>
    </w:p>
    <w:p w:rsidR="00A946E7" w:rsidRPr="00996869" w:rsidRDefault="00A946E7" w:rsidP="00996869">
      <w:pPr>
        <w:spacing w:line="360" w:lineRule="auto"/>
        <w:jc w:val="both"/>
        <w:rPr>
          <w:rFonts w:ascii="Palatino Linotype" w:eastAsia="Palatino Linotype" w:hAnsi="Palatino Linotype" w:cs="Palatino Linotype"/>
        </w:rPr>
      </w:pPr>
      <w:r w:rsidRPr="00996869">
        <w:rPr>
          <w:rFonts w:ascii="Palatino Linotype" w:eastAsia="Palatino Linotype" w:hAnsi="Palatino Linotype" w:cs="Palatino Linotype"/>
        </w:rPr>
        <w:t xml:space="preserve">Así, con fundamento en lo previsto en los artículos 5, párrafos trigésimo, trigésimo primero y trigésimo segundo, fracciones IV y V de la Constitución Política del Estado Libre y Soberano de México; 2, fracción II, 29, 36, fracciones I y II, 176, 178, 179, 181, 185 fracción I, 186 y 188 de la Ley de Transparencia y Acceso a la Información Pública del Estado de México y Municipios, este Pleno: </w:t>
      </w:r>
    </w:p>
    <w:p w:rsidR="00427F89" w:rsidRPr="00996869" w:rsidRDefault="00427F89" w:rsidP="00996869">
      <w:pPr>
        <w:widowControl w:val="0"/>
        <w:autoSpaceDE w:val="0"/>
        <w:autoSpaceDN w:val="0"/>
        <w:adjustRightInd w:val="0"/>
        <w:spacing w:line="360" w:lineRule="auto"/>
        <w:jc w:val="both"/>
        <w:rPr>
          <w:rFonts w:ascii="Palatino Linotype" w:eastAsia="Palatino Linotype" w:hAnsi="Palatino Linotype" w:cs="Palatino Linotype"/>
        </w:rPr>
      </w:pPr>
    </w:p>
    <w:p w:rsidR="001B7396" w:rsidRPr="00996869" w:rsidRDefault="001B7396" w:rsidP="00996869">
      <w:pPr>
        <w:spacing w:line="360" w:lineRule="auto"/>
        <w:jc w:val="center"/>
        <w:rPr>
          <w:rFonts w:ascii="Palatino Linotype" w:hAnsi="Palatino Linotype" w:cs="Arial"/>
          <w:b/>
          <w:spacing w:val="44"/>
          <w:sz w:val="28"/>
        </w:rPr>
      </w:pPr>
      <w:r w:rsidRPr="00996869">
        <w:rPr>
          <w:rFonts w:ascii="Palatino Linotype" w:hAnsi="Palatino Linotype" w:cs="Arial"/>
          <w:b/>
          <w:spacing w:val="44"/>
          <w:sz w:val="28"/>
        </w:rPr>
        <w:t>RESUELVE</w:t>
      </w:r>
    </w:p>
    <w:p w:rsidR="001B7396" w:rsidRPr="00996869" w:rsidRDefault="001B7396" w:rsidP="00996869">
      <w:pPr>
        <w:spacing w:line="360" w:lineRule="auto"/>
        <w:jc w:val="center"/>
        <w:rPr>
          <w:rFonts w:ascii="Palatino Linotype" w:hAnsi="Palatino Linotype" w:cs="Arial"/>
          <w:b/>
          <w:spacing w:val="44"/>
          <w:sz w:val="28"/>
        </w:rPr>
      </w:pPr>
    </w:p>
    <w:p w:rsidR="001B7396" w:rsidRPr="00996869" w:rsidRDefault="001B7396" w:rsidP="00996869">
      <w:pPr>
        <w:widowControl w:val="0"/>
        <w:autoSpaceDE w:val="0"/>
        <w:autoSpaceDN w:val="0"/>
        <w:adjustRightInd w:val="0"/>
        <w:spacing w:line="360" w:lineRule="auto"/>
        <w:jc w:val="both"/>
        <w:rPr>
          <w:rFonts w:ascii="Palatino Linotype" w:eastAsia="Palatino Linotype" w:hAnsi="Palatino Linotype" w:cs="Palatino Linotype"/>
          <w:b/>
        </w:rPr>
      </w:pPr>
      <w:r w:rsidRPr="00996869">
        <w:rPr>
          <w:rFonts w:ascii="Palatino Linotype" w:hAnsi="Palatino Linotype" w:cs="Arial"/>
          <w:b/>
          <w:color w:val="000000" w:themeColor="text1"/>
        </w:rPr>
        <w:t>PRIMERO.</w:t>
      </w:r>
      <w:r w:rsidRPr="00996869">
        <w:rPr>
          <w:rFonts w:ascii="Palatino Linotype" w:hAnsi="Palatino Linotype" w:cs="Arial"/>
          <w:color w:val="000000" w:themeColor="text1"/>
        </w:rPr>
        <w:t xml:space="preserve"> Resultan </w:t>
      </w:r>
      <w:r w:rsidR="0049109D" w:rsidRPr="00996869">
        <w:rPr>
          <w:rFonts w:ascii="Palatino Linotype" w:hAnsi="Palatino Linotype" w:cs="Arial"/>
          <w:b/>
          <w:bCs/>
          <w:color w:val="000000" w:themeColor="text1"/>
        </w:rPr>
        <w:t>fundados</w:t>
      </w:r>
      <w:r w:rsidR="0049109D" w:rsidRPr="00996869">
        <w:rPr>
          <w:rFonts w:ascii="Palatino Linotype" w:hAnsi="Palatino Linotype" w:cs="Arial"/>
          <w:color w:val="000000" w:themeColor="text1"/>
        </w:rPr>
        <w:t xml:space="preserve"> los</w:t>
      </w:r>
      <w:r w:rsidRPr="00996869">
        <w:rPr>
          <w:rFonts w:ascii="Palatino Linotype" w:hAnsi="Palatino Linotype" w:cs="Arial"/>
          <w:color w:val="000000" w:themeColor="text1"/>
        </w:rPr>
        <w:t xml:space="preserve"> </w:t>
      </w:r>
      <w:r w:rsidR="0049109D" w:rsidRPr="00996869">
        <w:rPr>
          <w:rFonts w:ascii="Palatino Linotype" w:hAnsi="Palatino Linotype" w:cs="Arial"/>
          <w:color w:val="000000" w:themeColor="text1"/>
        </w:rPr>
        <w:t xml:space="preserve">motivos de </w:t>
      </w:r>
      <w:r w:rsidRPr="00996869">
        <w:rPr>
          <w:rFonts w:ascii="Palatino Linotype" w:hAnsi="Palatino Linotype" w:cs="Arial"/>
          <w:color w:val="000000" w:themeColor="text1"/>
        </w:rPr>
        <w:t xml:space="preserve">inconformidad planteadas por </w:t>
      </w:r>
      <w:r w:rsidRPr="00996869">
        <w:rPr>
          <w:rFonts w:ascii="Palatino Linotype" w:hAnsi="Palatino Linotype" w:cs="Arial"/>
          <w:b/>
          <w:color w:val="000000"/>
        </w:rPr>
        <w:t>LA RECURRENTE</w:t>
      </w:r>
      <w:r w:rsidRPr="00996869">
        <w:rPr>
          <w:rFonts w:ascii="Palatino Linotype" w:hAnsi="Palatino Linotype" w:cs="Arial"/>
          <w:color w:val="000000" w:themeColor="text1"/>
        </w:rPr>
        <w:t xml:space="preserve"> </w:t>
      </w:r>
      <w:r w:rsidR="0049109D" w:rsidRPr="00996869">
        <w:rPr>
          <w:rFonts w:ascii="Palatino Linotype" w:eastAsia="Palatino Linotype" w:hAnsi="Palatino Linotype" w:cs="Palatino Linotype"/>
        </w:rPr>
        <w:t xml:space="preserve">en el recurso de revisión </w:t>
      </w:r>
      <w:r w:rsidR="0049109D" w:rsidRPr="00996869">
        <w:rPr>
          <w:rFonts w:ascii="Palatino Linotype" w:eastAsia="Palatino Linotype" w:hAnsi="Palatino Linotype" w:cs="Palatino Linotype"/>
          <w:b/>
        </w:rPr>
        <w:t xml:space="preserve">14877/INFOEM/IP/RR/2022, </w:t>
      </w:r>
      <w:r w:rsidR="0049109D" w:rsidRPr="00996869">
        <w:rPr>
          <w:rFonts w:ascii="Palatino Linotype" w:eastAsia="Palatino Linotype" w:hAnsi="Palatino Linotype" w:cs="Palatino Linotype"/>
        </w:rPr>
        <w:t xml:space="preserve">por lo que, en términos del Considerando </w:t>
      </w:r>
      <w:r w:rsidR="0049109D" w:rsidRPr="00996869">
        <w:rPr>
          <w:rFonts w:ascii="Palatino Linotype" w:eastAsia="Palatino Linotype" w:hAnsi="Palatino Linotype" w:cs="Palatino Linotype"/>
          <w:b/>
        </w:rPr>
        <w:t xml:space="preserve">Quinto </w:t>
      </w:r>
      <w:r w:rsidR="0049109D" w:rsidRPr="00996869">
        <w:rPr>
          <w:rFonts w:ascii="Palatino Linotype" w:eastAsia="Palatino Linotype" w:hAnsi="Palatino Linotype" w:cs="Palatino Linotype"/>
        </w:rPr>
        <w:t>de la presente resolución, se</w:t>
      </w:r>
      <w:r w:rsidR="0049109D" w:rsidRPr="00996869">
        <w:rPr>
          <w:rFonts w:ascii="Palatino Linotype" w:eastAsia="Palatino Linotype" w:hAnsi="Palatino Linotype" w:cs="Palatino Linotype"/>
          <w:b/>
        </w:rPr>
        <w:t xml:space="preserve"> Modifica </w:t>
      </w:r>
      <w:r w:rsidR="0049109D" w:rsidRPr="00996869">
        <w:rPr>
          <w:rFonts w:ascii="Palatino Linotype" w:eastAsia="Palatino Linotype" w:hAnsi="Palatino Linotype" w:cs="Palatino Linotype"/>
        </w:rPr>
        <w:t>la respuesta</w:t>
      </w:r>
      <w:r w:rsidR="0049109D" w:rsidRPr="00996869">
        <w:rPr>
          <w:rFonts w:ascii="Palatino Linotype" w:eastAsia="Palatino Linotype" w:hAnsi="Palatino Linotype" w:cs="Palatino Linotype"/>
          <w:b/>
        </w:rPr>
        <w:t xml:space="preserve"> </w:t>
      </w:r>
      <w:r w:rsidR="0049109D" w:rsidRPr="00996869">
        <w:rPr>
          <w:rFonts w:ascii="Palatino Linotype" w:eastAsia="Palatino Linotype" w:hAnsi="Palatino Linotype" w:cs="Palatino Linotype"/>
        </w:rPr>
        <w:t xml:space="preserve">del </w:t>
      </w:r>
      <w:r w:rsidR="0049109D" w:rsidRPr="00996869">
        <w:rPr>
          <w:rFonts w:ascii="Palatino Linotype" w:eastAsia="Palatino Linotype" w:hAnsi="Palatino Linotype" w:cs="Palatino Linotype"/>
          <w:b/>
        </w:rPr>
        <w:t>Sujeto Obligado.</w:t>
      </w:r>
    </w:p>
    <w:p w:rsidR="0049109D" w:rsidRPr="00996869" w:rsidRDefault="0049109D" w:rsidP="00996869">
      <w:pPr>
        <w:widowControl w:val="0"/>
        <w:autoSpaceDE w:val="0"/>
        <w:autoSpaceDN w:val="0"/>
        <w:adjustRightInd w:val="0"/>
        <w:spacing w:line="360" w:lineRule="auto"/>
        <w:jc w:val="both"/>
        <w:rPr>
          <w:rFonts w:ascii="Palatino Linotype" w:hAnsi="Palatino Linotype" w:cs="Arial"/>
          <w:color w:val="000000" w:themeColor="text1"/>
        </w:rPr>
      </w:pPr>
    </w:p>
    <w:p w:rsidR="00DD7E86" w:rsidRPr="00996869" w:rsidRDefault="00B07EB8" w:rsidP="00996869">
      <w:pPr>
        <w:spacing w:before="240" w:after="240" w:line="360" w:lineRule="auto"/>
        <w:jc w:val="both"/>
        <w:rPr>
          <w:rFonts w:ascii="Palatino Linotype" w:eastAsia="Palatino Linotype" w:hAnsi="Palatino Linotype" w:cs="Palatino Linotype"/>
        </w:rPr>
      </w:pPr>
      <w:r w:rsidRPr="00996869">
        <w:rPr>
          <w:rFonts w:ascii="Palatino Linotype" w:eastAsia="Palatino Linotype" w:hAnsi="Palatino Linotype" w:cs="Palatino Linotype"/>
          <w:b/>
        </w:rPr>
        <w:t>SEGUNDO.</w:t>
      </w:r>
      <w:r w:rsidR="0049109D" w:rsidRPr="00996869">
        <w:rPr>
          <w:rFonts w:ascii="Palatino Linotype" w:eastAsia="Palatino Linotype" w:hAnsi="Palatino Linotype" w:cs="Palatino Linotype"/>
          <w:b/>
        </w:rPr>
        <w:t xml:space="preserve"> </w:t>
      </w:r>
      <w:r w:rsidR="0049109D" w:rsidRPr="00996869">
        <w:rPr>
          <w:rFonts w:ascii="Palatino Linotype" w:eastAsia="Palatino Linotype" w:hAnsi="Palatino Linotype" w:cs="Palatino Linotype"/>
        </w:rPr>
        <w:t xml:space="preserve">Se </w:t>
      </w:r>
      <w:r w:rsidR="0049109D" w:rsidRPr="00996869">
        <w:rPr>
          <w:rFonts w:ascii="Palatino Linotype" w:eastAsia="Palatino Linotype" w:hAnsi="Palatino Linotype" w:cs="Palatino Linotype"/>
          <w:b/>
        </w:rPr>
        <w:t>Ordena</w:t>
      </w:r>
      <w:r w:rsidR="0049109D" w:rsidRPr="00996869">
        <w:rPr>
          <w:rFonts w:ascii="Palatino Linotype" w:eastAsia="Palatino Linotype" w:hAnsi="Palatino Linotype" w:cs="Palatino Linotype"/>
        </w:rPr>
        <w:t xml:space="preserve"> al </w:t>
      </w:r>
      <w:r w:rsidR="0049109D" w:rsidRPr="00996869">
        <w:rPr>
          <w:rFonts w:ascii="Palatino Linotype" w:eastAsia="Palatino Linotype" w:hAnsi="Palatino Linotype" w:cs="Palatino Linotype"/>
          <w:b/>
        </w:rPr>
        <w:t>Sujeto Obligado</w:t>
      </w:r>
      <w:r w:rsidR="0049109D" w:rsidRPr="00996869">
        <w:rPr>
          <w:rFonts w:ascii="Palatino Linotype" w:eastAsia="Palatino Linotype" w:hAnsi="Palatino Linotype" w:cs="Palatino Linotype"/>
        </w:rPr>
        <w:t xml:space="preserve">, en términos de los Considerando </w:t>
      </w:r>
      <w:r w:rsidR="0049109D" w:rsidRPr="00996869">
        <w:rPr>
          <w:rFonts w:ascii="Palatino Linotype" w:eastAsia="Palatino Linotype" w:hAnsi="Palatino Linotype" w:cs="Palatino Linotype"/>
          <w:b/>
        </w:rPr>
        <w:t xml:space="preserve">Quinto </w:t>
      </w:r>
      <w:r w:rsidR="0049109D" w:rsidRPr="00996869">
        <w:rPr>
          <w:rFonts w:ascii="Palatino Linotype" w:eastAsia="Palatino Linotype" w:hAnsi="Palatino Linotype" w:cs="Palatino Linotype"/>
        </w:rPr>
        <w:t>de esta resolución, haga entrega</w:t>
      </w:r>
      <w:r w:rsidR="0013602A" w:rsidRPr="00996869">
        <w:rPr>
          <w:rFonts w:ascii="Palatino Linotype" w:eastAsia="Palatino Linotype" w:hAnsi="Palatino Linotype" w:cs="Palatino Linotype"/>
        </w:rPr>
        <w:t xml:space="preserve"> al mayor grado de </w:t>
      </w:r>
      <w:r w:rsidR="00141E15" w:rsidRPr="00996869">
        <w:rPr>
          <w:rFonts w:ascii="Palatino Linotype" w:eastAsia="Palatino Linotype" w:hAnsi="Palatino Linotype" w:cs="Palatino Linotype"/>
        </w:rPr>
        <w:t>desagregación</w:t>
      </w:r>
      <w:r w:rsidR="0049109D" w:rsidRPr="00996869">
        <w:rPr>
          <w:rFonts w:ascii="Palatino Linotype" w:eastAsia="Palatino Linotype" w:hAnsi="Palatino Linotype" w:cs="Palatino Linotype"/>
        </w:rPr>
        <w:t xml:space="preserve">, vía SAIMEX, </w:t>
      </w:r>
      <w:r w:rsidR="00266FE8" w:rsidRPr="00996869">
        <w:rPr>
          <w:rFonts w:ascii="Palatino Linotype" w:eastAsia="Palatino Linotype" w:hAnsi="Palatino Linotype" w:cs="Palatino Linotype"/>
        </w:rPr>
        <w:t xml:space="preserve"> en versión pública </w:t>
      </w:r>
      <w:r w:rsidR="0049109D" w:rsidRPr="00996869">
        <w:rPr>
          <w:rFonts w:ascii="Palatino Linotype" w:eastAsia="Palatino Linotype" w:hAnsi="Palatino Linotype" w:cs="Palatino Linotype"/>
        </w:rPr>
        <w:t>de lo siguiente:</w:t>
      </w:r>
    </w:p>
    <w:p w:rsidR="00586392" w:rsidRPr="00996869" w:rsidRDefault="00266FE8" w:rsidP="00996869">
      <w:pPr>
        <w:pStyle w:val="Prrafodelista"/>
        <w:numPr>
          <w:ilvl w:val="0"/>
          <w:numId w:val="7"/>
        </w:numPr>
        <w:spacing w:before="240" w:after="240" w:line="360" w:lineRule="auto"/>
        <w:ind w:left="1264" w:right="851" w:hanging="357"/>
        <w:jc w:val="both"/>
        <w:rPr>
          <w:rFonts w:ascii="Palatino Linotype" w:eastAsia="Palatino Linotype" w:hAnsi="Palatino Linotype" w:cs="Palatino Linotype"/>
        </w:rPr>
      </w:pPr>
      <w:r w:rsidRPr="00996869">
        <w:rPr>
          <w:rFonts w:ascii="Palatino Linotype" w:eastAsia="Palatino Linotype" w:hAnsi="Palatino Linotype" w:cs="Palatino Linotype"/>
        </w:rPr>
        <w:lastRenderedPageBreak/>
        <w:t>El o los documentos donde conste e</w:t>
      </w:r>
      <w:r w:rsidR="00DD7E86" w:rsidRPr="00996869">
        <w:rPr>
          <w:rFonts w:ascii="Palatino Linotype" w:eastAsia="Palatino Linotype" w:hAnsi="Palatino Linotype" w:cs="Palatino Linotype"/>
        </w:rPr>
        <w:t>l monto total destinado a acciones en materia de género o derechos humanos de las mujeres, des</w:t>
      </w:r>
      <w:r w:rsidR="00586392" w:rsidRPr="00996869">
        <w:rPr>
          <w:rFonts w:ascii="Palatino Linotype" w:eastAsia="Palatino Linotype" w:hAnsi="Palatino Linotype" w:cs="Palatino Linotype"/>
        </w:rPr>
        <w:t>glosado por municipio.</w:t>
      </w:r>
    </w:p>
    <w:p w:rsidR="00132E65" w:rsidRPr="00996869" w:rsidRDefault="00266FE8" w:rsidP="00996869">
      <w:pPr>
        <w:pStyle w:val="Prrafodelista"/>
        <w:ind w:left="720" w:right="899"/>
        <w:jc w:val="both"/>
        <w:rPr>
          <w:rFonts w:ascii="Palatino Linotype" w:eastAsia="Palatino Linotype" w:hAnsi="Palatino Linotype" w:cs="Palatino Linotype"/>
          <w:i/>
          <w:sz w:val="22"/>
          <w:szCs w:val="22"/>
        </w:rPr>
      </w:pPr>
      <w:r w:rsidRPr="00996869">
        <w:rPr>
          <w:rFonts w:ascii="Palatino Linotype" w:eastAsia="Palatino Linotype" w:hAnsi="Palatino Linotype" w:cs="Palatino Linotype"/>
          <w:i/>
          <w:sz w:val="22"/>
          <w:szCs w:val="22"/>
        </w:rPr>
        <w:t>Debiendo notificar al Recurrente el Acuerdo de Clasificación de la información que apruebe su Comité de Transparencia con motivo de la versión pública.</w:t>
      </w:r>
    </w:p>
    <w:p w:rsidR="00266FE8" w:rsidRPr="00996869" w:rsidRDefault="00266FE8" w:rsidP="00996869">
      <w:pPr>
        <w:pStyle w:val="Prrafodelista"/>
        <w:ind w:left="720" w:right="899"/>
        <w:jc w:val="both"/>
        <w:rPr>
          <w:rFonts w:ascii="Palatino Linotype" w:eastAsia="Palatino Linotype" w:hAnsi="Palatino Linotype" w:cs="Palatino Linotype"/>
          <w:i/>
          <w:sz w:val="22"/>
          <w:szCs w:val="22"/>
        </w:rPr>
      </w:pPr>
    </w:p>
    <w:p w:rsidR="0049109D" w:rsidRPr="00996869" w:rsidRDefault="00B07EB8" w:rsidP="00996869">
      <w:pPr>
        <w:spacing w:before="240" w:after="240" w:line="360" w:lineRule="auto"/>
        <w:jc w:val="both"/>
        <w:rPr>
          <w:rFonts w:ascii="Palatino Linotype" w:eastAsia="Palatino Linotype" w:hAnsi="Palatino Linotype" w:cs="Palatino Linotype"/>
          <w:b/>
        </w:rPr>
      </w:pPr>
      <w:r w:rsidRPr="00996869">
        <w:rPr>
          <w:rFonts w:ascii="Palatino Linotype" w:eastAsia="Palatino Linotype" w:hAnsi="Palatino Linotype" w:cs="Palatino Linotype"/>
          <w:b/>
        </w:rPr>
        <w:t>TERCERO.</w:t>
      </w:r>
      <w:r w:rsidR="0049109D" w:rsidRPr="00996869">
        <w:rPr>
          <w:rFonts w:ascii="Palatino Linotype" w:eastAsia="Palatino Linotype" w:hAnsi="Palatino Linotype" w:cs="Palatino Linotype"/>
          <w:b/>
        </w:rPr>
        <w:t xml:space="preserve"> Notifíquese, </w:t>
      </w:r>
      <w:r w:rsidR="0049109D" w:rsidRPr="00996869">
        <w:rPr>
          <w:rFonts w:ascii="Palatino Linotype" w:eastAsia="Palatino Linotype" w:hAnsi="Palatino Linotype" w:cs="Palatino Linotype"/>
        </w:rPr>
        <w:t>vía</w:t>
      </w:r>
      <w:r w:rsidR="0049109D" w:rsidRPr="00996869">
        <w:rPr>
          <w:rFonts w:ascii="Palatino Linotype" w:eastAsia="Palatino Linotype" w:hAnsi="Palatino Linotype" w:cs="Palatino Linotype"/>
          <w:b/>
        </w:rPr>
        <w:t xml:space="preserve"> SAIMEX, </w:t>
      </w:r>
      <w:r w:rsidR="0049109D" w:rsidRPr="00996869">
        <w:rPr>
          <w:rFonts w:ascii="Palatino Linotype" w:eastAsia="Palatino Linotype" w:hAnsi="Palatino Linotype" w:cs="Palatino Linotype"/>
        </w:rPr>
        <w:t xml:space="preserve">al Responsable de la Unidad de Transparencia del </w:t>
      </w:r>
      <w:r w:rsidR="0049109D" w:rsidRPr="00996869">
        <w:rPr>
          <w:rFonts w:ascii="Palatino Linotype" w:eastAsia="Palatino Linotype" w:hAnsi="Palatino Linotype" w:cs="Palatino Linotype"/>
          <w:b/>
        </w:rPr>
        <w:t>Sujeto Obligado</w:t>
      </w:r>
      <w:r w:rsidR="0049109D" w:rsidRPr="00996869">
        <w:rPr>
          <w:rFonts w:ascii="Palatino Linotype" w:eastAsia="Palatino Linotype" w:hAnsi="Palatino Linotype" w:cs="Palatino Linotype"/>
        </w:rPr>
        <w:t xml:space="preserve"> la presente resolución, para que </w:t>
      </w:r>
      <w:r w:rsidR="002121BB" w:rsidRPr="00996869">
        <w:rPr>
          <w:rFonts w:ascii="Palatino Linotype" w:eastAsia="Palatino Linotype" w:hAnsi="Palatino Linotype" w:cs="Palatino Linotype"/>
        </w:rPr>
        <w:t>conforme al artículo</w:t>
      </w:r>
      <w:r w:rsidR="0049109D" w:rsidRPr="00996869">
        <w:rPr>
          <w:rFonts w:ascii="Palatino Linotype" w:eastAsia="Palatino Linotype" w:hAnsi="Palatino Linotype" w:cs="Palatino Linotype"/>
        </w:rPr>
        <w:t xml:space="preserve">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misma</w:t>
      </w:r>
      <w:r w:rsidR="0049109D" w:rsidRPr="00996869">
        <w:rPr>
          <w:rFonts w:ascii="Palatino Linotype" w:eastAsia="Palatino Linotype" w:hAnsi="Palatino Linotype" w:cs="Palatino Linotype"/>
          <w:b/>
        </w:rPr>
        <w:t>.</w:t>
      </w:r>
    </w:p>
    <w:p w:rsidR="002121BB" w:rsidRPr="00996869" w:rsidRDefault="0033117D" w:rsidP="00996869">
      <w:pPr>
        <w:spacing w:before="240" w:after="240" w:line="360" w:lineRule="auto"/>
        <w:jc w:val="both"/>
        <w:rPr>
          <w:rFonts w:ascii="Palatino Linotype" w:eastAsia="Palatino Linotype" w:hAnsi="Palatino Linotype" w:cs="Palatino Linotype"/>
        </w:rPr>
      </w:pPr>
      <w:r w:rsidRPr="00996869">
        <w:rPr>
          <w:rFonts w:ascii="Palatino Linotype" w:eastAsia="Palatino Linotype" w:hAnsi="Palatino Linotype" w:cs="Palatino Linotype"/>
          <w:b/>
        </w:rPr>
        <w:t>CUARTO</w:t>
      </w:r>
      <w:r w:rsidRPr="00996869">
        <w:rPr>
          <w:rFonts w:ascii="Palatino Linotype" w:eastAsia="Palatino Linotype" w:hAnsi="Palatino Linotype" w:cs="Palatino Linotype"/>
        </w:rPr>
        <w:t xml:space="preserve">. </w:t>
      </w:r>
      <w:r w:rsidR="0049109D" w:rsidRPr="00996869">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0049109D" w:rsidRPr="00996869">
        <w:rPr>
          <w:rFonts w:ascii="Palatino Linotype" w:eastAsia="Palatino Linotype" w:hAnsi="Palatino Linotype" w:cs="Palatino Linotype"/>
          <w:b/>
        </w:rPr>
        <w:t>Sujeto Obligado</w:t>
      </w:r>
      <w:r w:rsidR="0049109D" w:rsidRPr="00996869">
        <w:rPr>
          <w:rFonts w:ascii="Palatino Linotype" w:eastAsia="Palatino Linotype" w:hAnsi="Palatino Linotype" w:cs="Palatino Linotype"/>
        </w:rPr>
        <w:t xml:space="preserve"> de manera fundada y motivada, podrá solicitar una ampliación de plazo para el cumplimiento de la presente resolución.</w:t>
      </w:r>
    </w:p>
    <w:p w:rsidR="0049109D" w:rsidRPr="00996869" w:rsidRDefault="0033117D" w:rsidP="00996869">
      <w:pPr>
        <w:spacing w:before="240" w:after="240" w:line="360" w:lineRule="auto"/>
        <w:jc w:val="both"/>
        <w:rPr>
          <w:rFonts w:ascii="Palatino Linotype" w:eastAsia="Palatino Linotype" w:hAnsi="Palatino Linotype" w:cs="Palatino Linotype"/>
        </w:rPr>
      </w:pPr>
      <w:r w:rsidRPr="00996869">
        <w:rPr>
          <w:rFonts w:ascii="Palatino Linotype" w:eastAsia="Palatino Linotype" w:hAnsi="Palatino Linotype" w:cs="Palatino Linotype"/>
          <w:b/>
        </w:rPr>
        <w:t>QUINTO</w:t>
      </w:r>
      <w:r w:rsidR="00B07EB8" w:rsidRPr="00996869">
        <w:rPr>
          <w:rFonts w:ascii="Palatino Linotype" w:eastAsia="Palatino Linotype" w:hAnsi="Palatino Linotype" w:cs="Palatino Linotype"/>
          <w:b/>
        </w:rPr>
        <w:t xml:space="preserve">.  </w:t>
      </w:r>
      <w:bookmarkStart w:id="7" w:name="_heading=h.lnxbz9" w:colFirst="0" w:colLast="0"/>
      <w:bookmarkEnd w:id="7"/>
      <w:r w:rsidRPr="00996869">
        <w:rPr>
          <w:rFonts w:ascii="Palatino Linotype" w:eastAsia="Palatino Linotype" w:hAnsi="Palatino Linotype" w:cs="Palatino Linotype"/>
          <w:b/>
        </w:rPr>
        <w:t xml:space="preserve">Notifíquese, </w:t>
      </w:r>
      <w:r w:rsidRPr="00996869">
        <w:rPr>
          <w:rFonts w:ascii="Palatino Linotype" w:eastAsia="Palatino Linotype" w:hAnsi="Palatino Linotype" w:cs="Palatino Linotype"/>
        </w:rPr>
        <w:t>al recurrente</w:t>
      </w:r>
      <w:r w:rsidRPr="00996869">
        <w:rPr>
          <w:rFonts w:ascii="Palatino Linotype" w:eastAsia="Palatino Linotype" w:hAnsi="Palatino Linotype" w:cs="Palatino Linotype"/>
          <w:b/>
        </w:rPr>
        <w:t xml:space="preserve"> </w:t>
      </w:r>
      <w:r w:rsidRPr="00996869">
        <w:rPr>
          <w:rFonts w:ascii="Palatino Linotype" w:eastAsia="Palatino Linotype" w:hAnsi="Palatino Linotype" w:cs="Palatino Linotype"/>
        </w:rPr>
        <w:t xml:space="preserve">la presente resolución, </w:t>
      </w:r>
      <w:r w:rsidRPr="00996869">
        <w:rPr>
          <w:rFonts w:ascii="Palatino Linotype" w:eastAsia="Palatino Linotype" w:hAnsi="Palatino Linotype" w:cs="Palatino Linotype"/>
          <w:b/>
        </w:rPr>
        <w:t xml:space="preserve">vía Sistema de Acceso a la Información Mexiquense (SAIMEX), </w:t>
      </w:r>
      <w:r w:rsidRPr="00996869">
        <w:rPr>
          <w:rFonts w:ascii="Palatino Linotype" w:eastAsia="Palatino Linotype" w:hAnsi="Palatino Linotype" w:cs="Palatino Linotype"/>
        </w:rPr>
        <w:t xml:space="preserve">así como que podrá impugnarla vía </w:t>
      </w:r>
      <w:r w:rsidRPr="00996869">
        <w:rPr>
          <w:rFonts w:ascii="Palatino Linotype" w:eastAsia="Palatino Linotype" w:hAnsi="Palatino Linotype" w:cs="Palatino Linotype"/>
          <w:b/>
        </w:rPr>
        <w:t>Juicio de Amparo</w:t>
      </w:r>
      <w:r w:rsidRPr="00996869">
        <w:rPr>
          <w:rFonts w:ascii="Palatino Linotype" w:eastAsia="Palatino Linotype" w:hAnsi="Palatino Linotype" w:cs="Palatino Linotype"/>
        </w:rPr>
        <w:t xml:space="preserve"> en los términos de las leyes aplicables, de conformidad con lo establecido en el artículo 196 de la Ley de Transparencia y Acceso a la Información Pública del Estado de México y Municipios.</w:t>
      </w:r>
    </w:p>
    <w:p w:rsidR="0049109D" w:rsidRPr="00996869" w:rsidRDefault="0049109D" w:rsidP="00996869">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996869">
        <w:rPr>
          <w:rFonts w:ascii="Palatino Linotype" w:eastAsia="Palatino Linotype" w:hAnsi="Palatino Linotype" w:cs="Palatino Linotype"/>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132E65" w:rsidRPr="00996869">
        <w:rPr>
          <w:rFonts w:ascii="Palatino Linotype" w:eastAsia="Palatino Linotype" w:hAnsi="Palatino Linotype" w:cs="Palatino Linotype"/>
        </w:rPr>
        <w:t>SEXTA</w:t>
      </w:r>
      <w:r w:rsidRPr="00996869">
        <w:rPr>
          <w:rFonts w:ascii="Palatino Linotype" w:eastAsia="Palatino Linotype" w:hAnsi="Palatino Linotype" w:cs="Palatino Linotype"/>
        </w:rPr>
        <w:t xml:space="preserve"> SESIÓN ORDINARIA, CELEBRADA EL </w:t>
      </w:r>
      <w:r w:rsidR="00132E65" w:rsidRPr="00996869">
        <w:rPr>
          <w:rFonts w:ascii="Palatino Linotype" w:eastAsia="Palatino Linotype" w:hAnsi="Palatino Linotype" w:cs="Palatino Linotype"/>
        </w:rPr>
        <w:t>QUINCE</w:t>
      </w:r>
      <w:r w:rsidRPr="00996869">
        <w:rPr>
          <w:rFonts w:ascii="Palatino Linotype" w:eastAsia="Palatino Linotype" w:hAnsi="Palatino Linotype" w:cs="Palatino Linotype"/>
        </w:rPr>
        <w:t xml:space="preserve"> DE FEBRERO DE DOS MIL VEINTITRÉS, ANTE EL SECRETARIO TÉCNICO DEL PLENO ALEXIS TAPIA RAMÍREZ.</w:t>
      </w:r>
    </w:p>
    <w:p w:rsidR="001B7396" w:rsidRDefault="001B7396" w:rsidP="00996869">
      <w:pPr>
        <w:spacing w:line="360" w:lineRule="auto"/>
        <w:jc w:val="both"/>
        <w:rPr>
          <w:rFonts w:ascii="Palatino Linotype" w:hAnsi="Palatino Linotype"/>
          <w:sz w:val="20"/>
          <w:szCs w:val="20"/>
        </w:rPr>
      </w:pPr>
      <w:r w:rsidRPr="00996869">
        <w:rPr>
          <w:rFonts w:ascii="Palatino Linotype" w:hAnsi="Palatino Linotype"/>
          <w:sz w:val="20"/>
          <w:szCs w:val="20"/>
        </w:rPr>
        <w:t>SCMM/BLA/DEMF/MRC</w:t>
      </w:r>
    </w:p>
    <w:p w:rsidR="00132E65" w:rsidRDefault="00132E65" w:rsidP="00996869">
      <w:pPr>
        <w:spacing w:line="360" w:lineRule="auto"/>
        <w:jc w:val="both"/>
        <w:rPr>
          <w:rFonts w:ascii="Palatino Linotype" w:hAnsi="Palatino Linotype"/>
          <w:sz w:val="20"/>
          <w:szCs w:val="20"/>
        </w:rPr>
      </w:pPr>
    </w:p>
    <w:p w:rsidR="00132E65" w:rsidRDefault="00132E65" w:rsidP="00996869">
      <w:pPr>
        <w:spacing w:line="360" w:lineRule="auto"/>
        <w:jc w:val="both"/>
        <w:rPr>
          <w:rFonts w:ascii="Palatino Linotype" w:hAnsi="Palatino Linotype"/>
          <w:sz w:val="20"/>
          <w:szCs w:val="20"/>
        </w:rPr>
      </w:pPr>
    </w:p>
    <w:p w:rsidR="00132E65" w:rsidRDefault="00132E65" w:rsidP="00996869">
      <w:pPr>
        <w:spacing w:line="360" w:lineRule="auto"/>
        <w:jc w:val="both"/>
        <w:rPr>
          <w:rFonts w:ascii="Palatino Linotype" w:hAnsi="Palatino Linotype"/>
          <w:sz w:val="20"/>
          <w:szCs w:val="20"/>
        </w:rPr>
      </w:pPr>
    </w:p>
    <w:p w:rsidR="00132E65" w:rsidRDefault="00132E65" w:rsidP="00996869">
      <w:pPr>
        <w:spacing w:line="360" w:lineRule="auto"/>
        <w:jc w:val="both"/>
        <w:rPr>
          <w:rFonts w:ascii="Palatino Linotype" w:hAnsi="Palatino Linotype"/>
          <w:sz w:val="20"/>
          <w:szCs w:val="20"/>
        </w:rPr>
      </w:pPr>
    </w:p>
    <w:p w:rsidR="00132E65" w:rsidRDefault="00132E65" w:rsidP="00996869">
      <w:pPr>
        <w:spacing w:line="360" w:lineRule="auto"/>
        <w:jc w:val="both"/>
        <w:rPr>
          <w:rFonts w:ascii="Palatino Linotype" w:hAnsi="Palatino Linotype"/>
          <w:sz w:val="20"/>
          <w:szCs w:val="20"/>
        </w:rPr>
      </w:pPr>
    </w:p>
    <w:p w:rsidR="00132E65" w:rsidRDefault="00132E65" w:rsidP="00996869">
      <w:pPr>
        <w:spacing w:line="360" w:lineRule="auto"/>
        <w:jc w:val="both"/>
        <w:rPr>
          <w:rFonts w:ascii="Palatino Linotype" w:hAnsi="Palatino Linotype"/>
          <w:sz w:val="20"/>
          <w:szCs w:val="20"/>
        </w:rPr>
      </w:pPr>
    </w:p>
    <w:p w:rsidR="00132E65" w:rsidRDefault="00132E65" w:rsidP="00996869">
      <w:pPr>
        <w:spacing w:line="360" w:lineRule="auto"/>
        <w:jc w:val="both"/>
        <w:rPr>
          <w:rFonts w:ascii="Palatino Linotype" w:hAnsi="Palatino Linotype"/>
          <w:sz w:val="20"/>
          <w:szCs w:val="20"/>
        </w:rPr>
      </w:pPr>
    </w:p>
    <w:p w:rsidR="00132E65" w:rsidRDefault="00132E65" w:rsidP="00996869">
      <w:pPr>
        <w:spacing w:line="360" w:lineRule="auto"/>
        <w:jc w:val="both"/>
        <w:rPr>
          <w:rFonts w:ascii="Palatino Linotype" w:hAnsi="Palatino Linotype"/>
          <w:sz w:val="20"/>
          <w:szCs w:val="20"/>
        </w:rPr>
      </w:pPr>
    </w:p>
    <w:p w:rsidR="00132E65" w:rsidRDefault="00132E65" w:rsidP="00996869">
      <w:pPr>
        <w:spacing w:line="360" w:lineRule="auto"/>
        <w:jc w:val="both"/>
        <w:rPr>
          <w:rFonts w:ascii="Palatino Linotype" w:hAnsi="Palatino Linotype"/>
          <w:sz w:val="20"/>
          <w:szCs w:val="20"/>
        </w:rPr>
      </w:pPr>
    </w:p>
    <w:p w:rsidR="00132E65" w:rsidRDefault="00132E65" w:rsidP="00996869">
      <w:pPr>
        <w:spacing w:line="360" w:lineRule="auto"/>
        <w:jc w:val="both"/>
        <w:rPr>
          <w:rFonts w:ascii="Palatino Linotype" w:hAnsi="Palatino Linotype"/>
          <w:sz w:val="20"/>
          <w:szCs w:val="20"/>
        </w:rPr>
      </w:pPr>
    </w:p>
    <w:p w:rsidR="00132E65" w:rsidRDefault="00132E65" w:rsidP="00996869">
      <w:pPr>
        <w:spacing w:line="360" w:lineRule="auto"/>
        <w:jc w:val="both"/>
        <w:rPr>
          <w:rFonts w:ascii="Palatino Linotype" w:hAnsi="Palatino Linotype"/>
          <w:sz w:val="20"/>
          <w:szCs w:val="20"/>
        </w:rPr>
      </w:pPr>
    </w:p>
    <w:p w:rsidR="00132E65" w:rsidRDefault="00132E65" w:rsidP="00996869">
      <w:pPr>
        <w:spacing w:line="360" w:lineRule="auto"/>
        <w:jc w:val="both"/>
        <w:rPr>
          <w:rFonts w:ascii="Palatino Linotype" w:hAnsi="Palatino Linotype"/>
          <w:sz w:val="20"/>
          <w:szCs w:val="20"/>
        </w:rPr>
      </w:pPr>
    </w:p>
    <w:p w:rsidR="00132E65" w:rsidRDefault="00132E65" w:rsidP="00996869">
      <w:pPr>
        <w:spacing w:line="360" w:lineRule="auto"/>
        <w:jc w:val="both"/>
        <w:rPr>
          <w:rFonts w:ascii="Palatino Linotype" w:hAnsi="Palatino Linotype"/>
          <w:sz w:val="20"/>
          <w:szCs w:val="20"/>
        </w:rPr>
      </w:pPr>
    </w:p>
    <w:p w:rsidR="00132E65" w:rsidRPr="009D5FAA" w:rsidRDefault="00132E65" w:rsidP="00996869">
      <w:pPr>
        <w:spacing w:line="360" w:lineRule="auto"/>
        <w:jc w:val="both"/>
        <w:rPr>
          <w:rFonts w:ascii="Palatino Linotype" w:hAnsi="Palatino Linotype"/>
        </w:rPr>
      </w:pPr>
    </w:p>
    <w:p w:rsidR="001B7396" w:rsidRPr="007268B1" w:rsidRDefault="001B7396" w:rsidP="00996869">
      <w:pPr>
        <w:spacing w:line="360" w:lineRule="auto"/>
        <w:jc w:val="both"/>
        <w:rPr>
          <w:rFonts w:ascii="Palatino Linotype" w:hAnsi="Palatino Linotype"/>
        </w:rPr>
      </w:pPr>
      <w:r w:rsidRPr="007268B1">
        <w:rPr>
          <w:rFonts w:ascii="Palatino Linotype" w:hAnsi="Palatino Linotype"/>
        </w:rPr>
        <w:br w:type="page"/>
      </w:r>
    </w:p>
    <w:p w:rsidR="001B7396" w:rsidRPr="007268B1" w:rsidRDefault="001B7396" w:rsidP="00996869">
      <w:pPr>
        <w:spacing w:line="360" w:lineRule="auto"/>
        <w:jc w:val="both"/>
        <w:rPr>
          <w:rFonts w:ascii="Palatino Linotype" w:hAnsi="Palatino Linotype"/>
        </w:rPr>
      </w:pPr>
    </w:p>
    <w:p w:rsidR="001B7396" w:rsidRPr="007268B1" w:rsidRDefault="001B7396" w:rsidP="00996869">
      <w:pPr>
        <w:spacing w:line="360" w:lineRule="auto"/>
        <w:jc w:val="both"/>
        <w:rPr>
          <w:rFonts w:ascii="Palatino Linotype" w:hAnsi="Palatino Linotype"/>
        </w:rPr>
      </w:pPr>
    </w:p>
    <w:p w:rsidR="001B7396" w:rsidRPr="007268B1" w:rsidRDefault="001B7396" w:rsidP="00996869">
      <w:pPr>
        <w:spacing w:line="360" w:lineRule="auto"/>
        <w:jc w:val="both"/>
        <w:rPr>
          <w:rFonts w:ascii="Palatino Linotype" w:hAnsi="Palatino Linotype"/>
        </w:rPr>
      </w:pPr>
    </w:p>
    <w:p w:rsidR="001B7396" w:rsidRPr="007268B1" w:rsidRDefault="001B7396" w:rsidP="00996869">
      <w:pPr>
        <w:spacing w:line="360" w:lineRule="auto"/>
        <w:jc w:val="both"/>
        <w:rPr>
          <w:rFonts w:ascii="Palatino Linotype" w:hAnsi="Palatino Linotype"/>
        </w:rPr>
      </w:pPr>
    </w:p>
    <w:p w:rsidR="001B7396" w:rsidRPr="007268B1" w:rsidRDefault="001B7396" w:rsidP="00996869">
      <w:pPr>
        <w:spacing w:line="360" w:lineRule="auto"/>
        <w:jc w:val="both"/>
        <w:rPr>
          <w:rFonts w:ascii="Palatino Linotype" w:hAnsi="Palatino Linotype"/>
        </w:rPr>
      </w:pPr>
    </w:p>
    <w:p w:rsidR="001B7396" w:rsidRPr="007268B1" w:rsidRDefault="001B7396" w:rsidP="00996869">
      <w:pPr>
        <w:spacing w:line="360" w:lineRule="auto"/>
        <w:jc w:val="both"/>
        <w:rPr>
          <w:rFonts w:ascii="Palatino Linotype" w:hAnsi="Palatino Linotype"/>
        </w:rPr>
      </w:pPr>
    </w:p>
    <w:p w:rsidR="001B7396" w:rsidRPr="007268B1" w:rsidRDefault="001B7396" w:rsidP="00996869">
      <w:pPr>
        <w:spacing w:line="360" w:lineRule="auto"/>
        <w:jc w:val="both"/>
        <w:rPr>
          <w:rFonts w:ascii="Palatino Linotype" w:hAnsi="Palatino Linotype"/>
        </w:rPr>
      </w:pPr>
    </w:p>
    <w:p w:rsidR="001B7396" w:rsidRPr="007268B1" w:rsidRDefault="001B7396" w:rsidP="00996869">
      <w:pPr>
        <w:spacing w:line="360" w:lineRule="auto"/>
        <w:jc w:val="both"/>
        <w:rPr>
          <w:rFonts w:ascii="Palatino Linotype" w:hAnsi="Palatino Linotype"/>
        </w:rPr>
      </w:pPr>
    </w:p>
    <w:p w:rsidR="001B7396" w:rsidRPr="007268B1" w:rsidRDefault="001B7396" w:rsidP="00996869">
      <w:pPr>
        <w:spacing w:line="360" w:lineRule="auto"/>
        <w:jc w:val="both"/>
        <w:rPr>
          <w:rFonts w:ascii="Palatino Linotype" w:hAnsi="Palatino Linotype"/>
        </w:rPr>
      </w:pPr>
    </w:p>
    <w:p w:rsidR="001B7396" w:rsidRPr="007268B1" w:rsidRDefault="001B7396" w:rsidP="00996869">
      <w:pPr>
        <w:spacing w:line="360" w:lineRule="auto"/>
        <w:jc w:val="both"/>
        <w:rPr>
          <w:rFonts w:ascii="Palatino Linotype" w:hAnsi="Palatino Linotype"/>
        </w:rPr>
      </w:pPr>
    </w:p>
    <w:p w:rsidR="001B7396" w:rsidRPr="007268B1" w:rsidRDefault="001B7396" w:rsidP="00996869">
      <w:pPr>
        <w:spacing w:line="360" w:lineRule="auto"/>
        <w:jc w:val="both"/>
        <w:rPr>
          <w:rFonts w:ascii="Palatino Linotype" w:hAnsi="Palatino Linotype"/>
        </w:rPr>
      </w:pPr>
    </w:p>
    <w:p w:rsidR="001B7396" w:rsidRPr="007268B1" w:rsidRDefault="001B7396" w:rsidP="00996869">
      <w:pPr>
        <w:spacing w:line="360" w:lineRule="auto"/>
        <w:jc w:val="both"/>
        <w:rPr>
          <w:rFonts w:ascii="Palatino Linotype" w:hAnsi="Palatino Linotype"/>
        </w:rPr>
      </w:pPr>
    </w:p>
    <w:p w:rsidR="001B7396" w:rsidRPr="007268B1" w:rsidRDefault="001B7396" w:rsidP="00996869">
      <w:pPr>
        <w:spacing w:line="360" w:lineRule="auto"/>
        <w:jc w:val="both"/>
        <w:rPr>
          <w:rFonts w:ascii="Palatino Linotype" w:hAnsi="Palatino Linotype"/>
        </w:rPr>
      </w:pPr>
    </w:p>
    <w:p w:rsidR="00A76AC1" w:rsidRDefault="00A76AC1" w:rsidP="00996869">
      <w:pPr>
        <w:widowControl w:val="0"/>
        <w:spacing w:line="360" w:lineRule="auto"/>
        <w:jc w:val="both"/>
        <w:rPr>
          <w:rFonts w:ascii="Palatino Linotype" w:eastAsia="Palatino Linotype" w:hAnsi="Palatino Linotype" w:cs="Palatino Linotype"/>
        </w:rPr>
      </w:pPr>
    </w:p>
    <w:sectPr w:rsidR="00A76AC1">
      <w:headerReference w:type="even" r:id="rId18"/>
      <w:headerReference w:type="default" r:id="rId19"/>
      <w:footerReference w:type="default" r:id="rId20"/>
      <w:headerReference w:type="first" r:id="rId21"/>
      <w:footerReference w:type="first" r:id="rId22"/>
      <w:pgSz w:w="12240" w:h="15840"/>
      <w:pgMar w:top="1418" w:right="1418" w:bottom="1418" w:left="1701" w:header="709" w:footer="10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2104" w:rsidRDefault="00042104">
      <w:r>
        <w:separator/>
      </w:r>
    </w:p>
  </w:endnote>
  <w:endnote w:type="continuationSeparator" w:id="0">
    <w:p w:rsidR="00042104" w:rsidRDefault="000421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566D" w:rsidRDefault="0051566D">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C15E8D">
      <w:rPr>
        <w:rFonts w:ascii="Palatino Linotype" w:eastAsia="Palatino Linotype" w:hAnsi="Palatino Linotype" w:cs="Palatino Linotype"/>
        <w:noProof/>
        <w:color w:val="000000"/>
        <w:sz w:val="22"/>
        <w:szCs w:val="22"/>
      </w:rPr>
      <w:t>48</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C15E8D">
      <w:rPr>
        <w:rFonts w:ascii="Palatino Linotype" w:eastAsia="Palatino Linotype" w:hAnsi="Palatino Linotype" w:cs="Palatino Linotype"/>
        <w:noProof/>
        <w:color w:val="000000"/>
        <w:sz w:val="22"/>
        <w:szCs w:val="22"/>
      </w:rPr>
      <w:t>49</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566D" w:rsidRDefault="0051566D">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C15E8D">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C15E8D">
      <w:rPr>
        <w:rFonts w:ascii="Palatino Linotype" w:eastAsia="Palatino Linotype" w:hAnsi="Palatino Linotype" w:cs="Palatino Linotype"/>
        <w:noProof/>
        <w:color w:val="000000"/>
        <w:sz w:val="22"/>
        <w:szCs w:val="22"/>
      </w:rPr>
      <w:t>49</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2104" w:rsidRDefault="00042104">
      <w:r>
        <w:separator/>
      </w:r>
    </w:p>
  </w:footnote>
  <w:footnote w:type="continuationSeparator" w:id="0">
    <w:p w:rsidR="00042104" w:rsidRDefault="00042104">
      <w:r>
        <w:continuationSeparator/>
      </w:r>
    </w:p>
  </w:footnote>
  <w:footnote w:id="1">
    <w:p w:rsidR="0051566D" w:rsidRDefault="0051566D">
      <w:pPr>
        <w:rPr>
          <w:rFonts w:ascii="Palatino Linotype" w:eastAsia="Palatino Linotype" w:hAnsi="Palatino Linotype" w:cs="Palatino Linotype"/>
          <w:i/>
          <w:sz w:val="18"/>
          <w:szCs w:val="18"/>
        </w:rPr>
      </w:pPr>
      <w:r>
        <w:rPr>
          <w:vertAlign w:val="superscript"/>
        </w:rPr>
        <w:footnoteRef/>
      </w:r>
      <w:r>
        <w:rPr>
          <w:rFonts w:ascii="Cambria" w:eastAsia="Cambria" w:hAnsi="Cambria" w:cs="Cambria"/>
          <w:sz w:val="20"/>
          <w:szCs w:val="20"/>
        </w:rPr>
        <w:t xml:space="preserve"> </w:t>
      </w:r>
      <w:r>
        <w:rPr>
          <w:rFonts w:ascii="Palatino Linotype" w:eastAsia="Palatino Linotype" w:hAnsi="Palatino Linotype" w:cs="Palatino Linotype"/>
          <w:i/>
          <w:sz w:val="18"/>
          <w:szCs w:val="18"/>
        </w:rPr>
        <w:t>https://legislacion.edomex.gob.mx/sites/legislacion.edomex.gob.mx/files/files/pdf/gct/2021/diciembre/dic221/dic221q.pdf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566D" w:rsidRDefault="00C15E8D">
    <w:pPr>
      <w:pBdr>
        <w:top w:val="nil"/>
        <w:left w:val="nil"/>
        <w:bottom w:val="nil"/>
        <w:right w:val="nil"/>
        <w:between w:val="nil"/>
      </w:pBdr>
      <w:tabs>
        <w:tab w:val="center" w:pos="4252"/>
        <w:tab w:val="right" w:pos="8504"/>
      </w:tabs>
      <w:rPr>
        <w:rFonts w:ascii="Cambria" w:eastAsia="Cambria" w:hAnsi="Cambria" w:cs="Cambria"/>
        <w:color w:val="000000"/>
      </w:rPr>
    </w:pPr>
    <w:r>
      <w:rPr>
        <w:rFonts w:ascii="Cambria" w:eastAsia="Cambria" w:hAnsi="Cambria" w:cs="Cambria"/>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RESOLUCIÓN" style="position:absolute;margin-left:0;margin-top:0;width:540pt;height:10in;z-index:-251657728;mso-position-horizontal:center;mso-position-horizontal-relative:margin;mso-position-vertical:center;mso-position-vertical-relative:margin">
          <v:imagedata r:id="rId1" o:title="image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566D" w:rsidRDefault="00C15E8D">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r>
      <w:rPr>
        <w:rFonts w:ascii="Palatino Linotype" w:eastAsia="Palatino Linotype" w:hAnsi="Palatino Linotype" w:cs="Palatino Linotype"/>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alt="RESOLUCIÓN" style="position:absolute;margin-left:138.05pt;margin-top:-111.95pt;width:540pt;height:10in;z-index:-251659776;mso-position-horizontal:absolute;mso-position-horizontal-relative:margin;mso-position-vertical:absolute;mso-position-vertical-relative:margin">
          <v:imagedata r:id="rId1" o:title="image4" croptop="-8531f" cropbottom="8531f" cropleft="19205f" cropright="-19205f"/>
          <w10:wrap anchorx="margin" anchory="margin"/>
        </v:shape>
      </w:pict>
    </w:r>
  </w:p>
  <w:tbl>
    <w:tblPr>
      <w:tblStyle w:val="afffffffff0"/>
      <w:tblW w:w="9534" w:type="dxa"/>
      <w:tblInd w:w="-142" w:type="dxa"/>
      <w:tblLayout w:type="fixed"/>
      <w:tblLook w:val="0400" w:firstRow="0" w:lastRow="0" w:firstColumn="0" w:lastColumn="0" w:noHBand="0" w:noVBand="1"/>
    </w:tblPr>
    <w:tblGrid>
      <w:gridCol w:w="3261"/>
      <w:gridCol w:w="2551"/>
      <w:gridCol w:w="3722"/>
    </w:tblGrid>
    <w:tr w:rsidR="0051566D">
      <w:tc>
        <w:tcPr>
          <w:tcW w:w="3261" w:type="dxa"/>
          <w:vMerge w:val="restart"/>
        </w:tcPr>
        <w:p w:rsidR="0051566D" w:rsidRDefault="0051566D">
          <w:pPr>
            <w:rPr>
              <w:rFonts w:ascii="Palatino Linotype" w:eastAsia="Palatino Linotype" w:hAnsi="Palatino Linotype" w:cs="Palatino Linotype"/>
              <w:b/>
            </w:rPr>
          </w:pPr>
          <w:r>
            <w:rPr>
              <w:rFonts w:ascii="Palatino Linotype" w:eastAsia="Palatino Linotype" w:hAnsi="Palatino Linotype" w:cs="Palatino Linotype"/>
              <w:noProof/>
              <w:sz w:val="28"/>
              <w:szCs w:val="28"/>
            </w:rPr>
            <w:drawing>
              <wp:inline distT="0" distB="0" distL="0" distR="0">
                <wp:extent cx="1692162" cy="852673"/>
                <wp:effectExtent l="0" t="0" r="0" b="0"/>
                <wp:docPr id="17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1" w:type="dxa"/>
          <w:shd w:val="clear" w:color="auto" w:fill="auto"/>
        </w:tcPr>
        <w:p w:rsidR="0051566D" w:rsidRDefault="0051566D">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722" w:type="dxa"/>
          <w:shd w:val="clear" w:color="auto" w:fill="auto"/>
          <w:vAlign w:val="center"/>
        </w:tcPr>
        <w:p w:rsidR="0051566D" w:rsidRDefault="005A7C89">
          <w:pPr>
            <w:jc w:val="both"/>
            <w:rPr>
              <w:rFonts w:ascii="Palatino Linotype" w:eastAsia="Palatino Linotype" w:hAnsi="Palatino Linotype" w:cs="Palatino Linotype"/>
              <w:b/>
            </w:rPr>
          </w:pPr>
          <w:r>
            <w:rPr>
              <w:rFonts w:ascii="Palatino Linotype" w:eastAsia="Palatino Linotype" w:hAnsi="Palatino Linotype" w:cs="Palatino Linotype"/>
              <w:b/>
            </w:rPr>
            <w:t>14877/INFOEM/IP/RR/2022</w:t>
          </w:r>
        </w:p>
      </w:tc>
    </w:tr>
    <w:tr w:rsidR="0051566D">
      <w:tc>
        <w:tcPr>
          <w:tcW w:w="3261" w:type="dxa"/>
          <w:vMerge/>
        </w:tcPr>
        <w:p w:rsidR="0051566D" w:rsidRDefault="0051566D">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rsidR="0051566D" w:rsidRDefault="0051566D">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722" w:type="dxa"/>
          <w:shd w:val="clear" w:color="auto" w:fill="auto"/>
          <w:vAlign w:val="center"/>
        </w:tcPr>
        <w:p w:rsidR="0051566D" w:rsidRDefault="0051566D">
          <w:pPr>
            <w:jc w:val="both"/>
            <w:rPr>
              <w:rFonts w:ascii="Palatino Linotype" w:eastAsia="Palatino Linotype" w:hAnsi="Palatino Linotype" w:cs="Palatino Linotype"/>
              <w:b/>
            </w:rPr>
          </w:pPr>
          <w:r>
            <w:rPr>
              <w:rFonts w:ascii="Palatino Linotype" w:eastAsia="Palatino Linotype" w:hAnsi="Palatino Linotype" w:cs="Palatino Linotype"/>
              <w:b/>
            </w:rPr>
            <w:t>Partido Acción Nacional</w:t>
          </w:r>
        </w:p>
      </w:tc>
    </w:tr>
    <w:tr w:rsidR="0051566D">
      <w:trPr>
        <w:trHeight w:val="228"/>
      </w:trPr>
      <w:tc>
        <w:tcPr>
          <w:tcW w:w="3261" w:type="dxa"/>
          <w:vMerge/>
        </w:tcPr>
        <w:p w:rsidR="0051566D" w:rsidRDefault="0051566D">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rsidR="0051566D" w:rsidRDefault="0051566D">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722" w:type="dxa"/>
          <w:shd w:val="clear" w:color="auto" w:fill="auto"/>
        </w:tcPr>
        <w:p w:rsidR="0051566D" w:rsidRDefault="0051566D">
          <w:pPr>
            <w:jc w:val="both"/>
            <w:rPr>
              <w:rFonts w:ascii="Palatino Linotype" w:eastAsia="Palatino Linotype" w:hAnsi="Palatino Linotype" w:cs="Palatino Linotype"/>
              <w:b/>
            </w:rPr>
          </w:pPr>
          <w:r>
            <w:rPr>
              <w:rFonts w:ascii="Palatino Linotype" w:eastAsia="Palatino Linotype" w:hAnsi="Palatino Linotype" w:cs="Palatino Linotype"/>
              <w:b/>
            </w:rPr>
            <w:t>Sharon Cristina Morales Martínez</w:t>
          </w:r>
        </w:p>
      </w:tc>
    </w:tr>
  </w:tbl>
  <w:p w:rsidR="0051566D" w:rsidRDefault="0051566D">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566D" w:rsidRDefault="00C15E8D">
    <w:pPr>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RESOLUCIÓN" style="position:absolute;margin-left:0;margin-top:0;width:540pt;height:10in;z-index:-251658752;mso-position-horizontal:center;mso-position-horizontal-relative:margin;mso-position-vertical:center;mso-position-vertical-relative:margin">
          <v:imagedata r:id="rId1" o:title="image4"/>
          <w10:wrap anchorx="margin" anchory="margin"/>
        </v:shape>
      </w:pict>
    </w:r>
  </w:p>
  <w:tbl>
    <w:tblPr>
      <w:tblStyle w:val="afffffffff1"/>
      <w:tblW w:w="9900" w:type="dxa"/>
      <w:tblInd w:w="-833" w:type="dxa"/>
      <w:tblLayout w:type="fixed"/>
      <w:tblLook w:val="0400" w:firstRow="0" w:lastRow="0" w:firstColumn="0" w:lastColumn="0" w:noHBand="0" w:noVBand="1"/>
    </w:tblPr>
    <w:tblGrid>
      <w:gridCol w:w="3805"/>
      <w:gridCol w:w="3000"/>
      <w:gridCol w:w="3095"/>
    </w:tblGrid>
    <w:tr w:rsidR="0051566D">
      <w:tc>
        <w:tcPr>
          <w:tcW w:w="3805" w:type="dxa"/>
          <w:vMerge w:val="restart"/>
          <w:shd w:val="clear" w:color="auto" w:fill="auto"/>
        </w:tcPr>
        <w:p w:rsidR="0051566D" w:rsidRDefault="0051566D">
          <w:pPr>
            <w:jc w:val="center"/>
            <w:rPr>
              <w:rFonts w:ascii="Palatino Linotype" w:eastAsia="Palatino Linotype" w:hAnsi="Palatino Linotype" w:cs="Palatino Linotype"/>
              <w:b/>
            </w:rPr>
          </w:pPr>
          <w:r>
            <w:rPr>
              <w:rFonts w:ascii="Palatino Linotype" w:eastAsia="Palatino Linotype" w:hAnsi="Palatino Linotype" w:cs="Palatino Linotype"/>
              <w:noProof/>
              <w:sz w:val="28"/>
              <w:szCs w:val="28"/>
            </w:rPr>
            <w:drawing>
              <wp:inline distT="0" distB="0" distL="0" distR="0">
                <wp:extent cx="1692162" cy="852673"/>
                <wp:effectExtent l="0" t="0" r="0" b="0"/>
                <wp:docPr id="17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3000" w:type="dxa"/>
          <w:shd w:val="clear" w:color="auto" w:fill="auto"/>
        </w:tcPr>
        <w:p w:rsidR="0051566D" w:rsidRDefault="0051566D">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095" w:type="dxa"/>
          <w:shd w:val="clear" w:color="auto" w:fill="auto"/>
          <w:vAlign w:val="center"/>
        </w:tcPr>
        <w:p w:rsidR="0051566D" w:rsidRDefault="0051566D">
          <w:pPr>
            <w:jc w:val="both"/>
            <w:rPr>
              <w:rFonts w:ascii="Palatino Linotype" w:eastAsia="Palatino Linotype" w:hAnsi="Palatino Linotype" w:cs="Palatino Linotype"/>
              <w:b/>
            </w:rPr>
          </w:pPr>
          <w:r>
            <w:rPr>
              <w:rFonts w:ascii="Palatino Linotype" w:eastAsia="Palatino Linotype" w:hAnsi="Palatino Linotype" w:cs="Palatino Linotype"/>
              <w:b/>
            </w:rPr>
            <w:t>1487</w:t>
          </w:r>
          <w:r w:rsidR="003E0963">
            <w:rPr>
              <w:rFonts w:ascii="Palatino Linotype" w:eastAsia="Palatino Linotype" w:hAnsi="Palatino Linotype" w:cs="Palatino Linotype"/>
              <w:b/>
            </w:rPr>
            <w:t xml:space="preserve">7/INFOEM/IP/RR/2022 </w:t>
          </w:r>
        </w:p>
      </w:tc>
    </w:tr>
    <w:tr w:rsidR="0051566D">
      <w:tc>
        <w:tcPr>
          <w:tcW w:w="3805" w:type="dxa"/>
          <w:vMerge/>
          <w:shd w:val="clear" w:color="auto" w:fill="auto"/>
        </w:tcPr>
        <w:p w:rsidR="0051566D" w:rsidRDefault="0051566D">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rsidR="0051566D" w:rsidRDefault="0051566D">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095" w:type="dxa"/>
          <w:shd w:val="clear" w:color="auto" w:fill="auto"/>
          <w:vAlign w:val="center"/>
        </w:tcPr>
        <w:p w:rsidR="0051566D" w:rsidRDefault="0051566D">
          <w:pPr>
            <w:jc w:val="both"/>
            <w:rPr>
              <w:rFonts w:ascii="Palatino Linotype" w:eastAsia="Palatino Linotype" w:hAnsi="Palatino Linotype" w:cs="Palatino Linotype"/>
              <w:b/>
            </w:rPr>
          </w:pPr>
        </w:p>
      </w:tc>
    </w:tr>
    <w:tr w:rsidR="0051566D">
      <w:trPr>
        <w:trHeight w:val="228"/>
      </w:trPr>
      <w:tc>
        <w:tcPr>
          <w:tcW w:w="3805" w:type="dxa"/>
          <w:vMerge/>
          <w:shd w:val="clear" w:color="auto" w:fill="auto"/>
        </w:tcPr>
        <w:p w:rsidR="0051566D" w:rsidRDefault="0051566D">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rsidR="0051566D" w:rsidRDefault="0051566D">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095" w:type="dxa"/>
          <w:shd w:val="clear" w:color="auto" w:fill="auto"/>
          <w:vAlign w:val="center"/>
        </w:tcPr>
        <w:p w:rsidR="0051566D" w:rsidRDefault="0051566D">
          <w:pPr>
            <w:jc w:val="both"/>
            <w:rPr>
              <w:rFonts w:ascii="Palatino Linotype" w:eastAsia="Palatino Linotype" w:hAnsi="Palatino Linotype" w:cs="Palatino Linotype"/>
              <w:b/>
            </w:rPr>
          </w:pPr>
          <w:r>
            <w:rPr>
              <w:rFonts w:ascii="Palatino Linotype" w:eastAsia="Palatino Linotype" w:hAnsi="Palatino Linotype" w:cs="Palatino Linotype"/>
              <w:b/>
            </w:rPr>
            <w:t>Partido Acción Nacional</w:t>
          </w:r>
        </w:p>
      </w:tc>
    </w:tr>
    <w:tr w:rsidR="0051566D">
      <w:tc>
        <w:tcPr>
          <w:tcW w:w="3805" w:type="dxa"/>
          <w:vMerge/>
          <w:shd w:val="clear" w:color="auto" w:fill="auto"/>
        </w:tcPr>
        <w:p w:rsidR="0051566D" w:rsidRDefault="0051566D">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rsidR="0051566D" w:rsidRDefault="0051566D">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095" w:type="dxa"/>
          <w:shd w:val="clear" w:color="auto" w:fill="auto"/>
        </w:tcPr>
        <w:p w:rsidR="0051566D" w:rsidRDefault="0051566D">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Sharon Cristina Morales Martínez </w:t>
          </w:r>
        </w:p>
      </w:tc>
    </w:tr>
  </w:tbl>
  <w:p w:rsidR="0051566D" w:rsidRDefault="0051566D">
    <w:pPr>
      <w:rPr>
        <w:rFonts w:ascii="Palatino Linotype" w:eastAsia="Palatino Linotype" w:hAnsi="Palatino Linotype" w:cs="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A200F9"/>
    <w:multiLevelType w:val="multilevel"/>
    <w:tmpl w:val="09E27F64"/>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2D2054C0"/>
    <w:multiLevelType w:val="hybridMultilevel"/>
    <w:tmpl w:val="08EC9D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146562F"/>
    <w:multiLevelType w:val="hybridMultilevel"/>
    <w:tmpl w:val="0EA4F296"/>
    <w:lvl w:ilvl="0" w:tplc="080A0001">
      <w:start w:val="1"/>
      <w:numFmt w:val="bullet"/>
      <w:lvlText w:val=""/>
      <w:lvlJc w:val="left"/>
      <w:pPr>
        <w:ind w:left="1627" w:hanging="360"/>
      </w:pPr>
      <w:rPr>
        <w:rFonts w:ascii="Symbol" w:hAnsi="Symbol" w:hint="default"/>
      </w:rPr>
    </w:lvl>
    <w:lvl w:ilvl="1" w:tplc="080A0003" w:tentative="1">
      <w:start w:val="1"/>
      <w:numFmt w:val="bullet"/>
      <w:lvlText w:val="o"/>
      <w:lvlJc w:val="left"/>
      <w:pPr>
        <w:ind w:left="2347" w:hanging="360"/>
      </w:pPr>
      <w:rPr>
        <w:rFonts w:ascii="Courier New" w:hAnsi="Courier New" w:cs="Courier New" w:hint="default"/>
      </w:rPr>
    </w:lvl>
    <w:lvl w:ilvl="2" w:tplc="080A0005" w:tentative="1">
      <w:start w:val="1"/>
      <w:numFmt w:val="bullet"/>
      <w:lvlText w:val=""/>
      <w:lvlJc w:val="left"/>
      <w:pPr>
        <w:ind w:left="3067" w:hanging="360"/>
      </w:pPr>
      <w:rPr>
        <w:rFonts w:ascii="Wingdings" w:hAnsi="Wingdings" w:hint="default"/>
      </w:rPr>
    </w:lvl>
    <w:lvl w:ilvl="3" w:tplc="080A0001" w:tentative="1">
      <w:start w:val="1"/>
      <w:numFmt w:val="bullet"/>
      <w:lvlText w:val=""/>
      <w:lvlJc w:val="left"/>
      <w:pPr>
        <w:ind w:left="3787" w:hanging="360"/>
      </w:pPr>
      <w:rPr>
        <w:rFonts w:ascii="Symbol" w:hAnsi="Symbol" w:hint="default"/>
      </w:rPr>
    </w:lvl>
    <w:lvl w:ilvl="4" w:tplc="080A0003" w:tentative="1">
      <w:start w:val="1"/>
      <w:numFmt w:val="bullet"/>
      <w:lvlText w:val="o"/>
      <w:lvlJc w:val="left"/>
      <w:pPr>
        <w:ind w:left="4507" w:hanging="360"/>
      </w:pPr>
      <w:rPr>
        <w:rFonts w:ascii="Courier New" w:hAnsi="Courier New" w:cs="Courier New" w:hint="default"/>
      </w:rPr>
    </w:lvl>
    <w:lvl w:ilvl="5" w:tplc="080A0005" w:tentative="1">
      <w:start w:val="1"/>
      <w:numFmt w:val="bullet"/>
      <w:lvlText w:val=""/>
      <w:lvlJc w:val="left"/>
      <w:pPr>
        <w:ind w:left="5227" w:hanging="360"/>
      </w:pPr>
      <w:rPr>
        <w:rFonts w:ascii="Wingdings" w:hAnsi="Wingdings" w:hint="default"/>
      </w:rPr>
    </w:lvl>
    <w:lvl w:ilvl="6" w:tplc="080A0001" w:tentative="1">
      <w:start w:val="1"/>
      <w:numFmt w:val="bullet"/>
      <w:lvlText w:val=""/>
      <w:lvlJc w:val="left"/>
      <w:pPr>
        <w:ind w:left="5947" w:hanging="360"/>
      </w:pPr>
      <w:rPr>
        <w:rFonts w:ascii="Symbol" w:hAnsi="Symbol" w:hint="default"/>
      </w:rPr>
    </w:lvl>
    <w:lvl w:ilvl="7" w:tplc="080A0003" w:tentative="1">
      <w:start w:val="1"/>
      <w:numFmt w:val="bullet"/>
      <w:lvlText w:val="o"/>
      <w:lvlJc w:val="left"/>
      <w:pPr>
        <w:ind w:left="6667" w:hanging="360"/>
      </w:pPr>
      <w:rPr>
        <w:rFonts w:ascii="Courier New" w:hAnsi="Courier New" w:cs="Courier New" w:hint="default"/>
      </w:rPr>
    </w:lvl>
    <w:lvl w:ilvl="8" w:tplc="080A0005" w:tentative="1">
      <w:start w:val="1"/>
      <w:numFmt w:val="bullet"/>
      <w:lvlText w:val=""/>
      <w:lvlJc w:val="left"/>
      <w:pPr>
        <w:ind w:left="7387" w:hanging="360"/>
      </w:pPr>
      <w:rPr>
        <w:rFonts w:ascii="Wingdings" w:hAnsi="Wingdings" w:hint="default"/>
      </w:rPr>
    </w:lvl>
  </w:abstractNum>
  <w:abstractNum w:abstractNumId="3" w15:restartNumberingAfterBreak="0">
    <w:nsid w:val="4E217BF1"/>
    <w:multiLevelType w:val="multilevel"/>
    <w:tmpl w:val="4C00122E"/>
    <w:lvl w:ilvl="0">
      <w:start w:val="1"/>
      <w:numFmt w:val="lowerLetter"/>
      <w:lvlText w:val="%1)"/>
      <w:lvlJc w:val="left"/>
      <w:pPr>
        <w:ind w:left="360" w:hanging="360"/>
      </w:pPr>
      <w:rPr>
        <w:rFonts w:ascii="Palatino Linotype" w:eastAsia="Palatino Linotype" w:hAnsi="Palatino Linotype" w:cs="Palatino Linotype"/>
      </w:rPr>
    </w:lvl>
    <w:lvl w:ilvl="1">
      <w:start w:val="1"/>
      <w:numFmt w:val="decimal"/>
      <w:lvlText w:val="o"/>
      <w:lvlJc w:val="left"/>
      <w:pPr>
        <w:ind w:left="1080" w:hanging="360"/>
      </w:pPr>
      <w:rPr>
        <w:rFonts w:ascii="Courier New" w:eastAsia="Courier New" w:hAnsi="Courier New" w:cs="Courier New"/>
      </w:rPr>
    </w:lvl>
    <w:lvl w:ilvl="2">
      <w:start w:val="1"/>
      <w:numFmt w:val="decimal"/>
      <w:lvlText w:val=""/>
      <w:lvlJc w:val="left"/>
      <w:pPr>
        <w:ind w:left="1800" w:hanging="360"/>
      </w:pPr>
      <w:rPr>
        <w:rFonts w:ascii="Noto Sans Symbols" w:eastAsia="Noto Sans Symbols" w:hAnsi="Noto Sans Symbols" w:cs="Noto Sans Symbols"/>
      </w:rPr>
    </w:lvl>
    <w:lvl w:ilvl="3">
      <w:start w:val="1"/>
      <w:numFmt w:val="decimal"/>
      <w:lvlText w:val=""/>
      <w:lvlJc w:val="left"/>
      <w:pPr>
        <w:ind w:left="2520" w:hanging="360"/>
      </w:pPr>
      <w:rPr>
        <w:rFonts w:ascii="Noto Sans Symbols" w:eastAsia="Noto Sans Symbols" w:hAnsi="Noto Sans Symbols" w:cs="Noto Sans Symbols"/>
      </w:rPr>
    </w:lvl>
    <w:lvl w:ilvl="4">
      <w:start w:val="1"/>
      <w:numFmt w:val="decimal"/>
      <w:lvlText w:val="o"/>
      <w:lvlJc w:val="left"/>
      <w:pPr>
        <w:ind w:left="3240" w:hanging="360"/>
      </w:pPr>
      <w:rPr>
        <w:rFonts w:ascii="Courier New" w:eastAsia="Courier New" w:hAnsi="Courier New" w:cs="Courier New"/>
      </w:rPr>
    </w:lvl>
    <w:lvl w:ilvl="5">
      <w:start w:val="1"/>
      <w:numFmt w:val="decimal"/>
      <w:lvlText w:val=""/>
      <w:lvlJc w:val="left"/>
      <w:pPr>
        <w:ind w:left="3960" w:hanging="360"/>
      </w:pPr>
      <w:rPr>
        <w:rFonts w:ascii="Noto Sans Symbols" w:eastAsia="Noto Sans Symbols" w:hAnsi="Noto Sans Symbols" w:cs="Noto Sans Symbols"/>
      </w:rPr>
    </w:lvl>
    <w:lvl w:ilvl="6">
      <w:start w:val="1"/>
      <w:numFmt w:val="decimal"/>
      <w:lvlText w:val=""/>
      <w:lvlJc w:val="left"/>
      <w:pPr>
        <w:ind w:left="4680" w:hanging="360"/>
      </w:pPr>
      <w:rPr>
        <w:rFonts w:ascii="Noto Sans Symbols" w:eastAsia="Noto Sans Symbols" w:hAnsi="Noto Sans Symbols" w:cs="Noto Sans Symbols"/>
      </w:rPr>
    </w:lvl>
    <w:lvl w:ilvl="7">
      <w:start w:val="1"/>
      <w:numFmt w:val="decimal"/>
      <w:lvlText w:val="o"/>
      <w:lvlJc w:val="left"/>
      <w:pPr>
        <w:ind w:left="5400" w:hanging="360"/>
      </w:pPr>
      <w:rPr>
        <w:rFonts w:ascii="Courier New" w:eastAsia="Courier New" w:hAnsi="Courier New" w:cs="Courier New"/>
      </w:rPr>
    </w:lvl>
    <w:lvl w:ilvl="8">
      <w:start w:val="1"/>
      <w:numFmt w:val="decimal"/>
      <w:lvlText w:val=""/>
      <w:lvlJc w:val="left"/>
      <w:pPr>
        <w:ind w:left="6120" w:hanging="360"/>
      </w:pPr>
      <w:rPr>
        <w:rFonts w:ascii="Noto Sans Symbols" w:eastAsia="Noto Sans Symbols" w:hAnsi="Noto Sans Symbols" w:cs="Noto Sans Symbols"/>
      </w:rPr>
    </w:lvl>
  </w:abstractNum>
  <w:abstractNum w:abstractNumId="4" w15:restartNumberingAfterBreak="0">
    <w:nsid w:val="53942BE4"/>
    <w:multiLevelType w:val="multilevel"/>
    <w:tmpl w:val="0674EFB2"/>
    <w:lvl w:ilvl="0">
      <w:start w:val="1"/>
      <w:numFmt w:val="bullet"/>
      <w:lvlText w:val="●"/>
      <w:lvlJc w:val="left"/>
      <w:pPr>
        <w:ind w:left="709" w:hanging="423"/>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5" w15:restartNumberingAfterBreak="0">
    <w:nsid w:val="59C76195"/>
    <w:multiLevelType w:val="hybridMultilevel"/>
    <w:tmpl w:val="A228850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 w15:restartNumberingAfterBreak="0">
    <w:nsid w:val="6A410C6F"/>
    <w:multiLevelType w:val="hybridMultilevel"/>
    <w:tmpl w:val="618A403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num w:numId="1">
    <w:abstractNumId w:val="4"/>
  </w:num>
  <w:num w:numId="2">
    <w:abstractNumId w:val="0"/>
  </w:num>
  <w:num w:numId="3">
    <w:abstractNumId w:val="3"/>
  </w:num>
  <w:num w:numId="4">
    <w:abstractNumId w:val="6"/>
  </w:num>
  <w:num w:numId="5">
    <w:abstractNumId w:val="5"/>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6AC1"/>
    <w:rsid w:val="00010DFE"/>
    <w:rsid w:val="00014C7F"/>
    <w:rsid w:val="00042104"/>
    <w:rsid w:val="00063B26"/>
    <w:rsid w:val="0007310D"/>
    <w:rsid w:val="00083968"/>
    <w:rsid w:val="000A5971"/>
    <w:rsid w:val="000D02E9"/>
    <w:rsid w:val="000D57E9"/>
    <w:rsid w:val="000E7B8D"/>
    <w:rsid w:val="000F21C9"/>
    <w:rsid w:val="001119BC"/>
    <w:rsid w:val="00132E65"/>
    <w:rsid w:val="00135427"/>
    <w:rsid w:val="0013602A"/>
    <w:rsid w:val="00141E15"/>
    <w:rsid w:val="00151B78"/>
    <w:rsid w:val="001B7396"/>
    <w:rsid w:val="001D4744"/>
    <w:rsid w:val="001E48DE"/>
    <w:rsid w:val="0020136B"/>
    <w:rsid w:val="002121BB"/>
    <w:rsid w:val="0022358B"/>
    <w:rsid w:val="002258EE"/>
    <w:rsid w:val="00266FE8"/>
    <w:rsid w:val="002C3120"/>
    <w:rsid w:val="003125BF"/>
    <w:rsid w:val="00323984"/>
    <w:rsid w:val="00327E11"/>
    <w:rsid w:val="0033117D"/>
    <w:rsid w:val="0038581F"/>
    <w:rsid w:val="003E0963"/>
    <w:rsid w:val="003E5549"/>
    <w:rsid w:val="004045D4"/>
    <w:rsid w:val="00427F89"/>
    <w:rsid w:val="0049109D"/>
    <w:rsid w:val="004A62C9"/>
    <w:rsid w:val="004B107F"/>
    <w:rsid w:val="004E5FCA"/>
    <w:rsid w:val="005007BA"/>
    <w:rsid w:val="0051566D"/>
    <w:rsid w:val="00571385"/>
    <w:rsid w:val="00586392"/>
    <w:rsid w:val="005A2C1E"/>
    <w:rsid w:val="005A7C89"/>
    <w:rsid w:val="00643B48"/>
    <w:rsid w:val="006765D3"/>
    <w:rsid w:val="006A4F3D"/>
    <w:rsid w:val="006C5338"/>
    <w:rsid w:val="006D43C1"/>
    <w:rsid w:val="006D6CE3"/>
    <w:rsid w:val="00701F5B"/>
    <w:rsid w:val="0071275B"/>
    <w:rsid w:val="007F0B46"/>
    <w:rsid w:val="008518F8"/>
    <w:rsid w:val="00881191"/>
    <w:rsid w:val="008B51B2"/>
    <w:rsid w:val="00907C94"/>
    <w:rsid w:val="00951CC7"/>
    <w:rsid w:val="00953A2A"/>
    <w:rsid w:val="009711D1"/>
    <w:rsid w:val="00996869"/>
    <w:rsid w:val="009B5E98"/>
    <w:rsid w:val="009D5FAA"/>
    <w:rsid w:val="009F4282"/>
    <w:rsid w:val="00A30942"/>
    <w:rsid w:val="00A3385E"/>
    <w:rsid w:val="00A43C13"/>
    <w:rsid w:val="00A7228C"/>
    <w:rsid w:val="00A76AC1"/>
    <w:rsid w:val="00A939C4"/>
    <w:rsid w:val="00A946E7"/>
    <w:rsid w:val="00AB204C"/>
    <w:rsid w:val="00B07EB8"/>
    <w:rsid w:val="00B160D6"/>
    <w:rsid w:val="00B27625"/>
    <w:rsid w:val="00B93ADC"/>
    <w:rsid w:val="00BB606D"/>
    <w:rsid w:val="00BC0DCF"/>
    <w:rsid w:val="00BD180B"/>
    <w:rsid w:val="00BF634D"/>
    <w:rsid w:val="00C15E8D"/>
    <w:rsid w:val="00C34FCE"/>
    <w:rsid w:val="00C53A1D"/>
    <w:rsid w:val="00C61D81"/>
    <w:rsid w:val="00CA37D9"/>
    <w:rsid w:val="00CB7A4E"/>
    <w:rsid w:val="00CD2CF2"/>
    <w:rsid w:val="00CF0D9C"/>
    <w:rsid w:val="00D129E0"/>
    <w:rsid w:val="00D551FE"/>
    <w:rsid w:val="00D75BBD"/>
    <w:rsid w:val="00D81D4D"/>
    <w:rsid w:val="00DC1F35"/>
    <w:rsid w:val="00DD7E86"/>
    <w:rsid w:val="00E8345D"/>
    <w:rsid w:val="00E93D5D"/>
    <w:rsid w:val="00EB1DB9"/>
    <w:rsid w:val="00EB6E74"/>
    <w:rsid w:val="00EF027A"/>
    <w:rsid w:val="00F27DB0"/>
    <w:rsid w:val="00F34C46"/>
    <w:rsid w:val="00FC6E8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1EAA591C-F53C-45FA-90F9-CF425F625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2895"/>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semiHidden/>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semiHidden/>
    <w:unhideWhenUsed/>
    <w:qFormat/>
    <w:rsid w:val="0071255C"/>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semiHidden/>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semiHidden/>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semiHidden/>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TableNormalf7">
    <w:name w:val="Table Normal"/>
    <w:tblPr>
      <w:tblCellMar>
        <w:top w:w="0" w:type="dxa"/>
        <w:left w:w="0" w:type="dxa"/>
        <w:bottom w:w="0" w:type="dxa"/>
        <w:right w:w="0" w:type="dxa"/>
      </w:tblCellMar>
    </w:tblPr>
  </w:style>
  <w:style w:type="table" w:customStyle="1" w:styleId="TableNormalf8">
    <w:name w:val="Table Normal"/>
    <w:tblPr>
      <w:tblCellMar>
        <w:top w:w="0" w:type="dxa"/>
        <w:left w:w="0" w:type="dxa"/>
        <w:bottom w:w="0" w:type="dxa"/>
        <w:right w:w="0" w:type="dxa"/>
      </w:tblCellMar>
    </w:tblPr>
  </w:style>
  <w:style w:type="table" w:customStyle="1" w:styleId="TableNormalf9">
    <w:name w:val="Table Normal"/>
    <w:tblPr>
      <w:tblCellMar>
        <w:top w:w="0" w:type="dxa"/>
        <w:left w:w="0" w:type="dxa"/>
        <w:bottom w:w="0" w:type="dxa"/>
        <w:right w:w="0" w:type="dxa"/>
      </w:tblCellMar>
    </w:tblPr>
  </w:style>
  <w:style w:type="table" w:customStyle="1" w:styleId="TableNormalfa">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rPr>
  </w:style>
  <w:style w:type="paragraph" w:customStyle="1" w:styleId="n2">
    <w:name w:val="n2"/>
    <w:basedOn w:val="Normal"/>
    <w:rsid w:val="001C4E80"/>
    <w:pPr>
      <w:spacing w:before="100" w:beforeAutospacing="1" w:after="100" w:afterAutospacing="1"/>
    </w:pPr>
  </w:style>
  <w:style w:type="paragraph" w:customStyle="1" w:styleId="j">
    <w:name w:val="j"/>
    <w:basedOn w:val="Normal"/>
    <w:rsid w:val="001C4E80"/>
    <w:pPr>
      <w:spacing w:before="100" w:beforeAutospacing="1" w:after="100" w:afterAutospacing="1"/>
    </w:p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rPr>
  </w:style>
  <w:style w:type="table" w:customStyle="1" w:styleId="Tablaconcuadrcula1">
    <w:name w:val="Tabla con cuadrícula1"/>
    <w:basedOn w:val="Tablanormal"/>
    <w:next w:val="Tablaconcuadrcula"/>
    <w:uiPriority w:val="59"/>
    <w:rsid w:val="00555C12"/>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style>
  <w:style w:type="table" w:customStyle="1" w:styleId="Tablaconcuadrcula3">
    <w:name w:val="Tabla con cuadrícula3"/>
    <w:basedOn w:val="Tablanormal"/>
    <w:next w:val="Tablaconcuadrcula"/>
    <w:uiPriority w:val="39"/>
    <w:rsid w:val="006E27FE"/>
    <w:rPr>
      <w:rFonts w:ascii="Arial" w:eastAsia="Calibri" w:hAnsi="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096E3C"/>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5F2C87"/>
    <w:rPr>
      <w:color w:val="605E5C"/>
      <w:shd w:val="clear" w:color="auto" w:fill="E1DFDD"/>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fa"/>
    <w:tblPr>
      <w:tblStyleRowBandSize w:val="1"/>
      <w:tblStyleColBandSize w:val="1"/>
      <w:tblCellMar>
        <w:top w:w="100" w:type="dxa"/>
        <w:left w:w="100" w:type="dxa"/>
        <w:bottom w:w="100" w:type="dxa"/>
        <w:right w:w="100" w:type="dxa"/>
      </w:tblCellMar>
    </w:tblPr>
  </w:style>
  <w:style w:type="table" w:customStyle="1" w:styleId="a0">
    <w:basedOn w:val="TableNormalfa"/>
    <w:tblPr>
      <w:tblStyleRowBandSize w:val="1"/>
      <w:tblStyleColBandSize w:val="1"/>
      <w:tblCellMar>
        <w:left w:w="115" w:type="dxa"/>
        <w:right w:w="115" w:type="dxa"/>
      </w:tblCellMar>
    </w:tblPr>
  </w:style>
  <w:style w:type="table" w:customStyle="1" w:styleId="a1">
    <w:basedOn w:val="TableNormalfa"/>
    <w:tblPr>
      <w:tblStyleRowBandSize w:val="1"/>
      <w:tblStyleColBandSize w:val="1"/>
      <w:tblCellMar>
        <w:left w:w="115" w:type="dxa"/>
        <w:right w:w="115" w:type="dxa"/>
      </w:tblCellMar>
    </w:tblPr>
  </w:style>
  <w:style w:type="table" w:customStyle="1" w:styleId="a2">
    <w:basedOn w:val="TableNormalfa"/>
    <w:tblPr>
      <w:tblStyleRowBandSize w:val="1"/>
      <w:tblStyleColBandSize w:val="1"/>
      <w:tblCellMar>
        <w:left w:w="115" w:type="dxa"/>
        <w:right w:w="115" w:type="dxa"/>
      </w:tblCellMar>
    </w:tblPr>
  </w:style>
  <w:style w:type="table" w:customStyle="1" w:styleId="a3">
    <w:basedOn w:val="TableNormalfa"/>
    <w:tblPr>
      <w:tblStyleRowBandSize w:val="1"/>
      <w:tblStyleColBandSize w:val="1"/>
      <w:tblCellMar>
        <w:left w:w="115" w:type="dxa"/>
        <w:right w:w="115" w:type="dxa"/>
      </w:tblCellMar>
    </w:tblPr>
  </w:style>
  <w:style w:type="table" w:customStyle="1" w:styleId="a4">
    <w:basedOn w:val="TableNormalfa"/>
    <w:tblPr>
      <w:tblStyleRowBandSize w:val="1"/>
      <w:tblStyleColBandSize w:val="1"/>
      <w:tblCellMar>
        <w:left w:w="115" w:type="dxa"/>
        <w:right w:w="115" w:type="dxa"/>
      </w:tblCellMar>
    </w:tblPr>
  </w:style>
  <w:style w:type="table" w:customStyle="1" w:styleId="a5">
    <w:basedOn w:val="TableNormalfa"/>
    <w:rPr>
      <w:rFonts w:ascii="Arial" w:eastAsia="Arial" w:hAnsi="Arial" w:cs="Arial"/>
      <w:sz w:val="22"/>
      <w:szCs w:val="22"/>
    </w:rPr>
    <w:tblPr>
      <w:tblStyleRowBandSize w:val="1"/>
      <w:tblStyleColBandSize w:val="1"/>
      <w:tblCellMar>
        <w:left w:w="115" w:type="dxa"/>
        <w:right w:w="115" w:type="dxa"/>
      </w:tblCellMar>
    </w:tblPr>
  </w:style>
  <w:style w:type="table" w:customStyle="1" w:styleId="a6">
    <w:basedOn w:val="TableNormalfa"/>
    <w:tblPr>
      <w:tblStyleRowBandSize w:val="1"/>
      <w:tblStyleColBandSize w:val="1"/>
      <w:tblCellMar>
        <w:left w:w="115" w:type="dxa"/>
        <w:right w:w="115" w:type="dxa"/>
      </w:tblCellMar>
    </w:tblPr>
  </w:style>
  <w:style w:type="table" w:customStyle="1" w:styleId="a7">
    <w:basedOn w:val="TableNormalfa"/>
    <w:tblPr>
      <w:tblStyleRowBandSize w:val="1"/>
      <w:tblStyleColBandSize w:val="1"/>
      <w:tblCellMar>
        <w:left w:w="115" w:type="dxa"/>
        <w:right w:w="115" w:type="dxa"/>
      </w:tblCellMar>
    </w:tblPr>
  </w:style>
  <w:style w:type="table" w:customStyle="1" w:styleId="a8">
    <w:basedOn w:val="TableNormalfa"/>
    <w:rPr>
      <w:rFonts w:ascii="Arial" w:eastAsia="Arial" w:hAnsi="Arial" w:cs="Arial"/>
      <w:sz w:val="22"/>
      <w:szCs w:val="22"/>
    </w:rPr>
    <w:tblPr>
      <w:tblStyleRowBandSize w:val="1"/>
      <w:tblStyleColBandSize w:val="1"/>
      <w:tblCellMar>
        <w:left w:w="115" w:type="dxa"/>
        <w:right w:w="115" w:type="dxa"/>
      </w:tblCellMar>
    </w:tblPr>
  </w:style>
  <w:style w:type="table" w:customStyle="1" w:styleId="a9">
    <w:basedOn w:val="TableNormalfa"/>
    <w:rPr>
      <w:rFonts w:ascii="Arial" w:eastAsia="Arial" w:hAnsi="Arial" w:cs="Arial"/>
      <w:sz w:val="22"/>
      <w:szCs w:val="22"/>
    </w:rPr>
    <w:tblPr>
      <w:tblStyleRowBandSize w:val="1"/>
      <w:tblStyleColBandSize w:val="1"/>
      <w:tblCellMar>
        <w:left w:w="115" w:type="dxa"/>
        <w:right w:w="115" w:type="dxa"/>
      </w:tblCellMar>
    </w:tblPr>
  </w:style>
  <w:style w:type="table" w:customStyle="1" w:styleId="aa">
    <w:basedOn w:val="TableNormalf7"/>
    <w:rPr>
      <w:rFonts w:ascii="Arial" w:eastAsia="Arial" w:hAnsi="Arial" w:cs="Arial"/>
      <w:sz w:val="22"/>
      <w:szCs w:val="22"/>
    </w:rPr>
    <w:tblPr>
      <w:tblStyleRowBandSize w:val="1"/>
      <w:tblStyleColBandSize w:val="1"/>
      <w:tblCellMar>
        <w:left w:w="115" w:type="dxa"/>
        <w:right w:w="115" w:type="dxa"/>
      </w:tblCellMar>
    </w:tblPr>
  </w:style>
  <w:style w:type="table" w:customStyle="1" w:styleId="ab">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c">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d">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e">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0">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1">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2">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3">
    <w:basedOn w:val="TableNormalf7"/>
    <w:tblPr>
      <w:tblStyleRowBandSize w:val="1"/>
      <w:tblStyleColBandSize w:val="1"/>
      <w:tblCellMar>
        <w:top w:w="100" w:type="dxa"/>
        <w:left w:w="100" w:type="dxa"/>
        <w:bottom w:w="100" w:type="dxa"/>
        <w:right w:w="100" w:type="dxa"/>
      </w:tblCellMar>
    </w:tblPr>
  </w:style>
  <w:style w:type="table" w:customStyle="1" w:styleId="af4">
    <w:basedOn w:val="TableNormalf7"/>
    <w:tblPr>
      <w:tblStyleRowBandSize w:val="1"/>
      <w:tblStyleColBandSize w:val="1"/>
      <w:tblCellMar>
        <w:top w:w="100" w:type="dxa"/>
        <w:left w:w="100" w:type="dxa"/>
        <w:bottom w:w="100" w:type="dxa"/>
        <w:right w:w="100" w:type="dxa"/>
      </w:tblCellMar>
    </w:tblPr>
  </w:style>
  <w:style w:type="table" w:customStyle="1" w:styleId="af5">
    <w:basedOn w:val="TableNormalf7"/>
    <w:tblPr>
      <w:tblStyleRowBandSize w:val="1"/>
      <w:tblStyleColBandSize w:val="1"/>
      <w:tblCellMar>
        <w:top w:w="100" w:type="dxa"/>
        <w:left w:w="100" w:type="dxa"/>
        <w:bottom w:w="100" w:type="dxa"/>
        <w:right w:w="100" w:type="dxa"/>
      </w:tblCellMar>
    </w:tblPr>
  </w:style>
  <w:style w:type="table" w:customStyle="1" w:styleId="af6">
    <w:basedOn w:val="TableNormalf7"/>
    <w:tblPr>
      <w:tblStyleRowBandSize w:val="1"/>
      <w:tblStyleColBandSize w:val="1"/>
      <w:tblCellMar>
        <w:top w:w="100" w:type="dxa"/>
        <w:left w:w="100" w:type="dxa"/>
        <w:bottom w:w="100" w:type="dxa"/>
        <w:right w:w="100" w:type="dxa"/>
      </w:tblCellMar>
    </w:tblPr>
  </w:style>
  <w:style w:type="table" w:customStyle="1" w:styleId="af7">
    <w:basedOn w:val="TableNormalf7"/>
    <w:tblPr>
      <w:tblStyleRowBandSize w:val="1"/>
      <w:tblStyleColBandSize w:val="1"/>
      <w:tblCellMar>
        <w:top w:w="100" w:type="dxa"/>
        <w:left w:w="100" w:type="dxa"/>
        <w:bottom w:w="100" w:type="dxa"/>
        <w:right w:w="100" w:type="dxa"/>
      </w:tblCellMar>
    </w:tblPr>
  </w:style>
  <w:style w:type="table" w:customStyle="1" w:styleId="af8">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9">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a">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b">
    <w:basedOn w:val="TableNormalf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c">
    <w:basedOn w:val="TableNormalf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d">
    <w:basedOn w:val="TableNormalf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e">
    <w:basedOn w:val="TableNormalf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
    <w:basedOn w:val="TableNormalf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0">
    <w:basedOn w:val="TableNormalf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1">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2">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3">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4">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5">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6">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7">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8">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9">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a">
    <w:basedOn w:val="TableNormalf2"/>
    <w:rPr>
      <w:rFonts w:ascii="Arial" w:eastAsia="Arial" w:hAnsi="Arial" w:cs="Arial"/>
      <w:sz w:val="22"/>
      <w:szCs w:val="22"/>
    </w:rPr>
    <w:tblPr>
      <w:tblStyleRowBandSize w:val="1"/>
      <w:tblStyleColBandSize w:val="1"/>
      <w:tblCellMar>
        <w:left w:w="115" w:type="dxa"/>
        <w:right w:w="115" w:type="dxa"/>
      </w:tblCellMar>
    </w:tblPr>
  </w:style>
  <w:style w:type="table" w:customStyle="1" w:styleId="affb">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c">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d">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e">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0">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1">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2">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3">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4">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5">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6">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7">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8">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9">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a">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b">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c">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d">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e">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0">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1">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2">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3">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4">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5">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6">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7">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8">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9">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a">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b">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c">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d">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e">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0">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1">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2">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3">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4">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5">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6">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7">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8">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9">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a">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b">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c">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d">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e">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0">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1">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2">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3">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4">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5">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6">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7">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8">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9">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a">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b">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c">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d">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e">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
    <w:basedOn w:val="TableNormal8"/>
    <w:tblPr>
      <w:tblStyleRowBandSize w:val="1"/>
      <w:tblStyleColBandSize w:val="1"/>
      <w:tblCellMar>
        <w:top w:w="100" w:type="dxa"/>
        <w:left w:w="100" w:type="dxa"/>
        <w:bottom w:w="100" w:type="dxa"/>
        <w:right w:w="100" w:type="dxa"/>
      </w:tblCellMar>
    </w:tblPr>
  </w:style>
  <w:style w:type="table" w:customStyle="1" w:styleId="afffffff0">
    <w:basedOn w:val="TableNormal8"/>
    <w:tblPr>
      <w:tblStyleRowBandSize w:val="1"/>
      <w:tblStyleColBandSize w:val="1"/>
      <w:tblCellMar>
        <w:top w:w="100" w:type="dxa"/>
        <w:left w:w="100" w:type="dxa"/>
        <w:bottom w:w="100" w:type="dxa"/>
        <w:right w:w="100" w:type="dxa"/>
      </w:tblCellMar>
    </w:tblPr>
  </w:style>
  <w:style w:type="table" w:customStyle="1" w:styleId="afffffff1">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2">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3">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4">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5">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6">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7">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8">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9">
    <w:basedOn w:val="TableNormal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a">
    <w:basedOn w:val="TableNormal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b">
    <w:basedOn w:val="TableNormal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c">
    <w:basedOn w:val="TableNormal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d">
    <w:basedOn w:val="TableNormal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e">
    <w:basedOn w:val="TableNormal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
    <w:basedOn w:val="TableNormal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0">
    <w:basedOn w:val="TableNormal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1">
    <w:basedOn w:val="TableNormal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2">
    <w:basedOn w:val="TableNormal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3">
    <w:basedOn w:val="TableNormal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4">
    <w:basedOn w:val="TableNormal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5">
    <w:basedOn w:val="TableNormal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6">
    <w:basedOn w:val="TableNormal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7">
    <w:basedOn w:val="TableNormal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8">
    <w:basedOn w:val="TableNormal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9">
    <w:basedOn w:val="TableNormal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a">
    <w:basedOn w:val="TableNormal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b">
    <w:basedOn w:val="TableNormal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c">
    <w:basedOn w:val="TableNormal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d">
    <w:basedOn w:val="TableNormal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e">
    <w:basedOn w:val="TableNormal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
    <w:basedOn w:val="TableNormal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0">
    <w:basedOn w:val="TableNormal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1">
    <w:basedOn w:val="TableNormal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paragraph" w:customStyle="1" w:styleId="Citas">
    <w:name w:val="Citas"/>
    <w:basedOn w:val="Normal"/>
    <w:qFormat/>
    <w:rsid w:val="001B7396"/>
    <w:pPr>
      <w:spacing w:before="240" w:after="160" w:line="360" w:lineRule="auto"/>
      <w:ind w:left="851" w:right="851"/>
      <w:jc w:val="both"/>
    </w:pPr>
    <w:rPr>
      <w:rFonts w:ascii="Palatino Linotype" w:eastAsiaTheme="minorHAnsi" w:hAnsi="Palatino Linotype" w:cs="Arial"/>
      <w: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gyuTw0nriyj42LgECzFQaspeFGA==">AMUW2mVCX5GnNRa9qzch0oDCZVTfr0sL4ZHG4F3u6+SOCxILXyx1OHPFwwuTySWHG1CJOONcHlb5PykdUWZtj4x+g1Lck1WJys7LZpu9VMHI7dbK3x6v2B0iO93B7ndpqckuWA83V3N4oIPgC/v03bi5NGfeIH1six4ciKMbtcRdlTaa6QPGGYsPWc5r3OttSFf2yjjYFUenxMOZlmMGkJ5Jab0kjeB1Kg==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49</Pages>
  <Words>10717</Words>
  <Characters>58945</Characters>
  <Application>Microsoft Office Word</Application>
  <DocSecurity>0</DocSecurity>
  <Lines>491</Lines>
  <Paragraphs>139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69523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 infoem</cp:lastModifiedBy>
  <cp:revision>7</cp:revision>
  <cp:lastPrinted>2023-02-17T17:19:00Z</cp:lastPrinted>
  <dcterms:created xsi:type="dcterms:W3CDTF">2023-02-09T23:46:00Z</dcterms:created>
  <dcterms:modified xsi:type="dcterms:W3CDTF">2023-02-17T17:19:00Z</dcterms:modified>
</cp:coreProperties>
</file>