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456849" w:rsidRDefault="009F09BC" w:rsidP="009F09BC">
      <w:pPr>
        <w:tabs>
          <w:tab w:val="left" w:pos="3465"/>
        </w:tabs>
        <w:spacing w:before="240" w:after="360" w:line="360" w:lineRule="auto"/>
        <w:jc w:val="both"/>
        <w:rPr>
          <w:rFonts w:ascii="Palatino Linotype" w:hAnsi="Palatino Linotype"/>
        </w:rPr>
      </w:pPr>
      <w:r w:rsidRPr="0045684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9212C5" w:rsidRPr="00456849">
        <w:rPr>
          <w:rFonts w:ascii="Palatino Linotype" w:hAnsi="Palatino Linotype"/>
        </w:rPr>
        <w:t>veinti</w:t>
      </w:r>
      <w:r w:rsidR="00A02CF4" w:rsidRPr="00456849">
        <w:rPr>
          <w:rFonts w:ascii="Palatino Linotype" w:hAnsi="Palatino Linotype"/>
        </w:rPr>
        <w:t>ocho</w:t>
      </w:r>
      <w:r w:rsidR="00D877D5" w:rsidRPr="00456849">
        <w:rPr>
          <w:rFonts w:ascii="Palatino Linotype" w:hAnsi="Palatino Linotype"/>
        </w:rPr>
        <w:t xml:space="preserve"> (28)</w:t>
      </w:r>
      <w:r w:rsidR="00C75EA7" w:rsidRPr="00456849">
        <w:rPr>
          <w:rFonts w:ascii="Palatino Linotype" w:hAnsi="Palatino Linotype"/>
        </w:rPr>
        <w:t xml:space="preserve"> </w:t>
      </w:r>
      <w:r w:rsidRPr="00456849">
        <w:rPr>
          <w:rFonts w:ascii="Palatino Linotype" w:hAnsi="Palatino Linotype"/>
        </w:rPr>
        <w:t xml:space="preserve">de </w:t>
      </w:r>
      <w:r w:rsidR="002F52FA" w:rsidRPr="00456849">
        <w:rPr>
          <w:rFonts w:ascii="Palatino Linotype" w:hAnsi="Palatino Linotype"/>
        </w:rPr>
        <w:t>junio</w:t>
      </w:r>
      <w:r w:rsidR="00E61C13" w:rsidRPr="00456849">
        <w:rPr>
          <w:rFonts w:ascii="Palatino Linotype" w:hAnsi="Palatino Linotype"/>
        </w:rPr>
        <w:t xml:space="preserve"> de dos mil </w:t>
      </w:r>
      <w:r w:rsidR="00DF7F47" w:rsidRPr="00456849">
        <w:rPr>
          <w:rFonts w:ascii="Palatino Linotype" w:hAnsi="Palatino Linotype"/>
        </w:rPr>
        <w:t>veintitrés</w:t>
      </w:r>
      <w:r w:rsidRPr="00456849">
        <w:rPr>
          <w:rFonts w:ascii="Palatino Linotype" w:hAnsi="Palatino Linotype"/>
        </w:rPr>
        <w:t>.</w:t>
      </w:r>
    </w:p>
    <w:p w:rsidR="003F69AE" w:rsidRPr="00456849" w:rsidRDefault="009F09BC" w:rsidP="003F69AE">
      <w:pPr>
        <w:spacing w:line="360" w:lineRule="auto"/>
        <w:jc w:val="both"/>
        <w:rPr>
          <w:rFonts w:ascii="Palatino Linotype" w:hAnsi="Palatino Linotype"/>
        </w:rPr>
      </w:pPr>
      <w:r w:rsidRPr="00456849">
        <w:rPr>
          <w:rFonts w:ascii="Palatino Linotype" w:hAnsi="Palatino Linotype"/>
          <w:b/>
        </w:rPr>
        <w:t>VISTO</w:t>
      </w:r>
      <w:r w:rsidRPr="00456849">
        <w:rPr>
          <w:rFonts w:ascii="Palatino Linotype" w:hAnsi="Palatino Linotype"/>
        </w:rPr>
        <w:t xml:space="preserve"> </w:t>
      </w:r>
      <w:r w:rsidR="008A699B" w:rsidRPr="00456849">
        <w:rPr>
          <w:rFonts w:ascii="Palatino Linotype" w:hAnsi="Palatino Linotype"/>
        </w:rPr>
        <w:t>e</w:t>
      </w:r>
      <w:r w:rsidRPr="00456849">
        <w:rPr>
          <w:rFonts w:ascii="Palatino Linotype" w:hAnsi="Palatino Linotype"/>
        </w:rPr>
        <w:t xml:space="preserve">l expediente electrónico formado con motivo del recurso de revisión </w:t>
      </w:r>
      <w:r w:rsidR="00A02CF4" w:rsidRPr="00456849">
        <w:rPr>
          <w:rFonts w:ascii="Palatino Linotype" w:hAnsi="Palatino Linotype"/>
          <w:b/>
        </w:rPr>
        <w:t>02848/INFOEM/IP/RR/2023</w:t>
      </w:r>
      <w:r w:rsidRPr="00456849">
        <w:rPr>
          <w:rFonts w:ascii="Palatino Linotype" w:hAnsi="Palatino Linotype"/>
        </w:rPr>
        <w:t>,</w:t>
      </w:r>
      <w:r w:rsidRPr="00456849">
        <w:rPr>
          <w:rFonts w:ascii="Palatino Linotype" w:hAnsi="Palatino Linotype" w:cs="Arial"/>
          <w:b/>
          <w:bCs/>
        </w:rPr>
        <w:t xml:space="preserve"> </w:t>
      </w:r>
      <w:r w:rsidRPr="00456849">
        <w:rPr>
          <w:rFonts w:ascii="Palatino Linotype" w:hAnsi="Palatino Linotype"/>
        </w:rPr>
        <w:t xml:space="preserve">promovido por </w:t>
      </w:r>
      <w:r w:rsidR="00456849" w:rsidRPr="00456849">
        <w:rPr>
          <w:rFonts w:ascii="Palatino Linotype" w:hAnsi="Palatino Linotype"/>
          <w:b/>
        </w:rPr>
        <w:t>XXXX XXXX XXXX</w:t>
      </w:r>
      <w:r w:rsidRPr="00456849">
        <w:rPr>
          <w:rFonts w:ascii="Palatino Linotype" w:hAnsi="Palatino Linotype"/>
        </w:rPr>
        <w:t xml:space="preserve">, a quien en lo sucesivo se le identificará como </w:t>
      </w:r>
      <w:r w:rsidR="00C75EA7" w:rsidRPr="00456849">
        <w:rPr>
          <w:rFonts w:ascii="Palatino Linotype" w:hAnsi="Palatino Linotype"/>
          <w:b/>
        </w:rPr>
        <w:t>EL RECURRENTE</w:t>
      </w:r>
      <w:r w:rsidRPr="00456849">
        <w:rPr>
          <w:rFonts w:ascii="Palatino Linotype" w:hAnsi="Palatino Linotype" w:cs="Arial"/>
        </w:rPr>
        <w:t xml:space="preserve">, en contra de la respuesta </w:t>
      </w:r>
      <w:r w:rsidR="00652937" w:rsidRPr="00456849">
        <w:rPr>
          <w:rFonts w:ascii="Palatino Linotype" w:hAnsi="Palatino Linotype" w:cs="Arial"/>
        </w:rPr>
        <w:t xml:space="preserve">del </w:t>
      </w:r>
      <w:r w:rsidR="00A02CF4" w:rsidRPr="00456849">
        <w:rPr>
          <w:rFonts w:ascii="Palatino Linotype" w:hAnsi="Palatino Linotype" w:cs="Arial"/>
          <w:b/>
        </w:rPr>
        <w:t>Ayuntamiento de Xalatlaco</w:t>
      </w:r>
      <w:r w:rsidRPr="00456849">
        <w:rPr>
          <w:rFonts w:ascii="Palatino Linotype" w:hAnsi="Palatino Linotype" w:cs="Arial"/>
          <w:b/>
        </w:rPr>
        <w:t>,</w:t>
      </w:r>
      <w:r w:rsidRPr="00456849">
        <w:rPr>
          <w:rFonts w:ascii="Palatino Linotype" w:hAnsi="Palatino Linotype"/>
          <w:b/>
        </w:rPr>
        <w:t xml:space="preserve"> </w:t>
      </w:r>
      <w:r w:rsidRPr="00456849">
        <w:rPr>
          <w:rFonts w:ascii="Palatino Linotype" w:hAnsi="Palatino Linotype"/>
        </w:rPr>
        <w:t>en lo sucesivo el</w:t>
      </w:r>
      <w:r w:rsidRPr="00456849">
        <w:rPr>
          <w:rFonts w:ascii="Palatino Linotype" w:hAnsi="Palatino Linotype"/>
          <w:b/>
        </w:rPr>
        <w:t xml:space="preserve"> SUJETO OBLIGADO</w:t>
      </w:r>
      <w:r w:rsidRPr="00456849">
        <w:rPr>
          <w:rFonts w:ascii="Palatino Linotype" w:hAnsi="Palatino Linotype"/>
        </w:rPr>
        <w:t>, se procede a dictar la presente resolución, con base en los siguientes:</w:t>
      </w:r>
    </w:p>
    <w:p w:rsidR="003F69AE" w:rsidRPr="00456849" w:rsidRDefault="003F69AE" w:rsidP="003F69AE">
      <w:pPr>
        <w:spacing w:line="360" w:lineRule="auto"/>
        <w:jc w:val="both"/>
        <w:rPr>
          <w:rFonts w:ascii="Palatino Linotype" w:hAnsi="Palatino Linotype"/>
          <w:sz w:val="16"/>
        </w:rPr>
      </w:pPr>
    </w:p>
    <w:p w:rsidR="009F09BC" w:rsidRPr="00456849" w:rsidRDefault="009F09BC" w:rsidP="003F69AE">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456849">
        <w:rPr>
          <w:rFonts w:ascii="Palatino Linotype" w:hAnsi="Palatino Linotype"/>
          <w:b/>
          <w:color w:val="000000" w:themeColor="text1"/>
          <w:sz w:val="24"/>
          <w:szCs w:val="24"/>
        </w:rPr>
        <w:t>ANTECEDENTES</w:t>
      </w:r>
      <w:bookmarkEnd w:id="0"/>
      <w:bookmarkEnd w:id="1"/>
      <w:bookmarkEnd w:id="2"/>
    </w:p>
    <w:p w:rsidR="003F69AE" w:rsidRPr="00456849" w:rsidRDefault="003F69AE" w:rsidP="003F69AE"/>
    <w:p w:rsidR="009F09BC" w:rsidRPr="00456849" w:rsidRDefault="009F09BC" w:rsidP="003F69AE">
      <w:pPr>
        <w:pStyle w:val="Prrafodelista"/>
        <w:numPr>
          <w:ilvl w:val="0"/>
          <w:numId w:val="15"/>
        </w:numPr>
        <w:spacing w:line="360" w:lineRule="auto"/>
        <w:ind w:left="0" w:firstLine="0"/>
        <w:jc w:val="both"/>
        <w:rPr>
          <w:rFonts w:ascii="Palatino Linotype" w:eastAsia="Calibri" w:hAnsi="Palatino Linotype" w:cs="Arial"/>
          <w:lang w:val="es-ES"/>
        </w:rPr>
      </w:pPr>
      <w:r w:rsidRPr="00456849">
        <w:rPr>
          <w:rFonts w:ascii="Palatino Linotype" w:eastAsia="Calibri" w:hAnsi="Palatino Linotype" w:cs="Arial"/>
          <w:lang w:val="es-ES"/>
        </w:rPr>
        <w:t xml:space="preserve">El día </w:t>
      </w:r>
      <w:r w:rsidR="003F69AE" w:rsidRPr="00456849">
        <w:rPr>
          <w:rFonts w:ascii="Palatino Linotype" w:eastAsia="Calibri" w:hAnsi="Palatino Linotype" w:cs="Arial"/>
          <w:lang w:val="es-ES"/>
        </w:rPr>
        <w:t>dieciséis</w:t>
      </w:r>
      <w:r w:rsidR="002F52FA" w:rsidRPr="00456849">
        <w:rPr>
          <w:rFonts w:ascii="Palatino Linotype" w:eastAsia="Calibri" w:hAnsi="Palatino Linotype" w:cs="Arial"/>
          <w:lang w:val="es-ES"/>
        </w:rPr>
        <w:t xml:space="preserve"> de </w:t>
      </w:r>
      <w:r w:rsidR="00A02CF4" w:rsidRPr="00456849">
        <w:rPr>
          <w:rFonts w:ascii="Palatino Linotype" w:eastAsia="Calibri" w:hAnsi="Palatino Linotype" w:cs="Arial"/>
          <w:lang w:val="es-ES"/>
        </w:rPr>
        <w:t>mayo</w:t>
      </w:r>
      <w:r w:rsidR="002F52FA" w:rsidRPr="00456849">
        <w:rPr>
          <w:rFonts w:ascii="Palatino Linotype" w:eastAsia="Calibri" w:hAnsi="Palatino Linotype" w:cs="Arial"/>
          <w:lang w:val="es-ES"/>
        </w:rPr>
        <w:t xml:space="preserve"> de dos mil veintidós</w:t>
      </w:r>
      <w:r w:rsidRPr="00456849">
        <w:rPr>
          <w:rFonts w:ascii="Palatino Linotype" w:hAnsi="Palatino Linotype"/>
          <w:b/>
        </w:rPr>
        <w:t xml:space="preserve">, </w:t>
      </w:r>
      <w:r w:rsidRPr="00456849">
        <w:rPr>
          <w:rFonts w:ascii="Palatino Linotype" w:eastAsia="Calibri" w:hAnsi="Palatino Linotype" w:cs="Arial"/>
          <w:lang w:val="es-ES"/>
        </w:rPr>
        <w:t xml:space="preserve">se presentó ante el </w:t>
      </w:r>
      <w:r w:rsidRPr="00456849">
        <w:rPr>
          <w:rFonts w:ascii="Palatino Linotype" w:eastAsia="Calibri" w:hAnsi="Palatino Linotype" w:cs="Arial"/>
          <w:b/>
          <w:lang w:val="es-ES"/>
        </w:rPr>
        <w:t>SUJETO OBLIGADO</w:t>
      </w:r>
      <w:r w:rsidRPr="00456849">
        <w:rPr>
          <w:rFonts w:ascii="Palatino Linotype" w:eastAsia="Calibri" w:hAnsi="Palatino Linotype" w:cs="Arial"/>
        </w:rPr>
        <w:t xml:space="preserve"> vía </w:t>
      </w:r>
      <w:r w:rsidR="008A699B" w:rsidRPr="00456849">
        <w:rPr>
          <w:rFonts w:ascii="Palatino Linotype" w:eastAsia="Calibri" w:hAnsi="Palatino Linotype" w:cs="Arial"/>
          <w:lang w:val="es-ES"/>
        </w:rPr>
        <w:t>SAIMEX, la solicitud</w:t>
      </w:r>
      <w:r w:rsidRPr="00456849">
        <w:rPr>
          <w:rFonts w:ascii="Palatino Linotype" w:eastAsia="Calibri" w:hAnsi="Palatino Linotype" w:cs="Arial"/>
          <w:lang w:val="es-ES"/>
        </w:rPr>
        <w:t xml:space="preserve"> de información pública</w:t>
      </w:r>
      <w:r w:rsidR="008A699B" w:rsidRPr="00456849">
        <w:rPr>
          <w:rFonts w:ascii="Palatino Linotype" w:eastAsia="Calibri" w:hAnsi="Palatino Linotype" w:cs="Arial"/>
          <w:lang w:val="es-ES"/>
        </w:rPr>
        <w:t xml:space="preserve"> registrada</w:t>
      </w:r>
      <w:r w:rsidRPr="00456849">
        <w:rPr>
          <w:rFonts w:ascii="Palatino Linotype" w:eastAsia="Calibri" w:hAnsi="Palatino Linotype" w:cs="Arial"/>
          <w:lang w:val="es-ES"/>
        </w:rPr>
        <w:t xml:space="preserve"> con </w:t>
      </w:r>
      <w:r w:rsidR="008A699B" w:rsidRPr="00456849">
        <w:rPr>
          <w:rFonts w:ascii="Palatino Linotype" w:eastAsia="Calibri" w:hAnsi="Palatino Linotype" w:cs="Arial"/>
          <w:lang w:val="es-ES"/>
        </w:rPr>
        <w:t xml:space="preserve">el </w:t>
      </w:r>
      <w:r w:rsidRPr="00456849">
        <w:rPr>
          <w:rFonts w:ascii="Palatino Linotype" w:eastAsia="Calibri" w:hAnsi="Palatino Linotype" w:cs="Arial"/>
          <w:lang w:val="es-ES"/>
        </w:rPr>
        <w:t>número</w:t>
      </w:r>
      <w:r w:rsidRPr="00456849">
        <w:rPr>
          <w:rFonts w:ascii="Palatino Linotype" w:hAnsi="Palatino Linotype"/>
          <w:b/>
          <w:bCs/>
          <w:color w:val="000000" w:themeColor="text1"/>
        </w:rPr>
        <w:t xml:space="preserve"> </w:t>
      </w:r>
      <w:r w:rsidR="003F69AE" w:rsidRPr="00456849">
        <w:rPr>
          <w:rFonts w:ascii="Palatino Linotype" w:hAnsi="Palatino Linotype"/>
          <w:b/>
          <w:bCs/>
          <w:color w:val="000000" w:themeColor="text1"/>
        </w:rPr>
        <w:t>00035/XALATLA/IP/2023</w:t>
      </w:r>
      <w:r w:rsidRPr="00456849">
        <w:rPr>
          <w:rFonts w:ascii="Palatino Linotype" w:hAnsi="Palatino Linotype"/>
          <w:b/>
          <w:bCs/>
          <w:color w:val="000000" w:themeColor="text1"/>
        </w:rPr>
        <w:t xml:space="preserve">; </w:t>
      </w:r>
      <w:r w:rsidR="00D877D5" w:rsidRPr="00456849">
        <w:rPr>
          <w:rFonts w:ascii="Palatino Linotype" w:eastAsia="Calibri" w:hAnsi="Palatino Linotype" w:cs="Arial"/>
          <w:lang w:val="es-ES"/>
        </w:rPr>
        <w:t>en la que</w:t>
      </w:r>
      <w:r w:rsidRPr="00456849">
        <w:rPr>
          <w:rFonts w:ascii="Palatino Linotype" w:eastAsia="Calibri" w:hAnsi="Palatino Linotype" w:cs="Arial"/>
          <w:lang w:val="es-ES"/>
        </w:rPr>
        <w:t xml:space="preserve"> se solicitó la siguiente información:</w:t>
      </w:r>
    </w:p>
    <w:p w:rsidR="008A699B" w:rsidRPr="00456849" w:rsidRDefault="008A699B" w:rsidP="008A699B">
      <w:pPr>
        <w:pStyle w:val="Prrafodelista"/>
        <w:spacing w:before="240" w:after="240" w:line="360" w:lineRule="auto"/>
        <w:ind w:left="0"/>
        <w:jc w:val="both"/>
        <w:rPr>
          <w:rFonts w:ascii="Palatino Linotype" w:eastAsia="Calibri" w:hAnsi="Palatino Linotype" w:cs="Arial"/>
          <w:lang w:val="es-ES"/>
        </w:rPr>
      </w:pPr>
    </w:p>
    <w:p w:rsidR="009F09BC" w:rsidRPr="00456849" w:rsidRDefault="008A699B" w:rsidP="008A699B">
      <w:pPr>
        <w:pStyle w:val="Prrafodelista"/>
        <w:spacing w:line="360" w:lineRule="auto"/>
        <w:ind w:left="426" w:right="474"/>
        <w:jc w:val="both"/>
        <w:rPr>
          <w:rFonts w:ascii="Palatino Linotype" w:hAnsi="Palatino Linotype"/>
          <w:i/>
        </w:rPr>
      </w:pPr>
      <w:r w:rsidRPr="00456849">
        <w:rPr>
          <w:rFonts w:ascii="Palatino Linotype" w:hAnsi="Palatino Linotype"/>
          <w:i/>
        </w:rPr>
        <w:t>“</w:t>
      </w:r>
      <w:r w:rsidR="003F69AE" w:rsidRPr="00456849">
        <w:rPr>
          <w:rFonts w:ascii="Palatino Linotype" w:hAnsi="Palatino Linotype"/>
          <w:i/>
        </w:rPr>
        <w:t>solicito todos los documentos relacionados con las compras relaizadas por administración durante el ejercicio fiscal 2022 y 2023</w:t>
      </w:r>
      <w:r w:rsidRPr="00456849">
        <w:rPr>
          <w:rFonts w:ascii="Palatino Linotype" w:hAnsi="Palatino Linotype"/>
          <w:i/>
        </w:rPr>
        <w:t>”</w:t>
      </w:r>
    </w:p>
    <w:p w:rsidR="008A699B" w:rsidRPr="00456849" w:rsidRDefault="008A699B" w:rsidP="009F09BC">
      <w:pPr>
        <w:pStyle w:val="Prrafodelista"/>
        <w:spacing w:line="360" w:lineRule="auto"/>
        <w:ind w:left="851" w:right="34"/>
        <w:jc w:val="both"/>
        <w:rPr>
          <w:rFonts w:ascii="Palatino Linotype" w:hAnsi="Palatino Linotype"/>
        </w:rPr>
      </w:pPr>
    </w:p>
    <w:p w:rsidR="009F09BC" w:rsidRPr="00456849" w:rsidRDefault="009F09BC" w:rsidP="009F09BC">
      <w:pPr>
        <w:pStyle w:val="Prrafodelista"/>
        <w:numPr>
          <w:ilvl w:val="0"/>
          <w:numId w:val="23"/>
        </w:numPr>
        <w:spacing w:line="360" w:lineRule="auto"/>
        <w:ind w:left="851" w:right="34"/>
        <w:jc w:val="both"/>
        <w:rPr>
          <w:rFonts w:ascii="Palatino Linotype" w:hAnsi="Palatino Linotype"/>
        </w:rPr>
      </w:pPr>
      <w:r w:rsidRPr="00456849">
        <w:rPr>
          <w:rFonts w:ascii="Palatino Linotype" w:eastAsia="Times New Roman" w:hAnsi="Palatino Linotype" w:cs="Arial"/>
          <w:lang w:val="es-ES"/>
        </w:rPr>
        <w:t>Se eligió como modalidad de entrega de la información</w:t>
      </w:r>
      <w:r w:rsidRPr="00456849">
        <w:rPr>
          <w:rFonts w:ascii="Palatino Linotype" w:hAnsi="Palatino Linotype"/>
        </w:rPr>
        <w:t xml:space="preserve">: A través del </w:t>
      </w:r>
      <w:r w:rsidRPr="00456849">
        <w:rPr>
          <w:rFonts w:ascii="Palatino Linotype" w:hAnsi="Palatino Linotype"/>
          <w:b/>
        </w:rPr>
        <w:t>SAIMEX</w:t>
      </w:r>
    </w:p>
    <w:p w:rsidR="003F69AE" w:rsidRPr="00456849" w:rsidRDefault="003F69AE" w:rsidP="003F69AE">
      <w:pPr>
        <w:pStyle w:val="Prrafodelista"/>
        <w:spacing w:line="360" w:lineRule="auto"/>
        <w:ind w:left="851" w:right="34"/>
        <w:jc w:val="both"/>
        <w:rPr>
          <w:rFonts w:ascii="Palatino Linotype" w:hAnsi="Palatino Linotype"/>
        </w:rPr>
      </w:pPr>
    </w:p>
    <w:p w:rsidR="00BF2769" w:rsidRPr="00456849" w:rsidRDefault="00BF2769" w:rsidP="002F52FA">
      <w:pPr>
        <w:pStyle w:val="Prrafodelista"/>
        <w:tabs>
          <w:tab w:val="left" w:pos="0"/>
        </w:tabs>
        <w:spacing w:line="360" w:lineRule="auto"/>
        <w:ind w:left="0" w:right="51"/>
        <w:jc w:val="center"/>
        <w:rPr>
          <w:rFonts w:ascii="Palatino Linotype" w:hAnsi="Palatino Linotype" w:cs="Arial"/>
          <w:i/>
          <w:color w:val="000000" w:themeColor="text1"/>
        </w:rPr>
      </w:pPr>
    </w:p>
    <w:p w:rsidR="009F09BC" w:rsidRPr="00456849" w:rsidRDefault="00BE2A9D" w:rsidP="00E61C13">
      <w:pPr>
        <w:pStyle w:val="Prrafodelista"/>
        <w:numPr>
          <w:ilvl w:val="0"/>
          <w:numId w:val="15"/>
        </w:numPr>
        <w:tabs>
          <w:tab w:val="left" w:pos="0"/>
        </w:tabs>
        <w:spacing w:line="360" w:lineRule="auto"/>
        <w:ind w:left="0" w:right="51" w:firstLine="0"/>
        <w:jc w:val="both"/>
        <w:rPr>
          <w:rFonts w:ascii="Palatino Linotype" w:hAnsi="Palatino Linotype" w:cs="Arial"/>
          <w:i/>
          <w:color w:val="000000" w:themeColor="text1"/>
        </w:rPr>
      </w:pPr>
      <w:r w:rsidRPr="00456849">
        <w:rPr>
          <w:rFonts w:ascii="Palatino Linotype" w:hAnsi="Palatino Linotype" w:cs="Arial"/>
          <w:color w:val="000000" w:themeColor="text1"/>
        </w:rPr>
        <w:lastRenderedPageBreak/>
        <w:t xml:space="preserve">El </w:t>
      </w:r>
      <w:r w:rsidR="003F69AE" w:rsidRPr="00456849">
        <w:rPr>
          <w:rFonts w:ascii="Palatino Linotype" w:hAnsi="Palatino Linotype" w:cs="Arial"/>
          <w:color w:val="000000" w:themeColor="text1"/>
        </w:rPr>
        <w:t>veintidós</w:t>
      </w:r>
      <w:r w:rsidR="009F09BC" w:rsidRPr="00456849">
        <w:rPr>
          <w:rFonts w:ascii="Palatino Linotype" w:hAnsi="Palatino Linotype" w:cs="Arial"/>
          <w:color w:val="000000" w:themeColor="text1"/>
        </w:rPr>
        <w:t xml:space="preserve"> de </w:t>
      </w:r>
      <w:r w:rsidR="003F69AE" w:rsidRPr="00456849">
        <w:rPr>
          <w:rFonts w:ascii="Palatino Linotype" w:hAnsi="Palatino Linotype" w:cs="Arial"/>
          <w:color w:val="000000" w:themeColor="text1"/>
        </w:rPr>
        <w:t>mayo</w:t>
      </w:r>
      <w:r w:rsidR="00BF2769" w:rsidRPr="00456849">
        <w:rPr>
          <w:rFonts w:ascii="Palatino Linotype" w:hAnsi="Palatino Linotype" w:cs="Arial"/>
          <w:color w:val="000000" w:themeColor="text1"/>
        </w:rPr>
        <w:t xml:space="preserve"> de dos mil veintidós</w:t>
      </w:r>
      <w:r w:rsidR="009F09BC" w:rsidRPr="00456849">
        <w:rPr>
          <w:rFonts w:ascii="Palatino Linotype" w:hAnsi="Palatino Linotype" w:cs="Arial"/>
          <w:color w:val="000000" w:themeColor="text1"/>
        </w:rPr>
        <w:t xml:space="preserve">, el </w:t>
      </w:r>
      <w:r w:rsidR="009F09BC" w:rsidRPr="00456849">
        <w:rPr>
          <w:rFonts w:ascii="Palatino Linotype" w:hAnsi="Palatino Linotype" w:cs="Arial"/>
          <w:b/>
          <w:color w:val="000000" w:themeColor="text1"/>
        </w:rPr>
        <w:t>SUJETO OBLIGADO,</w:t>
      </w:r>
      <w:r w:rsidR="009F09BC" w:rsidRPr="00456849">
        <w:rPr>
          <w:rFonts w:ascii="Palatino Linotype" w:hAnsi="Palatino Linotype" w:cs="Arial"/>
          <w:color w:val="000000" w:themeColor="text1"/>
        </w:rPr>
        <w:t xml:space="preserve"> dio respuesta a </w:t>
      </w:r>
      <w:r w:rsidR="00BF2769" w:rsidRPr="00456849">
        <w:rPr>
          <w:rFonts w:ascii="Palatino Linotype" w:hAnsi="Palatino Linotype" w:cs="Arial"/>
          <w:color w:val="000000" w:themeColor="text1"/>
        </w:rPr>
        <w:t xml:space="preserve">través de un </w:t>
      </w:r>
      <w:r w:rsidR="00A83F17" w:rsidRPr="00456849">
        <w:rPr>
          <w:rFonts w:ascii="Palatino Linotype" w:hAnsi="Palatino Linotype" w:cs="Arial"/>
          <w:color w:val="000000" w:themeColor="text1"/>
        </w:rPr>
        <w:t>oficio</w:t>
      </w:r>
      <w:r w:rsidR="00BF2769" w:rsidRPr="00456849">
        <w:rPr>
          <w:rFonts w:ascii="Palatino Linotype" w:hAnsi="Palatino Linotype" w:cs="Arial"/>
          <w:color w:val="000000" w:themeColor="text1"/>
        </w:rPr>
        <w:t>, cuyo contenido corresponde al siguiente</w:t>
      </w:r>
      <w:r w:rsidR="009F09BC" w:rsidRPr="00456849">
        <w:rPr>
          <w:rFonts w:ascii="Palatino Linotype" w:hAnsi="Palatino Linotype" w:cs="Arial"/>
          <w:color w:val="000000" w:themeColor="text1"/>
        </w:rPr>
        <w:t>:</w:t>
      </w:r>
    </w:p>
    <w:p w:rsidR="00BF2769" w:rsidRPr="00456849" w:rsidRDefault="00BF2769" w:rsidP="00BF2769">
      <w:pPr>
        <w:pStyle w:val="Prrafodelista"/>
        <w:tabs>
          <w:tab w:val="left" w:pos="0"/>
        </w:tabs>
        <w:spacing w:line="360" w:lineRule="auto"/>
        <w:ind w:left="0" w:right="51"/>
        <w:jc w:val="both"/>
        <w:rPr>
          <w:rFonts w:ascii="Palatino Linotype" w:hAnsi="Palatino Linotype" w:cs="Arial"/>
          <w:color w:val="000000" w:themeColor="text1"/>
        </w:rPr>
      </w:pPr>
    </w:p>
    <w:p w:rsidR="00BF2769" w:rsidRPr="00456849" w:rsidRDefault="003F69AE" w:rsidP="00BF2769">
      <w:pPr>
        <w:pStyle w:val="Prrafodelista"/>
        <w:tabs>
          <w:tab w:val="left" w:pos="0"/>
        </w:tabs>
        <w:spacing w:line="360" w:lineRule="auto"/>
        <w:ind w:left="0" w:right="51"/>
        <w:jc w:val="center"/>
        <w:rPr>
          <w:rFonts w:ascii="Palatino Linotype" w:hAnsi="Palatino Linotype" w:cs="Arial"/>
          <w:i/>
          <w:color w:val="000000" w:themeColor="text1"/>
        </w:rPr>
      </w:pPr>
      <w:r w:rsidRPr="00456849">
        <w:rPr>
          <w:rFonts w:ascii="Palatino Linotype" w:hAnsi="Palatino Linotype" w:cs="Arial"/>
          <w:i/>
          <w:noProof/>
          <w:color w:val="000000" w:themeColor="text1"/>
          <w:lang w:val="es-MX" w:eastAsia="es-MX"/>
        </w:rPr>
        <w:drawing>
          <wp:inline distT="0" distB="0" distL="0" distR="0" wp14:anchorId="0547EA86" wp14:editId="31A98443">
            <wp:extent cx="5083791" cy="4137555"/>
            <wp:effectExtent l="19050" t="19050" r="22225" b="15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4479" cy="4138115"/>
                    </a:xfrm>
                    <a:prstGeom prst="rect">
                      <a:avLst/>
                    </a:prstGeom>
                    <a:ln>
                      <a:solidFill>
                        <a:schemeClr val="tx1"/>
                      </a:solidFill>
                    </a:ln>
                  </pic:spPr>
                </pic:pic>
              </a:graphicData>
            </a:graphic>
          </wp:inline>
        </w:drawing>
      </w:r>
    </w:p>
    <w:p w:rsidR="00BE2A9D" w:rsidRPr="00456849" w:rsidRDefault="00BE2A9D" w:rsidP="00BE2A9D">
      <w:pPr>
        <w:pStyle w:val="Prrafodelista"/>
        <w:tabs>
          <w:tab w:val="left" w:pos="0"/>
        </w:tabs>
        <w:spacing w:line="360" w:lineRule="auto"/>
        <w:ind w:left="0" w:right="51"/>
        <w:jc w:val="center"/>
        <w:rPr>
          <w:rFonts w:ascii="Palatino Linotype" w:hAnsi="Palatino Linotype" w:cs="Arial"/>
          <w:color w:val="000000" w:themeColor="text1"/>
        </w:rPr>
      </w:pPr>
    </w:p>
    <w:p w:rsidR="009F09BC" w:rsidRPr="00456849" w:rsidRDefault="003F69AE" w:rsidP="009F09BC">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456849">
        <w:rPr>
          <w:rFonts w:ascii="Palatino Linotype" w:eastAsia="Times New Roman" w:hAnsi="Palatino Linotype" w:cs="Arial"/>
          <w:color w:val="000000" w:themeColor="text1"/>
          <w:lang w:val="es-ES"/>
        </w:rPr>
        <w:t>En la misma fecha</w:t>
      </w:r>
      <w:r w:rsidR="009F09BC" w:rsidRPr="00456849">
        <w:rPr>
          <w:rFonts w:ascii="Palatino Linotype" w:eastAsia="Times New Roman" w:hAnsi="Palatino Linotype" w:cs="Arial"/>
          <w:color w:val="000000" w:themeColor="text1"/>
          <w:lang w:val="es-ES"/>
        </w:rPr>
        <w:t xml:space="preserve">, el particular interpuso </w:t>
      </w:r>
      <w:r w:rsidR="002C4997" w:rsidRPr="00456849">
        <w:rPr>
          <w:rFonts w:ascii="Palatino Linotype" w:eastAsia="Times New Roman" w:hAnsi="Palatino Linotype" w:cs="Arial"/>
          <w:color w:val="000000" w:themeColor="text1"/>
          <w:lang w:val="es-ES"/>
        </w:rPr>
        <w:t>e</w:t>
      </w:r>
      <w:r w:rsidR="009F09BC" w:rsidRPr="00456849">
        <w:rPr>
          <w:rFonts w:ascii="Palatino Linotype" w:eastAsia="Times New Roman" w:hAnsi="Palatino Linotype" w:cs="Arial"/>
          <w:color w:val="000000" w:themeColor="text1"/>
          <w:lang w:val="es-ES"/>
        </w:rPr>
        <w:t>l recurso de revisión en contra de la respuesta, manifestando l</w:t>
      </w:r>
      <w:r w:rsidR="002C4997" w:rsidRPr="00456849">
        <w:rPr>
          <w:rFonts w:ascii="Palatino Linotype" w:eastAsia="Times New Roman" w:hAnsi="Palatino Linotype" w:cs="Arial"/>
          <w:color w:val="000000" w:themeColor="text1"/>
          <w:lang w:val="es-ES"/>
        </w:rPr>
        <w:t>a</w:t>
      </w:r>
      <w:r w:rsidR="009F09BC" w:rsidRPr="00456849">
        <w:rPr>
          <w:rFonts w:ascii="Palatino Linotype" w:eastAsia="Times New Roman" w:hAnsi="Palatino Linotype" w:cs="Arial"/>
          <w:color w:val="000000" w:themeColor="text1"/>
          <w:lang w:val="es-ES"/>
        </w:rPr>
        <w:t xml:space="preserve">s </w:t>
      </w:r>
      <w:r w:rsidR="002C4997" w:rsidRPr="00456849">
        <w:rPr>
          <w:rFonts w:ascii="Palatino Linotype" w:eastAsia="Times New Roman" w:hAnsi="Palatino Linotype" w:cs="Arial"/>
          <w:color w:val="000000" w:themeColor="text1"/>
          <w:lang w:val="es-ES"/>
        </w:rPr>
        <w:t>siguientes</w:t>
      </w:r>
      <w:r w:rsidR="009F09BC" w:rsidRPr="00456849">
        <w:rPr>
          <w:rFonts w:ascii="Palatino Linotype" w:eastAsia="Times New Roman" w:hAnsi="Palatino Linotype" w:cs="Arial"/>
          <w:color w:val="000000" w:themeColor="text1"/>
          <w:lang w:val="es-ES"/>
        </w:rPr>
        <w:t xml:space="preserve"> razones o motivos de inconformidad:</w:t>
      </w:r>
    </w:p>
    <w:p w:rsidR="009F09BC" w:rsidRPr="00456849"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9F09BC" w:rsidRPr="00456849" w:rsidRDefault="009F09BC" w:rsidP="003F69AE">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456849">
        <w:rPr>
          <w:rStyle w:val="Ttulo2Car"/>
          <w:rFonts w:ascii="Palatino Linotype" w:hAnsi="Palatino Linotype"/>
          <w:b/>
          <w:color w:val="auto"/>
          <w:sz w:val="24"/>
          <w:szCs w:val="24"/>
        </w:rPr>
        <w:t>Acto impugnado</w:t>
      </w:r>
      <w:bookmarkEnd w:id="3"/>
      <w:r w:rsidRPr="00456849">
        <w:rPr>
          <w:rStyle w:val="Ttulo2Car"/>
          <w:rFonts w:ascii="Palatino Linotype" w:hAnsi="Palatino Linotype"/>
          <w:b/>
          <w:color w:val="000000" w:themeColor="text1"/>
          <w:sz w:val="24"/>
          <w:szCs w:val="24"/>
        </w:rPr>
        <w:t xml:space="preserve">: </w:t>
      </w:r>
      <w:r w:rsidRPr="00456849">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3F69AE" w:rsidRPr="00456849">
        <w:rPr>
          <w:rStyle w:val="Ttulo2Car"/>
          <w:rFonts w:ascii="Palatino Linotype" w:hAnsi="Palatino Linotype"/>
          <w:i/>
          <w:color w:val="000000" w:themeColor="text1"/>
          <w:sz w:val="24"/>
          <w:szCs w:val="24"/>
        </w:rPr>
        <w:t>solicito todos los documentos relacionados con las compras relaizadas por administración durante el ejercicio fiscal 2022 y 2023</w:t>
      </w:r>
      <w:r w:rsidR="00652937" w:rsidRPr="00456849">
        <w:rPr>
          <w:rStyle w:val="Ttulo2Car"/>
          <w:rFonts w:ascii="Palatino Linotype" w:hAnsi="Palatino Linotype"/>
          <w:i/>
          <w:color w:val="000000" w:themeColor="text1"/>
          <w:sz w:val="24"/>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456849" w:rsidRDefault="009F09BC" w:rsidP="003F69AE">
      <w:pPr>
        <w:pStyle w:val="Prrafodelista"/>
        <w:numPr>
          <w:ilvl w:val="0"/>
          <w:numId w:val="23"/>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456849">
        <w:rPr>
          <w:rStyle w:val="Ttulo2Car"/>
          <w:rFonts w:ascii="Palatino Linotype" w:hAnsi="Palatino Linotype"/>
          <w:b/>
          <w:color w:val="000000" w:themeColor="text1"/>
          <w:sz w:val="24"/>
          <w:szCs w:val="24"/>
        </w:rPr>
        <w:lastRenderedPageBreak/>
        <w:t>Razones o Motivos de inconformidad:</w:t>
      </w:r>
      <w:bookmarkEnd w:id="68"/>
      <w:bookmarkEnd w:id="127"/>
      <w:bookmarkEnd w:id="128"/>
      <w:bookmarkEnd w:id="129"/>
      <w:bookmarkEnd w:id="130"/>
      <w:bookmarkEnd w:id="131"/>
      <w:bookmarkEnd w:id="132"/>
      <w:r w:rsidRPr="00456849">
        <w:rPr>
          <w:rFonts w:ascii="Palatino Linotype" w:hAnsi="Palatino Linotype"/>
          <w:b/>
          <w:color w:val="000000" w:themeColor="text1"/>
        </w:rPr>
        <w:t xml:space="preserve"> </w:t>
      </w:r>
      <w:r w:rsidRPr="00456849">
        <w:rPr>
          <w:rFonts w:ascii="Palatino Linotype" w:hAnsi="Palatino Linotype"/>
          <w:i/>
          <w:color w:val="000000" w:themeColor="text1"/>
        </w:rPr>
        <w:t>“</w:t>
      </w:r>
      <w:r w:rsidR="003F69AE" w:rsidRPr="00456849">
        <w:rPr>
          <w:rFonts w:ascii="Palatino Linotype" w:hAnsi="Palatino Linotype"/>
          <w:i/>
          <w:color w:val="000000" w:themeColor="text1"/>
        </w:rPr>
        <w:t>una vez mas exhiben sus movidas, pero para eso estamos aqui para darles clase y demostrar a la ciudadania la clase de gente que es el presidente y su ecuases, el sistema SAIMEX cuenta con capacidad de hasta 500Mb o un equivalente de hasta 8,000 hojas y seguramente no cuentan con mas documentos que los que permite el sistema, pero contamos con mucho tiempo para obtener la respuesta del infoem</w:t>
      </w:r>
      <w:r w:rsidRPr="00456849">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3F69AE" w:rsidRPr="00456849" w:rsidRDefault="003F69AE" w:rsidP="003F69AE">
      <w:pPr>
        <w:pStyle w:val="Prrafodelista"/>
        <w:rPr>
          <w:rFonts w:ascii="Palatino Linotype" w:hAnsi="Palatino Linotype"/>
          <w:i/>
          <w:color w:val="000000" w:themeColor="text1"/>
        </w:rPr>
      </w:pPr>
    </w:p>
    <w:p w:rsidR="009F09BC" w:rsidRPr="00456849" w:rsidRDefault="00CC5B2F" w:rsidP="009F09BC">
      <w:pPr>
        <w:pStyle w:val="Prrafodelista"/>
        <w:numPr>
          <w:ilvl w:val="0"/>
          <w:numId w:val="15"/>
        </w:numPr>
        <w:spacing w:before="240" w:after="240" w:line="360" w:lineRule="auto"/>
        <w:ind w:left="0" w:firstLine="0"/>
        <w:jc w:val="both"/>
        <w:rPr>
          <w:rFonts w:ascii="Palatino Linotype" w:hAnsi="Palatino Linotype"/>
          <w:i/>
        </w:rPr>
      </w:pPr>
      <w:r w:rsidRPr="00456849">
        <w:rPr>
          <w:rFonts w:ascii="Palatino Linotype" w:eastAsia="Calibri" w:hAnsi="Palatino Linotype" w:cs="Arial"/>
          <w:lang w:val="es-ES"/>
        </w:rPr>
        <w:t>La Comisionada</w:t>
      </w:r>
      <w:r w:rsidR="009F09BC" w:rsidRPr="00456849">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3F69AE" w:rsidRPr="00456849">
        <w:rPr>
          <w:rFonts w:ascii="Palatino Linotype" w:eastAsia="Calibri" w:hAnsi="Palatino Linotype" w:cs="Arial"/>
          <w:lang w:val="es-ES"/>
        </w:rPr>
        <w:t>veintiséis</w:t>
      </w:r>
      <w:r w:rsidR="00FD6CAD" w:rsidRPr="00456849">
        <w:rPr>
          <w:rFonts w:ascii="Palatino Linotype" w:eastAsia="Calibri" w:hAnsi="Palatino Linotype" w:cs="Arial"/>
          <w:lang w:val="es-ES"/>
        </w:rPr>
        <w:t xml:space="preserve"> de </w:t>
      </w:r>
      <w:r w:rsidR="003F69AE" w:rsidRPr="00456849">
        <w:rPr>
          <w:rFonts w:ascii="Palatino Linotype" w:eastAsia="Calibri" w:hAnsi="Palatino Linotype" w:cs="Arial"/>
          <w:lang w:val="es-ES"/>
        </w:rPr>
        <w:t>mayo</w:t>
      </w:r>
      <w:r w:rsidR="009F09BC" w:rsidRPr="00456849">
        <w:rPr>
          <w:rFonts w:ascii="Palatino Linotype" w:eastAsia="Calibri" w:hAnsi="Palatino Linotype" w:cs="Arial"/>
          <w:lang w:val="es-ES"/>
        </w:rPr>
        <w:t xml:space="preserve"> </w:t>
      </w:r>
      <w:r w:rsidR="00FD6CAD" w:rsidRPr="00456849">
        <w:rPr>
          <w:rFonts w:ascii="Palatino Linotype" w:eastAsia="Calibri" w:hAnsi="Palatino Linotype" w:cs="Arial"/>
          <w:lang w:val="es-ES"/>
        </w:rPr>
        <w:t>de dos mil veintidós</w:t>
      </w:r>
      <w:r w:rsidR="009F09BC" w:rsidRPr="00456849">
        <w:rPr>
          <w:rFonts w:ascii="Palatino Linotype" w:eastAsia="Calibri" w:hAnsi="Palatino Linotype" w:cs="Arial"/>
          <w:lang w:val="es-ES"/>
        </w:rPr>
        <w:t xml:space="preserve">, puso a disposición de las partes el expediente electrónico </w:t>
      </w:r>
      <w:r w:rsidR="009F09BC" w:rsidRPr="00456849">
        <w:rPr>
          <w:rFonts w:ascii="Palatino Linotype" w:eastAsia="Calibri" w:hAnsi="Palatino Linotype" w:cs="Arial"/>
        </w:rPr>
        <w:t xml:space="preserve">vía </w:t>
      </w:r>
      <w:r w:rsidR="009F09BC" w:rsidRPr="00456849">
        <w:rPr>
          <w:rFonts w:ascii="Palatino Linotype" w:eastAsia="Calibri" w:hAnsi="Palatino Linotype" w:cs="Arial"/>
          <w:b/>
          <w:lang w:val="es-ES"/>
        </w:rPr>
        <w:t xml:space="preserve">SAIMEX </w:t>
      </w:r>
      <w:r w:rsidR="009F09BC" w:rsidRPr="00456849">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456849">
        <w:rPr>
          <w:rFonts w:ascii="Palatino Linotype" w:eastAsia="Calibri" w:hAnsi="Palatino Linotype" w:cs="Arial"/>
          <w:b/>
          <w:lang w:val="es-ES"/>
        </w:rPr>
        <w:t>SUJETO OBLIGADO</w:t>
      </w:r>
      <w:r w:rsidR="00D877D5" w:rsidRPr="00456849">
        <w:rPr>
          <w:rFonts w:ascii="Palatino Linotype" w:eastAsia="Calibri" w:hAnsi="Palatino Linotype" w:cs="Arial"/>
          <w:b/>
          <w:lang w:val="es-ES"/>
        </w:rPr>
        <w:t>,</w:t>
      </w:r>
      <w:r w:rsidR="009F09BC" w:rsidRPr="00456849">
        <w:rPr>
          <w:rFonts w:ascii="Palatino Linotype" w:eastAsia="Calibri" w:hAnsi="Palatino Linotype" w:cs="Arial"/>
          <w:lang w:val="es-ES"/>
        </w:rPr>
        <w:t xml:space="preserve"> presentará el Informe Justificado procedente.</w:t>
      </w:r>
    </w:p>
    <w:p w:rsidR="009F09BC" w:rsidRPr="00456849" w:rsidRDefault="009F09BC" w:rsidP="009F09BC">
      <w:pPr>
        <w:pStyle w:val="Prrafodelista"/>
        <w:spacing w:before="240" w:after="240" w:line="360" w:lineRule="auto"/>
        <w:ind w:left="0"/>
        <w:jc w:val="both"/>
        <w:rPr>
          <w:rFonts w:ascii="Palatino Linotype" w:hAnsi="Palatino Linotype"/>
        </w:rPr>
      </w:pPr>
    </w:p>
    <w:p w:rsidR="009F09BC" w:rsidRPr="00456849" w:rsidRDefault="009F09BC" w:rsidP="00B67A01">
      <w:pPr>
        <w:pStyle w:val="Prrafodelista"/>
        <w:numPr>
          <w:ilvl w:val="0"/>
          <w:numId w:val="15"/>
        </w:numPr>
        <w:spacing w:before="240" w:after="240" w:line="360" w:lineRule="auto"/>
        <w:ind w:left="0" w:firstLine="0"/>
        <w:jc w:val="both"/>
        <w:rPr>
          <w:rFonts w:ascii="Palatino Linotype" w:hAnsi="Palatino Linotype"/>
        </w:rPr>
      </w:pPr>
      <w:r w:rsidRPr="00456849">
        <w:rPr>
          <w:rFonts w:ascii="Palatino Linotype" w:hAnsi="Palatino Linotype"/>
          <w:color w:val="000000"/>
        </w:rPr>
        <w:t xml:space="preserve">El </w:t>
      </w:r>
      <w:r w:rsidRPr="00456849">
        <w:rPr>
          <w:rFonts w:ascii="Palatino Linotype" w:hAnsi="Palatino Linotype"/>
          <w:b/>
          <w:color w:val="000000"/>
        </w:rPr>
        <w:t xml:space="preserve">SUJETO </w:t>
      </w:r>
      <w:r w:rsidRPr="00456849">
        <w:rPr>
          <w:rFonts w:ascii="Palatino Linotype" w:eastAsia="Calibri" w:hAnsi="Palatino Linotype" w:cs="Arial"/>
          <w:b/>
          <w:lang w:val="es-ES"/>
        </w:rPr>
        <w:t>OBLIGADO</w:t>
      </w:r>
      <w:r w:rsidR="007A6A1A" w:rsidRPr="00456849">
        <w:rPr>
          <w:rFonts w:ascii="Palatino Linotype" w:hAnsi="Palatino Linotype"/>
          <w:color w:val="000000"/>
        </w:rPr>
        <w:t xml:space="preserve"> </w:t>
      </w:r>
      <w:r w:rsidR="003F69AE" w:rsidRPr="00456849">
        <w:rPr>
          <w:rFonts w:ascii="Palatino Linotype" w:hAnsi="Palatino Linotype"/>
          <w:color w:val="000000"/>
        </w:rPr>
        <w:t>fue omiso en rendir el informe justificado correspondiente; p</w:t>
      </w:r>
      <w:r w:rsidRPr="00456849">
        <w:rPr>
          <w:rFonts w:ascii="Palatino Linotype" w:hAnsi="Palatino Linotype"/>
          <w:color w:val="000000"/>
        </w:rPr>
        <w:t xml:space="preserve">or su </w:t>
      </w:r>
      <w:r w:rsidRPr="00456849">
        <w:rPr>
          <w:rFonts w:ascii="Palatino Linotype" w:eastAsia="Calibri" w:hAnsi="Palatino Linotype" w:cs="Arial"/>
          <w:lang w:val="es-ES"/>
        </w:rPr>
        <w:t>parte</w:t>
      </w:r>
      <w:r w:rsidRPr="00456849">
        <w:rPr>
          <w:rFonts w:ascii="Palatino Linotype" w:hAnsi="Palatino Linotype"/>
          <w:color w:val="000000"/>
        </w:rPr>
        <w:t xml:space="preserve"> </w:t>
      </w:r>
      <w:r w:rsidR="00FD6CAD" w:rsidRPr="00456849">
        <w:rPr>
          <w:rFonts w:ascii="Palatino Linotype" w:hAnsi="Palatino Linotype"/>
          <w:b/>
          <w:color w:val="000000"/>
        </w:rPr>
        <w:t>EL PARTICULAR</w:t>
      </w:r>
      <w:r w:rsidRPr="00456849">
        <w:rPr>
          <w:rFonts w:ascii="Palatino Linotype" w:hAnsi="Palatino Linotype"/>
          <w:b/>
          <w:color w:val="000000"/>
        </w:rPr>
        <w:t xml:space="preserve"> </w:t>
      </w:r>
      <w:r w:rsidR="00A305ED" w:rsidRPr="00456849">
        <w:rPr>
          <w:rFonts w:ascii="Palatino Linotype" w:hAnsi="Palatino Linotype"/>
          <w:color w:val="000000"/>
        </w:rPr>
        <w:t>dejó de realizar manifestaciones que a su derecho conviniera y asistiera</w:t>
      </w:r>
      <w:r w:rsidRPr="00456849">
        <w:rPr>
          <w:rFonts w:ascii="Palatino Linotype" w:hAnsi="Palatino Linotype"/>
          <w:color w:val="000000"/>
        </w:rPr>
        <w:t>.</w:t>
      </w:r>
    </w:p>
    <w:p w:rsidR="00ED6E75" w:rsidRPr="00456849" w:rsidRDefault="00ED6E75" w:rsidP="00ED6E75">
      <w:pPr>
        <w:pStyle w:val="Prrafodelista"/>
        <w:spacing w:before="240" w:after="240" w:line="360" w:lineRule="auto"/>
        <w:ind w:left="0"/>
        <w:jc w:val="both"/>
        <w:rPr>
          <w:rFonts w:ascii="Palatino Linotype" w:hAnsi="Palatino Linotype"/>
        </w:rPr>
      </w:pPr>
    </w:p>
    <w:p w:rsidR="00A305ED" w:rsidRPr="00456849" w:rsidRDefault="00FE62AF" w:rsidP="00521DE8">
      <w:pPr>
        <w:pStyle w:val="Prrafodelista"/>
        <w:numPr>
          <w:ilvl w:val="0"/>
          <w:numId w:val="15"/>
        </w:numPr>
        <w:spacing w:line="360" w:lineRule="auto"/>
        <w:ind w:left="0" w:firstLine="0"/>
        <w:jc w:val="both"/>
        <w:rPr>
          <w:rFonts w:ascii="Palatino Linotype" w:hAnsi="Palatino Linotype"/>
          <w:b/>
          <w:color w:val="000000" w:themeColor="text1"/>
        </w:rPr>
      </w:pPr>
      <w:r w:rsidRPr="00456849">
        <w:rPr>
          <w:rFonts w:ascii="Palatino Linotype" w:hAnsi="Palatino Linotype"/>
        </w:rPr>
        <w:t>P</w:t>
      </w:r>
      <w:r w:rsidR="006672E1" w:rsidRPr="00456849">
        <w:rPr>
          <w:rFonts w:ascii="Palatino Linotype" w:hAnsi="Palatino Linotype"/>
        </w:rPr>
        <w:t xml:space="preserve">osteriormente </w:t>
      </w:r>
      <w:r w:rsidR="0001674C" w:rsidRPr="00456849">
        <w:rPr>
          <w:rFonts w:ascii="Palatino Linotype" w:hAnsi="Palatino Linotype"/>
        </w:rPr>
        <w:t>se d</w:t>
      </w:r>
      <w:r w:rsidR="006672E1" w:rsidRPr="00456849">
        <w:rPr>
          <w:rFonts w:ascii="Palatino Linotype" w:hAnsi="Palatino Linotype"/>
        </w:rPr>
        <w:t>ecretó el cierre de instrucción</w:t>
      </w:r>
      <w:r w:rsidR="00D6651B" w:rsidRPr="00456849">
        <w:rPr>
          <w:rFonts w:ascii="Palatino Linotype" w:hAnsi="Palatino Linotype"/>
        </w:rPr>
        <w:t xml:space="preserve"> </w:t>
      </w:r>
      <w:r w:rsidR="00FD6CAD" w:rsidRPr="00456849">
        <w:rPr>
          <w:rFonts w:ascii="Palatino Linotype" w:hAnsi="Palatino Linotype"/>
        </w:rPr>
        <w:t xml:space="preserve">mediante acuerdo de fecha </w:t>
      </w:r>
      <w:r w:rsidR="003F69AE" w:rsidRPr="00456849">
        <w:rPr>
          <w:rFonts w:ascii="Palatino Linotype" w:hAnsi="Palatino Linotype"/>
        </w:rPr>
        <w:t>quince</w:t>
      </w:r>
      <w:r w:rsidR="00FD6CAD" w:rsidRPr="00456849">
        <w:rPr>
          <w:rFonts w:ascii="Palatino Linotype" w:hAnsi="Palatino Linotype"/>
        </w:rPr>
        <w:t xml:space="preserve"> de junio de dos mil veintitrés</w:t>
      </w:r>
      <w:r w:rsidR="0001674C" w:rsidRPr="00456849">
        <w:rPr>
          <w:rFonts w:ascii="Palatino Linotype" w:hAnsi="Palatino Linotype"/>
        </w:rPr>
        <w:t xml:space="preserve">, </w:t>
      </w:r>
      <w:r w:rsidR="009F09BC" w:rsidRPr="00456849">
        <w:rPr>
          <w:rFonts w:ascii="Palatino Linotype" w:hAnsi="Palatino Linotype" w:cs="Arial"/>
        </w:rPr>
        <w:t>por lo que no habiendo más que hacer constar, y -------</w:t>
      </w:r>
      <w:bookmarkStart w:id="133" w:name="_Toc491791302"/>
      <w:bookmarkStart w:id="134" w:name="_Toc83128578"/>
      <w:r w:rsidR="00875788" w:rsidRPr="00456849">
        <w:rPr>
          <w:rFonts w:ascii="Palatino Linotype" w:hAnsi="Palatino Linotype" w:cs="Arial"/>
        </w:rPr>
        <w:t>---------------</w:t>
      </w:r>
      <w:r w:rsidR="00FD6CAD" w:rsidRPr="00456849">
        <w:rPr>
          <w:rFonts w:ascii="Palatino Linotype" w:hAnsi="Palatino Linotype" w:cs="Arial"/>
        </w:rPr>
        <w:t>------------------------------------------</w:t>
      </w:r>
      <w:r w:rsidRPr="00456849">
        <w:rPr>
          <w:rFonts w:ascii="Palatino Linotype" w:hAnsi="Palatino Linotype" w:cs="Arial"/>
        </w:rPr>
        <w:t>---------------------------------</w:t>
      </w:r>
      <w:r w:rsidR="003F69AE" w:rsidRPr="00456849">
        <w:rPr>
          <w:rFonts w:ascii="Palatino Linotype" w:hAnsi="Palatino Linotype" w:cs="Arial"/>
        </w:rPr>
        <w:t>-----------</w:t>
      </w:r>
    </w:p>
    <w:p w:rsidR="00D6651B" w:rsidRPr="00456849" w:rsidRDefault="00D6651B" w:rsidP="00521DE8">
      <w:pPr>
        <w:pStyle w:val="Prrafodelista"/>
        <w:spacing w:line="360" w:lineRule="auto"/>
        <w:ind w:left="0"/>
        <w:jc w:val="center"/>
        <w:rPr>
          <w:rFonts w:ascii="Palatino Linotype" w:hAnsi="Palatino Linotype"/>
          <w:b/>
          <w:color w:val="000000" w:themeColor="text1"/>
        </w:rPr>
      </w:pPr>
    </w:p>
    <w:p w:rsidR="009F09BC" w:rsidRPr="00456849" w:rsidRDefault="009F09BC" w:rsidP="00521DE8">
      <w:pPr>
        <w:pStyle w:val="Prrafodelista"/>
        <w:spacing w:line="360" w:lineRule="auto"/>
        <w:ind w:left="0"/>
        <w:jc w:val="center"/>
        <w:rPr>
          <w:rFonts w:ascii="Palatino Linotype" w:hAnsi="Palatino Linotype"/>
          <w:b/>
          <w:color w:val="000000" w:themeColor="text1"/>
        </w:rPr>
      </w:pPr>
      <w:r w:rsidRPr="00456849">
        <w:rPr>
          <w:rFonts w:ascii="Palatino Linotype" w:hAnsi="Palatino Linotype"/>
          <w:b/>
          <w:color w:val="000000" w:themeColor="text1"/>
        </w:rPr>
        <w:t>CONSIDERANDO</w:t>
      </w:r>
      <w:bookmarkEnd w:id="133"/>
      <w:bookmarkEnd w:id="134"/>
    </w:p>
    <w:p w:rsidR="009F09BC" w:rsidRPr="00456849" w:rsidRDefault="009F09BC" w:rsidP="00521DE8">
      <w:pPr>
        <w:pStyle w:val="Ttulo2"/>
        <w:spacing w:before="0" w:line="360" w:lineRule="auto"/>
        <w:rPr>
          <w:rFonts w:ascii="Palatino Linotype" w:hAnsi="Palatino Linotype"/>
          <w:b/>
          <w:color w:val="auto"/>
          <w:sz w:val="24"/>
          <w:szCs w:val="24"/>
        </w:rPr>
      </w:pPr>
      <w:bookmarkStart w:id="135" w:name="_Toc491791303"/>
      <w:bookmarkStart w:id="136" w:name="_Toc83128579"/>
      <w:r w:rsidRPr="00456849">
        <w:rPr>
          <w:rFonts w:ascii="Palatino Linotype" w:hAnsi="Palatino Linotype"/>
          <w:b/>
          <w:color w:val="auto"/>
          <w:sz w:val="24"/>
          <w:szCs w:val="24"/>
        </w:rPr>
        <w:lastRenderedPageBreak/>
        <w:t>PRIMERO. De la competencia</w:t>
      </w:r>
      <w:bookmarkEnd w:id="135"/>
      <w:bookmarkEnd w:id="136"/>
    </w:p>
    <w:p w:rsidR="009F09BC" w:rsidRPr="00456849" w:rsidRDefault="009F09BC" w:rsidP="00521DE8">
      <w:pPr>
        <w:spacing w:line="360" w:lineRule="auto"/>
        <w:rPr>
          <w:rFonts w:ascii="Palatino Linotype" w:hAnsi="Palatino Linotype"/>
          <w:lang w:val="es-MX" w:eastAsia="en-US"/>
        </w:rPr>
      </w:pPr>
    </w:p>
    <w:p w:rsidR="00353F1D" w:rsidRPr="00456849" w:rsidRDefault="00875788" w:rsidP="00875788">
      <w:pPr>
        <w:pStyle w:val="Prrafodelista"/>
        <w:numPr>
          <w:ilvl w:val="0"/>
          <w:numId w:val="15"/>
        </w:numPr>
        <w:spacing w:line="360" w:lineRule="auto"/>
        <w:ind w:left="0" w:firstLine="0"/>
        <w:jc w:val="both"/>
        <w:rPr>
          <w:rFonts w:ascii="Palatino Linotype" w:hAnsi="Palatino Linotype"/>
          <w:color w:val="000000" w:themeColor="text1"/>
        </w:rPr>
      </w:pPr>
      <w:r w:rsidRPr="00456849">
        <w:rPr>
          <w:rFonts w:ascii="Palatino Linotype" w:hAnsi="Palatino Linotype"/>
          <w:color w:val="000000" w:themeColor="text1"/>
        </w:rPr>
        <w:t xml:space="preserve">Este Instituto de Transparencia, Acceso a la Información Pública y Protección de Datos Personales del </w:t>
      </w:r>
      <w:r w:rsidRPr="00456849">
        <w:rPr>
          <w:rFonts w:ascii="Palatino Linotype" w:hAnsi="Palatino Linotype"/>
        </w:rPr>
        <w:t>Estado</w:t>
      </w:r>
      <w:r w:rsidRPr="00456849">
        <w:rPr>
          <w:rFonts w:ascii="Palatino Linotype" w:hAnsi="Palatino Linotype"/>
          <w:color w:val="000000" w:themeColor="text1"/>
        </w:rPr>
        <w:t xml:space="preserve">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9F09BC" w:rsidRPr="00456849" w:rsidRDefault="009F09BC" w:rsidP="00353F1D">
      <w:pPr>
        <w:pStyle w:val="Prrafodelista"/>
        <w:spacing w:line="360" w:lineRule="auto"/>
        <w:ind w:left="0"/>
        <w:jc w:val="both"/>
        <w:rPr>
          <w:rFonts w:ascii="Palatino Linotype" w:eastAsia="Calibri" w:hAnsi="Palatino Linotype" w:cs="Times New Roman"/>
          <w:b/>
          <w:lang w:val="es-ES"/>
        </w:rPr>
      </w:pPr>
    </w:p>
    <w:p w:rsidR="009F09BC" w:rsidRPr="00456849" w:rsidRDefault="009F09BC" w:rsidP="009F09BC">
      <w:pPr>
        <w:pStyle w:val="Ttulo2"/>
        <w:rPr>
          <w:rFonts w:ascii="Palatino Linotype" w:hAnsi="Palatino Linotype"/>
          <w:b/>
          <w:color w:val="auto"/>
          <w:sz w:val="24"/>
          <w:szCs w:val="24"/>
        </w:rPr>
      </w:pPr>
      <w:bookmarkStart w:id="137" w:name="_Toc491791304"/>
      <w:bookmarkStart w:id="138" w:name="_Toc83128580"/>
      <w:r w:rsidRPr="00456849">
        <w:rPr>
          <w:rFonts w:ascii="Palatino Linotype" w:hAnsi="Palatino Linotype"/>
          <w:b/>
          <w:color w:val="auto"/>
          <w:sz w:val="24"/>
          <w:szCs w:val="24"/>
        </w:rPr>
        <w:t>SEGUNDO. De la oportunidad y procedencia.</w:t>
      </w:r>
      <w:bookmarkEnd w:id="137"/>
      <w:bookmarkEnd w:id="138"/>
    </w:p>
    <w:p w:rsidR="009F09BC" w:rsidRPr="00456849" w:rsidRDefault="009F09BC" w:rsidP="009F09BC">
      <w:pPr>
        <w:rPr>
          <w:lang w:val="es-MX" w:eastAsia="en-US"/>
        </w:rPr>
      </w:pPr>
    </w:p>
    <w:p w:rsidR="009F09BC" w:rsidRPr="00456849" w:rsidRDefault="00425842" w:rsidP="009F09BC">
      <w:pPr>
        <w:pStyle w:val="Prrafodelista"/>
        <w:numPr>
          <w:ilvl w:val="0"/>
          <w:numId w:val="15"/>
        </w:numPr>
        <w:spacing w:line="360" w:lineRule="auto"/>
        <w:ind w:left="0" w:firstLine="0"/>
        <w:jc w:val="both"/>
        <w:rPr>
          <w:rFonts w:ascii="Palatino Linotype" w:hAnsi="Palatino Linotype"/>
        </w:rPr>
      </w:pPr>
      <w:r w:rsidRPr="00456849">
        <w:rPr>
          <w:rFonts w:ascii="Palatino Linotype" w:eastAsia="Calibri" w:hAnsi="Palatino Linotype" w:cs="Arial"/>
        </w:rPr>
        <w:t>El</w:t>
      </w:r>
      <w:r w:rsidR="00AD63B4" w:rsidRPr="00456849">
        <w:rPr>
          <w:rFonts w:ascii="Palatino Linotype" w:eastAsia="Calibri" w:hAnsi="Palatino Linotype" w:cs="Arial"/>
        </w:rPr>
        <w:t xml:space="preserve"> </w:t>
      </w:r>
      <w:r w:rsidR="009F09BC" w:rsidRPr="00456849">
        <w:rPr>
          <w:rFonts w:ascii="Palatino Linotype" w:eastAsia="Calibri" w:hAnsi="Palatino Linotype" w:cs="Arial"/>
        </w:rPr>
        <w:t xml:space="preserve">medio de impugnación fue presentado a través del </w:t>
      </w:r>
      <w:r w:rsidR="009F09BC" w:rsidRPr="00456849">
        <w:rPr>
          <w:rFonts w:ascii="Palatino Linotype" w:eastAsia="Calibri" w:hAnsi="Palatino Linotype" w:cs="Arial"/>
          <w:b/>
        </w:rPr>
        <w:t>SAIMEX,</w:t>
      </w:r>
      <w:r w:rsidR="009F09BC" w:rsidRPr="00456849">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456849">
        <w:rPr>
          <w:rFonts w:ascii="Palatino Linotype" w:eastAsia="Calibri" w:hAnsi="Palatino Linotype" w:cs="Arial"/>
          <w:b/>
        </w:rPr>
        <w:t>SUJETO OBLIGADO</w:t>
      </w:r>
      <w:r w:rsidR="00D877D5" w:rsidRPr="00456849">
        <w:rPr>
          <w:rFonts w:ascii="Palatino Linotype" w:eastAsia="Calibri" w:hAnsi="Palatino Linotype" w:cs="Arial"/>
          <w:b/>
        </w:rPr>
        <w:t>,</w:t>
      </w:r>
      <w:r w:rsidRPr="00456849">
        <w:rPr>
          <w:rFonts w:ascii="Palatino Linotype" w:eastAsia="Calibri" w:hAnsi="Palatino Linotype" w:cs="Arial"/>
        </w:rPr>
        <w:t xml:space="preserve"> entregó su</w:t>
      </w:r>
      <w:r w:rsidR="009F09BC" w:rsidRPr="00456849">
        <w:rPr>
          <w:rFonts w:ascii="Palatino Linotype" w:eastAsia="Calibri" w:hAnsi="Palatino Linotype" w:cs="Arial"/>
        </w:rPr>
        <w:t xml:space="preserve"> respuesta </w:t>
      </w:r>
      <w:r w:rsidRPr="00456849">
        <w:rPr>
          <w:rFonts w:ascii="Palatino Linotype" w:eastAsia="Calibri" w:hAnsi="Palatino Linotype" w:cs="Arial"/>
        </w:rPr>
        <w:t>e</w:t>
      </w:r>
      <w:r w:rsidR="009F09BC" w:rsidRPr="00456849">
        <w:rPr>
          <w:rFonts w:ascii="Palatino Linotype" w:eastAsia="Calibri" w:hAnsi="Palatino Linotype" w:cs="Arial"/>
        </w:rPr>
        <w:t xml:space="preserve">l </w:t>
      </w:r>
      <w:r w:rsidR="008B2608" w:rsidRPr="00456849">
        <w:rPr>
          <w:rFonts w:ascii="Palatino Linotype" w:eastAsia="Calibri" w:hAnsi="Palatino Linotype" w:cs="Arial"/>
        </w:rPr>
        <w:t>veintidós</w:t>
      </w:r>
      <w:r w:rsidR="00FD6CAD" w:rsidRPr="00456849">
        <w:rPr>
          <w:rFonts w:ascii="Palatino Linotype" w:eastAsia="Calibri" w:hAnsi="Palatino Linotype" w:cs="Arial"/>
        </w:rPr>
        <w:t xml:space="preserve"> de </w:t>
      </w:r>
      <w:r w:rsidR="008B2608" w:rsidRPr="00456849">
        <w:rPr>
          <w:rFonts w:ascii="Palatino Linotype" w:eastAsia="Calibri" w:hAnsi="Palatino Linotype" w:cs="Arial"/>
        </w:rPr>
        <w:t>mayo</w:t>
      </w:r>
      <w:r w:rsidRPr="00456849">
        <w:rPr>
          <w:rFonts w:ascii="Palatino Linotype" w:eastAsia="Calibri" w:hAnsi="Palatino Linotype" w:cs="Arial"/>
        </w:rPr>
        <w:t xml:space="preserve"> de </w:t>
      </w:r>
      <w:r w:rsidR="00FD6CAD" w:rsidRPr="00456849">
        <w:rPr>
          <w:rFonts w:ascii="Palatino Linotype" w:eastAsia="Calibri" w:hAnsi="Palatino Linotype" w:cs="Arial"/>
        </w:rPr>
        <w:t>dos mil veintidós</w:t>
      </w:r>
      <w:r w:rsidR="009F09BC" w:rsidRPr="00456849">
        <w:rPr>
          <w:rFonts w:ascii="Palatino Linotype" w:eastAsia="Calibri" w:hAnsi="Palatino Linotype" w:cs="Arial"/>
        </w:rPr>
        <w:t xml:space="preserve">, </w:t>
      </w:r>
      <w:r w:rsidR="009F09BC" w:rsidRPr="00456849">
        <w:rPr>
          <w:rFonts w:ascii="Palatino Linotype" w:hAnsi="Palatino Linotype" w:cs="Arial"/>
        </w:rPr>
        <w:t xml:space="preserve">de tal forma que </w:t>
      </w:r>
      <w:r w:rsidRPr="00456849">
        <w:rPr>
          <w:rFonts w:ascii="Palatino Linotype" w:hAnsi="Palatino Linotype" w:cs="Arial"/>
        </w:rPr>
        <w:t>e</w:t>
      </w:r>
      <w:r w:rsidR="009F09BC" w:rsidRPr="00456849">
        <w:rPr>
          <w:rFonts w:ascii="Palatino Linotype" w:hAnsi="Palatino Linotype" w:cs="Arial"/>
        </w:rPr>
        <w:t xml:space="preserve">l plazo para interponer </w:t>
      </w:r>
      <w:r w:rsidRPr="00456849">
        <w:rPr>
          <w:rFonts w:ascii="Palatino Linotype" w:hAnsi="Palatino Linotype" w:cs="Arial"/>
        </w:rPr>
        <w:t>e</w:t>
      </w:r>
      <w:r w:rsidR="009F09BC" w:rsidRPr="00456849">
        <w:rPr>
          <w:rFonts w:ascii="Palatino Linotype" w:hAnsi="Palatino Linotype" w:cs="Arial"/>
        </w:rPr>
        <w:t xml:space="preserve">l recurso de revisión </w:t>
      </w:r>
      <w:r w:rsidRPr="00456849">
        <w:rPr>
          <w:rFonts w:ascii="Palatino Linotype" w:hAnsi="Palatino Linotype" w:cs="Arial"/>
        </w:rPr>
        <w:t>transcurrió</w:t>
      </w:r>
      <w:r w:rsidR="009F09BC" w:rsidRPr="00456849">
        <w:rPr>
          <w:rFonts w:ascii="Palatino Linotype" w:hAnsi="Palatino Linotype" w:cs="Arial"/>
        </w:rPr>
        <w:t xml:space="preserve"> del día </w:t>
      </w:r>
      <w:r w:rsidR="008B2608" w:rsidRPr="00456849">
        <w:rPr>
          <w:rFonts w:ascii="Palatino Linotype" w:hAnsi="Palatino Linotype" w:cs="Arial"/>
        </w:rPr>
        <w:t>veintitrés</w:t>
      </w:r>
      <w:r w:rsidR="00875788" w:rsidRPr="00456849">
        <w:rPr>
          <w:rFonts w:ascii="Palatino Linotype" w:hAnsi="Palatino Linotype" w:cs="Arial"/>
        </w:rPr>
        <w:t xml:space="preserve"> de </w:t>
      </w:r>
      <w:r w:rsidR="008B2608" w:rsidRPr="00456849">
        <w:rPr>
          <w:rFonts w:ascii="Palatino Linotype" w:hAnsi="Palatino Linotype" w:cs="Arial"/>
        </w:rPr>
        <w:t>mayo</w:t>
      </w:r>
      <w:r w:rsidR="009F09BC" w:rsidRPr="00456849">
        <w:rPr>
          <w:rFonts w:ascii="Palatino Linotype" w:hAnsi="Palatino Linotype" w:cs="Arial"/>
        </w:rPr>
        <w:t xml:space="preserve"> </w:t>
      </w:r>
      <w:r w:rsidR="007A460E" w:rsidRPr="00456849">
        <w:rPr>
          <w:rFonts w:ascii="Palatino Linotype" w:hAnsi="Palatino Linotype" w:cs="Arial"/>
        </w:rPr>
        <w:t xml:space="preserve">al </w:t>
      </w:r>
      <w:r w:rsidR="008B2608" w:rsidRPr="00456849">
        <w:rPr>
          <w:rFonts w:ascii="Palatino Linotype" w:hAnsi="Palatino Linotype" w:cs="Arial"/>
        </w:rPr>
        <w:t>doce de junio</w:t>
      </w:r>
      <w:r w:rsidR="0001674C" w:rsidRPr="00456849">
        <w:rPr>
          <w:rFonts w:ascii="Palatino Linotype" w:hAnsi="Palatino Linotype" w:cs="Arial"/>
        </w:rPr>
        <w:t xml:space="preserve"> de </w:t>
      </w:r>
      <w:r w:rsidR="008B2608" w:rsidRPr="00456849">
        <w:rPr>
          <w:rFonts w:ascii="Palatino Linotype" w:hAnsi="Palatino Linotype" w:cs="Arial"/>
        </w:rPr>
        <w:t>dos mil veintitrés</w:t>
      </w:r>
      <w:r w:rsidR="0001674C" w:rsidRPr="00456849">
        <w:rPr>
          <w:rFonts w:ascii="Palatino Linotype" w:hAnsi="Palatino Linotype" w:cs="Arial"/>
        </w:rPr>
        <w:t>; e</w:t>
      </w:r>
      <w:r w:rsidR="009F09BC" w:rsidRPr="00456849">
        <w:rPr>
          <w:rFonts w:ascii="Palatino Linotype" w:hAnsi="Palatino Linotype" w:cs="Arial"/>
        </w:rPr>
        <w:t xml:space="preserve">n consecuencia, el ahora </w:t>
      </w:r>
      <w:r w:rsidR="009F09BC" w:rsidRPr="00456849">
        <w:rPr>
          <w:rFonts w:ascii="Palatino Linotype" w:hAnsi="Palatino Linotype" w:cs="Arial"/>
          <w:b/>
        </w:rPr>
        <w:t>RECURRENTE</w:t>
      </w:r>
      <w:r w:rsidR="009F09BC" w:rsidRPr="00456849">
        <w:rPr>
          <w:rFonts w:ascii="Palatino Linotype" w:hAnsi="Palatino Linotype" w:cs="Arial"/>
        </w:rPr>
        <w:t xml:space="preserve"> presentó </w:t>
      </w:r>
      <w:r w:rsidR="00CA1063" w:rsidRPr="00456849">
        <w:rPr>
          <w:rFonts w:ascii="Palatino Linotype" w:hAnsi="Palatino Linotype" w:cs="Arial"/>
        </w:rPr>
        <w:t xml:space="preserve">su inconformidad el día </w:t>
      </w:r>
      <w:r w:rsidR="00704273" w:rsidRPr="00456849">
        <w:rPr>
          <w:rFonts w:ascii="Palatino Linotype" w:hAnsi="Palatino Linotype" w:cs="Arial"/>
        </w:rPr>
        <w:t>veintidós</w:t>
      </w:r>
      <w:r w:rsidR="00FD6CAD" w:rsidRPr="00456849">
        <w:rPr>
          <w:rFonts w:ascii="Palatino Linotype" w:hAnsi="Palatino Linotype" w:cs="Arial"/>
        </w:rPr>
        <w:t xml:space="preserve"> de </w:t>
      </w:r>
      <w:r w:rsidR="00704273" w:rsidRPr="00456849">
        <w:rPr>
          <w:rFonts w:ascii="Palatino Linotype" w:hAnsi="Palatino Linotype" w:cs="Arial"/>
        </w:rPr>
        <w:t>mayo</w:t>
      </w:r>
      <w:r w:rsidR="007142D6" w:rsidRPr="00456849">
        <w:rPr>
          <w:rFonts w:ascii="Palatino Linotype" w:hAnsi="Palatino Linotype" w:cs="Arial"/>
        </w:rPr>
        <w:t xml:space="preserve"> de </w:t>
      </w:r>
      <w:r w:rsidR="00704273" w:rsidRPr="00456849">
        <w:rPr>
          <w:rFonts w:ascii="Palatino Linotype" w:hAnsi="Palatino Linotype" w:cs="Arial"/>
        </w:rPr>
        <w:t>dos mil veintitrés</w:t>
      </w:r>
      <w:r w:rsidR="009F09BC" w:rsidRPr="00456849">
        <w:rPr>
          <w:rFonts w:ascii="Palatino Linotype" w:hAnsi="Palatino Linotype" w:cs="Arial"/>
        </w:rPr>
        <w:t xml:space="preserve">; </w:t>
      </w:r>
      <w:r w:rsidR="0062406B" w:rsidRPr="00456849">
        <w:rPr>
          <w:rFonts w:ascii="Palatino Linotype" w:hAnsi="Palatino Linotype" w:cs="Arial"/>
        </w:rPr>
        <w:t xml:space="preserve">es decir </w:t>
      </w:r>
      <w:r w:rsidR="00FD6CAD" w:rsidRPr="00456849">
        <w:rPr>
          <w:rFonts w:ascii="Palatino Linotype" w:hAnsi="Palatino Linotype" w:cs="Arial"/>
        </w:rPr>
        <w:t>antes</w:t>
      </w:r>
      <w:r w:rsidR="0082142B" w:rsidRPr="00456849">
        <w:rPr>
          <w:rFonts w:ascii="Palatino Linotype" w:hAnsi="Palatino Linotype" w:cs="Arial"/>
        </w:rPr>
        <w:t xml:space="preserve"> d</w:t>
      </w:r>
      <w:r w:rsidR="009F09BC" w:rsidRPr="00456849">
        <w:rPr>
          <w:rFonts w:ascii="Palatino Linotype" w:hAnsi="Palatino Linotype" w:cs="Arial"/>
        </w:rPr>
        <w:t>el lapso legalmente establecido para tal efecto.</w:t>
      </w:r>
    </w:p>
    <w:p w:rsidR="00D94226" w:rsidRPr="00456849" w:rsidRDefault="00D94226" w:rsidP="00D94226">
      <w:pPr>
        <w:pStyle w:val="Prrafodelista"/>
        <w:spacing w:line="360" w:lineRule="auto"/>
        <w:ind w:left="0"/>
        <w:jc w:val="both"/>
        <w:rPr>
          <w:rFonts w:ascii="Palatino Linotype" w:hAnsi="Palatino Linotype"/>
        </w:rPr>
      </w:pPr>
    </w:p>
    <w:p w:rsidR="00D94226" w:rsidRPr="00456849" w:rsidRDefault="00D94226" w:rsidP="00D94226">
      <w:pPr>
        <w:pStyle w:val="Prrafodelista"/>
        <w:numPr>
          <w:ilvl w:val="0"/>
          <w:numId w:val="15"/>
        </w:numPr>
        <w:spacing w:line="360" w:lineRule="auto"/>
        <w:ind w:left="0" w:firstLine="0"/>
        <w:jc w:val="both"/>
        <w:rPr>
          <w:rFonts w:ascii="Palatino Linotype" w:hAnsi="Palatino Linotype" w:cs="Arial"/>
          <w:bCs/>
          <w:color w:val="555555"/>
          <w:lang w:eastAsia="es-MX"/>
        </w:rPr>
      </w:pPr>
      <w:r w:rsidRPr="00456849">
        <w:rPr>
          <w:rFonts w:ascii="Palatino Linotype" w:hAnsi="Palatino Linotype" w:cs="Arial"/>
        </w:rPr>
        <w:lastRenderedPageBreak/>
        <w:t xml:space="preserve">Al </w:t>
      </w:r>
      <w:r w:rsidRPr="00456849">
        <w:rPr>
          <w:rFonts w:ascii="Palatino Linotype" w:eastAsia="Calibri" w:hAnsi="Palatino Linotype" w:cs="Arial"/>
        </w:rPr>
        <w:t>respecto</w:t>
      </w:r>
      <w:r w:rsidRPr="00456849">
        <w:rPr>
          <w:rFonts w:ascii="Palatino Linotype" w:hAnsi="Palatino Linotype" w:cs="Arial"/>
        </w:rPr>
        <w:t xml:space="preserve"> </w:t>
      </w:r>
      <w:r w:rsidRPr="00456849">
        <w:rPr>
          <w:rFonts w:ascii="Palatino Linotype" w:hAnsi="Palatino Linotype" w:cs="Arial"/>
          <w:bCs/>
          <w:color w:val="000000"/>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D94226" w:rsidRPr="00456849" w:rsidRDefault="00D94226" w:rsidP="00D94226">
      <w:pPr>
        <w:pStyle w:val="Prrafodelista"/>
        <w:ind w:left="360" w:hanging="360"/>
        <w:rPr>
          <w:rFonts w:ascii="Palatino Linotype" w:hAnsi="Palatino Linotype" w:cs="Arial"/>
        </w:rPr>
      </w:pPr>
    </w:p>
    <w:p w:rsidR="00D94226" w:rsidRPr="00456849" w:rsidRDefault="00D94226" w:rsidP="00D94226">
      <w:pPr>
        <w:pStyle w:val="Prrafodelista"/>
        <w:numPr>
          <w:ilvl w:val="0"/>
          <w:numId w:val="15"/>
        </w:numPr>
        <w:spacing w:line="360" w:lineRule="auto"/>
        <w:ind w:left="0" w:firstLine="0"/>
        <w:jc w:val="both"/>
        <w:rPr>
          <w:rFonts w:ascii="Palatino Linotype" w:hAnsi="Palatino Linotype" w:cs="Arial"/>
          <w:bCs/>
          <w:color w:val="555555"/>
          <w:lang w:eastAsia="es-MX"/>
        </w:rPr>
      </w:pPr>
      <w:r w:rsidRPr="00456849">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D94226" w:rsidRPr="00456849" w:rsidRDefault="00D94226" w:rsidP="00D94226">
      <w:pPr>
        <w:pStyle w:val="Prrafodelista"/>
        <w:rPr>
          <w:rFonts w:ascii="Palatino Linotype" w:hAnsi="Palatino Linotype" w:cs="Arial"/>
          <w:bCs/>
          <w:color w:val="555555"/>
          <w:lang w:eastAsia="es-MX"/>
        </w:rPr>
      </w:pPr>
    </w:p>
    <w:p w:rsidR="00D94226" w:rsidRPr="00456849" w:rsidRDefault="00D94226" w:rsidP="00D94226">
      <w:pPr>
        <w:ind w:left="425" w:right="474"/>
        <w:contextualSpacing/>
        <w:jc w:val="both"/>
        <w:rPr>
          <w:rFonts w:ascii="Palatino Linotype" w:hAnsi="Palatino Linotype" w:cs="Arial"/>
          <w:i/>
        </w:rPr>
      </w:pPr>
      <w:r w:rsidRPr="00456849">
        <w:rPr>
          <w:rFonts w:ascii="Palatino Linotype" w:hAnsi="Palatino Linotype" w:cs="Arial"/>
          <w:b/>
          <w:i/>
        </w:rPr>
        <w:t>“RECURSO DE RECLAMACIÓN. SU INTERPOSICIÓN NO ES EXTEMPORÁNEA SI SE REALIZA ANTES DE QUE INICIE EL PLAZO PARA HACERLO</w:t>
      </w:r>
      <w:r w:rsidRPr="00456849">
        <w:rPr>
          <w:rFonts w:ascii="Palatino Linotype" w:hAnsi="Palatino Linotype" w:cs="Arial"/>
          <w:i/>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D94226" w:rsidRPr="00456849" w:rsidRDefault="00D94226" w:rsidP="00D94226">
      <w:pPr>
        <w:spacing w:line="360" w:lineRule="auto"/>
        <w:ind w:left="426" w:right="616"/>
        <w:contextualSpacing/>
        <w:jc w:val="both"/>
        <w:rPr>
          <w:rFonts w:ascii="Palatino Linotype" w:hAnsi="Palatino Linotype" w:cs="Arial"/>
          <w:i/>
        </w:rPr>
      </w:pPr>
    </w:p>
    <w:p w:rsidR="00D94226" w:rsidRPr="00456849" w:rsidRDefault="00D94226" w:rsidP="00D94226">
      <w:pPr>
        <w:pStyle w:val="Prrafodelista"/>
        <w:numPr>
          <w:ilvl w:val="0"/>
          <w:numId w:val="15"/>
        </w:numPr>
        <w:spacing w:line="360" w:lineRule="auto"/>
        <w:ind w:left="0" w:firstLine="0"/>
        <w:jc w:val="both"/>
        <w:rPr>
          <w:rFonts w:ascii="Palatino Linotype" w:hAnsi="Palatino Linotype" w:cs="Arial"/>
          <w:i/>
        </w:rPr>
      </w:pPr>
      <w:r w:rsidRPr="00456849">
        <w:rPr>
          <w:rFonts w:ascii="Palatino Linotype" w:hAnsi="Palatino Linotype" w:cs="Arial"/>
        </w:rPr>
        <w:t>Esto</w:t>
      </w:r>
      <w:r w:rsidRPr="00456849">
        <w:rPr>
          <w:rFonts w:ascii="Palatino Linotype" w:hAnsi="Palatino Linotype"/>
        </w:rPr>
        <w:t xml:space="preserve"> es así porque en primer lugar es necesario que </w:t>
      </w:r>
      <w:r w:rsidR="00C75EA7" w:rsidRPr="00456849">
        <w:rPr>
          <w:rFonts w:ascii="Palatino Linotype" w:hAnsi="Palatino Linotype"/>
          <w:b/>
        </w:rPr>
        <w:t>EL RECURRENTE</w:t>
      </w:r>
      <w:r w:rsidRPr="00456849">
        <w:rPr>
          <w:rFonts w:ascii="Palatino Linotype" w:hAnsi="Palatino Linotype"/>
        </w:rPr>
        <w:t xml:space="preserve"> conozca el acto que le provoca agravio y a partir de ahí formular su recurso de </w:t>
      </w:r>
      <w:r w:rsidRPr="00456849">
        <w:rPr>
          <w:rFonts w:ascii="Palatino Linotype" w:hAnsi="Palatino Linotype"/>
        </w:rPr>
        <w:lastRenderedPageBreak/>
        <w:t xml:space="preserve">revisión </w:t>
      </w:r>
      <w:r w:rsidRPr="00456849">
        <w:rPr>
          <w:rFonts w:ascii="Palatino Linotype" w:hAnsi="Palatino Linotype" w:cs="Arial"/>
        </w:rPr>
        <w:t>señalando</w:t>
      </w:r>
      <w:r w:rsidRPr="00456849">
        <w:rPr>
          <w:rFonts w:ascii="Palatino Linotype" w:hAnsi="Palatino Linotype"/>
        </w:rPr>
        <w:t xml:space="preserve"> </w:t>
      </w:r>
      <w:r w:rsidRPr="00456849">
        <w:rPr>
          <w:rFonts w:ascii="Palatino Linotype" w:hAnsi="Palatino Linotype" w:cs="Arial"/>
        </w:rPr>
        <w:t>tanto</w:t>
      </w:r>
      <w:r w:rsidRPr="00456849">
        <w:rPr>
          <w:rFonts w:ascii="Palatino Linotype" w:hAnsi="Palatino Linotype"/>
        </w:rPr>
        <w:t xml:space="preserve"> el acto impugnado como el motivo de inconformidad. Y si bien la ley señala que el plazo corre un día después de haber sido notificada la respuesta, en nada se afecta al proceso que el mismo día de </w:t>
      </w:r>
      <w:r w:rsidR="00D877D5" w:rsidRPr="00456849">
        <w:rPr>
          <w:rFonts w:ascii="Palatino Linotype" w:hAnsi="Palatino Linotype"/>
          <w:b/>
        </w:rPr>
        <w:t>notificado</w:t>
      </w:r>
      <w:r w:rsidRPr="00456849">
        <w:rPr>
          <w:rFonts w:ascii="Palatino Linotype" w:hAnsi="Palatino Linotype"/>
          <w:b/>
        </w:rPr>
        <w:t xml:space="preserve"> </w:t>
      </w:r>
      <w:r w:rsidR="00C75EA7" w:rsidRPr="00456849">
        <w:rPr>
          <w:rFonts w:ascii="Palatino Linotype" w:hAnsi="Palatino Linotype"/>
          <w:b/>
        </w:rPr>
        <w:t>EL RECURRENTE</w:t>
      </w:r>
      <w:r w:rsidR="00D877D5" w:rsidRPr="00456849">
        <w:rPr>
          <w:rFonts w:ascii="Palatino Linotype" w:hAnsi="Palatino Linotype"/>
          <w:b/>
        </w:rPr>
        <w:t>,</w:t>
      </w:r>
      <w:r w:rsidR="00D877D5" w:rsidRPr="00456849">
        <w:rPr>
          <w:rFonts w:ascii="Palatino Linotype" w:hAnsi="Palatino Linotype"/>
        </w:rPr>
        <w:t xml:space="preserve"> actúe</w:t>
      </w:r>
      <w:r w:rsidRPr="00456849">
        <w:rPr>
          <w:rFonts w:ascii="Palatino Linotype" w:hAnsi="Palatino Linotype"/>
        </w:rPr>
        <w:t xml:space="preserve"> ya que al contrario lo que demuestra es el interés del mismo para ejercer su derecho bajo el principio constitucional de justicia expedita.</w:t>
      </w:r>
    </w:p>
    <w:p w:rsidR="00D94226" w:rsidRPr="00456849" w:rsidRDefault="00D94226" w:rsidP="00D94226">
      <w:pPr>
        <w:pStyle w:val="Prrafodelista"/>
        <w:tabs>
          <w:tab w:val="left" w:pos="0"/>
        </w:tabs>
        <w:spacing w:line="360" w:lineRule="auto"/>
        <w:ind w:left="360" w:right="49" w:hanging="360"/>
        <w:jc w:val="both"/>
        <w:rPr>
          <w:rFonts w:ascii="Palatino Linotype" w:hAnsi="Palatino Linotype" w:cs="Arial"/>
          <w:i/>
        </w:rPr>
      </w:pPr>
    </w:p>
    <w:p w:rsidR="00D94226" w:rsidRPr="00456849" w:rsidRDefault="00D94226" w:rsidP="00D94226">
      <w:pPr>
        <w:pStyle w:val="Prrafodelista"/>
        <w:numPr>
          <w:ilvl w:val="0"/>
          <w:numId w:val="15"/>
        </w:numPr>
        <w:spacing w:line="360" w:lineRule="auto"/>
        <w:ind w:left="0" w:firstLine="0"/>
        <w:jc w:val="both"/>
        <w:rPr>
          <w:rFonts w:ascii="Palatino Linotype" w:hAnsi="Palatino Linotype" w:cs="Arial"/>
          <w:i/>
        </w:rPr>
      </w:pPr>
      <w:r w:rsidRPr="00456849">
        <w:rPr>
          <w:rFonts w:ascii="Palatino Linotype" w:hAnsi="Palatino Linotype"/>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D94226" w:rsidRPr="00456849" w:rsidRDefault="00D94226" w:rsidP="00D94226">
      <w:pPr>
        <w:pStyle w:val="Prrafodelista"/>
        <w:ind w:left="360" w:hanging="360"/>
        <w:rPr>
          <w:rFonts w:ascii="Palatino Linotype" w:hAnsi="Palatino Linotype"/>
        </w:rPr>
      </w:pPr>
    </w:p>
    <w:p w:rsidR="00D94226" w:rsidRPr="00456849" w:rsidRDefault="00D94226" w:rsidP="00D94226">
      <w:pPr>
        <w:pStyle w:val="Prrafodelista"/>
        <w:numPr>
          <w:ilvl w:val="0"/>
          <w:numId w:val="15"/>
        </w:numPr>
        <w:spacing w:line="360" w:lineRule="auto"/>
        <w:ind w:left="0" w:firstLine="0"/>
        <w:jc w:val="both"/>
        <w:rPr>
          <w:rFonts w:ascii="Palatino Linotype" w:hAnsi="Palatino Linotype" w:cs="Arial"/>
          <w:i/>
        </w:rPr>
      </w:pPr>
      <w:r w:rsidRPr="00456849">
        <w:rPr>
          <w:rFonts w:ascii="Palatino Linotype" w:hAnsi="Palatino Linotype"/>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456849">
        <w:rPr>
          <w:rFonts w:ascii="Palatino Linotype" w:hAnsi="Palatino Linotype"/>
          <w:b/>
        </w:rPr>
        <w:t>SUJETO OBLIGADO.</w:t>
      </w:r>
    </w:p>
    <w:p w:rsidR="00FE62AF" w:rsidRPr="00456849" w:rsidRDefault="00FE62AF" w:rsidP="00FE62AF">
      <w:pPr>
        <w:pStyle w:val="Prrafodelista"/>
        <w:rPr>
          <w:rFonts w:ascii="Palatino Linotype" w:hAnsi="Palatino Linotype" w:cs="Arial"/>
          <w:i/>
        </w:rPr>
      </w:pPr>
    </w:p>
    <w:p w:rsidR="00FE62AF" w:rsidRPr="00456849" w:rsidRDefault="00FE62AF" w:rsidP="00FE62AF">
      <w:pPr>
        <w:pStyle w:val="Prrafodelista"/>
        <w:numPr>
          <w:ilvl w:val="0"/>
          <w:numId w:val="15"/>
        </w:numPr>
        <w:spacing w:line="360" w:lineRule="auto"/>
        <w:ind w:left="0" w:firstLine="0"/>
        <w:jc w:val="both"/>
        <w:rPr>
          <w:rFonts w:ascii="Palatino Linotype" w:hAnsi="Palatino Linotype"/>
          <w:color w:val="000000" w:themeColor="text1"/>
        </w:rPr>
      </w:pPr>
      <w:r w:rsidRPr="00456849">
        <w:rPr>
          <w:rFonts w:ascii="Palatino Linotype" w:hAnsi="Palatino Linotype"/>
          <w:color w:val="000000" w:themeColor="text1"/>
        </w:rPr>
        <w:t xml:space="preserve">Por otro lado, de la revisión al expediente electrónico del SAIMEX se desprende que la </w:t>
      </w:r>
      <w:r w:rsidRPr="00456849">
        <w:rPr>
          <w:rFonts w:ascii="Palatino Linotype" w:eastAsia="Calibri" w:hAnsi="Palatino Linotype" w:cs="Arial"/>
          <w:color w:val="000000" w:themeColor="text1"/>
        </w:rPr>
        <w:t>parte</w:t>
      </w:r>
      <w:r w:rsidRPr="00456849">
        <w:rPr>
          <w:rFonts w:ascii="Palatino Linotype" w:hAnsi="Palatino Linotype"/>
          <w:color w:val="000000" w:themeColor="text1"/>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FE62AF" w:rsidRPr="00456849" w:rsidRDefault="00FE62AF" w:rsidP="00FE62AF">
      <w:pPr>
        <w:pStyle w:val="Prrafodelista"/>
        <w:numPr>
          <w:ilvl w:val="0"/>
          <w:numId w:val="15"/>
        </w:numPr>
        <w:spacing w:line="360" w:lineRule="auto"/>
        <w:ind w:left="0" w:firstLine="0"/>
        <w:jc w:val="both"/>
        <w:rPr>
          <w:rFonts w:ascii="Palatino Linotype" w:hAnsi="Palatino Linotype"/>
          <w:color w:val="000000" w:themeColor="text1"/>
        </w:rPr>
      </w:pPr>
      <w:r w:rsidRPr="00456849">
        <w:rPr>
          <w:rFonts w:ascii="Palatino Linotype" w:hAnsi="Palatino Linotype"/>
          <w:color w:val="000000" w:themeColor="text1"/>
        </w:rPr>
        <w:lastRenderedPageBreak/>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FE62AF" w:rsidRPr="00456849" w:rsidRDefault="00FE62AF" w:rsidP="00FE62AF">
      <w:pPr>
        <w:pStyle w:val="Prrafodelista"/>
        <w:rPr>
          <w:rFonts w:ascii="Palatino Linotype" w:hAnsi="Palatino Linotype"/>
          <w:color w:val="000000" w:themeColor="text1"/>
        </w:rPr>
      </w:pPr>
    </w:p>
    <w:p w:rsidR="00FE62AF" w:rsidRPr="00456849" w:rsidRDefault="00FE62AF" w:rsidP="00FE62AF">
      <w:pPr>
        <w:pStyle w:val="Prrafodelista"/>
        <w:numPr>
          <w:ilvl w:val="0"/>
          <w:numId w:val="15"/>
        </w:numPr>
        <w:spacing w:line="360" w:lineRule="auto"/>
        <w:ind w:left="0" w:firstLine="0"/>
        <w:jc w:val="both"/>
        <w:rPr>
          <w:rFonts w:ascii="Palatino Linotype" w:hAnsi="Palatino Linotype"/>
          <w:color w:val="000000" w:themeColor="text1"/>
        </w:rPr>
      </w:pPr>
      <w:r w:rsidRPr="00456849">
        <w:rPr>
          <w:rFonts w:ascii="Palatino Linotype" w:hAnsi="Palatino Linotype"/>
          <w:color w:val="000000" w:themeColor="text1"/>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FE62AF" w:rsidRPr="00456849" w:rsidRDefault="00FE62AF" w:rsidP="00FE62AF">
      <w:pPr>
        <w:pStyle w:val="Prrafodelista"/>
        <w:rPr>
          <w:rFonts w:ascii="Palatino Linotype" w:hAnsi="Palatino Linotype"/>
          <w:color w:val="000000" w:themeColor="text1"/>
        </w:rPr>
      </w:pPr>
    </w:p>
    <w:p w:rsidR="00FE62AF" w:rsidRPr="00456849" w:rsidRDefault="00FE62AF" w:rsidP="00FE62AF">
      <w:pPr>
        <w:pStyle w:val="Prrafodelista"/>
        <w:numPr>
          <w:ilvl w:val="0"/>
          <w:numId w:val="15"/>
        </w:numPr>
        <w:spacing w:line="360" w:lineRule="auto"/>
        <w:ind w:left="0" w:firstLine="0"/>
        <w:jc w:val="both"/>
        <w:rPr>
          <w:rFonts w:ascii="Palatino Linotype" w:hAnsi="Palatino Linotype"/>
          <w:color w:val="000000" w:themeColor="text1"/>
        </w:rPr>
      </w:pPr>
      <w:r w:rsidRPr="00456849">
        <w:rPr>
          <w:rFonts w:ascii="Palatino Linotype" w:hAnsi="Palatino Linotype"/>
          <w:color w:val="000000" w:themeColor="text1"/>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FE62AF" w:rsidRPr="00456849" w:rsidRDefault="00FE62AF" w:rsidP="00FE62AF">
      <w:pPr>
        <w:pStyle w:val="Prrafodelista"/>
        <w:rPr>
          <w:rFonts w:ascii="Palatino Linotype" w:hAnsi="Palatino Linotype"/>
          <w:color w:val="000000" w:themeColor="text1"/>
        </w:rPr>
      </w:pPr>
    </w:p>
    <w:p w:rsidR="00FE62AF" w:rsidRPr="00456849" w:rsidRDefault="00FE62AF" w:rsidP="00FE62AF">
      <w:pPr>
        <w:pStyle w:val="Prrafodelista"/>
        <w:numPr>
          <w:ilvl w:val="0"/>
          <w:numId w:val="15"/>
        </w:numPr>
        <w:spacing w:line="360" w:lineRule="auto"/>
        <w:ind w:left="0" w:firstLine="0"/>
        <w:jc w:val="both"/>
        <w:rPr>
          <w:rFonts w:ascii="Palatino Linotype" w:hAnsi="Palatino Linotype"/>
          <w:color w:val="000000" w:themeColor="text1"/>
        </w:rPr>
      </w:pPr>
      <w:r w:rsidRPr="00456849">
        <w:rPr>
          <w:rFonts w:ascii="Palatino Linotype" w:hAnsi="Palatino Linotype"/>
          <w:color w:val="000000" w:themeColor="text1"/>
        </w:rPr>
        <w:lastRenderedPageBreak/>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FE62AF" w:rsidRPr="00456849" w:rsidRDefault="00FE62AF" w:rsidP="00FE62AF">
      <w:pPr>
        <w:pStyle w:val="Prrafodelista"/>
        <w:rPr>
          <w:rFonts w:ascii="Palatino Linotype" w:hAnsi="Palatino Linotype" w:cs="Arial"/>
        </w:rPr>
      </w:pPr>
    </w:p>
    <w:p w:rsidR="009F09BC" w:rsidRPr="00456849" w:rsidRDefault="009F09BC" w:rsidP="00CF0D2B">
      <w:pPr>
        <w:pStyle w:val="Prrafodelista"/>
        <w:numPr>
          <w:ilvl w:val="0"/>
          <w:numId w:val="15"/>
        </w:numPr>
        <w:spacing w:line="360" w:lineRule="auto"/>
        <w:ind w:left="0" w:firstLine="0"/>
        <w:jc w:val="both"/>
        <w:rPr>
          <w:rFonts w:ascii="Palatino Linotype" w:hAnsi="Palatino Linotype"/>
        </w:rPr>
      </w:pPr>
      <w:r w:rsidRPr="00456849">
        <w:rPr>
          <w:rFonts w:ascii="Palatino Linotype" w:eastAsia="Calibri" w:hAnsi="Palatino Linotype" w:cs="Arial"/>
        </w:rPr>
        <w:t xml:space="preserve">Asimismo, </w:t>
      </w:r>
      <w:r w:rsidR="00CF0D2B" w:rsidRPr="00456849">
        <w:rPr>
          <w:rFonts w:ascii="Palatino Linotype" w:eastAsia="Calibri" w:hAnsi="Palatino Linotype" w:cs="Arial"/>
        </w:rPr>
        <w:t>e</w:t>
      </w:r>
      <w:r w:rsidRPr="00456849">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8112D" w:rsidRPr="00456849" w:rsidRDefault="0038112D" w:rsidP="0038112D">
      <w:pPr>
        <w:pStyle w:val="Prrafodelista"/>
        <w:rPr>
          <w:rFonts w:ascii="Palatino Linotype" w:hAnsi="Palatino Linotype"/>
        </w:rPr>
      </w:pPr>
    </w:p>
    <w:p w:rsidR="009F09BC" w:rsidRPr="00456849" w:rsidRDefault="0038112D" w:rsidP="00CF0D2B">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456849">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009F09BC" w:rsidRPr="00456849">
        <w:rPr>
          <w:rFonts w:ascii="Palatino Linotype" w:hAnsi="Palatino Linotype"/>
          <w:b/>
          <w:color w:val="000000" w:themeColor="text1"/>
          <w:sz w:val="24"/>
          <w:szCs w:val="24"/>
        </w:rPr>
        <w:t xml:space="preserve">Del planteamiento de la </w:t>
      </w:r>
      <w:r w:rsidR="009F09BC" w:rsidRPr="00456849">
        <w:rPr>
          <w:rFonts w:ascii="Palatino Linotype" w:hAnsi="Palatino Linotype"/>
          <w:b/>
          <w:i/>
          <w:color w:val="000000" w:themeColor="text1"/>
          <w:sz w:val="24"/>
          <w:szCs w:val="24"/>
        </w:rPr>
        <w:t>Litis</w:t>
      </w:r>
      <w:r w:rsidR="009F09BC" w:rsidRPr="00456849">
        <w:rPr>
          <w:rFonts w:ascii="Palatino Linotype" w:hAnsi="Palatino Linotype"/>
          <w:b/>
          <w:color w:val="000000" w:themeColor="text1"/>
          <w:sz w:val="24"/>
          <w:szCs w:val="24"/>
        </w:rPr>
        <w:t>.</w:t>
      </w:r>
      <w:bookmarkEnd w:id="141"/>
      <w:bookmarkEnd w:id="142"/>
      <w:bookmarkEnd w:id="143"/>
      <w:bookmarkEnd w:id="144"/>
      <w:bookmarkEnd w:id="145"/>
    </w:p>
    <w:p w:rsidR="009F09BC" w:rsidRPr="00456849" w:rsidRDefault="009F09BC" w:rsidP="009F09BC">
      <w:pPr>
        <w:rPr>
          <w:lang w:val="es-MX" w:eastAsia="en-US"/>
        </w:rPr>
      </w:pPr>
    </w:p>
    <w:p w:rsidR="009F09BC" w:rsidRPr="00456849" w:rsidRDefault="009F09BC" w:rsidP="009F09BC">
      <w:pPr>
        <w:pStyle w:val="Prrafodelista"/>
        <w:numPr>
          <w:ilvl w:val="0"/>
          <w:numId w:val="15"/>
        </w:numPr>
        <w:spacing w:line="360" w:lineRule="auto"/>
        <w:ind w:left="0" w:firstLine="0"/>
        <w:jc w:val="both"/>
        <w:rPr>
          <w:rFonts w:ascii="Palatino Linotype" w:hAnsi="Palatino Linotype" w:cs="Arial"/>
        </w:rPr>
      </w:pPr>
      <w:r w:rsidRPr="00456849">
        <w:rPr>
          <w:rFonts w:ascii="Palatino Linotype" w:hAnsi="Palatino Linotype" w:cs="Arial"/>
        </w:rPr>
        <w:t xml:space="preserve">Se </w:t>
      </w:r>
      <w:r w:rsidRPr="00456849">
        <w:rPr>
          <w:rFonts w:ascii="Palatino Linotype" w:eastAsia="Calibri" w:hAnsi="Palatino Linotype" w:cs="Arial"/>
        </w:rPr>
        <w:t>solicitó</w:t>
      </w:r>
      <w:r w:rsidRPr="00456849">
        <w:rPr>
          <w:rFonts w:ascii="Palatino Linotype" w:hAnsi="Palatino Linotype" w:cs="Arial"/>
        </w:rPr>
        <w:t xml:space="preserve"> </w:t>
      </w:r>
      <w:r w:rsidR="00AD63B4" w:rsidRPr="00456849">
        <w:rPr>
          <w:rFonts w:ascii="Palatino Linotype" w:hAnsi="Palatino Linotype" w:cs="Arial"/>
        </w:rPr>
        <w:t xml:space="preserve">tener acceso, a la </w:t>
      </w:r>
      <w:r w:rsidRPr="00456849">
        <w:rPr>
          <w:rFonts w:ascii="Palatino Linotype" w:hAnsi="Palatino Linotype" w:cs="Arial"/>
        </w:rPr>
        <w:t>información que a continuación se desagrega:</w:t>
      </w:r>
    </w:p>
    <w:p w:rsidR="009F09BC" w:rsidRPr="00456849" w:rsidRDefault="009F09BC" w:rsidP="009F09BC">
      <w:pPr>
        <w:pStyle w:val="Prrafodelista"/>
        <w:spacing w:line="360" w:lineRule="auto"/>
        <w:ind w:left="0"/>
        <w:jc w:val="both"/>
        <w:rPr>
          <w:rFonts w:ascii="Palatino Linotype" w:hAnsi="Palatino Linotype" w:cs="Arial"/>
        </w:rPr>
      </w:pPr>
    </w:p>
    <w:p w:rsidR="008C42B4" w:rsidRPr="00456849" w:rsidRDefault="00704273" w:rsidP="00704273">
      <w:pPr>
        <w:pStyle w:val="Prrafodelista"/>
        <w:numPr>
          <w:ilvl w:val="1"/>
          <w:numId w:val="27"/>
        </w:numPr>
        <w:spacing w:line="360" w:lineRule="auto"/>
        <w:ind w:left="709"/>
        <w:jc w:val="both"/>
        <w:rPr>
          <w:rFonts w:ascii="Palatino Linotype" w:hAnsi="Palatino Linotype" w:cs="Arial"/>
        </w:rPr>
      </w:pPr>
      <w:r w:rsidRPr="00456849">
        <w:rPr>
          <w:rFonts w:ascii="Palatino Linotype" w:hAnsi="Palatino Linotype" w:cs="Arial"/>
          <w:b/>
        </w:rPr>
        <w:t xml:space="preserve">Soporte documental de las compras </w:t>
      </w:r>
      <w:r w:rsidR="00F37A19" w:rsidRPr="00456849">
        <w:rPr>
          <w:rFonts w:ascii="Palatino Linotype" w:hAnsi="Palatino Linotype" w:cs="Arial"/>
          <w:b/>
        </w:rPr>
        <w:t xml:space="preserve">realizadas </w:t>
      </w:r>
      <w:r w:rsidRPr="00456849">
        <w:rPr>
          <w:rFonts w:ascii="Palatino Linotype" w:hAnsi="Palatino Linotype" w:cs="Arial"/>
          <w:b/>
        </w:rPr>
        <w:t xml:space="preserve">por </w:t>
      </w:r>
      <w:r w:rsidR="002F349B" w:rsidRPr="00456849">
        <w:rPr>
          <w:rFonts w:ascii="Palatino Linotype" w:hAnsi="Palatino Linotype" w:cs="Arial"/>
          <w:b/>
        </w:rPr>
        <w:t>a</w:t>
      </w:r>
      <w:r w:rsidRPr="00456849">
        <w:rPr>
          <w:rFonts w:ascii="Palatino Linotype" w:hAnsi="Palatino Linotype" w:cs="Arial"/>
          <w:b/>
        </w:rPr>
        <w:t>dministración en los ejercicios fiscales 2022 y 2023</w:t>
      </w:r>
      <w:r w:rsidR="00D94226" w:rsidRPr="00456849">
        <w:rPr>
          <w:rFonts w:ascii="Palatino Linotype" w:hAnsi="Palatino Linotype" w:cs="Arial"/>
          <w:b/>
        </w:rPr>
        <w:t>.</w:t>
      </w:r>
    </w:p>
    <w:p w:rsidR="007142D6" w:rsidRPr="00456849" w:rsidRDefault="007142D6" w:rsidP="007142D6">
      <w:pPr>
        <w:pStyle w:val="Prrafodelista"/>
        <w:spacing w:line="360" w:lineRule="auto"/>
        <w:ind w:left="709"/>
        <w:jc w:val="both"/>
        <w:rPr>
          <w:rFonts w:ascii="Palatino Linotype" w:hAnsi="Palatino Linotype" w:cs="Arial"/>
        </w:rPr>
      </w:pPr>
    </w:p>
    <w:p w:rsidR="009F09BC" w:rsidRPr="00456849" w:rsidRDefault="00D877D5" w:rsidP="00704273">
      <w:pPr>
        <w:pStyle w:val="Prrafodelista"/>
        <w:numPr>
          <w:ilvl w:val="0"/>
          <w:numId w:val="15"/>
        </w:numPr>
        <w:spacing w:line="360" w:lineRule="auto"/>
        <w:ind w:left="0" w:firstLine="0"/>
        <w:jc w:val="both"/>
        <w:rPr>
          <w:rFonts w:ascii="Palatino Linotype" w:hAnsi="Palatino Linotype" w:cs="Arial"/>
        </w:rPr>
      </w:pPr>
      <w:r w:rsidRPr="00456849">
        <w:rPr>
          <w:rFonts w:ascii="Palatino Linotype" w:hAnsi="Palatino Linotype" w:cs="Arial"/>
        </w:rPr>
        <w:t>En respuesta</w:t>
      </w:r>
      <w:r w:rsidR="000F1081" w:rsidRPr="00456849">
        <w:rPr>
          <w:rFonts w:ascii="Palatino Linotype" w:hAnsi="Palatino Linotype" w:cs="Arial"/>
        </w:rPr>
        <w:t xml:space="preserve"> el </w:t>
      </w:r>
      <w:r w:rsidR="000F1081" w:rsidRPr="00456849">
        <w:rPr>
          <w:rFonts w:ascii="Palatino Linotype" w:hAnsi="Palatino Linotype" w:cs="Arial"/>
          <w:b/>
        </w:rPr>
        <w:t>SUJETO OBLIGADO</w:t>
      </w:r>
      <w:r w:rsidRPr="00456849">
        <w:rPr>
          <w:rFonts w:ascii="Palatino Linotype" w:hAnsi="Palatino Linotype" w:cs="Arial"/>
          <w:b/>
        </w:rPr>
        <w:t>,</w:t>
      </w:r>
      <w:r w:rsidR="000F1081" w:rsidRPr="00456849">
        <w:rPr>
          <w:rFonts w:ascii="Palatino Linotype" w:hAnsi="Palatino Linotype" w:cs="Arial"/>
          <w:b/>
        </w:rPr>
        <w:t xml:space="preserve"> </w:t>
      </w:r>
      <w:r w:rsidR="00C47D9C" w:rsidRPr="00456849">
        <w:rPr>
          <w:rFonts w:ascii="Palatino Linotype" w:hAnsi="Palatino Linotype" w:cs="Arial"/>
        </w:rPr>
        <w:t xml:space="preserve">remitió un </w:t>
      </w:r>
      <w:r w:rsidR="00D94226" w:rsidRPr="00456849">
        <w:rPr>
          <w:rFonts w:ascii="Palatino Linotype" w:hAnsi="Palatino Linotype" w:cs="Arial"/>
        </w:rPr>
        <w:t xml:space="preserve">escrito donde </w:t>
      </w:r>
      <w:r w:rsidR="00704273" w:rsidRPr="00456849">
        <w:rPr>
          <w:rFonts w:ascii="Palatino Linotype" w:hAnsi="Palatino Linotype" w:cs="Arial"/>
        </w:rPr>
        <w:t xml:space="preserve">requiere al particular aporte un </w:t>
      </w:r>
      <w:r w:rsidR="00704273" w:rsidRPr="00456849">
        <w:rPr>
          <w:rFonts w:ascii="Palatino Linotype" w:eastAsia="Calibri" w:hAnsi="Palatino Linotype" w:cs="Arial"/>
        </w:rPr>
        <w:t>medio</w:t>
      </w:r>
      <w:r w:rsidR="00704273" w:rsidRPr="00456849">
        <w:rPr>
          <w:rFonts w:ascii="Palatino Linotype" w:hAnsi="Palatino Linotype" w:cs="Arial"/>
        </w:rPr>
        <w:t xml:space="preserve"> digital en el cual entregar la información, ya que no cuentan con medios digitales con la capacidad de almacenamiento requerido.</w:t>
      </w:r>
      <w:r w:rsidR="00C41E57" w:rsidRPr="00456849">
        <w:rPr>
          <w:rFonts w:ascii="Palatino Linotype" w:hAnsi="Palatino Linotype" w:cs="Arial"/>
        </w:rPr>
        <w:t xml:space="preserve"> </w:t>
      </w:r>
      <w:r w:rsidR="00FD6CAD" w:rsidRPr="00456849">
        <w:rPr>
          <w:rFonts w:ascii="Palatino Linotype" w:hAnsi="Palatino Linotype" w:cs="Arial"/>
          <w:b/>
        </w:rPr>
        <w:t>EL PARTICULAR</w:t>
      </w:r>
      <w:r w:rsidR="009F09BC" w:rsidRPr="00456849">
        <w:rPr>
          <w:rFonts w:ascii="Palatino Linotype" w:hAnsi="Palatino Linotype" w:cs="Arial"/>
          <w:b/>
        </w:rPr>
        <w:t xml:space="preserve"> </w:t>
      </w:r>
      <w:r w:rsidR="009F09BC" w:rsidRPr="00456849">
        <w:rPr>
          <w:rFonts w:ascii="Palatino Linotype" w:hAnsi="Palatino Linotype" w:cs="Arial"/>
        </w:rPr>
        <w:t xml:space="preserve">inconforme con la respuesta, expuso </w:t>
      </w:r>
      <w:r w:rsidR="00CF0D2B" w:rsidRPr="00456849">
        <w:rPr>
          <w:rFonts w:ascii="Palatino Linotype" w:hAnsi="Palatino Linotype" w:cs="Arial"/>
          <w:i/>
        </w:rPr>
        <w:t>grosso modo</w:t>
      </w:r>
      <w:r w:rsidR="00CF0D2B" w:rsidRPr="00456849">
        <w:rPr>
          <w:rFonts w:ascii="Palatino Linotype" w:hAnsi="Palatino Linotype" w:cs="Arial"/>
        </w:rPr>
        <w:t xml:space="preserve"> </w:t>
      </w:r>
      <w:r w:rsidR="009F09BC" w:rsidRPr="00456849">
        <w:rPr>
          <w:rFonts w:ascii="Palatino Linotype" w:hAnsi="Palatino Linotype" w:cs="Arial"/>
        </w:rPr>
        <w:t xml:space="preserve">su </w:t>
      </w:r>
      <w:r w:rsidR="00403D64" w:rsidRPr="00456849">
        <w:rPr>
          <w:rFonts w:ascii="Palatino Linotype" w:hAnsi="Palatino Linotype" w:cs="Arial"/>
        </w:rPr>
        <w:t xml:space="preserve">inconformidad </w:t>
      </w:r>
      <w:r w:rsidR="00C47D9C" w:rsidRPr="00456849">
        <w:rPr>
          <w:rFonts w:ascii="Palatino Linotype" w:hAnsi="Palatino Linotype" w:cs="Arial"/>
        </w:rPr>
        <w:t xml:space="preserve">por </w:t>
      </w:r>
      <w:r w:rsidR="00704273" w:rsidRPr="00456849">
        <w:rPr>
          <w:rFonts w:ascii="Palatino Linotype" w:hAnsi="Palatino Linotype" w:cs="Arial"/>
        </w:rPr>
        <w:t>el cambio de modalidad de entrega de la información</w:t>
      </w:r>
      <w:r w:rsidR="00C41E57" w:rsidRPr="00456849">
        <w:rPr>
          <w:rFonts w:ascii="Palatino Linotype" w:hAnsi="Palatino Linotype" w:cs="Arial"/>
        </w:rPr>
        <w:t>.</w:t>
      </w:r>
    </w:p>
    <w:p w:rsidR="0074110E" w:rsidRPr="00456849" w:rsidRDefault="0074110E" w:rsidP="0074110E">
      <w:pPr>
        <w:spacing w:line="360" w:lineRule="auto"/>
        <w:contextualSpacing/>
        <w:jc w:val="both"/>
        <w:rPr>
          <w:rFonts w:ascii="Palatino Linotype" w:hAnsi="Palatino Linotype" w:cs="Arial"/>
        </w:rPr>
      </w:pPr>
    </w:p>
    <w:p w:rsidR="00D94226" w:rsidRPr="00456849" w:rsidRDefault="009F09BC" w:rsidP="00155B02">
      <w:pPr>
        <w:numPr>
          <w:ilvl w:val="0"/>
          <w:numId w:val="15"/>
        </w:numPr>
        <w:spacing w:line="360" w:lineRule="auto"/>
        <w:ind w:left="0" w:firstLine="0"/>
        <w:contextualSpacing/>
        <w:jc w:val="both"/>
        <w:rPr>
          <w:rFonts w:ascii="Palatino Linotype" w:eastAsia="MS Mincho" w:hAnsi="Palatino Linotype" w:cs="Arial"/>
        </w:rPr>
      </w:pPr>
      <w:r w:rsidRPr="00456849">
        <w:rPr>
          <w:rFonts w:ascii="Palatino Linotype" w:eastAsia="MS Mincho" w:hAnsi="Palatino Linotype" w:cs="Arial"/>
        </w:rPr>
        <w:lastRenderedPageBreak/>
        <w:t xml:space="preserve">En </w:t>
      </w:r>
      <w:r w:rsidRPr="00456849">
        <w:rPr>
          <w:rFonts w:ascii="Palatino Linotype" w:hAnsi="Palatino Linotype" w:cs="Arial"/>
          <w:lang w:eastAsia="es-MX"/>
        </w:rPr>
        <w:t>dichas</w:t>
      </w:r>
      <w:r w:rsidRPr="00456849">
        <w:rPr>
          <w:rFonts w:ascii="Palatino Linotype" w:eastAsia="Times New Roman" w:hAnsi="Palatino Linotype" w:cs="Arial"/>
        </w:rPr>
        <w:t xml:space="preserve"> condiciones, la </w:t>
      </w:r>
      <w:r w:rsidRPr="00456849">
        <w:rPr>
          <w:rFonts w:ascii="Palatino Linotype" w:eastAsia="Times New Roman" w:hAnsi="Palatino Linotype" w:cs="Arial"/>
          <w:i/>
        </w:rPr>
        <w:t>Litis</w:t>
      </w:r>
      <w:r w:rsidRPr="00456849">
        <w:rPr>
          <w:rFonts w:ascii="Palatino Linotype" w:eastAsia="Times New Roman" w:hAnsi="Palatino Linotype" w:cs="Arial"/>
        </w:rPr>
        <w:t xml:space="preserve"> a resolver en este recurso se circunscribe a determinar si </w:t>
      </w:r>
      <w:r w:rsidR="007142AB" w:rsidRPr="00456849">
        <w:rPr>
          <w:rFonts w:ascii="Palatino Linotype" w:eastAsia="MS Mincho" w:hAnsi="Palatino Linotype" w:cs="Arial"/>
        </w:rPr>
        <w:t>se actualiza</w:t>
      </w:r>
      <w:r w:rsidRPr="00456849">
        <w:rPr>
          <w:rFonts w:ascii="Palatino Linotype" w:eastAsia="MS Mincho" w:hAnsi="Palatino Linotype" w:cs="Arial"/>
        </w:rPr>
        <w:t xml:space="preserve"> la causal de procedencia prevista en el artículo 179, </w:t>
      </w:r>
      <w:r w:rsidRPr="00456849">
        <w:rPr>
          <w:rFonts w:ascii="Palatino Linotype" w:eastAsia="MS Mincho" w:hAnsi="Palatino Linotype" w:cs="Arial"/>
          <w:b/>
        </w:rPr>
        <w:t xml:space="preserve">fracción </w:t>
      </w:r>
      <w:r w:rsidR="00D94226" w:rsidRPr="00456849">
        <w:rPr>
          <w:rFonts w:ascii="Palatino Linotype" w:eastAsia="MS Mincho" w:hAnsi="Palatino Linotype" w:cs="Arial"/>
          <w:b/>
        </w:rPr>
        <w:t>V</w:t>
      </w:r>
      <w:r w:rsidR="00155B02" w:rsidRPr="00456849">
        <w:rPr>
          <w:rFonts w:ascii="Palatino Linotype" w:eastAsia="MS Mincho" w:hAnsi="Palatino Linotype" w:cs="Arial"/>
          <w:b/>
        </w:rPr>
        <w:t>II</w:t>
      </w:r>
      <w:r w:rsidR="00C41E57" w:rsidRPr="00456849">
        <w:rPr>
          <w:rFonts w:ascii="Palatino Linotype" w:eastAsia="MS Mincho" w:hAnsi="Palatino Linotype" w:cs="Arial"/>
          <w:b/>
        </w:rPr>
        <w:t>I</w:t>
      </w:r>
      <w:r w:rsidRPr="00456849">
        <w:rPr>
          <w:rFonts w:ascii="Palatino Linotype" w:eastAsia="MS Mincho" w:hAnsi="Palatino Linotype" w:cs="Arial"/>
        </w:rPr>
        <w:t xml:space="preserve"> de la </w:t>
      </w:r>
      <w:r w:rsidRPr="00456849">
        <w:rPr>
          <w:rFonts w:ascii="Palatino Linotype" w:eastAsia="MS Mincho" w:hAnsi="Palatino Linotype" w:cs="Arial"/>
          <w:b/>
        </w:rPr>
        <w:t xml:space="preserve">Ley de Transparencia y Acceso a la Información Pública del Estado de México y </w:t>
      </w:r>
      <w:r w:rsidRPr="00456849">
        <w:rPr>
          <w:rFonts w:ascii="Palatino Linotype" w:hAnsi="Palatino Linotype" w:cs="Arial"/>
        </w:rPr>
        <w:t>Municipios</w:t>
      </w:r>
      <w:r w:rsidRPr="00456849">
        <w:rPr>
          <w:rFonts w:ascii="Palatino Linotype" w:eastAsia="MS Mincho" w:hAnsi="Palatino Linotype" w:cs="Arial"/>
        </w:rPr>
        <w:t xml:space="preserve">; </w:t>
      </w:r>
      <w:r w:rsidRPr="00456849">
        <w:rPr>
          <w:rFonts w:ascii="Palatino Linotype" w:eastAsia="Times New Roman" w:hAnsi="Palatino Linotype" w:cs="Arial"/>
          <w:color w:val="000000" w:themeColor="text1"/>
          <w:lang w:val="es-ES" w:eastAsia="es-MX"/>
        </w:rPr>
        <w:t xml:space="preserve">fracción que determina </w:t>
      </w:r>
      <w:r w:rsidR="005B6702" w:rsidRPr="00456849">
        <w:rPr>
          <w:rFonts w:ascii="Palatino Linotype" w:eastAsia="Times New Roman" w:hAnsi="Palatino Linotype" w:cs="Arial"/>
          <w:color w:val="000000" w:themeColor="text1"/>
          <w:lang w:val="es-ES" w:eastAsia="es-MX"/>
        </w:rPr>
        <w:t>la hipótesis jurídica</w:t>
      </w:r>
      <w:r w:rsidRPr="00456849">
        <w:rPr>
          <w:rFonts w:ascii="Palatino Linotype" w:eastAsia="Times New Roman" w:hAnsi="Palatino Linotype" w:cs="Arial"/>
          <w:color w:val="000000" w:themeColor="text1"/>
          <w:lang w:val="es-ES" w:eastAsia="es-MX"/>
        </w:rPr>
        <w:t xml:space="preserve"> relativa</w:t>
      </w:r>
      <w:r w:rsidR="00D94226" w:rsidRPr="00456849">
        <w:rPr>
          <w:rFonts w:ascii="Palatino Linotype" w:eastAsia="Times New Roman" w:hAnsi="Palatino Linotype" w:cs="Arial"/>
          <w:color w:val="000000" w:themeColor="text1"/>
          <w:lang w:val="es-ES" w:eastAsia="es-MX"/>
        </w:rPr>
        <w:t xml:space="preserve"> a </w:t>
      </w:r>
      <w:r w:rsidR="00155B02" w:rsidRPr="00456849">
        <w:rPr>
          <w:rFonts w:ascii="Palatino Linotype" w:eastAsia="Times New Roman" w:hAnsi="Palatino Linotype" w:cs="Arial"/>
          <w:color w:val="000000" w:themeColor="text1"/>
          <w:lang w:val="es-ES" w:eastAsia="es-MX"/>
        </w:rPr>
        <w:t>la notificación, entrega o puesta a disposición de información en una modalidad o formato distinto al solicitado</w:t>
      </w:r>
      <w:r w:rsidRPr="00456849">
        <w:rPr>
          <w:rFonts w:ascii="Palatino Linotype" w:eastAsia="Times New Roman" w:hAnsi="Palatino Linotype" w:cs="Arial"/>
          <w:color w:val="000000" w:themeColor="text1"/>
          <w:lang w:val="es-ES" w:eastAsia="es-MX"/>
        </w:rPr>
        <w:t xml:space="preserve">; </w:t>
      </w:r>
      <w:r w:rsidRPr="00456849">
        <w:rPr>
          <w:rFonts w:ascii="Palatino Linotype" w:eastAsia="MS Mincho" w:hAnsi="Palatino Linotype" w:cs="Arial"/>
        </w:rPr>
        <w:t xml:space="preserve">contexto del cual se dolió </w:t>
      </w:r>
      <w:r w:rsidR="00C75EA7" w:rsidRPr="00456849">
        <w:rPr>
          <w:rFonts w:ascii="Palatino Linotype" w:eastAsia="MS Mincho" w:hAnsi="Palatino Linotype" w:cs="Arial"/>
          <w:b/>
        </w:rPr>
        <w:t>EL RECURRENTE</w:t>
      </w:r>
      <w:r w:rsidRPr="00456849">
        <w:rPr>
          <w:rFonts w:ascii="Palatino Linotype" w:eastAsia="MS Mincho" w:hAnsi="Palatino Linotype" w:cs="Arial"/>
          <w:b/>
        </w:rPr>
        <w:t xml:space="preserve"> </w:t>
      </w:r>
      <w:r w:rsidRPr="00456849">
        <w:rPr>
          <w:rFonts w:ascii="Palatino Linotype" w:eastAsia="MS Mincho" w:hAnsi="Palatino Linotype" w:cs="Arial"/>
        </w:rPr>
        <w:t>al momento de interponer su inconformidad.</w:t>
      </w:r>
    </w:p>
    <w:p w:rsidR="00D94226" w:rsidRPr="00456849" w:rsidRDefault="00D94226" w:rsidP="00D94226">
      <w:pPr>
        <w:pStyle w:val="Prrafodelista"/>
        <w:rPr>
          <w:rFonts w:ascii="Palatino Linotype" w:eastAsia="Times New Roman" w:hAnsi="Palatino Linotype" w:cs="Arial"/>
          <w:color w:val="000000" w:themeColor="text1"/>
          <w:lang w:val="es-ES" w:eastAsia="es-MX"/>
        </w:rPr>
      </w:pPr>
    </w:p>
    <w:p w:rsidR="009F09BC" w:rsidRPr="00456849" w:rsidRDefault="009F09BC" w:rsidP="00D94226">
      <w:pPr>
        <w:numPr>
          <w:ilvl w:val="0"/>
          <w:numId w:val="15"/>
        </w:numPr>
        <w:spacing w:line="360" w:lineRule="auto"/>
        <w:ind w:left="0" w:firstLine="0"/>
        <w:contextualSpacing/>
        <w:jc w:val="both"/>
        <w:rPr>
          <w:rFonts w:ascii="Palatino Linotype" w:eastAsia="MS Mincho" w:hAnsi="Palatino Linotype" w:cs="Arial"/>
        </w:rPr>
      </w:pPr>
      <w:r w:rsidRPr="00456849">
        <w:rPr>
          <w:rFonts w:ascii="Palatino Linotype" w:eastAsia="Times New Roman" w:hAnsi="Palatino Linotype" w:cs="Arial"/>
          <w:color w:val="000000" w:themeColor="text1"/>
          <w:lang w:val="es-ES" w:eastAsia="es-MX"/>
        </w:rPr>
        <w:t xml:space="preserve">De modo tal </w:t>
      </w:r>
      <w:r w:rsidRPr="00456849">
        <w:rPr>
          <w:rFonts w:ascii="Palatino Linotype" w:hAnsi="Palatino Linotype" w:cs="Arial"/>
          <w:color w:val="000000" w:themeColor="text1"/>
          <w:szCs w:val="23"/>
        </w:rPr>
        <w:t xml:space="preserve">que el presente recurso de revisión se abocara en determinar si el </w:t>
      </w:r>
      <w:r w:rsidRPr="00456849">
        <w:rPr>
          <w:rFonts w:ascii="Palatino Linotype" w:hAnsi="Palatino Linotype" w:cs="Arial"/>
          <w:b/>
          <w:color w:val="000000" w:themeColor="text1"/>
          <w:szCs w:val="23"/>
        </w:rPr>
        <w:t>SUJETO</w:t>
      </w:r>
      <w:r w:rsidRPr="00456849">
        <w:rPr>
          <w:rFonts w:ascii="Palatino Linotype" w:hAnsi="Palatino Linotype" w:cs="Arial"/>
          <w:color w:val="000000" w:themeColor="text1"/>
          <w:szCs w:val="23"/>
        </w:rPr>
        <w:t xml:space="preserve"> </w:t>
      </w:r>
      <w:r w:rsidRPr="00456849">
        <w:rPr>
          <w:rFonts w:ascii="Palatino Linotype" w:hAnsi="Palatino Linotype" w:cs="Arial"/>
          <w:b/>
          <w:color w:val="000000" w:themeColor="text1"/>
          <w:szCs w:val="23"/>
        </w:rPr>
        <w:t>OBLIGADO</w:t>
      </w:r>
      <w:r w:rsidR="00D877D5" w:rsidRPr="00456849">
        <w:rPr>
          <w:rFonts w:ascii="Palatino Linotype" w:hAnsi="Palatino Linotype" w:cs="Arial"/>
          <w:b/>
          <w:color w:val="000000" w:themeColor="text1"/>
          <w:szCs w:val="23"/>
        </w:rPr>
        <w:t>,</w:t>
      </w:r>
      <w:r w:rsidRPr="00456849">
        <w:rPr>
          <w:rFonts w:ascii="Palatino Linotype" w:hAnsi="Palatino Linotype" w:cs="Arial"/>
          <w:color w:val="000000" w:themeColor="text1"/>
          <w:szCs w:val="23"/>
        </w:rPr>
        <w:t xml:space="preserve"> con su respuesta ciertamente </w:t>
      </w:r>
      <w:r w:rsidRPr="00456849">
        <w:rPr>
          <w:rFonts w:ascii="Palatino Linotype" w:eastAsia="Times New Roman" w:hAnsi="Palatino Linotype"/>
          <w:color w:val="000000" w:themeColor="text1"/>
        </w:rPr>
        <w:t>actualiza la causal de procedencia</w:t>
      </w:r>
      <w:r w:rsidRPr="00456849">
        <w:rPr>
          <w:rFonts w:ascii="Palatino Linotype" w:eastAsia="Times New Roman" w:hAnsi="Palatino Linotype"/>
          <w:b/>
          <w:color w:val="000000" w:themeColor="text1"/>
        </w:rPr>
        <w:t xml:space="preserve"> </w:t>
      </w:r>
      <w:r w:rsidRPr="00456849">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9F09BC" w:rsidRPr="00456849" w:rsidRDefault="009F09BC" w:rsidP="009F09BC">
      <w:pPr>
        <w:pStyle w:val="Prrafodelista"/>
        <w:rPr>
          <w:rFonts w:ascii="Palatino Linotype" w:eastAsia="MS Mincho" w:hAnsi="Palatino Linotype" w:cs="Arial"/>
        </w:rPr>
      </w:pPr>
    </w:p>
    <w:p w:rsidR="009F09BC" w:rsidRPr="00456849" w:rsidRDefault="00C53B63" w:rsidP="009F09BC">
      <w:pPr>
        <w:pStyle w:val="Ttulo2"/>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456849">
        <w:rPr>
          <w:rFonts w:ascii="Palatino Linotype" w:hAnsi="Palatino Linotype"/>
          <w:b/>
          <w:color w:val="000000" w:themeColor="text1"/>
          <w:sz w:val="24"/>
          <w:szCs w:val="24"/>
        </w:rPr>
        <w:t>CUAR</w:t>
      </w:r>
      <w:r w:rsidR="009F09BC" w:rsidRPr="00456849">
        <w:rPr>
          <w:rFonts w:ascii="Palatino Linotype" w:hAnsi="Palatino Linotype"/>
          <w:b/>
          <w:color w:val="000000" w:themeColor="text1"/>
          <w:sz w:val="24"/>
          <w:szCs w:val="24"/>
        </w:rPr>
        <w:t>TO. Del estudio y resolución del asunto.</w:t>
      </w:r>
      <w:bookmarkEnd w:id="146"/>
      <w:bookmarkEnd w:id="147"/>
      <w:bookmarkEnd w:id="148"/>
      <w:bookmarkEnd w:id="149"/>
      <w:bookmarkEnd w:id="150"/>
    </w:p>
    <w:p w:rsidR="009F09BC" w:rsidRPr="00456849" w:rsidRDefault="009F09BC" w:rsidP="009F09BC">
      <w:pPr>
        <w:spacing w:line="360" w:lineRule="auto"/>
        <w:rPr>
          <w:rFonts w:ascii="Palatino Linotype" w:hAnsi="Palatino Linotype"/>
          <w:lang w:val="es-MX" w:eastAsia="en-US"/>
        </w:rPr>
      </w:pPr>
    </w:p>
    <w:p w:rsidR="00155B02" w:rsidRPr="00456849" w:rsidRDefault="005B6702" w:rsidP="00155B02">
      <w:pPr>
        <w:numPr>
          <w:ilvl w:val="0"/>
          <w:numId w:val="15"/>
        </w:numPr>
        <w:spacing w:line="360" w:lineRule="auto"/>
        <w:ind w:left="0" w:firstLine="0"/>
        <w:contextualSpacing/>
        <w:jc w:val="both"/>
        <w:rPr>
          <w:rFonts w:ascii="Palatino Linotype" w:hAnsi="Palatino Linotype"/>
          <w:color w:val="000000" w:themeColor="text1"/>
        </w:rPr>
      </w:pPr>
      <w:r w:rsidRPr="00456849">
        <w:rPr>
          <w:rFonts w:ascii="Palatino Linotype" w:hAnsi="Palatino Linotype"/>
          <w:color w:val="000000" w:themeColor="text1"/>
        </w:rPr>
        <w:t xml:space="preserve">Acotada la </w:t>
      </w:r>
      <w:r w:rsidRPr="00456849">
        <w:rPr>
          <w:rFonts w:ascii="Palatino Linotype" w:hAnsi="Palatino Linotype"/>
          <w:i/>
          <w:color w:val="000000" w:themeColor="text1"/>
        </w:rPr>
        <w:t>Litis</w:t>
      </w:r>
      <w:r w:rsidRPr="00456849">
        <w:rPr>
          <w:rFonts w:ascii="Palatino Linotype" w:hAnsi="Palatino Linotype"/>
          <w:color w:val="000000" w:themeColor="text1"/>
        </w:rPr>
        <w:t xml:space="preserve"> de</w:t>
      </w:r>
      <w:r w:rsidR="00621274" w:rsidRPr="00456849">
        <w:rPr>
          <w:rFonts w:ascii="Palatino Linotype" w:hAnsi="Palatino Linotype"/>
          <w:color w:val="000000" w:themeColor="text1"/>
        </w:rPr>
        <w:t xml:space="preserve">l presente asunto, </w:t>
      </w:r>
      <w:r w:rsidR="00D94226" w:rsidRPr="00456849">
        <w:rPr>
          <w:rFonts w:ascii="Palatino Linotype" w:hAnsi="Palatino Linotype"/>
          <w:color w:val="000000" w:themeColor="text1"/>
        </w:rPr>
        <w:t xml:space="preserve">es dable señalar que se advierten procedentes los </w:t>
      </w:r>
      <w:r w:rsidR="00D94226" w:rsidRPr="00456849">
        <w:rPr>
          <w:rFonts w:ascii="Palatino Linotype" w:eastAsia="Times New Roman" w:hAnsi="Palatino Linotype" w:cs="Arial"/>
          <w:color w:val="000000" w:themeColor="text1"/>
          <w:lang w:val="es-ES" w:eastAsia="es-MX"/>
        </w:rPr>
        <w:t>motivos</w:t>
      </w:r>
      <w:r w:rsidR="00D94226" w:rsidRPr="00456849">
        <w:rPr>
          <w:rFonts w:ascii="Palatino Linotype" w:hAnsi="Palatino Linotype"/>
          <w:color w:val="000000" w:themeColor="text1"/>
        </w:rPr>
        <w:t xml:space="preserve"> de inconformidad en su parte relativa a </w:t>
      </w:r>
      <w:r w:rsidR="00155B02" w:rsidRPr="00456849">
        <w:rPr>
          <w:rFonts w:ascii="Palatino Linotype" w:hAnsi="Palatino Linotype"/>
          <w:color w:val="000000" w:themeColor="text1"/>
        </w:rPr>
        <w:t>la entrega de información en una modalidad diversa de la elegida inicialmente, toda vez que de las constancias que obran en el expediente electrónico en que se actúa, se advierte que así aconteció, como se observa.</w:t>
      </w:r>
    </w:p>
    <w:p w:rsidR="00155B02" w:rsidRPr="00456849" w:rsidRDefault="00155B02" w:rsidP="00155B02">
      <w:pPr>
        <w:spacing w:line="360" w:lineRule="auto"/>
        <w:contextualSpacing/>
        <w:jc w:val="both"/>
        <w:rPr>
          <w:rFonts w:ascii="Palatino Linotype" w:hAnsi="Palatino Linotype"/>
          <w:color w:val="000000" w:themeColor="text1"/>
        </w:rPr>
      </w:pPr>
      <w:r w:rsidRPr="00456849">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139861</wp:posOffset>
                </wp:positionV>
                <wp:extent cx="5595582" cy="1480782"/>
                <wp:effectExtent l="0" t="0" r="24765" b="24765"/>
                <wp:wrapNone/>
                <wp:docPr id="8" name="Conector recto 8"/>
                <wp:cNvGraphicFramePr/>
                <a:graphic xmlns:a="http://schemas.openxmlformats.org/drawingml/2006/main">
                  <a:graphicData uri="http://schemas.microsoft.com/office/word/2010/wordprocessingShape">
                    <wps:wsp>
                      <wps:cNvCnPr/>
                      <wps:spPr>
                        <a:xfrm>
                          <a:off x="0" y="0"/>
                          <a:ext cx="5595582" cy="148078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B57DC" id="Conector recto 8"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4pt,11pt" to="830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" strokecolor="black [3200]" strokeweight="1.5pt">
                <v:stroke joinstyle="miter"/>
                <w10:wrap anchorx="margin"/>
              </v:line>
            </w:pict>
          </mc:Fallback>
        </mc:AlternateContent>
      </w:r>
    </w:p>
    <w:p w:rsidR="00155B02" w:rsidRPr="00456849" w:rsidRDefault="00155B02" w:rsidP="00155B02">
      <w:pPr>
        <w:spacing w:line="360" w:lineRule="auto"/>
        <w:contextualSpacing/>
        <w:jc w:val="center"/>
        <w:rPr>
          <w:rFonts w:ascii="Palatino Linotype" w:hAnsi="Palatino Linotype"/>
          <w:color w:val="000000" w:themeColor="text1"/>
        </w:rPr>
      </w:pPr>
      <w:r w:rsidRPr="00456849">
        <w:rPr>
          <w:rFonts w:ascii="Palatino Linotype" w:hAnsi="Palatino Linotype"/>
          <w:noProof/>
          <w:color w:val="000000" w:themeColor="text1"/>
          <w:lang w:val="es-MX" w:eastAsia="es-MX"/>
        </w:rPr>
        <w:lastRenderedPageBreak/>
        <w:drawing>
          <wp:inline distT="0" distB="0" distL="0" distR="0">
            <wp:extent cx="5179326" cy="1917812"/>
            <wp:effectExtent l="19050" t="19050" r="21590"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3818" cy="1923178"/>
                    </a:xfrm>
                    <a:prstGeom prst="rect">
                      <a:avLst/>
                    </a:prstGeom>
                    <a:noFill/>
                    <a:ln>
                      <a:solidFill>
                        <a:schemeClr val="tx1"/>
                      </a:solidFill>
                    </a:ln>
                  </pic:spPr>
                </pic:pic>
              </a:graphicData>
            </a:graphic>
          </wp:inline>
        </w:drawing>
      </w:r>
    </w:p>
    <w:p w:rsidR="00963943" w:rsidRPr="00456849" w:rsidRDefault="00963943" w:rsidP="00963943">
      <w:pPr>
        <w:spacing w:line="360" w:lineRule="auto"/>
        <w:contextualSpacing/>
        <w:jc w:val="both"/>
        <w:rPr>
          <w:rFonts w:ascii="Palatino Linotype" w:hAnsi="Palatino Linotype"/>
          <w:color w:val="000000" w:themeColor="text1"/>
        </w:rPr>
      </w:pPr>
    </w:p>
    <w:p w:rsidR="00155B02" w:rsidRPr="00456849" w:rsidRDefault="00155B02" w:rsidP="00155B02">
      <w:pPr>
        <w:numPr>
          <w:ilvl w:val="0"/>
          <w:numId w:val="15"/>
        </w:numPr>
        <w:spacing w:line="360" w:lineRule="auto"/>
        <w:ind w:left="0" w:firstLine="0"/>
        <w:contextualSpacing/>
        <w:jc w:val="both"/>
        <w:rPr>
          <w:rFonts w:ascii="Palatino Linotype" w:hAnsi="Palatino Linotype"/>
          <w:color w:val="000000" w:themeColor="text1"/>
        </w:rPr>
      </w:pPr>
      <w:r w:rsidRPr="00456849">
        <w:rPr>
          <w:rFonts w:ascii="Palatino Linotype" w:hAnsi="Palatino Linotype"/>
          <w:color w:val="000000" w:themeColor="text1"/>
        </w:rPr>
        <w:t>Si bien es cierto, los sujetos obligados pueden proponer cambios de modalidad cuando así se amerite</w:t>
      </w:r>
      <w:r w:rsidR="00F37A19" w:rsidRPr="00456849">
        <w:rPr>
          <w:rFonts w:ascii="Palatino Linotype" w:hAnsi="Palatino Linotype"/>
          <w:color w:val="000000" w:themeColor="text1"/>
        </w:rPr>
        <w:t>;</w:t>
      </w:r>
      <w:r w:rsidRPr="00456849">
        <w:rPr>
          <w:rFonts w:ascii="Palatino Linotype" w:hAnsi="Palatino Linotype"/>
          <w:color w:val="000000" w:themeColor="text1"/>
        </w:rPr>
        <w:t xml:space="preserve"> también lo es que debe ser de manera fundada y motivada, en ese sentido la respuesta emitida se advierte notoriamente fuera del marco normativo de la materia para proponer un cambio de modalid</w:t>
      </w:r>
      <w:r w:rsidR="00190D8B" w:rsidRPr="00456849">
        <w:rPr>
          <w:rFonts w:ascii="Palatino Linotype" w:hAnsi="Palatino Linotype"/>
          <w:color w:val="000000" w:themeColor="text1"/>
        </w:rPr>
        <w:t>ad de entrega de la información, razón por la que se estima dable realizar las siguientes precisiones al respecto.</w:t>
      </w:r>
    </w:p>
    <w:p w:rsidR="00DB2DDA" w:rsidRPr="00456849" w:rsidRDefault="00DB2DDA" w:rsidP="00DB2DDA">
      <w:pPr>
        <w:spacing w:line="360" w:lineRule="auto"/>
        <w:contextualSpacing/>
        <w:jc w:val="both"/>
        <w:rPr>
          <w:rFonts w:ascii="Palatino Linotype" w:hAnsi="Palatino Linotype"/>
          <w:color w:val="000000" w:themeColor="text1"/>
        </w:rPr>
      </w:pPr>
    </w:p>
    <w:p w:rsidR="00DB2DDA" w:rsidRPr="00456849" w:rsidRDefault="00DB2DDA" w:rsidP="00DB2DDA">
      <w:pPr>
        <w:pStyle w:val="Ttulo2"/>
        <w:numPr>
          <w:ilvl w:val="0"/>
          <w:numId w:val="28"/>
        </w:numPr>
        <w:spacing w:line="259" w:lineRule="auto"/>
        <w:rPr>
          <w:rFonts w:ascii="Palatino Linotype" w:hAnsi="Palatino Linotype"/>
          <w:b/>
          <w:color w:val="000000" w:themeColor="text1"/>
          <w:sz w:val="24"/>
          <w:szCs w:val="24"/>
        </w:rPr>
      </w:pPr>
      <w:bookmarkStart w:id="151" w:name="_Toc71674114"/>
      <w:bookmarkStart w:id="152" w:name="_Toc83128583"/>
      <w:r w:rsidRPr="00456849">
        <w:rPr>
          <w:rFonts w:ascii="Palatino Linotype" w:hAnsi="Palatino Linotype"/>
          <w:b/>
          <w:color w:val="000000" w:themeColor="text1"/>
          <w:sz w:val="24"/>
          <w:szCs w:val="24"/>
        </w:rPr>
        <w:t>Del cambio de modalidad</w:t>
      </w:r>
      <w:bookmarkEnd w:id="151"/>
      <w:bookmarkEnd w:id="152"/>
    </w:p>
    <w:p w:rsidR="00DB2DDA" w:rsidRPr="00456849" w:rsidRDefault="00DB2DDA" w:rsidP="00DB2DDA">
      <w:pPr>
        <w:spacing w:line="360" w:lineRule="auto"/>
        <w:contextualSpacing/>
        <w:jc w:val="both"/>
        <w:rPr>
          <w:rFonts w:ascii="Palatino Linotype" w:eastAsia="MS Mincho" w:hAnsi="Palatino Linotype" w:cs="Arial"/>
        </w:rPr>
      </w:pPr>
    </w:p>
    <w:p w:rsidR="00DB2DDA" w:rsidRPr="00456849" w:rsidRDefault="00F37A19" w:rsidP="00DB2DDA">
      <w:pPr>
        <w:numPr>
          <w:ilvl w:val="0"/>
          <w:numId w:val="15"/>
        </w:numPr>
        <w:spacing w:line="360" w:lineRule="auto"/>
        <w:ind w:left="0" w:firstLine="0"/>
        <w:contextualSpacing/>
        <w:jc w:val="both"/>
        <w:rPr>
          <w:rFonts w:ascii="Palatino Linotype" w:eastAsia="MS Mincho" w:hAnsi="Palatino Linotype" w:cs="Arial"/>
        </w:rPr>
      </w:pPr>
      <w:r w:rsidRPr="00456849">
        <w:rPr>
          <w:rFonts w:ascii="Palatino Linotype" w:eastAsia="MS Mincho" w:hAnsi="Palatino Linotype" w:cs="Arial"/>
        </w:rPr>
        <w:t>P</w:t>
      </w:r>
      <w:r w:rsidR="00DB2DDA" w:rsidRPr="00456849">
        <w:rPr>
          <w:rFonts w:ascii="Palatino Linotype" w:eastAsia="MS Mincho" w:hAnsi="Palatino Linotype" w:cs="Arial"/>
        </w:rPr>
        <w:t xml:space="preserve">rimeramente subrayar que el </w:t>
      </w:r>
      <w:r w:rsidR="00DB2DDA" w:rsidRPr="00456849">
        <w:rPr>
          <w:rFonts w:ascii="Palatino Linotype" w:eastAsia="MS Mincho" w:hAnsi="Palatino Linotype" w:cs="Arial"/>
          <w:b/>
        </w:rPr>
        <w:t>SUJETO OBLIGADO</w:t>
      </w:r>
      <w:r w:rsidR="00D877D5" w:rsidRPr="00456849">
        <w:rPr>
          <w:rFonts w:ascii="Palatino Linotype" w:eastAsia="MS Mincho" w:hAnsi="Palatino Linotype" w:cs="Arial"/>
          <w:b/>
        </w:rPr>
        <w:t>,</w:t>
      </w:r>
      <w:r w:rsidR="00DB2DDA" w:rsidRPr="00456849">
        <w:rPr>
          <w:rFonts w:ascii="Palatino Linotype" w:eastAsia="MS Mincho" w:hAnsi="Palatino Linotype" w:cs="Arial"/>
        </w:rPr>
        <w:t xml:space="preserve"> ya asumió que genera, posee o administra la información requerida, tan es así que la puso a disposición del particular para </w:t>
      </w:r>
      <w:r w:rsidRPr="00456849">
        <w:rPr>
          <w:rFonts w:ascii="Palatino Linotype" w:eastAsia="MS Mincho" w:hAnsi="Palatino Linotype" w:cs="Arial"/>
        </w:rPr>
        <w:t>hacerle entrega</w:t>
      </w:r>
      <w:r w:rsidR="00DB2DDA" w:rsidRPr="00456849">
        <w:rPr>
          <w:rFonts w:ascii="Palatino Linotype" w:eastAsia="MS Mincho" w:hAnsi="Palatino Linotype" w:cs="Arial"/>
        </w:rPr>
        <w:t xml:space="preserve"> a través de un medio </w:t>
      </w:r>
      <w:r w:rsidRPr="00456849">
        <w:rPr>
          <w:rFonts w:ascii="Palatino Linotype" w:eastAsia="MS Mincho" w:hAnsi="Palatino Linotype" w:cs="Arial"/>
        </w:rPr>
        <w:t>magnético que para tal efecto aporte, por lo que se estima innecesario un análisis pormenorizado de su fuente obligacional para poder concluir si la genera, posee y administra, pues –se insiste– ya asumió que si cuenta con lo solicitado; además que asume que cuenta con la información de manera digital; toda vez que lo requerido para la entrega de la información es un dispositivo de almacenamiento para su entrega.</w:t>
      </w:r>
    </w:p>
    <w:p w:rsidR="00DB2DDA" w:rsidRPr="00456849" w:rsidRDefault="00DB2DDA" w:rsidP="00DB2DDA">
      <w:pPr>
        <w:numPr>
          <w:ilvl w:val="0"/>
          <w:numId w:val="15"/>
        </w:numPr>
        <w:spacing w:line="360" w:lineRule="auto"/>
        <w:ind w:left="0" w:firstLine="0"/>
        <w:contextualSpacing/>
        <w:jc w:val="both"/>
        <w:rPr>
          <w:rFonts w:ascii="Palatino Linotype" w:hAnsi="Palatino Linotype"/>
        </w:rPr>
      </w:pPr>
      <w:r w:rsidRPr="00456849">
        <w:rPr>
          <w:rFonts w:ascii="Palatino Linotype" w:hAnsi="Palatino Linotype"/>
        </w:rPr>
        <w:lastRenderedPageBreak/>
        <w:t xml:space="preserve">Ahora bien, la modalidad de entrega como la forma de envío de la información se hará preferentemente como haya señalado el requirente; no obstante en los casos en que esto no sea posible, los sujetos obligados podrán garantizar la entrega a través de cualquier otro medio, siempre y cuando funde y motive la razón para hacerlo; nuevamente reiterando que la necesidad de fundar y motivar es imperante en todos los actos que emite cualquier autoridad. </w:t>
      </w:r>
    </w:p>
    <w:p w:rsidR="00DB2DDA" w:rsidRPr="00456849" w:rsidRDefault="00DB2DDA" w:rsidP="00DB2DDA">
      <w:pPr>
        <w:pStyle w:val="Prrafodelista"/>
        <w:rPr>
          <w:rFonts w:ascii="Palatino Linotype" w:hAnsi="Palatino Linotype"/>
        </w:rPr>
      </w:pPr>
    </w:p>
    <w:p w:rsidR="00DB2DDA" w:rsidRPr="00456849" w:rsidRDefault="00DB2DDA" w:rsidP="00DB2DDA">
      <w:pPr>
        <w:numPr>
          <w:ilvl w:val="0"/>
          <w:numId w:val="15"/>
        </w:numPr>
        <w:spacing w:line="360" w:lineRule="auto"/>
        <w:ind w:left="0" w:firstLine="0"/>
        <w:contextualSpacing/>
        <w:jc w:val="both"/>
        <w:rPr>
          <w:rFonts w:ascii="Palatino Linotype" w:hAnsi="Palatino Linotype"/>
        </w:rPr>
      </w:pPr>
      <w:r w:rsidRPr="00456849">
        <w:rPr>
          <w:rFonts w:ascii="Palatino Linotype" w:hAnsi="Palatino Linotype"/>
        </w:rPr>
        <w:t xml:space="preserve">En los casos que ocupan la presente resolución, se ha pretendido realizar el cambio de modalidad, derivado de que el </w:t>
      </w:r>
      <w:r w:rsidR="00BA27CA" w:rsidRPr="00456849">
        <w:rPr>
          <w:rFonts w:ascii="Palatino Linotype" w:hAnsi="Palatino Linotype"/>
          <w:b/>
          <w:bCs/>
          <w:color w:val="000000"/>
        </w:rPr>
        <w:t>Ayuntamiento de Xalatlaco</w:t>
      </w:r>
      <w:r w:rsidRPr="00456849">
        <w:rPr>
          <w:rFonts w:ascii="Palatino Linotype" w:hAnsi="Palatino Linotype"/>
        </w:rPr>
        <w:t xml:space="preserve"> estima que se están rebasando sus capacidades técnicas </w:t>
      </w:r>
      <w:r w:rsidR="00BA27CA" w:rsidRPr="00456849">
        <w:rPr>
          <w:rFonts w:ascii="Palatino Linotype" w:hAnsi="Palatino Linotype"/>
        </w:rPr>
        <w:t>ya que a su decir no se cuentan con medios digitales con la capacidad necesaria para entregar la información requerida</w:t>
      </w:r>
      <w:r w:rsidRPr="00456849">
        <w:rPr>
          <w:rFonts w:ascii="Palatino Linotype" w:hAnsi="Palatino Linotype"/>
        </w:rPr>
        <w:t>.</w:t>
      </w:r>
    </w:p>
    <w:p w:rsidR="00BA27CA" w:rsidRPr="00456849" w:rsidRDefault="00BA27CA" w:rsidP="00BA27CA">
      <w:pPr>
        <w:pStyle w:val="Prrafodelista"/>
        <w:rPr>
          <w:rFonts w:ascii="Palatino Linotype" w:hAnsi="Palatino Linotype"/>
        </w:rPr>
      </w:pPr>
    </w:p>
    <w:p w:rsidR="00DB2DDA" w:rsidRPr="00456849" w:rsidRDefault="00DB2DDA" w:rsidP="00DB2DDA">
      <w:pPr>
        <w:numPr>
          <w:ilvl w:val="0"/>
          <w:numId w:val="15"/>
        </w:numPr>
        <w:spacing w:line="360" w:lineRule="auto"/>
        <w:ind w:left="0" w:firstLine="0"/>
        <w:contextualSpacing/>
        <w:jc w:val="both"/>
        <w:rPr>
          <w:rFonts w:ascii="Palatino Linotype" w:eastAsia="MS Mincho" w:hAnsi="Palatino Linotype" w:cs="Arial"/>
        </w:rPr>
      </w:pPr>
      <w:r w:rsidRPr="00456849">
        <w:rPr>
          <w:rFonts w:ascii="Palatino Linotype" w:eastAsia="MS Mincho" w:hAnsi="Palatino Linotype" w:cs="Times New Roman"/>
        </w:rPr>
        <w:t>En ese contexto, el</w:t>
      </w:r>
      <w:r w:rsidRPr="00456849">
        <w:rPr>
          <w:rFonts w:ascii="Palatino Linotype" w:eastAsia="MS Mincho" w:hAnsi="Palatino Linotype" w:cs="Times New Roman"/>
          <w:b/>
        </w:rPr>
        <w:t xml:space="preserve"> SUJETO OBLIGADO</w:t>
      </w:r>
      <w:r w:rsidR="00D877D5" w:rsidRPr="00456849">
        <w:rPr>
          <w:rFonts w:ascii="Palatino Linotype" w:eastAsia="MS Mincho" w:hAnsi="Palatino Linotype" w:cs="Times New Roman"/>
          <w:b/>
        </w:rPr>
        <w:t>,</w:t>
      </w:r>
      <w:r w:rsidRPr="00456849">
        <w:rPr>
          <w:rFonts w:ascii="Palatino Linotype" w:eastAsia="MS Mincho" w:hAnsi="Palatino Linotype" w:cs="Times New Roman"/>
          <w:b/>
        </w:rPr>
        <w:t xml:space="preserve"> </w:t>
      </w:r>
      <w:r w:rsidRPr="00456849">
        <w:rPr>
          <w:rFonts w:ascii="Palatino Linotype" w:eastAsia="MS Mincho" w:hAnsi="Palatino Linotype" w:cs="Times New Roman"/>
        </w:rPr>
        <w:t xml:space="preserve">con la intención legítima de no lesionar el derecho humano, </w:t>
      </w:r>
      <w:r w:rsidR="00BA27CA" w:rsidRPr="00456849">
        <w:rPr>
          <w:rFonts w:ascii="Palatino Linotype" w:eastAsia="MS Mincho" w:hAnsi="Palatino Linotype" w:cs="Times New Roman"/>
        </w:rPr>
        <w:t>ofrece que se aporte un medio digital para la entrega de la información</w:t>
      </w:r>
      <w:r w:rsidRPr="00456849">
        <w:rPr>
          <w:rFonts w:ascii="Palatino Linotype" w:eastAsia="MS Mincho" w:hAnsi="Palatino Linotype" w:cs="Times New Roman"/>
        </w:rPr>
        <w:t xml:space="preserve">, con fundamento en </w:t>
      </w:r>
      <w:r w:rsidRPr="00456849">
        <w:rPr>
          <w:rFonts w:ascii="Palatino Linotype" w:eastAsia="MS Mincho" w:hAnsi="Palatino Linotype" w:cs="Arial"/>
        </w:rPr>
        <w:t>la Ley de Transparencia y Acceso a la Información Pública del Estado de Méx</w:t>
      </w:r>
      <w:r w:rsidR="00BA27CA" w:rsidRPr="00456849">
        <w:rPr>
          <w:rFonts w:ascii="Palatino Linotype" w:eastAsia="MS Mincho" w:hAnsi="Palatino Linotype" w:cs="Arial"/>
        </w:rPr>
        <w:t>ico y Municipios, que establece</w:t>
      </w:r>
      <w:r w:rsidRPr="00456849">
        <w:rPr>
          <w:rFonts w:ascii="Palatino Linotype" w:eastAsia="MS Mincho" w:hAnsi="Palatino Linotype" w:cs="Arial"/>
        </w:rPr>
        <w:t xml:space="preserve"> que excepcionalmente, de forma fundada y motivada,</w:t>
      </w:r>
      <w:r w:rsidRPr="00456849">
        <w:rPr>
          <w:rFonts w:ascii="Palatino Linotype" w:eastAsia="MS Mincho" w:hAnsi="Palatino Linotype" w:cs="Arial"/>
          <w:b/>
        </w:rPr>
        <w:t xml:space="preserve"> </w:t>
      </w:r>
      <w:r w:rsidRPr="00456849">
        <w:rPr>
          <w:rFonts w:ascii="Palatino Linotype" w:eastAsia="MS Mincho" w:hAnsi="Palatino Linotype" w:cs="Arial"/>
        </w:rPr>
        <w:t>en el caso de que la información solicitada sobrepase las capacidades técnicas, administrativas y humanas del sujeto obligado,</w:t>
      </w:r>
      <w:r w:rsidRPr="00456849">
        <w:rPr>
          <w:rFonts w:ascii="Palatino Linotype" w:eastAsia="MS Mincho" w:hAnsi="Palatino Linotype" w:cs="Arial"/>
          <w:b/>
        </w:rPr>
        <w:t xml:space="preserve"> </w:t>
      </w:r>
      <w:r w:rsidRPr="00456849">
        <w:rPr>
          <w:rFonts w:ascii="Palatino Linotype" w:eastAsia="MS Mincho" w:hAnsi="Palatino Linotype" w:cs="Arial"/>
        </w:rPr>
        <w:t xml:space="preserve">se podrá poner a disposición del solicitante los documentos en </w:t>
      </w:r>
      <w:r w:rsidR="00BA27CA" w:rsidRPr="00456849">
        <w:rPr>
          <w:rFonts w:ascii="Palatino Linotype" w:eastAsia="MS Mincho" w:hAnsi="Palatino Linotype" w:cs="Arial"/>
        </w:rPr>
        <w:t xml:space="preserve">otra modalidad de entrega; </w:t>
      </w:r>
      <w:r w:rsidR="00BA27CA" w:rsidRPr="00456849">
        <w:rPr>
          <w:rFonts w:ascii="Palatino Linotype" w:eastAsia="MS Mincho" w:hAnsi="Palatino Linotype" w:cs="Arial"/>
          <w:b/>
        </w:rPr>
        <w:t xml:space="preserve">no pasando desapercibido que los artículos invocados en su escrito no son los aplicables que establece la ley de la materia </w:t>
      </w:r>
      <w:r w:rsidR="00A83F17" w:rsidRPr="00456849">
        <w:rPr>
          <w:rFonts w:ascii="Palatino Linotype" w:eastAsia="MS Mincho" w:hAnsi="Palatino Linotype" w:cs="Arial"/>
          <w:b/>
        </w:rPr>
        <w:t xml:space="preserve">al respecto, </w:t>
      </w:r>
      <w:r w:rsidR="00BA27CA" w:rsidRPr="00456849">
        <w:rPr>
          <w:rFonts w:ascii="Palatino Linotype" w:eastAsia="MS Mincho" w:hAnsi="Palatino Linotype" w:cs="Arial"/>
          <w:b/>
        </w:rPr>
        <w:t>sino en todo caso correspondía a los artículos 158 y 164.</w:t>
      </w:r>
    </w:p>
    <w:p w:rsidR="00DB2DDA" w:rsidRPr="00456849" w:rsidRDefault="00DB2DDA" w:rsidP="00DB2DDA">
      <w:pPr>
        <w:pStyle w:val="Prrafodelista"/>
        <w:rPr>
          <w:rFonts w:ascii="Palatino Linotype" w:eastAsia="MS Mincho" w:hAnsi="Palatino Linotype" w:cs="Arial"/>
        </w:rPr>
      </w:pPr>
    </w:p>
    <w:p w:rsidR="00DB2DDA" w:rsidRPr="00456849" w:rsidRDefault="00DB2DDA" w:rsidP="00DB2DDA">
      <w:pPr>
        <w:numPr>
          <w:ilvl w:val="0"/>
          <w:numId w:val="15"/>
        </w:numPr>
        <w:spacing w:line="360" w:lineRule="auto"/>
        <w:ind w:left="0" w:firstLine="0"/>
        <w:contextualSpacing/>
        <w:jc w:val="both"/>
        <w:rPr>
          <w:rFonts w:ascii="Palatino Linotype" w:eastAsia="MS Mincho" w:hAnsi="Palatino Linotype" w:cs="Arial"/>
        </w:rPr>
      </w:pPr>
      <w:r w:rsidRPr="00456849">
        <w:rPr>
          <w:rFonts w:ascii="Palatino Linotype" w:eastAsia="MS Mincho" w:hAnsi="Palatino Linotype" w:cs="Arial"/>
        </w:rPr>
        <w:t xml:space="preserve"> </w:t>
      </w:r>
      <w:r w:rsidR="00A83F17" w:rsidRPr="00456849">
        <w:rPr>
          <w:rFonts w:ascii="Palatino Linotype" w:eastAsia="MS Mincho" w:hAnsi="Palatino Linotype" w:cs="Arial"/>
        </w:rPr>
        <w:t>De los artículos de referencia,</w:t>
      </w:r>
      <w:r w:rsidRPr="00456849">
        <w:rPr>
          <w:rFonts w:ascii="Palatino Linotype" w:eastAsia="MS Mincho" w:hAnsi="Palatino Linotype" w:cs="Arial"/>
        </w:rPr>
        <w:t xml:space="preserve"> se derivan tres hipótesis que en conjunto y de manera fundada y motivada, validan el cambio de modalidad de entrega de la </w:t>
      </w:r>
      <w:r w:rsidRPr="00456849">
        <w:rPr>
          <w:rFonts w:ascii="Palatino Linotype" w:eastAsia="MS Mincho" w:hAnsi="Palatino Linotype" w:cs="Arial"/>
        </w:rPr>
        <w:lastRenderedPageBreak/>
        <w:t xml:space="preserve">información y las cuales son: que las documentales a proporcionar </w:t>
      </w:r>
      <w:r w:rsidRPr="00456849">
        <w:rPr>
          <w:rFonts w:ascii="Palatino Linotype" w:eastAsia="MS Mincho" w:hAnsi="Palatino Linotype" w:cs="Arial"/>
          <w:b/>
        </w:rPr>
        <w:t>sobrepasen las capacidades técnicas, administrativas y humanas del sujeto obligado.</w:t>
      </w:r>
    </w:p>
    <w:p w:rsidR="00DB2DDA" w:rsidRPr="00456849" w:rsidRDefault="00DB2DDA" w:rsidP="00DB2DDA">
      <w:pPr>
        <w:pStyle w:val="Prrafodelista"/>
        <w:rPr>
          <w:rFonts w:ascii="Palatino Linotype" w:eastAsia="MS Mincho" w:hAnsi="Palatino Linotype" w:cs="Arial"/>
        </w:rPr>
      </w:pPr>
    </w:p>
    <w:p w:rsidR="00DB2DDA" w:rsidRPr="00456849" w:rsidRDefault="00A83F17" w:rsidP="00DB2DDA">
      <w:pPr>
        <w:numPr>
          <w:ilvl w:val="0"/>
          <w:numId w:val="15"/>
        </w:numPr>
        <w:spacing w:line="360" w:lineRule="auto"/>
        <w:ind w:left="0" w:firstLine="0"/>
        <w:contextualSpacing/>
        <w:jc w:val="both"/>
        <w:rPr>
          <w:rFonts w:ascii="Palatino Linotype" w:eastAsia="MS Mincho" w:hAnsi="Palatino Linotype" w:cs="Arial"/>
        </w:rPr>
      </w:pPr>
      <w:r w:rsidRPr="00456849">
        <w:rPr>
          <w:rFonts w:ascii="Palatino Linotype" w:eastAsia="MS Mincho" w:hAnsi="Palatino Linotype" w:cs="Arial"/>
        </w:rPr>
        <w:t>En ese sentido, del</w:t>
      </w:r>
      <w:r w:rsidR="00DB2DDA" w:rsidRPr="00456849">
        <w:rPr>
          <w:rFonts w:ascii="Palatino Linotype" w:eastAsia="MS Mincho" w:hAnsi="Palatino Linotype" w:cs="Arial"/>
        </w:rPr>
        <w:t xml:space="preserve"> oficio remitido en respuesta, se advierte que </w:t>
      </w:r>
      <w:r w:rsidRPr="00456849">
        <w:rPr>
          <w:rFonts w:ascii="Palatino Linotype" w:eastAsia="MS Mincho" w:hAnsi="Palatino Linotype" w:cs="Arial"/>
        </w:rPr>
        <w:t>es</w:t>
      </w:r>
      <w:r w:rsidR="00DB2DDA" w:rsidRPr="00456849">
        <w:rPr>
          <w:rFonts w:ascii="Palatino Linotype" w:eastAsia="MS Mincho" w:hAnsi="Palatino Linotype" w:cs="Arial"/>
        </w:rPr>
        <w:t xml:space="preserve"> insuficiente para soportar y aceptar el cambio de modalidad pretendido; toda vez que no se abarcan los siguientes elementos.</w:t>
      </w:r>
    </w:p>
    <w:p w:rsidR="00DB2DDA" w:rsidRPr="00456849" w:rsidRDefault="00DB2DDA" w:rsidP="00DB2DDA">
      <w:pPr>
        <w:pStyle w:val="Prrafodelista"/>
        <w:rPr>
          <w:rFonts w:ascii="Palatino Linotype" w:eastAsia="MS Mincho" w:hAnsi="Palatino Linotype" w:cs="Arial"/>
        </w:rPr>
      </w:pPr>
    </w:p>
    <w:p w:rsidR="00DB2DDA" w:rsidRPr="00456849" w:rsidRDefault="00DB2DDA" w:rsidP="00DB2DDA">
      <w:pPr>
        <w:pStyle w:val="Ttulo1"/>
        <w:numPr>
          <w:ilvl w:val="0"/>
          <w:numId w:val="29"/>
        </w:numPr>
        <w:spacing w:line="259" w:lineRule="auto"/>
        <w:rPr>
          <w:rFonts w:ascii="Palatino Linotype" w:eastAsia="MS Mincho" w:hAnsi="Palatino Linotype"/>
          <w:b/>
          <w:color w:val="000000" w:themeColor="text1"/>
          <w:sz w:val="24"/>
          <w:szCs w:val="24"/>
        </w:rPr>
      </w:pPr>
      <w:bookmarkStart w:id="153" w:name="_Toc67312758"/>
      <w:bookmarkStart w:id="154" w:name="_Toc71674115"/>
      <w:bookmarkStart w:id="155" w:name="_Toc83128584"/>
      <w:r w:rsidRPr="00456849">
        <w:rPr>
          <w:rFonts w:ascii="Palatino Linotype" w:eastAsia="MS Mincho" w:hAnsi="Palatino Linotype"/>
          <w:b/>
          <w:color w:val="000000" w:themeColor="text1"/>
          <w:sz w:val="24"/>
          <w:szCs w:val="24"/>
        </w:rPr>
        <w:t>Temporalidad de las solicitudes de información.</w:t>
      </w:r>
      <w:bookmarkEnd w:id="153"/>
      <w:bookmarkEnd w:id="154"/>
      <w:bookmarkEnd w:id="155"/>
    </w:p>
    <w:p w:rsidR="00DB2DDA" w:rsidRPr="00456849" w:rsidRDefault="00DB2DDA" w:rsidP="00DB2DDA">
      <w:pPr>
        <w:rPr>
          <w:rFonts w:ascii="Palatino Linotype" w:hAnsi="Palatino Linotype"/>
          <w:lang w:val="es-MX" w:eastAsia="en-US"/>
        </w:rPr>
      </w:pPr>
    </w:p>
    <w:p w:rsidR="00DB2DDA" w:rsidRPr="00456849" w:rsidRDefault="00DB2DDA" w:rsidP="00DB2DDA">
      <w:pPr>
        <w:numPr>
          <w:ilvl w:val="0"/>
          <w:numId w:val="15"/>
        </w:numPr>
        <w:spacing w:line="360" w:lineRule="auto"/>
        <w:ind w:left="0" w:firstLine="0"/>
        <w:contextualSpacing/>
        <w:jc w:val="both"/>
        <w:rPr>
          <w:rFonts w:ascii="Palatino Linotype" w:eastAsia="MS Mincho" w:hAnsi="Palatino Linotype" w:cs="Arial"/>
          <w:b/>
          <w:i/>
        </w:rPr>
      </w:pPr>
      <w:r w:rsidRPr="00456849">
        <w:rPr>
          <w:rFonts w:ascii="Palatino Linotype" w:eastAsia="MS Mincho" w:hAnsi="Palatino Linotype" w:cs="Arial"/>
        </w:rPr>
        <w:t xml:space="preserve">En el Acuerdo que los sujetos obligados remitan para realizar el cambio de modalidad a </w:t>
      </w:r>
      <w:r w:rsidR="00A83F17" w:rsidRPr="00456849">
        <w:rPr>
          <w:rFonts w:ascii="Palatino Linotype" w:eastAsia="MS Mincho" w:hAnsi="Palatino Linotype" w:cs="Arial"/>
          <w:b/>
          <w:i/>
        </w:rPr>
        <w:t>medio digital aportado por el solicitante</w:t>
      </w:r>
      <w:r w:rsidRPr="00456849">
        <w:rPr>
          <w:rFonts w:ascii="Palatino Linotype" w:eastAsia="MS Mincho" w:hAnsi="Palatino Linotype" w:cs="Arial"/>
        </w:rPr>
        <w:t>, y que no fue generad</w:t>
      </w:r>
      <w:r w:rsidR="00A83F17" w:rsidRPr="00456849">
        <w:rPr>
          <w:rFonts w:ascii="Palatino Linotype" w:eastAsia="MS Mincho" w:hAnsi="Palatino Linotype" w:cs="Arial"/>
        </w:rPr>
        <w:t>o</w:t>
      </w:r>
      <w:r w:rsidRPr="00456849">
        <w:rPr>
          <w:rFonts w:ascii="Palatino Linotype" w:eastAsia="MS Mincho" w:hAnsi="Palatino Linotype" w:cs="Arial"/>
        </w:rPr>
        <w:t xml:space="preserve"> para los presentes asuntos por parte del Comité de Transparencia del </w:t>
      </w:r>
      <w:r w:rsidR="00BA27CA" w:rsidRPr="00456849">
        <w:rPr>
          <w:rFonts w:ascii="Palatino Linotype" w:hAnsi="Palatino Linotype"/>
          <w:bCs/>
          <w:color w:val="000000"/>
        </w:rPr>
        <w:t>Ayuntamiento de Xalatlaco</w:t>
      </w:r>
      <w:r w:rsidRPr="00456849">
        <w:rPr>
          <w:rFonts w:ascii="Palatino Linotype" w:eastAsia="MS Mincho" w:hAnsi="Palatino Linotype" w:cs="Arial"/>
        </w:rPr>
        <w:t>, se deben identificar en que lapso temporal se interpusieron determinado número de solicitudes y recursos de revisión; es decir “de tal día a tal día” se estará identificado el intervalo de número de solicitudes de información e interposición de recursos de revisión, que les estén siendo remitidos y que deben sustanciar en un mismo lapso de tiempo que la ley les obliga, de modo tal que determinando el número de asuntos que tiene que atender el sujeto obligado es visiblemente excesivo, y está soportando como se están sobrepasando sus  capacidades técnicas, administrativas y humanas.</w:t>
      </w:r>
    </w:p>
    <w:p w:rsidR="00DB2DDA" w:rsidRPr="00456849" w:rsidRDefault="00DB2DDA" w:rsidP="00DB2DDA">
      <w:pPr>
        <w:spacing w:line="360" w:lineRule="auto"/>
        <w:contextualSpacing/>
        <w:jc w:val="both"/>
        <w:rPr>
          <w:rFonts w:ascii="Palatino Linotype" w:eastAsia="MS Mincho" w:hAnsi="Palatino Linotype" w:cs="Arial"/>
          <w:b/>
          <w:i/>
        </w:rPr>
      </w:pPr>
    </w:p>
    <w:p w:rsidR="00DB2DDA" w:rsidRPr="00456849" w:rsidRDefault="00DB2DDA" w:rsidP="00DB2DDA">
      <w:pPr>
        <w:pStyle w:val="Ttulo1"/>
        <w:numPr>
          <w:ilvl w:val="0"/>
          <w:numId w:val="29"/>
        </w:numPr>
        <w:spacing w:line="259" w:lineRule="auto"/>
        <w:rPr>
          <w:rFonts w:ascii="Palatino Linotype" w:eastAsia="MS Mincho" w:hAnsi="Palatino Linotype"/>
          <w:b/>
          <w:color w:val="000000" w:themeColor="text1"/>
          <w:sz w:val="24"/>
          <w:szCs w:val="24"/>
        </w:rPr>
      </w:pPr>
      <w:bookmarkStart w:id="156" w:name="_Toc67312759"/>
      <w:bookmarkStart w:id="157" w:name="_Toc71674116"/>
      <w:bookmarkStart w:id="158" w:name="_Toc83128585"/>
      <w:r w:rsidRPr="00456849">
        <w:rPr>
          <w:rFonts w:ascii="Palatino Linotype" w:eastAsia="MS Mincho" w:hAnsi="Palatino Linotype"/>
          <w:b/>
          <w:color w:val="000000" w:themeColor="text1"/>
          <w:sz w:val="24"/>
          <w:szCs w:val="24"/>
        </w:rPr>
        <w:t>Del solicitante.</w:t>
      </w:r>
      <w:bookmarkEnd w:id="156"/>
      <w:bookmarkEnd w:id="157"/>
      <w:bookmarkEnd w:id="158"/>
    </w:p>
    <w:p w:rsidR="00DB2DDA" w:rsidRPr="00456849" w:rsidRDefault="00DB2DDA" w:rsidP="00DB2DDA">
      <w:pPr>
        <w:rPr>
          <w:rFonts w:ascii="Palatino Linotype" w:hAnsi="Palatino Linotype"/>
          <w:lang w:val="es-MX" w:eastAsia="en-US"/>
        </w:rPr>
      </w:pPr>
    </w:p>
    <w:p w:rsidR="00DB2DDA" w:rsidRPr="00456849" w:rsidRDefault="00DB2DDA" w:rsidP="00DB2DDA">
      <w:pPr>
        <w:numPr>
          <w:ilvl w:val="0"/>
          <w:numId w:val="15"/>
        </w:numPr>
        <w:spacing w:line="360" w:lineRule="auto"/>
        <w:ind w:left="0" w:firstLine="0"/>
        <w:contextualSpacing/>
        <w:jc w:val="both"/>
        <w:rPr>
          <w:rFonts w:ascii="Palatino Linotype" w:eastAsia="MS Mincho" w:hAnsi="Palatino Linotype" w:cs="Arial"/>
          <w:i/>
        </w:rPr>
      </w:pPr>
      <w:r w:rsidRPr="00456849">
        <w:rPr>
          <w:rFonts w:ascii="Palatino Linotype" w:eastAsia="MS Mincho" w:hAnsi="Palatino Linotype" w:cs="Arial"/>
        </w:rPr>
        <w:lastRenderedPageBreak/>
        <w:t>Por otro lado, se debe identificar que el solicitante o quejoso según sea el caso, sea el mismo que ha ingresado el mismo cumulo de solicitudes de información y recursos de revisión.</w:t>
      </w:r>
    </w:p>
    <w:p w:rsidR="00DB2DDA" w:rsidRPr="00456849" w:rsidRDefault="00DB2DDA" w:rsidP="00DB2DDA">
      <w:pPr>
        <w:spacing w:line="360" w:lineRule="auto"/>
        <w:contextualSpacing/>
        <w:jc w:val="both"/>
        <w:rPr>
          <w:rFonts w:ascii="Palatino Linotype" w:eastAsia="MS Mincho" w:hAnsi="Palatino Linotype" w:cs="Arial"/>
        </w:rPr>
      </w:pPr>
    </w:p>
    <w:p w:rsidR="00DB2DDA" w:rsidRPr="00456849" w:rsidRDefault="00DB2DDA" w:rsidP="00DB2DDA">
      <w:pPr>
        <w:numPr>
          <w:ilvl w:val="0"/>
          <w:numId w:val="15"/>
        </w:numPr>
        <w:spacing w:line="360" w:lineRule="auto"/>
        <w:ind w:left="0" w:firstLine="0"/>
        <w:contextualSpacing/>
        <w:jc w:val="both"/>
        <w:rPr>
          <w:rFonts w:ascii="Palatino Linotype" w:eastAsia="MS Mincho" w:hAnsi="Palatino Linotype" w:cs="Arial"/>
        </w:rPr>
      </w:pPr>
      <w:r w:rsidRPr="00456849">
        <w:rPr>
          <w:rFonts w:ascii="Palatino Linotype" w:eastAsia="MS Mincho" w:hAnsi="Palatino Linotype" w:cs="Arial"/>
        </w:rPr>
        <w:t>Lo anterior, para poder arribar a la conclusión de que a todas luces resulta insuficiente el recurso humano con el que cuenta el Sujeto Obligado</w:t>
      </w:r>
      <w:r w:rsidRPr="00456849">
        <w:rPr>
          <w:rFonts w:ascii="Palatino Linotype" w:eastAsia="MS Mincho" w:hAnsi="Palatino Linotype" w:cs="Arial"/>
          <w:b/>
        </w:rPr>
        <w:t xml:space="preserve"> </w:t>
      </w:r>
      <w:r w:rsidRPr="00456849">
        <w:rPr>
          <w:rFonts w:ascii="Palatino Linotype" w:eastAsia="MS Mincho" w:hAnsi="Palatino Linotype" w:cs="Arial"/>
        </w:rPr>
        <w:t xml:space="preserve">para atender la cantidad de solicitudes cumpliendo con los plazos establecidos para tal efecto, más aun cuando guardan identidad de parte; es decir, fueron interpuestas por un mismo solicitante, resultando inviable atender únicamente lo solicitado por un ciudadano, excluyendo las demás actividades encomendadas a los servidores públicos del </w:t>
      </w:r>
      <w:r w:rsidR="00BA27CA" w:rsidRPr="00456849">
        <w:rPr>
          <w:rFonts w:ascii="Palatino Linotype" w:hAnsi="Palatino Linotype"/>
          <w:b/>
          <w:bCs/>
          <w:color w:val="000000"/>
        </w:rPr>
        <w:t>Ayuntamiento de Xalatlaco</w:t>
      </w:r>
      <w:r w:rsidRPr="00456849">
        <w:rPr>
          <w:rFonts w:ascii="Palatino Linotype" w:eastAsia="MS Mincho" w:hAnsi="Palatino Linotype" w:cs="Arial"/>
        </w:rPr>
        <w:t>, en pro de la sociedad en general.</w:t>
      </w:r>
    </w:p>
    <w:p w:rsidR="00A83F17" w:rsidRPr="00456849" w:rsidRDefault="00A83F17" w:rsidP="00A83F17">
      <w:pPr>
        <w:pStyle w:val="Prrafodelista"/>
        <w:rPr>
          <w:rFonts w:ascii="Palatino Linotype" w:eastAsia="MS Mincho" w:hAnsi="Palatino Linotype" w:cs="Arial"/>
        </w:rPr>
      </w:pPr>
    </w:p>
    <w:p w:rsidR="00DB2DDA" w:rsidRPr="00456849" w:rsidRDefault="00DB2DDA" w:rsidP="00DB2DDA">
      <w:pPr>
        <w:numPr>
          <w:ilvl w:val="0"/>
          <w:numId w:val="15"/>
        </w:numPr>
        <w:spacing w:line="360" w:lineRule="auto"/>
        <w:ind w:left="0" w:firstLine="0"/>
        <w:contextualSpacing/>
        <w:jc w:val="both"/>
        <w:rPr>
          <w:rFonts w:ascii="Palatino Linotype" w:eastAsia="MS Mincho" w:hAnsi="Palatino Linotype" w:cs="Arial"/>
        </w:rPr>
      </w:pPr>
      <w:r w:rsidRPr="00456849">
        <w:rPr>
          <w:rFonts w:ascii="Palatino Linotype" w:eastAsia="MS Mincho" w:hAnsi="Palatino Linotype" w:cs="Arial"/>
        </w:rPr>
        <w:t xml:space="preserve">Contexto que como se aprecia del oficio remitidos anteriormente trascrito, no se identifica al solicitante y el intervalo de fechas en que ingresó </w:t>
      </w:r>
      <w:r w:rsidR="00A83F17" w:rsidRPr="00456849">
        <w:rPr>
          <w:rFonts w:ascii="Palatino Linotype" w:eastAsia="MS Mincho" w:hAnsi="Palatino Linotype" w:cs="Arial"/>
        </w:rPr>
        <w:t>eventualmente algún cumulo de solicitudes de información que colapse sus capacidades.</w:t>
      </w:r>
    </w:p>
    <w:p w:rsidR="00DB2DDA" w:rsidRPr="00456849" w:rsidRDefault="00DB2DDA" w:rsidP="00DB2DDA">
      <w:pPr>
        <w:pStyle w:val="Prrafodelista"/>
        <w:rPr>
          <w:rFonts w:ascii="Palatino Linotype" w:eastAsia="MS Mincho" w:hAnsi="Palatino Linotype" w:cs="Arial"/>
        </w:rPr>
      </w:pPr>
    </w:p>
    <w:p w:rsidR="00DB2DDA" w:rsidRPr="00456849" w:rsidRDefault="00DB2DDA" w:rsidP="00DB2DDA">
      <w:pPr>
        <w:pStyle w:val="Ttulo1"/>
        <w:numPr>
          <w:ilvl w:val="0"/>
          <w:numId w:val="29"/>
        </w:numPr>
        <w:spacing w:line="259" w:lineRule="auto"/>
        <w:rPr>
          <w:rFonts w:ascii="Palatino Linotype" w:eastAsia="MS Mincho" w:hAnsi="Palatino Linotype"/>
          <w:b/>
          <w:color w:val="000000" w:themeColor="text1"/>
          <w:sz w:val="24"/>
          <w:szCs w:val="24"/>
        </w:rPr>
      </w:pPr>
      <w:bookmarkStart w:id="159" w:name="_Toc67312760"/>
      <w:bookmarkStart w:id="160" w:name="_Toc71674117"/>
      <w:bookmarkStart w:id="161" w:name="_Toc83128586"/>
      <w:r w:rsidRPr="00456849">
        <w:rPr>
          <w:rFonts w:ascii="Palatino Linotype" w:eastAsia="MS Mincho" w:hAnsi="Palatino Linotype"/>
          <w:b/>
          <w:color w:val="000000" w:themeColor="text1"/>
          <w:sz w:val="24"/>
          <w:szCs w:val="24"/>
        </w:rPr>
        <w:t>El tiempo estimado de atención.</w:t>
      </w:r>
      <w:bookmarkEnd w:id="159"/>
      <w:bookmarkEnd w:id="160"/>
      <w:bookmarkEnd w:id="161"/>
    </w:p>
    <w:p w:rsidR="00DB2DDA" w:rsidRPr="00456849" w:rsidRDefault="00DB2DDA" w:rsidP="00DB2DDA">
      <w:pPr>
        <w:rPr>
          <w:rFonts w:ascii="Palatino Linotype" w:hAnsi="Palatino Linotype"/>
          <w:lang w:val="es-MX" w:eastAsia="en-US"/>
        </w:rPr>
      </w:pPr>
    </w:p>
    <w:p w:rsidR="00DB2DDA" w:rsidRPr="00456849" w:rsidRDefault="00DB2DDA" w:rsidP="00DB2DDA">
      <w:pPr>
        <w:numPr>
          <w:ilvl w:val="0"/>
          <w:numId w:val="15"/>
        </w:numPr>
        <w:spacing w:line="360" w:lineRule="auto"/>
        <w:ind w:left="0" w:firstLine="0"/>
        <w:contextualSpacing/>
        <w:jc w:val="both"/>
        <w:rPr>
          <w:rFonts w:ascii="Palatino Linotype" w:eastAsia="MS Mincho" w:hAnsi="Palatino Linotype" w:cs="Arial"/>
        </w:rPr>
      </w:pPr>
      <w:r w:rsidRPr="00456849">
        <w:rPr>
          <w:rFonts w:ascii="Palatino Linotype" w:eastAsia="MS Mincho" w:hAnsi="Palatino Linotype" w:cs="Arial"/>
        </w:rPr>
        <w:t xml:space="preserve">El </w:t>
      </w:r>
      <w:r w:rsidRPr="00456849">
        <w:rPr>
          <w:rFonts w:ascii="Palatino Linotype" w:eastAsia="MS Mincho" w:hAnsi="Palatino Linotype" w:cs="Arial"/>
          <w:b/>
        </w:rPr>
        <w:t>SUJETO OBLIGADO</w:t>
      </w:r>
      <w:r w:rsidRPr="00456849">
        <w:rPr>
          <w:rFonts w:ascii="Palatino Linotype" w:eastAsia="MS Mincho" w:hAnsi="Palatino Linotype" w:cs="Arial"/>
        </w:rPr>
        <w:t>, debe demostrar la temporalidad y fechas en que se turnaron las solicitudes de información a los servidores públicos habilitados competentes de dar atención a las solicitudes de información.</w:t>
      </w:r>
    </w:p>
    <w:p w:rsidR="00DB2DDA" w:rsidRPr="00456849" w:rsidRDefault="00DB2DDA" w:rsidP="00DB2DDA">
      <w:pPr>
        <w:pStyle w:val="Prrafodelista"/>
        <w:rPr>
          <w:rFonts w:ascii="Palatino Linotype" w:eastAsia="MS Mincho" w:hAnsi="Palatino Linotype" w:cs="Arial"/>
        </w:rPr>
      </w:pPr>
    </w:p>
    <w:p w:rsidR="00DB2DDA" w:rsidRPr="00456849" w:rsidRDefault="00DB2DDA" w:rsidP="00DB2DDA">
      <w:pPr>
        <w:numPr>
          <w:ilvl w:val="0"/>
          <w:numId w:val="15"/>
        </w:numPr>
        <w:spacing w:line="360" w:lineRule="auto"/>
        <w:ind w:left="0" w:firstLine="0"/>
        <w:contextualSpacing/>
        <w:jc w:val="both"/>
        <w:rPr>
          <w:rFonts w:ascii="Palatino Linotype" w:eastAsia="MS Mincho" w:hAnsi="Palatino Linotype" w:cs="Arial"/>
        </w:rPr>
      </w:pPr>
      <w:r w:rsidRPr="00456849">
        <w:rPr>
          <w:rFonts w:ascii="Palatino Linotype" w:eastAsia="MS Mincho" w:hAnsi="Palatino Linotype" w:cs="Arial"/>
        </w:rPr>
        <w:t>Lo anterior</w:t>
      </w:r>
      <w:r w:rsidRPr="00456849">
        <w:rPr>
          <w:rFonts w:ascii="Palatino Linotype" w:hAnsi="Palatino Linotype" w:cs="Arial"/>
        </w:rPr>
        <w:t xml:space="preserve">, para acreditar que se cumple a cabalidad con el </w:t>
      </w:r>
      <w:r w:rsidRPr="00456849">
        <w:rPr>
          <w:rFonts w:ascii="Palatino Linotype" w:eastAsia="MS Mincho" w:hAnsi="Palatino Linotype" w:cs="Arial"/>
        </w:rPr>
        <w:t xml:space="preserve">procedimiento de acceso a la información pública, descrito en el Título Séptimo de la Ley de Transparencia Local, que describe los pasos que debe seguir la autoridad para </w:t>
      </w:r>
      <w:r w:rsidRPr="00456849">
        <w:rPr>
          <w:rFonts w:ascii="Palatino Linotype" w:eastAsia="MS Mincho" w:hAnsi="Palatino Linotype" w:cs="Arial"/>
        </w:rPr>
        <w:lastRenderedPageBreak/>
        <w:t xml:space="preserve">atender las solicitudes que presenten las personas en ejercicio de su derecho, entre los cuales se encuentra el deber de las unidades de transparencia de turnar </w:t>
      </w:r>
      <w:r w:rsidRPr="00456849">
        <w:rPr>
          <w:rFonts w:ascii="Palatino Linotype" w:eastAsia="MS Mincho" w:hAnsi="Palatino Linotype" w:cs="Arial"/>
          <w:i/>
        </w:rPr>
        <w:t xml:space="preserve">a todas las áreas competentes que cuenten con la información o deban tenerla de acuerdo a sus facultades, competencias y funciones, </w:t>
      </w:r>
      <w:r w:rsidRPr="00456849">
        <w:rPr>
          <w:rFonts w:ascii="Palatino Linotype" w:eastAsia="MS Mincho" w:hAnsi="Palatino Linotype" w:cs="Arial"/>
          <w:b/>
          <w:i/>
          <w:u w:val="single"/>
        </w:rPr>
        <w:t>con el objeto de que realicen una búsqueda exhaustiva y razonable de la información solicitada</w:t>
      </w:r>
      <w:r w:rsidRPr="00456849">
        <w:rPr>
          <w:rFonts w:ascii="Palatino Linotype" w:eastAsia="MS Mincho" w:hAnsi="Palatino Linotype" w:cs="Arial"/>
          <w:i/>
        </w:rPr>
        <w:t>,</w:t>
      </w:r>
      <w:r w:rsidRPr="00456849">
        <w:rPr>
          <w:rFonts w:ascii="Palatino Linotype" w:eastAsia="MS Mincho" w:hAnsi="Palatino Linotype" w:cs="Arial"/>
        </w:rPr>
        <w:t xml:space="preserve"> según se asienta en el artículo 162 de la ley citada. </w:t>
      </w:r>
    </w:p>
    <w:p w:rsidR="00DB2DDA" w:rsidRPr="00456849" w:rsidRDefault="00DB2DDA" w:rsidP="00DB2DDA">
      <w:pPr>
        <w:pStyle w:val="Prrafodelista"/>
        <w:rPr>
          <w:rFonts w:ascii="Palatino Linotype" w:eastAsia="MS Mincho" w:hAnsi="Palatino Linotype" w:cs="Arial"/>
        </w:rPr>
      </w:pPr>
    </w:p>
    <w:p w:rsidR="00DB2DDA" w:rsidRPr="00456849" w:rsidRDefault="00DB2DDA" w:rsidP="00DB2DDA">
      <w:pPr>
        <w:numPr>
          <w:ilvl w:val="0"/>
          <w:numId w:val="15"/>
        </w:numPr>
        <w:spacing w:line="360" w:lineRule="auto"/>
        <w:ind w:left="0" w:firstLine="0"/>
        <w:contextualSpacing/>
        <w:jc w:val="both"/>
        <w:rPr>
          <w:rFonts w:ascii="Palatino Linotype" w:eastAsia="MS Mincho" w:hAnsi="Palatino Linotype" w:cs="Arial"/>
        </w:rPr>
      </w:pPr>
      <w:r w:rsidRPr="00456849">
        <w:rPr>
          <w:rFonts w:ascii="Palatino Linotype" w:eastAsia="MS Mincho" w:hAnsi="Palatino Linotype" w:cs="Arial"/>
        </w:rPr>
        <w:t>Toda vez que es obligación de identificar la unidad administrativa que resguarda el documento al que una persona pretende acceder, es practicar una adecuada gestión documental que nos permite localizar el documento, como bien señala el artículo 159 de la Ley de Transparencia.</w:t>
      </w:r>
    </w:p>
    <w:p w:rsidR="00A83F17" w:rsidRPr="00456849" w:rsidRDefault="00A83F17" w:rsidP="00A83F17">
      <w:pPr>
        <w:pStyle w:val="Prrafodelista"/>
        <w:rPr>
          <w:rFonts w:ascii="Palatino Linotype" w:eastAsia="MS Mincho" w:hAnsi="Palatino Linotype" w:cs="Arial"/>
        </w:rPr>
      </w:pPr>
    </w:p>
    <w:p w:rsidR="00DB2DDA" w:rsidRPr="00456849" w:rsidRDefault="00DB2DDA" w:rsidP="00DB2DDA">
      <w:pPr>
        <w:numPr>
          <w:ilvl w:val="0"/>
          <w:numId w:val="15"/>
        </w:numPr>
        <w:spacing w:line="360" w:lineRule="auto"/>
        <w:ind w:left="0" w:firstLine="0"/>
        <w:contextualSpacing/>
        <w:jc w:val="both"/>
        <w:rPr>
          <w:rFonts w:ascii="Palatino Linotype" w:hAnsi="Palatino Linotype"/>
        </w:rPr>
      </w:pPr>
      <w:r w:rsidRPr="00456849">
        <w:rPr>
          <w:rFonts w:ascii="Palatino Linotype" w:hAnsi="Palatino Linotype"/>
        </w:rPr>
        <w:t xml:space="preserve">El </w:t>
      </w:r>
      <w:r w:rsidRPr="00456849">
        <w:rPr>
          <w:rFonts w:ascii="Palatino Linotype" w:eastAsia="MS Mincho" w:hAnsi="Palatino Linotype" w:cs="Arial"/>
        </w:rPr>
        <w:t>Titular</w:t>
      </w:r>
      <w:r w:rsidRPr="00456849">
        <w:rPr>
          <w:rFonts w:ascii="Palatino Linotype" w:hAnsi="Palatino Linotype"/>
        </w:rPr>
        <w:t xml:space="preserve"> de la Unidad de Transparencia tiene la obligación de cumplir con lo </w:t>
      </w:r>
      <w:r w:rsidRPr="00456849">
        <w:rPr>
          <w:rFonts w:ascii="Palatino Linotype" w:eastAsia="MS Mincho" w:hAnsi="Palatino Linotype" w:cs="Arial"/>
        </w:rPr>
        <w:t>que</w:t>
      </w:r>
      <w:r w:rsidRPr="00456849">
        <w:rPr>
          <w:rFonts w:ascii="Palatino Linotype" w:hAnsi="Palatino Linotype"/>
        </w:rPr>
        <w:t xml:space="preserve"> dispone la normatividad aplicable que, en primera instancia implica que solicite a todas las áreas que pudieron haber generado o administrado la información requerida, la búsqueda de la misma.</w:t>
      </w:r>
    </w:p>
    <w:p w:rsidR="00DB2DDA" w:rsidRPr="00456849" w:rsidRDefault="00DB2DDA" w:rsidP="00DB2DDA">
      <w:pPr>
        <w:pStyle w:val="Prrafodelista"/>
        <w:rPr>
          <w:rFonts w:ascii="Palatino Linotype" w:hAnsi="Palatino Linotype"/>
        </w:rPr>
      </w:pPr>
    </w:p>
    <w:p w:rsidR="00DB2DDA" w:rsidRPr="00456849" w:rsidRDefault="00DB2DDA" w:rsidP="00DB2DDA">
      <w:pPr>
        <w:numPr>
          <w:ilvl w:val="0"/>
          <w:numId w:val="15"/>
        </w:numPr>
        <w:spacing w:line="360" w:lineRule="auto"/>
        <w:ind w:left="0" w:firstLine="0"/>
        <w:contextualSpacing/>
        <w:jc w:val="both"/>
        <w:rPr>
          <w:rFonts w:ascii="Palatino Linotype" w:hAnsi="Palatino Linotype"/>
          <w:color w:val="000000" w:themeColor="text1"/>
        </w:rPr>
      </w:pPr>
      <w:r w:rsidRPr="00456849">
        <w:rPr>
          <w:rFonts w:ascii="Palatino Linotype" w:hAnsi="Palatino Linotype"/>
        </w:rPr>
        <w:t xml:space="preserve">Atento a lo anterior, de la revisión a los expedientes electrónicos en que se actúa, se advierte que si existen registros de que en todas y cada una de las solicitudes de información de las que se pretende el cambio de modalidad, que fueron turnadas, </w:t>
      </w:r>
      <w:r w:rsidR="00A83F17" w:rsidRPr="00456849">
        <w:rPr>
          <w:rFonts w:ascii="Palatino Linotype" w:hAnsi="Palatino Linotype"/>
        </w:rPr>
        <w:t xml:space="preserve">hecho que no ocurrió </w:t>
      </w:r>
      <w:r w:rsidRPr="00456849">
        <w:rPr>
          <w:rFonts w:ascii="Palatino Linotype" w:hAnsi="Palatino Linotype"/>
        </w:rPr>
        <w:t>como se advierte de la siguiente captura de pantalla:</w:t>
      </w:r>
    </w:p>
    <w:p w:rsidR="00DB2DDA" w:rsidRPr="00456849" w:rsidRDefault="00DB2DDA" w:rsidP="00DB2DDA">
      <w:pPr>
        <w:rPr>
          <w:rFonts w:ascii="Palatino Linotype" w:hAnsi="Palatino Linotype"/>
          <w:color w:val="000000" w:themeColor="text1"/>
        </w:rPr>
      </w:pPr>
    </w:p>
    <w:p w:rsidR="00A83F17" w:rsidRPr="00456849" w:rsidRDefault="00456849" w:rsidP="00456849">
      <w:pPr>
        <w:jc w:val="center"/>
        <w:rPr>
          <w:rFonts w:ascii="Palatino Linotype" w:hAnsi="Palatino Linotype"/>
          <w:color w:val="000000" w:themeColor="text1"/>
        </w:rPr>
      </w:pPr>
      <w:r w:rsidRPr="00456849">
        <w:rPr>
          <w:noProof/>
          <w:lang w:val="es-MX" w:eastAsia="es-MX"/>
        </w:rPr>
        <w:lastRenderedPageBreak/>
        <w:drawing>
          <wp:inline distT="0" distB="0" distL="0" distR="0" wp14:anchorId="34B05483" wp14:editId="05ED07DE">
            <wp:extent cx="5794227" cy="139147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490" t="37793" r="30774" b="46095"/>
                    <a:stretch/>
                  </pic:blipFill>
                  <pic:spPr bwMode="auto">
                    <a:xfrm>
                      <a:off x="0" y="0"/>
                      <a:ext cx="5899118" cy="1416667"/>
                    </a:xfrm>
                    <a:prstGeom prst="rect">
                      <a:avLst/>
                    </a:prstGeom>
                    <a:ln>
                      <a:noFill/>
                    </a:ln>
                    <a:extLst>
                      <a:ext uri="{53640926-AAD7-44D8-BBD7-CCE9431645EC}">
                        <a14:shadowObscured xmlns:a14="http://schemas.microsoft.com/office/drawing/2010/main"/>
                      </a:ext>
                    </a:extLst>
                  </pic:spPr>
                </pic:pic>
              </a:graphicData>
            </a:graphic>
          </wp:inline>
        </w:drawing>
      </w:r>
    </w:p>
    <w:p w:rsidR="00DB2DDA" w:rsidRPr="00456849" w:rsidRDefault="00DB2DDA" w:rsidP="00DB2DDA">
      <w:pPr>
        <w:jc w:val="center"/>
        <w:rPr>
          <w:rFonts w:ascii="Palatino Linotype" w:hAnsi="Palatino Linotype"/>
          <w:color w:val="000000" w:themeColor="text1"/>
        </w:rPr>
      </w:pPr>
    </w:p>
    <w:p w:rsidR="00DB2DDA" w:rsidRPr="00456849" w:rsidRDefault="00DB2DDA" w:rsidP="00DB2DDA">
      <w:pPr>
        <w:jc w:val="center"/>
        <w:rPr>
          <w:rFonts w:ascii="Palatino Linotype" w:hAnsi="Palatino Linotype"/>
          <w:color w:val="000000" w:themeColor="text1"/>
        </w:rPr>
      </w:pPr>
    </w:p>
    <w:p w:rsidR="00DB2DDA" w:rsidRPr="00456849" w:rsidRDefault="00DB2DDA" w:rsidP="00DB2DDA">
      <w:pPr>
        <w:rPr>
          <w:rFonts w:ascii="Palatino Linotype" w:hAnsi="Palatino Linotype"/>
          <w:color w:val="000000" w:themeColor="text1"/>
        </w:rPr>
      </w:pPr>
    </w:p>
    <w:p w:rsidR="00DB2DDA" w:rsidRPr="00456849" w:rsidRDefault="00DB2DDA" w:rsidP="00D410FF">
      <w:pPr>
        <w:numPr>
          <w:ilvl w:val="0"/>
          <w:numId w:val="15"/>
        </w:numPr>
        <w:spacing w:line="360" w:lineRule="auto"/>
        <w:ind w:left="0" w:firstLine="0"/>
        <w:contextualSpacing/>
        <w:jc w:val="both"/>
        <w:rPr>
          <w:rFonts w:ascii="Palatino Linotype" w:eastAsia="MS Mincho" w:hAnsi="Palatino Linotype" w:cs="Arial"/>
        </w:rPr>
      </w:pPr>
      <w:r w:rsidRPr="00456849">
        <w:rPr>
          <w:rFonts w:ascii="Palatino Linotype" w:eastAsia="MS Mincho" w:hAnsi="Palatino Linotype" w:cs="Arial"/>
        </w:rPr>
        <w:t xml:space="preserve">De </w:t>
      </w:r>
      <w:r w:rsidR="00A83F17" w:rsidRPr="00456849">
        <w:rPr>
          <w:rFonts w:ascii="Palatino Linotype" w:eastAsia="MS Mincho" w:hAnsi="Palatino Linotype" w:cs="Arial"/>
        </w:rPr>
        <w:t xml:space="preserve">haberse realizado </w:t>
      </w:r>
      <w:r w:rsidRPr="00456849">
        <w:rPr>
          <w:rFonts w:ascii="Palatino Linotype" w:eastAsia="MS Mincho" w:hAnsi="Palatino Linotype" w:cs="Arial"/>
        </w:rPr>
        <w:t xml:space="preserve">los requerimientos a los servidores públicos habilitados, </w:t>
      </w:r>
      <w:r w:rsidR="00A83F17" w:rsidRPr="00456849">
        <w:rPr>
          <w:rFonts w:ascii="Palatino Linotype" w:eastAsia="MS Mincho" w:hAnsi="Palatino Linotype" w:cs="Arial"/>
        </w:rPr>
        <w:t xml:space="preserve">estos </w:t>
      </w:r>
      <w:r w:rsidRPr="00456849">
        <w:rPr>
          <w:rFonts w:ascii="Palatino Linotype" w:eastAsia="MS Mincho" w:hAnsi="Palatino Linotype" w:cs="Arial"/>
        </w:rPr>
        <w:t xml:space="preserve">deben acusar de recibo del cumulo de solicitudes de información </w:t>
      </w:r>
      <w:r w:rsidR="00A83F17" w:rsidRPr="00456849">
        <w:rPr>
          <w:rFonts w:ascii="Palatino Linotype" w:eastAsia="MS Mincho" w:hAnsi="Palatino Linotype" w:cs="Arial"/>
        </w:rPr>
        <w:t xml:space="preserve">o de la solicitud </w:t>
      </w:r>
      <w:r w:rsidRPr="00456849">
        <w:rPr>
          <w:rFonts w:ascii="Palatino Linotype" w:eastAsia="MS Mincho" w:hAnsi="Palatino Linotype" w:cs="Arial"/>
        </w:rPr>
        <w:t>y den cuenta de todo el proceso de substanciación que deberán llevar a cabo, que de manera enunciativa mas no limitativa pueden ser: localización de la información, escaneo de documentación, elaboración de versiones públicas, puesta a disposición del Comité para hacer la aprobación de la clasificación etc; es decir, acreditar que si bien se está buscando la información, y que se está realizando todo el procedimiento para el cumplimiento, también lo es que no se está negando la misma, pero ciertamente el lapso temporal es insuficiente para atender todas y cada una de las múltiples solicitudes de información en un mismo plazo, contexto que en el presente asunto, no se acreditó.</w:t>
      </w:r>
    </w:p>
    <w:p w:rsidR="00DB2DDA" w:rsidRPr="00456849" w:rsidRDefault="00DB2DDA" w:rsidP="00DB2DDA">
      <w:pPr>
        <w:pStyle w:val="Ttulo1"/>
        <w:numPr>
          <w:ilvl w:val="0"/>
          <w:numId w:val="29"/>
        </w:numPr>
        <w:spacing w:line="259" w:lineRule="auto"/>
        <w:rPr>
          <w:rFonts w:ascii="Palatino Linotype" w:eastAsia="MS Mincho" w:hAnsi="Palatino Linotype"/>
          <w:b/>
          <w:color w:val="000000" w:themeColor="text1"/>
          <w:sz w:val="24"/>
          <w:szCs w:val="24"/>
        </w:rPr>
      </w:pPr>
      <w:bookmarkStart w:id="162" w:name="_Toc71674118"/>
      <w:bookmarkStart w:id="163" w:name="_Toc83128587"/>
      <w:r w:rsidRPr="00456849">
        <w:rPr>
          <w:rFonts w:ascii="Palatino Linotype" w:eastAsia="MS Mincho" w:hAnsi="Palatino Linotype"/>
          <w:b/>
          <w:color w:val="000000" w:themeColor="text1"/>
          <w:sz w:val="24"/>
          <w:szCs w:val="24"/>
        </w:rPr>
        <w:t>Del reporte de incidencias</w:t>
      </w:r>
      <w:bookmarkEnd w:id="162"/>
      <w:bookmarkEnd w:id="163"/>
    </w:p>
    <w:p w:rsidR="00DB2DDA" w:rsidRPr="00456849" w:rsidRDefault="00DB2DDA" w:rsidP="00DB2DDA">
      <w:pPr>
        <w:pStyle w:val="Prrafodelista"/>
        <w:rPr>
          <w:rFonts w:ascii="Palatino Linotype" w:eastAsia="MS Mincho" w:hAnsi="Palatino Linotype" w:cs="Arial"/>
        </w:rPr>
      </w:pPr>
    </w:p>
    <w:p w:rsidR="00DB2DDA" w:rsidRPr="00456849" w:rsidRDefault="00DB2DDA" w:rsidP="00DB2DDA">
      <w:pPr>
        <w:numPr>
          <w:ilvl w:val="0"/>
          <w:numId w:val="15"/>
        </w:numPr>
        <w:spacing w:line="360" w:lineRule="auto"/>
        <w:ind w:left="0" w:firstLine="0"/>
        <w:contextualSpacing/>
        <w:jc w:val="both"/>
        <w:rPr>
          <w:rFonts w:ascii="Palatino Linotype" w:eastAsia="MS Mincho" w:hAnsi="Palatino Linotype" w:cs="Arial"/>
        </w:rPr>
      </w:pPr>
      <w:r w:rsidRPr="00456849">
        <w:rPr>
          <w:rFonts w:ascii="Palatino Linotype" w:eastAsia="MS Mincho" w:hAnsi="Palatino Linotype" w:cs="Arial"/>
        </w:rPr>
        <w:t xml:space="preserve">Por otro lado, es necesario subrayar, que no basta con que el </w:t>
      </w:r>
      <w:r w:rsidRPr="00456849">
        <w:rPr>
          <w:rFonts w:ascii="Palatino Linotype" w:eastAsia="MS Mincho" w:hAnsi="Palatino Linotype" w:cs="Arial"/>
          <w:b/>
        </w:rPr>
        <w:t>SUJETO OBLIGADO</w:t>
      </w:r>
      <w:r w:rsidRPr="00456849">
        <w:rPr>
          <w:rFonts w:ascii="Palatino Linotype" w:eastAsia="MS Mincho" w:hAnsi="Palatino Linotype" w:cs="Arial"/>
        </w:rPr>
        <w:t xml:space="preserve"> alegue que debido al volumen de la información no puede entregarla</w:t>
      </w:r>
      <w:r w:rsidRPr="00456849">
        <w:rPr>
          <w:rFonts w:ascii="Palatino Linotype" w:eastAsia="MS Mincho" w:hAnsi="Palatino Linotype" w:cs="Arial"/>
          <w:u w:val="single"/>
        </w:rPr>
        <w:t xml:space="preserve"> </w:t>
      </w:r>
      <w:r w:rsidRPr="00456849">
        <w:rPr>
          <w:rFonts w:ascii="Palatino Linotype" w:eastAsia="MS Mincho" w:hAnsi="Palatino Linotype" w:cs="Arial"/>
        </w:rPr>
        <w:t xml:space="preserve">vía </w:t>
      </w:r>
      <w:r w:rsidRPr="00456849">
        <w:rPr>
          <w:rFonts w:ascii="Palatino Linotype" w:hAnsi="Palatino Linotype"/>
        </w:rPr>
        <w:t>electrónica</w:t>
      </w:r>
      <w:r w:rsidRPr="00456849">
        <w:rPr>
          <w:rFonts w:ascii="Palatino Linotype" w:eastAsia="MS Mincho" w:hAnsi="Palatino Linotype" w:cs="Arial"/>
        </w:rPr>
        <w:t xml:space="preserve">, se requiere también generar previo a la respuesta un reporte de incidencias ante la Dirección de Informática de éste Instituto. En ese sentido, esta Ponencia que resuelve, solicitó vía correo electrónico a la Dirección de Informática, </w:t>
      </w:r>
      <w:r w:rsidRPr="00456849">
        <w:rPr>
          <w:rFonts w:ascii="Palatino Linotype" w:eastAsia="MS Mincho" w:hAnsi="Palatino Linotype" w:cs="Arial"/>
        </w:rPr>
        <w:lastRenderedPageBreak/>
        <w:t xml:space="preserve">informara respecto a la capacidad máxima que soporta el </w:t>
      </w:r>
      <w:r w:rsidRPr="00456849">
        <w:rPr>
          <w:rFonts w:ascii="Palatino Linotype" w:eastAsia="MS Mincho" w:hAnsi="Palatino Linotype" w:cs="Arial"/>
          <w:b/>
        </w:rPr>
        <w:t>SAIMEX</w:t>
      </w:r>
      <w:r w:rsidRPr="00456849">
        <w:rPr>
          <w:rFonts w:ascii="Palatino Linotype" w:eastAsia="MS Mincho" w:hAnsi="Palatino Linotype" w:cs="Arial"/>
        </w:rPr>
        <w:t xml:space="preserve"> para adjuntar archivos electrónicos, y verificar si existió registro de incidencias por parte del </w:t>
      </w:r>
      <w:r w:rsidR="00BA27CA" w:rsidRPr="00456849">
        <w:rPr>
          <w:rFonts w:ascii="Palatino Linotype" w:eastAsia="MS Mincho" w:hAnsi="Palatino Linotype" w:cs="Arial"/>
        </w:rPr>
        <w:t>Ayuntamiento de Xalatlaco</w:t>
      </w:r>
      <w:r w:rsidRPr="00456849">
        <w:rPr>
          <w:rFonts w:ascii="Palatino Linotype" w:eastAsia="MS Mincho" w:hAnsi="Palatino Linotype" w:cs="Arial"/>
          <w:b/>
        </w:rPr>
        <w:t xml:space="preserve">, </w:t>
      </w:r>
      <w:r w:rsidRPr="00456849">
        <w:rPr>
          <w:rFonts w:ascii="Palatino Linotype" w:eastAsia="MS Mincho" w:hAnsi="Palatino Linotype" w:cs="Arial"/>
        </w:rPr>
        <w:t>relativas a los asuntos de mérito donde se pretende el cambio de modalidad, obteniendo la siguiente respuesta:</w:t>
      </w:r>
    </w:p>
    <w:p w:rsidR="00DB2DDA" w:rsidRPr="00456849" w:rsidRDefault="00DB2DDA" w:rsidP="00DB2DDA">
      <w:pPr>
        <w:spacing w:line="360" w:lineRule="auto"/>
        <w:contextualSpacing/>
        <w:jc w:val="both"/>
        <w:rPr>
          <w:rFonts w:ascii="Palatino Linotype" w:eastAsia="MS Mincho" w:hAnsi="Palatino Linotype" w:cs="Arial"/>
        </w:rPr>
      </w:pPr>
    </w:p>
    <w:p w:rsidR="00DB2DDA" w:rsidRPr="00456849" w:rsidRDefault="00106A0F" w:rsidP="00106A0F">
      <w:pPr>
        <w:spacing w:line="360" w:lineRule="auto"/>
        <w:contextualSpacing/>
        <w:jc w:val="center"/>
        <w:rPr>
          <w:rFonts w:ascii="Palatino Linotype" w:eastAsia="MS Mincho" w:hAnsi="Palatino Linotype" w:cs="Arial"/>
        </w:rPr>
      </w:pPr>
      <w:r w:rsidRPr="00456849">
        <w:rPr>
          <w:rFonts w:ascii="Palatino Linotype" w:eastAsia="MS Mincho" w:hAnsi="Palatino Linotype" w:cs="Arial"/>
          <w:noProof/>
          <w:lang w:val="es-MX" w:eastAsia="es-MX"/>
        </w:rPr>
        <w:drawing>
          <wp:inline distT="0" distB="0" distL="0" distR="0" wp14:anchorId="10A0AB63" wp14:editId="643922A2">
            <wp:extent cx="5570986" cy="1330657"/>
            <wp:effectExtent l="19050" t="19050" r="10795" b="222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5497" cy="1336511"/>
                    </a:xfrm>
                    <a:prstGeom prst="rect">
                      <a:avLst/>
                    </a:prstGeom>
                    <a:ln>
                      <a:solidFill>
                        <a:schemeClr val="tx1"/>
                      </a:solidFill>
                    </a:ln>
                  </pic:spPr>
                </pic:pic>
              </a:graphicData>
            </a:graphic>
          </wp:inline>
        </w:drawing>
      </w:r>
    </w:p>
    <w:p w:rsidR="00DB2DDA" w:rsidRPr="00456849" w:rsidRDefault="00DB2DDA" w:rsidP="00DB2DDA">
      <w:pPr>
        <w:spacing w:line="360" w:lineRule="auto"/>
        <w:contextualSpacing/>
        <w:jc w:val="both"/>
        <w:rPr>
          <w:rFonts w:ascii="Palatino Linotype" w:eastAsia="MS Mincho" w:hAnsi="Palatino Linotype" w:cs="Arial"/>
        </w:rPr>
      </w:pPr>
    </w:p>
    <w:p w:rsidR="00DB2DDA" w:rsidRPr="00456849" w:rsidRDefault="00DB2DDA" w:rsidP="00DB2DDA">
      <w:pPr>
        <w:numPr>
          <w:ilvl w:val="0"/>
          <w:numId w:val="15"/>
        </w:numPr>
        <w:spacing w:line="360" w:lineRule="auto"/>
        <w:ind w:left="0" w:firstLine="0"/>
        <w:contextualSpacing/>
        <w:jc w:val="both"/>
        <w:rPr>
          <w:rFonts w:ascii="Palatino Linotype" w:eastAsia="MS Mincho" w:hAnsi="Palatino Linotype" w:cs="Arial"/>
        </w:rPr>
      </w:pPr>
      <w:r w:rsidRPr="00456849">
        <w:rPr>
          <w:rFonts w:ascii="Palatino Linotype" w:eastAsia="MS Mincho" w:hAnsi="Palatino Linotype" w:cs="Arial"/>
        </w:rPr>
        <w:t>De lo anterior, se desprende que el máximo de archivos que soporta el SAIMEX para adjuntar información es de hasta 8,000 hojas o peso aproximado de 500Mb, en ese sentido el</w:t>
      </w:r>
      <w:r w:rsidRPr="00456849">
        <w:rPr>
          <w:rFonts w:ascii="Palatino Linotype" w:eastAsia="MS Mincho" w:hAnsi="Palatino Linotype" w:cs="Arial"/>
          <w:b/>
        </w:rPr>
        <w:t xml:space="preserve"> SUJETO OBLIGADO; </w:t>
      </w:r>
      <w:r w:rsidRPr="00456849">
        <w:rPr>
          <w:rFonts w:ascii="Palatino Linotype" w:eastAsia="MS Mincho" w:hAnsi="Palatino Linotype" w:cs="Arial"/>
        </w:rPr>
        <w:t>asimismo se informó que no se realizaron los reportes de incidencias correspondientes, por lo cual no se tiene registro de incidencias registrado ante este Órgano Garante.</w:t>
      </w:r>
    </w:p>
    <w:p w:rsidR="00DB2DDA" w:rsidRPr="00456849" w:rsidRDefault="00DB2DDA" w:rsidP="00DB2DDA">
      <w:pPr>
        <w:spacing w:line="360" w:lineRule="auto"/>
        <w:contextualSpacing/>
        <w:jc w:val="both"/>
        <w:rPr>
          <w:rFonts w:ascii="Palatino Linotype" w:eastAsia="MS Mincho" w:hAnsi="Palatino Linotype" w:cs="Arial"/>
        </w:rPr>
      </w:pPr>
    </w:p>
    <w:p w:rsidR="00DB2DDA" w:rsidRPr="00456849" w:rsidRDefault="00DB2DDA" w:rsidP="00DB2DDA">
      <w:pPr>
        <w:pStyle w:val="Ttulo2"/>
        <w:numPr>
          <w:ilvl w:val="0"/>
          <w:numId w:val="28"/>
        </w:numPr>
        <w:spacing w:line="259" w:lineRule="auto"/>
        <w:rPr>
          <w:rFonts w:ascii="Palatino Linotype" w:hAnsi="Palatino Linotype"/>
          <w:b/>
          <w:color w:val="000000" w:themeColor="text1"/>
          <w:sz w:val="24"/>
          <w:szCs w:val="24"/>
        </w:rPr>
      </w:pPr>
      <w:bookmarkStart w:id="164" w:name="_Toc71674119"/>
      <w:bookmarkStart w:id="165" w:name="_Toc83128588"/>
      <w:r w:rsidRPr="00456849">
        <w:rPr>
          <w:rFonts w:ascii="Palatino Linotype" w:hAnsi="Palatino Linotype"/>
          <w:b/>
          <w:color w:val="000000" w:themeColor="text1"/>
          <w:sz w:val="24"/>
          <w:szCs w:val="24"/>
        </w:rPr>
        <w:t>De la modalidad de entrega de la información elegida</w:t>
      </w:r>
      <w:bookmarkEnd w:id="164"/>
      <w:bookmarkEnd w:id="165"/>
    </w:p>
    <w:p w:rsidR="00DB2DDA" w:rsidRPr="00456849" w:rsidRDefault="00DB2DDA" w:rsidP="00DB2DDA">
      <w:pPr>
        <w:rPr>
          <w:rFonts w:ascii="Palatino Linotype" w:hAnsi="Palatino Linotype"/>
          <w:lang w:val="es-MX" w:eastAsia="en-US"/>
        </w:rPr>
      </w:pPr>
    </w:p>
    <w:p w:rsidR="00DB2DDA" w:rsidRPr="00456849" w:rsidRDefault="00DB2DDA" w:rsidP="00DB2DDA">
      <w:pPr>
        <w:numPr>
          <w:ilvl w:val="0"/>
          <w:numId w:val="15"/>
        </w:numPr>
        <w:spacing w:line="360" w:lineRule="auto"/>
        <w:ind w:left="0" w:firstLine="0"/>
        <w:contextualSpacing/>
        <w:jc w:val="both"/>
        <w:rPr>
          <w:rFonts w:ascii="Palatino Linotype" w:hAnsi="Palatino Linotype"/>
        </w:rPr>
      </w:pPr>
      <w:r w:rsidRPr="00456849">
        <w:rPr>
          <w:rFonts w:ascii="Palatino Linotype" w:hAnsi="Palatino Linotype"/>
        </w:rPr>
        <w:t xml:space="preserve">Como anteriormente se hiciera mención, de las solicitudes de información se desprende que el particular eligió como </w:t>
      </w:r>
      <w:r w:rsidRPr="00456849">
        <w:rPr>
          <w:rFonts w:ascii="Palatino Linotype" w:eastAsia="MS Mincho" w:hAnsi="Palatino Linotype" w:cs="Arial"/>
        </w:rPr>
        <w:t>modalidad</w:t>
      </w:r>
      <w:r w:rsidRPr="00456849">
        <w:rPr>
          <w:rFonts w:ascii="Palatino Linotype" w:hAnsi="Palatino Linotype"/>
        </w:rPr>
        <w:t xml:space="preserve"> de entrega de la información vía </w:t>
      </w:r>
      <w:r w:rsidRPr="00456849">
        <w:rPr>
          <w:rFonts w:ascii="Palatino Linotype" w:hAnsi="Palatino Linotype"/>
          <w:b/>
        </w:rPr>
        <w:t>SAIMEX</w:t>
      </w:r>
      <w:r w:rsidRPr="00456849">
        <w:rPr>
          <w:rFonts w:ascii="Palatino Linotype" w:hAnsi="Palatino Linotype"/>
        </w:rPr>
        <w:t>; sistema que tiene como propósito fundamental, proveer el ejercicio del derecho de acceso a la información pública, de forma sencilla y gratuita.</w:t>
      </w:r>
    </w:p>
    <w:p w:rsidR="00DB2DDA" w:rsidRPr="00456849" w:rsidRDefault="00DB2DDA" w:rsidP="00DB2DDA">
      <w:pPr>
        <w:spacing w:line="360" w:lineRule="auto"/>
        <w:contextualSpacing/>
        <w:jc w:val="both"/>
        <w:rPr>
          <w:rFonts w:ascii="Palatino Linotype" w:hAnsi="Palatino Linotype"/>
        </w:rPr>
      </w:pPr>
    </w:p>
    <w:p w:rsidR="00DB2DDA" w:rsidRPr="00456849" w:rsidRDefault="00DB2DDA" w:rsidP="00DB2DDA">
      <w:pPr>
        <w:numPr>
          <w:ilvl w:val="0"/>
          <w:numId w:val="15"/>
        </w:numPr>
        <w:spacing w:line="360" w:lineRule="auto"/>
        <w:ind w:left="0" w:firstLine="0"/>
        <w:contextualSpacing/>
        <w:jc w:val="both"/>
        <w:rPr>
          <w:rFonts w:ascii="Palatino Linotype" w:hAnsi="Palatino Linotype"/>
        </w:rPr>
      </w:pPr>
      <w:r w:rsidRPr="00456849">
        <w:rPr>
          <w:rFonts w:ascii="Palatino Linotype" w:hAnsi="Palatino Linotype"/>
        </w:rPr>
        <w:lastRenderedPageBreak/>
        <w:t>En ese contexto, la Ley de Transparencia y Acceso a la Información Pública del Estado de México y Municipios, privilegia el uso de las tecnologías por medios electrónicos, dando preferencia al uso de sistemas computacionales y las tecnologías de la información, a efecto de facilitar los procesos, como se advierte del artículo 88, que establece lo siguiente:</w:t>
      </w:r>
    </w:p>
    <w:p w:rsidR="00DB2DDA" w:rsidRPr="00456849" w:rsidRDefault="00DB2DDA" w:rsidP="00DB2DDA">
      <w:pPr>
        <w:pStyle w:val="Prrafodelista"/>
        <w:rPr>
          <w:rFonts w:ascii="Palatino Linotype" w:hAnsi="Palatino Linotype"/>
        </w:rPr>
      </w:pPr>
    </w:p>
    <w:p w:rsidR="00DB2DDA" w:rsidRPr="00456849" w:rsidRDefault="00DB2DDA" w:rsidP="00DB2DDA">
      <w:pPr>
        <w:pStyle w:val="Prrafodelista"/>
        <w:autoSpaceDE w:val="0"/>
        <w:autoSpaceDN w:val="0"/>
        <w:adjustRightInd w:val="0"/>
        <w:spacing w:after="120"/>
        <w:ind w:left="644" w:right="902"/>
        <w:jc w:val="both"/>
        <w:rPr>
          <w:rFonts w:ascii="Palatino Linotype" w:hAnsi="Palatino Linotype"/>
          <w:i/>
        </w:rPr>
      </w:pPr>
      <w:r w:rsidRPr="00456849">
        <w:rPr>
          <w:rFonts w:ascii="Palatino Linotype" w:hAnsi="Palatino Linotype"/>
          <w:b/>
          <w:i/>
        </w:rPr>
        <w:t>“Artículo 88.</w:t>
      </w:r>
      <w:r w:rsidRPr="00456849">
        <w:rPr>
          <w:rFonts w:ascii="Palatino Linotype" w:hAnsi="Palatino Linotype"/>
          <w:i/>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rsidR="00DB2DDA" w:rsidRPr="00456849" w:rsidRDefault="00DB2DDA" w:rsidP="00DB2DDA">
      <w:pPr>
        <w:pStyle w:val="Prrafodelista"/>
        <w:autoSpaceDE w:val="0"/>
        <w:autoSpaceDN w:val="0"/>
        <w:adjustRightInd w:val="0"/>
        <w:spacing w:after="120"/>
        <w:ind w:left="644" w:right="902"/>
        <w:jc w:val="both"/>
        <w:rPr>
          <w:rFonts w:ascii="Palatino Linotype" w:hAnsi="Palatino Linotype"/>
          <w:i/>
        </w:rPr>
      </w:pPr>
    </w:p>
    <w:p w:rsidR="00DB2DDA" w:rsidRPr="00456849" w:rsidRDefault="00DB2DDA" w:rsidP="00DB2DDA">
      <w:pPr>
        <w:numPr>
          <w:ilvl w:val="0"/>
          <w:numId w:val="15"/>
        </w:numPr>
        <w:spacing w:line="360" w:lineRule="auto"/>
        <w:ind w:left="0" w:firstLine="0"/>
        <w:contextualSpacing/>
        <w:jc w:val="both"/>
        <w:rPr>
          <w:rFonts w:ascii="Palatino Linotype" w:hAnsi="Palatino Linotype"/>
        </w:rPr>
      </w:pPr>
      <w:r w:rsidRPr="00456849">
        <w:rPr>
          <w:rFonts w:ascii="Palatino Linotype" w:hAnsi="Palatino Linotype"/>
        </w:rPr>
        <w:t>En ese tenor, el artículo 155 fracción V de la referida ley, dispone que para presentar solicitud de acceso a la información, se deberá atender lo dispuesto en el mismo, resaltando que deberá indicarse la modalidad en la que prefiere se otorgue la información, la cual podrá ser verbal, siempre y cuando sea para fines de orientación, mediante consulta directa, mediante la expedición de copias simples o certificadas o la reproducción en cualquier otro medio, incluidos los electrónicos, que en el caso, en la entidad, el Órgano Garante determinó en el formato de solicitud, que podría ser SAIMEX, CD-Rom (con costo), copias simples (con costo), copias certificadas (con costo), consulta directa (sin costo) o disquete 3.5 (con costo), o bien, cualquier otro que determine el particular.</w:t>
      </w:r>
    </w:p>
    <w:p w:rsidR="00DB2DDA" w:rsidRPr="00456849" w:rsidRDefault="00DB2DDA" w:rsidP="00DB2DDA">
      <w:pPr>
        <w:spacing w:line="360" w:lineRule="auto"/>
        <w:contextualSpacing/>
        <w:jc w:val="both"/>
        <w:rPr>
          <w:rFonts w:ascii="Palatino Linotype" w:hAnsi="Palatino Linotype"/>
        </w:rPr>
      </w:pPr>
    </w:p>
    <w:p w:rsidR="00DB2DDA" w:rsidRPr="00456849" w:rsidRDefault="00DB2DDA" w:rsidP="00DB2DDA">
      <w:pPr>
        <w:numPr>
          <w:ilvl w:val="0"/>
          <w:numId w:val="15"/>
        </w:numPr>
        <w:spacing w:line="360" w:lineRule="auto"/>
        <w:ind w:left="0" w:firstLine="0"/>
        <w:contextualSpacing/>
        <w:jc w:val="both"/>
        <w:rPr>
          <w:rFonts w:ascii="Palatino Linotype" w:hAnsi="Palatino Linotype" w:cs="Arial"/>
        </w:rPr>
      </w:pPr>
      <w:r w:rsidRPr="00456849">
        <w:rPr>
          <w:rFonts w:ascii="Palatino Linotype" w:hAnsi="Palatino Linotype"/>
        </w:rPr>
        <w:t xml:space="preserve">Luego entonces, el acceso a la información debe darse en la modalidad de entrega elegida por el solicitante, y sólo para los casos en que se encuentren impedidos los sujetos obligados podrán ofrecer otra u otras modalidades debiendo fundar y motivar </w:t>
      </w:r>
      <w:r w:rsidRPr="00456849">
        <w:rPr>
          <w:rFonts w:ascii="Palatino Linotype" w:eastAsia="Calibri" w:hAnsi="Palatino Linotype" w:cs="Arial"/>
        </w:rPr>
        <w:t xml:space="preserve">adecuadamente el cambio de modalidad en la entrega de la </w:t>
      </w:r>
      <w:r w:rsidRPr="00456849">
        <w:rPr>
          <w:rFonts w:ascii="Palatino Linotype" w:eastAsia="Calibri" w:hAnsi="Palatino Linotype" w:cs="Arial"/>
        </w:rPr>
        <w:lastRenderedPageBreak/>
        <w:t>información</w:t>
      </w:r>
      <w:r w:rsidRPr="00456849">
        <w:rPr>
          <w:rStyle w:val="Refdenotaalpie"/>
          <w:rFonts w:ascii="Palatino Linotype" w:hAnsi="Palatino Linotype"/>
        </w:rPr>
        <w:t xml:space="preserve"> </w:t>
      </w:r>
      <w:r w:rsidRPr="00456849">
        <w:rPr>
          <w:rStyle w:val="Refdenotaalpie"/>
          <w:rFonts w:ascii="Palatino Linotype" w:hAnsi="Palatino Linotype"/>
        </w:rPr>
        <w:footnoteReference w:id="1"/>
      </w:r>
      <w:r w:rsidRPr="00456849">
        <w:rPr>
          <w:rFonts w:ascii="Palatino Linotype" w:hAnsi="Palatino Linotype"/>
        </w:rPr>
        <w:t xml:space="preserve">, en términos de lo dispuesto en el artículo 16 de la Constitución Política de los Estados Unidos Mexicanos, </w:t>
      </w:r>
      <w:r w:rsidRPr="00456849">
        <w:rPr>
          <w:rFonts w:ascii="Palatino Linotype" w:hAnsi="Palatino Linotype" w:cs="Arial"/>
        </w:rPr>
        <w:t>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rsidR="00DB2DDA" w:rsidRPr="00456849" w:rsidRDefault="00DB2DDA" w:rsidP="00DB2DDA">
      <w:pPr>
        <w:pStyle w:val="Prrafodelista"/>
        <w:ind w:left="644" w:right="851"/>
        <w:jc w:val="both"/>
        <w:rPr>
          <w:rFonts w:ascii="Palatino Linotype" w:hAnsi="Palatino Linotype" w:cs="Arial"/>
          <w:b/>
          <w:bCs/>
          <w:i/>
        </w:rPr>
      </w:pPr>
    </w:p>
    <w:p w:rsidR="00DB2DDA" w:rsidRPr="00456849" w:rsidRDefault="00DB2DDA" w:rsidP="00DB2DDA">
      <w:pPr>
        <w:pStyle w:val="Prrafodelista"/>
        <w:ind w:left="426" w:right="474"/>
        <w:jc w:val="both"/>
        <w:rPr>
          <w:rFonts w:ascii="Palatino Linotype" w:hAnsi="Palatino Linotype" w:cs="Arial"/>
          <w:i/>
        </w:rPr>
      </w:pPr>
      <w:r w:rsidRPr="00456849">
        <w:rPr>
          <w:rFonts w:ascii="Palatino Linotype" w:hAnsi="Palatino Linotype" w:cs="Arial"/>
          <w:b/>
          <w:bCs/>
          <w:i/>
        </w:rPr>
        <w:t>“FUNDAMENTACIÓN Y MOTIVACIÓN DE LOS ACTOS ADMINISTRATIVOS</w:t>
      </w:r>
      <w:r w:rsidRPr="00456849">
        <w:rPr>
          <w:rFonts w:ascii="Palatino Linotype" w:hAnsi="Palatino Linotype" w:cs="Arial"/>
          <w:i/>
        </w:rPr>
        <w:t>.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rsidR="00DB2DDA" w:rsidRPr="00456849" w:rsidRDefault="00DB2DDA" w:rsidP="00DB2DDA">
      <w:pPr>
        <w:pStyle w:val="Prrafodelista"/>
        <w:ind w:left="644" w:right="851"/>
        <w:jc w:val="both"/>
        <w:rPr>
          <w:rFonts w:ascii="Palatino Linotype" w:hAnsi="Palatino Linotype" w:cs="Arial"/>
          <w:i/>
        </w:rPr>
      </w:pPr>
    </w:p>
    <w:p w:rsidR="00DB2DDA" w:rsidRPr="00456849" w:rsidRDefault="00DB2DDA" w:rsidP="00DB2DDA">
      <w:pPr>
        <w:pStyle w:val="Prrafodelista"/>
        <w:ind w:left="644" w:right="851"/>
        <w:jc w:val="both"/>
        <w:rPr>
          <w:rFonts w:ascii="Palatino Linotype" w:hAnsi="Palatino Linotype" w:cs="Arial"/>
          <w:i/>
        </w:rPr>
      </w:pPr>
    </w:p>
    <w:p w:rsidR="00DB2DDA" w:rsidRPr="00456849" w:rsidRDefault="00DB2DDA" w:rsidP="00DB2DDA">
      <w:pPr>
        <w:numPr>
          <w:ilvl w:val="0"/>
          <w:numId w:val="15"/>
        </w:numPr>
        <w:spacing w:line="360" w:lineRule="auto"/>
        <w:ind w:left="0" w:firstLine="0"/>
        <w:contextualSpacing/>
        <w:jc w:val="both"/>
        <w:rPr>
          <w:rFonts w:ascii="Palatino Linotype" w:eastAsia="Calibri" w:hAnsi="Palatino Linotype" w:cs="Arial"/>
        </w:rPr>
      </w:pPr>
      <w:r w:rsidRPr="00456849">
        <w:rPr>
          <w:rFonts w:ascii="Palatino Linotype" w:hAnsi="Palatino Linotype" w:cs="Arial"/>
        </w:rPr>
        <w:t xml:space="preserve">Por su parte, el artículo 158 </w:t>
      </w:r>
      <w:r w:rsidRPr="00456849">
        <w:rPr>
          <w:rFonts w:ascii="Palatino Linotype" w:eastAsia="Calibri" w:hAnsi="Palatino Linotype" w:cs="Arial"/>
        </w:rPr>
        <w:t>de la Ley de Transparencia y Acceso a la Información Pública del Estado de México y Municipios, establece lo siguiente:</w:t>
      </w:r>
    </w:p>
    <w:p w:rsidR="00DB2DDA" w:rsidRPr="00456849" w:rsidRDefault="00DB2DDA" w:rsidP="00DB2DDA">
      <w:pPr>
        <w:spacing w:line="360" w:lineRule="auto"/>
        <w:contextualSpacing/>
        <w:jc w:val="both"/>
        <w:rPr>
          <w:rFonts w:ascii="Palatino Linotype" w:eastAsia="Calibri" w:hAnsi="Palatino Linotype" w:cs="Arial"/>
        </w:rPr>
      </w:pPr>
    </w:p>
    <w:p w:rsidR="00DB2DDA" w:rsidRPr="00456849" w:rsidRDefault="00DB2DDA" w:rsidP="00DB2DDA">
      <w:pPr>
        <w:pStyle w:val="Prrafodelista"/>
        <w:autoSpaceDE w:val="0"/>
        <w:autoSpaceDN w:val="0"/>
        <w:adjustRightInd w:val="0"/>
        <w:ind w:left="426" w:right="474"/>
        <w:jc w:val="both"/>
        <w:rPr>
          <w:rFonts w:ascii="Palatino Linotype" w:eastAsiaTheme="minorHAnsi" w:hAnsi="Palatino Linotype" w:cs="Arial"/>
          <w:i/>
          <w:lang w:eastAsia="en-US"/>
        </w:rPr>
      </w:pPr>
      <w:r w:rsidRPr="00456849">
        <w:rPr>
          <w:rFonts w:ascii="Palatino Linotype" w:eastAsiaTheme="minorHAnsi" w:hAnsi="Palatino Linotype" w:cs="Arial"/>
          <w:b/>
          <w:bCs/>
          <w:i/>
          <w:lang w:eastAsia="en-US"/>
        </w:rPr>
        <w:t xml:space="preserve"> “Artículo 158. </w:t>
      </w:r>
      <w:r w:rsidRPr="00456849">
        <w:rPr>
          <w:rFonts w:ascii="Palatino Linotype" w:eastAsiaTheme="minorHAnsi" w:hAnsi="Palatino Linotype" w:cs="Arial"/>
          <w:i/>
          <w:lang w:eastAsia="en-US"/>
        </w:rPr>
        <w:t xml:space="preserve">De manera excepcional, cuando de forma fundada y motivada así lo determine el sujeto obligado, en aquellos casos en que la información solicitada que ya se encuentre en su posesión implique análisis, estudio o procesamiento de </w:t>
      </w:r>
      <w:r w:rsidRPr="00456849">
        <w:rPr>
          <w:rFonts w:ascii="Palatino Linotype" w:eastAsiaTheme="minorHAnsi" w:hAnsi="Palatino Linotype" w:cs="Arial"/>
          <w:b/>
          <w:i/>
          <w:lang w:eastAsia="en-US"/>
        </w:rPr>
        <w:t>documentos cuya entrega o reproducción sobrepase las capacidades técnicas administrativas y humana</w:t>
      </w:r>
      <w:r w:rsidRPr="00456849">
        <w:rPr>
          <w:rFonts w:ascii="Palatino Linotype" w:eastAsiaTheme="minorHAnsi" w:hAnsi="Palatino Linotype" w:cs="Arial"/>
          <w:i/>
          <w:lang w:eastAsia="en-US"/>
        </w:rPr>
        <w:t>s del sujeto obligado para cumplir con la solicitud, en los plazos establecidos para dichos efectos, se podrá poner a disposición del solicitante los documentos en consulta directa, salvo la información clasificada.</w:t>
      </w:r>
    </w:p>
    <w:p w:rsidR="00DB2DDA" w:rsidRPr="00456849" w:rsidRDefault="00DB2DDA" w:rsidP="00DB2DDA">
      <w:pPr>
        <w:pStyle w:val="Prrafodelista"/>
        <w:autoSpaceDE w:val="0"/>
        <w:autoSpaceDN w:val="0"/>
        <w:adjustRightInd w:val="0"/>
        <w:spacing w:before="120"/>
        <w:ind w:left="426" w:right="474"/>
        <w:jc w:val="both"/>
        <w:rPr>
          <w:rFonts w:ascii="Palatino Linotype" w:hAnsi="Palatino Linotype"/>
          <w:i/>
        </w:rPr>
      </w:pPr>
    </w:p>
    <w:p w:rsidR="00DB2DDA" w:rsidRPr="00456849" w:rsidRDefault="00DB2DDA" w:rsidP="00DB2DDA">
      <w:pPr>
        <w:pStyle w:val="Prrafodelista"/>
        <w:autoSpaceDE w:val="0"/>
        <w:autoSpaceDN w:val="0"/>
        <w:adjustRightInd w:val="0"/>
        <w:spacing w:before="120"/>
        <w:ind w:left="426" w:right="474"/>
        <w:jc w:val="both"/>
        <w:rPr>
          <w:rFonts w:ascii="Palatino Linotype" w:eastAsiaTheme="minorHAnsi" w:hAnsi="Palatino Linotype" w:cs="Arial"/>
          <w:b/>
          <w:i/>
          <w:lang w:eastAsia="en-US"/>
        </w:rPr>
      </w:pPr>
      <w:r w:rsidRPr="00456849">
        <w:rPr>
          <w:rFonts w:ascii="Palatino Linotype" w:hAnsi="Palatino Linotype"/>
          <w:i/>
        </w:rPr>
        <w:t>En todo caso, se facilitará su copia simple o certificada, así como su reproducción por cualquier medio disponible en las instalaciones del sujeto obligado o que, en su caso, aporte el solicitante.</w:t>
      </w:r>
      <w:r w:rsidRPr="00456849">
        <w:rPr>
          <w:rFonts w:ascii="Palatino Linotype" w:eastAsiaTheme="minorHAnsi" w:hAnsi="Palatino Linotype" w:cs="Arial"/>
          <w:b/>
          <w:i/>
          <w:lang w:eastAsia="en-US"/>
        </w:rPr>
        <w:t>”</w:t>
      </w:r>
    </w:p>
    <w:p w:rsidR="00DB2DDA" w:rsidRPr="00456849" w:rsidRDefault="00DB2DDA" w:rsidP="00DB2DDA">
      <w:pPr>
        <w:pStyle w:val="Prrafodelista"/>
        <w:autoSpaceDE w:val="0"/>
        <w:autoSpaceDN w:val="0"/>
        <w:adjustRightInd w:val="0"/>
        <w:spacing w:before="120"/>
        <w:ind w:left="644" w:right="902"/>
        <w:jc w:val="both"/>
        <w:rPr>
          <w:rFonts w:ascii="Palatino Linotype" w:eastAsiaTheme="minorHAnsi" w:hAnsi="Palatino Linotype" w:cs="Arial"/>
          <w:b/>
          <w:i/>
          <w:lang w:eastAsia="en-US"/>
        </w:rPr>
      </w:pPr>
    </w:p>
    <w:p w:rsidR="00DB2DDA" w:rsidRPr="00456849" w:rsidRDefault="00DB2DDA" w:rsidP="00DB2DDA">
      <w:pPr>
        <w:pStyle w:val="Prrafodelista"/>
        <w:autoSpaceDE w:val="0"/>
        <w:autoSpaceDN w:val="0"/>
        <w:adjustRightInd w:val="0"/>
        <w:spacing w:before="120"/>
        <w:ind w:left="644" w:right="902"/>
        <w:jc w:val="both"/>
        <w:rPr>
          <w:rFonts w:ascii="Palatino Linotype" w:eastAsia="Calibri" w:hAnsi="Palatino Linotype" w:cs="Arial"/>
          <w:b/>
          <w:i/>
        </w:rPr>
      </w:pPr>
    </w:p>
    <w:p w:rsidR="00DB2DDA" w:rsidRPr="00456849" w:rsidRDefault="00DB2DDA" w:rsidP="00DB2DDA">
      <w:pPr>
        <w:numPr>
          <w:ilvl w:val="0"/>
          <w:numId w:val="15"/>
        </w:numPr>
        <w:spacing w:line="360" w:lineRule="auto"/>
        <w:ind w:left="0" w:firstLine="0"/>
        <w:contextualSpacing/>
        <w:jc w:val="both"/>
        <w:rPr>
          <w:rFonts w:ascii="Palatino Linotype" w:hAnsi="Palatino Linotype" w:cs="Arial"/>
        </w:rPr>
      </w:pPr>
      <w:r w:rsidRPr="00456849">
        <w:rPr>
          <w:rFonts w:ascii="Palatino Linotype" w:hAnsi="Palatino Linotype" w:cs="Arial"/>
        </w:rPr>
        <w:t>Por lo cual, los sujetos obligados podrán poner a disposición de los particulares, los documentos solicitados, en todo caso, por cualquier medio disponible en las instalaciones del sujeto obligado, cuando de forma fundada y motivada se determine que implica un análisis, estudio o procesamiento, cuya entrega o reproducción sobrepase las capacidades técnicas administrativas y humanas.</w:t>
      </w:r>
    </w:p>
    <w:p w:rsidR="00DB2DDA" w:rsidRPr="00456849" w:rsidRDefault="00DB2DDA" w:rsidP="00DB2DDA">
      <w:pPr>
        <w:spacing w:line="360" w:lineRule="auto"/>
        <w:contextualSpacing/>
        <w:jc w:val="both"/>
        <w:rPr>
          <w:rFonts w:ascii="Palatino Linotype" w:hAnsi="Palatino Linotype" w:cs="Arial"/>
        </w:rPr>
      </w:pPr>
    </w:p>
    <w:p w:rsidR="00DB2DDA" w:rsidRPr="00456849" w:rsidRDefault="00DB2DDA" w:rsidP="00DB2DDA">
      <w:pPr>
        <w:numPr>
          <w:ilvl w:val="0"/>
          <w:numId w:val="15"/>
        </w:numPr>
        <w:spacing w:line="360" w:lineRule="auto"/>
        <w:ind w:left="0" w:firstLine="0"/>
        <w:contextualSpacing/>
        <w:jc w:val="both"/>
        <w:rPr>
          <w:rFonts w:ascii="Palatino Linotype" w:hAnsi="Palatino Linotype"/>
        </w:rPr>
      </w:pPr>
      <w:r w:rsidRPr="00456849">
        <w:rPr>
          <w:rFonts w:ascii="Palatino Linotype" w:hAnsi="Palatino Linotype" w:cs="Arial"/>
        </w:rPr>
        <w:t xml:space="preserve">Por lo que se puede concluir, que los sujetos obligados deben proporcionar la información en la modalidad solicitada por los particulares para la entrega de la información, en el caso concreto, </w:t>
      </w:r>
      <w:r w:rsidRPr="00456849">
        <w:rPr>
          <w:rFonts w:ascii="Palatino Linotype" w:hAnsi="Palatino Linotype"/>
        </w:rPr>
        <w:t xml:space="preserve">si éste eligió el SAIMEX, el titular de la Unidad de Transparencia debe agregar los archivos electrónicos que contengan la información </w:t>
      </w:r>
      <w:r w:rsidRPr="00456849">
        <w:rPr>
          <w:rFonts w:ascii="Palatino Linotype" w:hAnsi="Palatino Linotype"/>
        </w:rPr>
        <w:lastRenderedPageBreak/>
        <w:t xml:space="preserve">requerida y sólo en caso de imposibilidad técnica, y, previo aviso a este Instituto, puede optarse por cambiar la modalidad de entrega. </w:t>
      </w:r>
    </w:p>
    <w:p w:rsidR="00DB2DDA" w:rsidRPr="00456849" w:rsidRDefault="00DB2DDA" w:rsidP="00DB2DDA">
      <w:pPr>
        <w:pStyle w:val="Prrafodelista"/>
        <w:rPr>
          <w:rFonts w:ascii="Palatino Linotype" w:hAnsi="Palatino Linotype"/>
        </w:rPr>
      </w:pPr>
    </w:p>
    <w:p w:rsidR="00DB2DDA" w:rsidRPr="00456849" w:rsidRDefault="00DB2DDA" w:rsidP="00DB2DDA">
      <w:pPr>
        <w:numPr>
          <w:ilvl w:val="0"/>
          <w:numId w:val="15"/>
        </w:numPr>
        <w:spacing w:line="360" w:lineRule="auto"/>
        <w:ind w:left="0" w:firstLine="0"/>
        <w:contextualSpacing/>
        <w:jc w:val="both"/>
        <w:rPr>
          <w:rFonts w:ascii="Palatino Linotype" w:hAnsi="Palatino Linotype"/>
        </w:rPr>
      </w:pPr>
      <w:r w:rsidRPr="00456849">
        <w:rPr>
          <w:rFonts w:ascii="Palatino Linotype" w:hAnsi="Palatino Linotype"/>
        </w:rPr>
        <w:t>De lo hasta aquí expuesto, se desprende que el derecho del particular de acceder a los documentos que obran en posesión del Sujeto Obligado se encuentra limitado, en virtud de que no le fue proporcionada la información solicitada, incumpliendo así lo previsto en el artículo 4 de la Ley de la Materia, toda vez que el derecho</w:t>
      </w:r>
      <w:r w:rsidRPr="00456849">
        <w:rPr>
          <w:rFonts w:ascii="Palatino Linotype" w:hAnsi="Palatino Linotype" w:cs="Arial"/>
        </w:rPr>
        <w:t xml:space="preserve">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r w:rsidRPr="00456849">
        <w:rPr>
          <w:rFonts w:ascii="Palatino Linotype" w:hAnsi="Palatino Linotype"/>
        </w:rPr>
        <w:t>,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rsidR="00866B99" w:rsidRPr="00456849" w:rsidRDefault="00866B99" w:rsidP="00866B99">
      <w:pPr>
        <w:spacing w:line="360" w:lineRule="auto"/>
        <w:contextualSpacing/>
        <w:jc w:val="both"/>
        <w:rPr>
          <w:rFonts w:ascii="Palatino Linotype" w:hAnsi="Palatino Linotype"/>
        </w:rPr>
      </w:pPr>
    </w:p>
    <w:p w:rsidR="00DB2DDA" w:rsidRPr="00456849" w:rsidRDefault="00DB2DDA" w:rsidP="00DB2DDA">
      <w:pPr>
        <w:numPr>
          <w:ilvl w:val="0"/>
          <w:numId w:val="15"/>
        </w:numPr>
        <w:spacing w:line="360" w:lineRule="auto"/>
        <w:ind w:left="0" w:firstLine="0"/>
        <w:contextualSpacing/>
        <w:jc w:val="both"/>
        <w:rPr>
          <w:rFonts w:ascii="Palatino Linotype" w:hAnsi="Palatino Linotype"/>
        </w:rPr>
      </w:pPr>
      <w:r w:rsidRPr="00456849">
        <w:rPr>
          <w:rFonts w:ascii="Palatino Linotype" w:hAnsi="Palatino Linotype"/>
        </w:rPr>
        <w:t xml:space="preserve">Corolario a lo anterior, esta Ponencia que resuelve solicito vía correo electrónico al </w:t>
      </w:r>
      <w:r w:rsidRPr="00456849">
        <w:rPr>
          <w:rFonts w:ascii="Palatino Linotype" w:hAnsi="Palatino Linotype"/>
          <w:b/>
        </w:rPr>
        <w:t>SUJETO OBLIGADO</w:t>
      </w:r>
      <w:r w:rsidRPr="00456849">
        <w:rPr>
          <w:rFonts w:ascii="Palatino Linotype" w:hAnsi="Palatino Linotype"/>
        </w:rPr>
        <w:t xml:space="preserve"> aportara mayores elementos que fundaran y motivaran el cambio de modalidad y estar en posibilidad de determinar la procedencia o improcedencia de la misma, a través del escrito siguiente:</w:t>
      </w:r>
    </w:p>
    <w:p w:rsidR="00DB2DDA" w:rsidRPr="00456849" w:rsidRDefault="004E7CC5" w:rsidP="004E7CC5">
      <w:pPr>
        <w:spacing w:line="360" w:lineRule="auto"/>
        <w:contextualSpacing/>
        <w:jc w:val="center"/>
        <w:rPr>
          <w:rFonts w:ascii="Palatino Linotype" w:hAnsi="Palatino Linotype"/>
        </w:rPr>
      </w:pPr>
      <w:r w:rsidRPr="00456849">
        <w:rPr>
          <w:rFonts w:ascii="Palatino Linotype" w:hAnsi="Palatino Linotype"/>
          <w:noProof/>
          <w:lang w:val="es-MX" w:eastAsia="es-MX"/>
        </w:rPr>
        <w:lastRenderedPageBreak/>
        <w:drawing>
          <wp:inline distT="0" distB="0" distL="0" distR="0">
            <wp:extent cx="4926842" cy="6138361"/>
            <wp:effectExtent l="19050" t="19050" r="26670" b="152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9212" cy="6141314"/>
                    </a:xfrm>
                    <a:prstGeom prst="rect">
                      <a:avLst/>
                    </a:prstGeom>
                    <a:noFill/>
                    <a:ln>
                      <a:solidFill>
                        <a:schemeClr val="tx1"/>
                      </a:solidFill>
                    </a:ln>
                  </pic:spPr>
                </pic:pic>
              </a:graphicData>
            </a:graphic>
          </wp:inline>
        </w:drawing>
      </w:r>
    </w:p>
    <w:p w:rsidR="00DB2DDA" w:rsidRPr="00456849" w:rsidRDefault="00DB2DDA" w:rsidP="00DB2DDA">
      <w:pPr>
        <w:spacing w:line="360" w:lineRule="auto"/>
        <w:contextualSpacing/>
        <w:jc w:val="center"/>
        <w:rPr>
          <w:rFonts w:ascii="Palatino Linotype" w:hAnsi="Palatino Linotype"/>
        </w:rPr>
      </w:pPr>
    </w:p>
    <w:p w:rsidR="00DB2DDA" w:rsidRPr="00456849" w:rsidRDefault="004E7CC5" w:rsidP="00DB2DDA">
      <w:pPr>
        <w:spacing w:line="360" w:lineRule="auto"/>
        <w:contextualSpacing/>
        <w:jc w:val="center"/>
        <w:rPr>
          <w:rFonts w:ascii="Palatino Linotype" w:hAnsi="Palatino Linotype"/>
        </w:rPr>
      </w:pPr>
      <w:r w:rsidRPr="00456849">
        <w:rPr>
          <w:rFonts w:ascii="Palatino Linotype" w:hAnsi="Palatino Linotype"/>
          <w:noProof/>
          <w:lang w:val="es-MX" w:eastAsia="es-MX"/>
        </w:rPr>
        <w:lastRenderedPageBreak/>
        <w:drawing>
          <wp:inline distT="0" distB="0" distL="0" distR="0">
            <wp:extent cx="5138382" cy="6195377"/>
            <wp:effectExtent l="19050" t="19050" r="24765" b="152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0521" cy="6197956"/>
                    </a:xfrm>
                    <a:prstGeom prst="rect">
                      <a:avLst/>
                    </a:prstGeom>
                    <a:noFill/>
                    <a:ln>
                      <a:solidFill>
                        <a:schemeClr val="tx1"/>
                      </a:solidFill>
                    </a:ln>
                  </pic:spPr>
                </pic:pic>
              </a:graphicData>
            </a:graphic>
          </wp:inline>
        </w:drawing>
      </w:r>
    </w:p>
    <w:p w:rsidR="00DB2DDA" w:rsidRPr="00456849" w:rsidRDefault="00DB2DDA" w:rsidP="00DB2DDA">
      <w:pPr>
        <w:spacing w:line="360" w:lineRule="auto"/>
        <w:contextualSpacing/>
        <w:jc w:val="both"/>
        <w:rPr>
          <w:rFonts w:ascii="Palatino Linotype" w:hAnsi="Palatino Linotype"/>
        </w:rPr>
      </w:pPr>
    </w:p>
    <w:p w:rsidR="00DB2DDA" w:rsidRPr="00456849" w:rsidRDefault="00DB2DDA" w:rsidP="00DB2DDA">
      <w:pPr>
        <w:numPr>
          <w:ilvl w:val="0"/>
          <w:numId w:val="15"/>
        </w:numPr>
        <w:spacing w:line="360" w:lineRule="auto"/>
        <w:ind w:left="0" w:firstLine="0"/>
        <w:contextualSpacing/>
        <w:jc w:val="both"/>
        <w:rPr>
          <w:rFonts w:ascii="Palatino Linotype" w:hAnsi="Palatino Linotype"/>
        </w:rPr>
      </w:pPr>
      <w:r w:rsidRPr="00456849">
        <w:rPr>
          <w:rFonts w:ascii="Palatino Linotype" w:hAnsi="Palatino Linotype"/>
          <w:bCs/>
        </w:rPr>
        <w:t xml:space="preserve">Sin embargo, no existió pronunciamiento del </w:t>
      </w:r>
      <w:r w:rsidRPr="00456849">
        <w:rPr>
          <w:rFonts w:ascii="Palatino Linotype" w:hAnsi="Palatino Linotype"/>
          <w:b/>
          <w:bCs/>
        </w:rPr>
        <w:t xml:space="preserve">SUJETO OBLIGADO </w:t>
      </w:r>
      <w:r w:rsidRPr="00456849">
        <w:rPr>
          <w:rFonts w:ascii="Palatino Linotype" w:hAnsi="Palatino Linotype"/>
          <w:bCs/>
        </w:rPr>
        <w:t xml:space="preserve">una vez transcurrido el plazo otorgado en el escrito de referencia. Bajo tales consideraciones, es que se reitera como improcedente el cambio de modalidad pretendida por el </w:t>
      </w:r>
      <w:r w:rsidRPr="00456849">
        <w:rPr>
          <w:rFonts w:ascii="Palatino Linotype" w:hAnsi="Palatino Linotype"/>
          <w:b/>
          <w:bCs/>
        </w:rPr>
        <w:lastRenderedPageBreak/>
        <w:t>SUJETO OBLIGADO</w:t>
      </w:r>
      <w:r w:rsidR="00B87BAD" w:rsidRPr="00456849">
        <w:rPr>
          <w:rFonts w:ascii="Palatino Linotype" w:hAnsi="Palatino Linotype"/>
          <w:b/>
          <w:bCs/>
        </w:rPr>
        <w:t>,</w:t>
      </w:r>
      <w:r w:rsidRPr="00456849">
        <w:rPr>
          <w:rFonts w:ascii="Palatino Linotype" w:hAnsi="Palatino Linotype"/>
          <w:bCs/>
        </w:rPr>
        <w:t xml:space="preserve"> para la entrega de la información a través de </w:t>
      </w:r>
      <w:r w:rsidR="004E7CC5" w:rsidRPr="00456849">
        <w:rPr>
          <w:rFonts w:ascii="Palatino Linotype" w:hAnsi="Palatino Linotype"/>
          <w:bCs/>
        </w:rPr>
        <w:t>medio digital</w:t>
      </w:r>
      <w:r w:rsidRPr="00456849">
        <w:rPr>
          <w:rFonts w:ascii="Palatino Linotype" w:hAnsi="Palatino Linotype"/>
          <w:bCs/>
        </w:rPr>
        <w:t xml:space="preserve"> ya que con la respuesta emitida se pudo advertir que la información de donde se desprende lo requerido </w:t>
      </w:r>
      <w:r w:rsidRPr="00456849">
        <w:rPr>
          <w:rFonts w:ascii="Palatino Linotype" w:hAnsi="Palatino Linotype"/>
          <w:b/>
          <w:bCs/>
        </w:rPr>
        <w:t>obra en sus archivos</w:t>
      </w:r>
      <w:r w:rsidR="004E7CC5" w:rsidRPr="00456849">
        <w:rPr>
          <w:rFonts w:ascii="Palatino Linotype" w:hAnsi="Palatino Linotype"/>
        </w:rPr>
        <w:t>, por</w:t>
      </w:r>
      <w:r w:rsidRPr="00456849">
        <w:rPr>
          <w:rFonts w:ascii="Palatino Linotype" w:hAnsi="Palatino Linotype"/>
        </w:rPr>
        <w:t xml:space="preserve"> lo cual para tener por satisfecho cabalmente el derecho del particular se considera procedente ordenar la entrega de la información a través de la modalidad elegida por el particular.</w:t>
      </w:r>
    </w:p>
    <w:p w:rsidR="00DB2DDA" w:rsidRPr="00456849" w:rsidRDefault="00DB2DDA" w:rsidP="00DB2DDA">
      <w:pPr>
        <w:spacing w:line="360" w:lineRule="auto"/>
        <w:contextualSpacing/>
        <w:jc w:val="both"/>
        <w:rPr>
          <w:rFonts w:ascii="Palatino Linotype" w:hAnsi="Palatino Linotype"/>
        </w:rPr>
      </w:pPr>
    </w:p>
    <w:p w:rsidR="00DB2DDA" w:rsidRPr="00456849" w:rsidRDefault="00DB2DDA" w:rsidP="00DB2DDA">
      <w:pPr>
        <w:numPr>
          <w:ilvl w:val="0"/>
          <w:numId w:val="15"/>
        </w:numPr>
        <w:spacing w:line="360" w:lineRule="auto"/>
        <w:ind w:left="0" w:firstLine="0"/>
        <w:contextualSpacing/>
        <w:jc w:val="both"/>
        <w:rPr>
          <w:rFonts w:ascii="Palatino Linotype" w:hAnsi="Palatino Linotype"/>
        </w:rPr>
      </w:pPr>
      <w:r w:rsidRPr="00456849">
        <w:rPr>
          <w:rFonts w:ascii="Palatino Linotype" w:hAnsi="Palatino Linotype" w:cs="Arial"/>
        </w:rPr>
        <w:t>Asimismo,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456849">
        <w:rPr>
          <w:rStyle w:val="Refdenotaalpie"/>
          <w:rFonts w:ascii="Palatino Linotype" w:hAnsi="Palatino Linotype" w:cs="Arial"/>
        </w:rPr>
        <w:footnoteReference w:id="2"/>
      </w:r>
      <w:r w:rsidRPr="00456849">
        <w:rPr>
          <w:rFonts w:ascii="Palatino Linotype" w:hAnsi="Palatino Linotype" w:cs="Arial"/>
        </w:rPr>
        <w:t>, situación que no se advierte en el presente caso, toda vez que el Sujeto Obligado,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r w:rsidRPr="00456849">
        <w:rPr>
          <w:rFonts w:ascii="Palatino Linotype" w:hAnsi="Palatino Linotype"/>
        </w:rPr>
        <w:t>.</w:t>
      </w:r>
    </w:p>
    <w:p w:rsidR="00DB2DDA" w:rsidRPr="00456849" w:rsidRDefault="00DB2DDA" w:rsidP="00DB2DDA">
      <w:pPr>
        <w:spacing w:line="360" w:lineRule="auto"/>
        <w:contextualSpacing/>
        <w:jc w:val="both"/>
        <w:rPr>
          <w:rFonts w:ascii="Palatino Linotype" w:hAnsi="Palatino Linotype"/>
        </w:rPr>
      </w:pPr>
    </w:p>
    <w:p w:rsidR="00DB2DDA" w:rsidRPr="00456849" w:rsidRDefault="00DB2DDA" w:rsidP="00DB2DDA">
      <w:pPr>
        <w:numPr>
          <w:ilvl w:val="0"/>
          <w:numId w:val="15"/>
        </w:numPr>
        <w:spacing w:line="360" w:lineRule="auto"/>
        <w:ind w:left="0" w:firstLine="0"/>
        <w:contextualSpacing/>
        <w:jc w:val="both"/>
        <w:rPr>
          <w:rFonts w:ascii="Palatino Linotype" w:hAnsi="Palatino Linotype"/>
        </w:rPr>
      </w:pPr>
      <w:r w:rsidRPr="00456849">
        <w:rPr>
          <w:rFonts w:ascii="Palatino Linotype" w:hAnsi="Palatino Linotype"/>
        </w:rPr>
        <w:t xml:space="preserve">No obstante, toda vez que no se tiene la certeza de la manera o el formato en que el </w:t>
      </w:r>
      <w:r w:rsidRPr="00456849">
        <w:rPr>
          <w:rFonts w:ascii="Palatino Linotype" w:hAnsi="Palatino Linotype"/>
          <w:b/>
        </w:rPr>
        <w:t>SUJETO OBLIGADO</w:t>
      </w:r>
      <w:r w:rsidR="00B87BAD" w:rsidRPr="00456849">
        <w:rPr>
          <w:rFonts w:ascii="Palatino Linotype" w:hAnsi="Palatino Linotype"/>
          <w:b/>
        </w:rPr>
        <w:t>,</w:t>
      </w:r>
      <w:r w:rsidRPr="00456849">
        <w:rPr>
          <w:rFonts w:ascii="Palatino Linotype" w:hAnsi="Palatino Linotype"/>
        </w:rPr>
        <w:t xml:space="preserve"> posee la información, se estima que se deberá privilegiar la entrega en medios electrónicos como lo es el SAIMEX, inicialmente elegido; sin embargo</w:t>
      </w:r>
      <w:r w:rsidRPr="00456849">
        <w:rPr>
          <w:rFonts w:ascii="Palatino Linotype" w:hAnsi="Palatino Linotype"/>
          <w:b/>
        </w:rPr>
        <w:t xml:space="preserve">, si se acredita un impedimento justificado para atender esa modalidad en relación directa con </w:t>
      </w:r>
      <w:r w:rsidRPr="00456849">
        <w:rPr>
          <w:rFonts w:ascii="Palatino Linotype" w:hAnsi="Palatino Linotype"/>
          <w:b/>
          <w:u w:val="single"/>
        </w:rPr>
        <w:t>el formato en el que obra la información en los archivos del SUJETO OBLIGADO</w:t>
      </w:r>
      <w:r w:rsidRPr="00456849">
        <w:rPr>
          <w:rFonts w:ascii="Palatino Linotype" w:hAnsi="Palatino Linotype"/>
          <w:b/>
        </w:rPr>
        <w:t xml:space="preserve">, se deberá de dar la opción al sujeto obligado </w:t>
      </w:r>
      <w:r w:rsidRPr="00456849">
        <w:rPr>
          <w:rFonts w:ascii="Palatino Linotype" w:hAnsi="Palatino Linotype"/>
          <w:b/>
        </w:rPr>
        <w:lastRenderedPageBreak/>
        <w:t>para que, de manera debidamente fundada y motivada se ofrezca la entrega de la información en el resto de las modalidades de entrega de la información</w:t>
      </w:r>
      <w:r w:rsidRPr="00456849">
        <w:rPr>
          <w:rFonts w:ascii="Palatino Linotype" w:hAnsi="Palatino Linotype"/>
        </w:rPr>
        <w:t xml:space="preserve"> además de </w:t>
      </w:r>
      <w:r w:rsidR="004E7CC5" w:rsidRPr="00456849">
        <w:rPr>
          <w:rFonts w:ascii="Palatino Linotype" w:eastAsia="Times New Roman" w:hAnsi="Palatino Linotype" w:cs="Times New Roman"/>
          <w:lang w:eastAsia="es-ES_tradnl"/>
        </w:rPr>
        <w:t>darle la posibilidad de obtenerla de manera gratuita si la parte solicitante aporta el disco compacto, memoria USB o algún otro medio de almacenamiento magnético, en el que se le proporcionarán los archivos electrónicos</w:t>
      </w:r>
      <w:r w:rsidRPr="00456849">
        <w:rPr>
          <w:rFonts w:ascii="Palatino Linotype" w:hAnsi="Palatino Linotype"/>
        </w:rPr>
        <w:t xml:space="preserve">, </w:t>
      </w:r>
      <w:r w:rsidRPr="00456849">
        <w:rPr>
          <w:rFonts w:ascii="Palatino Linotype" w:eastAsia="Times New Roman" w:hAnsi="Palatino Linotype" w:cs="Times New Roman"/>
          <w:lang w:eastAsia="es-ES_tradnl"/>
        </w:rPr>
        <w:t>tales como: habilitar una liga electrónica que deberá proporcionarle para que descargue los archivos -en caso de estar en posibilidad-; enviar la información a su cuenta de correo electrónico; concederle el acceso en disco compacto, con la posibilidad de envío mediante correo certificado, previo pago del costo del disco compacto y del envío, y</w:t>
      </w:r>
      <w:r w:rsidR="004E7CC5" w:rsidRPr="00456849">
        <w:rPr>
          <w:rFonts w:ascii="Palatino Linotype" w:eastAsia="Times New Roman" w:hAnsi="Palatino Linotype" w:cs="Times New Roman"/>
          <w:lang w:eastAsia="es-ES_tradnl"/>
        </w:rPr>
        <w:t xml:space="preserve"> la </w:t>
      </w:r>
      <w:r w:rsidR="004E7CC5" w:rsidRPr="00456849">
        <w:rPr>
          <w:rFonts w:ascii="Palatino Linotype" w:hAnsi="Palatino Linotype"/>
        </w:rPr>
        <w:t>consulta directa</w:t>
      </w:r>
    </w:p>
    <w:p w:rsidR="00DB2DDA" w:rsidRPr="00456849" w:rsidRDefault="00DB2DDA" w:rsidP="00DB2DDA">
      <w:pPr>
        <w:spacing w:line="360" w:lineRule="auto"/>
        <w:contextualSpacing/>
        <w:jc w:val="both"/>
        <w:rPr>
          <w:rFonts w:ascii="Palatino Linotype" w:hAnsi="Palatino Linotype"/>
        </w:rPr>
      </w:pPr>
    </w:p>
    <w:p w:rsidR="00DB2DDA" w:rsidRPr="00456849" w:rsidRDefault="00DB2DDA" w:rsidP="00DB2DDA">
      <w:pPr>
        <w:numPr>
          <w:ilvl w:val="0"/>
          <w:numId w:val="15"/>
        </w:numPr>
        <w:spacing w:line="360" w:lineRule="auto"/>
        <w:ind w:left="0" w:firstLine="0"/>
        <w:contextualSpacing/>
        <w:jc w:val="both"/>
        <w:rPr>
          <w:rFonts w:ascii="Palatino Linotype" w:hAnsi="Palatino Linotype"/>
        </w:rPr>
      </w:pPr>
      <w:r w:rsidRPr="00456849">
        <w:rPr>
          <w:rFonts w:ascii="Palatino Linotype" w:hAnsi="Palatino Linotype"/>
        </w:rPr>
        <w:t xml:space="preserve">Por otro lado, si bien es cierto como se precisó en párrafos anteriores, si bien es cierto que el </w:t>
      </w:r>
      <w:r w:rsidRPr="00456849">
        <w:rPr>
          <w:rFonts w:ascii="Palatino Linotype" w:hAnsi="Palatino Linotype"/>
          <w:b/>
        </w:rPr>
        <w:t>SUJETO OBLIGADO</w:t>
      </w:r>
      <w:r w:rsidR="00B87BAD" w:rsidRPr="00456849">
        <w:rPr>
          <w:rFonts w:ascii="Palatino Linotype" w:hAnsi="Palatino Linotype"/>
          <w:b/>
        </w:rPr>
        <w:t>,</w:t>
      </w:r>
      <w:r w:rsidRPr="00456849">
        <w:rPr>
          <w:rFonts w:ascii="Palatino Linotype" w:hAnsi="Palatino Linotype"/>
        </w:rPr>
        <w:t xml:space="preserve"> asume contar con la información, tan es así que la pone a disposición del </w:t>
      </w:r>
      <w:r w:rsidRPr="00456849">
        <w:rPr>
          <w:rFonts w:ascii="Palatino Linotype" w:hAnsi="Palatino Linotype"/>
          <w:b/>
        </w:rPr>
        <w:t>RECURRENTE</w:t>
      </w:r>
      <w:r w:rsidRPr="00456849">
        <w:rPr>
          <w:rFonts w:ascii="Palatino Linotype" w:hAnsi="Palatino Linotype"/>
        </w:rPr>
        <w:t xml:space="preserve"> en </w:t>
      </w:r>
      <w:r w:rsidR="00E77717" w:rsidRPr="00456849">
        <w:rPr>
          <w:rFonts w:ascii="Palatino Linotype" w:hAnsi="Palatino Linotype"/>
        </w:rPr>
        <w:t xml:space="preserve">medio </w:t>
      </w:r>
      <w:r w:rsidR="00255ECA" w:rsidRPr="00456849">
        <w:rPr>
          <w:rFonts w:ascii="Palatino Linotype" w:hAnsi="Palatino Linotype"/>
        </w:rPr>
        <w:t>magnético</w:t>
      </w:r>
      <w:r w:rsidRPr="00456849">
        <w:rPr>
          <w:rFonts w:ascii="Palatino Linotype" w:hAnsi="Palatino Linotype"/>
        </w:rPr>
        <w:t xml:space="preserve">, no es óbice para </w:t>
      </w:r>
      <w:r w:rsidR="00E77717" w:rsidRPr="00456849">
        <w:rPr>
          <w:rFonts w:ascii="Palatino Linotype" w:hAnsi="Palatino Linotype"/>
        </w:rPr>
        <w:t>precisar que resulta ambigua en el sentido que solo se refiere a “compras realizados por administración”.</w:t>
      </w:r>
    </w:p>
    <w:p w:rsidR="00E77717" w:rsidRPr="00456849" w:rsidRDefault="00E77717" w:rsidP="00E77717">
      <w:pPr>
        <w:pStyle w:val="Prrafodelista"/>
        <w:rPr>
          <w:rFonts w:ascii="Palatino Linotype" w:hAnsi="Palatino Linotype"/>
        </w:rPr>
      </w:pPr>
    </w:p>
    <w:p w:rsidR="00E77717" w:rsidRPr="00456849" w:rsidRDefault="00E77717" w:rsidP="00DB2DDA">
      <w:pPr>
        <w:numPr>
          <w:ilvl w:val="0"/>
          <w:numId w:val="15"/>
        </w:numPr>
        <w:spacing w:line="360" w:lineRule="auto"/>
        <w:ind w:left="0" w:firstLine="0"/>
        <w:contextualSpacing/>
        <w:jc w:val="both"/>
        <w:rPr>
          <w:rFonts w:ascii="Palatino Linotype" w:hAnsi="Palatino Linotype"/>
        </w:rPr>
      </w:pPr>
      <w:r w:rsidRPr="00456849">
        <w:rPr>
          <w:rFonts w:ascii="Palatino Linotype" w:hAnsi="Palatino Linotype"/>
        </w:rPr>
        <w:t>Al respecto, pudiera versar sobre la actual administración pública municipal, o por la</w:t>
      </w:r>
      <w:r w:rsidR="00255ECA" w:rsidRPr="00456849">
        <w:rPr>
          <w:rFonts w:ascii="Palatino Linotype" w:hAnsi="Palatino Linotype"/>
        </w:rPr>
        <w:t xml:space="preserve"> denominada</w:t>
      </w:r>
      <w:r w:rsidRPr="00456849">
        <w:rPr>
          <w:rFonts w:ascii="Palatino Linotype" w:hAnsi="Palatino Linotype"/>
        </w:rPr>
        <w:t xml:space="preserve"> Dirección de Administración </w:t>
      </w:r>
      <w:r w:rsidR="00255ECA" w:rsidRPr="00456849">
        <w:rPr>
          <w:rFonts w:ascii="Palatino Linotype" w:hAnsi="Palatino Linotype"/>
        </w:rPr>
        <w:t>como se observa:</w:t>
      </w:r>
    </w:p>
    <w:p w:rsidR="00255ECA" w:rsidRPr="00456849" w:rsidRDefault="00255ECA" w:rsidP="00255ECA">
      <w:pPr>
        <w:pStyle w:val="Prrafodelista"/>
        <w:rPr>
          <w:rFonts w:ascii="Palatino Linotype" w:hAnsi="Palatino Linotype"/>
        </w:rPr>
      </w:pPr>
    </w:p>
    <w:p w:rsidR="00255ECA" w:rsidRPr="00456849" w:rsidRDefault="00255ECA" w:rsidP="00255ECA">
      <w:pPr>
        <w:spacing w:line="360" w:lineRule="auto"/>
        <w:contextualSpacing/>
        <w:jc w:val="center"/>
        <w:rPr>
          <w:rFonts w:ascii="Palatino Linotype" w:hAnsi="Palatino Linotype"/>
        </w:rPr>
      </w:pPr>
      <w:r w:rsidRPr="00456849">
        <w:rPr>
          <w:rFonts w:ascii="Palatino Linotype" w:hAnsi="Palatino Linotype"/>
          <w:noProof/>
          <w:lang w:val="es-MX" w:eastAsia="es-MX"/>
        </w:rPr>
        <w:lastRenderedPageBreak/>
        <w:drawing>
          <wp:inline distT="0" distB="0" distL="0" distR="0">
            <wp:extent cx="4851779" cy="3116607"/>
            <wp:effectExtent l="19050" t="19050" r="25400" b="266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3115" cy="3117465"/>
                    </a:xfrm>
                    <a:prstGeom prst="rect">
                      <a:avLst/>
                    </a:prstGeom>
                    <a:noFill/>
                    <a:ln>
                      <a:solidFill>
                        <a:schemeClr val="tx1"/>
                      </a:solidFill>
                    </a:ln>
                  </pic:spPr>
                </pic:pic>
              </a:graphicData>
            </a:graphic>
          </wp:inline>
        </w:drawing>
      </w:r>
    </w:p>
    <w:p w:rsidR="00DB2DDA" w:rsidRPr="00456849" w:rsidRDefault="00DB2DDA" w:rsidP="00DB2DDA">
      <w:pPr>
        <w:pStyle w:val="Prrafodelista"/>
        <w:rPr>
          <w:rFonts w:ascii="Palatino Linotype" w:hAnsi="Palatino Linotype"/>
        </w:rPr>
      </w:pPr>
    </w:p>
    <w:p w:rsidR="00255ECA" w:rsidRPr="00456849" w:rsidRDefault="00255ECA" w:rsidP="00255ECA">
      <w:pPr>
        <w:numPr>
          <w:ilvl w:val="0"/>
          <w:numId w:val="15"/>
        </w:numPr>
        <w:spacing w:line="360" w:lineRule="auto"/>
        <w:ind w:left="0" w:firstLine="0"/>
        <w:contextualSpacing/>
        <w:jc w:val="both"/>
        <w:rPr>
          <w:rFonts w:ascii="Palatino Linotype" w:eastAsia="Calibri" w:hAnsi="Palatino Linotype" w:cs="Tahoma"/>
          <w:bCs/>
          <w:lang w:eastAsia="en-US"/>
        </w:rPr>
      </w:pPr>
      <w:r w:rsidRPr="00456849">
        <w:rPr>
          <w:rFonts w:ascii="Palatino Linotype" w:hAnsi="Palatino Linotype"/>
        </w:rPr>
        <w:t>Lo anterior, en virtud que</w:t>
      </w:r>
      <w:r w:rsidR="00DB2DDA" w:rsidRPr="00456849">
        <w:rPr>
          <w:rFonts w:ascii="Palatino Linotype" w:hAnsi="Palatino Linotype"/>
        </w:rPr>
        <w:t xml:space="preserve"> la naturaleza </w:t>
      </w:r>
      <w:r w:rsidRPr="00456849">
        <w:rPr>
          <w:rFonts w:ascii="Palatino Linotype" w:hAnsi="Palatino Linotype"/>
        </w:rPr>
        <w:t>de la Dirección de referencia es la de llevar a cabo tareas relacionadas con la gestión administrativa y financiera del municipio; luego entonces, si la solicitud hace referencia expresamente a compras, se colige que se refiere a esa unidad administrativa.</w:t>
      </w:r>
    </w:p>
    <w:p w:rsidR="00255ECA" w:rsidRPr="00456849" w:rsidRDefault="00255ECA" w:rsidP="00255ECA">
      <w:pPr>
        <w:spacing w:line="360" w:lineRule="auto"/>
        <w:contextualSpacing/>
        <w:jc w:val="both"/>
        <w:rPr>
          <w:rFonts w:ascii="Palatino Linotype" w:eastAsia="Calibri" w:hAnsi="Palatino Linotype" w:cs="Tahoma"/>
          <w:bCs/>
          <w:lang w:eastAsia="en-US"/>
        </w:rPr>
      </w:pPr>
    </w:p>
    <w:p w:rsidR="008213C3" w:rsidRPr="00456849" w:rsidRDefault="008213C3" w:rsidP="008213C3">
      <w:pPr>
        <w:numPr>
          <w:ilvl w:val="0"/>
          <w:numId w:val="15"/>
        </w:numPr>
        <w:spacing w:line="360" w:lineRule="auto"/>
        <w:ind w:left="0" w:firstLine="0"/>
        <w:contextualSpacing/>
        <w:jc w:val="both"/>
        <w:rPr>
          <w:rFonts w:ascii="Palatino Linotype" w:eastAsia="Palatino Linotype" w:hAnsi="Palatino Linotype" w:cs="Palatino Linotype"/>
          <w:i/>
        </w:rPr>
      </w:pPr>
      <w:r w:rsidRPr="00456849">
        <w:rPr>
          <w:rFonts w:ascii="Palatino Linotype" w:eastAsia="MS Mincho" w:hAnsi="Palatino Linotype" w:cs="Arial"/>
        </w:rPr>
        <w:t xml:space="preserve">En esa tesitura es que esta Ponencia Resolutora estima prudente </w:t>
      </w:r>
      <w:r w:rsidRPr="00456849">
        <w:rPr>
          <w:rFonts w:ascii="Palatino Linotype" w:eastAsia="Palatino Linotype" w:hAnsi="Palatino Linotype" w:cs="Palatino Linotype"/>
        </w:rPr>
        <w:t xml:space="preserve">suplir la deficiencia </w:t>
      </w:r>
      <w:r w:rsidRPr="00456849">
        <w:rPr>
          <w:rFonts w:ascii="Palatino Linotype" w:eastAsia="MS Mincho" w:hAnsi="Palatino Linotype" w:cs="Arial"/>
        </w:rPr>
        <w:t>de</w:t>
      </w:r>
      <w:r w:rsidRPr="00456849">
        <w:rPr>
          <w:rFonts w:ascii="Palatino Linotype" w:eastAsia="Palatino Linotype" w:hAnsi="Palatino Linotype" w:cs="Palatino Linotype"/>
        </w:rPr>
        <w:t xml:space="preserve"> la queja en términos de la Ley de Transparencia y Acceso a la Información Pública del Estado de México y Municipios, concretamente en sus artículos 13 y 181, tercer párrafo, donde se señala el deber de este Instituto de suplir cualquier deficiencia para garantizar el derecho de acceso a la información a favor de los recurrentes sin cambiar los hechos expuestos; tal y como se lee a continuación:</w:t>
      </w:r>
    </w:p>
    <w:p w:rsidR="008213C3" w:rsidRPr="00456849" w:rsidRDefault="008213C3" w:rsidP="008213C3">
      <w:pPr>
        <w:shd w:val="clear" w:color="auto" w:fill="FFFFFF"/>
        <w:spacing w:before="240" w:after="240"/>
        <w:ind w:left="567" w:right="567"/>
        <w:jc w:val="both"/>
        <w:rPr>
          <w:rFonts w:ascii="Palatino Linotype" w:eastAsia="Palatino Linotype" w:hAnsi="Palatino Linotype" w:cs="Palatino Linotype"/>
          <w:i/>
          <w:sz w:val="22"/>
          <w:szCs w:val="22"/>
        </w:rPr>
      </w:pPr>
      <w:r w:rsidRPr="00456849">
        <w:rPr>
          <w:rFonts w:ascii="Palatino Linotype" w:eastAsia="Palatino Linotype" w:hAnsi="Palatino Linotype" w:cs="Palatino Linotype"/>
          <w:b/>
          <w:i/>
          <w:sz w:val="22"/>
          <w:szCs w:val="22"/>
        </w:rPr>
        <w:t>“Artículo 13</w:t>
      </w:r>
      <w:r w:rsidRPr="00456849">
        <w:rPr>
          <w:rFonts w:ascii="Palatino Linotype" w:eastAsia="Palatino Linotype" w:hAnsi="Palatino Linotype" w:cs="Palatino Linotype"/>
          <w:i/>
          <w:sz w:val="22"/>
          <w:szCs w:val="22"/>
        </w:rPr>
        <w:t>. El Instituto, en el ámbito de sus atribuciones, deberá suplir cualquier deficiencia para garantizar el ejercicio del derecho de acceso a la información.”</w:t>
      </w:r>
    </w:p>
    <w:p w:rsidR="008213C3" w:rsidRPr="00456849" w:rsidRDefault="008213C3" w:rsidP="008213C3">
      <w:pPr>
        <w:shd w:val="clear" w:color="auto" w:fill="FFFFFF"/>
        <w:ind w:left="567" w:right="567"/>
        <w:jc w:val="both"/>
        <w:rPr>
          <w:rFonts w:ascii="Palatino Linotype" w:eastAsia="Palatino Linotype" w:hAnsi="Palatino Linotype" w:cs="Palatino Linotype"/>
          <w:i/>
          <w:sz w:val="22"/>
          <w:szCs w:val="22"/>
        </w:rPr>
      </w:pPr>
      <w:r w:rsidRPr="00456849">
        <w:rPr>
          <w:rFonts w:ascii="Palatino Linotype" w:eastAsia="Palatino Linotype" w:hAnsi="Palatino Linotype" w:cs="Palatino Linotype"/>
          <w:b/>
          <w:i/>
          <w:sz w:val="22"/>
          <w:szCs w:val="22"/>
        </w:rPr>
        <w:lastRenderedPageBreak/>
        <w:t>“Artículo 181.</w:t>
      </w:r>
      <w:r w:rsidRPr="00456849">
        <w:rPr>
          <w:rFonts w:ascii="Palatino Linotype" w:eastAsia="Palatino Linotype" w:hAnsi="Palatino Linotype" w:cs="Palatino Linotype"/>
          <w:i/>
          <w:sz w:val="22"/>
          <w:szCs w:val="22"/>
        </w:rPr>
        <w:t> </w:t>
      </w:r>
    </w:p>
    <w:p w:rsidR="008213C3" w:rsidRPr="00456849" w:rsidRDefault="008213C3" w:rsidP="008213C3">
      <w:pPr>
        <w:shd w:val="clear" w:color="auto" w:fill="FFFFFF"/>
        <w:ind w:left="567" w:right="567"/>
        <w:jc w:val="both"/>
        <w:rPr>
          <w:rFonts w:ascii="Palatino Linotype" w:eastAsia="Palatino Linotype" w:hAnsi="Palatino Linotype" w:cs="Palatino Linotype"/>
        </w:rPr>
      </w:pPr>
      <w:r w:rsidRPr="00456849">
        <w:rPr>
          <w:rFonts w:ascii="Palatino Linotype" w:eastAsia="Palatino Linotype" w:hAnsi="Palatino Linotype" w:cs="Palatino Linotype"/>
          <w:i/>
          <w:sz w:val="22"/>
          <w:szCs w:val="22"/>
        </w:rPr>
        <w:t>…</w:t>
      </w:r>
    </w:p>
    <w:p w:rsidR="008213C3" w:rsidRPr="00456849" w:rsidRDefault="008213C3" w:rsidP="008213C3">
      <w:pPr>
        <w:shd w:val="clear" w:color="auto" w:fill="FFFFFF"/>
        <w:ind w:left="567" w:right="567"/>
        <w:jc w:val="both"/>
        <w:rPr>
          <w:rFonts w:ascii="Palatino Linotype" w:eastAsia="Palatino Linotype" w:hAnsi="Palatino Linotype" w:cs="Palatino Linotype"/>
          <w:i/>
          <w:sz w:val="22"/>
          <w:szCs w:val="22"/>
        </w:rPr>
      </w:pPr>
      <w:r w:rsidRPr="00456849">
        <w:rPr>
          <w:rFonts w:ascii="Palatino Linotype" w:eastAsia="Palatino Linotype" w:hAnsi="Palatino Linotype" w:cs="Palatino Linotype"/>
          <w:i/>
          <w:sz w:val="22"/>
          <w:szCs w:val="22"/>
        </w:rPr>
        <w:t>Durante el procedimiento deberá aplicarse la suplencia de la queja a favor del recurrente, sin cambiar los hechos expuestos, asegurándose de que las partes puedan presentar, de manera oral o escrita, los argumentos que funden y motiven sus pretensiones.”</w:t>
      </w:r>
    </w:p>
    <w:p w:rsidR="008213C3" w:rsidRPr="00456849" w:rsidRDefault="008213C3" w:rsidP="008213C3">
      <w:pPr>
        <w:shd w:val="clear" w:color="auto" w:fill="FFFFFF"/>
        <w:spacing w:line="360" w:lineRule="auto"/>
        <w:ind w:right="567"/>
        <w:jc w:val="both"/>
        <w:rPr>
          <w:rFonts w:ascii="Palatino Linotype" w:eastAsia="Palatino Linotype" w:hAnsi="Palatino Linotype" w:cs="Palatino Linotype"/>
          <w:i/>
          <w:sz w:val="22"/>
          <w:szCs w:val="22"/>
        </w:rPr>
      </w:pPr>
    </w:p>
    <w:p w:rsidR="008213C3" w:rsidRPr="00456849" w:rsidRDefault="008213C3" w:rsidP="008213C3">
      <w:pPr>
        <w:numPr>
          <w:ilvl w:val="0"/>
          <w:numId w:val="15"/>
        </w:numPr>
        <w:spacing w:line="360" w:lineRule="auto"/>
        <w:ind w:left="0" w:firstLine="0"/>
        <w:contextualSpacing/>
        <w:jc w:val="both"/>
        <w:rPr>
          <w:rFonts w:ascii="Palatino Linotype" w:eastAsia="Palatino Linotype" w:hAnsi="Palatino Linotype" w:cs="Palatino Linotype"/>
        </w:rPr>
      </w:pPr>
      <w:r w:rsidRPr="00456849">
        <w:rPr>
          <w:rFonts w:ascii="Palatino Linotype" w:eastAsia="Palatino Linotype" w:hAnsi="Palatino Linotype" w:cs="Palatino Linotype"/>
        </w:rPr>
        <w:t>Así también en armonía con lo señalado en la jurisprudencia y en la tesis aislada, emitida por la Suprema Corte de Justicia de la Nación, que llevan por rubro respectivamente; “</w:t>
      </w:r>
      <w:r w:rsidRPr="00456849">
        <w:rPr>
          <w:rFonts w:ascii="Palatino Linotype" w:eastAsia="Palatino Linotype" w:hAnsi="Palatino Linotype" w:cs="Palatino Linotype"/>
          <w:i/>
        </w:rPr>
        <w:t>SUPLENCIA DE LA QUEJA DEFICIENTE SU PROCEDENCIA EN OTRAS MATERIAS, AUN A FALTA DE CONCEPTO DE VIOLACIÓN O AGRAVIO, CUANDO SE ADVIERTA VIOLACIÓN GRAVE Y MANIFIESTA DE LA LEY”</w:t>
      </w:r>
      <w:r w:rsidRPr="00456849">
        <w:rPr>
          <w:rFonts w:ascii="Palatino Linotype" w:eastAsia="Palatino Linotype" w:hAnsi="Palatino Linotype" w:cs="Palatino Linotype"/>
          <w:i/>
          <w:vertAlign w:val="superscript"/>
        </w:rPr>
        <w:footnoteReference w:id="3"/>
      </w:r>
      <w:r w:rsidRPr="00456849">
        <w:rPr>
          <w:rFonts w:ascii="Palatino Linotype" w:eastAsia="Palatino Linotype" w:hAnsi="Palatino Linotype" w:cs="Palatino Linotype"/>
        </w:rPr>
        <w:t xml:space="preserve"> y </w:t>
      </w:r>
      <w:r w:rsidRPr="00456849">
        <w:rPr>
          <w:rFonts w:ascii="Palatino Linotype" w:eastAsia="Palatino Linotype" w:hAnsi="Palatino Linotype" w:cs="Palatino Linotype"/>
          <w:i/>
        </w:rPr>
        <w:t>“SUPLENCIA DE LA QUEJA DEFICIENTE EN MATERIAS CIVIL Y ADMINISTRATIVA (INTERPRETACIÓN DEL ARTÍCULO 79, FRACCIÓN VI, DE LA LEY DE AMPARO).”</w:t>
      </w:r>
      <w:r w:rsidRPr="00456849">
        <w:rPr>
          <w:rFonts w:ascii="Palatino Linotype" w:eastAsia="Palatino Linotype" w:hAnsi="Palatino Linotype" w:cs="Palatino Linotype"/>
          <w:i/>
          <w:vertAlign w:val="superscript"/>
        </w:rPr>
        <w:footnoteReference w:id="4"/>
      </w:r>
      <w:r w:rsidRPr="00456849">
        <w:rPr>
          <w:rFonts w:ascii="Palatino Linotype" w:eastAsia="Palatino Linotype" w:hAnsi="Palatino Linotype" w:cs="Palatino Linotype"/>
        </w:rPr>
        <w:t xml:space="preserve">, que indican esencialmente que es obligación del juzgador suplir la queja deficiente ante una violación evidente de la ley que haya dejado sin </w:t>
      </w:r>
      <w:r w:rsidRPr="00456849">
        <w:rPr>
          <w:rFonts w:ascii="Palatino Linotype" w:eastAsia="Palatino Linotype" w:hAnsi="Palatino Linotype" w:cs="Palatino Linotype"/>
        </w:rPr>
        <w:lastRenderedPageBreak/>
        <w:t>defensa al particular, aún ante la ausencia de concepto de violación con el fin de evitar el beneficio de una de las partes a costa de la indefensión de la otra.</w:t>
      </w:r>
    </w:p>
    <w:p w:rsidR="008213C3" w:rsidRPr="00456849" w:rsidRDefault="008213C3" w:rsidP="008213C3">
      <w:pPr>
        <w:spacing w:line="360" w:lineRule="auto"/>
        <w:contextualSpacing/>
        <w:jc w:val="both"/>
        <w:rPr>
          <w:rFonts w:ascii="Palatino Linotype" w:eastAsia="Palatino Linotype" w:hAnsi="Palatino Linotype" w:cs="Palatino Linotype"/>
        </w:rPr>
      </w:pPr>
    </w:p>
    <w:p w:rsidR="00255ECA" w:rsidRPr="00456849" w:rsidRDefault="008213C3" w:rsidP="008213C3">
      <w:pPr>
        <w:numPr>
          <w:ilvl w:val="0"/>
          <w:numId w:val="15"/>
        </w:numPr>
        <w:spacing w:line="360" w:lineRule="auto"/>
        <w:ind w:left="0" w:firstLine="0"/>
        <w:contextualSpacing/>
        <w:jc w:val="both"/>
        <w:rPr>
          <w:rFonts w:ascii="Palatino Linotype" w:eastAsia="Calibri" w:hAnsi="Palatino Linotype" w:cs="Tahoma"/>
          <w:bCs/>
          <w:lang w:eastAsia="en-US"/>
        </w:rPr>
      </w:pPr>
      <w:r w:rsidRPr="00456849">
        <w:rPr>
          <w:rFonts w:ascii="Palatino Linotype" w:eastAsia="MS Mincho" w:hAnsi="Palatino Linotype" w:cs="Arial"/>
        </w:rPr>
        <w:t xml:space="preserve">Acotado lo anterior, se considera dable realizar la suplencia de la queja sin cambiar los </w:t>
      </w:r>
      <w:r w:rsidRPr="00456849">
        <w:rPr>
          <w:rFonts w:ascii="Palatino Linotype" w:eastAsia="Palatino Linotype" w:hAnsi="Palatino Linotype" w:cs="Palatino Linotype"/>
        </w:rPr>
        <w:t>hechos</w:t>
      </w:r>
      <w:r w:rsidRPr="00456849">
        <w:rPr>
          <w:rFonts w:ascii="Palatino Linotype" w:eastAsia="MS Mincho" w:hAnsi="Palatino Linotype" w:cs="Arial"/>
        </w:rPr>
        <w:t xml:space="preserve"> expuestos, para referir la solicitud de información respecto al área administrativa denominada Dirección de Administración.</w:t>
      </w:r>
    </w:p>
    <w:p w:rsidR="000664EA" w:rsidRPr="00456849" w:rsidRDefault="000664EA" w:rsidP="000664EA">
      <w:pPr>
        <w:pStyle w:val="Prrafodelista"/>
        <w:rPr>
          <w:rFonts w:ascii="Palatino Linotype" w:eastAsia="Calibri" w:hAnsi="Palatino Linotype" w:cs="Tahoma"/>
          <w:bCs/>
          <w:lang w:eastAsia="en-US"/>
        </w:rPr>
      </w:pPr>
    </w:p>
    <w:p w:rsidR="000664EA" w:rsidRPr="00456849" w:rsidRDefault="000664EA" w:rsidP="000664EA">
      <w:pPr>
        <w:numPr>
          <w:ilvl w:val="0"/>
          <w:numId w:val="15"/>
        </w:numPr>
        <w:spacing w:line="360" w:lineRule="auto"/>
        <w:ind w:left="0" w:firstLine="0"/>
        <w:contextualSpacing/>
        <w:jc w:val="both"/>
        <w:rPr>
          <w:rFonts w:ascii="Palatino Linotype" w:eastAsia="Calibri" w:hAnsi="Palatino Linotype" w:cs="Tahoma"/>
          <w:bCs/>
          <w:lang w:eastAsia="en-US"/>
        </w:rPr>
      </w:pPr>
      <w:r w:rsidRPr="00456849">
        <w:rPr>
          <w:rFonts w:ascii="Palatino Linotype" w:eastAsia="Calibri" w:hAnsi="Palatino Linotype" w:cs="Tahoma"/>
          <w:bCs/>
          <w:lang w:eastAsia="en-US"/>
        </w:rPr>
        <w:t xml:space="preserve">Por otro lado no pasa desapercibido que parte del soporte documental objeto de la solicitud de información, de acuerdo a la Ley de Transparencia y Acceso a la Información Pública del Estado de México y Municipios, concierne a información que publica de oficio por corresponder a una </w:t>
      </w:r>
      <w:r w:rsidRPr="00456849">
        <w:rPr>
          <w:rFonts w:ascii="Palatino Linotype" w:eastAsia="MS Mincho" w:hAnsi="Palatino Linotype" w:cs="Arial"/>
        </w:rPr>
        <w:t>obligación</w:t>
      </w:r>
      <w:r w:rsidRPr="00456849">
        <w:rPr>
          <w:rFonts w:ascii="Palatino Linotype" w:eastAsia="Calibri" w:hAnsi="Palatino Linotype" w:cs="Tahoma"/>
          <w:bCs/>
          <w:lang w:eastAsia="en-US"/>
        </w:rPr>
        <w:t xml:space="preserve"> de transparencia común adjudicación directa, invitación restringida y licitación de cualquier naturaleza, como se observa</w:t>
      </w:r>
      <w:r w:rsidR="0015679E" w:rsidRPr="00456849">
        <w:rPr>
          <w:rFonts w:ascii="Palatino Linotype" w:eastAsia="Calibri" w:hAnsi="Palatino Linotype" w:cs="Tahoma"/>
          <w:bCs/>
          <w:lang w:eastAsia="en-US"/>
        </w:rPr>
        <w:t>:</w:t>
      </w:r>
    </w:p>
    <w:p w:rsidR="0015679E" w:rsidRPr="00456849" w:rsidRDefault="0015679E" w:rsidP="0015679E">
      <w:pPr>
        <w:pStyle w:val="Prrafodelista"/>
        <w:rPr>
          <w:rFonts w:ascii="Palatino Linotype" w:eastAsia="Calibri" w:hAnsi="Palatino Linotype" w:cs="Tahoma"/>
          <w:bCs/>
          <w:lang w:eastAsia="en-US"/>
        </w:rPr>
      </w:pP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a) De licitaciones públicas o procedimientos de invitación restringida:</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1) La convocatoria o invitación emitida, así como los fundamentos legales aplicados para llevarla a cabo;</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2) Los nombres de los participantes o invitados;</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3) El nombre del ganador y las razones que lo justifican;</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4) El área solicitante y la responsable de su ejecución;</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lastRenderedPageBreak/>
        <w:t>5) Las convocatorias e invitaciones emitidas;</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6) Los dictámenes y fallo de adjudicación;</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7) El contrato y, en su caso, sus anexos;</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8) Los mecanismos de vigilancia y supervisión, incluyendo en su caso, los estudios de impacto urbano y ambiental, según corresponda;</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9) La partida presupuestal, de conformidad con el clasificador por objeto del gasto, en el caso de ser aplicable;</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10) Origen de los recursos especificando si son federales, estatales o municipales, así como el tipo de fondo de participación o aportación respectiva;</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11) Los convenios modificatorios que, en su caso, sean firmados, precisando el objeto y la fecha de celebración;</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12) Los informes de avance físico y financiero sobre las obras o servicios contratados;</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13) El convenio de terminación; y</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14) El finiquito.</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b) De las adjudicaciones directas:</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1) La propuesta enviada por el participante;</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2) Los motivos y fundamentos legales aplicados para llevarla a cabo;</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3) La autorización del ejercicio de la opción;</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4) En su caso, las cotizaciones consideradas, especificando los nombres de los proveedores y sus montos;</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5) El nombre de la persona física o jurídica colectiva adjudicada;</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6) La unidad administrativa solicitante y la responsable de su ejecución;</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7) El número, fecha, el monto del contrato y el plazo de entrega o de ejecución de los servicios u obra;</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8) Los mecanismos de vigilancia y supervisión, incluyendo, en su caso, los estudios de impacto urbano y ambiental, según corresponda;</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9) Los informes de avance sobre las obras o servicios contratados;</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10) El convenio de terminación; y</w:t>
      </w:r>
    </w:p>
    <w:p w:rsidR="0015679E" w:rsidRPr="00456849" w:rsidRDefault="0015679E" w:rsidP="0015679E">
      <w:pPr>
        <w:ind w:left="426" w:right="476"/>
        <w:contextualSpacing/>
        <w:jc w:val="both"/>
        <w:rPr>
          <w:rFonts w:ascii="Palatino Linotype" w:eastAsia="Calibri" w:hAnsi="Palatino Linotype" w:cs="Tahoma"/>
          <w:bCs/>
          <w:i/>
          <w:lang w:eastAsia="en-US"/>
        </w:rPr>
      </w:pPr>
      <w:r w:rsidRPr="00456849">
        <w:rPr>
          <w:rFonts w:ascii="Palatino Linotype" w:eastAsia="Calibri" w:hAnsi="Palatino Linotype" w:cs="Tahoma"/>
          <w:bCs/>
          <w:i/>
          <w:lang w:eastAsia="en-US"/>
        </w:rPr>
        <w:t>11) El finiquito.”</w:t>
      </w:r>
    </w:p>
    <w:p w:rsidR="000664EA" w:rsidRPr="00456849" w:rsidRDefault="000664EA" w:rsidP="0015679E">
      <w:pPr>
        <w:pStyle w:val="Prrafodelista"/>
        <w:ind w:left="426"/>
        <w:rPr>
          <w:rFonts w:ascii="Palatino Linotype" w:eastAsia="Calibri" w:hAnsi="Palatino Linotype" w:cs="Tahoma"/>
          <w:bCs/>
          <w:lang w:eastAsia="en-US"/>
        </w:rPr>
      </w:pPr>
    </w:p>
    <w:p w:rsidR="008D185B" w:rsidRPr="00456849" w:rsidRDefault="008D185B" w:rsidP="0015679E">
      <w:pPr>
        <w:pStyle w:val="Prrafodelista"/>
        <w:ind w:left="426"/>
        <w:rPr>
          <w:rFonts w:ascii="Palatino Linotype" w:eastAsia="Calibri" w:hAnsi="Palatino Linotype" w:cs="Tahoma"/>
          <w:bCs/>
          <w:lang w:eastAsia="en-US"/>
        </w:rPr>
      </w:pPr>
    </w:p>
    <w:p w:rsidR="008D185B" w:rsidRPr="00456849" w:rsidRDefault="008D185B" w:rsidP="008D185B">
      <w:pPr>
        <w:pStyle w:val="Prrafodelista"/>
        <w:numPr>
          <w:ilvl w:val="0"/>
          <w:numId w:val="15"/>
        </w:numPr>
        <w:spacing w:line="360" w:lineRule="auto"/>
        <w:jc w:val="both"/>
        <w:rPr>
          <w:rFonts w:ascii="Palatino Linotype" w:hAnsi="Palatino Linotype"/>
          <w:color w:val="000000" w:themeColor="text1"/>
        </w:rPr>
      </w:pPr>
      <w:r w:rsidRPr="00456849">
        <w:rPr>
          <w:rFonts w:ascii="Palatino Linotype" w:hAnsi="Palatino Linotype"/>
          <w:color w:val="000000" w:themeColor="text1"/>
        </w:rPr>
        <w:t>De lo anterior se aprecia que toda la información relativa a los resultados sobre</w:t>
      </w:r>
    </w:p>
    <w:p w:rsidR="008D185B" w:rsidRPr="00456849" w:rsidRDefault="008D185B" w:rsidP="008D185B">
      <w:pPr>
        <w:spacing w:line="360" w:lineRule="auto"/>
        <w:contextualSpacing/>
        <w:jc w:val="both"/>
        <w:rPr>
          <w:rFonts w:ascii="Palatino Linotype" w:hAnsi="Palatino Linotype"/>
          <w:color w:val="000000" w:themeColor="text1"/>
        </w:rPr>
      </w:pPr>
      <w:r w:rsidRPr="00456849">
        <w:rPr>
          <w:rFonts w:ascii="Palatino Linotype" w:hAnsi="Palatino Linotype"/>
          <w:color w:val="000000" w:themeColor="text1"/>
        </w:rPr>
        <w:t>procedimientos de adjudicación directa, invitación restringida y/o licitación de cualquier naturaleza, incluyendo los contratos celebrados, deberá ponerse a disposición de la ciudadanía al ser información de interés público en el tenor de que</w:t>
      </w:r>
    </w:p>
    <w:p w:rsidR="008D185B" w:rsidRPr="00456849" w:rsidRDefault="008D185B" w:rsidP="008D185B">
      <w:pPr>
        <w:spacing w:line="360" w:lineRule="auto"/>
        <w:contextualSpacing/>
        <w:jc w:val="both"/>
        <w:rPr>
          <w:rFonts w:ascii="Palatino Linotype" w:hAnsi="Palatino Linotype"/>
          <w:color w:val="000000" w:themeColor="text1"/>
        </w:rPr>
      </w:pPr>
      <w:r w:rsidRPr="00456849">
        <w:rPr>
          <w:rFonts w:ascii="Palatino Linotype" w:hAnsi="Palatino Linotype"/>
          <w:color w:val="000000" w:themeColor="text1"/>
        </w:rPr>
        <w:lastRenderedPageBreak/>
        <w:t>cualquier tipo de contratación que realice el SUJETO OBLIGADO</w:t>
      </w:r>
      <w:r w:rsidR="00B87BAD" w:rsidRPr="00456849">
        <w:rPr>
          <w:rFonts w:ascii="Palatino Linotype" w:hAnsi="Palatino Linotype"/>
          <w:color w:val="000000" w:themeColor="text1"/>
        </w:rPr>
        <w:t>,</w:t>
      </w:r>
      <w:r w:rsidRPr="00456849">
        <w:rPr>
          <w:rFonts w:ascii="Palatino Linotype" w:hAnsi="Palatino Linotype"/>
          <w:color w:val="000000" w:themeColor="text1"/>
        </w:rPr>
        <w:t xml:space="preserve"> presupone el uso</w:t>
      </w:r>
    </w:p>
    <w:p w:rsidR="0015679E" w:rsidRPr="00456849" w:rsidRDefault="008D185B" w:rsidP="008D185B">
      <w:pPr>
        <w:spacing w:line="360" w:lineRule="auto"/>
        <w:contextualSpacing/>
        <w:jc w:val="both"/>
        <w:rPr>
          <w:rFonts w:ascii="Palatino Linotype" w:hAnsi="Palatino Linotype"/>
          <w:color w:val="000000" w:themeColor="text1"/>
        </w:rPr>
      </w:pPr>
      <w:r w:rsidRPr="00456849">
        <w:rPr>
          <w:rFonts w:ascii="Palatino Linotype" w:hAnsi="Palatino Linotype"/>
          <w:color w:val="000000" w:themeColor="text1"/>
        </w:rPr>
        <w:t>y disposición del erario público, en consecuencia, debe mantener procesos transparentes en la erogación de las arcas públicas.</w:t>
      </w:r>
    </w:p>
    <w:p w:rsidR="008D185B" w:rsidRPr="00456849" w:rsidRDefault="008D185B" w:rsidP="008D185B">
      <w:pPr>
        <w:spacing w:line="360" w:lineRule="auto"/>
        <w:contextualSpacing/>
        <w:jc w:val="both"/>
        <w:rPr>
          <w:rFonts w:ascii="Palatino Linotype" w:hAnsi="Palatino Linotype"/>
          <w:color w:val="000000" w:themeColor="text1"/>
        </w:rPr>
      </w:pPr>
    </w:p>
    <w:p w:rsidR="002F349B" w:rsidRPr="00456849" w:rsidRDefault="0015679E" w:rsidP="002F349B">
      <w:pPr>
        <w:numPr>
          <w:ilvl w:val="0"/>
          <w:numId w:val="15"/>
        </w:numPr>
        <w:spacing w:line="360" w:lineRule="auto"/>
        <w:ind w:left="0" w:firstLine="0"/>
        <w:contextualSpacing/>
        <w:jc w:val="both"/>
        <w:rPr>
          <w:rFonts w:ascii="Palatino Linotype" w:hAnsi="Palatino Linotype"/>
          <w:color w:val="000000" w:themeColor="text1"/>
        </w:rPr>
      </w:pPr>
      <w:r w:rsidRPr="00456849">
        <w:rPr>
          <w:rFonts w:ascii="Palatino Linotype" w:hAnsi="Palatino Linotype"/>
          <w:color w:val="000000" w:themeColor="text1"/>
        </w:rPr>
        <w:t>Luego entonces, se reitera la procedencia de la entrega de la información de mérito</w:t>
      </w:r>
      <w:r w:rsidR="002F349B" w:rsidRPr="00456849">
        <w:rPr>
          <w:rFonts w:ascii="Palatino Linotype" w:hAnsi="Palatino Linotype"/>
          <w:color w:val="000000" w:themeColor="text1"/>
        </w:rPr>
        <w:t xml:space="preserve"> correspondiente al ejercicio fiscal 2022 y del 1 de enero al 16 de mayo del ejercicio fiscal 2023 fecha en que se interpuso la solicitud de información, ya que si bien se especificó como lapso temporal todo el ejercicio fiscal 2023, también lo es que este aun no culmina, por lo que de ordenarse en dichos términos, se estaría ordenando la entrega de información que aún no se genera, posee o administra por corresponder a hechos futuros</w:t>
      </w:r>
      <w:r w:rsidR="00F37A19" w:rsidRPr="00456849">
        <w:rPr>
          <w:rFonts w:ascii="Palatino Linotype" w:hAnsi="Palatino Linotype"/>
          <w:color w:val="000000" w:themeColor="text1"/>
        </w:rPr>
        <w:t xml:space="preserve"> posteriores a la interposición de la solicitud de información</w:t>
      </w:r>
      <w:r w:rsidR="002F349B" w:rsidRPr="00456849">
        <w:rPr>
          <w:rFonts w:ascii="Palatino Linotype" w:hAnsi="Palatino Linotype"/>
          <w:color w:val="000000" w:themeColor="text1"/>
        </w:rPr>
        <w:t>, lo que conllevaría a una resolución de imposible cumplimiento.</w:t>
      </w:r>
    </w:p>
    <w:p w:rsidR="002F349B" w:rsidRPr="00456849" w:rsidRDefault="002F349B" w:rsidP="002F349B">
      <w:pPr>
        <w:spacing w:line="360" w:lineRule="auto"/>
        <w:ind w:left="360"/>
        <w:contextualSpacing/>
        <w:jc w:val="both"/>
        <w:rPr>
          <w:rFonts w:ascii="Palatino Linotype" w:hAnsi="Palatino Linotype"/>
          <w:color w:val="000000" w:themeColor="text1"/>
        </w:rPr>
      </w:pPr>
    </w:p>
    <w:p w:rsidR="00DB2DDA" w:rsidRPr="00456849" w:rsidRDefault="002F349B" w:rsidP="002F349B">
      <w:pPr>
        <w:numPr>
          <w:ilvl w:val="0"/>
          <w:numId w:val="15"/>
        </w:numPr>
        <w:spacing w:line="360" w:lineRule="auto"/>
        <w:ind w:left="0" w:firstLine="0"/>
        <w:contextualSpacing/>
        <w:jc w:val="both"/>
        <w:rPr>
          <w:rFonts w:ascii="Palatino Linotype" w:hAnsi="Palatino Linotype"/>
          <w:color w:val="000000" w:themeColor="text1"/>
        </w:rPr>
      </w:pPr>
      <w:r w:rsidRPr="00456849">
        <w:rPr>
          <w:rFonts w:ascii="Palatino Linotype" w:hAnsi="Palatino Linotype"/>
          <w:color w:val="000000" w:themeColor="text1"/>
        </w:rPr>
        <w:t>A</w:t>
      </w:r>
      <w:r w:rsidR="0015679E" w:rsidRPr="00456849">
        <w:rPr>
          <w:rFonts w:ascii="Palatino Linotype" w:hAnsi="Palatino Linotype"/>
          <w:color w:val="000000" w:themeColor="text1"/>
        </w:rPr>
        <w:t>sí c</w:t>
      </w:r>
      <w:r w:rsidR="00DB2DDA" w:rsidRPr="00456849">
        <w:rPr>
          <w:rFonts w:ascii="Palatino Linotype" w:hAnsi="Palatino Linotype"/>
          <w:color w:val="000000" w:themeColor="text1"/>
        </w:rPr>
        <w:t>on lo decisión anterior, se concluye que queda</w:t>
      </w:r>
      <w:r w:rsidR="008213C3" w:rsidRPr="00456849">
        <w:rPr>
          <w:rFonts w:ascii="Palatino Linotype" w:hAnsi="Palatino Linotype"/>
          <w:color w:val="000000" w:themeColor="text1"/>
        </w:rPr>
        <w:t>ra</w:t>
      </w:r>
      <w:r w:rsidR="00DB2DDA" w:rsidRPr="00456849">
        <w:rPr>
          <w:rFonts w:ascii="Palatino Linotype" w:hAnsi="Palatino Linotype"/>
          <w:color w:val="000000" w:themeColor="text1"/>
        </w:rPr>
        <w:t xml:space="preserve"> por colmado el derecho de acceso a la información pública del solicitante, toda vez que</w:t>
      </w:r>
      <w:r w:rsidR="00DB2DDA" w:rsidRPr="00456849">
        <w:rPr>
          <w:rFonts w:ascii="Palatino Linotype" w:hAnsi="Palatino Linotype"/>
          <w:bCs/>
          <w:color w:val="000000" w:themeColor="text1"/>
          <w:lang w:val="es-MX"/>
        </w:rPr>
        <w:t xml:space="preserve"> </w:t>
      </w:r>
      <w:r w:rsidR="00DB2DDA" w:rsidRPr="00456849">
        <w:rPr>
          <w:rFonts w:ascii="Palatino Linotype" w:hAnsi="Palatino Linotype"/>
          <w:bCs/>
          <w:color w:val="000000" w:themeColor="text1"/>
        </w:rPr>
        <w:t xml:space="preserve">este Órgano Garante parte del hecho que el Derecho de </w:t>
      </w:r>
      <w:r w:rsidR="00DB2DDA" w:rsidRPr="00456849">
        <w:rPr>
          <w:rFonts w:ascii="Palatino Linotype" w:eastAsia="MS Mincho" w:hAnsi="Palatino Linotype" w:cs="Arial"/>
        </w:rPr>
        <w:t>Acceso</w:t>
      </w:r>
      <w:r w:rsidR="00DB2DDA" w:rsidRPr="00456849">
        <w:rPr>
          <w:rFonts w:ascii="Palatino Linotype" w:hAnsi="Palatino Linotype"/>
          <w:bCs/>
          <w:color w:val="000000" w:themeColor="text1"/>
        </w:rPr>
        <w:t xml:space="preserve"> a la Información Pública, es un derecho humano reconocido en el Pacto de Derechos Civiles y Políticos en su artículo 19.2; en la </w:t>
      </w:r>
      <w:r w:rsidR="00DB2DDA" w:rsidRPr="00456849">
        <w:rPr>
          <w:rFonts w:ascii="Palatino Linotype" w:hAnsi="Palatino Linotype"/>
          <w:lang w:val="es-MX" w:eastAsia="en-US"/>
        </w:rPr>
        <w:t>Convención</w:t>
      </w:r>
      <w:r w:rsidR="00DB2DDA" w:rsidRPr="00456849">
        <w:rPr>
          <w:rFonts w:ascii="Palatino Linotype" w:hAnsi="Palatino Linotype"/>
          <w:bCs/>
          <w:color w:val="000000" w:themeColor="text1"/>
        </w:rPr>
        <w:t xml:space="preserve"> Americana sobre Derechos Humanos en su artículo 13.1; en el artículo sexto de la Constitución Política de los Estados Unidos Mexicanos y en el artículo quinto de </w:t>
      </w:r>
      <w:r w:rsidR="00DB2DDA" w:rsidRPr="00456849">
        <w:rPr>
          <w:rFonts w:ascii="Palatino Linotype" w:hAnsi="Palatino Linotype"/>
          <w:b/>
          <w:bCs/>
          <w:color w:val="000000" w:themeColor="text1"/>
        </w:rPr>
        <w:t>EL PARTICULAR</w:t>
      </w:r>
      <w:r w:rsidR="00DB2DDA" w:rsidRPr="00456849">
        <w:rPr>
          <w:rFonts w:ascii="Palatino Linotype" w:hAnsi="Palatino Linotype"/>
          <w:bCs/>
          <w:color w:val="000000" w:themeColor="text1"/>
        </w:rPr>
        <w:t xml:space="preserve"> del Estado de México, por lo que al respecto el </w:t>
      </w:r>
      <w:r w:rsidR="00DB2DDA" w:rsidRPr="00456849">
        <w:rPr>
          <w:rFonts w:ascii="Palatino Linotype" w:hAnsi="Palatino Linotype"/>
          <w:b/>
          <w:bCs/>
          <w:color w:val="000000" w:themeColor="text1"/>
        </w:rPr>
        <w:t>SUJETO OBLIGADO</w:t>
      </w:r>
      <w:r w:rsidR="00DB2DDA" w:rsidRPr="00456849">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00DB2DDA" w:rsidRPr="00456849">
        <w:rPr>
          <w:rFonts w:ascii="Palatino Linotype" w:hAnsi="Palatino Linotype"/>
          <w:b/>
          <w:bCs/>
          <w:color w:val="000000" w:themeColor="text1"/>
        </w:rPr>
        <w:t xml:space="preserve">Constitución Política de los Estados Unidos Mexicanos </w:t>
      </w:r>
      <w:r w:rsidR="00DB2DDA" w:rsidRPr="00456849">
        <w:rPr>
          <w:rFonts w:ascii="Palatino Linotype" w:hAnsi="Palatino Linotype"/>
          <w:bCs/>
          <w:color w:val="000000" w:themeColor="text1"/>
        </w:rPr>
        <w:t xml:space="preserve">al </w:t>
      </w:r>
      <w:r w:rsidR="00DB2DDA" w:rsidRPr="00456849">
        <w:rPr>
          <w:rFonts w:ascii="Palatino Linotype" w:hAnsi="Palatino Linotype"/>
          <w:bCs/>
          <w:color w:val="000000" w:themeColor="text1"/>
        </w:rPr>
        <w:lastRenderedPageBreak/>
        <w:t xml:space="preserve">señalar la obligación de “promover, respetar, proteger y </w:t>
      </w:r>
      <w:r w:rsidR="00DB2DDA" w:rsidRPr="00456849">
        <w:rPr>
          <w:rFonts w:ascii="Palatino Linotype" w:hAnsi="Palatino Linotype"/>
          <w:b/>
          <w:bCs/>
          <w:color w:val="000000" w:themeColor="text1"/>
        </w:rPr>
        <w:t>garantizar</w:t>
      </w:r>
      <w:r w:rsidR="00DB2DDA" w:rsidRPr="00456849">
        <w:rPr>
          <w:rFonts w:ascii="Palatino Linotype" w:hAnsi="Palatino Linotype"/>
          <w:bCs/>
          <w:color w:val="000000" w:themeColor="text1"/>
        </w:rPr>
        <w:t xml:space="preserve"> los derechos humanos”, entre los cuales se encuentra dicho derecho.</w:t>
      </w:r>
    </w:p>
    <w:p w:rsidR="00DB2DDA" w:rsidRPr="00456849" w:rsidRDefault="00DB2DDA" w:rsidP="00DB2DDA">
      <w:pPr>
        <w:pStyle w:val="Prrafodelista"/>
        <w:rPr>
          <w:rFonts w:ascii="Palatino Linotype" w:hAnsi="Palatino Linotype"/>
          <w:color w:val="000000" w:themeColor="text1"/>
        </w:rPr>
      </w:pPr>
    </w:p>
    <w:p w:rsidR="00DB2DDA" w:rsidRPr="00456849" w:rsidRDefault="00DB2DDA" w:rsidP="00DB2DDA">
      <w:pPr>
        <w:numPr>
          <w:ilvl w:val="0"/>
          <w:numId w:val="15"/>
        </w:numPr>
        <w:spacing w:line="360" w:lineRule="auto"/>
        <w:ind w:left="0" w:firstLine="0"/>
        <w:contextualSpacing/>
        <w:jc w:val="both"/>
        <w:rPr>
          <w:rFonts w:ascii="Palatino Linotype" w:hAnsi="Palatino Linotype"/>
          <w:color w:val="000000" w:themeColor="text1"/>
        </w:rPr>
      </w:pPr>
      <w:r w:rsidRPr="00456849">
        <w:rPr>
          <w:rFonts w:ascii="Palatino Linotype" w:hAnsi="Palatino Linotype"/>
          <w:color w:val="000000" w:themeColor="text1"/>
        </w:rPr>
        <w:t xml:space="preserve">Por </w:t>
      </w:r>
      <w:r w:rsidRPr="00456849">
        <w:rPr>
          <w:rFonts w:ascii="Palatino Linotype" w:hAnsi="Palatino Linotype"/>
          <w:color w:val="000000" w:themeColor="text1"/>
          <w:lang w:val="es-MX"/>
        </w:rPr>
        <w:t xml:space="preserve">lo anterior, se deduce que el derecho de acceso a la información pública es un </w:t>
      </w:r>
      <w:r w:rsidRPr="00456849">
        <w:rPr>
          <w:rFonts w:ascii="Palatino Linotype" w:hAnsi="Palatino Linotype"/>
          <w:color w:val="000000" w:themeColor="text1"/>
        </w:rPr>
        <w:t>derecho</w:t>
      </w:r>
      <w:r w:rsidRPr="00456849">
        <w:rPr>
          <w:rFonts w:ascii="Palatino Linotype" w:hAnsi="Palatino Linotype"/>
          <w:color w:val="000000" w:themeColor="text1"/>
          <w:lang w:val="es-MX"/>
        </w:rPr>
        <w:t xml:space="preserve"> humano convencional y constitucionalmente reconocido; en </w:t>
      </w:r>
      <w:r w:rsidRPr="00456849">
        <w:rPr>
          <w:rFonts w:ascii="Palatino Linotype" w:hAnsi="Palatino Linotype"/>
          <w:color w:val="000000" w:themeColor="text1"/>
        </w:rPr>
        <w:t>consecuencia</w:t>
      </w:r>
      <w:r w:rsidRPr="00456849">
        <w:rPr>
          <w:rFonts w:ascii="Palatino Linotype" w:hAnsi="Palatino Linotype"/>
          <w:color w:val="000000" w:themeColor="text1"/>
          <w:lang w:val="es-MX"/>
        </w:rPr>
        <w:t>, todas las autoridades en el ámbito de sus competencias, funciones y atribuciones tienen la obligación de respetarlo, protegerlo y garantizarlo.</w:t>
      </w:r>
    </w:p>
    <w:p w:rsidR="00DB2DDA" w:rsidRPr="00456849" w:rsidRDefault="00DB2DDA" w:rsidP="00DB2DDA">
      <w:pPr>
        <w:pStyle w:val="Prrafodelista"/>
        <w:rPr>
          <w:rFonts w:ascii="Palatino Linotype" w:hAnsi="Palatino Linotype"/>
          <w:color w:val="000000" w:themeColor="text1"/>
        </w:rPr>
      </w:pPr>
    </w:p>
    <w:p w:rsidR="00DB2DDA" w:rsidRPr="00456849" w:rsidRDefault="00DB2DDA" w:rsidP="00DB2DDA">
      <w:pPr>
        <w:numPr>
          <w:ilvl w:val="0"/>
          <w:numId w:val="15"/>
        </w:numPr>
        <w:spacing w:line="360" w:lineRule="auto"/>
        <w:ind w:left="0" w:firstLine="0"/>
        <w:contextualSpacing/>
        <w:jc w:val="both"/>
        <w:rPr>
          <w:rFonts w:ascii="Palatino Linotype" w:hAnsi="Palatino Linotype"/>
          <w:color w:val="000000" w:themeColor="text1"/>
        </w:rPr>
      </w:pPr>
      <w:r w:rsidRPr="00456849">
        <w:rPr>
          <w:rFonts w:ascii="Palatino Linotype" w:hAnsi="Palatino Linotype"/>
          <w:color w:val="000000" w:themeColor="text1"/>
        </w:rPr>
        <w:t xml:space="preserve">Así las cosas, </w:t>
      </w:r>
      <w:r w:rsidRPr="00456849">
        <w:rPr>
          <w:rFonts w:ascii="Palatino Linotype" w:hAnsi="Palatino Linotype"/>
          <w:color w:val="000000" w:themeColor="text1"/>
          <w:lang w:val="es-MX"/>
        </w:rPr>
        <w:t xml:space="preserve">podemos definir el Derecho de Acceso a la Información Pública como: </w:t>
      </w:r>
      <w:r w:rsidRPr="00456849">
        <w:rPr>
          <w:rFonts w:ascii="Palatino Linotype" w:hAnsi="Palatino Linotype"/>
          <w:i/>
          <w:color w:val="000000" w:themeColor="text1"/>
          <w:lang w:val="es-MX"/>
        </w:rPr>
        <w:t>La igualdad de oportunidades para recibir, buscar e impartir información</w:t>
      </w:r>
      <w:r w:rsidRPr="00456849">
        <w:rPr>
          <w:rFonts w:ascii="Palatino Linotype" w:hAnsi="Palatino Linotype"/>
          <w:i/>
          <w:color w:val="000000" w:themeColor="text1"/>
          <w:vertAlign w:val="superscript"/>
          <w:lang w:val="es-MX"/>
        </w:rPr>
        <w:footnoteReference w:id="5"/>
      </w:r>
      <w:r w:rsidRPr="00456849">
        <w:rPr>
          <w:rFonts w:ascii="Palatino Linotype" w:hAnsi="Palatino Linotype"/>
          <w:i/>
          <w:color w:val="000000" w:themeColor="text1"/>
          <w:lang w:val="es-MX"/>
        </w:rPr>
        <w:t xml:space="preserve">en posesión de </w:t>
      </w:r>
      <w:r w:rsidRPr="00456849">
        <w:rPr>
          <w:rFonts w:ascii="Palatino Linotype" w:hAnsi="Palatino Linotype"/>
          <w:color w:val="000000" w:themeColor="text1"/>
        </w:rPr>
        <w:t>cualquier</w:t>
      </w:r>
      <w:r w:rsidRPr="00456849">
        <w:rPr>
          <w:rFonts w:ascii="Palatino Linotype" w:hAnsi="Palatino Linotype"/>
          <w:i/>
          <w:color w:val="000000" w:themeColor="text1"/>
          <w:lang w:val="es-MX"/>
        </w:rPr>
        <w:t xml:space="preserve">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56849">
        <w:rPr>
          <w:rFonts w:ascii="Palatino Linotype" w:hAnsi="Palatino Linotype"/>
          <w:i/>
          <w:color w:val="000000" w:themeColor="text1"/>
          <w:vertAlign w:val="superscript"/>
          <w:lang w:val="es-MX"/>
        </w:rPr>
        <w:footnoteReference w:id="6"/>
      </w:r>
      <w:r w:rsidRPr="00456849">
        <w:rPr>
          <w:rFonts w:ascii="Palatino Linotype" w:hAnsi="Palatino Linotype"/>
          <w:color w:val="000000" w:themeColor="text1"/>
          <w:lang w:val="es-MX"/>
        </w:rPr>
        <w:t>que se constituye como una herramienta fundamental para ejercer</w:t>
      </w:r>
      <w:r w:rsidRPr="00456849">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456849">
        <w:rPr>
          <w:rFonts w:ascii="Palatino Linotype" w:hAnsi="Palatino Linotype"/>
          <w:i/>
          <w:color w:val="000000" w:themeColor="text1"/>
          <w:vertAlign w:val="superscript"/>
          <w:lang w:val="es-MX"/>
        </w:rPr>
        <w:footnoteReference w:id="7"/>
      </w:r>
      <w:r w:rsidRPr="00456849">
        <w:rPr>
          <w:rFonts w:ascii="Palatino Linotype" w:hAnsi="Palatino Linotype"/>
          <w:i/>
          <w:color w:val="000000" w:themeColor="text1"/>
          <w:lang w:val="es-MX"/>
        </w:rPr>
        <w:t xml:space="preserve"> </w:t>
      </w:r>
      <w:r w:rsidRPr="00456849">
        <w:rPr>
          <w:rFonts w:ascii="Palatino Linotype" w:hAnsi="Palatino Linotype"/>
          <w:color w:val="000000" w:themeColor="text1"/>
          <w:lang w:val="es-MX"/>
        </w:rPr>
        <w:t>fomentando</w:t>
      </w:r>
      <w:r w:rsidRPr="00456849">
        <w:rPr>
          <w:rFonts w:ascii="Palatino Linotype" w:hAnsi="Palatino Linotype"/>
          <w:i/>
          <w:color w:val="000000" w:themeColor="text1"/>
          <w:lang w:val="es-MX"/>
        </w:rPr>
        <w:t xml:space="preserve"> la transparencia de las actividades estatales y </w:t>
      </w:r>
      <w:r w:rsidRPr="00456849">
        <w:rPr>
          <w:rFonts w:ascii="Palatino Linotype" w:hAnsi="Palatino Linotype"/>
          <w:color w:val="000000" w:themeColor="text1"/>
          <w:lang w:val="es-MX"/>
        </w:rPr>
        <w:t>promoviendo</w:t>
      </w:r>
      <w:r w:rsidRPr="00456849">
        <w:rPr>
          <w:rFonts w:ascii="Palatino Linotype" w:hAnsi="Palatino Linotype"/>
          <w:i/>
          <w:color w:val="000000" w:themeColor="text1"/>
          <w:lang w:val="es-MX"/>
        </w:rPr>
        <w:t xml:space="preserve"> la responsabilidad de los funcionarios sobre su gestión pública,</w:t>
      </w:r>
      <w:r w:rsidRPr="00456849">
        <w:rPr>
          <w:rFonts w:ascii="Palatino Linotype" w:hAnsi="Palatino Linotype"/>
          <w:i/>
          <w:color w:val="000000" w:themeColor="text1"/>
          <w:vertAlign w:val="superscript"/>
          <w:lang w:val="es-MX"/>
        </w:rPr>
        <w:footnoteReference w:id="8"/>
      </w:r>
      <w:r w:rsidRPr="00456849">
        <w:rPr>
          <w:rFonts w:ascii="Palatino Linotype" w:hAnsi="Palatino Linotype"/>
          <w:color w:val="000000" w:themeColor="text1"/>
          <w:lang w:val="es-MX"/>
        </w:rPr>
        <w:t>que permite</w:t>
      </w:r>
      <w:r w:rsidRPr="00456849">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rsidR="00DB2DDA" w:rsidRPr="00456849" w:rsidRDefault="00DB2DDA" w:rsidP="00DB2DDA">
      <w:pPr>
        <w:pStyle w:val="Prrafodelista"/>
        <w:rPr>
          <w:rFonts w:ascii="Palatino Linotype" w:hAnsi="Palatino Linotype"/>
          <w:color w:val="000000" w:themeColor="text1"/>
        </w:rPr>
      </w:pPr>
    </w:p>
    <w:p w:rsidR="00DB2DDA" w:rsidRPr="00456849" w:rsidRDefault="00DB2DDA" w:rsidP="00DB2DDA">
      <w:pPr>
        <w:numPr>
          <w:ilvl w:val="0"/>
          <w:numId w:val="15"/>
        </w:numPr>
        <w:spacing w:line="360" w:lineRule="auto"/>
        <w:ind w:left="0" w:firstLine="0"/>
        <w:contextualSpacing/>
        <w:jc w:val="both"/>
        <w:rPr>
          <w:rFonts w:ascii="Palatino Linotype" w:hAnsi="Palatino Linotype"/>
          <w:color w:val="000000" w:themeColor="text1"/>
        </w:rPr>
      </w:pPr>
      <w:r w:rsidRPr="00456849">
        <w:rPr>
          <w:rFonts w:ascii="Palatino Linotype" w:hAnsi="Palatino Linotype"/>
          <w:color w:val="000000" w:themeColor="text1"/>
        </w:rPr>
        <w:lastRenderedPageBreak/>
        <w:t xml:space="preserve">Por otro lado, </w:t>
      </w:r>
      <w:r w:rsidRPr="00456849">
        <w:rPr>
          <w:rFonts w:ascii="Palatino Linotype" w:hAnsi="Palatino Linotype"/>
          <w:color w:val="000000" w:themeColor="text1"/>
          <w:lang w:val="es-MX"/>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rsidR="00DB2DDA" w:rsidRPr="00456849" w:rsidRDefault="00DB2DDA" w:rsidP="00DB2DDA">
      <w:pPr>
        <w:pStyle w:val="Prrafodelista"/>
        <w:rPr>
          <w:rFonts w:ascii="Palatino Linotype" w:eastAsia="Calibri" w:hAnsi="Palatino Linotype" w:cs="Tahoma"/>
          <w:bCs/>
          <w:lang w:eastAsia="en-US"/>
        </w:rPr>
      </w:pPr>
      <w:bookmarkStart w:id="166" w:name="_Toc2871952"/>
      <w:bookmarkStart w:id="167" w:name="_Toc531859120"/>
      <w:bookmarkStart w:id="168" w:name="_Toc38560292"/>
      <w:bookmarkStart w:id="169" w:name="_Toc36732268"/>
      <w:bookmarkStart w:id="170" w:name="_Toc36648201"/>
      <w:bookmarkStart w:id="171" w:name="_Toc29481474"/>
      <w:bookmarkStart w:id="172" w:name="_Toc26461369"/>
      <w:bookmarkStart w:id="173" w:name="_Toc24023250"/>
      <w:bookmarkStart w:id="174" w:name="_Toc20246253"/>
      <w:bookmarkStart w:id="175" w:name="_Toc524000321"/>
      <w:bookmarkStart w:id="176" w:name="_Toc499201876"/>
      <w:bookmarkStart w:id="177" w:name="_Toc498503756"/>
      <w:bookmarkStart w:id="178" w:name="_Toc497297048"/>
      <w:bookmarkStart w:id="179" w:name="_Toc495606558"/>
      <w:bookmarkStart w:id="180" w:name="_Toc493790438"/>
      <w:bookmarkStart w:id="181" w:name="_Toc487025370"/>
      <w:bookmarkStart w:id="182" w:name="_Toc473799824"/>
    </w:p>
    <w:p w:rsidR="00DB2DDA" w:rsidRPr="00456849" w:rsidRDefault="00DB2DDA" w:rsidP="00DB2DDA">
      <w:pPr>
        <w:pStyle w:val="Ttulo2"/>
        <w:rPr>
          <w:rFonts w:ascii="Palatino Linotype" w:hAnsi="Palatino Linotype"/>
          <w:b/>
          <w:color w:val="auto"/>
          <w:sz w:val="24"/>
          <w:szCs w:val="24"/>
        </w:rPr>
      </w:pPr>
      <w:bookmarkStart w:id="183" w:name="_Toc86848768"/>
      <w:r w:rsidRPr="00456849">
        <w:rPr>
          <w:rFonts w:ascii="Palatino Linotype" w:hAnsi="Palatino Linotype"/>
          <w:b/>
          <w:color w:val="auto"/>
          <w:sz w:val="24"/>
          <w:szCs w:val="24"/>
        </w:rPr>
        <w:t xml:space="preserve">QUINTO. De la </w:t>
      </w:r>
      <w:bookmarkEnd w:id="166"/>
      <w:bookmarkEnd w:id="167"/>
      <w:r w:rsidRPr="00456849">
        <w:rPr>
          <w:rFonts w:ascii="Palatino Linotype" w:hAnsi="Palatino Linotype"/>
          <w:b/>
          <w:color w:val="auto"/>
          <w:sz w:val="24"/>
          <w:szCs w:val="24"/>
        </w:rPr>
        <w:t>versión pública</w:t>
      </w:r>
      <w:bookmarkEnd w:id="168"/>
      <w:bookmarkEnd w:id="169"/>
      <w:bookmarkEnd w:id="170"/>
      <w:bookmarkEnd w:id="171"/>
      <w:bookmarkEnd w:id="172"/>
      <w:bookmarkEnd w:id="173"/>
      <w:bookmarkEnd w:id="174"/>
      <w:bookmarkEnd w:id="183"/>
    </w:p>
    <w:p w:rsidR="00DB2DDA" w:rsidRPr="00456849" w:rsidRDefault="00DB2DDA" w:rsidP="00DB2DDA">
      <w:pPr>
        <w:rPr>
          <w:rFonts w:ascii="Palatino Linotype" w:hAnsi="Palatino Linotype"/>
          <w:lang w:eastAsia="en-US"/>
        </w:rPr>
      </w:pPr>
    </w:p>
    <w:p w:rsidR="00DB2DDA" w:rsidRPr="00456849" w:rsidRDefault="00DB2DDA" w:rsidP="00DB2DDA">
      <w:pPr>
        <w:pStyle w:val="Ttulo1"/>
        <w:numPr>
          <w:ilvl w:val="0"/>
          <w:numId w:val="48"/>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84" w:name="_Toc48135362"/>
      <w:bookmarkStart w:id="185" w:name="_Toc72309902"/>
      <w:bookmarkStart w:id="186" w:name="_Toc73643041"/>
      <w:bookmarkStart w:id="187" w:name="_Toc73911519"/>
      <w:bookmarkStart w:id="188" w:name="_Toc87549683"/>
      <w:bookmarkEnd w:id="175"/>
      <w:bookmarkEnd w:id="176"/>
      <w:bookmarkEnd w:id="177"/>
      <w:bookmarkEnd w:id="178"/>
      <w:bookmarkEnd w:id="179"/>
      <w:bookmarkEnd w:id="180"/>
      <w:bookmarkEnd w:id="181"/>
      <w:bookmarkEnd w:id="182"/>
      <w:r w:rsidRPr="00456849">
        <w:rPr>
          <w:rFonts w:ascii="Palatino Linotype" w:hAnsi="Palatino Linotype" w:cs="Times New Roman"/>
          <w:b/>
          <w:color w:val="000000" w:themeColor="text1"/>
          <w:sz w:val="24"/>
          <w:szCs w:val="24"/>
          <w:lang w:eastAsia="es-ES_tradnl"/>
        </w:rPr>
        <w:t>Nociones generales.</w:t>
      </w:r>
      <w:bookmarkEnd w:id="184"/>
      <w:bookmarkEnd w:id="185"/>
      <w:bookmarkEnd w:id="186"/>
      <w:bookmarkEnd w:id="187"/>
      <w:bookmarkEnd w:id="188"/>
      <w:r w:rsidRPr="00456849">
        <w:rPr>
          <w:rFonts w:ascii="Palatino Linotype" w:hAnsi="Palatino Linotype" w:cs="Times New Roman"/>
          <w:b/>
          <w:color w:val="000000" w:themeColor="text1"/>
          <w:sz w:val="24"/>
          <w:szCs w:val="24"/>
          <w:lang w:eastAsia="es-ES_tradnl"/>
        </w:rPr>
        <w:t xml:space="preserve"> </w:t>
      </w:r>
    </w:p>
    <w:p w:rsidR="00DB2DDA" w:rsidRPr="00456849" w:rsidRDefault="0015679E" w:rsidP="00DB2DDA">
      <w:pPr>
        <w:pStyle w:val="Prrafodelista"/>
        <w:numPr>
          <w:ilvl w:val="0"/>
          <w:numId w:val="15"/>
        </w:numPr>
        <w:tabs>
          <w:tab w:val="left" w:pos="284"/>
        </w:tabs>
        <w:spacing w:line="360" w:lineRule="auto"/>
        <w:ind w:left="0" w:right="49" w:firstLine="0"/>
        <w:jc w:val="both"/>
        <w:rPr>
          <w:rFonts w:ascii="Palatino Linotype" w:hAnsi="Palatino Linotype" w:cs="Arial"/>
          <w:color w:val="000000"/>
        </w:rPr>
      </w:pPr>
      <w:r w:rsidRPr="00456849">
        <w:rPr>
          <w:rFonts w:ascii="Palatino Linotype" w:hAnsi="Palatino Linotype" w:cs="Arial"/>
          <w:color w:val="000000"/>
        </w:rPr>
        <w:t>D</w:t>
      </w:r>
      <w:r w:rsidR="00DB2DDA" w:rsidRPr="00456849">
        <w:rPr>
          <w:rFonts w:ascii="Palatino Linotype" w:hAnsi="Palatino Linotype" w:cs="Arial"/>
          <w:color w:val="000000"/>
        </w:rPr>
        <w:t>ebe destacarse que, debido a la naturaleza de la información solicitada</w:t>
      </w:r>
      <w:r w:rsidR="00DB2DDA" w:rsidRPr="00456849">
        <w:rPr>
          <w:rFonts w:ascii="Palatino Linotype" w:hAnsi="Palatino Linotype" w:cs="Arial"/>
          <w:b/>
          <w:color w:val="000000"/>
        </w:rPr>
        <w:t xml:space="preserve">, </w:t>
      </w:r>
      <w:r w:rsidR="00DB2DDA" w:rsidRPr="00456849">
        <w:rPr>
          <w:rFonts w:ascii="Palatino Linotype" w:hAnsi="Palatino Linotype" w:cs="Arial"/>
          <w:color w:val="000000"/>
        </w:rPr>
        <w:t xml:space="preserve">eventualmente pudiera obrar datos personales susceptibles de protegerse, así como información susceptible de clasificarse como reservada, el </w:t>
      </w:r>
      <w:r w:rsidR="00DB2DDA" w:rsidRPr="00456849">
        <w:rPr>
          <w:rFonts w:ascii="Palatino Linotype" w:hAnsi="Palatino Linotype" w:cs="Arial"/>
          <w:b/>
          <w:bCs/>
          <w:color w:val="000000"/>
        </w:rPr>
        <w:t xml:space="preserve">SUJETO OBLIGADO </w:t>
      </w:r>
      <w:r w:rsidR="00DB2DDA" w:rsidRPr="00456849">
        <w:rPr>
          <w:rFonts w:ascii="Palatino Linotype" w:hAnsi="Palatino Linotype" w:cs="Arial"/>
          <w:color w:val="000000"/>
        </w:rPr>
        <w:t xml:space="preserve">deberá de hacer la adecuada versión pública, protegiendo los datos que no son susceptibles de ser proporcionados. </w:t>
      </w:r>
    </w:p>
    <w:p w:rsidR="00DB2DDA" w:rsidRPr="00456849" w:rsidRDefault="00DB2DDA" w:rsidP="00DB2DDA">
      <w:pPr>
        <w:pStyle w:val="Prrafodelista"/>
        <w:tabs>
          <w:tab w:val="left" w:pos="0"/>
          <w:tab w:val="left" w:pos="284"/>
        </w:tabs>
        <w:spacing w:line="360" w:lineRule="auto"/>
        <w:ind w:left="0" w:right="49"/>
        <w:jc w:val="both"/>
        <w:rPr>
          <w:rFonts w:ascii="Palatino Linotype" w:eastAsia="MS Mincho" w:hAnsi="Palatino Linotype"/>
          <w:lang w:val="es-ES"/>
        </w:rPr>
      </w:pPr>
    </w:p>
    <w:p w:rsidR="00DB2DDA" w:rsidRPr="00456849" w:rsidRDefault="00DB2DDA" w:rsidP="00DB2DDA">
      <w:pPr>
        <w:numPr>
          <w:ilvl w:val="0"/>
          <w:numId w:val="15"/>
        </w:numPr>
        <w:tabs>
          <w:tab w:val="left" w:pos="284"/>
        </w:tabs>
        <w:spacing w:line="360" w:lineRule="auto"/>
        <w:ind w:left="0" w:right="49" w:firstLine="0"/>
        <w:contextualSpacing/>
        <w:jc w:val="both"/>
        <w:rPr>
          <w:rFonts w:ascii="Palatino Linotype" w:hAnsi="Palatino Linotype" w:cs="Arial"/>
          <w:color w:val="000000"/>
        </w:rPr>
      </w:pPr>
      <w:r w:rsidRPr="00456849">
        <w:rPr>
          <w:rFonts w:ascii="Palatino Linotype" w:hAnsi="Palatino Linotype" w:cs="Arial"/>
          <w:color w:val="000000"/>
        </w:rPr>
        <w:t xml:space="preserve">No pasa desapercibido para este Órgano Garante que los </w:t>
      </w:r>
      <w:r w:rsidRPr="00456849">
        <w:rPr>
          <w:rFonts w:ascii="Palatino Linotype" w:hAnsi="Palatino Linotype" w:cs="Arial"/>
          <w:bCs/>
          <w:color w:val="000000"/>
        </w:rPr>
        <w:t>sujetos obligados</w:t>
      </w:r>
      <w:r w:rsidRPr="00456849">
        <w:rPr>
          <w:rFonts w:ascii="Palatino Linotype" w:hAnsi="Palatino Linotype" w:cs="Arial"/>
          <w:b/>
          <w:bCs/>
          <w:color w:val="000000"/>
        </w:rPr>
        <w:t xml:space="preserve"> </w:t>
      </w:r>
      <w:r w:rsidRPr="00456849">
        <w:rPr>
          <w:rFonts w:ascii="Palatino Linotype" w:hAnsi="Palatino Linotype" w:cs="Arial"/>
          <w:color w:val="000000"/>
        </w:rPr>
        <w:t xml:space="preserve">serán responsables de los datos personales en su posesión y que, en caso de localizarse datos concernientes a terceros, éstos no podrán difundir, distribuir o comercializar los datos personales.  Cabe destacar que, para la realización de la </w:t>
      </w:r>
      <w:r w:rsidRPr="00456849">
        <w:rPr>
          <w:rFonts w:ascii="Palatino Linotype" w:hAnsi="Palatino Linotype" w:cs="Arial"/>
          <w:color w:val="000000"/>
        </w:rPr>
        <w:lastRenderedPageBreak/>
        <w:t>clasificación de la información, se deben seguir una serie de pasos y procedimientos, por lo que es menester reiterar los mismos:</w:t>
      </w:r>
    </w:p>
    <w:p w:rsidR="00DB2DDA" w:rsidRPr="00456849" w:rsidRDefault="00DB2DDA" w:rsidP="00DB2DDA">
      <w:pPr>
        <w:tabs>
          <w:tab w:val="left" w:pos="284"/>
        </w:tabs>
        <w:spacing w:line="360" w:lineRule="auto"/>
        <w:ind w:right="49"/>
        <w:contextualSpacing/>
        <w:jc w:val="both"/>
        <w:rPr>
          <w:rFonts w:ascii="Palatino Linotype" w:hAnsi="Palatino Linotype" w:cs="Arial"/>
          <w:color w:val="000000"/>
        </w:rPr>
      </w:pPr>
    </w:p>
    <w:tbl>
      <w:tblPr>
        <w:tblStyle w:val="Tablanormal1"/>
        <w:tblW w:w="9679" w:type="dxa"/>
        <w:tblLook w:val="04A0" w:firstRow="1" w:lastRow="0" w:firstColumn="1" w:lastColumn="0" w:noHBand="0" w:noVBand="1"/>
      </w:tblPr>
      <w:tblGrid>
        <w:gridCol w:w="2689"/>
        <w:gridCol w:w="6990"/>
      </w:tblGrid>
      <w:tr w:rsidR="00DB2DDA" w:rsidRPr="00456849" w:rsidTr="00FB6B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DB2DDA" w:rsidRPr="00456849" w:rsidRDefault="00DB2DDA" w:rsidP="00FB6B59">
            <w:pPr>
              <w:tabs>
                <w:tab w:val="left" w:pos="284"/>
              </w:tabs>
              <w:rPr>
                <w:rFonts w:ascii="Palatino Linotype" w:hAnsi="Palatino Linotype"/>
                <w:bCs w:val="0"/>
              </w:rPr>
            </w:pPr>
            <w:r w:rsidRPr="00456849">
              <w:rPr>
                <w:rFonts w:ascii="Palatino Linotype" w:hAnsi="Palatino Linotype" w:cstheme="majorBidi"/>
                <w:bCs w:val="0"/>
              </w:rPr>
              <w:t>a) Requisitos previos.</w:t>
            </w:r>
          </w:p>
        </w:tc>
        <w:tc>
          <w:tcPr>
            <w:tcW w:w="6990" w:type="dxa"/>
            <w:hideMark/>
          </w:tcPr>
          <w:p w:rsidR="00DB2DDA" w:rsidRPr="00456849" w:rsidRDefault="00DB2DDA" w:rsidP="00FB6B59">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456849">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DB2DDA" w:rsidRPr="00456849" w:rsidRDefault="00DB2DDA" w:rsidP="00FB6B59">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456849">
              <w:rPr>
                <w:rFonts w:ascii="Palatino Linotype" w:hAnsi="Palatino Linotype" w:cs="Arial"/>
                <w:b w:val="0"/>
                <w:bCs w:val="0"/>
                <w:color w:val="000000"/>
              </w:rPr>
              <w:t>Al hacerlo tienen que precisar de qué información se trata, señalando el supuesto de clasificación (confidencialidad o reserva).</w:t>
            </w:r>
          </w:p>
          <w:p w:rsidR="00DB2DDA" w:rsidRPr="00456849" w:rsidRDefault="00DB2DDA" w:rsidP="00FB6B59">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456849">
              <w:rPr>
                <w:rFonts w:ascii="Palatino Linotype" w:hAnsi="Palatino Linotype" w:cs="Arial"/>
                <w:b w:val="0"/>
                <w:bCs w:val="0"/>
                <w:color w:val="000000"/>
              </w:rPr>
              <w:t>Además, se debe señalar el procedimiento, de los tres que establecen los artículos 132 y 106 de la Ley Estatal y General, respectivamente.</w:t>
            </w:r>
          </w:p>
          <w:p w:rsidR="00DB2DDA" w:rsidRPr="00456849" w:rsidRDefault="00DB2DDA" w:rsidP="00FB6B59">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456849">
              <w:rPr>
                <w:rFonts w:ascii="Palatino Linotype" w:hAnsi="Palatino Linotype" w:cs="Arial"/>
                <w:b w:val="0"/>
                <w:bCs w:val="0"/>
                <w:color w:val="000000"/>
              </w:rPr>
              <w:t xml:space="preserve">El último de estos requisitos previos consiste en que no se pueden emitir acuerdos de carácter general ni particular, esto es, </w:t>
            </w:r>
            <w:r w:rsidRPr="00456849">
              <w:rPr>
                <w:rFonts w:ascii="Palatino Linotype" w:hAnsi="Palatino Linotype" w:cs="Arial"/>
                <w:b w:val="0"/>
                <w:bCs w:val="0"/>
                <w:color w:val="000000"/>
                <w:u w:val="single"/>
              </w:rPr>
              <w:t>no se puede hacer un acuerdo para clasificar de manera general todos los documentos de un expediente o área, sin</w:t>
            </w:r>
            <w:r w:rsidRPr="00456849">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DB2DDA" w:rsidRPr="00456849" w:rsidTr="00FB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DB2DDA" w:rsidRPr="00456849" w:rsidRDefault="00DB2DDA" w:rsidP="00FB6B59">
            <w:pPr>
              <w:tabs>
                <w:tab w:val="left" w:pos="284"/>
              </w:tabs>
              <w:rPr>
                <w:rFonts w:ascii="Palatino Linotype" w:hAnsi="Palatino Linotype"/>
                <w:bCs w:val="0"/>
              </w:rPr>
            </w:pPr>
            <w:r w:rsidRPr="00456849">
              <w:rPr>
                <w:rFonts w:ascii="Palatino Linotype" w:hAnsi="Palatino Linotype" w:cstheme="majorBidi"/>
                <w:bCs w:val="0"/>
              </w:rPr>
              <w:t>b) Supuestos de clasificación.</w:t>
            </w:r>
          </w:p>
        </w:tc>
        <w:tc>
          <w:tcPr>
            <w:tcW w:w="6990" w:type="dxa"/>
            <w:hideMark/>
          </w:tcPr>
          <w:p w:rsidR="00DB2DDA" w:rsidRPr="00456849" w:rsidRDefault="00DB2DDA" w:rsidP="00FB6B59">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456849">
              <w:rPr>
                <w:rFonts w:ascii="Palatino Linotype" w:hAnsi="Palatino Linotype" w:cs="Arial"/>
                <w:color w:val="000000"/>
              </w:rPr>
              <w:t>Las disposiciones constitucionales y legales en la materia establecen los dos supuestos generales para clasificar la información: por reserva y por confidencialidad.</w:t>
            </w:r>
          </w:p>
          <w:p w:rsidR="00DB2DDA" w:rsidRPr="00456849" w:rsidRDefault="00DB2DDA" w:rsidP="00FB6B59">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456849">
              <w:rPr>
                <w:rFonts w:ascii="Palatino Linotype" w:hAnsi="Palatino Linotype" w:cs="Arial"/>
                <w:color w:val="00000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DB2DDA" w:rsidRPr="00456849" w:rsidRDefault="00DB2DDA" w:rsidP="00FB6B59">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456849">
              <w:rPr>
                <w:rFonts w:ascii="Palatino Linotype" w:hAnsi="Palatino Linotype" w:cs="Arial"/>
                <w:color w:val="000000"/>
              </w:rPr>
              <w:t xml:space="preserve">El </w:t>
            </w:r>
            <w:r w:rsidRPr="00456849">
              <w:rPr>
                <w:rFonts w:ascii="Palatino Linotype" w:hAnsi="Palatino Linotype" w:cs="Arial"/>
                <w:b/>
                <w:color w:val="000000"/>
              </w:rPr>
              <w:t>Sujeto Obligado</w:t>
            </w:r>
            <w:r w:rsidRPr="00456849">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DB2DDA" w:rsidRPr="00456849" w:rsidTr="00FB6B59">
        <w:tc>
          <w:tcPr>
            <w:cnfStyle w:val="001000000000" w:firstRow="0" w:lastRow="0" w:firstColumn="1" w:lastColumn="0" w:oddVBand="0" w:evenVBand="0" w:oddHBand="0" w:evenHBand="0" w:firstRowFirstColumn="0" w:firstRowLastColumn="0" w:lastRowFirstColumn="0" w:lastRowLastColumn="0"/>
            <w:tcW w:w="2689" w:type="dxa"/>
            <w:hideMark/>
          </w:tcPr>
          <w:p w:rsidR="00DB2DDA" w:rsidRPr="00456849" w:rsidRDefault="00DB2DDA" w:rsidP="00FB6B59">
            <w:pPr>
              <w:tabs>
                <w:tab w:val="left" w:pos="284"/>
              </w:tabs>
              <w:rPr>
                <w:rFonts w:ascii="Palatino Linotype" w:hAnsi="Palatino Linotype"/>
                <w:bCs w:val="0"/>
              </w:rPr>
            </w:pPr>
            <w:r w:rsidRPr="00456849">
              <w:rPr>
                <w:rFonts w:ascii="Palatino Linotype" w:hAnsi="Palatino Linotype" w:cstheme="majorBidi"/>
                <w:bCs w:val="0"/>
              </w:rPr>
              <w:lastRenderedPageBreak/>
              <w:t>c) Formalidades para emitir el acuerdo de clasificación.</w:t>
            </w:r>
          </w:p>
        </w:tc>
        <w:tc>
          <w:tcPr>
            <w:tcW w:w="6990" w:type="dxa"/>
            <w:hideMark/>
          </w:tcPr>
          <w:p w:rsidR="00DB2DDA" w:rsidRPr="00456849" w:rsidRDefault="00DB2DDA" w:rsidP="00FB6B59">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456849">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rsidR="00DB2DDA" w:rsidRPr="00456849" w:rsidRDefault="00DB2DDA" w:rsidP="00FB6B59">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456849">
              <w:rPr>
                <w:rFonts w:ascii="Palatino Linotype" w:hAnsi="Palatino Linotype" w:cs="Arial"/>
                <w:color w:val="000000"/>
              </w:rPr>
              <w:t xml:space="preserve">Es necesario que </w:t>
            </w:r>
            <w:r w:rsidRPr="00456849">
              <w:rPr>
                <w:rFonts w:ascii="Palatino Linotype" w:hAnsi="Palatino Linotype" w:cs="Arial"/>
                <w:b/>
                <w:color w:val="000000"/>
                <w:u w:val="single"/>
              </w:rPr>
              <w:t>el acto reúna con los requisitos elementales</w:t>
            </w:r>
            <w:r w:rsidRPr="00456849">
              <w:rPr>
                <w:rFonts w:ascii="Palatino Linotype" w:hAnsi="Palatino Linotype" w:cs="Arial"/>
                <w:color w:val="000000"/>
              </w:rPr>
              <w:t>, entre ellos, que la autoridad que va a emitir el acto de autoridad sea la legalmente facultada para ello.</w:t>
            </w:r>
          </w:p>
          <w:p w:rsidR="00DB2DDA" w:rsidRPr="00456849" w:rsidRDefault="00DB2DDA" w:rsidP="00FB6B59">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456849">
              <w:rPr>
                <w:rFonts w:ascii="Palatino Linotype" w:hAnsi="Palatino Linotype" w:cs="Arial"/>
                <w:color w:val="000000"/>
              </w:rPr>
              <w:t xml:space="preserve">La decisión de aprobar, modificar o revocar la clasificación deberá de asentarse en un documento que registre la determinación a la que se llegue después de un análisis </w:t>
            </w:r>
            <w:r w:rsidRPr="00456849">
              <w:rPr>
                <w:rFonts w:ascii="Palatino Linotype" w:hAnsi="Palatino Linotype" w:cs="Arial"/>
                <w:color w:val="000000"/>
              </w:rPr>
              <w:lastRenderedPageBreak/>
              <w:t>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DB2DDA" w:rsidRPr="00456849" w:rsidTr="00FB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DB2DDA" w:rsidRPr="00456849" w:rsidRDefault="00DB2DDA" w:rsidP="00FB6B59">
            <w:pPr>
              <w:tabs>
                <w:tab w:val="left" w:pos="284"/>
              </w:tabs>
              <w:rPr>
                <w:rFonts w:ascii="Palatino Linotype" w:hAnsi="Palatino Linotype"/>
                <w:b w:val="0"/>
              </w:rPr>
            </w:pPr>
          </w:p>
          <w:p w:rsidR="00DB2DDA" w:rsidRPr="00456849" w:rsidRDefault="00DB2DDA" w:rsidP="00FB6B59">
            <w:pPr>
              <w:tabs>
                <w:tab w:val="left" w:pos="284"/>
              </w:tabs>
              <w:jc w:val="both"/>
              <w:rPr>
                <w:rFonts w:ascii="Palatino Linotype" w:hAnsi="Palatino Linotype"/>
                <w:bCs w:val="0"/>
              </w:rPr>
            </w:pPr>
            <w:r w:rsidRPr="00456849">
              <w:rPr>
                <w:rFonts w:ascii="Palatino Linotype" w:hAnsi="Palatino Linotype" w:cs="Arial"/>
                <w:bCs w:val="0"/>
                <w:color w:val="000000"/>
              </w:rPr>
              <w:t xml:space="preserve">d) Requisitos de fondo del acuerdo de clasificación. </w:t>
            </w:r>
          </w:p>
        </w:tc>
        <w:tc>
          <w:tcPr>
            <w:tcW w:w="6990" w:type="dxa"/>
            <w:hideMark/>
          </w:tcPr>
          <w:p w:rsidR="00DB2DDA" w:rsidRPr="00456849" w:rsidRDefault="00DB2DDA" w:rsidP="00FB6B59">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456849">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56849">
              <w:rPr>
                <w:rFonts w:ascii="Palatino Linotype" w:hAnsi="Palatino Linotype" w:cs="Arial"/>
                <w:b/>
                <w:color w:val="000000"/>
              </w:rPr>
              <w:t>Sujetos Obligados</w:t>
            </w:r>
            <w:r w:rsidRPr="00456849">
              <w:rPr>
                <w:rFonts w:ascii="Palatino Linotype" w:hAnsi="Palatino Linotype" w:cs="Arial"/>
                <w:color w:val="000000"/>
              </w:rPr>
              <w:t xml:space="preserve">, por lo que deberán fundar y motivar debidamente la clasificación. </w:t>
            </w:r>
          </w:p>
          <w:p w:rsidR="00DB2DDA" w:rsidRPr="00456849" w:rsidRDefault="00DB2DDA" w:rsidP="00FB6B59">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456849">
              <w:rPr>
                <w:rFonts w:ascii="Palatino Linotype" w:hAnsi="Palatino Linotype" w:cs="Arial"/>
                <w:color w:val="000000"/>
              </w:rPr>
              <w:t xml:space="preserve">De lo anterior, se desprende que para una correcta </w:t>
            </w:r>
            <w:r w:rsidRPr="00456849">
              <w:rPr>
                <w:rFonts w:ascii="Palatino Linotype" w:hAnsi="Palatino Linotype" w:cs="Arial"/>
                <w:b/>
                <w:color w:val="000000"/>
              </w:rPr>
              <w:t>clasificación total o parcial</w:t>
            </w:r>
            <w:r w:rsidRPr="00456849">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B2DDA" w:rsidRPr="00456849" w:rsidRDefault="00DB2DDA" w:rsidP="00FB6B59">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456849">
              <w:rPr>
                <w:rFonts w:ascii="Palatino Linotype" w:hAnsi="Palatino Linotype" w:cs="Arial"/>
                <w:color w:val="000000"/>
              </w:rPr>
              <w:t xml:space="preserve">Así, en un acto de autoridad se cumple con la debida fundamentación cuando se cita el precepto legal aplicable al caso concreto y la debida motivación cuando se expresan las </w:t>
            </w:r>
            <w:r w:rsidRPr="00456849">
              <w:rPr>
                <w:rFonts w:ascii="Palatino Linotype" w:hAnsi="Palatino Linotype" w:cs="Arial"/>
                <w:color w:val="000000"/>
              </w:rPr>
              <w:lastRenderedPageBreak/>
              <w:t>razones, motivos o circunstancias que tomó en cuenta la autoridad para adecuar el hecho a los fundamentos de derecho. De este modo, la persona que se sienta afectada pueda impugnar la decisión, permitiéndole una real y auténtica defensa.</w:t>
            </w:r>
          </w:p>
          <w:p w:rsidR="00DB2DDA" w:rsidRPr="00456849" w:rsidRDefault="00DB2DDA" w:rsidP="00FB6B59">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456849">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rsidR="00DB2DDA" w:rsidRPr="00456849" w:rsidRDefault="00DB2DDA" w:rsidP="00FB6B59">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456849">
              <w:rPr>
                <w:rFonts w:ascii="Palatino Linotype" w:hAnsi="Palatino Linotype" w:cs="Arial"/>
                <w:color w:val="000000"/>
              </w:rPr>
              <w:t xml:space="preserve">Ahora bien, </w:t>
            </w:r>
            <w:r w:rsidRPr="00456849">
              <w:rPr>
                <w:rFonts w:ascii="Palatino Linotype" w:hAnsi="Palatino Linotype" w:cs="Arial"/>
                <w:b/>
                <w:color w:val="000000"/>
                <w:u w:val="single"/>
              </w:rPr>
              <w:t>para cada caso además de fundar y motivar</w:t>
            </w:r>
            <w:r w:rsidRPr="00456849">
              <w:rPr>
                <w:rFonts w:ascii="Palatino Linotype" w:hAnsi="Palatino Linotype" w:cs="Arial"/>
                <w:color w:val="000000"/>
              </w:rPr>
              <w:t xml:space="preserve">, se debe identificar con claridad que datos contenidos en las documentales que son susceptibles de suprimirse, por ejemplo; </w:t>
            </w:r>
            <w:r w:rsidRPr="00456849">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DB2DDA" w:rsidRPr="00456849" w:rsidTr="00FB6B59">
        <w:tc>
          <w:tcPr>
            <w:cnfStyle w:val="001000000000" w:firstRow="0" w:lastRow="0" w:firstColumn="1" w:lastColumn="0" w:oddVBand="0" w:evenVBand="0" w:oddHBand="0" w:evenHBand="0" w:firstRowFirstColumn="0" w:firstRowLastColumn="0" w:lastRowFirstColumn="0" w:lastRowLastColumn="0"/>
            <w:tcW w:w="2689" w:type="dxa"/>
          </w:tcPr>
          <w:p w:rsidR="00DB2DDA" w:rsidRPr="00456849" w:rsidRDefault="00DB2DDA" w:rsidP="00FB6B59">
            <w:pPr>
              <w:tabs>
                <w:tab w:val="left" w:pos="284"/>
              </w:tabs>
              <w:ind w:right="49"/>
              <w:jc w:val="both"/>
              <w:rPr>
                <w:rFonts w:ascii="Palatino Linotype" w:hAnsi="Palatino Linotype" w:cs="Arial"/>
                <w:bCs w:val="0"/>
              </w:rPr>
            </w:pPr>
            <w:r w:rsidRPr="00456849">
              <w:rPr>
                <w:rFonts w:ascii="Palatino Linotype" w:eastAsia="MS Gothic" w:hAnsi="Palatino Linotype" w:cs="Times New Roman"/>
                <w:b w:val="0"/>
              </w:rPr>
              <w:lastRenderedPageBreak/>
              <w:t>e</w:t>
            </w:r>
            <w:r w:rsidRPr="00456849">
              <w:rPr>
                <w:rFonts w:ascii="Palatino Linotype" w:eastAsia="MS Gothic" w:hAnsi="Palatino Linotype" w:cs="Times New Roman"/>
                <w:bCs w:val="0"/>
              </w:rPr>
              <w:t xml:space="preserve">) Condiciones especiales de la clasificación de la información como confidencial. </w:t>
            </w:r>
          </w:p>
        </w:tc>
        <w:tc>
          <w:tcPr>
            <w:tcW w:w="6990" w:type="dxa"/>
            <w:hideMark/>
          </w:tcPr>
          <w:p w:rsidR="00DB2DDA" w:rsidRPr="00456849" w:rsidRDefault="00DB2DDA" w:rsidP="00FB6B59">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456849">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rsidR="00DB2DDA" w:rsidRPr="00456849" w:rsidRDefault="00DB2DDA" w:rsidP="00FB6B59">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456849">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w:t>
            </w:r>
            <w:r w:rsidRPr="00456849">
              <w:rPr>
                <w:rFonts w:ascii="Palatino Linotype" w:hAnsi="Palatino Linotype" w:cs="Arial"/>
                <w:color w:val="000000"/>
              </w:rPr>
              <w:lastRenderedPageBreak/>
              <w:t xml:space="preserve">Justicia de la Nación, los servidores públicos nos encontramos sujetos a un régimen menor de protección. </w:t>
            </w:r>
          </w:p>
          <w:p w:rsidR="00DB2DDA" w:rsidRPr="00456849" w:rsidRDefault="00DB2DDA" w:rsidP="00FB6B59">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456849">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DB2DDA" w:rsidRPr="00456849" w:rsidRDefault="00DB2DDA" w:rsidP="00DB2DDA">
      <w:pPr>
        <w:pStyle w:val="Prrafodelista"/>
        <w:tabs>
          <w:tab w:val="left" w:pos="284"/>
        </w:tabs>
        <w:ind w:left="0"/>
        <w:rPr>
          <w:rFonts w:ascii="Palatino Linotype" w:hAnsi="Palatino Linotype" w:cs="Arial"/>
          <w:color w:val="000000"/>
        </w:rPr>
      </w:pPr>
    </w:p>
    <w:p w:rsidR="00DB2DDA" w:rsidRPr="00456849" w:rsidRDefault="00DB2DDA" w:rsidP="00DB2DDA">
      <w:pPr>
        <w:pStyle w:val="Prrafodelista"/>
        <w:numPr>
          <w:ilvl w:val="0"/>
          <w:numId w:val="15"/>
        </w:numPr>
        <w:tabs>
          <w:tab w:val="left" w:pos="284"/>
        </w:tabs>
        <w:spacing w:line="360" w:lineRule="auto"/>
        <w:ind w:left="0" w:firstLine="0"/>
        <w:jc w:val="both"/>
        <w:rPr>
          <w:rFonts w:ascii="Palatino Linotype" w:hAnsi="Palatino Linotype" w:cs="Arial"/>
          <w:color w:val="000000"/>
        </w:rPr>
      </w:pPr>
      <w:r w:rsidRPr="00456849">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DB2DDA" w:rsidRPr="00456849" w:rsidRDefault="00DB2DDA" w:rsidP="00DB2DDA">
      <w:pPr>
        <w:pStyle w:val="Prrafodelista"/>
        <w:tabs>
          <w:tab w:val="left" w:pos="284"/>
        </w:tabs>
        <w:spacing w:line="360" w:lineRule="auto"/>
        <w:ind w:left="0"/>
        <w:jc w:val="both"/>
        <w:rPr>
          <w:rFonts w:ascii="Palatino Linotype" w:hAnsi="Palatino Linotype" w:cs="Arial"/>
          <w:color w:val="000000"/>
        </w:rPr>
      </w:pPr>
    </w:p>
    <w:p w:rsidR="00DB2DDA" w:rsidRPr="00456849" w:rsidRDefault="00DB2DDA" w:rsidP="00DB2DDA">
      <w:pPr>
        <w:pStyle w:val="Prrafodelista"/>
        <w:numPr>
          <w:ilvl w:val="0"/>
          <w:numId w:val="15"/>
        </w:numPr>
        <w:tabs>
          <w:tab w:val="left" w:pos="426"/>
        </w:tabs>
        <w:spacing w:line="360" w:lineRule="auto"/>
        <w:ind w:left="0" w:right="51" w:firstLine="0"/>
        <w:jc w:val="both"/>
        <w:rPr>
          <w:rFonts w:ascii="Palatino Linotype" w:hAnsi="Palatino Linotype"/>
          <w:color w:val="000000" w:themeColor="text1"/>
        </w:rPr>
      </w:pPr>
      <w:r w:rsidRPr="00456849">
        <w:rPr>
          <w:rFonts w:ascii="Palatino Linotype" w:hAnsi="Palatino Linotype" w:cs="Arial"/>
          <w:color w:val="000000" w:themeColor="text1"/>
          <w:lang w:eastAsia="es-MX"/>
        </w:rPr>
        <w:t xml:space="preserve">Por lo anteriormente expuesto y fundado, este </w:t>
      </w:r>
      <w:r w:rsidRPr="00456849">
        <w:rPr>
          <w:rFonts w:ascii="Palatino Linotype" w:hAnsi="Palatino Linotype" w:cs="Arial"/>
          <w:b/>
          <w:bCs/>
          <w:color w:val="000000" w:themeColor="text1"/>
          <w:lang w:eastAsia="es-MX"/>
        </w:rPr>
        <w:t>ÓRGANO GARANTE</w:t>
      </w:r>
      <w:r w:rsidRPr="00456849">
        <w:rPr>
          <w:rFonts w:ascii="Palatino Linotype" w:hAnsi="Palatino Linotype" w:cs="Arial"/>
          <w:color w:val="000000" w:themeColor="text1"/>
          <w:lang w:eastAsia="es-MX"/>
        </w:rPr>
        <w:t xml:space="preserve"> emite los siguientes:</w:t>
      </w:r>
    </w:p>
    <w:p w:rsidR="00DB2DDA" w:rsidRPr="00456849" w:rsidRDefault="00DB2DDA" w:rsidP="00DB2DDA">
      <w:pPr>
        <w:pStyle w:val="Ttulo1"/>
        <w:spacing w:before="0" w:line="360" w:lineRule="auto"/>
        <w:jc w:val="center"/>
        <w:rPr>
          <w:rFonts w:ascii="Palatino Linotype" w:eastAsia="Calibri" w:hAnsi="Palatino Linotype"/>
          <w:b/>
          <w:color w:val="000000" w:themeColor="text1"/>
          <w:sz w:val="24"/>
          <w:szCs w:val="24"/>
          <w:lang w:val="es-ES"/>
        </w:rPr>
      </w:pPr>
      <w:bookmarkStart w:id="189" w:name="_Toc504500693"/>
      <w:bookmarkStart w:id="190" w:name="_Toc534742545"/>
      <w:bookmarkStart w:id="191" w:name="_Toc2248738"/>
      <w:bookmarkStart w:id="192" w:name="_Toc34819440"/>
      <w:bookmarkStart w:id="193" w:name="_Toc51259595"/>
      <w:bookmarkStart w:id="194" w:name="_Toc83128595"/>
      <w:r w:rsidRPr="00456849">
        <w:rPr>
          <w:rFonts w:ascii="Palatino Linotype" w:eastAsia="Calibri" w:hAnsi="Palatino Linotype"/>
          <w:b/>
          <w:color w:val="000000" w:themeColor="text1"/>
          <w:sz w:val="24"/>
          <w:szCs w:val="24"/>
          <w:lang w:val="es-ES"/>
        </w:rPr>
        <w:t>R E S O L U T I V O S</w:t>
      </w:r>
      <w:bookmarkEnd w:id="189"/>
      <w:bookmarkEnd w:id="190"/>
      <w:bookmarkEnd w:id="191"/>
      <w:bookmarkEnd w:id="192"/>
      <w:bookmarkEnd w:id="193"/>
      <w:bookmarkEnd w:id="194"/>
    </w:p>
    <w:p w:rsidR="00DB2DDA" w:rsidRPr="00456849" w:rsidRDefault="00DB2DDA" w:rsidP="00DB2DDA">
      <w:pPr>
        <w:rPr>
          <w:rFonts w:ascii="Palatino Linotype" w:hAnsi="Palatino Linotype"/>
          <w:lang w:val="es-ES"/>
        </w:rPr>
      </w:pPr>
    </w:p>
    <w:p w:rsidR="00DB2DDA" w:rsidRPr="00456849" w:rsidRDefault="00DB2DDA" w:rsidP="00DB2DDA">
      <w:pPr>
        <w:spacing w:line="360" w:lineRule="auto"/>
        <w:jc w:val="both"/>
        <w:rPr>
          <w:rFonts w:ascii="Palatino Linotype" w:hAnsi="Palatino Linotype" w:cs="Arial"/>
          <w:bCs/>
        </w:rPr>
      </w:pPr>
      <w:r w:rsidRPr="00456849">
        <w:rPr>
          <w:rFonts w:ascii="Palatino Linotype" w:hAnsi="Palatino Linotype" w:cs="Arial"/>
          <w:b/>
          <w:bCs/>
        </w:rPr>
        <w:t>PRIMERO</w:t>
      </w:r>
      <w:r w:rsidRPr="00456849">
        <w:rPr>
          <w:rFonts w:ascii="Palatino Linotype" w:hAnsi="Palatino Linotype" w:cs="Arial"/>
        </w:rPr>
        <w:t>. Resultan parcialmente fundadas las</w:t>
      </w:r>
      <w:r w:rsidRPr="00456849">
        <w:rPr>
          <w:rFonts w:ascii="Palatino Linotype" w:hAnsi="Palatino Linotype" w:cs="Arial"/>
          <w:b/>
        </w:rPr>
        <w:t xml:space="preserve"> </w:t>
      </w:r>
      <w:r w:rsidRPr="00456849">
        <w:rPr>
          <w:rFonts w:ascii="Palatino Linotype" w:hAnsi="Palatino Linotype" w:cs="Arial"/>
          <w:lang w:val="es-ES"/>
        </w:rPr>
        <w:t xml:space="preserve">razones o motivos de inconformidad hechos valer </w:t>
      </w:r>
      <w:r w:rsidRPr="00456849">
        <w:rPr>
          <w:rFonts w:ascii="Palatino Linotype" w:eastAsia="Calibri" w:hAnsi="Palatino Linotype" w:cs="Arial"/>
          <w:lang w:val="es-ES"/>
        </w:rPr>
        <w:t xml:space="preserve">en </w:t>
      </w:r>
      <w:r w:rsidR="0015679E" w:rsidRPr="00456849">
        <w:rPr>
          <w:rFonts w:ascii="Palatino Linotype" w:eastAsia="Calibri" w:hAnsi="Palatino Linotype" w:cs="Arial"/>
          <w:lang w:val="es-ES"/>
        </w:rPr>
        <w:t>e</w:t>
      </w:r>
      <w:r w:rsidRPr="00456849">
        <w:rPr>
          <w:rFonts w:ascii="Palatino Linotype" w:eastAsia="Calibri" w:hAnsi="Palatino Linotype" w:cs="Arial"/>
          <w:lang w:val="es-ES"/>
        </w:rPr>
        <w:t xml:space="preserve">l Recurso de Revisión </w:t>
      </w:r>
      <w:r w:rsidR="0015679E" w:rsidRPr="00456849">
        <w:rPr>
          <w:rFonts w:ascii="Palatino Linotype" w:hAnsi="Palatino Linotype" w:cs="Arial"/>
          <w:b/>
          <w:bCs/>
        </w:rPr>
        <w:t>0284</w:t>
      </w:r>
      <w:r w:rsidRPr="00456849">
        <w:rPr>
          <w:rFonts w:ascii="Palatino Linotype" w:hAnsi="Palatino Linotype" w:cs="Arial"/>
          <w:b/>
          <w:bCs/>
        </w:rPr>
        <w:t>8/INFOEM/IP/RR/202</w:t>
      </w:r>
      <w:r w:rsidR="0015679E" w:rsidRPr="00456849">
        <w:rPr>
          <w:rFonts w:ascii="Palatino Linotype" w:hAnsi="Palatino Linotype" w:cs="Arial"/>
          <w:b/>
          <w:bCs/>
        </w:rPr>
        <w:t>3</w:t>
      </w:r>
      <w:r w:rsidRPr="00456849">
        <w:rPr>
          <w:rFonts w:ascii="Palatino Linotype" w:hAnsi="Palatino Linotype" w:cs="Arial"/>
          <w:bCs/>
        </w:rPr>
        <w:t xml:space="preserve">, en términos de los </w:t>
      </w:r>
      <w:r w:rsidR="00B87BAD" w:rsidRPr="00456849">
        <w:rPr>
          <w:rFonts w:ascii="Palatino Linotype" w:hAnsi="Palatino Linotype" w:cs="Arial"/>
          <w:b/>
          <w:bCs/>
        </w:rPr>
        <w:t>c</w:t>
      </w:r>
      <w:r w:rsidRPr="00456849">
        <w:rPr>
          <w:rFonts w:ascii="Palatino Linotype" w:hAnsi="Palatino Linotype" w:cs="Arial"/>
          <w:b/>
          <w:bCs/>
        </w:rPr>
        <w:t>onsiderandos</w:t>
      </w:r>
      <w:r w:rsidRPr="00456849">
        <w:rPr>
          <w:rFonts w:ascii="Palatino Linotype" w:hAnsi="Palatino Linotype" w:cs="Arial"/>
          <w:bCs/>
        </w:rPr>
        <w:t xml:space="preserve"> </w:t>
      </w:r>
      <w:r w:rsidRPr="00456849">
        <w:rPr>
          <w:rFonts w:ascii="Palatino Linotype" w:hAnsi="Palatino Linotype" w:cs="Arial"/>
          <w:b/>
          <w:bCs/>
        </w:rPr>
        <w:t>Cuarto y Quinto</w:t>
      </w:r>
      <w:r w:rsidRPr="00456849">
        <w:rPr>
          <w:rFonts w:ascii="Palatino Linotype" w:hAnsi="Palatino Linotype" w:cs="Arial"/>
          <w:bCs/>
        </w:rPr>
        <w:t xml:space="preserve"> de la presente resolución.</w:t>
      </w:r>
    </w:p>
    <w:p w:rsidR="0015679E" w:rsidRPr="00456849" w:rsidRDefault="0015679E" w:rsidP="00DB2DDA">
      <w:pPr>
        <w:spacing w:line="360" w:lineRule="auto"/>
        <w:jc w:val="both"/>
        <w:rPr>
          <w:rFonts w:ascii="Palatino Linotype" w:hAnsi="Palatino Linotype" w:cs="Arial"/>
          <w:bCs/>
        </w:rPr>
      </w:pPr>
    </w:p>
    <w:p w:rsidR="00DB2DDA" w:rsidRPr="00456849" w:rsidRDefault="00DB2DDA" w:rsidP="00DB2DDA">
      <w:pPr>
        <w:spacing w:line="360" w:lineRule="auto"/>
        <w:jc w:val="both"/>
        <w:rPr>
          <w:rFonts w:ascii="Palatino Linotype" w:eastAsia="MS Mincho" w:hAnsi="Palatino Linotype" w:cs="Arial"/>
          <w:color w:val="000000" w:themeColor="text1"/>
        </w:rPr>
      </w:pPr>
      <w:r w:rsidRPr="00456849">
        <w:rPr>
          <w:rFonts w:ascii="Palatino Linotype" w:hAnsi="Palatino Linotype"/>
          <w:b/>
        </w:rPr>
        <w:t>SEGUNDO.</w:t>
      </w:r>
      <w:r w:rsidRPr="00456849">
        <w:rPr>
          <w:rStyle w:val="Ttulo2Car"/>
          <w:rFonts w:ascii="Palatino Linotype" w:hAnsi="Palatino Linotype"/>
          <w:sz w:val="24"/>
          <w:szCs w:val="24"/>
        </w:rPr>
        <w:t xml:space="preserve"> </w:t>
      </w:r>
      <w:r w:rsidR="0015679E" w:rsidRPr="00456849">
        <w:rPr>
          <w:rFonts w:ascii="Palatino Linotype" w:eastAsia="MS Mincho" w:hAnsi="Palatino Linotype" w:cs="Times New Roman"/>
          <w:color w:val="000000" w:themeColor="text1"/>
        </w:rPr>
        <w:t xml:space="preserve">Se </w:t>
      </w:r>
      <w:r w:rsidR="0015679E" w:rsidRPr="00456849">
        <w:rPr>
          <w:rFonts w:ascii="Palatino Linotype" w:eastAsia="MS Mincho" w:hAnsi="Palatino Linotype" w:cs="Times New Roman"/>
          <w:b/>
          <w:color w:val="000000" w:themeColor="text1"/>
        </w:rPr>
        <w:t xml:space="preserve">REVOCA </w:t>
      </w:r>
      <w:r w:rsidR="0015679E" w:rsidRPr="00456849">
        <w:rPr>
          <w:rFonts w:ascii="Palatino Linotype" w:eastAsia="MS Mincho" w:hAnsi="Palatino Linotype" w:cs="Times New Roman"/>
          <w:color w:val="000000" w:themeColor="text1"/>
        </w:rPr>
        <w:t xml:space="preserve">la respuesta emitida por el </w:t>
      </w:r>
      <w:r w:rsidR="0015679E" w:rsidRPr="00456849">
        <w:rPr>
          <w:rFonts w:ascii="Palatino Linotype" w:hAnsi="Palatino Linotype"/>
          <w:b/>
          <w:bCs/>
          <w:color w:val="000000"/>
        </w:rPr>
        <w:t>Ayuntamiento de Xalatlaco</w:t>
      </w:r>
      <w:r w:rsidR="0015679E" w:rsidRPr="00456849">
        <w:rPr>
          <w:rFonts w:ascii="Palatino Linotype" w:eastAsia="MS Mincho" w:hAnsi="Palatino Linotype" w:cs="Times New Roman"/>
          <w:b/>
          <w:color w:val="000000" w:themeColor="text1"/>
        </w:rPr>
        <w:t xml:space="preserve"> </w:t>
      </w:r>
      <w:r w:rsidR="0015679E" w:rsidRPr="00456849">
        <w:rPr>
          <w:rFonts w:ascii="Palatino Linotype" w:eastAsia="MS Mincho" w:hAnsi="Palatino Linotype" w:cs="Times New Roman"/>
          <w:color w:val="000000" w:themeColor="text1"/>
        </w:rPr>
        <w:t xml:space="preserve">y se </w:t>
      </w:r>
      <w:r w:rsidR="0015679E" w:rsidRPr="00456849">
        <w:rPr>
          <w:rFonts w:ascii="Palatino Linotype" w:eastAsia="MS Mincho" w:hAnsi="Palatino Linotype" w:cs="Times New Roman"/>
          <w:b/>
          <w:color w:val="000000" w:themeColor="text1"/>
        </w:rPr>
        <w:t>ORDENA</w:t>
      </w:r>
      <w:r w:rsidR="0015679E" w:rsidRPr="00456849">
        <w:rPr>
          <w:rFonts w:ascii="Palatino Linotype" w:eastAsia="MS Mincho" w:hAnsi="Palatino Linotype" w:cs="Times New Roman"/>
          <w:color w:val="000000" w:themeColor="text1"/>
        </w:rPr>
        <w:t xml:space="preserve"> entregar vía Sistema de Acceso a la Información Mexiquense </w:t>
      </w:r>
      <w:r w:rsidR="0015679E" w:rsidRPr="00456849">
        <w:rPr>
          <w:rFonts w:ascii="Palatino Linotype" w:eastAsia="MS Mincho" w:hAnsi="Palatino Linotype" w:cs="Times New Roman"/>
          <w:b/>
          <w:color w:val="000000" w:themeColor="text1"/>
        </w:rPr>
        <w:t>(SAIMEX)</w:t>
      </w:r>
      <w:r w:rsidR="0015679E" w:rsidRPr="00456849">
        <w:rPr>
          <w:rFonts w:ascii="Palatino Linotype" w:eastAsia="MS Mincho" w:hAnsi="Palatino Linotype" w:cs="Times New Roman"/>
          <w:color w:val="000000" w:themeColor="text1"/>
        </w:rPr>
        <w:t>, la siguiente información, de ser el caso en versión pública:</w:t>
      </w:r>
    </w:p>
    <w:p w:rsidR="00DB2DDA" w:rsidRPr="00456849" w:rsidRDefault="00DB2DDA" w:rsidP="00DB2DDA">
      <w:pPr>
        <w:spacing w:line="360" w:lineRule="auto"/>
        <w:jc w:val="both"/>
        <w:rPr>
          <w:rFonts w:ascii="Palatino Linotype" w:eastAsia="MS Mincho" w:hAnsi="Palatino Linotype" w:cs="Arial"/>
          <w:color w:val="000000" w:themeColor="text1"/>
        </w:rPr>
      </w:pPr>
    </w:p>
    <w:p w:rsidR="00DB2DDA" w:rsidRPr="00456849" w:rsidRDefault="002F349B" w:rsidP="002F349B">
      <w:pPr>
        <w:numPr>
          <w:ilvl w:val="0"/>
          <w:numId w:val="46"/>
        </w:numPr>
        <w:spacing w:line="360" w:lineRule="auto"/>
        <w:contextualSpacing/>
        <w:jc w:val="both"/>
        <w:rPr>
          <w:rFonts w:ascii="Palatino Linotype" w:hAnsi="Palatino Linotype"/>
          <w:color w:val="000000" w:themeColor="text1"/>
        </w:rPr>
      </w:pPr>
      <w:r w:rsidRPr="00456849">
        <w:rPr>
          <w:rFonts w:ascii="Palatino Linotype" w:hAnsi="Palatino Linotype"/>
          <w:b/>
          <w:color w:val="000000" w:themeColor="text1"/>
        </w:rPr>
        <w:lastRenderedPageBreak/>
        <w:t>Soporte documental de las compras realizadas por la Dirección de Administración en el ejercicio fiscales 2022 y del 1 de enero al 16 de mayo del ejercicio fiscal 2023.</w:t>
      </w:r>
    </w:p>
    <w:p w:rsidR="00DB2DDA" w:rsidRPr="00456849" w:rsidRDefault="00DB2DDA" w:rsidP="00DB2DDA">
      <w:pPr>
        <w:spacing w:line="360" w:lineRule="auto"/>
        <w:jc w:val="both"/>
        <w:rPr>
          <w:rFonts w:ascii="Palatino Linotype" w:eastAsia="Calibri" w:hAnsi="Palatino Linotype" w:cs="Arial"/>
          <w:lang w:val="es-ES"/>
        </w:rPr>
      </w:pPr>
    </w:p>
    <w:p w:rsidR="00DB2DDA" w:rsidRPr="00456849" w:rsidRDefault="00DB2DDA" w:rsidP="00DB2DDA">
      <w:pPr>
        <w:spacing w:line="360" w:lineRule="auto"/>
        <w:jc w:val="both"/>
        <w:rPr>
          <w:rFonts w:ascii="Palatino Linotype" w:eastAsia="Calibri" w:hAnsi="Palatino Linotype" w:cs="Arial"/>
          <w:b/>
        </w:rPr>
      </w:pPr>
      <w:r w:rsidRPr="00456849">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456849">
        <w:rPr>
          <w:rFonts w:ascii="Palatino Linotype" w:eastAsia="Calibri" w:hAnsi="Palatino Linotype" w:cs="Arial"/>
          <w:b/>
        </w:rPr>
        <w:t>EL RECURRENTE.</w:t>
      </w:r>
    </w:p>
    <w:p w:rsidR="00DB2DDA" w:rsidRPr="00456849" w:rsidRDefault="00DB2DDA" w:rsidP="00DB2DDA">
      <w:pPr>
        <w:pStyle w:val="Prrafodelista"/>
        <w:shd w:val="clear" w:color="auto" w:fill="FFFFFF"/>
        <w:tabs>
          <w:tab w:val="left" w:pos="0"/>
        </w:tabs>
        <w:spacing w:line="360" w:lineRule="auto"/>
        <w:ind w:left="0" w:right="51"/>
        <w:jc w:val="both"/>
        <w:rPr>
          <w:rFonts w:ascii="Palatino Linotype" w:hAnsi="Palatino Linotype"/>
          <w:i/>
        </w:rPr>
      </w:pPr>
    </w:p>
    <w:p w:rsidR="00DB2DDA" w:rsidRPr="00456849" w:rsidRDefault="00EE41D7" w:rsidP="00EE41D7">
      <w:pPr>
        <w:shd w:val="clear" w:color="auto" w:fill="FFFFFF"/>
        <w:spacing w:before="240" w:line="360" w:lineRule="auto"/>
        <w:ind w:right="49"/>
        <w:jc w:val="both"/>
        <w:rPr>
          <w:rFonts w:ascii="Palatino Linotype" w:eastAsia="Palatino Linotype" w:hAnsi="Palatino Linotype" w:cs="Palatino Linotype"/>
          <w:b/>
          <w:color w:val="222222"/>
        </w:rPr>
      </w:pPr>
      <w:r w:rsidRPr="00456849">
        <w:rPr>
          <w:rFonts w:ascii="Palatino Linotype" w:eastAsia="Palatino Linotype" w:hAnsi="Palatino Linotype" w:cs="Palatino Linotype"/>
          <w:b/>
          <w:color w:val="222222"/>
        </w:rPr>
        <w:t xml:space="preserve">TERCERO. Notifíquese </w:t>
      </w:r>
      <w:r w:rsidRPr="00456849">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Pr="00456849">
        <w:rPr>
          <w:rFonts w:ascii="Palatino Linotype" w:eastAsia="Palatino Linotype" w:hAnsi="Palatino Linotype" w:cs="Palatino Linotype"/>
          <w:b/>
        </w:rPr>
        <w:t>ordenado dentro del plazo de diez días hábiles,</w:t>
      </w:r>
      <w:r w:rsidRPr="00456849">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EE41D7" w:rsidRPr="00456849" w:rsidRDefault="00EE41D7" w:rsidP="00EE41D7">
      <w:pPr>
        <w:shd w:val="clear" w:color="auto" w:fill="FFFFFF"/>
        <w:spacing w:before="240" w:line="360" w:lineRule="auto"/>
        <w:ind w:right="49"/>
        <w:jc w:val="both"/>
        <w:rPr>
          <w:rFonts w:ascii="Palatino Linotype" w:eastAsia="Palatino Linotype" w:hAnsi="Palatino Linotype" w:cs="Palatino Linotype"/>
          <w:b/>
          <w:color w:val="222222"/>
        </w:rPr>
      </w:pPr>
    </w:p>
    <w:p w:rsidR="00DB2DDA" w:rsidRPr="00456849" w:rsidRDefault="00DB2DDA" w:rsidP="00DB2DDA">
      <w:pPr>
        <w:spacing w:line="360" w:lineRule="auto"/>
        <w:jc w:val="both"/>
        <w:rPr>
          <w:rFonts w:ascii="Palatino Linotype" w:eastAsia="Calibri" w:hAnsi="Palatino Linotype" w:cs="Arial"/>
          <w:bCs/>
        </w:rPr>
      </w:pPr>
      <w:r w:rsidRPr="00456849">
        <w:rPr>
          <w:rFonts w:ascii="Palatino Linotype" w:hAnsi="Palatino Linotype" w:cs="Arial"/>
          <w:b/>
        </w:rPr>
        <w:lastRenderedPageBreak/>
        <w:t xml:space="preserve">CUARTO. </w:t>
      </w:r>
      <w:r w:rsidRPr="00456849">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DB2DDA" w:rsidRPr="00456849" w:rsidRDefault="00DB2DDA" w:rsidP="00DB2DDA">
      <w:pPr>
        <w:spacing w:line="360" w:lineRule="auto"/>
        <w:jc w:val="both"/>
        <w:rPr>
          <w:rFonts w:ascii="Palatino Linotype" w:eastAsia="Calibri" w:hAnsi="Palatino Linotype" w:cs="Arial"/>
          <w:bCs/>
        </w:rPr>
      </w:pPr>
    </w:p>
    <w:p w:rsidR="00DB2DDA" w:rsidRPr="00456849" w:rsidRDefault="00DB2DDA" w:rsidP="00DB2DDA">
      <w:pPr>
        <w:autoSpaceDE w:val="0"/>
        <w:autoSpaceDN w:val="0"/>
        <w:adjustRightInd w:val="0"/>
        <w:spacing w:line="360" w:lineRule="auto"/>
        <w:ind w:right="49"/>
        <w:jc w:val="both"/>
        <w:rPr>
          <w:rFonts w:ascii="Palatino Linotype" w:hAnsi="Palatino Linotype"/>
        </w:rPr>
      </w:pPr>
      <w:r w:rsidRPr="00456849">
        <w:rPr>
          <w:rFonts w:ascii="Palatino Linotype" w:hAnsi="Palatino Linotype" w:cs="Arial"/>
          <w:b/>
        </w:rPr>
        <w:t xml:space="preserve">QUINTO. </w:t>
      </w:r>
      <w:r w:rsidRPr="00456849">
        <w:rPr>
          <w:rFonts w:ascii="Palatino Linotype" w:hAnsi="Palatino Linotype"/>
          <w:b/>
          <w:bCs/>
          <w:color w:val="222222"/>
        </w:rPr>
        <w:t xml:space="preserve">Notifíquese </w:t>
      </w:r>
      <w:r w:rsidRPr="00456849">
        <w:rPr>
          <w:rFonts w:ascii="Palatino Linotype" w:hAnsi="Palatino Linotype"/>
          <w:bCs/>
          <w:color w:val="222222"/>
        </w:rPr>
        <w:t>a</w:t>
      </w:r>
      <w:r w:rsidRPr="00456849">
        <w:rPr>
          <w:rFonts w:ascii="Palatino Linotype" w:hAnsi="Palatino Linotype"/>
        </w:rPr>
        <w:t>l</w:t>
      </w:r>
      <w:r w:rsidRPr="00456849">
        <w:rPr>
          <w:rFonts w:ascii="Palatino Linotype" w:eastAsia="Calibri" w:hAnsi="Palatino Linotype" w:cs="Arial"/>
          <w:b/>
        </w:rPr>
        <w:t xml:space="preserve"> RECURRENTE</w:t>
      </w:r>
      <w:r w:rsidRPr="00456849">
        <w:rPr>
          <w:rFonts w:ascii="Palatino Linotype" w:hAnsi="Palatino Linotype"/>
        </w:rPr>
        <w:t xml:space="preserve"> la presente resolución, vía SAIMEX.</w:t>
      </w:r>
    </w:p>
    <w:p w:rsidR="00DB2DDA" w:rsidRPr="00456849" w:rsidRDefault="00DB2DDA" w:rsidP="00DB2DDA">
      <w:pPr>
        <w:autoSpaceDE w:val="0"/>
        <w:autoSpaceDN w:val="0"/>
        <w:adjustRightInd w:val="0"/>
        <w:spacing w:line="360" w:lineRule="auto"/>
        <w:ind w:right="49"/>
        <w:jc w:val="both"/>
        <w:rPr>
          <w:rFonts w:ascii="Palatino Linotype" w:hAnsi="Palatino Linotype"/>
        </w:rPr>
      </w:pPr>
    </w:p>
    <w:p w:rsidR="00DB2DDA" w:rsidRPr="00456849" w:rsidRDefault="00DB2DDA" w:rsidP="00DB2DDA">
      <w:pPr>
        <w:autoSpaceDE w:val="0"/>
        <w:autoSpaceDN w:val="0"/>
        <w:adjustRightInd w:val="0"/>
        <w:spacing w:line="360" w:lineRule="auto"/>
        <w:ind w:right="49"/>
        <w:jc w:val="both"/>
        <w:rPr>
          <w:rFonts w:ascii="Palatino Linotype" w:eastAsia="MS Mincho" w:hAnsi="Palatino Linotype"/>
        </w:rPr>
      </w:pPr>
      <w:r w:rsidRPr="00456849">
        <w:rPr>
          <w:rFonts w:ascii="Palatino Linotype" w:eastAsia="MS Mincho" w:hAnsi="Palatino Linotype"/>
          <w:b/>
        </w:rPr>
        <w:t>SEXTO.</w:t>
      </w:r>
      <w:r w:rsidRPr="00456849">
        <w:rPr>
          <w:rFonts w:ascii="Palatino Linotype" w:eastAsia="MS Mincho" w:hAnsi="Palatino Linotype"/>
        </w:rPr>
        <w:t xml:space="preserve"> Se hace del conocimiento del </w:t>
      </w:r>
      <w:r w:rsidRPr="00456849">
        <w:rPr>
          <w:rFonts w:ascii="Palatino Linotype" w:eastAsia="Calibri" w:hAnsi="Palatino Linotype" w:cs="Arial"/>
          <w:b/>
        </w:rPr>
        <w:t>RECURRENTE</w:t>
      </w:r>
      <w:r w:rsidRPr="00456849">
        <w:rPr>
          <w:rFonts w:ascii="Palatino Linotype" w:hAnsi="Palatino Linotype"/>
        </w:rPr>
        <w:t xml:space="preserve"> </w:t>
      </w:r>
      <w:r w:rsidRPr="00456849">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456849">
        <w:rPr>
          <w:rFonts w:ascii="Palatino Linotype" w:eastAsia="MS Mincho" w:hAnsi="Palatino Linotype"/>
          <w:bCs/>
        </w:rPr>
        <w:t>vía juicio de amparo</w:t>
      </w:r>
      <w:r w:rsidRPr="00456849">
        <w:rPr>
          <w:rFonts w:ascii="Palatino Linotype" w:eastAsia="MS Mincho" w:hAnsi="Palatino Linotype"/>
        </w:rPr>
        <w:t> en los términos de las leyes aplicables.</w:t>
      </w:r>
    </w:p>
    <w:p w:rsidR="00053FB7" w:rsidRPr="00456849" w:rsidRDefault="00053FB7" w:rsidP="00CE7B83">
      <w:pPr>
        <w:shd w:val="clear" w:color="auto" w:fill="FFFFFF"/>
        <w:spacing w:line="360" w:lineRule="auto"/>
        <w:jc w:val="both"/>
        <w:rPr>
          <w:rFonts w:ascii="Palatino Linotype" w:eastAsia="Times New Roman" w:hAnsi="Palatino Linotype" w:cs="Times New Roman"/>
          <w:lang w:val="es-ES" w:eastAsia="es-MX"/>
        </w:rPr>
      </w:pPr>
    </w:p>
    <w:p w:rsidR="00B87BAD" w:rsidRPr="00B87BAD" w:rsidRDefault="00B87BAD" w:rsidP="00B87BAD">
      <w:pPr>
        <w:spacing w:before="240" w:after="240" w:line="360" w:lineRule="auto"/>
        <w:ind w:firstLine="1"/>
        <w:jc w:val="both"/>
        <w:rPr>
          <w:rFonts w:ascii="Palatino Linotype" w:hAnsi="Palatino Linotype"/>
          <w:smallCaps/>
        </w:rPr>
      </w:pPr>
      <w:bookmarkStart w:id="195" w:name="_Hlk129792997"/>
      <w:r w:rsidRPr="00456849">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00DA504C">
        <w:rPr>
          <w:rStyle w:val="Referenciasutil"/>
          <w:rFonts w:ascii="Palatino Linotype" w:hAnsi="Palatino Linotype"/>
          <w:color w:val="auto"/>
        </w:rPr>
        <w:t>GUADALUPE RAMÍREZ PEÑA; EN LA VI</w:t>
      </w:r>
      <w:bookmarkStart w:id="196" w:name="_GoBack"/>
      <w:bookmarkEnd w:id="196"/>
      <w:r w:rsidRPr="00456849">
        <w:rPr>
          <w:rStyle w:val="Referenciasutil"/>
          <w:rFonts w:ascii="Palatino Linotype" w:hAnsi="Palatino Linotype"/>
          <w:color w:val="auto"/>
        </w:rPr>
        <w:t>GÉSIMA CUARTA SESIÓN ORDINARIA CELEBRADA EL VEINTIOCHO (28) DE JUNIO DE DOS MIL VEINTITRÉS, ANTE EL SECRETARIO TÉCNICO DEL PLENO ALEXIS TAPIA RAMÍREZ.</w:t>
      </w:r>
      <w:r w:rsidRPr="00B87BAD">
        <w:rPr>
          <w:rStyle w:val="Referenciasutil"/>
          <w:rFonts w:ascii="Palatino Linotype" w:hAnsi="Palatino Linotype"/>
          <w:color w:val="auto"/>
        </w:rPr>
        <w:t xml:space="preserve"> </w:t>
      </w:r>
      <w:bookmarkEnd w:id="195"/>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Default="009F09BC" w:rsidP="009F09BC"/>
    <w:p w:rsidR="009F09BC" w:rsidRDefault="009F09BC" w:rsidP="009F09BC">
      <w:pPr>
        <w:tabs>
          <w:tab w:val="left" w:pos="3374"/>
        </w:tabs>
      </w:pPr>
      <w:r>
        <w:tab/>
      </w: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Default="00053FB7" w:rsidP="009F09BC">
      <w:pPr>
        <w:tabs>
          <w:tab w:val="left" w:pos="3374"/>
        </w:tabs>
      </w:pPr>
    </w:p>
    <w:p w:rsidR="00053FB7" w:rsidRPr="009F09BC" w:rsidRDefault="00053FB7" w:rsidP="009F09BC">
      <w:pPr>
        <w:tabs>
          <w:tab w:val="left" w:pos="3374"/>
        </w:tabs>
      </w:pPr>
    </w:p>
    <w:sectPr w:rsidR="00053FB7" w:rsidRPr="009F09BC" w:rsidSect="00E61C13">
      <w:headerReference w:type="even" r:id="rId15"/>
      <w:headerReference w:type="default" r:id="rId16"/>
      <w:footerReference w:type="default" r:id="rId17"/>
      <w:headerReference w:type="first" r:id="rId18"/>
      <w:footerReference w:type="first" r:id="rId19"/>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3D5" w:rsidRDefault="006543D5" w:rsidP="003B7751">
      <w:r>
        <w:separator/>
      </w:r>
    </w:p>
  </w:endnote>
  <w:endnote w:type="continuationSeparator" w:id="0">
    <w:p w:rsidR="006543D5" w:rsidRDefault="006543D5"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4A4F69" w:rsidRPr="002D6DD8" w:rsidRDefault="004A4F69"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A504C">
              <w:rPr>
                <w:rFonts w:ascii="Palatino Linotype" w:hAnsi="Palatino Linotype"/>
                <w:bCs/>
                <w:noProof/>
                <w:sz w:val="20"/>
              </w:rPr>
              <w:t>39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A504C">
              <w:rPr>
                <w:rFonts w:ascii="Palatino Linotype" w:hAnsi="Palatino Linotype"/>
                <w:bCs/>
                <w:noProof/>
                <w:sz w:val="20"/>
              </w:rPr>
              <w:t>39</w:t>
            </w:r>
            <w:r>
              <w:rPr>
                <w:rFonts w:ascii="Palatino Linotype" w:hAnsi="Palatino Linotype"/>
                <w:bCs/>
                <w:noProof/>
                <w:sz w:val="20"/>
              </w:rPr>
              <w:fldChar w:fldCharType="end"/>
            </w:r>
          </w:p>
        </w:sdtContent>
      </w:sdt>
    </w:sdtContent>
  </w:sdt>
  <w:p w:rsidR="004A4F69" w:rsidRDefault="004A4F6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F69" w:rsidRPr="000B69FA" w:rsidRDefault="004A4F69"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A504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A504C">
      <w:rPr>
        <w:rFonts w:ascii="Palatino Linotype" w:hAnsi="Palatino Linotype"/>
        <w:bCs/>
        <w:noProof/>
        <w:sz w:val="20"/>
      </w:rPr>
      <w:t>39</w:t>
    </w:r>
    <w:r>
      <w:rPr>
        <w:rFonts w:ascii="Palatino Linotype" w:hAnsi="Palatino Linotype"/>
        <w:bCs/>
        <w:noProof/>
        <w:sz w:val="20"/>
      </w:rPr>
      <w:fldChar w:fldCharType="end"/>
    </w:r>
  </w:p>
  <w:p w:rsidR="004A4F69" w:rsidRDefault="004A4F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3D5" w:rsidRDefault="006543D5" w:rsidP="003B7751">
      <w:r>
        <w:separator/>
      </w:r>
    </w:p>
  </w:footnote>
  <w:footnote w:type="continuationSeparator" w:id="0">
    <w:p w:rsidR="006543D5" w:rsidRDefault="006543D5" w:rsidP="003B7751">
      <w:r>
        <w:continuationSeparator/>
      </w:r>
    </w:p>
  </w:footnote>
  <w:footnote w:id="1">
    <w:p w:rsidR="00DB2DDA" w:rsidRDefault="00DB2DDA" w:rsidP="00DB2DDA">
      <w:pPr>
        <w:pStyle w:val="Textonotapie"/>
        <w:jc w:val="both"/>
        <w:rPr>
          <w:rFonts w:ascii="Palatino Linotype" w:hAnsi="Palatino Linotype"/>
          <w:i/>
          <w:sz w:val="16"/>
          <w:szCs w:val="16"/>
        </w:rPr>
      </w:pPr>
      <w:r>
        <w:rPr>
          <w:rStyle w:val="Refdenotaalpie"/>
        </w:rPr>
        <w:footnoteRef/>
      </w:r>
      <w:r>
        <w:rPr>
          <w:rFonts w:ascii="Palatino Linotype" w:hAnsi="Palatino Linotype"/>
        </w:rPr>
        <w:t xml:space="preserve"> </w:t>
      </w:r>
      <w:r>
        <w:rPr>
          <w:rFonts w:ascii="Palatino Linotype" w:hAnsi="Palatino Linotype"/>
          <w:i/>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2">
    <w:p w:rsidR="00DB2DDA" w:rsidRDefault="00DB2DDA" w:rsidP="00DB2DDA">
      <w:pPr>
        <w:pStyle w:val="Textonotapie"/>
      </w:pPr>
      <w:r>
        <w:rPr>
          <w:rStyle w:val="Refdenotaalpie"/>
        </w:rPr>
        <w:footnoteRef/>
      </w:r>
      <w:r>
        <w:t xml:space="preserve"> </w:t>
      </w:r>
      <w:r w:rsidRPr="0092384F">
        <w:rPr>
          <w:rFonts w:ascii="Palatino Linotype" w:hAnsi="Palatino Linotype"/>
        </w:rPr>
        <w:t>Artículo 165, ibídem.</w:t>
      </w:r>
    </w:p>
  </w:footnote>
  <w:footnote w:id="3">
    <w:p w:rsidR="008213C3" w:rsidRPr="006C5904" w:rsidRDefault="008213C3" w:rsidP="008213C3">
      <w:pPr>
        <w:pBdr>
          <w:top w:val="nil"/>
          <w:left w:val="nil"/>
          <w:bottom w:val="nil"/>
          <w:right w:val="nil"/>
          <w:between w:val="nil"/>
        </w:pBdr>
        <w:jc w:val="both"/>
        <w:rPr>
          <w:rFonts w:ascii="Cambria" w:eastAsia="Cambria" w:hAnsi="Cambria" w:cs="Cambria"/>
          <w:color w:val="000000"/>
          <w:sz w:val="16"/>
          <w:szCs w:val="20"/>
        </w:rPr>
      </w:pPr>
      <w:r>
        <w:rPr>
          <w:vertAlign w:val="superscript"/>
        </w:rPr>
        <w:footnoteRef/>
      </w:r>
      <w:r>
        <w:rPr>
          <w:rFonts w:ascii="Cambria" w:eastAsia="Cambria" w:hAnsi="Cambria" w:cs="Cambria"/>
          <w:color w:val="000000"/>
          <w:sz w:val="20"/>
          <w:szCs w:val="20"/>
        </w:rPr>
        <w:t xml:space="preserve"> </w:t>
      </w:r>
      <w:r w:rsidRPr="006C5904">
        <w:rPr>
          <w:rFonts w:ascii="Cambria" w:eastAsia="Cambria" w:hAnsi="Cambria" w:cs="Cambria"/>
          <w:color w:val="000000"/>
          <w:sz w:val="16"/>
          <w:szCs w:val="20"/>
          <w:highlight w:val="white"/>
        </w:rPr>
        <w:t>Jurisprudencia publicada en el Semanario Judicial de la Federación número 2a./J.120/2015, de la Décima Época, Tomo I, Libro 22, Septiembre 2015, cuyo texto es el siguiente: “La regulación establecida en el artículo </w:t>
      </w:r>
      <w:r w:rsidRPr="006C5904">
        <w:rPr>
          <w:rFonts w:ascii="Cambria" w:eastAsia="Cambria" w:hAnsi="Cambria" w:cs="Cambria"/>
          <w:color w:val="000000"/>
          <w:sz w:val="16"/>
          <w:szCs w:val="20"/>
        </w:rPr>
        <w:t>79, fracción VI, de la Ley de Amparo</w:t>
      </w:r>
      <w:r w:rsidRPr="006C5904">
        <w:rPr>
          <w:rFonts w:ascii="Cambria" w:eastAsia="Cambria" w:hAnsi="Cambria" w:cs="Cambria"/>
          <w:color w:val="000000"/>
          <w:sz w:val="16"/>
          <w:szCs w:val="20"/>
          <w:highlight w:val="white"/>
        </w:rPr>
        <w:t> faculta al juzgador de amparo para suplir la deficiencia de la queja en materias diversas a las que el propio numeral prevé, ante una irregularidad procesal grave y manifiesta en la controversia del amparo, no resuelta en el procedimiento de origen, que afecte al quejoso o recurrente, aun ante la ausencia de concepto de violación o agravio al respecto, ya que revela la intención del legislador de no permitir que una de las partes se beneficie a costa de la indefensión de su contraria, como consecuencia de una actuación ilegal de la autoridad, permitiendo al Juez ejercer un discernimiento en cada caso concreto, en atención a la materia y sujeto de que se trate, lo cual es congruente con el artículo </w:t>
      </w:r>
      <w:r w:rsidRPr="006C5904">
        <w:rPr>
          <w:rFonts w:ascii="Cambria" w:eastAsia="Cambria" w:hAnsi="Cambria" w:cs="Cambria"/>
          <w:color w:val="000000"/>
          <w:sz w:val="16"/>
          <w:szCs w:val="20"/>
        </w:rPr>
        <w:t>107, fracción II, antepenúltimo párrafo, de la Constitución Política de los Estados Unidos Mexicanos</w:t>
      </w:r>
      <w:r w:rsidRPr="006C5904">
        <w:rPr>
          <w:rFonts w:ascii="Cambria" w:eastAsia="Cambria" w:hAnsi="Cambria" w:cs="Cambria"/>
          <w:color w:val="000000"/>
          <w:sz w:val="16"/>
          <w:szCs w:val="20"/>
          <w:highlight w:val="white"/>
        </w:rPr>
        <w:t>.”</w:t>
      </w:r>
    </w:p>
  </w:footnote>
  <w:footnote w:id="4">
    <w:p w:rsidR="008213C3" w:rsidRPr="006C5904" w:rsidRDefault="008213C3" w:rsidP="008213C3">
      <w:pPr>
        <w:pBdr>
          <w:top w:val="nil"/>
          <w:left w:val="nil"/>
          <w:bottom w:val="nil"/>
          <w:right w:val="nil"/>
          <w:between w:val="nil"/>
        </w:pBdr>
        <w:jc w:val="both"/>
        <w:rPr>
          <w:rFonts w:ascii="Palatino Linotype" w:eastAsia="Palatino Linotype" w:hAnsi="Palatino Linotype" w:cs="Palatino Linotype"/>
          <w:color w:val="000000"/>
          <w:sz w:val="12"/>
          <w:szCs w:val="16"/>
        </w:rPr>
      </w:pPr>
      <w:r w:rsidRPr="006C5904">
        <w:rPr>
          <w:sz w:val="20"/>
          <w:vertAlign w:val="superscript"/>
        </w:rPr>
        <w:footnoteRef/>
      </w:r>
      <w:r w:rsidRPr="006C5904">
        <w:rPr>
          <w:rFonts w:ascii="Cambria" w:eastAsia="Cambria" w:hAnsi="Cambria" w:cs="Cambria"/>
          <w:color w:val="000000"/>
          <w:sz w:val="16"/>
          <w:szCs w:val="20"/>
        </w:rPr>
        <w:t xml:space="preserve"> </w:t>
      </w:r>
      <w:r w:rsidRPr="006C5904">
        <w:rPr>
          <w:rFonts w:ascii="Cambria" w:eastAsia="Cambria" w:hAnsi="Cambria" w:cs="Cambria"/>
          <w:color w:val="000000"/>
          <w:sz w:val="16"/>
          <w:szCs w:val="20"/>
          <w:highlight w:val="white"/>
        </w:rPr>
        <w:t>Tesis aislada publicada en el Semanario Judicial de la Federación número 1a. LXXIII/2015, de la Décima Época, Tomo II, Libro 15, Febrero 2015, cuyo texto es el siguiente: “Del precepto citado deriva que la suplencia de la queja deficiente operará en las materias civil y administrativa cuando el tribunal de amparo advierta que ha habido contra el quejoso o recurrente una violación evidente de la ley que lo haya dejado sin defensa, por afectar sus derechos humanos reconocidos en la Constitución Política de los Estados Unidos Mexicanos y en los tratados internacionales de que el Estado Mexicano sea parte. Ahora bien, el Pleno de la Suprema Corte de Justicia de la Nación, al pronunciarse sobre el artículo 76 Bis de la Ley de Amparo abrogada, de redacción similar al 79 de la vigente, estimó que la frase "lo haya dejado sin defensa" no debe interpretarse literalmente,</w:t>
      </w:r>
      <w:r w:rsidRPr="006C5904">
        <w:rPr>
          <w:rFonts w:ascii="Palatino Linotype" w:eastAsia="Palatino Linotype" w:hAnsi="Palatino Linotype" w:cs="Palatino Linotype"/>
          <w:color w:val="000000"/>
          <w:sz w:val="12"/>
          <w:szCs w:val="16"/>
          <w:highlight w:val="white"/>
        </w:rPr>
        <w:t xml:space="preserve"> </w:t>
      </w:r>
      <w:r w:rsidRPr="006C5904">
        <w:rPr>
          <w:rFonts w:ascii="Cambria" w:eastAsia="Cambria" w:hAnsi="Cambria" w:cs="Cambria"/>
          <w:color w:val="000000"/>
          <w:sz w:val="16"/>
          <w:szCs w:val="20"/>
          <w:highlight w:val="white"/>
        </w:rPr>
        <w:t>sino que debe entenderse en el sentido de que la autoridad responsable infringió determinadas normas, de forma que afectó sustancialmente al quejoso en su defensa. Asimismo, sostuvo que una "violación manifiesta de la ley" es la que se advierte obvia, que es innegable e indiscutible, y cuya existencia no puede derivarse de una serie de razonamientos y planteamientos cuestionables. Por otra parte, esta Primera Sala sostuvo que por "violación manifiesta de la ley que deje sin defensa", se entiende aquella actuación que haga notoria e indiscutible la vulneración a los derechos del quejoso, ya sea en forma directa, o bien, indirecta, mediante la transgresión a las normas procedimentales y sustantivas, y que rigen el acto reclamado; de ahí que dicha interpretación es aplicable al artículo 79 de la Ley de Amparo, ya que no se le opone, sino que es concordante. Conforme a lo anterior, los tribunales de amparo sólo están obligados a suplir la queja deficiente en las materias civil y administrativa cuando adviertan una violación evidente, esto es, clara, innegable, que afecte sustancialmente al quejoso en su defensa.”</w:t>
      </w:r>
    </w:p>
  </w:footnote>
  <w:footnote w:id="5">
    <w:p w:rsidR="00DB2DDA" w:rsidRPr="009C43C2" w:rsidRDefault="00DB2DDA" w:rsidP="00DB2DDA">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6">
    <w:p w:rsidR="00DB2DDA" w:rsidRPr="009C43C2" w:rsidRDefault="00DB2DDA" w:rsidP="00DB2DDA">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7">
    <w:p w:rsidR="00DB2DDA" w:rsidRPr="009C43C2" w:rsidRDefault="00DB2DDA" w:rsidP="00DB2DDA">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8">
    <w:p w:rsidR="00DB2DDA" w:rsidRDefault="00DB2DDA" w:rsidP="00DB2DDA">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F69" w:rsidRDefault="006543D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4A4F69" w:rsidTr="006A04B6">
      <w:trPr>
        <w:trHeight w:val="227"/>
      </w:trPr>
      <w:tc>
        <w:tcPr>
          <w:tcW w:w="2976" w:type="dxa"/>
          <w:vAlign w:val="center"/>
          <w:hideMark/>
        </w:tcPr>
        <w:p w:rsidR="004A4F69" w:rsidRPr="00674A46" w:rsidRDefault="004A4F69"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4A4F69" w:rsidRPr="00485ED8" w:rsidRDefault="00A02CF4" w:rsidP="00A83F17">
          <w:pPr>
            <w:pStyle w:val="Encabezado"/>
            <w:rPr>
              <w:rFonts w:ascii="Palatino Linotype" w:hAnsi="Palatino Linotype"/>
              <w:b/>
              <w:sz w:val="22"/>
              <w:szCs w:val="22"/>
            </w:rPr>
          </w:pPr>
          <w:r>
            <w:rPr>
              <w:rFonts w:ascii="Palatino Linotype" w:hAnsi="Palatino Linotype" w:cs="Arial"/>
              <w:b/>
              <w:bCs/>
              <w:sz w:val="22"/>
              <w:szCs w:val="22"/>
              <w:lang w:eastAsia="es-MX"/>
            </w:rPr>
            <w:t>0284</w:t>
          </w:r>
          <w:r w:rsidR="004A4F69">
            <w:rPr>
              <w:rFonts w:ascii="Palatino Linotype" w:hAnsi="Palatino Linotype" w:cs="Arial"/>
              <w:b/>
              <w:bCs/>
              <w:sz w:val="22"/>
              <w:szCs w:val="22"/>
              <w:lang w:eastAsia="es-MX"/>
            </w:rPr>
            <w:t>8</w:t>
          </w:r>
          <w:r w:rsidR="004A4F69" w:rsidRPr="00485ED8">
            <w:rPr>
              <w:rFonts w:ascii="Palatino Linotype" w:hAnsi="Palatino Linotype" w:cs="Arial"/>
              <w:b/>
              <w:bCs/>
              <w:sz w:val="22"/>
              <w:szCs w:val="22"/>
              <w:lang w:eastAsia="es-MX"/>
            </w:rPr>
            <w:t>/INFOEM/IP/RR/202</w:t>
          </w:r>
          <w:r w:rsidR="00A83F17">
            <w:rPr>
              <w:rFonts w:ascii="Palatino Linotype" w:hAnsi="Palatino Linotype" w:cs="Arial"/>
              <w:b/>
              <w:bCs/>
              <w:sz w:val="22"/>
              <w:szCs w:val="22"/>
              <w:lang w:eastAsia="es-MX"/>
            </w:rPr>
            <w:t>3</w:t>
          </w:r>
        </w:p>
      </w:tc>
    </w:tr>
    <w:tr w:rsidR="004A4F69" w:rsidTr="006A04B6">
      <w:trPr>
        <w:trHeight w:val="242"/>
      </w:trPr>
      <w:tc>
        <w:tcPr>
          <w:tcW w:w="2976" w:type="dxa"/>
          <w:vAlign w:val="center"/>
          <w:hideMark/>
        </w:tcPr>
        <w:p w:rsidR="004A4F69" w:rsidRPr="00674A46" w:rsidRDefault="004A4F69"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4A4F69" w:rsidRPr="00485ED8" w:rsidRDefault="004A4F69" w:rsidP="00A02CF4">
          <w:pPr>
            <w:pStyle w:val="Encabezado"/>
            <w:jc w:val="both"/>
            <w:rPr>
              <w:rFonts w:ascii="Palatino Linotype" w:hAnsi="Palatino Linotype"/>
              <w:b/>
              <w:sz w:val="22"/>
              <w:szCs w:val="22"/>
            </w:rPr>
          </w:pPr>
          <w:r w:rsidRPr="002F52FA">
            <w:rPr>
              <w:rFonts w:ascii="Palatino Linotype" w:hAnsi="Palatino Linotype"/>
              <w:b/>
              <w:bCs/>
              <w:color w:val="000000"/>
              <w:sz w:val="22"/>
              <w:szCs w:val="22"/>
            </w:rPr>
            <w:t xml:space="preserve">Ayuntamiento de </w:t>
          </w:r>
          <w:r w:rsidR="00A02CF4">
            <w:rPr>
              <w:rFonts w:ascii="Palatino Linotype" w:hAnsi="Palatino Linotype"/>
              <w:b/>
              <w:bCs/>
              <w:color w:val="000000"/>
              <w:sz w:val="22"/>
              <w:szCs w:val="22"/>
            </w:rPr>
            <w:t>Xalatlaco</w:t>
          </w:r>
        </w:p>
      </w:tc>
    </w:tr>
    <w:tr w:rsidR="004A4F69" w:rsidTr="006A04B6">
      <w:trPr>
        <w:trHeight w:val="342"/>
      </w:trPr>
      <w:tc>
        <w:tcPr>
          <w:tcW w:w="2976" w:type="dxa"/>
          <w:vAlign w:val="center"/>
          <w:hideMark/>
        </w:tcPr>
        <w:p w:rsidR="004A4F69" w:rsidRPr="00674A46" w:rsidRDefault="004A4F69"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rsidR="004A4F69" w:rsidRPr="00485ED8" w:rsidRDefault="004A4F69"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4A4F69" w:rsidRPr="00AE046A" w:rsidRDefault="006543D5"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4A4F69" w:rsidTr="006A04B6">
      <w:trPr>
        <w:trHeight w:val="227"/>
      </w:trPr>
      <w:tc>
        <w:tcPr>
          <w:tcW w:w="2977" w:type="dxa"/>
          <w:vAlign w:val="center"/>
          <w:hideMark/>
        </w:tcPr>
        <w:p w:rsidR="004A4F69" w:rsidRPr="00674A46" w:rsidRDefault="004A4F69"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4A4F69" w:rsidRPr="00485ED8" w:rsidRDefault="00A02CF4" w:rsidP="00F37A19">
          <w:pPr>
            <w:pStyle w:val="Encabezado"/>
            <w:rPr>
              <w:rFonts w:ascii="Palatino Linotype" w:hAnsi="Palatino Linotype"/>
              <w:b/>
              <w:sz w:val="22"/>
              <w:szCs w:val="22"/>
            </w:rPr>
          </w:pPr>
          <w:r>
            <w:rPr>
              <w:rFonts w:ascii="Palatino Linotype" w:hAnsi="Palatino Linotype" w:cs="Arial"/>
              <w:b/>
              <w:bCs/>
              <w:sz w:val="22"/>
              <w:szCs w:val="22"/>
              <w:lang w:eastAsia="es-MX"/>
            </w:rPr>
            <w:t>02848</w:t>
          </w:r>
          <w:r w:rsidR="004A4F69" w:rsidRPr="00DE2F5A">
            <w:rPr>
              <w:rFonts w:ascii="Palatino Linotype" w:hAnsi="Palatino Linotype" w:cs="Arial"/>
              <w:b/>
              <w:bCs/>
              <w:sz w:val="22"/>
              <w:szCs w:val="22"/>
              <w:lang w:eastAsia="es-MX"/>
            </w:rPr>
            <w:t>/INFOEM/IP/RR/202</w:t>
          </w:r>
          <w:r w:rsidR="00F37A19">
            <w:rPr>
              <w:rFonts w:ascii="Palatino Linotype" w:hAnsi="Palatino Linotype" w:cs="Arial"/>
              <w:b/>
              <w:bCs/>
              <w:sz w:val="22"/>
              <w:szCs w:val="22"/>
              <w:lang w:eastAsia="es-MX"/>
            </w:rPr>
            <w:t>3</w:t>
          </w:r>
        </w:p>
      </w:tc>
    </w:tr>
    <w:tr w:rsidR="004A4F69" w:rsidTr="00652937">
      <w:trPr>
        <w:trHeight w:val="242"/>
      </w:trPr>
      <w:tc>
        <w:tcPr>
          <w:tcW w:w="2977" w:type="dxa"/>
          <w:vAlign w:val="center"/>
          <w:hideMark/>
        </w:tcPr>
        <w:p w:rsidR="004A4F69" w:rsidRPr="00674A46" w:rsidRDefault="004A4F69"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4A4F69" w:rsidRPr="00B75F20" w:rsidRDefault="00456849" w:rsidP="009F09BC">
          <w:pPr>
            <w:pStyle w:val="Encabezado"/>
            <w:tabs>
              <w:tab w:val="left" w:pos="521"/>
            </w:tabs>
            <w:rPr>
              <w:rFonts w:ascii="Palatino Linotype" w:hAnsi="Palatino Linotype"/>
              <w:b/>
              <w:sz w:val="22"/>
              <w:szCs w:val="22"/>
            </w:rPr>
          </w:pPr>
          <w:r>
            <w:rPr>
              <w:rFonts w:ascii="Palatino Linotype" w:hAnsi="Palatino Linotype"/>
              <w:b/>
              <w:sz w:val="22"/>
              <w:szCs w:val="22"/>
            </w:rPr>
            <w:t>XXX XXX XXXX</w:t>
          </w:r>
        </w:p>
      </w:tc>
    </w:tr>
    <w:tr w:rsidR="004A4F69" w:rsidTr="006A04B6">
      <w:trPr>
        <w:trHeight w:val="342"/>
      </w:trPr>
      <w:tc>
        <w:tcPr>
          <w:tcW w:w="2977" w:type="dxa"/>
          <w:vAlign w:val="center"/>
        </w:tcPr>
        <w:p w:rsidR="004A4F69" w:rsidRPr="00674A46" w:rsidRDefault="004A4F69"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4A4F69" w:rsidRPr="00674A46" w:rsidRDefault="00A02CF4" w:rsidP="009F09BC">
          <w:pPr>
            <w:pStyle w:val="Encabezado"/>
            <w:jc w:val="both"/>
            <w:rPr>
              <w:rFonts w:ascii="Palatino Linotype" w:hAnsi="Palatino Linotype"/>
              <w:b/>
              <w:sz w:val="22"/>
              <w:szCs w:val="22"/>
            </w:rPr>
          </w:pPr>
          <w:r w:rsidRPr="00A02CF4">
            <w:rPr>
              <w:rFonts w:ascii="Palatino Linotype" w:hAnsi="Palatino Linotype"/>
              <w:b/>
              <w:bCs/>
              <w:color w:val="000000"/>
              <w:sz w:val="22"/>
              <w:szCs w:val="22"/>
            </w:rPr>
            <w:t>Ayuntamiento de Xalatlaco</w:t>
          </w:r>
        </w:p>
      </w:tc>
    </w:tr>
    <w:tr w:rsidR="004A4F69" w:rsidTr="006A04B6">
      <w:trPr>
        <w:trHeight w:val="342"/>
      </w:trPr>
      <w:tc>
        <w:tcPr>
          <w:tcW w:w="2977" w:type="dxa"/>
          <w:vAlign w:val="center"/>
        </w:tcPr>
        <w:p w:rsidR="004A4F69" w:rsidRPr="00674A46" w:rsidRDefault="004A4F69"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4A4F69" w:rsidRPr="00674A46" w:rsidRDefault="004A4F69"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4A4F69" w:rsidRPr="00C222C0" w:rsidRDefault="006543D5">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44252B"/>
    <w:multiLevelType w:val="hybridMultilevel"/>
    <w:tmpl w:val="17F8D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3B275B"/>
    <w:multiLevelType w:val="hybridMultilevel"/>
    <w:tmpl w:val="EB1C4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5">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2">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6">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nsid w:val="6DF1105A"/>
    <w:multiLevelType w:val="hybridMultilevel"/>
    <w:tmpl w:val="595813E2"/>
    <w:lvl w:ilvl="0" w:tplc="1EFE618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7">
    <w:nsid w:val="6EEA5689"/>
    <w:multiLevelType w:val="hybridMultilevel"/>
    <w:tmpl w:val="FB881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F7A6891"/>
    <w:multiLevelType w:val="hybridMultilevel"/>
    <w:tmpl w:val="40880BE2"/>
    <w:lvl w:ilvl="0" w:tplc="1DC0C272">
      <w:start w:val="14"/>
      <w:numFmt w:val="decimal"/>
      <w:lvlText w:val="%1."/>
      <w:lvlJc w:val="left"/>
      <w:pPr>
        <w:ind w:left="720" w:hanging="360"/>
      </w:pPr>
      <w:rPr>
        <w:rFonts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5">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4"/>
  </w:num>
  <w:num w:numId="8">
    <w:abstractNumId w:val="0"/>
  </w:num>
  <w:num w:numId="9">
    <w:abstractNumId w:val="34"/>
  </w:num>
  <w:num w:numId="10">
    <w:abstractNumId w:val="21"/>
  </w:num>
  <w:num w:numId="11">
    <w:abstractNumId w:val="15"/>
  </w:num>
  <w:num w:numId="12">
    <w:abstractNumId w:val="25"/>
  </w:num>
  <w:num w:numId="13">
    <w:abstractNumId w:val="39"/>
  </w:num>
  <w:num w:numId="14">
    <w:abstractNumId w:val="6"/>
  </w:num>
  <w:num w:numId="15">
    <w:abstractNumId w:val="18"/>
  </w:num>
  <w:num w:numId="16">
    <w:abstractNumId w:val="30"/>
  </w:num>
  <w:num w:numId="17">
    <w:abstractNumId w:val="11"/>
  </w:num>
  <w:num w:numId="18">
    <w:abstractNumId w:val="27"/>
  </w:num>
  <w:num w:numId="19">
    <w:abstractNumId w:val="40"/>
  </w:num>
  <w:num w:numId="20">
    <w:abstractNumId w:val="19"/>
  </w:num>
  <w:num w:numId="21">
    <w:abstractNumId w:val="24"/>
  </w:num>
  <w:num w:numId="22">
    <w:abstractNumId w:val="16"/>
  </w:num>
  <w:num w:numId="23">
    <w:abstractNumId w:val="44"/>
  </w:num>
  <w:num w:numId="24">
    <w:abstractNumId w:val="9"/>
  </w:num>
  <w:num w:numId="25">
    <w:abstractNumId w:val="32"/>
  </w:num>
  <w:num w:numId="26">
    <w:abstractNumId w:val="23"/>
  </w:num>
  <w:num w:numId="27">
    <w:abstractNumId w:val="7"/>
  </w:num>
  <w:num w:numId="28">
    <w:abstractNumId w:val="33"/>
  </w:num>
  <w:num w:numId="29">
    <w:abstractNumId w:val="29"/>
  </w:num>
  <w:num w:numId="30">
    <w:abstractNumId w:val="26"/>
  </w:num>
  <w:num w:numId="31">
    <w:abstractNumId w:val="42"/>
  </w:num>
  <w:num w:numId="32">
    <w:abstractNumId w:val="20"/>
  </w:num>
  <w:num w:numId="33">
    <w:abstractNumId w:val="10"/>
  </w:num>
  <w:num w:numId="34">
    <w:abstractNumId w:val="14"/>
  </w:num>
  <w:num w:numId="35">
    <w:abstractNumId w:val="8"/>
  </w:num>
  <w:num w:numId="36">
    <w:abstractNumId w:val="41"/>
  </w:num>
  <w:num w:numId="37">
    <w:abstractNumId w:val="28"/>
  </w:num>
  <w:num w:numId="38">
    <w:abstractNumId w:val="22"/>
  </w:num>
  <w:num w:numId="39">
    <w:abstractNumId w:val="1"/>
  </w:num>
  <w:num w:numId="40">
    <w:abstractNumId w:val="2"/>
  </w:num>
  <w:num w:numId="41">
    <w:abstractNumId w:val="43"/>
  </w:num>
  <w:num w:numId="42">
    <w:abstractNumId w:val="36"/>
  </w:num>
  <w:num w:numId="43">
    <w:abstractNumId w:val="45"/>
  </w:num>
  <w:num w:numId="44">
    <w:abstractNumId w:val="38"/>
  </w:num>
  <w:num w:numId="45">
    <w:abstractNumId w:val="37"/>
  </w:num>
  <w:num w:numId="46">
    <w:abstractNumId w:val="35"/>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5C53"/>
    <w:rsid w:val="00030FBC"/>
    <w:rsid w:val="00036137"/>
    <w:rsid w:val="000373F6"/>
    <w:rsid w:val="00051287"/>
    <w:rsid w:val="00053FB7"/>
    <w:rsid w:val="000664EA"/>
    <w:rsid w:val="00067559"/>
    <w:rsid w:val="0007639B"/>
    <w:rsid w:val="000803F7"/>
    <w:rsid w:val="0008243D"/>
    <w:rsid w:val="000C38DF"/>
    <w:rsid w:val="000E1A02"/>
    <w:rsid w:val="000E4891"/>
    <w:rsid w:val="000F1081"/>
    <w:rsid w:val="00106A0F"/>
    <w:rsid w:val="00114502"/>
    <w:rsid w:val="00121C0D"/>
    <w:rsid w:val="00124FD1"/>
    <w:rsid w:val="001352F5"/>
    <w:rsid w:val="00155B02"/>
    <w:rsid w:val="0015679E"/>
    <w:rsid w:val="00170D82"/>
    <w:rsid w:val="00173F2B"/>
    <w:rsid w:val="00190D8B"/>
    <w:rsid w:val="0019239D"/>
    <w:rsid w:val="001A18E7"/>
    <w:rsid w:val="001C4290"/>
    <w:rsid w:val="001D23C1"/>
    <w:rsid w:val="001D373F"/>
    <w:rsid w:val="001D5404"/>
    <w:rsid w:val="001D630C"/>
    <w:rsid w:val="001E755B"/>
    <w:rsid w:val="001F0C0B"/>
    <w:rsid w:val="00216E80"/>
    <w:rsid w:val="00220982"/>
    <w:rsid w:val="00223C06"/>
    <w:rsid w:val="00237FA4"/>
    <w:rsid w:val="002453DA"/>
    <w:rsid w:val="00255ECA"/>
    <w:rsid w:val="00264C9A"/>
    <w:rsid w:val="002650A0"/>
    <w:rsid w:val="00272CA2"/>
    <w:rsid w:val="00277FAC"/>
    <w:rsid w:val="002901F4"/>
    <w:rsid w:val="00291500"/>
    <w:rsid w:val="002A3B71"/>
    <w:rsid w:val="002C0D3C"/>
    <w:rsid w:val="002C3821"/>
    <w:rsid w:val="002C4997"/>
    <w:rsid w:val="002D22E9"/>
    <w:rsid w:val="002D294C"/>
    <w:rsid w:val="002F349B"/>
    <w:rsid w:val="002F52FA"/>
    <w:rsid w:val="0030094A"/>
    <w:rsid w:val="00312281"/>
    <w:rsid w:val="00323FFD"/>
    <w:rsid w:val="003437D9"/>
    <w:rsid w:val="00353F1D"/>
    <w:rsid w:val="0037157C"/>
    <w:rsid w:val="0038112D"/>
    <w:rsid w:val="003833B3"/>
    <w:rsid w:val="003933C4"/>
    <w:rsid w:val="003A15C8"/>
    <w:rsid w:val="003B7751"/>
    <w:rsid w:val="003C13F1"/>
    <w:rsid w:val="003E66D2"/>
    <w:rsid w:val="003F69AE"/>
    <w:rsid w:val="00403D64"/>
    <w:rsid w:val="00407FDA"/>
    <w:rsid w:val="004118FA"/>
    <w:rsid w:val="00425842"/>
    <w:rsid w:val="00434485"/>
    <w:rsid w:val="00437672"/>
    <w:rsid w:val="00456849"/>
    <w:rsid w:val="00456CFF"/>
    <w:rsid w:val="004A4250"/>
    <w:rsid w:val="004A4F69"/>
    <w:rsid w:val="004E4EE6"/>
    <w:rsid w:val="004E6CE4"/>
    <w:rsid w:val="004E7CC5"/>
    <w:rsid w:val="004F34D1"/>
    <w:rsid w:val="0050702D"/>
    <w:rsid w:val="0051715A"/>
    <w:rsid w:val="00521DE8"/>
    <w:rsid w:val="005331D8"/>
    <w:rsid w:val="00541549"/>
    <w:rsid w:val="005432D0"/>
    <w:rsid w:val="00546076"/>
    <w:rsid w:val="00547ACE"/>
    <w:rsid w:val="005507B0"/>
    <w:rsid w:val="00554A21"/>
    <w:rsid w:val="00556E0A"/>
    <w:rsid w:val="00560A6B"/>
    <w:rsid w:val="00563F2E"/>
    <w:rsid w:val="0057514F"/>
    <w:rsid w:val="00575E75"/>
    <w:rsid w:val="00583A39"/>
    <w:rsid w:val="005B076D"/>
    <w:rsid w:val="005B6702"/>
    <w:rsid w:val="005B7EB1"/>
    <w:rsid w:val="005C5021"/>
    <w:rsid w:val="005D2F1C"/>
    <w:rsid w:val="005D4C57"/>
    <w:rsid w:val="00621274"/>
    <w:rsid w:val="0062406B"/>
    <w:rsid w:val="00647F7C"/>
    <w:rsid w:val="00652937"/>
    <w:rsid w:val="006543D5"/>
    <w:rsid w:val="00657639"/>
    <w:rsid w:val="006672E1"/>
    <w:rsid w:val="00680C93"/>
    <w:rsid w:val="006A04B6"/>
    <w:rsid w:val="006A6390"/>
    <w:rsid w:val="006D15D0"/>
    <w:rsid w:val="006D6CC1"/>
    <w:rsid w:val="006E7397"/>
    <w:rsid w:val="006E7C94"/>
    <w:rsid w:val="00704273"/>
    <w:rsid w:val="00711062"/>
    <w:rsid w:val="007142AB"/>
    <w:rsid w:val="007142D6"/>
    <w:rsid w:val="00716BCA"/>
    <w:rsid w:val="00720371"/>
    <w:rsid w:val="0074110E"/>
    <w:rsid w:val="00742823"/>
    <w:rsid w:val="007573CE"/>
    <w:rsid w:val="00775EB2"/>
    <w:rsid w:val="00782A12"/>
    <w:rsid w:val="007851DB"/>
    <w:rsid w:val="007943A3"/>
    <w:rsid w:val="007A33A8"/>
    <w:rsid w:val="007A460E"/>
    <w:rsid w:val="007A6A1A"/>
    <w:rsid w:val="007F0225"/>
    <w:rsid w:val="00804DAA"/>
    <w:rsid w:val="008213C3"/>
    <w:rsid w:val="0082142B"/>
    <w:rsid w:val="008227A9"/>
    <w:rsid w:val="008468BF"/>
    <w:rsid w:val="008526F4"/>
    <w:rsid w:val="008563C8"/>
    <w:rsid w:val="008573BF"/>
    <w:rsid w:val="00866B99"/>
    <w:rsid w:val="0086792A"/>
    <w:rsid w:val="00873EB6"/>
    <w:rsid w:val="00875788"/>
    <w:rsid w:val="008856D4"/>
    <w:rsid w:val="008A57E6"/>
    <w:rsid w:val="008A699B"/>
    <w:rsid w:val="008B0637"/>
    <w:rsid w:val="008B2608"/>
    <w:rsid w:val="008C1ED7"/>
    <w:rsid w:val="008C42B4"/>
    <w:rsid w:val="008D185B"/>
    <w:rsid w:val="008E330F"/>
    <w:rsid w:val="008E6574"/>
    <w:rsid w:val="008F5B26"/>
    <w:rsid w:val="008F6998"/>
    <w:rsid w:val="008F6D18"/>
    <w:rsid w:val="00911A75"/>
    <w:rsid w:val="009126F1"/>
    <w:rsid w:val="009212C5"/>
    <w:rsid w:val="009335F9"/>
    <w:rsid w:val="00945135"/>
    <w:rsid w:val="0095509E"/>
    <w:rsid w:val="00955B91"/>
    <w:rsid w:val="00960808"/>
    <w:rsid w:val="00963943"/>
    <w:rsid w:val="00970B92"/>
    <w:rsid w:val="009972BB"/>
    <w:rsid w:val="009A2251"/>
    <w:rsid w:val="009D5A32"/>
    <w:rsid w:val="009E68D3"/>
    <w:rsid w:val="009F09BC"/>
    <w:rsid w:val="00A02CF4"/>
    <w:rsid w:val="00A23E82"/>
    <w:rsid w:val="00A305ED"/>
    <w:rsid w:val="00A5798F"/>
    <w:rsid w:val="00A626EB"/>
    <w:rsid w:val="00A65687"/>
    <w:rsid w:val="00A83F17"/>
    <w:rsid w:val="00AD316E"/>
    <w:rsid w:val="00AD483D"/>
    <w:rsid w:val="00AD63B4"/>
    <w:rsid w:val="00AF4BBC"/>
    <w:rsid w:val="00B00A9E"/>
    <w:rsid w:val="00B07BF8"/>
    <w:rsid w:val="00B11CDD"/>
    <w:rsid w:val="00B530E8"/>
    <w:rsid w:val="00B8010B"/>
    <w:rsid w:val="00B86242"/>
    <w:rsid w:val="00B87BAD"/>
    <w:rsid w:val="00BA27CA"/>
    <w:rsid w:val="00BA4537"/>
    <w:rsid w:val="00BA7065"/>
    <w:rsid w:val="00BE0A62"/>
    <w:rsid w:val="00BE2A9D"/>
    <w:rsid w:val="00BF2769"/>
    <w:rsid w:val="00BF3FB5"/>
    <w:rsid w:val="00C03BA3"/>
    <w:rsid w:val="00C0715F"/>
    <w:rsid w:val="00C105CC"/>
    <w:rsid w:val="00C14F2A"/>
    <w:rsid w:val="00C21FAE"/>
    <w:rsid w:val="00C242A7"/>
    <w:rsid w:val="00C41B2B"/>
    <w:rsid w:val="00C41E57"/>
    <w:rsid w:val="00C47C3D"/>
    <w:rsid w:val="00C47D9C"/>
    <w:rsid w:val="00C53B63"/>
    <w:rsid w:val="00C54D99"/>
    <w:rsid w:val="00C75EA7"/>
    <w:rsid w:val="00C85E64"/>
    <w:rsid w:val="00C87396"/>
    <w:rsid w:val="00C90814"/>
    <w:rsid w:val="00C91F0F"/>
    <w:rsid w:val="00CA1063"/>
    <w:rsid w:val="00CB757D"/>
    <w:rsid w:val="00CC49D1"/>
    <w:rsid w:val="00CC5B2F"/>
    <w:rsid w:val="00CE7B83"/>
    <w:rsid w:val="00CF0D2B"/>
    <w:rsid w:val="00D021A5"/>
    <w:rsid w:val="00D0705B"/>
    <w:rsid w:val="00D16FC7"/>
    <w:rsid w:val="00D30C5D"/>
    <w:rsid w:val="00D31FC8"/>
    <w:rsid w:val="00D41237"/>
    <w:rsid w:val="00D47231"/>
    <w:rsid w:val="00D6224B"/>
    <w:rsid w:val="00D6651B"/>
    <w:rsid w:val="00D7269C"/>
    <w:rsid w:val="00D81329"/>
    <w:rsid w:val="00D84DEA"/>
    <w:rsid w:val="00D877D5"/>
    <w:rsid w:val="00D94226"/>
    <w:rsid w:val="00D96104"/>
    <w:rsid w:val="00DA504C"/>
    <w:rsid w:val="00DA6D37"/>
    <w:rsid w:val="00DB2DDA"/>
    <w:rsid w:val="00DB753F"/>
    <w:rsid w:val="00DD7F4D"/>
    <w:rsid w:val="00DE2F5A"/>
    <w:rsid w:val="00DE5BF3"/>
    <w:rsid w:val="00DF03A5"/>
    <w:rsid w:val="00DF7F47"/>
    <w:rsid w:val="00E118BA"/>
    <w:rsid w:val="00E17429"/>
    <w:rsid w:val="00E56172"/>
    <w:rsid w:val="00E5636B"/>
    <w:rsid w:val="00E566C9"/>
    <w:rsid w:val="00E61C13"/>
    <w:rsid w:val="00E61DA9"/>
    <w:rsid w:val="00E77717"/>
    <w:rsid w:val="00E92E04"/>
    <w:rsid w:val="00ED1D6B"/>
    <w:rsid w:val="00ED3A35"/>
    <w:rsid w:val="00ED6E75"/>
    <w:rsid w:val="00EE41D7"/>
    <w:rsid w:val="00F24A04"/>
    <w:rsid w:val="00F35B0C"/>
    <w:rsid w:val="00F37A19"/>
    <w:rsid w:val="00F42ADB"/>
    <w:rsid w:val="00F474CE"/>
    <w:rsid w:val="00F52E40"/>
    <w:rsid w:val="00F55C6C"/>
    <w:rsid w:val="00F72588"/>
    <w:rsid w:val="00F7371C"/>
    <w:rsid w:val="00F946B5"/>
    <w:rsid w:val="00FA32CE"/>
    <w:rsid w:val="00FB6D42"/>
    <w:rsid w:val="00FD2FA4"/>
    <w:rsid w:val="00FD6CAD"/>
    <w:rsid w:val="00FE3FBE"/>
    <w:rsid w:val="00FE62AF"/>
    <w:rsid w:val="00FE6761"/>
    <w:rsid w:val="00FF1F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BA706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B87BAD"/>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ECDD8-82D5-4E34-951D-5B1D8583B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Pages>
  <Words>7905</Words>
  <Characters>43480</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15</cp:revision>
  <dcterms:created xsi:type="dcterms:W3CDTF">2023-06-21T20:45:00Z</dcterms:created>
  <dcterms:modified xsi:type="dcterms:W3CDTF">2023-07-04T02:33:00Z</dcterms:modified>
</cp:coreProperties>
</file>