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F7E022A" w:rsidR="00662C69" w:rsidRPr="00962AB5" w:rsidRDefault="009B11D6" w:rsidP="00B31E90">
      <w:pPr>
        <w:tabs>
          <w:tab w:val="left" w:pos="3465"/>
        </w:tabs>
        <w:spacing w:line="360" w:lineRule="auto"/>
        <w:jc w:val="both"/>
        <w:rPr>
          <w:rFonts w:ascii="Palatino Linotype" w:hAnsi="Palatino Linotype"/>
          <w:color w:val="000000" w:themeColor="text1"/>
        </w:rPr>
      </w:pPr>
      <w:r w:rsidRPr="00962AB5">
        <w:rPr>
          <w:rFonts w:ascii="Palatino Linotype" w:hAnsi="Palatino Linotype"/>
          <w:color w:val="000000" w:themeColor="text1"/>
        </w:rPr>
        <w:t>R</w:t>
      </w:r>
      <w:r w:rsidR="00662C69" w:rsidRPr="00962AB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62AB5">
        <w:rPr>
          <w:rFonts w:ascii="Palatino Linotype" w:hAnsi="Palatino Linotype"/>
          <w:color w:val="000000" w:themeColor="text1"/>
        </w:rPr>
        <w:t>icipios, con</w:t>
      </w:r>
      <w:r w:rsidR="00662C69" w:rsidRPr="00962AB5">
        <w:rPr>
          <w:rFonts w:ascii="Palatino Linotype" w:hAnsi="Palatino Linotype"/>
          <w:color w:val="000000" w:themeColor="text1"/>
        </w:rPr>
        <w:t xml:space="preserve"> </w:t>
      </w:r>
      <w:r w:rsidR="00485DB6" w:rsidRPr="00962AB5">
        <w:rPr>
          <w:rFonts w:ascii="Palatino Linotype" w:hAnsi="Palatino Linotype"/>
          <w:color w:val="000000" w:themeColor="text1"/>
        </w:rPr>
        <w:t xml:space="preserve">domicilio </w:t>
      </w:r>
      <w:r w:rsidR="00662C69" w:rsidRPr="00962AB5">
        <w:rPr>
          <w:rFonts w:ascii="Palatino Linotype" w:hAnsi="Palatino Linotype"/>
          <w:color w:val="000000" w:themeColor="text1"/>
        </w:rPr>
        <w:t xml:space="preserve">en Metepec, Estado de México; de </w:t>
      </w:r>
      <w:r w:rsidR="001B37EF" w:rsidRPr="00962AB5">
        <w:rPr>
          <w:rFonts w:ascii="Palatino Linotype" w:hAnsi="Palatino Linotype"/>
          <w:color w:val="000000" w:themeColor="text1"/>
        </w:rPr>
        <w:t xml:space="preserve">veintitrés </w:t>
      </w:r>
      <w:r w:rsidR="00B06A1F" w:rsidRPr="00962AB5">
        <w:rPr>
          <w:rFonts w:ascii="Palatino Linotype" w:hAnsi="Palatino Linotype"/>
          <w:color w:val="000000" w:themeColor="text1"/>
        </w:rPr>
        <w:t>(2</w:t>
      </w:r>
      <w:r w:rsidR="001B37EF" w:rsidRPr="00962AB5">
        <w:rPr>
          <w:rFonts w:ascii="Palatino Linotype" w:hAnsi="Palatino Linotype"/>
          <w:color w:val="000000" w:themeColor="text1"/>
        </w:rPr>
        <w:t>3</w:t>
      </w:r>
      <w:r w:rsidR="00E3239F" w:rsidRPr="00962AB5">
        <w:rPr>
          <w:rFonts w:ascii="Palatino Linotype" w:hAnsi="Palatino Linotype"/>
          <w:color w:val="000000" w:themeColor="text1"/>
        </w:rPr>
        <w:t>) de noviembre</w:t>
      </w:r>
      <w:r w:rsidR="00E73025" w:rsidRPr="00962AB5">
        <w:rPr>
          <w:rFonts w:ascii="Palatino Linotype" w:hAnsi="Palatino Linotype"/>
          <w:color w:val="000000" w:themeColor="text1"/>
        </w:rPr>
        <w:t xml:space="preserve"> </w:t>
      </w:r>
      <w:r w:rsidR="00507D4A" w:rsidRPr="00962AB5">
        <w:rPr>
          <w:rFonts w:ascii="Palatino Linotype" w:hAnsi="Palatino Linotype"/>
          <w:color w:val="000000" w:themeColor="text1"/>
        </w:rPr>
        <w:t>de dos mil veintitrés</w:t>
      </w:r>
      <w:r w:rsidR="00662C69" w:rsidRPr="00962AB5">
        <w:rPr>
          <w:rFonts w:ascii="Palatino Linotype" w:hAnsi="Palatino Linotype"/>
          <w:color w:val="000000" w:themeColor="text1"/>
        </w:rPr>
        <w:t>.</w:t>
      </w:r>
    </w:p>
    <w:p w14:paraId="1181C59D" w14:textId="77777777" w:rsidR="00B31E90" w:rsidRPr="00962AB5" w:rsidRDefault="00B31E90" w:rsidP="00B31E90">
      <w:pPr>
        <w:tabs>
          <w:tab w:val="left" w:pos="3465"/>
        </w:tabs>
        <w:spacing w:line="360" w:lineRule="auto"/>
        <w:jc w:val="both"/>
        <w:rPr>
          <w:rFonts w:ascii="Palatino Linotype" w:hAnsi="Palatino Linotype"/>
          <w:color w:val="000000" w:themeColor="text1"/>
        </w:rPr>
      </w:pPr>
    </w:p>
    <w:p w14:paraId="04F87235" w14:textId="0368E737" w:rsidR="005F0007" w:rsidRPr="00962AB5" w:rsidRDefault="00662C69" w:rsidP="00B31E90">
      <w:pPr>
        <w:spacing w:line="360" w:lineRule="auto"/>
        <w:jc w:val="both"/>
        <w:rPr>
          <w:rFonts w:ascii="Palatino Linotype" w:eastAsia="Times New Roman" w:hAnsi="Palatino Linotype" w:cs="Times New Roman"/>
          <w:color w:val="000000" w:themeColor="text1"/>
        </w:rPr>
      </w:pPr>
      <w:r w:rsidRPr="00962AB5">
        <w:rPr>
          <w:rFonts w:ascii="Palatino Linotype" w:hAnsi="Palatino Linotype"/>
          <w:b/>
          <w:color w:val="000000" w:themeColor="text1"/>
        </w:rPr>
        <w:t>VISTO</w:t>
      </w:r>
      <w:r w:rsidRPr="00962AB5">
        <w:rPr>
          <w:rFonts w:ascii="Palatino Linotype" w:hAnsi="Palatino Linotype"/>
          <w:color w:val="000000" w:themeColor="text1"/>
        </w:rPr>
        <w:t xml:space="preserve"> </w:t>
      </w:r>
      <w:r w:rsidR="00F25B61" w:rsidRPr="00962AB5">
        <w:rPr>
          <w:rFonts w:ascii="Palatino Linotype" w:hAnsi="Palatino Linotype"/>
          <w:color w:val="000000" w:themeColor="text1"/>
        </w:rPr>
        <w:t>el</w:t>
      </w:r>
      <w:r w:rsidRPr="00962AB5">
        <w:rPr>
          <w:rFonts w:ascii="Palatino Linotype" w:hAnsi="Palatino Linotype"/>
          <w:color w:val="000000" w:themeColor="text1"/>
        </w:rPr>
        <w:t xml:space="preserve"> expediente electrónico</w:t>
      </w:r>
      <w:r w:rsidR="00817C58" w:rsidRPr="00962AB5">
        <w:rPr>
          <w:rFonts w:ascii="Palatino Linotype" w:hAnsi="Palatino Linotype"/>
          <w:color w:val="000000" w:themeColor="text1"/>
        </w:rPr>
        <w:t xml:space="preserve"> </w:t>
      </w:r>
      <w:r w:rsidRPr="00962AB5">
        <w:rPr>
          <w:rFonts w:ascii="Palatino Linotype" w:hAnsi="Palatino Linotype"/>
          <w:color w:val="000000" w:themeColor="text1"/>
        </w:rPr>
        <w:t>for</w:t>
      </w:r>
      <w:r w:rsidR="00D37494" w:rsidRPr="00962AB5">
        <w:rPr>
          <w:rFonts w:ascii="Palatino Linotype" w:hAnsi="Palatino Linotype"/>
          <w:color w:val="000000" w:themeColor="text1"/>
        </w:rPr>
        <w:t>mado con motivo del</w:t>
      </w:r>
      <w:r w:rsidRPr="00962AB5">
        <w:rPr>
          <w:rFonts w:ascii="Palatino Linotype" w:hAnsi="Palatino Linotype"/>
          <w:color w:val="000000" w:themeColor="text1"/>
        </w:rPr>
        <w:t xml:space="preserve"> recurso de revisión </w:t>
      </w:r>
      <w:r w:rsidR="006F323E" w:rsidRPr="00962AB5">
        <w:rPr>
          <w:rFonts w:ascii="Palatino Linotype" w:hAnsi="Palatino Linotype"/>
          <w:b/>
          <w:bCs/>
          <w:color w:val="000000" w:themeColor="text1"/>
        </w:rPr>
        <w:t>17218/INFOEM/IP/RR/2022</w:t>
      </w:r>
      <w:r w:rsidR="005F1362" w:rsidRPr="00962AB5">
        <w:rPr>
          <w:rFonts w:ascii="Palatino Linotype" w:eastAsia="Times New Roman" w:hAnsi="Palatino Linotype" w:cs="Arial"/>
          <w:bCs/>
          <w:color w:val="000000" w:themeColor="text1"/>
        </w:rPr>
        <w:t xml:space="preserve">, </w:t>
      </w:r>
      <w:r w:rsidR="006B31E7" w:rsidRPr="00962AB5">
        <w:rPr>
          <w:rFonts w:ascii="Palatino Linotype" w:eastAsia="Times New Roman" w:hAnsi="Palatino Linotype" w:cs="Times New Roman"/>
          <w:color w:val="000000" w:themeColor="text1"/>
        </w:rPr>
        <w:t>interpuesto por</w:t>
      </w:r>
      <w:r w:rsidR="00FC5730" w:rsidRPr="00962AB5">
        <w:rPr>
          <w:rFonts w:ascii="Palatino Linotype" w:eastAsia="Times New Roman" w:hAnsi="Palatino Linotype" w:cs="Times New Roman"/>
          <w:color w:val="000000" w:themeColor="text1"/>
        </w:rPr>
        <w:t xml:space="preserve"> </w:t>
      </w:r>
      <w:r w:rsidR="006F323E" w:rsidRPr="00962AB5">
        <w:rPr>
          <w:rFonts w:ascii="Palatino Linotype" w:eastAsia="Times New Roman" w:hAnsi="Palatino Linotype" w:cs="Times New Roman"/>
          <w:b/>
          <w:color w:val="000000" w:themeColor="text1"/>
        </w:rPr>
        <w:t>una o un usuario del Sistema de Acceso a la Información Mexiquense (SAIMEX)</w:t>
      </w:r>
      <w:r w:rsidR="001B37EF" w:rsidRPr="00962AB5">
        <w:rPr>
          <w:rFonts w:ascii="Palatino Linotype" w:eastAsia="Times New Roman" w:hAnsi="Palatino Linotype" w:cs="Times New Roman"/>
          <w:b/>
          <w:color w:val="000000" w:themeColor="text1"/>
        </w:rPr>
        <w:t>,</w:t>
      </w:r>
      <w:r w:rsidR="006F323E" w:rsidRPr="00962AB5">
        <w:rPr>
          <w:rFonts w:ascii="Palatino Linotype" w:eastAsia="Times New Roman" w:hAnsi="Palatino Linotype" w:cs="Times New Roman"/>
          <w:color w:val="000000" w:themeColor="text1"/>
        </w:rPr>
        <w:t xml:space="preserve"> quien no señaló nombre</w:t>
      </w:r>
      <w:r w:rsidR="001B37EF" w:rsidRPr="00962AB5">
        <w:rPr>
          <w:rFonts w:ascii="Palatino Linotype" w:eastAsia="Times New Roman" w:hAnsi="Palatino Linotype" w:cs="Times New Roman"/>
          <w:color w:val="000000" w:themeColor="text1"/>
        </w:rPr>
        <w:t xml:space="preserve"> alguno</w:t>
      </w:r>
      <w:r w:rsidR="006F323E" w:rsidRPr="00962AB5">
        <w:rPr>
          <w:rFonts w:ascii="Palatino Linotype" w:eastAsia="Times New Roman" w:hAnsi="Palatino Linotype" w:cs="Times New Roman"/>
          <w:color w:val="000000" w:themeColor="text1"/>
        </w:rPr>
        <w:t>, seudónimo o carácter para ser identificado</w:t>
      </w:r>
      <w:r w:rsidR="00FC5730" w:rsidRPr="00962AB5">
        <w:rPr>
          <w:rFonts w:ascii="Palatino Linotype" w:eastAsia="Times New Roman" w:hAnsi="Palatino Linotype" w:cs="Times New Roman"/>
          <w:color w:val="000000" w:themeColor="text1"/>
        </w:rPr>
        <w:t>,</w:t>
      </w:r>
      <w:r w:rsidR="006F323E" w:rsidRPr="00962AB5">
        <w:rPr>
          <w:rFonts w:ascii="Palatino Linotype" w:eastAsia="Times New Roman" w:hAnsi="Palatino Linotype" w:cs="Times New Roman"/>
          <w:color w:val="000000" w:themeColor="text1"/>
        </w:rPr>
        <w:t xml:space="preserve"> por lo que en lo sucesivo se le denominará como </w:t>
      </w:r>
      <w:r w:rsidR="006F323E" w:rsidRPr="00962AB5">
        <w:rPr>
          <w:rFonts w:ascii="Palatino Linotype" w:eastAsia="Times New Roman" w:hAnsi="Palatino Linotype" w:cs="Times New Roman"/>
          <w:b/>
          <w:color w:val="000000" w:themeColor="text1"/>
        </w:rPr>
        <w:t xml:space="preserve">EL </w:t>
      </w:r>
      <w:r w:rsidR="006B31E7" w:rsidRPr="00962AB5">
        <w:rPr>
          <w:rFonts w:ascii="Palatino Linotype" w:eastAsia="Times New Roman" w:hAnsi="Palatino Linotype" w:cs="Times New Roman"/>
          <w:b/>
          <w:bCs/>
          <w:color w:val="000000" w:themeColor="text1"/>
        </w:rPr>
        <w:t>RECURRENTE</w:t>
      </w:r>
      <w:r w:rsidR="00E647FF" w:rsidRPr="00962AB5">
        <w:rPr>
          <w:rFonts w:ascii="Palatino Linotype" w:eastAsia="Times New Roman" w:hAnsi="Palatino Linotype" w:cs="Arial"/>
          <w:color w:val="000000" w:themeColor="text1"/>
        </w:rPr>
        <w:t>;</w:t>
      </w:r>
      <w:r w:rsidR="005F1362" w:rsidRPr="00962AB5">
        <w:rPr>
          <w:rFonts w:ascii="Palatino Linotype" w:eastAsia="Times New Roman" w:hAnsi="Palatino Linotype" w:cs="Arial"/>
          <w:color w:val="000000" w:themeColor="text1"/>
        </w:rPr>
        <w:t xml:space="preserve"> en contra de la respuesta de</w:t>
      </w:r>
      <w:r w:rsidR="006F323E" w:rsidRPr="00962AB5">
        <w:rPr>
          <w:rFonts w:ascii="Palatino Linotype" w:eastAsia="Times New Roman" w:hAnsi="Palatino Linotype" w:cs="Arial"/>
          <w:color w:val="000000" w:themeColor="text1"/>
        </w:rPr>
        <w:t xml:space="preserve"> </w:t>
      </w:r>
      <w:r w:rsidR="005F1362" w:rsidRPr="00962AB5">
        <w:rPr>
          <w:rFonts w:ascii="Palatino Linotype" w:eastAsia="Times New Roman" w:hAnsi="Palatino Linotype" w:cs="Arial"/>
          <w:color w:val="000000" w:themeColor="text1"/>
        </w:rPr>
        <w:t>l</w:t>
      </w:r>
      <w:r w:rsidR="006F323E" w:rsidRPr="00962AB5">
        <w:rPr>
          <w:rFonts w:ascii="Palatino Linotype" w:eastAsia="Times New Roman" w:hAnsi="Palatino Linotype" w:cs="Arial"/>
          <w:color w:val="000000" w:themeColor="text1"/>
        </w:rPr>
        <w:t>os</w:t>
      </w:r>
      <w:r w:rsidR="002C1007" w:rsidRPr="00962AB5">
        <w:rPr>
          <w:rFonts w:ascii="Palatino Linotype" w:eastAsia="Times New Roman" w:hAnsi="Palatino Linotype" w:cs="Arial"/>
          <w:color w:val="000000" w:themeColor="text1"/>
        </w:rPr>
        <w:t xml:space="preserve"> </w:t>
      </w:r>
      <w:r w:rsidR="006F323E" w:rsidRPr="00962AB5">
        <w:rPr>
          <w:rFonts w:ascii="Palatino Linotype" w:eastAsia="Times New Roman" w:hAnsi="Palatino Linotype" w:cs="Arial"/>
          <w:b/>
          <w:color w:val="000000" w:themeColor="text1"/>
        </w:rPr>
        <w:t>Servicios Educativos Integrados al Estado de México</w:t>
      </w:r>
      <w:r w:rsidR="009572EE" w:rsidRPr="00962AB5">
        <w:rPr>
          <w:rFonts w:ascii="Palatino Linotype" w:eastAsia="Calibri" w:hAnsi="Palatino Linotype" w:cs="Arial"/>
          <w:color w:val="000000" w:themeColor="text1"/>
          <w:lang w:val="es-ES"/>
        </w:rPr>
        <w:t>,</w:t>
      </w:r>
      <w:r w:rsidR="005F1362" w:rsidRPr="00962AB5">
        <w:rPr>
          <w:rFonts w:ascii="Palatino Linotype" w:eastAsia="Calibri" w:hAnsi="Palatino Linotype" w:cs="Arial"/>
          <w:color w:val="000000" w:themeColor="text1"/>
          <w:lang w:val="es-ES"/>
        </w:rPr>
        <w:t xml:space="preserve"> </w:t>
      </w:r>
      <w:r w:rsidR="00F17EFA" w:rsidRPr="00962AB5">
        <w:rPr>
          <w:rFonts w:ascii="Palatino Linotype" w:eastAsia="Calibri" w:hAnsi="Palatino Linotype" w:cs="Arial"/>
          <w:color w:val="000000" w:themeColor="text1"/>
          <w:lang w:val="es-ES"/>
        </w:rPr>
        <w:t>en adelante</w:t>
      </w:r>
      <w:r w:rsidR="00F17EFA" w:rsidRPr="00962AB5">
        <w:rPr>
          <w:rFonts w:ascii="Palatino Linotype" w:eastAsia="Times New Roman" w:hAnsi="Palatino Linotype" w:cs="Times New Roman"/>
          <w:color w:val="000000" w:themeColor="text1"/>
        </w:rPr>
        <w:t xml:space="preserve"> </w:t>
      </w:r>
      <w:r w:rsidR="005F1362" w:rsidRPr="00962AB5">
        <w:rPr>
          <w:rFonts w:ascii="Palatino Linotype" w:eastAsia="Times New Roman" w:hAnsi="Palatino Linotype" w:cs="Times New Roman"/>
          <w:color w:val="000000" w:themeColor="text1"/>
        </w:rPr>
        <w:t>el</w:t>
      </w:r>
      <w:r w:rsidR="005F1362" w:rsidRPr="00962AB5">
        <w:rPr>
          <w:rFonts w:ascii="Palatino Linotype" w:eastAsia="Times New Roman" w:hAnsi="Palatino Linotype" w:cs="Times New Roman"/>
          <w:b/>
          <w:color w:val="000000" w:themeColor="text1"/>
        </w:rPr>
        <w:t xml:space="preserve"> SUJETO OBLIGADO</w:t>
      </w:r>
      <w:r w:rsidR="005F1362" w:rsidRPr="00962AB5">
        <w:rPr>
          <w:rFonts w:ascii="Palatino Linotype" w:eastAsia="Times New Roman" w:hAnsi="Palatino Linotype" w:cs="Times New Roman"/>
          <w:color w:val="000000" w:themeColor="text1"/>
        </w:rPr>
        <w:t>,</w:t>
      </w:r>
      <w:r w:rsidR="005F1362" w:rsidRPr="00962AB5">
        <w:rPr>
          <w:rFonts w:ascii="Palatino Linotype" w:eastAsia="Times New Roman" w:hAnsi="Palatino Linotype" w:cs="Times New Roman"/>
          <w:b/>
          <w:color w:val="000000" w:themeColor="text1"/>
        </w:rPr>
        <w:t xml:space="preserve"> </w:t>
      </w:r>
      <w:r w:rsidR="005F1362" w:rsidRPr="00962AB5">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62AB5" w:rsidRDefault="009A593A" w:rsidP="00B31E90">
      <w:pPr>
        <w:spacing w:line="360" w:lineRule="auto"/>
        <w:jc w:val="both"/>
        <w:rPr>
          <w:rFonts w:ascii="Palatino Linotype" w:hAnsi="Palatino Linotype"/>
          <w:b/>
          <w:color w:val="000000" w:themeColor="text1"/>
        </w:rPr>
      </w:pPr>
    </w:p>
    <w:p w14:paraId="769E1410" w14:textId="25BC9F6E" w:rsidR="00587366" w:rsidRPr="00962AB5" w:rsidRDefault="00662C69" w:rsidP="00B31E90">
      <w:pPr>
        <w:pStyle w:val="Ttulo1"/>
        <w:spacing w:before="0" w:line="360" w:lineRule="auto"/>
        <w:jc w:val="center"/>
        <w:rPr>
          <w:b/>
          <w:color w:val="000000" w:themeColor="text1"/>
          <w:szCs w:val="24"/>
        </w:rPr>
      </w:pPr>
      <w:bookmarkStart w:id="0" w:name="_Toc461555884"/>
      <w:bookmarkStart w:id="1" w:name="_Toc466371847"/>
      <w:bookmarkStart w:id="2" w:name="_Toc88071776"/>
      <w:r w:rsidRPr="00962AB5">
        <w:rPr>
          <w:b/>
          <w:color w:val="000000" w:themeColor="text1"/>
          <w:szCs w:val="24"/>
        </w:rPr>
        <w:t>A</w:t>
      </w:r>
      <w:r w:rsidR="00E3239F" w:rsidRPr="00962AB5">
        <w:rPr>
          <w:b/>
          <w:color w:val="000000" w:themeColor="text1"/>
          <w:szCs w:val="24"/>
        </w:rPr>
        <w:t xml:space="preserve"> </w:t>
      </w:r>
      <w:r w:rsidRPr="00962AB5">
        <w:rPr>
          <w:b/>
          <w:color w:val="000000" w:themeColor="text1"/>
          <w:szCs w:val="24"/>
        </w:rPr>
        <w:t>N</w:t>
      </w:r>
      <w:r w:rsidR="00E3239F" w:rsidRPr="00962AB5">
        <w:rPr>
          <w:b/>
          <w:color w:val="000000" w:themeColor="text1"/>
          <w:szCs w:val="24"/>
        </w:rPr>
        <w:t xml:space="preserve"> </w:t>
      </w:r>
      <w:r w:rsidRPr="00962AB5">
        <w:rPr>
          <w:b/>
          <w:color w:val="000000" w:themeColor="text1"/>
          <w:szCs w:val="24"/>
        </w:rPr>
        <w:t>T</w:t>
      </w:r>
      <w:r w:rsidR="00E3239F" w:rsidRPr="00962AB5">
        <w:rPr>
          <w:b/>
          <w:color w:val="000000" w:themeColor="text1"/>
          <w:szCs w:val="24"/>
        </w:rPr>
        <w:t xml:space="preserve"> </w:t>
      </w:r>
      <w:r w:rsidRPr="00962AB5">
        <w:rPr>
          <w:b/>
          <w:color w:val="000000" w:themeColor="text1"/>
          <w:szCs w:val="24"/>
        </w:rPr>
        <w:t>E</w:t>
      </w:r>
      <w:r w:rsidR="00E3239F" w:rsidRPr="00962AB5">
        <w:rPr>
          <w:b/>
          <w:color w:val="000000" w:themeColor="text1"/>
          <w:szCs w:val="24"/>
        </w:rPr>
        <w:t xml:space="preserve"> </w:t>
      </w:r>
      <w:r w:rsidRPr="00962AB5">
        <w:rPr>
          <w:b/>
          <w:color w:val="000000" w:themeColor="text1"/>
          <w:szCs w:val="24"/>
        </w:rPr>
        <w:t>C</w:t>
      </w:r>
      <w:r w:rsidR="00E3239F" w:rsidRPr="00962AB5">
        <w:rPr>
          <w:b/>
          <w:color w:val="000000" w:themeColor="text1"/>
          <w:szCs w:val="24"/>
        </w:rPr>
        <w:t xml:space="preserve"> </w:t>
      </w:r>
      <w:r w:rsidRPr="00962AB5">
        <w:rPr>
          <w:b/>
          <w:color w:val="000000" w:themeColor="text1"/>
          <w:szCs w:val="24"/>
        </w:rPr>
        <w:t>E</w:t>
      </w:r>
      <w:r w:rsidR="00E3239F" w:rsidRPr="00962AB5">
        <w:rPr>
          <w:b/>
          <w:color w:val="000000" w:themeColor="text1"/>
          <w:szCs w:val="24"/>
        </w:rPr>
        <w:t xml:space="preserve"> </w:t>
      </w:r>
      <w:r w:rsidRPr="00962AB5">
        <w:rPr>
          <w:b/>
          <w:color w:val="000000" w:themeColor="text1"/>
          <w:szCs w:val="24"/>
        </w:rPr>
        <w:t>D</w:t>
      </w:r>
      <w:r w:rsidR="00E3239F" w:rsidRPr="00962AB5">
        <w:rPr>
          <w:b/>
          <w:color w:val="000000" w:themeColor="text1"/>
          <w:szCs w:val="24"/>
        </w:rPr>
        <w:t xml:space="preserve"> </w:t>
      </w:r>
      <w:r w:rsidRPr="00962AB5">
        <w:rPr>
          <w:b/>
          <w:color w:val="000000" w:themeColor="text1"/>
          <w:szCs w:val="24"/>
        </w:rPr>
        <w:t>E</w:t>
      </w:r>
      <w:r w:rsidR="00E3239F" w:rsidRPr="00962AB5">
        <w:rPr>
          <w:b/>
          <w:color w:val="000000" w:themeColor="text1"/>
          <w:szCs w:val="24"/>
        </w:rPr>
        <w:t xml:space="preserve"> </w:t>
      </w:r>
      <w:r w:rsidRPr="00962AB5">
        <w:rPr>
          <w:b/>
          <w:color w:val="000000" w:themeColor="text1"/>
          <w:szCs w:val="24"/>
        </w:rPr>
        <w:t>N</w:t>
      </w:r>
      <w:r w:rsidR="00E3239F" w:rsidRPr="00962AB5">
        <w:rPr>
          <w:b/>
          <w:color w:val="000000" w:themeColor="text1"/>
          <w:szCs w:val="24"/>
        </w:rPr>
        <w:t xml:space="preserve"> </w:t>
      </w:r>
      <w:r w:rsidRPr="00962AB5">
        <w:rPr>
          <w:b/>
          <w:color w:val="000000" w:themeColor="text1"/>
          <w:szCs w:val="24"/>
        </w:rPr>
        <w:t>T</w:t>
      </w:r>
      <w:r w:rsidR="00E3239F" w:rsidRPr="00962AB5">
        <w:rPr>
          <w:b/>
          <w:color w:val="000000" w:themeColor="text1"/>
          <w:szCs w:val="24"/>
        </w:rPr>
        <w:t xml:space="preserve"> </w:t>
      </w:r>
      <w:r w:rsidRPr="00962AB5">
        <w:rPr>
          <w:b/>
          <w:color w:val="000000" w:themeColor="text1"/>
          <w:szCs w:val="24"/>
        </w:rPr>
        <w:t>E</w:t>
      </w:r>
      <w:r w:rsidR="00E3239F" w:rsidRPr="00962AB5">
        <w:rPr>
          <w:b/>
          <w:color w:val="000000" w:themeColor="text1"/>
          <w:szCs w:val="24"/>
        </w:rPr>
        <w:t xml:space="preserve"> </w:t>
      </w:r>
      <w:r w:rsidRPr="00962AB5">
        <w:rPr>
          <w:b/>
          <w:color w:val="000000" w:themeColor="text1"/>
          <w:szCs w:val="24"/>
        </w:rPr>
        <w:t>S</w:t>
      </w:r>
      <w:bookmarkEnd w:id="0"/>
      <w:bookmarkEnd w:id="1"/>
      <w:bookmarkEnd w:id="2"/>
    </w:p>
    <w:p w14:paraId="5672105D" w14:textId="77777777" w:rsidR="00B31E90" w:rsidRPr="00962AB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9E9A0DC" w:rsidR="00D9392E" w:rsidRPr="00962AB5"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2AB5">
        <w:rPr>
          <w:rFonts w:ascii="Palatino Linotype" w:eastAsia="Calibri" w:hAnsi="Palatino Linotype" w:cs="Arial"/>
          <w:color w:val="000000" w:themeColor="text1"/>
          <w:lang w:val="es-ES"/>
        </w:rPr>
        <w:t>El</w:t>
      </w:r>
      <w:r w:rsidR="00D9392E" w:rsidRPr="00962AB5">
        <w:rPr>
          <w:rFonts w:ascii="Palatino Linotype" w:eastAsia="Calibri" w:hAnsi="Palatino Linotype" w:cs="Arial"/>
          <w:color w:val="000000" w:themeColor="text1"/>
          <w:lang w:val="es-ES"/>
        </w:rPr>
        <w:t xml:space="preserve"> </w:t>
      </w:r>
      <w:r w:rsidR="006F323E" w:rsidRPr="00962AB5">
        <w:rPr>
          <w:rFonts w:ascii="Palatino Linotype" w:eastAsia="Calibri" w:hAnsi="Palatino Linotype" w:cs="Arial"/>
          <w:color w:val="000000" w:themeColor="text1"/>
          <w:lang w:val="es-ES"/>
        </w:rPr>
        <w:t>cuatro (04) de noviembre de dos mil veintidós</w:t>
      </w:r>
      <w:r w:rsidR="005F1362" w:rsidRPr="00962AB5">
        <w:rPr>
          <w:rFonts w:ascii="Palatino Linotype" w:eastAsia="Calibri" w:hAnsi="Palatino Linotype" w:cs="Arial"/>
          <w:color w:val="000000" w:themeColor="text1"/>
          <w:lang w:val="es-ES"/>
        </w:rPr>
        <w:t xml:space="preserve">, </w:t>
      </w:r>
      <w:r w:rsidR="006F323E" w:rsidRPr="00962AB5">
        <w:rPr>
          <w:rFonts w:ascii="Palatino Linotype" w:eastAsia="Calibri" w:hAnsi="Palatino Linotype" w:cs="Arial"/>
          <w:color w:val="000000" w:themeColor="text1"/>
          <w:lang w:val="es-ES"/>
        </w:rPr>
        <w:t>e</w:t>
      </w:r>
      <w:r w:rsidR="005F4BB9" w:rsidRPr="00962AB5">
        <w:rPr>
          <w:rFonts w:ascii="Palatino Linotype" w:eastAsia="Calibri" w:hAnsi="Palatino Linotype" w:cs="Arial"/>
          <w:color w:val="000000" w:themeColor="text1"/>
          <w:lang w:val="es-ES"/>
        </w:rPr>
        <w:t>l</w:t>
      </w:r>
      <w:r w:rsidR="00FE159E" w:rsidRPr="00962AB5">
        <w:rPr>
          <w:rFonts w:ascii="Palatino Linotype" w:eastAsia="Calibri" w:hAnsi="Palatino Linotype" w:cs="Arial"/>
          <w:color w:val="000000" w:themeColor="text1"/>
          <w:lang w:val="es-ES"/>
        </w:rPr>
        <w:t xml:space="preserve"> particular</w:t>
      </w:r>
      <w:r w:rsidR="005F1362" w:rsidRPr="00962AB5">
        <w:rPr>
          <w:rFonts w:ascii="Palatino Linotype" w:hAnsi="Palatino Linotype"/>
          <w:color w:val="000000" w:themeColor="text1"/>
        </w:rPr>
        <w:t xml:space="preserve"> presentó</w:t>
      </w:r>
      <w:r w:rsidR="005F1362" w:rsidRPr="00962AB5">
        <w:rPr>
          <w:rFonts w:ascii="Palatino Linotype" w:hAnsi="Palatino Linotype"/>
          <w:b/>
          <w:color w:val="000000" w:themeColor="text1"/>
        </w:rPr>
        <w:t xml:space="preserve"> </w:t>
      </w:r>
      <w:r w:rsidR="00127E68" w:rsidRPr="00962AB5">
        <w:rPr>
          <w:rFonts w:ascii="Palatino Linotype" w:hAnsi="Palatino Linotype"/>
          <w:bCs/>
          <w:color w:val="000000" w:themeColor="text1"/>
        </w:rPr>
        <w:t xml:space="preserve">a través </w:t>
      </w:r>
      <w:r w:rsidR="009E58CA" w:rsidRPr="00962AB5">
        <w:rPr>
          <w:rFonts w:ascii="Palatino Linotype" w:hAnsi="Palatino Linotype"/>
          <w:bCs/>
          <w:color w:val="000000" w:themeColor="text1"/>
        </w:rPr>
        <w:t>del</w:t>
      </w:r>
      <w:r w:rsidR="006F323E" w:rsidRPr="00962AB5">
        <w:rPr>
          <w:rFonts w:ascii="Palatino Linotype" w:hAnsi="Palatino Linotype"/>
          <w:bCs/>
          <w:color w:val="000000" w:themeColor="text1"/>
        </w:rPr>
        <w:t xml:space="preserve"> SAIMEX</w:t>
      </w:r>
      <w:r w:rsidR="005F1362" w:rsidRPr="00962AB5">
        <w:rPr>
          <w:rFonts w:ascii="Palatino Linotype" w:eastAsia="Calibri" w:hAnsi="Palatino Linotype" w:cs="Arial"/>
          <w:color w:val="000000" w:themeColor="text1"/>
          <w:lang w:val="es-ES"/>
        </w:rPr>
        <w:t>, la solicitud de información pública registrada</w:t>
      </w:r>
      <w:r w:rsidR="00772245" w:rsidRPr="00962AB5">
        <w:rPr>
          <w:rFonts w:ascii="Palatino Linotype" w:eastAsia="Calibri" w:hAnsi="Palatino Linotype" w:cs="Arial"/>
          <w:color w:val="000000" w:themeColor="text1"/>
          <w:lang w:val="es-ES"/>
        </w:rPr>
        <w:t xml:space="preserve"> con </w:t>
      </w:r>
      <w:r w:rsidR="00F25B61" w:rsidRPr="00962AB5">
        <w:rPr>
          <w:rFonts w:ascii="Palatino Linotype" w:eastAsia="Calibri" w:hAnsi="Palatino Linotype" w:cs="Arial"/>
          <w:color w:val="000000" w:themeColor="text1"/>
          <w:lang w:val="es-ES"/>
        </w:rPr>
        <w:t>el</w:t>
      </w:r>
      <w:r w:rsidR="005F1362" w:rsidRPr="00962AB5">
        <w:rPr>
          <w:rFonts w:ascii="Palatino Linotype" w:eastAsia="Calibri" w:hAnsi="Palatino Linotype" w:cs="Arial"/>
          <w:color w:val="000000" w:themeColor="text1"/>
          <w:lang w:val="es-ES"/>
        </w:rPr>
        <w:t xml:space="preserve"> número</w:t>
      </w:r>
      <w:r w:rsidR="00772245" w:rsidRPr="00962AB5">
        <w:rPr>
          <w:rFonts w:ascii="Palatino Linotype" w:eastAsia="Calibri" w:hAnsi="Palatino Linotype" w:cs="Arial"/>
          <w:color w:val="000000" w:themeColor="text1"/>
          <w:lang w:val="es-ES"/>
        </w:rPr>
        <w:t xml:space="preserve"> </w:t>
      </w:r>
      <w:r w:rsidR="006F323E" w:rsidRPr="00962AB5">
        <w:rPr>
          <w:rFonts w:ascii="Palatino Linotype" w:eastAsia="Calibri" w:hAnsi="Palatino Linotype" w:cs="Arial"/>
          <w:b/>
          <w:color w:val="000000" w:themeColor="text1"/>
          <w:lang w:val="es-ES"/>
        </w:rPr>
        <w:t>00697/SEIEM/IP/2022</w:t>
      </w:r>
      <w:r w:rsidR="005F1362" w:rsidRPr="00962AB5">
        <w:rPr>
          <w:rFonts w:ascii="Palatino Linotype" w:hAnsi="Palatino Linotype"/>
          <w:b/>
          <w:bCs/>
          <w:color w:val="000000" w:themeColor="text1"/>
        </w:rPr>
        <w:t>,</w:t>
      </w:r>
      <w:r w:rsidR="00F25B61" w:rsidRPr="00962AB5">
        <w:rPr>
          <w:rFonts w:ascii="Palatino Linotype" w:eastAsia="Calibri" w:hAnsi="Palatino Linotype" w:cs="Arial"/>
          <w:color w:val="000000" w:themeColor="text1"/>
          <w:lang w:val="es-ES"/>
        </w:rPr>
        <w:t xml:space="preserve"> </w:t>
      </w:r>
      <w:r w:rsidR="001B37EF" w:rsidRPr="00962AB5">
        <w:rPr>
          <w:rFonts w:ascii="Palatino Linotype" w:eastAsia="Calibri" w:hAnsi="Palatino Linotype" w:cs="Arial"/>
          <w:color w:val="000000" w:themeColor="text1"/>
          <w:lang w:val="es-ES"/>
        </w:rPr>
        <w:t>en la que</w:t>
      </w:r>
      <w:r w:rsidR="00772245" w:rsidRPr="00962AB5">
        <w:rPr>
          <w:rFonts w:ascii="Palatino Linotype" w:eastAsia="Calibri" w:hAnsi="Palatino Linotype" w:cs="Arial"/>
          <w:color w:val="000000" w:themeColor="text1"/>
          <w:lang w:val="es-ES"/>
        </w:rPr>
        <w:t xml:space="preserve"> </w:t>
      </w:r>
      <w:r w:rsidR="005F1362" w:rsidRPr="00962AB5">
        <w:rPr>
          <w:rFonts w:ascii="Palatino Linotype" w:eastAsia="Calibri" w:hAnsi="Palatino Linotype" w:cs="Arial"/>
          <w:color w:val="000000" w:themeColor="text1"/>
          <w:lang w:val="es-ES"/>
        </w:rPr>
        <w:t>requirió</w:t>
      </w:r>
      <w:r w:rsidR="00022D89" w:rsidRPr="00962AB5">
        <w:rPr>
          <w:rFonts w:ascii="Palatino Linotype" w:eastAsia="Calibri" w:hAnsi="Palatino Linotype" w:cs="Arial"/>
          <w:color w:val="000000" w:themeColor="text1"/>
          <w:lang w:val="es-ES"/>
        </w:rPr>
        <w:t xml:space="preserve"> lo siguiente</w:t>
      </w:r>
      <w:r w:rsidR="005F1362" w:rsidRPr="00962AB5">
        <w:rPr>
          <w:rFonts w:ascii="Palatino Linotype" w:eastAsia="Calibri" w:hAnsi="Palatino Linotype" w:cs="Arial"/>
          <w:color w:val="000000" w:themeColor="text1"/>
          <w:lang w:val="es-ES"/>
        </w:rPr>
        <w:t>:</w:t>
      </w:r>
    </w:p>
    <w:p w14:paraId="76EB7490" w14:textId="77777777" w:rsidR="00B31E90" w:rsidRPr="00962AB5" w:rsidRDefault="00B31E90" w:rsidP="00B31E90">
      <w:pPr>
        <w:pStyle w:val="Prrafodelista"/>
        <w:spacing w:line="276" w:lineRule="auto"/>
        <w:ind w:left="567" w:right="567"/>
        <w:jc w:val="both"/>
        <w:rPr>
          <w:rFonts w:ascii="Palatino Linotype" w:hAnsi="Palatino Linotype"/>
          <w:i/>
          <w:color w:val="000000" w:themeColor="text1"/>
        </w:rPr>
      </w:pPr>
    </w:p>
    <w:p w14:paraId="605C5067" w14:textId="4C3CCCDC" w:rsidR="0097210F" w:rsidRPr="00962AB5" w:rsidRDefault="00F25B61" w:rsidP="00B31E90">
      <w:pPr>
        <w:pStyle w:val="Prrafodelista"/>
        <w:spacing w:line="276" w:lineRule="auto"/>
        <w:ind w:left="567" w:right="567"/>
        <w:jc w:val="both"/>
        <w:rPr>
          <w:rFonts w:ascii="Palatino Linotype" w:hAnsi="Palatino Linotype"/>
          <w:color w:val="000000" w:themeColor="text1"/>
        </w:rPr>
      </w:pPr>
      <w:r w:rsidRPr="00962AB5">
        <w:rPr>
          <w:rFonts w:ascii="Palatino Linotype" w:hAnsi="Palatino Linotype"/>
          <w:i/>
          <w:color w:val="000000" w:themeColor="text1"/>
        </w:rPr>
        <w:t xml:space="preserve"> </w:t>
      </w:r>
      <w:r w:rsidR="005F1362" w:rsidRPr="00962AB5">
        <w:rPr>
          <w:rFonts w:ascii="Palatino Linotype" w:hAnsi="Palatino Linotype"/>
          <w:i/>
          <w:color w:val="000000" w:themeColor="text1"/>
        </w:rPr>
        <w:t>“</w:t>
      </w:r>
      <w:r w:rsidR="006F323E" w:rsidRPr="00962AB5">
        <w:rPr>
          <w:rFonts w:ascii="Palatino Linotype" w:hAnsi="Palatino Linotype"/>
          <w:i/>
          <w:color w:val="000000" w:themeColor="text1"/>
        </w:rPr>
        <w:t xml:space="preserve">Con fundamento en el artículo 6 de la Constitución Politica de los Estados Unidos Mexicanos y del numeral 150 de la Ley de Transparencia y Acceso a la Información Pública del Estado de México y Municipios, requiero del sujeto obligado Servicios Educativos Integrados al Estado de México, y respecto a la licitación pública nacional número 44074001-006-2022, lo siguiente: A). Las Bases de la convocatoria que se expusieron. B). El nombre de las personas físicas y morales que adquirieron las bases. C). El recibo de pago que hayan hecho las personas físicas y morales al momento de adquirir las bases. D). La acta o </w:t>
      </w:r>
      <w:r w:rsidR="006F323E" w:rsidRPr="00962AB5">
        <w:rPr>
          <w:rFonts w:ascii="Palatino Linotype" w:hAnsi="Palatino Linotype"/>
          <w:i/>
          <w:color w:val="000000" w:themeColor="text1"/>
        </w:rPr>
        <w:lastRenderedPageBreak/>
        <w:t>documento que se haya levantado con motivo de la entrega de muestras. E). Las propuestas técnicas que hayan presentado las personas físicas o morales. F). Las propuestas económicas que han presentado las personas físicas o morales . G). La documentación que las personas físicas o morales hayan presentado anexas a sus propuestas técnicas y económicas. H). El documento en el que conste la adjudicación a las personas físicas o morales. I). El fallo que el sujeto obligado haya dado a las personas físicas o morales.</w:t>
      </w:r>
      <w:r w:rsidR="005F1362" w:rsidRPr="00962AB5">
        <w:rPr>
          <w:rFonts w:ascii="Palatino Linotype" w:hAnsi="Palatino Linotype"/>
          <w:i/>
          <w:color w:val="000000" w:themeColor="text1"/>
        </w:rPr>
        <w:t xml:space="preserve">” </w:t>
      </w:r>
      <w:r w:rsidR="005F1362" w:rsidRPr="00962AB5">
        <w:rPr>
          <w:rFonts w:ascii="Palatino Linotype" w:hAnsi="Palatino Linotype"/>
          <w:color w:val="000000" w:themeColor="text1"/>
        </w:rPr>
        <w:t>(Sic).</w:t>
      </w:r>
    </w:p>
    <w:p w14:paraId="65A03C8D" w14:textId="77777777" w:rsidR="005F1362" w:rsidRPr="00962AB5" w:rsidRDefault="005F1362" w:rsidP="00B31E90">
      <w:pPr>
        <w:spacing w:line="360" w:lineRule="auto"/>
        <w:ind w:right="333"/>
        <w:jc w:val="both"/>
        <w:rPr>
          <w:rFonts w:ascii="Palatino Linotype" w:hAnsi="Palatino Linotype"/>
          <w:color w:val="000000" w:themeColor="text1"/>
        </w:rPr>
      </w:pPr>
    </w:p>
    <w:p w14:paraId="35BA18A9" w14:textId="4E035F99" w:rsidR="0039142B" w:rsidRPr="00962AB5"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2AB5">
        <w:rPr>
          <w:rFonts w:ascii="Palatino Linotype" w:eastAsia="Times New Roman" w:hAnsi="Palatino Linotype" w:cs="Arial"/>
          <w:color w:val="000000" w:themeColor="text1"/>
          <w:lang w:val="es-ES"/>
        </w:rPr>
        <w:t>Se hace constar</w:t>
      </w:r>
      <w:r w:rsidR="00E9022C" w:rsidRPr="00962AB5">
        <w:rPr>
          <w:rFonts w:ascii="Palatino Linotype" w:eastAsia="Times New Roman" w:hAnsi="Palatino Linotype" w:cs="Arial"/>
          <w:color w:val="000000" w:themeColor="text1"/>
          <w:lang w:val="es-ES"/>
        </w:rPr>
        <w:t xml:space="preserve"> que </w:t>
      </w:r>
      <w:r w:rsidR="00E3239F" w:rsidRPr="00962AB5">
        <w:rPr>
          <w:rFonts w:ascii="Palatino Linotype" w:eastAsia="Times New Roman" w:hAnsi="Palatino Linotype" w:cs="Arial"/>
          <w:color w:val="000000" w:themeColor="text1"/>
          <w:lang w:val="es-ES"/>
        </w:rPr>
        <w:t>la</w:t>
      </w:r>
      <w:r w:rsidR="00E9022C" w:rsidRPr="00962AB5">
        <w:rPr>
          <w:rFonts w:ascii="Palatino Linotype" w:eastAsia="Times New Roman" w:hAnsi="Palatino Linotype" w:cs="Arial"/>
          <w:color w:val="000000" w:themeColor="text1"/>
          <w:lang w:val="es-ES"/>
        </w:rPr>
        <w:t xml:space="preserve"> particular </w:t>
      </w:r>
      <w:r w:rsidR="005F1362" w:rsidRPr="00962AB5">
        <w:rPr>
          <w:rFonts w:ascii="Palatino Linotype" w:eastAsia="Times New Roman" w:hAnsi="Palatino Linotype" w:cs="Arial"/>
          <w:color w:val="000000" w:themeColor="text1"/>
          <w:lang w:val="es-ES"/>
        </w:rPr>
        <w:t>señaló como modalidad de entrega de la información</w:t>
      </w:r>
      <w:r w:rsidR="005F1362" w:rsidRPr="00962AB5">
        <w:rPr>
          <w:rFonts w:ascii="Palatino Linotype" w:eastAsia="Times New Roman" w:hAnsi="Palatino Linotype" w:cs="Arial"/>
          <w:bCs/>
          <w:color w:val="000000" w:themeColor="text1"/>
          <w:lang w:val="es-ES"/>
        </w:rPr>
        <w:t>:</w:t>
      </w:r>
      <w:r w:rsidR="001E4152" w:rsidRPr="00962AB5">
        <w:rPr>
          <w:rFonts w:ascii="Palatino Linotype" w:eastAsia="Times New Roman" w:hAnsi="Palatino Linotype" w:cs="Arial"/>
          <w:b/>
          <w:color w:val="000000" w:themeColor="text1"/>
          <w:lang w:val="es-ES"/>
        </w:rPr>
        <w:t xml:space="preserve"> </w:t>
      </w:r>
      <w:r w:rsidR="001E4152" w:rsidRPr="00962AB5">
        <w:rPr>
          <w:rFonts w:ascii="Palatino Linotype" w:eastAsia="Times New Roman" w:hAnsi="Palatino Linotype" w:cs="Arial"/>
          <w:b/>
          <w:i/>
          <w:iCs/>
          <w:color w:val="000000" w:themeColor="text1"/>
          <w:lang w:val="es-ES"/>
        </w:rPr>
        <w:t>A través del SAIMEX</w:t>
      </w:r>
      <w:r w:rsidR="005B4B08" w:rsidRPr="00962AB5">
        <w:rPr>
          <w:rFonts w:ascii="Palatino Linotype" w:eastAsia="Calibri" w:hAnsi="Palatino Linotype" w:cs="Arial"/>
          <w:color w:val="000000" w:themeColor="text1"/>
          <w:lang w:val="es-ES"/>
        </w:rPr>
        <w:t>.</w:t>
      </w:r>
    </w:p>
    <w:p w14:paraId="7C0BE992" w14:textId="77777777" w:rsidR="0027463A" w:rsidRPr="00962AB5"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E2519BD" w14:textId="567559B1" w:rsidR="005F4BB9" w:rsidRPr="00962AB5"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2AB5">
        <w:rPr>
          <w:rFonts w:ascii="Palatino Linotype" w:eastAsia="MS Mincho" w:hAnsi="Palatino Linotype" w:cs="Times New Roman"/>
          <w:color w:val="000000" w:themeColor="text1"/>
        </w:rPr>
        <w:t>E</w:t>
      </w:r>
      <w:r w:rsidR="005F4BB9" w:rsidRPr="00962AB5">
        <w:rPr>
          <w:rFonts w:ascii="Palatino Linotype" w:eastAsia="MS Mincho" w:hAnsi="Palatino Linotype" w:cs="Times New Roman"/>
          <w:color w:val="000000" w:themeColor="text1"/>
        </w:rPr>
        <w:t xml:space="preserve">l once (11) de noviembre de dos mil veintidós, el </w:t>
      </w:r>
      <w:r w:rsidR="005F4BB9" w:rsidRPr="00962AB5">
        <w:rPr>
          <w:rFonts w:ascii="Palatino Linotype" w:eastAsia="MS Mincho" w:hAnsi="Palatino Linotype" w:cs="Times New Roman"/>
          <w:b/>
          <w:color w:val="000000" w:themeColor="text1"/>
        </w:rPr>
        <w:t>SUJETO OBLIGADO</w:t>
      </w:r>
      <w:r w:rsidR="005F4BB9" w:rsidRPr="00962AB5">
        <w:rPr>
          <w:rFonts w:ascii="Palatino Linotype" w:eastAsia="MS Mincho" w:hAnsi="Palatino Linotype" w:cs="Times New Roman"/>
          <w:color w:val="000000" w:themeColor="text1"/>
        </w:rPr>
        <w:t xml:space="preserve"> requirió al entonces </w:t>
      </w:r>
      <w:r w:rsidR="005F4BB9" w:rsidRPr="00962AB5">
        <w:rPr>
          <w:rFonts w:ascii="Palatino Linotype" w:eastAsia="MS Mincho" w:hAnsi="Palatino Linotype" w:cs="Times New Roman"/>
          <w:b/>
          <w:color w:val="000000" w:themeColor="text1"/>
        </w:rPr>
        <w:t>SOLICITANTE</w:t>
      </w:r>
      <w:r w:rsidR="005F4BB9" w:rsidRPr="00962AB5">
        <w:rPr>
          <w:rFonts w:ascii="Palatino Linotype" w:eastAsia="MS Mincho" w:hAnsi="Palatino Linotype" w:cs="Times New Roman"/>
          <w:color w:val="000000" w:themeColor="text1"/>
        </w:rPr>
        <w:t xml:space="preserve"> a fin de que aclarase su solicitud de información en los siguientes términos:</w:t>
      </w:r>
    </w:p>
    <w:p w14:paraId="43B69937" w14:textId="77777777" w:rsidR="005F4BB9" w:rsidRPr="00962AB5" w:rsidRDefault="005F4BB9" w:rsidP="005F4BB9">
      <w:pPr>
        <w:pStyle w:val="Prrafodelista"/>
        <w:tabs>
          <w:tab w:val="left" w:pos="426"/>
        </w:tabs>
        <w:spacing w:line="360" w:lineRule="auto"/>
        <w:ind w:left="0"/>
        <w:jc w:val="both"/>
        <w:rPr>
          <w:rFonts w:ascii="Palatino Linotype" w:eastAsia="MS Mincho" w:hAnsi="Palatino Linotype" w:cs="Times New Roman"/>
          <w:color w:val="000000" w:themeColor="text1"/>
          <w:sz w:val="22"/>
        </w:rPr>
      </w:pPr>
    </w:p>
    <w:p w14:paraId="02C387AA"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962AB5">
        <w:rPr>
          <w:rFonts w:ascii="Palatino Linotype" w:eastAsia="MS Mincho" w:hAnsi="Palatino Linotype" w:cs="Times New Roman"/>
          <w:i/>
          <w:color w:val="000000" w:themeColor="text1"/>
          <w:sz w:val="22"/>
        </w:rPr>
        <w:t>“Con fundamento en el articulo 159 de la Ley de Transparencia y Acceso a la Información Pública del Estado de México y Municipios, se le requiere para que dentro del plazo de diez días hábiles realice lo siguiente:</w:t>
      </w:r>
    </w:p>
    <w:p w14:paraId="4835F8C2"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2238390F"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962AB5">
        <w:rPr>
          <w:rFonts w:ascii="Palatino Linotype" w:eastAsia="MS Mincho" w:hAnsi="Palatino Linotype" w:cs="Times New Roman"/>
          <w:i/>
          <w:color w:val="000000" w:themeColor="text1"/>
          <w:sz w:val="22"/>
        </w:rPr>
        <w:t>Se requiere especificar su solicitud claramente y de manera concreta, lo anterior para estar en la posibilidad de realizar una exhaustiva búsqueda de la información.</w:t>
      </w:r>
    </w:p>
    <w:p w14:paraId="59951180"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61F1C60C"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962AB5">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6CD5256"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1347A3C9" w14:textId="77777777"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962AB5">
        <w:rPr>
          <w:rFonts w:ascii="Palatino Linotype" w:eastAsia="MS Mincho" w:hAnsi="Palatino Linotype" w:cs="Times New Roman"/>
          <w:i/>
          <w:color w:val="000000" w:themeColor="text1"/>
          <w:sz w:val="22"/>
        </w:rPr>
        <w:t>ATENTAMENTE</w:t>
      </w:r>
    </w:p>
    <w:p w14:paraId="6EFEB4EA" w14:textId="62295C6C"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962AB5">
        <w:rPr>
          <w:rFonts w:ascii="Palatino Linotype" w:eastAsia="MS Mincho" w:hAnsi="Palatino Linotype" w:cs="Times New Roman"/>
          <w:i/>
          <w:color w:val="000000" w:themeColor="text1"/>
          <w:sz w:val="22"/>
        </w:rPr>
        <w:t>Lic. Joaquín Raúl Benítez Vera”</w:t>
      </w:r>
      <w:r w:rsidRPr="00962AB5">
        <w:rPr>
          <w:rFonts w:ascii="Palatino Linotype" w:eastAsia="MS Mincho" w:hAnsi="Palatino Linotype" w:cs="Times New Roman"/>
          <w:color w:val="000000" w:themeColor="text1"/>
          <w:sz w:val="22"/>
        </w:rPr>
        <w:t xml:space="preserve"> (Sic)</w:t>
      </w:r>
    </w:p>
    <w:p w14:paraId="3C6F5823" w14:textId="77777777" w:rsidR="005F4BB9" w:rsidRPr="00962AB5" w:rsidRDefault="005F4BB9" w:rsidP="005F4BB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FE3977C" w14:textId="20C84FEE" w:rsidR="005F4BB9" w:rsidRPr="00962AB5" w:rsidRDefault="005F4BB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2AB5">
        <w:rPr>
          <w:rFonts w:ascii="Palatino Linotype" w:eastAsia="MS Mincho" w:hAnsi="Palatino Linotype" w:cs="Times New Roman"/>
          <w:color w:val="000000" w:themeColor="text1"/>
        </w:rPr>
        <w:lastRenderedPageBreak/>
        <w:t xml:space="preserve">Se hace constar que el </w:t>
      </w:r>
      <w:r w:rsidRPr="00962AB5">
        <w:rPr>
          <w:rFonts w:ascii="Palatino Linotype" w:eastAsia="MS Mincho" w:hAnsi="Palatino Linotype" w:cs="Times New Roman"/>
          <w:b/>
          <w:color w:val="000000" w:themeColor="text1"/>
        </w:rPr>
        <w:t>SUJETO OBLIGADO</w:t>
      </w:r>
      <w:r w:rsidRPr="00962AB5">
        <w:rPr>
          <w:rFonts w:ascii="Palatino Linotype" w:eastAsia="MS Mincho" w:hAnsi="Palatino Linotype" w:cs="Times New Roman"/>
          <w:color w:val="000000" w:themeColor="text1"/>
        </w:rPr>
        <w:t xml:space="preserve"> acompañó a su requerimiento de aclaración mediante el siguiente archivo electrónico:</w:t>
      </w:r>
    </w:p>
    <w:p w14:paraId="6AD20464" w14:textId="7E24903F" w:rsidR="005F4BB9" w:rsidRPr="00962AB5" w:rsidRDefault="005F4BB9" w:rsidP="005F4BB9">
      <w:pPr>
        <w:pStyle w:val="Prrafodelista"/>
        <w:numPr>
          <w:ilvl w:val="1"/>
          <w:numId w:val="1"/>
        </w:numPr>
        <w:tabs>
          <w:tab w:val="left" w:pos="426"/>
        </w:tabs>
        <w:spacing w:line="360" w:lineRule="auto"/>
        <w:ind w:left="1134"/>
        <w:jc w:val="both"/>
        <w:rPr>
          <w:rFonts w:ascii="Palatino Linotype" w:eastAsia="MS Mincho" w:hAnsi="Palatino Linotype" w:cs="Times New Roman"/>
          <w:b/>
          <w:i/>
          <w:color w:val="000000" w:themeColor="text1"/>
          <w:sz w:val="22"/>
        </w:rPr>
      </w:pPr>
      <w:r w:rsidRPr="00962AB5">
        <w:rPr>
          <w:rFonts w:ascii="Palatino Linotype" w:eastAsia="MS Mincho" w:hAnsi="Palatino Linotype" w:cs="Times New Roman"/>
          <w:b/>
          <w:i/>
          <w:color w:val="000000" w:themeColor="text1"/>
          <w:sz w:val="22"/>
        </w:rPr>
        <w:t>“SOL. ACLARA. 697-220001.pdf”</w:t>
      </w:r>
      <w:r w:rsidRPr="00962AB5">
        <w:rPr>
          <w:rFonts w:ascii="Palatino Linotype" w:eastAsia="MS Mincho" w:hAnsi="Palatino Linotype" w:cs="Times New Roman"/>
          <w:color w:val="000000" w:themeColor="text1"/>
          <w:sz w:val="22"/>
        </w:rPr>
        <w:t xml:space="preserve">: Documento de cuatro fojas consistente en la copia digitalizada del oficio número 210C0101240000L/3243/2022, de diez (10) de noviembre de dos mil veintidós, suscrito por la Directora de Recursos Materiales y Financieros, dirigido al Jefe de Departamento de Legislación y Consulta y Suplemente del Titular de la Unidad de Transparencia, por el que indica diversos </w:t>
      </w:r>
      <w:r w:rsidRPr="00962AB5">
        <w:rPr>
          <w:rFonts w:ascii="Palatino Linotype" w:eastAsia="MS Mincho" w:hAnsi="Palatino Linotype" w:cs="Times New Roman"/>
          <w:i/>
          <w:color w:val="000000" w:themeColor="text1"/>
          <w:sz w:val="22"/>
        </w:rPr>
        <w:t>links</w:t>
      </w:r>
      <w:r w:rsidRPr="00962AB5">
        <w:rPr>
          <w:rFonts w:ascii="Palatino Linotype" w:eastAsia="MS Mincho" w:hAnsi="Palatino Linotype" w:cs="Times New Roman"/>
          <w:color w:val="000000" w:themeColor="text1"/>
          <w:sz w:val="22"/>
        </w:rPr>
        <w:t xml:space="preserve"> donde consultar parte de la información solicitada; por otro lado, cambia la modalidad de entrega de la información, a Consulta Directa, para los recibos de pago de las personas físicas y morales que adquirieron bases, la o las actas levantadas con motivo de la entrega de muestras, propuestas técnicas y económicas; y, por último, solicita una ampliación de plazo para atender el requerimiento relacionado con la documentación que hayan presentado las personas físicas y morales anexo a sus propuestas técnicas y económicas.</w:t>
      </w:r>
    </w:p>
    <w:p w14:paraId="4F209B96" w14:textId="77777777" w:rsidR="005F4BB9" w:rsidRPr="00962AB5" w:rsidRDefault="005F4BB9" w:rsidP="005F4BB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BBEC835" w14:textId="3DA0203B" w:rsidR="005F4BB9" w:rsidRPr="00962AB5" w:rsidRDefault="005F4BB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2AB5">
        <w:rPr>
          <w:rFonts w:ascii="Palatino Linotype" w:eastAsia="MS Mincho" w:hAnsi="Palatino Linotype" w:cs="Times New Roman"/>
          <w:color w:val="000000" w:themeColor="text1"/>
        </w:rPr>
        <w:t xml:space="preserve">El dieciséis (16) de noviembre de dos mil veintidós, el entonces </w:t>
      </w:r>
      <w:r w:rsidRPr="00962AB5">
        <w:rPr>
          <w:rFonts w:ascii="Palatino Linotype" w:eastAsia="MS Mincho" w:hAnsi="Palatino Linotype" w:cs="Times New Roman"/>
          <w:b/>
          <w:color w:val="000000" w:themeColor="text1"/>
        </w:rPr>
        <w:t>SOLICITANTE</w:t>
      </w:r>
      <w:r w:rsidRPr="00962AB5">
        <w:rPr>
          <w:rFonts w:ascii="Palatino Linotype" w:eastAsia="MS Mincho" w:hAnsi="Palatino Linotype" w:cs="Times New Roman"/>
          <w:color w:val="000000" w:themeColor="text1"/>
        </w:rPr>
        <w:t xml:space="preserve"> atendió el requerimiento de aclaración a través de los siguientes pronunciamientos:</w:t>
      </w:r>
    </w:p>
    <w:p w14:paraId="43014F66" w14:textId="21E82EE3" w:rsidR="005F4BB9" w:rsidRPr="00962AB5" w:rsidRDefault="005F4BB9" w:rsidP="005F4BB9">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962AB5">
        <w:rPr>
          <w:rFonts w:ascii="Palatino Linotype" w:eastAsia="MS Mincho" w:hAnsi="Palatino Linotype" w:cs="Times New Roman"/>
          <w:i/>
          <w:color w:val="000000" w:themeColor="text1"/>
          <w:sz w:val="22"/>
        </w:rPr>
        <w:t>“La solicitud es clara y precisa”</w:t>
      </w:r>
      <w:r w:rsidRPr="00962AB5">
        <w:rPr>
          <w:rFonts w:ascii="Palatino Linotype" w:eastAsia="MS Mincho" w:hAnsi="Palatino Linotype" w:cs="Times New Roman"/>
          <w:color w:val="000000" w:themeColor="text1"/>
          <w:sz w:val="22"/>
        </w:rPr>
        <w:t xml:space="preserve"> (Sic)</w:t>
      </w:r>
    </w:p>
    <w:p w14:paraId="244FDF56" w14:textId="77777777" w:rsidR="005F4BB9" w:rsidRPr="00962AB5" w:rsidRDefault="005F4BB9" w:rsidP="005F4BB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7B5A7E24" w:rsidR="0022448D" w:rsidRPr="00962AB5" w:rsidRDefault="005F4BB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62AB5">
        <w:rPr>
          <w:rFonts w:ascii="Palatino Linotype" w:eastAsia="MS Mincho" w:hAnsi="Palatino Linotype" w:cs="Times New Roman"/>
          <w:color w:val="000000" w:themeColor="text1"/>
        </w:rPr>
        <w:t>E</w:t>
      </w:r>
      <w:r w:rsidR="00B31E90" w:rsidRPr="00962AB5">
        <w:rPr>
          <w:rFonts w:ascii="Palatino Linotype" w:eastAsia="MS Mincho" w:hAnsi="Palatino Linotype" w:cs="Times New Roman"/>
          <w:color w:val="000000" w:themeColor="text1"/>
        </w:rPr>
        <w:t xml:space="preserve">l </w:t>
      </w:r>
      <w:r w:rsidRPr="00962AB5">
        <w:rPr>
          <w:rFonts w:ascii="Palatino Linotype" w:eastAsia="MS Mincho" w:hAnsi="Palatino Linotype" w:cs="Times New Roman"/>
          <w:color w:val="000000" w:themeColor="text1"/>
        </w:rPr>
        <w:t>ocho (08) de diciembre de dos mil veintidós</w:t>
      </w:r>
      <w:r w:rsidR="000411E2" w:rsidRPr="00962AB5">
        <w:rPr>
          <w:rFonts w:ascii="Palatino Linotype" w:eastAsia="MS Mincho" w:hAnsi="Palatino Linotype" w:cs="Times New Roman"/>
          <w:color w:val="000000" w:themeColor="text1"/>
        </w:rPr>
        <w:t xml:space="preserve">, </w:t>
      </w:r>
      <w:r w:rsidR="000411E2" w:rsidRPr="00962AB5">
        <w:rPr>
          <w:rFonts w:ascii="Palatino Linotype" w:hAnsi="Palatino Linotype"/>
          <w:color w:val="000000" w:themeColor="text1"/>
        </w:rPr>
        <w:t xml:space="preserve">el </w:t>
      </w:r>
      <w:r w:rsidR="000411E2" w:rsidRPr="00962AB5">
        <w:rPr>
          <w:rFonts w:ascii="Palatino Linotype" w:hAnsi="Palatino Linotype"/>
          <w:b/>
          <w:color w:val="000000" w:themeColor="text1"/>
        </w:rPr>
        <w:t>SUJETO OBLIGADO</w:t>
      </w:r>
      <w:r w:rsidR="000411E2" w:rsidRPr="00962AB5">
        <w:rPr>
          <w:rFonts w:ascii="Palatino Linotype" w:hAnsi="Palatino Linotype"/>
          <w:color w:val="000000" w:themeColor="text1"/>
        </w:rPr>
        <w:t xml:space="preserve"> dio respuesta a la solicitud de información en los siguientes términos:</w:t>
      </w:r>
    </w:p>
    <w:p w14:paraId="0E759FD5" w14:textId="77777777" w:rsidR="009A593A" w:rsidRPr="00962AB5" w:rsidRDefault="009A593A" w:rsidP="00B31E90">
      <w:pPr>
        <w:pStyle w:val="Sinespaciado"/>
        <w:ind w:left="567" w:right="567"/>
        <w:jc w:val="right"/>
        <w:rPr>
          <w:rFonts w:ascii="Palatino Linotype" w:hAnsi="Palatino Linotype"/>
          <w:i/>
          <w:noProof/>
          <w:color w:val="000000" w:themeColor="text1"/>
          <w:sz w:val="22"/>
          <w:lang w:eastAsia="es-MX"/>
        </w:rPr>
      </w:pPr>
    </w:p>
    <w:p w14:paraId="2ADB50E9" w14:textId="77777777" w:rsidR="005F4BB9" w:rsidRPr="00962AB5" w:rsidRDefault="00F25B61" w:rsidP="005F4BB9">
      <w:pPr>
        <w:pStyle w:val="Sinespaciado"/>
        <w:spacing w:line="276" w:lineRule="auto"/>
        <w:ind w:left="567" w:right="567"/>
        <w:jc w:val="both"/>
        <w:rPr>
          <w:rFonts w:ascii="Palatino Linotype" w:hAnsi="Palatino Linotype"/>
          <w:i/>
          <w:noProof/>
          <w:color w:val="000000" w:themeColor="text1"/>
          <w:sz w:val="22"/>
          <w:lang w:val="es-MX" w:eastAsia="es-MX"/>
        </w:rPr>
      </w:pPr>
      <w:r w:rsidRPr="00962AB5">
        <w:rPr>
          <w:rFonts w:ascii="Palatino Linotype" w:hAnsi="Palatino Linotype"/>
          <w:i/>
          <w:noProof/>
          <w:color w:val="000000" w:themeColor="text1"/>
          <w:sz w:val="22"/>
          <w:lang w:val="es-MX" w:eastAsia="es-MX"/>
        </w:rPr>
        <w:t xml:space="preserve"> </w:t>
      </w:r>
      <w:r w:rsidR="005F1362" w:rsidRPr="00962AB5">
        <w:rPr>
          <w:rFonts w:ascii="Palatino Linotype" w:hAnsi="Palatino Linotype"/>
          <w:i/>
          <w:noProof/>
          <w:color w:val="000000" w:themeColor="text1"/>
          <w:sz w:val="22"/>
          <w:lang w:val="es-MX" w:eastAsia="es-MX"/>
        </w:rPr>
        <w:t>“</w:t>
      </w:r>
      <w:r w:rsidR="005F4BB9" w:rsidRPr="00962AB5">
        <w:rPr>
          <w:rFonts w:ascii="Palatino Linotype" w:hAnsi="Palatino Linotype"/>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7B0EF1" w14:textId="77777777" w:rsidR="005F4BB9" w:rsidRPr="00962AB5" w:rsidRDefault="005F4BB9" w:rsidP="005F4BB9">
      <w:pPr>
        <w:pStyle w:val="Sinespaciado"/>
        <w:spacing w:line="276" w:lineRule="auto"/>
        <w:ind w:left="567" w:right="567"/>
        <w:jc w:val="both"/>
        <w:rPr>
          <w:rFonts w:ascii="Palatino Linotype" w:hAnsi="Palatino Linotype"/>
          <w:i/>
          <w:noProof/>
          <w:color w:val="000000" w:themeColor="text1"/>
          <w:sz w:val="22"/>
          <w:lang w:val="es-MX" w:eastAsia="es-MX"/>
        </w:rPr>
      </w:pPr>
    </w:p>
    <w:p w14:paraId="3ABBC786" w14:textId="77777777" w:rsidR="005F4BB9" w:rsidRPr="00962AB5" w:rsidRDefault="005F4BB9" w:rsidP="005F4BB9">
      <w:pPr>
        <w:pStyle w:val="Sinespaciado"/>
        <w:spacing w:line="276" w:lineRule="auto"/>
        <w:ind w:left="567" w:right="567"/>
        <w:jc w:val="both"/>
        <w:rPr>
          <w:rFonts w:ascii="Palatino Linotype" w:hAnsi="Palatino Linotype"/>
          <w:i/>
          <w:noProof/>
          <w:color w:val="000000" w:themeColor="text1"/>
          <w:sz w:val="22"/>
          <w:lang w:val="es-MX" w:eastAsia="es-MX"/>
        </w:rPr>
      </w:pPr>
      <w:r w:rsidRPr="00962AB5">
        <w:rPr>
          <w:rFonts w:ascii="Palatino Linotype" w:hAnsi="Palatino Linotype"/>
          <w:i/>
          <w:noProof/>
          <w:color w:val="000000" w:themeColor="text1"/>
          <w:sz w:val="22"/>
          <w:lang w:val="es-MX" w:eastAsia="es-MX"/>
        </w:rPr>
        <w:t>SE REMITE RESPUESTA</w:t>
      </w:r>
    </w:p>
    <w:p w14:paraId="18F92119" w14:textId="77777777" w:rsidR="005F4BB9" w:rsidRPr="00962AB5" w:rsidRDefault="005F4BB9" w:rsidP="005F4BB9">
      <w:pPr>
        <w:pStyle w:val="Sinespaciado"/>
        <w:spacing w:line="276" w:lineRule="auto"/>
        <w:ind w:left="567" w:right="567"/>
        <w:jc w:val="both"/>
        <w:rPr>
          <w:rFonts w:ascii="Palatino Linotype" w:hAnsi="Palatino Linotype"/>
          <w:i/>
          <w:noProof/>
          <w:color w:val="000000" w:themeColor="text1"/>
          <w:sz w:val="22"/>
          <w:lang w:val="es-MX" w:eastAsia="es-MX"/>
        </w:rPr>
      </w:pPr>
    </w:p>
    <w:p w14:paraId="50E22117" w14:textId="77777777" w:rsidR="005F4BB9" w:rsidRPr="00962AB5" w:rsidRDefault="005F4BB9" w:rsidP="005F4BB9">
      <w:pPr>
        <w:pStyle w:val="Sinespaciado"/>
        <w:spacing w:line="276" w:lineRule="auto"/>
        <w:ind w:left="567" w:right="567"/>
        <w:jc w:val="both"/>
        <w:rPr>
          <w:rFonts w:ascii="Palatino Linotype" w:hAnsi="Palatino Linotype"/>
          <w:i/>
          <w:noProof/>
          <w:color w:val="000000" w:themeColor="text1"/>
          <w:sz w:val="22"/>
          <w:lang w:val="es-MX" w:eastAsia="es-MX"/>
        </w:rPr>
      </w:pPr>
      <w:r w:rsidRPr="00962AB5">
        <w:rPr>
          <w:rFonts w:ascii="Palatino Linotype" w:hAnsi="Palatino Linotype"/>
          <w:i/>
          <w:noProof/>
          <w:color w:val="000000" w:themeColor="text1"/>
          <w:sz w:val="22"/>
          <w:lang w:val="es-MX" w:eastAsia="es-MX"/>
        </w:rPr>
        <w:t>ATENTAMENTE</w:t>
      </w:r>
    </w:p>
    <w:p w14:paraId="35A36DE0" w14:textId="0E1C5F27" w:rsidR="0039142B" w:rsidRPr="00962AB5" w:rsidRDefault="005F4BB9" w:rsidP="005F4BB9">
      <w:pPr>
        <w:pStyle w:val="Sinespaciado"/>
        <w:spacing w:line="276" w:lineRule="auto"/>
        <w:ind w:left="567" w:right="567"/>
        <w:jc w:val="both"/>
        <w:rPr>
          <w:rFonts w:ascii="Palatino Linotype" w:hAnsi="Palatino Linotype"/>
          <w:noProof/>
          <w:color w:val="000000" w:themeColor="text1"/>
          <w:sz w:val="22"/>
          <w:lang w:val="es-MX" w:eastAsia="es-MX"/>
        </w:rPr>
      </w:pPr>
      <w:r w:rsidRPr="00962AB5">
        <w:rPr>
          <w:rFonts w:ascii="Palatino Linotype" w:hAnsi="Palatino Linotype"/>
          <w:i/>
          <w:noProof/>
          <w:color w:val="000000" w:themeColor="text1"/>
          <w:sz w:val="22"/>
          <w:lang w:val="es-MX" w:eastAsia="es-MX"/>
        </w:rPr>
        <w:t>Lic. Joaquín Raúl Benítez Vera</w:t>
      </w:r>
      <w:r w:rsidR="005F1362" w:rsidRPr="00962AB5">
        <w:rPr>
          <w:rFonts w:ascii="Palatino Linotype" w:hAnsi="Palatino Linotype"/>
          <w:i/>
          <w:noProof/>
          <w:color w:val="000000" w:themeColor="text1"/>
          <w:sz w:val="22"/>
          <w:lang w:val="es-MX" w:eastAsia="es-MX"/>
        </w:rPr>
        <w:t>”</w:t>
      </w:r>
      <w:r w:rsidR="00EB3DF7" w:rsidRPr="00962AB5">
        <w:rPr>
          <w:rFonts w:ascii="Palatino Linotype" w:hAnsi="Palatino Linotype"/>
          <w:noProof/>
          <w:color w:val="000000" w:themeColor="text1"/>
          <w:sz w:val="22"/>
          <w:lang w:val="es-MX" w:eastAsia="es-MX"/>
        </w:rPr>
        <w:t xml:space="preserve"> (Sic.)</w:t>
      </w:r>
    </w:p>
    <w:p w14:paraId="18538835" w14:textId="5FCCBB34" w:rsidR="00FE159E" w:rsidRPr="00962AB5" w:rsidRDefault="0082040B" w:rsidP="0082040B">
      <w:pPr>
        <w:pStyle w:val="Prrafodelista"/>
        <w:tabs>
          <w:tab w:val="left" w:pos="284"/>
          <w:tab w:val="left" w:pos="426"/>
        </w:tabs>
        <w:spacing w:line="360" w:lineRule="auto"/>
        <w:ind w:left="0"/>
        <w:jc w:val="both"/>
        <w:rPr>
          <w:rFonts w:ascii="Palatino Linotype" w:hAnsi="Palatino Linotype" w:cs="Arial"/>
        </w:rPr>
      </w:pPr>
      <w:r w:rsidRPr="00962AB5">
        <w:rPr>
          <w:rFonts w:ascii="Palatino Linotype" w:hAnsi="Palatino Linotype" w:cs="Arial"/>
        </w:rPr>
        <w:t xml:space="preserve"> </w:t>
      </w:r>
    </w:p>
    <w:p w14:paraId="5D4453A5" w14:textId="6F35A1C5" w:rsidR="00E3239F" w:rsidRPr="00962AB5"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962AB5">
        <w:rPr>
          <w:rFonts w:ascii="Palatino Linotype" w:eastAsia="Times New Roman" w:hAnsi="Palatino Linotype" w:cs="Arial"/>
          <w:color w:val="000000" w:themeColor="text1"/>
          <w:lang w:val="es-ES"/>
        </w:rPr>
        <w:t xml:space="preserve">Se hace constar que el </w:t>
      </w:r>
      <w:r w:rsidRPr="00962AB5">
        <w:rPr>
          <w:rFonts w:ascii="Palatino Linotype" w:eastAsia="Times New Roman" w:hAnsi="Palatino Linotype" w:cs="Arial"/>
          <w:b/>
          <w:color w:val="000000" w:themeColor="text1"/>
          <w:lang w:val="es-ES"/>
        </w:rPr>
        <w:t>SUJETO OBLIGADO</w:t>
      </w:r>
      <w:r w:rsidRPr="00962AB5">
        <w:rPr>
          <w:rFonts w:ascii="Palatino Linotype" w:eastAsia="Times New Roman" w:hAnsi="Palatino Linotype" w:cs="Arial"/>
          <w:color w:val="000000" w:themeColor="text1"/>
          <w:lang w:val="es-ES"/>
        </w:rPr>
        <w:t xml:space="preserve"> acompañó a su acuse de respuesta con los archivos electrónicos cuyo título y contenido se describen a continuación:</w:t>
      </w:r>
    </w:p>
    <w:p w14:paraId="778C0204" w14:textId="062BF6A9" w:rsidR="00E3239F" w:rsidRPr="00962AB5"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962AB5">
        <w:rPr>
          <w:rFonts w:ascii="Palatino Linotype" w:eastAsia="Times New Roman" w:hAnsi="Palatino Linotype" w:cs="Arial"/>
          <w:b/>
          <w:i/>
          <w:color w:val="000000" w:themeColor="text1"/>
          <w:sz w:val="22"/>
          <w:lang w:val="es-ES"/>
        </w:rPr>
        <w:t>“</w:t>
      </w:r>
      <w:r w:rsidR="005F4BB9" w:rsidRPr="00962AB5">
        <w:rPr>
          <w:rFonts w:ascii="Palatino Linotype" w:eastAsia="Times New Roman" w:hAnsi="Palatino Linotype" w:cs="Arial"/>
          <w:b/>
          <w:i/>
          <w:color w:val="000000" w:themeColor="text1"/>
          <w:sz w:val="22"/>
          <w:lang w:val="es-ES"/>
        </w:rPr>
        <w:t>RESP. CIUD. 697-220001</w:t>
      </w:r>
      <w:r w:rsidRPr="00962AB5">
        <w:rPr>
          <w:rFonts w:ascii="Palatino Linotype" w:eastAsia="Times New Roman" w:hAnsi="Palatino Linotype" w:cs="Arial"/>
          <w:b/>
          <w:i/>
          <w:color w:val="000000" w:themeColor="text1"/>
          <w:sz w:val="22"/>
          <w:lang w:val="es-ES"/>
        </w:rPr>
        <w:t>.pdf”</w:t>
      </w:r>
      <w:r w:rsidRPr="00962AB5">
        <w:rPr>
          <w:rFonts w:ascii="Palatino Linotype" w:eastAsia="Times New Roman" w:hAnsi="Palatino Linotype" w:cs="Arial"/>
          <w:color w:val="000000" w:themeColor="text1"/>
          <w:sz w:val="22"/>
          <w:lang w:val="es-ES"/>
        </w:rPr>
        <w:t xml:space="preserve">: Documento </w:t>
      </w:r>
      <w:r w:rsidR="005F4BB9" w:rsidRPr="00962AB5">
        <w:rPr>
          <w:rFonts w:ascii="Palatino Linotype" w:eastAsia="Times New Roman" w:hAnsi="Palatino Linotype" w:cs="Arial"/>
          <w:color w:val="000000" w:themeColor="text1"/>
          <w:sz w:val="22"/>
          <w:lang w:val="es-ES"/>
        </w:rPr>
        <w:t xml:space="preserve">de dos fojas consistente en la copia digitalizada del oficio número 210C0101030000S/UT/03436/2022, de ocho (08) de diciembre de dos mil veintidós, suscrito por el Jefe de Departamento de Legislación y Consulta y Suplente del Titular de la Unidad de Transparencia, dirigido al entonces </w:t>
      </w:r>
      <w:r w:rsidR="005F4BB9" w:rsidRPr="00962AB5">
        <w:rPr>
          <w:rFonts w:ascii="Palatino Linotype" w:eastAsia="Times New Roman" w:hAnsi="Palatino Linotype" w:cs="Arial"/>
          <w:b/>
          <w:color w:val="000000" w:themeColor="text1"/>
          <w:sz w:val="22"/>
          <w:lang w:val="es-ES"/>
        </w:rPr>
        <w:t>SOLICITANTE</w:t>
      </w:r>
      <w:r w:rsidR="005F4BB9" w:rsidRPr="00962AB5">
        <w:rPr>
          <w:rFonts w:ascii="Palatino Linotype" w:eastAsia="Times New Roman" w:hAnsi="Palatino Linotype" w:cs="Arial"/>
          <w:color w:val="000000" w:themeColor="text1"/>
          <w:sz w:val="22"/>
          <w:lang w:val="es-ES"/>
        </w:rPr>
        <w:t xml:space="preserve">, por el que </w:t>
      </w:r>
      <w:r w:rsidR="007C7FB2" w:rsidRPr="00962AB5">
        <w:rPr>
          <w:rFonts w:ascii="Palatino Linotype" w:eastAsia="Times New Roman" w:hAnsi="Palatino Linotype" w:cs="Arial"/>
          <w:color w:val="000000" w:themeColor="text1"/>
          <w:sz w:val="22"/>
          <w:lang w:val="es-ES"/>
        </w:rPr>
        <w:t>manifiesta remitir las respuestas proporcionadas por la Servidora Pública Habilitada de la Dirección de Recursos Materiales y Financieros.</w:t>
      </w:r>
    </w:p>
    <w:p w14:paraId="68FBAC90" w14:textId="5B1DD445" w:rsidR="00E3239F" w:rsidRPr="00962AB5"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962AB5">
        <w:rPr>
          <w:rFonts w:ascii="Palatino Linotype" w:eastAsia="Times New Roman" w:hAnsi="Palatino Linotype" w:cs="Arial"/>
          <w:b/>
          <w:i/>
          <w:color w:val="000000" w:themeColor="text1"/>
          <w:sz w:val="22"/>
          <w:lang w:val="es-ES"/>
        </w:rPr>
        <w:t>“</w:t>
      </w:r>
      <w:r w:rsidR="005F4BB9" w:rsidRPr="00962AB5">
        <w:rPr>
          <w:rFonts w:ascii="Palatino Linotype" w:eastAsia="Times New Roman" w:hAnsi="Palatino Linotype" w:cs="Arial"/>
          <w:b/>
          <w:i/>
          <w:color w:val="000000" w:themeColor="text1"/>
          <w:sz w:val="22"/>
          <w:lang w:val="es-ES"/>
        </w:rPr>
        <w:t>ARCHIVO ADJUNTO0001</w:t>
      </w:r>
      <w:r w:rsidRPr="00962AB5">
        <w:rPr>
          <w:rFonts w:ascii="Palatino Linotype" w:eastAsia="Times New Roman" w:hAnsi="Palatino Linotype" w:cs="Arial"/>
          <w:b/>
          <w:i/>
          <w:color w:val="000000" w:themeColor="text1"/>
          <w:sz w:val="22"/>
          <w:lang w:val="es-ES"/>
        </w:rPr>
        <w:t>.pdf”</w:t>
      </w:r>
      <w:r w:rsidRPr="00962AB5">
        <w:rPr>
          <w:rFonts w:ascii="Palatino Linotype" w:eastAsia="Times New Roman" w:hAnsi="Palatino Linotype" w:cs="Arial"/>
          <w:color w:val="000000" w:themeColor="text1"/>
          <w:sz w:val="22"/>
          <w:lang w:val="es-ES"/>
        </w:rPr>
        <w:t>: Documento</w:t>
      </w:r>
      <w:r w:rsidR="000B58BB" w:rsidRPr="00962AB5">
        <w:rPr>
          <w:rFonts w:ascii="Palatino Linotype" w:eastAsia="Times New Roman" w:hAnsi="Palatino Linotype" w:cs="Arial"/>
          <w:color w:val="000000" w:themeColor="text1"/>
          <w:sz w:val="22"/>
          <w:lang w:val="es-ES"/>
        </w:rPr>
        <w:t xml:space="preserve"> </w:t>
      </w:r>
      <w:r w:rsidR="007C7FB2" w:rsidRPr="00962AB5">
        <w:rPr>
          <w:rFonts w:ascii="Palatino Linotype" w:eastAsia="Times New Roman" w:hAnsi="Palatino Linotype" w:cs="Arial"/>
          <w:color w:val="000000" w:themeColor="text1"/>
          <w:sz w:val="22"/>
          <w:lang w:val="es-ES"/>
        </w:rPr>
        <w:t>de cinco fojas consistente en los siguientes instrumentos:</w:t>
      </w:r>
    </w:p>
    <w:p w14:paraId="74D3875F" w14:textId="354FA47A" w:rsidR="007C7FB2" w:rsidRPr="00962AB5" w:rsidRDefault="007C7FB2" w:rsidP="007C7FB2">
      <w:pPr>
        <w:pStyle w:val="Prrafodelista"/>
        <w:numPr>
          <w:ilvl w:val="2"/>
          <w:numId w:val="22"/>
        </w:numPr>
        <w:tabs>
          <w:tab w:val="left" w:pos="284"/>
          <w:tab w:val="left" w:pos="426"/>
        </w:tabs>
        <w:spacing w:line="360" w:lineRule="auto"/>
        <w:ind w:left="1701"/>
        <w:jc w:val="both"/>
        <w:rPr>
          <w:rFonts w:ascii="Palatino Linotype" w:hAnsi="Palatino Linotype"/>
          <w:color w:val="000000" w:themeColor="text1"/>
          <w:sz w:val="22"/>
        </w:rPr>
      </w:pPr>
      <w:r w:rsidRPr="00962AB5">
        <w:rPr>
          <w:rFonts w:ascii="Palatino Linotype" w:hAnsi="Palatino Linotype"/>
          <w:color w:val="000000" w:themeColor="text1"/>
          <w:sz w:val="22"/>
        </w:rPr>
        <w:t xml:space="preserve">Copia digitalizada del oficio número 210C0101240000L/3243/2022, entregado previamente en el requerimiento de aclaración realizado por el </w:t>
      </w:r>
      <w:r w:rsidRPr="00962AB5">
        <w:rPr>
          <w:rFonts w:ascii="Palatino Linotype" w:hAnsi="Palatino Linotype"/>
          <w:b/>
          <w:color w:val="000000" w:themeColor="text1"/>
          <w:sz w:val="22"/>
        </w:rPr>
        <w:t>SUJETO OBLIGADO</w:t>
      </w:r>
      <w:r w:rsidRPr="00962AB5">
        <w:rPr>
          <w:rFonts w:ascii="Palatino Linotype" w:hAnsi="Palatino Linotype"/>
          <w:color w:val="000000" w:themeColor="text1"/>
          <w:sz w:val="22"/>
        </w:rPr>
        <w:t>.</w:t>
      </w:r>
    </w:p>
    <w:p w14:paraId="6A50B57E" w14:textId="0202650B" w:rsidR="007C7FB2" w:rsidRPr="00962AB5" w:rsidRDefault="007C7FB2" w:rsidP="007C7FB2">
      <w:pPr>
        <w:pStyle w:val="Prrafodelista"/>
        <w:numPr>
          <w:ilvl w:val="2"/>
          <w:numId w:val="22"/>
        </w:numPr>
        <w:tabs>
          <w:tab w:val="left" w:pos="284"/>
          <w:tab w:val="left" w:pos="426"/>
        </w:tabs>
        <w:spacing w:line="360" w:lineRule="auto"/>
        <w:ind w:left="1701"/>
        <w:jc w:val="both"/>
        <w:rPr>
          <w:rFonts w:ascii="Palatino Linotype" w:hAnsi="Palatino Linotype"/>
          <w:color w:val="000000" w:themeColor="text1"/>
          <w:sz w:val="22"/>
        </w:rPr>
      </w:pPr>
      <w:r w:rsidRPr="00962AB5">
        <w:rPr>
          <w:rFonts w:ascii="Palatino Linotype" w:hAnsi="Palatino Linotype"/>
          <w:color w:val="000000" w:themeColor="text1"/>
          <w:sz w:val="22"/>
        </w:rPr>
        <w:t xml:space="preserve">Copia digitalizada del oficio número 210C0101240000L/3331/2022, de dieciocho (18) de noviembre de dos mil veintidós, suscrito por la Directora de Recursos Materiales y Financieros, dirigido al Jefe de Departamento de Legislación y Consulta y Suplente del Titular de la Unidad de Transparencia, por el que manifiesta que, en alcance al oficio número 210C0101240000L/3243/2022, solicita nuevamente una ampliación del plazo para responder al requerimiento relacionado con la </w:t>
      </w:r>
      <w:r w:rsidRPr="00962AB5">
        <w:rPr>
          <w:rFonts w:ascii="Palatino Linotype" w:eastAsia="MS Mincho" w:hAnsi="Palatino Linotype" w:cs="Times New Roman"/>
          <w:color w:val="000000" w:themeColor="text1"/>
          <w:sz w:val="22"/>
        </w:rPr>
        <w:t>documentación que hayan presentado las personas físicas y morales anexo a sus propuestas técnicas y económicas.</w:t>
      </w:r>
    </w:p>
    <w:p w14:paraId="574F0804" w14:textId="77777777" w:rsidR="00E3239F" w:rsidRPr="00962AB5" w:rsidRDefault="00E3239F" w:rsidP="00E3239F">
      <w:pPr>
        <w:pStyle w:val="Prrafodelista"/>
        <w:tabs>
          <w:tab w:val="left" w:pos="284"/>
          <w:tab w:val="left" w:pos="426"/>
        </w:tabs>
        <w:spacing w:line="360" w:lineRule="auto"/>
        <w:ind w:left="0"/>
        <w:jc w:val="both"/>
        <w:rPr>
          <w:rFonts w:ascii="Palatino Linotype" w:hAnsi="Palatino Linotype"/>
          <w:color w:val="000000" w:themeColor="text1"/>
        </w:rPr>
      </w:pPr>
    </w:p>
    <w:p w14:paraId="272B63B3" w14:textId="61F923CF" w:rsidR="000D5A1D" w:rsidRPr="00962AB5"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962AB5">
        <w:rPr>
          <w:rFonts w:ascii="Palatino Linotype" w:eastAsia="Times New Roman" w:hAnsi="Palatino Linotype" w:cs="Arial"/>
          <w:color w:val="000000" w:themeColor="text1"/>
          <w:lang w:val="es-ES"/>
        </w:rPr>
        <w:lastRenderedPageBreak/>
        <w:t>D</w:t>
      </w:r>
      <w:r w:rsidR="00561ED1" w:rsidRPr="00962AB5">
        <w:rPr>
          <w:rFonts w:ascii="Palatino Linotype" w:eastAsia="Times New Roman" w:hAnsi="Palatino Linotype" w:cs="Arial"/>
          <w:color w:val="000000" w:themeColor="text1"/>
          <w:lang w:val="es-ES"/>
        </w:rPr>
        <w:t xml:space="preserve">erivado de la respuesta emitida por el </w:t>
      </w:r>
      <w:r w:rsidR="00561ED1" w:rsidRPr="00962AB5">
        <w:rPr>
          <w:rFonts w:ascii="Palatino Linotype" w:eastAsia="Times New Roman" w:hAnsi="Palatino Linotype" w:cs="Arial"/>
          <w:b/>
          <w:color w:val="000000" w:themeColor="text1"/>
          <w:lang w:val="es-ES"/>
        </w:rPr>
        <w:t>SUJETO OBLIGADO</w:t>
      </w:r>
      <w:r w:rsidR="00561ED1" w:rsidRPr="00962AB5">
        <w:rPr>
          <w:rFonts w:ascii="Palatino Linotype" w:eastAsia="Times New Roman" w:hAnsi="Palatino Linotype" w:cs="Arial"/>
          <w:color w:val="000000" w:themeColor="text1"/>
          <w:lang w:val="es-ES"/>
        </w:rPr>
        <w:t>, e</w:t>
      </w:r>
      <w:r w:rsidR="00DB4BEF" w:rsidRPr="00962AB5">
        <w:rPr>
          <w:rFonts w:ascii="Palatino Linotype" w:eastAsia="Times New Roman" w:hAnsi="Palatino Linotype" w:cs="Arial"/>
          <w:color w:val="000000" w:themeColor="text1"/>
          <w:lang w:val="es-ES"/>
        </w:rPr>
        <w:t xml:space="preserve">l </w:t>
      </w:r>
      <w:r w:rsidR="007C7FB2" w:rsidRPr="00962AB5">
        <w:rPr>
          <w:rFonts w:ascii="Palatino Linotype" w:eastAsia="Times New Roman" w:hAnsi="Palatino Linotype" w:cs="Arial"/>
          <w:color w:val="000000" w:themeColor="text1"/>
          <w:lang w:val="es-ES"/>
        </w:rPr>
        <w:t>nueve (09) de diciembre de dos mil veintidós</w:t>
      </w:r>
      <w:r w:rsidR="00FE49E3" w:rsidRPr="00962AB5">
        <w:rPr>
          <w:rFonts w:ascii="Palatino Linotype" w:eastAsia="Times New Roman" w:hAnsi="Palatino Linotype" w:cs="Arial"/>
          <w:color w:val="000000" w:themeColor="text1"/>
          <w:lang w:val="es-ES"/>
        </w:rPr>
        <w:t xml:space="preserve">, </w:t>
      </w:r>
      <w:r w:rsidR="007C7FB2" w:rsidRPr="00962AB5">
        <w:rPr>
          <w:rFonts w:ascii="Palatino Linotype" w:eastAsia="Times New Roman" w:hAnsi="Palatino Linotype" w:cs="Arial"/>
          <w:color w:val="000000" w:themeColor="text1"/>
          <w:lang w:val="es-ES"/>
        </w:rPr>
        <w:t>el</w:t>
      </w:r>
      <w:r w:rsidR="005F1362" w:rsidRPr="00962AB5">
        <w:rPr>
          <w:rFonts w:ascii="Palatino Linotype" w:eastAsia="Times New Roman" w:hAnsi="Palatino Linotype" w:cs="Arial"/>
          <w:color w:val="000000" w:themeColor="text1"/>
          <w:lang w:val="es-ES"/>
        </w:rPr>
        <w:t xml:space="preserve"> particular</w:t>
      </w:r>
      <w:r w:rsidR="00DB4BEF" w:rsidRPr="00962AB5">
        <w:rPr>
          <w:rFonts w:ascii="Palatino Linotype" w:eastAsia="Times New Roman" w:hAnsi="Palatino Linotype" w:cs="Arial"/>
          <w:color w:val="000000" w:themeColor="text1"/>
          <w:lang w:val="es-ES"/>
        </w:rPr>
        <w:t xml:space="preserve"> interpuso</w:t>
      </w:r>
      <w:r w:rsidR="009316E9" w:rsidRPr="00962AB5">
        <w:rPr>
          <w:rFonts w:ascii="Palatino Linotype" w:eastAsia="Times New Roman" w:hAnsi="Palatino Linotype" w:cs="Arial"/>
          <w:color w:val="000000" w:themeColor="text1"/>
          <w:lang w:val="es-ES"/>
        </w:rPr>
        <w:t xml:space="preserve"> </w:t>
      </w:r>
      <w:r w:rsidR="00F25B61" w:rsidRPr="00962AB5">
        <w:rPr>
          <w:rFonts w:ascii="Palatino Linotype" w:eastAsia="Times New Roman" w:hAnsi="Palatino Linotype" w:cs="Arial"/>
          <w:color w:val="000000" w:themeColor="text1"/>
          <w:lang w:val="es-ES"/>
        </w:rPr>
        <w:t>el</w:t>
      </w:r>
      <w:r w:rsidR="004D68F8" w:rsidRPr="00962AB5">
        <w:rPr>
          <w:rFonts w:ascii="Palatino Linotype" w:eastAsia="Times New Roman" w:hAnsi="Palatino Linotype" w:cs="Arial"/>
          <w:color w:val="000000" w:themeColor="text1"/>
          <w:lang w:val="es-ES"/>
        </w:rPr>
        <w:t xml:space="preserve"> recurso de revisión </w:t>
      </w:r>
      <w:r w:rsidR="006F323E" w:rsidRPr="00962AB5">
        <w:rPr>
          <w:rFonts w:ascii="Palatino Linotype" w:eastAsia="Calibri" w:hAnsi="Palatino Linotype" w:cs="Arial"/>
          <w:b/>
          <w:color w:val="000000" w:themeColor="text1"/>
          <w:lang w:val="es-ES"/>
        </w:rPr>
        <w:t>17218/INFOEM/IP/RR/2022</w:t>
      </w:r>
      <w:r w:rsidR="009A0461" w:rsidRPr="00962AB5">
        <w:rPr>
          <w:rFonts w:ascii="Palatino Linotype" w:eastAsia="Calibri" w:hAnsi="Palatino Linotype" w:cs="Arial"/>
          <w:color w:val="000000" w:themeColor="text1"/>
          <w:lang w:val="es-ES"/>
        </w:rPr>
        <w:t>;</w:t>
      </w:r>
      <w:r w:rsidR="00102D65" w:rsidRPr="00962AB5">
        <w:rPr>
          <w:rFonts w:ascii="Palatino Linotype" w:eastAsia="Times New Roman" w:hAnsi="Palatino Linotype" w:cs="Arial"/>
          <w:color w:val="000000" w:themeColor="text1"/>
          <w:lang w:val="es-ES"/>
        </w:rPr>
        <w:t xml:space="preserve"> </w:t>
      </w:r>
      <w:r w:rsidR="00F25B61" w:rsidRPr="00962AB5">
        <w:rPr>
          <w:rFonts w:ascii="Palatino Linotype" w:eastAsia="Times New Roman" w:hAnsi="Palatino Linotype" w:cs="Arial"/>
          <w:color w:val="000000" w:themeColor="text1"/>
          <w:lang w:val="es-ES"/>
        </w:rPr>
        <w:t>impugnación</w:t>
      </w:r>
      <w:r w:rsidR="004D68F8" w:rsidRPr="00962AB5">
        <w:rPr>
          <w:rFonts w:ascii="Palatino Linotype" w:eastAsia="Times New Roman" w:hAnsi="Palatino Linotype" w:cs="Arial"/>
          <w:color w:val="000000" w:themeColor="text1"/>
          <w:lang w:val="es-ES"/>
        </w:rPr>
        <w:t xml:space="preserve"> </w:t>
      </w:r>
      <w:r w:rsidR="00A45546" w:rsidRPr="00962AB5">
        <w:rPr>
          <w:rFonts w:ascii="Palatino Linotype" w:eastAsia="Times New Roman" w:hAnsi="Palatino Linotype" w:cs="Arial"/>
          <w:color w:val="000000" w:themeColor="text1"/>
          <w:lang w:val="es-ES"/>
        </w:rPr>
        <w:t xml:space="preserve">en </w:t>
      </w:r>
      <w:r w:rsidR="00977D37" w:rsidRPr="00962AB5">
        <w:rPr>
          <w:rFonts w:ascii="Palatino Linotype" w:eastAsia="Times New Roman" w:hAnsi="Palatino Linotype" w:cs="Arial"/>
          <w:color w:val="000000" w:themeColor="text1"/>
          <w:lang w:val="es-ES"/>
        </w:rPr>
        <w:t>la</w:t>
      </w:r>
      <w:r w:rsidR="00A45546" w:rsidRPr="00962AB5">
        <w:rPr>
          <w:rFonts w:ascii="Palatino Linotype" w:eastAsia="Times New Roman" w:hAnsi="Palatino Linotype" w:cs="Arial"/>
          <w:color w:val="000000" w:themeColor="text1"/>
          <w:lang w:val="es-ES"/>
        </w:rPr>
        <w:t xml:space="preserve"> que refirió </w:t>
      </w:r>
      <w:r w:rsidR="004D68F8" w:rsidRPr="00962AB5">
        <w:rPr>
          <w:rFonts w:ascii="Palatino Linotype" w:eastAsia="Times New Roman" w:hAnsi="Palatino Linotype" w:cs="Arial"/>
          <w:color w:val="000000" w:themeColor="text1"/>
          <w:lang w:val="es-ES"/>
        </w:rPr>
        <w:t>lo siguiente:</w:t>
      </w:r>
    </w:p>
    <w:p w14:paraId="054906C6" w14:textId="77777777" w:rsidR="00E34622" w:rsidRPr="00962AB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rPr>
      </w:pPr>
    </w:p>
    <w:p w14:paraId="5D958B88" w14:textId="11072C5D" w:rsidR="00E34622" w:rsidRPr="00962AB5"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962AB5">
        <w:rPr>
          <w:rFonts w:ascii="Palatino Linotype" w:eastAsia="Times New Roman" w:hAnsi="Palatino Linotype" w:cs="Arial"/>
          <w:b/>
          <w:color w:val="000000" w:themeColor="text1"/>
          <w:sz w:val="22"/>
          <w:lang w:val="es-ES"/>
        </w:rPr>
        <w:t>Acto impugnado:</w:t>
      </w:r>
      <w:r w:rsidRPr="00962AB5">
        <w:rPr>
          <w:rFonts w:ascii="Palatino Linotype" w:eastAsia="Times New Roman" w:hAnsi="Palatino Linotype" w:cs="Arial"/>
          <w:color w:val="000000" w:themeColor="text1"/>
          <w:sz w:val="22"/>
          <w:lang w:val="es-ES"/>
        </w:rPr>
        <w:t xml:space="preserve"> “</w:t>
      </w:r>
      <w:r w:rsidR="007C7FB2" w:rsidRPr="00962AB5">
        <w:rPr>
          <w:rFonts w:ascii="Palatino Linotype" w:eastAsia="Times New Roman" w:hAnsi="Palatino Linotype" w:cs="Arial"/>
          <w:i/>
          <w:iCs/>
          <w:color w:val="000000" w:themeColor="text1"/>
          <w:sz w:val="22"/>
        </w:rPr>
        <w:t>la respuesta</w:t>
      </w:r>
      <w:r w:rsidRPr="00962AB5">
        <w:rPr>
          <w:rFonts w:ascii="Palatino Linotype" w:eastAsia="Times New Roman" w:hAnsi="Palatino Linotype" w:cs="Arial"/>
          <w:i/>
          <w:iCs/>
          <w:color w:val="000000" w:themeColor="text1"/>
          <w:sz w:val="22"/>
          <w:lang w:val="es-ES"/>
        </w:rPr>
        <w:t>”</w:t>
      </w:r>
      <w:r w:rsidRPr="00962AB5">
        <w:rPr>
          <w:rFonts w:ascii="Palatino Linotype" w:eastAsia="Times New Roman" w:hAnsi="Palatino Linotype" w:cs="Arial"/>
          <w:color w:val="000000" w:themeColor="text1"/>
          <w:sz w:val="22"/>
          <w:lang w:val="es-ES"/>
        </w:rPr>
        <w:t xml:space="preserve"> (Sic).</w:t>
      </w:r>
    </w:p>
    <w:p w14:paraId="25E44FB6" w14:textId="77777777" w:rsidR="00F25B61" w:rsidRPr="00962AB5"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7B145A0E" w:rsidR="000E096F" w:rsidRPr="00962AB5" w:rsidRDefault="00E34622" w:rsidP="00F8376B">
      <w:pPr>
        <w:pStyle w:val="Prrafodelista"/>
        <w:numPr>
          <w:ilvl w:val="0"/>
          <w:numId w:val="3"/>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962AB5">
        <w:rPr>
          <w:rFonts w:ascii="Palatino Linotype" w:eastAsia="Times New Roman" w:hAnsi="Palatino Linotype" w:cs="Arial"/>
          <w:b/>
          <w:color w:val="000000" w:themeColor="text1"/>
          <w:sz w:val="22"/>
          <w:lang w:val="es-ES"/>
        </w:rPr>
        <w:t>Razones o motivos de inconformidad:</w:t>
      </w:r>
      <w:r w:rsidRPr="00962AB5">
        <w:rPr>
          <w:rFonts w:ascii="Palatino Linotype" w:eastAsia="Times New Roman" w:hAnsi="Palatino Linotype" w:cs="Arial"/>
          <w:color w:val="000000" w:themeColor="text1"/>
          <w:sz w:val="22"/>
          <w:lang w:val="es-ES"/>
        </w:rPr>
        <w:t xml:space="preserve"> “</w:t>
      </w:r>
      <w:r w:rsidR="007C7FB2" w:rsidRPr="00962AB5">
        <w:rPr>
          <w:rFonts w:ascii="Palatino Linotype" w:hAnsi="Palatino Linotype"/>
          <w:i/>
          <w:iCs/>
          <w:color w:val="000000"/>
          <w:sz w:val="22"/>
        </w:rPr>
        <w:t>no se funda ni motiva el cambio de modalidad, el sujeto obligado de manera unilateral hace el cambio diciendo que es mucha la informacion sin que en ningun momento compruebe su dicho lo cua es su obligacion</w:t>
      </w:r>
      <w:r w:rsidRPr="00962AB5">
        <w:rPr>
          <w:rFonts w:ascii="Palatino Linotype" w:eastAsia="Times New Roman" w:hAnsi="Palatino Linotype" w:cs="Arial"/>
          <w:i/>
          <w:color w:val="000000" w:themeColor="text1"/>
          <w:sz w:val="22"/>
          <w:lang w:val="es-ES"/>
        </w:rPr>
        <w:t>”</w:t>
      </w:r>
      <w:r w:rsidRPr="00962AB5">
        <w:rPr>
          <w:rFonts w:ascii="Palatino Linotype" w:eastAsia="Times New Roman" w:hAnsi="Palatino Linotype" w:cs="Arial"/>
          <w:color w:val="000000" w:themeColor="text1"/>
          <w:sz w:val="22"/>
          <w:lang w:val="es-ES"/>
        </w:rPr>
        <w:t xml:space="preserve"> (Sic).</w:t>
      </w:r>
    </w:p>
    <w:p w14:paraId="4D16C3B0" w14:textId="77777777" w:rsidR="00E34622" w:rsidRPr="00962AB5" w:rsidRDefault="00E34622" w:rsidP="00E85FF3">
      <w:pPr>
        <w:tabs>
          <w:tab w:val="left" w:pos="426"/>
        </w:tabs>
        <w:spacing w:line="360" w:lineRule="auto"/>
        <w:jc w:val="both"/>
        <w:rPr>
          <w:rFonts w:ascii="Palatino Linotype" w:hAnsi="Palatino Linotype"/>
          <w:color w:val="000000" w:themeColor="text1"/>
        </w:rPr>
      </w:pPr>
    </w:p>
    <w:p w14:paraId="3F0AFD31" w14:textId="190512CD" w:rsidR="005C7898" w:rsidRPr="00962AB5"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2AB5">
        <w:rPr>
          <w:rFonts w:ascii="Palatino Linotype" w:eastAsia="Calibri" w:hAnsi="Palatino Linotype" w:cs="Arial"/>
          <w:color w:val="000000" w:themeColor="text1"/>
          <w:lang w:val="es-ES"/>
        </w:rPr>
        <w:t xml:space="preserve">Se </w:t>
      </w:r>
      <w:r w:rsidR="00F25B61" w:rsidRPr="00962AB5">
        <w:rPr>
          <w:rFonts w:ascii="Palatino Linotype" w:eastAsia="Times New Roman" w:hAnsi="Palatino Linotype" w:cs="Arial"/>
          <w:color w:val="000000" w:themeColor="text1"/>
          <w:lang w:val="es-ES"/>
        </w:rPr>
        <w:t>registró</w:t>
      </w:r>
      <w:r w:rsidRPr="00962AB5">
        <w:rPr>
          <w:rFonts w:ascii="Palatino Linotype" w:eastAsia="Times New Roman" w:hAnsi="Palatino Linotype" w:cs="Arial"/>
          <w:color w:val="000000" w:themeColor="text1"/>
          <w:lang w:val="es-ES"/>
        </w:rPr>
        <w:t xml:space="preserve"> </w:t>
      </w:r>
      <w:r w:rsidR="00F25B61" w:rsidRPr="00962AB5">
        <w:rPr>
          <w:rFonts w:ascii="Palatino Linotype" w:eastAsia="Times New Roman" w:hAnsi="Palatino Linotype" w:cs="Arial"/>
          <w:color w:val="000000" w:themeColor="text1"/>
          <w:lang w:val="es-ES"/>
        </w:rPr>
        <w:t>el</w:t>
      </w:r>
      <w:r w:rsidRPr="00962AB5">
        <w:rPr>
          <w:rFonts w:ascii="Palatino Linotype" w:eastAsia="Times New Roman" w:hAnsi="Palatino Linotype" w:cs="Arial"/>
          <w:color w:val="000000" w:themeColor="text1"/>
          <w:lang w:val="es-ES"/>
        </w:rPr>
        <w:t xml:space="preserve"> recurso de revisión bajo </w:t>
      </w:r>
      <w:r w:rsidR="00F25B61" w:rsidRPr="00962AB5">
        <w:rPr>
          <w:rFonts w:ascii="Palatino Linotype" w:eastAsia="Times New Roman" w:hAnsi="Palatino Linotype" w:cs="Arial"/>
          <w:color w:val="000000" w:themeColor="text1"/>
          <w:lang w:val="es-ES"/>
        </w:rPr>
        <w:t>el</w:t>
      </w:r>
      <w:r w:rsidRPr="00962AB5">
        <w:rPr>
          <w:rFonts w:ascii="Palatino Linotype" w:eastAsia="Times New Roman" w:hAnsi="Palatino Linotype" w:cs="Arial"/>
          <w:color w:val="000000" w:themeColor="text1"/>
          <w:lang w:val="es-ES"/>
        </w:rPr>
        <w:t xml:space="preserve"> número de expediente </w:t>
      </w:r>
      <w:r w:rsidR="006F323E" w:rsidRPr="00962AB5">
        <w:rPr>
          <w:rFonts w:ascii="Palatino Linotype" w:eastAsia="Times New Roman" w:hAnsi="Palatino Linotype" w:cs="Arial"/>
          <w:b/>
          <w:color w:val="000000" w:themeColor="text1"/>
          <w:lang w:val="es-ES"/>
        </w:rPr>
        <w:t>17218/INFOEM/IP/RR/2022</w:t>
      </w:r>
      <w:r w:rsidRPr="00962AB5">
        <w:rPr>
          <w:rFonts w:ascii="Palatino Linotype" w:hAnsi="Palatino Linotype" w:cs="Arial"/>
          <w:bCs/>
          <w:color w:val="000000" w:themeColor="text1"/>
        </w:rPr>
        <w:t xml:space="preserve">; asimismo, con fundamento en lo dispuesto por el </w:t>
      </w:r>
      <w:r w:rsidRPr="00962AB5">
        <w:rPr>
          <w:rFonts w:ascii="Palatino Linotype" w:eastAsia="Calibri" w:hAnsi="Palatino Linotype" w:cs="Arial"/>
          <w:bCs/>
          <w:color w:val="000000" w:themeColor="text1"/>
          <w:lang w:val="es-ES"/>
        </w:rPr>
        <w:t>artículo 185</w:t>
      </w:r>
      <w:r w:rsidR="00AE1CCB" w:rsidRPr="00962AB5">
        <w:rPr>
          <w:rFonts w:ascii="Palatino Linotype" w:eastAsia="Calibri" w:hAnsi="Palatino Linotype" w:cs="Arial"/>
          <w:bCs/>
          <w:color w:val="000000" w:themeColor="text1"/>
          <w:lang w:val="es-ES"/>
        </w:rPr>
        <w:t>,</w:t>
      </w:r>
      <w:r w:rsidRPr="00962AB5">
        <w:rPr>
          <w:rFonts w:ascii="Palatino Linotype" w:eastAsia="Calibri" w:hAnsi="Palatino Linotype" w:cs="Arial"/>
          <w:bCs/>
          <w:color w:val="000000" w:themeColor="text1"/>
          <w:lang w:val="es-ES"/>
        </w:rPr>
        <w:t xml:space="preserve"> fracción I</w:t>
      </w:r>
      <w:r w:rsidR="00AE1CCB" w:rsidRPr="00962AB5">
        <w:rPr>
          <w:rFonts w:ascii="Palatino Linotype" w:eastAsia="Calibri" w:hAnsi="Palatino Linotype" w:cs="Arial"/>
          <w:bCs/>
          <w:color w:val="000000" w:themeColor="text1"/>
          <w:lang w:val="es-ES"/>
        </w:rPr>
        <w:t>,</w:t>
      </w:r>
      <w:r w:rsidRPr="00962AB5">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962AB5">
        <w:rPr>
          <w:rFonts w:ascii="Palatino Linotype" w:eastAsia="Times New Roman" w:hAnsi="Palatino Linotype" w:cs="Arial"/>
          <w:bCs/>
          <w:color w:val="000000" w:themeColor="text1"/>
          <w:lang w:val="es-ES"/>
        </w:rPr>
        <w:t xml:space="preserve">se </w:t>
      </w:r>
      <w:r w:rsidR="00F25B61" w:rsidRPr="00962AB5">
        <w:rPr>
          <w:rFonts w:ascii="Palatino Linotype" w:eastAsia="Times New Roman" w:hAnsi="Palatino Linotype" w:cs="Arial"/>
          <w:bCs/>
          <w:color w:val="000000" w:themeColor="text1"/>
          <w:lang w:val="es-ES"/>
        </w:rPr>
        <w:t>turnó</w:t>
      </w:r>
      <w:r w:rsidRPr="00962AB5">
        <w:rPr>
          <w:rFonts w:ascii="Palatino Linotype" w:eastAsia="Times New Roman" w:hAnsi="Palatino Linotype" w:cs="Arial"/>
          <w:bCs/>
          <w:color w:val="000000" w:themeColor="text1"/>
          <w:lang w:val="es-ES"/>
        </w:rPr>
        <w:t xml:space="preserve"> a l</w:t>
      </w:r>
      <w:r w:rsidR="00F25B61" w:rsidRPr="00962AB5">
        <w:rPr>
          <w:rFonts w:ascii="Palatino Linotype" w:eastAsia="Times New Roman" w:hAnsi="Palatino Linotype" w:cs="Arial"/>
          <w:bCs/>
          <w:color w:val="000000" w:themeColor="text1"/>
          <w:lang w:val="es-ES"/>
        </w:rPr>
        <w:t>a</w:t>
      </w:r>
      <w:r w:rsidRPr="00962AB5">
        <w:rPr>
          <w:rFonts w:ascii="Palatino Linotype" w:eastAsia="Times New Roman" w:hAnsi="Palatino Linotype" w:cs="Arial"/>
          <w:bCs/>
          <w:color w:val="000000" w:themeColor="text1"/>
          <w:lang w:val="es-ES"/>
        </w:rPr>
        <w:t xml:space="preserve"> </w:t>
      </w:r>
      <w:r w:rsidRPr="00962AB5">
        <w:rPr>
          <w:rFonts w:ascii="Palatino Linotype" w:eastAsia="Times New Roman" w:hAnsi="Palatino Linotype" w:cs="Arial"/>
          <w:b/>
          <w:bCs/>
          <w:color w:val="000000" w:themeColor="text1"/>
          <w:lang w:val="es-ES"/>
        </w:rPr>
        <w:t>Comisionad</w:t>
      </w:r>
      <w:r w:rsidR="00F25B61" w:rsidRPr="00962AB5">
        <w:rPr>
          <w:rFonts w:ascii="Palatino Linotype" w:eastAsia="Times New Roman" w:hAnsi="Palatino Linotype" w:cs="Arial"/>
          <w:b/>
          <w:bCs/>
          <w:color w:val="000000" w:themeColor="text1"/>
          <w:lang w:val="es-ES"/>
        </w:rPr>
        <w:t>a</w:t>
      </w:r>
      <w:r w:rsidRPr="00962AB5">
        <w:rPr>
          <w:rFonts w:ascii="Palatino Linotype" w:eastAsia="Times New Roman" w:hAnsi="Palatino Linotype" w:cs="Arial"/>
          <w:b/>
          <w:bCs/>
          <w:color w:val="000000" w:themeColor="text1"/>
          <w:lang w:val="es-ES"/>
        </w:rPr>
        <w:t xml:space="preserve"> María del Rosario Mejía Ayala</w:t>
      </w:r>
      <w:r w:rsidR="00F25B61" w:rsidRPr="00962AB5">
        <w:rPr>
          <w:rFonts w:ascii="Palatino Linotype" w:eastAsia="Times New Roman" w:hAnsi="Palatino Linotype" w:cs="Arial"/>
          <w:bCs/>
          <w:color w:val="000000" w:themeColor="text1"/>
          <w:lang w:val="es-ES"/>
        </w:rPr>
        <w:t>,</w:t>
      </w:r>
      <w:r w:rsidRPr="00962AB5">
        <w:rPr>
          <w:rFonts w:ascii="Palatino Linotype" w:eastAsia="Times New Roman" w:hAnsi="Palatino Linotype" w:cs="Arial"/>
          <w:bCs/>
          <w:color w:val="000000" w:themeColor="text1"/>
          <w:lang w:val="es-ES"/>
        </w:rPr>
        <w:t xml:space="preserve"> </w:t>
      </w:r>
      <w:r w:rsidR="001B37EF" w:rsidRPr="00962AB5">
        <w:rPr>
          <w:rFonts w:ascii="Palatino Linotype" w:eastAsia="Times New Roman" w:hAnsi="Palatino Linotype" w:cs="Arial"/>
          <w:bCs/>
          <w:color w:val="000000" w:themeColor="text1"/>
          <w:lang w:val="es-ES"/>
        </w:rPr>
        <w:t>para</w:t>
      </w:r>
      <w:r w:rsidRPr="00962AB5">
        <w:rPr>
          <w:rFonts w:ascii="Palatino Linotype" w:eastAsia="Times New Roman" w:hAnsi="Palatino Linotype" w:cs="Arial"/>
          <w:bCs/>
          <w:color w:val="000000" w:themeColor="text1"/>
          <w:lang w:val="es-ES"/>
        </w:rPr>
        <w:t xml:space="preserve"> </w:t>
      </w:r>
      <w:r w:rsidRPr="00962AB5">
        <w:rPr>
          <w:rFonts w:ascii="Palatino Linotype" w:eastAsia="Times New Roman" w:hAnsi="Palatino Linotype" w:cs="Arial"/>
          <w:bCs/>
          <w:color w:val="000000" w:themeColor="text1"/>
        </w:rPr>
        <w:t>su análisis.</w:t>
      </w:r>
    </w:p>
    <w:p w14:paraId="23A01433" w14:textId="77777777" w:rsidR="005C7898" w:rsidRPr="00962AB5"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749D7EC8" w:rsidR="00473F11" w:rsidRPr="00962AB5"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962AB5">
        <w:rPr>
          <w:rFonts w:ascii="Palatino Linotype" w:eastAsia="Times New Roman" w:hAnsi="Palatino Linotype" w:cs="Arial"/>
          <w:color w:val="000000" w:themeColor="text1"/>
          <w:lang w:val="es-ES"/>
        </w:rPr>
        <w:t>La Comisionada Ponente</w:t>
      </w:r>
      <w:r w:rsidR="00473F11" w:rsidRPr="00962AB5">
        <w:rPr>
          <w:rFonts w:ascii="Palatino Linotype" w:eastAsia="Calibri" w:hAnsi="Palatino Linotype" w:cs="Arial"/>
          <w:color w:val="000000" w:themeColor="text1"/>
          <w:lang w:val="es-ES"/>
        </w:rPr>
        <w:t>, con fundamento en lo dispuesto por el artículo 185</w:t>
      </w:r>
      <w:r w:rsidR="00F638B9" w:rsidRPr="00962AB5">
        <w:rPr>
          <w:rFonts w:ascii="Palatino Linotype" w:eastAsia="Calibri" w:hAnsi="Palatino Linotype" w:cs="Arial"/>
          <w:color w:val="000000" w:themeColor="text1"/>
          <w:lang w:val="es-ES"/>
        </w:rPr>
        <w:t>,</w:t>
      </w:r>
      <w:r w:rsidR="00473F11" w:rsidRPr="00962AB5">
        <w:rPr>
          <w:rFonts w:ascii="Palatino Linotype" w:eastAsia="Calibri" w:hAnsi="Palatino Linotype" w:cs="Arial"/>
          <w:color w:val="000000" w:themeColor="text1"/>
          <w:lang w:val="es-ES"/>
        </w:rPr>
        <w:t xml:space="preserve"> fracción II</w:t>
      </w:r>
      <w:r w:rsidR="00F638B9" w:rsidRPr="00962AB5">
        <w:rPr>
          <w:rFonts w:ascii="Palatino Linotype" w:eastAsia="Calibri" w:hAnsi="Palatino Linotype" w:cs="Arial"/>
          <w:color w:val="000000" w:themeColor="text1"/>
          <w:lang w:val="es-ES"/>
        </w:rPr>
        <w:t>,</w:t>
      </w:r>
      <w:r w:rsidR="00473F11" w:rsidRPr="00962AB5">
        <w:rPr>
          <w:rFonts w:ascii="Palatino Linotype" w:eastAsia="Calibri" w:hAnsi="Palatino Linotype" w:cs="Arial"/>
          <w:color w:val="000000" w:themeColor="text1"/>
          <w:lang w:val="es-ES"/>
        </w:rPr>
        <w:t xml:space="preserve"> de la </w:t>
      </w:r>
      <w:r w:rsidRPr="00962AB5">
        <w:rPr>
          <w:rFonts w:ascii="Palatino Linotype" w:eastAsia="Calibri" w:hAnsi="Palatino Linotype" w:cs="Arial"/>
          <w:color w:val="000000" w:themeColor="text1"/>
          <w:lang w:val="es-ES"/>
        </w:rPr>
        <w:t xml:space="preserve">Ley </w:t>
      </w:r>
      <w:r w:rsidR="00473F11" w:rsidRPr="00962AB5">
        <w:rPr>
          <w:rFonts w:ascii="Palatino Linotype" w:eastAsia="Calibri" w:hAnsi="Palatino Linotype" w:cs="Arial"/>
          <w:color w:val="000000" w:themeColor="text1"/>
          <w:lang w:val="es-ES"/>
        </w:rPr>
        <w:t>de la materia, a través del acuerdo de admisión de</w:t>
      </w:r>
      <w:r w:rsidR="007E5A30" w:rsidRPr="00962AB5">
        <w:rPr>
          <w:rFonts w:ascii="Palatino Linotype" w:eastAsia="Calibri" w:hAnsi="Palatino Linotype" w:cs="Arial"/>
          <w:color w:val="000000" w:themeColor="text1"/>
          <w:lang w:val="es-ES"/>
        </w:rPr>
        <w:t xml:space="preserve"> </w:t>
      </w:r>
      <w:r w:rsidR="007C7FB2" w:rsidRPr="00962AB5">
        <w:rPr>
          <w:rFonts w:ascii="Palatino Linotype" w:eastAsia="Calibri" w:hAnsi="Palatino Linotype" w:cs="Arial"/>
          <w:color w:val="000000" w:themeColor="text1"/>
          <w:lang w:val="es-ES"/>
        </w:rPr>
        <w:t>trece (13) de diciembre de dos mil veintidós</w:t>
      </w:r>
      <w:r w:rsidR="00473F11" w:rsidRPr="00962AB5">
        <w:rPr>
          <w:rFonts w:ascii="Palatino Linotype" w:eastAsia="Calibri" w:hAnsi="Palatino Linotype" w:cs="Arial"/>
          <w:color w:val="000000" w:themeColor="text1"/>
          <w:lang w:val="es-ES"/>
        </w:rPr>
        <w:t xml:space="preserve">, </w:t>
      </w:r>
      <w:r w:rsidRPr="00962AB5">
        <w:rPr>
          <w:rFonts w:ascii="Palatino Linotype" w:eastAsia="Calibri" w:hAnsi="Palatino Linotype" w:cs="Arial"/>
          <w:color w:val="000000" w:themeColor="text1"/>
          <w:lang w:val="es-ES"/>
        </w:rPr>
        <w:t>puso</w:t>
      </w:r>
      <w:r w:rsidR="00473F11" w:rsidRPr="00962AB5">
        <w:rPr>
          <w:rFonts w:ascii="Palatino Linotype" w:eastAsia="Calibri" w:hAnsi="Palatino Linotype" w:cs="Arial"/>
          <w:color w:val="000000" w:themeColor="text1"/>
          <w:lang w:val="es-ES"/>
        </w:rPr>
        <w:t xml:space="preserve"> a disposición de las partes </w:t>
      </w:r>
      <w:r w:rsidRPr="00962AB5">
        <w:rPr>
          <w:rFonts w:ascii="Palatino Linotype" w:eastAsia="Calibri" w:hAnsi="Palatino Linotype" w:cs="Arial"/>
          <w:color w:val="000000" w:themeColor="text1"/>
          <w:lang w:val="es-ES"/>
        </w:rPr>
        <w:t>el expediente electrónico</w:t>
      </w:r>
      <w:r w:rsidR="00473F11" w:rsidRPr="00962AB5">
        <w:rPr>
          <w:rFonts w:ascii="Palatino Linotype" w:eastAsia="Calibri" w:hAnsi="Palatino Linotype" w:cs="Arial"/>
          <w:color w:val="000000" w:themeColor="text1"/>
          <w:lang w:val="es-ES"/>
        </w:rPr>
        <w:t xml:space="preserve"> </w:t>
      </w:r>
      <w:r w:rsidR="00473F11" w:rsidRPr="00962AB5">
        <w:rPr>
          <w:rFonts w:ascii="Palatino Linotype" w:eastAsia="Calibri" w:hAnsi="Palatino Linotype" w:cs="Arial"/>
          <w:color w:val="000000" w:themeColor="text1"/>
        </w:rPr>
        <w:t xml:space="preserve">vía </w:t>
      </w:r>
      <w:r w:rsidR="00E85FF3" w:rsidRPr="00962AB5">
        <w:rPr>
          <w:rFonts w:ascii="Palatino Linotype" w:eastAsia="Calibri" w:hAnsi="Palatino Linotype" w:cs="Arial"/>
          <w:color w:val="000000" w:themeColor="text1"/>
          <w:lang w:val="es-ES"/>
        </w:rPr>
        <w:t xml:space="preserve">SAIMEX, </w:t>
      </w:r>
      <w:r w:rsidR="00473F11" w:rsidRPr="00962AB5">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962AB5">
        <w:rPr>
          <w:rFonts w:ascii="Palatino Linotype" w:eastAsia="Calibri" w:hAnsi="Palatino Linotype" w:cs="Arial"/>
          <w:b/>
          <w:color w:val="000000" w:themeColor="text1"/>
          <w:lang w:val="es-ES"/>
        </w:rPr>
        <w:t>SUJETO OBLIGADO</w:t>
      </w:r>
      <w:r w:rsidR="00473F11" w:rsidRPr="00962AB5">
        <w:rPr>
          <w:rFonts w:ascii="Palatino Linotype" w:eastAsia="Calibri" w:hAnsi="Palatino Linotype" w:cs="Arial"/>
          <w:color w:val="000000" w:themeColor="text1"/>
          <w:lang w:val="es-ES"/>
        </w:rPr>
        <w:t xml:space="preserve"> presentara </w:t>
      </w:r>
      <w:r w:rsidR="005541C0" w:rsidRPr="00962AB5">
        <w:rPr>
          <w:rFonts w:ascii="Palatino Linotype" w:eastAsia="Calibri" w:hAnsi="Palatino Linotype" w:cs="Arial"/>
          <w:color w:val="000000" w:themeColor="text1"/>
          <w:lang w:val="es-ES"/>
        </w:rPr>
        <w:t>su Informe</w:t>
      </w:r>
      <w:r w:rsidR="00473F11" w:rsidRPr="00962AB5">
        <w:rPr>
          <w:rFonts w:ascii="Palatino Linotype" w:eastAsia="Calibri" w:hAnsi="Palatino Linotype" w:cs="Arial"/>
          <w:color w:val="000000" w:themeColor="text1"/>
          <w:lang w:val="es-ES"/>
        </w:rPr>
        <w:t xml:space="preserve"> Justificado</w:t>
      </w:r>
      <w:bookmarkEnd w:id="3"/>
      <w:r w:rsidR="005541C0" w:rsidRPr="00962AB5">
        <w:rPr>
          <w:rFonts w:ascii="Palatino Linotype" w:eastAsia="Calibri" w:hAnsi="Palatino Linotype" w:cs="Arial"/>
          <w:color w:val="000000" w:themeColor="text1"/>
          <w:lang w:val="es-ES"/>
        </w:rPr>
        <w:t xml:space="preserve"> respectivo.</w:t>
      </w:r>
    </w:p>
    <w:p w14:paraId="12EBC051" w14:textId="77777777" w:rsidR="00CF15AD" w:rsidRPr="00962AB5"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46CC82A1" w:rsidR="009A47BD" w:rsidRPr="00962AB5"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Calibri" w:hAnsi="Palatino Linotype" w:cs="Arial"/>
          <w:color w:val="000000" w:themeColor="text1"/>
          <w:lang w:val="es-ES"/>
        </w:rPr>
        <w:t xml:space="preserve">El </w:t>
      </w:r>
      <w:r w:rsidR="007C7FB2" w:rsidRPr="00962AB5">
        <w:rPr>
          <w:rFonts w:ascii="Palatino Linotype" w:eastAsia="Calibri" w:hAnsi="Palatino Linotype" w:cs="Arial"/>
          <w:color w:val="000000" w:themeColor="text1"/>
          <w:lang w:val="es-ES"/>
        </w:rPr>
        <w:t xml:space="preserve">nueve (09) de enero </w:t>
      </w:r>
      <w:r w:rsidRPr="00962AB5">
        <w:rPr>
          <w:rFonts w:ascii="Palatino Linotype" w:eastAsia="Calibri" w:hAnsi="Palatino Linotype" w:cs="Arial"/>
          <w:color w:val="000000" w:themeColor="text1"/>
          <w:lang w:val="es-ES"/>
        </w:rPr>
        <w:t xml:space="preserve">de dos mil veintitrés, el </w:t>
      </w:r>
      <w:r w:rsidRPr="00962AB5">
        <w:rPr>
          <w:rFonts w:ascii="Palatino Linotype" w:eastAsia="Calibri" w:hAnsi="Palatino Linotype" w:cs="Arial"/>
          <w:b/>
          <w:color w:val="000000" w:themeColor="text1"/>
          <w:lang w:val="es-ES"/>
        </w:rPr>
        <w:t>SUJETO OBLIGADO</w:t>
      </w:r>
      <w:r w:rsidRPr="00962AB5">
        <w:rPr>
          <w:rFonts w:ascii="Palatino Linotype" w:eastAsia="Calibri" w:hAnsi="Palatino Linotype" w:cs="Arial"/>
          <w:color w:val="000000" w:themeColor="text1"/>
          <w:lang w:val="es-ES"/>
        </w:rPr>
        <w:t xml:space="preserve"> presentó, en </w:t>
      </w:r>
      <w:r w:rsidR="00B76FBD" w:rsidRPr="00962AB5">
        <w:rPr>
          <w:rFonts w:ascii="Palatino Linotype" w:eastAsia="Calibri" w:hAnsi="Palatino Linotype" w:cs="Arial"/>
          <w:color w:val="000000" w:themeColor="text1"/>
          <w:lang w:val="es-ES"/>
        </w:rPr>
        <w:t>vía</w:t>
      </w:r>
      <w:r w:rsidRPr="00962AB5">
        <w:rPr>
          <w:rFonts w:ascii="Palatino Linotype" w:eastAsia="Calibri" w:hAnsi="Palatino Linotype" w:cs="Arial"/>
          <w:color w:val="000000" w:themeColor="text1"/>
          <w:lang w:val="es-ES"/>
        </w:rPr>
        <w:t xml:space="preserve"> de informe justificado, los archivos electrónicos siguientes:</w:t>
      </w:r>
    </w:p>
    <w:p w14:paraId="791DECC2" w14:textId="71AFC434" w:rsidR="000B58BB" w:rsidRPr="00962AB5"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962AB5">
        <w:rPr>
          <w:rFonts w:ascii="Palatino Linotype" w:eastAsia="Calibri" w:hAnsi="Palatino Linotype" w:cs="Arial"/>
          <w:b/>
          <w:i/>
          <w:color w:val="000000" w:themeColor="text1"/>
          <w:sz w:val="22"/>
          <w:lang w:val="es-ES"/>
        </w:rPr>
        <w:lastRenderedPageBreak/>
        <w:t>“</w:t>
      </w:r>
      <w:r w:rsidR="007C7FB2" w:rsidRPr="00962AB5">
        <w:rPr>
          <w:rFonts w:ascii="Palatino Linotype" w:eastAsia="Calibri" w:hAnsi="Palatino Linotype" w:cs="Arial"/>
          <w:b/>
          <w:i/>
          <w:color w:val="000000" w:themeColor="text1"/>
          <w:sz w:val="22"/>
          <w:lang w:val="es-ES"/>
        </w:rPr>
        <w:t>INFORM. JUSTF. SOL.697-220001</w:t>
      </w:r>
      <w:r w:rsidRPr="00962AB5">
        <w:rPr>
          <w:rFonts w:ascii="Palatino Linotype" w:eastAsia="Calibri" w:hAnsi="Palatino Linotype" w:cs="Arial"/>
          <w:b/>
          <w:i/>
          <w:color w:val="000000" w:themeColor="text1"/>
          <w:sz w:val="22"/>
          <w:lang w:val="es-ES"/>
        </w:rPr>
        <w:t>.pdf”</w:t>
      </w:r>
      <w:r w:rsidRPr="00962AB5">
        <w:rPr>
          <w:rFonts w:ascii="Palatino Linotype" w:eastAsia="Calibri" w:hAnsi="Palatino Linotype" w:cs="Arial"/>
          <w:color w:val="000000" w:themeColor="text1"/>
          <w:sz w:val="22"/>
          <w:lang w:val="es-ES"/>
        </w:rPr>
        <w:t xml:space="preserve">: Documento </w:t>
      </w:r>
      <w:r w:rsidR="007C7FB2" w:rsidRPr="00962AB5">
        <w:rPr>
          <w:rFonts w:ascii="Palatino Linotype" w:eastAsia="Calibri" w:hAnsi="Palatino Linotype" w:cs="Arial"/>
          <w:color w:val="000000" w:themeColor="text1"/>
          <w:sz w:val="22"/>
          <w:lang w:val="es-ES"/>
        </w:rPr>
        <w:t xml:space="preserve">de seis fojas consistente en la copia digitalizada del oficio número 210C0101030000S/UT/0066/2023, de nueve (09) de enero de dos mil veintitrés, suscrito por el Jefe de Departamento de Legislación y Consulta y Suplente del Titular de la Unidad de Transparencia, dirigido a la Comisionada Ponente, por el que ratifica esencialmente su respuesta proveída a la solicitud </w:t>
      </w:r>
      <w:r w:rsidR="007C7FB2" w:rsidRPr="00962AB5">
        <w:rPr>
          <w:rFonts w:ascii="Palatino Linotype" w:eastAsia="Calibri" w:hAnsi="Palatino Linotype" w:cs="Arial"/>
          <w:b/>
          <w:color w:val="000000" w:themeColor="text1"/>
          <w:sz w:val="22"/>
          <w:lang w:val="es-ES"/>
        </w:rPr>
        <w:t>00697/SEIEM/IP/2022</w:t>
      </w:r>
      <w:r w:rsidR="007C7FB2" w:rsidRPr="00962AB5">
        <w:rPr>
          <w:rFonts w:ascii="Palatino Linotype" w:eastAsia="Calibri" w:hAnsi="Palatino Linotype" w:cs="Arial"/>
          <w:color w:val="000000" w:themeColor="text1"/>
          <w:sz w:val="22"/>
          <w:lang w:val="es-ES"/>
        </w:rPr>
        <w:t>.</w:t>
      </w:r>
    </w:p>
    <w:p w14:paraId="32C582FF" w14:textId="699F6EF2" w:rsidR="000B58BB" w:rsidRPr="00962AB5"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962AB5">
        <w:rPr>
          <w:rFonts w:ascii="Palatino Linotype" w:eastAsia="Calibri" w:hAnsi="Palatino Linotype" w:cs="Arial"/>
          <w:b/>
          <w:i/>
          <w:color w:val="000000" w:themeColor="text1"/>
          <w:sz w:val="22"/>
          <w:lang w:val="es-ES"/>
        </w:rPr>
        <w:t>“</w:t>
      </w:r>
      <w:r w:rsidR="007C7FB2" w:rsidRPr="00962AB5">
        <w:rPr>
          <w:rFonts w:ascii="Palatino Linotype" w:eastAsia="Calibri" w:hAnsi="Palatino Linotype" w:cs="Arial"/>
          <w:b/>
          <w:i/>
          <w:color w:val="000000" w:themeColor="text1"/>
          <w:sz w:val="22"/>
          <w:lang w:val="es-ES"/>
        </w:rPr>
        <w:t>OFICIO 003-22 D.R.M.-F.001</w:t>
      </w:r>
      <w:r w:rsidRPr="00962AB5">
        <w:rPr>
          <w:rFonts w:ascii="Palatino Linotype" w:eastAsia="Calibri" w:hAnsi="Palatino Linotype" w:cs="Arial"/>
          <w:b/>
          <w:i/>
          <w:color w:val="000000" w:themeColor="text1"/>
          <w:sz w:val="22"/>
          <w:lang w:val="es-ES"/>
        </w:rPr>
        <w:t>.pdf”</w:t>
      </w:r>
      <w:r w:rsidRPr="00962AB5">
        <w:rPr>
          <w:rFonts w:ascii="Palatino Linotype" w:eastAsia="Calibri" w:hAnsi="Palatino Linotype" w:cs="Arial"/>
          <w:color w:val="000000" w:themeColor="text1"/>
          <w:sz w:val="22"/>
          <w:lang w:val="es-ES"/>
        </w:rPr>
        <w:t xml:space="preserve">: Documento </w:t>
      </w:r>
      <w:r w:rsidR="007C7FB2" w:rsidRPr="00962AB5">
        <w:rPr>
          <w:rFonts w:ascii="Palatino Linotype" w:eastAsia="Calibri" w:hAnsi="Palatino Linotype" w:cs="Arial"/>
          <w:color w:val="000000" w:themeColor="text1"/>
          <w:sz w:val="22"/>
          <w:lang w:val="es-ES"/>
        </w:rPr>
        <w:t xml:space="preserve">de dos fojas consistente en la copia digitalizada del oficio número 210C01011240000L/0003/2023, de dos (02) de enero de dos mil veintitrés, emitido por la Directora de Recursos Materiales y Financieros, dirigido al Jefe del departamento de Legislación y Consulta y Suplente del Titular de la Unidad de Transparencia, por el que </w:t>
      </w:r>
      <w:r w:rsidR="0045632F" w:rsidRPr="00962AB5">
        <w:rPr>
          <w:rFonts w:ascii="Palatino Linotype" w:eastAsia="Calibri" w:hAnsi="Palatino Linotype" w:cs="Arial"/>
          <w:color w:val="000000" w:themeColor="text1"/>
          <w:sz w:val="22"/>
          <w:lang w:val="es-ES"/>
        </w:rPr>
        <w:t xml:space="preserve">ratifica esencialmente su respuesta proveída a la solicitud </w:t>
      </w:r>
      <w:r w:rsidR="0045632F" w:rsidRPr="00962AB5">
        <w:rPr>
          <w:rFonts w:ascii="Palatino Linotype" w:eastAsia="Calibri" w:hAnsi="Palatino Linotype" w:cs="Arial"/>
          <w:b/>
          <w:color w:val="000000" w:themeColor="text1"/>
          <w:sz w:val="22"/>
          <w:lang w:val="es-ES"/>
        </w:rPr>
        <w:t>00697/SEIEM/IP/2022</w:t>
      </w:r>
      <w:r w:rsidR="0045632F" w:rsidRPr="00962AB5">
        <w:rPr>
          <w:rFonts w:ascii="Palatino Linotype" w:eastAsia="Calibri" w:hAnsi="Palatino Linotype" w:cs="Arial"/>
          <w:color w:val="000000" w:themeColor="text1"/>
          <w:sz w:val="22"/>
          <w:lang w:val="es-ES"/>
        </w:rPr>
        <w:t>.</w:t>
      </w:r>
    </w:p>
    <w:p w14:paraId="23A1D002" w14:textId="77777777" w:rsidR="009A238F" w:rsidRPr="00962AB5" w:rsidRDefault="009A238F" w:rsidP="009A238F">
      <w:pPr>
        <w:pStyle w:val="Prrafodelista"/>
        <w:tabs>
          <w:tab w:val="left" w:pos="426"/>
        </w:tabs>
        <w:spacing w:line="360" w:lineRule="auto"/>
        <w:ind w:left="0"/>
        <w:jc w:val="both"/>
        <w:rPr>
          <w:rFonts w:ascii="Palatino Linotype" w:hAnsi="Palatino Linotype"/>
          <w:color w:val="000000" w:themeColor="text1"/>
        </w:rPr>
      </w:pPr>
    </w:p>
    <w:p w14:paraId="39414BB4" w14:textId="7D78D400" w:rsidR="0045632F" w:rsidRPr="00962AB5" w:rsidRDefault="000B58BB" w:rsidP="0045632F">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62AB5">
        <w:rPr>
          <w:rFonts w:ascii="Palatino Linotype" w:eastAsia="Times New Roman" w:hAnsi="Palatino Linotype" w:cs="Arial"/>
          <w:color w:val="000000" w:themeColor="text1"/>
        </w:rPr>
        <w:t>E</w:t>
      </w:r>
      <w:r w:rsidR="0045632F" w:rsidRPr="00962AB5">
        <w:rPr>
          <w:rFonts w:ascii="Palatino Linotype" w:eastAsia="Times New Roman" w:hAnsi="Palatino Linotype" w:cs="Arial"/>
          <w:color w:val="000000" w:themeColor="text1"/>
        </w:rPr>
        <w:t xml:space="preserve">l </w:t>
      </w:r>
      <w:r w:rsidR="0045632F" w:rsidRPr="00962AB5">
        <w:rPr>
          <w:rFonts w:ascii="Palatino Linotype" w:eastAsia="Calibri" w:hAnsi="Palatino Linotype" w:cs="Arial"/>
          <w:color w:val="000000" w:themeColor="text1"/>
          <w:lang w:val="es-ES"/>
        </w:rPr>
        <w:t xml:space="preserve">diecisiete (17) de marzo de dos mil veintitrés, </w:t>
      </w:r>
      <w:r w:rsidR="0045632F" w:rsidRPr="00962AB5">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45632F" w:rsidRPr="00962AB5">
        <w:rPr>
          <w:rFonts w:ascii="Palatino Linotype" w:hAnsi="Palatino Linotype" w:cs="Arial"/>
          <w:bCs/>
          <w:color w:val="000000" w:themeColor="text1"/>
          <w:lang w:val="es-ES"/>
        </w:rPr>
        <w:t xml:space="preserve"> </w:t>
      </w:r>
      <w:r w:rsidR="0045632F" w:rsidRPr="00962AB5">
        <w:rPr>
          <w:rFonts w:ascii="Palatino Linotype" w:hAnsi="Palatino Linotype" w:cs="Arial"/>
          <w:color w:val="000000" w:themeColor="text1"/>
          <w:lang w:val="es-ES"/>
        </w:rPr>
        <w:t>se notificó que el plazo de treinta (30) días para resolver los recursos de revisión acumulados sería ampliado por un periodo de 15 días hábiles adicionales.</w:t>
      </w:r>
    </w:p>
    <w:p w14:paraId="19021142" w14:textId="77777777" w:rsidR="0045632F" w:rsidRPr="00962AB5" w:rsidRDefault="0045632F" w:rsidP="0045632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F5CD4C8"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color w:val="000000" w:themeColor="text1"/>
          <w:lang w:val="es-ES"/>
        </w:rPr>
        <w:t xml:space="preserve">Este </w:t>
      </w:r>
      <w:r w:rsidRPr="00962AB5">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w:t>
      </w:r>
      <w:r w:rsidRPr="00962AB5">
        <w:rPr>
          <w:rFonts w:ascii="Palatino Linotype" w:eastAsia="Calibri" w:hAnsi="Palatino Linotype" w:cs="Arial"/>
        </w:rPr>
        <w:lastRenderedPageBreak/>
        <w:t>capacidades técnicas y humanas del personal encargado de la proyección de las resoluciones a dichos medios de impugnación.</w:t>
      </w:r>
    </w:p>
    <w:p w14:paraId="275C0B9F" w14:textId="77777777" w:rsidR="0045632F" w:rsidRPr="00962AB5" w:rsidRDefault="0045632F" w:rsidP="0045632F">
      <w:pPr>
        <w:pStyle w:val="Prrafodelista"/>
        <w:tabs>
          <w:tab w:val="left" w:pos="426"/>
        </w:tabs>
        <w:spacing w:before="240" w:after="240" w:line="360" w:lineRule="auto"/>
        <w:ind w:left="0"/>
        <w:jc w:val="both"/>
        <w:rPr>
          <w:rFonts w:ascii="Palatino Linotype" w:hAnsi="Palatino Linotype"/>
        </w:rPr>
      </w:pPr>
    </w:p>
    <w:p w14:paraId="11369C1F" w14:textId="77777777" w:rsidR="0045632F" w:rsidRPr="00962AB5" w:rsidRDefault="0045632F" w:rsidP="0045632F">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70FFE11" w14:textId="77777777" w:rsidR="0045632F" w:rsidRPr="00962AB5" w:rsidRDefault="0045632F" w:rsidP="0045632F">
      <w:pPr>
        <w:pStyle w:val="Prrafodelista"/>
        <w:tabs>
          <w:tab w:val="left" w:pos="426"/>
        </w:tabs>
        <w:spacing w:line="360" w:lineRule="auto"/>
        <w:ind w:left="0"/>
        <w:jc w:val="both"/>
        <w:rPr>
          <w:rFonts w:ascii="Palatino Linotype" w:hAnsi="Palatino Linotype"/>
          <w:color w:val="000000" w:themeColor="text1"/>
        </w:rPr>
      </w:pPr>
    </w:p>
    <w:p w14:paraId="3B92C3D8"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color w:val="000000" w:themeColor="text1"/>
        </w:rPr>
        <w:t xml:space="preserve">Así, </w:t>
      </w:r>
      <w:r w:rsidRPr="00962AB5">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6FFE14" w14:textId="77777777" w:rsidR="0045632F" w:rsidRPr="00962AB5" w:rsidRDefault="0045632F" w:rsidP="0045632F">
      <w:pPr>
        <w:pStyle w:val="Prrafodelista"/>
        <w:tabs>
          <w:tab w:val="left" w:pos="426"/>
        </w:tabs>
        <w:spacing w:before="240" w:after="240" w:line="360" w:lineRule="auto"/>
        <w:ind w:left="0"/>
        <w:jc w:val="both"/>
        <w:rPr>
          <w:rFonts w:ascii="Palatino Linotype" w:hAnsi="Palatino Linotype"/>
        </w:rPr>
      </w:pPr>
    </w:p>
    <w:p w14:paraId="4B72F91E"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rPr>
        <w:t xml:space="preserve">En </w:t>
      </w:r>
      <w:r w:rsidRPr="00962AB5">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4CBC20D" w14:textId="77777777" w:rsidR="0045632F" w:rsidRPr="00962AB5" w:rsidRDefault="0045632F" w:rsidP="0045632F">
      <w:pPr>
        <w:pStyle w:val="Prrafodelista"/>
        <w:tabs>
          <w:tab w:val="left" w:pos="426"/>
        </w:tabs>
        <w:spacing w:before="240" w:after="240" w:line="360" w:lineRule="auto"/>
        <w:ind w:left="0"/>
        <w:jc w:val="both"/>
        <w:rPr>
          <w:rFonts w:ascii="Palatino Linotype" w:hAnsi="Palatino Linotype"/>
        </w:rPr>
      </w:pPr>
    </w:p>
    <w:p w14:paraId="67E03181" w14:textId="77777777" w:rsidR="0045632F" w:rsidRPr="00962AB5" w:rsidRDefault="0045632F" w:rsidP="0045632F">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Calibri" w:hAnsi="Palatino Linotype" w:cs="Arial"/>
        </w:rPr>
        <w:t xml:space="preserve">Por </w:t>
      </w:r>
      <w:r w:rsidRPr="00962AB5">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ED81854" w14:textId="77777777" w:rsidR="0045632F" w:rsidRPr="00962AB5" w:rsidRDefault="0045632F" w:rsidP="0045632F">
      <w:pPr>
        <w:pStyle w:val="Prrafodelista"/>
        <w:numPr>
          <w:ilvl w:val="1"/>
          <w:numId w:val="7"/>
        </w:numPr>
        <w:tabs>
          <w:tab w:val="left" w:pos="426"/>
        </w:tabs>
        <w:spacing w:line="360" w:lineRule="auto"/>
        <w:ind w:left="1134"/>
        <w:jc w:val="both"/>
        <w:rPr>
          <w:rFonts w:ascii="Palatino Linotype" w:eastAsia="Calibri" w:hAnsi="Palatino Linotype" w:cs="Arial"/>
          <w:sz w:val="22"/>
        </w:rPr>
      </w:pPr>
      <w:r w:rsidRPr="00962AB5">
        <w:rPr>
          <w:rFonts w:ascii="Palatino Linotype" w:eastAsia="Calibri" w:hAnsi="Palatino Linotype" w:cs="Arial"/>
          <w:b/>
          <w:bCs/>
          <w:sz w:val="22"/>
        </w:rPr>
        <w:t>Complejidad del Asunto:</w:t>
      </w:r>
      <w:r w:rsidRPr="00962AB5">
        <w:rPr>
          <w:rFonts w:ascii="Palatino Linotype" w:eastAsia="Calibri" w:hAnsi="Palatino Linotype" w:cs="Arial"/>
          <w:sz w:val="22"/>
        </w:rPr>
        <w:t xml:space="preserve"> La complejidad de la prueba, la pluralidad de sujetos procesales, el tiempo transcurrido, las características y contexto del recurso.</w:t>
      </w:r>
    </w:p>
    <w:p w14:paraId="632A08A8" w14:textId="77777777" w:rsidR="0045632F" w:rsidRPr="00962AB5" w:rsidRDefault="0045632F" w:rsidP="0045632F">
      <w:pPr>
        <w:pStyle w:val="Prrafodelista"/>
        <w:numPr>
          <w:ilvl w:val="1"/>
          <w:numId w:val="7"/>
        </w:numPr>
        <w:tabs>
          <w:tab w:val="left" w:pos="426"/>
        </w:tabs>
        <w:spacing w:line="360" w:lineRule="auto"/>
        <w:ind w:left="1134"/>
        <w:jc w:val="both"/>
        <w:rPr>
          <w:rFonts w:ascii="Palatino Linotype" w:eastAsia="Calibri" w:hAnsi="Palatino Linotype" w:cs="Arial"/>
          <w:sz w:val="22"/>
        </w:rPr>
      </w:pPr>
      <w:r w:rsidRPr="00962AB5">
        <w:rPr>
          <w:rFonts w:ascii="Palatino Linotype" w:eastAsia="Calibri" w:hAnsi="Palatino Linotype" w:cs="Arial"/>
          <w:b/>
          <w:bCs/>
          <w:sz w:val="22"/>
        </w:rPr>
        <w:lastRenderedPageBreak/>
        <w:t>Actividad Procesal del interesado:</w:t>
      </w:r>
      <w:r w:rsidRPr="00962AB5">
        <w:rPr>
          <w:rFonts w:ascii="Palatino Linotype" w:eastAsia="Calibri" w:hAnsi="Palatino Linotype" w:cs="Arial"/>
          <w:sz w:val="22"/>
        </w:rPr>
        <w:t xml:space="preserve"> Acciones u omisiones del interesado.</w:t>
      </w:r>
    </w:p>
    <w:p w14:paraId="5E9B136F" w14:textId="77777777" w:rsidR="0045632F" w:rsidRPr="00962AB5" w:rsidRDefault="0045632F" w:rsidP="0045632F">
      <w:pPr>
        <w:pStyle w:val="Prrafodelista"/>
        <w:numPr>
          <w:ilvl w:val="1"/>
          <w:numId w:val="7"/>
        </w:numPr>
        <w:tabs>
          <w:tab w:val="left" w:pos="426"/>
        </w:tabs>
        <w:spacing w:line="360" w:lineRule="auto"/>
        <w:ind w:left="1134"/>
        <w:jc w:val="both"/>
        <w:rPr>
          <w:rFonts w:ascii="Palatino Linotype" w:eastAsia="Calibri" w:hAnsi="Palatino Linotype" w:cs="Arial"/>
          <w:sz w:val="22"/>
        </w:rPr>
      </w:pPr>
      <w:r w:rsidRPr="00962AB5">
        <w:rPr>
          <w:rFonts w:ascii="Palatino Linotype" w:eastAsia="Calibri" w:hAnsi="Palatino Linotype" w:cs="Arial"/>
          <w:b/>
          <w:bCs/>
          <w:sz w:val="22"/>
        </w:rPr>
        <w:t>Conducta de la Autoridad:</w:t>
      </w:r>
      <w:r w:rsidRPr="00962AB5">
        <w:rPr>
          <w:rFonts w:ascii="Palatino Linotype" w:eastAsia="Calibri" w:hAnsi="Palatino Linotype" w:cs="Arial"/>
          <w:sz w:val="22"/>
        </w:rPr>
        <w:t xml:space="preserve"> Las Acciones u omisiones realizadas en el procedimiento. Así como si la autoridad actuó con la debida diligencia.</w:t>
      </w:r>
    </w:p>
    <w:p w14:paraId="7E457392" w14:textId="77777777" w:rsidR="0045632F" w:rsidRPr="00962AB5" w:rsidRDefault="0045632F" w:rsidP="0045632F">
      <w:pPr>
        <w:pStyle w:val="Prrafodelista"/>
        <w:numPr>
          <w:ilvl w:val="1"/>
          <w:numId w:val="7"/>
        </w:numPr>
        <w:tabs>
          <w:tab w:val="left" w:pos="426"/>
        </w:tabs>
        <w:spacing w:line="360" w:lineRule="auto"/>
        <w:ind w:left="1134"/>
        <w:jc w:val="both"/>
        <w:rPr>
          <w:rFonts w:ascii="Palatino Linotype" w:hAnsi="Palatino Linotype"/>
          <w:color w:val="000000" w:themeColor="text1"/>
          <w:sz w:val="22"/>
        </w:rPr>
      </w:pPr>
      <w:r w:rsidRPr="00962AB5">
        <w:rPr>
          <w:rFonts w:ascii="Palatino Linotype" w:eastAsia="Calibri" w:hAnsi="Palatino Linotype" w:cs="Arial"/>
          <w:b/>
          <w:bCs/>
          <w:sz w:val="22"/>
        </w:rPr>
        <w:t xml:space="preserve">La afectación generada en la situación jurídica de la persona involucrada en el proceso: </w:t>
      </w:r>
      <w:r w:rsidRPr="00962AB5">
        <w:rPr>
          <w:rFonts w:ascii="Palatino Linotype" w:eastAsia="Calibri" w:hAnsi="Palatino Linotype" w:cs="Arial"/>
          <w:sz w:val="22"/>
        </w:rPr>
        <w:t>Violación a sus derechos humanos.</w:t>
      </w:r>
    </w:p>
    <w:p w14:paraId="496F979B" w14:textId="77777777" w:rsidR="0045632F" w:rsidRPr="00962AB5" w:rsidRDefault="0045632F" w:rsidP="0045632F">
      <w:pPr>
        <w:pStyle w:val="Prrafodelista"/>
        <w:tabs>
          <w:tab w:val="left" w:pos="426"/>
        </w:tabs>
        <w:spacing w:line="360" w:lineRule="auto"/>
        <w:ind w:left="0"/>
        <w:jc w:val="both"/>
        <w:rPr>
          <w:rFonts w:ascii="Palatino Linotype" w:hAnsi="Palatino Linotype"/>
          <w:color w:val="000000" w:themeColor="text1"/>
        </w:rPr>
      </w:pPr>
    </w:p>
    <w:p w14:paraId="591800FB"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color w:val="000000" w:themeColor="text1"/>
        </w:rPr>
        <w:t xml:space="preserve">De </w:t>
      </w:r>
      <w:r w:rsidRPr="00962AB5">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EA77B3" w14:textId="77777777" w:rsidR="0045632F" w:rsidRPr="00962AB5" w:rsidRDefault="0045632F" w:rsidP="0045632F">
      <w:pPr>
        <w:pStyle w:val="Prrafodelista"/>
        <w:tabs>
          <w:tab w:val="left" w:pos="426"/>
        </w:tabs>
        <w:spacing w:before="240" w:after="240" w:line="360" w:lineRule="auto"/>
        <w:ind w:left="0"/>
        <w:jc w:val="both"/>
        <w:rPr>
          <w:rFonts w:ascii="Palatino Linotype" w:hAnsi="Palatino Linotype"/>
        </w:rPr>
      </w:pPr>
    </w:p>
    <w:p w14:paraId="25FED1B1"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rPr>
        <w:t xml:space="preserve">Argumento </w:t>
      </w:r>
      <w:r w:rsidRPr="00962AB5">
        <w:rPr>
          <w:rFonts w:ascii="Palatino Linotype" w:hAnsi="Palatino Linotype"/>
        </w:rPr>
        <w:t xml:space="preserve">que encuentra sustento en la jurisprudencia P./J. 32/92 emitida por el Pleno de la Suprema Corte de Justicia de la Nación de rubro </w:t>
      </w:r>
      <w:r w:rsidRPr="00962AB5">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62AB5">
        <w:rPr>
          <w:rStyle w:val="Refdenotaalpie"/>
          <w:rFonts w:ascii="Palatino Linotype" w:hAnsi="Palatino Linotype"/>
          <w:i/>
        </w:rPr>
        <w:footnoteReference w:id="2"/>
      </w:r>
      <w:r w:rsidRPr="00962AB5">
        <w:rPr>
          <w:rFonts w:ascii="Palatino Linotype" w:hAnsi="Palatino Linotype"/>
        </w:rPr>
        <w:t>, visible en la Gaceta del Seminario Judicial de la Federación con el registro digital 205635.</w:t>
      </w:r>
    </w:p>
    <w:p w14:paraId="2F5F108B" w14:textId="77777777" w:rsidR="0045632F" w:rsidRPr="00962AB5" w:rsidRDefault="0045632F" w:rsidP="0045632F">
      <w:pPr>
        <w:pStyle w:val="Prrafodelista"/>
        <w:numPr>
          <w:ilvl w:val="0"/>
          <w:numId w:val="1"/>
        </w:numPr>
        <w:tabs>
          <w:tab w:val="left" w:pos="426"/>
        </w:tabs>
        <w:spacing w:before="240" w:after="240" w:line="360" w:lineRule="auto"/>
        <w:jc w:val="both"/>
        <w:rPr>
          <w:rFonts w:ascii="Palatino Linotype" w:hAnsi="Palatino Linotype"/>
        </w:rPr>
      </w:pPr>
      <w:r w:rsidRPr="00962AB5">
        <w:rPr>
          <w:rFonts w:ascii="Palatino Linotype" w:eastAsia="Calibri" w:hAnsi="Palatino Linotype" w:cs="Arial"/>
        </w:rPr>
        <w:lastRenderedPageBreak/>
        <w:t xml:space="preserve">Razones </w:t>
      </w:r>
      <w:r w:rsidRPr="00962AB5">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D0A76EA" w14:textId="77777777" w:rsidR="0045632F" w:rsidRPr="00962AB5" w:rsidRDefault="0045632F" w:rsidP="0045632F">
      <w:pPr>
        <w:pStyle w:val="Prrafodelista"/>
        <w:tabs>
          <w:tab w:val="left" w:pos="426"/>
        </w:tabs>
        <w:spacing w:before="240" w:after="240" w:line="360" w:lineRule="auto"/>
        <w:ind w:left="0"/>
        <w:jc w:val="both"/>
        <w:rPr>
          <w:rFonts w:ascii="Palatino Linotype" w:hAnsi="Palatino Linotype"/>
        </w:rPr>
      </w:pPr>
    </w:p>
    <w:p w14:paraId="4580E7B8" w14:textId="77777777" w:rsidR="0045632F" w:rsidRPr="00962AB5" w:rsidRDefault="0045632F" w:rsidP="0045632F">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Calibri" w:hAnsi="Palatino Linotype" w:cs="Arial"/>
        </w:rPr>
        <w:t xml:space="preserve">Al </w:t>
      </w:r>
      <w:r w:rsidRPr="00962AB5">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D46494B" w14:textId="77777777" w:rsidR="0045632F" w:rsidRPr="00962AB5" w:rsidRDefault="0045632F" w:rsidP="0045632F">
      <w:pPr>
        <w:pStyle w:val="Prrafodelista"/>
        <w:tabs>
          <w:tab w:val="left" w:pos="426"/>
        </w:tabs>
        <w:spacing w:line="360" w:lineRule="auto"/>
        <w:ind w:left="0"/>
        <w:jc w:val="both"/>
        <w:rPr>
          <w:rFonts w:ascii="Palatino Linotype" w:hAnsi="Palatino Linotype"/>
          <w:color w:val="000000" w:themeColor="text1"/>
          <w:sz w:val="22"/>
        </w:rPr>
      </w:pPr>
    </w:p>
    <w:p w14:paraId="0C76BF15" w14:textId="77777777" w:rsidR="0045632F" w:rsidRPr="00962AB5" w:rsidRDefault="0045632F" w:rsidP="0045632F">
      <w:pPr>
        <w:pStyle w:val="Prrafodelista"/>
        <w:spacing w:line="276" w:lineRule="auto"/>
        <w:ind w:left="567" w:right="567"/>
        <w:jc w:val="both"/>
        <w:rPr>
          <w:rFonts w:ascii="Palatino Linotype" w:hAnsi="Palatino Linotype"/>
          <w:i/>
          <w:sz w:val="22"/>
        </w:rPr>
      </w:pPr>
      <w:r w:rsidRPr="00962AB5">
        <w:rPr>
          <w:rFonts w:ascii="Palatino Linotype" w:hAnsi="Palatino Linotype"/>
          <w:b/>
          <w:i/>
          <w:sz w:val="22"/>
        </w:rPr>
        <w:t>PLAZO RAZONABLE PARA RESOLVER. DIMENSIÓN Y EFECTOS DE ESTE CONCEPTO CUANDO SE ADUCE EXCESIVA CARGA DE TRABAJO.</w:t>
      </w:r>
      <w:r w:rsidRPr="00962AB5">
        <w:rPr>
          <w:rFonts w:ascii="Palatino Linotype" w:hAnsi="Palatino Linotype"/>
          <w:i/>
          <w:sz w:val="22"/>
        </w:rPr>
        <w:t xml:space="preserve"> “A </w:t>
      </w:r>
      <w:r w:rsidRPr="00962AB5">
        <w:rPr>
          <w:rFonts w:ascii="Palatino Linotype" w:hAnsi="Palatino Linotype"/>
          <w:i/>
          <w:sz w:val="22"/>
        </w:rPr>
        <w:lastRenderedPageBreak/>
        <w:t>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962AB5">
        <w:rPr>
          <w:rStyle w:val="Refdenotaalpie"/>
          <w:rFonts w:ascii="Palatino Linotype" w:hAnsi="Palatino Linotype"/>
          <w:i/>
          <w:sz w:val="22"/>
        </w:rPr>
        <w:footnoteReference w:id="3"/>
      </w:r>
    </w:p>
    <w:p w14:paraId="428D2D6B" w14:textId="77777777" w:rsidR="0045632F" w:rsidRPr="00962AB5" w:rsidRDefault="0045632F" w:rsidP="0045632F">
      <w:pPr>
        <w:pStyle w:val="Prrafodelista"/>
        <w:spacing w:line="276" w:lineRule="auto"/>
        <w:ind w:left="567" w:right="567"/>
        <w:jc w:val="both"/>
        <w:rPr>
          <w:rFonts w:ascii="Palatino Linotype" w:hAnsi="Palatino Linotype"/>
          <w:i/>
          <w:sz w:val="22"/>
        </w:rPr>
      </w:pPr>
    </w:p>
    <w:p w14:paraId="3D1442D4" w14:textId="77777777" w:rsidR="0045632F" w:rsidRPr="00962AB5" w:rsidRDefault="0045632F" w:rsidP="0045632F">
      <w:pPr>
        <w:pStyle w:val="Prrafodelista"/>
        <w:spacing w:line="276" w:lineRule="auto"/>
        <w:ind w:left="567" w:right="567"/>
        <w:jc w:val="both"/>
        <w:rPr>
          <w:rFonts w:ascii="Palatino Linotype" w:hAnsi="Palatino Linotype"/>
          <w:i/>
          <w:sz w:val="22"/>
        </w:rPr>
      </w:pPr>
      <w:r w:rsidRPr="00962AB5">
        <w:rPr>
          <w:rFonts w:ascii="Palatino Linotype" w:hAnsi="Palatino Linotype"/>
          <w:b/>
          <w:i/>
          <w:sz w:val="22"/>
        </w:rPr>
        <w:t>PLAZO RAZONABLE PARA RESOLVER. CONCEPTO Y ELEMENTOS QUE LO INTEGRAN A LA LUZ DEL DERECHO INTERNACIONAL DE LOS DERECHOS HUMANOS.</w:t>
      </w:r>
      <w:r w:rsidRPr="00962AB5">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w:t>
      </w:r>
      <w:r w:rsidRPr="00962AB5">
        <w:rPr>
          <w:rFonts w:ascii="Palatino Linotype" w:hAnsi="Palatino Linotype"/>
          <w:i/>
          <w:sz w:val="22"/>
        </w:rPr>
        <w:lastRenderedPageBreak/>
        <w:t>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962AB5">
        <w:rPr>
          <w:rStyle w:val="Refdenotaalpie"/>
          <w:rFonts w:ascii="Palatino Linotype" w:hAnsi="Palatino Linotype"/>
          <w:i/>
          <w:sz w:val="22"/>
        </w:rPr>
        <w:footnoteReference w:id="4"/>
      </w:r>
    </w:p>
    <w:p w14:paraId="4D549A81" w14:textId="77777777" w:rsidR="0045632F" w:rsidRPr="00962AB5" w:rsidRDefault="0045632F" w:rsidP="0045632F">
      <w:pPr>
        <w:pStyle w:val="Prrafodelista"/>
        <w:tabs>
          <w:tab w:val="left" w:pos="426"/>
        </w:tabs>
        <w:spacing w:line="360" w:lineRule="auto"/>
        <w:ind w:left="0"/>
        <w:jc w:val="both"/>
        <w:rPr>
          <w:rFonts w:ascii="Palatino Linotype" w:hAnsi="Palatino Linotype"/>
          <w:color w:val="000000" w:themeColor="text1"/>
        </w:rPr>
      </w:pPr>
    </w:p>
    <w:p w14:paraId="24703B3E" w14:textId="41B81863" w:rsidR="0045632F" w:rsidRPr="00962AB5" w:rsidRDefault="0045632F" w:rsidP="0045632F">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Calibri" w:hAnsi="Palatino Linotype" w:cs="Arial"/>
          <w:color w:val="000000" w:themeColor="text1"/>
        </w:rPr>
        <w:t xml:space="preserve">Por </w:t>
      </w:r>
      <w:r w:rsidRPr="00962AB5">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39F8813B" w14:textId="77777777" w:rsidR="0045632F" w:rsidRPr="00962AB5" w:rsidRDefault="0045632F" w:rsidP="0045632F">
      <w:pPr>
        <w:pStyle w:val="Prrafodelista"/>
        <w:tabs>
          <w:tab w:val="left" w:pos="426"/>
        </w:tabs>
        <w:spacing w:line="360" w:lineRule="auto"/>
        <w:ind w:left="0"/>
        <w:jc w:val="both"/>
        <w:rPr>
          <w:rFonts w:ascii="Palatino Linotype" w:hAnsi="Palatino Linotype"/>
          <w:color w:val="000000" w:themeColor="text1"/>
        </w:rPr>
      </w:pPr>
    </w:p>
    <w:p w14:paraId="29D72652" w14:textId="4B4704C2" w:rsidR="000B58BB" w:rsidRPr="00962AB5" w:rsidRDefault="0045632F"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Times New Roman" w:hAnsi="Palatino Linotype" w:cs="Arial"/>
          <w:color w:val="000000" w:themeColor="text1"/>
        </w:rPr>
        <w:lastRenderedPageBreak/>
        <w:t>E</w:t>
      </w:r>
      <w:r w:rsidR="000B58BB" w:rsidRPr="00962AB5">
        <w:rPr>
          <w:rFonts w:ascii="Palatino Linotype" w:eastAsia="Times New Roman" w:hAnsi="Palatino Linotype" w:cs="Arial"/>
          <w:color w:val="000000" w:themeColor="text1"/>
        </w:rPr>
        <w:t xml:space="preserve">l </w:t>
      </w:r>
      <w:r w:rsidRPr="00962AB5">
        <w:rPr>
          <w:rFonts w:ascii="Palatino Linotype" w:eastAsia="Times New Roman" w:hAnsi="Palatino Linotype" w:cs="Arial"/>
          <w:color w:val="000000" w:themeColor="text1"/>
        </w:rPr>
        <w:t>nueve (09</w:t>
      </w:r>
      <w:r w:rsidR="000B58BB" w:rsidRPr="00962AB5">
        <w:rPr>
          <w:rFonts w:ascii="Palatino Linotype" w:eastAsia="Times New Roman" w:hAnsi="Palatino Linotype" w:cs="Arial"/>
          <w:color w:val="000000" w:themeColor="text1"/>
        </w:rPr>
        <w:t xml:space="preserve">) de noviembre de dos mil veintitrés, los archivos electrónicos presentados por el </w:t>
      </w:r>
      <w:r w:rsidR="000B58BB" w:rsidRPr="00962AB5">
        <w:rPr>
          <w:rFonts w:ascii="Palatino Linotype" w:eastAsia="Times New Roman" w:hAnsi="Palatino Linotype" w:cs="Arial"/>
          <w:b/>
          <w:color w:val="000000" w:themeColor="text1"/>
        </w:rPr>
        <w:t>SUJETO OBLIGADO</w:t>
      </w:r>
      <w:r w:rsidR="000B58BB" w:rsidRPr="00962AB5">
        <w:rPr>
          <w:rFonts w:ascii="Palatino Linotype" w:eastAsia="Times New Roman" w:hAnsi="Palatino Linotype" w:cs="Arial"/>
          <w:color w:val="000000" w:themeColor="text1"/>
        </w:rPr>
        <w:t xml:space="preserve"> en vía de informe justificado</w:t>
      </w:r>
      <w:r w:rsidR="00CE14EF" w:rsidRPr="00962AB5">
        <w:rPr>
          <w:rFonts w:ascii="Palatino Linotype" w:eastAsia="Times New Roman" w:hAnsi="Palatino Linotype" w:cs="Arial"/>
          <w:color w:val="000000" w:themeColor="text1"/>
        </w:rPr>
        <w:t xml:space="preserve"> se pusieron a la vista de la </w:t>
      </w:r>
      <w:r w:rsidR="00CE14EF" w:rsidRPr="00962AB5">
        <w:rPr>
          <w:rFonts w:ascii="Palatino Linotype" w:eastAsia="Times New Roman" w:hAnsi="Palatino Linotype" w:cs="Arial"/>
          <w:b/>
          <w:color w:val="000000" w:themeColor="text1"/>
        </w:rPr>
        <w:t>RECURRENTE</w:t>
      </w:r>
      <w:r w:rsidR="00CE14EF" w:rsidRPr="00962AB5">
        <w:rPr>
          <w:rFonts w:ascii="Palatino Linotype" w:eastAsia="Times New Roman" w:hAnsi="Palatino Linotype" w:cs="Arial"/>
          <w:color w:val="000000" w:themeColor="text1"/>
        </w:rPr>
        <w:t>, concediéndole un plazo de tres días hábiles a fin de que manifestara lo que a su interés conviniera. Empero, de las constancias que obran dentro del expediente digital formado en el SAIMEX, se aprecia que la particular no hizo uso de su derecho de réplica sobre los nuevos contenidos.</w:t>
      </w:r>
    </w:p>
    <w:p w14:paraId="2AE70B34" w14:textId="77777777" w:rsidR="000B58BB" w:rsidRPr="00962AB5" w:rsidRDefault="000B58BB" w:rsidP="000B58BB">
      <w:pPr>
        <w:pStyle w:val="Prrafodelista"/>
        <w:tabs>
          <w:tab w:val="left" w:pos="426"/>
        </w:tabs>
        <w:spacing w:line="360" w:lineRule="auto"/>
        <w:ind w:left="0"/>
        <w:jc w:val="both"/>
        <w:rPr>
          <w:rFonts w:ascii="Palatino Linotype" w:hAnsi="Palatino Linotype"/>
          <w:color w:val="000000" w:themeColor="text1"/>
        </w:rPr>
      </w:pPr>
    </w:p>
    <w:p w14:paraId="71C56222" w14:textId="004F7DA3" w:rsidR="009A7F61" w:rsidRPr="00962AB5" w:rsidRDefault="00584DD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Times New Roman" w:hAnsi="Palatino Linotype" w:cs="Arial"/>
          <w:color w:val="000000" w:themeColor="text1"/>
        </w:rPr>
        <w:t>Finalmente, el diecisiete</w:t>
      </w:r>
      <w:r w:rsidR="0045632F" w:rsidRPr="00962AB5">
        <w:rPr>
          <w:rFonts w:ascii="Palatino Linotype" w:eastAsia="Times New Roman" w:hAnsi="Palatino Linotype" w:cs="Arial"/>
          <w:color w:val="000000" w:themeColor="text1"/>
        </w:rPr>
        <w:t xml:space="preserve"> (1</w:t>
      </w:r>
      <w:r w:rsidRPr="00962AB5">
        <w:rPr>
          <w:rFonts w:ascii="Palatino Linotype" w:eastAsia="Times New Roman" w:hAnsi="Palatino Linotype" w:cs="Arial"/>
          <w:color w:val="000000" w:themeColor="text1"/>
        </w:rPr>
        <w:t>7</w:t>
      </w:r>
      <w:r w:rsidR="0045632F" w:rsidRPr="00962AB5">
        <w:rPr>
          <w:rFonts w:ascii="Palatino Linotype" w:eastAsia="Times New Roman" w:hAnsi="Palatino Linotype" w:cs="Arial"/>
          <w:color w:val="000000" w:themeColor="text1"/>
        </w:rPr>
        <w:t xml:space="preserve">) de noviembre </w:t>
      </w:r>
      <w:r w:rsidR="005D545F" w:rsidRPr="00962AB5">
        <w:rPr>
          <w:rFonts w:ascii="Palatino Linotype" w:eastAsia="Times New Roman" w:hAnsi="Palatino Linotype" w:cs="Arial"/>
          <w:color w:val="000000" w:themeColor="text1"/>
        </w:rPr>
        <w:t>de dos mil veintitrés</w:t>
      </w:r>
      <w:r w:rsidR="009A7F61" w:rsidRPr="00962AB5">
        <w:rPr>
          <w:rFonts w:ascii="Palatino Linotype" w:eastAsia="Times New Roman" w:hAnsi="Palatino Linotype" w:cs="Arial"/>
          <w:color w:val="000000" w:themeColor="text1"/>
        </w:rPr>
        <w:t xml:space="preserve">, </w:t>
      </w:r>
      <w:r w:rsidR="003D235D" w:rsidRPr="00962AB5">
        <w:rPr>
          <w:rFonts w:ascii="Palatino Linotype" w:hAnsi="Palatino Linotype" w:cs="Arial"/>
          <w:color w:val="000000" w:themeColor="text1"/>
        </w:rPr>
        <w:t>la Comisionada Ponente decretó el cierre del periodo de instrucción, por lo que ordenó turnar el expediente para su resolución</w:t>
      </w:r>
      <w:r w:rsidR="009A238F" w:rsidRPr="00962AB5">
        <w:rPr>
          <w:rFonts w:ascii="Palatino Linotype" w:hAnsi="Palatino Linotype" w:cs="Arial"/>
          <w:color w:val="000000" w:themeColor="text1"/>
        </w:rPr>
        <w:t>, misma que ahora se pronuncia; y ------------------------</w:t>
      </w:r>
    </w:p>
    <w:p w14:paraId="2D281E58" w14:textId="72AF0F0C" w:rsidR="0045632F" w:rsidRPr="00962AB5" w:rsidRDefault="0045632F">
      <w:pPr>
        <w:rPr>
          <w:rFonts w:ascii="Palatino Linotype" w:hAnsi="Palatino Linotype"/>
          <w:color w:val="000000" w:themeColor="text1"/>
        </w:rPr>
      </w:pPr>
      <w:bookmarkStart w:id="4" w:name="_Toc461555889"/>
      <w:bookmarkStart w:id="5" w:name="_Toc466371858"/>
      <w:r w:rsidRPr="00962AB5">
        <w:rPr>
          <w:rFonts w:ascii="Palatino Linotype" w:hAnsi="Palatino Linotype"/>
          <w:color w:val="000000" w:themeColor="text1"/>
        </w:rPr>
        <w:br w:type="page"/>
      </w:r>
    </w:p>
    <w:p w14:paraId="5CB47E4D" w14:textId="754BAF01" w:rsidR="00C33279" w:rsidRPr="00962AB5" w:rsidRDefault="007C0013" w:rsidP="00B31E90">
      <w:pPr>
        <w:pStyle w:val="Ttulo1"/>
        <w:spacing w:before="0"/>
        <w:jc w:val="center"/>
        <w:rPr>
          <w:b/>
          <w:color w:val="000000" w:themeColor="text1"/>
          <w:szCs w:val="24"/>
        </w:rPr>
      </w:pPr>
      <w:bookmarkStart w:id="6" w:name="_Toc88071777"/>
      <w:r w:rsidRPr="00962AB5">
        <w:rPr>
          <w:b/>
          <w:color w:val="000000" w:themeColor="text1"/>
          <w:szCs w:val="24"/>
        </w:rPr>
        <w:lastRenderedPageBreak/>
        <w:t>C</w:t>
      </w:r>
      <w:r w:rsidR="003D235D" w:rsidRPr="00962AB5">
        <w:rPr>
          <w:b/>
          <w:color w:val="000000" w:themeColor="text1"/>
          <w:szCs w:val="24"/>
        </w:rPr>
        <w:t xml:space="preserve"> </w:t>
      </w:r>
      <w:r w:rsidRPr="00962AB5">
        <w:rPr>
          <w:b/>
          <w:color w:val="000000" w:themeColor="text1"/>
          <w:szCs w:val="24"/>
        </w:rPr>
        <w:t>O</w:t>
      </w:r>
      <w:r w:rsidR="003D235D" w:rsidRPr="00962AB5">
        <w:rPr>
          <w:b/>
          <w:color w:val="000000" w:themeColor="text1"/>
          <w:szCs w:val="24"/>
        </w:rPr>
        <w:t xml:space="preserve"> </w:t>
      </w:r>
      <w:r w:rsidRPr="00962AB5">
        <w:rPr>
          <w:b/>
          <w:color w:val="000000" w:themeColor="text1"/>
          <w:szCs w:val="24"/>
        </w:rPr>
        <w:t>N</w:t>
      </w:r>
      <w:r w:rsidR="003D235D" w:rsidRPr="00962AB5">
        <w:rPr>
          <w:b/>
          <w:color w:val="000000" w:themeColor="text1"/>
          <w:szCs w:val="24"/>
        </w:rPr>
        <w:t xml:space="preserve"> </w:t>
      </w:r>
      <w:r w:rsidRPr="00962AB5">
        <w:rPr>
          <w:b/>
          <w:color w:val="000000" w:themeColor="text1"/>
          <w:szCs w:val="24"/>
        </w:rPr>
        <w:t>S</w:t>
      </w:r>
      <w:r w:rsidR="003D235D" w:rsidRPr="00962AB5">
        <w:rPr>
          <w:b/>
          <w:color w:val="000000" w:themeColor="text1"/>
          <w:szCs w:val="24"/>
        </w:rPr>
        <w:t xml:space="preserve"> </w:t>
      </w:r>
      <w:r w:rsidRPr="00962AB5">
        <w:rPr>
          <w:b/>
          <w:color w:val="000000" w:themeColor="text1"/>
          <w:szCs w:val="24"/>
        </w:rPr>
        <w:t>I</w:t>
      </w:r>
      <w:r w:rsidR="003D235D" w:rsidRPr="00962AB5">
        <w:rPr>
          <w:b/>
          <w:color w:val="000000" w:themeColor="text1"/>
          <w:szCs w:val="24"/>
        </w:rPr>
        <w:t xml:space="preserve"> </w:t>
      </w:r>
      <w:r w:rsidRPr="00962AB5">
        <w:rPr>
          <w:b/>
          <w:color w:val="000000" w:themeColor="text1"/>
          <w:szCs w:val="24"/>
        </w:rPr>
        <w:t>D</w:t>
      </w:r>
      <w:r w:rsidR="003D235D" w:rsidRPr="00962AB5">
        <w:rPr>
          <w:b/>
          <w:color w:val="000000" w:themeColor="text1"/>
          <w:szCs w:val="24"/>
        </w:rPr>
        <w:t xml:space="preserve"> </w:t>
      </w:r>
      <w:r w:rsidRPr="00962AB5">
        <w:rPr>
          <w:b/>
          <w:color w:val="000000" w:themeColor="text1"/>
          <w:szCs w:val="24"/>
        </w:rPr>
        <w:t>E</w:t>
      </w:r>
      <w:r w:rsidR="003D235D" w:rsidRPr="00962AB5">
        <w:rPr>
          <w:b/>
          <w:color w:val="000000" w:themeColor="text1"/>
          <w:szCs w:val="24"/>
        </w:rPr>
        <w:t xml:space="preserve"> </w:t>
      </w:r>
      <w:r w:rsidRPr="00962AB5">
        <w:rPr>
          <w:b/>
          <w:color w:val="000000" w:themeColor="text1"/>
          <w:szCs w:val="24"/>
        </w:rPr>
        <w:t>R</w:t>
      </w:r>
      <w:r w:rsidR="003D235D" w:rsidRPr="00962AB5">
        <w:rPr>
          <w:b/>
          <w:color w:val="000000" w:themeColor="text1"/>
          <w:szCs w:val="24"/>
        </w:rPr>
        <w:t xml:space="preserve"> </w:t>
      </w:r>
      <w:r w:rsidRPr="00962AB5">
        <w:rPr>
          <w:b/>
          <w:color w:val="000000" w:themeColor="text1"/>
          <w:szCs w:val="24"/>
        </w:rPr>
        <w:t>A</w:t>
      </w:r>
      <w:r w:rsidR="003D235D" w:rsidRPr="00962AB5">
        <w:rPr>
          <w:b/>
          <w:color w:val="000000" w:themeColor="text1"/>
          <w:szCs w:val="24"/>
        </w:rPr>
        <w:t xml:space="preserve"> </w:t>
      </w:r>
      <w:r w:rsidRPr="00962AB5">
        <w:rPr>
          <w:b/>
          <w:color w:val="000000" w:themeColor="text1"/>
          <w:szCs w:val="24"/>
        </w:rPr>
        <w:t>N</w:t>
      </w:r>
      <w:r w:rsidR="003D235D" w:rsidRPr="00962AB5">
        <w:rPr>
          <w:b/>
          <w:color w:val="000000" w:themeColor="text1"/>
          <w:szCs w:val="24"/>
        </w:rPr>
        <w:t xml:space="preserve"> </w:t>
      </w:r>
      <w:r w:rsidRPr="00962AB5">
        <w:rPr>
          <w:b/>
          <w:color w:val="000000" w:themeColor="text1"/>
          <w:szCs w:val="24"/>
        </w:rPr>
        <w:t>D</w:t>
      </w:r>
      <w:r w:rsidR="003D235D" w:rsidRPr="00962AB5">
        <w:rPr>
          <w:b/>
          <w:color w:val="000000" w:themeColor="text1"/>
          <w:szCs w:val="24"/>
        </w:rPr>
        <w:t xml:space="preserve"> </w:t>
      </w:r>
      <w:r w:rsidRPr="00962AB5">
        <w:rPr>
          <w:b/>
          <w:color w:val="000000" w:themeColor="text1"/>
          <w:szCs w:val="24"/>
        </w:rPr>
        <w:t>O</w:t>
      </w:r>
      <w:bookmarkEnd w:id="4"/>
      <w:bookmarkEnd w:id="5"/>
      <w:bookmarkEnd w:id="6"/>
    </w:p>
    <w:p w14:paraId="435CF9A4" w14:textId="77777777" w:rsidR="00FC1DA7" w:rsidRPr="00962AB5" w:rsidRDefault="00FC1DA7" w:rsidP="00B31E90">
      <w:pPr>
        <w:rPr>
          <w:color w:val="000000" w:themeColor="text1"/>
          <w:lang w:eastAsia="en-US"/>
        </w:rPr>
      </w:pPr>
    </w:p>
    <w:p w14:paraId="629A5BE2" w14:textId="1FC05436" w:rsidR="007C0013" w:rsidRPr="00962AB5" w:rsidRDefault="007C0013" w:rsidP="00B31E90">
      <w:pPr>
        <w:pStyle w:val="Ttulo2"/>
        <w:spacing w:before="0"/>
        <w:rPr>
          <w:rFonts w:ascii="Palatino Linotype" w:hAnsi="Palatino Linotype"/>
          <w:b/>
          <w:color w:val="000000" w:themeColor="text1"/>
          <w:sz w:val="24"/>
          <w:szCs w:val="24"/>
        </w:rPr>
      </w:pPr>
      <w:bookmarkStart w:id="7" w:name="_Toc461555890"/>
      <w:bookmarkStart w:id="8" w:name="_Toc466371859"/>
      <w:bookmarkStart w:id="9" w:name="_Toc88071778"/>
      <w:r w:rsidRPr="00962AB5">
        <w:rPr>
          <w:rFonts w:ascii="Palatino Linotype" w:hAnsi="Palatino Linotype"/>
          <w:b/>
          <w:color w:val="000000" w:themeColor="text1"/>
          <w:sz w:val="24"/>
          <w:szCs w:val="24"/>
        </w:rPr>
        <w:t>PRIMERO. De la competencia</w:t>
      </w:r>
      <w:bookmarkEnd w:id="7"/>
      <w:bookmarkEnd w:id="8"/>
      <w:bookmarkEnd w:id="9"/>
    </w:p>
    <w:p w14:paraId="0BF52B18" w14:textId="781E2CB3" w:rsidR="005A228F" w:rsidRPr="00962AB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62AB5">
        <w:rPr>
          <w:rFonts w:ascii="Palatino Linotype" w:eastAsia="Calibri" w:hAnsi="Palatino Linotype" w:cs="Times New Roman"/>
          <w:color w:val="000000" w:themeColor="text1"/>
          <w:lang w:val="es-ES"/>
        </w:rPr>
        <w:t xml:space="preserve">Este </w:t>
      </w:r>
      <w:r w:rsidR="00CE14EF" w:rsidRPr="00962AB5">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962AB5">
        <w:rPr>
          <w:rFonts w:ascii="Palatino Linotype" w:eastAsia="Calibri" w:hAnsi="Palatino Linotype" w:cs="Arial"/>
          <w:b/>
          <w:color w:val="000000" w:themeColor="text1"/>
          <w:lang w:val="es-ES"/>
        </w:rPr>
        <w:t>.</w:t>
      </w:r>
    </w:p>
    <w:p w14:paraId="1956B329" w14:textId="77777777" w:rsidR="00B76C73" w:rsidRPr="00962AB5"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62AB5" w:rsidRDefault="007C0013" w:rsidP="00B31E90">
      <w:pPr>
        <w:pStyle w:val="Ttulo2"/>
        <w:tabs>
          <w:tab w:val="left" w:pos="426"/>
        </w:tabs>
        <w:spacing w:before="0"/>
        <w:rPr>
          <w:rFonts w:ascii="Palatino Linotype" w:hAnsi="Palatino Linotype"/>
          <w:b/>
          <w:color w:val="000000" w:themeColor="text1"/>
          <w:sz w:val="24"/>
          <w:szCs w:val="24"/>
        </w:rPr>
      </w:pPr>
      <w:bookmarkStart w:id="10" w:name="_Toc461555891"/>
      <w:bookmarkStart w:id="11" w:name="_Toc466371860"/>
      <w:bookmarkStart w:id="12" w:name="_Toc88071779"/>
      <w:r w:rsidRPr="00962AB5">
        <w:rPr>
          <w:rFonts w:ascii="Palatino Linotype" w:hAnsi="Palatino Linotype"/>
          <w:b/>
          <w:color w:val="000000" w:themeColor="text1"/>
          <w:sz w:val="24"/>
          <w:szCs w:val="24"/>
        </w:rPr>
        <w:t>SEGUNDO. De la oportunidad y proced</w:t>
      </w:r>
      <w:r w:rsidR="00F35C44" w:rsidRPr="00962AB5">
        <w:rPr>
          <w:rFonts w:ascii="Palatino Linotype" w:hAnsi="Palatino Linotype"/>
          <w:b/>
          <w:color w:val="000000" w:themeColor="text1"/>
          <w:sz w:val="24"/>
          <w:szCs w:val="24"/>
        </w:rPr>
        <w:t>encia</w:t>
      </w:r>
      <w:r w:rsidRPr="00962AB5">
        <w:rPr>
          <w:rFonts w:ascii="Palatino Linotype" w:hAnsi="Palatino Linotype"/>
          <w:b/>
          <w:color w:val="000000" w:themeColor="text1"/>
          <w:sz w:val="24"/>
          <w:szCs w:val="24"/>
        </w:rPr>
        <w:t>.</w:t>
      </w:r>
      <w:bookmarkEnd w:id="10"/>
      <w:bookmarkEnd w:id="11"/>
      <w:bookmarkEnd w:id="12"/>
    </w:p>
    <w:p w14:paraId="1DAE4B2B" w14:textId="43ED99CF" w:rsidR="008A7F1F" w:rsidRPr="00962AB5"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962AB5">
        <w:rPr>
          <w:rFonts w:ascii="Palatino Linotype" w:eastAsia="Calibri" w:hAnsi="Palatino Linotype" w:cs="Arial"/>
          <w:color w:val="000000" w:themeColor="text1"/>
        </w:rPr>
        <w:t>El</w:t>
      </w:r>
      <w:r w:rsidR="003E6D0F" w:rsidRPr="00962AB5">
        <w:rPr>
          <w:rFonts w:ascii="Palatino Linotype" w:eastAsia="Calibri" w:hAnsi="Palatino Linotype" w:cs="Arial"/>
          <w:color w:val="000000" w:themeColor="text1"/>
        </w:rPr>
        <w:t xml:space="preserve"> </w:t>
      </w:r>
      <w:r w:rsidRPr="00962AB5">
        <w:rPr>
          <w:rFonts w:ascii="Palatino Linotype" w:eastAsia="Calibri" w:hAnsi="Palatino Linotype" w:cs="Arial"/>
          <w:lang w:val="es-ES_tradnl"/>
        </w:rPr>
        <w:t>medio de impugnación fue presentado a través del SAIMEX</w:t>
      </w:r>
      <w:r w:rsidRPr="00962AB5">
        <w:rPr>
          <w:rFonts w:ascii="Palatino Linotype" w:eastAsia="Calibri" w:hAnsi="Palatino Linotype" w:cs="Arial"/>
          <w:b/>
          <w:lang w:val="es-ES_tradnl"/>
        </w:rPr>
        <w:t>,</w:t>
      </w:r>
      <w:r w:rsidRPr="00962AB5">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62AB5">
        <w:rPr>
          <w:rFonts w:ascii="Palatino Linotype" w:eastAsia="Calibri" w:hAnsi="Palatino Linotype" w:cs="Arial"/>
          <w:b/>
          <w:lang w:val="es-ES_tradnl"/>
        </w:rPr>
        <w:t>SUJETO OBLIGADO</w:t>
      </w:r>
      <w:r w:rsidRPr="00962AB5">
        <w:rPr>
          <w:rFonts w:ascii="Palatino Linotype" w:eastAsia="Calibri" w:hAnsi="Palatino Linotype" w:cs="Arial"/>
          <w:lang w:val="es-ES_tradnl"/>
        </w:rPr>
        <w:t xml:space="preserve"> entregó respuesta el </w:t>
      </w:r>
      <w:r w:rsidR="0045632F" w:rsidRPr="00962AB5">
        <w:rPr>
          <w:rFonts w:ascii="Palatino Linotype" w:eastAsia="Calibri" w:hAnsi="Palatino Linotype" w:cs="Arial"/>
          <w:lang w:val="es-ES_tradnl"/>
        </w:rPr>
        <w:t>ocho (08) de diciembre de dos mil veintidós</w:t>
      </w:r>
      <w:r w:rsidRPr="00962AB5">
        <w:rPr>
          <w:rFonts w:ascii="Palatino Linotype" w:eastAsia="Calibri" w:hAnsi="Palatino Linotype" w:cs="Arial"/>
        </w:rPr>
        <w:t xml:space="preserve">, el plazo para interponer el recurso de revisión trascurrió del </w:t>
      </w:r>
      <w:r w:rsidR="0045632F" w:rsidRPr="00962AB5">
        <w:rPr>
          <w:rFonts w:ascii="Palatino Linotype" w:eastAsia="Calibri" w:hAnsi="Palatino Linotype" w:cs="Arial"/>
        </w:rPr>
        <w:t>nueve (09) de diciembre de dos mil veintidós al dieciséis (16) de enero de dos mil veintitrés</w:t>
      </w:r>
      <w:r w:rsidRPr="00962AB5">
        <w:rPr>
          <w:rFonts w:ascii="Palatino Linotype" w:eastAsia="Calibri" w:hAnsi="Palatino Linotype" w:cs="Arial"/>
        </w:rPr>
        <w:t xml:space="preserve">; sin contemplar en el cómputo los </w:t>
      </w:r>
      <w:r w:rsidR="007E72D5" w:rsidRPr="00962AB5">
        <w:rPr>
          <w:rFonts w:ascii="Palatino Linotype" w:eastAsia="Calibri" w:hAnsi="Palatino Linotype" w:cs="Arial"/>
        </w:rPr>
        <w:t>sábado</w:t>
      </w:r>
      <w:r w:rsidR="00093A7F" w:rsidRPr="00962AB5">
        <w:rPr>
          <w:rFonts w:ascii="Palatino Linotype" w:eastAsia="Calibri" w:hAnsi="Palatino Linotype" w:cs="Arial"/>
        </w:rPr>
        <w:t>s</w:t>
      </w:r>
      <w:r w:rsidR="0045632F" w:rsidRPr="00962AB5">
        <w:rPr>
          <w:rFonts w:ascii="Palatino Linotype" w:eastAsia="Calibri" w:hAnsi="Palatino Linotype" w:cs="Arial"/>
        </w:rPr>
        <w:t>,</w:t>
      </w:r>
      <w:r w:rsidR="007E72D5" w:rsidRPr="00962AB5">
        <w:rPr>
          <w:rFonts w:ascii="Palatino Linotype" w:eastAsia="Calibri" w:hAnsi="Palatino Linotype" w:cs="Arial"/>
        </w:rPr>
        <w:t xml:space="preserve"> domingos</w:t>
      </w:r>
      <w:r w:rsidR="0045632F" w:rsidRPr="00962AB5">
        <w:rPr>
          <w:rFonts w:ascii="Palatino Linotype" w:eastAsia="Calibri" w:hAnsi="Palatino Linotype" w:cs="Arial"/>
        </w:rPr>
        <w:t xml:space="preserve"> y días inhábiles</w:t>
      </w:r>
      <w:r w:rsidR="003A2CF7" w:rsidRPr="00962AB5">
        <w:rPr>
          <w:rFonts w:ascii="Palatino Linotype" w:eastAsia="Calibri" w:hAnsi="Palatino Linotype" w:cs="Arial"/>
        </w:rPr>
        <w:t>,</w:t>
      </w:r>
      <w:r w:rsidRPr="00962AB5">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962AB5"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40E131A0" w:rsidR="009A238F" w:rsidRPr="00962AB5" w:rsidRDefault="005541C0" w:rsidP="005541C0">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962AB5">
        <w:rPr>
          <w:rFonts w:ascii="Palatino Linotype" w:eastAsia="Calibri" w:hAnsi="Palatino Linotype" w:cs="Arial"/>
        </w:rPr>
        <w:lastRenderedPageBreak/>
        <w:t xml:space="preserve">Luego entonces, si </w:t>
      </w:r>
      <w:r w:rsidR="0045632F" w:rsidRPr="00962AB5">
        <w:rPr>
          <w:rFonts w:ascii="Palatino Linotype" w:eastAsia="Calibri" w:hAnsi="Palatino Linotype" w:cs="Arial"/>
        </w:rPr>
        <w:t>el</w:t>
      </w:r>
      <w:r w:rsidRPr="00962AB5">
        <w:rPr>
          <w:rFonts w:ascii="Palatino Linotype" w:eastAsia="Calibri" w:hAnsi="Palatino Linotype" w:cs="Arial"/>
        </w:rPr>
        <w:t xml:space="preserve"> hoy </w:t>
      </w:r>
      <w:r w:rsidRPr="00962AB5">
        <w:rPr>
          <w:rFonts w:ascii="Palatino Linotype" w:eastAsia="Calibri" w:hAnsi="Palatino Linotype" w:cs="Arial"/>
          <w:b/>
        </w:rPr>
        <w:t>RECURRENTE</w:t>
      </w:r>
      <w:r w:rsidRPr="00962AB5">
        <w:rPr>
          <w:rFonts w:ascii="Palatino Linotype" w:eastAsia="Calibri" w:hAnsi="Palatino Linotype" w:cs="Arial"/>
        </w:rPr>
        <w:t xml:space="preserve"> presentó el recurso de revisión con número </w:t>
      </w:r>
      <w:r w:rsidR="006F323E" w:rsidRPr="00962AB5">
        <w:rPr>
          <w:rFonts w:ascii="Palatino Linotype" w:eastAsia="Calibri" w:hAnsi="Palatino Linotype" w:cs="Arial"/>
          <w:b/>
        </w:rPr>
        <w:t>17218/INFOEM/IP/RR/2022</w:t>
      </w:r>
      <w:r w:rsidR="001B37EF" w:rsidRPr="00962AB5">
        <w:rPr>
          <w:rFonts w:ascii="Palatino Linotype" w:eastAsia="Calibri" w:hAnsi="Palatino Linotype" w:cs="Arial"/>
          <w:b/>
        </w:rPr>
        <w:t>,</w:t>
      </w:r>
      <w:r w:rsidRPr="00962AB5">
        <w:rPr>
          <w:rFonts w:ascii="Palatino Linotype" w:eastAsia="Calibri" w:hAnsi="Palatino Linotype" w:cs="Arial"/>
        </w:rPr>
        <w:t xml:space="preserve"> el </w:t>
      </w:r>
      <w:r w:rsidR="0045632F" w:rsidRPr="00962AB5">
        <w:rPr>
          <w:rFonts w:ascii="Palatino Linotype" w:eastAsia="Calibri" w:hAnsi="Palatino Linotype" w:cs="Arial"/>
        </w:rPr>
        <w:t>nueve (09) de diciembre de dos mil veintidós</w:t>
      </w:r>
      <w:r w:rsidRPr="00962AB5">
        <w:rPr>
          <w:rFonts w:ascii="Palatino Linotype" w:eastAsia="Calibri" w:hAnsi="Palatino Linotype" w:cs="Arial"/>
        </w:rPr>
        <w:t>, éste se encuentra dentro de los márgenes temporales previstos en la Ley de la materia.</w:t>
      </w:r>
    </w:p>
    <w:p w14:paraId="7E0C1C55" w14:textId="77777777" w:rsidR="00CE14EF" w:rsidRPr="00962AB5" w:rsidRDefault="00CE14EF" w:rsidP="00CE14EF">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32F632F" w14:textId="2F18F96E" w:rsidR="00CE14EF" w:rsidRPr="00962AB5"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962AB5">
        <w:rPr>
          <w:rFonts w:ascii="Palatino Linotype" w:eastAsia="Calibri" w:hAnsi="Palatino Linotype" w:cs="Arial"/>
        </w:rPr>
        <w:t xml:space="preserve">Por otro lado, </w:t>
      </w:r>
      <w:r w:rsidRPr="00962AB5">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962AB5">
        <w:rPr>
          <w:rFonts w:ascii="Palatino Linotype" w:hAnsi="Palatino Linotype" w:cs="Arial"/>
          <w:b/>
          <w:color w:val="000000" w:themeColor="text1"/>
          <w:lang w:val="es-ES"/>
        </w:rPr>
        <w:t xml:space="preserve">no señaló </w:t>
      </w:r>
      <w:r w:rsidR="0045632F" w:rsidRPr="00962AB5">
        <w:rPr>
          <w:rFonts w:ascii="Palatino Linotype" w:hAnsi="Palatino Linotype" w:cs="Arial"/>
          <w:b/>
          <w:color w:val="000000" w:themeColor="text1"/>
          <w:lang w:val="es-ES"/>
        </w:rPr>
        <w:t>ningún</w:t>
      </w:r>
      <w:r w:rsidRPr="00962AB5">
        <w:rPr>
          <w:rFonts w:ascii="Palatino Linotype" w:hAnsi="Palatino Linotype" w:cs="Arial"/>
          <w:b/>
          <w:color w:val="000000" w:themeColor="text1"/>
          <w:lang w:val="es-ES"/>
        </w:rPr>
        <w:t xml:space="preserve"> nombre,</w:t>
      </w:r>
      <w:r w:rsidR="0045632F" w:rsidRPr="00962AB5">
        <w:rPr>
          <w:rFonts w:ascii="Palatino Linotype" w:hAnsi="Palatino Linotype" w:cs="Arial"/>
          <w:b/>
          <w:color w:val="000000" w:themeColor="text1"/>
          <w:lang w:val="es-ES"/>
        </w:rPr>
        <w:t xml:space="preserve"> seudónimo o carácter para ser identificado,</w:t>
      </w:r>
      <w:r w:rsidRPr="00962AB5">
        <w:rPr>
          <w:rFonts w:ascii="Palatino Linotype" w:hAnsi="Palatino Linotype" w:cs="Arial"/>
          <w:b/>
          <w:color w:val="000000" w:themeColor="text1"/>
          <w:lang w:val="es-ES"/>
        </w:rPr>
        <w:t xml:space="preserve"> ni se tiene certeza de su identidad</w:t>
      </w:r>
      <w:r w:rsidRPr="00962AB5">
        <w:rPr>
          <w:rFonts w:ascii="Palatino Linotype" w:hAnsi="Palatino Linotype" w:cs="Arial"/>
          <w:color w:val="000000" w:themeColor="text1"/>
          <w:lang w:val="es-ES"/>
        </w:rPr>
        <w:t xml:space="preserve">; sin embargo, es importante señalar que </w:t>
      </w:r>
      <w:r w:rsidRPr="00962AB5">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BFCC489" w14:textId="77777777" w:rsidR="00CE14EF" w:rsidRPr="00962AB5"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B0C9A07" w14:textId="77777777" w:rsidR="00CE14EF" w:rsidRPr="00962AB5"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62AB5">
        <w:rPr>
          <w:rFonts w:ascii="Palatino Linotype" w:hAnsi="Palatino Linotype" w:cs="Arial"/>
          <w:color w:val="000000" w:themeColor="text1"/>
        </w:rPr>
        <w:t xml:space="preserve">Esto </w:t>
      </w:r>
      <w:r w:rsidRPr="00962AB5">
        <w:rPr>
          <w:rFonts w:ascii="Palatino Linotype" w:hAnsi="Palatino Linotype" w:cs="Arial"/>
          <w:color w:val="000000" w:themeColor="text1"/>
          <w:lang w:val="es-ES"/>
        </w:rPr>
        <w:t xml:space="preserve">es así, ya que de conformidad con los artículos 6, apartado A, fracciones III y IV de la </w:t>
      </w:r>
      <w:r w:rsidRPr="00962AB5">
        <w:rPr>
          <w:rFonts w:ascii="Palatino Linotype" w:hAnsi="Palatino Linotype" w:cs="Arial"/>
          <w:b/>
          <w:color w:val="000000" w:themeColor="text1"/>
          <w:lang w:val="es-ES"/>
        </w:rPr>
        <w:t>Constitución Política de los Estados Unidos Mexicanos</w:t>
      </w:r>
      <w:r w:rsidRPr="00962AB5">
        <w:rPr>
          <w:rFonts w:ascii="Palatino Linotype" w:hAnsi="Palatino Linotype" w:cs="Arial"/>
          <w:color w:val="000000" w:themeColor="text1"/>
          <w:lang w:val="es-ES"/>
        </w:rPr>
        <w:t xml:space="preserve">; 5, párrafos vigésimo segundo, vigésimo tercero y vigésimo cuarto, fracciones III, IV y V, de la </w:t>
      </w:r>
      <w:r w:rsidRPr="00962AB5">
        <w:rPr>
          <w:rFonts w:ascii="Palatino Linotype" w:hAnsi="Palatino Linotype" w:cs="Arial"/>
          <w:b/>
          <w:color w:val="000000" w:themeColor="text1"/>
          <w:lang w:val="es-ES"/>
        </w:rPr>
        <w:t>Constitución Política del Estado Libre y Soberano de México</w:t>
      </w:r>
      <w:r w:rsidRPr="00962AB5">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2C897FB" w14:textId="77777777" w:rsidR="00CE14EF" w:rsidRPr="00962AB5"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62AB5">
        <w:rPr>
          <w:rFonts w:ascii="Palatino Linotype" w:hAnsi="Palatino Linotype" w:cs="Arial"/>
          <w:color w:val="000000" w:themeColor="text1"/>
        </w:rPr>
        <w:lastRenderedPageBreak/>
        <w:t xml:space="preserve">Por </w:t>
      </w:r>
      <w:r w:rsidRPr="00962AB5">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7B637C" w14:textId="77777777" w:rsidR="00CE14EF" w:rsidRPr="00962AB5"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CA443B8" w14:textId="77777777" w:rsidR="00CE14EF" w:rsidRPr="00962AB5"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62AB5">
        <w:rPr>
          <w:rFonts w:ascii="Palatino Linotype" w:hAnsi="Palatino Linotype" w:cs="Arial"/>
          <w:color w:val="000000" w:themeColor="text1"/>
        </w:rPr>
        <w:t xml:space="preserve">Asimismo, </w:t>
      </w:r>
      <w:r w:rsidRPr="00962AB5">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4C6C21C" w14:textId="77777777" w:rsidR="00CE14EF" w:rsidRPr="00962AB5"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1184F6" w14:textId="77777777" w:rsidR="00CE14EF" w:rsidRPr="00962AB5"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62AB5">
        <w:rPr>
          <w:rFonts w:ascii="Palatino Linotype" w:hAnsi="Palatino Linotype" w:cs="Arial"/>
          <w:color w:val="000000" w:themeColor="text1"/>
        </w:rPr>
        <w:t xml:space="preserve">De </w:t>
      </w:r>
      <w:r w:rsidRPr="00962AB5">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326B492" w14:textId="77777777" w:rsidR="00CE14EF" w:rsidRPr="00962AB5"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51635D8" w14:textId="7D61147E" w:rsidR="00CE14EF" w:rsidRPr="00962AB5"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962AB5">
        <w:rPr>
          <w:rFonts w:ascii="Palatino Linotype" w:hAnsi="Palatino Linotype" w:cs="Arial"/>
          <w:color w:val="000000" w:themeColor="text1"/>
        </w:rPr>
        <w:t>Luego entonces</w:t>
      </w:r>
      <w:r w:rsidRPr="00962AB5">
        <w:rPr>
          <w:rFonts w:ascii="Palatino Linotype" w:eastAsia="Calibri" w:hAnsi="Palatino Linotype" w:cs="Arial"/>
        </w:rPr>
        <w:t xml:space="preserve">, </w:t>
      </w:r>
      <w:r w:rsidRPr="00962AB5">
        <w:rPr>
          <w:rFonts w:ascii="Palatino Linotype" w:hAnsi="Palatino Linotype" w:cs="Arial"/>
          <w:color w:val="000000" w:themeColor="text1"/>
          <w:lang w:val="es-ES" w:eastAsia="es-MX"/>
        </w:rPr>
        <w:t xml:space="preserve">el nombre del </w:t>
      </w:r>
      <w:r w:rsidRPr="00962AB5">
        <w:rPr>
          <w:rFonts w:ascii="Palatino Linotype" w:hAnsi="Palatino Linotype" w:cs="Arial"/>
          <w:b/>
          <w:color w:val="000000" w:themeColor="text1"/>
          <w:lang w:val="es-ES" w:eastAsia="es-MX"/>
        </w:rPr>
        <w:t>SOLICITANTE</w:t>
      </w:r>
      <w:r w:rsidRPr="00962AB5">
        <w:rPr>
          <w:rFonts w:ascii="Palatino Linotype" w:hAnsi="Palatino Linotype" w:cs="Arial"/>
          <w:color w:val="000000" w:themeColor="text1"/>
          <w:lang w:val="es-ES" w:eastAsia="es-MX"/>
        </w:rPr>
        <w:t xml:space="preserve"> y subsecuente </w:t>
      </w:r>
      <w:r w:rsidRPr="00962AB5">
        <w:rPr>
          <w:rFonts w:ascii="Palatino Linotype" w:hAnsi="Palatino Linotype" w:cs="Arial"/>
          <w:b/>
          <w:color w:val="000000" w:themeColor="text1"/>
          <w:lang w:val="es-ES" w:eastAsia="es-MX"/>
        </w:rPr>
        <w:t>RECURRENTE</w:t>
      </w:r>
      <w:r w:rsidRPr="00962AB5">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CCEA40" w14:textId="77777777" w:rsidR="00774AB3" w:rsidRPr="00962AB5"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962AB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62AB5">
        <w:rPr>
          <w:rFonts w:ascii="Palatino Linotype" w:eastAsia="Calibri" w:hAnsi="Palatino Linotype" w:cs="Arial"/>
          <w:color w:val="000000" w:themeColor="text1"/>
        </w:rPr>
        <w:lastRenderedPageBreak/>
        <w:t xml:space="preserve">Consecuencia de lo anterior, </w:t>
      </w:r>
      <w:r w:rsidR="00566BC5" w:rsidRPr="00962AB5">
        <w:rPr>
          <w:rFonts w:ascii="Palatino Linotype" w:eastAsia="Calibri" w:hAnsi="Palatino Linotype" w:cs="Arial"/>
          <w:color w:val="000000" w:themeColor="text1"/>
        </w:rPr>
        <w:t>este Órgano Garante</w:t>
      </w:r>
      <w:r w:rsidRPr="00962AB5">
        <w:rPr>
          <w:rFonts w:ascii="Palatino Linotype" w:eastAsia="Calibri" w:hAnsi="Palatino Linotype" w:cs="Arial"/>
          <w:color w:val="000000" w:themeColor="text1"/>
        </w:rPr>
        <w:t xml:space="preserve"> advierte que </w:t>
      </w:r>
      <w:r w:rsidR="00FB2EE1" w:rsidRPr="00962AB5">
        <w:rPr>
          <w:rFonts w:ascii="Palatino Linotype" w:eastAsia="Calibri" w:hAnsi="Palatino Linotype" w:cs="Arial"/>
          <w:color w:val="000000" w:themeColor="text1"/>
        </w:rPr>
        <w:t>el</w:t>
      </w:r>
      <w:r w:rsidR="00540208" w:rsidRPr="00962AB5">
        <w:rPr>
          <w:rFonts w:ascii="Palatino Linotype" w:eastAsia="Calibri" w:hAnsi="Palatino Linotype" w:cs="Arial"/>
          <w:color w:val="000000" w:themeColor="text1"/>
        </w:rPr>
        <w:t xml:space="preserve"> </w:t>
      </w:r>
      <w:r w:rsidR="00FB2EE1" w:rsidRPr="00962AB5">
        <w:rPr>
          <w:rFonts w:ascii="Palatino Linotype" w:eastAsia="Calibri" w:hAnsi="Palatino Linotype" w:cs="Arial"/>
          <w:color w:val="000000" w:themeColor="text1"/>
        </w:rPr>
        <w:t xml:space="preserve">escrito </w:t>
      </w:r>
      <w:r w:rsidR="00540208" w:rsidRPr="00962AB5">
        <w:rPr>
          <w:rFonts w:ascii="Palatino Linotype" w:eastAsia="Calibri" w:hAnsi="Palatino Linotype" w:cs="Arial"/>
          <w:color w:val="000000" w:themeColor="text1"/>
        </w:rPr>
        <w:t>contiene las formalidades previstas por el artículo 180</w:t>
      </w:r>
      <w:r w:rsidR="00FB2EE1" w:rsidRPr="00962AB5">
        <w:rPr>
          <w:rFonts w:ascii="Palatino Linotype" w:eastAsia="Calibri" w:hAnsi="Palatino Linotype" w:cs="Arial"/>
          <w:color w:val="000000" w:themeColor="text1"/>
        </w:rPr>
        <w:t>,</w:t>
      </w:r>
      <w:r w:rsidR="00540208" w:rsidRPr="00962AB5">
        <w:rPr>
          <w:rFonts w:ascii="Palatino Linotype" w:eastAsia="Calibri" w:hAnsi="Palatino Linotype" w:cs="Arial"/>
          <w:color w:val="000000" w:themeColor="text1"/>
        </w:rPr>
        <w:t xml:space="preserve"> último párrafo</w:t>
      </w:r>
      <w:r w:rsidR="00FB2EE1" w:rsidRPr="00962AB5">
        <w:rPr>
          <w:rFonts w:ascii="Palatino Linotype" w:eastAsia="Calibri" w:hAnsi="Palatino Linotype" w:cs="Arial"/>
          <w:color w:val="000000" w:themeColor="text1"/>
        </w:rPr>
        <w:t>,</w:t>
      </w:r>
      <w:r w:rsidR="00540208" w:rsidRPr="00962AB5">
        <w:rPr>
          <w:rFonts w:ascii="Palatino Linotype" w:eastAsia="Calibri" w:hAnsi="Palatino Linotype" w:cs="Arial"/>
          <w:color w:val="000000" w:themeColor="text1"/>
        </w:rPr>
        <w:t xml:space="preserve"> de la Ley </w:t>
      </w:r>
      <w:r w:rsidR="004911B6" w:rsidRPr="00962AB5">
        <w:rPr>
          <w:rFonts w:ascii="Palatino Linotype" w:eastAsia="Calibri" w:hAnsi="Palatino Linotype" w:cs="Arial"/>
          <w:color w:val="000000" w:themeColor="text1"/>
        </w:rPr>
        <w:t>de Transparencia y Acceso a la Información Pública del Estado de México y Municipios</w:t>
      </w:r>
      <w:r w:rsidR="00540208" w:rsidRPr="00962AB5">
        <w:rPr>
          <w:rFonts w:ascii="Palatino Linotype" w:eastAsia="Calibri" w:hAnsi="Palatino Linotype" w:cs="Arial"/>
          <w:color w:val="000000" w:themeColor="text1"/>
        </w:rPr>
        <w:t xml:space="preserve">, por lo que es procedente que </w:t>
      </w:r>
      <w:r w:rsidR="004911B6" w:rsidRPr="00962AB5">
        <w:rPr>
          <w:rFonts w:ascii="Palatino Linotype" w:eastAsia="Calibri" w:hAnsi="Palatino Linotype" w:cs="Arial"/>
          <w:color w:val="000000" w:themeColor="text1"/>
        </w:rPr>
        <w:t>e</w:t>
      </w:r>
      <w:r w:rsidR="00540208" w:rsidRPr="00962AB5">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962AB5">
        <w:rPr>
          <w:rFonts w:ascii="Palatino Linotype" w:eastAsia="Calibri" w:hAnsi="Palatino Linotype" w:cs="Arial"/>
          <w:color w:val="000000" w:themeColor="text1"/>
        </w:rPr>
        <w:t xml:space="preserve">Municipios, conozca y resuelva </w:t>
      </w:r>
      <w:r w:rsidR="00FB2EE1" w:rsidRPr="00962AB5">
        <w:rPr>
          <w:rFonts w:ascii="Palatino Linotype" w:eastAsia="Calibri" w:hAnsi="Palatino Linotype" w:cs="Arial"/>
          <w:color w:val="000000" w:themeColor="text1"/>
        </w:rPr>
        <w:t>el</w:t>
      </w:r>
      <w:r w:rsidR="00540208" w:rsidRPr="00962AB5">
        <w:rPr>
          <w:rFonts w:ascii="Palatino Linotype" w:eastAsia="Calibri" w:hAnsi="Palatino Linotype" w:cs="Arial"/>
          <w:color w:val="000000" w:themeColor="text1"/>
        </w:rPr>
        <w:t xml:space="preserve"> presente recurso.</w:t>
      </w:r>
    </w:p>
    <w:p w14:paraId="316CB621" w14:textId="77777777" w:rsidR="00710B50" w:rsidRPr="00962AB5"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962AB5"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962AB5">
        <w:rPr>
          <w:rFonts w:ascii="Palatino Linotype" w:hAnsi="Palatino Linotype"/>
          <w:b/>
          <w:color w:val="000000" w:themeColor="text1"/>
        </w:rPr>
        <w:t xml:space="preserve">TERCERO. </w:t>
      </w:r>
      <w:r w:rsidR="00D5750C" w:rsidRPr="00962AB5">
        <w:rPr>
          <w:rFonts w:ascii="Palatino Linotype" w:hAnsi="Palatino Linotype"/>
          <w:b/>
          <w:color w:val="000000" w:themeColor="text1"/>
        </w:rPr>
        <w:t xml:space="preserve">Del planteamiento de la </w:t>
      </w:r>
      <w:r w:rsidR="00D5750C" w:rsidRPr="00962AB5">
        <w:rPr>
          <w:rFonts w:ascii="Palatino Linotype" w:hAnsi="Palatino Linotype"/>
          <w:b/>
          <w:i/>
          <w:color w:val="000000" w:themeColor="text1"/>
        </w:rPr>
        <w:t>Litis</w:t>
      </w:r>
      <w:r w:rsidRPr="00962AB5">
        <w:rPr>
          <w:rFonts w:ascii="Palatino Linotype" w:hAnsi="Palatino Linotype"/>
          <w:b/>
          <w:color w:val="000000" w:themeColor="text1"/>
        </w:rPr>
        <w:t>.</w:t>
      </w:r>
      <w:bookmarkEnd w:id="13"/>
    </w:p>
    <w:p w14:paraId="37555A28" w14:textId="39B1D875" w:rsidR="0045632F" w:rsidRPr="00962AB5" w:rsidRDefault="0045632F" w:rsidP="005025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962AB5">
        <w:rPr>
          <w:rFonts w:ascii="Palatino Linotype" w:hAnsi="Palatino Linotype" w:cs="Arial"/>
          <w:color w:val="000000" w:themeColor="text1"/>
        </w:rPr>
        <w:t xml:space="preserve">De la Licitación Pública Nacional LPN-44074001-006-2022, se requirió: </w:t>
      </w:r>
      <w:r w:rsidRPr="00962AB5">
        <w:rPr>
          <w:rFonts w:ascii="Palatino Linotype" w:hAnsi="Palatino Linotype" w:cs="Arial"/>
          <w:b/>
          <w:color w:val="000000" w:themeColor="text1"/>
        </w:rPr>
        <w:t>A)</w:t>
      </w:r>
      <w:r w:rsidRPr="00962AB5">
        <w:rPr>
          <w:rFonts w:ascii="Palatino Linotype" w:hAnsi="Palatino Linotype" w:cs="Arial"/>
          <w:color w:val="000000" w:themeColor="text1"/>
        </w:rPr>
        <w:t xml:space="preserve"> Bases de la convocatoria que se expusieron. </w:t>
      </w:r>
      <w:r w:rsidRPr="00962AB5">
        <w:rPr>
          <w:rFonts w:ascii="Palatino Linotype" w:hAnsi="Palatino Linotype" w:cs="Arial"/>
          <w:b/>
          <w:color w:val="000000" w:themeColor="text1"/>
        </w:rPr>
        <w:t xml:space="preserve">B) </w:t>
      </w:r>
      <w:r w:rsidRPr="00962AB5">
        <w:rPr>
          <w:rFonts w:ascii="Palatino Linotype" w:hAnsi="Palatino Linotype" w:cs="Arial"/>
          <w:color w:val="000000" w:themeColor="text1"/>
        </w:rPr>
        <w:t xml:space="preserve">Nombre de las personas físicas y morales que adquirieron las bases. </w:t>
      </w:r>
      <w:r w:rsidRPr="00962AB5">
        <w:rPr>
          <w:rFonts w:ascii="Palatino Linotype" w:hAnsi="Palatino Linotype" w:cs="Arial"/>
          <w:b/>
          <w:color w:val="000000" w:themeColor="text1"/>
        </w:rPr>
        <w:t>C)</w:t>
      </w:r>
      <w:r w:rsidRPr="00962AB5">
        <w:rPr>
          <w:rFonts w:ascii="Palatino Linotype" w:hAnsi="Palatino Linotype" w:cs="Arial"/>
          <w:color w:val="000000" w:themeColor="text1"/>
        </w:rPr>
        <w:t xml:space="preserve"> Recibo de pago que hayan hecho las personas físicas y morales al momento de adquirir las bases. </w:t>
      </w:r>
      <w:r w:rsidRPr="00962AB5">
        <w:rPr>
          <w:rFonts w:ascii="Palatino Linotype" w:hAnsi="Palatino Linotype" w:cs="Arial"/>
          <w:b/>
          <w:color w:val="000000" w:themeColor="text1"/>
        </w:rPr>
        <w:t>D)</w:t>
      </w:r>
      <w:r w:rsidRPr="00962AB5">
        <w:rPr>
          <w:rFonts w:ascii="Palatino Linotype" w:hAnsi="Palatino Linotype" w:cs="Arial"/>
          <w:color w:val="000000" w:themeColor="text1"/>
        </w:rPr>
        <w:t xml:space="preserve"> Acta o documento que se haya levantado con motivo de la entrega de muestras. </w:t>
      </w:r>
      <w:r w:rsidRPr="00962AB5">
        <w:rPr>
          <w:rFonts w:ascii="Palatino Linotype" w:hAnsi="Palatino Linotype" w:cs="Arial"/>
          <w:b/>
          <w:color w:val="000000" w:themeColor="text1"/>
        </w:rPr>
        <w:t>E)</w:t>
      </w:r>
      <w:r w:rsidRPr="00962AB5">
        <w:rPr>
          <w:rFonts w:ascii="Palatino Linotype" w:hAnsi="Palatino Linotype" w:cs="Arial"/>
          <w:color w:val="000000" w:themeColor="text1"/>
        </w:rPr>
        <w:t xml:space="preserve"> Propuestas técnicas que hayan presentado las personas físicas o morales. </w:t>
      </w:r>
      <w:r w:rsidRPr="00962AB5">
        <w:rPr>
          <w:rFonts w:ascii="Palatino Linotype" w:hAnsi="Palatino Linotype" w:cs="Arial"/>
          <w:b/>
          <w:color w:val="000000" w:themeColor="text1"/>
        </w:rPr>
        <w:t>F)</w:t>
      </w:r>
      <w:r w:rsidRPr="00962AB5">
        <w:rPr>
          <w:rFonts w:ascii="Palatino Linotype" w:hAnsi="Palatino Linotype" w:cs="Arial"/>
          <w:color w:val="000000" w:themeColor="text1"/>
        </w:rPr>
        <w:t xml:space="preserve"> Propuestas económicas que han presentado las personas físicas o morales. </w:t>
      </w:r>
      <w:r w:rsidRPr="00962AB5">
        <w:rPr>
          <w:rFonts w:ascii="Palatino Linotype" w:hAnsi="Palatino Linotype" w:cs="Arial"/>
          <w:b/>
          <w:color w:val="000000" w:themeColor="text1"/>
        </w:rPr>
        <w:t>G)</w:t>
      </w:r>
      <w:r w:rsidRPr="00962AB5">
        <w:rPr>
          <w:rFonts w:ascii="Palatino Linotype" w:hAnsi="Palatino Linotype" w:cs="Arial"/>
          <w:color w:val="000000" w:themeColor="text1"/>
        </w:rPr>
        <w:t xml:space="preserve"> Documentación que las personas físicas o morales hayan presentado anexas a sus propuestas técnicas y económicas. </w:t>
      </w:r>
      <w:r w:rsidRPr="00962AB5">
        <w:rPr>
          <w:rFonts w:ascii="Palatino Linotype" w:hAnsi="Palatino Linotype" w:cs="Arial"/>
          <w:b/>
          <w:color w:val="000000" w:themeColor="text1"/>
        </w:rPr>
        <w:t>H)</w:t>
      </w:r>
      <w:r w:rsidRPr="00962AB5">
        <w:rPr>
          <w:rFonts w:ascii="Palatino Linotype" w:hAnsi="Palatino Linotype" w:cs="Arial"/>
          <w:color w:val="000000" w:themeColor="text1"/>
        </w:rPr>
        <w:t xml:space="preserve"> Documento en el que conste la adjudicación a las personas físicas o morales. </w:t>
      </w:r>
      <w:r w:rsidRPr="00962AB5">
        <w:rPr>
          <w:rFonts w:ascii="Palatino Linotype" w:hAnsi="Palatino Linotype" w:cs="Arial"/>
          <w:b/>
          <w:color w:val="000000" w:themeColor="text1"/>
        </w:rPr>
        <w:t>I)</w:t>
      </w:r>
      <w:r w:rsidRPr="00962AB5">
        <w:rPr>
          <w:rFonts w:ascii="Palatino Linotype" w:hAnsi="Palatino Linotype" w:cs="Arial"/>
          <w:color w:val="000000" w:themeColor="text1"/>
        </w:rPr>
        <w:t xml:space="preserve"> Fallo que el sujeto obligado haya dado a las personas físicas o morales.</w:t>
      </w:r>
    </w:p>
    <w:p w14:paraId="60709396" w14:textId="77777777" w:rsidR="0045632F" w:rsidRPr="00962AB5" w:rsidRDefault="0045632F" w:rsidP="0045632F">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5183E89" w:rsidR="00117D31" w:rsidRPr="00962AB5" w:rsidRDefault="006D57BE" w:rsidP="005025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62AB5">
        <w:rPr>
          <w:rFonts w:ascii="Palatino Linotype" w:hAnsi="Palatino Linotype" w:cs="Arial"/>
          <w:color w:val="000000" w:themeColor="text1"/>
        </w:rPr>
        <w:t>E</w:t>
      </w:r>
      <w:r w:rsidR="00E50385" w:rsidRPr="00962AB5">
        <w:rPr>
          <w:rFonts w:ascii="Palatino Linotype" w:hAnsi="Palatino Linotype" w:cs="Arial"/>
          <w:color w:val="000000" w:themeColor="text1"/>
        </w:rPr>
        <w:t xml:space="preserve">l </w:t>
      </w:r>
      <w:r w:rsidR="00E50385" w:rsidRPr="00962AB5">
        <w:rPr>
          <w:rFonts w:ascii="Palatino Linotype" w:hAnsi="Palatino Linotype" w:cs="Arial"/>
          <w:b/>
          <w:color w:val="000000" w:themeColor="text1"/>
        </w:rPr>
        <w:t>SUJETO OBLIGADO</w:t>
      </w:r>
      <w:r w:rsidR="00E50385" w:rsidRPr="00962AB5">
        <w:rPr>
          <w:rFonts w:ascii="Palatino Linotype" w:hAnsi="Palatino Linotype" w:cs="Arial"/>
          <w:color w:val="000000" w:themeColor="text1"/>
        </w:rPr>
        <w:t xml:space="preserve"> </w:t>
      </w:r>
      <w:r w:rsidR="008A78F1" w:rsidRPr="00962AB5">
        <w:rPr>
          <w:rFonts w:ascii="Palatino Linotype" w:hAnsi="Palatino Linotype" w:cs="Arial"/>
          <w:color w:val="000000" w:themeColor="text1"/>
        </w:rPr>
        <w:t xml:space="preserve">entregó </w:t>
      </w:r>
      <w:r w:rsidR="00187DA6" w:rsidRPr="00962AB5">
        <w:rPr>
          <w:rFonts w:ascii="Palatino Linotype" w:hAnsi="Palatino Linotype" w:cs="Arial"/>
          <w:color w:val="000000" w:themeColor="text1"/>
        </w:rPr>
        <w:t xml:space="preserve">un oficio suscrito por la Directora de Recursos Materiales y Financieros, por el que indica diversos </w:t>
      </w:r>
      <w:r w:rsidR="00187DA6" w:rsidRPr="00962AB5">
        <w:rPr>
          <w:rFonts w:ascii="Palatino Linotype" w:hAnsi="Palatino Linotype" w:cs="Arial"/>
          <w:i/>
          <w:color w:val="000000" w:themeColor="text1"/>
        </w:rPr>
        <w:t>links</w:t>
      </w:r>
      <w:r w:rsidR="00187DA6" w:rsidRPr="00962AB5">
        <w:rPr>
          <w:rFonts w:ascii="Palatino Linotype" w:hAnsi="Palatino Linotype" w:cs="Arial"/>
          <w:color w:val="000000" w:themeColor="text1"/>
        </w:rPr>
        <w:t xml:space="preserve"> donde consultar parte de la información solicitada; por otro lado, cambia la modalidad de entrega de la información, a Consulta Directa, para los recibos de pago de las personas físicas y morales que adquirieron bases, la o las actas levantadas con motivo de la entrega de muestras, propuestas técnicas y económicas; y, por último, solicita una ampliación </w:t>
      </w:r>
      <w:r w:rsidR="00187DA6" w:rsidRPr="00962AB5">
        <w:rPr>
          <w:rFonts w:ascii="Palatino Linotype" w:hAnsi="Palatino Linotype" w:cs="Arial"/>
          <w:color w:val="000000" w:themeColor="text1"/>
        </w:rPr>
        <w:lastRenderedPageBreak/>
        <w:t>de plazo para atender el requerimiento relacionado con la documentación que hayan presentado las personas físicas y morales anexo a sus propuestas técnicas y económicas.</w:t>
      </w:r>
    </w:p>
    <w:p w14:paraId="7924C7B9" w14:textId="77777777" w:rsidR="00A91174" w:rsidRPr="00962AB5" w:rsidRDefault="00A91174" w:rsidP="00A91174">
      <w:pPr>
        <w:pStyle w:val="Prrafodelista"/>
        <w:tabs>
          <w:tab w:val="left" w:pos="426"/>
        </w:tabs>
        <w:spacing w:line="360" w:lineRule="auto"/>
        <w:ind w:left="0" w:right="49"/>
        <w:jc w:val="both"/>
        <w:rPr>
          <w:rFonts w:ascii="Palatino Linotype" w:hAnsi="Palatino Linotype" w:cs="Arial"/>
          <w:color w:val="000000" w:themeColor="text1"/>
        </w:rPr>
      </w:pPr>
    </w:p>
    <w:p w14:paraId="24C21804" w14:textId="10CDDFD7" w:rsidR="00A91174" w:rsidRPr="00962AB5" w:rsidRDefault="00187DA6"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62AB5">
        <w:rPr>
          <w:rFonts w:ascii="Palatino Linotype" w:hAnsi="Palatino Linotype" w:cs="Arial"/>
          <w:color w:val="000000" w:themeColor="text1"/>
        </w:rPr>
        <w:t>El</w:t>
      </w:r>
      <w:r w:rsidR="008A78F1" w:rsidRPr="00962AB5">
        <w:rPr>
          <w:rFonts w:ascii="Palatino Linotype" w:hAnsi="Palatino Linotype" w:cs="Arial"/>
          <w:color w:val="000000" w:themeColor="text1"/>
        </w:rPr>
        <w:t xml:space="preserve"> particular impugnó</w:t>
      </w:r>
      <w:r w:rsidR="00A91174" w:rsidRPr="00962AB5">
        <w:rPr>
          <w:rFonts w:ascii="Palatino Linotype" w:hAnsi="Palatino Linotype" w:cs="Arial"/>
          <w:color w:val="000000" w:themeColor="text1"/>
        </w:rPr>
        <w:t xml:space="preserve"> la respuesta del </w:t>
      </w:r>
      <w:r w:rsidR="00A91174" w:rsidRPr="00962AB5">
        <w:rPr>
          <w:rFonts w:ascii="Palatino Linotype" w:hAnsi="Palatino Linotype" w:cs="Arial"/>
          <w:b/>
          <w:color w:val="000000" w:themeColor="text1"/>
        </w:rPr>
        <w:t>SUJETO OBLIGADO</w:t>
      </w:r>
      <w:r w:rsidR="00A91174" w:rsidRPr="00962AB5">
        <w:rPr>
          <w:rFonts w:ascii="Palatino Linotype" w:hAnsi="Palatino Linotype" w:cs="Arial"/>
          <w:color w:val="000000" w:themeColor="text1"/>
        </w:rPr>
        <w:t xml:space="preserve"> mediante el recurso de revisión al rubro citado, y en el que señaló por agravios, </w:t>
      </w:r>
      <w:r w:rsidRPr="00962AB5">
        <w:rPr>
          <w:rFonts w:ascii="Palatino Linotype" w:hAnsi="Palatino Linotype" w:cs="Arial"/>
          <w:color w:val="000000" w:themeColor="text1"/>
        </w:rPr>
        <w:t>el cambio de modalidad de entrega de la información.</w:t>
      </w:r>
    </w:p>
    <w:p w14:paraId="52493E42" w14:textId="77777777" w:rsidR="0056788F" w:rsidRPr="00962AB5"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4487525" w:rsidR="001A032D" w:rsidRPr="00962AB5"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62AB5">
        <w:rPr>
          <w:rFonts w:ascii="Palatino Linotype" w:hAnsi="Palatino Linotype" w:cs="Arial"/>
          <w:color w:val="000000" w:themeColor="text1"/>
        </w:rPr>
        <w:t xml:space="preserve">En ese sentido, </w:t>
      </w:r>
      <w:r w:rsidR="00566BC5" w:rsidRPr="00962AB5">
        <w:rPr>
          <w:rFonts w:ascii="Palatino Linotype" w:hAnsi="Palatino Linotype" w:cs="Arial"/>
          <w:color w:val="000000" w:themeColor="text1"/>
        </w:rPr>
        <w:t>este Órgano Garante</w:t>
      </w:r>
      <w:r w:rsidR="002E160F" w:rsidRPr="00962AB5">
        <w:rPr>
          <w:rFonts w:ascii="Palatino Linotype" w:hAnsi="Palatino Linotype" w:cs="Arial"/>
          <w:color w:val="000000" w:themeColor="text1"/>
        </w:rPr>
        <w:t xml:space="preserve"> advierte que las razones o motivos de inconformidad manifestados por el </w:t>
      </w:r>
      <w:r w:rsidRPr="00962AB5">
        <w:rPr>
          <w:rFonts w:ascii="Palatino Linotype" w:hAnsi="Palatino Linotype" w:cs="Arial"/>
          <w:b/>
          <w:bCs/>
          <w:color w:val="000000" w:themeColor="text1"/>
        </w:rPr>
        <w:t>RECURRENTE</w:t>
      </w:r>
      <w:r w:rsidRPr="00962AB5">
        <w:rPr>
          <w:rFonts w:ascii="Palatino Linotype" w:hAnsi="Palatino Linotype" w:cs="Arial"/>
          <w:color w:val="000000" w:themeColor="text1"/>
        </w:rPr>
        <w:t xml:space="preserve"> </w:t>
      </w:r>
      <w:r w:rsidR="002E160F" w:rsidRPr="00962AB5">
        <w:rPr>
          <w:rFonts w:ascii="Palatino Linotype" w:hAnsi="Palatino Linotype" w:cs="Arial"/>
          <w:color w:val="000000" w:themeColor="text1"/>
        </w:rPr>
        <w:t>sugieren que la respuesta proporcionada</w:t>
      </w:r>
      <w:r w:rsidR="00B855AA" w:rsidRPr="00962AB5">
        <w:rPr>
          <w:rFonts w:ascii="Palatino Linotype" w:hAnsi="Palatino Linotype" w:cs="Arial"/>
          <w:color w:val="000000" w:themeColor="text1"/>
        </w:rPr>
        <w:t xml:space="preserve"> por el </w:t>
      </w:r>
      <w:r w:rsidR="00B855AA" w:rsidRPr="00962AB5">
        <w:rPr>
          <w:rFonts w:ascii="Palatino Linotype" w:hAnsi="Palatino Linotype" w:cs="Arial"/>
          <w:b/>
          <w:bCs/>
          <w:color w:val="000000" w:themeColor="text1"/>
        </w:rPr>
        <w:t>SUJETO OBLIGADO</w:t>
      </w:r>
      <w:r w:rsidR="007409D8" w:rsidRPr="00962AB5">
        <w:rPr>
          <w:rFonts w:ascii="Palatino Linotype" w:hAnsi="Palatino Linotype" w:cs="Arial"/>
          <w:color w:val="000000" w:themeColor="text1"/>
        </w:rPr>
        <w:t xml:space="preserve"> no </w:t>
      </w:r>
      <w:r w:rsidR="006D57BE" w:rsidRPr="00962AB5">
        <w:rPr>
          <w:rFonts w:ascii="Palatino Linotype" w:hAnsi="Palatino Linotype" w:cs="Arial"/>
          <w:color w:val="000000" w:themeColor="text1"/>
        </w:rPr>
        <w:t>cumplió</w:t>
      </w:r>
      <w:r w:rsidR="00B855AA" w:rsidRPr="00962AB5">
        <w:rPr>
          <w:rFonts w:ascii="Palatino Linotype" w:hAnsi="Palatino Linotype" w:cs="Arial"/>
          <w:color w:val="000000" w:themeColor="text1"/>
        </w:rPr>
        <w:t xml:space="preserve"> con </w:t>
      </w:r>
      <w:r w:rsidR="008F7752" w:rsidRPr="00962AB5">
        <w:rPr>
          <w:rFonts w:ascii="Palatino Linotype" w:hAnsi="Palatino Linotype" w:cs="Arial"/>
          <w:color w:val="000000" w:themeColor="text1"/>
        </w:rPr>
        <w:t>los</w:t>
      </w:r>
      <w:r w:rsidR="00B855AA" w:rsidRPr="00962AB5">
        <w:rPr>
          <w:rFonts w:ascii="Palatino Linotype" w:hAnsi="Palatino Linotype" w:cs="Arial"/>
          <w:color w:val="000000" w:themeColor="text1"/>
        </w:rPr>
        <w:t xml:space="preserve"> principio</w:t>
      </w:r>
      <w:r w:rsidR="008F7752" w:rsidRPr="00962AB5">
        <w:rPr>
          <w:rFonts w:ascii="Palatino Linotype" w:hAnsi="Palatino Linotype" w:cs="Arial"/>
          <w:color w:val="000000" w:themeColor="text1"/>
        </w:rPr>
        <w:t>s</w:t>
      </w:r>
      <w:r w:rsidR="00B855AA" w:rsidRPr="00962AB5">
        <w:rPr>
          <w:rFonts w:ascii="Palatino Linotype" w:hAnsi="Palatino Linotype" w:cs="Arial"/>
          <w:color w:val="000000" w:themeColor="text1"/>
        </w:rPr>
        <w:t xml:space="preserve"> contendido</w:t>
      </w:r>
      <w:r w:rsidR="008F7752" w:rsidRPr="00962AB5">
        <w:rPr>
          <w:rFonts w:ascii="Palatino Linotype" w:hAnsi="Palatino Linotype" w:cs="Arial"/>
          <w:color w:val="000000" w:themeColor="text1"/>
        </w:rPr>
        <w:t>s</w:t>
      </w:r>
      <w:r w:rsidR="00B855AA" w:rsidRPr="00962AB5">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962AB5">
        <w:rPr>
          <w:rFonts w:ascii="Palatino Linotype" w:hAnsi="Palatino Linotype" w:cs="Arial"/>
          <w:color w:val="000000" w:themeColor="text1"/>
        </w:rPr>
        <w:t>os</w:t>
      </w:r>
      <w:r w:rsidR="00B855AA" w:rsidRPr="00962AB5">
        <w:rPr>
          <w:rFonts w:ascii="Palatino Linotype" w:hAnsi="Palatino Linotype" w:cs="Arial"/>
          <w:color w:val="000000" w:themeColor="text1"/>
        </w:rPr>
        <w:t xml:space="preserve"> cual</w:t>
      </w:r>
      <w:r w:rsidR="008F7752" w:rsidRPr="00962AB5">
        <w:rPr>
          <w:rFonts w:ascii="Palatino Linotype" w:hAnsi="Palatino Linotype" w:cs="Arial"/>
          <w:color w:val="000000" w:themeColor="text1"/>
        </w:rPr>
        <w:t>es</w:t>
      </w:r>
      <w:r w:rsidR="00B855AA" w:rsidRPr="00962AB5">
        <w:rPr>
          <w:rFonts w:ascii="Palatino Linotype" w:hAnsi="Palatino Linotype" w:cs="Arial"/>
          <w:color w:val="000000" w:themeColor="text1"/>
        </w:rPr>
        <w:t xml:space="preserve"> señala</w:t>
      </w:r>
      <w:r w:rsidR="008F7752" w:rsidRPr="00962AB5">
        <w:rPr>
          <w:rFonts w:ascii="Palatino Linotype" w:hAnsi="Palatino Linotype" w:cs="Arial"/>
          <w:color w:val="000000" w:themeColor="text1"/>
        </w:rPr>
        <w:t>n</w:t>
      </w:r>
      <w:r w:rsidR="00B855AA" w:rsidRPr="00962AB5">
        <w:rPr>
          <w:rFonts w:ascii="Palatino Linotype" w:hAnsi="Palatino Linotype" w:cs="Arial"/>
          <w:color w:val="000000" w:themeColor="text1"/>
        </w:rPr>
        <w:t xml:space="preserve"> que en la generación, publicación y entrega de información se deberá garantizar que ésta </w:t>
      </w:r>
      <w:r w:rsidR="00C51671" w:rsidRPr="00962AB5">
        <w:rPr>
          <w:rFonts w:ascii="Palatino Linotype" w:hAnsi="Palatino Linotype" w:cs="Arial"/>
          <w:color w:val="000000" w:themeColor="text1"/>
        </w:rPr>
        <w:t>sea</w:t>
      </w:r>
      <w:r w:rsidR="007409D8" w:rsidRPr="00962AB5">
        <w:rPr>
          <w:rFonts w:ascii="Palatino Linotype" w:hAnsi="Palatino Linotype" w:cs="Arial"/>
          <w:color w:val="000000" w:themeColor="text1"/>
        </w:rPr>
        <w:t xml:space="preserve"> </w:t>
      </w:r>
      <w:r w:rsidR="00187DA6" w:rsidRPr="00962AB5">
        <w:rPr>
          <w:rFonts w:ascii="Palatino Linotype" w:hAnsi="Palatino Linotype" w:cs="Arial"/>
          <w:b/>
          <w:color w:val="000000" w:themeColor="text1"/>
        </w:rPr>
        <w:t>accesible</w:t>
      </w:r>
      <w:r w:rsidR="00A91174" w:rsidRPr="00962AB5">
        <w:rPr>
          <w:rFonts w:ascii="Palatino Linotype" w:hAnsi="Palatino Linotype" w:cs="Arial"/>
          <w:b/>
          <w:color w:val="000000" w:themeColor="text1"/>
        </w:rPr>
        <w:t xml:space="preserve"> </w:t>
      </w:r>
      <w:r w:rsidR="00A91174" w:rsidRPr="00962AB5">
        <w:rPr>
          <w:rFonts w:ascii="Palatino Linotype" w:hAnsi="Palatino Linotype" w:cs="Arial"/>
          <w:color w:val="000000" w:themeColor="text1"/>
        </w:rPr>
        <w:t xml:space="preserve">y </w:t>
      </w:r>
      <w:r w:rsidR="00187DA6" w:rsidRPr="00962AB5">
        <w:rPr>
          <w:rFonts w:ascii="Palatino Linotype" w:hAnsi="Palatino Linotype" w:cs="Arial"/>
          <w:b/>
          <w:color w:val="000000" w:themeColor="text1"/>
        </w:rPr>
        <w:t>oportuna</w:t>
      </w:r>
      <w:r w:rsidR="00060292" w:rsidRPr="00962AB5">
        <w:rPr>
          <w:rFonts w:ascii="Palatino Linotype" w:hAnsi="Palatino Linotype" w:cs="Arial"/>
          <w:color w:val="000000" w:themeColor="text1"/>
        </w:rPr>
        <w:t>.</w:t>
      </w:r>
    </w:p>
    <w:p w14:paraId="026A3A70" w14:textId="77777777" w:rsidR="00197091" w:rsidRPr="00962AB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32BF1BD" w:rsidR="00AD76A1" w:rsidRPr="00962AB5"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62AB5">
        <w:rPr>
          <w:rFonts w:ascii="Palatino Linotype" w:hAnsi="Palatino Linotype" w:cs="Arial"/>
          <w:color w:val="000000" w:themeColor="text1"/>
        </w:rPr>
        <w:t xml:space="preserve">Por lo anterior, la </w:t>
      </w:r>
      <w:r w:rsidRPr="00962AB5">
        <w:rPr>
          <w:rFonts w:ascii="Palatino Linotype" w:hAnsi="Palatino Linotype" w:cs="Arial"/>
          <w:i/>
          <w:color w:val="000000" w:themeColor="text1"/>
        </w:rPr>
        <w:t>Litis</w:t>
      </w:r>
      <w:r w:rsidRPr="00962AB5">
        <w:rPr>
          <w:rFonts w:ascii="Palatino Linotype" w:hAnsi="Palatino Linotype" w:cs="Arial"/>
          <w:color w:val="000000" w:themeColor="text1"/>
        </w:rPr>
        <w:t xml:space="preserve"> a resolver en el presente recurso se circunscribe en determinar si</w:t>
      </w:r>
      <w:r w:rsidR="002C6561" w:rsidRPr="00962AB5">
        <w:rPr>
          <w:rFonts w:ascii="Palatino Linotype" w:hAnsi="Palatino Linotype" w:cs="Arial"/>
          <w:color w:val="000000" w:themeColor="text1"/>
        </w:rPr>
        <w:t xml:space="preserve"> </w:t>
      </w:r>
      <w:r w:rsidR="004B0EB6" w:rsidRPr="00962AB5">
        <w:rPr>
          <w:rFonts w:ascii="Palatino Linotype" w:hAnsi="Palatino Linotype" w:cs="Arial"/>
          <w:color w:val="000000" w:themeColor="text1"/>
        </w:rPr>
        <w:t>la respuesta del</w:t>
      </w:r>
      <w:r w:rsidR="002C6561" w:rsidRPr="00962AB5">
        <w:rPr>
          <w:rFonts w:ascii="Palatino Linotype" w:hAnsi="Palatino Linotype" w:cs="Arial"/>
          <w:color w:val="000000" w:themeColor="text1"/>
        </w:rPr>
        <w:t xml:space="preserve"> </w:t>
      </w:r>
      <w:r w:rsidR="002C6561" w:rsidRPr="00962AB5">
        <w:rPr>
          <w:rFonts w:ascii="Palatino Linotype" w:hAnsi="Palatino Linotype" w:cs="Arial"/>
          <w:b/>
          <w:bCs/>
          <w:color w:val="000000" w:themeColor="text1"/>
        </w:rPr>
        <w:t>SUJETO OBLIGADO</w:t>
      </w:r>
      <w:r w:rsidR="002C6561" w:rsidRPr="00962AB5">
        <w:rPr>
          <w:rFonts w:ascii="Palatino Linotype" w:hAnsi="Palatino Linotype" w:cs="Arial"/>
          <w:color w:val="000000" w:themeColor="text1"/>
        </w:rPr>
        <w:t xml:space="preserve"> </w:t>
      </w:r>
      <w:r w:rsidR="004B0EB6" w:rsidRPr="00962AB5">
        <w:rPr>
          <w:rFonts w:ascii="Palatino Linotype" w:hAnsi="Palatino Linotype" w:cs="Arial"/>
          <w:color w:val="000000" w:themeColor="text1"/>
        </w:rPr>
        <w:t xml:space="preserve">colma el derecho de acceso a la información ejercido por </w:t>
      </w:r>
      <w:r w:rsidR="001025C6" w:rsidRPr="00962AB5">
        <w:rPr>
          <w:rFonts w:ascii="Palatino Linotype" w:hAnsi="Palatino Linotype" w:cs="Arial"/>
          <w:color w:val="000000" w:themeColor="text1"/>
        </w:rPr>
        <w:t>el</w:t>
      </w:r>
      <w:r w:rsidR="004B0EB6" w:rsidRPr="00962AB5">
        <w:rPr>
          <w:rFonts w:ascii="Palatino Linotype" w:hAnsi="Palatino Linotype" w:cs="Arial"/>
          <w:color w:val="000000" w:themeColor="text1"/>
        </w:rPr>
        <w:t xml:space="preserve"> </w:t>
      </w:r>
      <w:r w:rsidR="004B0EB6" w:rsidRPr="00962AB5">
        <w:rPr>
          <w:rFonts w:ascii="Palatino Linotype" w:hAnsi="Palatino Linotype" w:cs="Arial"/>
          <w:b/>
          <w:bCs/>
          <w:color w:val="000000" w:themeColor="text1"/>
        </w:rPr>
        <w:t>RECURRENTE</w:t>
      </w:r>
      <w:r w:rsidR="002C6561" w:rsidRPr="00962AB5">
        <w:rPr>
          <w:rFonts w:ascii="Palatino Linotype" w:hAnsi="Palatino Linotype" w:cs="Arial"/>
          <w:color w:val="000000" w:themeColor="text1"/>
        </w:rPr>
        <w:t xml:space="preserve"> o</w:t>
      </w:r>
      <w:r w:rsidR="001025C6" w:rsidRPr="00962AB5">
        <w:rPr>
          <w:rFonts w:ascii="Palatino Linotype" w:hAnsi="Palatino Linotype" w:cs="Arial"/>
          <w:color w:val="000000" w:themeColor="text1"/>
        </w:rPr>
        <w:t>,</w:t>
      </w:r>
      <w:r w:rsidR="002C6561" w:rsidRPr="00962AB5">
        <w:rPr>
          <w:rFonts w:ascii="Palatino Linotype" w:hAnsi="Palatino Linotype" w:cs="Arial"/>
          <w:color w:val="000000" w:themeColor="text1"/>
        </w:rPr>
        <w:t xml:space="preserve"> si por el contrario, se</w:t>
      </w:r>
      <w:r w:rsidR="00E32652" w:rsidRPr="00962AB5">
        <w:rPr>
          <w:rFonts w:ascii="Palatino Linotype" w:hAnsi="Palatino Linotype" w:cs="Arial"/>
          <w:color w:val="000000" w:themeColor="text1"/>
        </w:rPr>
        <w:t xml:space="preserve"> </w:t>
      </w:r>
      <w:r w:rsidR="0028248C" w:rsidRPr="00962AB5">
        <w:rPr>
          <w:rFonts w:ascii="Palatino Linotype" w:hAnsi="Palatino Linotype"/>
          <w:color w:val="000000" w:themeColor="text1"/>
        </w:rPr>
        <w:t>actualiza</w:t>
      </w:r>
      <w:r w:rsidR="00C51671" w:rsidRPr="00962AB5">
        <w:rPr>
          <w:rFonts w:ascii="Palatino Linotype" w:hAnsi="Palatino Linotype"/>
          <w:color w:val="000000" w:themeColor="text1"/>
        </w:rPr>
        <w:t>n</w:t>
      </w:r>
      <w:r w:rsidR="0028248C" w:rsidRPr="00962AB5">
        <w:rPr>
          <w:rFonts w:ascii="Palatino Linotype" w:hAnsi="Palatino Linotype"/>
          <w:color w:val="000000" w:themeColor="text1"/>
        </w:rPr>
        <w:t xml:space="preserve"> la</w:t>
      </w:r>
      <w:r w:rsidR="00C51671" w:rsidRPr="00962AB5">
        <w:rPr>
          <w:rFonts w:ascii="Palatino Linotype" w:hAnsi="Palatino Linotype"/>
          <w:color w:val="000000" w:themeColor="text1"/>
        </w:rPr>
        <w:t>s</w:t>
      </w:r>
      <w:r w:rsidR="0028248C" w:rsidRPr="00962AB5">
        <w:rPr>
          <w:rFonts w:ascii="Palatino Linotype" w:hAnsi="Palatino Linotype"/>
          <w:color w:val="000000" w:themeColor="text1"/>
        </w:rPr>
        <w:t xml:space="preserve"> causal</w:t>
      </w:r>
      <w:r w:rsidR="00C51671" w:rsidRPr="00962AB5">
        <w:rPr>
          <w:rFonts w:ascii="Palatino Linotype" w:hAnsi="Palatino Linotype"/>
          <w:color w:val="000000" w:themeColor="text1"/>
        </w:rPr>
        <w:t>es</w:t>
      </w:r>
      <w:r w:rsidR="0028248C" w:rsidRPr="00962AB5">
        <w:rPr>
          <w:rFonts w:ascii="Palatino Linotype" w:hAnsi="Palatino Linotype"/>
          <w:color w:val="000000" w:themeColor="text1"/>
        </w:rPr>
        <w:t xml:space="preserve"> de procedencia</w:t>
      </w:r>
      <w:r w:rsidR="00E66A80" w:rsidRPr="00962AB5">
        <w:rPr>
          <w:rFonts w:ascii="Palatino Linotype" w:hAnsi="Palatino Linotype" w:cs="Arial"/>
          <w:color w:val="000000" w:themeColor="text1"/>
        </w:rPr>
        <w:t xml:space="preserve"> del recurso de revisión establecida</w:t>
      </w:r>
      <w:r w:rsidR="00C51671" w:rsidRPr="00962AB5">
        <w:rPr>
          <w:rFonts w:ascii="Palatino Linotype" w:hAnsi="Palatino Linotype" w:cs="Arial"/>
          <w:color w:val="000000" w:themeColor="text1"/>
        </w:rPr>
        <w:t>s</w:t>
      </w:r>
      <w:r w:rsidR="00E66A80" w:rsidRPr="00962AB5">
        <w:rPr>
          <w:rFonts w:ascii="Palatino Linotype" w:hAnsi="Palatino Linotype" w:cs="Arial"/>
          <w:color w:val="000000" w:themeColor="text1"/>
        </w:rPr>
        <w:t xml:space="preserve"> en el artículo 179 </w:t>
      </w:r>
      <w:r w:rsidR="00C51671" w:rsidRPr="00962AB5">
        <w:rPr>
          <w:rFonts w:ascii="Palatino Linotype" w:hAnsi="Palatino Linotype" w:cs="Arial"/>
          <w:color w:val="000000" w:themeColor="text1"/>
        </w:rPr>
        <w:t>fracciones</w:t>
      </w:r>
      <w:r w:rsidR="00E66A80" w:rsidRPr="00962AB5">
        <w:rPr>
          <w:rFonts w:ascii="Palatino Linotype" w:hAnsi="Palatino Linotype" w:cs="Arial"/>
          <w:color w:val="000000" w:themeColor="text1"/>
        </w:rPr>
        <w:t xml:space="preserve"> </w:t>
      </w:r>
      <w:r w:rsidR="006015F0" w:rsidRPr="00962AB5">
        <w:rPr>
          <w:rFonts w:ascii="Palatino Linotype" w:hAnsi="Palatino Linotype" w:cs="Arial"/>
          <w:color w:val="000000" w:themeColor="text1"/>
        </w:rPr>
        <w:t>I</w:t>
      </w:r>
      <w:r w:rsidR="00187DA6" w:rsidRPr="00962AB5">
        <w:rPr>
          <w:rFonts w:ascii="Palatino Linotype" w:hAnsi="Palatino Linotype" w:cs="Arial"/>
          <w:color w:val="000000" w:themeColor="text1"/>
        </w:rPr>
        <w:t xml:space="preserve"> </w:t>
      </w:r>
      <w:r w:rsidR="008A78F1" w:rsidRPr="00962AB5">
        <w:rPr>
          <w:rFonts w:ascii="Palatino Linotype" w:hAnsi="Palatino Linotype" w:cs="Arial"/>
          <w:color w:val="000000" w:themeColor="text1"/>
        </w:rPr>
        <w:t>y/o V</w:t>
      </w:r>
      <w:r w:rsidR="00187DA6" w:rsidRPr="00962AB5">
        <w:rPr>
          <w:rFonts w:ascii="Palatino Linotype" w:hAnsi="Palatino Linotype" w:cs="Arial"/>
          <w:color w:val="000000" w:themeColor="text1"/>
        </w:rPr>
        <w:t>III</w:t>
      </w:r>
      <w:r w:rsidR="00A91174" w:rsidRPr="00962AB5">
        <w:rPr>
          <w:rFonts w:ascii="Palatino Linotype" w:hAnsi="Palatino Linotype" w:cs="Arial"/>
          <w:color w:val="000000" w:themeColor="text1"/>
        </w:rPr>
        <w:t xml:space="preserve"> </w:t>
      </w:r>
      <w:r w:rsidR="00E66A80" w:rsidRPr="00962AB5">
        <w:rPr>
          <w:rFonts w:ascii="Palatino Linotype" w:hAnsi="Palatino Linotype" w:cs="Arial"/>
          <w:color w:val="000000" w:themeColor="text1"/>
        </w:rPr>
        <w:t xml:space="preserve">de la Ley de Transparencia y Acceso a la Información Pública del Estado de México y Municipios, </w:t>
      </w:r>
      <w:r w:rsidR="00C51671" w:rsidRPr="00962AB5">
        <w:rPr>
          <w:rFonts w:ascii="Palatino Linotype" w:hAnsi="Palatino Linotype" w:cs="Arial"/>
          <w:color w:val="000000" w:themeColor="text1"/>
        </w:rPr>
        <w:t xml:space="preserve">y </w:t>
      </w:r>
      <w:r w:rsidR="00E66A80" w:rsidRPr="00962AB5">
        <w:rPr>
          <w:rFonts w:ascii="Palatino Linotype" w:hAnsi="Palatino Linotype" w:cs="Arial"/>
          <w:color w:val="000000" w:themeColor="text1"/>
        </w:rPr>
        <w:t>que se transcribe</w:t>
      </w:r>
      <w:r w:rsidR="00C51671" w:rsidRPr="00962AB5">
        <w:rPr>
          <w:rFonts w:ascii="Palatino Linotype" w:hAnsi="Palatino Linotype" w:cs="Arial"/>
          <w:color w:val="000000" w:themeColor="text1"/>
        </w:rPr>
        <w:t>n</w:t>
      </w:r>
      <w:r w:rsidR="00E66A80" w:rsidRPr="00962AB5">
        <w:rPr>
          <w:rFonts w:ascii="Palatino Linotype" w:hAnsi="Palatino Linotype" w:cs="Arial"/>
          <w:color w:val="000000" w:themeColor="text1"/>
        </w:rPr>
        <w:t xml:space="preserve"> a continuación:</w:t>
      </w:r>
    </w:p>
    <w:p w14:paraId="5D251E5B" w14:textId="77777777" w:rsidR="002630E4" w:rsidRPr="00962AB5"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962AB5" w:rsidRDefault="00E66A80" w:rsidP="00B31E90">
      <w:pPr>
        <w:pStyle w:val="Sinespaciado"/>
        <w:tabs>
          <w:tab w:val="left" w:pos="426"/>
        </w:tabs>
        <w:ind w:left="851"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r w:rsidRPr="00962AB5">
        <w:rPr>
          <w:rFonts w:ascii="Palatino Linotype" w:hAnsi="Palatino Linotype"/>
          <w:b/>
          <w:i/>
          <w:color w:val="000000" w:themeColor="text1"/>
          <w:sz w:val="22"/>
        </w:rPr>
        <w:t>Artículo 179.</w:t>
      </w:r>
      <w:r w:rsidRPr="00962AB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962AB5" w:rsidRDefault="007409D8" w:rsidP="00B31E90">
      <w:pPr>
        <w:pStyle w:val="Sinespaciado"/>
        <w:tabs>
          <w:tab w:val="left" w:pos="426"/>
        </w:tabs>
        <w:ind w:left="851" w:right="567"/>
        <w:jc w:val="both"/>
        <w:rPr>
          <w:rFonts w:ascii="Palatino Linotype" w:hAnsi="Palatino Linotype"/>
          <w:bCs/>
          <w:i/>
          <w:color w:val="000000" w:themeColor="text1"/>
          <w:sz w:val="22"/>
        </w:rPr>
      </w:pPr>
      <w:r w:rsidRPr="00962AB5">
        <w:rPr>
          <w:rFonts w:ascii="Palatino Linotype" w:hAnsi="Palatino Linotype"/>
          <w:b/>
          <w:bCs/>
          <w:i/>
          <w:color w:val="000000" w:themeColor="text1"/>
          <w:sz w:val="22"/>
        </w:rPr>
        <w:t>I.</w:t>
      </w:r>
      <w:r w:rsidRPr="00962AB5">
        <w:rPr>
          <w:rFonts w:ascii="Palatino Linotype" w:hAnsi="Palatino Linotype"/>
          <w:bCs/>
          <w:i/>
          <w:color w:val="000000" w:themeColor="text1"/>
          <w:sz w:val="22"/>
        </w:rPr>
        <w:t xml:space="preserve"> La negativa a la información solicitada;</w:t>
      </w:r>
    </w:p>
    <w:p w14:paraId="4D85E639" w14:textId="133FB2DE" w:rsidR="001F3163" w:rsidRPr="00962AB5" w:rsidRDefault="004170BE" w:rsidP="004170BE">
      <w:pPr>
        <w:pStyle w:val="Sinespaciado"/>
        <w:tabs>
          <w:tab w:val="left" w:pos="426"/>
        </w:tabs>
        <w:ind w:left="851" w:right="567"/>
        <w:jc w:val="both"/>
        <w:rPr>
          <w:rFonts w:ascii="Palatino Linotype" w:hAnsi="Palatino Linotype"/>
          <w:bCs/>
          <w:i/>
          <w:color w:val="000000" w:themeColor="text1"/>
          <w:sz w:val="22"/>
        </w:rPr>
      </w:pPr>
      <w:r w:rsidRPr="00962AB5">
        <w:rPr>
          <w:rFonts w:ascii="Palatino Linotype" w:hAnsi="Palatino Linotype"/>
          <w:bCs/>
          <w:i/>
          <w:color w:val="000000" w:themeColor="text1"/>
          <w:sz w:val="22"/>
        </w:rPr>
        <w:lastRenderedPageBreak/>
        <w:t>(...)</w:t>
      </w:r>
    </w:p>
    <w:p w14:paraId="567A056C" w14:textId="77777777" w:rsidR="00187DA6" w:rsidRPr="00962AB5" w:rsidRDefault="00187DA6" w:rsidP="004170BE">
      <w:pPr>
        <w:pStyle w:val="Sinespaciado"/>
        <w:tabs>
          <w:tab w:val="left" w:pos="426"/>
        </w:tabs>
        <w:ind w:left="851" w:right="567"/>
        <w:jc w:val="both"/>
        <w:rPr>
          <w:rFonts w:ascii="Palatino Linotype" w:hAnsi="Palatino Linotype"/>
          <w:bCs/>
          <w:i/>
          <w:color w:val="000000" w:themeColor="text1"/>
          <w:sz w:val="22"/>
        </w:rPr>
      </w:pPr>
      <w:r w:rsidRPr="00962AB5">
        <w:rPr>
          <w:rFonts w:ascii="Palatino Linotype" w:hAnsi="Palatino Linotype"/>
          <w:b/>
          <w:i/>
          <w:color w:val="000000" w:themeColor="text1"/>
          <w:sz w:val="22"/>
          <w:lang w:val="es-MX"/>
        </w:rPr>
        <w:t xml:space="preserve">VIII. </w:t>
      </w:r>
      <w:r w:rsidRPr="00962AB5">
        <w:rPr>
          <w:rFonts w:ascii="Palatino Linotype" w:hAnsi="Palatino Linotype"/>
          <w:i/>
          <w:color w:val="000000" w:themeColor="text1"/>
          <w:sz w:val="22"/>
          <w:lang w:val="es-MX"/>
        </w:rPr>
        <w:t>La notificación, entrega o puesta a disposición de información en una modalidad o formato distinto al solicitado;</w:t>
      </w:r>
      <w:r w:rsidRPr="00962AB5">
        <w:rPr>
          <w:rFonts w:ascii="Palatino Linotype" w:hAnsi="Palatino Linotype"/>
          <w:bCs/>
          <w:i/>
          <w:color w:val="000000" w:themeColor="text1"/>
          <w:sz w:val="22"/>
          <w:lang w:val="es-MX"/>
        </w:rPr>
        <w:t xml:space="preserve"> </w:t>
      </w:r>
    </w:p>
    <w:p w14:paraId="4FCA9B3F" w14:textId="222EE7CA" w:rsidR="00515DEC" w:rsidRPr="00962AB5" w:rsidRDefault="001F3163" w:rsidP="004170BE">
      <w:pPr>
        <w:pStyle w:val="Sinespaciado"/>
        <w:tabs>
          <w:tab w:val="left" w:pos="426"/>
        </w:tabs>
        <w:ind w:left="851" w:right="567"/>
        <w:jc w:val="both"/>
        <w:rPr>
          <w:rFonts w:ascii="Palatino Linotype" w:hAnsi="Palatino Linotype"/>
          <w:bCs/>
          <w:i/>
          <w:color w:val="000000" w:themeColor="text1"/>
          <w:sz w:val="22"/>
        </w:rPr>
      </w:pPr>
      <w:r w:rsidRPr="00962AB5">
        <w:rPr>
          <w:rFonts w:ascii="Palatino Linotype" w:hAnsi="Palatino Linotype"/>
          <w:bCs/>
          <w:i/>
          <w:color w:val="000000" w:themeColor="text1"/>
          <w:sz w:val="22"/>
        </w:rPr>
        <w:t>(...)</w:t>
      </w:r>
      <w:r w:rsidR="007D7B65" w:rsidRPr="00962AB5">
        <w:rPr>
          <w:rFonts w:ascii="Palatino Linotype" w:hAnsi="Palatino Linotype"/>
          <w:bCs/>
          <w:i/>
          <w:color w:val="000000" w:themeColor="text1"/>
          <w:sz w:val="22"/>
        </w:rPr>
        <w:t>”</w:t>
      </w:r>
    </w:p>
    <w:p w14:paraId="3000BF2B" w14:textId="43F12A12" w:rsidR="0021056F" w:rsidRPr="00962AB5" w:rsidRDefault="0021056F" w:rsidP="0021056F">
      <w:pPr>
        <w:pStyle w:val="Sinespaciado"/>
        <w:tabs>
          <w:tab w:val="left" w:pos="426"/>
        </w:tabs>
        <w:ind w:right="567"/>
        <w:jc w:val="both"/>
        <w:rPr>
          <w:rFonts w:ascii="Palatino Linotype" w:hAnsi="Palatino Linotype"/>
          <w:i/>
          <w:color w:val="000000" w:themeColor="text1"/>
        </w:rPr>
      </w:pPr>
    </w:p>
    <w:p w14:paraId="5CEC2F48" w14:textId="072A0162" w:rsidR="00EF014A" w:rsidRPr="00962AB5" w:rsidRDefault="00094B41" w:rsidP="00F96156">
      <w:pPr>
        <w:pStyle w:val="Ttulo2"/>
        <w:tabs>
          <w:tab w:val="left" w:pos="426"/>
        </w:tabs>
        <w:rPr>
          <w:rFonts w:ascii="Palatino Linotype" w:hAnsi="Palatino Linotype" w:cs="Arial"/>
          <w:b/>
          <w:color w:val="000000" w:themeColor="text1"/>
          <w:sz w:val="24"/>
          <w:szCs w:val="24"/>
        </w:rPr>
      </w:pPr>
      <w:bookmarkStart w:id="19" w:name="_Toc88071781"/>
      <w:r w:rsidRPr="00962AB5">
        <w:rPr>
          <w:rFonts w:ascii="Palatino Linotype" w:hAnsi="Palatino Linotype" w:cs="Arial"/>
          <w:b/>
          <w:color w:val="000000" w:themeColor="text1"/>
          <w:sz w:val="24"/>
          <w:szCs w:val="24"/>
        </w:rPr>
        <w:t>CUARTO</w:t>
      </w:r>
      <w:r w:rsidR="00EF014A" w:rsidRPr="00962AB5">
        <w:rPr>
          <w:rFonts w:ascii="Palatino Linotype" w:hAnsi="Palatino Linotype" w:cs="Arial"/>
          <w:b/>
          <w:color w:val="000000" w:themeColor="text1"/>
          <w:sz w:val="24"/>
          <w:szCs w:val="24"/>
        </w:rPr>
        <w:t>. Estudio y Resolución del asunto.</w:t>
      </w:r>
      <w:bookmarkEnd w:id="19"/>
    </w:p>
    <w:p w14:paraId="58225AEF" w14:textId="72709795" w:rsidR="00167813" w:rsidRPr="00962AB5"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0" w:name="_Toc88071782"/>
      <w:bookmarkStart w:id="21" w:name="_Toc466371865"/>
      <w:bookmarkStart w:id="22" w:name="_Toc466377653"/>
      <w:bookmarkEnd w:id="14"/>
      <w:bookmarkEnd w:id="15"/>
      <w:bookmarkEnd w:id="16"/>
      <w:bookmarkEnd w:id="17"/>
      <w:bookmarkEnd w:id="18"/>
      <w:r w:rsidRPr="00962AB5">
        <w:rPr>
          <w:rFonts w:ascii="Palatino Linotype" w:hAnsi="Palatino Linotype"/>
          <w:b/>
          <w:color w:val="000000" w:themeColor="text1"/>
        </w:rPr>
        <w:t xml:space="preserve">I. </w:t>
      </w:r>
      <w:r w:rsidR="008C33F9" w:rsidRPr="00962AB5">
        <w:rPr>
          <w:rFonts w:ascii="Palatino Linotype" w:hAnsi="Palatino Linotype"/>
          <w:b/>
          <w:color w:val="000000" w:themeColor="text1"/>
        </w:rPr>
        <w:t>Del deber de las autoridades de promover, respetar, proteger y garantizar el derecho de acceso a la información pública</w:t>
      </w:r>
      <w:r w:rsidR="00167813" w:rsidRPr="00962AB5">
        <w:rPr>
          <w:rFonts w:ascii="Palatino Linotype" w:hAnsi="Palatino Linotype"/>
          <w:b/>
          <w:color w:val="000000" w:themeColor="text1"/>
        </w:rPr>
        <w:t>.</w:t>
      </w:r>
      <w:bookmarkEnd w:id="20"/>
    </w:p>
    <w:p w14:paraId="7C81D013" w14:textId="7928796E" w:rsidR="008C33F9" w:rsidRPr="00962AB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lang w:val="es-ES"/>
        </w:rPr>
        <w:t xml:space="preserve">Es elemental </w:t>
      </w:r>
      <w:r w:rsidRPr="00962AB5">
        <w:rPr>
          <w:rFonts w:ascii="Palatino Linotype" w:hAnsi="Palatino Linotype"/>
          <w:lang w:val="es-ES_tradnl"/>
        </w:rPr>
        <w:t>precisar</w:t>
      </w:r>
      <w:r w:rsidRPr="00962AB5">
        <w:rPr>
          <w:rFonts w:ascii="Palatino Linotype" w:hAnsi="Palatino Linotype"/>
          <w:bCs/>
        </w:rPr>
        <w:t xml:space="preserve"> que </w:t>
      </w:r>
      <w:r w:rsidRPr="00962AB5">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62AB5">
        <w:rPr>
          <w:rFonts w:ascii="Palatino Linotype" w:hAnsi="Palatino Linotype"/>
          <w:b/>
          <w:bCs/>
          <w:lang w:val="es-ES_tradnl"/>
        </w:rPr>
        <w:t>SUJETO OBLIGADO</w:t>
      </w:r>
      <w:r w:rsidRPr="00962AB5">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62AB5">
        <w:rPr>
          <w:rFonts w:ascii="Palatino Linotype" w:hAnsi="Palatino Linotype"/>
          <w:b/>
          <w:bCs/>
          <w:lang w:val="es-ES_tradnl"/>
        </w:rPr>
        <w:t xml:space="preserve">Constitución Política de los Estados Unidos Mexicanos </w:t>
      </w:r>
      <w:r w:rsidRPr="00962AB5">
        <w:rPr>
          <w:rFonts w:ascii="Palatino Linotype" w:hAnsi="Palatino Linotype"/>
          <w:bCs/>
          <w:lang w:val="es-ES_tradnl"/>
        </w:rPr>
        <w:t xml:space="preserve">al señalar la obligación de “promover, </w:t>
      </w:r>
      <w:r w:rsidRPr="00962AB5">
        <w:rPr>
          <w:rFonts w:ascii="Palatino Linotype" w:hAnsi="Palatino Linotype"/>
          <w:b/>
          <w:bCs/>
          <w:lang w:val="es-ES_tradnl"/>
        </w:rPr>
        <w:t>respetar</w:t>
      </w:r>
      <w:r w:rsidRPr="00962AB5">
        <w:rPr>
          <w:rFonts w:ascii="Palatino Linotype" w:hAnsi="Palatino Linotype"/>
          <w:bCs/>
          <w:lang w:val="es-ES_tradnl"/>
        </w:rPr>
        <w:t xml:space="preserve">, proteger y </w:t>
      </w:r>
      <w:r w:rsidRPr="00962AB5">
        <w:rPr>
          <w:rFonts w:ascii="Palatino Linotype" w:hAnsi="Palatino Linotype"/>
          <w:b/>
          <w:bCs/>
          <w:lang w:val="es-ES_tradnl"/>
        </w:rPr>
        <w:t>garantizar</w:t>
      </w:r>
      <w:r w:rsidRPr="00962AB5">
        <w:rPr>
          <w:rFonts w:ascii="Palatino Linotype" w:hAnsi="Palatino Linotype"/>
          <w:bCs/>
          <w:lang w:val="es-ES_tradnl"/>
        </w:rPr>
        <w:t xml:space="preserve"> los derechos humanos”, entre los cuales se encuentra dicho derecho.</w:t>
      </w:r>
    </w:p>
    <w:p w14:paraId="1F31B48B" w14:textId="77777777" w:rsidR="008C33F9" w:rsidRPr="00962AB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962AB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lang w:val="es-ES"/>
        </w:rPr>
        <w:t xml:space="preserve">Por </w:t>
      </w:r>
      <w:r w:rsidRPr="00962AB5">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962AB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962AB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lang w:val="es-ES"/>
        </w:rPr>
        <w:lastRenderedPageBreak/>
        <w:t xml:space="preserve">Así las cosas, </w:t>
      </w:r>
      <w:r w:rsidRPr="00962AB5">
        <w:rPr>
          <w:rFonts w:ascii="Palatino Linotype" w:hAnsi="Palatino Linotype"/>
          <w:color w:val="000000" w:themeColor="text1"/>
        </w:rPr>
        <w:t xml:space="preserve">podemos definir el Derecho de Acceso a la Información Pública como: </w:t>
      </w:r>
      <w:r w:rsidRPr="00962AB5">
        <w:rPr>
          <w:rFonts w:ascii="Palatino Linotype" w:hAnsi="Palatino Linotype"/>
          <w:i/>
          <w:color w:val="000000" w:themeColor="text1"/>
        </w:rPr>
        <w:t>La igualdad de oportunidades para recibir, buscar e impartir información</w:t>
      </w:r>
      <w:r w:rsidRPr="00962AB5">
        <w:rPr>
          <w:rFonts w:ascii="Palatino Linotype" w:hAnsi="Palatino Linotype"/>
          <w:i/>
          <w:color w:val="000000" w:themeColor="text1"/>
          <w:vertAlign w:val="superscript"/>
        </w:rPr>
        <w:footnoteReference w:id="5"/>
      </w:r>
      <w:r w:rsidRPr="00962AB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62AB5">
        <w:rPr>
          <w:rFonts w:ascii="Palatino Linotype" w:hAnsi="Palatino Linotype"/>
          <w:i/>
          <w:color w:val="000000" w:themeColor="text1"/>
          <w:vertAlign w:val="superscript"/>
        </w:rPr>
        <w:footnoteReference w:id="6"/>
      </w:r>
      <w:r w:rsidRPr="00962AB5">
        <w:rPr>
          <w:rFonts w:ascii="Palatino Linotype" w:hAnsi="Palatino Linotype"/>
          <w:color w:val="000000" w:themeColor="text1"/>
        </w:rPr>
        <w:t>que se constituye como una herramienta fundamental para ejercer</w:t>
      </w:r>
      <w:r w:rsidRPr="00962AB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62AB5">
        <w:rPr>
          <w:rFonts w:ascii="Palatino Linotype" w:hAnsi="Palatino Linotype"/>
          <w:i/>
          <w:color w:val="000000" w:themeColor="text1"/>
          <w:vertAlign w:val="superscript"/>
        </w:rPr>
        <w:footnoteReference w:id="7"/>
      </w:r>
      <w:r w:rsidRPr="00962AB5">
        <w:rPr>
          <w:rFonts w:ascii="Palatino Linotype" w:hAnsi="Palatino Linotype"/>
          <w:i/>
          <w:color w:val="000000" w:themeColor="text1"/>
        </w:rPr>
        <w:t xml:space="preserve"> </w:t>
      </w:r>
      <w:r w:rsidRPr="00962AB5">
        <w:rPr>
          <w:rFonts w:ascii="Palatino Linotype" w:hAnsi="Palatino Linotype"/>
          <w:color w:val="000000" w:themeColor="text1"/>
        </w:rPr>
        <w:t>fomentando</w:t>
      </w:r>
      <w:r w:rsidRPr="00962AB5">
        <w:rPr>
          <w:rFonts w:ascii="Palatino Linotype" w:hAnsi="Palatino Linotype"/>
          <w:i/>
          <w:color w:val="000000" w:themeColor="text1"/>
        </w:rPr>
        <w:t xml:space="preserve"> la transparencia de las actividades estatales y </w:t>
      </w:r>
      <w:r w:rsidRPr="00962AB5">
        <w:rPr>
          <w:rFonts w:ascii="Palatino Linotype" w:hAnsi="Palatino Linotype"/>
          <w:color w:val="000000" w:themeColor="text1"/>
        </w:rPr>
        <w:t>promoviendo</w:t>
      </w:r>
      <w:r w:rsidRPr="00962AB5">
        <w:rPr>
          <w:rFonts w:ascii="Palatino Linotype" w:hAnsi="Palatino Linotype"/>
          <w:i/>
          <w:color w:val="000000" w:themeColor="text1"/>
        </w:rPr>
        <w:t xml:space="preserve"> la responsabilidad de los funcionarios sobre su gestión pública,</w:t>
      </w:r>
      <w:r w:rsidRPr="00962AB5">
        <w:rPr>
          <w:rFonts w:ascii="Palatino Linotype" w:hAnsi="Palatino Linotype"/>
          <w:i/>
          <w:color w:val="000000" w:themeColor="text1"/>
          <w:vertAlign w:val="superscript"/>
        </w:rPr>
        <w:footnoteReference w:id="8"/>
      </w:r>
      <w:r w:rsidRPr="00962AB5">
        <w:rPr>
          <w:rFonts w:ascii="Palatino Linotype" w:hAnsi="Palatino Linotype"/>
          <w:color w:val="000000" w:themeColor="text1"/>
        </w:rPr>
        <w:t>que permite</w:t>
      </w:r>
      <w:r w:rsidRPr="00962AB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962AB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962AB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lang w:val="es-ES"/>
        </w:rPr>
        <w:t xml:space="preserve">Por </w:t>
      </w:r>
      <w:r w:rsidRPr="00962AB5">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962AB5">
        <w:rPr>
          <w:rFonts w:ascii="Palatino Linotype" w:hAnsi="Palatino Linotype"/>
          <w:color w:val="000000" w:themeColor="text1"/>
        </w:rPr>
        <w:t>,</w:t>
      </w:r>
      <w:r w:rsidRPr="00962AB5">
        <w:rPr>
          <w:rFonts w:ascii="Palatino Linotype" w:hAnsi="Palatino Linotype"/>
          <w:color w:val="000000" w:themeColor="text1"/>
        </w:rPr>
        <w:t xml:space="preserve"> establece que </w:t>
      </w:r>
      <w:r w:rsidRPr="00962AB5">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962AB5">
        <w:rPr>
          <w:rFonts w:ascii="Palatino Linotype" w:hAnsi="Palatino Linotype"/>
          <w:color w:val="000000" w:themeColor="text1"/>
        </w:rPr>
        <w:t xml:space="preserve">, siendo éste el medio a través del cual, este Órgano Garante después de realizar el análisis al procedimiento de acceso a la información, podrá </w:t>
      </w:r>
      <w:r w:rsidRPr="00962AB5">
        <w:rPr>
          <w:rFonts w:ascii="Palatino Linotype" w:hAnsi="Palatino Linotype"/>
          <w:color w:val="000000" w:themeColor="text1"/>
        </w:rPr>
        <w:lastRenderedPageBreak/>
        <w:t>determinar la posible afectación y, de ser el caso, ordenar la reparación a la violación del derecho en cuestión.</w:t>
      </w:r>
    </w:p>
    <w:p w14:paraId="26582407"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lang w:val="es-ES"/>
        </w:rPr>
      </w:pPr>
    </w:p>
    <w:p w14:paraId="055FBDF4" w14:textId="3D2672B7" w:rsidR="0022042D" w:rsidRPr="00962AB5"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sidRPr="00962AB5">
        <w:rPr>
          <w:rFonts w:ascii="Palatino Linotype" w:hAnsi="Palatino Linotype"/>
          <w:b/>
          <w:bCs/>
          <w:lang w:val="es-ES"/>
        </w:rPr>
        <w:t>II. De los límites del derecho de acceso a la información.</w:t>
      </w:r>
    </w:p>
    <w:p w14:paraId="37639442" w14:textId="7958B693"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lang w:val="es-ES"/>
        </w:rPr>
        <w:t xml:space="preserve">Previo a iniciar el análisis de la información solicitada, se considera </w:t>
      </w:r>
      <w:r w:rsidRPr="00962AB5">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962AB5"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C8627EA"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962AB5">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i/>
          <w:sz w:val="22"/>
        </w:rPr>
        <w:t>En consecuencia el acceso a la información se refiere a que se cumplan cualquiera de los siguientes tres supuestos:</w:t>
      </w:r>
    </w:p>
    <w:p w14:paraId="3F65E60B"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43371974"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33D83F5F" w14:textId="77777777" w:rsidR="0022042D" w:rsidRPr="00962AB5" w:rsidRDefault="0022042D" w:rsidP="0022042D">
      <w:pPr>
        <w:spacing w:line="276" w:lineRule="auto"/>
        <w:ind w:left="567" w:right="567"/>
        <w:jc w:val="both"/>
        <w:rPr>
          <w:rFonts w:ascii="Palatino Linotype" w:eastAsia="Palatino Linotype" w:hAnsi="Palatino Linotype" w:cs="Palatino Linotype"/>
          <w:sz w:val="22"/>
        </w:rPr>
      </w:pPr>
      <w:r w:rsidRPr="00962AB5">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0A03FD40"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56173CA4"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lastRenderedPageBreak/>
        <w:t xml:space="preserve">El </w:t>
      </w:r>
      <w:r w:rsidRPr="00962AB5">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962AB5">
        <w:rPr>
          <w:rFonts w:ascii="Palatino Linotype" w:eastAsia="Palatino Linotype" w:hAnsi="Palatino Linotype" w:cs="Palatino Linotype"/>
          <w:color w:val="000000"/>
          <w:vertAlign w:val="superscript"/>
        </w:rPr>
        <w:footnoteReference w:id="9"/>
      </w:r>
      <w:r w:rsidRPr="00962AB5">
        <w:rPr>
          <w:rFonts w:ascii="Palatino Linotype" w:eastAsia="Palatino Linotype" w:hAnsi="Palatino Linotype" w:cs="Palatino Linotype"/>
          <w:color w:val="000000"/>
        </w:rPr>
        <w:t>, para darnos un mejor panorama:</w:t>
      </w:r>
    </w:p>
    <w:p w14:paraId="547E48DA" w14:textId="77777777" w:rsidR="0022042D" w:rsidRPr="00962AB5"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0BBDB4E8"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b/>
          <w:i/>
          <w:sz w:val="22"/>
        </w:rPr>
        <w:t xml:space="preserve">“XI. Documento: </w:t>
      </w:r>
      <w:r w:rsidRPr="00962AB5">
        <w:rPr>
          <w:rFonts w:ascii="Palatino Linotype" w:eastAsia="Palatino Linotype" w:hAnsi="Palatino Linotype" w:cs="Palatino Linotype"/>
          <w:b/>
          <w:bCs/>
          <w:i/>
          <w:sz w:val="22"/>
        </w:rPr>
        <w:t>Los expedientes, reportes, estudios,</w:t>
      </w:r>
      <w:r w:rsidRPr="00962AB5">
        <w:rPr>
          <w:rFonts w:ascii="Palatino Linotype" w:eastAsia="Palatino Linotype" w:hAnsi="Palatino Linotype" w:cs="Palatino Linotype"/>
          <w:b/>
          <w:i/>
          <w:sz w:val="22"/>
        </w:rPr>
        <w:t xml:space="preserve"> actas, resoluciones, oficios, correspondencia, acuerdos, directivas, directrices, circulares, contratos, convenios, instructivos, notas, memorandos, estadísticas o</w:t>
      </w:r>
      <w:r w:rsidRPr="00962AB5">
        <w:rPr>
          <w:rFonts w:ascii="Palatino Linotype" w:eastAsia="Palatino Linotype" w:hAnsi="Palatino Linotype" w:cs="Palatino Linotype"/>
          <w:i/>
          <w:sz w:val="22"/>
        </w:rPr>
        <w:t xml:space="preserve"> bien, </w:t>
      </w:r>
      <w:r w:rsidRPr="00962AB5">
        <w:rPr>
          <w:rFonts w:ascii="Palatino Linotype" w:eastAsia="Palatino Linotype" w:hAnsi="Palatino Linotype" w:cs="Palatino Linotype"/>
          <w:b/>
          <w:bCs/>
          <w:i/>
          <w:sz w:val="22"/>
        </w:rPr>
        <w:t>cualquier</w:t>
      </w:r>
      <w:r w:rsidRPr="00962AB5">
        <w:rPr>
          <w:rFonts w:ascii="Palatino Linotype" w:eastAsia="Palatino Linotype" w:hAnsi="Palatino Linotype" w:cs="Palatino Linotype"/>
          <w:i/>
          <w:sz w:val="22"/>
        </w:rPr>
        <w:t xml:space="preserve"> otro </w:t>
      </w:r>
      <w:r w:rsidRPr="00962AB5">
        <w:rPr>
          <w:rFonts w:ascii="Palatino Linotype" w:eastAsia="Palatino Linotype" w:hAnsi="Palatino Linotype" w:cs="Palatino Linotype"/>
          <w:b/>
          <w:bCs/>
          <w:i/>
          <w:sz w:val="22"/>
        </w:rPr>
        <w:t>registro que documente el ejercicio de las facultades, funciones y competencias de los</w:t>
      </w:r>
      <w:r w:rsidRPr="00962AB5">
        <w:rPr>
          <w:rFonts w:ascii="Palatino Linotype" w:eastAsia="Palatino Linotype" w:hAnsi="Palatino Linotype" w:cs="Palatino Linotype"/>
          <w:i/>
          <w:sz w:val="22"/>
        </w:rPr>
        <w:t xml:space="preserve"> </w:t>
      </w:r>
      <w:r w:rsidRPr="00962AB5">
        <w:rPr>
          <w:rFonts w:ascii="Palatino Linotype" w:eastAsia="Palatino Linotype" w:hAnsi="Palatino Linotype" w:cs="Palatino Linotype"/>
          <w:b/>
          <w:i/>
          <w:sz w:val="22"/>
        </w:rPr>
        <w:t>sujetos obligados</w:t>
      </w:r>
      <w:r w:rsidRPr="00962AB5">
        <w:rPr>
          <w:rFonts w:ascii="Palatino Linotype" w:eastAsia="Palatino Linotype" w:hAnsi="Palatino Linotype" w:cs="Palatino Linotype"/>
          <w:i/>
          <w:sz w:val="22"/>
        </w:rPr>
        <w:t xml:space="preserve">, sus </w:t>
      </w:r>
      <w:r w:rsidRPr="00962AB5">
        <w:rPr>
          <w:rFonts w:ascii="Palatino Linotype" w:eastAsia="Palatino Linotype" w:hAnsi="Palatino Linotype" w:cs="Palatino Linotype"/>
          <w:bCs/>
          <w:i/>
          <w:sz w:val="22"/>
        </w:rPr>
        <w:t>servidores públicos</w:t>
      </w:r>
      <w:r w:rsidRPr="00962AB5">
        <w:rPr>
          <w:rFonts w:ascii="Palatino Linotype" w:eastAsia="Palatino Linotype" w:hAnsi="Palatino Linotype" w:cs="Palatino Linotype"/>
          <w:i/>
          <w:sz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962AB5" w:rsidRDefault="0022042D" w:rsidP="0022042D">
      <w:pPr>
        <w:spacing w:line="276" w:lineRule="auto"/>
        <w:ind w:left="567" w:right="567"/>
        <w:jc w:val="both"/>
        <w:rPr>
          <w:rFonts w:ascii="Palatino Linotype" w:eastAsia="Palatino Linotype" w:hAnsi="Palatino Linotype" w:cs="Palatino Linotype"/>
          <w:iCs/>
          <w:sz w:val="22"/>
        </w:rPr>
      </w:pPr>
      <w:r w:rsidRPr="00962AB5">
        <w:rPr>
          <w:rFonts w:ascii="Palatino Linotype" w:eastAsia="Palatino Linotype" w:hAnsi="Palatino Linotype" w:cs="Palatino Linotype"/>
          <w:sz w:val="22"/>
        </w:rPr>
        <w:t>(Énfasis añadido)</w:t>
      </w:r>
    </w:p>
    <w:p w14:paraId="18197C76"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Correlativo </w:t>
      </w:r>
      <w:r w:rsidRPr="00962AB5">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Pr="00962AB5"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1E173384"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b/>
          <w:i/>
          <w:sz w:val="22"/>
        </w:rPr>
        <w:t xml:space="preserve">“Artículo 4. </w:t>
      </w:r>
      <w:r w:rsidRPr="00962AB5">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962AB5">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962AB5" w:rsidRDefault="0022042D" w:rsidP="0022042D">
      <w:pPr>
        <w:spacing w:line="276" w:lineRule="auto"/>
        <w:ind w:left="567" w:right="567"/>
        <w:jc w:val="both"/>
        <w:rPr>
          <w:rFonts w:ascii="Palatino Linotype" w:eastAsia="Palatino Linotype" w:hAnsi="Palatino Linotype" w:cs="Palatino Linotype"/>
          <w:b/>
          <w:i/>
          <w:sz w:val="22"/>
        </w:rPr>
      </w:pPr>
      <w:r w:rsidRPr="00962AB5">
        <w:rPr>
          <w:rFonts w:ascii="Palatino Linotype" w:eastAsia="Palatino Linotype" w:hAnsi="Palatino Linotype" w:cs="Palatino Linotype"/>
          <w:b/>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962AB5" w:rsidRDefault="0022042D" w:rsidP="0022042D">
      <w:pPr>
        <w:spacing w:line="276" w:lineRule="auto"/>
        <w:ind w:right="567"/>
        <w:jc w:val="both"/>
        <w:rPr>
          <w:rFonts w:ascii="Palatino Linotype" w:eastAsia="Palatino Linotype" w:hAnsi="Palatino Linotype" w:cs="Palatino Linotype"/>
          <w:i/>
          <w:color w:val="000000"/>
          <w:sz w:val="22"/>
        </w:rPr>
      </w:pPr>
    </w:p>
    <w:p w14:paraId="74C5E7DB"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962AB5">
        <w:rPr>
          <w:rFonts w:ascii="Palatino Linotype" w:eastAsia="Palatino Linotype" w:hAnsi="Palatino Linotype" w:cs="Palatino Linotype"/>
          <w:i/>
          <w:sz w:val="22"/>
        </w:rPr>
        <w:t xml:space="preserve">. </w:t>
      </w:r>
    </w:p>
    <w:p w14:paraId="675CBA10" w14:textId="77777777" w:rsidR="0022042D" w:rsidRPr="00962AB5" w:rsidRDefault="0022042D" w:rsidP="0022042D">
      <w:pPr>
        <w:spacing w:line="276" w:lineRule="auto"/>
        <w:ind w:left="567" w:right="567"/>
        <w:jc w:val="both"/>
        <w:rPr>
          <w:rFonts w:ascii="Palatino Linotype" w:eastAsia="Palatino Linotype" w:hAnsi="Palatino Linotype" w:cs="Palatino Linotype"/>
          <w:i/>
          <w:sz w:val="22"/>
        </w:rPr>
      </w:pPr>
      <w:r w:rsidRPr="00962AB5">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962AB5" w:rsidRDefault="0022042D" w:rsidP="0022042D">
      <w:pPr>
        <w:spacing w:line="276" w:lineRule="auto"/>
        <w:ind w:left="567" w:right="567"/>
        <w:jc w:val="both"/>
        <w:rPr>
          <w:rFonts w:ascii="Palatino Linotype" w:eastAsia="Palatino Linotype" w:hAnsi="Palatino Linotype" w:cs="Palatino Linotype"/>
          <w:sz w:val="22"/>
        </w:rPr>
      </w:pPr>
      <w:r w:rsidRPr="00962AB5">
        <w:rPr>
          <w:rFonts w:ascii="Palatino Linotype" w:eastAsia="Palatino Linotype" w:hAnsi="Palatino Linotype" w:cs="Palatino Linotype"/>
          <w:sz w:val="22"/>
        </w:rPr>
        <w:t>(Énfasis añadido)</w:t>
      </w:r>
    </w:p>
    <w:p w14:paraId="1799B4CA"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Es </w:t>
      </w:r>
      <w:r w:rsidRPr="00962AB5">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Por </w:t>
      </w:r>
      <w:r w:rsidRPr="00962AB5">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962AB5">
        <w:rPr>
          <w:rFonts w:ascii="Palatino Linotype" w:eastAsia="Palatino Linotype" w:hAnsi="Palatino Linotype" w:cs="Palatino Linotype"/>
          <w:color w:val="000000"/>
          <w:vertAlign w:val="superscript"/>
        </w:rPr>
        <w:footnoteReference w:id="10"/>
      </w:r>
      <w:r w:rsidRPr="00962AB5">
        <w:rPr>
          <w:rFonts w:ascii="Palatino Linotype" w:eastAsia="Palatino Linotype" w:hAnsi="Palatino Linotype" w:cs="Palatino Linotype"/>
          <w:color w:val="000000"/>
        </w:rPr>
        <w:t>.</w:t>
      </w:r>
    </w:p>
    <w:p w14:paraId="65FAC7D8"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lastRenderedPageBreak/>
        <w:t xml:space="preserve">En </w:t>
      </w:r>
      <w:r w:rsidRPr="00962AB5">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62AB5">
        <w:rPr>
          <w:rFonts w:ascii="Palatino Linotype" w:eastAsia="Palatino Linotype" w:hAnsi="Palatino Linotype" w:cs="Palatino Linotype"/>
          <w:color w:val="000000"/>
          <w:vertAlign w:val="superscript"/>
        </w:rPr>
        <w:footnoteReference w:id="11"/>
      </w:r>
      <w:r w:rsidRPr="00962AB5">
        <w:rPr>
          <w:rFonts w:ascii="Palatino Linotype" w:eastAsia="Palatino Linotype" w:hAnsi="Palatino Linotype" w:cs="Palatino Linotype"/>
          <w:color w:val="000000"/>
        </w:rPr>
        <w:t xml:space="preserve"> y máxima publicidad; sobre éste último se debe poner mayor énfasis, puesto que establece que </w:t>
      </w:r>
      <w:r w:rsidRPr="00962AB5">
        <w:rPr>
          <w:rFonts w:ascii="Palatino Linotype" w:eastAsia="Palatino Linotype" w:hAnsi="Palatino Linotype" w:cs="Palatino Linotype"/>
          <w:b/>
          <w:color w:val="000000"/>
          <w:u w:val="single"/>
        </w:rPr>
        <w:t>toda la información en posesión de los Sujetos Obligados será</w:t>
      </w:r>
      <w:r w:rsidRPr="00962AB5">
        <w:rPr>
          <w:rFonts w:ascii="Palatino Linotype" w:eastAsia="Palatino Linotype" w:hAnsi="Palatino Linotype" w:cs="Palatino Linotype"/>
          <w:color w:val="000000"/>
        </w:rPr>
        <w:t xml:space="preserve"> pública, completa, </w:t>
      </w:r>
      <w:r w:rsidRPr="00962AB5">
        <w:rPr>
          <w:rFonts w:ascii="Palatino Linotype" w:eastAsia="Palatino Linotype" w:hAnsi="Palatino Linotype" w:cs="Palatino Linotype"/>
          <w:b/>
          <w:color w:val="000000"/>
          <w:u w:val="single"/>
        </w:rPr>
        <w:t>oportuna</w:t>
      </w:r>
      <w:r w:rsidRPr="00962AB5">
        <w:rPr>
          <w:rFonts w:ascii="Palatino Linotype" w:eastAsia="Palatino Linotype" w:hAnsi="Palatino Linotype" w:cs="Palatino Linotype"/>
          <w:color w:val="000000"/>
        </w:rPr>
        <w:t xml:space="preserve"> y </w:t>
      </w:r>
      <w:r w:rsidRPr="00962AB5">
        <w:rPr>
          <w:rFonts w:ascii="Palatino Linotype" w:eastAsia="Palatino Linotype" w:hAnsi="Palatino Linotype" w:cs="Palatino Linotype"/>
          <w:b/>
          <w:color w:val="000000"/>
          <w:u w:val="single"/>
        </w:rPr>
        <w:t>accesible</w:t>
      </w:r>
      <w:r w:rsidRPr="00962AB5">
        <w:rPr>
          <w:rFonts w:ascii="Palatino Linotype" w:eastAsia="Palatino Linotype" w:hAnsi="Palatino Linotype" w:cs="Palatino Linotype"/>
          <w:color w:val="000000"/>
        </w:rPr>
        <w:t xml:space="preserve">, </w:t>
      </w:r>
      <w:r w:rsidRPr="00962AB5">
        <w:rPr>
          <w:rFonts w:ascii="Palatino Linotype" w:eastAsia="Palatino Linotype" w:hAnsi="Palatino Linotype" w:cs="Palatino Linotype"/>
          <w:b/>
          <w:color w:val="000000"/>
        </w:rPr>
        <w:t>lo que permite que la ciudadanía tenga un amplio acceso sobre lo que es el actuar de las autoridades</w:t>
      </w:r>
      <w:r w:rsidRPr="00962AB5">
        <w:rPr>
          <w:rFonts w:ascii="Palatino Linotype" w:eastAsia="Palatino Linotype" w:hAnsi="Palatino Linotype" w:cs="Palatino Linotype"/>
          <w:color w:val="000000"/>
        </w:rPr>
        <w:t>.</w:t>
      </w:r>
    </w:p>
    <w:p w14:paraId="60D1857B"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Robustece </w:t>
      </w:r>
      <w:r w:rsidRPr="00962AB5">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Pr="00962AB5"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69C9A06" w14:textId="77777777" w:rsidR="0022042D" w:rsidRPr="00962AB5"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rPr>
      </w:pPr>
      <w:r w:rsidRPr="00962AB5">
        <w:rPr>
          <w:rFonts w:ascii="Palatino Linotype" w:eastAsia="Palatino Linotype" w:hAnsi="Palatino Linotype" w:cs="Palatino Linotype"/>
          <w:b/>
          <w:i/>
          <w:color w:val="000000"/>
          <w:sz w:val="22"/>
        </w:rPr>
        <w:t>ACCESO A LA INFORMACIÓN. IMPLICACIÓN DEL PRINCIPIO DE MÁXIMA PUBLICIDAD EN EL DERECHO FUNDAMENTAL RELATIVO.</w:t>
      </w:r>
      <w:r w:rsidRPr="00962AB5">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w:t>
      </w:r>
      <w:r w:rsidRPr="00962AB5">
        <w:rPr>
          <w:rFonts w:ascii="Palatino Linotype" w:eastAsia="Palatino Linotype" w:hAnsi="Palatino Linotype" w:cs="Palatino Linotype"/>
          <w:i/>
          <w:color w:val="000000"/>
          <w:sz w:val="22"/>
        </w:rPr>
        <w:lastRenderedPageBreak/>
        <w:t>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Pr="00962AB5"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A39A11E" w:rsidR="0022042D" w:rsidRPr="00962AB5"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Tal y como se ha señalado, </w:t>
      </w:r>
      <w:r w:rsidRPr="00962AB5">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962AB5">
        <w:rPr>
          <w:rFonts w:ascii="Palatino Linotype" w:hAnsi="Palatino Linotype"/>
          <w:color w:val="000000" w:themeColor="text1"/>
        </w:rPr>
        <w:t xml:space="preserve">, ya sea porque la genera, posee o administra; </w:t>
      </w:r>
      <w:r w:rsidRPr="00962AB5">
        <w:rPr>
          <w:rFonts w:ascii="Palatino Linotype" w:hAnsi="Palatino Linotype"/>
          <w:b/>
          <w:bCs/>
          <w:color w:val="000000" w:themeColor="text1"/>
        </w:rPr>
        <w:t>toda vez que</w:t>
      </w:r>
      <w:r w:rsidRPr="00962AB5">
        <w:rPr>
          <w:rFonts w:ascii="Palatino Linotype" w:hAnsi="Palatino Linotype"/>
          <w:color w:val="000000" w:themeColor="text1"/>
        </w:rPr>
        <w:t xml:space="preserve">, a través de dicha acción, </w:t>
      </w:r>
      <w:r w:rsidRPr="00962AB5">
        <w:rPr>
          <w:rFonts w:ascii="Palatino Linotype" w:hAnsi="Palatino Linotype"/>
          <w:b/>
          <w:color w:val="000000" w:themeColor="text1"/>
        </w:rPr>
        <w:t>permite que las personas ejerzan un medio de control sobre las acciones que se están ejerciendo y evaluar su desempeño</w:t>
      </w:r>
      <w:r w:rsidRPr="00962AB5">
        <w:rPr>
          <w:rFonts w:ascii="Palatino Linotype" w:hAnsi="Palatino Linotype"/>
          <w:color w:val="000000" w:themeColor="text1"/>
        </w:rPr>
        <w:t>.</w:t>
      </w:r>
    </w:p>
    <w:p w14:paraId="14FC33AD" w14:textId="30DA8E09" w:rsidR="00187DA6" w:rsidRPr="00962AB5" w:rsidRDefault="00187DA6">
      <w:pPr>
        <w:rPr>
          <w:rFonts w:ascii="Palatino Linotype" w:hAnsi="Palatino Linotype"/>
          <w:color w:val="000000" w:themeColor="text1"/>
        </w:rPr>
      </w:pPr>
      <w:r w:rsidRPr="00962AB5">
        <w:rPr>
          <w:rFonts w:ascii="Palatino Linotype" w:hAnsi="Palatino Linotype"/>
          <w:color w:val="000000" w:themeColor="text1"/>
        </w:rPr>
        <w:br w:type="page"/>
      </w:r>
    </w:p>
    <w:p w14:paraId="71D7368B" w14:textId="01908923" w:rsidR="009E260E" w:rsidRPr="00962AB5" w:rsidRDefault="000A44DE" w:rsidP="006C4DCC">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962AB5">
        <w:rPr>
          <w:rFonts w:ascii="Palatino Linotype" w:hAnsi="Palatino Linotype"/>
          <w:b/>
          <w:color w:val="000000" w:themeColor="text1"/>
        </w:rPr>
        <w:lastRenderedPageBreak/>
        <w:t>I</w:t>
      </w:r>
      <w:r w:rsidR="0022042D" w:rsidRPr="00962AB5">
        <w:rPr>
          <w:rFonts w:ascii="Palatino Linotype" w:hAnsi="Palatino Linotype"/>
          <w:b/>
          <w:color w:val="000000" w:themeColor="text1"/>
        </w:rPr>
        <w:t>I</w:t>
      </w:r>
      <w:r w:rsidR="009E260E" w:rsidRPr="00962AB5">
        <w:rPr>
          <w:rFonts w:ascii="Palatino Linotype" w:hAnsi="Palatino Linotype"/>
          <w:b/>
          <w:color w:val="000000" w:themeColor="text1"/>
        </w:rPr>
        <w:t>I. De la atención a la solicitud de información.</w:t>
      </w:r>
      <w:bookmarkEnd w:id="23"/>
    </w:p>
    <w:p w14:paraId="7867BE43"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EFB0D19"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0323C31"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Para atender las solicitudes de información, los Sujetos Obligados contarán con un área denominada </w:t>
      </w:r>
      <w:r w:rsidRPr="00962AB5">
        <w:rPr>
          <w:rFonts w:ascii="Palatino Linotype" w:hAnsi="Palatino Linotype"/>
          <w:b/>
          <w:bCs/>
          <w:color w:val="000000" w:themeColor="text1"/>
        </w:rPr>
        <w:t>Unidad de Transparencia</w:t>
      </w:r>
      <w:r w:rsidRPr="00962AB5">
        <w:rPr>
          <w:rFonts w:ascii="Palatino Linotype" w:hAnsi="Palatino Linotype"/>
          <w:color w:val="000000" w:themeColor="text1"/>
          <w:vertAlign w:val="superscript"/>
        </w:rPr>
        <w:footnoteReference w:id="12"/>
      </w:r>
      <w:r w:rsidRPr="00962AB5">
        <w:rPr>
          <w:rFonts w:ascii="Palatino Linotype" w:hAnsi="Palatino Linotype"/>
          <w:color w:val="000000" w:themeColor="text1"/>
        </w:rPr>
        <w:t xml:space="preserve">, la cual será presidida por un Titular, quien fungirá como enlace entre éstos y los solicitantes. Dicha Unidad </w:t>
      </w:r>
      <w:r w:rsidRPr="00962AB5">
        <w:rPr>
          <w:rFonts w:ascii="Palatino Linotype" w:hAnsi="Palatino Linotype"/>
          <w:b/>
          <w:bCs/>
          <w:color w:val="000000" w:themeColor="text1"/>
        </w:rPr>
        <w:t>será la encargada de tramitar internamente la solicitud de información</w:t>
      </w:r>
      <w:r w:rsidRPr="00962AB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962AB5">
        <w:rPr>
          <w:rFonts w:ascii="Palatino Linotype" w:hAnsi="Palatino Linotype"/>
          <w:b/>
          <w:bCs/>
          <w:color w:val="000000" w:themeColor="text1"/>
        </w:rPr>
        <w:t xml:space="preserve">gestionar la atención a las solicitudes de información </w:t>
      </w:r>
      <w:r w:rsidRPr="00962AB5">
        <w:rPr>
          <w:rFonts w:ascii="Palatino Linotype" w:hAnsi="Palatino Linotype"/>
          <w:color w:val="000000" w:themeColor="text1"/>
        </w:rPr>
        <w:t>en los términos de la Ley General y la Ley de Transparencia y Acceso a la Información Pública del Estado de México y Municipios</w:t>
      </w:r>
      <w:r w:rsidRPr="00962AB5">
        <w:rPr>
          <w:rFonts w:ascii="Palatino Linotype" w:hAnsi="Palatino Linotype"/>
          <w:color w:val="000000" w:themeColor="text1"/>
          <w:vertAlign w:val="superscript"/>
        </w:rPr>
        <w:footnoteReference w:id="13"/>
      </w:r>
      <w:r w:rsidRPr="00962AB5">
        <w:rPr>
          <w:rFonts w:ascii="Palatino Linotype" w:hAnsi="Palatino Linotype"/>
          <w:color w:val="000000" w:themeColor="text1"/>
        </w:rPr>
        <w:t>.</w:t>
      </w:r>
    </w:p>
    <w:p w14:paraId="623C01E9"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226E1"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 xml:space="preserve">De </w:t>
      </w:r>
      <w:r w:rsidRPr="00962AB5">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03A5A68" w14:textId="77777777" w:rsidR="00B371D4" w:rsidRPr="00962AB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62AB5">
        <w:rPr>
          <w:rFonts w:ascii="Palatino Linotype" w:eastAsia="MS Mincho" w:hAnsi="Palatino Linotype" w:cs="Times New Roman"/>
          <w:color w:val="000000"/>
          <w:sz w:val="22"/>
        </w:rPr>
        <w:t>Recibir, tramitar y dar respuesta a las solicitudes de acceso a la información;</w:t>
      </w:r>
    </w:p>
    <w:p w14:paraId="19AB2B5D" w14:textId="77777777" w:rsidR="00B371D4" w:rsidRPr="00962AB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62AB5">
        <w:rPr>
          <w:rFonts w:ascii="Palatino Linotype" w:eastAsia="MS Mincho" w:hAnsi="Palatino Linotype" w:cs="Times New Roman"/>
          <w:color w:val="000000"/>
          <w:sz w:val="22"/>
        </w:rPr>
        <w:lastRenderedPageBreak/>
        <w:t xml:space="preserve">Realizar, con efectividad, los trámites internos necesarios para la atención de las solicitudes de acceso a la información; </w:t>
      </w:r>
    </w:p>
    <w:p w14:paraId="56AB519F" w14:textId="77777777" w:rsidR="00B371D4" w:rsidRPr="00962AB5"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962AB5">
        <w:rPr>
          <w:rFonts w:ascii="Palatino Linotype" w:eastAsia="MS Mincho" w:hAnsi="Palatino Linotype" w:cs="Times New Roman"/>
          <w:color w:val="000000"/>
          <w:sz w:val="22"/>
        </w:rPr>
        <w:t xml:space="preserve">Entregar, en su caso, a los particulares la información solicitada; y </w:t>
      </w:r>
    </w:p>
    <w:p w14:paraId="05671B81" w14:textId="77777777" w:rsidR="00B371D4" w:rsidRPr="00962AB5" w:rsidRDefault="00B371D4" w:rsidP="00B371D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eastAsia="MS Mincho" w:hAnsi="Palatino Linotype" w:cs="Times New Roman"/>
          <w:color w:val="000000"/>
          <w:sz w:val="22"/>
        </w:rPr>
        <w:t>Efectuar las notificaciones a los solicitantes.</w:t>
      </w:r>
    </w:p>
    <w:p w14:paraId="5F96D610"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89F187A"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962AB5">
        <w:rPr>
          <w:rFonts w:ascii="Palatino Linotype" w:hAnsi="Palatino Linotype"/>
          <w:vertAlign w:val="superscript"/>
        </w:rPr>
        <w:footnoteReference w:id="14"/>
      </w:r>
      <w:r w:rsidRPr="00962AB5">
        <w:rPr>
          <w:rFonts w:ascii="Palatino Linotype" w:hAnsi="Palatino Linotype"/>
        </w:rPr>
        <w:t xml:space="preserve"> y tendrán, entre sus atribuciones, las siguientes</w:t>
      </w:r>
      <w:r w:rsidRPr="00962AB5">
        <w:rPr>
          <w:rFonts w:ascii="Palatino Linotype" w:hAnsi="Palatino Linotype"/>
          <w:vertAlign w:val="superscript"/>
        </w:rPr>
        <w:footnoteReference w:id="15"/>
      </w:r>
      <w:r w:rsidRPr="00962AB5">
        <w:rPr>
          <w:rFonts w:ascii="Palatino Linotype" w:hAnsi="Palatino Linotype"/>
        </w:rPr>
        <w:t>:</w:t>
      </w:r>
    </w:p>
    <w:p w14:paraId="4A7AD30A" w14:textId="77777777" w:rsidR="00B371D4" w:rsidRPr="00962AB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sz w:val="22"/>
        </w:rPr>
      </w:pPr>
      <w:r w:rsidRPr="00962AB5">
        <w:rPr>
          <w:rFonts w:ascii="Palatino Linotype" w:hAnsi="Palatino Linotype"/>
          <w:sz w:val="22"/>
        </w:rPr>
        <w:t>Localizar la información que le solicite la Unidad de Transparencia; y</w:t>
      </w:r>
    </w:p>
    <w:p w14:paraId="64FF14DA" w14:textId="77777777" w:rsidR="00B371D4" w:rsidRPr="00962AB5"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sz w:val="22"/>
        </w:rPr>
        <w:t>Proporcionar la información que obre en los archivos y que le sea solicitada por la Unidad de Transparencia.</w:t>
      </w:r>
    </w:p>
    <w:p w14:paraId="28CFD074"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77CC323"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 xml:space="preserve">De tal </w:t>
      </w:r>
      <w:r w:rsidRPr="00962AB5">
        <w:rPr>
          <w:rFonts w:ascii="Palatino Linotype" w:eastAsia="MS Mincho" w:hAnsi="Palatino Linotype" w:cs="Times New Roman"/>
          <w:color w:val="000000"/>
        </w:rPr>
        <w:t xml:space="preserve">manera que cada una de las áreas administrativas del </w:t>
      </w:r>
      <w:r w:rsidRPr="00962AB5">
        <w:rPr>
          <w:rFonts w:ascii="Palatino Linotype" w:eastAsia="MS Mincho" w:hAnsi="Palatino Linotype" w:cs="Times New Roman"/>
          <w:b/>
          <w:bCs/>
          <w:color w:val="000000"/>
        </w:rPr>
        <w:t>SUJETO OBLIGADO</w:t>
      </w:r>
      <w:r w:rsidRPr="00962AB5">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856FD1E"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5A7BE273" w:rsidR="009E260E"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 xml:space="preserve">Establecido lo anterior, de la lectura a la solicitud de información </w:t>
      </w:r>
      <w:r w:rsidR="006F323E" w:rsidRPr="00962AB5">
        <w:rPr>
          <w:rFonts w:ascii="Palatino Linotype" w:hAnsi="Palatino Linotype"/>
          <w:b/>
        </w:rPr>
        <w:t>00697/SEIEM/IP/2022</w:t>
      </w:r>
      <w:r w:rsidRPr="00962AB5">
        <w:rPr>
          <w:rFonts w:ascii="Palatino Linotype" w:hAnsi="Palatino Linotype"/>
        </w:rPr>
        <w:t xml:space="preserve">,  y como fuera señalado en el </w:t>
      </w:r>
      <w:r w:rsidRPr="00962AB5">
        <w:rPr>
          <w:rFonts w:ascii="Palatino Linotype" w:hAnsi="Palatino Linotype"/>
          <w:i/>
          <w:iCs/>
        </w:rPr>
        <w:t>Planteamiento de la Litis</w:t>
      </w:r>
      <w:r w:rsidRPr="00962AB5">
        <w:rPr>
          <w:rFonts w:ascii="Palatino Linotype" w:hAnsi="Palatino Linotype"/>
        </w:rPr>
        <w:t xml:space="preserve"> de esta resolución, se advierte que </w:t>
      </w:r>
      <w:r w:rsidR="00D97317" w:rsidRPr="00962AB5">
        <w:rPr>
          <w:rFonts w:ascii="Palatino Linotype" w:hAnsi="Palatino Linotype"/>
        </w:rPr>
        <w:t>el</w:t>
      </w:r>
      <w:r w:rsidRPr="00962AB5">
        <w:rPr>
          <w:rFonts w:ascii="Palatino Linotype" w:hAnsi="Palatino Linotype"/>
        </w:rPr>
        <w:t xml:space="preserve"> entonces </w:t>
      </w:r>
      <w:r w:rsidRPr="00962AB5">
        <w:rPr>
          <w:rFonts w:ascii="Palatino Linotype" w:hAnsi="Palatino Linotype"/>
          <w:b/>
        </w:rPr>
        <w:t>SOLICITANTE</w:t>
      </w:r>
      <w:r w:rsidRPr="00962AB5">
        <w:rPr>
          <w:rFonts w:ascii="Palatino Linotype" w:hAnsi="Palatino Linotype"/>
        </w:rPr>
        <w:t xml:space="preserve"> requirió acceder a la </w:t>
      </w:r>
      <w:r w:rsidRPr="00962AB5">
        <w:rPr>
          <w:rFonts w:ascii="Palatino Linotype" w:hAnsi="Palatino Linotype"/>
        </w:rPr>
        <w:lastRenderedPageBreak/>
        <w:t xml:space="preserve">siguiente información relacionada con la </w:t>
      </w:r>
      <w:r w:rsidR="00D97317" w:rsidRPr="00962AB5">
        <w:rPr>
          <w:rFonts w:ascii="Palatino Linotype" w:hAnsi="Palatino Linotype"/>
        </w:rPr>
        <w:t>Licitación Pública Nacional LPN-44074001-006-2022</w:t>
      </w:r>
      <w:r w:rsidRPr="00962AB5">
        <w:rPr>
          <w:rFonts w:ascii="Palatino Linotype" w:hAnsi="Palatino Linotype"/>
        </w:rPr>
        <w:t>:</w:t>
      </w:r>
    </w:p>
    <w:p w14:paraId="10B0C854" w14:textId="08F45C2E"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Bases de la convocatoria que se expusieron;</w:t>
      </w:r>
    </w:p>
    <w:p w14:paraId="1712E716" w14:textId="7C204B3E"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Nombre de las personas físicas y morales que adquirieron las bases;</w:t>
      </w:r>
    </w:p>
    <w:p w14:paraId="0B500AF8" w14:textId="49730E22"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Recibo de pago que hayan hecho las personas físicas y morales al momento de adquirir las bases;</w:t>
      </w:r>
    </w:p>
    <w:p w14:paraId="307A10C3" w14:textId="6A59FCC1"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Acta o documento que se haya levantado con motivo de la entrega de muestras;</w:t>
      </w:r>
    </w:p>
    <w:p w14:paraId="62EFE9B2" w14:textId="23C92FD2"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Propuestas técnicas que hayan presentado las personas físicas o morales;</w:t>
      </w:r>
    </w:p>
    <w:p w14:paraId="7F627221" w14:textId="0CE863AB"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Propuestas económicas que han presentado las personas físicas o morales;</w:t>
      </w:r>
    </w:p>
    <w:p w14:paraId="626000F9" w14:textId="72372C5F"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Documentación que las personas físicas o morales hayan presentado anexas a sus propuestas técnicas y económicas;</w:t>
      </w:r>
    </w:p>
    <w:p w14:paraId="0BF720CC" w14:textId="4FD574EF" w:rsidR="00D9731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Documento en el que conste la adjudicación a las personas físicas o morales; y</w:t>
      </w:r>
    </w:p>
    <w:p w14:paraId="3F9DDF83" w14:textId="22B1E164" w:rsidR="00D16177" w:rsidRPr="00962AB5" w:rsidRDefault="00D97317"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themeColor="text1"/>
          <w:sz w:val="22"/>
        </w:rPr>
        <w:t>Fallo que el sujeto obligado haya dado a las personas físicas o morales.</w:t>
      </w:r>
    </w:p>
    <w:p w14:paraId="33625681" w14:textId="77777777" w:rsidR="00A91174" w:rsidRPr="00962AB5" w:rsidRDefault="00A91174" w:rsidP="00A91174">
      <w:pPr>
        <w:pStyle w:val="Prrafodelista"/>
        <w:tabs>
          <w:tab w:val="left" w:pos="426"/>
        </w:tabs>
        <w:spacing w:before="240" w:after="240" w:line="360" w:lineRule="auto"/>
        <w:ind w:left="0" w:right="51"/>
        <w:jc w:val="both"/>
        <w:rPr>
          <w:rFonts w:ascii="Palatino Linotype" w:hAnsi="Palatino Linotype"/>
          <w:color w:val="000000" w:themeColor="text1"/>
        </w:rPr>
      </w:pPr>
    </w:p>
    <w:p w14:paraId="0BEA6015" w14:textId="6652BD28" w:rsidR="002E7464" w:rsidRPr="00962AB5" w:rsidRDefault="002E7464"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E</w:t>
      </w:r>
      <w:r w:rsidR="00984D47" w:rsidRPr="00962AB5">
        <w:rPr>
          <w:rFonts w:ascii="Palatino Linotype" w:hAnsi="Palatino Linotype"/>
        </w:rPr>
        <w:t xml:space="preserve">n respuesta a la solicitud de información </w:t>
      </w:r>
      <w:r w:rsidR="006F323E" w:rsidRPr="00962AB5">
        <w:rPr>
          <w:rFonts w:ascii="Palatino Linotype" w:hAnsi="Palatino Linotype"/>
          <w:b/>
          <w:bCs/>
        </w:rPr>
        <w:t>00697/SEIEM/IP/2022</w:t>
      </w:r>
      <w:r w:rsidR="00984D47" w:rsidRPr="00962AB5">
        <w:rPr>
          <w:rFonts w:ascii="Palatino Linotype" w:hAnsi="Palatino Linotype"/>
        </w:rPr>
        <w:t xml:space="preserve">, </w:t>
      </w:r>
      <w:r w:rsidRPr="00962AB5">
        <w:rPr>
          <w:rFonts w:ascii="Palatino Linotype" w:hAnsi="Palatino Linotype"/>
        </w:rPr>
        <w:t xml:space="preserve">el </w:t>
      </w:r>
      <w:r w:rsidRPr="00962AB5">
        <w:rPr>
          <w:rFonts w:ascii="Palatino Linotype" w:hAnsi="Palatino Linotype"/>
          <w:b/>
        </w:rPr>
        <w:t>SUJETO OBLIGADO</w:t>
      </w:r>
      <w:r w:rsidRPr="00962AB5">
        <w:rPr>
          <w:rFonts w:ascii="Palatino Linotype" w:hAnsi="Palatino Linotype"/>
        </w:rPr>
        <w:t xml:space="preserve"> </w:t>
      </w:r>
      <w:r w:rsidR="00A91174" w:rsidRPr="00962AB5">
        <w:rPr>
          <w:rFonts w:ascii="Palatino Linotype" w:hAnsi="Palatino Linotype"/>
        </w:rPr>
        <w:t xml:space="preserve">presentó </w:t>
      </w:r>
      <w:r w:rsidR="009467EF" w:rsidRPr="00962AB5">
        <w:rPr>
          <w:rFonts w:ascii="Palatino Linotype" w:hAnsi="Palatino Linotype"/>
        </w:rPr>
        <w:t xml:space="preserve">el oficio número </w:t>
      </w:r>
      <w:r w:rsidR="00D97317" w:rsidRPr="00962AB5">
        <w:rPr>
          <w:rFonts w:ascii="Palatino Linotype" w:hAnsi="Palatino Linotype"/>
        </w:rPr>
        <w:t>210C0101240000L/3243/2022</w:t>
      </w:r>
      <w:r w:rsidR="009467EF" w:rsidRPr="00962AB5">
        <w:rPr>
          <w:rFonts w:ascii="Palatino Linotype" w:hAnsi="Palatino Linotype"/>
        </w:rPr>
        <w:t xml:space="preserve">, de </w:t>
      </w:r>
      <w:r w:rsidR="00D97317" w:rsidRPr="00962AB5">
        <w:rPr>
          <w:rFonts w:ascii="Palatino Linotype" w:hAnsi="Palatino Linotype"/>
        </w:rPr>
        <w:t>diez (10) de noviembre de dos mil veintidós</w:t>
      </w:r>
      <w:r w:rsidR="009467EF" w:rsidRPr="00962AB5">
        <w:rPr>
          <w:rFonts w:ascii="Palatino Linotype" w:hAnsi="Palatino Linotype"/>
        </w:rPr>
        <w:t xml:space="preserve">, emitido por la Directora de </w:t>
      </w:r>
      <w:r w:rsidR="00D97317" w:rsidRPr="00962AB5">
        <w:rPr>
          <w:rFonts w:ascii="Palatino Linotype" w:hAnsi="Palatino Linotype"/>
        </w:rPr>
        <w:t>Directora de Recursos Materiales y Financieros</w:t>
      </w:r>
      <w:r w:rsidR="009467EF" w:rsidRPr="00962AB5">
        <w:rPr>
          <w:rFonts w:ascii="Palatino Linotype" w:hAnsi="Palatino Linotype"/>
        </w:rPr>
        <w:t xml:space="preserve">, </w:t>
      </w:r>
      <w:r w:rsidR="00D97317" w:rsidRPr="00962AB5">
        <w:rPr>
          <w:rFonts w:ascii="Palatino Linotype" w:hAnsi="Palatino Linotype"/>
        </w:rPr>
        <w:t>mismo que se inserta a continuación</w:t>
      </w:r>
      <w:r w:rsidR="009467EF" w:rsidRPr="00962AB5">
        <w:rPr>
          <w:rFonts w:ascii="Palatino Linotype" w:hAnsi="Palatino Linotype"/>
        </w:rPr>
        <w:t>:</w:t>
      </w:r>
    </w:p>
    <w:p w14:paraId="41E8F8BC" w14:textId="77777777" w:rsidR="009467EF" w:rsidRPr="00962AB5"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0F2F862B" w14:textId="6FB25053" w:rsidR="00D97317" w:rsidRPr="00962AB5" w:rsidRDefault="00D97317" w:rsidP="00D97317">
      <w:pPr>
        <w:pStyle w:val="Prrafodelista"/>
        <w:tabs>
          <w:tab w:val="left" w:pos="426"/>
        </w:tabs>
        <w:spacing w:before="240" w:after="240" w:line="360" w:lineRule="auto"/>
        <w:ind w:left="0" w:right="51"/>
        <w:jc w:val="center"/>
        <w:rPr>
          <w:rFonts w:ascii="Palatino Linotype" w:hAnsi="Palatino Linotype"/>
          <w:color w:val="000000" w:themeColor="text1"/>
        </w:rPr>
      </w:pPr>
      <w:r w:rsidRPr="00962AB5">
        <w:rPr>
          <w:rFonts w:ascii="Palatino Linotype" w:hAnsi="Palatino Linotype"/>
          <w:noProof/>
          <w:color w:val="000000" w:themeColor="text1"/>
          <w:lang w:eastAsia="es-MX"/>
        </w:rPr>
        <w:lastRenderedPageBreak/>
        <w:drawing>
          <wp:inline distT="0" distB="0" distL="0" distR="0" wp14:anchorId="26C06229" wp14:editId="59A8AC85">
            <wp:extent cx="4797818" cy="6203289"/>
            <wp:effectExtent l="57150" t="57150" r="117475" b="1219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4039" cy="62113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449F4" w14:textId="32BB9850" w:rsidR="00D97317" w:rsidRPr="00962AB5" w:rsidRDefault="00D97317" w:rsidP="00D97317">
      <w:pPr>
        <w:pStyle w:val="Prrafodelista"/>
        <w:tabs>
          <w:tab w:val="left" w:pos="426"/>
        </w:tabs>
        <w:spacing w:before="240" w:after="240" w:line="360" w:lineRule="auto"/>
        <w:ind w:left="0" w:right="51"/>
        <w:jc w:val="center"/>
        <w:rPr>
          <w:rFonts w:ascii="Palatino Linotype" w:hAnsi="Palatino Linotype"/>
          <w:color w:val="000000" w:themeColor="text1"/>
        </w:rPr>
      </w:pPr>
      <w:r w:rsidRPr="00962AB5">
        <w:rPr>
          <w:rFonts w:ascii="Palatino Linotype" w:hAnsi="Palatino Linotype"/>
          <w:noProof/>
          <w:color w:val="000000" w:themeColor="text1"/>
          <w:lang w:eastAsia="es-MX"/>
        </w:rPr>
        <w:lastRenderedPageBreak/>
        <w:drawing>
          <wp:inline distT="0" distB="0" distL="0" distR="0" wp14:anchorId="61CF11F9" wp14:editId="3062FC2A">
            <wp:extent cx="4785512" cy="6211203"/>
            <wp:effectExtent l="57150" t="57150" r="110490" b="1136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0337" cy="62174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611C06" w14:textId="4CE17881" w:rsidR="00D97317" w:rsidRPr="00962AB5" w:rsidRDefault="00D97317" w:rsidP="00D97317">
      <w:pPr>
        <w:pStyle w:val="Prrafodelista"/>
        <w:tabs>
          <w:tab w:val="left" w:pos="426"/>
        </w:tabs>
        <w:spacing w:before="240" w:after="240" w:line="360" w:lineRule="auto"/>
        <w:ind w:left="0" w:right="51"/>
        <w:jc w:val="center"/>
        <w:rPr>
          <w:rFonts w:ascii="Palatino Linotype" w:hAnsi="Palatino Linotype"/>
          <w:color w:val="000000" w:themeColor="text1"/>
        </w:rPr>
      </w:pPr>
      <w:r w:rsidRPr="00962AB5">
        <w:rPr>
          <w:rFonts w:ascii="Palatino Linotype" w:hAnsi="Palatino Linotype"/>
          <w:noProof/>
          <w:color w:val="000000" w:themeColor="text1"/>
          <w:lang w:eastAsia="es-MX"/>
        </w:rPr>
        <w:lastRenderedPageBreak/>
        <w:drawing>
          <wp:inline distT="0" distB="0" distL="0" distR="0" wp14:anchorId="00D8D684" wp14:editId="403C5225">
            <wp:extent cx="4792366" cy="6203289"/>
            <wp:effectExtent l="57150" t="57150" r="122555" b="1219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9083" cy="621198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D1BD1E" w14:textId="12AA7EBB" w:rsidR="00D97317" w:rsidRPr="00962AB5" w:rsidRDefault="00D97317" w:rsidP="00D97317">
      <w:pPr>
        <w:pStyle w:val="Prrafodelista"/>
        <w:tabs>
          <w:tab w:val="left" w:pos="426"/>
        </w:tabs>
        <w:spacing w:before="240" w:after="240" w:line="360" w:lineRule="auto"/>
        <w:ind w:left="0" w:right="51"/>
        <w:jc w:val="center"/>
        <w:rPr>
          <w:rFonts w:ascii="Palatino Linotype" w:hAnsi="Palatino Linotype"/>
          <w:color w:val="000000" w:themeColor="text1"/>
        </w:rPr>
      </w:pPr>
      <w:r w:rsidRPr="00962AB5">
        <w:rPr>
          <w:rFonts w:ascii="Palatino Linotype" w:hAnsi="Palatino Linotype"/>
          <w:noProof/>
          <w:color w:val="000000" w:themeColor="text1"/>
          <w:lang w:eastAsia="es-MX"/>
        </w:rPr>
        <w:lastRenderedPageBreak/>
        <w:drawing>
          <wp:inline distT="0" distB="0" distL="0" distR="0" wp14:anchorId="31CC78F7" wp14:editId="6DB3C9B3">
            <wp:extent cx="4770882" cy="6183037"/>
            <wp:effectExtent l="57150" t="57150" r="106045" b="1225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6007" cy="61896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159867" w14:textId="77777777" w:rsidR="009467EF" w:rsidRPr="00962AB5"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561F5F0D" w14:textId="5328571B" w:rsidR="009467EF" w:rsidRPr="00962AB5" w:rsidRDefault="004B0104" w:rsidP="004B01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rPr>
        <w:t xml:space="preserve">De la lectura al contenido del oficio inserto </w:t>
      </w:r>
      <w:r w:rsidRPr="00962AB5">
        <w:rPr>
          <w:rFonts w:ascii="Palatino Linotype" w:hAnsi="Palatino Linotype"/>
          <w:i/>
        </w:rPr>
        <w:t>supra</w:t>
      </w:r>
      <w:r w:rsidRPr="00962AB5">
        <w:rPr>
          <w:rFonts w:ascii="Palatino Linotype" w:hAnsi="Palatino Linotype"/>
        </w:rPr>
        <w:t xml:space="preserve"> podemos establecer un cuadro comparativo entre los diversos requerimientos del particular y las manifestaciones </w:t>
      </w:r>
      <w:r w:rsidRPr="00962AB5">
        <w:rPr>
          <w:rFonts w:ascii="Palatino Linotype" w:hAnsi="Palatino Linotype"/>
        </w:rPr>
        <w:lastRenderedPageBreak/>
        <w:t>de la Directora de Recursos Materiales y Financieros, misma que se comparte a continuación:</w:t>
      </w:r>
    </w:p>
    <w:p w14:paraId="36009EE3" w14:textId="77777777" w:rsidR="004B0104" w:rsidRPr="00962AB5" w:rsidRDefault="004B0104" w:rsidP="004B0104">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222"/>
        <w:gridCol w:w="3456"/>
        <w:gridCol w:w="2150"/>
      </w:tblGrid>
      <w:tr w:rsidR="004B0104" w:rsidRPr="00962AB5" w14:paraId="1BDBD28F" w14:textId="77777777" w:rsidTr="00E66F67">
        <w:tc>
          <w:tcPr>
            <w:tcW w:w="3222" w:type="dxa"/>
            <w:shd w:val="clear" w:color="auto" w:fill="BFBFBF" w:themeFill="background1" w:themeFillShade="BF"/>
            <w:vAlign w:val="center"/>
          </w:tcPr>
          <w:p w14:paraId="567BB30A" w14:textId="253764CA" w:rsidR="004B0104" w:rsidRPr="00962AB5" w:rsidRDefault="004B0104"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DE LA LICITACIÓN PÚBLICA NACIONAL LPN-44074001-006-2022</w:t>
            </w:r>
          </w:p>
        </w:tc>
        <w:tc>
          <w:tcPr>
            <w:tcW w:w="3456" w:type="dxa"/>
            <w:shd w:val="clear" w:color="auto" w:fill="BFBFBF" w:themeFill="background1" w:themeFillShade="BF"/>
            <w:vAlign w:val="center"/>
          </w:tcPr>
          <w:p w14:paraId="62906155" w14:textId="409EBA61" w:rsidR="004B0104" w:rsidRPr="00962AB5" w:rsidRDefault="004B0104"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RESPUESTA DEL SUJETO OBLIGADO</w:t>
            </w:r>
          </w:p>
        </w:tc>
        <w:tc>
          <w:tcPr>
            <w:tcW w:w="2150" w:type="dxa"/>
            <w:shd w:val="clear" w:color="auto" w:fill="BFBFBF" w:themeFill="background1" w:themeFillShade="BF"/>
            <w:vAlign w:val="center"/>
          </w:tcPr>
          <w:p w14:paraId="57F2E22E" w14:textId="37AF460A" w:rsidR="004B0104" w:rsidRPr="00962AB5" w:rsidRDefault="004B0104"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¿SE COLMA EL REQUERIMIENTO?</w:t>
            </w:r>
          </w:p>
        </w:tc>
      </w:tr>
      <w:tr w:rsidR="004B0104" w:rsidRPr="00962AB5" w14:paraId="50CD874A" w14:textId="77777777" w:rsidTr="00E66F67">
        <w:tc>
          <w:tcPr>
            <w:tcW w:w="3222" w:type="dxa"/>
            <w:vAlign w:val="center"/>
          </w:tcPr>
          <w:p w14:paraId="5B29753D" w14:textId="2C4752C0"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Bases de la convocatoria que se expusieron.</w:t>
            </w:r>
          </w:p>
        </w:tc>
        <w:tc>
          <w:tcPr>
            <w:tcW w:w="3456" w:type="dxa"/>
            <w:vAlign w:val="center"/>
          </w:tcPr>
          <w:p w14:paraId="60839553" w14:textId="23BC138E" w:rsidR="004B0104" w:rsidRPr="00962AB5" w:rsidRDefault="004B0104" w:rsidP="00E66F67">
            <w:pPr>
              <w:pStyle w:val="Prrafodelista"/>
              <w:tabs>
                <w:tab w:val="left" w:pos="426"/>
              </w:tabs>
              <w:ind w:left="0" w:right="51"/>
              <w:jc w:val="center"/>
              <w:rPr>
                <w:sz w:val="20"/>
              </w:rPr>
            </w:pPr>
            <w:r w:rsidRPr="00962AB5">
              <w:rPr>
                <w:rFonts w:ascii="Palatino Linotype" w:hAnsi="Palatino Linotype"/>
                <w:color w:val="000000" w:themeColor="text1"/>
                <w:sz w:val="20"/>
              </w:rPr>
              <w:t xml:space="preserve">Señaló dos </w:t>
            </w:r>
            <w:r w:rsidRPr="00962AB5">
              <w:rPr>
                <w:rFonts w:ascii="Palatino Linotype" w:hAnsi="Palatino Linotype"/>
                <w:i/>
                <w:color w:val="000000" w:themeColor="text1"/>
                <w:sz w:val="20"/>
              </w:rPr>
              <w:t>links</w:t>
            </w:r>
            <w:r w:rsidRPr="00962AB5">
              <w:rPr>
                <w:rFonts w:ascii="Palatino Linotype" w:hAnsi="Palatino Linotype"/>
                <w:color w:val="000000" w:themeColor="text1"/>
                <w:sz w:val="20"/>
              </w:rPr>
              <w:t xml:space="preserve"> para consultar la información v</w:t>
            </w:r>
            <w:r w:rsidR="00E66F67" w:rsidRPr="00962AB5">
              <w:rPr>
                <w:rFonts w:ascii="Palatino Linotype" w:hAnsi="Palatino Linotype"/>
                <w:color w:val="000000" w:themeColor="text1"/>
                <w:sz w:val="20"/>
              </w:rPr>
              <w:t>ía internet, mediante los cuales, se muestran la convocatoria y las bases de participación al procedimiento de la Licitación Pública Nacional LPN-44074001-006-2022.</w:t>
            </w:r>
          </w:p>
        </w:tc>
        <w:tc>
          <w:tcPr>
            <w:tcW w:w="2150" w:type="dxa"/>
            <w:vAlign w:val="center"/>
          </w:tcPr>
          <w:p w14:paraId="33048E22" w14:textId="7794AF1C"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SÍ</w:t>
            </w:r>
          </w:p>
        </w:tc>
      </w:tr>
      <w:tr w:rsidR="004B0104" w:rsidRPr="00962AB5" w14:paraId="3104FD38" w14:textId="77777777" w:rsidTr="00E66F67">
        <w:tc>
          <w:tcPr>
            <w:tcW w:w="3222" w:type="dxa"/>
            <w:vAlign w:val="center"/>
          </w:tcPr>
          <w:p w14:paraId="77CC1305" w14:textId="473E6159"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Nombre de las personas físicas y morales que adquirieron las bases.</w:t>
            </w:r>
          </w:p>
        </w:tc>
        <w:tc>
          <w:tcPr>
            <w:tcW w:w="3456" w:type="dxa"/>
            <w:vAlign w:val="center"/>
          </w:tcPr>
          <w:p w14:paraId="6B02B1A8" w14:textId="0146FFF6"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 xml:space="preserve">Señaló un </w:t>
            </w:r>
            <w:r w:rsidRPr="00962AB5">
              <w:rPr>
                <w:rFonts w:ascii="Palatino Linotype" w:hAnsi="Palatino Linotype"/>
                <w:i/>
                <w:color w:val="000000" w:themeColor="text1"/>
                <w:sz w:val="20"/>
              </w:rPr>
              <w:t>link</w:t>
            </w:r>
            <w:r w:rsidRPr="00962AB5">
              <w:rPr>
                <w:rFonts w:ascii="Palatino Linotype" w:hAnsi="Palatino Linotype"/>
                <w:color w:val="000000" w:themeColor="text1"/>
                <w:sz w:val="20"/>
              </w:rPr>
              <w:t xml:space="preserve"> para consultar la información v</w:t>
            </w:r>
            <w:r w:rsidR="00E66F67" w:rsidRPr="00962AB5">
              <w:rPr>
                <w:rFonts w:ascii="Palatino Linotype" w:hAnsi="Palatino Linotype"/>
                <w:color w:val="000000" w:themeColor="text1"/>
                <w:sz w:val="20"/>
              </w:rPr>
              <w:t>ía internet, mediante el cual, se muestra el Acto de Presentación y Apertura de Propuestas de la Licitación Pública Nacional LPN-44074001-006-2022.</w:t>
            </w:r>
          </w:p>
        </w:tc>
        <w:tc>
          <w:tcPr>
            <w:tcW w:w="2150" w:type="dxa"/>
            <w:vAlign w:val="center"/>
          </w:tcPr>
          <w:p w14:paraId="61666A32" w14:textId="34866A5A"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SÍ</w:t>
            </w:r>
          </w:p>
        </w:tc>
      </w:tr>
      <w:tr w:rsidR="004B0104" w:rsidRPr="00962AB5" w14:paraId="1CEC17F2" w14:textId="77777777" w:rsidTr="00E66F67">
        <w:tc>
          <w:tcPr>
            <w:tcW w:w="3222" w:type="dxa"/>
            <w:vAlign w:val="center"/>
          </w:tcPr>
          <w:p w14:paraId="27732D41" w14:textId="3F2965C1"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Recibo de pago que hayan hecho las personas físicas y morales al momento de adquirir las bases.</w:t>
            </w:r>
          </w:p>
        </w:tc>
        <w:tc>
          <w:tcPr>
            <w:tcW w:w="3456" w:type="dxa"/>
            <w:vMerge w:val="restart"/>
            <w:vAlign w:val="center"/>
          </w:tcPr>
          <w:p w14:paraId="089BDD46" w14:textId="7B39FDAD"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 xml:space="preserve">La </w:t>
            </w:r>
            <w:r w:rsidRPr="00962AB5">
              <w:rPr>
                <w:rFonts w:ascii="Palatino Linotype" w:hAnsi="Palatino Linotype"/>
                <w:b/>
                <w:color w:val="000000" w:themeColor="text1"/>
                <w:sz w:val="20"/>
              </w:rPr>
              <w:t>Directora de Recursos Materiales y Financieros</w:t>
            </w:r>
            <w:r w:rsidRPr="00962AB5">
              <w:rPr>
                <w:rFonts w:ascii="Palatino Linotype" w:hAnsi="Palatino Linotype"/>
                <w:color w:val="000000" w:themeColor="text1"/>
                <w:sz w:val="20"/>
              </w:rPr>
              <w:t xml:space="preserve"> cambió la modalidad de entrega de la información a </w:t>
            </w:r>
            <w:r w:rsidRPr="00962AB5">
              <w:rPr>
                <w:rFonts w:ascii="Palatino Linotype" w:hAnsi="Palatino Linotype"/>
                <w:b/>
                <w:color w:val="000000" w:themeColor="text1"/>
                <w:sz w:val="20"/>
              </w:rPr>
              <w:t>Consulta Directa</w:t>
            </w:r>
            <w:r w:rsidRPr="00962AB5">
              <w:rPr>
                <w:rFonts w:ascii="Palatino Linotype" w:hAnsi="Palatino Linotype"/>
                <w:color w:val="000000" w:themeColor="text1"/>
                <w:sz w:val="20"/>
              </w:rPr>
              <w:t>, en las instalaciones del Departamento de Adquisiciones.</w:t>
            </w:r>
          </w:p>
        </w:tc>
        <w:tc>
          <w:tcPr>
            <w:tcW w:w="2150" w:type="dxa"/>
            <w:vAlign w:val="center"/>
          </w:tcPr>
          <w:p w14:paraId="5E8484EB" w14:textId="23AACC2C"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NO</w:t>
            </w:r>
          </w:p>
        </w:tc>
      </w:tr>
      <w:tr w:rsidR="004B0104" w:rsidRPr="00962AB5" w14:paraId="7DEF9C2E" w14:textId="77777777" w:rsidTr="00E66F67">
        <w:tc>
          <w:tcPr>
            <w:tcW w:w="3222" w:type="dxa"/>
            <w:vAlign w:val="center"/>
          </w:tcPr>
          <w:p w14:paraId="285F59F6" w14:textId="32316F76"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Acta o documento que se haya levantado con motivo de la entrega de muestras.</w:t>
            </w:r>
          </w:p>
        </w:tc>
        <w:tc>
          <w:tcPr>
            <w:tcW w:w="3456" w:type="dxa"/>
            <w:vMerge/>
            <w:vAlign w:val="center"/>
          </w:tcPr>
          <w:p w14:paraId="6D0AEAF0" w14:textId="77777777"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p>
        </w:tc>
        <w:tc>
          <w:tcPr>
            <w:tcW w:w="2150" w:type="dxa"/>
            <w:vAlign w:val="center"/>
          </w:tcPr>
          <w:p w14:paraId="56E3D858" w14:textId="6A6786C7"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NO</w:t>
            </w:r>
          </w:p>
        </w:tc>
      </w:tr>
      <w:tr w:rsidR="004B0104" w:rsidRPr="00962AB5" w14:paraId="512F673B" w14:textId="77777777" w:rsidTr="00E66F67">
        <w:tc>
          <w:tcPr>
            <w:tcW w:w="3222" w:type="dxa"/>
            <w:vAlign w:val="center"/>
          </w:tcPr>
          <w:p w14:paraId="6C478659" w14:textId="2D8DCD3F"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Propuestas técnicas que hayan presentado las personas físicas o morales.</w:t>
            </w:r>
          </w:p>
        </w:tc>
        <w:tc>
          <w:tcPr>
            <w:tcW w:w="3456" w:type="dxa"/>
            <w:vMerge/>
            <w:vAlign w:val="center"/>
          </w:tcPr>
          <w:p w14:paraId="0EF9E511" w14:textId="77777777"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p>
        </w:tc>
        <w:tc>
          <w:tcPr>
            <w:tcW w:w="2150" w:type="dxa"/>
            <w:vAlign w:val="center"/>
          </w:tcPr>
          <w:p w14:paraId="23D583D6" w14:textId="20AA757C"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NO</w:t>
            </w:r>
          </w:p>
        </w:tc>
      </w:tr>
      <w:tr w:rsidR="004B0104" w:rsidRPr="00962AB5" w14:paraId="2774CBA9" w14:textId="77777777" w:rsidTr="00E66F67">
        <w:tc>
          <w:tcPr>
            <w:tcW w:w="3222" w:type="dxa"/>
            <w:vAlign w:val="center"/>
          </w:tcPr>
          <w:p w14:paraId="22982F02" w14:textId="3407B963"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Propuestas económicas que han presentado las personas físicas o morales.</w:t>
            </w:r>
          </w:p>
        </w:tc>
        <w:tc>
          <w:tcPr>
            <w:tcW w:w="3456" w:type="dxa"/>
            <w:vMerge/>
            <w:vAlign w:val="center"/>
          </w:tcPr>
          <w:p w14:paraId="43501AC5" w14:textId="77777777"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p>
        </w:tc>
        <w:tc>
          <w:tcPr>
            <w:tcW w:w="2150" w:type="dxa"/>
            <w:vAlign w:val="center"/>
          </w:tcPr>
          <w:p w14:paraId="731FD67F" w14:textId="4669CCD2"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NO</w:t>
            </w:r>
          </w:p>
        </w:tc>
      </w:tr>
      <w:tr w:rsidR="004B0104" w:rsidRPr="00962AB5" w14:paraId="4E0B9854" w14:textId="77777777" w:rsidTr="00E66F67">
        <w:tc>
          <w:tcPr>
            <w:tcW w:w="3222" w:type="dxa"/>
            <w:vAlign w:val="center"/>
          </w:tcPr>
          <w:p w14:paraId="46B5E03F" w14:textId="275FDA17"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Documentación que las personas físicas o morales hayan presentado anexas a sus propuestas técnicas y económicas.</w:t>
            </w:r>
          </w:p>
        </w:tc>
        <w:tc>
          <w:tcPr>
            <w:tcW w:w="3456" w:type="dxa"/>
            <w:vAlign w:val="center"/>
          </w:tcPr>
          <w:p w14:paraId="4A68A029" w14:textId="7CBAFB4A"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 xml:space="preserve">La </w:t>
            </w:r>
            <w:r w:rsidRPr="00962AB5">
              <w:rPr>
                <w:rFonts w:ascii="Palatino Linotype" w:hAnsi="Palatino Linotype"/>
                <w:b/>
                <w:color w:val="000000" w:themeColor="text1"/>
                <w:sz w:val="20"/>
              </w:rPr>
              <w:t>Directora de Recursos Materiales y Financieros</w:t>
            </w:r>
            <w:r w:rsidRPr="00962AB5">
              <w:rPr>
                <w:rFonts w:ascii="Palatino Linotype" w:hAnsi="Palatino Linotype"/>
                <w:color w:val="000000" w:themeColor="text1"/>
                <w:sz w:val="20"/>
              </w:rPr>
              <w:t xml:space="preserve"> solicitó una ampliación del plazo para dar cumplimiento a la solicitud de informaci</w:t>
            </w:r>
            <w:r w:rsidR="00E66F67" w:rsidRPr="00962AB5">
              <w:rPr>
                <w:rFonts w:ascii="Palatino Linotype" w:hAnsi="Palatino Linotype"/>
                <w:color w:val="000000" w:themeColor="text1"/>
                <w:sz w:val="20"/>
              </w:rPr>
              <w:t>ón.</w:t>
            </w:r>
          </w:p>
        </w:tc>
        <w:tc>
          <w:tcPr>
            <w:tcW w:w="2150" w:type="dxa"/>
            <w:vAlign w:val="center"/>
          </w:tcPr>
          <w:p w14:paraId="2AD5257B" w14:textId="63E365A9"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NO</w:t>
            </w:r>
          </w:p>
        </w:tc>
      </w:tr>
      <w:tr w:rsidR="004B0104" w:rsidRPr="00962AB5" w14:paraId="3AC54AF7" w14:textId="77777777" w:rsidTr="00E66F67">
        <w:tc>
          <w:tcPr>
            <w:tcW w:w="3222" w:type="dxa"/>
            <w:vAlign w:val="center"/>
          </w:tcPr>
          <w:p w14:paraId="1AF6FEB5" w14:textId="233E7701"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Documento en el que conste la adjudicación a las personas físicas o morales.</w:t>
            </w:r>
          </w:p>
        </w:tc>
        <w:tc>
          <w:tcPr>
            <w:tcW w:w="3456" w:type="dxa"/>
            <w:vAlign w:val="center"/>
          </w:tcPr>
          <w:p w14:paraId="10963662" w14:textId="2913574D"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 xml:space="preserve">Señaló un </w:t>
            </w:r>
            <w:r w:rsidRPr="00962AB5">
              <w:rPr>
                <w:rFonts w:ascii="Palatino Linotype" w:hAnsi="Palatino Linotype"/>
                <w:i/>
                <w:color w:val="000000" w:themeColor="text1"/>
                <w:sz w:val="20"/>
              </w:rPr>
              <w:t>link</w:t>
            </w:r>
            <w:r w:rsidRPr="00962AB5">
              <w:rPr>
                <w:rFonts w:ascii="Palatino Linotype" w:hAnsi="Palatino Linotype"/>
                <w:color w:val="000000" w:themeColor="text1"/>
                <w:sz w:val="20"/>
              </w:rPr>
              <w:t xml:space="preserve"> para consultar la información v</w:t>
            </w:r>
            <w:r w:rsidR="00E66F67" w:rsidRPr="00962AB5">
              <w:rPr>
                <w:rFonts w:ascii="Palatino Linotype" w:hAnsi="Palatino Linotype"/>
                <w:color w:val="000000" w:themeColor="text1"/>
                <w:sz w:val="20"/>
              </w:rPr>
              <w:t>ía internet, mediante el cual, se muestra el Dictamen de Adjudicación de la Licitación Pública Nacional LPN-44074001-006-2022.</w:t>
            </w:r>
          </w:p>
        </w:tc>
        <w:tc>
          <w:tcPr>
            <w:tcW w:w="2150" w:type="dxa"/>
            <w:vAlign w:val="center"/>
          </w:tcPr>
          <w:p w14:paraId="6DB102CC" w14:textId="4E3EA423"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SÍ</w:t>
            </w:r>
          </w:p>
        </w:tc>
      </w:tr>
      <w:tr w:rsidR="004B0104" w:rsidRPr="00962AB5" w14:paraId="17338B4B" w14:textId="77777777" w:rsidTr="00E66F67">
        <w:tc>
          <w:tcPr>
            <w:tcW w:w="3222" w:type="dxa"/>
            <w:vAlign w:val="center"/>
          </w:tcPr>
          <w:p w14:paraId="3B18F792" w14:textId="64739362"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lastRenderedPageBreak/>
              <w:t xml:space="preserve">Fallo que el </w:t>
            </w:r>
            <w:r w:rsidR="006C4DCC" w:rsidRPr="00962AB5">
              <w:rPr>
                <w:rFonts w:ascii="Palatino Linotype" w:hAnsi="Palatino Linotype"/>
                <w:b/>
                <w:color w:val="000000" w:themeColor="text1"/>
                <w:sz w:val="20"/>
              </w:rPr>
              <w:t>SUJETO OBLIGADO</w:t>
            </w:r>
            <w:r w:rsidR="006C4DCC" w:rsidRPr="00962AB5">
              <w:rPr>
                <w:rFonts w:ascii="Palatino Linotype" w:hAnsi="Palatino Linotype"/>
                <w:color w:val="000000" w:themeColor="text1"/>
                <w:sz w:val="20"/>
              </w:rPr>
              <w:t xml:space="preserve"> </w:t>
            </w:r>
            <w:r w:rsidRPr="00962AB5">
              <w:rPr>
                <w:rFonts w:ascii="Palatino Linotype" w:hAnsi="Palatino Linotype"/>
                <w:color w:val="000000" w:themeColor="text1"/>
                <w:sz w:val="20"/>
              </w:rPr>
              <w:t>haya dado a las personas físicas o morales.</w:t>
            </w:r>
          </w:p>
        </w:tc>
        <w:tc>
          <w:tcPr>
            <w:tcW w:w="3456" w:type="dxa"/>
            <w:vAlign w:val="center"/>
          </w:tcPr>
          <w:p w14:paraId="47DE7E45" w14:textId="21858F3F" w:rsidR="004B0104" w:rsidRPr="00962AB5" w:rsidRDefault="004B0104" w:rsidP="00E66F67">
            <w:pPr>
              <w:pStyle w:val="Prrafodelista"/>
              <w:tabs>
                <w:tab w:val="left" w:pos="426"/>
              </w:tabs>
              <w:ind w:left="0" w:right="51"/>
              <w:jc w:val="center"/>
              <w:rPr>
                <w:rFonts w:ascii="Palatino Linotype" w:hAnsi="Palatino Linotype"/>
                <w:color w:val="000000" w:themeColor="text1"/>
                <w:sz w:val="20"/>
              </w:rPr>
            </w:pPr>
            <w:r w:rsidRPr="00962AB5">
              <w:rPr>
                <w:rFonts w:ascii="Palatino Linotype" w:hAnsi="Palatino Linotype"/>
                <w:color w:val="000000" w:themeColor="text1"/>
                <w:sz w:val="20"/>
              </w:rPr>
              <w:t xml:space="preserve">Señaló un </w:t>
            </w:r>
            <w:r w:rsidRPr="00962AB5">
              <w:rPr>
                <w:rFonts w:ascii="Palatino Linotype" w:hAnsi="Palatino Linotype"/>
                <w:i/>
                <w:color w:val="000000" w:themeColor="text1"/>
                <w:sz w:val="20"/>
              </w:rPr>
              <w:t>link</w:t>
            </w:r>
            <w:r w:rsidRPr="00962AB5">
              <w:rPr>
                <w:rFonts w:ascii="Palatino Linotype" w:hAnsi="Palatino Linotype"/>
                <w:color w:val="000000" w:themeColor="text1"/>
                <w:sz w:val="20"/>
              </w:rPr>
              <w:t xml:space="preserve"> para consultar la información v</w:t>
            </w:r>
            <w:r w:rsidR="00E66F67" w:rsidRPr="00962AB5">
              <w:rPr>
                <w:rFonts w:ascii="Palatino Linotype" w:hAnsi="Palatino Linotype"/>
                <w:color w:val="000000" w:themeColor="text1"/>
                <w:sz w:val="20"/>
              </w:rPr>
              <w:t>ía internet, mediante el cual, se muestra el Acto de Comunicación de Fallo de la Licitación Pública Nacional LPN-44074001-006-2022</w:t>
            </w:r>
          </w:p>
        </w:tc>
        <w:tc>
          <w:tcPr>
            <w:tcW w:w="2150" w:type="dxa"/>
            <w:vAlign w:val="center"/>
          </w:tcPr>
          <w:p w14:paraId="3D9EFBED" w14:textId="5B695FE0" w:rsidR="004B0104" w:rsidRPr="00962AB5" w:rsidRDefault="00E66F67" w:rsidP="00E66F67">
            <w:pPr>
              <w:pStyle w:val="Prrafodelista"/>
              <w:tabs>
                <w:tab w:val="left" w:pos="426"/>
              </w:tabs>
              <w:ind w:left="0" w:right="51"/>
              <w:jc w:val="center"/>
              <w:rPr>
                <w:rFonts w:ascii="Palatino Linotype" w:hAnsi="Palatino Linotype"/>
                <w:b/>
                <w:color w:val="000000" w:themeColor="text1"/>
                <w:sz w:val="20"/>
              </w:rPr>
            </w:pPr>
            <w:r w:rsidRPr="00962AB5">
              <w:rPr>
                <w:rFonts w:ascii="Palatino Linotype" w:hAnsi="Palatino Linotype"/>
                <w:b/>
                <w:color w:val="000000" w:themeColor="text1"/>
                <w:sz w:val="20"/>
              </w:rPr>
              <w:t>SÍ</w:t>
            </w:r>
          </w:p>
        </w:tc>
      </w:tr>
    </w:tbl>
    <w:p w14:paraId="71C60897" w14:textId="77777777" w:rsidR="004B0104" w:rsidRPr="00962AB5" w:rsidRDefault="004B0104" w:rsidP="004B0104">
      <w:pPr>
        <w:pStyle w:val="Prrafodelista"/>
        <w:tabs>
          <w:tab w:val="left" w:pos="426"/>
        </w:tabs>
        <w:spacing w:before="240" w:after="240" w:line="360" w:lineRule="auto"/>
        <w:ind w:left="0" w:right="51"/>
        <w:jc w:val="both"/>
        <w:rPr>
          <w:rFonts w:ascii="Palatino Linotype" w:hAnsi="Palatino Linotype"/>
          <w:color w:val="000000" w:themeColor="text1"/>
        </w:rPr>
      </w:pPr>
    </w:p>
    <w:p w14:paraId="7AAFBCD2" w14:textId="20ACB940" w:rsidR="009467EF" w:rsidRPr="00962AB5" w:rsidRDefault="009747E8" w:rsidP="009467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Por su parte, </w:t>
      </w:r>
      <w:r w:rsidR="00E66F67" w:rsidRPr="00962AB5">
        <w:rPr>
          <w:rFonts w:ascii="Palatino Linotype" w:hAnsi="Palatino Linotype"/>
          <w:color w:val="000000" w:themeColor="text1"/>
        </w:rPr>
        <w:t>el</w:t>
      </w:r>
      <w:r w:rsidRPr="00962AB5">
        <w:rPr>
          <w:rFonts w:ascii="Palatino Linotype" w:hAnsi="Palatino Linotype"/>
          <w:color w:val="000000" w:themeColor="text1"/>
        </w:rPr>
        <w:t xml:space="preserve"> ahora </w:t>
      </w:r>
      <w:r w:rsidRPr="00962AB5">
        <w:rPr>
          <w:rFonts w:ascii="Palatino Linotype" w:hAnsi="Palatino Linotype"/>
          <w:b/>
          <w:color w:val="000000" w:themeColor="text1"/>
        </w:rPr>
        <w:t>RECURRENTE</w:t>
      </w:r>
      <w:r w:rsidRPr="00962AB5">
        <w:rPr>
          <w:rFonts w:ascii="Palatino Linotype" w:hAnsi="Palatino Linotype"/>
          <w:color w:val="000000" w:themeColor="text1"/>
        </w:rPr>
        <w:t xml:space="preserve"> promovió el recurso de revisión con número al rubro indicado, en contra de la respuesta del </w:t>
      </w:r>
      <w:r w:rsidRPr="00962AB5">
        <w:rPr>
          <w:rFonts w:ascii="Palatino Linotype" w:hAnsi="Palatino Linotype"/>
          <w:b/>
          <w:color w:val="000000" w:themeColor="text1"/>
        </w:rPr>
        <w:t>SUJETO OBLIGADO</w:t>
      </w:r>
      <w:r w:rsidRPr="00962AB5">
        <w:rPr>
          <w:rFonts w:ascii="Palatino Linotype" w:hAnsi="Palatino Linotype"/>
          <w:color w:val="000000" w:themeColor="text1"/>
        </w:rPr>
        <w:t>, y en los q</w:t>
      </w:r>
      <w:r w:rsidR="009467EF" w:rsidRPr="00962AB5">
        <w:rPr>
          <w:rFonts w:ascii="Palatino Linotype" w:hAnsi="Palatino Linotype"/>
          <w:color w:val="000000" w:themeColor="text1"/>
        </w:rPr>
        <w:t>ue señaló por agravios:</w:t>
      </w:r>
    </w:p>
    <w:p w14:paraId="1B5EC889" w14:textId="2BED26C1" w:rsidR="009467EF" w:rsidRPr="00962AB5" w:rsidRDefault="00E66F67" w:rsidP="009467E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962AB5">
        <w:rPr>
          <w:rFonts w:ascii="Palatino Linotype" w:hAnsi="Palatino Linotype"/>
          <w:color w:val="000000" w:themeColor="text1"/>
          <w:sz w:val="22"/>
        </w:rPr>
        <w:t>Que el cambio de modalidad de entrega de la información no estaba fundado ni motivado.</w:t>
      </w:r>
    </w:p>
    <w:p w14:paraId="72AD795D" w14:textId="77777777" w:rsidR="0020304A" w:rsidRPr="00962AB5"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6FA4A003" w14:textId="0F297162" w:rsidR="00E66F67" w:rsidRPr="00962AB5" w:rsidRDefault="0020304A" w:rsidP="00E66F67">
      <w:pPr>
        <w:pStyle w:val="Prrafodelista"/>
        <w:numPr>
          <w:ilvl w:val="0"/>
          <w:numId w:val="1"/>
        </w:numPr>
        <w:spacing w:line="360" w:lineRule="auto"/>
        <w:jc w:val="both"/>
        <w:rPr>
          <w:rFonts w:ascii="Palatino Linotype" w:eastAsia="MS Mincho" w:hAnsi="Palatino Linotype"/>
        </w:rPr>
      </w:pPr>
      <w:r w:rsidRPr="00962AB5">
        <w:rPr>
          <w:rFonts w:ascii="Palatino Linotype" w:hAnsi="Palatino Linotype"/>
          <w:color w:val="000000" w:themeColor="text1"/>
        </w:rPr>
        <w:t>D</w:t>
      </w:r>
      <w:r w:rsidR="00E66F67" w:rsidRPr="00962AB5">
        <w:rPr>
          <w:rFonts w:ascii="Palatino Linotype" w:hAnsi="Palatino Linotype"/>
          <w:color w:val="000000" w:themeColor="text1"/>
        </w:rPr>
        <w:t xml:space="preserve">e tal modo que el </w:t>
      </w:r>
      <w:r w:rsidR="00E66F67" w:rsidRPr="00962AB5">
        <w:rPr>
          <w:rFonts w:ascii="Palatino Linotype" w:hAnsi="Palatino Linotype"/>
          <w:b/>
          <w:bCs/>
          <w:color w:val="000000" w:themeColor="text1"/>
        </w:rPr>
        <w:t xml:space="preserve">RECURRENTE </w:t>
      </w:r>
      <w:r w:rsidR="00E66F67" w:rsidRPr="00962AB5">
        <w:rPr>
          <w:rFonts w:ascii="Palatino Linotype" w:eastAsia="MS Mincho" w:hAnsi="Palatino Linotype"/>
        </w:rPr>
        <w:t xml:space="preserve">únicamente mostró su inconformidad por el </w:t>
      </w:r>
      <w:r w:rsidR="00E66F67" w:rsidRPr="00962AB5">
        <w:rPr>
          <w:rFonts w:ascii="Palatino Linotype" w:eastAsia="MS Mincho" w:hAnsi="Palatino Linotype"/>
          <w:b/>
        </w:rPr>
        <w:t>Cambio de Modalidad de entrega de la información</w:t>
      </w:r>
      <w:r w:rsidR="00E66F67" w:rsidRPr="00962AB5">
        <w:rPr>
          <w:rFonts w:ascii="Palatino Linotype" w:eastAsia="MS Mincho" w:hAnsi="Palatino Linotype"/>
        </w:rPr>
        <w:t xml:space="preserve"> consistente en los recibos de pago que hayan hecho las personas físicas y morales al momento de adquirir las bases; el acta o documento que se haya levantado con motivo de la entrega de muestras;</w:t>
      </w:r>
      <w:r w:rsidR="006C4DCC" w:rsidRPr="00962AB5">
        <w:rPr>
          <w:rFonts w:ascii="Palatino Linotype" w:eastAsia="MS Mincho" w:hAnsi="Palatino Linotype"/>
        </w:rPr>
        <w:t xml:space="preserve"> y,</w:t>
      </w:r>
      <w:r w:rsidR="00E66F67" w:rsidRPr="00962AB5">
        <w:rPr>
          <w:rFonts w:ascii="Palatino Linotype" w:eastAsia="MS Mincho" w:hAnsi="Palatino Linotype"/>
        </w:rPr>
        <w:t xml:space="preserve"> las propuestas técnicas y económicas que hayan presentado las p</w:t>
      </w:r>
      <w:r w:rsidR="006C4DCC" w:rsidRPr="00962AB5">
        <w:rPr>
          <w:rFonts w:ascii="Palatino Linotype" w:eastAsia="MS Mincho" w:hAnsi="Palatino Linotype"/>
        </w:rPr>
        <w:t>ersonas físicas o morales</w:t>
      </w:r>
      <w:r w:rsidR="00E66F67" w:rsidRPr="00962AB5">
        <w:rPr>
          <w:rFonts w:ascii="Palatino Linotype" w:eastAsia="MS Mincho" w:hAnsi="Palatino Linotype"/>
        </w:rPr>
        <w:t>.</w:t>
      </w:r>
    </w:p>
    <w:p w14:paraId="725E65B7" w14:textId="77777777" w:rsidR="00E66F67" w:rsidRPr="00962AB5" w:rsidRDefault="00E66F67" w:rsidP="00E66F67">
      <w:pPr>
        <w:pStyle w:val="Prrafodelista"/>
        <w:spacing w:line="360" w:lineRule="auto"/>
        <w:ind w:left="0"/>
        <w:jc w:val="both"/>
        <w:rPr>
          <w:rFonts w:ascii="Palatino Linotype" w:eastAsia="MS Mincho" w:hAnsi="Palatino Linotype"/>
        </w:rPr>
      </w:pPr>
    </w:p>
    <w:p w14:paraId="58423829" w14:textId="54270F2F" w:rsidR="00E66F67" w:rsidRPr="00962AB5" w:rsidRDefault="00E66F67" w:rsidP="00B06A1F">
      <w:pPr>
        <w:pStyle w:val="Prrafodelista"/>
        <w:numPr>
          <w:ilvl w:val="0"/>
          <w:numId w:val="1"/>
        </w:numPr>
        <w:spacing w:line="360" w:lineRule="auto"/>
        <w:jc w:val="both"/>
        <w:rPr>
          <w:rFonts w:ascii="Palatino Linotype" w:eastAsia="MS Mincho" w:hAnsi="Palatino Linotype"/>
        </w:rPr>
      </w:pPr>
      <w:r w:rsidRPr="00962AB5">
        <w:rPr>
          <w:rFonts w:ascii="Palatino Linotype" w:eastAsia="MS Mincho" w:hAnsi="Palatino Linotype"/>
        </w:rPr>
        <w:t>Así las cosas, se tiene que el particular no mostró inconformidad por</w:t>
      </w:r>
      <w:r w:rsidR="006C4DCC" w:rsidRPr="00962AB5">
        <w:rPr>
          <w:rFonts w:ascii="Palatino Linotype" w:eastAsia="MS Mincho" w:hAnsi="Palatino Linotype"/>
        </w:rPr>
        <w:t xml:space="preserve"> las bases de la convocatoria que se expusieron; el nombre de las personas físicas y morales que adquirieron las bases; la documentación que las personas físicas o morales hayan presentado anexas a sus propuestas técnicas y económicas; el documento en el que conste la adjudicación a las personas físicas o morales; y, el fallo que el </w:t>
      </w:r>
      <w:r w:rsidR="006C4DCC" w:rsidRPr="00962AB5">
        <w:rPr>
          <w:rFonts w:ascii="Palatino Linotype" w:eastAsia="MS Mincho" w:hAnsi="Palatino Linotype"/>
          <w:b/>
        </w:rPr>
        <w:t>SUJETO OBLIGADO</w:t>
      </w:r>
      <w:r w:rsidR="006C4DCC" w:rsidRPr="00962AB5">
        <w:rPr>
          <w:rFonts w:ascii="Palatino Linotype" w:eastAsia="MS Mincho" w:hAnsi="Palatino Linotype"/>
        </w:rPr>
        <w:t xml:space="preserve"> haya dado a las personas físicas o morales; por</w:t>
      </w:r>
      <w:r w:rsidRPr="00962AB5">
        <w:rPr>
          <w:rFonts w:ascii="Palatino Linotype" w:eastAsia="MS Mincho" w:hAnsi="Palatino Linotype"/>
        </w:rPr>
        <w:t xml:space="preserve"> ende, </w:t>
      </w:r>
      <w:r w:rsidRPr="00962AB5">
        <w:rPr>
          <w:rFonts w:ascii="Palatino Linotype" w:eastAsia="Calibri" w:hAnsi="Palatino Linotype" w:cs="Arial"/>
        </w:rPr>
        <w:t xml:space="preserve">dichos rubros deben declararse </w:t>
      </w:r>
      <w:r w:rsidRPr="00962AB5">
        <w:rPr>
          <w:rFonts w:ascii="Palatino Linotype" w:eastAsia="Calibri" w:hAnsi="Palatino Linotype" w:cs="Arial"/>
          <w:b/>
        </w:rPr>
        <w:t>atendidos</w:t>
      </w:r>
      <w:r w:rsidRPr="00962AB5">
        <w:rPr>
          <w:rFonts w:ascii="Palatino Linotype" w:eastAsia="Calibri" w:hAnsi="Palatino Linotype" w:cs="Arial"/>
        </w:rPr>
        <w:t xml:space="preserve">, pues se entiende que la parte Recurrente </w:t>
      </w:r>
      <w:r w:rsidR="006C4DCC" w:rsidRPr="00962AB5">
        <w:rPr>
          <w:rFonts w:ascii="Palatino Linotype" w:eastAsia="Calibri" w:hAnsi="Palatino Linotype" w:cs="Arial"/>
        </w:rPr>
        <w:t>está</w:t>
      </w:r>
      <w:r w:rsidRPr="00962AB5">
        <w:rPr>
          <w:rFonts w:ascii="Palatino Linotype" w:eastAsia="Calibri" w:hAnsi="Palatino Linotype" w:cs="Arial"/>
        </w:rPr>
        <w:t xml:space="preserve"> </w:t>
      </w:r>
      <w:r w:rsidRPr="00962AB5">
        <w:rPr>
          <w:rFonts w:ascii="Palatino Linotype" w:eastAsia="Calibri" w:hAnsi="Palatino Linotype" w:cs="Arial"/>
        </w:rPr>
        <w:lastRenderedPageBreak/>
        <w:t>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F71675D" w14:textId="77777777" w:rsidR="00E66F67" w:rsidRPr="00962AB5" w:rsidRDefault="00E66F67" w:rsidP="00E66F67">
      <w:pPr>
        <w:autoSpaceDE w:val="0"/>
        <w:autoSpaceDN w:val="0"/>
        <w:adjustRightInd w:val="0"/>
        <w:spacing w:before="240" w:after="360"/>
        <w:ind w:left="851" w:right="900"/>
        <w:jc w:val="both"/>
        <w:rPr>
          <w:rFonts w:ascii="Palatino Linotype" w:eastAsia="Calibri" w:hAnsi="Palatino Linotype" w:cs="Arial"/>
          <w:i/>
          <w:sz w:val="22"/>
        </w:rPr>
      </w:pPr>
      <w:r w:rsidRPr="00962AB5">
        <w:rPr>
          <w:rFonts w:ascii="Palatino Linotype" w:eastAsia="Calibri" w:hAnsi="Palatino Linotype" w:cs="Arial"/>
          <w:b/>
          <w:i/>
          <w:sz w:val="22"/>
        </w:rPr>
        <w:t xml:space="preserve">“REVISIÓN EN AMPARO. LOS RESOLUTIVOS NO COMBATIDOS DEBEN DECLARARSE FIRMES. </w:t>
      </w:r>
      <w:r w:rsidRPr="00962AB5">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C975F42" w14:textId="77777777" w:rsidR="00E66F67" w:rsidRPr="00962AB5" w:rsidRDefault="00E66F67" w:rsidP="00E66F67">
      <w:pPr>
        <w:pStyle w:val="Prrafodelista"/>
        <w:numPr>
          <w:ilvl w:val="0"/>
          <w:numId w:val="1"/>
        </w:numPr>
        <w:spacing w:before="240" w:after="240" w:line="360" w:lineRule="auto"/>
        <w:jc w:val="both"/>
        <w:rPr>
          <w:rFonts w:ascii="Palatino Linotype" w:eastAsia="Arial Unicode MS" w:hAnsi="Palatino Linotype" w:cs="Arial"/>
        </w:rPr>
      </w:pPr>
      <w:r w:rsidRPr="00962AB5">
        <w:rPr>
          <w:rFonts w:ascii="Palatino Linotype" w:eastAsia="Arial Unicode MS" w:hAnsi="Palatino Linotype" w:cs="Arial"/>
        </w:rPr>
        <w:t xml:space="preserve">Consecuentemente, se reitera, que la parte de la respuesta que no fue impugnada debe declararse consentida por la parte </w:t>
      </w:r>
      <w:r w:rsidRPr="00962AB5">
        <w:rPr>
          <w:rFonts w:ascii="Palatino Linotype" w:eastAsia="Arial Unicode MS" w:hAnsi="Palatino Linotype" w:cs="Arial"/>
          <w:b/>
          <w:bCs/>
        </w:rPr>
        <w:t>RECURRENTE</w:t>
      </w:r>
      <w:r w:rsidRPr="00962AB5">
        <w:rPr>
          <w:rFonts w:ascii="Palatino Linotype" w:eastAsia="Arial Unicode MS" w:hAnsi="Palatino Linotype" w:cs="Arial"/>
        </w:rPr>
        <w:t xml:space="preserve">, toda vez que no se realizaron manifestaciones de inconformidad, por lo que no pueden producirse efectos jurídicos tendentes a revocar, confirmar o modificar el acto reclamado ya que se infiere un consentimiento ante la falta de impugnación eficaz. </w:t>
      </w:r>
    </w:p>
    <w:p w14:paraId="162E4637" w14:textId="77777777" w:rsidR="00E66F67" w:rsidRPr="00962AB5" w:rsidRDefault="00E66F67" w:rsidP="00E66F67">
      <w:pPr>
        <w:pStyle w:val="Prrafodelista"/>
        <w:spacing w:before="240" w:after="240" w:line="360" w:lineRule="auto"/>
        <w:ind w:left="0"/>
        <w:jc w:val="both"/>
        <w:rPr>
          <w:rFonts w:ascii="Palatino Linotype" w:eastAsia="Arial Unicode MS" w:hAnsi="Palatino Linotype" w:cs="Arial"/>
        </w:rPr>
      </w:pPr>
    </w:p>
    <w:p w14:paraId="08485A4A" w14:textId="77777777" w:rsidR="00E66F67" w:rsidRPr="00962AB5" w:rsidRDefault="00E66F67" w:rsidP="00E66F67">
      <w:pPr>
        <w:pStyle w:val="Prrafodelista"/>
        <w:numPr>
          <w:ilvl w:val="0"/>
          <w:numId w:val="1"/>
        </w:numPr>
        <w:spacing w:before="240" w:after="240" w:line="360" w:lineRule="auto"/>
        <w:jc w:val="both"/>
        <w:rPr>
          <w:rFonts w:ascii="Palatino Linotype" w:eastAsia="Arial Unicode MS" w:hAnsi="Palatino Linotype" w:cs="Arial"/>
        </w:rPr>
      </w:pPr>
      <w:r w:rsidRPr="00962AB5">
        <w:rPr>
          <w:rFonts w:ascii="Palatino Linotype" w:eastAsia="Arial Unicode MS" w:hAnsi="Palatino Linotype" w:cs="Arial"/>
        </w:rPr>
        <w:t xml:space="preserve">Sirve de sustento a lo anterior por analogía la tesis jurisprudencial número </w:t>
      </w:r>
      <w:r w:rsidRPr="00962AB5">
        <w:rPr>
          <w:rFonts w:ascii="Palatino Linotype" w:eastAsia="Calibri" w:hAnsi="Palatino Linotype" w:cs="Arial"/>
        </w:rPr>
        <w:t>VI.3o.C. J/60, publicada en el Semanario Judicial de la Federación y su Gaceta bajo el número de registro 176,608 que a la letra dice:</w:t>
      </w:r>
    </w:p>
    <w:p w14:paraId="5ABC8619" w14:textId="77777777" w:rsidR="00E66F67" w:rsidRPr="00962AB5" w:rsidRDefault="00E66F67" w:rsidP="00E66F67">
      <w:pPr>
        <w:pStyle w:val="Prrafodelista"/>
        <w:rPr>
          <w:rFonts w:ascii="Palatino Linotype" w:eastAsia="Arial Unicode MS" w:hAnsi="Palatino Linotype" w:cs="Arial"/>
        </w:rPr>
      </w:pPr>
    </w:p>
    <w:p w14:paraId="0D715649" w14:textId="77777777" w:rsidR="00E66F67" w:rsidRPr="00962AB5" w:rsidRDefault="00E66F67" w:rsidP="00E66F67">
      <w:pPr>
        <w:pStyle w:val="Prrafodelista"/>
        <w:spacing w:line="360" w:lineRule="auto"/>
        <w:ind w:left="567" w:right="616"/>
        <w:jc w:val="both"/>
        <w:rPr>
          <w:rFonts w:ascii="Palatino Linotype" w:hAnsi="Palatino Linotype" w:cs="Arial"/>
          <w:i/>
          <w:sz w:val="22"/>
          <w:szCs w:val="22"/>
        </w:rPr>
      </w:pPr>
      <w:r w:rsidRPr="00962AB5">
        <w:rPr>
          <w:rFonts w:ascii="Palatino Linotype" w:hAnsi="Palatino Linotype" w:cs="Arial"/>
          <w:b/>
          <w:bCs/>
          <w:i/>
          <w:caps/>
          <w:sz w:val="22"/>
        </w:rPr>
        <w:t xml:space="preserve">“ACTOS CONSENTIDOS. SON LOS QUE NO SE IMPUGNAN MEDIANTE EL RECURSO IDÓNEO. </w:t>
      </w:r>
      <w:r w:rsidRPr="00962AB5">
        <w:rPr>
          <w:rFonts w:ascii="Palatino Linotype" w:hAnsi="Palatino Linotype" w:cs="Arial"/>
          <w:i/>
          <w:sz w:val="22"/>
        </w:rPr>
        <w:t xml:space="preserve">Debe reputarse como consentido el acto que no se impugnó por el medio establecido por la ley, ya que si se hizo uso de otro no previsto por ella o si se hace una simple manifestación de inconformidad, tales actuaciones no producen </w:t>
      </w:r>
      <w:r w:rsidRPr="00962AB5">
        <w:rPr>
          <w:rFonts w:ascii="Palatino Linotype" w:hAnsi="Palatino Linotype" w:cs="Arial"/>
          <w:i/>
          <w:sz w:val="22"/>
        </w:rPr>
        <w:lastRenderedPageBreak/>
        <w:t xml:space="preserve">efectos jurídicos tendientes a revocar, confirmar o modificar el acto reclamado en </w:t>
      </w:r>
      <w:r w:rsidRPr="00962AB5">
        <w:rPr>
          <w:rFonts w:ascii="Palatino Linotype" w:hAnsi="Palatino Linotype" w:cs="Arial"/>
          <w:i/>
          <w:sz w:val="22"/>
          <w:szCs w:val="22"/>
        </w:rPr>
        <w:t>amparo, lo que significa consentimiento del mismo por falta de impugnación eficaz.”</w:t>
      </w:r>
    </w:p>
    <w:p w14:paraId="5007E2E5" w14:textId="77777777" w:rsidR="00E66F67" w:rsidRPr="00962AB5" w:rsidRDefault="00E66F67" w:rsidP="00E66F67">
      <w:pPr>
        <w:pStyle w:val="Prrafodelista"/>
        <w:tabs>
          <w:tab w:val="left" w:pos="426"/>
        </w:tabs>
        <w:spacing w:before="240" w:after="240" w:line="360" w:lineRule="auto"/>
        <w:ind w:left="0" w:right="51"/>
        <w:jc w:val="both"/>
        <w:rPr>
          <w:rFonts w:ascii="Palatino Linotype" w:hAnsi="Palatino Linotype"/>
          <w:color w:val="000000" w:themeColor="text1"/>
        </w:rPr>
      </w:pPr>
    </w:p>
    <w:p w14:paraId="43F47CCD" w14:textId="4B9946D5" w:rsidR="00E66F67" w:rsidRPr="00962AB5" w:rsidRDefault="00E66F67" w:rsidP="00E66F6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Razón de lo anterior, se procederá a analizar la </w:t>
      </w:r>
      <w:r w:rsidR="006C4DCC" w:rsidRPr="00962AB5">
        <w:rPr>
          <w:rFonts w:ascii="Palatino Linotype" w:hAnsi="Palatino Linotype"/>
          <w:color w:val="000000" w:themeColor="text1"/>
        </w:rPr>
        <w:t>legalidad del cambio de la modalidad de entrega de la información sugerido por la Directora de Recursos Materiales y Financieros</w:t>
      </w:r>
      <w:r w:rsidRPr="00962AB5">
        <w:rPr>
          <w:rFonts w:ascii="Palatino Linotype" w:hAnsi="Palatino Linotype"/>
          <w:color w:val="000000" w:themeColor="text1"/>
        </w:rPr>
        <w:t xml:space="preserve">, para así determinar si, con su respuesta, el </w:t>
      </w:r>
      <w:r w:rsidRPr="00962AB5">
        <w:rPr>
          <w:rFonts w:ascii="Palatino Linotype" w:hAnsi="Palatino Linotype"/>
          <w:b/>
          <w:bCs/>
          <w:color w:val="000000" w:themeColor="text1"/>
        </w:rPr>
        <w:t>SUJETO OBLIGADO</w:t>
      </w:r>
      <w:r w:rsidRPr="00962AB5">
        <w:rPr>
          <w:rFonts w:ascii="Palatino Linotype" w:hAnsi="Palatino Linotype"/>
          <w:color w:val="000000" w:themeColor="text1"/>
        </w:rPr>
        <w:t xml:space="preserve"> colmó el derecho de acceso a la información ejercido por el particular o, si por el contrario, procede el ordenar la búsqueda y entrega de información.</w:t>
      </w:r>
    </w:p>
    <w:p w14:paraId="1DB415F3" w14:textId="77777777" w:rsidR="00E66F67" w:rsidRPr="00962AB5" w:rsidRDefault="00E66F67" w:rsidP="00E66F6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23EB7FFE" w:rsidR="00893537" w:rsidRPr="00962AB5"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62AB5">
        <w:rPr>
          <w:rFonts w:ascii="Palatino Linotype" w:hAnsi="Palatino Linotype"/>
          <w:b/>
          <w:color w:val="000000" w:themeColor="text1"/>
        </w:rPr>
        <w:t>I</w:t>
      </w:r>
      <w:r w:rsidR="00893537" w:rsidRPr="00962AB5">
        <w:rPr>
          <w:rFonts w:ascii="Palatino Linotype" w:hAnsi="Palatino Linotype"/>
          <w:b/>
          <w:color w:val="000000" w:themeColor="text1"/>
        </w:rPr>
        <w:t xml:space="preserve">V. </w:t>
      </w:r>
      <w:r w:rsidR="006C4DCC" w:rsidRPr="00962AB5">
        <w:rPr>
          <w:rFonts w:ascii="Palatino Linotype" w:hAnsi="Palatino Linotype"/>
          <w:b/>
          <w:color w:val="000000" w:themeColor="text1"/>
        </w:rPr>
        <w:t>Del procedimiento de adquisición y/o contratación de bienes y servicios</w:t>
      </w:r>
      <w:r w:rsidR="00893537" w:rsidRPr="00962AB5">
        <w:rPr>
          <w:rFonts w:ascii="Palatino Linotype" w:hAnsi="Palatino Linotype"/>
          <w:b/>
          <w:color w:val="000000" w:themeColor="text1"/>
        </w:rPr>
        <w:t>.</w:t>
      </w:r>
    </w:p>
    <w:p w14:paraId="538A5BA3"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rPr>
        <w:t xml:space="preserve">El </w:t>
      </w:r>
      <w:r w:rsidRPr="00962AB5">
        <w:rPr>
          <w:rFonts w:ascii="Palatino Linotype" w:hAnsi="Palatino Linotype" w:cs="Arial"/>
          <w:color w:val="000000"/>
        </w:rPr>
        <w:t xml:space="preserve">dispositivo 129 de la Constitución Política del Estado Libre y Soberano de México señala que </w:t>
      </w:r>
      <w:r w:rsidRPr="00962AB5">
        <w:rPr>
          <w:rFonts w:ascii="Palatino Linotype" w:hAnsi="Palatino Linotype" w:cs="Arial"/>
          <w:b/>
          <w:color w:val="000000"/>
        </w:rPr>
        <w:t>los recursos económicos</w:t>
      </w:r>
      <w:r w:rsidRPr="00962AB5">
        <w:rPr>
          <w:rFonts w:ascii="Palatino Linotype" w:hAnsi="Palatino Linotype" w:cs="Arial"/>
          <w:color w:val="000000"/>
        </w:rPr>
        <w:t xml:space="preserve"> del Estado, </w:t>
      </w:r>
      <w:r w:rsidRPr="00962AB5">
        <w:rPr>
          <w:rFonts w:ascii="Palatino Linotype" w:hAnsi="Palatino Linotype" w:cs="Arial"/>
          <w:b/>
          <w:color w:val="000000"/>
        </w:rPr>
        <w:t>de los municipios</w:t>
      </w:r>
      <w:r w:rsidRPr="00962AB5">
        <w:rPr>
          <w:rFonts w:ascii="Palatino Linotype" w:hAnsi="Palatino Linotype" w:cs="Arial"/>
          <w:color w:val="000000"/>
        </w:rPr>
        <w:t xml:space="preserve">, así como de los organismos autónomos, </w:t>
      </w:r>
      <w:r w:rsidRPr="00962AB5">
        <w:rPr>
          <w:rFonts w:ascii="Palatino Linotype" w:hAnsi="Palatino Linotype" w:cs="Arial"/>
          <w:b/>
          <w:color w:val="000000"/>
        </w:rPr>
        <w:t>se administrarán con eficiencia, eficacia, economía, transparencia y honradez</w:t>
      </w:r>
      <w:r w:rsidRPr="00962AB5">
        <w:rPr>
          <w:rFonts w:ascii="Palatino Linotype" w:hAnsi="Palatino Linotype" w:cs="Arial"/>
          <w:color w:val="000000"/>
        </w:rPr>
        <w:t>, para cumplir con los objetivos y programas a los que estén destinados.</w:t>
      </w:r>
    </w:p>
    <w:p w14:paraId="7DEA60C4"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238F3644"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Para </w:t>
      </w:r>
      <w:r w:rsidRPr="00962AB5">
        <w:rPr>
          <w:rFonts w:ascii="Palatino Linotype" w:hAnsi="Palatino Linotype" w:cs="Arial"/>
          <w:color w:val="000000"/>
        </w:rPr>
        <w:t xml:space="preserve">llevar a cabo adquisiciones, arrendamientos y enajenaciones de todo tipo de bienes, la prestación de servicios de cualquier naturaleza y la contratación de obra se llevarán a cabo y se adjudicarán </w:t>
      </w:r>
      <w:r w:rsidRPr="00962AB5">
        <w:rPr>
          <w:rFonts w:ascii="Palatino Linotype" w:hAnsi="Palatino Linotype" w:cs="Arial"/>
          <w:b/>
          <w:color w:val="000000"/>
        </w:rPr>
        <w:t>por medio de licitaciones públicas mediante convocatoria pública</w:t>
      </w:r>
      <w:r w:rsidRPr="00962AB5">
        <w:rPr>
          <w:rFonts w:ascii="Palatino Linotype" w:hAnsi="Palatino Linotype" w:cs="Arial"/>
          <w:color w:val="000000"/>
        </w:rPr>
        <w:t>,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w:t>
      </w:r>
      <w:r w:rsidRPr="00962AB5">
        <w:rPr>
          <w:rStyle w:val="Refdenotaalpie"/>
          <w:rFonts w:cs="Arial"/>
          <w:color w:val="000000"/>
        </w:rPr>
        <w:footnoteReference w:id="16"/>
      </w:r>
      <w:r w:rsidRPr="00962AB5">
        <w:rPr>
          <w:rFonts w:ascii="Palatino Linotype" w:hAnsi="Palatino Linotype" w:cs="Arial"/>
          <w:color w:val="000000"/>
        </w:rPr>
        <w:t>.</w:t>
      </w:r>
    </w:p>
    <w:p w14:paraId="4C2986BD" w14:textId="77777777" w:rsidR="006C4DCC" w:rsidRPr="00962AB5" w:rsidRDefault="006C4DCC" w:rsidP="006C4DCC">
      <w:pPr>
        <w:numPr>
          <w:ilvl w:val="0"/>
          <w:numId w:val="1"/>
        </w:numPr>
        <w:tabs>
          <w:tab w:val="left" w:pos="426"/>
        </w:tabs>
        <w:spacing w:line="360" w:lineRule="auto"/>
        <w:ind w:right="49"/>
        <w:contextualSpacing/>
        <w:jc w:val="both"/>
        <w:rPr>
          <w:rFonts w:ascii="Palatino Linotype" w:hAnsi="Palatino Linotype"/>
          <w:color w:val="000000" w:themeColor="text1"/>
        </w:rPr>
      </w:pPr>
      <w:r w:rsidRPr="00962AB5">
        <w:rPr>
          <w:rFonts w:ascii="Palatino Linotype" w:hAnsi="Palatino Linotype"/>
          <w:color w:val="000000" w:themeColor="text1"/>
        </w:rPr>
        <w:lastRenderedPageBreak/>
        <w:t xml:space="preserve">Al </w:t>
      </w:r>
      <w:r w:rsidRPr="00962AB5">
        <w:rPr>
          <w:rFonts w:ascii="Palatino Linotype" w:hAnsi="Palatino Linotype" w:cs="Arial"/>
          <w:color w:val="000000"/>
        </w:rPr>
        <w:t xml:space="preserve">respecto, la Ley de Contratación Pública del Estado de México y Municipios tiene por objeto regular los actos relativos a la planeación, programación, presupuestación, ejecución y control de la adquisición, enajenación y </w:t>
      </w:r>
      <w:r w:rsidRPr="00962AB5">
        <w:rPr>
          <w:rFonts w:ascii="Palatino Linotype" w:hAnsi="Palatino Linotype" w:cs="Arial"/>
          <w:b/>
          <w:color w:val="000000"/>
        </w:rPr>
        <w:t>arrendamiento de bienes</w:t>
      </w:r>
      <w:r w:rsidRPr="00962AB5">
        <w:rPr>
          <w:rFonts w:ascii="Palatino Linotype" w:hAnsi="Palatino Linotype" w:cs="Arial"/>
          <w:color w:val="000000"/>
        </w:rPr>
        <w:t>, y la contratación de servicios de cualquier naturaleza, que realicen</w:t>
      </w:r>
      <w:r w:rsidRPr="00962AB5">
        <w:rPr>
          <w:rStyle w:val="Refdenotaalpie"/>
          <w:rFonts w:cs="Arial"/>
          <w:color w:val="000000"/>
        </w:rPr>
        <w:footnoteReference w:id="17"/>
      </w:r>
      <w:r w:rsidRPr="00962AB5">
        <w:rPr>
          <w:rFonts w:ascii="Palatino Linotype" w:hAnsi="Palatino Linotype" w:cs="Arial"/>
          <w:color w:val="000000"/>
        </w:rPr>
        <w:t>:</w:t>
      </w:r>
    </w:p>
    <w:p w14:paraId="7022E9C8"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color w:val="000000"/>
          <w:sz w:val="22"/>
        </w:rPr>
        <w:t>Las Secretarías y las unidades administrativas del Poder Ejecutivo del Estado;</w:t>
      </w:r>
    </w:p>
    <w:p w14:paraId="066F97CB"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color w:val="000000"/>
          <w:sz w:val="22"/>
        </w:rPr>
        <w:t>La Fiscalía General de Justicia del Estado;</w:t>
      </w:r>
    </w:p>
    <w:p w14:paraId="021EFD39"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color w:val="000000"/>
          <w:sz w:val="22"/>
        </w:rPr>
        <w:t>Los ayuntamientos de los municipios del Estado;</w:t>
      </w:r>
    </w:p>
    <w:p w14:paraId="79E52934"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b/>
          <w:color w:val="000000"/>
          <w:sz w:val="22"/>
        </w:rPr>
        <w:t>Los organismos auxiliares</w:t>
      </w:r>
      <w:r w:rsidRPr="00962AB5">
        <w:rPr>
          <w:rFonts w:ascii="Palatino Linotype" w:hAnsi="Palatino Linotype" w:cs="Arial"/>
          <w:color w:val="000000"/>
          <w:sz w:val="22"/>
        </w:rPr>
        <w:t xml:space="preserve"> y fideicomisos públicos, </w:t>
      </w:r>
      <w:r w:rsidRPr="00962AB5">
        <w:rPr>
          <w:rFonts w:ascii="Palatino Linotype" w:hAnsi="Palatino Linotype" w:cs="Arial"/>
          <w:b/>
          <w:color w:val="000000"/>
          <w:sz w:val="22"/>
        </w:rPr>
        <w:t>de carácter estatal</w:t>
      </w:r>
      <w:r w:rsidRPr="00962AB5">
        <w:rPr>
          <w:rFonts w:ascii="Palatino Linotype" w:hAnsi="Palatino Linotype" w:cs="Arial"/>
          <w:color w:val="000000"/>
          <w:sz w:val="22"/>
        </w:rPr>
        <w:t xml:space="preserve"> o municipal; y</w:t>
      </w:r>
    </w:p>
    <w:p w14:paraId="676AA441"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color w:val="000000"/>
          <w:sz w:val="22"/>
        </w:rPr>
        <w:t>Los Tribunales Administrativos.</w:t>
      </w:r>
    </w:p>
    <w:p w14:paraId="012C45D5" w14:textId="77777777" w:rsidR="006C4DCC" w:rsidRPr="00962AB5" w:rsidRDefault="006C4DCC" w:rsidP="006C4DCC">
      <w:pPr>
        <w:tabs>
          <w:tab w:val="left" w:pos="426"/>
        </w:tabs>
        <w:spacing w:line="360" w:lineRule="auto"/>
        <w:ind w:right="49"/>
        <w:contextualSpacing/>
        <w:jc w:val="both"/>
        <w:rPr>
          <w:rFonts w:ascii="Palatino Linotype" w:hAnsi="Palatino Linotype"/>
          <w:color w:val="000000" w:themeColor="text1"/>
        </w:rPr>
      </w:pPr>
    </w:p>
    <w:p w14:paraId="1A7FA54B" w14:textId="77777777" w:rsidR="006C4DCC" w:rsidRPr="00962AB5" w:rsidRDefault="006C4DCC" w:rsidP="006C4DCC">
      <w:pPr>
        <w:numPr>
          <w:ilvl w:val="0"/>
          <w:numId w:val="1"/>
        </w:numPr>
        <w:tabs>
          <w:tab w:val="left" w:pos="426"/>
        </w:tabs>
        <w:spacing w:line="360" w:lineRule="auto"/>
        <w:ind w:right="49"/>
        <w:contextualSpacing/>
        <w:jc w:val="both"/>
        <w:rPr>
          <w:rFonts w:ascii="Palatino Linotype" w:hAnsi="Palatino Linotype"/>
          <w:color w:val="000000" w:themeColor="text1"/>
        </w:rPr>
      </w:pPr>
      <w:r w:rsidRPr="00962AB5">
        <w:rPr>
          <w:rFonts w:ascii="Palatino Linotype" w:hAnsi="Palatino Linotype"/>
          <w:color w:val="000000" w:themeColor="text1"/>
        </w:rPr>
        <w:t>Para realizar cualquier procedimiento regulado por la Ley de Contratación Pública del Estado de México y Municipios</w:t>
      </w:r>
      <w:r w:rsidRPr="00962AB5">
        <w:rPr>
          <w:rFonts w:ascii="Palatino Linotype" w:hAnsi="Palatino Linotype" w:cs="Arial"/>
          <w:color w:val="000000"/>
        </w:rPr>
        <w:t>, los entes públicos deberán contar con Comités, los cuales serán órganos colegiados con facultades de opinión, que tendrán por objeto auxiliar a la Secretaría de Finanzas, entidades, tribunales administrativos y ayuntamientos, en la substanciación de los procedimientos de adquisiciones y de servicios</w:t>
      </w:r>
      <w:r w:rsidRPr="00962AB5">
        <w:rPr>
          <w:rStyle w:val="Refdenotaalpie"/>
          <w:rFonts w:cs="Arial"/>
          <w:color w:val="000000"/>
        </w:rPr>
        <w:footnoteReference w:id="18"/>
      </w:r>
      <w:r w:rsidRPr="00962AB5">
        <w:rPr>
          <w:rFonts w:ascii="Palatino Linotype" w:hAnsi="Palatino Linotype" w:cs="Arial"/>
          <w:color w:val="000000"/>
        </w:rPr>
        <w:t xml:space="preserve">. Cada uno de los entes públicos deberá contar con: </w:t>
      </w:r>
      <w:r w:rsidRPr="00962AB5">
        <w:rPr>
          <w:rFonts w:ascii="Palatino Linotype" w:hAnsi="Palatino Linotype" w:cs="Arial"/>
          <w:b/>
          <w:color w:val="000000"/>
        </w:rPr>
        <w:t xml:space="preserve">a) </w:t>
      </w:r>
      <w:r w:rsidRPr="00962AB5">
        <w:rPr>
          <w:rFonts w:ascii="Palatino Linotype" w:hAnsi="Palatino Linotype" w:cs="Arial"/>
          <w:color w:val="000000"/>
        </w:rPr>
        <w:t xml:space="preserve">Un Comité de Adquisiciones y Servicios; y, </w:t>
      </w:r>
      <w:r w:rsidRPr="00962AB5">
        <w:rPr>
          <w:rFonts w:ascii="Palatino Linotype" w:hAnsi="Palatino Linotype" w:cs="Arial"/>
          <w:b/>
          <w:color w:val="000000"/>
        </w:rPr>
        <w:t>b)</w:t>
      </w:r>
      <w:r w:rsidRPr="00962AB5">
        <w:rPr>
          <w:rFonts w:ascii="Palatino Linotype" w:hAnsi="Palatino Linotype" w:cs="Arial"/>
          <w:color w:val="000000"/>
        </w:rPr>
        <w:t xml:space="preserve"> Un </w:t>
      </w:r>
      <w:r w:rsidRPr="00962AB5">
        <w:rPr>
          <w:rFonts w:ascii="Palatino Linotype" w:hAnsi="Palatino Linotype" w:cs="Arial"/>
          <w:b/>
          <w:color w:val="000000"/>
        </w:rPr>
        <w:t>Comité de Arrendamientos, Adquisiciones de Inmuebles y Enajenaciones</w:t>
      </w:r>
      <w:r w:rsidRPr="00962AB5">
        <w:rPr>
          <w:rFonts w:ascii="Palatino Linotype" w:hAnsi="Palatino Linotype" w:cs="Arial"/>
          <w:color w:val="000000"/>
        </w:rPr>
        <w:t>.</w:t>
      </w:r>
    </w:p>
    <w:p w14:paraId="2DF4E878" w14:textId="77777777" w:rsidR="006C4DCC" w:rsidRPr="00962AB5" w:rsidRDefault="006C4DCC" w:rsidP="006C4DCC">
      <w:pPr>
        <w:tabs>
          <w:tab w:val="left" w:pos="426"/>
        </w:tabs>
        <w:spacing w:line="360" w:lineRule="auto"/>
        <w:ind w:right="49"/>
        <w:contextualSpacing/>
        <w:jc w:val="both"/>
        <w:rPr>
          <w:rFonts w:ascii="Palatino Linotype" w:hAnsi="Palatino Linotype"/>
          <w:color w:val="000000" w:themeColor="text1"/>
        </w:rPr>
      </w:pPr>
    </w:p>
    <w:p w14:paraId="278707BE" w14:textId="77777777" w:rsidR="006C4DCC" w:rsidRPr="00962AB5" w:rsidRDefault="006C4DCC" w:rsidP="006C4DCC">
      <w:pPr>
        <w:numPr>
          <w:ilvl w:val="0"/>
          <w:numId w:val="1"/>
        </w:numPr>
        <w:tabs>
          <w:tab w:val="left" w:pos="426"/>
        </w:tabs>
        <w:spacing w:line="360" w:lineRule="auto"/>
        <w:ind w:right="49"/>
        <w:contextualSpacing/>
        <w:jc w:val="both"/>
        <w:rPr>
          <w:rFonts w:ascii="Palatino Linotype" w:hAnsi="Palatino Linotype"/>
          <w:color w:val="000000" w:themeColor="text1"/>
        </w:rPr>
      </w:pPr>
      <w:r w:rsidRPr="00962AB5">
        <w:rPr>
          <w:rFonts w:ascii="Palatino Linotype" w:hAnsi="Palatino Linotype" w:cs="Arial"/>
          <w:color w:val="000000"/>
        </w:rPr>
        <w:t xml:space="preserve">De conformidad con lo establecido por el artículo 23 de la Ley de Contratación Pública del Estado de México y Municipios, el </w:t>
      </w:r>
      <w:r w:rsidRPr="00962AB5">
        <w:rPr>
          <w:rFonts w:ascii="Palatino Linotype" w:hAnsi="Palatino Linotype" w:cs="Arial"/>
          <w:b/>
          <w:color w:val="000000"/>
        </w:rPr>
        <w:t>Comité de Adquisiciones y de servicios</w:t>
      </w:r>
      <w:r w:rsidRPr="00962AB5">
        <w:rPr>
          <w:rFonts w:ascii="Palatino Linotype" w:hAnsi="Palatino Linotype" w:cs="Arial"/>
          <w:color w:val="000000"/>
        </w:rPr>
        <w:t xml:space="preserve"> contará con las siguientes funciones:</w:t>
      </w:r>
    </w:p>
    <w:p w14:paraId="0240D271" w14:textId="77777777" w:rsidR="006C4DCC" w:rsidRPr="00962AB5" w:rsidRDefault="006C4DCC" w:rsidP="006C4DCC">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962AB5">
        <w:rPr>
          <w:rFonts w:ascii="Palatino Linotype" w:hAnsi="Palatino Linotype" w:cs="Arial"/>
          <w:color w:val="000000"/>
          <w:sz w:val="22"/>
        </w:rPr>
        <w:lastRenderedPageBreak/>
        <w:t xml:space="preserve">Dictaminar sobre la procedencia de los casos de excepción al procedimiento de licitación pública. </w:t>
      </w:r>
    </w:p>
    <w:p w14:paraId="0BD5DCAF" w14:textId="77777777" w:rsidR="006C4DCC" w:rsidRPr="00962AB5" w:rsidRDefault="006C4DCC" w:rsidP="006C4DCC">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962AB5">
        <w:rPr>
          <w:rFonts w:ascii="Palatino Linotype" w:hAnsi="Palatino Linotype" w:cs="Arial"/>
          <w:color w:val="000000"/>
          <w:sz w:val="22"/>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267FD412" w14:textId="77777777" w:rsidR="006C4DCC" w:rsidRPr="00962AB5" w:rsidRDefault="006C4DCC" w:rsidP="006C4DCC">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962AB5">
        <w:rPr>
          <w:rFonts w:ascii="Palatino Linotype" w:hAnsi="Palatino Linotype" w:cs="Arial"/>
          <w:color w:val="000000"/>
          <w:sz w:val="22"/>
        </w:rPr>
        <w:t xml:space="preserve">Emitir los dictámenes de adjudicación. </w:t>
      </w:r>
    </w:p>
    <w:p w14:paraId="10F788FE" w14:textId="77777777" w:rsidR="006C4DCC" w:rsidRPr="00962AB5" w:rsidRDefault="006C4DCC" w:rsidP="006C4DCC">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962AB5">
        <w:rPr>
          <w:rFonts w:ascii="Palatino Linotype" w:hAnsi="Palatino Linotype" w:cs="Arial"/>
          <w:color w:val="000000"/>
          <w:sz w:val="22"/>
        </w:rPr>
        <w:t>Las demás que establezca el Reglamento de la Ley de contratación Pública del Estado de México.</w:t>
      </w:r>
    </w:p>
    <w:p w14:paraId="034F2BAE" w14:textId="77777777" w:rsidR="006C4DCC" w:rsidRPr="00962AB5" w:rsidRDefault="006C4DCC" w:rsidP="006C4DCC">
      <w:pPr>
        <w:tabs>
          <w:tab w:val="left" w:pos="426"/>
        </w:tabs>
        <w:spacing w:line="360" w:lineRule="auto"/>
        <w:ind w:right="49"/>
        <w:contextualSpacing/>
        <w:jc w:val="both"/>
        <w:rPr>
          <w:rFonts w:ascii="Palatino Linotype" w:hAnsi="Palatino Linotype"/>
          <w:color w:val="000000" w:themeColor="text1"/>
          <w:sz w:val="22"/>
        </w:rPr>
      </w:pPr>
    </w:p>
    <w:p w14:paraId="0F4B568E" w14:textId="77777777" w:rsidR="006C4DCC" w:rsidRPr="00962AB5" w:rsidRDefault="006C4DCC" w:rsidP="006C4DCC">
      <w:pPr>
        <w:numPr>
          <w:ilvl w:val="0"/>
          <w:numId w:val="1"/>
        </w:numPr>
        <w:tabs>
          <w:tab w:val="left" w:pos="426"/>
        </w:tabs>
        <w:spacing w:line="360" w:lineRule="auto"/>
        <w:ind w:right="49"/>
        <w:contextualSpacing/>
        <w:jc w:val="both"/>
        <w:rPr>
          <w:rFonts w:ascii="Palatino Linotype" w:hAnsi="Palatino Linotype"/>
          <w:color w:val="000000" w:themeColor="text1"/>
        </w:rPr>
      </w:pPr>
      <w:r w:rsidRPr="00962AB5">
        <w:rPr>
          <w:rFonts w:ascii="Palatino Linotype" w:hAnsi="Palatino Linotype" w:cs="Arial"/>
          <w:color w:val="000000"/>
        </w:rPr>
        <w:t xml:space="preserve">Por su parte, el </w:t>
      </w:r>
      <w:r w:rsidRPr="00962AB5">
        <w:rPr>
          <w:rFonts w:ascii="Palatino Linotype" w:hAnsi="Palatino Linotype" w:cs="Arial"/>
          <w:b/>
          <w:color w:val="000000"/>
        </w:rPr>
        <w:t>Comité de Arrendamientos, Adquisiciones de Inmuebles y Enajenaciones</w:t>
      </w:r>
      <w:r w:rsidRPr="00962AB5">
        <w:rPr>
          <w:rFonts w:ascii="Palatino Linotype" w:hAnsi="Palatino Linotype" w:cs="Arial"/>
          <w:color w:val="000000"/>
        </w:rPr>
        <w:t xml:space="preserve"> tendrá las siguientes funciones</w:t>
      </w:r>
      <w:r w:rsidRPr="00962AB5">
        <w:rPr>
          <w:rStyle w:val="Refdenotaalpie"/>
          <w:rFonts w:ascii="Palatino Linotype" w:hAnsi="Palatino Linotype" w:cs="Arial"/>
          <w:color w:val="000000"/>
        </w:rPr>
        <w:footnoteReference w:id="19"/>
      </w:r>
      <w:r w:rsidRPr="00962AB5">
        <w:rPr>
          <w:rFonts w:ascii="Palatino Linotype" w:hAnsi="Palatino Linotype" w:cs="Arial"/>
          <w:color w:val="000000"/>
        </w:rPr>
        <w:t>:</w:t>
      </w:r>
    </w:p>
    <w:p w14:paraId="58443CBC"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s="Arial"/>
          <w:color w:val="000000"/>
          <w:sz w:val="22"/>
        </w:rPr>
        <w:t>Dictaminar sobre la procedencia de los casos de excepción al procedimiento de licitación pública, tratándose de adquisición de inmuebles y arrendamientos.</w:t>
      </w:r>
    </w:p>
    <w:p w14:paraId="4CDADD26"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olor w:val="000000" w:themeColor="text1"/>
          <w:sz w:val="22"/>
        </w:rPr>
        <w:t xml:space="preserve">Participar en los procedimientos de licitación, invitación restringida y adjudicación directa, hasta dejarlos en estado de dictar el fallo correspondiente, tratándose de adquisición de inmuebles y arrendamientos. </w:t>
      </w:r>
    </w:p>
    <w:p w14:paraId="0362E761"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olor w:val="000000" w:themeColor="text1"/>
          <w:sz w:val="22"/>
        </w:rPr>
        <w:t xml:space="preserve">Emitir los dictámenes de adjudicación, tratándose de adquisiciones de inmuebles y arrendamientos. </w:t>
      </w:r>
    </w:p>
    <w:p w14:paraId="04532F49"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olor w:val="000000" w:themeColor="text1"/>
          <w:sz w:val="22"/>
        </w:rPr>
        <w:t xml:space="preserve">Participar en los procedimientos de subasta pública, hasta dejarlos en estado de dictar el fallo de adjudicación. </w:t>
      </w:r>
    </w:p>
    <w:p w14:paraId="0649BC18" w14:textId="77777777" w:rsidR="006C4DCC" w:rsidRPr="00962AB5" w:rsidRDefault="006C4DCC" w:rsidP="006C4DCC">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962AB5">
        <w:rPr>
          <w:rFonts w:ascii="Palatino Linotype" w:hAnsi="Palatino Linotype"/>
          <w:color w:val="000000" w:themeColor="text1"/>
          <w:sz w:val="22"/>
        </w:rPr>
        <w:t>Las demás que establezca el reglamento de esta Ley.</w:t>
      </w:r>
    </w:p>
    <w:p w14:paraId="55C19D83" w14:textId="77777777" w:rsidR="006C4DCC" w:rsidRPr="00962AB5" w:rsidRDefault="006C4DCC" w:rsidP="006C4DCC">
      <w:pPr>
        <w:tabs>
          <w:tab w:val="left" w:pos="426"/>
        </w:tabs>
        <w:spacing w:line="360" w:lineRule="auto"/>
        <w:ind w:right="49"/>
        <w:contextualSpacing/>
        <w:jc w:val="both"/>
        <w:rPr>
          <w:rFonts w:ascii="Palatino Linotype" w:hAnsi="Palatino Linotype"/>
          <w:color w:val="000000" w:themeColor="text1"/>
        </w:rPr>
      </w:pPr>
    </w:p>
    <w:p w14:paraId="7FC49EA6"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s="Arial"/>
          <w:color w:val="000000"/>
        </w:rPr>
        <w:t xml:space="preserve">Ahora bien, las adquisiciones, </w:t>
      </w:r>
      <w:r w:rsidRPr="00962AB5">
        <w:rPr>
          <w:rFonts w:ascii="Palatino Linotype" w:hAnsi="Palatino Linotype" w:cs="Arial"/>
          <w:b/>
          <w:color w:val="000000"/>
        </w:rPr>
        <w:t>arrendamientos</w:t>
      </w:r>
      <w:r w:rsidRPr="00962AB5">
        <w:rPr>
          <w:rFonts w:ascii="Palatino Linotype" w:hAnsi="Palatino Linotype" w:cs="Arial"/>
          <w:color w:val="000000"/>
        </w:rPr>
        <w:t xml:space="preserve"> y servicios se adjudicarán a través de </w:t>
      </w:r>
      <w:r w:rsidRPr="00962AB5">
        <w:rPr>
          <w:rFonts w:ascii="Palatino Linotype" w:hAnsi="Palatino Linotype" w:cs="Arial"/>
          <w:b/>
          <w:color w:val="000000"/>
        </w:rPr>
        <w:t>licitaciones públicas</w:t>
      </w:r>
      <w:r w:rsidRPr="00962AB5">
        <w:rPr>
          <w:rFonts w:ascii="Palatino Linotype" w:hAnsi="Palatino Linotype" w:cs="Arial"/>
          <w:color w:val="000000"/>
        </w:rPr>
        <w:t>, mediante convocatoria pública</w:t>
      </w:r>
      <w:r w:rsidRPr="00962AB5">
        <w:rPr>
          <w:rStyle w:val="Refdenotaalpie"/>
          <w:rFonts w:ascii="Palatino Linotype" w:hAnsi="Palatino Linotype" w:cs="Arial"/>
          <w:color w:val="000000"/>
        </w:rPr>
        <w:footnoteReference w:id="20"/>
      </w:r>
      <w:r w:rsidRPr="00962AB5">
        <w:rPr>
          <w:rFonts w:ascii="Palatino Linotype" w:hAnsi="Palatino Linotype" w:cs="Arial"/>
          <w:color w:val="000000"/>
        </w:rPr>
        <w:t xml:space="preserve"> Excepcionalmente, </w:t>
      </w:r>
      <w:r w:rsidRPr="00962AB5">
        <w:rPr>
          <w:rFonts w:ascii="Palatino Linotype" w:hAnsi="Palatino Linotype" w:cs="Arial"/>
          <w:color w:val="000000"/>
        </w:rPr>
        <w:lastRenderedPageBreak/>
        <w:t>la Secretaría de Finanzas, las entidades, los tribunales administrativos y los ayuntamientos podrán adjudicar adquisiciones, arrendamientos y servicios, mediante los siguientes procedimientos</w:t>
      </w:r>
      <w:r w:rsidRPr="00962AB5">
        <w:rPr>
          <w:rStyle w:val="Refdenotaalpie"/>
          <w:rFonts w:ascii="Palatino Linotype" w:hAnsi="Palatino Linotype" w:cs="Arial"/>
          <w:color w:val="000000"/>
        </w:rPr>
        <w:footnoteReference w:id="21"/>
      </w:r>
      <w:r w:rsidRPr="00962AB5">
        <w:rPr>
          <w:rFonts w:ascii="Palatino Linotype" w:hAnsi="Palatino Linotype" w:cs="Arial"/>
          <w:color w:val="000000"/>
        </w:rPr>
        <w:t>:</w:t>
      </w:r>
    </w:p>
    <w:p w14:paraId="3507545F" w14:textId="77777777" w:rsidR="006C4DCC" w:rsidRPr="00962AB5" w:rsidRDefault="006C4DCC" w:rsidP="006C4DCC">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sz w:val="22"/>
        </w:rPr>
        <w:t xml:space="preserve">Invitación restringida. </w:t>
      </w:r>
    </w:p>
    <w:p w14:paraId="753C82F8" w14:textId="77777777" w:rsidR="006C4DCC" w:rsidRPr="00962AB5" w:rsidRDefault="006C4DCC" w:rsidP="006C4DCC">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962AB5">
        <w:rPr>
          <w:rFonts w:ascii="Palatino Linotype" w:hAnsi="Palatino Linotype" w:cs="Arial"/>
          <w:color w:val="000000"/>
          <w:sz w:val="22"/>
        </w:rPr>
        <w:t>Adjudicación directa.</w:t>
      </w:r>
    </w:p>
    <w:p w14:paraId="2D7968B8"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25B321CE" w14:textId="049B3C94"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Por cuanto hace al </w:t>
      </w:r>
      <w:r w:rsidRPr="00962AB5">
        <w:rPr>
          <w:rFonts w:ascii="Palatino Linotype" w:hAnsi="Palatino Linotype"/>
          <w:b/>
          <w:color w:val="000000" w:themeColor="text1"/>
        </w:rPr>
        <w:t>procedimiento de Licitación Pública</w:t>
      </w:r>
      <w:r w:rsidRPr="00962AB5">
        <w:rPr>
          <w:rFonts w:ascii="Palatino Linotype" w:hAnsi="Palatino Linotype"/>
          <w:color w:val="000000" w:themeColor="text1"/>
        </w:rPr>
        <w:t>, los artículos 29, 33, 34, 35, 36, 37 y 38  de la Ley de Contratación Pública establecen lo siguiente:</w:t>
      </w:r>
    </w:p>
    <w:p w14:paraId="64248FD6"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sz w:val="22"/>
          <w:szCs w:val="22"/>
        </w:rPr>
      </w:pPr>
    </w:p>
    <w:p w14:paraId="69AEE0D4"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w:t>
      </w:r>
      <w:r w:rsidRPr="00962AB5">
        <w:rPr>
          <w:rFonts w:ascii="Palatino Linotype" w:hAnsi="Palatino Linotype"/>
          <w:b/>
          <w:i/>
          <w:color w:val="000000" w:themeColor="text1"/>
          <w:sz w:val="22"/>
          <w:szCs w:val="22"/>
        </w:rPr>
        <w:t>Artículo 29.-</w:t>
      </w:r>
      <w:r w:rsidRPr="00962AB5">
        <w:rPr>
          <w:rFonts w:ascii="Palatino Linotype" w:hAnsi="Palatino Linotype"/>
          <w:i/>
          <w:color w:val="000000" w:themeColor="text1"/>
          <w:sz w:val="22"/>
          <w:szCs w:val="22"/>
        </w:rPr>
        <w:t xml:space="preserve"> En el procedimiento de licitación pública deberán establecerse los mismos requisitos y condiciones para todos los licitantes. </w:t>
      </w:r>
    </w:p>
    <w:p w14:paraId="74F407E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w:t>
      </w:r>
    </w:p>
    <w:p w14:paraId="50E0B995"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583C62A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33.-</w:t>
      </w:r>
      <w:r w:rsidRPr="00962AB5">
        <w:rPr>
          <w:rFonts w:ascii="Palatino Linotype" w:hAnsi="Palatino Linotype"/>
          <w:i/>
          <w:color w:val="000000" w:themeColor="text1"/>
          <w:sz w:val="22"/>
          <w:szCs w:val="22"/>
        </w:rPr>
        <w:t xml:space="preserve">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1FA21649"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w:t>
      </w:r>
      <w:r w:rsidRPr="00962AB5">
        <w:rPr>
          <w:rFonts w:ascii="Palatino Linotype" w:hAnsi="Palatino Linotype"/>
          <w:i/>
          <w:color w:val="000000" w:themeColor="text1"/>
          <w:sz w:val="22"/>
          <w:szCs w:val="22"/>
        </w:rPr>
        <w:t xml:space="preserve"> El nombre de la convocante. </w:t>
      </w:r>
    </w:p>
    <w:p w14:paraId="283DB208"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II.</w:t>
      </w:r>
      <w:r w:rsidRPr="00962AB5">
        <w:rPr>
          <w:rFonts w:ascii="Palatino Linotype" w:hAnsi="Palatino Linotype"/>
          <w:i/>
          <w:color w:val="000000" w:themeColor="text1"/>
          <w:sz w:val="22"/>
          <w:szCs w:val="22"/>
        </w:rPr>
        <w:t xml:space="preserve"> La descripción genérica de los bienes o servicios objeto de la licitación, así como la descripción especifica de por los menos cinco partidas o conceptos de mayor monto, de ser el caso. </w:t>
      </w:r>
    </w:p>
    <w:p w14:paraId="61E3A9A2"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III.</w:t>
      </w:r>
      <w:r w:rsidRPr="00962AB5">
        <w:rPr>
          <w:rFonts w:ascii="Palatino Linotype" w:hAnsi="Palatino Linotype"/>
          <w:i/>
          <w:color w:val="000000" w:themeColor="text1"/>
          <w:sz w:val="22"/>
          <w:szCs w:val="22"/>
        </w:rPr>
        <w:t xml:space="preserve"> La indicación de si la licitación es nacional o internacional, así como que las propuestas deberá presentarse en idioma español. </w:t>
      </w:r>
    </w:p>
    <w:p w14:paraId="75EF85B0"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IV.</w:t>
      </w:r>
      <w:r w:rsidRPr="00962AB5">
        <w:rPr>
          <w:rFonts w:ascii="Palatino Linotype" w:hAnsi="Palatino Linotype"/>
          <w:i/>
          <w:color w:val="000000" w:themeColor="text1"/>
          <w:sz w:val="22"/>
          <w:szCs w:val="22"/>
        </w:rPr>
        <w:t xml:space="preserve"> El origen de los recursos. </w:t>
      </w:r>
    </w:p>
    <w:p w14:paraId="00E8A8FA"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w:t>
      </w:r>
      <w:r w:rsidRPr="00962AB5">
        <w:rPr>
          <w:rFonts w:ascii="Palatino Linotype" w:hAnsi="Palatino Linotype"/>
          <w:i/>
          <w:color w:val="000000" w:themeColor="text1"/>
          <w:sz w:val="22"/>
          <w:szCs w:val="22"/>
        </w:rPr>
        <w:t xml:space="preserve"> El lugar y plazo de entrega, así como las condiciones de pago.</w:t>
      </w:r>
    </w:p>
    <w:p w14:paraId="78A731FE"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lastRenderedPageBreak/>
        <w:t>VI.</w:t>
      </w:r>
      <w:r w:rsidRPr="00962AB5">
        <w:rPr>
          <w:rFonts w:ascii="Palatino Linotype" w:hAnsi="Palatino Linotype"/>
          <w:i/>
          <w:color w:val="000000" w:themeColor="text1"/>
          <w:sz w:val="22"/>
          <w:szCs w:val="22"/>
        </w:rPr>
        <w:t xml:space="preserve"> La indicación de los lugares, fechas, horarios y medios electrónicos en que los interesados podrán obtener las bases de licitación y, en su caso, el costo, forma de pago y si la licitación será presencial, electrónica o mixta. </w:t>
      </w:r>
    </w:p>
    <w:p w14:paraId="4135DFCD"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VII.</w:t>
      </w:r>
      <w:r w:rsidRPr="00962AB5">
        <w:rPr>
          <w:rFonts w:ascii="Palatino Linotype" w:hAnsi="Palatino Linotype"/>
          <w:i/>
          <w:color w:val="000000" w:themeColor="text1"/>
          <w:sz w:val="22"/>
          <w:szCs w:val="22"/>
        </w:rPr>
        <w:t xml:space="preserve"> La fecha, hora y lugar de la o las juntas aclaratorias, en su caso. </w:t>
      </w:r>
    </w:p>
    <w:p w14:paraId="4AD78A86"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VIII.</w:t>
      </w:r>
      <w:r w:rsidRPr="00962AB5">
        <w:rPr>
          <w:rFonts w:ascii="Palatino Linotype" w:hAnsi="Palatino Linotype"/>
          <w:i/>
          <w:color w:val="000000" w:themeColor="text1"/>
          <w:sz w:val="22"/>
          <w:szCs w:val="22"/>
        </w:rPr>
        <w:t xml:space="preserve"> La fecha, hora y lugar de celebración del acto de presentación, apertura y evaluación de propuestas, dictamen y fallo. </w:t>
      </w:r>
    </w:p>
    <w:p w14:paraId="49EA025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IX.</w:t>
      </w:r>
      <w:r w:rsidRPr="00962AB5">
        <w:rPr>
          <w:rFonts w:ascii="Palatino Linotype" w:hAnsi="Palatino Linotype"/>
          <w:i/>
          <w:color w:val="000000" w:themeColor="text1"/>
          <w:sz w:val="22"/>
          <w:szCs w:val="22"/>
        </w:rPr>
        <w:t xml:space="preserve"> En el caso de contratos abiertos, las cantidades y plazos mínimos y máximos. </w:t>
      </w:r>
    </w:p>
    <w:p w14:paraId="3169486F"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w:t>
      </w:r>
      <w:r w:rsidRPr="00962AB5">
        <w:rPr>
          <w:rFonts w:ascii="Palatino Linotype" w:hAnsi="Palatino Linotype"/>
          <w:i/>
          <w:color w:val="000000" w:themeColor="text1"/>
          <w:sz w:val="22"/>
          <w:szCs w:val="22"/>
        </w:rPr>
        <w:t xml:space="preserve"> La indicación de las personas que estén impedidas a participar, conforme a las disposiciones de esta Ley. </w:t>
      </w:r>
    </w:p>
    <w:p w14:paraId="2F0C88F7"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XI.</w:t>
      </w:r>
      <w:r w:rsidRPr="00962AB5">
        <w:rPr>
          <w:rFonts w:ascii="Palatino Linotype" w:hAnsi="Palatino Linotype"/>
          <w:i/>
          <w:color w:val="000000" w:themeColor="text1"/>
          <w:sz w:val="22"/>
          <w:szCs w:val="22"/>
        </w:rPr>
        <w:t xml:space="preserve"> La garantía que deberá otorgarse para asegurar la seriedad de la postura, tratándose de subasta. </w:t>
      </w:r>
    </w:p>
    <w:p w14:paraId="0EEF3FE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XII.</w:t>
      </w:r>
      <w:r w:rsidRPr="00962AB5">
        <w:rPr>
          <w:rFonts w:ascii="Palatino Linotype" w:hAnsi="Palatino Linotype"/>
          <w:i/>
          <w:color w:val="000000" w:themeColor="text1"/>
          <w:sz w:val="22"/>
          <w:szCs w:val="22"/>
        </w:rPr>
        <w:t xml:space="preserve"> En su caso, la garantía de defectos o vicios ocultos de los bienes según lo determine la convocante, debiendo justificar dicho requisito. </w:t>
      </w:r>
    </w:p>
    <w:p w14:paraId="0B724D8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XIII.</w:t>
      </w:r>
      <w:r w:rsidRPr="00962AB5">
        <w:rPr>
          <w:rFonts w:ascii="Palatino Linotype" w:hAnsi="Palatino Linotype"/>
          <w:i/>
          <w:color w:val="000000" w:themeColor="text1"/>
          <w:sz w:val="22"/>
          <w:szCs w:val="22"/>
        </w:rPr>
        <w:t xml:space="preserve"> Los criterios específicos que se utilizarán para la evaluación de las propuestas y adjudicación de los contratos. </w:t>
      </w:r>
    </w:p>
    <w:p w14:paraId="3B1586D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XIV.</w:t>
      </w:r>
      <w:r w:rsidRPr="00962AB5">
        <w:rPr>
          <w:rFonts w:ascii="Palatino Linotype" w:hAnsi="Palatino Linotype"/>
          <w:i/>
          <w:color w:val="000000" w:themeColor="text1"/>
          <w:sz w:val="22"/>
          <w:szCs w:val="22"/>
        </w:rPr>
        <w:t xml:space="preserve"> La justificación para no aceptar proposiciones conjuntas. </w:t>
      </w:r>
    </w:p>
    <w:p w14:paraId="43E1D80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XV.</w:t>
      </w:r>
      <w:r w:rsidRPr="00962AB5">
        <w:rPr>
          <w:rFonts w:ascii="Palatino Linotype" w:hAnsi="Palatino Linotype"/>
          <w:i/>
          <w:color w:val="000000" w:themeColor="text1"/>
          <w:sz w:val="22"/>
          <w:szCs w:val="22"/>
        </w:rPr>
        <w:t xml:space="preserve"> Los demás requisitos generales que deberán cumplir los interesados, según las características y magnitud de los bienes y servicios. </w:t>
      </w:r>
    </w:p>
    <w:p w14:paraId="4A29E8D9"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 xml:space="preserve">En la convocatoria deberá especificarse si en la licitación aplicará la modalidad de subasta inversa. </w:t>
      </w:r>
    </w:p>
    <w:p w14:paraId="44D6B847"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La Secretaría de la Contraloría hará pública la información referente a los procedimientos de adquisición, a través de su portal de internet.</w:t>
      </w:r>
    </w:p>
    <w:p w14:paraId="7C6867C3"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4C619A3A"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34.-</w:t>
      </w:r>
      <w:r w:rsidRPr="00962AB5">
        <w:rPr>
          <w:rFonts w:ascii="Palatino Linotype" w:hAnsi="Palatino Linotype"/>
          <w:i/>
          <w:color w:val="000000" w:themeColor="text1"/>
          <w:sz w:val="22"/>
          <w:szCs w:val="22"/>
        </w:rPr>
        <w:t xml:space="preserve"> Las bases de la licitación pública tendrán un costo de recuperación y contendrán los requisitos que se establezcan en el reglamento de esta Ley. </w:t>
      </w:r>
    </w:p>
    <w:p w14:paraId="57667C9C"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11C748D6"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35.-</w:t>
      </w:r>
      <w:r w:rsidRPr="00962AB5">
        <w:rPr>
          <w:rFonts w:ascii="Palatino Linotype" w:hAnsi="Palatino Linotype"/>
          <w:i/>
          <w:color w:val="000000" w:themeColor="text1"/>
          <w:sz w:val="22"/>
          <w:szCs w:val="22"/>
        </w:rPr>
        <w:t xml:space="preserve"> En los procedimientos de licitación pública se observará lo siguiente: </w:t>
      </w:r>
    </w:p>
    <w:p w14:paraId="2541FD4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w:t>
      </w:r>
      <w:r w:rsidRPr="00962AB5">
        <w:rPr>
          <w:rFonts w:ascii="Palatino Linotype" w:hAnsi="Palatino Linotype"/>
          <w:i/>
          <w:color w:val="000000" w:themeColor="text1"/>
          <w:sz w:val="22"/>
          <w:szCs w:val="22"/>
        </w:rPr>
        <w:t xml:space="preserve"> El acto de presentación y apertura de propuestas se llevará a cabo por el servidor público que designe la convocante, conforme al procedimiento que se establezca en el reglamento de esta Ley. </w:t>
      </w:r>
    </w:p>
    <w:p w14:paraId="6F9D7356"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II.</w:t>
      </w:r>
      <w:r w:rsidRPr="00962AB5">
        <w:rPr>
          <w:rFonts w:ascii="Palatino Linotype" w:hAnsi="Palatino Linotype"/>
          <w:i/>
          <w:color w:val="000000" w:themeColor="text1"/>
          <w:sz w:val="22"/>
          <w:szCs w:val="22"/>
        </w:rPr>
        <w:t xml:space="preserve"> El comité de adquisiciones y servicios evaluará y analizará las propuestas técnicas y económicas presentadas por los licitantes en el ámbito de las respectivas competencias de sus integrantes, y emitirá el dictamen de adjudicación. </w:t>
      </w:r>
    </w:p>
    <w:p w14:paraId="065EAA73"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lastRenderedPageBreak/>
        <w:t>III.</w:t>
      </w:r>
      <w:r w:rsidRPr="00962AB5">
        <w:rPr>
          <w:rFonts w:ascii="Palatino Linotype" w:hAnsi="Palatino Linotype"/>
          <w:i/>
          <w:color w:val="000000" w:themeColor="text1"/>
          <w:sz w:val="22"/>
          <w:szCs w:val="22"/>
        </w:rPr>
        <w:t xml:space="preserve">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78BDA928"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IV.</w:t>
      </w:r>
      <w:r w:rsidRPr="00962AB5">
        <w:rPr>
          <w:rFonts w:ascii="Palatino Linotype" w:hAnsi="Palatino Linotype"/>
          <w:i/>
          <w:color w:val="000000" w:themeColor="text1"/>
          <w:sz w:val="22"/>
          <w:szCs w:val="22"/>
        </w:rPr>
        <w:t xml:space="preserve"> Las convocantes podrán modificar los plazos y términos establecidos en la convocatoria o en las bases de licitación, hasta cinco días hábiles anteriores a la fecha de la celebración del acto de presentación y apertura de propuestas.</w:t>
      </w:r>
    </w:p>
    <w:p w14:paraId="1F0F6A4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w:t>
      </w:r>
      <w:r w:rsidRPr="00962AB5">
        <w:rPr>
          <w:rFonts w:ascii="Palatino Linotype" w:hAnsi="Palatino Linotype"/>
          <w:i/>
          <w:color w:val="000000" w:themeColor="text1"/>
          <w:sz w:val="22"/>
          <w:szCs w:val="22"/>
        </w:rPr>
        <w:t xml:space="preserve"> Las modificaciones no podrán limitar el número de licitantes, sustituir o variar sustancialmente los bienes o servicios convocados originalmente, ni adicionar otros distintos. </w:t>
      </w:r>
    </w:p>
    <w:p w14:paraId="2D6C09DE"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w:t>
      </w:r>
      <w:r w:rsidRPr="00962AB5">
        <w:rPr>
          <w:rFonts w:ascii="Palatino Linotype" w:hAnsi="Palatino Linotype"/>
          <w:i/>
          <w:color w:val="000000" w:themeColor="text1"/>
          <w:sz w:val="22"/>
          <w:szCs w:val="22"/>
        </w:rPr>
        <w:t xml:space="preserve"> Las modificaciones a la convocatoria o a las bases se harán del conocimiento de los interesados hasta tres días hábiles antes de la fecha señalada para el acto de presentación y apertura de propuestas. </w:t>
      </w:r>
    </w:p>
    <w:p w14:paraId="24C363B7"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VII.</w:t>
      </w:r>
      <w:r w:rsidRPr="00962AB5">
        <w:rPr>
          <w:rFonts w:ascii="Palatino Linotype" w:hAnsi="Palatino Linotype"/>
          <w:i/>
          <w:color w:val="000000" w:themeColor="text1"/>
          <w:sz w:val="22"/>
          <w:szCs w:val="22"/>
        </w:rPr>
        <w:t xml:space="preserve"> Se emitirá el fallo dentro de los 15 días hábiles siguientes a la publicación de la convocatoria. </w:t>
      </w:r>
    </w:p>
    <w:p w14:paraId="76D523B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VIII.</w:t>
      </w:r>
      <w:r w:rsidRPr="00962AB5">
        <w:rPr>
          <w:rFonts w:ascii="Palatino Linotype" w:hAnsi="Palatino Linotype"/>
          <w:i/>
          <w:color w:val="000000" w:themeColor="text1"/>
          <w:sz w:val="22"/>
          <w:szCs w:val="22"/>
        </w:rPr>
        <w:t xml:space="preserve"> Los licitantes se podrán registrar hasta el día y la hora fijados para el acto de presentación y apertura de propuestas. </w:t>
      </w:r>
    </w:p>
    <w:p w14:paraId="69C730B0"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19A3C5A7"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36.-</w:t>
      </w:r>
      <w:r w:rsidRPr="00962AB5">
        <w:rPr>
          <w:rFonts w:ascii="Palatino Linotype" w:hAnsi="Palatino Linotype"/>
          <w:i/>
          <w:color w:val="000000" w:themeColor="text1"/>
          <w:sz w:val="22"/>
          <w:szCs w:val="22"/>
        </w:rPr>
        <w:t xml:space="preserve"> El acto de presentación y apertura de propuestas se celebrará de manera pública y en presencia de todos los oferentes, en la forma siguiente: </w:t>
      </w:r>
    </w:p>
    <w:p w14:paraId="3AE258D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w:t>
      </w:r>
      <w:r w:rsidRPr="00962AB5">
        <w:rPr>
          <w:rFonts w:ascii="Palatino Linotype" w:hAnsi="Palatino Linotype"/>
          <w:i/>
          <w:color w:val="000000" w:themeColor="text1"/>
          <w:sz w:val="22"/>
          <w:szCs w:val="22"/>
        </w:rPr>
        <w:t xml:space="preserve"> Los licitantes presentarán, por escrito y en sobre cerrado por separado, sus propuestas técnica y económica, así como los demás documentos requeridos en las bases de la licitación. </w:t>
      </w:r>
    </w:p>
    <w:p w14:paraId="1877A473"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II.</w:t>
      </w:r>
      <w:r w:rsidRPr="00962AB5">
        <w:rPr>
          <w:rFonts w:ascii="Palatino Linotype" w:hAnsi="Palatino Linotype"/>
          <w:i/>
          <w:color w:val="000000" w:themeColor="text1"/>
          <w:sz w:val="22"/>
          <w:szCs w:val="22"/>
        </w:rPr>
        <w:t xml:space="preserve"> La apertura de propuestas podrá efectuarse cuando se haya presentado una propuesta cuando menos. </w:t>
      </w:r>
    </w:p>
    <w:p w14:paraId="40EC8FE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III.</w:t>
      </w:r>
      <w:r w:rsidRPr="00962AB5">
        <w:rPr>
          <w:rFonts w:ascii="Palatino Linotype" w:hAnsi="Palatino Linotype"/>
          <w:i/>
          <w:color w:val="000000" w:themeColor="text1"/>
          <w:sz w:val="22"/>
          <w:szCs w:val="22"/>
        </w:rPr>
        <w:t xml:space="preserve">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4E59F06E"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IV.</w:t>
      </w:r>
      <w:r w:rsidRPr="00962AB5">
        <w:rPr>
          <w:rFonts w:ascii="Palatino Linotype" w:hAnsi="Palatino Linotype"/>
          <w:i/>
          <w:color w:val="000000" w:themeColor="text1"/>
          <w:sz w:val="22"/>
          <w:szCs w:val="22"/>
        </w:rPr>
        <w:t xml:space="preserve"> Se procederá a la apertura de las propuestas económicas de los licitantes cuyas propuestas técnicas fueron aceptadas cuantitativamente. </w:t>
      </w:r>
    </w:p>
    <w:p w14:paraId="6B697F6E"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w:t>
      </w:r>
      <w:r w:rsidRPr="00962AB5">
        <w:rPr>
          <w:rFonts w:ascii="Palatino Linotype" w:hAnsi="Palatino Linotype"/>
          <w:i/>
          <w:color w:val="000000" w:themeColor="text1"/>
          <w:sz w:val="22"/>
          <w:szCs w:val="22"/>
        </w:rPr>
        <w:t xml:space="preserve"> Se desecharán las propuestas económicas que cuantitativamente no cumplan con cualquiera de los requisitos establecidos en las bases de la licitación, poniéndolas a disposición del interesado. </w:t>
      </w:r>
    </w:p>
    <w:p w14:paraId="494A8623"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w:t>
      </w:r>
      <w:r w:rsidRPr="00962AB5">
        <w:rPr>
          <w:rFonts w:ascii="Palatino Linotype" w:hAnsi="Palatino Linotype"/>
          <w:i/>
          <w:color w:val="000000" w:themeColor="text1"/>
          <w:sz w:val="22"/>
          <w:szCs w:val="22"/>
        </w:rPr>
        <w:t xml:space="preserve"> Una vez efectuada la apertura de las propuestas técnicas y económicas, se elaborará el acta relativa a esta etapa del procedimiento y, posteriormente, se pondrá a disposición </w:t>
      </w:r>
      <w:r w:rsidRPr="00962AB5">
        <w:rPr>
          <w:rFonts w:ascii="Palatino Linotype" w:hAnsi="Palatino Linotype"/>
          <w:i/>
          <w:color w:val="000000" w:themeColor="text1"/>
          <w:sz w:val="22"/>
          <w:szCs w:val="22"/>
        </w:rPr>
        <w:lastRenderedPageBreak/>
        <w:t xml:space="preserve">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4B08CB33"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VII.</w:t>
      </w:r>
      <w:r w:rsidRPr="00962AB5">
        <w:rPr>
          <w:rFonts w:ascii="Palatino Linotype" w:hAnsi="Palatino Linotype"/>
          <w:i/>
          <w:color w:val="000000" w:themeColor="text1"/>
          <w:sz w:val="22"/>
          <w:szCs w:val="22"/>
        </w:rPr>
        <w:t xml:space="preserve">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2B683F3E"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 xml:space="preserve">VIII. </w:t>
      </w:r>
      <w:r w:rsidRPr="00962AB5">
        <w:rPr>
          <w:rFonts w:ascii="Palatino Linotype" w:hAnsi="Palatino Linotype"/>
          <w:i/>
          <w:color w:val="000000" w:themeColor="text1"/>
          <w:sz w:val="22"/>
          <w:szCs w:val="22"/>
        </w:rPr>
        <w:t xml:space="preserve">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594EED96"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 xml:space="preserve">El reglamento de esta Ley establecerá los criterios para la evaluación de las propuestas, así como el procedimiento para los actos de presentación y apertura de propuestas y de fallo. </w:t>
      </w:r>
    </w:p>
    <w:p w14:paraId="43FD78F2"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14:paraId="6E15B381"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w:t>
      </w:r>
    </w:p>
    <w:p w14:paraId="519442AA"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3FCE55B0"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69BA2A49"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37.-</w:t>
      </w:r>
      <w:r w:rsidRPr="00962AB5">
        <w:rPr>
          <w:rFonts w:ascii="Palatino Linotype" w:hAnsi="Palatino Linotype"/>
          <w:i/>
          <w:color w:val="000000" w:themeColor="text1"/>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w:t>
      </w:r>
      <w:r w:rsidRPr="00962AB5">
        <w:rPr>
          <w:rFonts w:ascii="Palatino Linotype" w:hAnsi="Palatino Linotype"/>
          <w:i/>
          <w:color w:val="000000" w:themeColor="text1"/>
          <w:sz w:val="22"/>
          <w:szCs w:val="22"/>
        </w:rPr>
        <w:lastRenderedPageBreak/>
        <w:t xml:space="preserve">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25F51B32"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p>
    <w:p w14:paraId="47211D7D"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b/>
          <w:i/>
          <w:color w:val="000000" w:themeColor="text1"/>
          <w:sz w:val="22"/>
          <w:szCs w:val="22"/>
        </w:rPr>
        <w:t>Artículo 38.-</w:t>
      </w:r>
      <w:r w:rsidRPr="00962AB5">
        <w:rPr>
          <w:rFonts w:ascii="Palatino Linotype" w:hAnsi="Palatino Linotype"/>
          <w:i/>
          <w:color w:val="000000" w:themeColor="text1"/>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5C751375"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szCs w:val="22"/>
        </w:rPr>
      </w:pPr>
      <w:r w:rsidRPr="00962AB5">
        <w:rPr>
          <w:rFonts w:ascii="Palatino Linotype" w:hAnsi="Palatino Linotype"/>
          <w:i/>
          <w:color w:val="000000" w:themeColor="text1"/>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14:paraId="1278618C"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2F42FCDF"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De este modo podemos advertir que el procedimiento de adquisición o contratación de bienes y servicios se compone de diversas etapas, debidamente proyectadas, planeadas, organizadas y ejecutadas por los entes públicos, el cual empieza con la emisión de una </w:t>
      </w:r>
      <w:r w:rsidRPr="00962AB5">
        <w:rPr>
          <w:rFonts w:ascii="Palatino Linotype" w:hAnsi="Palatino Linotype"/>
          <w:b/>
          <w:color w:val="000000" w:themeColor="text1"/>
        </w:rPr>
        <w:t>convocatoria</w:t>
      </w:r>
      <w:r w:rsidRPr="00962AB5">
        <w:rPr>
          <w:rFonts w:ascii="Palatino Linotype" w:hAnsi="Palatino Linotype"/>
          <w:color w:val="000000" w:themeColor="text1"/>
        </w:rPr>
        <w:t xml:space="preserve"> en la que se da a conocer a la ciudadanía sobre el bien o servicio específico que se pretende adquirir; de ahí, </w:t>
      </w:r>
      <w:r w:rsidRPr="00962AB5">
        <w:rPr>
          <w:rFonts w:ascii="Palatino Linotype" w:hAnsi="Palatino Linotype"/>
          <w:b/>
          <w:color w:val="000000" w:themeColor="text1"/>
        </w:rPr>
        <w:t>se venderán bases para participar en el proceso</w:t>
      </w:r>
      <w:r w:rsidRPr="00962AB5">
        <w:rPr>
          <w:rFonts w:ascii="Palatino Linotype" w:hAnsi="Palatino Linotype"/>
          <w:color w:val="000000" w:themeColor="text1"/>
        </w:rPr>
        <w:t xml:space="preserve">, lo cual permitirá que las personas físicas y jurídico-colectivas presenten sus </w:t>
      </w:r>
      <w:r w:rsidRPr="00962AB5">
        <w:rPr>
          <w:rFonts w:ascii="Palatino Linotype" w:hAnsi="Palatino Linotype"/>
          <w:b/>
          <w:color w:val="000000" w:themeColor="text1"/>
        </w:rPr>
        <w:t>propuestas</w:t>
      </w:r>
      <w:r w:rsidRPr="00962AB5">
        <w:rPr>
          <w:rFonts w:ascii="Palatino Linotype" w:hAnsi="Palatino Linotype"/>
          <w:color w:val="000000" w:themeColor="text1"/>
        </w:rPr>
        <w:t xml:space="preserve"> ante el Comité de Adquisiciones, quien analizará a detalle cada una a fin de </w:t>
      </w:r>
      <w:r w:rsidRPr="00962AB5">
        <w:rPr>
          <w:rFonts w:ascii="Palatino Linotype" w:hAnsi="Palatino Linotype"/>
          <w:b/>
          <w:color w:val="000000" w:themeColor="text1"/>
        </w:rPr>
        <w:t>seleccionar</w:t>
      </w:r>
      <w:r w:rsidRPr="00962AB5">
        <w:rPr>
          <w:rFonts w:ascii="Palatino Linotype" w:hAnsi="Palatino Linotype"/>
          <w:color w:val="000000" w:themeColor="text1"/>
        </w:rPr>
        <w:t xml:space="preserve"> la propuesta que mejor se adhiera al presupuesto y calidad del bien o servicio que se busca adquirir o contratar.</w:t>
      </w:r>
    </w:p>
    <w:p w14:paraId="37EBB5A7"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68A49BCF"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Al respecto, resulta imperativo señalar que el artículo 92 de la Ley de Transparencia y Acceso a la Información Pública del Estado de México y Municipios enlista y reconoce a toda la información reconocida como </w:t>
      </w:r>
      <w:r w:rsidRPr="00962AB5">
        <w:rPr>
          <w:rFonts w:ascii="Palatino Linotype" w:hAnsi="Palatino Linotype"/>
          <w:b/>
          <w:color w:val="000000" w:themeColor="text1"/>
        </w:rPr>
        <w:t xml:space="preserve">obligaciones de </w:t>
      </w:r>
      <w:r w:rsidRPr="00962AB5">
        <w:rPr>
          <w:rFonts w:ascii="Palatino Linotype" w:hAnsi="Palatino Linotype"/>
          <w:b/>
          <w:color w:val="000000" w:themeColor="text1"/>
        </w:rPr>
        <w:lastRenderedPageBreak/>
        <w:t>transparencia común</w:t>
      </w:r>
      <w:r w:rsidRPr="00962AB5">
        <w:rPr>
          <w:rFonts w:ascii="Palatino Linotype" w:hAnsi="Palatino Linotype"/>
          <w:color w:val="000000" w:themeColor="text1"/>
        </w:rPr>
        <w:t xml:space="preserve"> y que, por Ley, el </w:t>
      </w:r>
      <w:r w:rsidRPr="00962AB5">
        <w:rPr>
          <w:rFonts w:ascii="Palatino Linotype" w:hAnsi="Palatino Linotype"/>
          <w:b/>
          <w:color w:val="000000" w:themeColor="text1"/>
        </w:rPr>
        <w:t>SUJETO OBLIGADO</w:t>
      </w:r>
      <w:r w:rsidRPr="00962AB5">
        <w:rPr>
          <w:rFonts w:ascii="Palatino Linotype" w:hAnsi="Palatino Linotype"/>
          <w:color w:val="000000" w:themeColor="text1"/>
        </w:rPr>
        <w:t xml:space="preserve"> estará constreñido a publicar y difundir de manera permanente a la ciudadanía.</w:t>
      </w:r>
    </w:p>
    <w:p w14:paraId="0DFA53BB"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576AE641"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Al respecto, por cuanto hace a los procesos  sobre procedimientos de adjudicación directa, invitación restringida y licitación de cualquier naturaleza, la fracción XXIX del numeral 92 de la Ley de la materia establece lo siguiente:</w:t>
      </w:r>
    </w:p>
    <w:p w14:paraId="3B1023BB"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sz w:val="22"/>
        </w:rPr>
      </w:pPr>
    </w:p>
    <w:p w14:paraId="753787C9"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r w:rsidRPr="00962AB5">
        <w:rPr>
          <w:rFonts w:ascii="Palatino Linotype" w:hAnsi="Palatino Linotype"/>
          <w:b/>
          <w:i/>
          <w:color w:val="000000" w:themeColor="text1"/>
          <w:sz w:val="22"/>
        </w:rPr>
        <w:t>Artículo 92.</w:t>
      </w:r>
      <w:r w:rsidRPr="00962AB5">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611577"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1D81625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rPr>
      </w:pPr>
      <w:r w:rsidRPr="00962AB5">
        <w:rPr>
          <w:rFonts w:ascii="Palatino Linotype" w:hAnsi="Palatino Linotype"/>
          <w:b/>
          <w:i/>
          <w:color w:val="000000" w:themeColor="text1"/>
          <w:sz w:val="22"/>
        </w:rPr>
        <w:t>XXIX.</w:t>
      </w:r>
      <w:r w:rsidRPr="00962AB5">
        <w:rPr>
          <w:rFonts w:ascii="Palatino Linotype" w:hAnsi="Palatino Linotype"/>
          <w:i/>
          <w:color w:val="000000" w:themeColor="text1"/>
          <w:sz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7A6F4BC" w14:textId="77777777" w:rsidR="006C4DCC" w:rsidRPr="00962AB5" w:rsidRDefault="006C4DCC" w:rsidP="006C4DCC">
      <w:pPr>
        <w:pStyle w:val="Prrafodelista"/>
        <w:tabs>
          <w:tab w:val="left" w:pos="426"/>
        </w:tabs>
        <w:spacing w:line="276" w:lineRule="auto"/>
        <w:ind w:left="851" w:right="567"/>
        <w:jc w:val="both"/>
        <w:rPr>
          <w:rFonts w:ascii="Palatino Linotype" w:hAnsi="Palatino Linotype"/>
          <w:b/>
          <w:i/>
          <w:color w:val="000000" w:themeColor="text1"/>
          <w:sz w:val="22"/>
        </w:rPr>
      </w:pPr>
      <w:r w:rsidRPr="00962AB5">
        <w:rPr>
          <w:rFonts w:ascii="Palatino Linotype" w:hAnsi="Palatino Linotype"/>
          <w:b/>
          <w:i/>
          <w:color w:val="000000" w:themeColor="text1"/>
          <w:sz w:val="22"/>
        </w:rPr>
        <w:t xml:space="preserve">a) De licitaciones públicas o procedimientos de invitación restringida: </w:t>
      </w:r>
    </w:p>
    <w:p w14:paraId="2B078233"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5A1AB751"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b/>
          <w:i/>
          <w:color w:val="000000" w:themeColor="text1"/>
          <w:sz w:val="22"/>
        </w:rPr>
      </w:pPr>
      <w:r w:rsidRPr="00962AB5">
        <w:rPr>
          <w:rFonts w:ascii="Palatino Linotype" w:hAnsi="Palatino Linotype"/>
          <w:b/>
          <w:i/>
          <w:color w:val="000000" w:themeColor="text1"/>
          <w:sz w:val="22"/>
        </w:rPr>
        <w:t xml:space="preserve">7) </w:t>
      </w:r>
      <w:r w:rsidRPr="00962AB5">
        <w:rPr>
          <w:rFonts w:ascii="Palatino Linotype" w:hAnsi="Palatino Linotype"/>
          <w:b/>
          <w:i/>
          <w:color w:val="000000" w:themeColor="text1"/>
          <w:sz w:val="22"/>
          <w:u w:val="single"/>
        </w:rPr>
        <w:t>El contrato y, en su caso, sus anexos</w:t>
      </w:r>
      <w:r w:rsidRPr="00962AB5">
        <w:rPr>
          <w:rFonts w:ascii="Palatino Linotype" w:hAnsi="Palatino Linotype"/>
          <w:b/>
          <w:i/>
          <w:color w:val="000000" w:themeColor="text1"/>
          <w:sz w:val="22"/>
        </w:rPr>
        <w:t xml:space="preserve">; </w:t>
      </w:r>
    </w:p>
    <w:p w14:paraId="4DF781A1"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2B34EA36" w14:textId="77777777" w:rsidR="006C4DCC" w:rsidRPr="00962AB5" w:rsidRDefault="006C4DCC" w:rsidP="006C4DCC">
      <w:pPr>
        <w:pStyle w:val="Prrafodelista"/>
        <w:tabs>
          <w:tab w:val="left" w:pos="426"/>
        </w:tabs>
        <w:spacing w:line="276" w:lineRule="auto"/>
        <w:ind w:left="851" w:right="567"/>
        <w:jc w:val="both"/>
        <w:rPr>
          <w:rFonts w:ascii="Palatino Linotype" w:hAnsi="Palatino Linotype"/>
          <w:b/>
          <w:i/>
          <w:color w:val="000000" w:themeColor="text1"/>
          <w:sz w:val="22"/>
        </w:rPr>
      </w:pPr>
      <w:r w:rsidRPr="00962AB5">
        <w:rPr>
          <w:rFonts w:ascii="Palatino Linotype" w:hAnsi="Palatino Linotype"/>
          <w:b/>
          <w:i/>
          <w:color w:val="000000" w:themeColor="text1"/>
          <w:sz w:val="22"/>
        </w:rPr>
        <w:t xml:space="preserve">b) De las adjudicaciones directas: </w:t>
      </w:r>
    </w:p>
    <w:p w14:paraId="2809E299"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1E46DE47"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 xml:space="preserve">7) El número, fecha, el monto del contrato y el plazo de entrega o de ejecución de los servicios u obra; </w:t>
      </w:r>
    </w:p>
    <w:p w14:paraId="1FCA0357"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23EEE744"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b/>
          <w:i/>
          <w:color w:val="000000" w:themeColor="text1"/>
          <w:sz w:val="22"/>
        </w:rPr>
        <w:t>10)</w:t>
      </w:r>
      <w:r w:rsidRPr="00962AB5">
        <w:rPr>
          <w:rFonts w:ascii="Palatino Linotype" w:hAnsi="Palatino Linotype"/>
          <w:i/>
          <w:color w:val="000000" w:themeColor="text1"/>
          <w:sz w:val="22"/>
        </w:rPr>
        <w:t xml:space="preserve"> El convenio de terminación; </w:t>
      </w:r>
    </w:p>
    <w:p w14:paraId="1F2ADA32" w14:textId="77777777" w:rsidR="006C4DCC" w:rsidRPr="00962AB5" w:rsidRDefault="006C4DCC" w:rsidP="006C4DCC">
      <w:pPr>
        <w:pStyle w:val="Prrafodelista"/>
        <w:tabs>
          <w:tab w:val="left" w:pos="426"/>
        </w:tabs>
        <w:spacing w:line="276" w:lineRule="auto"/>
        <w:ind w:left="1134"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4A01765F"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i/>
          <w:color w:val="000000" w:themeColor="text1"/>
          <w:sz w:val="22"/>
        </w:rPr>
      </w:pPr>
      <w:r w:rsidRPr="00962AB5">
        <w:rPr>
          <w:rFonts w:ascii="Palatino Linotype" w:hAnsi="Palatino Linotype"/>
          <w:i/>
          <w:color w:val="000000" w:themeColor="text1"/>
          <w:sz w:val="22"/>
        </w:rPr>
        <w:t>(…)”</w:t>
      </w:r>
    </w:p>
    <w:p w14:paraId="3526FBEB" w14:textId="77777777" w:rsidR="006C4DCC" w:rsidRPr="00962AB5" w:rsidRDefault="006C4DCC" w:rsidP="006C4DCC">
      <w:pPr>
        <w:pStyle w:val="Prrafodelista"/>
        <w:tabs>
          <w:tab w:val="left" w:pos="426"/>
        </w:tabs>
        <w:spacing w:line="276" w:lineRule="auto"/>
        <w:ind w:left="567" w:right="567"/>
        <w:jc w:val="both"/>
        <w:rPr>
          <w:rFonts w:ascii="Palatino Linotype" w:hAnsi="Palatino Linotype"/>
          <w:color w:val="000000" w:themeColor="text1"/>
          <w:sz w:val="22"/>
        </w:rPr>
      </w:pPr>
      <w:r w:rsidRPr="00962AB5">
        <w:rPr>
          <w:rFonts w:ascii="Palatino Linotype" w:hAnsi="Palatino Linotype"/>
          <w:color w:val="000000" w:themeColor="text1"/>
          <w:sz w:val="22"/>
        </w:rPr>
        <w:t>(Énfasis añadido)</w:t>
      </w:r>
    </w:p>
    <w:p w14:paraId="339B454E"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3ADFF439" w14:textId="3263F57F" w:rsidR="006C4DCC" w:rsidRPr="00962AB5" w:rsidRDefault="006C4DCC" w:rsidP="006C4DCC">
      <w:pPr>
        <w:pStyle w:val="Prrafodelista"/>
        <w:tabs>
          <w:tab w:val="left" w:pos="426"/>
        </w:tabs>
        <w:spacing w:line="360" w:lineRule="auto"/>
        <w:ind w:left="0"/>
        <w:jc w:val="both"/>
        <w:outlineLvl w:val="2"/>
        <w:rPr>
          <w:rFonts w:ascii="Palatino Linotype" w:hAnsi="Palatino Linotype" w:cs="Arial"/>
          <w:b/>
          <w:color w:val="000000"/>
          <w:lang w:val="es-ES_tradnl"/>
        </w:rPr>
      </w:pPr>
      <w:r w:rsidRPr="00962AB5">
        <w:rPr>
          <w:rFonts w:ascii="Palatino Linotype" w:hAnsi="Palatino Linotype" w:cs="Arial"/>
          <w:b/>
          <w:color w:val="000000"/>
          <w:lang w:val="es-ES_tradnl"/>
        </w:rPr>
        <w:t>V. Del cambio de modalidad en la entrega de la información.</w:t>
      </w:r>
    </w:p>
    <w:p w14:paraId="11B000B9"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rPr>
        <w:lastRenderedPageBreak/>
        <w:t xml:space="preserve">Una </w:t>
      </w:r>
      <w:r w:rsidRPr="00962AB5">
        <w:rPr>
          <w:rFonts w:ascii="Palatino Linotype" w:hAnsi="Palatino Linotype" w:cs="Arial"/>
          <w:lang w:eastAsia="en-US"/>
        </w:rPr>
        <w:t>vez demostrada</w:t>
      </w:r>
      <w:r w:rsidRPr="00962AB5">
        <w:rPr>
          <w:rFonts w:ascii="Palatino Linotype" w:hAnsi="Palatino Linotype" w:cs="Arial"/>
          <w:lang w:val="es-ES_tradnl" w:eastAsia="en-US"/>
        </w:rPr>
        <w:t xml:space="preserve"> </w:t>
      </w:r>
      <w:r w:rsidRPr="00962AB5">
        <w:rPr>
          <w:rFonts w:ascii="Palatino Linotype" w:hAnsi="Palatino Linotype" w:cs="Arial"/>
          <w:lang w:eastAsia="en-US"/>
        </w:rPr>
        <w:t>la procedencia del acceso en términos de la Ley de Transparencia Estatal, e</w:t>
      </w:r>
      <w:r w:rsidRPr="00962AB5">
        <w:rPr>
          <w:rFonts w:ascii="Palatino Linotype" w:eastAsia="MS Mincho" w:hAnsi="Palatino Linotype" w:cs="Arial"/>
          <w:lang w:eastAsia="es-MX"/>
        </w:rPr>
        <w:t>s indispensable traer a colación lo contenido en los artículos 158 y 164 de la Ley de Transparencia y Acceso a la Información Pública del Estado de México y Municipios, los cuales señalan que:</w:t>
      </w:r>
    </w:p>
    <w:p w14:paraId="2818736E"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sz w:val="22"/>
        </w:rPr>
      </w:pPr>
    </w:p>
    <w:p w14:paraId="4D10FB9B" w14:textId="77777777" w:rsidR="006C4DCC" w:rsidRPr="00962AB5" w:rsidRDefault="006C4DCC" w:rsidP="006C4DCC">
      <w:pPr>
        <w:spacing w:line="276" w:lineRule="auto"/>
        <w:ind w:left="567" w:right="567"/>
        <w:jc w:val="both"/>
        <w:rPr>
          <w:rFonts w:ascii="Palatino Linotype" w:hAnsi="Palatino Linotype"/>
          <w:i/>
          <w:sz w:val="22"/>
          <w:lang w:eastAsia="es-MX"/>
        </w:rPr>
      </w:pPr>
      <w:r w:rsidRPr="00962AB5">
        <w:rPr>
          <w:rFonts w:ascii="Palatino Linotype" w:hAnsi="Palatino Linotype"/>
          <w:i/>
          <w:sz w:val="22"/>
          <w:lang w:eastAsia="es-MX"/>
        </w:rPr>
        <w:t>“</w:t>
      </w:r>
      <w:r w:rsidRPr="00962AB5">
        <w:rPr>
          <w:rFonts w:ascii="Palatino Linotype" w:hAnsi="Palatino Linotype"/>
          <w:b/>
          <w:bCs/>
          <w:i/>
          <w:sz w:val="22"/>
          <w:lang w:eastAsia="es-MX"/>
        </w:rPr>
        <w:t>Artículo 158.</w:t>
      </w:r>
      <w:r w:rsidRPr="00962AB5">
        <w:rPr>
          <w:rFonts w:ascii="Palatino Linotype" w:hAnsi="Palatino Linotype"/>
          <w:i/>
          <w:sz w:val="22"/>
          <w:lang w:eastAsia="es-MX"/>
        </w:rPr>
        <w:t xml:space="preserve"> </w:t>
      </w:r>
      <w:r w:rsidRPr="00962AB5">
        <w:rPr>
          <w:rFonts w:ascii="Palatino Linotype" w:hAnsi="Palatino Linotype"/>
          <w:bCs/>
          <w:i/>
          <w:sz w:val="22"/>
          <w:lang w:eastAsia="es-MX"/>
        </w:rPr>
        <w:t>De manera excepcional, cuando de forma fundada y motivada así lo determine el sujeto obligado</w:t>
      </w:r>
      <w:r w:rsidRPr="00962AB5">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962AB5">
        <w:rPr>
          <w:rFonts w:ascii="Palatino Linotype" w:hAnsi="Palatino Linotype"/>
          <w:bCs/>
          <w:i/>
          <w:sz w:val="22"/>
          <w:lang w:eastAsia="es-MX"/>
        </w:rPr>
        <w:t>cuya entrega o reproducción sobrepase las capacidades técnicas administrativas y humanas del sujeto obligado</w:t>
      </w:r>
      <w:r w:rsidRPr="00962AB5">
        <w:rPr>
          <w:rFonts w:ascii="Palatino Linotype" w:hAnsi="Palatino Linotype"/>
          <w:i/>
          <w:sz w:val="22"/>
          <w:lang w:eastAsia="es-MX"/>
        </w:rPr>
        <w:t xml:space="preserve"> para cumplir con la solicitud, en los plazos establecidos para dichos efectos,</w:t>
      </w:r>
      <w:r w:rsidRPr="00962AB5">
        <w:rPr>
          <w:rFonts w:ascii="Palatino Linotype" w:hAnsi="Palatino Linotype"/>
          <w:bCs/>
          <w:i/>
          <w:sz w:val="22"/>
          <w:lang w:eastAsia="es-MX"/>
        </w:rPr>
        <w:t xml:space="preserve"> se podrá poner a disposición del solicitante los documentos en consulta directa</w:t>
      </w:r>
      <w:r w:rsidRPr="00962AB5">
        <w:rPr>
          <w:rFonts w:ascii="Palatino Linotype" w:hAnsi="Palatino Linotype"/>
          <w:i/>
          <w:sz w:val="22"/>
          <w:lang w:eastAsia="es-MX"/>
        </w:rPr>
        <w:t>, salvo la información clasificada”.</w:t>
      </w:r>
    </w:p>
    <w:p w14:paraId="1F914F70" w14:textId="77777777" w:rsidR="006C4DCC" w:rsidRPr="00962AB5" w:rsidRDefault="006C4DCC" w:rsidP="006C4DCC">
      <w:pPr>
        <w:spacing w:line="276" w:lineRule="auto"/>
        <w:ind w:left="567" w:right="567"/>
        <w:jc w:val="both"/>
        <w:rPr>
          <w:rFonts w:ascii="Palatino Linotype" w:hAnsi="Palatino Linotype"/>
          <w:i/>
          <w:sz w:val="22"/>
          <w:lang w:eastAsia="es-MX"/>
        </w:rPr>
      </w:pPr>
    </w:p>
    <w:p w14:paraId="24A14545" w14:textId="77777777" w:rsidR="006C4DCC" w:rsidRPr="00962AB5" w:rsidRDefault="006C4DCC" w:rsidP="006C4DCC">
      <w:pPr>
        <w:spacing w:line="276" w:lineRule="auto"/>
        <w:ind w:left="567" w:right="567"/>
        <w:jc w:val="both"/>
        <w:rPr>
          <w:rFonts w:ascii="Palatino Linotype" w:hAnsi="Palatino Linotype"/>
          <w:bCs/>
          <w:i/>
          <w:sz w:val="22"/>
          <w:lang w:eastAsia="es-MX"/>
        </w:rPr>
      </w:pPr>
      <w:r w:rsidRPr="00962AB5">
        <w:rPr>
          <w:rFonts w:ascii="Palatino Linotype" w:hAnsi="Palatino Linotype"/>
          <w:i/>
          <w:sz w:val="22"/>
          <w:lang w:eastAsia="es-MX"/>
        </w:rPr>
        <w:t>“</w:t>
      </w:r>
      <w:r w:rsidRPr="00962AB5">
        <w:rPr>
          <w:rFonts w:ascii="Palatino Linotype" w:hAnsi="Palatino Linotype"/>
          <w:b/>
          <w:bCs/>
          <w:i/>
          <w:sz w:val="22"/>
          <w:lang w:eastAsia="es-MX"/>
        </w:rPr>
        <w:t>Artículo 164.</w:t>
      </w:r>
      <w:r w:rsidRPr="00962AB5">
        <w:rPr>
          <w:rFonts w:ascii="Palatino Linotype" w:hAnsi="Palatino Linotype"/>
          <w:i/>
          <w:sz w:val="22"/>
          <w:lang w:eastAsia="es-MX"/>
        </w:rPr>
        <w:t xml:space="preserve"> </w:t>
      </w:r>
      <w:r w:rsidRPr="00962AB5">
        <w:rPr>
          <w:rFonts w:ascii="Palatino Linotype" w:hAnsi="Palatino Linotype"/>
          <w:bCs/>
          <w:i/>
          <w:sz w:val="22"/>
          <w:lang w:eastAsia="es-MX"/>
        </w:rPr>
        <w:t>El acceso se dará en la modalidad de entrega</w:t>
      </w:r>
      <w:r w:rsidRPr="00962AB5">
        <w:rPr>
          <w:rFonts w:ascii="Palatino Linotype" w:hAnsi="Palatino Linotype"/>
          <w:i/>
          <w:sz w:val="22"/>
          <w:lang w:eastAsia="es-MX"/>
        </w:rPr>
        <w:t xml:space="preserve"> y, en su caso, de envío elegidos por el solicitante</w:t>
      </w:r>
      <w:r w:rsidRPr="00962AB5">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59EB29C7" w14:textId="77777777" w:rsidR="006C4DCC" w:rsidRPr="00962AB5" w:rsidRDefault="006C4DCC" w:rsidP="006C4DCC">
      <w:pPr>
        <w:spacing w:line="276" w:lineRule="auto"/>
        <w:ind w:left="567" w:right="567"/>
        <w:jc w:val="both"/>
        <w:rPr>
          <w:rFonts w:ascii="Palatino Linotype" w:hAnsi="Palatino Linotype"/>
          <w:i/>
          <w:sz w:val="22"/>
          <w:lang w:eastAsia="es-MX"/>
        </w:rPr>
      </w:pPr>
      <w:r w:rsidRPr="00962AB5">
        <w:rPr>
          <w:rFonts w:ascii="Palatino Linotype" w:hAnsi="Palatino Linotype"/>
          <w:bCs/>
          <w:i/>
          <w:sz w:val="22"/>
          <w:lang w:eastAsia="es-MX"/>
        </w:rPr>
        <w:t>En cualquier caso, se deberá fundar y motivar la necesidad de ofrecer otras modalidades.</w:t>
      </w:r>
      <w:r w:rsidRPr="00962AB5">
        <w:rPr>
          <w:rFonts w:ascii="Palatino Linotype" w:hAnsi="Palatino Linotype"/>
          <w:i/>
          <w:sz w:val="22"/>
          <w:lang w:eastAsia="es-MX"/>
        </w:rPr>
        <w:t>”</w:t>
      </w:r>
    </w:p>
    <w:p w14:paraId="2DAE9C99"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1EBA633D"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Del artículo 158 transcrito </w:t>
      </w:r>
      <w:r w:rsidRPr="00962AB5">
        <w:rPr>
          <w:rFonts w:ascii="Palatino Linotype" w:hAnsi="Palatino Linotype"/>
          <w:i/>
          <w:lang w:val="es-ES"/>
        </w:rPr>
        <w:t>supra</w:t>
      </w:r>
      <w:r w:rsidRPr="00962AB5">
        <w:rPr>
          <w:rFonts w:ascii="Palatino Linotype" w:hAnsi="Palatino Linotype"/>
          <w:lang w:val="es-ES"/>
        </w:rPr>
        <w:t xml:space="preserve">, se tiene que, </w:t>
      </w:r>
      <w:r w:rsidRPr="00962AB5">
        <w:rPr>
          <w:rFonts w:ascii="Palatino Linotype" w:hAnsi="Palatino Linotype"/>
          <w:b/>
          <w:lang w:val="es-ES"/>
        </w:rPr>
        <w:t>excepcionalmente</w:t>
      </w:r>
      <w:r w:rsidRPr="00962AB5">
        <w:rPr>
          <w:rFonts w:ascii="Palatino Linotype" w:hAnsi="Palatino Linotype"/>
          <w:lang w:val="es-ES"/>
        </w:rPr>
        <w:t xml:space="preserve">, en el caso de que la información solicitada implique un análisis, estudio o procesamiento de documentos, cuya entrega o reproducción sobrepase las capacidades técnicas administrativas y humanas del </w:t>
      </w:r>
      <w:r w:rsidRPr="00962AB5">
        <w:rPr>
          <w:rFonts w:ascii="Palatino Linotype" w:hAnsi="Palatino Linotype"/>
          <w:b/>
          <w:bCs/>
          <w:lang w:val="es-ES"/>
        </w:rPr>
        <w:t>SUJETO OBLIGADO</w:t>
      </w:r>
      <w:r w:rsidRPr="00962AB5">
        <w:rPr>
          <w:rFonts w:ascii="Palatino Linotype" w:hAnsi="Palatino Linotype"/>
          <w:lang w:val="es-ES"/>
        </w:rPr>
        <w:t xml:space="preserve">, éste podrá poder a disposición los documentos vía </w:t>
      </w:r>
      <w:r w:rsidRPr="00962AB5">
        <w:rPr>
          <w:rFonts w:ascii="Palatino Linotype" w:hAnsi="Palatino Linotype"/>
          <w:i/>
          <w:lang w:val="es-ES"/>
        </w:rPr>
        <w:t>In Situ</w:t>
      </w:r>
      <w:r w:rsidRPr="00962AB5">
        <w:rPr>
          <w:rFonts w:ascii="Palatino Linotype" w:hAnsi="Palatino Linotype"/>
          <w:lang w:val="es-ES"/>
        </w:rPr>
        <w:t xml:space="preserve"> o Consulta Directa, </w:t>
      </w:r>
      <w:r w:rsidRPr="00962AB5">
        <w:rPr>
          <w:rFonts w:ascii="Palatino Linotype" w:hAnsi="Palatino Linotype"/>
          <w:b/>
          <w:bCs/>
          <w:lang w:val="es-ES"/>
        </w:rPr>
        <w:t>siempre y cuando se funden y motiven las razones que justifiquen la imposibilidad de entregar la información en la modalidad originalmente solicitada</w:t>
      </w:r>
      <w:r w:rsidRPr="00962AB5">
        <w:rPr>
          <w:rFonts w:ascii="Palatino Linotype" w:hAnsi="Palatino Linotype"/>
          <w:lang w:val="es-ES"/>
        </w:rPr>
        <w:t xml:space="preserve">. </w:t>
      </w:r>
    </w:p>
    <w:p w14:paraId="6F7DE3D7"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4B9A9049"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Es decir, del artículo anterior, se derivan tres hipótesis que en conjunto, y de manera fundada y motivada, validan el cambio de modalidad de entrega de la </w:t>
      </w:r>
      <w:r w:rsidRPr="00962AB5">
        <w:rPr>
          <w:rFonts w:ascii="Palatino Linotype" w:hAnsi="Palatino Linotype"/>
          <w:lang w:val="es-ES"/>
        </w:rPr>
        <w:lastRenderedPageBreak/>
        <w:t xml:space="preserve">información y las cuales son, que las documentales a proporcionar </w:t>
      </w:r>
      <w:r w:rsidRPr="00962AB5">
        <w:rPr>
          <w:rFonts w:ascii="Palatino Linotype" w:hAnsi="Palatino Linotype"/>
          <w:b/>
          <w:bCs/>
          <w:lang w:val="es-ES"/>
        </w:rPr>
        <w:t>sobrepasen las capacidades técnicas, administrativas y humanas del SUJETO OBLIGADO</w:t>
      </w:r>
      <w:r w:rsidRPr="00962AB5">
        <w:rPr>
          <w:rFonts w:ascii="Palatino Linotype" w:hAnsi="Palatino Linotype"/>
          <w:lang w:val="es-ES"/>
        </w:rPr>
        <w:t xml:space="preserve">. </w:t>
      </w:r>
    </w:p>
    <w:p w14:paraId="039E30FE"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66CA2609"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Para ello, cabe mencionar lo que se entiende por “</w:t>
      </w:r>
      <w:r w:rsidRPr="00962AB5">
        <w:rPr>
          <w:rFonts w:ascii="Palatino Linotype" w:hAnsi="Palatino Linotype"/>
          <w:b/>
          <w:bCs/>
          <w:lang w:val="es-ES"/>
        </w:rPr>
        <w:t>capacidad</w:t>
      </w:r>
      <w:r w:rsidRPr="00962AB5">
        <w:rPr>
          <w:rFonts w:ascii="Palatino Linotype" w:hAnsi="Palatino Linotype"/>
          <w:lang w:val="es-ES"/>
        </w:rPr>
        <w:t>”; que, de manera general, puede ser interpretado como la circunstancia o conjunto de condiciones, cualidades o aptitudes que permiten el desarrollo o el cumplimiento de una función o desempeño de un cargo.</w:t>
      </w:r>
    </w:p>
    <w:p w14:paraId="74221616"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5AB63CA2"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1C40E965"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014699AB"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Ahora bien, en relación con </w:t>
      </w:r>
      <w:r w:rsidRPr="00962AB5">
        <w:rPr>
          <w:rFonts w:ascii="Palatino Linotype" w:hAnsi="Palatino Linotype"/>
          <w:b/>
          <w:lang w:val="es-ES"/>
        </w:rPr>
        <w:t>el peso máximo de archivos que soporta el SAIMEX para adjuntar como respuesta a las solicitudes de información</w:t>
      </w:r>
      <w:r w:rsidRPr="00962AB5">
        <w:rPr>
          <w:rFonts w:ascii="Palatino Linotype" w:hAnsi="Palatino Linotype"/>
          <w:lang w:val="es-ES"/>
        </w:rPr>
        <w:t xml:space="preserve">, de acuerdo con la Dirección de Informática de este Instituto, la plataforma </w:t>
      </w:r>
      <w:r w:rsidRPr="00962AB5">
        <w:rPr>
          <w:rFonts w:ascii="Palatino Linotype" w:hAnsi="Palatino Linotype"/>
          <w:b/>
          <w:lang w:val="es-ES"/>
        </w:rPr>
        <w:t>tiene el soporte tecnológico para que se puedan adjuntar archivos con un peso aproximado de hasta 500Mb o un equivalente de hasta 8,000 hojas</w:t>
      </w:r>
      <w:r w:rsidRPr="00962AB5">
        <w:rPr>
          <w:rFonts w:ascii="Palatino Linotype" w:hAnsi="Palatino Linotype"/>
          <w:lang w:val="es-ES"/>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0C81DDA9"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6D215A22"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lastRenderedPageBreak/>
        <w:t xml:space="preserve">En este caso, el </w:t>
      </w:r>
      <w:r w:rsidRPr="00962AB5">
        <w:rPr>
          <w:rFonts w:ascii="Palatino Linotype" w:hAnsi="Palatino Linotype"/>
          <w:b/>
          <w:bCs/>
          <w:lang w:val="es-ES"/>
        </w:rPr>
        <w:t>SUJETO OBLIGADO</w:t>
      </w:r>
      <w:r w:rsidRPr="00962AB5">
        <w:rPr>
          <w:rFonts w:ascii="Palatino Linotype" w:hAnsi="Palatino Linotype"/>
          <w:lang w:val="es-ES"/>
        </w:rPr>
        <w:t xml:space="preserve"> no manifestó en sus respuestas algún inconveniente para cargar la información, de ahí que esta Ponencia Resolutora se diera a la tarea de solicitar información a la Dirección General de Informática del propio Organismo Garante, a fin de conocer si el </w:t>
      </w:r>
      <w:r w:rsidRPr="00962AB5">
        <w:rPr>
          <w:rFonts w:ascii="Palatino Linotype" w:hAnsi="Palatino Linotype"/>
          <w:b/>
          <w:bCs/>
          <w:lang w:val="es-ES"/>
        </w:rPr>
        <w:t>SUJETO OBLIGADO</w:t>
      </w:r>
      <w:r w:rsidRPr="00962AB5">
        <w:rPr>
          <w:rFonts w:ascii="Palatino Linotype" w:hAnsi="Palatino Linotype"/>
          <w:lang w:val="es-ES"/>
        </w:rPr>
        <w:t xml:space="preserve"> había reportado alguna incidencia para subir la información solicitada a través del SAIMEX; empero, la Dirección en comento manifestó que no se tenía ningún reporte de incidencia relacionado con los asuntos. Se adjunta a continuación las capturas de los correos de comunicación como referencia:</w:t>
      </w:r>
    </w:p>
    <w:p w14:paraId="5EC83445" w14:textId="36798F3E" w:rsidR="006C4DCC" w:rsidRPr="00962AB5" w:rsidRDefault="005423CB" w:rsidP="006C4DCC">
      <w:pPr>
        <w:pStyle w:val="Prrafodelista"/>
        <w:tabs>
          <w:tab w:val="left" w:pos="426"/>
        </w:tabs>
        <w:spacing w:line="360" w:lineRule="auto"/>
        <w:ind w:left="0" w:right="51"/>
        <w:jc w:val="center"/>
        <w:rPr>
          <w:rFonts w:ascii="Palatino Linotype" w:hAnsi="Palatino Linotype"/>
          <w:lang w:val="es-ES"/>
        </w:rPr>
      </w:pPr>
      <w:r w:rsidRPr="00962AB5">
        <w:rPr>
          <w:rFonts w:ascii="Palatino Linotype" w:hAnsi="Palatino Linotype"/>
          <w:noProof/>
          <w:lang w:eastAsia="es-MX"/>
        </w:rPr>
        <w:drawing>
          <wp:inline distT="0" distB="0" distL="0" distR="0" wp14:anchorId="70790CB8" wp14:editId="621B7C00">
            <wp:extent cx="4347985" cy="2518368"/>
            <wp:effectExtent l="57150" t="57150" r="109855" b="1111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6882" cy="25235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622F6E" w14:textId="4BDCC3BC" w:rsidR="005423CB" w:rsidRPr="00962AB5" w:rsidRDefault="005423CB" w:rsidP="006C4DCC">
      <w:pPr>
        <w:pStyle w:val="Prrafodelista"/>
        <w:tabs>
          <w:tab w:val="left" w:pos="426"/>
        </w:tabs>
        <w:spacing w:line="360" w:lineRule="auto"/>
        <w:ind w:left="0" w:right="51"/>
        <w:jc w:val="center"/>
        <w:rPr>
          <w:rFonts w:ascii="Palatino Linotype" w:hAnsi="Palatino Linotype"/>
          <w:lang w:val="es-ES"/>
        </w:rPr>
      </w:pPr>
      <w:r w:rsidRPr="00962AB5">
        <w:rPr>
          <w:rFonts w:ascii="Palatino Linotype" w:hAnsi="Palatino Linotype"/>
          <w:noProof/>
          <w:lang w:eastAsia="es-MX"/>
        </w:rPr>
        <w:drawing>
          <wp:inline distT="0" distB="0" distL="0" distR="0" wp14:anchorId="6F4DD1BF" wp14:editId="5E2225E8">
            <wp:extent cx="4367448" cy="2126401"/>
            <wp:effectExtent l="57150" t="57150" r="109855" b="1219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6259" cy="21355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313B60" w14:textId="395D5862"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lastRenderedPageBreak/>
        <w:t>Asimismo, en seguimiento a los principios</w:t>
      </w:r>
      <w:r w:rsidRPr="00962AB5">
        <w:rPr>
          <w:rStyle w:val="Refdenotaalpie"/>
          <w:rFonts w:ascii="Palatino Linotype" w:hAnsi="Palatino Linotype"/>
          <w:lang w:val="es-ES"/>
        </w:rPr>
        <w:footnoteReference w:id="22"/>
      </w:r>
      <w:r w:rsidRPr="00962AB5">
        <w:rPr>
          <w:rFonts w:ascii="Palatino Linotype" w:hAnsi="Palatino Linotype"/>
          <w:lang w:val="es-ES"/>
        </w:rPr>
        <w:t xml:space="preserve"> de </w:t>
      </w:r>
      <w:r w:rsidRPr="00962AB5">
        <w:rPr>
          <w:rFonts w:ascii="Palatino Linotype" w:hAnsi="Palatino Linotype"/>
          <w:b/>
          <w:lang w:val="es-ES"/>
        </w:rPr>
        <w:t xml:space="preserve">eficacia </w:t>
      </w:r>
      <w:r w:rsidRPr="00962AB5">
        <w:rPr>
          <w:rFonts w:ascii="Palatino Linotype" w:hAnsi="Palatino Linotype"/>
          <w:lang w:val="es-ES"/>
        </w:rPr>
        <w:t xml:space="preserve">y </w:t>
      </w:r>
      <w:r w:rsidRPr="00962AB5">
        <w:rPr>
          <w:rFonts w:ascii="Palatino Linotype" w:hAnsi="Palatino Linotype"/>
          <w:b/>
          <w:lang w:val="es-ES"/>
        </w:rPr>
        <w:t>profesionalismo</w:t>
      </w:r>
      <w:r w:rsidRPr="00962AB5">
        <w:rPr>
          <w:rFonts w:ascii="Palatino Linotype" w:hAnsi="Palatino Linotype"/>
          <w:lang w:val="es-ES"/>
        </w:rPr>
        <w:t xml:space="preserve">, este Organismo Garante se acercó al </w:t>
      </w:r>
      <w:r w:rsidRPr="00962AB5">
        <w:rPr>
          <w:rFonts w:ascii="Palatino Linotype" w:hAnsi="Palatino Linotype"/>
          <w:b/>
          <w:lang w:val="es-ES"/>
        </w:rPr>
        <w:t>SUJETO OBLIGADO</w:t>
      </w:r>
      <w:r w:rsidRPr="00962AB5">
        <w:rPr>
          <w:rFonts w:ascii="Palatino Linotype" w:hAnsi="Palatino Linotype"/>
          <w:lang w:val="es-ES"/>
        </w:rPr>
        <w:t xml:space="preserve">, vía correo electrónico, a fin de requerir mayores elementos que justifiquen la necesidad de cambiar la modalidad en la entrega de la información requerida a través de la solicitud de información </w:t>
      </w:r>
      <w:r w:rsidR="005423CB" w:rsidRPr="00962AB5">
        <w:rPr>
          <w:rFonts w:ascii="Palatino Linotype" w:hAnsi="Palatino Linotype"/>
          <w:b/>
          <w:lang w:val="es-ES"/>
        </w:rPr>
        <w:t>00697</w:t>
      </w:r>
      <w:r w:rsidRPr="00962AB5">
        <w:rPr>
          <w:rFonts w:ascii="Palatino Linotype" w:hAnsi="Palatino Linotype"/>
          <w:b/>
          <w:lang w:val="es-ES"/>
        </w:rPr>
        <w:t>/</w:t>
      </w:r>
      <w:r w:rsidR="005423CB" w:rsidRPr="00962AB5">
        <w:rPr>
          <w:rFonts w:ascii="Palatino Linotype" w:hAnsi="Palatino Linotype"/>
          <w:b/>
          <w:lang w:val="es-ES"/>
        </w:rPr>
        <w:t>SEIEM</w:t>
      </w:r>
      <w:r w:rsidRPr="00962AB5">
        <w:rPr>
          <w:rFonts w:ascii="Palatino Linotype" w:hAnsi="Palatino Linotype"/>
          <w:b/>
          <w:lang w:val="es-ES"/>
        </w:rPr>
        <w:t>/IP/2022</w:t>
      </w:r>
      <w:r w:rsidRPr="00962AB5">
        <w:rPr>
          <w:rFonts w:ascii="Palatino Linotype" w:hAnsi="Palatino Linotype"/>
          <w:lang w:val="es-ES"/>
        </w:rPr>
        <w:t>; empero</w:t>
      </w:r>
      <w:r w:rsidRPr="00962AB5">
        <w:rPr>
          <w:rFonts w:ascii="Palatino Linotype" w:hAnsi="Palatino Linotype"/>
          <w:bCs/>
        </w:rPr>
        <w:t xml:space="preserve">, se hace constar que el </w:t>
      </w:r>
      <w:r w:rsidRPr="00962AB5">
        <w:rPr>
          <w:rFonts w:ascii="Palatino Linotype" w:hAnsi="Palatino Linotype"/>
          <w:b/>
          <w:bCs/>
        </w:rPr>
        <w:t>SUJETO OBLIGADO</w:t>
      </w:r>
      <w:r w:rsidRPr="00962AB5">
        <w:rPr>
          <w:rFonts w:ascii="Palatino Linotype" w:hAnsi="Palatino Linotype"/>
          <w:bCs/>
        </w:rPr>
        <w:t xml:space="preserve"> fue omiso en atender el requerimiento. Se adjunta la captura del correo electrónico enviado a la Unidad de Transparencia del </w:t>
      </w:r>
      <w:r w:rsidRPr="00962AB5">
        <w:rPr>
          <w:rFonts w:ascii="Palatino Linotype" w:hAnsi="Palatino Linotype"/>
          <w:b/>
          <w:bCs/>
        </w:rPr>
        <w:t>SUJETO OBLIGADO</w:t>
      </w:r>
      <w:r w:rsidRPr="00962AB5">
        <w:rPr>
          <w:rFonts w:ascii="Palatino Linotype" w:hAnsi="Palatino Linotype"/>
          <w:bCs/>
        </w:rPr>
        <w:t xml:space="preserve"> para efectos referenciativos:</w:t>
      </w:r>
    </w:p>
    <w:p w14:paraId="20BFB23C"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752571E6" w14:textId="6E33D9EE" w:rsidR="006C4DCC" w:rsidRPr="00962AB5" w:rsidRDefault="005423CB" w:rsidP="006C4DCC">
      <w:pPr>
        <w:pStyle w:val="Prrafodelista"/>
        <w:tabs>
          <w:tab w:val="left" w:pos="426"/>
        </w:tabs>
        <w:spacing w:line="360" w:lineRule="auto"/>
        <w:ind w:left="0" w:right="51"/>
        <w:jc w:val="center"/>
        <w:rPr>
          <w:rFonts w:ascii="Palatino Linotype" w:hAnsi="Palatino Linotype"/>
          <w:lang w:val="es-ES"/>
        </w:rPr>
      </w:pPr>
      <w:r w:rsidRPr="00962AB5">
        <w:rPr>
          <w:rFonts w:ascii="Palatino Linotype" w:hAnsi="Palatino Linotype"/>
          <w:noProof/>
          <w:lang w:eastAsia="es-MX"/>
        </w:rPr>
        <w:drawing>
          <wp:inline distT="0" distB="0" distL="0" distR="0" wp14:anchorId="563C8249" wp14:editId="7AE2C6D7">
            <wp:extent cx="4386580" cy="2864827"/>
            <wp:effectExtent l="57150" t="57150" r="109220" b="1073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6136" cy="28710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F770C"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72D6CFD0"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lastRenderedPageBreak/>
        <w:t xml:space="preserve">Así las cosas, si bien es cierto que </w:t>
      </w:r>
      <w:r w:rsidRPr="00962AB5">
        <w:rPr>
          <w:rFonts w:ascii="Palatino Linotype" w:hAnsi="Palatino Linotype"/>
          <w:b/>
          <w:lang w:val="es-ES"/>
        </w:rPr>
        <w:t>no existe incidencia que manifieste la existencia de alguna incapacidad técnica para remitir la información a través de la plataforma SAIMEX</w:t>
      </w:r>
      <w:r w:rsidRPr="00962AB5">
        <w:rPr>
          <w:rFonts w:ascii="Palatino Linotype" w:hAnsi="Palatino Linotype"/>
          <w:lang w:val="es-ES"/>
        </w:rPr>
        <w:t xml:space="preserve">, también lo es que no tenemos certeza de lo contrario; por tal razón, como ya fue señalado en párrafos anteriores, con fundamento en el artículo 158 y 164 de la Ley de Transparencia Local, el </w:t>
      </w:r>
      <w:r w:rsidRPr="00962AB5">
        <w:rPr>
          <w:rFonts w:ascii="Palatino Linotype" w:hAnsi="Palatino Linotype"/>
          <w:b/>
          <w:bCs/>
          <w:lang w:val="es-ES"/>
        </w:rPr>
        <w:t>SUJETO OBLIGADO</w:t>
      </w:r>
      <w:r w:rsidRPr="00962AB5">
        <w:rPr>
          <w:rFonts w:ascii="Palatino Linotype" w:hAnsi="Palatino Linotype"/>
          <w:lang w:val="es-ES"/>
        </w:rPr>
        <w:t xml:space="preserve"> deberá ofrecer otras modalidades de entrega a través de otros medios electrónicos, tales como 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35EF5134"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390B0E6F"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Ahora bien, en lo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962AB5">
        <w:rPr>
          <w:rFonts w:ascii="Palatino Linotype" w:hAnsi="Palatino Linotype"/>
          <w:b/>
          <w:bCs/>
          <w:lang w:val="es-ES"/>
        </w:rPr>
        <w:t>eficiencia organizacional para efectuar funciones esenciales</w:t>
      </w:r>
      <w:r w:rsidRPr="00962AB5">
        <w:rPr>
          <w:rFonts w:ascii="Palatino Linotype" w:hAnsi="Palatino Linotype"/>
          <w:lang w:val="es-ES"/>
        </w:rPr>
        <w:t>.</w:t>
      </w:r>
    </w:p>
    <w:p w14:paraId="78358A4B"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39075482"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6941E367"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1FBDE101"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lastRenderedPageBreak/>
        <w:t xml:space="preserve">Desde una perspectiva institucional, la </w:t>
      </w:r>
      <w:r w:rsidRPr="00962AB5">
        <w:rPr>
          <w:rFonts w:ascii="Palatino Linotype" w:hAnsi="Palatino Linotype"/>
          <w:b/>
          <w:bCs/>
          <w:lang w:val="es-ES"/>
        </w:rPr>
        <w:t>capacidad administrativa</w:t>
      </w:r>
      <w:r w:rsidRPr="00962AB5">
        <w:rPr>
          <w:rFonts w:ascii="Palatino Linotype" w:hAnsi="Palatino Linotype"/>
          <w:lang w:val="es-ES"/>
        </w:rPr>
        <w:t xml:space="preserve"> es entendida como “</w:t>
      </w:r>
      <w:r w:rsidRPr="00962AB5">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962AB5">
        <w:rPr>
          <w:rFonts w:ascii="Palatino Linotype" w:hAnsi="Palatino Linotype"/>
          <w:b/>
          <w:bCs/>
          <w:i/>
          <w:iCs/>
          <w:lang w:val="es-ES"/>
        </w:rPr>
        <w:t>primero</w:t>
      </w:r>
      <w:r w:rsidRPr="00962AB5">
        <w:rPr>
          <w:rFonts w:ascii="Palatino Linotype" w:hAnsi="Palatino Linotype"/>
          <w:i/>
          <w:iCs/>
          <w:lang w:val="es-ES"/>
        </w:rPr>
        <w:t xml:space="preserve"> hace alusión al individuo, al </w:t>
      </w:r>
      <w:r w:rsidRPr="00962AB5">
        <w:rPr>
          <w:rFonts w:ascii="Palatino Linotype" w:hAnsi="Palatino Linotype"/>
          <w:b/>
          <w:bCs/>
          <w:i/>
          <w:iCs/>
          <w:lang w:val="es-ES"/>
        </w:rPr>
        <w:t>recurso humano</w:t>
      </w:r>
      <w:r w:rsidRPr="00962AB5">
        <w:rPr>
          <w:rFonts w:ascii="Palatino Linotype" w:hAnsi="Palatino Linotype"/>
          <w:i/>
          <w:iCs/>
          <w:lang w:val="es-ES"/>
        </w:rPr>
        <w:t xml:space="preserve">. En el segundo nivel, se ubica la </w:t>
      </w:r>
      <w:r w:rsidRPr="00962AB5">
        <w:rPr>
          <w:rFonts w:ascii="Palatino Linotype" w:hAnsi="Palatino Linotype"/>
          <w:b/>
          <w:bCs/>
          <w:i/>
          <w:iCs/>
          <w:lang w:val="es-ES"/>
        </w:rPr>
        <w:t>capacidad de gestión</w:t>
      </w:r>
      <w:r w:rsidRPr="00962AB5">
        <w:rPr>
          <w:rFonts w:ascii="Palatino Linotype" w:hAnsi="Palatino Linotype"/>
          <w:i/>
          <w:iCs/>
          <w:lang w:val="es-ES"/>
        </w:rPr>
        <w:t>, el cual se centra en el fortalecimiento organizacional como área de intervención para construir capacidad; cultura organizacional, sistemas de comunicación u organización</w:t>
      </w:r>
      <w:r w:rsidRPr="00962AB5">
        <w:rPr>
          <w:rFonts w:ascii="Palatino Linotype" w:hAnsi="Palatino Linotype"/>
          <w:lang w:val="es-ES"/>
        </w:rPr>
        <w:t>”</w:t>
      </w:r>
      <w:r w:rsidRPr="00962AB5">
        <w:rPr>
          <w:rFonts w:ascii="Palatino Linotype" w:eastAsia="MS Mincho" w:hAnsi="Palatino Linotype" w:cs="Arial"/>
          <w:i/>
          <w:vertAlign w:val="superscript"/>
          <w:lang w:eastAsia="es-MX"/>
        </w:rPr>
        <w:footnoteReference w:id="23"/>
      </w:r>
      <w:r w:rsidRPr="00962AB5">
        <w:rPr>
          <w:rFonts w:ascii="Palatino Linotype" w:hAnsi="Palatino Linotype"/>
          <w:lang w:val="es-ES"/>
        </w:rPr>
        <w:t xml:space="preserve">. </w:t>
      </w:r>
    </w:p>
    <w:p w14:paraId="526D9D22"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5231FCEA"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62C0757F"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0C6876D6"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Por cuanto hace a las capacidades humanas, vale la pena precisar lo que se denomina por </w:t>
      </w:r>
      <w:r w:rsidRPr="00962AB5">
        <w:rPr>
          <w:rFonts w:ascii="Palatino Linotype" w:hAnsi="Palatino Linotype"/>
          <w:b/>
          <w:bCs/>
          <w:i/>
          <w:iCs/>
          <w:lang w:val="es-ES"/>
        </w:rPr>
        <w:t>recursos humanos</w:t>
      </w:r>
      <w:r w:rsidRPr="00962AB5">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1EA3A039"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06467231"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Las personas son la parte fundamental de una organización, y junto con los recursos materiales, financieros e intangibles, conforman el “</w:t>
      </w:r>
      <w:r w:rsidRPr="00962AB5">
        <w:rPr>
          <w:rFonts w:ascii="Palatino Linotype" w:hAnsi="Palatino Linotype"/>
          <w:i/>
          <w:lang w:val="es-ES"/>
        </w:rPr>
        <w:t>todo</w:t>
      </w:r>
      <w:r w:rsidRPr="00962AB5">
        <w:rPr>
          <w:rFonts w:ascii="Palatino Linotype" w:hAnsi="Palatino Linotype"/>
          <w:lang w:val="es-ES"/>
        </w:rPr>
        <w:t xml:space="preserve">” que una </w:t>
      </w:r>
      <w:r w:rsidRPr="00962AB5">
        <w:rPr>
          <w:rFonts w:ascii="Palatino Linotype" w:hAnsi="Palatino Linotype"/>
          <w:lang w:val="es-ES"/>
        </w:rPr>
        <w:lastRenderedPageBreak/>
        <w:t xml:space="preserve">organización necesita para el correcto funcionamiento, materialización y alcance de sus objetivos; los recursos deben coexistir uno con otro, de otra forma, el desarrollo no sería el apropiado y el cumplimiento de metas, inasequible. </w:t>
      </w:r>
    </w:p>
    <w:p w14:paraId="57978037"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6A1EA395" w14:textId="08E80234"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Atendiendo a esta óptica, el </w:t>
      </w:r>
      <w:r w:rsidRPr="00962AB5">
        <w:rPr>
          <w:rFonts w:ascii="Palatino Linotype" w:hAnsi="Palatino Linotype"/>
          <w:b/>
          <w:bCs/>
          <w:lang w:val="es-ES"/>
        </w:rPr>
        <w:t>SUJETO OBLIGADO</w:t>
      </w:r>
      <w:r w:rsidRPr="00962AB5">
        <w:rPr>
          <w:rFonts w:ascii="Palatino Linotype" w:hAnsi="Palatino Linotype"/>
          <w:lang w:val="es-ES"/>
        </w:rPr>
        <w:t xml:space="preserve"> manifestó únicamente que la información solicitada se podría a disposición del particular en Consulta Directa </w:t>
      </w:r>
      <w:r w:rsidR="005423CB" w:rsidRPr="00962AB5">
        <w:rPr>
          <w:rFonts w:ascii="Palatino Linotype" w:hAnsi="Palatino Linotype"/>
          <w:lang w:val="es-ES"/>
        </w:rPr>
        <w:t xml:space="preserve">debido a que </w:t>
      </w:r>
      <w:r w:rsidRPr="00962AB5">
        <w:rPr>
          <w:rFonts w:ascii="Palatino Linotype" w:hAnsi="Palatino Linotype"/>
          <w:i/>
          <w:lang w:val="es-ES"/>
        </w:rPr>
        <w:t>“</w:t>
      </w:r>
      <w:r w:rsidR="005423CB" w:rsidRPr="00962AB5">
        <w:rPr>
          <w:rFonts w:ascii="Palatino Linotype" w:hAnsi="Palatino Linotype"/>
          <w:i/>
          <w:lang w:val="es-ES"/>
        </w:rPr>
        <w:t>él (la) solicitante requiere procesamiento de documentos, y que su entrega sobrepasaría las capacidades técnicas administrativas de esta dirección, dado que a la fecha del presente oficio se aprecian 10 solicitudes en el mismo sentido (…)</w:t>
      </w:r>
      <w:r w:rsidRPr="00962AB5">
        <w:rPr>
          <w:rFonts w:ascii="Palatino Linotype" w:hAnsi="Palatino Linotype"/>
          <w:i/>
          <w:lang w:val="es-ES"/>
        </w:rPr>
        <w:t>”</w:t>
      </w:r>
      <w:r w:rsidRPr="00962AB5">
        <w:rPr>
          <w:rFonts w:ascii="Palatino Linotype" w:hAnsi="Palatino Linotype"/>
          <w:lang w:val="es-ES"/>
        </w:rPr>
        <w:t>.</w:t>
      </w:r>
    </w:p>
    <w:p w14:paraId="347670A8"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3ECCBB97"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Por lo tanto, si bien el </w:t>
      </w:r>
      <w:r w:rsidRPr="00962AB5">
        <w:rPr>
          <w:rFonts w:ascii="Palatino Linotype" w:hAnsi="Palatino Linotype"/>
          <w:b/>
          <w:bCs/>
          <w:lang w:val="es-ES"/>
        </w:rPr>
        <w:t>SUJETO OBLIGADO</w:t>
      </w:r>
      <w:r w:rsidRPr="00962AB5">
        <w:rPr>
          <w:rFonts w:ascii="Palatino Linotype" w:hAnsi="Palatino Linotype"/>
          <w:lang w:val="es-ES"/>
        </w:rPr>
        <w:t xml:space="preserve"> señaló una incapacidad humana para realizar el cambio de modalidad en la entrega de la información a vía In Situ, el artículo 158 de la Ley de Transparencia y Acceso a la Información Pública del Estado de México y Municipios, refiere que </w:t>
      </w:r>
      <w:r w:rsidRPr="00962AB5">
        <w:rPr>
          <w:rFonts w:ascii="Palatino Linotype" w:hAnsi="Palatino Linotype"/>
          <w:b/>
          <w:bCs/>
          <w:lang w:val="es-ES"/>
        </w:rPr>
        <w:t>se debe fundar y motivar la incapacidad técnica, administrativa y humana</w:t>
      </w:r>
      <w:r w:rsidRPr="00962AB5">
        <w:rPr>
          <w:rFonts w:ascii="Palatino Linotype" w:hAnsi="Palatino Linotype"/>
          <w:lang w:val="es-ES"/>
        </w:rPr>
        <w:t xml:space="preserve">. Empero, en el caso particular, el </w:t>
      </w:r>
      <w:r w:rsidRPr="00962AB5">
        <w:rPr>
          <w:rFonts w:ascii="Palatino Linotype" w:hAnsi="Palatino Linotype"/>
          <w:b/>
          <w:bCs/>
          <w:lang w:val="es-ES"/>
        </w:rPr>
        <w:t>SUJETO OBLIGADO</w:t>
      </w:r>
      <w:r w:rsidRPr="00962AB5">
        <w:rPr>
          <w:rFonts w:ascii="Palatino Linotype" w:hAnsi="Palatino Linotype"/>
          <w:lang w:val="es-ES"/>
        </w:rPr>
        <w:t xml:space="preserve"> solo señaló una incapacidad humana, misma que no se encuentra debidamente fundada y motivada, pues si bien es cierto que manifestó su incapacidad para entregar la información a través del SAIMEX, también lo es que lo hizo en forma general.</w:t>
      </w:r>
    </w:p>
    <w:p w14:paraId="4F457289"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lang w:val="es-ES"/>
        </w:rPr>
      </w:pPr>
    </w:p>
    <w:p w14:paraId="3647D414" w14:textId="77777777"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62AB5">
        <w:rPr>
          <w:rFonts w:ascii="Palatino Linotype" w:hAnsi="Palatino Linotype"/>
          <w:lang w:val="es-ES"/>
        </w:rPr>
        <w:t xml:space="preserve">Es así que, el </w:t>
      </w:r>
      <w:r w:rsidRPr="00962AB5">
        <w:rPr>
          <w:rFonts w:ascii="Palatino Linotype" w:hAnsi="Palatino Linotype"/>
          <w:b/>
          <w:bCs/>
          <w:lang w:val="es-ES"/>
        </w:rPr>
        <w:t>SUJETO OBLIGADO</w:t>
      </w:r>
      <w:r w:rsidRPr="00962AB5">
        <w:rPr>
          <w:rFonts w:ascii="Palatino Linotype" w:hAnsi="Palatino Linotype"/>
          <w:lang w:val="es-ES"/>
        </w:rPr>
        <w:t xml:space="preserve">, careciendo de toda fundamentación y motivación, pretendió realizar el cambio de modalidad de entrega a vía </w:t>
      </w:r>
      <w:r w:rsidRPr="00962AB5">
        <w:rPr>
          <w:rFonts w:ascii="Palatino Linotype" w:hAnsi="Palatino Linotype"/>
          <w:i/>
          <w:iCs/>
          <w:lang w:val="es-ES"/>
        </w:rPr>
        <w:t>In Situ</w:t>
      </w:r>
      <w:r w:rsidRPr="00962AB5">
        <w:rPr>
          <w:rFonts w:ascii="Palatino Linotype" w:hAnsi="Palatino Linotype"/>
          <w:lang w:val="es-ES"/>
        </w:rPr>
        <w:t xml:space="preserve">, aún y cuando se señaló como modalidad de entrega </w:t>
      </w:r>
      <w:r w:rsidRPr="00962AB5">
        <w:rPr>
          <w:rFonts w:ascii="Palatino Linotype" w:hAnsi="Palatino Linotype"/>
          <w:b/>
          <w:bCs/>
          <w:lang w:val="es-ES"/>
        </w:rPr>
        <w:t>a través del SAIMEX</w:t>
      </w:r>
      <w:r w:rsidRPr="00962AB5">
        <w:rPr>
          <w:rFonts w:ascii="Palatino Linotype" w:hAnsi="Palatino Linotype"/>
          <w:lang w:val="es-ES"/>
        </w:rPr>
        <w:t xml:space="preserve">, contraponiéndose a la normatividad en materia y al Criterio número 8/2013 del </w:t>
      </w:r>
      <w:r w:rsidRPr="00962AB5">
        <w:rPr>
          <w:rFonts w:ascii="Palatino Linotype" w:hAnsi="Palatino Linotype"/>
          <w:lang w:val="es-ES"/>
        </w:rPr>
        <w:lastRenderedPageBreak/>
        <w:t>entonces Instituto Federal de Acceso a la Información, cuyo texto y sentido literal es el siguiente:</w:t>
      </w:r>
    </w:p>
    <w:p w14:paraId="7C9FC2BA"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sz w:val="22"/>
        </w:rPr>
      </w:pPr>
    </w:p>
    <w:p w14:paraId="17FE5402" w14:textId="77777777" w:rsidR="006C4DCC" w:rsidRPr="00962AB5" w:rsidRDefault="006C4DCC" w:rsidP="006C4DCC">
      <w:pPr>
        <w:spacing w:line="276" w:lineRule="auto"/>
        <w:ind w:left="567" w:right="567"/>
        <w:jc w:val="both"/>
        <w:rPr>
          <w:rFonts w:ascii="Palatino Linotype" w:hAnsi="Palatino Linotype"/>
          <w:i/>
          <w:sz w:val="22"/>
          <w:lang w:eastAsia="es-MX"/>
        </w:rPr>
      </w:pPr>
      <w:r w:rsidRPr="00962AB5">
        <w:rPr>
          <w:rFonts w:ascii="Palatino Linotype" w:hAnsi="Palatino Linotype"/>
          <w:b/>
          <w:bCs/>
          <w:i/>
          <w:sz w:val="22"/>
          <w:lang w:eastAsia="es-MX"/>
        </w:rPr>
        <w:t xml:space="preserve">CUANDO EXISTA IMPEDIMENTO JUSTIFICADO DE ATENDER LA MODALIDAD DE ENTREGA ELEGIDA POR EL SOLICITANTE, PROCEDE OFRECER </w:t>
      </w:r>
      <w:r w:rsidRPr="00962AB5">
        <w:rPr>
          <w:rFonts w:ascii="Palatino Linotype" w:hAnsi="Palatino Linotype" w:cs="Arial"/>
          <w:b/>
          <w:bCs/>
          <w:i/>
          <w:noProof/>
          <w:sz w:val="22"/>
          <w:lang w:eastAsia="es-MX"/>
        </w:rPr>
        <w:t>TODAS</w:t>
      </w:r>
      <w:r w:rsidRPr="00962AB5">
        <w:rPr>
          <w:rFonts w:ascii="Palatino Linotype" w:hAnsi="Palatino Linotype"/>
          <w:b/>
          <w:bCs/>
          <w:i/>
          <w:sz w:val="22"/>
          <w:lang w:eastAsia="es-MX"/>
        </w:rPr>
        <w:t xml:space="preserve"> LAS DEMÁS OPCIONES PREVISTAS EN LA LEY.</w:t>
      </w:r>
      <w:r w:rsidRPr="00962AB5">
        <w:rPr>
          <w:rFonts w:ascii="Palatino Linotype" w:hAnsi="Palatino Linotype"/>
          <w:bCs/>
          <w:i/>
          <w:sz w:val="22"/>
          <w:lang w:eastAsia="es-MX"/>
        </w:rPr>
        <w:t xml:space="preserve"> “</w:t>
      </w:r>
      <w:r w:rsidRPr="00962AB5">
        <w:rPr>
          <w:rFonts w:ascii="Palatino Linotype" w:hAnsi="Palatino Linotype"/>
          <w:i/>
          <w:sz w:val="22"/>
          <w:u w:val="single"/>
          <w:lang w:eastAsia="es-MX"/>
        </w:rPr>
        <w:t xml:space="preserve">De conformidad con lo dispuesto en los artículos 42 y 44 de la </w:t>
      </w:r>
      <w:r w:rsidRPr="00962AB5">
        <w:rPr>
          <w:rFonts w:ascii="Palatino Linotype" w:hAnsi="Palatino Linotype"/>
          <w:i/>
          <w:iCs/>
          <w:sz w:val="22"/>
          <w:u w:val="single"/>
          <w:lang w:eastAsia="es-MX"/>
        </w:rPr>
        <w:t>Ley Federal de Transparencia y Acceso a la Información Pública Gubernamental</w:t>
      </w:r>
      <w:r w:rsidRPr="00962AB5">
        <w:rPr>
          <w:rFonts w:ascii="Palatino Linotype" w:hAnsi="Palatino Linotype"/>
          <w:i/>
          <w:sz w:val="22"/>
          <w:u w:val="single"/>
          <w:lang w:eastAsia="es-MX"/>
        </w:rPr>
        <w:t>, y 54 de su Reglamento, la entrega de la información debe hacerse, en la medida de lo posible, en la forma solicitada por el interesado</w:t>
      </w:r>
      <w:r w:rsidRPr="00962AB5">
        <w:rPr>
          <w:rFonts w:ascii="Palatino Linotype" w:hAnsi="Palatino Linotype"/>
          <w:i/>
          <w:sz w:val="22"/>
          <w:lang w:eastAsia="es-MX"/>
        </w:rPr>
        <w:t xml:space="preserve">, salvo que exista un impedimento justificado para atenderla, en cuyo caso, deberán exponerse las razones por las cuales no es posible utilizar el medio de reproducción solicitado. </w:t>
      </w:r>
      <w:r w:rsidRPr="00962AB5">
        <w:rPr>
          <w:rFonts w:ascii="Palatino Linotype" w:hAnsi="Palatino Linotype"/>
          <w:i/>
          <w:sz w:val="22"/>
          <w:u w:val="single"/>
          <w:lang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962AB5">
        <w:rPr>
          <w:rFonts w:ascii="Palatino Linotype" w:hAnsi="Palatino Linotype"/>
          <w:i/>
          <w:sz w:val="22"/>
          <w:lang w:eastAsia="es-MX"/>
        </w:rPr>
        <w:t>.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p>
    <w:p w14:paraId="12E97CB6" w14:textId="77777777" w:rsidR="006C4DCC" w:rsidRPr="00962AB5" w:rsidRDefault="006C4DCC" w:rsidP="006C4DCC">
      <w:pPr>
        <w:pStyle w:val="Prrafodelista"/>
        <w:tabs>
          <w:tab w:val="left" w:pos="426"/>
        </w:tabs>
        <w:spacing w:line="360" w:lineRule="auto"/>
        <w:ind w:left="0" w:right="51"/>
        <w:jc w:val="both"/>
        <w:rPr>
          <w:rFonts w:ascii="Palatino Linotype" w:hAnsi="Palatino Linotype"/>
          <w:color w:val="000000" w:themeColor="text1"/>
        </w:rPr>
      </w:pPr>
    </w:p>
    <w:p w14:paraId="22621D7F" w14:textId="7D35099D" w:rsidR="006C4DCC" w:rsidRPr="00962AB5" w:rsidRDefault="006C4DCC" w:rsidP="006C4DCC">
      <w:pPr>
        <w:pStyle w:val="Prrafodelista"/>
        <w:numPr>
          <w:ilvl w:val="0"/>
          <w:numId w:val="1"/>
        </w:numPr>
        <w:tabs>
          <w:tab w:val="left" w:pos="426"/>
        </w:tabs>
        <w:spacing w:line="360" w:lineRule="auto"/>
        <w:ind w:right="51"/>
        <w:jc w:val="both"/>
        <w:rPr>
          <w:rFonts w:ascii="Palatino Linotype" w:hAnsi="Palatino Linotype"/>
          <w:lang w:val="es-ES"/>
        </w:rPr>
      </w:pPr>
      <w:r w:rsidRPr="00962AB5">
        <w:rPr>
          <w:rFonts w:ascii="Palatino Linotype" w:hAnsi="Palatino Linotype"/>
          <w:lang w:val="es-ES"/>
        </w:rPr>
        <w:t xml:space="preserve">Derivado de todo lo anteriormente señalado, resulta concluyente que </w:t>
      </w:r>
      <w:r w:rsidRPr="00962AB5">
        <w:rPr>
          <w:rFonts w:ascii="Palatino Linotype" w:hAnsi="Palatino Linotype"/>
          <w:b/>
          <w:lang w:val="es-ES"/>
        </w:rPr>
        <w:t>el cambio de modalidad en la entrega de la información no se encuentra debidamente fundado y motivado</w:t>
      </w:r>
      <w:r w:rsidRPr="00962AB5">
        <w:rPr>
          <w:rFonts w:ascii="Palatino Linotype" w:hAnsi="Palatino Linotype"/>
          <w:lang w:val="es-ES"/>
        </w:rPr>
        <w:t xml:space="preserve">; </w:t>
      </w:r>
      <w:r w:rsidRPr="00962AB5">
        <w:rPr>
          <w:rFonts w:ascii="Palatino Linotype" w:hAnsi="Palatino Linotype"/>
          <w:i/>
          <w:lang w:val="es-ES"/>
        </w:rPr>
        <w:t>ergo</w:t>
      </w:r>
      <w:r w:rsidRPr="00962AB5">
        <w:rPr>
          <w:rFonts w:ascii="Palatino Linotype" w:hAnsi="Palatino Linotype"/>
          <w:lang w:val="es-ES"/>
        </w:rPr>
        <w:t xml:space="preserve"> es dable ordenar al </w:t>
      </w:r>
      <w:r w:rsidRPr="00962AB5">
        <w:rPr>
          <w:rFonts w:ascii="Palatino Linotype" w:hAnsi="Palatino Linotype"/>
          <w:b/>
          <w:bCs/>
          <w:lang w:val="es-ES"/>
        </w:rPr>
        <w:t>SUJETO OBLIGADO</w:t>
      </w:r>
      <w:r w:rsidRPr="00962AB5">
        <w:rPr>
          <w:rFonts w:ascii="Palatino Linotype" w:hAnsi="Palatino Linotype"/>
          <w:lang w:val="es-ES"/>
        </w:rPr>
        <w:t xml:space="preserve">, la entrega de la información requerida a través de la solicitud de información </w:t>
      </w:r>
      <w:r w:rsidR="005423CB" w:rsidRPr="00962AB5">
        <w:rPr>
          <w:rFonts w:ascii="Palatino Linotype" w:hAnsi="Palatino Linotype"/>
          <w:b/>
          <w:lang w:val="es-ES"/>
        </w:rPr>
        <w:t>00697</w:t>
      </w:r>
      <w:r w:rsidRPr="00962AB5">
        <w:rPr>
          <w:rFonts w:ascii="Palatino Linotype" w:hAnsi="Palatino Linotype"/>
          <w:b/>
          <w:lang w:val="es-ES"/>
        </w:rPr>
        <w:t>/</w:t>
      </w:r>
      <w:r w:rsidR="005423CB" w:rsidRPr="00962AB5">
        <w:rPr>
          <w:rFonts w:ascii="Palatino Linotype" w:hAnsi="Palatino Linotype"/>
          <w:b/>
          <w:lang w:val="es-ES"/>
        </w:rPr>
        <w:t>SEIEM</w:t>
      </w:r>
      <w:r w:rsidRPr="00962AB5">
        <w:rPr>
          <w:rFonts w:ascii="Palatino Linotype" w:hAnsi="Palatino Linotype"/>
          <w:b/>
          <w:lang w:val="es-ES"/>
        </w:rPr>
        <w:t>/IP/2022</w:t>
      </w:r>
      <w:r w:rsidRPr="00962AB5">
        <w:rPr>
          <w:rFonts w:ascii="Palatino Linotype" w:hAnsi="Palatino Linotype"/>
          <w:lang w:val="es-ES"/>
        </w:rPr>
        <w:t xml:space="preserve"> en la modalidad originalmente elegida por el </w:t>
      </w:r>
      <w:r w:rsidRPr="00962AB5">
        <w:rPr>
          <w:rFonts w:ascii="Palatino Linotype" w:hAnsi="Palatino Linotype"/>
          <w:b/>
          <w:lang w:val="es-ES"/>
        </w:rPr>
        <w:t>RECURRENTE</w:t>
      </w:r>
      <w:r w:rsidRPr="00962AB5">
        <w:rPr>
          <w:rFonts w:ascii="Palatino Linotype" w:hAnsi="Palatino Linotype"/>
          <w:lang w:val="es-ES"/>
        </w:rPr>
        <w:t xml:space="preserve">: </w:t>
      </w:r>
      <w:r w:rsidRPr="00962AB5">
        <w:rPr>
          <w:rFonts w:ascii="Palatino Linotype" w:hAnsi="Palatino Linotype"/>
          <w:b/>
          <w:i/>
          <w:lang w:val="es-ES"/>
        </w:rPr>
        <w:t>Vía SAIMEX</w:t>
      </w:r>
      <w:r w:rsidRPr="00962AB5">
        <w:rPr>
          <w:rFonts w:ascii="Palatino Linotype" w:hAnsi="Palatino Linotype"/>
          <w:b/>
          <w:lang w:val="es-ES"/>
        </w:rPr>
        <w:t>.</w:t>
      </w:r>
    </w:p>
    <w:p w14:paraId="664D26E3" w14:textId="41121C57" w:rsidR="006C4DCC" w:rsidRPr="00962AB5" w:rsidRDefault="006C4DCC" w:rsidP="006C4DCC">
      <w:pPr>
        <w:pStyle w:val="Prrafodelista"/>
        <w:numPr>
          <w:ilvl w:val="0"/>
          <w:numId w:val="1"/>
        </w:numPr>
        <w:tabs>
          <w:tab w:val="left" w:pos="426"/>
        </w:tabs>
        <w:spacing w:line="360" w:lineRule="auto"/>
        <w:jc w:val="both"/>
        <w:rPr>
          <w:rFonts w:ascii="Palatino Linotype" w:hAnsi="Palatino Linotype" w:cs="Arial"/>
          <w:color w:val="000000"/>
          <w:lang w:val="es-ES_tradnl"/>
        </w:rPr>
      </w:pPr>
      <w:r w:rsidRPr="00962AB5">
        <w:rPr>
          <w:rFonts w:ascii="Palatino Linotype" w:hAnsi="Palatino Linotype"/>
          <w:lang w:val="es-ES"/>
        </w:rPr>
        <w:lastRenderedPageBreak/>
        <w:t xml:space="preserve">Dicho lo anterior, no pasa desapercibido para este Órgano Garante, que la información que se ordena entregar puede contener información susceptible de clasificarse; para lo cual, el </w:t>
      </w:r>
      <w:r w:rsidRPr="00962AB5">
        <w:rPr>
          <w:rFonts w:ascii="Palatino Linotype" w:hAnsi="Palatino Linotype"/>
          <w:b/>
          <w:bCs/>
          <w:lang w:val="es-ES"/>
        </w:rPr>
        <w:t>SUJETO OBLIGADO</w:t>
      </w:r>
      <w:r w:rsidRPr="00962AB5">
        <w:rPr>
          <w:rFonts w:ascii="Palatino Linotype" w:hAnsi="Palatino Linotype"/>
          <w:lang w:val="es-ES"/>
        </w:rPr>
        <w:t xml:space="preserve"> deberá atender al siguiente Considerando.</w:t>
      </w:r>
    </w:p>
    <w:p w14:paraId="651D3208" w14:textId="77777777" w:rsidR="006C4DCC" w:rsidRPr="00962AB5" w:rsidRDefault="006C4DCC" w:rsidP="006C4DCC">
      <w:pPr>
        <w:pStyle w:val="Prrafodelista"/>
        <w:tabs>
          <w:tab w:val="left" w:pos="426"/>
        </w:tabs>
        <w:spacing w:line="360" w:lineRule="auto"/>
        <w:ind w:left="0"/>
        <w:jc w:val="both"/>
        <w:rPr>
          <w:rFonts w:ascii="Palatino Linotype" w:hAnsi="Palatino Linotype" w:cs="Arial"/>
          <w:color w:val="000000"/>
          <w:lang w:val="es-ES_tradnl"/>
        </w:rPr>
      </w:pPr>
    </w:p>
    <w:p w14:paraId="118F9137" w14:textId="270B364E" w:rsidR="006149C2" w:rsidRPr="00962AB5" w:rsidRDefault="006149C2" w:rsidP="006149C2">
      <w:pPr>
        <w:pStyle w:val="Prrafodelista"/>
        <w:tabs>
          <w:tab w:val="left" w:pos="426"/>
        </w:tabs>
        <w:spacing w:before="240" w:after="240" w:line="360" w:lineRule="auto"/>
        <w:ind w:left="0" w:right="51"/>
        <w:jc w:val="both"/>
        <w:outlineLvl w:val="1"/>
        <w:rPr>
          <w:rFonts w:ascii="Palatino Linotype" w:hAnsi="Palatino Linotype" w:cs="Arial"/>
          <w:b/>
          <w:color w:val="000000" w:themeColor="text1"/>
        </w:rPr>
      </w:pPr>
      <w:r w:rsidRPr="00962AB5">
        <w:rPr>
          <w:rFonts w:ascii="Palatino Linotype" w:hAnsi="Palatino Linotype" w:cs="Arial"/>
          <w:b/>
          <w:color w:val="000000" w:themeColor="text1"/>
        </w:rPr>
        <w:t>QUINTO. De la versión pública.</w:t>
      </w:r>
    </w:p>
    <w:p w14:paraId="2FC20837" w14:textId="77777777" w:rsidR="00B371D4" w:rsidRPr="00962AB5" w:rsidRDefault="00635127"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color w:val="000000" w:themeColor="text1"/>
        </w:rPr>
        <w:t xml:space="preserve">Debe </w:t>
      </w:r>
      <w:r w:rsidR="00B371D4" w:rsidRPr="00962AB5">
        <w:rPr>
          <w:rFonts w:ascii="Palatino Linotype" w:hAnsi="Palatino Linotype"/>
          <w:color w:val="000000" w:themeColor="text1"/>
        </w:rPr>
        <w:t xml:space="preserve">destacarse que, debido a la naturaleza de la información </w:t>
      </w:r>
      <w:r w:rsidR="00B371D4" w:rsidRPr="00962AB5">
        <w:rPr>
          <w:rFonts w:ascii="Palatino Linotype" w:hAnsi="Palatino Linotype"/>
          <w:bCs/>
          <w:color w:val="000000" w:themeColor="text1"/>
        </w:rPr>
        <w:t>solicitada, eventualmente</w:t>
      </w:r>
      <w:r w:rsidR="00B371D4" w:rsidRPr="00962AB5">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1C200F2"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AAB0B05" w14:textId="77777777" w:rsidR="00B371D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rPr>
        <w:t xml:space="preserve">La </w:t>
      </w:r>
      <w:r w:rsidRPr="00962AB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962AB5">
        <w:rPr>
          <w:rFonts w:ascii="Palatino Linotype" w:eastAsia="Times New Roman" w:hAnsi="Palatino Linotype" w:cs="Arial"/>
          <w:color w:val="000000"/>
        </w:rPr>
        <w:t xml:space="preserve">Actualmente, el grave problema que enfrentamos son los Acuerdos de Clasificación de la Información que emiten los </w:t>
      </w:r>
      <w:r w:rsidRPr="00962AB5">
        <w:rPr>
          <w:rFonts w:ascii="Palatino Linotype" w:eastAsia="Times New Roman" w:hAnsi="Palatino Linotype" w:cs="Arial"/>
          <w:b/>
          <w:color w:val="000000"/>
        </w:rPr>
        <w:t>SUJETOS OBLIGADOS</w:t>
      </w:r>
      <w:r w:rsidRPr="00962AB5">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B371D4" w:rsidRPr="00962AB5" w14:paraId="0DB7197B" w14:textId="77777777" w:rsidTr="00B3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D2A71E" w14:textId="77777777" w:rsidR="00B371D4" w:rsidRPr="00962AB5" w:rsidRDefault="00B371D4" w:rsidP="00B371D4">
            <w:pPr>
              <w:rPr>
                <w:sz w:val="20"/>
                <w:szCs w:val="24"/>
              </w:rPr>
            </w:pPr>
            <w:r w:rsidRPr="00962AB5">
              <w:rPr>
                <w:rFonts w:ascii="Palatino Linotype" w:hAnsi="Palatino Linotype" w:cstheme="majorBidi"/>
                <w:b w:val="0"/>
                <w:sz w:val="20"/>
                <w:szCs w:val="24"/>
              </w:rPr>
              <w:t>a) Requisitos previos.</w:t>
            </w:r>
          </w:p>
        </w:tc>
        <w:tc>
          <w:tcPr>
            <w:tcW w:w="6990" w:type="dxa"/>
          </w:tcPr>
          <w:p w14:paraId="1261FDBF" w14:textId="77777777" w:rsidR="00B371D4" w:rsidRPr="00962AB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Los artículos 100 y 122 de la Ley Estatal y de la Ley General, respectivamente, señalan que si los </w:t>
            </w:r>
            <w:r w:rsidRPr="00962AB5">
              <w:rPr>
                <w:rFonts w:ascii="Palatino Linotype" w:hAnsi="Palatino Linotype" w:cs="Arial"/>
                <w:b w:val="0"/>
                <w:color w:val="000000"/>
                <w:sz w:val="20"/>
                <w:szCs w:val="24"/>
              </w:rPr>
              <w:t>Sujetos Obligados</w:t>
            </w:r>
            <w:r w:rsidRPr="00962AB5">
              <w:rPr>
                <w:rFonts w:ascii="Palatino Linotype" w:hAnsi="Palatino Linotype" w:cs="Arial"/>
                <w:color w:val="000000"/>
                <w:sz w:val="20"/>
                <w:szCs w:val="24"/>
              </w:rPr>
              <w:t xml:space="preserve"> determinan que la información actualiza alguno de los supuestos de clasificación, es deber de </w:t>
            </w:r>
            <w:r w:rsidRPr="00962AB5">
              <w:rPr>
                <w:rFonts w:ascii="Palatino Linotype" w:hAnsi="Palatino Linotype" w:cs="Arial"/>
                <w:color w:val="000000"/>
                <w:sz w:val="20"/>
                <w:szCs w:val="24"/>
              </w:rPr>
              <w:lastRenderedPageBreak/>
              <w:t xml:space="preserve">los titulares de las áreas proponer su clasificación y no del Comité de Transparencia. </w:t>
            </w:r>
          </w:p>
          <w:p w14:paraId="545045AD" w14:textId="77777777" w:rsidR="00B371D4" w:rsidRPr="00962AB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Al hacerlo tienen que precisar de qué información se trata, señalando el supuesto de clasificación (confidencialidad o reserva).</w:t>
            </w:r>
          </w:p>
          <w:p w14:paraId="268DEE04" w14:textId="77777777" w:rsidR="00B371D4" w:rsidRPr="00962AB5" w:rsidRDefault="00B371D4" w:rsidP="00B37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Además, se debe señalar el procedimiento, de los tres que establecen los artículos 132 y 106 de la Ley Estatal y General, respectivamente.</w:t>
            </w:r>
          </w:p>
          <w:p w14:paraId="2DF0E612" w14:textId="77777777" w:rsidR="00B371D4" w:rsidRPr="00962AB5" w:rsidRDefault="00B371D4" w:rsidP="00B371D4">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4"/>
              </w:rPr>
            </w:pPr>
            <w:r w:rsidRPr="00962AB5">
              <w:rPr>
                <w:rFonts w:ascii="Palatino Linotype" w:hAnsi="Palatino Linotype" w:cs="Arial"/>
                <w:color w:val="000000"/>
                <w:sz w:val="20"/>
                <w:szCs w:val="24"/>
              </w:rPr>
              <w:t xml:space="preserve">El último de estos requisitos previos consiste en que no se pueden emitir acuerdos de carácter general ni particular, esto es, </w:t>
            </w:r>
            <w:r w:rsidRPr="00962AB5">
              <w:rPr>
                <w:rFonts w:ascii="Palatino Linotype" w:hAnsi="Palatino Linotype" w:cs="Arial"/>
                <w:b w:val="0"/>
                <w:color w:val="000000"/>
                <w:sz w:val="20"/>
                <w:szCs w:val="24"/>
                <w:u w:val="single"/>
              </w:rPr>
              <w:t xml:space="preserve">no se puede hacer un acuerdo para clasificar de manera general todos los documentos de un expediente o área,  </w:t>
            </w:r>
            <w:r w:rsidRPr="00962AB5">
              <w:rPr>
                <w:rFonts w:ascii="Palatino Linotype" w:hAnsi="Palatino Linotype" w:cs="Arial"/>
                <w:color w:val="000000"/>
                <w:sz w:val="20"/>
                <w:szCs w:val="24"/>
              </w:rPr>
              <w:t>sin individualizar su análisis y tampoco se puede hacer un acuerdo por cada dato que se vaya a clasificar dentro de un documento con diez datos, por ejemplo, susceptibles de ser clasificados.</w:t>
            </w:r>
          </w:p>
        </w:tc>
      </w:tr>
      <w:tr w:rsidR="00B371D4" w:rsidRPr="00962AB5" w14:paraId="316179EE"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594E76" w14:textId="77777777" w:rsidR="00B371D4" w:rsidRPr="00962AB5" w:rsidRDefault="00B371D4" w:rsidP="00B371D4">
            <w:pPr>
              <w:rPr>
                <w:sz w:val="24"/>
                <w:szCs w:val="24"/>
              </w:rPr>
            </w:pPr>
            <w:r w:rsidRPr="00962AB5">
              <w:rPr>
                <w:rFonts w:ascii="Palatino Linotype" w:hAnsi="Palatino Linotype" w:cstheme="majorBidi"/>
                <w:b w:val="0"/>
                <w:sz w:val="24"/>
                <w:szCs w:val="24"/>
              </w:rPr>
              <w:lastRenderedPageBreak/>
              <w:t>b</w:t>
            </w:r>
            <w:r w:rsidRPr="00962AB5">
              <w:rPr>
                <w:rFonts w:ascii="Palatino Linotype" w:hAnsi="Palatino Linotype" w:cstheme="majorBidi"/>
                <w:b w:val="0"/>
                <w:sz w:val="20"/>
                <w:szCs w:val="24"/>
              </w:rPr>
              <w:t>) Supuestos de clasificación.</w:t>
            </w:r>
          </w:p>
        </w:tc>
        <w:tc>
          <w:tcPr>
            <w:tcW w:w="6990" w:type="dxa"/>
          </w:tcPr>
          <w:p w14:paraId="3123E959"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49BBC510"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383C676" w14:textId="77777777" w:rsidR="00B371D4" w:rsidRPr="00962AB5" w:rsidRDefault="00B371D4" w:rsidP="00B371D4">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4"/>
              </w:rPr>
            </w:pPr>
            <w:r w:rsidRPr="00962AB5">
              <w:rPr>
                <w:rFonts w:ascii="Palatino Linotype" w:hAnsi="Palatino Linotype" w:cs="Arial"/>
                <w:color w:val="000000"/>
                <w:sz w:val="20"/>
                <w:szCs w:val="24"/>
              </w:rPr>
              <w:t xml:space="preserve">El </w:t>
            </w:r>
            <w:r w:rsidRPr="00962AB5">
              <w:rPr>
                <w:rFonts w:ascii="Palatino Linotype" w:hAnsi="Palatino Linotype" w:cs="Arial"/>
                <w:b/>
                <w:color w:val="000000"/>
                <w:sz w:val="20"/>
                <w:szCs w:val="24"/>
              </w:rPr>
              <w:t>SUJETO OBLIGADO</w:t>
            </w:r>
            <w:r w:rsidRPr="00962AB5">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371D4" w:rsidRPr="00962AB5" w14:paraId="74F7038C"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38F69DE" w14:textId="77777777" w:rsidR="00B371D4" w:rsidRPr="00962AB5" w:rsidRDefault="00B371D4" w:rsidP="00B371D4">
            <w:pPr>
              <w:rPr>
                <w:sz w:val="20"/>
                <w:szCs w:val="24"/>
              </w:rPr>
            </w:pPr>
            <w:r w:rsidRPr="00962AB5">
              <w:rPr>
                <w:rFonts w:ascii="Palatino Linotype" w:hAnsi="Palatino Linotype" w:cstheme="majorBidi"/>
                <w:b w:val="0"/>
                <w:sz w:val="20"/>
                <w:szCs w:val="24"/>
              </w:rPr>
              <w:t>c) Formalidades para emitir el acuerdo de clasificación.</w:t>
            </w:r>
          </w:p>
        </w:tc>
        <w:tc>
          <w:tcPr>
            <w:tcW w:w="6990" w:type="dxa"/>
          </w:tcPr>
          <w:p w14:paraId="2FDD2B49" w14:textId="77777777" w:rsidR="00B371D4" w:rsidRPr="00962AB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52D26DDA" w14:textId="77777777" w:rsidR="00B371D4" w:rsidRPr="00962AB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Es necesario que </w:t>
            </w:r>
            <w:r w:rsidRPr="00962AB5">
              <w:rPr>
                <w:rFonts w:ascii="Palatino Linotype" w:hAnsi="Palatino Linotype" w:cs="Arial"/>
                <w:b/>
                <w:color w:val="000000"/>
                <w:sz w:val="20"/>
                <w:szCs w:val="24"/>
                <w:u w:val="single"/>
              </w:rPr>
              <w:t>el acto reúna con los requisitos elementales</w:t>
            </w:r>
            <w:r w:rsidRPr="00962AB5">
              <w:rPr>
                <w:rFonts w:ascii="Palatino Linotype" w:hAnsi="Palatino Linotype" w:cs="Arial"/>
                <w:color w:val="000000"/>
                <w:sz w:val="20"/>
                <w:szCs w:val="24"/>
              </w:rPr>
              <w:t>, entre ellos, que la autoridad que va a emitir el acto de autoridad sea la legalmente facultada para ello.</w:t>
            </w:r>
          </w:p>
          <w:p w14:paraId="6DCD3855" w14:textId="77777777" w:rsidR="00B371D4" w:rsidRPr="00962AB5" w:rsidRDefault="00B371D4" w:rsidP="00B371D4">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4"/>
              </w:rPr>
            </w:pPr>
            <w:r w:rsidRPr="00962AB5">
              <w:rPr>
                <w:rFonts w:ascii="Palatino Linotype" w:hAnsi="Palatino Linotype" w:cs="Arial"/>
                <w:color w:val="000000"/>
                <w:sz w:val="20"/>
                <w:szCs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w:t>
            </w:r>
            <w:r w:rsidRPr="00962AB5">
              <w:rPr>
                <w:rFonts w:ascii="Palatino Linotype" w:hAnsi="Palatino Linotype" w:cs="Arial"/>
                <w:color w:val="000000"/>
                <w:sz w:val="20"/>
                <w:szCs w:val="24"/>
              </w:rPr>
              <w:lastRenderedPageBreak/>
              <w:t>decisiones adoptadas previamente por los titulares de áreas y que son sujetas a control, en primera instancia, por el Comité de Transparencia.</w:t>
            </w:r>
          </w:p>
        </w:tc>
      </w:tr>
      <w:tr w:rsidR="00B371D4" w:rsidRPr="00962AB5" w14:paraId="5B0C6F38" w14:textId="77777777" w:rsidTr="00B3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FF6A3" w14:textId="77777777" w:rsidR="00B371D4" w:rsidRPr="00962AB5" w:rsidRDefault="00B371D4" w:rsidP="00B371D4">
            <w:pPr>
              <w:rPr>
                <w:b w:val="0"/>
                <w:sz w:val="20"/>
                <w:szCs w:val="24"/>
              </w:rPr>
            </w:pPr>
          </w:p>
          <w:p w14:paraId="6DB5B0E4" w14:textId="77777777" w:rsidR="00B371D4" w:rsidRPr="00962AB5" w:rsidRDefault="00B371D4" w:rsidP="00B371D4">
            <w:pPr>
              <w:jc w:val="both"/>
              <w:rPr>
                <w:b w:val="0"/>
                <w:sz w:val="20"/>
                <w:szCs w:val="24"/>
              </w:rPr>
            </w:pPr>
            <w:r w:rsidRPr="00962AB5">
              <w:rPr>
                <w:rFonts w:ascii="Palatino Linotype" w:hAnsi="Palatino Linotype" w:cs="Arial"/>
                <w:b w:val="0"/>
                <w:color w:val="000000"/>
                <w:sz w:val="20"/>
                <w:szCs w:val="24"/>
              </w:rPr>
              <w:t xml:space="preserve">d) Requisitos de fondo del acuerdo de clasificación. </w:t>
            </w:r>
          </w:p>
        </w:tc>
        <w:tc>
          <w:tcPr>
            <w:tcW w:w="6990" w:type="dxa"/>
          </w:tcPr>
          <w:p w14:paraId="6E500752"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62AB5">
              <w:rPr>
                <w:rFonts w:ascii="Palatino Linotype" w:hAnsi="Palatino Linotype" w:cs="Arial"/>
                <w:b/>
                <w:color w:val="000000"/>
                <w:sz w:val="20"/>
                <w:szCs w:val="24"/>
              </w:rPr>
              <w:t>Sujetos Obligados</w:t>
            </w:r>
            <w:r w:rsidRPr="00962AB5">
              <w:rPr>
                <w:rFonts w:ascii="Palatino Linotype" w:hAnsi="Palatino Linotype" w:cs="Arial"/>
                <w:color w:val="000000"/>
                <w:sz w:val="20"/>
                <w:szCs w:val="24"/>
              </w:rPr>
              <w:t xml:space="preserve">, por lo que deberán fundar y motivar debidamente la clasificación. </w:t>
            </w:r>
          </w:p>
          <w:p w14:paraId="0F35D598"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De lo anterior, se desprende que para una correcta </w:t>
            </w:r>
            <w:r w:rsidRPr="00962AB5">
              <w:rPr>
                <w:rFonts w:ascii="Palatino Linotype" w:hAnsi="Palatino Linotype" w:cs="Arial"/>
                <w:b/>
                <w:color w:val="000000"/>
                <w:sz w:val="20"/>
                <w:szCs w:val="24"/>
              </w:rPr>
              <w:t>clasificación total o parcial</w:t>
            </w:r>
            <w:r w:rsidRPr="00962AB5">
              <w:rPr>
                <w:rFonts w:ascii="Palatino Linotype" w:hAnsi="Palatino Linotype" w:cs="Arial"/>
                <w:color w:val="000000"/>
                <w:sz w:val="2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4FE4FD"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107D4C"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En ese mismo sentido, el numeral trigésimo tercero fracción V de los Lineamientos Generales, precisa que para motivar la clasificación se deben acreditar las circunstancias de tiempo, modo y lugar.</w:t>
            </w:r>
          </w:p>
          <w:p w14:paraId="2EA3C013" w14:textId="77777777" w:rsidR="00B371D4" w:rsidRPr="00962AB5" w:rsidRDefault="00B371D4" w:rsidP="00B37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Ahora bien, </w:t>
            </w:r>
            <w:r w:rsidRPr="00962AB5">
              <w:rPr>
                <w:rFonts w:ascii="Palatino Linotype" w:hAnsi="Palatino Linotype" w:cs="Arial"/>
                <w:b/>
                <w:color w:val="000000"/>
                <w:sz w:val="20"/>
                <w:szCs w:val="24"/>
                <w:u w:val="single"/>
              </w:rPr>
              <w:t>para cada caso además de fundar y motivar</w:t>
            </w:r>
            <w:r w:rsidRPr="00962AB5">
              <w:rPr>
                <w:rFonts w:ascii="Palatino Linotype" w:hAnsi="Palatino Linotype" w:cs="Arial"/>
                <w:color w:val="000000"/>
                <w:sz w:val="20"/>
                <w:szCs w:val="24"/>
              </w:rPr>
              <w:t xml:space="preserve">, se debe identificar con claridad que datos contenidos en las documentales que son susceptibles de suprimirse, por ejemplo; </w:t>
            </w:r>
            <w:r w:rsidRPr="00962AB5">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371D4" w:rsidRPr="00962AB5" w14:paraId="192B558B" w14:textId="77777777" w:rsidTr="00B371D4">
        <w:tc>
          <w:tcPr>
            <w:cnfStyle w:val="001000000000" w:firstRow="0" w:lastRow="0" w:firstColumn="1" w:lastColumn="0" w:oddVBand="0" w:evenVBand="0" w:oddHBand="0" w:evenHBand="0" w:firstRowFirstColumn="0" w:firstRowLastColumn="0" w:lastRowFirstColumn="0" w:lastRowLastColumn="0"/>
            <w:tcW w:w="1838" w:type="dxa"/>
          </w:tcPr>
          <w:p w14:paraId="07139AC7" w14:textId="77777777" w:rsidR="00B371D4" w:rsidRPr="00962AB5" w:rsidRDefault="00B371D4" w:rsidP="00B371D4">
            <w:pPr>
              <w:spacing w:line="360" w:lineRule="auto"/>
              <w:ind w:right="49"/>
              <w:jc w:val="both"/>
              <w:rPr>
                <w:rFonts w:ascii="Palatino Linotype" w:hAnsi="Palatino Linotype" w:cs="Arial"/>
                <w:color w:val="000000"/>
                <w:sz w:val="20"/>
                <w:szCs w:val="24"/>
              </w:rPr>
            </w:pPr>
            <w:r w:rsidRPr="00962AB5">
              <w:rPr>
                <w:rFonts w:ascii="Palatino Linotype" w:eastAsia="MS Gothic" w:hAnsi="Palatino Linotype"/>
                <w:b w:val="0"/>
                <w:sz w:val="20"/>
                <w:szCs w:val="24"/>
              </w:rPr>
              <w:t xml:space="preserve">e) Condiciones especiales de la clasificación de la información como confidencial. </w:t>
            </w:r>
          </w:p>
          <w:p w14:paraId="16257932" w14:textId="77777777" w:rsidR="00B371D4" w:rsidRPr="00962AB5" w:rsidRDefault="00B371D4" w:rsidP="00B371D4">
            <w:pPr>
              <w:rPr>
                <w:sz w:val="20"/>
                <w:szCs w:val="24"/>
              </w:rPr>
            </w:pPr>
          </w:p>
        </w:tc>
        <w:tc>
          <w:tcPr>
            <w:tcW w:w="6990" w:type="dxa"/>
          </w:tcPr>
          <w:p w14:paraId="36A72FC8" w14:textId="77777777" w:rsidR="00B371D4" w:rsidRPr="00962AB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14:paraId="46E0E379" w14:textId="77777777" w:rsidR="00B371D4" w:rsidRPr="00962AB5" w:rsidRDefault="00B371D4" w:rsidP="00B37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962AB5">
              <w:rPr>
                <w:rFonts w:ascii="Palatino Linotype" w:hAnsi="Palatino Linotype" w:cs="Arial"/>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C836E4D" w14:textId="77777777" w:rsidR="00B371D4" w:rsidRPr="00962AB5" w:rsidRDefault="00B371D4" w:rsidP="00B371D4">
            <w:pPr>
              <w:spacing w:line="276" w:lineRule="auto"/>
              <w:cnfStyle w:val="000000000000" w:firstRow="0" w:lastRow="0" w:firstColumn="0" w:lastColumn="0" w:oddVBand="0" w:evenVBand="0" w:oddHBand="0" w:evenHBand="0" w:firstRowFirstColumn="0" w:firstRowLastColumn="0" w:lastRowFirstColumn="0" w:lastRowLastColumn="0"/>
              <w:rPr>
                <w:sz w:val="20"/>
                <w:szCs w:val="24"/>
              </w:rPr>
            </w:pPr>
            <w:r w:rsidRPr="00962AB5">
              <w:rPr>
                <w:rFonts w:ascii="Palatino Linotype" w:hAnsi="Palatino Linotype" w:cs="Arial"/>
                <w:color w:val="000000"/>
                <w:sz w:val="20"/>
                <w:szCs w:val="24"/>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E2254E3"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7DA25F" w14:textId="035BE451" w:rsidR="006A4CFF" w:rsidRPr="00962AB5" w:rsidRDefault="003857A8" w:rsidP="003857A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62AB5">
        <w:rPr>
          <w:rFonts w:ascii="Palatino Linotype" w:hAnsi="Palatino Linotype"/>
          <w:b/>
          <w:bCs/>
          <w:color w:val="000000" w:themeColor="text1"/>
        </w:rPr>
        <w:t>a</w:t>
      </w:r>
      <w:r w:rsidR="006A4CFF" w:rsidRPr="00962AB5">
        <w:rPr>
          <w:rFonts w:ascii="Palatino Linotype" w:hAnsi="Palatino Linotype"/>
          <w:b/>
          <w:bCs/>
          <w:color w:val="000000" w:themeColor="text1"/>
        </w:rPr>
        <w:t xml:space="preserve">) Del nombre de </w:t>
      </w:r>
      <w:r w:rsidR="00411052" w:rsidRPr="00962AB5">
        <w:rPr>
          <w:rFonts w:ascii="Palatino Linotype" w:hAnsi="Palatino Linotype"/>
          <w:b/>
          <w:bCs/>
          <w:color w:val="000000" w:themeColor="text1"/>
        </w:rPr>
        <w:t xml:space="preserve">personas físicas y/o jurídico-colectivas quienes compraron una base pero no </w:t>
      </w:r>
      <w:r w:rsidRPr="00962AB5">
        <w:rPr>
          <w:rFonts w:ascii="Palatino Linotype" w:hAnsi="Palatino Linotype"/>
          <w:b/>
          <w:bCs/>
          <w:color w:val="000000" w:themeColor="text1"/>
        </w:rPr>
        <w:t>ganaron el procedimiento de adquisición o arrendamiento de bienes o servicios.</w:t>
      </w:r>
    </w:p>
    <w:p w14:paraId="5F44AB31" w14:textId="59E949B5" w:rsidR="00C23C6B" w:rsidRPr="00962AB5" w:rsidRDefault="00F42CA8" w:rsidP="00C23C6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Para este momento de la resolución, hemos logrado establecer </w:t>
      </w:r>
      <w:r w:rsidRPr="00962AB5">
        <w:rPr>
          <w:rFonts w:ascii="Palatino Linotype" w:hAnsi="Palatino Linotype" w:cs="Arial"/>
          <w:i/>
          <w:iCs/>
          <w:lang w:eastAsia="es-MX"/>
        </w:rPr>
        <w:t>grosso modo</w:t>
      </w:r>
      <w:r w:rsidRPr="00962AB5">
        <w:rPr>
          <w:rFonts w:ascii="Palatino Linotype" w:hAnsi="Palatino Linotype" w:cs="Arial"/>
          <w:lang w:eastAsia="es-MX"/>
        </w:rPr>
        <w:t xml:space="preserve"> la línea </w:t>
      </w:r>
      <w:r w:rsidR="00F05EDB" w:rsidRPr="00962AB5">
        <w:rPr>
          <w:rFonts w:ascii="Palatino Linotype" w:hAnsi="Palatino Linotype" w:cs="Arial"/>
          <w:lang w:eastAsia="es-MX"/>
        </w:rPr>
        <w:t xml:space="preserve">del proceso que implica la </w:t>
      </w:r>
      <w:r w:rsidR="00B76FBD" w:rsidRPr="00962AB5">
        <w:rPr>
          <w:rFonts w:ascii="Palatino Linotype" w:hAnsi="Palatino Linotype" w:cs="Arial"/>
          <w:lang w:eastAsia="es-MX"/>
        </w:rPr>
        <w:t>adquisición</w:t>
      </w:r>
      <w:r w:rsidR="00F05EDB" w:rsidRPr="00962AB5">
        <w:rPr>
          <w:rFonts w:ascii="Palatino Linotype" w:hAnsi="Palatino Linotype" w:cs="Arial"/>
          <w:lang w:eastAsia="es-MX"/>
        </w:rPr>
        <w:t xml:space="preserve"> o arrendamiento de un bien o servicio</w:t>
      </w:r>
      <w:r w:rsidR="0094546C" w:rsidRPr="00962AB5">
        <w:rPr>
          <w:rFonts w:ascii="Palatino Linotype" w:hAnsi="Palatino Linotype" w:cs="Arial"/>
          <w:lang w:eastAsia="es-MX"/>
        </w:rPr>
        <w:t xml:space="preserve"> a través de una licitación donde, uno de los puntos clave, es la venta de </w:t>
      </w:r>
      <w:r w:rsidR="0094546C" w:rsidRPr="00962AB5">
        <w:rPr>
          <w:rFonts w:ascii="Palatino Linotype" w:hAnsi="Palatino Linotype" w:cs="Arial"/>
          <w:b/>
          <w:bCs/>
          <w:lang w:eastAsia="es-MX"/>
        </w:rPr>
        <w:t>bases</w:t>
      </w:r>
      <w:r w:rsidR="0094546C" w:rsidRPr="00962AB5">
        <w:rPr>
          <w:rFonts w:ascii="Palatino Linotype" w:hAnsi="Palatino Linotype" w:cs="Arial"/>
          <w:lang w:eastAsia="es-MX"/>
        </w:rPr>
        <w:t>.</w:t>
      </w:r>
    </w:p>
    <w:p w14:paraId="1E791FD2" w14:textId="77777777" w:rsidR="00C23C6B" w:rsidRPr="00962AB5" w:rsidRDefault="00C23C6B" w:rsidP="00C23C6B">
      <w:pPr>
        <w:pStyle w:val="Prrafodelista"/>
        <w:tabs>
          <w:tab w:val="left" w:pos="426"/>
        </w:tabs>
        <w:spacing w:before="240" w:after="240" w:line="360" w:lineRule="auto"/>
        <w:ind w:left="0" w:right="51"/>
        <w:jc w:val="both"/>
        <w:rPr>
          <w:rFonts w:ascii="Palatino Linotype" w:hAnsi="Palatino Linotype"/>
          <w:color w:val="000000" w:themeColor="text1"/>
        </w:rPr>
      </w:pPr>
    </w:p>
    <w:p w14:paraId="26088CC3" w14:textId="39BE0288" w:rsidR="00C23C6B" w:rsidRPr="00962AB5" w:rsidRDefault="00C23C6B"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Al respecto, de conformidad con lo establecido por el artículo 67 del Reglamento de la Ley de Contratación Pública del Estado de México y Municipios, el procedimiento de licitación consistirá en las siguientes etapas:</w:t>
      </w:r>
    </w:p>
    <w:p w14:paraId="6D2D7FC8" w14:textId="77777777" w:rsidR="003857A8" w:rsidRPr="00962AB5" w:rsidRDefault="003857A8" w:rsidP="003857A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327C63C1" w14:textId="77777777" w:rsidR="00A27A66" w:rsidRPr="00962AB5" w:rsidRDefault="00C23C6B"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r w:rsidR="00A27A66" w:rsidRPr="00962AB5">
        <w:rPr>
          <w:rFonts w:ascii="Palatino Linotype" w:hAnsi="Palatino Linotype"/>
          <w:b/>
          <w:bCs/>
          <w:i/>
          <w:iCs/>
          <w:color w:val="000000" w:themeColor="text1"/>
          <w:sz w:val="22"/>
        </w:rPr>
        <w:t>Artículo 67.-</w:t>
      </w:r>
      <w:r w:rsidR="00A27A66" w:rsidRPr="00962AB5">
        <w:rPr>
          <w:rFonts w:ascii="Palatino Linotype" w:hAnsi="Palatino Linotype"/>
          <w:i/>
          <w:iCs/>
          <w:color w:val="000000" w:themeColor="text1"/>
          <w:sz w:val="22"/>
        </w:rPr>
        <w:t xml:space="preserve"> El procedimiento de licitación pública comprende las siguientes fases: </w:t>
      </w:r>
    </w:p>
    <w:p w14:paraId="01543A37"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w:t>
      </w:r>
      <w:r w:rsidRPr="00962AB5">
        <w:rPr>
          <w:rFonts w:ascii="Palatino Linotype" w:hAnsi="Palatino Linotype"/>
          <w:i/>
          <w:iCs/>
          <w:color w:val="000000" w:themeColor="text1"/>
          <w:sz w:val="22"/>
        </w:rPr>
        <w:t xml:space="preserve"> Publicación de la convocatoria; </w:t>
      </w:r>
    </w:p>
    <w:p w14:paraId="0CB5B9B7"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rPr>
      </w:pPr>
      <w:r w:rsidRPr="00962AB5">
        <w:rPr>
          <w:rFonts w:ascii="Palatino Linotype" w:hAnsi="Palatino Linotype"/>
          <w:b/>
          <w:bCs/>
          <w:i/>
          <w:iCs/>
          <w:color w:val="000000" w:themeColor="text1"/>
          <w:sz w:val="22"/>
        </w:rPr>
        <w:t xml:space="preserve">II. Venta de las bases de licitación; </w:t>
      </w:r>
    </w:p>
    <w:p w14:paraId="65D5EB9E"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III.</w:t>
      </w:r>
      <w:r w:rsidRPr="00962AB5">
        <w:rPr>
          <w:rFonts w:ascii="Palatino Linotype" w:hAnsi="Palatino Linotype"/>
          <w:i/>
          <w:iCs/>
          <w:color w:val="000000" w:themeColor="text1"/>
          <w:sz w:val="22"/>
        </w:rPr>
        <w:t xml:space="preserve"> Visita, en su caso, al sitio donde se vayan a suministrar los bienes o a prestar los servicios; </w:t>
      </w:r>
    </w:p>
    <w:p w14:paraId="1ACE43A7" w14:textId="76062C14"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IV.</w:t>
      </w:r>
      <w:r w:rsidRPr="00962AB5">
        <w:rPr>
          <w:rFonts w:ascii="Palatino Linotype" w:hAnsi="Palatino Linotype"/>
          <w:i/>
          <w:iCs/>
          <w:color w:val="000000" w:themeColor="text1"/>
          <w:sz w:val="22"/>
        </w:rPr>
        <w:t xml:space="preserve"> Junta de aclaraciones, en su caso; </w:t>
      </w:r>
    </w:p>
    <w:p w14:paraId="20DB8A28"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V.</w:t>
      </w:r>
      <w:r w:rsidRPr="00962AB5">
        <w:rPr>
          <w:rFonts w:ascii="Palatino Linotype" w:hAnsi="Palatino Linotype"/>
          <w:i/>
          <w:iCs/>
          <w:color w:val="000000" w:themeColor="text1"/>
          <w:sz w:val="22"/>
        </w:rPr>
        <w:t xml:space="preserve"> Acto de presentación y apertura de propuestas; </w:t>
      </w:r>
    </w:p>
    <w:p w14:paraId="0EF81D3B"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VI</w:t>
      </w:r>
      <w:r w:rsidRPr="00962AB5">
        <w:rPr>
          <w:rFonts w:ascii="Palatino Linotype" w:hAnsi="Palatino Linotype"/>
          <w:i/>
          <w:iCs/>
          <w:color w:val="000000" w:themeColor="text1"/>
          <w:sz w:val="22"/>
        </w:rPr>
        <w:t xml:space="preserve">. Análisis y evaluación de propuestas; </w:t>
      </w:r>
    </w:p>
    <w:p w14:paraId="33F077C0"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VII.</w:t>
      </w:r>
      <w:r w:rsidRPr="00962AB5">
        <w:rPr>
          <w:rFonts w:ascii="Palatino Linotype" w:hAnsi="Palatino Linotype"/>
          <w:i/>
          <w:iCs/>
          <w:color w:val="000000" w:themeColor="text1"/>
          <w:sz w:val="22"/>
        </w:rPr>
        <w:t xml:space="preserve">Dictamen de adjudicación; </w:t>
      </w:r>
    </w:p>
    <w:p w14:paraId="3F4B271D"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VIII.</w:t>
      </w:r>
      <w:r w:rsidRPr="00962AB5">
        <w:rPr>
          <w:rFonts w:ascii="Palatino Linotype" w:hAnsi="Palatino Linotype"/>
          <w:i/>
          <w:iCs/>
          <w:color w:val="000000" w:themeColor="text1"/>
          <w:sz w:val="22"/>
        </w:rPr>
        <w:t xml:space="preserve"> Fallo; </w:t>
      </w:r>
    </w:p>
    <w:p w14:paraId="455C347E" w14:textId="77777777" w:rsidR="00A27A66"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IX.</w:t>
      </w:r>
      <w:r w:rsidRPr="00962AB5">
        <w:rPr>
          <w:rFonts w:ascii="Palatino Linotype" w:hAnsi="Palatino Linotype"/>
          <w:i/>
          <w:iCs/>
          <w:color w:val="000000" w:themeColor="text1"/>
          <w:sz w:val="22"/>
        </w:rPr>
        <w:t xml:space="preserve"> Suscripción del contrato; y </w:t>
      </w:r>
    </w:p>
    <w:p w14:paraId="023AD08D" w14:textId="4128629F" w:rsidR="00C23C6B" w:rsidRPr="00962AB5" w:rsidRDefault="00A27A66" w:rsidP="00C23C6B">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X.</w:t>
      </w:r>
      <w:r w:rsidRPr="00962AB5">
        <w:rPr>
          <w:rFonts w:ascii="Palatino Linotype" w:hAnsi="Palatino Linotype"/>
          <w:i/>
          <w:iCs/>
          <w:color w:val="000000" w:themeColor="text1"/>
          <w:sz w:val="22"/>
        </w:rPr>
        <w:t xml:space="preserve"> Suministro de los bienes o inicio de la prestación del servicio.”</w:t>
      </w:r>
    </w:p>
    <w:p w14:paraId="706E2D96" w14:textId="2FC168F2" w:rsidR="00A27A66" w:rsidRPr="00962AB5" w:rsidRDefault="00285244" w:rsidP="00C23C6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962AB5">
        <w:rPr>
          <w:rFonts w:ascii="Palatino Linotype" w:hAnsi="Palatino Linotype"/>
          <w:color w:val="000000" w:themeColor="text1"/>
          <w:sz w:val="22"/>
        </w:rPr>
        <w:t>(Énfasis añadido)</w:t>
      </w:r>
    </w:p>
    <w:p w14:paraId="37CF8479" w14:textId="6EC75E9D" w:rsidR="003857A8" w:rsidRPr="00962AB5" w:rsidRDefault="0094546C"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lastRenderedPageBreak/>
        <w:t xml:space="preserve">Al respecto, </w:t>
      </w:r>
      <w:r w:rsidR="00E407A2" w:rsidRPr="00962AB5">
        <w:rPr>
          <w:rFonts w:ascii="Palatino Linotype" w:hAnsi="Palatino Linotype" w:cs="Arial"/>
          <w:lang w:eastAsia="es-MX"/>
        </w:rPr>
        <w:t>conviene señalar que la fracción II del artículo 2 del Reglamento de la Ley de Contratación Pública del Estado de México y Municipios, rec</w:t>
      </w:r>
      <w:r w:rsidR="005B3D64" w:rsidRPr="00962AB5">
        <w:rPr>
          <w:rFonts w:ascii="Palatino Linotype" w:hAnsi="Palatino Linotype" w:cs="Arial"/>
          <w:lang w:eastAsia="es-MX"/>
        </w:rPr>
        <w:t>onoce el siguiente concepto:</w:t>
      </w:r>
    </w:p>
    <w:p w14:paraId="66FF47BE" w14:textId="77777777" w:rsidR="003857A8" w:rsidRPr="00962AB5" w:rsidRDefault="003857A8" w:rsidP="003857A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3F092B0E" w14:textId="41CB7D43" w:rsidR="005B3D64" w:rsidRPr="00962AB5" w:rsidRDefault="005B3D64" w:rsidP="005B3D64">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r w:rsidRPr="00962AB5">
        <w:rPr>
          <w:rFonts w:ascii="Palatino Linotype" w:hAnsi="Palatino Linotype"/>
          <w:b/>
          <w:bCs/>
          <w:i/>
          <w:iCs/>
          <w:color w:val="000000" w:themeColor="text1"/>
          <w:sz w:val="22"/>
        </w:rPr>
        <w:t xml:space="preserve">Artículo 2.- </w:t>
      </w:r>
      <w:r w:rsidRPr="00962AB5">
        <w:rPr>
          <w:rFonts w:ascii="Palatino Linotype" w:hAnsi="Palatino Linotype"/>
          <w:i/>
          <w:iCs/>
          <w:color w:val="000000" w:themeColor="text1"/>
          <w:sz w:val="22"/>
        </w:rPr>
        <w:t>Para los efectos de este Reglamento, se entenderá por:</w:t>
      </w:r>
    </w:p>
    <w:p w14:paraId="5D537CC6" w14:textId="1A64A9F5" w:rsidR="005B3D64" w:rsidRPr="00962AB5" w:rsidRDefault="005B3D64" w:rsidP="005B3D64">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p>
    <w:p w14:paraId="72F86F37" w14:textId="667290C4" w:rsidR="005B3D64" w:rsidRPr="00962AB5" w:rsidRDefault="008D2D39" w:rsidP="005B3D64">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II. Bases:</w:t>
      </w:r>
      <w:r w:rsidRPr="00962AB5">
        <w:rPr>
          <w:rFonts w:ascii="Palatino Linotype" w:hAnsi="Palatino Linotype"/>
          <w:i/>
          <w:iCs/>
          <w:color w:val="000000" w:themeColor="text1"/>
          <w:sz w:val="22"/>
        </w:rPr>
        <w:t xml:space="preserve"> Documento público expedido unilateralmente por la autoridad convocante, donde se establece la información sobre el objeto, alcance, requisitos, términos y demás condiciones del procedimiento para la adquisición, enajenación o el arrendamiento de bienes y la contratación de servicios.</w:t>
      </w:r>
    </w:p>
    <w:p w14:paraId="5E2DB1F1" w14:textId="5BBE2B5B" w:rsidR="008D2D39" w:rsidRPr="00962AB5" w:rsidRDefault="008D2D39" w:rsidP="005B3D64">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p>
    <w:p w14:paraId="2E4E6630" w14:textId="77777777" w:rsidR="005B3D64" w:rsidRPr="00962AB5" w:rsidRDefault="005B3D64" w:rsidP="003857A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4549051A" w14:textId="3F8F4477" w:rsidR="003857A8" w:rsidRPr="00962AB5" w:rsidRDefault="00885BD6" w:rsidP="00B8132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Las bases de la licitación pública y de la invitación restringida tendrán un </w:t>
      </w:r>
      <w:r w:rsidRPr="00962AB5">
        <w:rPr>
          <w:rFonts w:ascii="Palatino Linotype" w:hAnsi="Palatino Linotype" w:cs="Arial"/>
          <w:b/>
          <w:bCs/>
          <w:lang w:eastAsia="es-MX"/>
        </w:rPr>
        <w:t>costo de recuperación</w:t>
      </w:r>
      <w:r w:rsidRPr="00962AB5">
        <w:rPr>
          <w:rFonts w:ascii="Palatino Linotype" w:hAnsi="Palatino Linotype" w:cs="Arial"/>
          <w:lang w:eastAsia="es-MX"/>
        </w:rPr>
        <w:t>, el cual se autorizará por la Secretaría de Finanzas. El acuerdo que fije los precios correspondientes deberá publicarse en el periódico oficial “Gaceta del Gobierno”</w:t>
      </w:r>
      <w:r w:rsidRPr="00962AB5">
        <w:rPr>
          <w:rStyle w:val="Refdenotaalpie"/>
          <w:rFonts w:ascii="Palatino Linotype" w:hAnsi="Palatino Linotype" w:cs="Arial"/>
          <w:lang w:eastAsia="es-MX"/>
        </w:rPr>
        <w:footnoteReference w:id="24"/>
      </w:r>
      <w:r w:rsidRPr="00962AB5">
        <w:rPr>
          <w:rFonts w:ascii="Palatino Linotype" w:hAnsi="Palatino Linotype" w:cs="Arial"/>
          <w:lang w:eastAsia="es-MX"/>
        </w:rPr>
        <w:t>.</w:t>
      </w:r>
    </w:p>
    <w:p w14:paraId="01EC4788" w14:textId="77777777" w:rsidR="00B8132B" w:rsidRPr="00962AB5" w:rsidRDefault="00B8132B" w:rsidP="00B8132B">
      <w:pPr>
        <w:pStyle w:val="Prrafodelista"/>
        <w:tabs>
          <w:tab w:val="left" w:pos="426"/>
        </w:tabs>
        <w:spacing w:before="240" w:after="240" w:line="360" w:lineRule="auto"/>
        <w:ind w:left="0" w:right="51"/>
        <w:jc w:val="both"/>
        <w:rPr>
          <w:rFonts w:ascii="Palatino Linotype" w:hAnsi="Palatino Linotype"/>
          <w:color w:val="000000" w:themeColor="text1"/>
        </w:rPr>
      </w:pPr>
    </w:p>
    <w:p w14:paraId="75D23A98" w14:textId="6F03A129" w:rsidR="003857A8" w:rsidRPr="00962AB5" w:rsidRDefault="00470851" w:rsidP="001B37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De lo anterior se colige que </w:t>
      </w:r>
      <w:r w:rsidRPr="00962AB5">
        <w:rPr>
          <w:rFonts w:ascii="Palatino Linotype" w:hAnsi="Palatino Linotype" w:cs="Arial"/>
          <w:b/>
          <w:bCs/>
          <w:lang w:eastAsia="es-MX"/>
        </w:rPr>
        <w:t>cualquier persona</w:t>
      </w:r>
      <w:r w:rsidRPr="00962AB5">
        <w:rPr>
          <w:rFonts w:ascii="Palatino Linotype" w:hAnsi="Palatino Linotype" w:cs="Arial"/>
          <w:lang w:eastAsia="es-MX"/>
        </w:rPr>
        <w:t xml:space="preserve"> podrá </w:t>
      </w:r>
      <w:r w:rsidR="00007620" w:rsidRPr="00962AB5">
        <w:rPr>
          <w:rFonts w:ascii="Palatino Linotype" w:hAnsi="Palatino Linotype" w:cs="Arial"/>
          <w:lang w:eastAsia="es-MX"/>
        </w:rPr>
        <w:t>adquirir una base a fin de participar en</w:t>
      </w:r>
      <w:r w:rsidR="006333CE" w:rsidRPr="00962AB5">
        <w:rPr>
          <w:rFonts w:ascii="Palatino Linotype" w:hAnsi="Palatino Linotype" w:cs="Arial"/>
          <w:lang w:eastAsia="es-MX"/>
        </w:rPr>
        <w:t xml:space="preserve"> un procedimiento de licitación pública y, con ello, concursar para ganar el procedimiento mediante su respectiva propuesta.</w:t>
      </w:r>
    </w:p>
    <w:p w14:paraId="1DD62CB8" w14:textId="77777777" w:rsidR="00470851" w:rsidRPr="00962AB5" w:rsidRDefault="00470851" w:rsidP="00470851">
      <w:pPr>
        <w:pStyle w:val="Prrafodelista"/>
        <w:tabs>
          <w:tab w:val="left" w:pos="426"/>
        </w:tabs>
        <w:spacing w:before="240" w:after="240" w:line="360" w:lineRule="auto"/>
        <w:ind w:left="0" w:right="51"/>
        <w:jc w:val="both"/>
        <w:rPr>
          <w:rFonts w:ascii="Palatino Linotype" w:hAnsi="Palatino Linotype"/>
          <w:color w:val="000000" w:themeColor="text1"/>
        </w:rPr>
      </w:pPr>
    </w:p>
    <w:p w14:paraId="723FCF05" w14:textId="781676FB" w:rsidR="003857A8" w:rsidRPr="00962AB5" w:rsidRDefault="006333CE"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No obstante, debemos recordar </w:t>
      </w:r>
      <w:r w:rsidR="00EF4EE7" w:rsidRPr="00962AB5">
        <w:rPr>
          <w:rFonts w:ascii="Palatino Linotype" w:hAnsi="Palatino Linotype" w:cs="Arial"/>
          <w:lang w:eastAsia="es-MX"/>
        </w:rPr>
        <w:t xml:space="preserve">que </w:t>
      </w:r>
      <w:r w:rsidR="00900FF2" w:rsidRPr="00962AB5">
        <w:rPr>
          <w:rFonts w:ascii="Palatino Linotype" w:hAnsi="Palatino Linotype" w:cs="Arial"/>
          <w:b/>
          <w:bCs/>
          <w:lang w:eastAsia="es-MX"/>
        </w:rPr>
        <w:t>únicamente</w:t>
      </w:r>
      <w:r w:rsidR="00900FF2" w:rsidRPr="00962AB5">
        <w:rPr>
          <w:rFonts w:ascii="Palatino Linotype" w:hAnsi="Palatino Linotype" w:cs="Arial"/>
          <w:lang w:eastAsia="es-MX"/>
        </w:rPr>
        <w:t xml:space="preserve"> son de interés público los nombres de </w:t>
      </w:r>
      <w:r w:rsidR="00B76FBD" w:rsidRPr="00962AB5">
        <w:rPr>
          <w:rFonts w:ascii="Palatino Linotype" w:hAnsi="Palatino Linotype" w:cs="Arial"/>
          <w:lang w:eastAsia="es-MX"/>
        </w:rPr>
        <w:t>las personas físicas o jurídicas colectivas</w:t>
      </w:r>
      <w:r w:rsidR="00900FF2" w:rsidRPr="00962AB5">
        <w:rPr>
          <w:rFonts w:ascii="Palatino Linotype" w:hAnsi="Palatino Linotype" w:cs="Arial"/>
          <w:lang w:eastAsia="es-MX"/>
        </w:rPr>
        <w:t xml:space="preserve"> quienes hayan suscrito </w:t>
      </w:r>
      <w:r w:rsidR="00F363B3" w:rsidRPr="00962AB5">
        <w:rPr>
          <w:rFonts w:ascii="Palatino Linotype" w:hAnsi="Palatino Linotype" w:cs="Arial"/>
          <w:lang w:eastAsia="es-MX"/>
        </w:rPr>
        <w:t>un contrato de prestación o adquisición de bienes o servicios, pues a estos sujetos se les asignan recursos públicos en contraprestación de un bien o servicio determinado.</w:t>
      </w:r>
    </w:p>
    <w:p w14:paraId="435CB7D9" w14:textId="77777777" w:rsidR="003857A8" w:rsidRPr="00962AB5" w:rsidRDefault="003857A8" w:rsidP="003857A8">
      <w:pPr>
        <w:pStyle w:val="Prrafodelista"/>
        <w:tabs>
          <w:tab w:val="left" w:pos="426"/>
        </w:tabs>
        <w:spacing w:before="240" w:after="240" w:line="360" w:lineRule="auto"/>
        <w:ind w:left="0" w:right="51"/>
        <w:jc w:val="both"/>
        <w:rPr>
          <w:rFonts w:ascii="Palatino Linotype" w:hAnsi="Palatino Linotype"/>
          <w:color w:val="000000" w:themeColor="text1"/>
        </w:rPr>
      </w:pPr>
    </w:p>
    <w:p w14:paraId="50D84511" w14:textId="674E44FD" w:rsidR="003857A8" w:rsidRPr="00962AB5" w:rsidRDefault="00F363B3"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lastRenderedPageBreak/>
        <w:t xml:space="preserve">Por ende, el nombre de una persona física o </w:t>
      </w:r>
      <w:r w:rsidR="00B76FBD" w:rsidRPr="00962AB5">
        <w:rPr>
          <w:rFonts w:ascii="Palatino Linotype" w:hAnsi="Palatino Linotype" w:cs="Arial"/>
          <w:lang w:eastAsia="es-MX"/>
        </w:rPr>
        <w:t>jurídica</w:t>
      </w:r>
      <w:r w:rsidRPr="00962AB5">
        <w:rPr>
          <w:rFonts w:ascii="Palatino Linotype" w:hAnsi="Palatino Linotype" w:cs="Arial"/>
          <w:lang w:eastAsia="es-MX"/>
        </w:rPr>
        <w:t xml:space="preserve"> colectiva que compró una base de licitación, pero que no ganó el procedimiento, no abonaría en nada a la transparencia o ejercicio de rendición de cuentas públicas del </w:t>
      </w:r>
      <w:r w:rsidR="00771CBF" w:rsidRPr="00962AB5">
        <w:rPr>
          <w:rFonts w:ascii="Palatino Linotype" w:hAnsi="Palatino Linotype" w:cs="Arial"/>
          <w:b/>
          <w:bCs/>
          <w:lang w:eastAsia="es-MX"/>
        </w:rPr>
        <w:t>SUJETO OBLIGADO</w:t>
      </w:r>
      <w:r w:rsidR="00771CBF" w:rsidRPr="00962AB5">
        <w:rPr>
          <w:rFonts w:ascii="Palatino Linotype" w:hAnsi="Palatino Linotype" w:cs="Arial"/>
          <w:lang w:eastAsia="es-MX"/>
        </w:rPr>
        <w:t>.</w:t>
      </w:r>
    </w:p>
    <w:p w14:paraId="1ABA9A45" w14:textId="77777777" w:rsidR="00203DE3" w:rsidRPr="00962AB5" w:rsidRDefault="00203DE3" w:rsidP="00203DE3">
      <w:pPr>
        <w:pStyle w:val="Prrafodelista"/>
        <w:tabs>
          <w:tab w:val="left" w:pos="426"/>
        </w:tabs>
        <w:spacing w:before="240" w:after="240" w:line="360" w:lineRule="auto"/>
        <w:ind w:left="0" w:right="51"/>
        <w:jc w:val="both"/>
        <w:rPr>
          <w:rFonts w:ascii="Palatino Linotype" w:hAnsi="Palatino Linotype"/>
          <w:color w:val="000000" w:themeColor="text1"/>
        </w:rPr>
      </w:pPr>
    </w:p>
    <w:p w14:paraId="658DC194" w14:textId="27A37DE0" w:rsidR="00771CBF" w:rsidRPr="00962AB5" w:rsidRDefault="00203DE3"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De tal óptica que el </w:t>
      </w:r>
      <w:r w:rsidRPr="00962AB5">
        <w:rPr>
          <w:rFonts w:ascii="Palatino Linotype" w:hAnsi="Palatino Linotype" w:cs="Arial"/>
          <w:b/>
          <w:bCs/>
          <w:lang w:eastAsia="es-MX"/>
        </w:rPr>
        <w:t>SUJETO OBLIGADO</w:t>
      </w:r>
      <w:r w:rsidRPr="00962AB5">
        <w:rPr>
          <w:rFonts w:ascii="Palatino Linotype" w:hAnsi="Palatino Linotype" w:cs="Arial"/>
          <w:lang w:eastAsia="es-MX"/>
        </w:rPr>
        <w:t xml:space="preserve"> deberá observar lo establecido en el artículo </w:t>
      </w:r>
      <w:r w:rsidR="00CD04C5" w:rsidRPr="00962AB5">
        <w:rPr>
          <w:rFonts w:ascii="Palatino Linotype" w:hAnsi="Palatino Linotype" w:cs="Arial"/>
          <w:lang w:eastAsia="es-MX"/>
        </w:rPr>
        <w:t>143, fracción I, de la Ley de Transparencia y Acceso a la Información Pública del Estado de México y Municipios, el cual refiere lo siguiente:</w:t>
      </w:r>
    </w:p>
    <w:p w14:paraId="142F27AC" w14:textId="77777777" w:rsidR="003857A8" w:rsidRPr="00962AB5" w:rsidRDefault="003857A8" w:rsidP="003857A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C68A419" w14:textId="77777777" w:rsidR="0015703C" w:rsidRPr="00962AB5" w:rsidRDefault="00CD04C5" w:rsidP="00CD04C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r w:rsidR="0015703C" w:rsidRPr="00962AB5">
        <w:rPr>
          <w:rFonts w:ascii="Palatino Linotype" w:hAnsi="Palatino Linotype"/>
          <w:b/>
          <w:bCs/>
          <w:i/>
          <w:iCs/>
          <w:color w:val="000000" w:themeColor="text1"/>
          <w:sz w:val="22"/>
        </w:rPr>
        <w:t>Artículo 143.</w:t>
      </w:r>
      <w:r w:rsidR="0015703C" w:rsidRPr="00962AB5">
        <w:rPr>
          <w:rFonts w:ascii="Palatino Linotype" w:hAnsi="Palatino Linotype"/>
          <w:i/>
          <w:iCs/>
          <w:color w:val="000000" w:themeColor="text1"/>
          <w:sz w:val="22"/>
        </w:rPr>
        <w:t xml:space="preserve"> Para los efectos de esta Ley se considera información confidencial, la clasificada como tal, de manera permanente, por su naturaleza, cuando: </w:t>
      </w:r>
    </w:p>
    <w:p w14:paraId="7493F27C" w14:textId="799B7872" w:rsidR="00CD04C5" w:rsidRPr="00962AB5" w:rsidRDefault="0015703C" w:rsidP="00CD04C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b/>
          <w:bCs/>
          <w:i/>
          <w:iCs/>
          <w:color w:val="000000" w:themeColor="text1"/>
          <w:sz w:val="22"/>
        </w:rPr>
        <w:t>I.</w:t>
      </w:r>
      <w:r w:rsidRPr="00962AB5">
        <w:rPr>
          <w:rFonts w:ascii="Palatino Linotype" w:hAnsi="Palatino Linotype"/>
          <w:i/>
          <w:iCs/>
          <w:color w:val="000000" w:themeColor="text1"/>
          <w:sz w:val="22"/>
        </w:rPr>
        <w:t xml:space="preserve"> Se refiera a la información privada y los datos personales concernientes a una persona física o jurídico colectiva identificada o identificable;</w:t>
      </w:r>
    </w:p>
    <w:p w14:paraId="7AD247E3" w14:textId="1F93867F" w:rsidR="0015703C" w:rsidRPr="00962AB5" w:rsidRDefault="0015703C" w:rsidP="00CD04C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962AB5">
        <w:rPr>
          <w:rFonts w:ascii="Palatino Linotype" w:hAnsi="Palatino Linotype"/>
          <w:i/>
          <w:iCs/>
          <w:color w:val="000000" w:themeColor="text1"/>
          <w:sz w:val="22"/>
        </w:rPr>
        <w:t>(…)”</w:t>
      </w:r>
    </w:p>
    <w:p w14:paraId="75A02A7F" w14:textId="77777777" w:rsidR="00CD04C5" w:rsidRPr="00962AB5" w:rsidRDefault="00CD04C5" w:rsidP="003857A8">
      <w:pPr>
        <w:pStyle w:val="Prrafodelista"/>
        <w:tabs>
          <w:tab w:val="left" w:pos="426"/>
        </w:tabs>
        <w:spacing w:before="240" w:after="240" w:line="360" w:lineRule="auto"/>
        <w:ind w:left="0" w:right="51"/>
        <w:jc w:val="both"/>
        <w:rPr>
          <w:rFonts w:ascii="Palatino Linotype" w:hAnsi="Palatino Linotype"/>
          <w:color w:val="000000" w:themeColor="text1"/>
        </w:rPr>
      </w:pPr>
    </w:p>
    <w:p w14:paraId="1C7A8F48" w14:textId="5D6DC72B" w:rsidR="003857A8" w:rsidRPr="00962AB5" w:rsidRDefault="00771CBF"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Por lo anterior, el </w:t>
      </w:r>
      <w:r w:rsidRPr="00962AB5">
        <w:rPr>
          <w:rFonts w:ascii="Palatino Linotype" w:hAnsi="Palatino Linotype" w:cs="Arial"/>
          <w:b/>
          <w:bCs/>
          <w:lang w:eastAsia="es-MX"/>
        </w:rPr>
        <w:t>SUJETO OBLIGADO</w:t>
      </w:r>
      <w:r w:rsidRPr="00962AB5">
        <w:rPr>
          <w:rFonts w:ascii="Palatino Linotype" w:hAnsi="Palatino Linotype" w:cs="Arial"/>
          <w:lang w:eastAsia="es-MX"/>
        </w:rPr>
        <w:t xml:space="preserve"> deberá clasificar como </w:t>
      </w:r>
      <w:r w:rsidRPr="00962AB5">
        <w:rPr>
          <w:rFonts w:ascii="Palatino Linotype" w:hAnsi="Palatino Linotype" w:cs="Arial"/>
          <w:b/>
          <w:bCs/>
          <w:lang w:eastAsia="es-MX"/>
        </w:rPr>
        <w:t>confidencial</w:t>
      </w:r>
      <w:r w:rsidRPr="00962AB5">
        <w:rPr>
          <w:rFonts w:ascii="Palatino Linotype" w:hAnsi="Palatino Linotype" w:cs="Arial"/>
          <w:lang w:eastAsia="es-MX"/>
        </w:rPr>
        <w:t xml:space="preserve"> el nombre de las personas físicas y/o jurídico-colectivas quienes compraron bases de licitación pero que </w:t>
      </w:r>
      <w:r w:rsidRPr="00962AB5">
        <w:rPr>
          <w:rFonts w:ascii="Palatino Linotype" w:hAnsi="Palatino Linotype" w:cs="Arial"/>
          <w:b/>
          <w:bCs/>
          <w:lang w:eastAsia="es-MX"/>
        </w:rPr>
        <w:t>no ganaron</w:t>
      </w:r>
      <w:r w:rsidRPr="00962AB5">
        <w:rPr>
          <w:rFonts w:ascii="Palatino Linotype" w:hAnsi="Palatino Linotype" w:cs="Arial"/>
          <w:lang w:eastAsia="es-MX"/>
        </w:rPr>
        <w:t xml:space="preserve"> el procedimiento adquisitivo.</w:t>
      </w:r>
    </w:p>
    <w:p w14:paraId="4EB10295" w14:textId="77777777" w:rsidR="006A4CFF" w:rsidRPr="00962AB5" w:rsidRDefault="006A4CFF" w:rsidP="006A4CFF">
      <w:pPr>
        <w:pStyle w:val="Prrafodelista"/>
        <w:tabs>
          <w:tab w:val="left" w:pos="426"/>
        </w:tabs>
        <w:spacing w:before="240" w:after="240" w:line="360" w:lineRule="auto"/>
        <w:ind w:left="0" w:right="51"/>
        <w:jc w:val="both"/>
        <w:rPr>
          <w:rFonts w:ascii="Palatino Linotype" w:hAnsi="Palatino Linotype"/>
          <w:color w:val="000000" w:themeColor="text1"/>
        </w:rPr>
      </w:pPr>
    </w:p>
    <w:p w14:paraId="361F726A" w14:textId="0597EED8" w:rsidR="00B371D4" w:rsidRPr="00962AB5" w:rsidRDefault="006A4CFF"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R</w:t>
      </w:r>
      <w:r w:rsidR="007B24C1" w:rsidRPr="00962AB5">
        <w:rPr>
          <w:rFonts w:ascii="Palatino Linotype" w:hAnsi="Palatino Linotype" w:cs="Arial"/>
          <w:lang w:eastAsia="es-MX"/>
        </w:rPr>
        <w:t>azón de lo anterior</w:t>
      </w:r>
      <w:r w:rsidR="00B371D4" w:rsidRPr="00962AB5">
        <w:rPr>
          <w:rFonts w:ascii="Palatino Linotype" w:hAnsi="Palatino Linotype"/>
          <w:lang w:eastAsia="es-MX"/>
        </w:rPr>
        <w:t xml:space="preserve">, el </w:t>
      </w:r>
      <w:r w:rsidR="00B371D4" w:rsidRPr="00962AB5">
        <w:rPr>
          <w:rFonts w:ascii="Palatino Linotype" w:hAnsi="Palatino Linotype"/>
          <w:b/>
          <w:lang w:eastAsia="es-MX"/>
        </w:rPr>
        <w:t>SUJETO OBLIGADO</w:t>
      </w:r>
      <w:r w:rsidR="00B371D4" w:rsidRPr="00962AB5">
        <w:rPr>
          <w:rFonts w:ascii="Palatino Linotype" w:hAnsi="Palatino Linotype"/>
          <w:lang w:eastAsia="es-MX"/>
        </w:rPr>
        <w:t xml:space="preserve"> deberá remitir el debido Acuerdo de </w:t>
      </w:r>
      <w:r w:rsidR="007B24C1" w:rsidRPr="00962AB5">
        <w:rPr>
          <w:rFonts w:ascii="Palatino Linotype" w:hAnsi="Palatino Linotype"/>
          <w:lang w:eastAsia="es-MX"/>
        </w:rPr>
        <w:t xml:space="preserve">Clasificación, </w:t>
      </w:r>
      <w:r w:rsidR="00B371D4" w:rsidRPr="00962AB5">
        <w:rPr>
          <w:rFonts w:ascii="Palatino Linotype" w:hAnsi="Palatino Linotype"/>
          <w:lang w:eastAsia="es-MX"/>
        </w:rPr>
        <w:t>fundado y motivado</w:t>
      </w:r>
      <w:r w:rsidR="007B24C1" w:rsidRPr="00962AB5">
        <w:rPr>
          <w:rFonts w:ascii="Palatino Linotype" w:hAnsi="Palatino Linotype"/>
          <w:lang w:eastAsia="es-MX"/>
        </w:rPr>
        <w:t>,</w:t>
      </w:r>
      <w:r w:rsidR="00B371D4" w:rsidRPr="00962AB5">
        <w:rPr>
          <w:rFonts w:ascii="Palatino Linotype" w:hAnsi="Palatino Linotype"/>
          <w:lang w:eastAsia="es-MX"/>
        </w:rPr>
        <w:t xml:space="preserve"> donde determine la clasificación de la información como reservada</w:t>
      </w:r>
      <w:r w:rsidR="007B24C1" w:rsidRPr="00962AB5">
        <w:rPr>
          <w:rFonts w:ascii="Palatino Linotype" w:hAnsi="Palatino Linotype"/>
          <w:lang w:eastAsia="es-MX"/>
        </w:rPr>
        <w:t xml:space="preserve"> o confidencial</w:t>
      </w:r>
      <w:r w:rsidR="00B371D4" w:rsidRPr="00962AB5">
        <w:rPr>
          <w:rFonts w:ascii="Palatino Linotype" w:hAnsi="Palatino Linotype"/>
          <w:lang w:eastAsia="es-MX"/>
        </w:rPr>
        <w:t>,</w:t>
      </w:r>
      <w:r w:rsidR="007B24C1" w:rsidRPr="00962AB5">
        <w:rPr>
          <w:rFonts w:ascii="Palatino Linotype" w:hAnsi="Palatino Linotype"/>
          <w:lang w:eastAsia="es-MX"/>
        </w:rPr>
        <w:t xml:space="preserve"> según corresponda,</w:t>
      </w:r>
      <w:r w:rsidR="00B371D4" w:rsidRPr="00962AB5">
        <w:rPr>
          <w:rFonts w:ascii="Palatino Linotype" w:hAnsi="Palatino Linotype"/>
          <w:lang w:eastAsia="es-MX"/>
        </w:rPr>
        <w:t xml:space="preserve">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w:t>
      </w:r>
      <w:r w:rsidR="00B371D4" w:rsidRPr="00962AB5">
        <w:rPr>
          <w:rFonts w:ascii="Palatino Linotype" w:hAnsi="Palatino Linotype"/>
          <w:lang w:eastAsia="es-MX"/>
        </w:rPr>
        <w:lastRenderedPageBreak/>
        <w:t>Información, así como para la elaboración de Versiones Públicas, que literalmente expresan:</w:t>
      </w:r>
    </w:p>
    <w:p w14:paraId="7B670059"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“Artículo 49</w:t>
      </w:r>
      <w:r w:rsidRPr="00962AB5">
        <w:rPr>
          <w:rFonts w:ascii="Palatino Linotype" w:hAnsi="Palatino Linotype"/>
          <w:i/>
          <w:sz w:val="22"/>
          <w:lang w:eastAsia="es-MX"/>
        </w:rPr>
        <w:t xml:space="preserve">. Los Comités de Transparencia tendrán las siguientes atribuciones: </w:t>
      </w:r>
    </w:p>
    <w:p w14:paraId="398546A6"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VIII. Aprobar, modificar o revocar la clasificación de la información; </w:t>
      </w:r>
    </w:p>
    <w:p w14:paraId="48F432EF"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5B52D27D"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Artículo 132</w:t>
      </w:r>
      <w:r w:rsidRPr="00962AB5">
        <w:rPr>
          <w:rFonts w:ascii="Palatino Linotype" w:hAnsi="Palatino Linotype"/>
          <w:i/>
          <w:sz w:val="22"/>
          <w:lang w:eastAsia="es-MX"/>
        </w:rPr>
        <w:t xml:space="preserve">. La clasificación de la información se llevará a cabo en el momento en que: </w:t>
      </w:r>
    </w:p>
    <w:p w14:paraId="1361F32F"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I. Se reciba una solicitud de acceso a la información; </w:t>
      </w:r>
    </w:p>
    <w:p w14:paraId="2FBB0986"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II. Se determine mediante resolución de autoridad competente; o </w:t>
      </w:r>
    </w:p>
    <w:p w14:paraId="35691D0B"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III. Se generen versiones públicas para dar cumplimiento a las obligaciones de transparencia previstas en esta Ley.” </w:t>
      </w:r>
    </w:p>
    <w:p w14:paraId="1C8BEDCA"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3F2E1A1A"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Cuarto.</w:t>
      </w:r>
      <w:r w:rsidRPr="00962AB5">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6AC285E"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75957E9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Quinto.</w:t>
      </w:r>
      <w:r w:rsidRPr="00962AB5">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25EB35"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60BCF20B"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Sexto.</w:t>
      </w:r>
      <w:r w:rsidRPr="00962AB5">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B9E8D21"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1C990282"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lastRenderedPageBreak/>
        <w:t xml:space="preserve">La clasificación de información se realizará conforme a un análisis caso por caso, mediante la aplicación de la prueba de daño y de interés público. </w:t>
      </w:r>
    </w:p>
    <w:p w14:paraId="3501EEB3"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262F08B8"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Séptimo.</w:t>
      </w:r>
      <w:r w:rsidRPr="00962AB5">
        <w:rPr>
          <w:rFonts w:ascii="Palatino Linotype" w:hAnsi="Palatino Linotype"/>
          <w:i/>
          <w:sz w:val="22"/>
          <w:lang w:eastAsia="es-MX"/>
        </w:rPr>
        <w:t xml:space="preserve"> La clasificación de la información se llevará a cabo en el momento en que: I. Se reciba una solicitud de acceso a la información; </w:t>
      </w:r>
    </w:p>
    <w:p w14:paraId="756E3D7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21387757"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II. Se determine mediante resolución de autoridad competente, o </w:t>
      </w:r>
    </w:p>
    <w:p w14:paraId="0E47032D"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III. Se generen versiones públicas para dar cumplimiento a las obligaciones de transparencia previstas en la Ley General, la Ley Federal y las correspondientes de las entidades federativas. </w:t>
      </w:r>
    </w:p>
    <w:p w14:paraId="55517C29"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32150E2E"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6CCDDA0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3031CD7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Octavo.</w:t>
      </w:r>
      <w:r w:rsidRPr="00962AB5">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1A3BAAE"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013D4908"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272764A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En caso de referirse a información reservada, la motivación de la clasificación también deberá comprender las circunstancias que justifican el establecimiento de determinado plazo de reserva. </w:t>
      </w:r>
    </w:p>
    <w:p w14:paraId="2D4CB76A"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732521CD"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8EB82F"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683CCB4C"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w:t>
      </w:r>
      <w:r w:rsidRPr="00962AB5">
        <w:rPr>
          <w:rFonts w:ascii="Palatino Linotype" w:hAnsi="Palatino Linotype"/>
          <w:i/>
          <w:sz w:val="22"/>
          <w:lang w:eastAsia="es-MX"/>
        </w:rPr>
        <w:lastRenderedPageBreak/>
        <w:t xml:space="preserve">motivando la clasificación de las partes o secciones que se testen, siguiendo los procedimientos establecidos en el Capítulo IX de los presentes lineamientos. </w:t>
      </w:r>
    </w:p>
    <w:p w14:paraId="7F5015EC"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3E65ED7B"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b/>
          <w:i/>
          <w:sz w:val="22"/>
          <w:lang w:eastAsia="es-MX"/>
        </w:rPr>
        <w:t>Décimo</w:t>
      </w:r>
      <w:r w:rsidRPr="00962AB5">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67544D24"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28204688"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r w:rsidRPr="00962AB5">
        <w:rPr>
          <w:rFonts w:ascii="Palatino Linotype" w:hAnsi="Palatino Linotype"/>
          <w:i/>
          <w:sz w:val="22"/>
          <w:lang w:eastAsia="es-MX"/>
        </w:rPr>
        <w:t xml:space="preserve">En ausencia de los titulares de las áreas, la información será clasificada o desclasificada por la persona que lo supla, en términos de la normativa que rija la actuación del sujeto obligado. </w:t>
      </w:r>
    </w:p>
    <w:p w14:paraId="793E8AD2" w14:textId="77777777" w:rsidR="00B371D4" w:rsidRPr="00962AB5" w:rsidRDefault="00B371D4" w:rsidP="00B371D4">
      <w:pPr>
        <w:spacing w:line="276" w:lineRule="auto"/>
        <w:ind w:left="567" w:right="567"/>
        <w:contextualSpacing/>
        <w:jc w:val="both"/>
        <w:rPr>
          <w:rFonts w:ascii="Palatino Linotype" w:hAnsi="Palatino Linotype"/>
          <w:i/>
          <w:sz w:val="22"/>
          <w:lang w:eastAsia="es-MX"/>
        </w:rPr>
      </w:pPr>
    </w:p>
    <w:p w14:paraId="6F609C10" w14:textId="77777777" w:rsidR="00B371D4" w:rsidRPr="00962AB5" w:rsidRDefault="00B371D4" w:rsidP="00B371D4">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962AB5">
        <w:rPr>
          <w:rFonts w:ascii="Palatino Linotype" w:hAnsi="Palatino Linotype"/>
          <w:b/>
          <w:i/>
          <w:sz w:val="22"/>
          <w:lang w:eastAsia="es-MX"/>
        </w:rPr>
        <w:t>Décimo primero</w:t>
      </w:r>
      <w:r w:rsidRPr="00962AB5">
        <w:rPr>
          <w:rFonts w:ascii="Palatino Linotype" w:hAnsi="Palatino Linotype"/>
          <w:i/>
          <w:sz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5002BA"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74947C6D" w14:textId="69AE62E6" w:rsidR="00DF6794" w:rsidRPr="00962AB5"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En </w:t>
      </w:r>
      <w:r w:rsidRPr="00962AB5">
        <w:rPr>
          <w:rFonts w:ascii="Palatino Linotype" w:hAnsi="Palatino Linotype"/>
          <w:lang w:eastAsia="es-MX"/>
        </w:rPr>
        <w:t>tal contexto se deberá</w:t>
      </w:r>
      <w:r w:rsidR="005025F7" w:rsidRPr="00962AB5">
        <w:rPr>
          <w:rFonts w:ascii="Palatino Linotype" w:hAnsi="Palatino Linotype"/>
          <w:lang w:eastAsia="es-MX"/>
        </w:rPr>
        <w:t xml:space="preserve"> acompañar a la o las versiones públicas que se generen con el Acuerdo de Clasificación respectivo en el que se funden y motiven las razones por las que determinada información debe ser restringida</w:t>
      </w:r>
      <w:r w:rsidRPr="00962AB5">
        <w:rPr>
          <w:rFonts w:ascii="Palatino Linotype" w:hAnsi="Palatino Linotype"/>
          <w:lang w:eastAsia="es-MX"/>
        </w:rPr>
        <w:t>.</w:t>
      </w:r>
    </w:p>
    <w:p w14:paraId="5610E738" w14:textId="77777777" w:rsidR="00B371D4" w:rsidRPr="00962AB5"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5DB7A533" w:rsidR="00C65875" w:rsidRPr="00962AB5" w:rsidRDefault="006149C2"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962AB5">
        <w:rPr>
          <w:rFonts w:ascii="Palatino Linotype" w:hAnsi="Palatino Linotype" w:cs="Arial"/>
          <w:b/>
          <w:bCs/>
          <w:lang w:eastAsia="es-MX"/>
        </w:rPr>
        <w:t>SEXTO</w:t>
      </w:r>
      <w:r w:rsidR="00C65875" w:rsidRPr="00962AB5">
        <w:rPr>
          <w:rFonts w:ascii="Palatino Linotype" w:hAnsi="Palatino Linotype" w:cs="Arial"/>
          <w:b/>
          <w:bCs/>
          <w:lang w:eastAsia="es-MX"/>
        </w:rPr>
        <w:t>. Decisión.</w:t>
      </w:r>
    </w:p>
    <w:p w14:paraId="4F7D07A9" w14:textId="2B55908E" w:rsidR="00C65875" w:rsidRPr="00962AB5" w:rsidRDefault="0087130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s="Arial"/>
          <w:lang w:eastAsia="es-MX"/>
        </w:rPr>
        <w:t xml:space="preserve">A lo </w:t>
      </w:r>
      <w:r w:rsidR="00F9010C" w:rsidRPr="00962AB5">
        <w:rPr>
          <w:rFonts w:ascii="Palatino Linotype" w:hAnsi="Palatino Linotype" w:cs="Arial"/>
          <w:lang w:eastAsia="es-MX"/>
        </w:rPr>
        <w:t xml:space="preserve">largo del presente estudio se demostró que la </w:t>
      </w:r>
      <w:r w:rsidR="00DD38C0" w:rsidRPr="00962AB5">
        <w:rPr>
          <w:rFonts w:ascii="Palatino Linotype" w:hAnsi="Palatino Linotype" w:cs="Arial"/>
          <w:lang w:eastAsia="es-MX"/>
        </w:rPr>
        <w:t xml:space="preserve">respuesta proveída por el </w:t>
      </w:r>
      <w:r w:rsidR="00DD38C0" w:rsidRPr="00962AB5">
        <w:rPr>
          <w:rFonts w:ascii="Palatino Linotype" w:hAnsi="Palatino Linotype" w:cs="Arial"/>
          <w:b/>
          <w:lang w:eastAsia="es-MX"/>
        </w:rPr>
        <w:t xml:space="preserve">SUJETO OBLIGADO </w:t>
      </w:r>
      <w:r w:rsidR="00DD38C0" w:rsidRPr="00962AB5">
        <w:rPr>
          <w:rFonts w:ascii="Palatino Linotype" w:hAnsi="Palatino Linotype" w:cs="Arial"/>
          <w:lang w:eastAsia="es-MX"/>
        </w:rPr>
        <w:t xml:space="preserve"> </w:t>
      </w:r>
      <w:r w:rsidR="005025F7" w:rsidRPr="00962AB5">
        <w:rPr>
          <w:rFonts w:ascii="Palatino Linotype" w:hAnsi="Palatino Linotype" w:cs="Arial"/>
          <w:lang w:eastAsia="es-MX"/>
        </w:rPr>
        <w:t xml:space="preserve">había atendido de forma parcial el derecho de acceso a la información de la </w:t>
      </w:r>
      <w:r w:rsidR="005025F7" w:rsidRPr="00962AB5">
        <w:rPr>
          <w:rFonts w:ascii="Palatino Linotype" w:hAnsi="Palatino Linotype" w:cs="Arial"/>
          <w:b/>
          <w:lang w:eastAsia="es-MX"/>
        </w:rPr>
        <w:t>RECURRENTE</w:t>
      </w:r>
      <w:r w:rsidR="00F9010C" w:rsidRPr="00962AB5">
        <w:rPr>
          <w:rFonts w:ascii="Palatino Linotype" w:hAnsi="Palatino Linotype" w:cs="Arial"/>
          <w:lang w:eastAsia="es-MX"/>
        </w:rPr>
        <w:t>. Por ello, una vez establecida la competencia de</w:t>
      </w:r>
      <w:r w:rsidR="005423CB" w:rsidRPr="00962AB5">
        <w:rPr>
          <w:rFonts w:ascii="Palatino Linotype" w:hAnsi="Palatino Linotype" w:cs="Arial"/>
          <w:lang w:eastAsia="es-MX"/>
        </w:rPr>
        <w:t xml:space="preserve"> </w:t>
      </w:r>
      <w:r w:rsidR="00F9010C" w:rsidRPr="00962AB5">
        <w:rPr>
          <w:rFonts w:ascii="Palatino Linotype" w:hAnsi="Palatino Linotype" w:cs="Arial"/>
          <w:lang w:eastAsia="es-MX"/>
        </w:rPr>
        <w:t>l</w:t>
      </w:r>
      <w:r w:rsidR="005423CB" w:rsidRPr="00962AB5">
        <w:rPr>
          <w:rFonts w:ascii="Palatino Linotype" w:hAnsi="Palatino Linotype" w:cs="Arial"/>
          <w:lang w:eastAsia="es-MX"/>
        </w:rPr>
        <w:t>os</w:t>
      </w:r>
      <w:r w:rsidR="00F9010C" w:rsidRPr="00962AB5">
        <w:rPr>
          <w:rFonts w:ascii="Palatino Linotype" w:hAnsi="Palatino Linotype" w:cs="Arial"/>
          <w:lang w:eastAsia="es-MX"/>
        </w:rPr>
        <w:t xml:space="preserve"> </w:t>
      </w:r>
      <w:r w:rsidR="006F323E" w:rsidRPr="00962AB5">
        <w:rPr>
          <w:rFonts w:ascii="Palatino Linotype" w:hAnsi="Palatino Linotype" w:cs="Arial"/>
          <w:lang w:eastAsia="es-MX"/>
        </w:rPr>
        <w:t>Servicios Educativos Integrados al Estado de México</w:t>
      </w:r>
      <w:r w:rsidR="00F9010C" w:rsidRPr="00962AB5">
        <w:rPr>
          <w:rFonts w:ascii="Palatino Linotype" w:hAnsi="Palatino Linotype" w:cs="Arial"/>
          <w:lang w:eastAsia="es-MX"/>
        </w:rPr>
        <w:t xml:space="preserve"> para poseer, generar y administrar lo solicitado, </w:t>
      </w:r>
      <w:r w:rsidR="005423CB" w:rsidRPr="00962AB5">
        <w:rPr>
          <w:rFonts w:ascii="Palatino Linotype" w:hAnsi="Palatino Linotype" w:cs="Arial"/>
          <w:lang w:eastAsia="es-MX"/>
        </w:rPr>
        <w:t xml:space="preserve">así como la improcedencia del cambio de modalidad de </w:t>
      </w:r>
      <w:r w:rsidR="005423CB" w:rsidRPr="00962AB5">
        <w:rPr>
          <w:rFonts w:ascii="Palatino Linotype" w:hAnsi="Palatino Linotype" w:cs="Arial"/>
          <w:lang w:eastAsia="es-MX"/>
        </w:rPr>
        <w:lastRenderedPageBreak/>
        <w:t xml:space="preserve">entrega de la información pretendido por la Directora de Recursos Materiales y Financieros, se </w:t>
      </w:r>
      <w:r w:rsidR="005423CB" w:rsidRPr="00962AB5">
        <w:rPr>
          <w:rFonts w:ascii="Palatino Linotype" w:hAnsi="Palatino Linotype" w:cs="Arial"/>
          <w:b/>
          <w:lang w:eastAsia="es-MX"/>
        </w:rPr>
        <w:t>ordenó</w:t>
      </w:r>
      <w:r w:rsidR="005423CB" w:rsidRPr="00962AB5">
        <w:rPr>
          <w:rFonts w:ascii="Palatino Linotype" w:hAnsi="Palatino Linotype" w:cs="Arial"/>
          <w:lang w:eastAsia="es-MX"/>
        </w:rPr>
        <w:t xml:space="preserve"> su entrega vía SAIMEX</w:t>
      </w:r>
      <w:r w:rsidR="00FC22A5" w:rsidRPr="00962AB5">
        <w:rPr>
          <w:rFonts w:ascii="Palatino Linotype" w:hAnsi="Palatino Linotype" w:cs="Arial"/>
          <w:lang w:eastAsia="es-MX"/>
        </w:rPr>
        <w:t>.</w:t>
      </w:r>
    </w:p>
    <w:p w14:paraId="53A0C7F3" w14:textId="77777777" w:rsidR="00E62DCB" w:rsidRPr="00962AB5"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FF46285" w:rsidR="00F01443" w:rsidRPr="00962AB5"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eastAsia="MS Mincho" w:hAnsi="Palatino Linotype" w:cstheme="majorBidi"/>
          <w:lang w:val="es-ES"/>
        </w:rPr>
        <w:t>Por lo tanto, e</w:t>
      </w:r>
      <w:r w:rsidR="003E6079" w:rsidRPr="00962AB5">
        <w:rPr>
          <w:rFonts w:ascii="Palatino Linotype" w:eastAsia="MS Mincho" w:hAnsi="Palatino Linotype" w:cstheme="majorBidi"/>
          <w:lang w:val="es-ES"/>
        </w:rPr>
        <w:t>n consecuencia y en mérito de lo expuesto en líneas anteriores, resultan</w:t>
      </w:r>
      <w:r w:rsidR="00FB5B03" w:rsidRPr="00962AB5">
        <w:rPr>
          <w:rFonts w:ascii="Palatino Linotype" w:eastAsia="MS Mincho" w:hAnsi="Palatino Linotype" w:cstheme="majorBidi"/>
          <w:lang w:val="es-ES"/>
        </w:rPr>
        <w:t xml:space="preserve"> </w:t>
      </w:r>
      <w:r w:rsidR="003E6079" w:rsidRPr="00962AB5">
        <w:rPr>
          <w:rFonts w:ascii="Palatino Linotype" w:eastAsia="MS Mincho" w:hAnsi="Palatino Linotype" w:cstheme="majorBidi"/>
          <w:lang w:val="es-ES"/>
        </w:rPr>
        <w:t xml:space="preserve">fundadas las razones o motivos de inconformidad hechos valer por </w:t>
      </w:r>
      <w:r w:rsidR="005423CB" w:rsidRPr="00962AB5">
        <w:rPr>
          <w:rFonts w:ascii="Palatino Linotype" w:eastAsia="MS Mincho" w:hAnsi="Palatino Linotype" w:cstheme="majorBidi"/>
          <w:lang w:val="es-ES"/>
        </w:rPr>
        <w:t>el</w:t>
      </w:r>
      <w:r w:rsidR="003E6079" w:rsidRPr="00962AB5">
        <w:rPr>
          <w:rFonts w:ascii="Palatino Linotype" w:eastAsia="MS Mincho" w:hAnsi="Palatino Linotype" w:cstheme="majorBidi"/>
          <w:lang w:val="es-ES"/>
        </w:rPr>
        <w:t xml:space="preserve"> </w:t>
      </w:r>
      <w:r w:rsidR="003E6079" w:rsidRPr="00962AB5">
        <w:rPr>
          <w:rFonts w:ascii="Palatino Linotype" w:eastAsia="MS Mincho" w:hAnsi="Palatino Linotype" w:cstheme="majorBidi"/>
          <w:b/>
          <w:lang w:val="es-ES"/>
        </w:rPr>
        <w:t>RECURRENTE</w:t>
      </w:r>
      <w:r w:rsidR="003E6079" w:rsidRPr="00962AB5">
        <w:rPr>
          <w:rFonts w:ascii="Palatino Linotype" w:eastAsia="MS Mincho" w:hAnsi="Palatino Linotype" w:cstheme="majorBidi"/>
          <w:lang w:val="es-ES"/>
        </w:rPr>
        <w:t xml:space="preserve"> dentro del recurso de revisión </w:t>
      </w:r>
      <w:r w:rsidR="006F323E" w:rsidRPr="00962AB5">
        <w:rPr>
          <w:rFonts w:ascii="Palatino Linotype" w:eastAsia="MS Mincho" w:hAnsi="Palatino Linotype" w:cstheme="majorBidi"/>
          <w:b/>
          <w:bCs/>
          <w:lang w:val="es-ES"/>
        </w:rPr>
        <w:t>17218/INFOEM/IP/RR/2022</w:t>
      </w:r>
      <w:r w:rsidR="003E6079" w:rsidRPr="00962AB5">
        <w:rPr>
          <w:rFonts w:ascii="Palatino Linotype" w:eastAsia="MS Mincho" w:hAnsi="Palatino Linotype" w:cstheme="majorBidi"/>
          <w:lang w:val="es-ES"/>
        </w:rPr>
        <w:t xml:space="preserve">; por ello, y con fundamento en la fracción </w:t>
      </w:r>
      <w:r w:rsidR="00743CAC" w:rsidRPr="00962AB5">
        <w:rPr>
          <w:rFonts w:ascii="Palatino Linotype" w:eastAsia="MS Mincho" w:hAnsi="Palatino Linotype" w:cstheme="majorBidi"/>
          <w:lang w:val="es-ES"/>
        </w:rPr>
        <w:t>I</w:t>
      </w:r>
      <w:r w:rsidR="003E6079" w:rsidRPr="00962AB5">
        <w:rPr>
          <w:rFonts w:ascii="Palatino Linotype" w:eastAsia="MS Mincho" w:hAnsi="Palatino Linotype" w:cstheme="majorBidi"/>
          <w:lang w:val="es-ES"/>
        </w:rPr>
        <w:t xml:space="preserve">II del numeral 186 de la Ley de Transparencia y Acceso a la Información Pública del Estado de México y Municipios, se </w:t>
      </w:r>
      <w:r w:rsidR="00FC22A5" w:rsidRPr="00962AB5">
        <w:rPr>
          <w:rFonts w:ascii="Palatino Linotype" w:eastAsia="MS Mincho" w:hAnsi="Palatino Linotype" w:cstheme="majorBidi"/>
          <w:b/>
          <w:lang w:val="es-ES"/>
        </w:rPr>
        <w:t>MODIFICA</w:t>
      </w:r>
      <w:r w:rsidR="003E6079" w:rsidRPr="00962AB5">
        <w:rPr>
          <w:rFonts w:ascii="Palatino Linotype" w:eastAsia="MS Mincho" w:hAnsi="Palatino Linotype" w:cstheme="majorBidi"/>
          <w:lang w:val="es-ES"/>
        </w:rPr>
        <w:t xml:space="preserve"> la respuesta a l</w:t>
      </w:r>
      <w:r w:rsidRPr="00962AB5">
        <w:rPr>
          <w:rFonts w:ascii="Palatino Linotype" w:eastAsia="MS Mincho" w:hAnsi="Palatino Linotype" w:cstheme="majorBidi"/>
          <w:lang w:val="es-ES"/>
        </w:rPr>
        <w:t>a</w:t>
      </w:r>
      <w:r w:rsidR="003E6079" w:rsidRPr="00962AB5">
        <w:rPr>
          <w:rFonts w:ascii="Palatino Linotype" w:eastAsia="MS Mincho" w:hAnsi="Palatino Linotype" w:cstheme="majorBidi"/>
          <w:lang w:val="es-ES"/>
        </w:rPr>
        <w:t xml:space="preserve"> solicitud de información número </w:t>
      </w:r>
      <w:r w:rsidR="006F323E" w:rsidRPr="00962AB5">
        <w:rPr>
          <w:rFonts w:ascii="Palatino Linotype" w:eastAsia="MS Mincho" w:hAnsi="Palatino Linotype" w:cstheme="majorBidi"/>
          <w:b/>
          <w:lang w:val="es-ES"/>
        </w:rPr>
        <w:t>00697/SEIEM/IP/2022</w:t>
      </w:r>
      <w:r w:rsidR="003E6079" w:rsidRPr="00962AB5">
        <w:rPr>
          <w:rFonts w:ascii="Palatino Linotype" w:eastAsia="MS Mincho" w:hAnsi="Palatino Linotype" w:cstheme="majorBidi"/>
          <w:lang w:val="es-ES"/>
        </w:rPr>
        <w:t>.</w:t>
      </w:r>
    </w:p>
    <w:p w14:paraId="370E910A" w14:textId="77777777" w:rsidR="00F01443" w:rsidRPr="00962AB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53BF8D5" w:rsidR="00A73C04" w:rsidRPr="00962AB5"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62AB5">
        <w:rPr>
          <w:rFonts w:ascii="Palatino Linotype" w:hAnsi="Palatino Linotype"/>
          <w:color w:val="000000" w:themeColor="text1"/>
          <w:lang w:val="es-ES"/>
        </w:rPr>
        <w:t xml:space="preserve">Por </w:t>
      </w:r>
      <w:r w:rsidR="00B41516" w:rsidRPr="00962AB5">
        <w:rPr>
          <w:rFonts w:ascii="Palatino Linotype" w:hAnsi="Palatino Linotype"/>
          <w:color w:val="000000" w:themeColor="text1"/>
        </w:rPr>
        <w:t xml:space="preserve">lo anteriormente expuesto y fundado, </w:t>
      </w:r>
      <w:r w:rsidR="003E6079" w:rsidRPr="00962AB5">
        <w:rPr>
          <w:rFonts w:ascii="Palatino Linotype" w:hAnsi="Palatino Linotype"/>
          <w:color w:val="000000" w:themeColor="text1"/>
        </w:rPr>
        <w:t>e</w:t>
      </w:r>
      <w:r w:rsidR="00B41516" w:rsidRPr="00962AB5">
        <w:rPr>
          <w:rFonts w:ascii="Palatino Linotype" w:hAnsi="Palatino Linotype"/>
          <w:color w:val="000000" w:themeColor="text1"/>
        </w:rPr>
        <w:t xml:space="preserve">ste </w:t>
      </w:r>
      <w:r w:rsidR="00B41516" w:rsidRPr="00962AB5">
        <w:rPr>
          <w:rFonts w:ascii="Palatino Linotype" w:hAnsi="Palatino Linotype"/>
          <w:b/>
          <w:color w:val="000000" w:themeColor="text1"/>
        </w:rPr>
        <w:t>ÓRGANO GARANTE</w:t>
      </w:r>
      <w:r w:rsidR="00B41516" w:rsidRPr="00962AB5">
        <w:rPr>
          <w:rFonts w:ascii="Palatino Linotype" w:hAnsi="Palatino Linotype"/>
          <w:color w:val="000000" w:themeColor="text1"/>
        </w:rPr>
        <w:t xml:space="preserve"> emite los siguientes:</w:t>
      </w:r>
      <w:r w:rsidR="003E6079" w:rsidRPr="00962AB5">
        <w:rPr>
          <w:rFonts w:ascii="Palatino Linotype" w:hAnsi="Palatino Linotype"/>
          <w:color w:val="000000" w:themeColor="text1"/>
        </w:rPr>
        <w:t xml:space="preserve"> </w:t>
      </w:r>
      <w:r w:rsidR="00D71057" w:rsidRPr="00962AB5">
        <w:rPr>
          <w:rFonts w:ascii="Palatino Linotype" w:hAnsi="Palatino Linotype"/>
          <w:color w:val="000000" w:themeColor="text1"/>
        </w:rPr>
        <w:t>--------------------------------------------------------------------------</w:t>
      </w:r>
      <w:r w:rsidR="00E10AC3" w:rsidRPr="00962AB5">
        <w:rPr>
          <w:rFonts w:ascii="Palatino Linotype" w:hAnsi="Palatino Linotype"/>
          <w:color w:val="000000" w:themeColor="text1"/>
        </w:rPr>
        <w:t>-----------------</w:t>
      </w:r>
      <w:r w:rsidR="00895335" w:rsidRPr="00962AB5">
        <w:rPr>
          <w:rFonts w:ascii="Palatino Linotype" w:hAnsi="Palatino Linotype"/>
          <w:color w:val="000000" w:themeColor="text1"/>
        </w:rPr>
        <w:t>--</w:t>
      </w:r>
      <w:r w:rsidR="003E6079" w:rsidRPr="00962AB5">
        <w:rPr>
          <w:rFonts w:ascii="Palatino Linotype" w:hAnsi="Palatino Linotype"/>
          <w:color w:val="000000" w:themeColor="text1"/>
        </w:rPr>
        <w:t>--</w:t>
      </w:r>
    </w:p>
    <w:p w14:paraId="64A61CAA" w14:textId="2603B9B8" w:rsidR="00A73C04" w:rsidRPr="00962AB5" w:rsidRDefault="00A73C04">
      <w:pPr>
        <w:rPr>
          <w:rFonts w:ascii="Palatino Linotype" w:hAnsi="Palatino Linotype"/>
          <w:color w:val="000000" w:themeColor="text1"/>
        </w:rPr>
      </w:pPr>
    </w:p>
    <w:p w14:paraId="18C7D92B" w14:textId="2E6B88EF" w:rsidR="009959DB" w:rsidRPr="00962AB5" w:rsidRDefault="009959DB" w:rsidP="009959DB">
      <w:pPr>
        <w:pStyle w:val="Ttulo1"/>
        <w:spacing w:line="360" w:lineRule="auto"/>
        <w:jc w:val="center"/>
        <w:rPr>
          <w:b/>
          <w:color w:val="000000" w:themeColor="text1"/>
          <w:szCs w:val="24"/>
        </w:rPr>
      </w:pPr>
      <w:bookmarkStart w:id="24" w:name="_Toc495427547"/>
      <w:bookmarkStart w:id="25" w:name="_Toc497905366"/>
      <w:bookmarkStart w:id="26" w:name="_Toc88071791"/>
      <w:r w:rsidRPr="00962AB5">
        <w:rPr>
          <w:b/>
          <w:color w:val="000000" w:themeColor="text1"/>
          <w:szCs w:val="24"/>
        </w:rPr>
        <w:t>R E S O L U T I V O S</w:t>
      </w:r>
      <w:bookmarkEnd w:id="21"/>
      <w:bookmarkEnd w:id="22"/>
      <w:bookmarkEnd w:id="24"/>
      <w:bookmarkEnd w:id="25"/>
      <w:bookmarkEnd w:id="26"/>
    </w:p>
    <w:p w14:paraId="2EF2AC2D" w14:textId="77777777" w:rsidR="00A73C04" w:rsidRPr="00962AB5" w:rsidRDefault="00A73C04" w:rsidP="002578EE">
      <w:pPr>
        <w:spacing w:line="360" w:lineRule="auto"/>
        <w:jc w:val="both"/>
        <w:rPr>
          <w:rFonts w:ascii="Palatino Linotype" w:eastAsia="Times New Roman" w:hAnsi="Palatino Linotype" w:cs="Arial"/>
          <w:b/>
        </w:rPr>
      </w:pPr>
    </w:p>
    <w:p w14:paraId="0C435278" w14:textId="78B8F0AC" w:rsidR="00A73C04" w:rsidRPr="00962AB5" w:rsidRDefault="00A73C04" w:rsidP="00A73C04">
      <w:pPr>
        <w:spacing w:line="360" w:lineRule="auto"/>
        <w:jc w:val="both"/>
        <w:rPr>
          <w:rFonts w:ascii="Palatino Linotype" w:eastAsia="Times New Roman" w:hAnsi="Palatino Linotype" w:cs="Times New Roman"/>
        </w:rPr>
      </w:pPr>
      <w:r w:rsidRPr="00962AB5">
        <w:rPr>
          <w:rFonts w:ascii="Palatino Linotype" w:eastAsia="Times New Roman" w:hAnsi="Palatino Linotype" w:cs="Arial"/>
          <w:b/>
        </w:rPr>
        <w:t xml:space="preserve">PRIMERO. </w:t>
      </w:r>
      <w:r w:rsidR="00743CAC" w:rsidRPr="00962AB5">
        <w:rPr>
          <w:rFonts w:ascii="Palatino Linotype" w:eastAsia="Times New Roman" w:hAnsi="Palatino Linotype" w:cs="Arial"/>
        </w:rPr>
        <w:t xml:space="preserve">Resultan </w:t>
      </w:r>
      <w:r w:rsidRPr="00962AB5">
        <w:rPr>
          <w:rFonts w:ascii="Palatino Linotype" w:eastAsia="Times New Roman" w:hAnsi="Palatino Linotype" w:cs="Arial"/>
        </w:rPr>
        <w:t>fundadas las</w:t>
      </w:r>
      <w:r w:rsidRPr="00962AB5">
        <w:rPr>
          <w:rFonts w:ascii="Palatino Linotype" w:eastAsia="Times New Roman" w:hAnsi="Palatino Linotype" w:cs="Arial"/>
          <w:b/>
        </w:rPr>
        <w:t xml:space="preserve"> </w:t>
      </w:r>
      <w:r w:rsidRPr="00962AB5">
        <w:rPr>
          <w:rFonts w:ascii="Palatino Linotype" w:eastAsia="Times New Roman" w:hAnsi="Palatino Linotype" w:cs="Arial"/>
          <w:lang w:val="es-ES"/>
        </w:rPr>
        <w:t xml:space="preserve">razones o motivos de inconformidad hechos valer </w:t>
      </w:r>
      <w:r w:rsidRPr="00962AB5">
        <w:rPr>
          <w:rFonts w:ascii="Palatino Linotype" w:eastAsia="Calibri" w:hAnsi="Palatino Linotype" w:cs="Arial"/>
          <w:lang w:val="es-ES"/>
        </w:rPr>
        <w:t xml:space="preserve">en </w:t>
      </w:r>
      <w:r w:rsidR="00291D91" w:rsidRPr="00962AB5">
        <w:rPr>
          <w:rFonts w:ascii="Palatino Linotype" w:eastAsia="Calibri" w:hAnsi="Palatino Linotype" w:cs="Arial"/>
          <w:lang w:val="es-ES"/>
        </w:rPr>
        <w:t>el</w:t>
      </w:r>
      <w:r w:rsidRPr="00962AB5">
        <w:rPr>
          <w:rFonts w:ascii="Palatino Linotype" w:eastAsia="Calibri" w:hAnsi="Palatino Linotype" w:cs="Arial"/>
          <w:lang w:val="es-ES"/>
        </w:rPr>
        <w:t xml:space="preserve"> recurso de revisión </w:t>
      </w:r>
      <w:r w:rsidR="006F323E" w:rsidRPr="00962AB5">
        <w:rPr>
          <w:rFonts w:ascii="Palatino Linotype" w:eastAsia="Times New Roman" w:hAnsi="Palatino Linotype" w:cs="Times New Roman"/>
          <w:b/>
        </w:rPr>
        <w:t>17218/INFOEM/IP/RR/2022</w:t>
      </w:r>
      <w:r w:rsidR="00E640BF" w:rsidRPr="00962AB5">
        <w:rPr>
          <w:rFonts w:ascii="Palatino Linotype" w:eastAsia="Times New Roman" w:hAnsi="Palatino Linotype" w:cs="Times New Roman"/>
          <w:b/>
        </w:rPr>
        <w:t>,</w:t>
      </w:r>
      <w:r w:rsidRPr="00962AB5">
        <w:rPr>
          <w:rFonts w:ascii="Palatino Linotype" w:eastAsia="Times New Roman" w:hAnsi="Palatino Linotype" w:cs="Times New Roman"/>
          <w:b/>
        </w:rPr>
        <w:t xml:space="preserve"> </w:t>
      </w:r>
      <w:r w:rsidRPr="00962AB5">
        <w:rPr>
          <w:rFonts w:ascii="Palatino Linotype" w:eastAsia="Times New Roman" w:hAnsi="Palatino Linotype" w:cs="Times New Roman"/>
        </w:rPr>
        <w:t>en términos de</w:t>
      </w:r>
      <w:r w:rsidR="00743CAC" w:rsidRPr="00962AB5">
        <w:rPr>
          <w:rFonts w:ascii="Palatino Linotype" w:eastAsia="Times New Roman" w:hAnsi="Palatino Linotype" w:cs="Times New Roman"/>
        </w:rPr>
        <w:t xml:space="preserve"> </w:t>
      </w:r>
      <w:r w:rsidRPr="00962AB5">
        <w:rPr>
          <w:rFonts w:ascii="Palatino Linotype" w:eastAsia="Times New Roman" w:hAnsi="Palatino Linotype" w:cs="Times New Roman"/>
        </w:rPr>
        <w:t>l</w:t>
      </w:r>
      <w:r w:rsidR="00743CAC" w:rsidRPr="00962AB5">
        <w:rPr>
          <w:rFonts w:ascii="Palatino Linotype" w:eastAsia="Times New Roman" w:hAnsi="Palatino Linotype" w:cs="Times New Roman"/>
        </w:rPr>
        <w:t>os</w:t>
      </w:r>
      <w:r w:rsidR="00E640BF" w:rsidRPr="00962AB5">
        <w:rPr>
          <w:rFonts w:ascii="Palatino Linotype" w:eastAsia="Times New Roman" w:hAnsi="Palatino Linotype" w:cs="Times New Roman"/>
          <w:b/>
          <w:bCs/>
        </w:rPr>
        <w:t xml:space="preserve"> c</w:t>
      </w:r>
      <w:r w:rsidRPr="00962AB5">
        <w:rPr>
          <w:rFonts w:ascii="Palatino Linotype" w:eastAsia="Times New Roman" w:hAnsi="Palatino Linotype" w:cs="Times New Roman"/>
          <w:b/>
          <w:bCs/>
        </w:rPr>
        <w:t>onsiderando</w:t>
      </w:r>
      <w:r w:rsidR="00743CAC" w:rsidRPr="00962AB5">
        <w:rPr>
          <w:rFonts w:ascii="Palatino Linotype" w:eastAsia="Times New Roman" w:hAnsi="Palatino Linotype" w:cs="Times New Roman"/>
          <w:b/>
          <w:bCs/>
        </w:rPr>
        <w:t>s</w:t>
      </w:r>
      <w:r w:rsidRPr="00962AB5">
        <w:rPr>
          <w:rFonts w:ascii="Palatino Linotype" w:eastAsia="Times New Roman" w:hAnsi="Palatino Linotype" w:cs="Times New Roman"/>
        </w:rPr>
        <w:t xml:space="preserve"> </w:t>
      </w:r>
      <w:r w:rsidRPr="00962AB5">
        <w:rPr>
          <w:rFonts w:ascii="Palatino Linotype" w:eastAsia="Times New Roman" w:hAnsi="Palatino Linotype" w:cs="Times New Roman"/>
          <w:b/>
        </w:rPr>
        <w:t>CUARTO</w:t>
      </w:r>
      <w:r w:rsidRPr="00962AB5">
        <w:rPr>
          <w:rFonts w:ascii="Palatino Linotype" w:eastAsia="Times New Roman" w:hAnsi="Palatino Linotype" w:cs="Times New Roman"/>
        </w:rPr>
        <w:t xml:space="preserve"> </w:t>
      </w:r>
      <w:r w:rsidR="00743CAC" w:rsidRPr="00962AB5">
        <w:rPr>
          <w:rFonts w:ascii="Palatino Linotype" w:eastAsia="Times New Roman" w:hAnsi="Palatino Linotype" w:cs="Times New Roman"/>
        </w:rPr>
        <w:t xml:space="preserve">y </w:t>
      </w:r>
      <w:r w:rsidR="00743CAC" w:rsidRPr="00962AB5">
        <w:rPr>
          <w:rFonts w:ascii="Palatino Linotype" w:eastAsia="Times New Roman" w:hAnsi="Palatino Linotype" w:cs="Times New Roman"/>
          <w:b/>
        </w:rPr>
        <w:t>QUINTO</w:t>
      </w:r>
      <w:r w:rsidR="00743CAC" w:rsidRPr="00962AB5">
        <w:rPr>
          <w:rFonts w:ascii="Palatino Linotype" w:eastAsia="Times New Roman" w:hAnsi="Palatino Linotype" w:cs="Times New Roman"/>
        </w:rPr>
        <w:t xml:space="preserve"> </w:t>
      </w:r>
      <w:r w:rsidRPr="00962AB5">
        <w:rPr>
          <w:rFonts w:ascii="Palatino Linotype" w:eastAsia="Times New Roman" w:hAnsi="Palatino Linotype" w:cs="Times New Roman"/>
        </w:rPr>
        <w:t>de la presente resolución.</w:t>
      </w:r>
    </w:p>
    <w:p w14:paraId="0DBF8BF4" w14:textId="77777777" w:rsidR="00A73C04" w:rsidRPr="00962AB5" w:rsidRDefault="00A73C04" w:rsidP="00A73C04">
      <w:pPr>
        <w:spacing w:line="360" w:lineRule="auto"/>
        <w:contextualSpacing/>
        <w:jc w:val="both"/>
        <w:rPr>
          <w:rFonts w:ascii="Palatino Linotype" w:eastAsia="Calibri" w:hAnsi="Palatino Linotype" w:cs="Arial"/>
          <w:b/>
          <w:bCs/>
          <w:lang w:val="es-ES"/>
        </w:rPr>
      </w:pPr>
    </w:p>
    <w:p w14:paraId="2A288E5F" w14:textId="201E0C58" w:rsidR="00743CAC" w:rsidRPr="00962AB5" w:rsidRDefault="00743CAC" w:rsidP="00743CAC">
      <w:pPr>
        <w:spacing w:line="360" w:lineRule="auto"/>
        <w:contextualSpacing/>
        <w:jc w:val="both"/>
        <w:rPr>
          <w:rFonts w:ascii="Palatino Linotype" w:eastAsia="Times New Roman" w:hAnsi="Palatino Linotype" w:cs="Arial"/>
          <w:color w:val="000000"/>
        </w:rPr>
      </w:pPr>
      <w:r w:rsidRPr="00962AB5">
        <w:rPr>
          <w:rFonts w:ascii="Palatino Linotype" w:eastAsia="Calibri" w:hAnsi="Palatino Linotype" w:cs="Arial"/>
          <w:b/>
          <w:bCs/>
          <w:lang w:val="es-ES"/>
        </w:rPr>
        <w:t xml:space="preserve">SEGUNDO. </w:t>
      </w:r>
      <w:r w:rsidRPr="00962AB5">
        <w:rPr>
          <w:rFonts w:ascii="Palatino Linotype" w:eastAsia="Calibri" w:hAnsi="Palatino Linotype" w:cs="Arial"/>
          <w:lang w:val="es-ES"/>
        </w:rPr>
        <w:t xml:space="preserve">Se </w:t>
      </w:r>
      <w:r w:rsidR="00FC22A5" w:rsidRPr="00962AB5">
        <w:rPr>
          <w:rFonts w:ascii="Palatino Linotype" w:eastAsia="Calibri" w:hAnsi="Palatino Linotype" w:cs="Arial"/>
          <w:b/>
          <w:lang w:val="es-ES"/>
        </w:rPr>
        <w:t>MODIFICA</w:t>
      </w:r>
      <w:r w:rsidRPr="00962AB5">
        <w:rPr>
          <w:rFonts w:ascii="Palatino Linotype" w:eastAsia="Calibri" w:hAnsi="Palatino Linotype" w:cs="Arial"/>
          <w:lang w:val="es-ES"/>
        </w:rPr>
        <w:t xml:space="preserve"> la respuesta emitida por </w:t>
      </w:r>
      <w:r w:rsidR="00992603" w:rsidRPr="00962AB5">
        <w:rPr>
          <w:rFonts w:ascii="Palatino Linotype" w:eastAsia="Calibri" w:hAnsi="Palatino Linotype" w:cs="Arial"/>
          <w:lang w:val="es-ES"/>
        </w:rPr>
        <w:t>los</w:t>
      </w:r>
      <w:r w:rsidRPr="00962AB5">
        <w:rPr>
          <w:rFonts w:ascii="Palatino Linotype" w:eastAsia="Calibri" w:hAnsi="Palatino Linotype" w:cs="Arial"/>
          <w:lang w:val="es-ES"/>
        </w:rPr>
        <w:t xml:space="preserve"> </w:t>
      </w:r>
      <w:r w:rsidR="006F323E" w:rsidRPr="00962AB5">
        <w:rPr>
          <w:rFonts w:ascii="Palatino Linotype" w:eastAsia="Calibri" w:hAnsi="Palatino Linotype" w:cs="Arial"/>
          <w:b/>
        </w:rPr>
        <w:t>Servicios Educativos Integrados al Estado de México</w:t>
      </w:r>
      <w:r w:rsidRPr="00962AB5">
        <w:rPr>
          <w:rFonts w:ascii="Palatino Linotype" w:eastAsia="Calibri" w:hAnsi="Palatino Linotype" w:cs="Arial"/>
          <w:bCs/>
        </w:rPr>
        <w:t xml:space="preserve"> a la solicitud </w:t>
      </w:r>
      <w:r w:rsidR="006F323E" w:rsidRPr="00962AB5">
        <w:rPr>
          <w:rFonts w:ascii="Palatino Linotype" w:eastAsia="MS Mincho" w:hAnsi="Palatino Linotype" w:cstheme="majorBidi"/>
          <w:b/>
          <w:lang w:val="es-ES"/>
        </w:rPr>
        <w:t>00697/SEIEM/IP/2022</w:t>
      </w:r>
      <w:r w:rsidRPr="00962AB5">
        <w:rPr>
          <w:rFonts w:ascii="Palatino Linotype" w:eastAsia="MS Mincho" w:hAnsi="Palatino Linotype" w:cstheme="majorBidi"/>
          <w:b/>
          <w:lang w:val="es-ES"/>
        </w:rPr>
        <w:t xml:space="preserve"> </w:t>
      </w:r>
      <w:r w:rsidRPr="00962AB5">
        <w:rPr>
          <w:rFonts w:ascii="Palatino Linotype" w:eastAsia="Calibri" w:hAnsi="Palatino Linotype" w:cs="Arial"/>
        </w:rPr>
        <w:t xml:space="preserve">y se </w:t>
      </w:r>
      <w:r w:rsidRPr="00962AB5">
        <w:rPr>
          <w:rFonts w:ascii="Palatino Linotype" w:eastAsia="Calibri" w:hAnsi="Palatino Linotype" w:cs="Arial"/>
          <w:b/>
        </w:rPr>
        <w:t>ORDENA</w:t>
      </w:r>
      <w:r w:rsidRPr="00962AB5">
        <w:rPr>
          <w:rFonts w:ascii="Palatino Linotype" w:eastAsia="Calibri" w:hAnsi="Palatino Linotype" w:cs="Arial"/>
          <w:b/>
          <w:lang w:val="es-ES"/>
        </w:rPr>
        <w:t xml:space="preserve"> </w:t>
      </w:r>
      <w:r w:rsidRPr="00962AB5">
        <w:rPr>
          <w:rFonts w:ascii="Palatino Linotype" w:eastAsia="Calibri" w:hAnsi="Palatino Linotype" w:cs="Arial"/>
          <w:lang w:val="es-ES"/>
        </w:rPr>
        <w:t xml:space="preserve">entregar, </w:t>
      </w:r>
      <w:bookmarkStart w:id="27" w:name="_Toc460947013"/>
      <w:r w:rsidRPr="00962AB5">
        <w:rPr>
          <w:rFonts w:ascii="Palatino Linotype" w:eastAsia="Calibri" w:hAnsi="Palatino Linotype" w:cs="Arial"/>
          <w:lang w:val="es-ES"/>
        </w:rPr>
        <w:t>vía Sistema de Acceso a la Información Pública Mexiquense (SAIMEX)</w:t>
      </w:r>
      <w:r w:rsidRPr="00962AB5">
        <w:rPr>
          <w:rFonts w:ascii="Palatino Linotype" w:eastAsia="Times New Roman" w:hAnsi="Palatino Linotype" w:cs="Arial"/>
          <w:color w:val="000000"/>
        </w:rPr>
        <w:t xml:space="preserve">, </w:t>
      </w:r>
      <w:r w:rsidR="00871304" w:rsidRPr="00962AB5">
        <w:rPr>
          <w:rFonts w:ascii="Palatino Linotype" w:eastAsia="Times New Roman" w:hAnsi="Palatino Linotype" w:cs="Arial"/>
          <w:color w:val="000000"/>
        </w:rPr>
        <w:t>en versión pública</w:t>
      </w:r>
      <w:r w:rsidR="00FC22A5" w:rsidRPr="00962AB5">
        <w:rPr>
          <w:rFonts w:ascii="Palatino Linotype" w:eastAsia="Times New Roman" w:hAnsi="Palatino Linotype" w:cs="Arial"/>
          <w:color w:val="000000"/>
        </w:rPr>
        <w:t xml:space="preserve"> de ser procedente</w:t>
      </w:r>
      <w:r w:rsidR="00871304" w:rsidRPr="00962AB5">
        <w:rPr>
          <w:rFonts w:ascii="Palatino Linotype" w:eastAsia="Times New Roman" w:hAnsi="Palatino Linotype" w:cs="Arial"/>
          <w:color w:val="000000"/>
        </w:rPr>
        <w:t xml:space="preserve">, </w:t>
      </w:r>
      <w:r w:rsidR="00DD38C0" w:rsidRPr="00962AB5">
        <w:rPr>
          <w:rFonts w:ascii="Palatino Linotype" w:eastAsia="Times New Roman" w:hAnsi="Palatino Linotype" w:cs="Arial"/>
          <w:color w:val="000000"/>
        </w:rPr>
        <w:t>la siguiente información</w:t>
      </w:r>
      <w:r w:rsidRPr="00962AB5">
        <w:rPr>
          <w:rFonts w:ascii="Palatino Linotype" w:eastAsia="Times New Roman" w:hAnsi="Palatino Linotype" w:cs="Arial"/>
          <w:color w:val="000000"/>
        </w:rPr>
        <w:t xml:space="preserve">: </w:t>
      </w:r>
    </w:p>
    <w:p w14:paraId="10C75AE0" w14:textId="35DE16C4" w:rsidR="00F9010C" w:rsidRPr="00962AB5" w:rsidRDefault="005423CB" w:rsidP="00B63170">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sidRPr="00962AB5">
        <w:rPr>
          <w:rFonts w:ascii="Palatino Linotype" w:hAnsi="Palatino Linotype"/>
          <w:b/>
          <w:color w:val="000000" w:themeColor="text1"/>
        </w:rPr>
        <w:lastRenderedPageBreak/>
        <w:t>De la Licitación Pública Nacional LPN-44074001-006-2022:</w:t>
      </w:r>
    </w:p>
    <w:p w14:paraId="3598F3CE" w14:textId="77777777" w:rsidR="005423CB" w:rsidRPr="00962AB5" w:rsidRDefault="005423CB" w:rsidP="005423CB">
      <w:pPr>
        <w:pStyle w:val="Prrafodelista"/>
        <w:numPr>
          <w:ilvl w:val="1"/>
          <w:numId w:val="21"/>
        </w:numPr>
        <w:tabs>
          <w:tab w:val="left" w:pos="426"/>
        </w:tabs>
        <w:spacing w:before="240" w:after="240" w:line="360" w:lineRule="auto"/>
        <w:ind w:left="1701" w:right="51"/>
        <w:jc w:val="both"/>
        <w:rPr>
          <w:rFonts w:ascii="Palatino Linotype" w:hAnsi="Palatino Linotype"/>
          <w:color w:val="000000"/>
        </w:rPr>
      </w:pPr>
      <w:r w:rsidRPr="00962AB5">
        <w:rPr>
          <w:rFonts w:ascii="Palatino Linotype" w:hAnsi="Palatino Linotype"/>
          <w:b/>
          <w:color w:val="000000" w:themeColor="text1"/>
        </w:rPr>
        <w:t xml:space="preserve">Recibos de pago que hayan hecho las personas físicas y morales al momento de adquirir las bases; </w:t>
      </w:r>
    </w:p>
    <w:p w14:paraId="684E2E0E" w14:textId="77777777" w:rsidR="0012556C" w:rsidRPr="00962AB5" w:rsidRDefault="005423CB" w:rsidP="005423CB">
      <w:pPr>
        <w:pStyle w:val="Prrafodelista"/>
        <w:numPr>
          <w:ilvl w:val="1"/>
          <w:numId w:val="21"/>
        </w:numPr>
        <w:tabs>
          <w:tab w:val="left" w:pos="426"/>
        </w:tabs>
        <w:spacing w:before="240" w:after="240" w:line="360" w:lineRule="auto"/>
        <w:ind w:left="1701" w:right="51"/>
        <w:jc w:val="both"/>
        <w:rPr>
          <w:rFonts w:ascii="Palatino Linotype" w:hAnsi="Palatino Linotype"/>
          <w:color w:val="000000"/>
        </w:rPr>
      </w:pPr>
      <w:r w:rsidRPr="00962AB5">
        <w:rPr>
          <w:rFonts w:ascii="Palatino Linotype" w:hAnsi="Palatino Linotype"/>
          <w:b/>
          <w:color w:val="000000" w:themeColor="text1"/>
        </w:rPr>
        <w:t xml:space="preserve">Acta o documento que se haya levantado con motivo de la entrega de muestras; y, </w:t>
      </w:r>
    </w:p>
    <w:p w14:paraId="549EE6A9" w14:textId="2D6FDB4D" w:rsidR="00B63170" w:rsidRPr="00962AB5" w:rsidRDefault="0012556C" w:rsidP="005423CB">
      <w:pPr>
        <w:pStyle w:val="Prrafodelista"/>
        <w:numPr>
          <w:ilvl w:val="1"/>
          <w:numId w:val="21"/>
        </w:numPr>
        <w:tabs>
          <w:tab w:val="left" w:pos="426"/>
        </w:tabs>
        <w:spacing w:before="240" w:after="240" w:line="360" w:lineRule="auto"/>
        <w:ind w:left="1701" w:right="51"/>
        <w:jc w:val="both"/>
        <w:rPr>
          <w:rFonts w:ascii="Palatino Linotype" w:hAnsi="Palatino Linotype"/>
          <w:color w:val="000000"/>
        </w:rPr>
      </w:pPr>
      <w:r w:rsidRPr="00962AB5">
        <w:rPr>
          <w:rFonts w:ascii="Palatino Linotype" w:hAnsi="Palatino Linotype"/>
          <w:b/>
          <w:color w:val="000000" w:themeColor="text1"/>
        </w:rPr>
        <w:t>P</w:t>
      </w:r>
      <w:r w:rsidR="005423CB" w:rsidRPr="00962AB5">
        <w:rPr>
          <w:rFonts w:ascii="Palatino Linotype" w:hAnsi="Palatino Linotype"/>
          <w:b/>
          <w:color w:val="000000" w:themeColor="text1"/>
        </w:rPr>
        <w:t>ropuestas técnicas y económicas que hayan presentado las personas físicas o morales</w:t>
      </w:r>
      <w:r w:rsidR="00E41528" w:rsidRPr="00962AB5">
        <w:rPr>
          <w:rFonts w:ascii="Palatino Linotype" w:hAnsi="Palatino Linotype"/>
          <w:b/>
          <w:color w:val="000000" w:themeColor="text1"/>
        </w:rPr>
        <w:t>.</w:t>
      </w:r>
    </w:p>
    <w:p w14:paraId="0A9E6057" w14:textId="3529F918" w:rsidR="00871304" w:rsidRPr="00962AB5" w:rsidRDefault="00871304" w:rsidP="00871304">
      <w:pPr>
        <w:tabs>
          <w:tab w:val="left" w:pos="993"/>
        </w:tabs>
        <w:spacing w:line="360" w:lineRule="auto"/>
        <w:jc w:val="both"/>
        <w:rPr>
          <w:rFonts w:ascii="Palatino Linotype" w:eastAsia="Calibri" w:hAnsi="Palatino Linotype" w:cs="Arial"/>
        </w:rPr>
      </w:pPr>
      <w:r w:rsidRPr="00962AB5">
        <w:rPr>
          <w:rFonts w:ascii="Palatino Linotype" w:hAnsi="Palatino Linotype"/>
          <w:color w:val="000000"/>
        </w:rPr>
        <w:t xml:space="preserve">Para </w:t>
      </w:r>
      <w:r w:rsidRPr="00962AB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62AB5">
        <w:rPr>
          <w:rFonts w:ascii="Palatino Linotype" w:eastAsia="Calibri" w:hAnsi="Palatino Linotype" w:cs="Arial"/>
          <w:b/>
        </w:rPr>
        <w:t>RECURRENTE</w:t>
      </w:r>
      <w:r w:rsidRPr="00962AB5">
        <w:rPr>
          <w:rFonts w:ascii="Palatino Linotype" w:eastAsia="Calibri" w:hAnsi="Palatino Linotype" w:cs="Arial"/>
        </w:rPr>
        <w:t>.</w:t>
      </w:r>
    </w:p>
    <w:p w14:paraId="1035B58E" w14:textId="77777777" w:rsidR="009978E1" w:rsidRPr="00962AB5" w:rsidRDefault="009978E1" w:rsidP="00871304">
      <w:pPr>
        <w:tabs>
          <w:tab w:val="left" w:pos="993"/>
        </w:tabs>
        <w:spacing w:line="360" w:lineRule="auto"/>
        <w:jc w:val="both"/>
        <w:rPr>
          <w:rFonts w:ascii="Palatino Linotype" w:eastAsia="Calibri" w:hAnsi="Palatino Linotype" w:cs="Arial"/>
        </w:rPr>
      </w:pPr>
    </w:p>
    <w:p w14:paraId="22EACC04" w14:textId="5F22550A" w:rsidR="00743CAC" w:rsidRPr="00962AB5" w:rsidRDefault="00743CAC" w:rsidP="00743CAC">
      <w:pPr>
        <w:spacing w:line="360" w:lineRule="auto"/>
        <w:jc w:val="both"/>
        <w:rPr>
          <w:rFonts w:ascii="Palatino Linotype" w:eastAsia="MS Mincho" w:hAnsi="Palatino Linotype" w:cs="Times New Roman"/>
          <w:color w:val="000000"/>
        </w:rPr>
      </w:pPr>
      <w:r w:rsidRPr="00962AB5">
        <w:rPr>
          <w:rFonts w:ascii="Palatino Linotype" w:eastAsia="MS Mincho" w:hAnsi="Palatino Linotype" w:cs="Times New Roman"/>
          <w:b/>
          <w:color w:val="000000"/>
        </w:rPr>
        <w:t>TERCERO.</w:t>
      </w:r>
      <w:r w:rsidRPr="00962AB5">
        <w:rPr>
          <w:rFonts w:ascii="Palatino Linotype" w:eastAsia="MS Mincho" w:hAnsi="Palatino Linotype" w:cs="Times New Roman"/>
          <w:color w:val="000000"/>
        </w:rPr>
        <w:t xml:space="preserve"> Notifíquese </w:t>
      </w:r>
      <w:r w:rsidR="00F9010C" w:rsidRPr="00962AB5">
        <w:rPr>
          <w:rFonts w:ascii="Palatino Linotype" w:eastAsia="MS Mincho" w:hAnsi="Palatino Linotype" w:cs="Times New Roman"/>
          <w:color w:val="000000"/>
        </w:rPr>
        <w:t xml:space="preserve">al </w:t>
      </w:r>
      <w:r w:rsidR="00DD38C0" w:rsidRPr="00962AB5">
        <w:rPr>
          <w:rFonts w:ascii="Palatino Linotype" w:hAnsi="Palatino Linotype" w:cs="Arial"/>
          <w:color w:val="222222"/>
          <w:lang w:eastAsia="es-MX"/>
        </w:rPr>
        <w:t xml:space="preserve">Titular de la Unidad de Transparencia del </w:t>
      </w:r>
      <w:r w:rsidR="00DD38C0" w:rsidRPr="00962AB5">
        <w:rPr>
          <w:rFonts w:ascii="Palatino Linotype" w:hAnsi="Palatino Linotype" w:cs="Arial"/>
          <w:b/>
          <w:bCs/>
          <w:color w:val="222222"/>
          <w:lang w:eastAsia="es-MX"/>
        </w:rPr>
        <w:t>SUJETO OBLIGADO</w:t>
      </w:r>
      <w:r w:rsidR="00DD38C0" w:rsidRPr="00962AB5">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w:t>
      </w:r>
      <w:r w:rsidR="00DD38C0" w:rsidRPr="00962AB5">
        <w:rPr>
          <w:rFonts w:ascii="Palatino Linotype" w:hAnsi="Palatino Linotype" w:cs="Arial"/>
          <w:b/>
          <w:color w:val="222222"/>
          <w:lang w:eastAsia="es-MX"/>
        </w:rPr>
        <w:t>dé cumplimiento a lo ordenado dentro del plazo de diez días hábiles,</w:t>
      </w:r>
      <w:r w:rsidR="00DD38C0" w:rsidRPr="00962AB5">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F9010C" w:rsidRPr="00962AB5">
        <w:rPr>
          <w:rFonts w:ascii="Palatino Linotype" w:eastAsia="MS Mincho" w:hAnsi="Palatino Linotype" w:cs="Times New Roman"/>
          <w:color w:val="000000"/>
        </w:rPr>
        <w:t>.</w:t>
      </w:r>
    </w:p>
    <w:p w14:paraId="24A1876D" w14:textId="77777777" w:rsidR="00743CAC" w:rsidRPr="00962AB5"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962AB5" w:rsidRDefault="00743CAC" w:rsidP="00743CAC">
      <w:pPr>
        <w:spacing w:line="360" w:lineRule="auto"/>
        <w:jc w:val="both"/>
        <w:rPr>
          <w:rFonts w:ascii="Palatino Linotype" w:eastAsia="MS Mincho" w:hAnsi="Palatino Linotype" w:cs="Times New Roman"/>
          <w:color w:val="000000"/>
        </w:rPr>
      </w:pPr>
      <w:r w:rsidRPr="00962AB5">
        <w:rPr>
          <w:rFonts w:ascii="Palatino Linotype" w:eastAsia="MS Mincho" w:hAnsi="Palatino Linotype" w:cs="Times New Roman"/>
          <w:b/>
          <w:bCs/>
          <w:color w:val="000000"/>
        </w:rPr>
        <w:lastRenderedPageBreak/>
        <w:t>CUARTO.</w:t>
      </w:r>
      <w:r w:rsidRPr="00962AB5">
        <w:rPr>
          <w:rFonts w:ascii="Palatino Linotype" w:eastAsia="MS Mincho" w:hAnsi="Palatino Linotype" w:cs="Times New Roman"/>
          <w:color w:val="000000"/>
        </w:rPr>
        <w:t xml:space="preserve"> De </w:t>
      </w:r>
      <w:r w:rsidRPr="00962AB5">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962AB5">
        <w:rPr>
          <w:rFonts w:ascii="Palatino Linotype" w:eastAsia="MS Mincho" w:hAnsi="Palatino Linotype" w:cs="Times New Roman"/>
          <w:b/>
          <w:color w:val="000000"/>
        </w:rPr>
        <w:t>SUJETO OBLIGADO,</w:t>
      </w:r>
      <w:r w:rsidRPr="00962AB5">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962AB5" w:rsidRDefault="00743CAC" w:rsidP="00743CAC">
      <w:pPr>
        <w:spacing w:line="360" w:lineRule="auto"/>
        <w:jc w:val="both"/>
        <w:rPr>
          <w:rFonts w:ascii="Palatino Linotype" w:eastAsia="MS Mincho" w:hAnsi="Palatino Linotype" w:cs="Times New Roman"/>
          <w:color w:val="000000"/>
        </w:rPr>
      </w:pPr>
    </w:p>
    <w:p w14:paraId="09CBBAC7" w14:textId="0788B6E4" w:rsidR="00743CAC" w:rsidRPr="00962AB5" w:rsidRDefault="00743CAC" w:rsidP="00743CAC">
      <w:pPr>
        <w:spacing w:line="360" w:lineRule="auto"/>
        <w:jc w:val="both"/>
        <w:rPr>
          <w:rFonts w:ascii="Palatino Linotype" w:eastAsia="MS Mincho" w:hAnsi="Palatino Linotype" w:cs="Times New Roman"/>
          <w:color w:val="000000"/>
        </w:rPr>
      </w:pPr>
      <w:r w:rsidRPr="00962AB5">
        <w:rPr>
          <w:rFonts w:ascii="Palatino Linotype" w:eastAsia="MS Mincho" w:hAnsi="Palatino Linotype" w:cs="Times New Roman"/>
          <w:b/>
          <w:color w:val="000000"/>
        </w:rPr>
        <w:t xml:space="preserve">QUINTO. </w:t>
      </w:r>
      <w:r w:rsidRPr="00962AB5">
        <w:rPr>
          <w:rFonts w:ascii="Palatino Linotype" w:eastAsia="MS Mincho" w:hAnsi="Palatino Linotype" w:cs="Times New Roman"/>
          <w:color w:val="000000"/>
        </w:rPr>
        <w:t xml:space="preserve">Notifíquese al </w:t>
      </w:r>
      <w:r w:rsidRPr="00962AB5">
        <w:rPr>
          <w:rFonts w:ascii="Palatino Linotype" w:eastAsia="MS Mincho" w:hAnsi="Palatino Linotype" w:cs="Times New Roman"/>
          <w:b/>
          <w:bCs/>
          <w:color w:val="000000"/>
        </w:rPr>
        <w:t>RECURRENTE</w:t>
      </w:r>
      <w:r w:rsidRPr="00962AB5">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962AB5" w:rsidRDefault="00743CAC" w:rsidP="00743CAC">
      <w:pPr>
        <w:spacing w:line="360" w:lineRule="auto"/>
        <w:jc w:val="both"/>
        <w:rPr>
          <w:rFonts w:ascii="Palatino Linotype" w:hAnsi="Palatino Linotype"/>
          <w:b/>
        </w:rPr>
      </w:pPr>
    </w:p>
    <w:p w14:paraId="2A314043" w14:textId="114C9F15" w:rsidR="00743CAC" w:rsidRPr="00962AB5" w:rsidRDefault="00743CAC" w:rsidP="00743CAC">
      <w:pPr>
        <w:spacing w:line="360" w:lineRule="auto"/>
        <w:jc w:val="both"/>
        <w:rPr>
          <w:rFonts w:ascii="Palatino Linotype" w:eastAsia="MS Mincho" w:hAnsi="Palatino Linotype" w:cs="Times New Roman"/>
          <w:color w:val="000000"/>
        </w:rPr>
      </w:pPr>
      <w:r w:rsidRPr="00962AB5">
        <w:rPr>
          <w:rFonts w:ascii="Palatino Linotype" w:eastAsia="MS Mincho" w:hAnsi="Palatino Linotype" w:cs="Times New Roman"/>
          <w:b/>
        </w:rPr>
        <w:t>SEXTO</w:t>
      </w:r>
      <w:r w:rsidRPr="00962AB5">
        <w:rPr>
          <w:rFonts w:ascii="Palatino Linotype" w:eastAsia="MS Mincho" w:hAnsi="Palatino Linotype" w:cs="Times New Roman"/>
          <w:b/>
          <w:color w:val="000000"/>
        </w:rPr>
        <w:t xml:space="preserve">. </w:t>
      </w:r>
      <w:r w:rsidRPr="00962AB5">
        <w:rPr>
          <w:rFonts w:ascii="Palatino Linotype" w:eastAsia="MS Mincho" w:hAnsi="Palatino Linotype" w:cs="Times New Roman"/>
          <w:color w:val="000000"/>
        </w:rPr>
        <w:t xml:space="preserve">Se </w:t>
      </w:r>
      <w:bookmarkEnd w:id="27"/>
      <w:r w:rsidRPr="00962AB5">
        <w:rPr>
          <w:rFonts w:ascii="Palatino Linotype" w:eastAsia="MS Mincho" w:hAnsi="Palatino Linotype" w:cs="Times New Roman"/>
          <w:color w:val="000000" w:themeColor="text1"/>
        </w:rPr>
        <w:t>hace del conocimiento del</w:t>
      </w:r>
      <w:r w:rsidRPr="00962AB5">
        <w:rPr>
          <w:rFonts w:ascii="Palatino Linotype" w:eastAsia="MS Mincho" w:hAnsi="Palatino Linotype" w:cs="Times New Roman"/>
          <w:b/>
          <w:color w:val="000000" w:themeColor="text1"/>
        </w:rPr>
        <w:t xml:space="preserve"> RECURRENTE </w:t>
      </w:r>
      <w:r w:rsidRPr="00962AB5">
        <w:rPr>
          <w:rFonts w:ascii="Palatino Linotype" w:eastAsia="MS Mincho" w:hAnsi="Palatino Linotype" w:cs="Times New Roman"/>
          <w:color w:val="000000" w:themeColor="text1"/>
        </w:rPr>
        <w:t xml:space="preserve">que, </w:t>
      </w:r>
      <w:r w:rsidR="00F75114" w:rsidRPr="00962AB5">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962AB5">
        <w:rPr>
          <w:rFonts w:ascii="Palatino Linotype" w:eastAsia="MS Mincho" w:hAnsi="Palatino Linotype" w:cs="Times New Roman"/>
          <w:bCs/>
          <w:color w:val="000000"/>
          <w:lang w:val="es-ES"/>
        </w:rPr>
        <w:t>vía juicio de amparo</w:t>
      </w:r>
      <w:r w:rsidR="00F75114" w:rsidRPr="00962AB5">
        <w:rPr>
          <w:rFonts w:ascii="Palatino Linotype" w:eastAsia="MS Mincho" w:hAnsi="Palatino Linotype" w:cs="Times New Roman"/>
          <w:color w:val="000000"/>
          <w:lang w:val="es-ES"/>
        </w:rPr>
        <w:t xml:space="preserve"> en los términos de las leyes aplicables</w:t>
      </w:r>
      <w:r w:rsidR="00C603F1" w:rsidRPr="00962AB5">
        <w:rPr>
          <w:rFonts w:ascii="Palatino Linotype" w:eastAsia="MS Mincho" w:hAnsi="Palatino Linotype"/>
          <w:color w:val="000000" w:themeColor="text1"/>
        </w:rPr>
        <w:t>.</w:t>
      </w:r>
    </w:p>
    <w:p w14:paraId="35177F2C" w14:textId="77777777" w:rsidR="002578EE" w:rsidRPr="00962AB5" w:rsidRDefault="002578EE" w:rsidP="002578EE">
      <w:pPr>
        <w:spacing w:line="360" w:lineRule="auto"/>
        <w:jc w:val="both"/>
        <w:rPr>
          <w:rFonts w:ascii="Palatino Linotype" w:eastAsia="MS Mincho" w:hAnsi="Palatino Linotype" w:cs="Times New Roman"/>
          <w:color w:val="000000"/>
          <w:lang w:val="es-ES"/>
        </w:rPr>
      </w:pPr>
    </w:p>
    <w:p w14:paraId="7EFA4F21" w14:textId="1E6EEDFA" w:rsidR="00895335" w:rsidRPr="00E640BF" w:rsidRDefault="00E640BF" w:rsidP="00E640BF">
      <w:pPr>
        <w:spacing w:line="360" w:lineRule="auto"/>
        <w:jc w:val="both"/>
        <w:rPr>
          <w:rFonts w:ascii="Palatino Linotype" w:hAnsi="Palatino Linotype" w:cs="Arial"/>
        </w:rPr>
      </w:pPr>
      <w:r w:rsidRPr="00962AB5">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w:t>
      </w:r>
      <w:bookmarkStart w:id="28" w:name="_GoBack"/>
      <w:bookmarkEnd w:id="28"/>
      <w:r w:rsidR="00895335" w:rsidRPr="00E640BF">
        <w:rPr>
          <w:rFonts w:ascii="Palatino Linotype" w:hAnsi="Palatino Linotype" w:cs="Arial"/>
        </w:rPr>
        <w:br w:type="page"/>
      </w:r>
    </w:p>
    <w:sectPr w:rsidR="00895335" w:rsidRPr="00E640BF" w:rsidSect="006D57BE">
      <w:headerReference w:type="default" r:id="rId15"/>
      <w:footerReference w:type="default" r:id="rId16"/>
      <w:headerReference w:type="first" r:id="rId17"/>
      <w:footerReference w:type="first" r:id="rId18"/>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3D85C" w14:textId="77777777" w:rsidR="00511ED7" w:rsidRDefault="00511ED7" w:rsidP="00587366">
      <w:r>
        <w:separator/>
      </w:r>
    </w:p>
  </w:endnote>
  <w:endnote w:type="continuationSeparator" w:id="0">
    <w:p w14:paraId="645D1287" w14:textId="77777777" w:rsidR="00511ED7" w:rsidRDefault="00511ED7" w:rsidP="00587366">
      <w:r>
        <w:continuationSeparator/>
      </w:r>
    </w:p>
  </w:endnote>
  <w:endnote w:type="continuationNotice" w:id="1">
    <w:p w14:paraId="52C9DBC7" w14:textId="77777777" w:rsidR="00511ED7" w:rsidRDefault="00511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B37EF" w:rsidRPr="00883450" w:rsidRDefault="001B37E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62AB5">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62AB5">
              <w:rPr>
                <w:rFonts w:ascii="Palatino Linotype" w:hAnsi="Palatino Linotype"/>
                <w:b/>
                <w:bCs/>
                <w:noProof/>
                <w:sz w:val="22"/>
                <w:szCs w:val="20"/>
              </w:rPr>
              <w:t>64</w:t>
            </w:r>
            <w:r w:rsidRPr="00883450">
              <w:rPr>
                <w:rFonts w:ascii="Palatino Linotype" w:hAnsi="Palatino Linotype"/>
                <w:b/>
                <w:bCs/>
                <w:sz w:val="22"/>
                <w:szCs w:val="20"/>
              </w:rPr>
              <w:fldChar w:fldCharType="end"/>
            </w:r>
          </w:p>
        </w:sdtContent>
      </w:sdt>
    </w:sdtContent>
  </w:sdt>
  <w:p w14:paraId="6243EC1B" w14:textId="0E7C8B1E" w:rsidR="001B37EF" w:rsidRDefault="001B37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B37EF" w:rsidRPr="00883450" w:rsidRDefault="001B37E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62AB5" w:rsidRPr="00962AB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62AB5" w:rsidRPr="00962AB5">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6B993D8B" w:rsidR="001B37EF" w:rsidRPr="00883450" w:rsidRDefault="001B37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788B2" w14:textId="77777777" w:rsidR="00511ED7" w:rsidRDefault="00511ED7" w:rsidP="00587366">
      <w:r>
        <w:separator/>
      </w:r>
    </w:p>
  </w:footnote>
  <w:footnote w:type="continuationSeparator" w:id="0">
    <w:p w14:paraId="56886FFD" w14:textId="77777777" w:rsidR="00511ED7" w:rsidRDefault="00511ED7" w:rsidP="00587366">
      <w:r>
        <w:continuationSeparator/>
      </w:r>
    </w:p>
  </w:footnote>
  <w:footnote w:type="continuationNotice" w:id="1">
    <w:p w14:paraId="04E30FCB" w14:textId="77777777" w:rsidR="00511ED7" w:rsidRDefault="00511ED7"/>
  </w:footnote>
  <w:footnote w:id="2">
    <w:p w14:paraId="4E8C596B" w14:textId="77777777" w:rsidR="001B37EF" w:rsidRPr="00C7183E" w:rsidRDefault="001B37EF" w:rsidP="0045632F">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794F3456" w14:textId="77777777" w:rsidR="001B37EF" w:rsidRDefault="001B37EF" w:rsidP="0045632F">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E97B89B" w14:textId="77777777" w:rsidR="001B37EF" w:rsidRDefault="001B37EF" w:rsidP="0045632F">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1B37EF" w:rsidRPr="009C43C2" w:rsidRDefault="001B37E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1B37EF" w:rsidRPr="009C43C2" w:rsidRDefault="001B37E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1B37EF" w:rsidRPr="009C43C2" w:rsidRDefault="001B37EF"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1B37EF" w:rsidRDefault="001B37EF"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41EBEAA8" w14:textId="77777777" w:rsidR="001B37EF" w:rsidRDefault="001B37EF"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12960953" w14:textId="77777777" w:rsidR="001B37EF" w:rsidRDefault="001B37EF"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20F063E9" w14:textId="77777777" w:rsidR="001B37EF" w:rsidRDefault="001B37EF"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1B37EF" w:rsidRDefault="001B37EF"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1B37EF" w:rsidRDefault="001B37EF"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1B37EF" w:rsidRDefault="001B37EF" w:rsidP="0022042D">
      <w:pPr>
        <w:pBdr>
          <w:top w:val="nil"/>
          <w:left w:val="nil"/>
          <w:bottom w:val="nil"/>
          <w:right w:val="nil"/>
          <w:between w:val="nil"/>
        </w:pBdr>
        <w:rPr>
          <w:color w:val="000000"/>
          <w:sz w:val="20"/>
          <w:szCs w:val="20"/>
        </w:rPr>
      </w:pPr>
      <w:r>
        <w:rPr>
          <w:color w:val="000000"/>
          <w:sz w:val="20"/>
          <w:szCs w:val="20"/>
        </w:rPr>
        <w:t>(…)”</w:t>
      </w:r>
    </w:p>
  </w:footnote>
  <w:footnote w:id="12">
    <w:p w14:paraId="19AD5794" w14:textId="77777777" w:rsidR="001B37EF" w:rsidRDefault="001B37EF" w:rsidP="00B371D4">
      <w:pPr>
        <w:pStyle w:val="Textonotapie"/>
      </w:pPr>
      <w:r>
        <w:rPr>
          <w:rStyle w:val="Refdenotaalpie"/>
        </w:rPr>
        <w:footnoteRef/>
      </w:r>
      <w:r>
        <w:t xml:space="preserve"> Artículo 50, Ley de Transparencia y Acceso a la Información Pública del Estado de México y Municipios.</w:t>
      </w:r>
    </w:p>
  </w:footnote>
  <w:footnote w:id="13">
    <w:p w14:paraId="2A058E13" w14:textId="77777777" w:rsidR="001B37EF" w:rsidRDefault="001B37EF" w:rsidP="00B371D4">
      <w:pPr>
        <w:pStyle w:val="Textonotapie"/>
      </w:pPr>
      <w:r>
        <w:rPr>
          <w:rStyle w:val="Refdenotaalpie"/>
        </w:rPr>
        <w:footnoteRef/>
      </w:r>
      <w:r>
        <w:t xml:space="preserve"> Artículo 51, Ídem.</w:t>
      </w:r>
    </w:p>
  </w:footnote>
  <w:footnote w:id="14">
    <w:p w14:paraId="3228496B" w14:textId="77777777" w:rsidR="001B37EF" w:rsidRDefault="001B37EF" w:rsidP="00B371D4">
      <w:pPr>
        <w:pStyle w:val="Textonotapie"/>
      </w:pPr>
      <w:r>
        <w:rPr>
          <w:rStyle w:val="Refdenotaalpie"/>
        </w:rPr>
        <w:footnoteRef/>
      </w:r>
      <w:r>
        <w:t xml:space="preserve"> Artículo 58, Ley de Transparencia y Acceso a la Información Pública del Estado de México y Municipios.</w:t>
      </w:r>
    </w:p>
  </w:footnote>
  <w:footnote w:id="15">
    <w:p w14:paraId="4E955188" w14:textId="77777777" w:rsidR="001B37EF" w:rsidRDefault="001B37EF" w:rsidP="00B371D4">
      <w:pPr>
        <w:pStyle w:val="Textonotapie"/>
      </w:pPr>
      <w:r>
        <w:rPr>
          <w:rStyle w:val="Refdenotaalpie"/>
        </w:rPr>
        <w:footnoteRef/>
      </w:r>
      <w:r>
        <w:t xml:space="preserve"> Artículo 59, Ídem.</w:t>
      </w:r>
    </w:p>
  </w:footnote>
  <w:footnote w:id="16">
    <w:p w14:paraId="5E823DCA" w14:textId="77777777" w:rsidR="001B37EF" w:rsidRDefault="001B37EF" w:rsidP="006C4DCC">
      <w:pPr>
        <w:pStyle w:val="Textonotapie"/>
      </w:pPr>
      <w:r>
        <w:rPr>
          <w:rStyle w:val="Refdenotaalpie"/>
        </w:rPr>
        <w:footnoteRef/>
      </w:r>
      <w:r>
        <w:t xml:space="preserve"> Artículo 129, Constitución Política del Estado Libre y Soberano de México.</w:t>
      </w:r>
    </w:p>
  </w:footnote>
  <w:footnote w:id="17">
    <w:p w14:paraId="45895436" w14:textId="77777777" w:rsidR="001B37EF" w:rsidRDefault="001B37EF" w:rsidP="006C4DCC">
      <w:pPr>
        <w:pStyle w:val="Textonotapie"/>
      </w:pPr>
      <w:r>
        <w:rPr>
          <w:rStyle w:val="Refdenotaalpie"/>
        </w:rPr>
        <w:footnoteRef/>
      </w:r>
      <w:r>
        <w:t xml:space="preserve"> Artículo 1, Ley de Contratación Pública del Estado de México y Municipios.</w:t>
      </w:r>
    </w:p>
  </w:footnote>
  <w:footnote w:id="18">
    <w:p w14:paraId="40706FB0" w14:textId="77777777" w:rsidR="001B37EF" w:rsidRDefault="001B37EF" w:rsidP="006C4DCC">
      <w:pPr>
        <w:pStyle w:val="Textonotapie"/>
      </w:pPr>
      <w:r>
        <w:rPr>
          <w:rStyle w:val="Refdenotaalpie"/>
        </w:rPr>
        <w:footnoteRef/>
      </w:r>
      <w:r>
        <w:t xml:space="preserve"> Artículo 22, Ley de contratación Pública del Estado de México y Municipios.</w:t>
      </w:r>
    </w:p>
  </w:footnote>
  <w:footnote w:id="19">
    <w:p w14:paraId="34798523" w14:textId="77777777" w:rsidR="001B37EF" w:rsidRPr="005C675F" w:rsidRDefault="001B37EF" w:rsidP="006C4DCC">
      <w:pPr>
        <w:pStyle w:val="Textonotapie"/>
      </w:pPr>
      <w:r>
        <w:rPr>
          <w:rStyle w:val="Refdenotaalpie"/>
        </w:rPr>
        <w:footnoteRef/>
      </w:r>
      <w:r>
        <w:t xml:space="preserve"> Artículo 24, Ley de Contratación Pública del Estado de México y Municipios.</w:t>
      </w:r>
    </w:p>
  </w:footnote>
  <w:footnote w:id="20">
    <w:p w14:paraId="34F54D28" w14:textId="77777777" w:rsidR="001B37EF" w:rsidRPr="005C675F" w:rsidRDefault="001B37EF" w:rsidP="006C4DCC">
      <w:pPr>
        <w:pStyle w:val="Textonotapie"/>
      </w:pPr>
      <w:r>
        <w:rPr>
          <w:rStyle w:val="Refdenotaalpie"/>
        </w:rPr>
        <w:footnoteRef/>
      </w:r>
      <w:r>
        <w:t xml:space="preserve"> Artículo 26, Ídem.</w:t>
      </w:r>
    </w:p>
  </w:footnote>
  <w:footnote w:id="21">
    <w:p w14:paraId="419DCF46" w14:textId="77777777" w:rsidR="001B37EF" w:rsidRPr="005C675F" w:rsidRDefault="001B37EF" w:rsidP="006C4DCC">
      <w:pPr>
        <w:pStyle w:val="Textonotapie"/>
      </w:pPr>
      <w:r>
        <w:rPr>
          <w:rStyle w:val="Refdenotaalpie"/>
        </w:rPr>
        <w:footnoteRef/>
      </w:r>
      <w:r>
        <w:t xml:space="preserve"> Artículo 27, Ídem.</w:t>
      </w:r>
    </w:p>
  </w:footnote>
  <w:footnote w:id="22">
    <w:p w14:paraId="2EFACA4A" w14:textId="77777777" w:rsidR="001B37EF" w:rsidRDefault="001B37EF" w:rsidP="006C4DCC">
      <w:pPr>
        <w:pStyle w:val="Textonotapie"/>
        <w:jc w:val="both"/>
      </w:pPr>
      <w:r>
        <w:rPr>
          <w:rStyle w:val="Refdenotaalpie"/>
        </w:rPr>
        <w:footnoteRef/>
      </w:r>
      <w:r>
        <w:t xml:space="preserve"> “</w:t>
      </w:r>
      <w:r w:rsidRPr="009F62E1">
        <w:rPr>
          <w:b/>
        </w:rPr>
        <w:t>Artículo 9.</w:t>
      </w:r>
      <w:r w:rsidRPr="009F62E1">
        <w:t xml:space="preserve"> El Instituto deberá regir su funcionamiento de acuer</w:t>
      </w:r>
      <w:r>
        <w:t>do a los siguientes principios:</w:t>
      </w:r>
    </w:p>
    <w:p w14:paraId="662F4D06" w14:textId="77777777" w:rsidR="001B37EF" w:rsidRDefault="001B37EF" w:rsidP="006C4DCC">
      <w:pPr>
        <w:pStyle w:val="Textonotapie"/>
        <w:jc w:val="both"/>
      </w:pPr>
      <w:r>
        <w:t>(…)</w:t>
      </w:r>
    </w:p>
    <w:p w14:paraId="3FAADEB5" w14:textId="77777777" w:rsidR="001B37EF" w:rsidRDefault="001B37EF" w:rsidP="006C4DCC">
      <w:pPr>
        <w:pStyle w:val="Textonotapie"/>
        <w:jc w:val="both"/>
      </w:pPr>
      <w:r w:rsidRPr="009F62E1">
        <w:rPr>
          <w:b/>
        </w:rPr>
        <w:t>II. Eficacia:</w:t>
      </w:r>
      <w:r w:rsidRPr="009F62E1">
        <w:t xml:space="preserve"> Obligación del Instituto para tutelar, de manera efectiva, el derecho de acceso a la información;</w:t>
      </w:r>
    </w:p>
    <w:p w14:paraId="192EA571" w14:textId="77777777" w:rsidR="001B37EF" w:rsidRDefault="001B37EF" w:rsidP="006C4DCC">
      <w:pPr>
        <w:pStyle w:val="Textonotapie"/>
        <w:jc w:val="both"/>
      </w:pPr>
      <w:r>
        <w:t>(…)</w:t>
      </w:r>
    </w:p>
    <w:p w14:paraId="2D8D91CE" w14:textId="77777777" w:rsidR="001B37EF" w:rsidRDefault="001B37EF" w:rsidP="006C4DCC">
      <w:pPr>
        <w:pStyle w:val="Textonotapie"/>
        <w:jc w:val="both"/>
      </w:pPr>
      <w:r w:rsidRPr="009F62E1">
        <w:rPr>
          <w:b/>
        </w:rPr>
        <w:t>IX. Profesionalismo:</w:t>
      </w:r>
      <w: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p w14:paraId="2B1F56B1" w14:textId="77777777" w:rsidR="001B37EF" w:rsidRDefault="001B37EF" w:rsidP="006C4DCC">
      <w:pPr>
        <w:pStyle w:val="Textonotapie"/>
        <w:jc w:val="both"/>
      </w:pPr>
      <w:r>
        <w:t>(…)”</w:t>
      </w:r>
    </w:p>
  </w:footnote>
  <w:footnote w:id="23">
    <w:p w14:paraId="6C4D8962" w14:textId="77777777" w:rsidR="001B37EF" w:rsidRDefault="001B37EF" w:rsidP="006C4DCC">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24">
    <w:p w14:paraId="7642725A" w14:textId="51B8AA75" w:rsidR="001B37EF" w:rsidRPr="00885BD6" w:rsidRDefault="001B37EF">
      <w:pPr>
        <w:pStyle w:val="Textonotapie"/>
        <w:rPr>
          <w:lang w:val="es-ES_tradnl"/>
        </w:rPr>
      </w:pPr>
      <w:r>
        <w:rPr>
          <w:rStyle w:val="Refdenotaalpie"/>
        </w:rPr>
        <w:footnoteRef/>
      </w:r>
      <w:r>
        <w:t xml:space="preserve"> </w:t>
      </w:r>
      <w:r>
        <w:rPr>
          <w:lang w:val="es-ES_tradnl"/>
        </w:rPr>
        <w:t>Artículo 71, Reglamento de la Ley de Contratación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tblInd w:w="2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1B37EF" w:rsidRPr="00025127" w14:paraId="07F2896E" w14:textId="77777777" w:rsidTr="001B37EF">
      <w:trPr>
        <w:trHeight w:val="138"/>
      </w:trPr>
      <w:tc>
        <w:tcPr>
          <w:tcW w:w="3686" w:type="dxa"/>
          <w:vAlign w:val="center"/>
        </w:tcPr>
        <w:p w14:paraId="4A5B1974" w14:textId="172F35BB" w:rsidR="001B37EF" w:rsidRPr="00025127" w:rsidRDefault="001B37E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304C1A52" w:rsidR="001B37EF" w:rsidRPr="001B37EF" w:rsidRDefault="001B37EF" w:rsidP="00F25B61">
          <w:pPr>
            <w:pStyle w:val="Encabezado"/>
            <w:jc w:val="both"/>
            <w:rPr>
              <w:rFonts w:ascii="Palatino Linotype" w:hAnsi="Palatino Linotype"/>
              <w:sz w:val="22"/>
              <w:szCs w:val="22"/>
            </w:rPr>
          </w:pPr>
          <w:r w:rsidRPr="001B37EF">
            <w:rPr>
              <w:rFonts w:ascii="Palatino Linotype" w:hAnsi="Palatino Linotype"/>
              <w:sz w:val="22"/>
              <w:szCs w:val="22"/>
            </w:rPr>
            <w:t>17218/INFOEM/IP/RR/2022</w:t>
          </w:r>
        </w:p>
      </w:tc>
    </w:tr>
    <w:tr w:rsidR="001B37EF" w:rsidRPr="00025127" w14:paraId="1B5D8690" w14:textId="77777777" w:rsidTr="001B37EF">
      <w:trPr>
        <w:trHeight w:val="233"/>
      </w:trPr>
      <w:tc>
        <w:tcPr>
          <w:tcW w:w="3686" w:type="dxa"/>
          <w:vAlign w:val="center"/>
        </w:tcPr>
        <w:p w14:paraId="3903F2C6" w14:textId="22D569F8" w:rsidR="001B37EF" w:rsidRPr="00025127" w:rsidRDefault="001B37EF" w:rsidP="006F323E">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224353A7" w:rsidR="001B37EF" w:rsidRPr="001B37EF" w:rsidRDefault="001B37EF" w:rsidP="006F323E">
          <w:pPr>
            <w:pStyle w:val="Encabezado"/>
            <w:rPr>
              <w:rFonts w:ascii="Palatino Linotype" w:hAnsi="Palatino Linotype"/>
              <w:sz w:val="21"/>
              <w:szCs w:val="21"/>
            </w:rPr>
          </w:pPr>
          <w:r w:rsidRPr="001B37EF">
            <w:rPr>
              <w:rFonts w:ascii="Palatino Linotype" w:hAnsi="Palatino Linotype"/>
              <w:bCs/>
              <w:color w:val="000000"/>
              <w:sz w:val="22"/>
              <w:szCs w:val="22"/>
            </w:rPr>
            <w:t>Servicios Educativos Integrados al Estado de México</w:t>
          </w:r>
        </w:p>
      </w:tc>
    </w:tr>
    <w:tr w:rsidR="001B37EF" w:rsidRPr="00025127" w14:paraId="095EB01B" w14:textId="77777777" w:rsidTr="001B37EF">
      <w:trPr>
        <w:trHeight w:val="321"/>
      </w:trPr>
      <w:tc>
        <w:tcPr>
          <w:tcW w:w="3686" w:type="dxa"/>
          <w:vAlign w:val="center"/>
        </w:tcPr>
        <w:p w14:paraId="6E000A51" w14:textId="05E1861A" w:rsidR="001B37EF" w:rsidRPr="00025127" w:rsidRDefault="001B37EF"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1B37EF" w:rsidRPr="001B37EF" w:rsidRDefault="001B37EF" w:rsidP="00472C41">
          <w:pPr>
            <w:pStyle w:val="Encabezado"/>
            <w:rPr>
              <w:rFonts w:ascii="Palatino Linotype" w:hAnsi="Palatino Linotype"/>
              <w:sz w:val="22"/>
              <w:szCs w:val="22"/>
            </w:rPr>
          </w:pPr>
          <w:r w:rsidRPr="001B37EF">
            <w:rPr>
              <w:rFonts w:ascii="Palatino Linotype" w:hAnsi="Palatino Linotype"/>
              <w:sz w:val="22"/>
              <w:szCs w:val="22"/>
            </w:rPr>
            <w:t>María del Rosario Mejía Ayala</w:t>
          </w:r>
        </w:p>
      </w:tc>
    </w:tr>
  </w:tbl>
  <w:p w14:paraId="1096C1B8" w14:textId="5AF1B173" w:rsidR="001B37EF" w:rsidRDefault="001B37EF" w:rsidP="00472C41">
    <w:pPr>
      <w:pStyle w:val="Encabezado"/>
    </w:pPr>
    <w:r>
      <w:rPr>
        <w:noProof/>
        <w:lang w:eastAsia="es-MX"/>
      </w:rPr>
      <w:drawing>
        <wp:anchor distT="0" distB="0" distL="114300" distR="114300" simplePos="0" relativeHeight="251657216" behindDoc="1" locked="0" layoutInCell="0" allowOverlap="1" wp14:anchorId="1A29E15A" wp14:editId="44D0C7FB">
          <wp:simplePos x="0" y="0"/>
          <wp:positionH relativeFrom="page">
            <wp:posOffset>34290</wp:posOffset>
          </wp:positionH>
          <wp:positionV relativeFrom="page">
            <wp:posOffset>83213</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tblInd w:w="2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1B37EF" w:rsidRPr="00025127" w14:paraId="0A3256F2" w14:textId="77777777" w:rsidTr="001B37EF">
      <w:trPr>
        <w:trHeight w:val="138"/>
      </w:trPr>
      <w:tc>
        <w:tcPr>
          <w:tcW w:w="3828" w:type="dxa"/>
          <w:vAlign w:val="center"/>
        </w:tcPr>
        <w:p w14:paraId="3D80769D" w14:textId="44A35B8D" w:rsidR="001B37EF" w:rsidRPr="00025127" w:rsidRDefault="001B37EF"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3F6F54D8" w:rsidR="001B37EF" w:rsidRPr="001B37EF" w:rsidRDefault="001B37EF" w:rsidP="006F323E">
          <w:pPr>
            <w:pStyle w:val="Encabezado"/>
            <w:rPr>
              <w:rFonts w:ascii="Palatino Linotype" w:hAnsi="Palatino Linotype"/>
              <w:sz w:val="22"/>
              <w:szCs w:val="22"/>
            </w:rPr>
          </w:pPr>
          <w:r w:rsidRPr="001B37EF">
            <w:rPr>
              <w:rFonts w:ascii="Palatino Linotype" w:hAnsi="Palatino Linotype"/>
              <w:sz w:val="22"/>
              <w:szCs w:val="22"/>
            </w:rPr>
            <w:t>17218/INFOEM/IP/RR/2022</w:t>
          </w:r>
        </w:p>
      </w:tc>
    </w:tr>
    <w:tr w:rsidR="001B37EF" w:rsidRPr="00025127" w14:paraId="128C8B3C" w14:textId="77777777" w:rsidTr="001B37EF">
      <w:trPr>
        <w:trHeight w:val="233"/>
      </w:trPr>
      <w:tc>
        <w:tcPr>
          <w:tcW w:w="3828" w:type="dxa"/>
          <w:vAlign w:val="center"/>
        </w:tcPr>
        <w:p w14:paraId="483E3371" w14:textId="66B1BC74" w:rsidR="001B37EF" w:rsidRPr="00025127" w:rsidRDefault="001B37E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7C3A9CB2" w:rsidR="001B37EF" w:rsidRPr="001B37EF" w:rsidRDefault="001B37EF" w:rsidP="0058757A">
          <w:pPr>
            <w:pStyle w:val="Encabezado"/>
            <w:rPr>
              <w:rFonts w:ascii="Palatino Linotype" w:hAnsi="Palatino Linotype"/>
              <w:sz w:val="22"/>
              <w:szCs w:val="22"/>
            </w:rPr>
          </w:pPr>
        </w:p>
      </w:tc>
    </w:tr>
    <w:tr w:rsidR="001B37EF" w:rsidRPr="00025127" w14:paraId="41BE0704" w14:textId="77777777" w:rsidTr="001B37EF">
      <w:trPr>
        <w:trHeight w:val="321"/>
      </w:trPr>
      <w:tc>
        <w:tcPr>
          <w:tcW w:w="3828" w:type="dxa"/>
          <w:vAlign w:val="center"/>
        </w:tcPr>
        <w:p w14:paraId="34C64148" w14:textId="10C6C8A9" w:rsidR="001B37EF" w:rsidRPr="00025127" w:rsidRDefault="001B37E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1E7CCF89" w:rsidR="001B37EF" w:rsidRPr="001B37EF" w:rsidRDefault="001B37EF" w:rsidP="004B76A3">
          <w:pPr>
            <w:pStyle w:val="Encabezado"/>
            <w:rPr>
              <w:rFonts w:ascii="Palatino Linotype" w:hAnsi="Palatino Linotype"/>
              <w:sz w:val="22"/>
              <w:szCs w:val="22"/>
            </w:rPr>
          </w:pPr>
          <w:r w:rsidRPr="001B37EF">
            <w:rPr>
              <w:rFonts w:ascii="Palatino Linotype" w:hAnsi="Palatino Linotype"/>
              <w:bCs/>
              <w:color w:val="000000"/>
              <w:sz w:val="22"/>
              <w:szCs w:val="22"/>
            </w:rPr>
            <w:t>Servicios Educativos Integrados al Estado de México</w:t>
          </w:r>
        </w:p>
      </w:tc>
    </w:tr>
    <w:tr w:rsidR="001B37EF" w:rsidRPr="00025127" w14:paraId="0C8B6193" w14:textId="77777777" w:rsidTr="001B37EF">
      <w:trPr>
        <w:trHeight w:val="321"/>
      </w:trPr>
      <w:tc>
        <w:tcPr>
          <w:tcW w:w="3828" w:type="dxa"/>
          <w:vAlign w:val="center"/>
        </w:tcPr>
        <w:p w14:paraId="321FFAFF" w14:textId="0E8C2CE7" w:rsidR="001B37EF" w:rsidRPr="00025127" w:rsidRDefault="001B37EF"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1B37EF" w:rsidRPr="001B37EF" w:rsidRDefault="001B37EF" w:rsidP="00B44F9F">
          <w:pPr>
            <w:pStyle w:val="Encabezado"/>
            <w:ind w:left="33"/>
            <w:rPr>
              <w:rFonts w:ascii="Palatino Linotype" w:hAnsi="Palatino Linotype"/>
              <w:sz w:val="22"/>
              <w:szCs w:val="22"/>
            </w:rPr>
          </w:pPr>
          <w:r w:rsidRPr="001B37EF">
            <w:rPr>
              <w:rFonts w:ascii="Palatino Linotype" w:hAnsi="Palatino Linotype"/>
              <w:sz w:val="22"/>
              <w:szCs w:val="22"/>
            </w:rPr>
            <w:t>María del Rosario Mejía Ayala</w:t>
          </w:r>
        </w:p>
      </w:tc>
    </w:tr>
  </w:tbl>
  <w:p w14:paraId="156B5574" w14:textId="2FDF06EB" w:rsidR="001B37EF" w:rsidRDefault="00511ED7"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66.6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6"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04058B"/>
    <w:multiLevelType w:val="hybridMultilevel"/>
    <w:tmpl w:val="D0142FCA"/>
    <w:lvl w:ilvl="0" w:tplc="629EAEB2">
      <w:start w:val="1"/>
      <w:numFmt w:val="upperRoman"/>
      <w:lvlText w:val="%1."/>
      <w:lvlJc w:val="right"/>
      <w:pPr>
        <w:ind w:left="1440" w:hanging="360"/>
      </w:pPr>
      <w:rPr>
        <w:b/>
        <w:bCs/>
      </w:rPr>
    </w:lvl>
    <w:lvl w:ilvl="1" w:tplc="A9DE352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5F5434"/>
    <w:multiLevelType w:val="hybridMultilevel"/>
    <w:tmpl w:val="B77ED2B2"/>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320C1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0"/>
  </w:num>
  <w:num w:numId="5">
    <w:abstractNumId w:val="18"/>
  </w:num>
  <w:num w:numId="6">
    <w:abstractNumId w:val="8"/>
  </w:num>
  <w:num w:numId="7">
    <w:abstractNumId w:val="4"/>
  </w:num>
  <w:num w:numId="8">
    <w:abstractNumId w:val="14"/>
  </w:num>
  <w:num w:numId="9">
    <w:abstractNumId w:val="11"/>
  </w:num>
  <w:num w:numId="10">
    <w:abstractNumId w:val="13"/>
  </w:num>
  <w:num w:numId="11">
    <w:abstractNumId w:val="12"/>
  </w:num>
  <w:num w:numId="12">
    <w:abstractNumId w:val="21"/>
  </w:num>
  <w:num w:numId="13">
    <w:abstractNumId w:val="2"/>
  </w:num>
  <w:num w:numId="14">
    <w:abstractNumId w:val="19"/>
  </w:num>
  <w:num w:numId="15">
    <w:abstractNumId w:val="7"/>
  </w:num>
  <w:num w:numId="16">
    <w:abstractNumId w:val="1"/>
  </w:num>
  <w:num w:numId="17">
    <w:abstractNumId w:val="16"/>
  </w:num>
  <w:num w:numId="18">
    <w:abstractNumId w:val="3"/>
  </w:num>
  <w:num w:numId="19">
    <w:abstractNumId w:val="15"/>
  </w:num>
  <w:num w:numId="20">
    <w:abstractNumId w:val="5"/>
  </w:num>
  <w:num w:numId="21">
    <w:abstractNumId w:val="17"/>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620"/>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F35"/>
    <w:rsid w:val="00025127"/>
    <w:rsid w:val="00025266"/>
    <w:rsid w:val="0003063D"/>
    <w:rsid w:val="00031D37"/>
    <w:rsid w:val="00031F10"/>
    <w:rsid w:val="00031F98"/>
    <w:rsid w:val="00032493"/>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E44"/>
    <w:rsid w:val="000A556A"/>
    <w:rsid w:val="000A663B"/>
    <w:rsid w:val="000A77ED"/>
    <w:rsid w:val="000B0370"/>
    <w:rsid w:val="000B2BA0"/>
    <w:rsid w:val="000B405C"/>
    <w:rsid w:val="000B4DDD"/>
    <w:rsid w:val="000B58BB"/>
    <w:rsid w:val="000B5AB1"/>
    <w:rsid w:val="000B5CF4"/>
    <w:rsid w:val="000B5D79"/>
    <w:rsid w:val="000B6D31"/>
    <w:rsid w:val="000B736E"/>
    <w:rsid w:val="000B750B"/>
    <w:rsid w:val="000B7C4F"/>
    <w:rsid w:val="000C0061"/>
    <w:rsid w:val="000C0663"/>
    <w:rsid w:val="000C0BBB"/>
    <w:rsid w:val="000C10B9"/>
    <w:rsid w:val="000C1D19"/>
    <w:rsid w:val="000C2E5F"/>
    <w:rsid w:val="000C3423"/>
    <w:rsid w:val="000C3861"/>
    <w:rsid w:val="000C3CBB"/>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20D"/>
    <w:rsid w:val="00122948"/>
    <w:rsid w:val="00122E4B"/>
    <w:rsid w:val="00123639"/>
    <w:rsid w:val="0012380D"/>
    <w:rsid w:val="00124015"/>
    <w:rsid w:val="00124CF1"/>
    <w:rsid w:val="001250B4"/>
    <w:rsid w:val="001253D1"/>
    <w:rsid w:val="0012556C"/>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03C"/>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87DA6"/>
    <w:rsid w:val="001925E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37EF"/>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04A"/>
    <w:rsid w:val="002031F3"/>
    <w:rsid w:val="00203DE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244"/>
    <w:rsid w:val="002856F3"/>
    <w:rsid w:val="00286DDB"/>
    <w:rsid w:val="002871EB"/>
    <w:rsid w:val="00287D39"/>
    <w:rsid w:val="00290DBD"/>
    <w:rsid w:val="00291D91"/>
    <w:rsid w:val="002948C4"/>
    <w:rsid w:val="00294D2D"/>
    <w:rsid w:val="002960D6"/>
    <w:rsid w:val="00297E45"/>
    <w:rsid w:val="002A01C3"/>
    <w:rsid w:val="002A2099"/>
    <w:rsid w:val="002A229B"/>
    <w:rsid w:val="002A2FE8"/>
    <w:rsid w:val="002A35B6"/>
    <w:rsid w:val="002A4172"/>
    <w:rsid w:val="002A4516"/>
    <w:rsid w:val="002A4755"/>
    <w:rsid w:val="002A54DE"/>
    <w:rsid w:val="002A70E6"/>
    <w:rsid w:val="002A7FAB"/>
    <w:rsid w:val="002B0692"/>
    <w:rsid w:val="002B085C"/>
    <w:rsid w:val="002B0C8D"/>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4B32"/>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21B2"/>
    <w:rsid w:val="00372328"/>
    <w:rsid w:val="00373F21"/>
    <w:rsid w:val="00374CE8"/>
    <w:rsid w:val="003762FD"/>
    <w:rsid w:val="00376FD2"/>
    <w:rsid w:val="00377278"/>
    <w:rsid w:val="0037794F"/>
    <w:rsid w:val="00377A76"/>
    <w:rsid w:val="0038132B"/>
    <w:rsid w:val="00383E66"/>
    <w:rsid w:val="00384AE2"/>
    <w:rsid w:val="00385699"/>
    <w:rsid w:val="003857A8"/>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7B"/>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1052"/>
    <w:rsid w:val="00412696"/>
    <w:rsid w:val="00412E24"/>
    <w:rsid w:val="00414335"/>
    <w:rsid w:val="004147B1"/>
    <w:rsid w:val="00414FB4"/>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2F"/>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0851"/>
    <w:rsid w:val="004724EC"/>
    <w:rsid w:val="00472A17"/>
    <w:rsid w:val="00472C41"/>
    <w:rsid w:val="00472CB5"/>
    <w:rsid w:val="00473115"/>
    <w:rsid w:val="004738D8"/>
    <w:rsid w:val="00473BD2"/>
    <w:rsid w:val="00473F11"/>
    <w:rsid w:val="00474477"/>
    <w:rsid w:val="0047491A"/>
    <w:rsid w:val="004749E8"/>
    <w:rsid w:val="00475D41"/>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686D"/>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104"/>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25F7"/>
    <w:rsid w:val="00502E49"/>
    <w:rsid w:val="005041C2"/>
    <w:rsid w:val="00505CA0"/>
    <w:rsid w:val="00507043"/>
    <w:rsid w:val="00507C08"/>
    <w:rsid w:val="00507D18"/>
    <w:rsid w:val="00507D4A"/>
    <w:rsid w:val="0051016E"/>
    <w:rsid w:val="00511A30"/>
    <w:rsid w:val="00511ED7"/>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3CB"/>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B0A"/>
    <w:rsid w:val="00562CCE"/>
    <w:rsid w:val="0056340C"/>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4DDB"/>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3D64"/>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4BB9"/>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59AB"/>
    <w:rsid w:val="00616236"/>
    <w:rsid w:val="00616F2E"/>
    <w:rsid w:val="00617125"/>
    <w:rsid w:val="0061724D"/>
    <w:rsid w:val="00617813"/>
    <w:rsid w:val="006206CC"/>
    <w:rsid w:val="00620DBC"/>
    <w:rsid w:val="0062118E"/>
    <w:rsid w:val="00622B06"/>
    <w:rsid w:val="00623C15"/>
    <w:rsid w:val="00624425"/>
    <w:rsid w:val="006257C2"/>
    <w:rsid w:val="00627163"/>
    <w:rsid w:val="00627CA9"/>
    <w:rsid w:val="0063034E"/>
    <w:rsid w:val="00632E24"/>
    <w:rsid w:val="006333CE"/>
    <w:rsid w:val="00633BAC"/>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04EC"/>
    <w:rsid w:val="006A1047"/>
    <w:rsid w:val="006A11C8"/>
    <w:rsid w:val="006A2CF3"/>
    <w:rsid w:val="006A2D34"/>
    <w:rsid w:val="006A2EDE"/>
    <w:rsid w:val="006A2EFB"/>
    <w:rsid w:val="006A32B6"/>
    <w:rsid w:val="006A3D7A"/>
    <w:rsid w:val="006A45C0"/>
    <w:rsid w:val="006A4617"/>
    <w:rsid w:val="006A4CFF"/>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4DCC"/>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BD4"/>
    <w:rsid w:val="006E4E2A"/>
    <w:rsid w:val="006E4F12"/>
    <w:rsid w:val="006E5950"/>
    <w:rsid w:val="006E5AC6"/>
    <w:rsid w:val="006E6B65"/>
    <w:rsid w:val="006E6C14"/>
    <w:rsid w:val="006E73D4"/>
    <w:rsid w:val="006E7CC5"/>
    <w:rsid w:val="006F0AE3"/>
    <w:rsid w:val="006F1E31"/>
    <w:rsid w:val="006F2C12"/>
    <w:rsid w:val="006F2F92"/>
    <w:rsid w:val="006F323E"/>
    <w:rsid w:val="006F3266"/>
    <w:rsid w:val="006F51AA"/>
    <w:rsid w:val="006F69E5"/>
    <w:rsid w:val="00700553"/>
    <w:rsid w:val="00701218"/>
    <w:rsid w:val="00702D2E"/>
    <w:rsid w:val="00703858"/>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1CBF"/>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C7FB2"/>
    <w:rsid w:val="007D0C01"/>
    <w:rsid w:val="007D26D2"/>
    <w:rsid w:val="007D2E26"/>
    <w:rsid w:val="007D3356"/>
    <w:rsid w:val="007D3FBD"/>
    <w:rsid w:val="007D49A0"/>
    <w:rsid w:val="007D7B65"/>
    <w:rsid w:val="007D7EF3"/>
    <w:rsid w:val="007E0553"/>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BD6"/>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8F1"/>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2D39"/>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0FF2"/>
    <w:rsid w:val="0090174A"/>
    <w:rsid w:val="00902E52"/>
    <w:rsid w:val="009036B3"/>
    <w:rsid w:val="0090620F"/>
    <w:rsid w:val="00906619"/>
    <w:rsid w:val="009071FE"/>
    <w:rsid w:val="00907761"/>
    <w:rsid w:val="00907A46"/>
    <w:rsid w:val="00910076"/>
    <w:rsid w:val="0091242A"/>
    <w:rsid w:val="00912E53"/>
    <w:rsid w:val="00912F01"/>
    <w:rsid w:val="0091395C"/>
    <w:rsid w:val="00913AA4"/>
    <w:rsid w:val="00915778"/>
    <w:rsid w:val="009164DD"/>
    <w:rsid w:val="00916BCB"/>
    <w:rsid w:val="009210C9"/>
    <w:rsid w:val="00921CF4"/>
    <w:rsid w:val="00922166"/>
    <w:rsid w:val="00923604"/>
    <w:rsid w:val="00924F8A"/>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46C"/>
    <w:rsid w:val="00945A61"/>
    <w:rsid w:val="009467D2"/>
    <w:rsid w:val="009467EF"/>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AB5"/>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2603"/>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66"/>
    <w:rsid w:val="00A27A7F"/>
    <w:rsid w:val="00A313ED"/>
    <w:rsid w:val="00A3276A"/>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6C28"/>
    <w:rsid w:val="00A97199"/>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6A1F"/>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3170"/>
    <w:rsid w:val="00B64099"/>
    <w:rsid w:val="00B643D6"/>
    <w:rsid w:val="00B64919"/>
    <w:rsid w:val="00B6571D"/>
    <w:rsid w:val="00B661BF"/>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BC1"/>
    <w:rsid w:val="00B76C73"/>
    <w:rsid w:val="00B76FBD"/>
    <w:rsid w:val="00B808A4"/>
    <w:rsid w:val="00B8132B"/>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B31"/>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3C6B"/>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593"/>
    <w:rsid w:val="00C9667A"/>
    <w:rsid w:val="00C96A1F"/>
    <w:rsid w:val="00C9707E"/>
    <w:rsid w:val="00C97421"/>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04C5"/>
    <w:rsid w:val="00CD32FE"/>
    <w:rsid w:val="00CD3E7D"/>
    <w:rsid w:val="00CD4161"/>
    <w:rsid w:val="00CD5036"/>
    <w:rsid w:val="00CD6866"/>
    <w:rsid w:val="00CD76D4"/>
    <w:rsid w:val="00CD7893"/>
    <w:rsid w:val="00CD7911"/>
    <w:rsid w:val="00CE03CC"/>
    <w:rsid w:val="00CE14EF"/>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97317"/>
    <w:rsid w:val="00DA07EB"/>
    <w:rsid w:val="00DA084C"/>
    <w:rsid w:val="00DA0B95"/>
    <w:rsid w:val="00DA11BA"/>
    <w:rsid w:val="00DA22D8"/>
    <w:rsid w:val="00DA2D95"/>
    <w:rsid w:val="00DA3A4F"/>
    <w:rsid w:val="00DA42C0"/>
    <w:rsid w:val="00DA50C9"/>
    <w:rsid w:val="00DA52A2"/>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C7D76"/>
    <w:rsid w:val="00DD2912"/>
    <w:rsid w:val="00DD2A39"/>
    <w:rsid w:val="00DD353B"/>
    <w:rsid w:val="00DD38C0"/>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55C6"/>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39F"/>
    <w:rsid w:val="00E32652"/>
    <w:rsid w:val="00E32DDF"/>
    <w:rsid w:val="00E33108"/>
    <w:rsid w:val="00E3451B"/>
    <w:rsid w:val="00E34622"/>
    <w:rsid w:val="00E34657"/>
    <w:rsid w:val="00E34706"/>
    <w:rsid w:val="00E35537"/>
    <w:rsid w:val="00E36F7D"/>
    <w:rsid w:val="00E407A2"/>
    <w:rsid w:val="00E41528"/>
    <w:rsid w:val="00E41813"/>
    <w:rsid w:val="00E43ABE"/>
    <w:rsid w:val="00E44057"/>
    <w:rsid w:val="00E445BD"/>
    <w:rsid w:val="00E46673"/>
    <w:rsid w:val="00E46BF7"/>
    <w:rsid w:val="00E47A5F"/>
    <w:rsid w:val="00E50385"/>
    <w:rsid w:val="00E506E7"/>
    <w:rsid w:val="00E507A5"/>
    <w:rsid w:val="00E513D7"/>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3CDC"/>
    <w:rsid w:val="00E640BF"/>
    <w:rsid w:val="00E647FF"/>
    <w:rsid w:val="00E650C6"/>
    <w:rsid w:val="00E6520A"/>
    <w:rsid w:val="00E65BCC"/>
    <w:rsid w:val="00E6662D"/>
    <w:rsid w:val="00E66A80"/>
    <w:rsid w:val="00E66EE6"/>
    <w:rsid w:val="00E66F67"/>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4EE7"/>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5ED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63B3"/>
    <w:rsid w:val="00F37B6F"/>
    <w:rsid w:val="00F40C05"/>
    <w:rsid w:val="00F40E86"/>
    <w:rsid w:val="00F42168"/>
    <w:rsid w:val="00F425B3"/>
    <w:rsid w:val="00F42CA8"/>
    <w:rsid w:val="00F4327E"/>
    <w:rsid w:val="00F44C78"/>
    <w:rsid w:val="00F44F38"/>
    <w:rsid w:val="00F452C0"/>
    <w:rsid w:val="00F45502"/>
    <w:rsid w:val="00F455A6"/>
    <w:rsid w:val="00F459E6"/>
    <w:rsid w:val="00F460CC"/>
    <w:rsid w:val="00F51089"/>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057"/>
    <w:rsid w:val="00F67946"/>
    <w:rsid w:val="00F7271E"/>
    <w:rsid w:val="00F72B99"/>
    <w:rsid w:val="00F72CCD"/>
    <w:rsid w:val="00F72E9F"/>
    <w:rsid w:val="00F73166"/>
    <w:rsid w:val="00F736F9"/>
    <w:rsid w:val="00F739E9"/>
    <w:rsid w:val="00F75114"/>
    <w:rsid w:val="00F75285"/>
    <w:rsid w:val="00F77667"/>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2A5"/>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6D70"/>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E640B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7366518">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25195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477295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0931866">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2018-F33B-4978-90F6-83193DEF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15029</Words>
  <Characters>82663</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2023-11-22T15:48:00Z</dcterms:created>
  <dcterms:modified xsi:type="dcterms:W3CDTF">2023-11-27T18:55:00Z</dcterms:modified>
</cp:coreProperties>
</file>