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347A559E" w:rsidR="00457BB8" w:rsidRPr="00C10F86" w:rsidRDefault="00457BB8" w:rsidP="00C10F86">
      <w:pPr>
        <w:spacing w:before="100" w:beforeAutospacing="1" w:after="100" w:afterAutospacing="1" w:line="360" w:lineRule="auto"/>
        <w:jc w:val="both"/>
        <w:rPr>
          <w:rFonts w:ascii="Palatino Linotype" w:hAnsi="Palatino Linotype"/>
        </w:rPr>
      </w:pPr>
      <w:r w:rsidRPr="00C10F86">
        <w:rPr>
          <w:rFonts w:ascii="Palatino Linotype" w:hAnsi="Palatino Linotype"/>
        </w:rPr>
        <w:t xml:space="preserve">Resolución del Pleno del Instituto de Transparencia, Acceso a la </w:t>
      </w:r>
      <w:r w:rsidR="00D86297" w:rsidRPr="00C10F86">
        <w:rPr>
          <w:rFonts w:ascii="Palatino Linotype" w:hAnsi="Palatino Linotype"/>
        </w:rPr>
        <w:t>Información Pública</w:t>
      </w:r>
      <w:r w:rsidRPr="00C10F86">
        <w:rPr>
          <w:rFonts w:ascii="Palatino Linotype" w:hAnsi="Palatino Linotype"/>
        </w:rPr>
        <w:t xml:space="preserve"> y Protección de Datos Personales del Estado de México y Municipios, con domicilio en Metepec, Estado de México, </w:t>
      </w:r>
      <w:r w:rsidR="009D4CA3" w:rsidRPr="00C10F86">
        <w:rPr>
          <w:rFonts w:ascii="Palatino Linotype" w:hAnsi="Palatino Linotype"/>
        </w:rPr>
        <w:t xml:space="preserve">del </w:t>
      </w:r>
      <w:r w:rsidR="00792A7C" w:rsidRPr="00C10F86">
        <w:rPr>
          <w:rFonts w:ascii="Palatino Linotype" w:hAnsi="Palatino Linotype"/>
        </w:rPr>
        <w:t>diecinueve</w:t>
      </w:r>
      <w:r w:rsidR="00FC0503" w:rsidRPr="00C10F86">
        <w:rPr>
          <w:rFonts w:ascii="Palatino Linotype" w:hAnsi="Palatino Linotype"/>
        </w:rPr>
        <w:t xml:space="preserve"> de abril</w:t>
      </w:r>
      <w:r w:rsidR="006E50D2" w:rsidRPr="00C10F86">
        <w:rPr>
          <w:rFonts w:ascii="Palatino Linotype" w:hAnsi="Palatino Linotype"/>
        </w:rPr>
        <w:t xml:space="preserve"> de dos mil veintitrés</w:t>
      </w:r>
      <w:r w:rsidRPr="00C10F86">
        <w:rPr>
          <w:rFonts w:ascii="Palatino Linotype" w:hAnsi="Palatino Linotype"/>
        </w:rPr>
        <w:t>.</w:t>
      </w:r>
    </w:p>
    <w:p w14:paraId="2C11FACB" w14:textId="6E91905B" w:rsidR="00457BB8" w:rsidRPr="00C10F86" w:rsidRDefault="00457BB8" w:rsidP="00C10F86">
      <w:pPr>
        <w:spacing w:before="100" w:beforeAutospacing="1" w:after="100" w:afterAutospacing="1" w:line="360" w:lineRule="auto"/>
        <w:jc w:val="both"/>
        <w:rPr>
          <w:rFonts w:ascii="Palatino Linotype" w:hAnsi="Palatino Linotype"/>
          <w:b/>
        </w:rPr>
      </w:pPr>
      <w:r w:rsidRPr="00C10F86">
        <w:rPr>
          <w:rFonts w:ascii="Palatino Linotype" w:hAnsi="Palatino Linotype"/>
          <w:b/>
        </w:rPr>
        <w:t>VISTO</w:t>
      </w:r>
      <w:r w:rsidRPr="00C10F86">
        <w:rPr>
          <w:rFonts w:ascii="Palatino Linotype" w:hAnsi="Palatino Linotype"/>
        </w:rPr>
        <w:t xml:space="preserve"> el exp</w:t>
      </w:r>
      <w:r w:rsidR="00CB5585" w:rsidRPr="00C10F86">
        <w:rPr>
          <w:rFonts w:ascii="Palatino Linotype" w:hAnsi="Palatino Linotype"/>
        </w:rPr>
        <w:t xml:space="preserve">ediente formado con motivo del </w:t>
      </w:r>
      <w:r w:rsidR="00D86297" w:rsidRPr="00C10F86">
        <w:rPr>
          <w:rFonts w:ascii="Palatino Linotype" w:hAnsi="Palatino Linotype"/>
        </w:rPr>
        <w:t>Recurso Revisión</w:t>
      </w:r>
      <w:r w:rsidRPr="00C10F86">
        <w:rPr>
          <w:rFonts w:ascii="Palatino Linotype" w:hAnsi="Palatino Linotype"/>
        </w:rPr>
        <w:t xml:space="preserve"> </w:t>
      </w:r>
      <w:r w:rsidR="006E50D2" w:rsidRPr="00C10F86">
        <w:rPr>
          <w:rFonts w:ascii="Palatino Linotype" w:hAnsi="Palatino Linotype"/>
          <w:b/>
          <w:lang w:val="es-ES_tradnl"/>
        </w:rPr>
        <w:t>11362/INFOEM/IP/RR/2022</w:t>
      </w:r>
      <w:r w:rsidRPr="00C10F86">
        <w:rPr>
          <w:rFonts w:ascii="Palatino Linotype" w:hAnsi="Palatino Linotype"/>
        </w:rPr>
        <w:t xml:space="preserve">, </w:t>
      </w:r>
      <w:r w:rsidR="006C52D7" w:rsidRPr="00C10F86">
        <w:rPr>
          <w:rFonts w:ascii="Palatino Linotype" w:hAnsi="Palatino Linotype"/>
        </w:rPr>
        <w:t>promovido</w:t>
      </w:r>
      <w:r w:rsidR="00124A84" w:rsidRPr="00C10F86">
        <w:rPr>
          <w:rFonts w:ascii="Palatino Linotype" w:hAnsi="Palatino Linotype"/>
        </w:rPr>
        <w:t xml:space="preserve"> por </w:t>
      </w:r>
      <w:r w:rsidR="00124A84" w:rsidRPr="00C10F86">
        <w:rPr>
          <w:rFonts w:ascii="Palatino Linotype" w:hAnsi="Palatino Linotype"/>
          <w:b/>
        </w:rPr>
        <w:t>una persona de manera anónima</w:t>
      </w:r>
      <w:r w:rsidR="00CD6366" w:rsidRPr="00C10F86">
        <w:rPr>
          <w:rFonts w:ascii="Palatino Linotype" w:hAnsi="Palatino Linotype"/>
          <w:b/>
        </w:rPr>
        <w:t xml:space="preserve">, </w:t>
      </w:r>
      <w:r w:rsidR="000109C6" w:rsidRPr="00C10F86">
        <w:rPr>
          <w:rFonts w:ascii="Palatino Linotype" w:hAnsi="Palatino Linotype"/>
          <w:lang w:val="es-ES"/>
        </w:rPr>
        <w:t>a quien</w:t>
      </w:r>
      <w:r w:rsidR="005C250B" w:rsidRPr="00C10F86">
        <w:rPr>
          <w:rFonts w:ascii="Palatino Linotype" w:hAnsi="Palatino Linotype" w:cs="Arial"/>
          <w:b/>
          <w:lang w:val="es-ES"/>
        </w:rPr>
        <w:t xml:space="preserve"> </w:t>
      </w:r>
      <w:r w:rsidR="005C250B" w:rsidRPr="00C10F86">
        <w:rPr>
          <w:rFonts w:ascii="Palatino Linotype" w:hAnsi="Palatino Linotype"/>
        </w:rPr>
        <w:t xml:space="preserve">en lo sucesivo se denominará </w:t>
      </w:r>
      <w:r w:rsidR="00124A84" w:rsidRPr="00C10F86">
        <w:rPr>
          <w:rFonts w:ascii="Palatino Linotype" w:hAnsi="Palatino Linotype" w:cs="Arial"/>
          <w:b/>
          <w:lang w:val="es-ES"/>
        </w:rPr>
        <w:t>EL</w:t>
      </w:r>
      <w:r w:rsidR="005C250B" w:rsidRPr="00C10F86">
        <w:rPr>
          <w:rFonts w:ascii="Palatino Linotype" w:hAnsi="Palatino Linotype" w:cs="Arial"/>
          <w:b/>
          <w:lang w:val="es-ES"/>
        </w:rPr>
        <w:t xml:space="preserve"> RECURRENTE</w:t>
      </w:r>
      <w:r w:rsidR="005C250B" w:rsidRPr="00C10F86">
        <w:rPr>
          <w:rFonts w:ascii="Palatino Linotype" w:hAnsi="Palatino Linotype"/>
        </w:rPr>
        <w:t>,</w:t>
      </w:r>
      <w:r w:rsidRPr="00C10F86">
        <w:rPr>
          <w:rFonts w:ascii="Palatino Linotype" w:hAnsi="Palatino Linotype"/>
        </w:rPr>
        <w:t xml:space="preserve"> </w:t>
      </w:r>
      <w:r w:rsidR="00E24730" w:rsidRPr="00C10F86">
        <w:rPr>
          <w:rFonts w:ascii="Palatino Linotype" w:hAnsi="Palatino Linotype"/>
        </w:rPr>
        <w:t xml:space="preserve">en contra de </w:t>
      </w:r>
      <w:r w:rsidR="00D25291" w:rsidRPr="00C10F86">
        <w:rPr>
          <w:rFonts w:ascii="Palatino Linotype" w:hAnsi="Palatino Linotype" w:cs="Arial"/>
          <w:lang w:val="es-ES"/>
        </w:rPr>
        <w:t xml:space="preserve">la </w:t>
      </w:r>
      <w:r w:rsidR="00D25291" w:rsidRPr="00C10F86">
        <w:rPr>
          <w:rFonts w:ascii="Palatino Linotype" w:hAnsi="Palatino Linotype" w:cs="Arial"/>
          <w:lang w:val="es-419"/>
        </w:rPr>
        <w:t>de</w:t>
      </w:r>
      <w:r w:rsidR="005C250B" w:rsidRPr="00C10F86">
        <w:rPr>
          <w:rFonts w:ascii="Palatino Linotype" w:hAnsi="Palatino Linotype" w:cs="Arial"/>
          <w:lang w:val="es-ES"/>
        </w:rPr>
        <w:t xml:space="preserve"> </w:t>
      </w:r>
      <w:r w:rsidR="00E24730" w:rsidRPr="00C10F86">
        <w:rPr>
          <w:rFonts w:ascii="Palatino Linotype" w:hAnsi="Palatino Linotype" w:cs="Arial"/>
          <w:lang w:val="es-ES"/>
        </w:rPr>
        <w:t>respuesta</w:t>
      </w:r>
      <w:r w:rsidR="00F74502" w:rsidRPr="00C10F86">
        <w:rPr>
          <w:rFonts w:ascii="Palatino Linotype" w:hAnsi="Palatino Linotype" w:cs="Arial"/>
          <w:lang w:val="es-ES"/>
        </w:rPr>
        <w:t xml:space="preserve"> </w:t>
      </w:r>
      <w:r w:rsidR="00A72E56" w:rsidRPr="00C10F86">
        <w:rPr>
          <w:rFonts w:ascii="Palatino Linotype" w:hAnsi="Palatino Linotype" w:cs="Arial"/>
          <w:lang w:val="es-ES"/>
        </w:rPr>
        <w:t xml:space="preserve">emitida por </w:t>
      </w:r>
      <w:r w:rsidR="000C0B7F" w:rsidRPr="00C10F86">
        <w:rPr>
          <w:rFonts w:ascii="Palatino Linotype" w:hAnsi="Palatino Linotype" w:cs="Arial"/>
          <w:lang w:val="es-ES"/>
        </w:rPr>
        <w:t>e</w:t>
      </w:r>
      <w:r w:rsidR="005C250B" w:rsidRPr="00C10F86">
        <w:rPr>
          <w:rFonts w:ascii="Palatino Linotype" w:hAnsi="Palatino Linotype" w:cs="Arial"/>
          <w:lang w:val="es-ES"/>
        </w:rPr>
        <w:t xml:space="preserve">l </w:t>
      </w:r>
      <w:r w:rsidR="006E50D2" w:rsidRPr="00C10F86">
        <w:rPr>
          <w:rFonts w:ascii="Palatino Linotype" w:hAnsi="Palatino Linotype" w:cs="Arial"/>
          <w:b/>
        </w:rPr>
        <w:t>Ayuntamiento de Nezahualcóyotl</w:t>
      </w:r>
      <w:r w:rsidRPr="00C10F86">
        <w:rPr>
          <w:rFonts w:ascii="Palatino Linotype" w:hAnsi="Palatino Linotype"/>
          <w:b/>
        </w:rPr>
        <w:t xml:space="preserve">, </w:t>
      </w:r>
      <w:r w:rsidR="000109C6" w:rsidRPr="00C10F86">
        <w:rPr>
          <w:rFonts w:ascii="Palatino Linotype" w:hAnsi="Palatino Linotype"/>
        </w:rPr>
        <w:t>que</w:t>
      </w:r>
      <w:r w:rsidR="00A606B9" w:rsidRPr="00C10F86">
        <w:rPr>
          <w:rFonts w:ascii="Palatino Linotype" w:hAnsi="Palatino Linotype"/>
          <w:b/>
          <w:lang w:val="es-419"/>
        </w:rPr>
        <w:t xml:space="preserve"> </w:t>
      </w:r>
      <w:r w:rsidRPr="00C10F86">
        <w:rPr>
          <w:rFonts w:ascii="Palatino Linotype" w:hAnsi="Palatino Linotype"/>
        </w:rPr>
        <w:t xml:space="preserve">en lo sucesivo </w:t>
      </w:r>
      <w:r w:rsidR="009E2E2C" w:rsidRPr="00C10F86">
        <w:rPr>
          <w:rFonts w:ascii="Palatino Linotype" w:hAnsi="Palatino Linotype"/>
        </w:rPr>
        <w:t xml:space="preserve">se denominará </w:t>
      </w:r>
      <w:r w:rsidRPr="00C10F86">
        <w:rPr>
          <w:rFonts w:ascii="Palatino Linotype" w:hAnsi="Palatino Linotype"/>
          <w:b/>
        </w:rPr>
        <w:t>EL SUJETO OBLIGADO</w:t>
      </w:r>
      <w:r w:rsidRPr="00C10F86">
        <w:rPr>
          <w:rFonts w:ascii="Palatino Linotype" w:hAnsi="Palatino Linotype"/>
        </w:rPr>
        <w:t xml:space="preserve">, se procede a dictar la presente resolución con base en lo siguiente: </w:t>
      </w:r>
    </w:p>
    <w:p w14:paraId="480E521A" w14:textId="77777777" w:rsidR="00457BB8" w:rsidRPr="00C10F86" w:rsidRDefault="00457BB8" w:rsidP="00C10F86">
      <w:pPr>
        <w:spacing w:before="480" w:after="480"/>
        <w:jc w:val="center"/>
        <w:rPr>
          <w:rFonts w:ascii="Palatino Linotype" w:hAnsi="Palatino Linotype"/>
          <w:b/>
          <w:bCs/>
          <w:spacing w:val="40"/>
          <w:sz w:val="28"/>
        </w:rPr>
      </w:pPr>
      <w:r w:rsidRPr="00C10F86">
        <w:rPr>
          <w:rFonts w:ascii="Palatino Linotype" w:hAnsi="Palatino Linotype"/>
          <w:b/>
          <w:bCs/>
          <w:spacing w:val="40"/>
          <w:sz w:val="28"/>
        </w:rPr>
        <w:t>RESULTANDO</w:t>
      </w:r>
    </w:p>
    <w:p w14:paraId="27A028CA" w14:textId="32CFF71D" w:rsidR="0046481A" w:rsidRPr="00C10F86" w:rsidRDefault="00457BB8" w:rsidP="00C10F86">
      <w:pPr>
        <w:spacing w:before="100" w:beforeAutospacing="1" w:after="100" w:afterAutospacing="1" w:line="360" w:lineRule="auto"/>
        <w:jc w:val="both"/>
        <w:rPr>
          <w:rFonts w:ascii="Palatino Linotype" w:hAnsi="Palatino Linotype"/>
          <w:b/>
          <w:sz w:val="28"/>
          <w:szCs w:val="28"/>
        </w:rPr>
      </w:pPr>
      <w:r w:rsidRPr="00C10F86">
        <w:rPr>
          <w:rFonts w:ascii="Palatino Linotype" w:hAnsi="Palatino Linotype"/>
          <w:b/>
          <w:sz w:val="28"/>
          <w:szCs w:val="28"/>
        </w:rPr>
        <w:t xml:space="preserve">I. </w:t>
      </w:r>
      <w:r w:rsidR="00747069" w:rsidRPr="00C10F86">
        <w:rPr>
          <w:rFonts w:ascii="Palatino Linotype" w:hAnsi="Palatino Linotype"/>
          <w:b/>
          <w:sz w:val="28"/>
          <w:szCs w:val="28"/>
        </w:rPr>
        <w:t>De la Solicitud de Información</w:t>
      </w:r>
    </w:p>
    <w:p w14:paraId="4DB7B57B" w14:textId="5083F6E8" w:rsidR="00B41543" w:rsidRPr="00C10F86" w:rsidRDefault="002E6A16" w:rsidP="00C10F86">
      <w:pPr>
        <w:spacing w:before="100" w:beforeAutospacing="1" w:after="100" w:afterAutospacing="1" w:line="360" w:lineRule="auto"/>
        <w:jc w:val="both"/>
        <w:rPr>
          <w:rFonts w:ascii="Palatino Linotype" w:hAnsi="Palatino Linotype" w:cs="Arial"/>
          <w:b/>
          <w:bCs/>
          <w:lang w:val="es-ES"/>
        </w:rPr>
      </w:pPr>
      <w:r w:rsidRPr="00C10F86">
        <w:rPr>
          <w:rFonts w:ascii="Palatino Linotype" w:hAnsi="Palatino Linotype" w:cs="Arial"/>
        </w:rPr>
        <w:t xml:space="preserve">En </w:t>
      </w:r>
      <w:r w:rsidRPr="00C10F86">
        <w:rPr>
          <w:rFonts w:ascii="Palatino Linotype" w:hAnsi="Palatino Linotype" w:cs="Arial"/>
          <w:lang w:val="es-ES"/>
        </w:rPr>
        <w:t>fecha</w:t>
      </w:r>
      <w:r w:rsidRPr="00C10F86">
        <w:rPr>
          <w:rFonts w:ascii="Palatino Linotype" w:hAnsi="Palatino Linotype"/>
          <w:lang w:val="es-ES"/>
        </w:rPr>
        <w:t xml:space="preserve"> </w:t>
      </w:r>
      <w:r w:rsidR="00DF5ACC" w:rsidRPr="00C10F86">
        <w:rPr>
          <w:rFonts w:ascii="Palatino Linotype" w:hAnsi="Palatino Linotype"/>
          <w:b/>
          <w:bCs/>
          <w:lang w:val="es-ES"/>
        </w:rPr>
        <w:t xml:space="preserve">veinticinco de mayo </w:t>
      </w:r>
      <w:r w:rsidRPr="00C10F86">
        <w:rPr>
          <w:rFonts w:ascii="Palatino Linotype" w:hAnsi="Palatino Linotype"/>
          <w:b/>
          <w:bCs/>
          <w:lang w:val="es-ES"/>
        </w:rPr>
        <w:t>de dos mil veintidós</w:t>
      </w:r>
      <w:r w:rsidRPr="00C10F86">
        <w:rPr>
          <w:rFonts w:ascii="Palatino Linotype" w:hAnsi="Palatino Linotype"/>
          <w:lang w:val="es-ES"/>
        </w:rPr>
        <w:t xml:space="preserve">, </w:t>
      </w:r>
      <w:r w:rsidR="00124A84" w:rsidRPr="00C10F86">
        <w:rPr>
          <w:rFonts w:ascii="Palatino Linotype" w:hAnsi="Palatino Linotype" w:cs="Arial"/>
          <w:b/>
          <w:lang w:val="es-ES"/>
        </w:rPr>
        <w:t>EL</w:t>
      </w:r>
      <w:r w:rsidRPr="00C10F86">
        <w:rPr>
          <w:rFonts w:ascii="Palatino Linotype" w:hAnsi="Palatino Linotype" w:cs="Arial"/>
          <w:b/>
          <w:lang w:val="es-ES"/>
        </w:rPr>
        <w:t xml:space="preserve"> RECURRENTE</w:t>
      </w:r>
      <w:r w:rsidRPr="00C10F86">
        <w:rPr>
          <w:rFonts w:ascii="Palatino Linotype" w:hAnsi="Palatino Linotype"/>
          <w:b/>
          <w:lang w:val="es-ES"/>
        </w:rPr>
        <w:t xml:space="preserve"> </w:t>
      </w:r>
      <w:r w:rsidRPr="00C10F86">
        <w:rPr>
          <w:rFonts w:ascii="Palatino Linotype" w:hAnsi="Palatino Linotype" w:cs="Arial"/>
        </w:rPr>
        <w:t>presentó a través del Sistema de Acceso a la Información Mexiquense</w:t>
      </w:r>
      <w:r w:rsidRPr="00C10F86">
        <w:rPr>
          <w:rFonts w:ascii="Palatino Linotype" w:hAnsi="Palatino Linotype"/>
        </w:rPr>
        <w:t xml:space="preserve">, </w:t>
      </w:r>
      <w:r w:rsidRPr="00C10F86">
        <w:rPr>
          <w:rFonts w:ascii="Palatino Linotype" w:hAnsi="Palatino Linotype"/>
          <w:lang w:val="es-419"/>
        </w:rPr>
        <w:t xml:space="preserve">que </w:t>
      </w:r>
      <w:r w:rsidRPr="00C10F86">
        <w:rPr>
          <w:rFonts w:ascii="Palatino Linotype" w:hAnsi="Palatino Linotype"/>
        </w:rPr>
        <w:t>en lo subsecuente</w:t>
      </w:r>
      <w:r w:rsidRPr="00C10F86">
        <w:rPr>
          <w:rFonts w:ascii="Palatino Linotype" w:hAnsi="Palatino Linotype"/>
          <w:lang w:val="es-419"/>
        </w:rPr>
        <w:t xml:space="preserve"> se denominara</w:t>
      </w:r>
      <w:r w:rsidRPr="00C10F86">
        <w:rPr>
          <w:rFonts w:ascii="Palatino Linotype" w:hAnsi="Palatino Linotype"/>
        </w:rPr>
        <w:t xml:space="preserve"> </w:t>
      </w:r>
      <w:r w:rsidRPr="00C10F86">
        <w:rPr>
          <w:rFonts w:ascii="Palatino Linotype" w:hAnsi="Palatino Linotype" w:cs="Arial"/>
          <w:b/>
        </w:rPr>
        <w:t>EL SAIMEX</w:t>
      </w:r>
      <w:r w:rsidRPr="00C10F86">
        <w:rPr>
          <w:rFonts w:ascii="Palatino Linotype" w:hAnsi="Palatino Linotype" w:cs="Arial"/>
        </w:rPr>
        <w:t xml:space="preserve"> ante </w:t>
      </w:r>
      <w:r w:rsidRPr="00C10F86">
        <w:rPr>
          <w:rFonts w:ascii="Palatino Linotype" w:hAnsi="Palatino Linotype" w:cs="Arial"/>
          <w:b/>
        </w:rPr>
        <w:t>EL SUJETO OBLIGADO</w:t>
      </w:r>
      <w:r w:rsidRPr="00C10F86">
        <w:rPr>
          <w:rFonts w:ascii="Palatino Linotype" w:hAnsi="Palatino Linotype" w:cs="Arial"/>
          <w:lang w:val="es-ES"/>
        </w:rPr>
        <w:t>, la solicitud de acceso a la Información Pública,</w:t>
      </w:r>
      <w:r w:rsidR="00792530" w:rsidRPr="00C10F86">
        <w:rPr>
          <w:rFonts w:ascii="Palatino Linotype" w:hAnsi="Palatino Linotype" w:cs="Arial"/>
          <w:lang w:val="es-ES"/>
        </w:rPr>
        <w:t xml:space="preserve"> </w:t>
      </w:r>
      <w:r w:rsidR="006003DF" w:rsidRPr="00C10F86">
        <w:rPr>
          <w:rFonts w:ascii="Palatino Linotype" w:hAnsi="Palatino Linotype" w:cs="Arial"/>
          <w:lang w:val="es-ES"/>
        </w:rPr>
        <w:t xml:space="preserve">misma </w:t>
      </w:r>
      <w:r w:rsidRPr="00C10F86">
        <w:rPr>
          <w:rFonts w:ascii="Palatino Linotype" w:hAnsi="Palatino Linotype" w:cs="Arial"/>
          <w:lang w:val="es-ES"/>
        </w:rPr>
        <w:t>a la que se le asignó el número de expediente</w:t>
      </w:r>
      <w:r w:rsidR="005B2B39" w:rsidRPr="00C10F86">
        <w:rPr>
          <w:rFonts w:ascii="Palatino Linotype" w:hAnsi="Palatino Linotype" w:cs="Arial"/>
          <w:b/>
          <w:bCs/>
        </w:rPr>
        <w:t xml:space="preserve"> </w:t>
      </w:r>
      <w:r w:rsidR="006E50D2" w:rsidRPr="00C10F86">
        <w:rPr>
          <w:rFonts w:ascii="Palatino Linotype" w:hAnsi="Palatino Linotype" w:cs="Arial"/>
          <w:b/>
          <w:bCs/>
        </w:rPr>
        <w:t>00296/NEZA/IP/2022</w:t>
      </w:r>
      <w:r w:rsidRPr="00C10F86">
        <w:rPr>
          <w:rFonts w:ascii="Palatino Linotype" w:hAnsi="Palatino Linotype" w:cs="Arial"/>
          <w:lang w:val="es-ES"/>
        </w:rPr>
        <w:t>, mediante la cual requirió:</w:t>
      </w:r>
    </w:p>
    <w:p w14:paraId="13BC2DF0" w14:textId="26408309" w:rsidR="00457BB8" w:rsidRPr="00C10F86" w:rsidRDefault="00457BB8" w:rsidP="00C10F86">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C10F86">
        <w:rPr>
          <w:rFonts w:ascii="Palatino Linotype" w:hAnsi="Palatino Linotype" w:cs="Arial"/>
          <w:i/>
          <w:sz w:val="22"/>
          <w:szCs w:val="22"/>
        </w:rPr>
        <w:t>“</w:t>
      </w:r>
      <w:r w:rsidR="006E50D2" w:rsidRPr="00C10F86">
        <w:rPr>
          <w:rFonts w:ascii="Palatino Linotype" w:hAnsi="Palatino Linotype" w:cs="Arial"/>
          <w:i/>
          <w:sz w:val="22"/>
          <w:szCs w:val="22"/>
        </w:rPr>
        <w:t xml:space="preserve">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w:t>
      </w:r>
      <w:r w:rsidR="006E50D2" w:rsidRPr="00C10F86">
        <w:rPr>
          <w:rFonts w:ascii="Palatino Linotype" w:hAnsi="Palatino Linotype" w:cs="Arial"/>
          <w:i/>
          <w:sz w:val="22"/>
          <w:szCs w:val="22"/>
        </w:rPr>
        <w:lastRenderedPageBreak/>
        <w:t xml:space="preserve">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w:t>
      </w:r>
      <w:proofErr w:type="spellStart"/>
      <w:r w:rsidR="006E50D2" w:rsidRPr="00C10F86">
        <w:rPr>
          <w:rFonts w:ascii="Palatino Linotype" w:hAnsi="Palatino Linotype" w:cs="Arial"/>
          <w:i/>
          <w:sz w:val="22"/>
          <w:szCs w:val="22"/>
        </w:rPr>
        <w:t>lo</w:t>
      </w:r>
      <w:proofErr w:type="spellEnd"/>
      <w:r w:rsidR="006E50D2" w:rsidRPr="00C10F86">
        <w:rPr>
          <w:rFonts w:ascii="Palatino Linotype" w:hAnsi="Palatino Linotype" w:cs="Arial"/>
          <w:i/>
          <w:sz w:val="22"/>
          <w:szCs w:val="22"/>
        </w:rPr>
        <w:t xml:space="preserve"> Derechos establecido en el artículo 143 fracción IV y 144 fracción VI del Código Financiero del Estado de México y Municipios a alguna empresa pública o privada derivado de una orden judicial o administrativa, por ser estos derechos de competencia federal, en los </w:t>
      </w:r>
      <w:r w:rsidR="006E50D2" w:rsidRPr="00C10F86">
        <w:rPr>
          <w:rFonts w:ascii="Palatino Linotype" w:hAnsi="Palatino Linotype" w:cs="Arial"/>
          <w:i/>
          <w:sz w:val="22"/>
          <w:szCs w:val="22"/>
        </w:rPr>
        <w:lastRenderedPageBreak/>
        <w:t xml:space="preserve">ejercicios fiscales 2017-2018. iv. Indicar si al municipio le retuvieron por parte de la Secretaria de Finanza del estado de México, algún recurso económico para subsanar pagos efectuados por empresa pública o privada por </w:t>
      </w:r>
      <w:proofErr w:type="spellStart"/>
      <w:r w:rsidR="006E50D2" w:rsidRPr="00C10F86">
        <w:rPr>
          <w:rFonts w:ascii="Palatino Linotype" w:hAnsi="Palatino Linotype" w:cs="Arial"/>
          <w:i/>
          <w:sz w:val="22"/>
          <w:szCs w:val="22"/>
        </w:rPr>
        <w:t>lo</w:t>
      </w:r>
      <w:proofErr w:type="spellEnd"/>
      <w:r w:rsidR="006E50D2" w:rsidRPr="00C10F86">
        <w:rPr>
          <w:rFonts w:ascii="Palatino Linotype" w:hAnsi="Palatino Linotype" w:cs="Arial"/>
          <w:i/>
          <w:sz w:val="22"/>
          <w:szCs w:val="22"/>
        </w:rPr>
        <w:t xml:space="preserve">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w:t>
      </w:r>
      <w:proofErr w:type="spellStart"/>
      <w:r w:rsidR="006E50D2" w:rsidRPr="00C10F86">
        <w:rPr>
          <w:rFonts w:ascii="Palatino Linotype" w:hAnsi="Palatino Linotype" w:cs="Arial"/>
          <w:i/>
          <w:sz w:val="22"/>
          <w:szCs w:val="22"/>
        </w:rPr>
        <w:t>Semi</w:t>
      </w:r>
      <w:proofErr w:type="spellEnd"/>
      <w:r w:rsidR="006E50D2" w:rsidRPr="00C10F86">
        <w:rPr>
          <w:rFonts w:ascii="Palatino Linotype" w:hAnsi="Palatino Linotype" w:cs="Arial"/>
          <w:i/>
          <w:sz w:val="22"/>
          <w:szCs w:val="22"/>
        </w:rPr>
        <w:t xml:space="preserve">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w:t>
      </w:r>
      <w:r w:rsidR="006E50D2" w:rsidRPr="00C10F86">
        <w:rPr>
          <w:rFonts w:ascii="Palatino Linotype" w:hAnsi="Palatino Linotype" w:cs="Arial"/>
          <w:i/>
          <w:sz w:val="22"/>
          <w:szCs w:val="22"/>
        </w:rPr>
        <w:lastRenderedPageBreak/>
        <w:t>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w:t>
      </w:r>
      <w:proofErr w:type="gramStart"/>
      <w:r w:rsidR="006E50D2" w:rsidRPr="00C10F86">
        <w:rPr>
          <w:rFonts w:ascii="Palatino Linotype" w:hAnsi="Palatino Linotype" w:cs="Arial"/>
          <w:i/>
          <w:sz w:val="22"/>
          <w:szCs w:val="22"/>
        </w:rPr>
        <w:t>?.</w:t>
      </w:r>
      <w:proofErr w:type="gramEnd"/>
      <w:r w:rsidR="006E50D2" w:rsidRPr="00C10F86">
        <w:rPr>
          <w:rFonts w:ascii="Palatino Linotype" w:hAnsi="Palatino Linotype" w:cs="Arial"/>
          <w:i/>
          <w:sz w:val="22"/>
          <w:szCs w:val="22"/>
        </w:rPr>
        <w:t xml:space="preserve">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r w:rsidR="000109C6" w:rsidRPr="00C10F86">
        <w:rPr>
          <w:rFonts w:ascii="Palatino Linotype" w:hAnsi="Palatino Linotype" w:cs="Arial"/>
          <w:i/>
          <w:sz w:val="22"/>
          <w:szCs w:val="22"/>
        </w:rPr>
        <w:t>” (S</w:t>
      </w:r>
      <w:r w:rsidRPr="00C10F86">
        <w:rPr>
          <w:rFonts w:ascii="Palatino Linotype" w:hAnsi="Palatino Linotype" w:cs="Arial"/>
          <w:i/>
          <w:sz w:val="22"/>
          <w:szCs w:val="22"/>
        </w:rPr>
        <w:t>ic)</w:t>
      </w:r>
    </w:p>
    <w:p w14:paraId="11F83672" w14:textId="76242B70" w:rsidR="00D742B3" w:rsidRPr="00C10F86" w:rsidRDefault="00D742B3"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 xml:space="preserve">Así mismo adjuntó a su solicitud el particular el archivo electrónico denominado </w:t>
      </w:r>
      <w:r w:rsidRPr="00C10F86">
        <w:rPr>
          <w:rFonts w:ascii="Palatino Linotype" w:hAnsi="Palatino Linotype" w:cs="Arial"/>
          <w:b/>
          <w:i/>
        </w:rPr>
        <w:t xml:space="preserve">“Requerimientos de </w:t>
      </w:r>
      <w:proofErr w:type="spellStart"/>
      <w:r w:rsidRPr="00C10F86">
        <w:rPr>
          <w:rFonts w:ascii="Palatino Linotype" w:hAnsi="Palatino Linotype" w:cs="Arial"/>
          <w:b/>
          <w:i/>
        </w:rPr>
        <w:t>informacion</w:t>
      </w:r>
      <w:proofErr w:type="spellEnd"/>
      <w:r w:rsidRPr="00C10F86">
        <w:rPr>
          <w:rFonts w:ascii="Palatino Linotype" w:hAnsi="Palatino Linotype" w:cs="Arial"/>
          <w:b/>
          <w:i/>
        </w:rPr>
        <w:t xml:space="preserve"> a </w:t>
      </w:r>
      <w:proofErr w:type="spellStart"/>
      <w:r w:rsidRPr="00C10F86">
        <w:rPr>
          <w:rFonts w:ascii="Palatino Linotype" w:hAnsi="Palatino Linotype" w:cs="Arial"/>
          <w:b/>
          <w:i/>
        </w:rPr>
        <w:t>municipoios</w:t>
      </w:r>
      <w:proofErr w:type="spellEnd"/>
      <w:r w:rsidRPr="00C10F86">
        <w:rPr>
          <w:rFonts w:ascii="Palatino Linotype" w:hAnsi="Palatino Linotype" w:cs="Arial"/>
          <w:b/>
          <w:i/>
        </w:rPr>
        <w:t xml:space="preserve"> 2022.pdf”</w:t>
      </w:r>
      <w:r w:rsidRPr="00C10F86">
        <w:rPr>
          <w:rFonts w:ascii="Palatino Linotype" w:hAnsi="Palatino Linotype" w:cs="Arial"/>
        </w:rPr>
        <w:t xml:space="preserve"> de cuyo contenido se advierte la información peticionada por </w:t>
      </w:r>
      <w:r w:rsidRPr="00C10F86">
        <w:rPr>
          <w:rFonts w:ascii="Palatino Linotype" w:hAnsi="Palatino Linotype" w:cs="Arial"/>
          <w:b/>
        </w:rPr>
        <w:t>EL RECURRENTE</w:t>
      </w:r>
      <w:r w:rsidRPr="00C10F86">
        <w:rPr>
          <w:rFonts w:ascii="Palatino Linotype" w:hAnsi="Palatino Linotype" w:cs="Arial"/>
        </w:rPr>
        <w:t>.</w:t>
      </w:r>
    </w:p>
    <w:p w14:paraId="64A35FDF" w14:textId="77777777" w:rsidR="00D742B3" w:rsidRPr="00C10F86" w:rsidRDefault="00D742B3" w:rsidP="00C10F86">
      <w:pPr>
        <w:spacing w:before="100" w:beforeAutospacing="1" w:after="100" w:afterAutospacing="1" w:line="360" w:lineRule="auto"/>
        <w:jc w:val="both"/>
        <w:rPr>
          <w:rFonts w:ascii="Palatino Linotype" w:hAnsi="Palatino Linotype" w:cs="Arial"/>
          <w:b/>
        </w:rPr>
      </w:pPr>
    </w:p>
    <w:p w14:paraId="33E0243E" w14:textId="77777777" w:rsidR="00457BB8" w:rsidRPr="00C10F86" w:rsidRDefault="00457BB8" w:rsidP="00C10F86">
      <w:pPr>
        <w:spacing w:before="100" w:beforeAutospacing="1" w:after="100" w:afterAutospacing="1" w:line="360" w:lineRule="auto"/>
        <w:jc w:val="both"/>
        <w:rPr>
          <w:rFonts w:ascii="Palatino Linotype" w:hAnsi="Palatino Linotype" w:cs="Arial"/>
          <w:b/>
        </w:rPr>
      </w:pPr>
      <w:r w:rsidRPr="00C10F86">
        <w:rPr>
          <w:rFonts w:ascii="Palatino Linotype" w:hAnsi="Palatino Linotype" w:cs="Arial"/>
          <w:b/>
        </w:rPr>
        <w:lastRenderedPageBreak/>
        <w:t>MODALIDAD DE ENTREGA:</w:t>
      </w:r>
      <w:r w:rsidRPr="00C10F86">
        <w:rPr>
          <w:rFonts w:ascii="Palatino Linotype" w:hAnsi="Palatino Linotype" w:cs="Arial"/>
        </w:rPr>
        <w:t xml:space="preserve"> Vía </w:t>
      </w:r>
      <w:r w:rsidRPr="00C10F86">
        <w:rPr>
          <w:rFonts w:ascii="Palatino Linotype" w:hAnsi="Palatino Linotype" w:cs="Arial"/>
          <w:b/>
        </w:rPr>
        <w:t>SAIMEX.</w:t>
      </w:r>
    </w:p>
    <w:p w14:paraId="2F854C81" w14:textId="77777777" w:rsidR="00070941" w:rsidRPr="00C10F86" w:rsidRDefault="00070941" w:rsidP="00C10F86">
      <w:pPr>
        <w:spacing w:before="100" w:beforeAutospacing="1" w:after="100" w:afterAutospacing="1" w:line="360" w:lineRule="auto"/>
        <w:jc w:val="both"/>
        <w:rPr>
          <w:rFonts w:ascii="Palatino Linotype" w:hAnsi="Palatino Linotype"/>
          <w:b/>
          <w:sz w:val="28"/>
          <w:szCs w:val="28"/>
        </w:rPr>
      </w:pPr>
      <w:r w:rsidRPr="00C10F86">
        <w:rPr>
          <w:rFonts w:ascii="Palatino Linotype" w:hAnsi="Palatino Linotype"/>
          <w:b/>
          <w:sz w:val="28"/>
          <w:szCs w:val="28"/>
        </w:rPr>
        <w:t>II. Turno de requerimiento del Sujeto Obligado</w:t>
      </w:r>
    </w:p>
    <w:p w14:paraId="25F9C4C0" w14:textId="2DF15214" w:rsidR="00070941" w:rsidRPr="00C10F86" w:rsidRDefault="00070941" w:rsidP="00C10F86">
      <w:pPr>
        <w:spacing w:before="100" w:beforeAutospacing="1" w:after="100" w:afterAutospacing="1" w:line="360" w:lineRule="auto"/>
        <w:jc w:val="both"/>
        <w:rPr>
          <w:rFonts w:ascii="Palatino Linotype" w:hAnsi="Palatino Linotype"/>
        </w:rPr>
      </w:pPr>
      <w:r w:rsidRPr="00C10F86">
        <w:rPr>
          <w:rFonts w:ascii="Palatino Linotype" w:hAnsi="Palatino Linotype"/>
        </w:rPr>
        <w:t xml:space="preserve">En cumplimiento al artículo 162 de la Ley de Transparencia y Acceso a la Información Pública del Estado de México y Municipios, el </w:t>
      </w:r>
      <w:r w:rsidRPr="00C10F86">
        <w:rPr>
          <w:rFonts w:ascii="Palatino Linotype" w:hAnsi="Palatino Linotype"/>
          <w:b/>
        </w:rPr>
        <w:t>veintiséis de mayo de dos mil veintidós</w:t>
      </w:r>
      <w:r w:rsidRPr="00C10F86">
        <w:rPr>
          <w:rFonts w:ascii="Palatino Linotype" w:hAnsi="Palatino Linotype"/>
        </w:rPr>
        <w:t xml:space="preserve">, el Titular de la Unidad de Transparencia del </w:t>
      </w:r>
      <w:r w:rsidRPr="00C10F86">
        <w:rPr>
          <w:rFonts w:ascii="Palatino Linotype" w:hAnsi="Palatino Linotype"/>
          <w:b/>
        </w:rPr>
        <w:t>SUJETO OBLIGADO</w:t>
      </w:r>
      <w:r w:rsidRPr="00C10F86">
        <w:rPr>
          <w:rFonts w:ascii="Palatino Linotype" w:hAnsi="Palatino Linotype"/>
        </w:rPr>
        <w:t>, turnó el requerimiento de información a los servidores públicos habilitados que estimó pertinentes, a fin de colmar la solicitud de acceso a la información; tal y como, se aprecia en la imagen siguiente:</w:t>
      </w:r>
    </w:p>
    <w:p w14:paraId="1DE69386" w14:textId="75FF7E60" w:rsidR="00070941" w:rsidRPr="00C10F86" w:rsidRDefault="00070941" w:rsidP="00C10F86">
      <w:pPr>
        <w:spacing w:before="100" w:beforeAutospacing="1" w:after="100" w:afterAutospacing="1" w:line="360" w:lineRule="auto"/>
        <w:jc w:val="both"/>
        <w:rPr>
          <w:rFonts w:ascii="Palatino Linotype" w:hAnsi="Palatino Linotype" w:cs="Arial"/>
          <w:b/>
          <w:sz w:val="28"/>
          <w:szCs w:val="28"/>
        </w:rPr>
      </w:pPr>
      <w:r w:rsidRPr="00C10F86">
        <w:rPr>
          <w:rFonts w:ascii="Palatino Linotype" w:hAnsi="Palatino Linotype"/>
          <w:noProof/>
          <w:lang w:eastAsia="es-MX"/>
        </w:rPr>
        <w:drawing>
          <wp:inline distT="0" distB="0" distL="0" distR="0" wp14:anchorId="65A02F5F" wp14:editId="452FDF39">
            <wp:extent cx="5791835" cy="6896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89610"/>
                    </a:xfrm>
                    <a:prstGeom prst="rect">
                      <a:avLst/>
                    </a:prstGeom>
                  </pic:spPr>
                </pic:pic>
              </a:graphicData>
            </a:graphic>
          </wp:inline>
        </w:drawing>
      </w:r>
    </w:p>
    <w:p w14:paraId="6A8E91EB" w14:textId="58937807" w:rsidR="00FA5972" w:rsidRPr="00C10F86" w:rsidRDefault="00070941" w:rsidP="00C10F86">
      <w:pPr>
        <w:spacing w:before="100" w:beforeAutospacing="1" w:after="100" w:afterAutospacing="1" w:line="360" w:lineRule="auto"/>
        <w:jc w:val="both"/>
        <w:rPr>
          <w:rFonts w:ascii="Palatino Linotype" w:hAnsi="Palatino Linotype" w:cs="Arial"/>
          <w:b/>
          <w:sz w:val="28"/>
          <w:szCs w:val="28"/>
        </w:rPr>
      </w:pPr>
      <w:r w:rsidRPr="00C10F86">
        <w:rPr>
          <w:rFonts w:ascii="Palatino Linotype" w:hAnsi="Palatino Linotype" w:cs="Arial"/>
          <w:b/>
          <w:sz w:val="28"/>
          <w:szCs w:val="28"/>
        </w:rPr>
        <w:t xml:space="preserve">III.- </w:t>
      </w:r>
      <w:r w:rsidR="00FA5972" w:rsidRPr="00C10F86">
        <w:rPr>
          <w:rFonts w:ascii="Palatino Linotype" w:hAnsi="Palatino Linotype" w:cs="Arial"/>
          <w:b/>
          <w:sz w:val="28"/>
          <w:szCs w:val="28"/>
        </w:rPr>
        <w:t>Respuesta del Sujeto Obligado</w:t>
      </w:r>
    </w:p>
    <w:p w14:paraId="0FA1F944" w14:textId="490E412C" w:rsidR="00641A03" w:rsidRPr="00C10F86" w:rsidRDefault="004033BD"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 xml:space="preserve">Del expediente electrónico conformado en el </w:t>
      </w:r>
      <w:r w:rsidRPr="00C10F86">
        <w:rPr>
          <w:rFonts w:ascii="Palatino Linotype" w:hAnsi="Palatino Linotype" w:cs="Arial"/>
          <w:b/>
        </w:rPr>
        <w:t>SAIMEX</w:t>
      </w:r>
      <w:r w:rsidRPr="00C10F86">
        <w:rPr>
          <w:rFonts w:ascii="Palatino Linotype" w:hAnsi="Palatino Linotype" w:cs="Arial"/>
        </w:rPr>
        <w:t xml:space="preserve">, del Recurso de Revisión materia del presente estudio, se advierte que en fecha </w:t>
      </w:r>
      <w:r w:rsidR="00070941" w:rsidRPr="00C10F86">
        <w:rPr>
          <w:rFonts w:ascii="Palatino Linotype" w:hAnsi="Palatino Linotype" w:cs="Arial"/>
          <w:b/>
        </w:rPr>
        <w:t xml:space="preserve">ocho de junio </w:t>
      </w:r>
      <w:r w:rsidRPr="00C10F86">
        <w:rPr>
          <w:rFonts w:ascii="Palatino Linotype" w:hAnsi="Palatino Linotype" w:cs="Arial"/>
          <w:b/>
        </w:rPr>
        <w:t>de dos mil veintidós</w:t>
      </w:r>
      <w:r w:rsidRPr="00C10F86">
        <w:rPr>
          <w:rFonts w:ascii="Palatino Linotype" w:hAnsi="Palatino Linotype" w:cs="Arial"/>
        </w:rPr>
        <w:t xml:space="preserve">, </w:t>
      </w:r>
      <w:r w:rsidRPr="00C10F86">
        <w:rPr>
          <w:rFonts w:ascii="Palatino Linotype" w:hAnsi="Palatino Linotype" w:cs="Arial"/>
          <w:b/>
        </w:rPr>
        <w:t xml:space="preserve">EL SUJETO OBLIGADO </w:t>
      </w:r>
      <w:r w:rsidRPr="00C10F86">
        <w:rPr>
          <w:rFonts w:ascii="Palatino Linotype" w:hAnsi="Palatino Linotype" w:cs="Arial"/>
        </w:rPr>
        <w:t>dio respuesta en los siguientes términos:</w:t>
      </w:r>
    </w:p>
    <w:p w14:paraId="46907687" w14:textId="77777777" w:rsidR="00070941" w:rsidRPr="00C10F86" w:rsidRDefault="00A247F0" w:rsidP="00C10F86">
      <w:pPr>
        <w:spacing w:before="100" w:beforeAutospacing="1" w:after="100" w:afterAutospacing="1"/>
        <w:ind w:left="851" w:right="899"/>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w:t>
      </w:r>
      <w:r w:rsidR="00070941" w:rsidRPr="00C10F86">
        <w:rPr>
          <w:rFonts w:ascii="Palatino Linotype" w:eastAsia="Palatino Linotype" w:hAnsi="Palatino Linotype" w:cs="Palatino Linotype"/>
          <w:i/>
          <w:sz w:val="22"/>
          <w:szCs w:val="22"/>
          <w:lang w:eastAsia="es-MX"/>
        </w:rPr>
        <w:t>Folio de la solicitud: 00296/NEZA/IP/2022</w:t>
      </w:r>
    </w:p>
    <w:p w14:paraId="2F1FE0AD" w14:textId="77777777" w:rsidR="00070941" w:rsidRPr="00C10F86" w:rsidRDefault="00070941" w:rsidP="00C10F86">
      <w:pPr>
        <w:spacing w:before="100" w:beforeAutospacing="1" w:after="100" w:afterAutospacing="1"/>
        <w:ind w:left="851" w:right="899"/>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FB1932" w14:textId="77777777" w:rsidR="00070941" w:rsidRPr="00C10F86" w:rsidRDefault="00070941" w:rsidP="00C10F86">
      <w:pPr>
        <w:spacing w:before="100" w:beforeAutospacing="1" w:after="100" w:afterAutospacing="1"/>
        <w:ind w:left="851" w:right="899"/>
        <w:jc w:val="both"/>
        <w:rPr>
          <w:rFonts w:ascii="Palatino Linotype" w:eastAsia="Palatino Linotype" w:hAnsi="Palatino Linotype" w:cs="Palatino Linotype"/>
          <w:i/>
          <w:sz w:val="22"/>
          <w:szCs w:val="22"/>
          <w:lang w:eastAsia="es-MX"/>
        </w:rPr>
      </w:pPr>
      <w:proofErr w:type="gramStart"/>
      <w:r w:rsidRPr="00C10F86">
        <w:rPr>
          <w:rFonts w:ascii="Palatino Linotype" w:eastAsia="Palatino Linotype" w:hAnsi="Palatino Linotype" w:cs="Palatino Linotype"/>
          <w:i/>
          <w:sz w:val="22"/>
          <w:szCs w:val="22"/>
          <w:lang w:eastAsia="es-MX"/>
        </w:rPr>
        <w:t>me</w:t>
      </w:r>
      <w:proofErr w:type="gramEnd"/>
      <w:r w:rsidRPr="00C10F86">
        <w:rPr>
          <w:rFonts w:ascii="Palatino Linotype" w:eastAsia="Palatino Linotype" w:hAnsi="Palatino Linotype" w:cs="Palatino Linotype"/>
          <w:i/>
          <w:sz w:val="22"/>
          <w:szCs w:val="22"/>
          <w:lang w:eastAsia="es-MX"/>
        </w:rPr>
        <w:t xml:space="preserve"> permito remitir a usted, la respuesta generada bajo su más estricta responsabilidad por los Servidores Públicos Habilitados de la Dirección de Fomento </w:t>
      </w:r>
      <w:r w:rsidRPr="00C10F86">
        <w:rPr>
          <w:rFonts w:ascii="Palatino Linotype" w:eastAsia="Palatino Linotype" w:hAnsi="Palatino Linotype" w:cs="Palatino Linotype"/>
          <w:i/>
          <w:sz w:val="22"/>
          <w:szCs w:val="22"/>
          <w:lang w:eastAsia="es-MX"/>
        </w:rPr>
        <w:lastRenderedPageBreak/>
        <w:t>Económico, mediante el oficio DFE-DGGC-0686-2022 y Tesorería Municipal, mediante el oficio HA/TM/SJ/3492/2022, mismos que se anexan a la presente.</w:t>
      </w:r>
    </w:p>
    <w:p w14:paraId="600296E3" w14:textId="77777777" w:rsidR="00070941" w:rsidRPr="00C10F86" w:rsidRDefault="00070941" w:rsidP="00C10F86">
      <w:pPr>
        <w:spacing w:before="100" w:beforeAutospacing="1" w:after="100" w:afterAutospacing="1"/>
        <w:ind w:left="851" w:right="899"/>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ATENTAMENTE</w:t>
      </w:r>
    </w:p>
    <w:p w14:paraId="1A2AEA78" w14:textId="5E6368E4" w:rsidR="00A247F0" w:rsidRPr="00C10F86" w:rsidRDefault="00070941" w:rsidP="00C10F86">
      <w:pPr>
        <w:spacing w:before="100" w:beforeAutospacing="1" w:after="100" w:afterAutospacing="1"/>
        <w:ind w:left="851" w:right="899"/>
        <w:jc w:val="both"/>
        <w:rPr>
          <w:rFonts w:ascii="Palatino Linotype" w:hAnsi="Palatino Linotype" w:cs="Arial"/>
          <w:sz w:val="28"/>
          <w:szCs w:val="28"/>
          <w:lang w:val="es-ES_tradnl"/>
        </w:rPr>
      </w:pPr>
      <w:r w:rsidRPr="00C10F86">
        <w:rPr>
          <w:rFonts w:ascii="Palatino Linotype" w:eastAsia="Palatino Linotype" w:hAnsi="Palatino Linotype" w:cs="Palatino Linotype"/>
          <w:i/>
          <w:sz w:val="22"/>
          <w:szCs w:val="22"/>
          <w:lang w:eastAsia="es-MX"/>
        </w:rPr>
        <w:t>C. MARIA GUADALUPE PÉREZ HERNÁNDEZ</w:t>
      </w:r>
      <w:r w:rsidR="00A247F0" w:rsidRPr="00C10F86">
        <w:rPr>
          <w:rFonts w:ascii="Palatino Linotype" w:eastAsia="Palatino Linotype" w:hAnsi="Palatino Linotype" w:cs="Palatino Linotype"/>
          <w:i/>
          <w:sz w:val="22"/>
          <w:szCs w:val="22"/>
          <w:lang w:eastAsia="es-MX"/>
        </w:rPr>
        <w:t>” (Sic)</w:t>
      </w:r>
    </w:p>
    <w:p w14:paraId="1D7ED52B" w14:textId="77777777" w:rsidR="005C467E" w:rsidRPr="00C10F86" w:rsidRDefault="00462C91" w:rsidP="00C10F86">
      <w:pPr>
        <w:pStyle w:val="Prrafodelista"/>
        <w:tabs>
          <w:tab w:val="left" w:pos="709"/>
        </w:tabs>
        <w:spacing w:before="100" w:beforeAutospacing="1" w:after="100" w:afterAutospacing="1" w:line="360" w:lineRule="auto"/>
        <w:ind w:left="0"/>
        <w:jc w:val="both"/>
        <w:rPr>
          <w:rFonts w:ascii="Palatino Linotype" w:hAnsi="Palatino Linotype" w:cs="Arial"/>
        </w:rPr>
      </w:pPr>
      <w:r w:rsidRPr="00C10F86">
        <w:rPr>
          <w:rFonts w:ascii="Palatino Linotype" w:hAnsi="Palatino Linotype" w:cs="Arial"/>
        </w:rPr>
        <w:t xml:space="preserve">Así mismo el </w:t>
      </w:r>
      <w:r w:rsidRPr="00C10F86">
        <w:rPr>
          <w:rFonts w:ascii="Palatino Linotype" w:hAnsi="Palatino Linotype" w:cs="Arial"/>
          <w:b/>
        </w:rPr>
        <w:t xml:space="preserve">SUJETO OBLIGADO </w:t>
      </w:r>
      <w:r w:rsidRPr="00C10F86">
        <w:rPr>
          <w:rFonts w:ascii="Palatino Linotype" w:hAnsi="Palatino Linotype" w:cs="Arial"/>
        </w:rPr>
        <w:t xml:space="preserve">adjuntó a su respuesta </w:t>
      </w:r>
      <w:r w:rsidR="003A6695" w:rsidRPr="00C10F86">
        <w:rPr>
          <w:rFonts w:ascii="Palatino Linotype" w:hAnsi="Palatino Linotype" w:cs="Arial"/>
        </w:rPr>
        <w:t>l</w:t>
      </w:r>
      <w:r w:rsidR="005C467E" w:rsidRPr="00C10F86">
        <w:rPr>
          <w:rFonts w:ascii="Palatino Linotype" w:hAnsi="Palatino Linotype" w:cs="Arial"/>
        </w:rPr>
        <w:t>os</w:t>
      </w:r>
      <w:r w:rsidR="003A6695" w:rsidRPr="00C10F86">
        <w:rPr>
          <w:rFonts w:ascii="Palatino Linotype" w:hAnsi="Palatino Linotype" w:cs="Arial"/>
        </w:rPr>
        <w:t xml:space="preserve"> documento</w:t>
      </w:r>
      <w:r w:rsidR="005C467E" w:rsidRPr="00C10F86">
        <w:rPr>
          <w:rFonts w:ascii="Palatino Linotype" w:hAnsi="Palatino Linotype" w:cs="Arial"/>
        </w:rPr>
        <w:t>s</w:t>
      </w:r>
      <w:r w:rsidR="00897229" w:rsidRPr="00C10F86">
        <w:rPr>
          <w:rFonts w:ascii="Palatino Linotype" w:hAnsi="Palatino Linotype" w:cs="Arial"/>
        </w:rPr>
        <w:t xml:space="preserve"> electrónico</w:t>
      </w:r>
      <w:r w:rsidR="005C467E" w:rsidRPr="00C10F86">
        <w:rPr>
          <w:rFonts w:ascii="Palatino Linotype" w:hAnsi="Palatino Linotype" w:cs="Arial"/>
        </w:rPr>
        <w:t>s</w:t>
      </w:r>
      <w:r w:rsidR="003A6695" w:rsidRPr="00C10F86">
        <w:rPr>
          <w:rFonts w:ascii="Palatino Linotype" w:hAnsi="Palatino Linotype" w:cs="Arial"/>
        </w:rPr>
        <w:t xml:space="preserve"> denominado</w:t>
      </w:r>
      <w:r w:rsidR="005C467E" w:rsidRPr="00C10F86">
        <w:rPr>
          <w:rFonts w:ascii="Palatino Linotype" w:hAnsi="Palatino Linotype" w:cs="Arial"/>
        </w:rPr>
        <w:t>s:</w:t>
      </w:r>
    </w:p>
    <w:p w14:paraId="1574CCAF" w14:textId="67EE4938" w:rsidR="00723B3A" w:rsidRPr="00C10F86" w:rsidRDefault="00897229" w:rsidP="00C10F86">
      <w:pPr>
        <w:pStyle w:val="Prrafodelista"/>
        <w:numPr>
          <w:ilvl w:val="0"/>
          <w:numId w:val="11"/>
        </w:numPr>
        <w:tabs>
          <w:tab w:val="left" w:pos="709"/>
        </w:tabs>
        <w:spacing w:before="100" w:beforeAutospacing="1" w:after="100" w:afterAutospacing="1" w:line="360" w:lineRule="auto"/>
        <w:jc w:val="both"/>
        <w:rPr>
          <w:rFonts w:ascii="Palatino Linotype" w:hAnsi="Palatino Linotype" w:cs="Arial"/>
          <w:i/>
        </w:rPr>
      </w:pPr>
      <w:r w:rsidRPr="00C10F86">
        <w:rPr>
          <w:rFonts w:ascii="Palatino Linotype" w:hAnsi="Palatino Linotype" w:cs="Arial"/>
          <w:b/>
          <w:i/>
        </w:rPr>
        <w:t>“</w:t>
      </w:r>
      <w:r w:rsidR="005C467E" w:rsidRPr="00C10F86">
        <w:rPr>
          <w:rFonts w:ascii="Palatino Linotype" w:hAnsi="Palatino Linotype" w:cs="Arial"/>
          <w:b/>
          <w:i/>
        </w:rPr>
        <w:t>20220607182207834.pdf</w:t>
      </w:r>
      <w:r w:rsidRPr="00C10F86">
        <w:rPr>
          <w:rFonts w:ascii="Palatino Linotype" w:hAnsi="Palatino Linotype" w:cs="Arial"/>
          <w:b/>
          <w:i/>
        </w:rPr>
        <w:t>”</w:t>
      </w:r>
      <w:r w:rsidRPr="00C10F86">
        <w:rPr>
          <w:rFonts w:ascii="Palatino Linotype" w:hAnsi="Palatino Linotype" w:cs="Arial"/>
          <w:i/>
        </w:rPr>
        <w:t xml:space="preserve"> </w:t>
      </w:r>
      <w:r w:rsidR="003A6695" w:rsidRPr="00C10F86">
        <w:rPr>
          <w:rFonts w:ascii="Palatino Linotype" w:hAnsi="Palatino Linotype" w:cs="Arial"/>
        </w:rPr>
        <w:t xml:space="preserve">de cuyo contenido se advierte el oficio </w:t>
      </w:r>
      <w:r w:rsidR="005C467E" w:rsidRPr="00C10F86">
        <w:rPr>
          <w:rFonts w:ascii="Palatino Linotype" w:hAnsi="Palatino Linotype" w:cs="Arial"/>
        </w:rPr>
        <w:t>de</w:t>
      </w:r>
      <w:r w:rsidR="003A6695" w:rsidRPr="00C10F86">
        <w:rPr>
          <w:rFonts w:ascii="Palatino Linotype" w:hAnsi="Palatino Linotype" w:cs="Arial"/>
        </w:rPr>
        <w:t xml:space="preserve"> número </w:t>
      </w:r>
      <w:r w:rsidR="005C467E" w:rsidRPr="00C10F86">
        <w:rPr>
          <w:rFonts w:ascii="Palatino Linotype" w:hAnsi="Palatino Linotype" w:cs="Arial"/>
        </w:rPr>
        <w:t>DFE-DGGC-0686-</w:t>
      </w:r>
      <w:r w:rsidR="00820296" w:rsidRPr="00C10F86">
        <w:rPr>
          <w:rFonts w:ascii="Palatino Linotype" w:hAnsi="Palatino Linotype" w:cs="Arial"/>
        </w:rPr>
        <w:t>2022</w:t>
      </w:r>
      <w:r w:rsidR="003A6695" w:rsidRPr="00C10F86">
        <w:rPr>
          <w:rFonts w:ascii="Palatino Linotype" w:hAnsi="Palatino Linotype" w:cs="Arial"/>
        </w:rPr>
        <w:t xml:space="preserve">, de fecha </w:t>
      </w:r>
      <w:r w:rsidR="005C467E" w:rsidRPr="00C10F86">
        <w:rPr>
          <w:rFonts w:ascii="Palatino Linotype" w:hAnsi="Palatino Linotype" w:cs="Arial"/>
        </w:rPr>
        <w:t>seis de junio de</w:t>
      </w:r>
      <w:r w:rsidR="003A6695" w:rsidRPr="00C10F86">
        <w:rPr>
          <w:rFonts w:ascii="Palatino Linotype" w:hAnsi="Palatino Linotype" w:cs="Arial"/>
        </w:rPr>
        <w:t xml:space="preserve"> dos mil veintidós dirigido a</w:t>
      </w:r>
      <w:r w:rsidR="005C467E" w:rsidRPr="00C10F86">
        <w:rPr>
          <w:rFonts w:ascii="Palatino Linotype" w:hAnsi="Palatino Linotype" w:cs="Arial"/>
        </w:rPr>
        <w:t xml:space="preserve"> </w:t>
      </w:r>
      <w:r w:rsidR="003A6695" w:rsidRPr="00C10F86">
        <w:rPr>
          <w:rFonts w:ascii="Palatino Linotype" w:hAnsi="Palatino Linotype" w:cs="Arial"/>
        </w:rPr>
        <w:t>l</w:t>
      </w:r>
      <w:r w:rsidR="005C467E" w:rsidRPr="00C10F86">
        <w:rPr>
          <w:rFonts w:ascii="Palatino Linotype" w:hAnsi="Palatino Linotype" w:cs="Arial"/>
        </w:rPr>
        <w:t>a Titular de la Unidad de Transparencia y signado por el Director de Fomento Económico</w:t>
      </w:r>
      <w:r w:rsidR="006E0347" w:rsidRPr="00C10F86">
        <w:rPr>
          <w:rFonts w:ascii="Palatino Linotype" w:hAnsi="Palatino Linotype" w:cs="Arial"/>
        </w:rPr>
        <w:t xml:space="preserve"> mediante el cual da respuesta al numeral 2 de la solicit</w:t>
      </w:r>
      <w:r w:rsidR="00745A1C" w:rsidRPr="00C10F86">
        <w:rPr>
          <w:rFonts w:ascii="Palatino Linotype" w:hAnsi="Palatino Linotype" w:cs="Arial"/>
        </w:rPr>
        <w:t xml:space="preserve">ud realizada por el particular y por el que </w:t>
      </w:r>
      <w:r w:rsidR="006E0347" w:rsidRPr="00C10F86">
        <w:rPr>
          <w:rFonts w:ascii="Palatino Linotype" w:hAnsi="Palatino Linotype" w:cs="Arial"/>
        </w:rPr>
        <w:t xml:space="preserve">informa que </w:t>
      </w:r>
      <w:r w:rsidR="00745A1C" w:rsidRPr="00C10F86">
        <w:rPr>
          <w:rFonts w:ascii="Palatino Linotype" w:hAnsi="Palatino Linotype" w:cs="Arial"/>
        </w:rPr>
        <w:t xml:space="preserve">la licencia </w:t>
      </w:r>
      <w:r w:rsidR="001B5A32" w:rsidRPr="00C10F86">
        <w:rPr>
          <w:rFonts w:ascii="Palatino Linotype" w:hAnsi="Palatino Linotype" w:cs="Arial"/>
        </w:rPr>
        <w:t xml:space="preserve">de funcionamiento que </w:t>
      </w:r>
      <w:r w:rsidR="007064A5" w:rsidRPr="00C10F86">
        <w:rPr>
          <w:rFonts w:ascii="Palatino Linotype" w:hAnsi="Palatino Linotype" w:cs="Arial"/>
        </w:rPr>
        <w:t>más</w:t>
      </w:r>
      <w:r w:rsidR="001B5A32" w:rsidRPr="00C10F86">
        <w:rPr>
          <w:rFonts w:ascii="Palatino Linotype" w:hAnsi="Palatino Linotype" w:cs="Arial"/>
        </w:rPr>
        <w:t xml:space="preserve"> se ha expedido en el año, es de la unidad económica con giro de papelería y por cuanto hace a los demás rubros peticionados por el particular, esta unidad administrativa se declara incompetente en términos de los artículos 12 y 121 de la Ley de Transparencia y Acceso a la Información Pública y del Código de Procedimientos  Administrativos del Estado de México.</w:t>
      </w:r>
    </w:p>
    <w:p w14:paraId="34F98C01" w14:textId="708C1455" w:rsidR="005F5C5A" w:rsidRPr="00C10F86" w:rsidRDefault="001B5A32" w:rsidP="00C10F86">
      <w:pPr>
        <w:pStyle w:val="Prrafodelista"/>
        <w:numPr>
          <w:ilvl w:val="0"/>
          <w:numId w:val="11"/>
        </w:numPr>
        <w:tabs>
          <w:tab w:val="left" w:pos="709"/>
        </w:tabs>
        <w:spacing w:before="360" w:after="100" w:afterAutospacing="1" w:line="360" w:lineRule="auto"/>
        <w:jc w:val="both"/>
        <w:rPr>
          <w:rFonts w:ascii="Palatino Linotype" w:hAnsi="Palatino Linotype" w:cs="Arial"/>
          <w:i/>
        </w:rPr>
      </w:pPr>
      <w:r w:rsidRPr="00C10F86">
        <w:rPr>
          <w:rFonts w:ascii="Palatino Linotype" w:hAnsi="Palatino Linotype" w:cs="Arial"/>
          <w:b/>
          <w:i/>
        </w:rPr>
        <w:t>“CONTESTACION 296.pdf”</w:t>
      </w:r>
      <w:r w:rsidR="005F5C5A" w:rsidRPr="00C10F86">
        <w:rPr>
          <w:rFonts w:ascii="Palatino Linotype" w:hAnsi="Palatino Linotype" w:cs="Arial"/>
          <w:b/>
          <w:i/>
        </w:rPr>
        <w:t xml:space="preserve"> </w:t>
      </w:r>
      <w:r w:rsidR="005F5C5A" w:rsidRPr="00C10F86">
        <w:rPr>
          <w:rFonts w:ascii="Palatino Linotype" w:hAnsi="Palatino Linotype" w:cs="Arial"/>
        </w:rPr>
        <w:t>mismo que contiene un documento sin número</w:t>
      </w:r>
      <w:r w:rsidR="00723B3A" w:rsidRPr="00C10F86">
        <w:rPr>
          <w:rFonts w:ascii="Palatino Linotype" w:hAnsi="Palatino Linotype" w:cs="Arial"/>
        </w:rPr>
        <w:t>,</w:t>
      </w:r>
      <w:r w:rsidR="005F5C5A" w:rsidRPr="00C10F86">
        <w:rPr>
          <w:rFonts w:ascii="Palatino Linotype" w:hAnsi="Palatino Linotype" w:cs="Arial"/>
        </w:rPr>
        <w:t xml:space="preserve"> de fecha siete de junio de dos mil veintidós dirigido al solicitante y signado por la Titular de la Unidad de Transparencia, mediante el cual remite las respuestas generadas por los Servidores Públicos Habilitados de la Dirección de Fomento Económico y la Tesorería Municipal, a través de los oficios DFE-DGGC-0686-2022 y HA/TM/SJ/3492/2022 respectivamente.</w:t>
      </w:r>
    </w:p>
    <w:p w14:paraId="5AF077F6" w14:textId="098EFCC2" w:rsidR="007D38BB" w:rsidRPr="00C10F86" w:rsidRDefault="00BF1E03" w:rsidP="00C10F86">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C10F86">
        <w:rPr>
          <w:rFonts w:ascii="Palatino Linotype" w:hAnsi="Palatino Linotype" w:cs="Arial"/>
          <w:b/>
          <w:sz w:val="28"/>
          <w:lang w:val="es-419"/>
        </w:rPr>
        <w:lastRenderedPageBreak/>
        <w:t>I</w:t>
      </w:r>
      <w:r w:rsidR="005F5C5A" w:rsidRPr="00C10F86">
        <w:rPr>
          <w:rFonts w:ascii="Palatino Linotype" w:hAnsi="Palatino Linotype" w:cs="Arial"/>
          <w:b/>
          <w:sz w:val="28"/>
          <w:lang w:val="es-419"/>
        </w:rPr>
        <w:t>V</w:t>
      </w:r>
      <w:r w:rsidR="00E24730" w:rsidRPr="00C10F86">
        <w:rPr>
          <w:rFonts w:ascii="Palatino Linotype" w:hAnsi="Palatino Linotype" w:cs="Arial"/>
          <w:b/>
          <w:sz w:val="28"/>
        </w:rPr>
        <w:t>.</w:t>
      </w:r>
      <w:r w:rsidR="000171D8" w:rsidRPr="00C10F86">
        <w:rPr>
          <w:rFonts w:ascii="Palatino Linotype" w:hAnsi="Palatino Linotype" w:cs="Arial"/>
          <w:b/>
          <w:sz w:val="28"/>
        </w:rPr>
        <w:t xml:space="preserve"> </w:t>
      </w:r>
      <w:r w:rsidR="007D38BB" w:rsidRPr="00C10F86">
        <w:rPr>
          <w:rFonts w:ascii="Palatino Linotype" w:hAnsi="Palatino Linotype" w:cs="Arial"/>
          <w:b/>
          <w:bCs/>
          <w:sz w:val="28"/>
          <w:szCs w:val="28"/>
        </w:rPr>
        <w:t xml:space="preserve">Del </w:t>
      </w:r>
      <w:r w:rsidR="00D86297" w:rsidRPr="00C10F86">
        <w:rPr>
          <w:rFonts w:ascii="Palatino Linotype" w:hAnsi="Palatino Linotype" w:cs="Arial"/>
          <w:b/>
          <w:bCs/>
          <w:sz w:val="28"/>
          <w:szCs w:val="28"/>
        </w:rPr>
        <w:t>Recurso Revisión</w:t>
      </w:r>
    </w:p>
    <w:p w14:paraId="4415E1EC" w14:textId="490A4C08" w:rsidR="006425E8" w:rsidRPr="00C10F86" w:rsidRDefault="000171D8"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 xml:space="preserve">Inconforme </w:t>
      </w:r>
      <w:r w:rsidR="00BF1E03" w:rsidRPr="00C10F86">
        <w:rPr>
          <w:rFonts w:ascii="Palatino Linotype" w:hAnsi="Palatino Linotype" w:cs="Arial"/>
        </w:rPr>
        <w:t>con la</w:t>
      </w:r>
      <w:r w:rsidRPr="00C10F86">
        <w:rPr>
          <w:rFonts w:ascii="Palatino Linotype" w:hAnsi="Palatino Linotype" w:cs="Arial"/>
        </w:rPr>
        <w:t xml:space="preserve"> respuesta, en fecha </w:t>
      </w:r>
      <w:r w:rsidR="005F5C5A" w:rsidRPr="00C10F86">
        <w:rPr>
          <w:rFonts w:ascii="Palatino Linotype" w:hAnsi="Palatino Linotype" w:cs="Arial"/>
          <w:b/>
        </w:rPr>
        <w:t xml:space="preserve">quince de junio </w:t>
      </w:r>
      <w:r w:rsidR="00B41543" w:rsidRPr="00C10F86">
        <w:rPr>
          <w:rFonts w:ascii="Palatino Linotype" w:hAnsi="Palatino Linotype" w:cs="Arial"/>
          <w:b/>
          <w:bCs/>
        </w:rPr>
        <w:t>de dos mil veintidós</w:t>
      </w:r>
      <w:r w:rsidRPr="00C10F86">
        <w:rPr>
          <w:rFonts w:ascii="Palatino Linotype" w:hAnsi="Palatino Linotype" w:cs="Arial"/>
        </w:rPr>
        <w:t xml:space="preserve">, </w:t>
      </w:r>
      <w:r w:rsidR="00295317" w:rsidRPr="00C10F86">
        <w:rPr>
          <w:rFonts w:ascii="Palatino Linotype" w:hAnsi="Palatino Linotype" w:cs="Arial"/>
          <w:b/>
          <w:lang w:val="es-ES"/>
        </w:rPr>
        <w:t>EL</w:t>
      </w:r>
      <w:r w:rsidR="003A44D3" w:rsidRPr="00C10F86">
        <w:rPr>
          <w:rFonts w:ascii="Palatino Linotype" w:hAnsi="Palatino Linotype" w:cs="Arial"/>
          <w:b/>
          <w:lang w:val="es-ES"/>
        </w:rPr>
        <w:t xml:space="preserve"> RECURRENTE</w:t>
      </w:r>
      <w:r w:rsidR="00E5139C" w:rsidRPr="00C10F86">
        <w:rPr>
          <w:rFonts w:ascii="Palatino Linotype" w:hAnsi="Palatino Linotype" w:cs="Arial"/>
          <w:b/>
        </w:rPr>
        <w:t xml:space="preserve"> </w:t>
      </w:r>
      <w:r w:rsidRPr="00C10F86">
        <w:rPr>
          <w:rFonts w:ascii="Palatino Linotype" w:hAnsi="Palatino Linotype" w:cs="Arial"/>
        </w:rPr>
        <w:t xml:space="preserve">interpuso el </w:t>
      </w:r>
      <w:r w:rsidR="00D86297" w:rsidRPr="00C10F86">
        <w:rPr>
          <w:rFonts w:ascii="Palatino Linotype" w:hAnsi="Palatino Linotype" w:cs="Arial"/>
        </w:rPr>
        <w:t>Recurso Revisión</w:t>
      </w:r>
      <w:r w:rsidRPr="00C10F86">
        <w:rPr>
          <w:rFonts w:ascii="Palatino Linotype" w:hAnsi="Palatino Linotype" w:cs="Arial"/>
        </w:rPr>
        <w:t xml:space="preserve"> sujeto del presente estudio</w:t>
      </w:r>
      <w:r w:rsidR="000344F8" w:rsidRPr="00C10F86">
        <w:rPr>
          <w:rFonts w:ascii="Palatino Linotype" w:hAnsi="Palatino Linotype" w:cs="Arial"/>
        </w:rPr>
        <w:t>,</w:t>
      </w:r>
      <w:r w:rsidRPr="00C10F86">
        <w:rPr>
          <w:rFonts w:ascii="Palatino Linotype" w:hAnsi="Palatino Linotype" w:cs="Arial"/>
        </w:rPr>
        <w:t xml:space="preserve"> el cual fue registrado en </w:t>
      </w:r>
      <w:r w:rsidRPr="00C10F86">
        <w:rPr>
          <w:rFonts w:ascii="Palatino Linotype" w:hAnsi="Palatino Linotype" w:cs="Arial"/>
          <w:b/>
        </w:rPr>
        <w:t xml:space="preserve">EL SAIMEX, </w:t>
      </w:r>
      <w:r w:rsidRPr="00C10F86">
        <w:rPr>
          <w:rFonts w:ascii="Palatino Linotype" w:hAnsi="Palatino Linotype" w:cs="Arial"/>
          <w:bCs/>
        </w:rPr>
        <w:t>y</w:t>
      </w:r>
      <w:r w:rsidRPr="00C10F86">
        <w:rPr>
          <w:rFonts w:ascii="Palatino Linotype" w:hAnsi="Palatino Linotype" w:cs="Arial"/>
        </w:rPr>
        <w:t xml:space="preserve"> se le asignó el número de expediente </w:t>
      </w:r>
      <w:r w:rsidR="005F5C5A" w:rsidRPr="00C10F86">
        <w:rPr>
          <w:rFonts w:ascii="Palatino Linotype" w:hAnsi="Palatino Linotype" w:cs="Arial"/>
          <w:b/>
          <w:lang w:val="es-ES"/>
        </w:rPr>
        <w:t>11362</w:t>
      </w:r>
      <w:r w:rsidR="000344F8" w:rsidRPr="00C10F86">
        <w:rPr>
          <w:rFonts w:ascii="Palatino Linotype" w:hAnsi="Palatino Linotype" w:cs="Arial"/>
          <w:b/>
          <w:lang w:val="es-ES"/>
        </w:rPr>
        <w:t>/INFOEM/IP/RR/2022</w:t>
      </w:r>
      <w:r w:rsidRPr="00C10F86">
        <w:rPr>
          <w:rFonts w:ascii="Palatino Linotype" w:hAnsi="Palatino Linotype" w:cs="Arial"/>
          <w:b/>
        </w:rPr>
        <w:t>,</w:t>
      </w:r>
      <w:r w:rsidR="00A52BE3" w:rsidRPr="00C10F86">
        <w:rPr>
          <w:rFonts w:ascii="Palatino Linotype" w:hAnsi="Palatino Linotype" w:cs="Arial"/>
          <w:b/>
        </w:rPr>
        <w:t xml:space="preserve"> </w:t>
      </w:r>
      <w:r w:rsidRPr="00C10F86">
        <w:rPr>
          <w:rFonts w:ascii="Palatino Linotype" w:hAnsi="Palatino Linotype" w:cs="Arial"/>
        </w:rPr>
        <w:t>en el que señaló como</w:t>
      </w:r>
      <w:r w:rsidR="00202BFE" w:rsidRPr="00C10F86">
        <w:rPr>
          <w:rFonts w:ascii="Palatino Linotype" w:hAnsi="Palatino Linotype" w:cs="Arial"/>
        </w:rPr>
        <w:t>:</w:t>
      </w:r>
    </w:p>
    <w:p w14:paraId="333E1296" w14:textId="77777777" w:rsidR="00202BFE" w:rsidRPr="00C10F86" w:rsidRDefault="00202BFE" w:rsidP="00C10F86">
      <w:pPr>
        <w:pStyle w:val="Prrafodelista"/>
        <w:tabs>
          <w:tab w:val="left" w:pos="709"/>
        </w:tabs>
        <w:spacing w:before="100" w:beforeAutospacing="1" w:after="100" w:afterAutospacing="1" w:line="360" w:lineRule="auto"/>
        <w:ind w:left="0"/>
        <w:jc w:val="both"/>
        <w:rPr>
          <w:rFonts w:ascii="Palatino Linotype" w:hAnsi="Palatino Linotype" w:cs="Arial"/>
        </w:rPr>
      </w:pPr>
      <w:r w:rsidRPr="00C10F86">
        <w:rPr>
          <w:rFonts w:ascii="Palatino Linotype" w:hAnsi="Palatino Linotype" w:cs="Arial"/>
          <w:b/>
          <w:bCs/>
        </w:rPr>
        <w:t xml:space="preserve">Acto Impugnado: </w:t>
      </w:r>
    </w:p>
    <w:p w14:paraId="6F5BC095" w14:textId="71A0B33B" w:rsidR="00202BFE" w:rsidRPr="00C10F86" w:rsidRDefault="00202BFE" w:rsidP="00C10F86">
      <w:pPr>
        <w:tabs>
          <w:tab w:val="left" w:pos="7936"/>
        </w:tabs>
        <w:spacing w:before="100" w:beforeAutospacing="1" w:after="100" w:afterAutospacing="1"/>
        <w:ind w:left="851" w:right="902"/>
        <w:jc w:val="both"/>
        <w:rPr>
          <w:rFonts w:ascii="Palatino Linotype" w:hAnsi="Palatino Linotype" w:cs="Arial"/>
          <w:i/>
          <w:sz w:val="22"/>
          <w:szCs w:val="22"/>
          <w:lang w:eastAsia="es-MX"/>
        </w:rPr>
      </w:pPr>
      <w:r w:rsidRPr="00C10F86">
        <w:rPr>
          <w:rFonts w:ascii="Palatino Linotype" w:hAnsi="Palatino Linotype" w:cs="Arial"/>
          <w:i/>
          <w:sz w:val="22"/>
          <w:szCs w:val="22"/>
          <w:lang w:eastAsia="es-MX"/>
        </w:rPr>
        <w:t>“</w:t>
      </w:r>
      <w:r w:rsidR="005F5C5A" w:rsidRPr="00C10F86">
        <w:rPr>
          <w:rFonts w:ascii="Palatino Linotype" w:hAnsi="Palatino Linotype" w:cs="Arial"/>
          <w:i/>
          <w:sz w:val="22"/>
          <w:szCs w:val="22"/>
          <w:lang w:eastAsia="es-MX"/>
        </w:rPr>
        <w:t>la información no cumple con lo establecido en los artículo 176, 177, 178 y 179 fracción V y VI de la Ley de Transparencia y Acceso a la Información Pública del Estado de México y Municipios, por lo que solicito se le indique al sujeto obligado del Municipio que entregue la información solicitada.</w:t>
      </w:r>
      <w:r w:rsidRPr="00C10F86">
        <w:rPr>
          <w:rFonts w:ascii="Palatino Linotype" w:hAnsi="Palatino Linotype" w:cs="Arial"/>
          <w:i/>
          <w:sz w:val="22"/>
          <w:szCs w:val="22"/>
          <w:lang w:eastAsia="es-MX"/>
        </w:rPr>
        <w:t>” (Sic)</w:t>
      </w:r>
    </w:p>
    <w:p w14:paraId="2DF807E5" w14:textId="469EE824" w:rsidR="00202BFE" w:rsidRPr="00C10F86" w:rsidRDefault="00202BFE" w:rsidP="00C10F86">
      <w:pPr>
        <w:pStyle w:val="Prrafodelista"/>
        <w:spacing w:before="100" w:beforeAutospacing="1" w:after="100" w:afterAutospacing="1" w:line="360" w:lineRule="auto"/>
        <w:ind w:left="0"/>
        <w:jc w:val="both"/>
        <w:rPr>
          <w:rFonts w:ascii="Palatino Linotype" w:hAnsi="Palatino Linotype"/>
        </w:rPr>
      </w:pPr>
      <w:r w:rsidRPr="00C10F86">
        <w:rPr>
          <w:rFonts w:ascii="Palatino Linotype" w:hAnsi="Palatino Linotype"/>
          <w:b/>
          <w:bCs/>
        </w:rPr>
        <w:t>Así como Razones o Motivos de Inconformidad:</w:t>
      </w:r>
    </w:p>
    <w:p w14:paraId="4940C934" w14:textId="5E27B0BD" w:rsidR="00202BFE" w:rsidRPr="00C10F86" w:rsidRDefault="00202BFE" w:rsidP="00C10F86">
      <w:pPr>
        <w:spacing w:before="100" w:beforeAutospacing="1" w:after="100" w:afterAutospacing="1"/>
        <w:ind w:left="851" w:right="899"/>
        <w:jc w:val="both"/>
        <w:rPr>
          <w:rFonts w:ascii="Palatino Linotype" w:hAnsi="Palatino Linotype" w:cs="Arial"/>
        </w:rPr>
      </w:pPr>
      <w:r w:rsidRPr="00C10F86">
        <w:rPr>
          <w:rFonts w:ascii="Palatino Linotype" w:hAnsi="Palatino Linotype" w:cs="Arial"/>
          <w:i/>
          <w:sz w:val="22"/>
          <w:szCs w:val="22"/>
          <w:lang w:eastAsia="es-MX"/>
        </w:rPr>
        <w:t>“</w:t>
      </w:r>
      <w:r w:rsidR="005F5C5A" w:rsidRPr="00C10F86">
        <w:rPr>
          <w:rFonts w:ascii="Palatino Linotype" w:hAnsi="Palatino Linotype" w:cs="Arial"/>
          <w:i/>
          <w:sz w:val="22"/>
          <w:szCs w:val="22"/>
          <w:lang w:eastAsia="es-MX"/>
        </w:rPr>
        <w:t>la información es incompleta y no corresponde a lo solicitado</w:t>
      </w:r>
      <w:r w:rsidRPr="00C10F86">
        <w:rPr>
          <w:rFonts w:ascii="Palatino Linotype" w:hAnsi="Palatino Linotype" w:cs="Arial"/>
          <w:i/>
          <w:sz w:val="22"/>
          <w:szCs w:val="22"/>
          <w:lang w:eastAsia="es-MX"/>
        </w:rPr>
        <w:t>” (Sic)</w:t>
      </w:r>
    </w:p>
    <w:p w14:paraId="7BF5FA5B" w14:textId="1322E0F7" w:rsidR="00C86DCB" w:rsidRPr="00C10F86" w:rsidRDefault="005F5C5A"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 xml:space="preserve">Así mismo anexó el particular el </w:t>
      </w:r>
      <w:r w:rsidR="00C86DCB" w:rsidRPr="00C10F86">
        <w:rPr>
          <w:rFonts w:ascii="Palatino Linotype" w:hAnsi="Palatino Linotype" w:cs="Arial"/>
        </w:rPr>
        <w:t>archivo</w:t>
      </w:r>
      <w:r w:rsidRPr="00C10F86">
        <w:rPr>
          <w:rFonts w:ascii="Palatino Linotype" w:hAnsi="Palatino Linotype" w:cs="Arial"/>
        </w:rPr>
        <w:t xml:space="preserve"> electrónico denominado </w:t>
      </w:r>
      <w:r w:rsidRPr="00C10F86">
        <w:rPr>
          <w:rFonts w:ascii="Palatino Linotype" w:hAnsi="Palatino Linotype" w:cs="Arial"/>
          <w:i/>
        </w:rPr>
        <w:t xml:space="preserve">“recurso de </w:t>
      </w:r>
      <w:proofErr w:type="spellStart"/>
      <w:r w:rsidRPr="00C10F86">
        <w:rPr>
          <w:rFonts w:ascii="Palatino Linotype" w:hAnsi="Palatino Linotype" w:cs="Arial"/>
          <w:i/>
        </w:rPr>
        <w:t>revision</w:t>
      </w:r>
      <w:proofErr w:type="spellEnd"/>
      <w:r w:rsidRPr="00C10F86">
        <w:rPr>
          <w:rFonts w:ascii="Palatino Linotype" w:hAnsi="Palatino Linotype" w:cs="Arial"/>
          <w:i/>
        </w:rPr>
        <w:t xml:space="preserve"> Municipio de Nezahualcóyotl.pdf” </w:t>
      </w:r>
      <w:r w:rsidR="00C86DCB" w:rsidRPr="00C10F86">
        <w:rPr>
          <w:rFonts w:ascii="Palatino Linotype" w:hAnsi="Palatino Linotype" w:cs="Arial"/>
        </w:rPr>
        <w:t xml:space="preserve">el que consiste en un documento de fecha quince de junio de dos mil veintidós </w:t>
      </w:r>
      <w:r w:rsidR="00AE029D" w:rsidRPr="00C10F86">
        <w:rPr>
          <w:rFonts w:ascii="Palatino Linotype" w:hAnsi="Palatino Linotype" w:cs="Arial"/>
        </w:rPr>
        <w:t>mediante el</w:t>
      </w:r>
      <w:r w:rsidR="00C86DCB" w:rsidRPr="00C10F86">
        <w:rPr>
          <w:rFonts w:ascii="Palatino Linotype" w:hAnsi="Palatino Linotype" w:cs="Arial"/>
        </w:rPr>
        <w:t xml:space="preserve"> cual desglosa su solicitud de acceso de información con la finalidad de facilitar la búsqueda y obtención de la información, por lo que enlista algunas áreas del sujeto las cuales son:</w:t>
      </w:r>
    </w:p>
    <w:p w14:paraId="269260FF" w14:textId="77777777" w:rsidR="00C86DCB" w:rsidRPr="00C10F86" w:rsidRDefault="00C86DCB"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1. Tesorería</w:t>
      </w:r>
    </w:p>
    <w:p w14:paraId="589FD01B" w14:textId="77777777" w:rsidR="00C86DCB" w:rsidRPr="00C10F86" w:rsidRDefault="00C86DCB"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2. Dirección de Promoción Económica</w:t>
      </w:r>
    </w:p>
    <w:p w14:paraId="05FF81DD" w14:textId="77777777" w:rsidR="00C86DCB" w:rsidRPr="00C10F86" w:rsidRDefault="00C86DCB"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3. Dirección de Desarrollo Urbano</w:t>
      </w:r>
    </w:p>
    <w:p w14:paraId="3625BDE6" w14:textId="77777777" w:rsidR="00C86DCB" w:rsidRPr="00C10F86" w:rsidRDefault="00C86DCB"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lastRenderedPageBreak/>
        <w:t>4. Dirección de Movilidad</w:t>
      </w:r>
    </w:p>
    <w:p w14:paraId="60F2E663" w14:textId="77777777" w:rsidR="00C86DCB" w:rsidRPr="00C10F86" w:rsidRDefault="00C86DCB"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5. Dirección Jurídica</w:t>
      </w:r>
    </w:p>
    <w:p w14:paraId="33B41D8D" w14:textId="617D48E4" w:rsidR="005F5C5A" w:rsidRPr="00C10F86" w:rsidRDefault="00C86DCB"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 xml:space="preserve">6. Coordinación General de Mejora Regulatoria </w:t>
      </w:r>
    </w:p>
    <w:p w14:paraId="11CDF804" w14:textId="32A337D8" w:rsidR="007D38BB" w:rsidRPr="00C10F86" w:rsidRDefault="00A606B9" w:rsidP="00C10F86">
      <w:pPr>
        <w:spacing w:before="100" w:beforeAutospacing="1" w:after="100" w:afterAutospacing="1" w:line="360" w:lineRule="auto"/>
        <w:jc w:val="both"/>
        <w:rPr>
          <w:rFonts w:ascii="Palatino Linotype" w:hAnsi="Palatino Linotype" w:cs="Arial"/>
          <w:b/>
          <w:sz w:val="28"/>
          <w:szCs w:val="28"/>
        </w:rPr>
      </w:pPr>
      <w:r w:rsidRPr="00C10F86">
        <w:rPr>
          <w:rFonts w:ascii="Palatino Linotype" w:hAnsi="Palatino Linotype" w:cs="Arial"/>
          <w:b/>
          <w:sz w:val="28"/>
          <w:szCs w:val="28"/>
          <w:lang w:val="es-419"/>
        </w:rPr>
        <w:t>V</w:t>
      </w:r>
      <w:r w:rsidR="000171D8" w:rsidRPr="00C10F86">
        <w:rPr>
          <w:rFonts w:ascii="Palatino Linotype" w:hAnsi="Palatino Linotype" w:cs="Arial"/>
          <w:b/>
          <w:sz w:val="28"/>
          <w:szCs w:val="28"/>
        </w:rPr>
        <w:t xml:space="preserve">. </w:t>
      </w:r>
      <w:r w:rsidR="007D38BB" w:rsidRPr="00C10F86">
        <w:rPr>
          <w:rFonts w:ascii="Palatino Linotype" w:hAnsi="Palatino Linotype" w:cs="Arial"/>
          <w:b/>
          <w:sz w:val="28"/>
          <w:szCs w:val="28"/>
        </w:rPr>
        <w:t xml:space="preserve">Del turno del </w:t>
      </w:r>
      <w:r w:rsidR="00D86297" w:rsidRPr="00C10F86">
        <w:rPr>
          <w:rFonts w:ascii="Palatino Linotype" w:hAnsi="Palatino Linotype" w:cs="Arial"/>
          <w:b/>
          <w:sz w:val="28"/>
          <w:szCs w:val="28"/>
        </w:rPr>
        <w:t>Recurso Revisión</w:t>
      </w:r>
    </w:p>
    <w:p w14:paraId="18DB342D" w14:textId="42973CE3" w:rsidR="000171D8" w:rsidRPr="00C10F86" w:rsidRDefault="000171D8"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 xml:space="preserve">En fecha </w:t>
      </w:r>
      <w:r w:rsidR="00C86DCB" w:rsidRPr="00C10F86">
        <w:rPr>
          <w:rFonts w:ascii="Palatino Linotype" w:hAnsi="Palatino Linotype" w:cs="Arial"/>
          <w:b/>
        </w:rPr>
        <w:t>quince de junio de dos mil veintidós</w:t>
      </w:r>
      <w:r w:rsidRPr="00C10F86">
        <w:rPr>
          <w:rFonts w:ascii="Palatino Linotype" w:hAnsi="Palatino Linotype" w:cs="Arial"/>
        </w:rPr>
        <w:t xml:space="preserve">, el recurso que se trata se envió electrónicamente al Instituto de </w:t>
      </w:r>
      <w:r w:rsidRPr="00C10F86">
        <w:rPr>
          <w:rFonts w:ascii="Palatino Linotype" w:eastAsia="Arial Unicode MS" w:hAnsi="Palatino Linotype" w:cs="Arial"/>
        </w:rPr>
        <w:t>Transparencia</w:t>
      </w:r>
      <w:r w:rsidRPr="00C10F86">
        <w:rPr>
          <w:rFonts w:ascii="Palatino Linotype" w:hAnsi="Palatino Linotype" w:cs="Arial"/>
        </w:rPr>
        <w:t xml:space="preserve">, Acceso a la </w:t>
      </w:r>
      <w:r w:rsidR="00D86297" w:rsidRPr="00C10F86">
        <w:rPr>
          <w:rFonts w:ascii="Palatino Linotype" w:hAnsi="Palatino Linotype" w:cs="Arial"/>
        </w:rPr>
        <w:t>Información Pública</w:t>
      </w:r>
      <w:r w:rsidRPr="00C10F86">
        <w:rPr>
          <w:rFonts w:ascii="Palatino Linotype" w:hAnsi="Palatino Linotype" w:cs="Arial"/>
        </w:rPr>
        <w:t xml:space="preserve"> y Protección de Datos Personales del Estado de México y Municipios; </w:t>
      </w:r>
      <w:r w:rsidR="009E2E2C" w:rsidRPr="00C10F86">
        <w:rPr>
          <w:rFonts w:ascii="Palatino Linotype" w:hAnsi="Palatino Linotype" w:cs="Arial"/>
        </w:rPr>
        <w:t xml:space="preserve">por lo que, </w:t>
      </w:r>
      <w:r w:rsidRPr="00C10F86">
        <w:rPr>
          <w:rFonts w:ascii="Palatino Linotype" w:hAnsi="Palatino Linotype" w:cs="Arial"/>
        </w:rPr>
        <w:t xml:space="preserve">con fundamento en el artículo 185, fracción I de la </w:t>
      </w:r>
      <w:r w:rsidRPr="00C10F86">
        <w:rPr>
          <w:rFonts w:ascii="Palatino Linotype" w:hAnsi="Palatino Linotype"/>
        </w:rPr>
        <w:t xml:space="preserve">Ley de Transparencia y Acceso a la </w:t>
      </w:r>
      <w:r w:rsidR="00D86297" w:rsidRPr="00C10F86">
        <w:rPr>
          <w:rFonts w:ascii="Palatino Linotype" w:hAnsi="Palatino Linotype"/>
        </w:rPr>
        <w:t>Información Pública</w:t>
      </w:r>
      <w:r w:rsidRPr="00C10F86">
        <w:rPr>
          <w:rFonts w:ascii="Palatino Linotype" w:hAnsi="Palatino Linotype"/>
        </w:rPr>
        <w:t xml:space="preserve"> del Estado de México y Municipios</w:t>
      </w:r>
      <w:r w:rsidRPr="00C10F86">
        <w:rPr>
          <w:rFonts w:ascii="Palatino Linotype" w:hAnsi="Palatino Linotype" w:cs="Arial"/>
        </w:rPr>
        <w:t xml:space="preserve">, se turnó </w:t>
      </w:r>
      <w:r w:rsidR="00727578" w:rsidRPr="00C10F86">
        <w:rPr>
          <w:rFonts w:ascii="Palatino Linotype" w:hAnsi="Palatino Linotype" w:cs="Arial"/>
        </w:rPr>
        <w:t xml:space="preserve">mediante </w:t>
      </w:r>
      <w:r w:rsidR="00727578" w:rsidRPr="00C10F86">
        <w:rPr>
          <w:rFonts w:ascii="Palatino Linotype" w:hAnsi="Palatino Linotype" w:cs="Arial"/>
          <w:b/>
        </w:rPr>
        <w:t xml:space="preserve">EL </w:t>
      </w:r>
      <w:r w:rsidRPr="00C10F86">
        <w:rPr>
          <w:rFonts w:ascii="Palatino Linotype" w:eastAsia="Arial Unicode MS" w:hAnsi="Palatino Linotype" w:cs="Arial"/>
          <w:b/>
        </w:rPr>
        <w:t>SAIMEX</w:t>
      </w:r>
      <w:r w:rsidR="00B41543" w:rsidRPr="00C10F86">
        <w:rPr>
          <w:rFonts w:ascii="Palatino Linotype" w:hAnsi="Palatino Linotype"/>
        </w:rPr>
        <w:t xml:space="preserve">, </w:t>
      </w:r>
      <w:r w:rsidR="00136CC0" w:rsidRPr="00C10F86">
        <w:rPr>
          <w:rFonts w:ascii="Palatino Linotype" w:hAnsi="Palatino Linotype"/>
        </w:rPr>
        <w:t>a</w:t>
      </w:r>
      <w:r w:rsidR="00A606B9" w:rsidRPr="00C10F86">
        <w:rPr>
          <w:rFonts w:ascii="Palatino Linotype" w:hAnsi="Palatino Linotype"/>
          <w:lang w:val="es-419"/>
        </w:rPr>
        <w:t xml:space="preserve"> </w:t>
      </w:r>
      <w:r w:rsidR="00136CC0" w:rsidRPr="00C10F86">
        <w:rPr>
          <w:rFonts w:ascii="Palatino Linotype" w:hAnsi="Palatino Linotype"/>
        </w:rPr>
        <w:t>l</w:t>
      </w:r>
      <w:r w:rsidR="00A606B9" w:rsidRPr="00C10F86">
        <w:rPr>
          <w:rFonts w:ascii="Palatino Linotype" w:hAnsi="Palatino Linotype"/>
          <w:lang w:val="es-419"/>
        </w:rPr>
        <w:t>a</w:t>
      </w:r>
      <w:r w:rsidR="00CE22BE" w:rsidRPr="00C10F86">
        <w:rPr>
          <w:rFonts w:ascii="Palatino Linotype" w:hAnsi="Palatino Linotype"/>
        </w:rPr>
        <w:t xml:space="preserve"> </w:t>
      </w:r>
      <w:r w:rsidR="00136CC0" w:rsidRPr="00C10F86">
        <w:rPr>
          <w:rFonts w:ascii="Palatino Linotype" w:hAnsi="Palatino Linotype"/>
          <w:b/>
        </w:rPr>
        <w:t>C</w:t>
      </w:r>
      <w:r w:rsidR="00136CC0" w:rsidRPr="00C10F86">
        <w:rPr>
          <w:rFonts w:ascii="Palatino Linotype" w:hAnsi="Palatino Linotype" w:cs="Arial"/>
          <w:b/>
        </w:rPr>
        <w:t>omisionad</w:t>
      </w:r>
      <w:r w:rsidR="00A606B9" w:rsidRPr="00C10F86">
        <w:rPr>
          <w:rFonts w:ascii="Palatino Linotype" w:hAnsi="Palatino Linotype" w:cs="Arial"/>
          <w:b/>
          <w:lang w:val="es-419"/>
        </w:rPr>
        <w:t xml:space="preserve">a </w:t>
      </w:r>
      <w:r w:rsidR="009260D0" w:rsidRPr="00C10F86">
        <w:rPr>
          <w:rFonts w:ascii="Palatino Linotype" w:hAnsi="Palatino Linotype" w:cs="Arial"/>
          <w:b/>
          <w:lang w:val="es-419"/>
        </w:rPr>
        <w:t>Sharon Cristina Morales Martínez</w:t>
      </w:r>
      <w:r w:rsidR="00873E36" w:rsidRPr="00C10F86">
        <w:rPr>
          <w:rFonts w:ascii="Palatino Linotype" w:hAnsi="Palatino Linotype" w:cs="Arial"/>
          <w:b/>
          <w:lang w:val="es-419"/>
        </w:rPr>
        <w:t xml:space="preserve"> </w:t>
      </w:r>
      <w:r w:rsidRPr="00C10F86">
        <w:rPr>
          <w:rFonts w:ascii="Palatino Linotype" w:hAnsi="Palatino Linotype" w:cs="Arial"/>
        </w:rPr>
        <w:t xml:space="preserve">a efecto de decretar su admisión o </w:t>
      </w:r>
      <w:proofErr w:type="spellStart"/>
      <w:r w:rsidRPr="00C10F86">
        <w:rPr>
          <w:rFonts w:ascii="Palatino Linotype" w:hAnsi="Palatino Linotype" w:cs="Arial"/>
        </w:rPr>
        <w:t>desechamiento</w:t>
      </w:r>
      <w:proofErr w:type="spellEnd"/>
      <w:r w:rsidRPr="00C10F86">
        <w:rPr>
          <w:rFonts w:ascii="Palatino Linotype" w:hAnsi="Palatino Linotype" w:cs="Arial"/>
        </w:rPr>
        <w:t>.</w:t>
      </w:r>
    </w:p>
    <w:p w14:paraId="6E2E972C" w14:textId="326D50B8" w:rsidR="007D38BB" w:rsidRPr="00C10F86" w:rsidRDefault="007D38BB" w:rsidP="00C10F86">
      <w:pPr>
        <w:tabs>
          <w:tab w:val="center" w:pos="4252"/>
          <w:tab w:val="right" w:pos="8504"/>
        </w:tabs>
        <w:spacing w:before="100" w:beforeAutospacing="1" w:after="100" w:afterAutospacing="1" w:line="360" w:lineRule="auto"/>
        <w:jc w:val="both"/>
        <w:rPr>
          <w:rFonts w:ascii="Palatino Linotype" w:hAnsi="Palatino Linotype" w:cs="Arial"/>
          <w:b/>
        </w:rPr>
      </w:pPr>
      <w:r w:rsidRPr="00C10F86">
        <w:rPr>
          <w:rFonts w:ascii="Palatino Linotype" w:hAnsi="Palatino Linotype" w:cs="Arial"/>
          <w:b/>
        </w:rPr>
        <w:t xml:space="preserve">a) Admisión del </w:t>
      </w:r>
      <w:r w:rsidR="00D86297" w:rsidRPr="00C10F86">
        <w:rPr>
          <w:rFonts w:ascii="Palatino Linotype" w:hAnsi="Palatino Linotype" w:cs="Arial"/>
          <w:b/>
        </w:rPr>
        <w:t>Recurso Revisión</w:t>
      </w:r>
    </w:p>
    <w:p w14:paraId="7B625BB9" w14:textId="6E3894BF" w:rsidR="000171D8" w:rsidRPr="00C10F86" w:rsidRDefault="000171D8" w:rsidP="00C10F86">
      <w:pPr>
        <w:tabs>
          <w:tab w:val="center" w:pos="4252"/>
          <w:tab w:val="right" w:pos="8504"/>
        </w:tabs>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De las constancias del expediente electrónico del</w:t>
      </w:r>
      <w:r w:rsidRPr="00C10F86">
        <w:rPr>
          <w:rFonts w:ascii="Palatino Linotype" w:hAnsi="Palatino Linotype" w:cs="Arial"/>
          <w:b/>
        </w:rPr>
        <w:t xml:space="preserve"> SAIMEX</w:t>
      </w:r>
      <w:r w:rsidRPr="00C10F86">
        <w:rPr>
          <w:rFonts w:ascii="Palatino Linotype" w:hAnsi="Palatino Linotype" w:cs="Arial"/>
        </w:rPr>
        <w:t xml:space="preserve">, se advierte que </w:t>
      </w:r>
      <w:r w:rsidR="00727578" w:rsidRPr="00C10F86">
        <w:rPr>
          <w:rFonts w:ascii="Palatino Linotype" w:hAnsi="Palatino Linotype" w:cs="Arial"/>
        </w:rPr>
        <w:t>el</w:t>
      </w:r>
      <w:r w:rsidRPr="00C10F86">
        <w:rPr>
          <w:rFonts w:ascii="Palatino Linotype" w:hAnsi="Palatino Linotype" w:cs="Arial"/>
        </w:rPr>
        <w:t xml:space="preserve"> </w:t>
      </w:r>
      <w:r w:rsidR="00C86DCB" w:rsidRPr="00C10F86">
        <w:rPr>
          <w:rFonts w:ascii="Palatino Linotype" w:hAnsi="Palatino Linotype" w:cs="Arial"/>
          <w:b/>
        </w:rPr>
        <w:t xml:space="preserve">diecisiete de junio </w:t>
      </w:r>
      <w:r w:rsidR="00B41543" w:rsidRPr="00C10F86">
        <w:rPr>
          <w:rFonts w:ascii="Palatino Linotype" w:hAnsi="Palatino Linotype" w:cs="Arial"/>
          <w:b/>
          <w:bCs/>
        </w:rPr>
        <w:t>de dos mil veintidós</w:t>
      </w:r>
      <w:r w:rsidRPr="00C10F86">
        <w:rPr>
          <w:rFonts w:ascii="Palatino Linotype" w:hAnsi="Palatino Linotype" w:cs="Arial"/>
        </w:rPr>
        <w:t xml:space="preserve">, se acordó la admisión a trámite del </w:t>
      </w:r>
      <w:r w:rsidR="00D86297" w:rsidRPr="00C10F86">
        <w:rPr>
          <w:rFonts w:ascii="Palatino Linotype" w:hAnsi="Palatino Linotype" w:cs="Arial"/>
        </w:rPr>
        <w:t>Recurso Revisión</w:t>
      </w:r>
      <w:r w:rsidRPr="00C10F86">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C10F86">
        <w:rPr>
          <w:rFonts w:ascii="Palatino Linotype" w:hAnsi="Palatino Linotype" w:cs="Arial"/>
        </w:rPr>
        <w:t>Información Pública</w:t>
      </w:r>
      <w:r w:rsidRPr="00C10F86">
        <w:rPr>
          <w:rFonts w:ascii="Palatino Linotype" w:hAnsi="Palatino Linotype" w:cs="Arial"/>
        </w:rPr>
        <w:t xml:space="preserve"> del Estado de México y Municipios</w:t>
      </w:r>
      <w:r w:rsidR="00F74A05" w:rsidRPr="00C10F86">
        <w:rPr>
          <w:rFonts w:ascii="Palatino Linotype" w:hAnsi="Palatino Linotype" w:cs="Arial"/>
        </w:rPr>
        <w:t>;</w:t>
      </w:r>
      <w:r w:rsidRPr="00C10F86">
        <w:rPr>
          <w:rFonts w:ascii="Palatino Linotype" w:hAnsi="Palatino Linotype" w:cs="Arial"/>
        </w:rPr>
        <w:t xml:space="preserve"> </w:t>
      </w:r>
      <w:r w:rsidR="005109F4" w:rsidRPr="00C10F86">
        <w:rPr>
          <w:rFonts w:ascii="Palatino Linotype" w:hAnsi="Palatino Linotype" w:cs="Arial"/>
          <w:b/>
          <w:lang w:val="es-ES"/>
        </w:rPr>
        <w:t>EL</w:t>
      </w:r>
      <w:r w:rsidR="003A44D3" w:rsidRPr="00C10F86">
        <w:rPr>
          <w:rFonts w:ascii="Palatino Linotype" w:hAnsi="Palatino Linotype" w:cs="Arial"/>
          <w:b/>
        </w:rPr>
        <w:t xml:space="preserve"> RECURRENTE</w:t>
      </w:r>
      <w:r w:rsidR="00E5139C" w:rsidRPr="00C10F86">
        <w:rPr>
          <w:rFonts w:ascii="Palatino Linotype" w:hAnsi="Palatino Linotype" w:cs="Arial"/>
          <w:b/>
        </w:rPr>
        <w:t xml:space="preserve"> </w:t>
      </w:r>
      <w:r w:rsidRPr="00C10F86">
        <w:rPr>
          <w:rFonts w:ascii="Palatino Linotype" w:hAnsi="Palatino Linotype" w:cs="Arial"/>
        </w:rPr>
        <w:t>manifestara</w:t>
      </w:r>
      <w:r w:rsidR="00F74A05" w:rsidRPr="00C10F86">
        <w:rPr>
          <w:rFonts w:ascii="Palatino Linotype" w:hAnsi="Palatino Linotype" w:cs="Arial"/>
        </w:rPr>
        <w:t xml:space="preserve"> </w:t>
      </w:r>
      <w:r w:rsidRPr="00C10F86">
        <w:rPr>
          <w:rFonts w:ascii="Palatino Linotype" w:hAnsi="Palatino Linotype" w:cs="Arial"/>
        </w:rPr>
        <w:t xml:space="preserve">lo que a su derecho conviniera, a efecto de presentar pruebas </w:t>
      </w:r>
      <w:r w:rsidR="00727578" w:rsidRPr="00C10F86">
        <w:rPr>
          <w:rFonts w:ascii="Palatino Linotype" w:hAnsi="Palatino Linotype" w:cs="Arial"/>
        </w:rPr>
        <w:t>o</w:t>
      </w:r>
      <w:r w:rsidRPr="00C10F86">
        <w:rPr>
          <w:rFonts w:ascii="Palatino Linotype" w:hAnsi="Palatino Linotype" w:cs="Arial"/>
        </w:rPr>
        <w:t xml:space="preserve"> alegatos</w:t>
      </w:r>
      <w:r w:rsidR="00727578" w:rsidRPr="00C10F86">
        <w:rPr>
          <w:rFonts w:ascii="Palatino Linotype" w:hAnsi="Palatino Linotype" w:cs="Arial"/>
        </w:rPr>
        <w:t xml:space="preserve"> y</w:t>
      </w:r>
      <w:r w:rsidR="00D5111B" w:rsidRPr="00C10F86">
        <w:rPr>
          <w:rFonts w:ascii="Palatino Linotype" w:hAnsi="Palatino Linotype" w:cs="Arial"/>
        </w:rPr>
        <w:t>,</w:t>
      </w:r>
      <w:r w:rsidR="00727578" w:rsidRPr="00C10F86">
        <w:rPr>
          <w:rFonts w:ascii="Palatino Linotype" w:hAnsi="Palatino Linotype" w:cs="Arial"/>
        </w:rPr>
        <w:t xml:space="preserve"> en su caso, </w:t>
      </w:r>
      <w:r w:rsidRPr="00C10F86">
        <w:rPr>
          <w:rFonts w:ascii="Palatino Linotype" w:hAnsi="Palatino Linotype" w:cs="Arial"/>
          <w:b/>
        </w:rPr>
        <w:t xml:space="preserve">EL SUJETO OBLIGADO </w:t>
      </w:r>
      <w:r w:rsidRPr="00C10F86">
        <w:rPr>
          <w:rFonts w:ascii="Palatino Linotype" w:hAnsi="Palatino Linotype" w:cs="Arial"/>
        </w:rPr>
        <w:t>rindiera su</w:t>
      </w:r>
      <w:r w:rsidR="00727578" w:rsidRPr="00C10F86">
        <w:rPr>
          <w:rFonts w:ascii="Palatino Linotype" w:hAnsi="Palatino Linotype" w:cs="Arial"/>
        </w:rPr>
        <w:t xml:space="preserve"> correspondiente </w:t>
      </w:r>
      <w:r w:rsidRPr="00C10F86">
        <w:rPr>
          <w:rFonts w:ascii="Palatino Linotype" w:hAnsi="Palatino Linotype" w:cs="Arial"/>
        </w:rPr>
        <w:t>Informe Justificado.</w:t>
      </w:r>
    </w:p>
    <w:p w14:paraId="28CF2940" w14:textId="245A197A" w:rsidR="00F74A05" w:rsidRPr="00C10F86" w:rsidRDefault="00F74A05" w:rsidP="00C10F86">
      <w:pPr>
        <w:spacing w:before="100" w:beforeAutospacing="1" w:after="100" w:afterAutospacing="1" w:line="360" w:lineRule="auto"/>
        <w:jc w:val="both"/>
        <w:rPr>
          <w:rFonts w:ascii="Palatino Linotype" w:eastAsia="Arial Unicode MS" w:hAnsi="Palatino Linotype" w:cs="Arial"/>
          <w:b/>
        </w:rPr>
      </w:pPr>
      <w:r w:rsidRPr="00C10F86">
        <w:rPr>
          <w:rFonts w:ascii="Palatino Linotype" w:eastAsia="Arial Unicode MS" w:hAnsi="Palatino Linotype" w:cs="Arial"/>
          <w:b/>
        </w:rPr>
        <w:lastRenderedPageBreak/>
        <w:t xml:space="preserve">b) </w:t>
      </w:r>
      <w:r w:rsidR="00E97320" w:rsidRPr="00C10F86">
        <w:rPr>
          <w:rFonts w:ascii="Palatino Linotype" w:hAnsi="Palatino Linotype" w:cs="Arial"/>
          <w:b/>
          <w:bCs/>
        </w:rPr>
        <w:t xml:space="preserve">Manifestaciones </w:t>
      </w:r>
    </w:p>
    <w:p w14:paraId="205FFB18" w14:textId="4D5B4A90" w:rsidR="004B093C" w:rsidRPr="00C10F86" w:rsidRDefault="00C86DCB" w:rsidP="00C10F86">
      <w:pPr>
        <w:spacing w:before="100" w:beforeAutospacing="1" w:after="100" w:afterAutospacing="1" w:line="360" w:lineRule="auto"/>
        <w:jc w:val="both"/>
        <w:rPr>
          <w:rFonts w:ascii="Palatino Linotype" w:eastAsia="Arial Unicode MS" w:hAnsi="Palatino Linotype" w:cs="Arial"/>
        </w:rPr>
      </w:pPr>
      <w:r w:rsidRPr="00C10F86">
        <w:rPr>
          <w:rFonts w:ascii="Palatino Linotype" w:eastAsia="Arial Unicode MS" w:hAnsi="Palatino Linotype" w:cs="Arial"/>
        </w:rPr>
        <w:t xml:space="preserve">De acuerdo a las constancias digitales que obran en </w:t>
      </w:r>
      <w:r w:rsidRPr="00C10F86">
        <w:rPr>
          <w:rFonts w:ascii="Palatino Linotype" w:eastAsia="Arial Unicode MS" w:hAnsi="Palatino Linotype" w:cs="Arial"/>
          <w:b/>
        </w:rPr>
        <w:t>EL</w:t>
      </w:r>
      <w:r w:rsidRPr="00C10F86">
        <w:rPr>
          <w:rFonts w:ascii="Palatino Linotype" w:eastAsia="Arial Unicode MS" w:hAnsi="Palatino Linotype" w:cs="Arial"/>
        </w:rPr>
        <w:t xml:space="preserve"> </w:t>
      </w:r>
      <w:r w:rsidRPr="00C10F86">
        <w:rPr>
          <w:rFonts w:ascii="Palatino Linotype" w:eastAsia="Arial Unicode MS" w:hAnsi="Palatino Linotype" w:cs="Arial"/>
          <w:b/>
        </w:rPr>
        <w:t>SAIMEX</w:t>
      </w:r>
      <w:r w:rsidRPr="00C10F86">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w:t>
      </w:r>
      <w:r w:rsidR="00EA3197" w:rsidRPr="00C10F86">
        <w:rPr>
          <w:rFonts w:ascii="Palatino Linotype" w:eastAsia="Arial Unicode MS" w:hAnsi="Palatino Linotype" w:cs="Arial"/>
        </w:rPr>
        <w:t>l término legalmente concedido al</w:t>
      </w:r>
      <w:r w:rsidRPr="00C10F86">
        <w:rPr>
          <w:rFonts w:ascii="Palatino Linotype" w:eastAsia="Arial Unicode MS" w:hAnsi="Palatino Linotype" w:cs="Arial"/>
        </w:rPr>
        <w:t xml:space="preserve"> </w:t>
      </w:r>
      <w:r w:rsidRPr="00C10F86">
        <w:rPr>
          <w:rFonts w:ascii="Palatino Linotype" w:eastAsia="Arial Unicode MS" w:hAnsi="Palatino Linotype" w:cs="Arial"/>
          <w:b/>
        </w:rPr>
        <w:t>RECURRENTE</w:t>
      </w:r>
      <w:r w:rsidR="00EA3197" w:rsidRPr="00C10F86">
        <w:rPr>
          <w:rFonts w:ascii="Palatino Linotype" w:eastAsia="Arial Unicode MS" w:hAnsi="Palatino Linotype" w:cs="Arial"/>
        </w:rPr>
        <w:t>, este</w:t>
      </w:r>
      <w:r w:rsidRPr="00C10F86">
        <w:rPr>
          <w:rFonts w:ascii="Palatino Linotype" w:eastAsia="Arial Unicode MS" w:hAnsi="Palatino Linotype" w:cs="Arial"/>
        </w:rPr>
        <w:t xml:space="preserve"> adjuntó en fecha</w:t>
      </w:r>
      <w:r w:rsidR="00EA3197" w:rsidRPr="00C10F86">
        <w:rPr>
          <w:rFonts w:ascii="Palatino Linotype" w:eastAsia="Arial Unicode MS" w:hAnsi="Palatino Linotype" w:cs="Arial"/>
        </w:rPr>
        <w:t>s</w:t>
      </w:r>
      <w:r w:rsidRPr="00C10F86">
        <w:rPr>
          <w:rFonts w:ascii="Palatino Linotype" w:eastAsia="Arial Unicode MS" w:hAnsi="Palatino Linotype" w:cs="Arial"/>
        </w:rPr>
        <w:t xml:space="preserve"> </w:t>
      </w:r>
      <w:r w:rsidR="00EA3197" w:rsidRPr="00C10F86">
        <w:rPr>
          <w:rFonts w:ascii="Palatino Linotype" w:eastAsia="Arial Unicode MS" w:hAnsi="Palatino Linotype" w:cs="Arial"/>
          <w:b/>
        </w:rPr>
        <w:t xml:space="preserve">veintinueve de junio y seis de julio </w:t>
      </w:r>
      <w:r w:rsidRPr="00C10F86">
        <w:rPr>
          <w:rFonts w:ascii="Palatino Linotype" w:eastAsia="Arial Unicode MS" w:hAnsi="Palatino Linotype" w:cs="Arial"/>
          <w:b/>
        </w:rPr>
        <w:t>de dos mil veintidós</w:t>
      </w:r>
      <w:r w:rsidR="00EA3197" w:rsidRPr="00C10F86">
        <w:rPr>
          <w:rFonts w:ascii="Palatino Linotype" w:eastAsia="Arial Unicode MS" w:hAnsi="Palatino Linotype" w:cs="Arial"/>
        </w:rPr>
        <w:t xml:space="preserve"> </w:t>
      </w:r>
      <w:r w:rsidRPr="00C10F86">
        <w:rPr>
          <w:rFonts w:ascii="Palatino Linotype" w:eastAsia="Arial Unicode MS" w:hAnsi="Palatino Linotype" w:cs="Arial"/>
        </w:rPr>
        <w:t>l</w:t>
      </w:r>
      <w:r w:rsidR="00EA3197" w:rsidRPr="00C10F86">
        <w:rPr>
          <w:rFonts w:ascii="Palatino Linotype" w:eastAsia="Arial Unicode MS" w:hAnsi="Palatino Linotype" w:cs="Arial"/>
        </w:rPr>
        <w:t>os</w:t>
      </w:r>
      <w:r w:rsidRPr="00C10F86">
        <w:rPr>
          <w:rFonts w:ascii="Palatino Linotype" w:eastAsia="Arial Unicode MS" w:hAnsi="Palatino Linotype" w:cs="Arial"/>
        </w:rPr>
        <w:t xml:space="preserve"> archivo</w:t>
      </w:r>
      <w:r w:rsidR="00EA3197" w:rsidRPr="00C10F86">
        <w:rPr>
          <w:rFonts w:ascii="Palatino Linotype" w:eastAsia="Arial Unicode MS" w:hAnsi="Palatino Linotype" w:cs="Arial"/>
        </w:rPr>
        <w:t>s</w:t>
      </w:r>
      <w:r w:rsidRPr="00C10F86">
        <w:rPr>
          <w:rFonts w:ascii="Palatino Linotype" w:eastAsia="Arial Unicode MS" w:hAnsi="Palatino Linotype" w:cs="Arial"/>
        </w:rPr>
        <w:t xml:space="preserve"> electrónico</w:t>
      </w:r>
      <w:r w:rsidR="00EA3197" w:rsidRPr="00C10F86">
        <w:rPr>
          <w:rFonts w:ascii="Palatino Linotype" w:eastAsia="Arial Unicode MS" w:hAnsi="Palatino Linotype" w:cs="Arial"/>
        </w:rPr>
        <w:t>s</w:t>
      </w:r>
      <w:r w:rsidRPr="00C10F86">
        <w:rPr>
          <w:rFonts w:ascii="Palatino Linotype" w:eastAsia="Arial Unicode MS" w:hAnsi="Palatino Linotype" w:cs="Arial"/>
        </w:rPr>
        <w:t xml:space="preserve"> denominado</w:t>
      </w:r>
      <w:r w:rsidR="00EA3197" w:rsidRPr="00C10F86">
        <w:rPr>
          <w:rFonts w:ascii="Palatino Linotype" w:eastAsia="Arial Unicode MS" w:hAnsi="Palatino Linotype" w:cs="Arial"/>
        </w:rPr>
        <w:t>s</w:t>
      </w:r>
      <w:r w:rsidRPr="00C10F86">
        <w:rPr>
          <w:rFonts w:ascii="Palatino Linotype" w:eastAsia="Arial Unicode MS" w:hAnsi="Palatino Linotype" w:cs="Arial"/>
        </w:rPr>
        <w:t xml:space="preserve"> </w:t>
      </w:r>
      <w:r w:rsidRPr="00C10F86">
        <w:rPr>
          <w:rFonts w:ascii="Palatino Linotype" w:eastAsia="Arial Unicode MS" w:hAnsi="Palatino Linotype" w:cs="Arial"/>
          <w:b/>
          <w:i/>
        </w:rPr>
        <w:t>“</w:t>
      </w:r>
      <w:r w:rsidR="00EA3197" w:rsidRPr="00C10F86">
        <w:rPr>
          <w:rFonts w:ascii="Palatino Linotype" w:eastAsia="Arial Unicode MS" w:hAnsi="Palatino Linotype" w:cs="Arial"/>
          <w:b/>
          <w:i/>
        </w:rPr>
        <w:t xml:space="preserve">recurso de </w:t>
      </w:r>
      <w:proofErr w:type="spellStart"/>
      <w:r w:rsidR="00EA3197" w:rsidRPr="00C10F86">
        <w:rPr>
          <w:rFonts w:ascii="Palatino Linotype" w:eastAsia="Arial Unicode MS" w:hAnsi="Palatino Linotype" w:cs="Arial"/>
          <w:b/>
          <w:i/>
        </w:rPr>
        <w:t>revision</w:t>
      </w:r>
      <w:proofErr w:type="spellEnd"/>
      <w:r w:rsidR="00EA3197" w:rsidRPr="00C10F86">
        <w:rPr>
          <w:rFonts w:ascii="Palatino Linotype" w:eastAsia="Arial Unicode MS" w:hAnsi="Palatino Linotype" w:cs="Arial"/>
          <w:b/>
          <w:i/>
        </w:rPr>
        <w:t xml:space="preserve"> Municipio de Nezahualcóyotl.pdf</w:t>
      </w:r>
      <w:r w:rsidRPr="00C10F86">
        <w:rPr>
          <w:rFonts w:ascii="Palatino Linotype" w:eastAsia="Arial Unicode MS" w:hAnsi="Palatino Linotype" w:cs="Arial"/>
          <w:b/>
          <w:i/>
        </w:rPr>
        <w:t xml:space="preserve">” </w:t>
      </w:r>
      <w:r w:rsidR="00EA3197" w:rsidRPr="00C10F86">
        <w:rPr>
          <w:rFonts w:ascii="Palatino Linotype" w:eastAsia="Arial Unicode MS" w:hAnsi="Palatino Linotype" w:cs="Arial"/>
        </w:rPr>
        <w:t>de cuyo análisis se advierte que es mismo documento remitido anexo al Recurso de Revisión,</w:t>
      </w:r>
      <w:r w:rsidRPr="00C10F86">
        <w:rPr>
          <w:rFonts w:ascii="Palatino Linotype" w:eastAsia="Arial Unicode MS" w:hAnsi="Palatino Linotype" w:cs="Arial"/>
        </w:rPr>
        <w:t xml:space="preserve"> </w:t>
      </w:r>
      <w:r w:rsidRPr="00C10F86">
        <w:rPr>
          <w:rFonts w:ascii="Palatino Linotype" w:eastAsia="Arial Unicode MS" w:hAnsi="Palatino Linotype" w:cs="Arial"/>
          <w:lang w:val="es-419"/>
        </w:rPr>
        <w:t xml:space="preserve">por su parte </w:t>
      </w:r>
      <w:r w:rsidRPr="00C10F86">
        <w:rPr>
          <w:rFonts w:ascii="Palatino Linotype" w:eastAsia="Arial Unicode MS" w:hAnsi="Palatino Linotype" w:cs="Arial"/>
          <w:b/>
        </w:rPr>
        <w:t xml:space="preserve">EL SUJETO OBLIGADO </w:t>
      </w:r>
      <w:r w:rsidRPr="00C10F86">
        <w:rPr>
          <w:rFonts w:ascii="Palatino Linotype" w:eastAsia="Palatino Linotype" w:hAnsi="Palatino Linotype" w:cs="Palatino Linotype"/>
        </w:rPr>
        <w:t>rindió su Informe Justificado</w:t>
      </w:r>
      <w:r w:rsidRPr="00C10F86">
        <w:rPr>
          <w:rFonts w:ascii="Palatino Linotype" w:eastAsia="Arial Unicode MS" w:hAnsi="Palatino Linotype" w:cs="Arial"/>
        </w:rPr>
        <w:t xml:space="preserve"> </w:t>
      </w:r>
      <w:r w:rsidRPr="00C10F86">
        <w:rPr>
          <w:rFonts w:ascii="Palatino Linotype" w:eastAsia="Arial Unicode MS" w:hAnsi="Palatino Linotype" w:cs="Arial"/>
          <w:lang w:val="es-419"/>
        </w:rPr>
        <w:t xml:space="preserve">en fecha </w:t>
      </w:r>
      <w:r w:rsidR="00B22543" w:rsidRPr="00C10F86">
        <w:rPr>
          <w:rFonts w:ascii="Palatino Linotype" w:eastAsia="Arial Unicode MS" w:hAnsi="Palatino Linotype" w:cs="Arial"/>
          <w:b/>
        </w:rPr>
        <w:t>veintidós</w:t>
      </w:r>
      <w:r w:rsidRPr="00C10F86">
        <w:rPr>
          <w:rFonts w:ascii="Palatino Linotype" w:eastAsia="Arial Unicode MS" w:hAnsi="Palatino Linotype" w:cs="Arial"/>
          <w:b/>
        </w:rPr>
        <w:t xml:space="preserve"> de junio</w:t>
      </w:r>
      <w:r w:rsidRPr="00C10F86">
        <w:rPr>
          <w:rFonts w:ascii="Palatino Linotype" w:eastAsia="Arial Unicode MS" w:hAnsi="Palatino Linotype" w:cs="Arial"/>
          <w:lang w:val="es-419"/>
        </w:rPr>
        <w:t xml:space="preserve"> </w:t>
      </w:r>
      <w:r w:rsidRPr="00C10F86">
        <w:rPr>
          <w:rFonts w:ascii="Palatino Linotype" w:eastAsia="Arial Unicode MS" w:hAnsi="Palatino Linotype" w:cs="Arial"/>
          <w:b/>
          <w:lang w:val="es-419"/>
        </w:rPr>
        <w:t>de dos mil veintidós</w:t>
      </w:r>
      <w:r w:rsidRPr="00C10F86">
        <w:rPr>
          <w:rFonts w:ascii="Palatino Linotype" w:eastAsia="Arial Unicode MS" w:hAnsi="Palatino Linotype" w:cs="Arial"/>
        </w:rPr>
        <w:t xml:space="preserve"> </w:t>
      </w:r>
      <w:r w:rsidRPr="00C10F86">
        <w:rPr>
          <w:rFonts w:ascii="Palatino Linotype" w:eastAsia="Palatino Linotype" w:hAnsi="Palatino Linotype" w:cs="Palatino Linotype"/>
        </w:rPr>
        <w:t>tal y como se desprende en la imagen que a continuación se inserta:</w:t>
      </w:r>
    </w:p>
    <w:p w14:paraId="25470FF9" w14:textId="3F8F6F97" w:rsidR="005109F4" w:rsidRPr="00C10F86" w:rsidRDefault="00EA3197" w:rsidP="00C10F86">
      <w:pPr>
        <w:spacing w:before="100" w:beforeAutospacing="1" w:after="100" w:afterAutospacing="1" w:line="360" w:lineRule="auto"/>
        <w:jc w:val="both"/>
        <w:rPr>
          <w:rFonts w:ascii="Palatino Linotype" w:hAnsi="Palatino Linotype"/>
          <w:noProof/>
          <w:lang w:eastAsia="es-MX"/>
        </w:rPr>
      </w:pPr>
      <w:r w:rsidRPr="00C10F86">
        <w:rPr>
          <w:rFonts w:ascii="Palatino Linotype" w:hAnsi="Palatino Linotype"/>
          <w:noProof/>
          <w:lang w:eastAsia="es-MX"/>
        </w:rPr>
        <w:drawing>
          <wp:inline distT="0" distB="0" distL="0" distR="0" wp14:anchorId="7CB8CA05" wp14:editId="36B40BD4">
            <wp:extent cx="5791835" cy="18357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835785"/>
                    </a:xfrm>
                    <a:prstGeom prst="rect">
                      <a:avLst/>
                    </a:prstGeom>
                  </pic:spPr>
                </pic:pic>
              </a:graphicData>
            </a:graphic>
          </wp:inline>
        </w:drawing>
      </w:r>
    </w:p>
    <w:p w14:paraId="0192DCBA" w14:textId="55DBE270" w:rsidR="00EA3197" w:rsidRPr="00C10F86" w:rsidRDefault="001D2C10" w:rsidP="00C10F86">
      <w:pPr>
        <w:spacing w:before="100" w:beforeAutospacing="1" w:after="100" w:afterAutospacing="1" w:line="360" w:lineRule="auto"/>
        <w:jc w:val="both"/>
        <w:rPr>
          <w:rFonts w:ascii="Palatino Linotype" w:eastAsia="Palatino Linotype" w:hAnsi="Palatino Linotype" w:cs="Palatino Linotype"/>
        </w:rPr>
      </w:pPr>
      <w:r w:rsidRPr="00C10F86">
        <w:rPr>
          <w:rFonts w:ascii="Palatino Linotype" w:eastAsia="Palatino Linotype" w:hAnsi="Palatino Linotype" w:cs="Palatino Linotype"/>
        </w:rPr>
        <w:t>Informe Justificado</w:t>
      </w:r>
      <w:r w:rsidR="00EA3197" w:rsidRPr="00C10F86">
        <w:rPr>
          <w:rFonts w:ascii="Palatino Linotype" w:eastAsia="Palatino Linotype" w:hAnsi="Palatino Linotype" w:cs="Palatino Linotype"/>
        </w:rPr>
        <w:t xml:space="preserve"> el cual consta del</w:t>
      </w:r>
      <w:r w:rsidR="00E80938" w:rsidRPr="00C10F86">
        <w:rPr>
          <w:rFonts w:ascii="Palatino Linotype" w:eastAsia="Palatino Linotype" w:hAnsi="Palatino Linotype" w:cs="Palatino Linotype"/>
        </w:rPr>
        <w:t xml:space="preserve"> documento</w:t>
      </w:r>
      <w:r w:rsidR="00EA3197" w:rsidRPr="00C10F86">
        <w:rPr>
          <w:rFonts w:ascii="Palatino Linotype" w:eastAsia="Palatino Linotype" w:hAnsi="Palatino Linotype" w:cs="Palatino Linotype"/>
        </w:rPr>
        <w:t xml:space="preserve"> electrónico</w:t>
      </w:r>
      <w:r w:rsidR="00E80938" w:rsidRPr="00C10F86">
        <w:rPr>
          <w:rFonts w:ascii="Palatino Linotype" w:eastAsia="Palatino Linotype" w:hAnsi="Palatino Linotype" w:cs="Palatino Linotype"/>
        </w:rPr>
        <w:t xml:space="preserve"> denominado</w:t>
      </w:r>
      <w:r w:rsidR="00EA3197" w:rsidRPr="00C10F86">
        <w:rPr>
          <w:rFonts w:ascii="Palatino Linotype" w:eastAsia="Palatino Linotype" w:hAnsi="Palatino Linotype" w:cs="Palatino Linotype"/>
        </w:rPr>
        <w:t xml:space="preserve"> </w:t>
      </w:r>
      <w:r w:rsidR="00EA3197" w:rsidRPr="00C10F86">
        <w:rPr>
          <w:rFonts w:ascii="Palatino Linotype" w:eastAsia="Palatino Linotype" w:hAnsi="Palatino Linotype" w:cs="Palatino Linotype"/>
          <w:i/>
        </w:rPr>
        <w:t>“</w:t>
      </w:r>
      <w:proofErr w:type="spellStart"/>
      <w:r w:rsidR="00E80938" w:rsidRPr="00C10F86">
        <w:rPr>
          <w:rFonts w:ascii="Palatino Linotype" w:eastAsia="Palatino Linotype" w:hAnsi="Palatino Linotype" w:cs="Palatino Linotype"/>
          <w:i/>
        </w:rPr>
        <w:t>contestacion</w:t>
      </w:r>
      <w:proofErr w:type="spellEnd"/>
      <w:r w:rsidR="00E80938" w:rsidRPr="00C10F86">
        <w:rPr>
          <w:rFonts w:ascii="Palatino Linotype" w:eastAsia="Palatino Linotype" w:hAnsi="Palatino Linotype" w:cs="Palatino Linotype"/>
          <w:i/>
        </w:rPr>
        <w:t xml:space="preserve"> </w:t>
      </w:r>
      <w:proofErr w:type="spellStart"/>
      <w:r w:rsidR="00E80938" w:rsidRPr="00C10F86">
        <w:rPr>
          <w:rFonts w:ascii="Palatino Linotype" w:eastAsia="Palatino Linotype" w:hAnsi="Palatino Linotype" w:cs="Palatino Linotype"/>
          <w:i/>
        </w:rPr>
        <w:t>rr</w:t>
      </w:r>
      <w:proofErr w:type="spellEnd"/>
      <w:r w:rsidR="00E80938" w:rsidRPr="00C10F86">
        <w:rPr>
          <w:rFonts w:ascii="Palatino Linotype" w:eastAsia="Palatino Linotype" w:hAnsi="Palatino Linotype" w:cs="Palatino Linotype"/>
          <w:i/>
        </w:rPr>
        <w:t xml:space="preserve"> 11362.pdf” </w:t>
      </w:r>
      <w:r w:rsidR="00E80938" w:rsidRPr="00C10F86">
        <w:rPr>
          <w:rFonts w:ascii="Palatino Linotype" w:eastAsia="Palatino Linotype" w:hAnsi="Palatino Linotype" w:cs="Palatino Linotype"/>
        </w:rPr>
        <w:t xml:space="preserve">de cuyo contenido se advierte un escrito de fecha veintiuno de junio de dos mil veintidós dirigido a la Comisionada Sharon </w:t>
      </w:r>
      <w:r w:rsidR="00B22543" w:rsidRPr="00C10F86">
        <w:rPr>
          <w:rFonts w:ascii="Palatino Linotype" w:eastAsia="Palatino Linotype" w:hAnsi="Palatino Linotype" w:cs="Palatino Linotype"/>
        </w:rPr>
        <w:t xml:space="preserve">Cristina </w:t>
      </w:r>
      <w:r w:rsidR="00E80938" w:rsidRPr="00C10F86">
        <w:rPr>
          <w:rFonts w:ascii="Palatino Linotype" w:eastAsia="Palatino Linotype" w:hAnsi="Palatino Linotype" w:cs="Palatino Linotype"/>
        </w:rPr>
        <w:t>Morales Martínez</w:t>
      </w:r>
      <w:r w:rsidR="00B22543" w:rsidRPr="00C10F86">
        <w:rPr>
          <w:rFonts w:ascii="Palatino Linotype" w:eastAsia="Palatino Linotype" w:hAnsi="Palatino Linotype" w:cs="Palatino Linotype"/>
        </w:rPr>
        <w:t xml:space="preserve"> y signado </w:t>
      </w:r>
      <w:r w:rsidR="00EA3197" w:rsidRPr="00C10F86">
        <w:rPr>
          <w:rFonts w:ascii="Palatino Linotype" w:eastAsia="Palatino Linotype" w:hAnsi="Palatino Linotype" w:cs="Palatino Linotype"/>
        </w:rPr>
        <w:t xml:space="preserve">por la </w:t>
      </w:r>
      <w:r w:rsidR="00B22543" w:rsidRPr="00C10F86">
        <w:rPr>
          <w:rFonts w:ascii="Palatino Linotype" w:eastAsia="Palatino Linotype" w:hAnsi="Palatino Linotype" w:cs="Palatino Linotype"/>
        </w:rPr>
        <w:t>T</w:t>
      </w:r>
      <w:r w:rsidR="00EA3197" w:rsidRPr="00C10F86">
        <w:rPr>
          <w:rFonts w:ascii="Palatino Linotype" w:eastAsia="Palatino Linotype" w:hAnsi="Palatino Linotype" w:cs="Palatino Linotype"/>
        </w:rPr>
        <w:t xml:space="preserve">itular de la Unidad de Transparencia mediante el cual </w:t>
      </w:r>
      <w:r w:rsidR="00B22543" w:rsidRPr="00C10F86">
        <w:rPr>
          <w:rFonts w:ascii="Palatino Linotype" w:eastAsia="Palatino Linotype" w:hAnsi="Palatino Linotype" w:cs="Palatino Linotype"/>
        </w:rPr>
        <w:t xml:space="preserve">remite la información concerniente a la solicitud de acceso a la información pública con número de folio 00296/NEZA/IP/2022, </w:t>
      </w:r>
      <w:r w:rsidR="00AE029D" w:rsidRPr="00C10F86">
        <w:rPr>
          <w:rFonts w:ascii="Palatino Linotype" w:eastAsia="Palatino Linotype" w:hAnsi="Palatino Linotype" w:cs="Palatino Linotype"/>
        </w:rPr>
        <w:t xml:space="preserve">sin embargo, </w:t>
      </w:r>
      <w:r w:rsidRPr="00C10F86">
        <w:rPr>
          <w:rFonts w:ascii="Palatino Linotype" w:eastAsia="Palatino Linotype" w:hAnsi="Palatino Linotype" w:cs="Palatino Linotype"/>
        </w:rPr>
        <w:t xml:space="preserve">no se puso a la vista en razón de que las </w:t>
      </w:r>
      <w:r w:rsidRPr="00C10F86">
        <w:rPr>
          <w:rFonts w:ascii="Palatino Linotype" w:eastAsia="Palatino Linotype" w:hAnsi="Palatino Linotype" w:cs="Palatino Linotype"/>
        </w:rPr>
        <w:lastRenderedPageBreak/>
        <w:t>direcciones electrónicas proporcionadas contiene</w:t>
      </w:r>
      <w:r w:rsidR="001924DC" w:rsidRPr="00C10F86">
        <w:rPr>
          <w:rFonts w:ascii="Palatino Linotype" w:eastAsia="Palatino Linotype" w:hAnsi="Palatino Linotype" w:cs="Palatino Linotype"/>
        </w:rPr>
        <w:t>n</w:t>
      </w:r>
      <w:r w:rsidRPr="00C10F86">
        <w:rPr>
          <w:rFonts w:ascii="Palatino Linotype" w:eastAsia="Palatino Linotype" w:hAnsi="Palatino Linotype" w:cs="Palatino Linotype"/>
        </w:rPr>
        <w:t xml:space="preserve"> infor</w:t>
      </w:r>
      <w:r w:rsidR="00723B3A" w:rsidRPr="00C10F86">
        <w:rPr>
          <w:rFonts w:ascii="Palatino Linotype" w:eastAsia="Palatino Linotype" w:hAnsi="Palatino Linotype" w:cs="Palatino Linotype"/>
        </w:rPr>
        <w:t>mación de carácter confidencial, ya que en la liga electrónica que adjunta se desprende fotos de menores de edad.</w:t>
      </w:r>
    </w:p>
    <w:p w14:paraId="5529C778" w14:textId="1382D4EF" w:rsidR="001D2C10" w:rsidRPr="00C10F86" w:rsidRDefault="001D2C10" w:rsidP="00C10F86">
      <w:pPr>
        <w:spacing w:before="100" w:beforeAutospacing="1" w:after="100" w:afterAutospacing="1" w:line="360" w:lineRule="auto"/>
        <w:jc w:val="both"/>
        <w:rPr>
          <w:rFonts w:ascii="Palatino Linotype" w:hAnsi="Palatino Linotype" w:cs="Arial"/>
          <w:b/>
          <w:szCs w:val="26"/>
        </w:rPr>
      </w:pPr>
      <w:r w:rsidRPr="00C10F86">
        <w:rPr>
          <w:rFonts w:ascii="Palatino Linotype" w:hAnsi="Palatino Linotype"/>
          <w:b/>
          <w:szCs w:val="26"/>
        </w:rPr>
        <w:t>c)</w:t>
      </w:r>
      <w:r w:rsidRPr="00C10F86">
        <w:rPr>
          <w:rFonts w:ascii="Palatino Linotype" w:hAnsi="Palatino Linotype" w:cs="Arial"/>
          <w:b/>
          <w:bCs/>
          <w:szCs w:val="26"/>
        </w:rPr>
        <w:t xml:space="preserve"> </w:t>
      </w:r>
      <w:r w:rsidRPr="00C10F86">
        <w:rPr>
          <w:rFonts w:ascii="Palatino Linotype" w:hAnsi="Palatino Linotype" w:cs="Arial"/>
          <w:b/>
          <w:szCs w:val="26"/>
        </w:rPr>
        <w:t>De ampliación plazo para resolver</w:t>
      </w:r>
    </w:p>
    <w:p w14:paraId="3ED62468" w14:textId="7AC1BCE6"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t xml:space="preserve">El </w:t>
      </w:r>
      <w:r w:rsidRPr="00C10F86">
        <w:rPr>
          <w:rFonts w:ascii="Palatino Linotype" w:hAnsi="Palatino Linotype" w:cs="Arial"/>
          <w:b/>
        </w:rPr>
        <w:t xml:space="preserve">dieciséis de agosto </w:t>
      </w:r>
      <w:r w:rsidRPr="00C10F86">
        <w:rPr>
          <w:rFonts w:ascii="Palatino Linotype" w:hAnsi="Palatino Linotype" w:cs="Arial"/>
          <w:b/>
          <w:lang w:eastAsia="es-MX"/>
        </w:rPr>
        <w:t>de dos mil veintidós</w:t>
      </w:r>
      <w:r w:rsidRPr="00C10F86">
        <w:rPr>
          <w:rFonts w:ascii="Palatino Linotype" w:hAnsi="Palatino Linotype" w:cs="Arial"/>
          <w:lang w:eastAsia="es-MX"/>
        </w:rPr>
        <w:t xml:space="preserve">, se notificó a las partes el Acuerdo de ampliación del plazo para resolver </w:t>
      </w:r>
      <w:r w:rsidRPr="00C10F86">
        <w:rPr>
          <w:rFonts w:ascii="Palatino Linotype" w:hAnsi="Palatino Linotype" w:cs="Arial"/>
          <w:lang w:val="es-419" w:eastAsia="es-MX"/>
        </w:rPr>
        <w:t>los</w:t>
      </w:r>
      <w:r w:rsidRPr="00C10F86">
        <w:rPr>
          <w:rFonts w:ascii="Palatino Linotype" w:hAnsi="Palatino Linotype" w:cs="Arial"/>
          <w:lang w:eastAsia="es-MX"/>
        </w:rPr>
        <w:t xml:space="preserve"> Recursos de Revisión </w:t>
      </w:r>
      <w:r w:rsidRPr="00C10F86">
        <w:rPr>
          <w:rFonts w:ascii="Palatino Linotype" w:hAnsi="Palatino Linotype" w:cs="Arial"/>
          <w:lang w:val="es-419" w:eastAsia="es-MX"/>
        </w:rPr>
        <w:t>en estudio</w:t>
      </w:r>
      <w:r w:rsidRPr="00C10F86">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383F6D25" w14:textId="77777777"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44AE33A" w14:textId="77777777"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C10F86">
        <w:rPr>
          <w:rFonts w:ascii="Palatino Linotype" w:hAnsi="Palatino Linotype" w:cs="Arial"/>
          <w:lang w:eastAsia="es-MX"/>
        </w:rPr>
        <w:lastRenderedPageBreak/>
        <w:t>jurisdiccionales federales, aplicables también en procedimientos análogos, como el que nos ocupa.</w:t>
      </w:r>
    </w:p>
    <w:p w14:paraId="77FC3083" w14:textId="77777777"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0DE08F4" w14:textId="77777777"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10A39C2" w14:textId="77777777"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0056750A" w14:textId="77777777"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t>a)      Complejidad del asunto: La complejidad de la prueba, la pluralidad de sujetos procesales, el tiempo transcurrido, las características y contexto del recurso.</w:t>
      </w:r>
    </w:p>
    <w:p w14:paraId="0FD49E89" w14:textId="77777777"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t>b)     Actividad Procesal del interesado: Acciones u omisiones del interesado.</w:t>
      </w:r>
    </w:p>
    <w:p w14:paraId="6AD29896" w14:textId="77777777"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t>c)      Conducta de la Autoridad: Las Acciones u omisiones realizadas en el procedimiento. Así como si la autoridad actuó con la debida diligencia.</w:t>
      </w:r>
    </w:p>
    <w:p w14:paraId="2C34AA61" w14:textId="77777777"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t>d) La afectación generada en la situación jurídica de la persona involucrada en el proceso: Violación a sus derechos humanos.</w:t>
      </w:r>
    </w:p>
    <w:p w14:paraId="7C8578E4" w14:textId="77777777" w:rsidR="001924DC"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C10F86">
        <w:rPr>
          <w:rFonts w:ascii="Palatino Linotype" w:hAnsi="Palatino Linotype" w:cs="Arial"/>
          <w:lang w:eastAsia="es-MX"/>
        </w:rPr>
        <w:br/>
      </w:r>
      <w:r w:rsidRPr="00C10F86">
        <w:rPr>
          <w:rFonts w:ascii="Palatino Linotype" w:hAnsi="Palatino Linotype" w:cs="Arial"/>
          <w:lang w:eastAsia="es-MX"/>
        </w:rPr>
        <w:br/>
        <w:t>Argumento que encuentra sustento en la jurisprudencia P</w:t>
      </w:r>
      <w:proofErr w:type="gramStart"/>
      <w:r w:rsidRPr="00C10F86">
        <w:rPr>
          <w:rFonts w:ascii="Palatino Linotype" w:hAnsi="Palatino Linotype" w:cs="Arial"/>
          <w:lang w:eastAsia="es-MX"/>
        </w:rPr>
        <w:t>./</w:t>
      </w:r>
      <w:proofErr w:type="gramEnd"/>
      <w:r w:rsidRPr="00C10F86">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C10F86">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C10F86">
        <w:rPr>
          <w:rFonts w:ascii="Palatino Linotype" w:hAnsi="Palatino Linotype" w:cs="Arial"/>
          <w:lang w:eastAsia="es-MX"/>
        </w:rPr>
        <w:br/>
      </w:r>
    </w:p>
    <w:p w14:paraId="7B7916B0" w14:textId="277BB4CC"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lastRenderedPageBreak/>
        <w:t>Al respecto, también son de considerar los criterios sostenidos por el Cuarto Tribunal Colegiado en Materia Administrativa del Primer Circuito, cuyos rubros y datos de identificación son los siguientes:</w:t>
      </w:r>
    </w:p>
    <w:p w14:paraId="6F685AC4" w14:textId="77777777"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i/>
          <w:iCs/>
          <w:lang w:eastAsia="es-MX"/>
        </w:rPr>
        <w:t>“PLAZO RAZONABLE PARA RESOLVER. DIMENSIÓN Y EFECTOS DE ESTE CONCEPTO CUANDO SE ADUCE EXCESIVA CARGA DE TRABAJO.”</w:t>
      </w:r>
      <w:r w:rsidRPr="00C10F86">
        <w:rPr>
          <w:rFonts w:ascii="Palatino Linotype" w:hAnsi="Palatino Linotype" w:cs="Arial"/>
          <w:lang w:eastAsia="es-MX"/>
        </w:rPr>
        <w:t xml:space="preserve"> consultable en el Seminario Judicial de la Federación y su gaceta, con el registro digital 2002351.</w:t>
      </w:r>
    </w:p>
    <w:p w14:paraId="116F02B9" w14:textId="77777777"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i/>
          <w:iCs/>
          <w:lang w:eastAsia="es-MX"/>
        </w:rPr>
        <w:t>“PLAZO RAZONABLE PARA RESOLVER. CONCEPTO Y ELEMENTOS QUE LO INTEGRAN A LA LUZ DEL DERECHO INTERNACIONAL DE LOS DERECHOS HUMANOS.”,</w:t>
      </w:r>
      <w:r w:rsidRPr="00C10F86">
        <w:rPr>
          <w:rFonts w:ascii="Palatino Linotype" w:hAnsi="Palatino Linotype" w:cs="Arial"/>
          <w:lang w:eastAsia="es-MX"/>
        </w:rPr>
        <w:t xml:space="preserve"> visible en el Seminario Judicial de la Federación y su gaceta, con el registro digital 2002350.</w:t>
      </w:r>
    </w:p>
    <w:p w14:paraId="6AC82DE0" w14:textId="2CB9F21F" w:rsidR="001D2C10" w:rsidRPr="00C10F86" w:rsidRDefault="001D2C10"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lang w:eastAsia="es-MX"/>
        </w:rPr>
        <w:t>Por ello, este organismo garante comprometido con la tutela de los derechos humanos</w:t>
      </w:r>
      <w:r w:rsidR="00C10F86">
        <w:rPr>
          <w:rFonts w:ascii="Palatino Linotype" w:hAnsi="Palatino Linotype" w:cs="Arial"/>
          <w:lang w:eastAsia="es-MX"/>
        </w:rPr>
        <w:t xml:space="preserve"> </w:t>
      </w:r>
      <w:r w:rsidR="00C10F86" w:rsidRPr="00C10F86">
        <w:rPr>
          <w:rFonts w:ascii="Palatino Linotype" w:hAnsi="Palatino Linotype" w:cs="Arial"/>
          <w:lang w:eastAsia="es-MX"/>
        </w:rPr>
        <w:t>confiados</w:t>
      </w:r>
      <w:r w:rsidRPr="00C10F86">
        <w:rPr>
          <w:rFonts w:ascii="Palatino Linotype" w:hAnsi="Palatino Linotype" w:cs="Arial"/>
          <w:lang w:eastAsia="es-MX"/>
        </w:rPr>
        <w:t xml:space="preserve"> señala que este exceso del plazo legal para resolver el presente asunto, resulta de carácter excepcional.</w:t>
      </w:r>
    </w:p>
    <w:p w14:paraId="49E94EF4" w14:textId="39F76201" w:rsidR="00F74A05" w:rsidRPr="00C10F86" w:rsidRDefault="00A15B8C" w:rsidP="00C10F86">
      <w:pPr>
        <w:pStyle w:val="Prrafodelista"/>
        <w:spacing w:before="100" w:beforeAutospacing="1" w:after="100" w:afterAutospacing="1" w:line="360" w:lineRule="auto"/>
        <w:ind w:left="0"/>
        <w:jc w:val="both"/>
        <w:rPr>
          <w:rFonts w:ascii="Palatino Linotype" w:hAnsi="Palatino Linotype" w:cs="Arial"/>
          <w:b/>
          <w:bCs/>
        </w:rPr>
      </w:pPr>
      <w:r w:rsidRPr="00C10F86">
        <w:rPr>
          <w:rFonts w:ascii="Palatino Linotype" w:hAnsi="Palatino Linotype" w:cs="Arial"/>
          <w:b/>
          <w:bCs/>
          <w:lang w:val="es-419"/>
        </w:rPr>
        <w:t>d</w:t>
      </w:r>
      <w:r w:rsidR="00F74A05" w:rsidRPr="00C10F86">
        <w:rPr>
          <w:rFonts w:ascii="Palatino Linotype" w:hAnsi="Palatino Linotype" w:cs="Arial"/>
          <w:b/>
          <w:bCs/>
        </w:rPr>
        <w:t>) Cierre de Instrucción</w:t>
      </w:r>
    </w:p>
    <w:p w14:paraId="1A9B19D0" w14:textId="78EF8A27" w:rsidR="000C0B7F" w:rsidRPr="00C10F86" w:rsidRDefault="009E2E2C"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rPr>
        <w:t>Una vez analizado el estado procesal que guarda el expediente, el</w:t>
      </w:r>
      <w:r w:rsidR="000171D8" w:rsidRPr="00C10F86">
        <w:rPr>
          <w:rFonts w:ascii="Palatino Linotype" w:hAnsi="Palatino Linotype"/>
        </w:rPr>
        <w:t xml:space="preserve"> </w:t>
      </w:r>
      <w:r w:rsidR="00893940" w:rsidRPr="00C10F86">
        <w:rPr>
          <w:rFonts w:ascii="Palatino Linotype" w:hAnsi="Palatino Linotype"/>
          <w:b/>
          <w:bCs/>
        </w:rPr>
        <w:t>dieciocho de abril</w:t>
      </w:r>
      <w:r w:rsidR="00B22543" w:rsidRPr="00C10F86">
        <w:rPr>
          <w:rFonts w:ascii="Palatino Linotype" w:hAnsi="Palatino Linotype"/>
          <w:b/>
          <w:bCs/>
        </w:rPr>
        <w:t xml:space="preserve"> de</w:t>
      </w:r>
      <w:r w:rsidR="00CE22BE" w:rsidRPr="00C10F86">
        <w:rPr>
          <w:rFonts w:ascii="Palatino Linotype" w:hAnsi="Palatino Linotype"/>
          <w:b/>
          <w:bCs/>
        </w:rPr>
        <w:t xml:space="preserve"> dos mil </w:t>
      </w:r>
      <w:r w:rsidR="00B22543" w:rsidRPr="00C10F86">
        <w:rPr>
          <w:rFonts w:ascii="Palatino Linotype" w:hAnsi="Palatino Linotype"/>
          <w:b/>
          <w:bCs/>
        </w:rPr>
        <w:t>veintitrés</w:t>
      </w:r>
      <w:r w:rsidR="000171D8" w:rsidRPr="00C10F86">
        <w:rPr>
          <w:rFonts w:ascii="Palatino Linotype" w:hAnsi="Palatino Linotype"/>
        </w:rPr>
        <w:t xml:space="preserve">, </w:t>
      </w:r>
      <w:r w:rsidR="00CE22BE" w:rsidRPr="00C10F86">
        <w:rPr>
          <w:rFonts w:ascii="Palatino Linotype" w:hAnsi="Palatino Linotype"/>
        </w:rPr>
        <w:t>la</w:t>
      </w:r>
      <w:r w:rsidR="00F74502" w:rsidRPr="00C10F86">
        <w:rPr>
          <w:rFonts w:ascii="Palatino Linotype" w:hAnsi="Palatino Linotype"/>
        </w:rPr>
        <w:t xml:space="preserve"> </w:t>
      </w:r>
      <w:r w:rsidR="00C77536" w:rsidRPr="00C10F86">
        <w:rPr>
          <w:rFonts w:ascii="Palatino Linotype" w:hAnsi="Palatino Linotype"/>
          <w:b/>
        </w:rPr>
        <w:t>Comisionada Sharon Cristina Morales Martínez</w:t>
      </w:r>
      <w:r w:rsidR="00C77536" w:rsidRPr="00C10F86">
        <w:rPr>
          <w:rFonts w:ascii="Palatino Linotype" w:hAnsi="Palatino Linotype"/>
          <w:lang w:val="es-419"/>
        </w:rPr>
        <w:t xml:space="preserve"> </w:t>
      </w:r>
      <w:r w:rsidRPr="00C10F86">
        <w:rPr>
          <w:rFonts w:ascii="Palatino Linotype" w:hAnsi="Palatino Linotype"/>
        </w:rPr>
        <w:t>acordó el cierre de instrucción;</w:t>
      </w:r>
      <w:r w:rsidR="00C2778A" w:rsidRPr="00C10F86">
        <w:rPr>
          <w:rFonts w:ascii="Palatino Linotype" w:hAnsi="Palatino Linotype" w:cs="Arial"/>
        </w:rPr>
        <w:t xml:space="preserve"> así como</w:t>
      </w:r>
      <w:r w:rsidRPr="00C10F86">
        <w:rPr>
          <w:rFonts w:ascii="Palatino Linotype" w:hAnsi="Palatino Linotype" w:cs="Arial"/>
        </w:rPr>
        <w:t>,</w:t>
      </w:r>
      <w:r w:rsidR="00C2778A" w:rsidRPr="00C10F86">
        <w:rPr>
          <w:rFonts w:ascii="Palatino Linotype" w:hAnsi="Palatino Linotype" w:cs="Arial"/>
        </w:rPr>
        <w:t xml:space="preserve"> la remisión </w:t>
      </w:r>
      <w:r w:rsidR="00C10F86" w:rsidRPr="00C10F86">
        <w:rPr>
          <w:rFonts w:ascii="Palatino Linotype" w:hAnsi="Palatino Linotype" w:cs="Arial"/>
        </w:rPr>
        <w:t>de este</w:t>
      </w:r>
      <w:r w:rsidR="00C2778A" w:rsidRPr="00C10F86">
        <w:rPr>
          <w:rFonts w:ascii="Palatino Linotype" w:hAnsi="Palatino Linotype" w:cs="Arial"/>
        </w:rPr>
        <w:t xml:space="preserve"> a efecto de ser resuelto, de conformidad con lo establecido en el artículo 185 fracciones VI y VIII de la Ley de Transparencia y Acceso a la </w:t>
      </w:r>
      <w:r w:rsidR="00D86297" w:rsidRPr="00C10F86">
        <w:rPr>
          <w:rFonts w:ascii="Palatino Linotype" w:hAnsi="Palatino Linotype" w:cs="Arial"/>
        </w:rPr>
        <w:t>Información Pública</w:t>
      </w:r>
      <w:r w:rsidR="00C2778A" w:rsidRPr="00C10F86">
        <w:rPr>
          <w:rFonts w:ascii="Palatino Linotype" w:hAnsi="Palatino Linotype" w:cs="Arial"/>
        </w:rPr>
        <w:t xml:space="preserve"> del Estado de México y Municipios</w:t>
      </w:r>
      <w:r w:rsidR="000C0B7F" w:rsidRPr="00C10F86">
        <w:rPr>
          <w:rFonts w:ascii="Palatino Linotype" w:hAnsi="Palatino Linotype" w:cs="Arial"/>
        </w:rPr>
        <w:t>; y</w:t>
      </w:r>
      <w:r w:rsidR="00C77536" w:rsidRPr="00C10F86">
        <w:rPr>
          <w:rFonts w:ascii="Palatino Linotype" w:hAnsi="Palatino Linotype" w:cs="Arial"/>
          <w:lang w:val="es-419"/>
        </w:rPr>
        <w:t>,</w:t>
      </w:r>
      <w:r w:rsidR="000C0B7F" w:rsidRPr="00C10F86">
        <w:rPr>
          <w:rFonts w:ascii="Palatino Linotype" w:hAnsi="Palatino Linotype" w:cs="Arial"/>
        </w:rPr>
        <w:t xml:space="preserve"> </w:t>
      </w:r>
    </w:p>
    <w:p w14:paraId="3AB9D768" w14:textId="77777777" w:rsidR="000171D8" w:rsidRPr="00C10F86" w:rsidRDefault="000171D8" w:rsidP="00C10F86">
      <w:pPr>
        <w:spacing w:before="720" w:after="720"/>
        <w:jc w:val="center"/>
        <w:rPr>
          <w:rFonts w:ascii="Palatino Linotype" w:hAnsi="Palatino Linotype" w:cs="Arial"/>
          <w:b/>
          <w:bCs/>
          <w:spacing w:val="60"/>
          <w:sz w:val="28"/>
        </w:rPr>
      </w:pPr>
      <w:r w:rsidRPr="00C10F86">
        <w:rPr>
          <w:rFonts w:ascii="Palatino Linotype" w:hAnsi="Palatino Linotype" w:cs="Arial"/>
          <w:b/>
          <w:bCs/>
          <w:spacing w:val="60"/>
          <w:sz w:val="28"/>
        </w:rPr>
        <w:lastRenderedPageBreak/>
        <w:t>CONSIDERANDO</w:t>
      </w:r>
    </w:p>
    <w:p w14:paraId="109E4DF8" w14:textId="77777777" w:rsidR="00684C99" w:rsidRPr="00C10F86" w:rsidRDefault="000171D8" w:rsidP="00C10F86">
      <w:pPr>
        <w:spacing w:before="100" w:beforeAutospacing="1" w:after="100" w:afterAutospacing="1" w:line="360" w:lineRule="auto"/>
        <w:ind w:right="50"/>
        <w:jc w:val="both"/>
        <w:rPr>
          <w:rFonts w:ascii="Palatino Linotype" w:hAnsi="Palatino Linotype"/>
          <w:b/>
        </w:rPr>
      </w:pPr>
      <w:r w:rsidRPr="00C10F86">
        <w:rPr>
          <w:rFonts w:ascii="Palatino Linotype" w:hAnsi="Palatino Linotype"/>
          <w:b/>
          <w:sz w:val="28"/>
          <w:szCs w:val="28"/>
        </w:rPr>
        <w:t>PRIMERO</w:t>
      </w:r>
      <w:r w:rsidRPr="00C10F86">
        <w:rPr>
          <w:rFonts w:ascii="Palatino Linotype" w:hAnsi="Palatino Linotype"/>
          <w:b/>
        </w:rPr>
        <w:t>.</w:t>
      </w:r>
      <w:r w:rsidRPr="00C10F86">
        <w:rPr>
          <w:rFonts w:ascii="Palatino Linotype" w:hAnsi="Palatino Linotype"/>
        </w:rPr>
        <w:t xml:space="preserve"> </w:t>
      </w:r>
      <w:r w:rsidRPr="00C10F86">
        <w:rPr>
          <w:rFonts w:ascii="Palatino Linotype" w:hAnsi="Palatino Linotype"/>
          <w:b/>
        </w:rPr>
        <w:t>Competencia</w:t>
      </w:r>
      <w:r w:rsidRPr="00C10F86">
        <w:rPr>
          <w:rFonts w:ascii="Palatino Linotype" w:hAnsi="Palatino Linotype"/>
        </w:rPr>
        <w:t>.</w:t>
      </w:r>
      <w:r w:rsidRPr="00C10F86">
        <w:rPr>
          <w:rFonts w:ascii="Palatino Linotype" w:hAnsi="Palatino Linotype"/>
          <w:b/>
        </w:rPr>
        <w:t xml:space="preserve"> </w:t>
      </w:r>
    </w:p>
    <w:p w14:paraId="07007E92" w14:textId="7CFD56B0" w:rsidR="008B239D" w:rsidRPr="00C10F86" w:rsidRDefault="008B239D" w:rsidP="00C10F86">
      <w:pPr>
        <w:spacing w:before="100" w:beforeAutospacing="1" w:after="100" w:afterAutospacing="1" w:line="360" w:lineRule="auto"/>
        <w:ind w:right="50"/>
        <w:jc w:val="both"/>
        <w:rPr>
          <w:rFonts w:ascii="Palatino Linotype" w:hAnsi="Palatino Linotype" w:cs="Arial"/>
        </w:rPr>
      </w:pPr>
      <w:r w:rsidRPr="00C10F86">
        <w:rPr>
          <w:rFonts w:ascii="Palatino Linotype" w:hAnsi="Palatino Linotype"/>
        </w:rPr>
        <w:t xml:space="preserve">Este Instituto de Transparencia, Acceso a la </w:t>
      </w:r>
      <w:r w:rsidR="00D86297" w:rsidRPr="00C10F86">
        <w:rPr>
          <w:rFonts w:ascii="Palatino Linotype" w:hAnsi="Palatino Linotype"/>
        </w:rPr>
        <w:t>Información Pública</w:t>
      </w:r>
      <w:r w:rsidRPr="00C10F86">
        <w:rPr>
          <w:rFonts w:ascii="Palatino Linotype" w:hAnsi="Palatino Linotype"/>
        </w:rPr>
        <w:t xml:space="preserve"> y Protección de Datos Personales del Estado de México y Municipios, es competente para </w:t>
      </w:r>
      <w:r w:rsidR="00CB5585" w:rsidRPr="00C10F86">
        <w:rPr>
          <w:rFonts w:ascii="Palatino Linotype" w:hAnsi="Palatino Linotype"/>
        </w:rPr>
        <w:t xml:space="preserve">conocer y resolver el presente </w:t>
      </w:r>
      <w:r w:rsidR="00D86297" w:rsidRPr="00C10F86">
        <w:rPr>
          <w:rFonts w:ascii="Palatino Linotype" w:hAnsi="Palatino Linotype"/>
        </w:rPr>
        <w:t>Recurso Revisión</w:t>
      </w:r>
      <w:r w:rsidRPr="00C10F86">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C10F86">
        <w:rPr>
          <w:rFonts w:ascii="Palatino Linotype" w:hAnsi="Palatino Linotype"/>
        </w:rPr>
        <w:t xml:space="preserve"> ordinal</w:t>
      </w:r>
      <w:r w:rsidRPr="00C10F86">
        <w:rPr>
          <w:rFonts w:ascii="Palatino Linotype" w:hAnsi="Palatino Linotype"/>
        </w:rPr>
        <w:t xml:space="preserve"> 2</w:t>
      </w:r>
      <w:r w:rsidR="00727578" w:rsidRPr="00C10F86">
        <w:rPr>
          <w:rFonts w:ascii="Palatino Linotype" w:hAnsi="Palatino Linotype"/>
        </w:rPr>
        <w:t>,</w:t>
      </w:r>
      <w:r w:rsidRPr="00C10F86">
        <w:rPr>
          <w:rFonts w:ascii="Palatino Linotype" w:hAnsi="Palatino Linotype"/>
        </w:rPr>
        <w:t xml:space="preserve"> fracción II, 13, 29, 36, fracciones I y II, 176, 178, 179, 181 párrafo tercero y 185 de la Ley de Transparencia y Acceso a la </w:t>
      </w:r>
      <w:r w:rsidR="00D86297" w:rsidRPr="00C10F86">
        <w:rPr>
          <w:rFonts w:ascii="Palatino Linotype" w:hAnsi="Palatino Linotype"/>
        </w:rPr>
        <w:t>Información Pública</w:t>
      </w:r>
      <w:r w:rsidRPr="00C10F86">
        <w:rPr>
          <w:rFonts w:ascii="Palatino Linotype" w:hAnsi="Palatino Linotype"/>
        </w:rPr>
        <w:t xml:space="preserve"> del Estado de México y Municipios</w:t>
      </w:r>
      <w:r w:rsidRPr="00C10F86">
        <w:rPr>
          <w:rFonts w:ascii="Palatino Linotype" w:hAnsi="Palatino Linotype" w:cs="Arial"/>
        </w:rPr>
        <w:t xml:space="preserve">; y 9, fracciones I </w:t>
      </w:r>
      <w:r w:rsidR="00750B2D" w:rsidRPr="00C10F86">
        <w:rPr>
          <w:rFonts w:ascii="Palatino Linotype" w:hAnsi="Palatino Linotype" w:cs="Arial"/>
        </w:rPr>
        <w:t xml:space="preserve">y XIII </w:t>
      </w:r>
      <w:r w:rsidRPr="00C10F86">
        <w:rPr>
          <w:rFonts w:ascii="Palatino Linotype" w:hAnsi="Palatino Linotype" w:cs="Arial"/>
        </w:rPr>
        <w:t xml:space="preserve">del Reglamento Interior del Instituto de Transparencia, Acceso a la </w:t>
      </w:r>
      <w:r w:rsidR="00D86297" w:rsidRPr="00C10F86">
        <w:rPr>
          <w:rFonts w:ascii="Palatino Linotype" w:hAnsi="Palatino Linotype" w:cs="Arial"/>
        </w:rPr>
        <w:t>Información Pública</w:t>
      </w:r>
      <w:r w:rsidRPr="00C10F86">
        <w:rPr>
          <w:rFonts w:ascii="Palatino Linotype" w:hAnsi="Palatino Linotype" w:cs="Arial"/>
        </w:rPr>
        <w:t xml:space="preserve"> y Protección de Datos Personales del Estado de México y Municipios.</w:t>
      </w:r>
    </w:p>
    <w:p w14:paraId="508C9D22" w14:textId="77777777" w:rsidR="004510AB" w:rsidRPr="00C10F86" w:rsidRDefault="000171D8" w:rsidP="00C10F86">
      <w:pPr>
        <w:spacing w:before="100" w:beforeAutospacing="1" w:after="100" w:afterAutospacing="1" w:line="360" w:lineRule="auto"/>
        <w:jc w:val="both"/>
        <w:rPr>
          <w:rFonts w:ascii="Palatino Linotype" w:hAnsi="Palatino Linotype" w:cs="Arial"/>
          <w:b/>
        </w:rPr>
      </w:pPr>
      <w:r w:rsidRPr="00C10F86">
        <w:rPr>
          <w:rFonts w:ascii="Palatino Linotype" w:hAnsi="Palatino Linotype" w:cs="Arial"/>
          <w:b/>
          <w:sz w:val="28"/>
        </w:rPr>
        <w:t>SEGUNDO</w:t>
      </w:r>
      <w:r w:rsidRPr="00C10F86">
        <w:rPr>
          <w:rFonts w:ascii="Palatino Linotype" w:hAnsi="Palatino Linotype" w:cs="Arial"/>
          <w:b/>
        </w:rPr>
        <w:t xml:space="preserve">. Interés. </w:t>
      </w:r>
    </w:p>
    <w:p w14:paraId="62DE6AC3" w14:textId="1084757C" w:rsidR="005B5043" w:rsidRPr="00C10F86" w:rsidRDefault="000171D8" w:rsidP="00C10F86">
      <w:pPr>
        <w:spacing w:before="100" w:beforeAutospacing="1" w:after="100" w:afterAutospacing="1" w:line="360" w:lineRule="auto"/>
        <w:jc w:val="both"/>
        <w:rPr>
          <w:rFonts w:ascii="Palatino Linotype" w:hAnsi="Palatino Linotype" w:cs="Arial"/>
          <w:lang w:eastAsia="es-MX"/>
        </w:rPr>
      </w:pPr>
      <w:r w:rsidRPr="00C10F86">
        <w:rPr>
          <w:rFonts w:ascii="Palatino Linotype" w:hAnsi="Palatino Linotype" w:cs="Arial"/>
          <w:bCs/>
        </w:rPr>
        <w:t xml:space="preserve">El </w:t>
      </w:r>
      <w:r w:rsidR="00D86297" w:rsidRPr="00C10F86">
        <w:rPr>
          <w:rFonts w:ascii="Palatino Linotype" w:hAnsi="Palatino Linotype" w:cs="Arial"/>
          <w:bCs/>
        </w:rPr>
        <w:t>Recurso Revisión</w:t>
      </w:r>
      <w:r w:rsidRPr="00C10F86">
        <w:rPr>
          <w:rFonts w:ascii="Palatino Linotype" w:hAnsi="Palatino Linotype" w:cs="Arial"/>
          <w:bCs/>
        </w:rPr>
        <w:t xml:space="preserve"> fue interpuesto por parte legítima, en atención a que se presentó por </w:t>
      </w:r>
      <w:r w:rsidR="00F729B6" w:rsidRPr="00C10F86">
        <w:rPr>
          <w:rFonts w:ascii="Palatino Linotype" w:hAnsi="Palatino Linotype" w:cs="Arial"/>
          <w:b/>
          <w:lang w:val="es-ES"/>
        </w:rPr>
        <w:t>EL</w:t>
      </w:r>
      <w:r w:rsidR="003A44D3" w:rsidRPr="00C10F86">
        <w:rPr>
          <w:rFonts w:ascii="Palatino Linotype" w:hAnsi="Palatino Linotype" w:cs="Arial"/>
          <w:b/>
        </w:rPr>
        <w:t xml:space="preserve"> RECURRENTE</w:t>
      </w:r>
      <w:r w:rsidRPr="00C10F86">
        <w:rPr>
          <w:rFonts w:ascii="Palatino Linotype" w:hAnsi="Palatino Linotype" w:cs="Arial"/>
          <w:b/>
          <w:bCs/>
        </w:rPr>
        <w:t>,</w:t>
      </w:r>
      <w:r w:rsidRPr="00C10F86">
        <w:rPr>
          <w:rFonts w:ascii="Palatino Linotype" w:hAnsi="Palatino Linotype" w:cs="Arial"/>
          <w:bCs/>
        </w:rPr>
        <w:t xml:space="preserve"> quien es la misma persona que formuló la solicitud de acceso a la </w:t>
      </w:r>
      <w:r w:rsidR="00D86297" w:rsidRPr="00C10F86">
        <w:rPr>
          <w:rFonts w:ascii="Palatino Linotype" w:hAnsi="Palatino Linotype" w:cs="Arial"/>
          <w:bCs/>
        </w:rPr>
        <w:t>Información Pública</w:t>
      </w:r>
      <w:r w:rsidRPr="00C10F86">
        <w:rPr>
          <w:rFonts w:ascii="Palatino Linotype" w:hAnsi="Palatino Linotype" w:cs="Arial"/>
          <w:bCs/>
        </w:rPr>
        <w:t xml:space="preserve"> al </w:t>
      </w:r>
      <w:r w:rsidRPr="00C10F86">
        <w:rPr>
          <w:rFonts w:ascii="Palatino Linotype" w:hAnsi="Palatino Linotype" w:cs="Arial"/>
          <w:b/>
          <w:bCs/>
        </w:rPr>
        <w:t>SUJETO OBLIGADO</w:t>
      </w:r>
      <w:r w:rsidR="005B5043" w:rsidRPr="00C10F86">
        <w:rPr>
          <w:rFonts w:ascii="Palatino Linotype" w:hAnsi="Palatino Linotype" w:cs="Arial"/>
          <w:b/>
          <w:bCs/>
        </w:rPr>
        <w:t xml:space="preserve">, </w:t>
      </w:r>
      <w:r w:rsidR="005B5043" w:rsidRPr="00C10F86">
        <w:rPr>
          <w:rFonts w:ascii="Palatino Linotype" w:hAnsi="Palatino Linotype" w:cs="Arial"/>
          <w:bCs/>
        </w:rPr>
        <w:t xml:space="preserve">pues para ello, es </w:t>
      </w:r>
      <w:r w:rsidR="005B5043" w:rsidRPr="00C10F86">
        <w:rPr>
          <w:rFonts w:ascii="Palatino Linotype" w:hAnsi="Palatino Linotype" w:cs="Arial"/>
          <w:lang w:eastAsia="es-MX"/>
        </w:rPr>
        <w:t xml:space="preserve">necesario que el particular ingrese al </w:t>
      </w:r>
      <w:r w:rsidR="005B5043" w:rsidRPr="00C10F86">
        <w:rPr>
          <w:rFonts w:ascii="Palatino Linotype" w:hAnsi="Palatino Linotype" w:cs="Arial"/>
          <w:b/>
          <w:lang w:eastAsia="es-MX"/>
        </w:rPr>
        <w:t xml:space="preserve">SAIMEX </w:t>
      </w:r>
      <w:r w:rsidR="005B5043" w:rsidRPr="00C10F86">
        <w:rPr>
          <w:rFonts w:ascii="Palatino Linotype" w:hAnsi="Palatino Linotype" w:cs="Arial"/>
          <w:lang w:eastAsia="es-MX"/>
        </w:rPr>
        <w:t>mediante la utilización de su clave de usuario y contraseña.</w:t>
      </w:r>
    </w:p>
    <w:p w14:paraId="07B5DECE" w14:textId="77777777" w:rsidR="001924DC" w:rsidRPr="00C10F86" w:rsidRDefault="001924DC" w:rsidP="00C10F86">
      <w:pPr>
        <w:spacing w:before="100" w:beforeAutospacing="1" w:after="100" w:afterAutospacing="1" w:line="360" w:lineRule="auto"/>
        <w:jc w:val="both"/>
        <w:rPr>
          <w:rFonts w:ascii="Palatino Linotype" w:hAnsi="Palatino Linotype" w:cs="Arial"/>
          <w:b/>
          <w:bCs/>
        </w:rPr>
      </w:pPr>
    </w:p>
    <w:p w14:paraId="5D2C0B1A" w14:textId="77777777" w:rsidR="00A15B8C" w:rsidRPr="00C10F86" w:rsidRDefault="00A15B8C" w:rsidP="00C10F86">
      <w:pPr>
        <w:autoSpaceDE w:val="0"/>
        <w:autoSpaceDN w:val="0"/>
        <w:adjustRightInd w:val="0"/>
        <w:spacing w:before="100" w:beforeAutospacing="1" w:after="100" w:afterAutospacing="1" w:line="360" w:lineRule="auto"/>
        <w:ind w:right="49"/>
        <w:jc w:val="both"/>
        <w:rPr>
          <w:rFonts w:ascii="Palatino Linotype" w:hAnsi="Palatino Linotype" w:cs="Arial"/>
          <w:b/>
          <w:lang w:val="es-ES"/>
        </w:rPr>
      </w:pPr>
      <w:r w:rsidRPr="00C10F86">
        <w:rPr>
          <w:rFonts w:ascii="Palatino Linotype" w:hAnsi="Palatino Linotype" w:cs="Arial"/>
          <w:b/>
          <w:sz w:val="28"/>
          <w:szCs w:val="28"/>
        </w:rPr>
        <w:lastRenderedPageBreak/>
        <w:t xml:space="preserve">TERCERO. </w:t>
      </w:r>
      <w:r w:rsidRPr="00C10F86">
        <w:rPr>
          <w:rFonts w:ascii="Palatino Linotype" w:hAnsi="Palatino Linotype" w:cs="Arial"/>
          <w:b/>
          <w:lang w:val="es-ES"/>
        </w:rPr>
        <w:t xml:space="preserve">Oportunidad. </w:t>
      </w:r>
    </w:p>
    <w:p w14:paraId="7DB2C4CD" w14:textId="18416E9C" w:rsidR="00A15B8C" w:rsidRPr="00C10F86" w:rsidRDefault="00A15B8C" w:rsidP="00C10F86">
      <w:pPr>
        <w:widowControl w:val="0"/>
        <w:pBdr>
          <w:top w:val="nil"/>
          <w:left w:val="nil"/>
          <w:bottom w:val="nil"/>
          <w:right w:val="nil"/>
          <w:between w:val="nil"/>
        </w:pBdr>
        <w:tabs>
          <w:tab w:val="left" w:pos="1701"/>
        </w:tabs>
        <w:spacing w:before="100" w:beforeAutospacing="1" w:after="100" w:afterAutospacing="1" w:line="360" w:lineRule="auto"/>
        <w:ind w:right="49"/>
        <w:jc w:val="both"/>
        <w:rPr>
          <w:rFonts w:ascii="Palatino Linotype" w:eastAsia="Palatino Linotype" w:hAnsi="Palatino Linotype" w:cs="Palatino Linotype"/>
          <w:b/>
        </w:rPr>
      </w:pPr>
      <w:r w:rsidRPr="00C10F86">
        <w:rPr>
          <w:rFonts w:ascii="Palatino Linotype" w:eastAsia="Palatino Linotype" w:hAnsi="Palatino Linotype" w:cs="Palatino Linotype"/>
        </w:rPr>
        <w:t xml:space="preserve">El Recurso de Revisión fue interpuestos dentro del plazo de quince días hábiles, contados a partir del día siguiente al que </w:t>
      </w:r>
      <w:r w:rsidR="00B22543" w:rsidRPr="00C10F86">
        <w:rPr>
          <w:rFonts w:ascii="Palatino Linotype" w:hAnsi="Palatino Linotype" w:cs="Arial"/>
          <w:b/>
          <w:lang w:val="es-ES"/>
        </w:rPr>
        <w:t>EL</w:t>
      </w:r>
      <w:r w:rsidRPr="00C10F86">
        <w:rPr>
          <w:rFonts w:ascii="Palatino Linotype" w:eastAsia="Palatino Linotype" w:hAnsi="Palatino Linotype" w:cs="Palatino Linotype"/>
          <w:b/>
        </w:rPr>
        <w:t xml:space="preserve"> RECURRENTE </w:t>
      </w:r>
      <w:r w:rsidRPr="00C10F86">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5D0CD5C0" w14:textId="77777777" w:rsidR="00A15B8C" w:rsidRPr="00C10F86" w:rsidRDefault="00A15B8C" w:rsidP="00C10F86">
      <w:pPr>
        <w:spacing w:before="100" w:beforeAutospacing="1" w:after="100" w:afterAutospacing="1"/>
        <w:ind w:left="851" w:right="899"/>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t>“</w:t>
      </w:r>
      <w:r w:rsidRPr="00C10F86">
        <w:rPr>
          <w:rFonts w:ascii="Palatino Linotype" w:eastAsia="Palatino Linotype" w:hAnsi="Palatino Linotype" w:cs="Palatino Linotype"/>
          <w:b/>
          <w:i/>
          <w:sz w:val="22"/>
          <w:szCs w:val="22"/>
        </w:rPr>
        <w:t>Artículo 178.</w:t>
      </w:r>
      <w:r w:rsidRPr="00C10F8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E60A24B" w14:textId="77777777" w:rsidR="00A15B8C" w:rsidRPr="00C10F86" w:rsidRDefault="00A15B8C" w:rsidP="00C10F86">
      <w:pPr>
        <w:spacing w:before="100" w:beforeAutospacing="1" w:after="100" w:afterAutospacing="1"/>
        <w:ind w:left="851" w:right="899"/>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7E122F" w14:textId="77777777" w:rsidR="00A15B8C" w:rsidRPr="00C10F86" w:rsidRDefault="00A15B8C" w:rsidP="00C10F86">
      <w:pPr>
        <w:spacing w:before="100" w:beforeAutospacing="1" w:after="100" w:afterAutospacing="1"/>
        <w:ind w:left="851" w:right="899"/>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D0CC0C6" w14:textId="0164082B" w:rsidR="00A15B8C" w:rsidRPr="00C10F86" w:rsidRDefault="00A15B8C" w:rsidP="00C10F86">
      <w:pPr>
        <w:spacing w:before="100" w:beforeAutospacing="1" w:after="100" w:afterAutospacing="1" w:line="360" w:lineRule="auto"/>
        <w:jc w:val="both"/>
        <w:rPr>
          <w:rFonts w:ascii="Palatino Linotype" w:eastAsia="Palatino Linotype" w:hAnsi="Palatino Linotype" w:cs="Palatino Linotype"/>
        </w:rPr>
      </w:pPr>
      <w:bookmarkStart w:id="0" w:name="_heading=h.2et92p0" w:colFirst="0" w:colLast="0"/>
      <w:bookmarkEnd w:id="0"/>
      <w:r w:rsidRPr="00C10F86">
        <w:rPr>
          <w:rFonts w:ascii="Palatino Linotype" w:eastAsia="Palatino Linotype" w:hAnsi="Palatino Linotype" w:cs="Palatino Linotype"/>
        </w:rPr>
        <w:t xml:space="preserve">En esa tesitura, atendiendo a que </w:t>
      </w:r>
      <w:r w:rsidRPr="00C10F86">
        <w:rPr>
          <w:rFonts w:ascii="Palatino Linotype" w:eastAsia="Palatino Linotype" w:hAnsi="Palatino Linotype" w:cs="Palatino Linotype"/>
          <w:b/>
        </w:rPr>
        <w:t>EL SUJETO OBLIGADO</w:t>
      </w:r>
      <w:r w:rsidRPr="00C10F86">
        <w:rPr>
          <w:rFonts w:ascii="Palatino Linotype" w:eastAsia="Palatino Linotype" w:hAnsi="Palatino Linotype" w:cs="Palatino Linotype"/>
        </w:rPr>
        <w:t xml:space="preserve"> notificó la respuesta a la solicitud de Acceso a la Información Pública el día</w:t>
      </w:r>
      <w:r w:rsidRPr="00C10F86">
        <w:rPr>
          <w:rFonts w:ascii="Palatino Linotype" w:eastAsia="Palatino Linotype" w:hAnsi="Palatino Linotype" w:cs="Palatino Linotype"/>
          <w:b/>
        </w:rPr>
        <w:t xml:space="preserve"> </w:t>
      </w:r>
      <w:r w:rsidR="00B22543" w:rsidRPr="00C10F86">
        <w:rPr>
          <w:rFonts w:ascii="Palatino Linotype" w:eastAsia="Palatino Linotype" w:hAnsi="Palatino Linotype" w:cs="Palatino Linotype"/>
          <w:b/>
        </w:rPr>
        <w:t xml:space="preserve">ocho de junio </w:t>
      </w:r>
      <w:r w:rsidRPr="00C10F86">
        <w:rPr>
          <w:rFonts w:ascii="Palatino Linotype" w:eastAsia="Palatino Linotype" w:hAnsi="Palatino Linotype" w:cs="Palatino Linotype"/>
          <w:b/>
        </w:rPr>
        <w:t>de dos mil veintidós</w:t>
      </w:r>
      <w:r w:rsidRPr="00C10F86">
        <w:rPr>
          <w:rFonts w:ascii="Palatino Linotype" w:eastAsia="Palatino Linotype" w:hAnsi="Palatino Linotype" w:cs="Palatino Linotype"/>
        </w:rPr>
        <w:t>; así, el plazo de quince días hábiles que el artículo 178 de la Ley de la materia otorga a</w:t>
      </w:r>
      <w:r w:rsidR="00CD6366" w:rsidRPr="00C10F86">
        <w:rPr>
          <w:rFonts w:ascii="Palatino Linotype" w:eastAsia="Palatino Linotype" w:hAnsi="Palatino Linotype" w:cs="Palatino Linotype"/>
        </w:rPr>
        <w:t xml:space="preserve"> </w:t>
      </w:r>
      <w:r w:rsidR="00647142" w:rsidRPr="00C10F86">
        <w:rPr>
          <w:rFonts w:ascii="Palatino Linotype" w:hAnsi="Palatino Linotype" w:cs="Arial"/>
          <w:b/>
          <w:lang w:val="es-ES"/>
        </w:rPr>
        <w:t>EL</w:t>
      </w:r>
      <w:r w:rsidR="00CD6366" w:rsidRPr="00C10F86">
        <w:rPr>
          <w:rFonts w:ascii="Palatino Linotype" w:eastAsia="Palatino Linotype" w:hAnsi="Palatino Linotype" w:cs="Palatino Linotype"/>
        </w:rPr>
        <w:t xml:space="preserve"> </w:t>
      </w:r>
      <w:r w:rsidRPr="00C10F86">
        <w:rPr>
          <w:rFonts w:ascii="Palatino Linotype" w:eastAsia="Palatino Linotype" w:hAnsi="Palatino Linotype" w:cs="Palatino Linotype"/>
          <w:b/>
        </w:rPr>
        <w:t>RECURRENTE</w:t>
      </w:r>
      <w:r w:rsidRPr="00C10F86">
        <w:rPr>
          <w:rFonts w:ascii="Palatino Linotype" w:eastAsia="Palatino Linotype" w:hAnsi="Palatino Linotype" w:cs="Palatino Linotype"/>
        </w:rPr>
        <w:t xml:space="preserve"> para presentar los Recursos de Revisión, transcurrió del </w:t>
      </w:r>
      <w:r w:rsidR="00B22543" w:rsidRPr="00C10F86">
        <w:rPr>
          <w:rFonts w:ascii="Palatino Linotype" w:eastAsia="Palatino Linotype" w:hAnsi="Palatino Linotype" w:cs="Palatino Linotype"/>
          <w:b/>
        </w:rPr>
        <w:t xml:space="preserve">nueve al veintinueve de junio </w:t>
      </w:r>
      <w:r w:rsidRPr="00C10F86">
        <w:rPr>
          <w:rFonts w:ascii="Palatino Linotype" w:eastAsia="Palatino Linotype" w:hAnsi="Palatino Linotype" w:cs="Palatino Linotype"/>
          <w:b/>
        </w:rPr>
        <w:t xml:space="preserve">de dos mil veintidós, </w:t>
      </w:r>
      <w:r w:rsidRPr="00C10F86">
        <w:rPr>
          <w:rFonts w:ascii="Palatino Linotype" w:eastAsia="Palatino Linotype" w:hAnsi="Palatino Linotype" w:cs="Palatino Linotype"/>
        </w:rPr>
        <w:t>sin contemp</w:t>
      </w:r>
      <w:r w:rsidR="00CA550A" w:rsidRPr="00C10F86">
        <w:rPr>
          <w:rFonts w:ascii="Palatino Linotype" w:eastAsia="Palatino Linotype" w:hAnsi="Palatino Linotype" w:cs="Palatino Linotype"/>
        </w:rPr>
        <w:t xml:space="preserve">lar en el cómputo los </w:t>
      </w:r>
      <w:r w:rsidR="0083621F" w:rsidRPr="00C10F86">
        <w:rPr>
          <w:rFonts w:ascii="Palatino Linotype" w:eastAsia="Palatino Linotype" w:hAnsi="Palatino Linotype" w:cs="Palatino Linotype"/>
        </w:rPr>
        <w:t xml:space="preserve">días </w:t>
      </w:r>
      <w:r w:rsidR="00422E3E" w:rsidRPr="00C10F86">
        <w:rPr>
          <w:rFonts w:ascii="Palatino Linotype" w:eastAsia="Palatino Linotype" w:hAnsi="Palatino Linotype" w:cs="Palatino Linotype"/>
        </w:rPr>
        <w:t xml:space="preserve">once, doce, dieciocho, diecinueve, veinticinco y veintiséis de junio </w:t>
      </w:r>
      <w:r w:rsidRPr="00C10F86">
        <w:rPr>
          <w:rFonts w:ascii="Palatino Linotype" w:eastAsia="Palatino Linotype" w:hAnsi="Palatino Linotype" w:cs="Palatino Linotype"/>
        </w:rPr>
        <w:t xml:space="preserve">de dos mil veintidós por corresponder a sábados y domingos, </w:t>
      </w:r>
      <w:r w:rsidR="00422E3E" w:rsidRPr="00C10F86">
        <w:rPr>
          <w:rFonts w:ascii="Palatino Linotype" w:eastAsia="Palatino Linotype" w:hAnsi="Palatino Linotype" w:cs="Palatino Linotype"/>
        </w:rPr>
        <w:t xml:space="preserve">es decir son </w:t>
      </w:r>
      <w:r w:rsidRPr="00C10F86">
        <w:rPr>
          <w:rFonts w:ascii="Palatino Linotype" w:eastAsia="Palatino Linotype" w:hAnsi="Palatino Linotype" w:cs="Palatino Linotype"/>
        </w:rPr>
        <w:t xml:space="preserve">considerados como días inhábiles, en términos del artículo 3, fracción X de la Ley de Transparencia y Acceso a la Información Pública del Estado de México y Municipios. </w:t>
      </w:r>
      <w:bookmarkStart w:id="1" w:name="_heading=h.ma48g4au9ykp" w:colFirst="0" w:colLast="0"/>
      <w:bookmarkStart w:id="2" w:name="_heading=h.o6sewjs6zihd" w:colFirst="0" w:colLast="0"/>
      <w:bookmarkEnd w:id="1"/>
      <w:bookmarkEnd w:id="2"/>
    </w:p>
    <w:p w14:paraId="536CC994" w14:textId="5D41B725" w:rsidR="005C250B" w:rsidRPr="00C10F86" w:rsidRDefault="00A15B8C" w:rsidP="00C10F86">
      <w:pPr>
        <w:spacing w:before="100" w:beforeAutospacing="1" w:after="100" w:afterAutospacing="1" w:line="360" w:lineRule="auto"/>
        <w:jc w:val="both"/>
        <w:rPr>
          <w:rFonts w:ascii="Palatino Linotype" w:hAnsi="Palatino Linotype" w:cs="Arial"/>
          <w:lang w:val="es-ES"/>
        </w:rPr>
      </w:pPr>
      <w:r w:rsidRPr="00C10F86">
        <w:rPr>
          <w:rFonts w:ascii="Palatino Linotype" w:eastAsia="Palatino Linotype" w:hAnsi="Palatino Linotype" w:cs="Palatino Linotype"/>
        </w:rPr>
        <w:lastRenderedPageBreak/>
        <w:t xml:space="preserve">En ese tenor, si </w:t>
      </w:r>
      <w:r w:rsidR="00D64C04" w:rsidRPr="00C10F86">
        <w:rPr>
          <w:rFonts w:ascii="Palatino Linotype" w:eastAsia="Palatino Linotype" w:hAnsi="Palatino Linotype" w:cs="Palatino Linotype"/>
        </w:rPr>
        <w:t>el</w:t>
      </w:r>
      <w:r w:rsidRPr="00C10F86">
        <w:rPr>
          <w:rFonts w:ascii="Palatino Linotype" w:eastAsia="Palatino Linotype" w:hAnsi="Palatino Linotype" w:cs="Palatino Linotype"/>
        </w:rPr>
        <w:t xml:space="preserve"> Recurso de Revisión que nos ocupa</w:t>
      </w:r>
      <w:r w:rsidR="00D64C04" w:rsidRPr="00C10F86">
        <w:rPr>
          <w:rFonts w:ascii="Palatino Linotype" w:eastAsia="Palatino Linotype" w:hAnsi="Palatino Linotype" w:cs="Palatino Linotype"/>
        </w:rPr>
        <w:t>, se presentó</w:t>
      </w:r>
      <w:r w:rsidRPr="00C10F86">
        <w:rPr>
          <w:rFonts w:ascii="Palatino Linotype" w:eastAsia="Palatino Linotype" w:hAnsi="Palatino Linotype" w:cs="Palatino Linotype"/>
        </w:rPr>
        <w:t xml:space="preserve"> el día</w:t>
      </w:r>
      <w:r w:rsidRPr="00C10F86">
        <w:rPr>
          <w:rFonts w:ascii="Palatino Linotype" w:eastAsia="Palatino Linotype" w:hAnsi="Palatino Linotype" w:cs="Palatino Linotype"/>
          <w:b/>
        </w:rPr>
        <w:t xml:space="preserve"> </w:t>
      </w:r>
      <w:r w:rsidR="00422E3E" w:rsidRPr="00C10F86">
        <w:rPr>
          <w:rFonts w:ascii="Palatino Linotype" w:eastAsia="Palatino Linotype" w:hAnsi="Palatino Linotype" w:cs="Palatino Linotype"/>
          <w:b/>
        </w:rPr>
        <w:t xml:space="preserve">quince de junio </w:t>
      </w:r>
      <w:r w:rsidR="00D64C04" w:rsidRPr="00C10F86">
        <w:rPr>
          <w:rFonts w:ascii="Palatino Linotype" w:eastAsia="Palatino Linotype" w:hAnsi="Palatino Linotype" w:cs="Palatino Linotype"/>
          <w:b/>
        </w:rPr>
        <w:t>de dos mil veintidós</w:t>
      </w:r>
      <w:r w:rsidRPr="00C10F86">
        <w:rPr>
          <w:rFonts w:ascii="Palatino Linotype" w:eastAsia="Palatino Linotype" w:hAnsi="Palatino Linotype" w:cs="Palatino Linotype"/>
          <w:b/>
        </w:rPr>
        <w:t xml:space="preserve"> </w:t>
      </w:r>
      <w:r w:rsidR="00D64C04" w:rsidRPr="00C10F86">
        <w:rPr>
          <w:rFonts w:ascii="Palatino Linotype" w:eastAsia="Palatino Linotype" w:hAnsi="Palatino Linotype" w:cs="Palatino Linotype"/>
        </w:rPr>
        <w:t>este</w:t>
      </w:r>
      <w:r w:rsidRPr="00C10F86">
        <w:rPr>
          <w:rFonts w:ascii="Palatino Linotype" w:eastAsia="Palatino Linotype" w:hAnsi="Palatino Linotype" w:cs="Palatino Linotype"/>
        </w:rPr>
        <w:t xml:space="preserve"> se encuentra dentro de los márgenes temporales previstos en el citado precepto legal y, por tanto, se considera oportuno.</w:t>
      </w:r>
    </w:p>
    <w:p w14:paraId="71D326AF" w14:textId="77777777" w:rsidR="005C250B" w:rsidRPr="00C10F86" w:rsidRDefault="005C250B" w:rsidP="00C10F86">
      <w:pPr>
        <w:autoSpaceDE w:val="0"/>
        <w:autoSpaceDN w:val="0"/>
        <w:adjustRightInd w:val="0"/>
        <w:spacing w:before="100" w:beforeAutospacing="1" w:after="100" w:afterAutospacing="1" w:line="360" w:lineRule="auto"/>
        <w:ind w:right="49"/>
        <w:jc w:val="both"/>
        <w:rPr>
          <w:rFonts w:ascii="Palatino Linotype" w:hAnsi="Palatino Linotype"/>
          <w:b/>
        </w:rPr>
      </w:pPr>
      <w:r w:rsidRPr="00C10F86">
        <w:rPr>
          <w:rFonts w:ascii="Palatino Linotype" w:hAnsi="Palatino Linotype" w:cs="Arial"/>
          <w:b/>
          <w:sz w:val="28"/>
          <w:szCs w:val="28"/>
        </w:rPr>
        <w:t>CUARTO</w:t>
      </w:r>
      <w:r w:rsidRPr="00C10F86">
        <w:rPr>
          <w:rFonts w:ascii="Palatino Linotype" w:hAnsi="Palatino Linotype"/>
          <w:b/>
          <w:sz w:val="28"/>
          <w:szCs w:val="28"/>
        </w:rPr>
        <w:t>.</w:t>
      </w:r>
      <w:r w:rsidRPr="00C10F86">
        <w:rPr>
          <w:rFonts w:ascii="Palatino Linotype" w:hAnsi="Palatino Linotype"/>
          <w:b/>
        </w:rPr>
        <w:t xml:space="preserve"> </w:t>
      </w:r>
      <w:proofErr w:type="spellStart"/>
      <w:r w:rsidRPr="00C10F86">
        <w:rPr>
          <w:rFonts w:ascii="Palatino Linotype" w:hAnsi="Palatino Linotype"/>
          <w:b/>
        </w:rPr>
        <w:t>Procedibilidad</w:t>
      </w:r>
      <w:proofErr w:type="spellEnd"/>
      <w:r w:rsidRPr="00C10F86">
        <w:rPr>
          <w:rFonts w:ascii="Palatino Linotype" w:hAnsi="Palatino Linotype"/>
          <w:b/>
        </w:rPr>
        <w:t xml:space="preserve">. </w:t>
      </w:r>
    </w:p>
    <w:p w14:paraId="6300CCAE" w14:textId="77777777" w:rsidR="00647142" w:rsidRPr="00C10F86" w:rsidRDefault="00647142" w:rsidP="00C10F86">
      <w:pPr>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C10F86">
        <w:rPr>
          <w:rFonts w:ascii="Palatino Linotype" w:hAnsi="Palatino Linotype" w:cs="Arial"/>
          <w:lang w:val="es-ES"/>
        </w:rPr>
        <w:t xml:space="preserve">Esté Órgano Garante considera importante precisar que conforme al artículo 180, fracción II, último párrafo de la </w:t>
      </w:r>
      <w:r w:rsidRPr="00C10F86">
        <w:rPr>
          <w:rFonts w:ascii="Palatino Linotype" w:hAnsi="Palatino Linotype" w:cs="Arial"/>
          <w:lang w:val="es-ES" w:eastAsia="es-MX"/>
        </w:rPr>
        <w:t xml:space="preserve">Ley de Transparencia y Acceso a la </w:t>
      </w:r>
      <w:r w:rsidRPr="00C10F86">
        <w:rPr>
          <w:rFonts w:ascii="Palatino Linotype" w:hAnsi="Palatino Linotype" w:cs="Arial"/>
          <w:lang w:val="es-ES"/>
        </w:rPr>
        <w:t>Información Pública</w:t>
      </w:r>
      <w:r w:rsidRPr="00C10F86">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46DEFAE9" w14:textId="77777777" w:rsidR="00647142" w:rsidRPr="00C10F86" w:rsidRDefault="00647142" w:rsidP="00C10F86">
      <w:pPr>
        <w:tabs>
          <w:tab w:val="left" w:pos="851"/>
        </w:tabs>
        <w:spacing w:before="100" w:beforeAutospacing="1" w:after="100" w:afterAutospacing="1"/>
        <w:ind w:left="851" w:right="901"/>
        <w:jc w:val="both"/>
        <w:rPr>
          <w:rFonts w:ascii="Palatino Linotype" w:hAnsi="Palatino Linotype"/>
          <w:b/>
          <w:i/>
          <w:sz w:val="22"/>
          <w:szCs w:val="22"/>
          <w:lang w:val="es-ES"/>
        </w:rPr>
      </w:pPr>
      <w:r w:rsidRPr="00C10F86">
        <w:rPr>
          <w:rFonts w:ascii="Palatino Linotype" w:hAnsi="Palatino Linotype"/>
          <w:b/>
          <w:i/>
          <w:sz w:val="22"/>
          <w:szCs w:val="22"/>
          <w:lang w:val="es-ES"/>
        </w:rPr>
        <w:t xml:space="preserve">“Artículo 180. </w:t>
      </w:r>
      <w:r w:rsidRPr="00C10F86">
        <w:rPr>
          <w:rFonts w:ascii="Palatino Linotype" w:hAnsi="Palatino Linotype"/>
          <w:i/>
          <w:sz w:val="22"/>
          <w:szCs w:val="22"/>
          <w:lang w:val="es-ES"/>
        </w:rPr>
        <w:t xml:space="preserve">El </w:t>
      </w:r>
      <w:r w:rsidRPr="00C10F86">
        <w:rPr>
          <w:rFonts w:ascii="Palatino Linotype" w:hAnsi="Palatino Linotype" w:cs="Arial"/>
          <w:i/>
          <w:sz w:val="22"/>
          <w:szCs w:val="22"/>
          <w:lang w:val="es-ES"/>
        </w:rPr>
        <w:t>Recurso Revisión</w:t>
      </w:r>
      <w:r w:rsidRPr="00C10F86">
        <w:rPr>
          <w:rFonts w:ascii="Palatino Linotype" w:hAnsi="Palatino Linotype"/>
          <w:i/>
          <w:sz w:val="22"/>
          <w:szCs w:val="22"/>
          <w:lang w:val="es-ES"/>
        </w:rPr>
        <w:t xml:space="preserve"> contendrá:</w:t>
      </w:r>
      <w:r w:rsidRPr="00C10F86">
        <w:rPr>
          <w:rFonts w:ascii="Palatino Linotype" w:hAnsi="Palatino Linotype"/>
          <w:b/>
          <w:i/>
          <w:sz w:val="22"/>
          <w:szCs w:val="22"/>
          <w:lang w:val="es-ES"/>
        </w:rPr>
        <w:t xml:space="preserve"> </w:t>
      </w:r>
    </w:p>
    <w:p w14:paraId="734C94D5" w14:textId="77777777" w:rsidR="00647142" w:rsidRPr="00C10F86" w:rsidRDefault="00647142" w:rsidP="00C10F86">
      <w:pPr>
        <w:tabs>
          <w:tab w:val="left" w:pos="851"/>
        </w:tabs>
        <w:spacing w:before="100" w:beforeAutospacing="1" w:after="100" w:afterAutospacing="1"/>
        <w:ind w:left="851" w:right="901"/>
        <w:jc w:val="both"/>
        <w:rPr>
          <w:rFonts w:ascii="Palatino Linotype" w:hAnsi="Palatino Linotype"/>
          <w:b/>
          <w:i/>
          <w:sz w:val="22"/>
          <w:szCs w:val="22"/>
          <w:lang w:val="es-ES"/>
        </w:rPr>
      </w:pPr>
      <w:r w:rsidRPr="00C10F86">
        <w:rPr>
          <w:rFonts w:ascii="Palatino Linotype" w:hAnsi="Palatino Linotype"/>
          <w:b/>
          <w:i/>
          <w:sz w:val="22"/>
          <w:szCs w:val="22"/>
          <w:lang w:val="es-ES"/>
        </w:rPr>
        <w:t>…</w:t>
      </w:r>
    </w:p>
    <w:p w14:paraId="5BF6A790" w14:textId="77777777" w:rsidR="00647142" w:rsidRPr="00C10F86" w:rsidRDefault="00647142" w:rsidP="00C10F86">
      <w:pPr>
        <w:tabs>
          <w:tab w:val="left" w:pos="851"/>
        </w:tabs>
        <w:spacing w:before="100" w:beforeAutospacing="1" w:after="100" w:afterAutospacing="1"/>
        <w:ind w:left="851" w:right="901"/>
        <w:jc w:val="both"/>
        <w:rPr>
          <w:rFonts w:ascii="Palatino Linotype" w:hAnsi="Palatino Linotype"/>
          <w:i/>
          <w:sz w:val="22"/>
          <w:szCs w:val="22"/>
          <w:lang w:val="es-ES"/>
        </w:rPr>
      </w:pPr>
      <w:r w:rsidRPr="00C10F86">
        <w:rPr>
          <w:rFonts w:ascii="Palatino Linotype" w:hAnsi="Palatino Linotype"/>
          <w:b/>
          <w:i/>
          <w:sz w:val="22"/>
          <w:szCs w:val="22"/>
          <w:lang w:val="es-ES"/>
        </w:rPr>
        <w:t xml:space="preserve">II. El nombre del solicitante </w:t>
      </w:r>
      <w:r w:rsidRPr="00C10F86">
        <w:rPr>
          <w:rFonts w:ascii="Palatino Linotype" w:hAnsi="Palatino Linotype" w:cs="Arial"/>
          <w:b/>
          <w:i/>
          <w:sz w:val="22"/>
          <w:szCs w:val="22"/>
          <w:lang w:val="es-ES" w:eastAsia="es-MX"/>
        </w:rPr>
        <w:t>que</w:t>
      </w:r>
      <w:r w:rsidRPr="00C10F86">
        <w:rPr>
          <w:rFonts w:ascii="Palatino Linotype" w:hAnsi="Palatino Linotype"/>
          <w:b/>
          <w:i/>
          <w:sz w:val="22"/>
          <w:szCs w:val="22"/>
          <w:lang w:val="es-ES"/>
        </w:rPr>
        <w:t xml:space="preserve"> recurre </w:t>
      </w:r>
      <w:r w:rsidRPr="00C10F86">
        <w:rPr>
          <w:rFonts w:ascii="Palatino Linotype" w:hAnsi="Palatino Linotype"/>
          <w:i/>
          <w:sz w:val="22"/>
          <w:szCs w:val="22"/>
          <w:lang w:val="es-ES"/>
        </w:rPr>
        <w:t>o de su representante y, en su caso</w:t>
      </w:r>
      <w:proofErr w:type="gramStart"/>
      <w:r w:rsidRPr="00C10F86">
        <w:rPr>
          <w:rFonts w:ascii="Palatino Linotype" w:hAnsi="Palatino Linotype"/>
          <w:i/>
          <w:sz w:val="22"/>
          <w:szCs w:val="22"/>
          <w:lang w:val="es-ES"/>
        </w:rPr>
        <w:t>, …</w:t>
      </w:r>
      <w:proofErr w:type="gramEnd"/>
    </w:p>
    <w:p w14:paraId="208726A4" w14:textId="77777777" w:rsidR="00647142" w:rsidRPr="00C10F86" w:rsidRDefault="00647142" w:rsidP="00C10F86">
      <w:pPr>
        <w:tabs>
          <w:tab w:val="left" w:pos="851"/>
        </w:tabs>
        <w:spacing w:before="100" w:beforeAutospacing="1" w:after="100" w:afterAutospacing="1"/>
        <w:ind w:left="851" w:right="901"/>
        <w:jc w:val="both"/>
        <w:rPr>
          <w:rFonts w:ascii="Palatino Linotype" w:hAnsi="Palatino Linotype"/>
          <w:b/>
          <w:i/>
          <w:sz w:val="22"/>
          <w:szCs w:val="22"/>
          <w:lang w:val="es-ES"/>
        </w:rPr>
      </w:pPr>
      <w:r w:rsidRPr="00C10F86">
        <w:rPr>
          <w:rFonts w:ascii="Palatino Linotype" w:hAnsi="Palatino Linotype"/>
          <w:b/>
          <w:i/>
          <w:sz w:val="22"/>
          <w:szCs w:val="22"/>
          <w:lang w:val="es-ES"/>
        </w:rPr>
        <w:t xml:space="preserve">En caso de </w:t>
      </w:r>
      <w:r w:rsidRPr="00C10F86">
        <w:rPr>
          <w:rFonts w:ascii="Palatino Linotype" w:hAnsi="Palatino Linotype" w:cs="Arial"/>
          <w:b/>
          <w:i/>
          <w:sz w:val="22"/>
          <w:szCs w:val="22"/>
          <w:lang w:val="es-ES" w:eastAsia="es-MX"/>
        </w:rPr>
        <w:t>que</w:t>
      </w:r>
      <w:r w:rsidRPr="00C10F8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C10F86">
        <w:rPr>
          <w:rFonts w:ascii="Palatino Linotype" w:hAnsi="Palatino Linotype"/>
          <w:i/>
          <w:sz w:val="22"/>
          <w:szCs w:val="22"/>
          <w:lang w:val="es-ES"/>
        </w:rPr>
        <w:t>, IV, VII y VIII.</w:t>
      </w:r>
      <w:r w:rsidRPr="00C10F86">
        <w:rPr>
          <w:rFonts w:ascii="Palatino Linotype" w:hAnsi="Palatino Linotype"/>
          <w:b/>
          <w:i/>
          <w:sz w:val="22"/>
          <w:szCs w:val="22"/>
          <w:lang w:val="es-ES"/>
        </w:rPr>
        <w:t>”</w:t>
      </w:r>
    </w:p>
    <w:p w14:paraId="7BE2278F" w14:textId="77777777" w:rsidR="00647142" w:rsidRPr="00C10F86" w:rsidRDefault="00647142" w:rsidP="00C10F86">
      <w:pPr>
        <w:tabs>
          <w:tab w:val="left" w:pos="851"/>
        </w:tabs>
        <w:spacing w:before="100" w:beforeAutospacing="1" w:after="100" w:afterAutospacing="1"/>
        <w:ind w:left="851" w:right="901"/>
        <w:jc w:val="both"/>
        <w:rPr>
          <w:rFonts w:ascii="Palatino Linotype" w:hAnsi="Palatino Linotype"/>
          <w:i/>
          <w:sz w:val="22"/>
          <w:szCs w:val="22"/>
          <w:lang w:val="es-ES"/>
        </w:rPr>
      </w:pPr>
      <w:r w:rsidRPr="00C10F86">
        <w:rPr>
          <w:rFonts w:ascii="Palatino Linotype" w:hAnsi="Palatino Linotype"/>
          <w:i/>
          <w:sz w:val="22"/>
          <w:szCs w:val="22"/>
          <w:lang w:val="es-ES"/>
        </w:rPr>
        <w:t>(Énfasis añadido)</w:t>
      </w:r>
    </w:p>
    <w:p w14:paraId="654495EF" w14:textId="77777777" w:rsidR="00647142" w:rsidRPr="00C10F86" w:rsidRDefault="00647142" w:rsidP="00C10F86">
      <w:pPr>
        <w:spacing w:before="100" w:beforeAutospacing="1" w:after="100" w:afterAutospacing="1" w:line="360" w:lineRule="auto"/>
        <w:jc w:val="both"/>
        <w:rPr>
          <w:rFonts w:ascii="Palatino Linotype" w:hAnsi="Palatino Linotype"/>
          <w:lang w:val="es-ES"/>
        </w:rPr>
      </w:pPr>
      <w:r w:rsidRPr="00C10F86">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C10F86">
        <w:rPr>
          <w:rFonts w:ascii="Palatino Linotype" w:hAnsi="Palatino Linotype" w:cs="Arial"/>
          <w:b/>
          <w:lang w:val="es-ES"/>
        </w:rPr>
        <w:t xml:space="preserve"> RECURRENTE;</w:t>
      </w:r>
      <w:r w:rsidRPr="00C10F86">
        <w:rPr>
          <w:rFonts w:ascii="Palatino Linotype" w:hAnsi="Palatino Linotype"/>
          <w:lang w:val="es-ES"/>
        </w:rPr>
        <w:t xml:space="preserve"> en ese sentido en el presente caso, al haber sido presentado el Recurso Revisión vía </w:t>
      </w:r>
      <w:r w:rsidRPr="00C10F86">
        <w:rPr>
          <w:rFonts w:ascii="Palatino Linotype" w:hAnsi="Palatino Linotype"/>
          <w:b/>
          <w:lang w:val="es-ES"/>
        </w:rPr>
        <w:t>SAIMEX</w:t>
      </w:r>
      <w:r w:rsidRPr="00C10F86">
        <w:rPr>
          <w:rFonts w:ascii="Palatino Linotype" w:hAnsi="Palatino Linotype"/>
          <w:lang w:val="es-ES"/>
        </w:rPr>
        <w:t>, dicho requisito resulta innecesario.</w:t>
      </w:r>
    </w:p>
    <w:p w14:paraId="0696572A" w14:textId="77777777" w:rsidR="00647142" w:rsidRPr="00C10F86" w:rsidRDefault="00647142" w:rsidP="00C10F86">
      <w:pPr>
        <w:spacing w:before="100" w:beforeAutospacing="1" w:after="100" w:afterAutospacing="1" w:line="360" w:lineRule="auto"/>
        <w:jc w:val="both"/>
        <w:rPr>
          <w:rFonts w:ascii="Palatino Linotype" w:hAnsi="Palatino Linotype" w:cs="Arial"/>
          <w:lang w:val="es-ES"/>
        </w:rPr>
      </w:pPr>
      <w:r w:rsidRPr="00C10F86">
        <w:rPr>
          <w:rFonts w:ascii="Palatino Linotype" w:hAnsi="Palatino Linotype"/>
          <w:lang w:val="es-ES"/>
        </w:rPr>
        <w:lastRenderedPageBreak/>
        <w:t xml:space="preserve">Lo anterior es así, pues el artículo 15 de </w:t>
      </w:r>
      <w:r w:rsidRPr="00C10F86">
        <w:rPr>
          <w:rFonts w:ascii="Palatino Linotype" w:hAnsi="Palatino Linotype" w:cs="Arial"/>
          <w:lang w:val="es-ES" w:eastAsia="es-MX"/>
        </w:rPr>
        <w:t xml:space="preserve">Ley de Transparencia y Acceso a la </w:t>
      </w:r>
      <w:r w:rsidRPr="00C10F86">
        <w:rPr>
          <w:rFonts w:ascii="Palatino Linotype" w:hAnsi="Palatino Linotype" w:cs="Arial"/>
          <w:lang w:val="es-ES"/>
        </w:rPr>
        <w:t>Información Pública</w:t>
      </w:r>
      <w:r w:rsidRPr="00C10F86">
        <w:rPr>
          <w:rFonts w:ascii="Palatino Linotype" w:hAnsi="Palatino Linotype" w:cs="Arial"/>
          <w:lang w:val="es-ES" w:eastAsia="es-MX"/>
        </w:rPr>
        <w:t xml:space="preserve"> del Estado de México y Municipios </w:t>
      </w:r>
      <w:r w:rsidRPr="00C10F86">
        <w:rPr>
          <w:rFonts w:ascii="Palatino Linotype" w:hAnsi="Palatino Linotype" w:cs="Arial"/>
          <w:iCs/>
          <w:lang w:val="es-ES"/>
        </w:rPr>
        <w:t xml:space="preserve">prevé que, </w:t>
      </w:r>
      <w:r w:rsidRPr="00C10F86">
        <w:rPr>
          <w:rFonts w:ascii="Palatino Linotype" w:hAnsi="Palatino Linotype"/>
          <w:lang w:val="es-ES"/>
        </w:rPr>
        <w:t xml:space="preserve">toda persona tendrá acceso a la información </w:t>
      </w:r>
      <w:r w:rsidRPr="00C10F86">
        <w:rPr>
          <w:rFonts w:ascii="Palatino Linotype" w:hAnsi="Palatino Linotype" w:cs="Arial"/>
          <w:lang w:val="es-ES"/>
        </w:rPr>
        <w:t xml:space="preserve">sin necesidad de acreditar interés alguno o justificar su utilización, de lo que se infiere que para el </w:t>
      </w:r>
      <w:r w:rsidRPr="00C10F86">
        <w:rPr>
          <w:rFonts w:ascii="Palatino Linotype" w:hAnsi="Palatino Linotype"/>
          <w:lang w:val="es-ES"/>
        </w:rPr>
        <w:t>ejercicio</w:t>
      </w:r>
      <w:r w:rsidRPr="00C10F86">
        <w:rPr>
          <w:rFonts w:ascii="Palatino Linotype" w:hAnsi="Palatino Linotype" w:cs="Arial"/>
          <w:lang w:val="es-ES"/>
        </w:rPr>
        <w:t xml:space="preserve"> del derecho de acceso a la Información Pública, </w:t>
      </w:r>
      <w:r w:rsidRPr="00C10F86">
        <w:rPr>
          <w:rFonts w:ascii="Palatino Linotype" w:hAnsi="Palatino Linotype" w:cs="Arial"/>
          <w:b/>
          <w:u w:val="single"/>
          <w:lang w:val="es-ES"/>
        </w:rPr>
        <w:t xml:space="preserve">el nombre no es un requisito </w:t>
      </w:r>
      <w:r w:rsidRPr="00C10F86">
        <w:rPr>
          <w:rFonts w:ascii="Palatino Linotype" w:hAnsi="Palatino Linotype" w:cs="Arial"/>
          <w:b/>
          <w:i/>
          <w:u w:val="single"/>
          <w:lang w:val="es-ES"/>
        </w:rPr>
        <w:t>sine qua non</w:t>
      </w:r>
      <w:r w:rsidRPr="00C10F86">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55EEB422" w14:textId="77777777" w:rsidR="00647142" w:rsidRPr="00C10F86" w:rsidRDefault="00647142" w:rsidP="00C10F86">
      <w:pPr>
        <w:spacing w:before="100" w:beforeAutospacing="1" w:after="100" w:afterAutospacing="1" w:line="360" w:lineRule="auto"/>
        <w:jc w:val="both"/>
        <w:rPr>
          <w:rFonts w:ascii="Palatino Linotype" w:hAnsi="Palatino Linotype"/>
          <w:sz w:val="22"/>
          <w:szCs w:val="22"/>
          <w:lang w:val="es-ES"/>
        </w:rPr>
      </w:pPr>
      <w:r w:rsidRPr="00C10F86">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1D671471" w14:textId="77777777" w:rsidR="00647142" w:rsidRPr="00C10F86" w:rsidRDefault="00647142" w:rsidP="00C10F86">
      <w:pPr>
        <w:spacing w:before="100" w:beforeAutospacing="1" w:after="100" w:afterAutospacing="1" w:line="360" w:lineRule="auto"/>
        <w:jc w:val="both"/>
        <w:rPr>
          <w:rFonts w:ascii="Palatino Linotype" w:hAnsi="Palatino Linotype"/>
          <w:lang w:val="es-ES"/>
        </w:rPr>
      </w:pPr>
      <w:r w:rsidRPr="00C10F86">
        <w:rPr>
          <w:rFonts w:ascii="Palatino Linotype" w:hAnsi="Palatino Linotype"/>
          <w:lang w:val="es-ES"/>
        </w:rPr>
        <w:t xml:space="preserve">Asimismo, se estima que el requisito relativo al nombre del </w:t>
      </w:r>
      <w:r w:rsidRPr="00C10F86">
        <w:rPr>
          <w:rFonts w:ascii="Palatino Linotype" w:hAnsi="Palatino Linotype" w:cs="Arial"/>
          <w:b/>
          <w:lang w:val="es-ES"/>
        </w:rPr>
        <w:t>RECURRENTE</w:t>
      </w:r>
      <w:r w:rsidRPr="00C10F86">
        <w:rPr>
          <w:rFonts w:ascii="Palatino Linotype" w:hAnsi="Palatino Linotype"/>
          <w:lang w:val="es-ES"/>
        </w:rPr>
        <w:t xml:space="preserve"> no constituye un supuesto indispensable de </w:t>
      </w:r>
      <w:proofErr w:type="spellStart"/>
      <w:r w:rsidRPr="00C10F86">
        <w:rPr>
          <w:rFonts w:ascii="Palatino Linotype" w:hAnsi="Palatino Linotype"/>
          <w:lang w:val="es-ES"/>
        </w:rPr>
        <w:t>procedibilidad</w:t>
      </w:r>
      <w:proofErr w:type="spellEnd"/>
      <w:r w:rsidRPr="00C10F86">
        <w:rPr>
          <w:rFonts w:ascii="Palatino Linotype" w:hAnsi="Palatino Linotype"/>
          <w:lang w:val="es-ES"/>
        </w:rPr>
        <w:t xml:space="preserve">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w:t>
      </w:r>
      <w:r w:rsidRPr="00C10F86">
        <w:rPr>
          <w:rFonts w:ascii="Palatino Linotype" w:hAnsi="Palatino Linotype"/>
          <w:lang w:val="es-ES"/>
        </w:rPr>
        <w:lastRenderedPageBreak/>
        <w:t xml:space="preserve">Recurso Revisión, circunstancia que se acredita con las constancias electrónicas del expediente, de las que se desprende que </w:t>
      </w:r>
      <w:r w:rsidRPr="00C10F86">
        <w:rPr>
          <w:rFonts w:ascii="Palatino Linotype" w:hAnsi="Palatino Linotype" w:cs="Arial"/>
          <w:b/>
          <w:lang w:val="es-ES"/>
        </w:rPr>
        <w:t>EL RECURRENTE</w:t>
      </w:r>
      <w:r w:rsidRPr="00C10F86">
        <w:rPr>
          <w:rFonts w:ascii="Palatino Linotype" w:hAnsi="Palatino Linotype"/>
          <w:lang w:val="es-ES"/>
        </w:rPr>
        <w:t xml:space="preserve"> es la misma persona que realizó la solicitud de acceso a la Información Pública que ahora se impugna.</w:t>
      </w:r>
    </w:p>
    <w:p w14:paraId="07B31B18" w14:textId="22FE2D5E" w:rsidR="0083621F" w:rsidRPr="00C10F86" w:rsidRDefault="00647142" w:rsidP="00C10F86">
      <w:pPr>
        <w:spacing w:before="100" w:beforeAutospacing="1" w:after="100" w:afterAutospacing="1" w:line="360" w:lineRule="auto"/>
        <w:jc w:val="both"/>
        <w:rPr>
          <w:rFonts w:ascii="Palatino Linotype" w:hAnsi="Palatino Linotype"/>
          <w:lang w:val="es-ES"/>
        </w:rPr>
      </w:pPr>
      <w:r w:rsidRPr="00C10F86">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845814D" w14:textId="77777777" w:rsidR="005B5043" w:rsidRPr="00C10F86" w:rsidRDefault="000171D8" w:rsidP="00C10F86">
      <w:pPr>
        <w:spacing w:before="100" w:beforeAutospacing="1" w:after="100" w:afterAutospacing="1" w:line="360" w:lineRule="auto"/>
        <w:jc w:val="both"/>
        <w:textAlignment w:val="baseline"/>
        <w:rPr>
          <w:rFonts w:ascii="Palatino Linotype" w:hAnsi="Palatino Linotype" w:cs="Arial"/>
          <w:b/>
          <w:lang w:val="es-ES" w:eastAsia="es-MX"/>
        </w:rPr>
      </w:pPr>
      <w:r w:rsidRPr="00C10F86">
        <w:rPr>
          <w:rFonts w:ascii="Palatino Linotype" w:hAnsi="Palatino Linotype"/>
          <w:b/>
          <w:sz w:val="28"/>
          <w:lang w:eastAsia="es-MX"/>
        </w:rPr>
        <w:t>QUINTO</w:t>
      </w:r>
      <w:r w:rsidRPr="00C10F86">
        <w:rPr>
          <w:rFonts w:ascii="Palatino Linotype" w:hAnsi="Palatino Linotype" w:cs="Arial"/>
          <w:b/>
          <w:lang w:eastAsia="es-MX"/>
        </w:rPr>
        <w:t xml:space="preserve">. </w:t>
      </w:r>
      <w:r w:rsidRPr="00C10F86">
        <w:rPr>
          <w:rFonts w:ascii="Palatino Linotype" w:hAnsi="Palatino Linotype" w:cs="Arial"/>
          <w:b/>
          <w:lang w:val="es-ES" w:eastAsia="es-MX"/>
        </w:rPr>
        <w:t>Estudio y resolución del asunto.</w:t>
      </w:r>
    </w:p>
    <w:p w14:paraId="29A42122" w14:textId="3A840F3A" w:rsidR="005B5043" w:rsidRPr="00C10F86" w:rsidRDefault="005B5043"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 xml:space="preserve">Una vez determinada la vía sobre la que versará el presente recurso, y previa revisión del expediente electrónico formado en </w:t>
      </w:r>
      <w:r w:rsidRPr="00C10F86">
        <w:rPr>
          <w:rFonts w:ascii="Palatino Linotype" w:hAnsi="Palatino Linotype" w:cs="Arial"/>
          <w:b/>
        </w:rPr>
        <w:t>EL SAIMEX</w:t>
      </w:r>
      <w:r w:rsidRPr="00C10F8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C10F86">
        <w:rPr>
          <w:rFonts w:ascii="Palatino Linotype" w:hAnsi="Palatino Linotype" w:cs="Arial"/>
        </w:rPr>
        <w:t>Resolutora</w:t>
      </w:r>
      <w:proofErr w:type="spellEnd"/>
      <w:r w:rsidRPr="00C10F86">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C10F86">
        <w:rPr>
          <w:rFonts w:ascii="Palatino Linotype" w:hAnsi="Palatino Linotype"/>
          <w:lang w:val="es-ES"/>
        </w:rPr>
        <w:t>Constitución Política de los Estados Unidos Mexicanos, Constitución Política del Estado Libre y Soberano de México</w:t>
      </w:r>
      <w:r w:rsidRPr="00C10F86">
        <w:rPr>
          <w:rFonts w:ascii="Palatino Linotype" w:hAnsi="Palatino Linotype" w:cs="Arial"/>
        </w:rPr>
        <w:t xml:space="preserve"> y demás leyes aplicables en la materia; así como, en los Tratados Internacionales en los que el Estado Mexicano </w:t>
      </w:r>
      <w:r w:rsidRPr="00C10F86">
        <w:rPr>
          <w:rFonts w:ascii="Palatino Linotype" w:hAnsi="Palatino Linotype" w:cs="Arial"/>
        </w:rPr>
        <w:lastRenderedPageBreak/>
        <w:t xml:space="preserve">sea parte, en concordancia con el párrafo tercero del artículo 1 de la </w:t>
      </w:r>
      <w:r w:rsidRPr="00C10F86">
        <w:rPr>
          <w:rFonts w:ascii="Palatino Linotype" w:hAnsi="Palatino Linotype"/>
          <w:lang w:val="es-ES"/>
        </w:rPr>
        <w:t>Constitución Política de los Estados Unidos Mexicanos</w:t>
      </w:r>
      <w:r w:rsidRPr="00C10F86">
        <w:rPr>
          <w:rFonts w:ascii="Palatino Linotype" w:hAnsi="Palatino Linotype" w:cs="Arial"/>
        </w:rPr>
        <w:t xml:space="preserve"> y los numerales 8 y 9 de la </w:t>
      </w:r>
      <w:r w:rsidRPr="00C10F86">
        <w:rPr>
          <w:rFonts w:ascii="Palatino Linotype" w:hAnsi="Palatino Linotype" w:cs="Arial"/>
          <w:lang w:val="es-ES"/>
        </w:rPr>
        <w:t xml:space="preserve">Ley de Transparencia y Acceso a la </w:t>
      </w:r>
      <w:r w:rsidR="00D86297" w:rsidRPr="00C10F86">
        <w:rPr>
          <w:rFonts w:ascii="Palatino Linotype" w:hAnsi="Palatino Linotype" w:cs="Arial"/>
          <w:lang w:val="es-ES"/>
        </w:rPr>
        <w:t>Información Pública</w:t>
      </w:r>
      <w:r w:rsidRPr="00C10F86">
        <w:rPr>
          <w:rFonts w:ascii="Palatino Linotype" w:hAnsi="Palatino Linotype" w:cs="Arial"/>
          <w:lang w:val="es-ES"/>
        </w:rPr>
        <w:t xml:space="preserve"> del Estado de México y Municipios.</w:t>
      </w:r>
    </w:p>
    <w:p w14:paraId="0E2A69BB" w14:textId="77777777" w:rsidR="00B75888" w:rsidRPr="00C10F86" w:rsidRDefault="00B75888"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lang w:eastAsia="es-MX"/>
        </w:rPr>
        <w:t xml:space="preserve">Primeramente, es importante señalar que </w:t>
      </w:r>
      <w:r w:rsidRPr="00C10F86">
        <w:rPr>
          <w:rFonts w:ascii="Palatino Linotype" w:hAnsi="Palatino Linotype"/>
          <w:b/>
          <w:lang w:eastAsia="es-MX"/>
        </w:rPr>
        <w:t xml:space="preserve">EL SUJETO OBLIGADO </w:t>
      </w:r>
      <w:r w:rsidRPr="00C10F86">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C10F86">
        <w:rPr>
          <w:rFonts w:ascii="Palatino Linotype" w:hAnsi="Palatino Linotype" w:cs="Arial"/>
        </w:rPr>
        <w:t xml:space="preserve">. </w:t>
      </w:r>
    </w:p>
    <w:p w14:paraId="07AC9087" w14:textId="67312E1F" w:rsidR="00B75888" w:rsidRPr="00C10F86" w:rsidRDefault="00B75888" w:rsidP="00C10F86">
      <w:pPr>
        <w:spacing w:before="100" w:beforeAutospacing="1" w:after="100" w:afterAutospacing="1" w:line="360" w:lineRule="auto"/>
        <w:jc w:val="both"/>
        <w:rPr>
          <w:rFonts w:ascii="Palatino Linotype" w:hAnsi="Palatino Linotype"/>
          <w:lang w:eastAsia="es-MX"/>
        </w:rPr>
      </w:pPr>
      <w:r w:rsidRPr="00C10F86">
        <w:rPr>
          <w:rFonts w:ascii="Palatino Linotype" w:hAnsi="Palatino Linotype"/>
          <w:lang w:eastAsia="es-MX"/>
        </w:rPr>
        <w:t xml:space="preserve">Por lo que, el hecho de que </w:t>
      </w:r>
      <w:r w:rsidRPr="00C10F86">
        <w:rPr>
          <w:rFonts w:ascii="Palatino Linotype" w:hAnsi="Palatino Linotype"/>
          <w:b/>
          <w:bCs/>
          <w:lang w:eastAsia="es-MX"/>
        </w:rPr>
        <w:t>EL SUJETO OBLIGADO</w:t>
      </w:r>
      <w:r w:rsidRPr="00C10F86">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0231505B" w14:textId="57EB9AE9" w:rsidR="00B75888" w:rsidRPr="00C10F86" w:rsidRDefault="00B75888" w:rsidP="00C10F86">
      <w:pPr>
        <w:spacing w:before="100" w:beforeAutospacing="1" w:after="100" w:afterAutospacing="1" w:line="276" w:lineRule="auto"/>
        <w:ind w:left="851" w:right="902"/>
        <w:jc w:val="both"/>
        <w:rPr>
          <w:rFonts w:ascii="Palatino Linotype" w:hAnsi="Palatino Linotype"/>
          <w:i/>
          <w:iCs/>
          <w:sz w:val="22"/>
          <w:szCs w:val="22"/>
          <w:lang w:eastAsia="es-MX"/>
        </w:rPr>
      </w:pPr>
      <w:r w:rsidRPr="00C10F86">
        <w:rPr>
          <w:rFonts w:ascii="Palatino Linotype" w:hAnsi="Palatino Linotype"/>
          <w:i/>
          <w:iCs/>
          <w:sz w:val="22"/>
          <w:szCs w:val="22"/>
          <w:lang w:eastAsia="es-MX"/>
        </w:rPr>
        <w:t>“</w:t>
      </w:r>
      <w:r w:rsidRPr="00C10F86">
        <w:rPr>
          <w:rFonts w:ascii="Palatino Linotype" w:hAnsi="Palatino Linotype"/>
          <w:b/>
          <w:bCs/>
          <w:i/>
          <w:iCs/>
          <w:sz w:val="22"/>
          <w:szCs w:val="22"/>
          <w:lang w:eastAsia="es-MX"/>
        </w:rPr>
        <w:t>Artículo 12.</w:t>
      </w:r>
      <w:r w:rsidRPr="00C10F86">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38E46736" w14:textId="77777777" w:rsidR="00B75888" w:rsidRPr="00C10F86" w:rsidRDefault="00B75888" w:rsidP="00C10F86">
      <w:pPr>
        <w:spacing w:before="100" w:beforeAutospacing="1" w:after="100" w:afterAutospacing="1" w:line="276" w:lineRule="auto"/>
        <w:ind w:left="851" w:right="902"/>
        <w:jc w:val="both"/>
        <w:rPr>
          <w:rFonts w:ascii="Palatino Linotype" w:hAnsi="Palatino Linotype"/>
          <w:i/>
          <w:iCs/>
          <w:sz w:val="22"/>
          <w:szCs w:val="22"/>
          <w:lang w:eastAsia="es-MX"/>
        </w:rPr>
      </w:pPr>
      <w:r w:rsidRPr="00C10F86">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E8D0376" w14:textId="0151D0BE" w:rsidR="00B75888" w:rsidRPr="00C10F86" w:rsidRDefault="00B75888" w:rsidP="00C10F86">
      <w:pPr>
        <w:spacing w:before="100" w:beforeAutospacing="1" w:after="100" w:afterAutospacing="1" w:line="360" w:lineRule="auto"/>
        <w:jc w:val="both"/>
        <w:rPr>
          <w:rFonts w:ascii="Palatino Linotype" w:hAnsi="Palatino Linotype"/>
          <w:lang w:eastAsia="es-MX"/>
        </w:rPr>
      </w:pPr>
      <w:r w:rsidRPr="00C10F86">
        <w:rPr>
          <w:rFonts w:ascii="Palatino Linotype" w:hAnsi="Palatino Linotype"/>
          <w:lang w:eastAsia="es-MX"/>
        </w:rPr>
        <w:t xml:space="preserve">En atención a lo anterior, el estudio de la naturaleza jurídica de la información pública </w:t>
      </w:r>
      <w:r w:rsidR="00C10F86" w:rsidRPr="00C10F86">
        <w:rPr>
          <w:rFonts w:ascii="Palatino Linotype" w:hAnsi="Palatino Linotype"/>
          <w:lang w:eastAsia="es-MX"/>
        </w:rPr>
        <w:t>solicitada</w:t>
      </w:r>
      <w:r w:rsidRPr="00C10F86">
        <w:rPr>
          <w:rFonts w:ascii="Palatino Linotype" w:hAnsi="Palatino Linotype"/>
          <w:lang w:eastAsia="es-MX"/>
        </w:rPr>
        <w:t xml:space="preserve"> tiene por objeto determinar si </w:t>
      </w:r>
      <w:r w:rsidRPr="00C10F86">
        <w:rPr>
          <w:rFonts w:ascii="Palatino Linotype" w:hAnsi="Palatino Linotype"/>
          <w:b/>
          <w:lang w:eastAsia="es-MX"/>
        </w:rPr>
        <w:t xml:space="preserve">EL SUJETO OBLIGADO </w:t>
      </w:r>
      <w:r w:rsidRPr="00C10F86">
        <w:rPr>
          <w:rFonts w:ascii="Palatino Linotype" w:hAnsi="Palatino Linotype"/>
          <w:lang w:eastAsia="es-MX"/>
        </w:rPr>
        <w:t>la</w:t>
      </w:r>
      <w:r w:rsidRPr="00C10F86">
        <w:rPr>
          <w:rFonts w:ascii="Palatino Linotype" w:hAnsi="Palatino Linotype"/>
          <w:b/>
          <w:lang w:eastAsia="es-MX"/>
        </w:rPr>
        <w:t xml:space="preserve"> </w:t>
      </w:r>
      <w:r w:rsidRPr="00C10F86">
        <w:rPr>
          <w:rFonts w:ascii="Palatino Linotype" w:hAnsi="Palatino Linotype"/>
          <w:lang w:eastAsia="es-MX"/>
        </w:rPr>
        <w:t xml:space="preserve">genera, posee o administra; sin embargo, en aquellos casos en que éste la asume, a nada práctico nos </w:t>
      </w:r>
      <w:r w:rsidRPr="00C10F86">
        <w:rPr>
          <w:rFonts w:ascii="Palatino Linotype" w:hAnsi="Palatino Linotype"/>
          <w:lang w:eastAsia="es-MX"/>
        </w:rPr>
        <w:lastRenderedPageBreak/>
        <w:t xml:space="preserve">conduciría su estudio, ya que como se observa de la respuesta vertida por </w:t>
      </w:r>
      <w:r w:rsidRPr="00C10F86">
        <w:rPr>
          <w:rFonts w:ascii="Palatino Linotype" w:hAnsi="Palatino Linotype"/>
          <w:b/>
          <w:lang w:eastAsia="es-MX"/>
        </w:rPr>
        <w:t>EL SUJETO OBLIGADO</w:t>
      </w:r>
      <w:r w:rsidRPr="00C10F86">
        <w:rPr>
          <w:rFonts w:ascii="Palatino Linotype" w:hAnsi="Palatino Linotype"/>
          <w:lang w:eastAsia="es-MX"/>
        </w:rPr>
        <w:t>, dicha información, fue admitida por el mismo; actualizándose el supuesto artículo 12 de la Ley de la materia, anteriormente referido.</w:t>
      </w:r>
    </w:p>
    <w:p w14:paraId="5FC5B24C" w14:textId="77777777" w:rsidR="00B75888" w:rsidRPr="00C10F86" w:rsidRDefault="00B75888" w:rsidP="00C10F8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 xml:space="preserve">Una vez determinada la vía sobre la que versará el presente Recurso y previa revisión del expediente </w:t>
      </w:r>
      <w:r w:rsidRPr="00C10F86">
        <w:rPr>
          <w:rFonts w:ascii="Palatino Linotype" w:hAnsi="Palatino Linotype"/>
        </w:rPr>
        <w:t>electrónico</w:t>
      </w:r>
      <w:r w:rsidRPr="00C10F86">
        <w:rPr>
          <w:rFonts w:ascii="Palatino Linotype" w:hAnsi="Palatino Linotype" w:cs="Arial"/>
        </w:rPr>
        <w:t xml:space="preserve"> formado en el</w:t>
      </w:r>
      <w:r w:rsidRPr="00C10F86">
        <w:rPr>
          <w:rFonts w:ascii="Palatino Linotype" w:hAnsi="Palatino Linotype" w:cs="Arial"/>
          <w:b/>
        </w:rPr>
        <w:t xml:space="preserve"> SAIMEX</w:t>
      </w:r>
      <w:r w:rsidRPr="00C10F86">
        <w:rPr>
          <w:rFonts w:ascii="Palatino Linotype" w:hAnsi="Palatino Linotype" w:cs="Arial"/>
        </w:rPr>
        <w:t xml:space="preserve">, es conveniente analizar si la respuesta del </w:t>
      </w:r>
      <w:r w:rsidRPr="00C10F86">
        <w:rPr>
          <w:rFonts w:ascii="Palatino Linotype" w:hAnsi="Palatino Linotype" w:cs="Arial"/>
          <w:b/>
          <w:lang w:eastAsia="es-MX"/>
        </w:rPr>
        <w:t>SUJETO OBLIGADO</w:t>
      </w:r>
      <w:r w:rsidRPr="00C10F86">
        <w:rPr>
          <w:rFonts w:ascii="Palatino Linotype" w:hAnsi="Palatino Linotype" w:cs="Arial"/>
        </w:rPr>
        <w:t xml:space="preserve"> cumple con los requisitos del Derecho de Acceso a la Información Pública, por lo que, para efectos de mejor estudio y comprensión, conviene citar la petición del </w:t>
      </w:r>
      <w:r w:rsidRPr="00C10F86">
        <w:rPr>
          <w:rFonts w:ascii="Palatino Linotype" w:hAnsi="Palatino Linotype" w:cs="Arial"/>
          <w:b/>
          <w:bCs/>
        </w:rPr>
        <w:t>RECURRENTE</w:t>
      </w:r>
      <w:r w:rsidRPr="00C10F86">
        <w:rPr>
          <w:rFonts w:ascii="Palatino Linotype" w:hAnsi="Palatino Linotype" w:cs="Arial"/>
        </w:rPr>
        <w:t xml:space="preserve">, así como, la respuesta otorgada por </w:t>
      </w:r>
      <w:r w:rsidRPr="00C10F86">
        <w:rPr>
          <w:rFonts w:ascii="Palatino Linotype" w:hAnsi="Palatino Linotype" w:cs="Arial"/>
          <w:b/>
        </w:rPr>
        <w:t xml:space="preserve">EL SUJETO OBLIGADO, </w:t>
      </w:r>
      <w:r w:rsidRPr="00C10F86">
        <w:rPr>
          <w:rFonts w:ascii="Palatino Linotype" w:hAnsi="Palatino Linotype" w:cs="Arial"/>
        </w:rPr>
        <w:t>motivo por el cual se realiza la siguiente tabla, para mayor entendimiento:</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696"/>
        <w:gridCol w:w="1984"/>
      </w:tblGrid>
      <w:tr w:rsidR="00C10F86" w:rsidRPr="00C10F86" w14:paraId="1241C086" w14:textId="77777777" w:rsidTr="009C44A3">
        <w:trPr>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59BDFC6B" w14:textId="77777777" w:rsidR="00BD18D4" w:rsidRPr="00C10F86" w:rsidRDefault="00BD18D4" w:rsidP="00C10F86">
            <w:pPr>
              <w:suppressAutoHyphens/>
              <w:spacing w:before="100" w:beforeAutospacing="1" w:after="100" w:afterAutospacing="1"/>
              <w:jc w:val="both"/>
              <w:rPr>
                <w:rFonts w:ascii="Palatino Linotype" w:eastAsia="Calibri" w:hAnsi="Palatino Linotype" w:cs="Arial"/>
                <w:b/>
                <w:lang w:val="es-ES_tradnl"/>
              </w:rPr>
            </w:pPr>
            <w:r w:rsidRPr="00C10F86">
              <w:rPr>
                <w:rFonts w:ascii="Palatino Linotype" w:eastAsia="Calibri" w:hAnsi="Palatino Linotype" w:cs="Arial"/>
                <w:b/>
                <w:lang w:val="es-ES_tradnl"/>
              </w:rPr>
              <w:t>Solicitud</w:t>
            </w:r>
          </w:p>
        </w:tc>
        <w:tc>
          <w:tcPr>
            <w:tcW w:w="369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88968B7" w14:textId="323FCAD3" w:rsidR="00BD18D4" w:rsidRPr="00C10F86" w:rsidRDefault="00BD18D4" w:rsidP="00C10F86">
            <w:pPr>
              <w:suppressAutoHyphens/>
              <w:spacing w:before="100" w:beforeAutospacing="1" w:after="100" w:afterAutospacing="1"/>
              <w:jc w:val="both"/>
              <w:rPr>
                <w:rFonts w:ascii="Palatino Linotype" w:eastAsia="Calibri" w:hAnsi="Palatino Linotype" w:cs="Arial"/>
                <w:b/>
                <w:lang w:val="es-ES_tradnl"/>
              </w:rPr>
            </w:pPr>
            <w:r w:rsidRPr="00C10F86">
              <w:rPr>
                <w:rFonts w:ascii="Palatino Linotype" w:eastAsia="Calibri" w:hAnsi="Palatino Linotype" w:cs="Arial"/>
                <w:b/>
                <w:lang w:val="es-ES_tradnl" w:eastAsia="en-US"/>
              </w:rPr>
              <w:t>Respuesta</w:t>
            </w:r>
          </w:p>
        </w:tc>
        <w:tc>
          <w:tcPr>
            <w:tcW w:w="198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A831822" w14:textId="77777777" w:rsidR="00BD18D4" w:rsidRPr="00C10F86" w:rsidRDefault="00BD18D4" w:rsidP="00C10F86">
            <w:pPr>
              <w:suppressAutoHyphens/>
              <w:spacing w:before="100" w:beforeAutospacing="1" w:after="100" w:afterAutospacing="1"/>
              <w:jc w:val="both"/>
              <w:rPr>
                <w:rFonts w:ascii="Palatino Linotype" w:eastAsia="Calibri" w:hAnsi="Palatino Linotype" w:cs="Arial"/>
                <w:b/>
                <w:lang w:val="es-ES_tradnl" w:eastAsia="en-US"/>
              </w:rPr>
            </w:pPr>
            <w:r w:rsidRPr="00C10F86">
              <w:rPr>
                <w:rFonts w:ascii="Palatino Linotype" w:eastAsia="Calibri" w:hAnsi="Palatino Linotype" w:cs="Arial"/>
                <w:b/>
                <w:lang w:val="es-ES_tradnl" w:eastAsia="en-US"/>
              </w:rPr>
              <w:t>Comentarios</w:t>
            </w:r>
          </w:p>
        </w:tc>
      </w:tr>
      <w:tr w:rsidR="00C10F86" w:rsidRPr="00C10F86" w14:paraId="59C541C1" w14:textId="77777777" w:rsidTr="009C44A3">
        <w:trPr>
          <w:trHeight w:val="387"/>
          <w:jc w:val="center"/>
        </w:trPr>
        <w:tc>
          <w:tcPr>
            <w:tcW w:w="3256" w:type="dxa"/>
            <w:tcBorders>
              <w:top w:val="single" w:sz="2" w:space="0" w:color="auto"/>
              <w:bottom w:val="single" w:sz="2" w:space="0" w:color="auto"/>
            </w:tcBorders>
            <w:shd w:val="clear" w:color="auto" w:fill="auto"/>
          </w:tcPr>
          <w:p w14:paraId="090E7CFF" w14:textId="1DB943D7" w:rsidR="00567C0A" w:rsidRPr="00C10F86" w:rsidRDefault="00567C0A"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1. ¿Cuál es el presupuesto aprobado para el ejercicio fiscal 2022?</w:t>
            </w:r>
          </w:p>
        </w:tc>
        <w:tc>
          <w:tcPr>
            <w:tcW w:w="3696" w:type="dxa"/>
            <w:tcBorders>
              <w:top w:val="single" w:sz="4" w:space="0" w:color="auto"/>
              <w:left w:val="single" w:sz="4" w:space="0" w:color="auto"/>
              <w:bottom w:val="single" w:sz="4" w:space="0" w:color="auto"/>
              <w:right w:val="single" w:sz="4" w:space="0" w:color="auto"/>
            </w:tcBorders>
            <w:shd w:val="clear" w:color="auto" w:fill="FFFFFF" w:themeFill="background1"/>
          </w:tcPr>
          <w:p w14:paraId="3A8E2C78" w14:textId="77777777" w:rsidR="00567C0A" w:rsidRPr="00C10F86" w:rsidRDefault="00706CDC" w:rsidP="00C10F86">
            <w:pPr>
              <w:spacing w:before="100" w:beforeAutospacing="1" w:after="100" w:afterAutospacing="1"/>
              <w:jc w:val="both"/>
              <w:rPr>
                <w:rFonts w:ascii="Palatino Linotype" w:hAnsi="Palatino Linotype" w:cs="Segoe UI"/>
                <w:b/>
                <w:bCs/>
                <w:iCs/>
                <w:lang w:val="es-ES_tradnl" w:eastAsia="es-MX"/>
              </w:rPr>
            </w:pPr>
            <w:r w:rsidRPr="00C10F86">
              <w:rPr>
                <w:rFonts w:ascii="Palatino Linotype" w:hAnsi="Palatino Linotype" w:cs="Segoe UI"/>
                <w:b/>
                <w:bCs/>
                <w:iCs/>
                <w:lang w:val="es-ES_tradnl" w:eastAsia="es-MX"/>
              </w:rPr>
              <w:t>Respuesta:</w:t>
            </w:r>
          </w:p>
          <w:p w14:paraId="2191DA58" w14:textId="08508E6F" w:rsidR="00232B09" w:rsidRPr="00C10F86" w:rsidRDefault="000A2D61" w:rsidP="00C10F86">
            <w:pPr>
              <w:spacing w:before="100" w:beforeAutospacing="1" w:after="100" w:afterAutospacing="1"/>
              <w:jc w:val="both"/>
              <w:rPr>
                <w:rFonts w:ascii="Palatino Linotype" w:hAnsi="Palatino Linotype" w:cs="Segoe UI"/>
                <w:bCs/>
                <w:iCs/>
                <w:lang w:val="es-ES_tradnl" w:eastAsia="es-MX"/>
              </w:rPr>
            </w:pPr>
            <w:r w:rsidRPr="00C10F86">
              <w:rPr>
                <w:rFonts w:ascii="Palatino Linotype" w:hAnsi="Palatino Linotype" w:cs="Segoe UI"/>
                <w:bCs/>
                <w:iCs/>
                <w:lang w:val="es-ES_tradnl" w:eastAsia="es-MX"/>
              </w:rPr>
              <w:t>E</w:t>
            </w:r>
            <w:r w:rsidR="00AB425F" w:rsidRPr="00C10F86">
              <w:rPr>
                <w:rFonts w:ascii="Palatino Linotype" w:hAnsi="Palatino Linotype" w:cs="Segoe UI"/>
                <w:bCs/>
                <w:iCs/>
                <w:lang w:val="es-ES_tradnl" w:eastAsia="es-MX"/>
              </w:rPr>
              <w:t xml:space="preserve">l Subdirector de Contabilidad General y Presupuesto, menciona al respecto del presupuesto aprobado del año 2022, se encuentra en </w:t>
            </w:r>
            <w:r w:rsidRPr="00C10F86">
              <w:rPr>
                <w:rFonts w:ascii="Palatino Linotype" w:hAnsi="Palatino Linotype" w:cs="Segoe UI"/>
                <w:bCs/>
                <w:iCs/>
                <w:lang w:val="es-ES_tradnl" w:eastAsia="es-MX"/>
              </w:rPr>
              <w:t>e</w:t>
            </w:r>
            <w:r w:rsidR="00AB425F" w:rsidRPr="00C10F86">
              <w:rPr>
                <w:rFonts w:ascii="Palatino Linotype" w:hAnsi="Palatino Linotype" w:cs="Segoe UI"/>
                <w:bCs/>
                <w:iCs/>
                <w:lang w:val="es-ES_tradnl" w:eastAsia="es-MX"/>
              </w:rPr>
              <w:t xml:space="preserve">l portal </w:t>
            </w:r>
            <w:hyperlink r:id="rId10" w:history="1">
              <w:r w:rsidRPr="00C10F86">
                <w:rPr>
                  <w:rStyle w:val="Hipervnculo"/>
                  <w:rFonts w:ascii="Palatino Linotype" w:hAnsi="Palatino Linotype" w:cs="Segoe UI"/>
                  <w:bCs/>
                  <w:iCs/>
                  <w:color w:val="auto"/>
                  <w:lang w:val="es-ES_tradnl" w:eastAsia="es-MX"/>
                </w:rPr>
                <w:t>www.neza.gob.mx</w:t>
              </w:r>
            </w:hyperlink>
          </w:p>
          <w:p w14:paraId="7BC1C814" w14:textId="214A70E5" w:rsidR="000A2D61" w:rsidRPr="00C10F86" w:rsidRDefault="000A2D61" w:rsidP="00C10F86">
            <w:pPr>
              <w:pStyle w:val="Prrafodelista"/>
              <w:numPr>
                <w:ilvl w:val="0"/>
                <w:numId w:val="13"/>
              </w:numPr>
              <w:spacing w:before="100" w:beforeAutospacing="1" w:after="100" w:afterAutospacing="1"/>
              <w:jc w:val="both"/>
              <w:rPr>
                <w:rFonts w:ascii="Palatino Linotype" w:hAnsi="Palatino Linotype" w:cs="Segoe UI"/>
                <w:bCs/>
                <w:iCs/>
                <w:lang w:val="es-ES_tradnl" w:eastAsia="es-MX"/>
              </w:rPr>
            </w:pPr>
            <w:r w:rsidRPr="00C10F86">
              <w:rPr>
                <w:rFonts w:ascii="Palatino Linotype" w:hAnsi="Palatino Linotype" w:cs="Segoe UI"/>
                <w:bCs/>
                <w:iCs/>
                <w:lang w:val="es-ES_tradnl" w:eastAsia="es-MX"/>
              </w:rPr>
              <w:t>Prensa</w:t>
            </w:r>
          </w:p>
          <w:p w14:paraId="3FD9C78D" w14:textId="620AE295" w:rsidR="000A2D61" w:rsidRPr="00C10F86" w:rsidRDefault="000A2D61" w:rsidP="00C10F86">
            <w:pPr>
              <w:pStyle w:val="Prrafodelista"/>
              <w:numPr>
                <w:ilvl w:val="0"/>
                <w:numId w:val="13"/>
              </w:numPr>
              <w:spacing w:before="100" w:beforeAutospacing="1" w:after="100" w:afterAutospacing="1"/>
              <w:jc w:val="both"/>
              <w:rPr>
                <w:rFonts w:ascii="Palatino Linotype" w:hAnsi="Palatino Linotype" w:cs="Segoe UI"/>
                <w:bCs/>
                <w:iCs/>
                <w:lang w:val="es-ES_tradnl" w:eastAsia="es-MX"/>
              </w:rPr>
            </w:pPr>
            <w:r w:rsidRPr="00C10F86">
              <w:rPr>
                <w:rFonts w:ascii="Palatino Linotype" w:hAnsi="Palatino Linotype" w:cs="Segoe UI"/>
                <w:bCs/>
                <w:iCs/>
                <w:lang w:val="es-ES_tradnl" w:eastAsia="es-MX"/>
              </w:rPr>
              <w:t>Publicaciones</w:t>
            </w:r>
          </w:p>
          <w:p w14:paraId="0BDDFAD6" w14:textId="1703158D" w:rsidR="00706CDC" w:rsidRPr="00C10F86" w:rsidRDefault="000A2D61" w:rsidP="00C10F86">
            <w:pPr>
              <w:pStyle w:val="Prrafodelista"/>
              <w:numPr>
                <w:ilvl w:val="0"/>
                <w:numId w:val="13"/>
              </w:numPr>
              <w:spacing w:before="100" w:beforeAutospacing="1" w:after="100" w:afterAutospacing="1"/>
              <w:jc w:val="both"/>
              <w:rPr>
                <w:rFonts w:ascii="Palatino Linotype" w:hAnsi="Palatino Linotype" w:cs="Segoe UI"/>
                <w:bCs/>
                <w:iCs/>
                <w:lang w:val="es-ES_tradnl" w:eastAsia="es-MX"/>
              </w:rPr>
            </w:pPr>
            <w:r w:rsidRPr="00C10F86">
              <w:rPr>
                <w:rFonts w:ascii="Palatino Linotype" w:hAnsi="Palatino Linotype" w:cs="Segoe UI"/>
                <w:bCs/>
                <w:iCs/>
                <w:lang w:val="es-ES_tradnl" w:eastAsia="es-MX"/>
              </w:rPr>
              <w:t>Formatos Presupuesto 2022.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DECA00F" w14:textId="73315FA6" w:rsidR="00567C0A" w:rsidRPr="00C10F86" w:rsidRDefault="000A2D61" w:rsidP="00C10F86">
            <w:pPr>
              <w:tabs>
                <w:tab w:val="left" w:pos="567"/>
              </w:tabs>
              <w:suppressAutoHyphens/>
              <w:spacing w:before="100" w:beforeAutospacing="1" w:after="100" w:afterAutospacing="1"/>
              <w:jc w:val="both"/>
              <w:rPr>
                <w:rFonts w:ascii="Palatino Linotype" w:hAnsi="Palatino Linotype"/>
                <w:b/>
                <w:bCs/>
                <w:lang w:val="es-ES_tradnl"/>
              </w:rPr>
            </w:pPr>
            <w:r w:rsidRPr="00C10F86">
              <w:rPr>
                <w:rFonts w:ascii="Palatino Linotype" w:hAnsi="Palatino Linotype"/>
                <w:b/>
                <w:bCs/>
                <w:lang w:val="es-ES_tradnl"/>
              </w:rPr>
              <w:t>No colma</w:t>
            </w:r>
          </w:p>
        </w:tc>
      </w:tr>
      <w:tr w:rsidR="00C10F86" w:rsidRPr="00C10F86" w14:paraId="6FA9AA8C" w14:textId="77777777" w:rsidTr="009C44A3">
        <w:trPr>
          <w:trHeight w:val="387"/>
          <w:jc w:val="center"/>
        </w:trPr>
        <w:tc>
          <w:tcPr>
            <w:tcW w:w="3256" w:type="dxa"/>
            <w:tcBorders>
              <w:top w:val="single" w:sz="2" w:space="0" w:color="auto"/>
              <w:bottom w:val="single" w:sz="2" w:space="0" w:color="auto"/>
            </w:tcBorders>
            <w:shd w:val="clear" w:color="auto" w:fill="auto"/>
          </w:tcPr>
          <w:p w14:paraId="5BD4953A" w14:textId="51F59C4A" w:rsidR="00567C0A" w:rsidRPr="00C10F86" w:rsidRDefault="00567C0A"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2. ¿Cuál es la principal Actividad Económica del </w:t>
            </w:r>
            <w:r w:rsidRPr="00C10F86">
              <w:rPr>
                <w:rFonts w:ascii="Palatino Linotype" w:eastAsia="Calibri" w:hAnsi="Palatino Linotype" w:cs="Verdana"/>
                <w:i/>
                <w:lang w:val="es-ES_tradnl" w:eastAsia="en-US"/>
              </w:rPr>
              <w:lastRenderedPageBreak/>
              <w:t>Municipio y que porcentaje representa?</w:t>
            </w:r>
          </w:p>
          <w:p w14:paraId="7F786EF0" w14:textId="139525B7" w:rsidR="00567C0A" w:rsidRPr="00C10F86" w:rsidRDefault="00567C0A"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p>
        </w:tc>
        <w:tc>
          <w:tcPr>
            <w:tcW w:w="3696" w:type="dxa"/>
            <w:tcBorders>
              <w:top w:val="single" w:sz="4" w:space="0" w:color="auto"/>
              <w:left w:val="single" w:sz="4" w:space="0" w:color="auto"/>
              <w:bottom w:val="single" w:sz="4" w:space="0" w:color="auto"/>
              <w:right w:val="single" w:sz="4" w:space="0" w:color="auto"/>
            </w:tcBorders>
            <w:shd w:val="clear" w:color="auto" w:fill="FFFFFF" w:themeFill="background1"/>
          </w:tcPr>
          <w:p w14:paraId="33B8220F" w14:textId="1B1AAA1B" w:rsidR="00706CDC" w:rsidRPr="00C10F86" w:rsidRDefault="00706CDC" w:rsidP="00C10F86">
            <w:pPr>
              <w:spacing w:before="100" w:beforeAutospacing="1" w:after="100" w:afterAutospacing="1"/>
              <w:jc w:val="both"/>
              <w:rPr>
                <w:rFonts w:ascii="Palatino Linotype" w:hAnsi="Palatino Linotype" w:cs="Segoe UI"/>
                <w:b/>
                <w:bCs/>
                <w:iCs/>
                <w:lang w:val="es-ES_tradnl" w:eastAsia="es-MX"/>
              </w:rPr>
            </w:pPr>
            <w:r w:rsidRPr="00C10F86">
              <w:rPr>
                <w:rFonts w:ascii="Palatino Linotype" w:hAnsi="Palatino Linotype" w:cs="Segoe UI"/>
                <w:b/>
                <w:bCs/>
                <w:iCs/>
                <w:lang w:val="es-ES_tradnl" w:eastAsia="es-MX"/>
              </w:rPr>
              <w:lastRenderedPageBreak/>
              <w:t>Respuesta:</w:t>
            </w:r>
          </w:p>
          <w:p w14:paraId="4A44E79F" w14:textId="57ADA806" w:rsidR="00567C0A" w:rsidRPr="00C10F86" w:rsidRDefault="00F75848" w:rsidP="00C10F86">
            <w:pPr>
              <w:spacing w:before="100" w:beforeAutospacing="1" w:after="100" w:afterAutospacing="1"/>
              <w:jc w:val="both"/>
              <w:rPr>
                <w:rFonts w:ascii="Palatino Linotype" w:hAnsi="Palatino Linotype" w:cs="Segoe UI"/>
                <w:iCs/>
                <w:lang w:val="es-ES_tradnl" w:eastAsia="es-MX"/>
              </w:rPr>
            </w:pPr>
            <w:r w:rsidRPr="00C10F86">
              <w:rPr>
                <w:rFonts w:ascii="Palatino Linotype" w:hAnsi="Palatino Linotype" w:cs="Segoe UI"/>
                <w:iCs/>
                <w:lang w:val="es-ES_tradnl" w:eastAsia="es-MX"/>
              </w:rPr>
              <w:t xml:space="preserve">El director de la Dirección de Fomento económico, quien es </w:t>
            </w:r>
            <w:r w:rsidRPr="00C10F86">
              <w:rPr>
                <w:rFonts w:ascii="Palatino Linotype" w:hAnsi="Palatino Linotype" w:cs="Segoe UI"/>
                <w:iCs/>
                <w:lang w:val="es-ES_tradnl" w:eastAsia="es-MX"/>
              </w:rPr>
              <w:lastRenderedPageBreak/>
              <w:t xml:space="preserve">servidor </w:t>
            </w:r>
            <w:r w:rsidR="001D2C10" w:rsidRPr="00C10F86">
              <w:rPr>
                <w:rFonts w:ascii="Palatino Linotype" w:hAnsi="Palatino Linotype" w:cs="Segoe UI"/>
                <w:iCs/>
                <w:lang w:val="es-ES_tradnl" w:eastAsia="es-MX"/>
              </w:rPr>
              <w:t>público</w:t>
            </w:r>
            <w:r w:rsidRPr="00C10F86">
              <w:rPr>
                <w:rFonts w:ascii="Palatino Linotype" w:hAnsi="Palatino Linotype" w:cs="Segoe UI"/>
                <w:iCs/>
                <w:lang w:val="es-ES_tradnl" w:eastAsia="es-MX"/>
              </w:rPr>
              <w:t xml:space="preserve"> habilitado, menciona que la licencia de funcionamiento es la </w:t>
            </w:r>
            <w:r w:rsidR="001D2C10" w:rsidRPr="00C10F86">
              <w:rPr>
                <w:rFonts w:ascii="Palatino Linotype" w:hAnsi="Palatino Linotype" w:cs="Segoe UI"/>
                <w:iCs/>
                <w:lang w:val="es-ES_tradnl" w:eastAsia="es-MX"/>
              </w:rPr>
              <w:t>más</w:t>
            </w:r>
            <w:r w:rsidRPr="00C10F86">
              <w:rPr>
                <w:rFonts w:ascii="Palatino Linotype" w:hAnsi="Palatino Linotype" w:cs="Segoe UI"/>
                <w:iCs/>
                <w:lang w:val="es-ES_tradnl" w:eastAsia="es-MX"/>
              </w:rPr>
              <w:t xml:space="preserve"> expedida para el año 2022 para las unidades económica con giro de papelería.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076911B" w14:textId="0977E925" w:rsidR="00567C0A" w:rsidRPr="00C10F86" w:rsidRDefault="001D2C10" w:rsidP="00C10F86">
            <w:pPr>
              <w:tabs>
                <w:tab w:val="left" w:pos="567"/>
              </w:tabs>
              <w:suppressAutoHyphens/>
              <w:spacing w:before="100" w:beforeAutospacing="1" w:after="100" w:afterAutospacing="1"/>
              <w:jc w:val="both"/>
              <w:rPr>
                <w:rFonts w:ascii="Palatino Linotype" w:hAnsi="Palatino Linotype"/>
                <w:b/>
                <w:bCs/>
                <w:lang w:val="es-ES_tradnl"/>
              </w:rPr>
            </w:pPr>
            <w:r w:rsidRPr="00C10F86">
              <w:rPr>
                <w:rFonts w:ascii="Palatino Linotype" w:hAnsi="Palatino Linotype"/>
                <w:b/>
                <w:bCs/>
                <w:lang w:val="es-ES_tradnl"/>
              </w:rPr>
              <w:lastRenderedPageBreak/>
              <w:t>COLMA</w:t>
            </w:r>
          </w:p>
        </w:tc>
      </w:tr>
      <w:tr w:rsidR="00C10F86" w:rsidRPr="00C10F86" w14:paraId="18CD294A" w14:textId="77777777" w:rsidTr="009C44A3">
        <w:trPr>
          <w:trHeight w:val="387"/>
          <w:jc w:val="center"/>
        </w:trPr>
        <w:tc>
          <w:tcPr>
            <w:tcW w:w="3256" w:type="dxa"/>
            <w:tcBorders>
              <w:top w:val="single" w:sz="2" w:space="0" w:color="auto"/>
              <w:bottom w:val="single" w:sz="2" w:space="0" w:color="auto"/>
            </w:tcBorders>
            <w:shd w:val="clear" w:color="auto" w:fill="auto"/>
          </w:tcPr>
          <w:p w14:paraId="3B0F0E68" w14:textId="77777777" w:rsidR="009C44A3" w:rsidRPr="00C10F86" w:rsidRDefault="00A90950"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lastRenderedPageBreak/>
              <w:t xml:space="preserve">3. Qué monto de los ingresos del municipio son: </w:t>
            </w:r>
          </w:p>
          <w:p w14:paraId="17DC3BD0" w14:textId="77777777" w:rsidR="009C44A3" w:rsidRPr="00C10F86" w:rsidRDefault="00A90950"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a. Ingresos propios (de recaudación municipal) </w:t>
            </w:r>
          </w:p>
          <w:p w14:paraId="2023C51E" w14:textId="77777777" w:rsidR="009C44A3" w:rsidRPr="00C10F86" w:rsidRDefault="00A90950"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 ¿Cuánto representa del total del presupuesto? </w:t>
            </w:r>
          </w:p>
          <w:p w14:paraId="581768D3" w14:textId="77777777" w:rsidR="009C44A3" w:rsidRPr="00C10F86" w:rsidRDefault="00A90950"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b. ¿A cuánto ascienden los Ingresos proveniente de las de partidas presupuestales? </w:t>
            </w:r>
          </w:p>
          <w:p w14:paraId="1FE9604F" w14:textId="77777777" w:rsidR="009C44A3" w:rsidRPr="00C10F86" w:rsidRDefault="00A90950"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 Federales </w:t>
            </w:r>
          </w:p>
          <w:p w14:paraId="121A4C13" w14:textId="77777777" w:rsidR="009C44A3" w:rsidRPr="00C10F86" w:rsidRDefault="00A90950"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ii. Estatales </w:t>
            </w:r>
          </w:p>
          <w:p w14:paraId="7F838501" w14:textId="57206D9F" w:rsidR="00BD18D4" w:rsidRPr="00C10F86" w:rsidRDefault="00A90950"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iii. ¿Cuál es Porcentaje que representan del total del presupuesto?</w:t>
            </w:r>
          </w:p>
        </w:tc>
        <w:tc>
          <w:tcPr>
            <w:tcW w:w="3696" w:type="dxa"/>
            <w:tcBorders>
              <w:top w:val="single" w:sz="4" w:space="0" w:color="auto"/>
              <w:left w:val="single" w:sz="4" w:space="0" w:color="auto"/>
              <w:bottom w:val="single" w:sz="4" w:space="0" w:color="auto"/>
              <w:right w:val="single" w:sz="4" w:space="0" w:color="auto"/>
            </w:tcBorders>
            <w:shd w:val="clear" w:color="auto" w:fill="FFFFFF" w:themeFill="background1"/>
          </w:tcPr>
          <w:p w14:paraId="462F7CBB" w14:textId="77777777" w:rsidR="00706CDC" w:rsidRPr="00C10F86" w:rsidRDefault="00706CDC" w:rsidP="00C10F86">
            <w:pPr>
              <w:spacing w:before="100" w:beforeAutospacing="1" w:after="100" w:afterAutospacing="1"/>
              <w:jc w:val="both"/>
              <w:rPr>
                <w:rFonts w:ascii="Palatino Linotype" w:hAnsi="Palatino Linotype" w:cs="Segoe UI"/>
                <w:b/>
                <w:bCs/>
                <w:iCs/>
                <w:lang w:val="es-ES_tradnl" w:eastAsia="es-MX"/>
              </w:rPr>
            </w:pPr>
            <w:r w:rsidRPr="00C10F86">
              <w:rPr>
                <w:rFonts w:ascii="Palatino Linotype" w:hAnsi="Palatino Linotype" w:cs="Segoe UI"/>
                <w:b/>
                <w:bCs/>
                <w:iCs/>
                <w:lang w:val="es-ES_tradnl" w:eastAsia="es-MX"/>
              </w:rPr>
              <w:t>Respuesta:</w:t>
            </w:r>
          </w:p>
          <w:p w14:paraId="26D0E568" w14:textId="39B9E85D" w:rsidR="00706CDC" w:rsidRPr="00C10F86" w:rsidRDefault="000A2D61" w:rsidP="00C10F86">
            <w:pPr>
              <w:spacing w:before="100" w:beforeAutospacing="1" w:after="100" w:afterAutospacing="1"/>
              <w:jc w:val="both"/>
              <w:rPr>
                <w:rFonts w:ascii="Palatino Linotype" w:hAnsi="Palatino Linotype" w:cs="Segoe UI"/>
                <w:bCs/>
                <w:iCs/>
                <w:lang w:val="es-ES_tradnl" w:eastAsia="es-MX"/>
              </w:rPr>
            </w:pPr>
            <w:r w:rsidRPr="00C10F86">
              <w:rPr>
                <w:rFonts w:ascii="Palatino Linotype" w:hAnsi="Palatino Linotype" w:cs="Segoe UI"/>
                <w:bCs/>
                <w:iCs/>
                <w:lang w:val="es-ES_tradnl" w:eastAsia="es-MX"/>
              </w:rPr>
              <w:t>El Subdirector de Contabilidad General y Presupuesto, remite el avance Presupuestal de Ingresos de los años 2017, 2018, 2019, 2020 y 2021</w:t>
            </w:r>
            <w:r w:rsidR="003A61DE" w:rsidRPr="00C10F86">
              <w:rPr>
                <w:rFonts w:ascii="Palatino Linotype" w:hAnsi="Palatino Linotype" w:cs="Segoe UI"/>
                <w:bCs/>
                <w:iCs/>
                <w:lang w:val="es-ES_tradnl" w:eastAsia="es-MX"/>
              </w:rPr>
              <w:t>, por lo que tienen colmados el inciso a. Ingresos propios (de recaudación municipal)</w:t>
            </w:r>
            <w:r w:rsidR="00983478" w:rsidRPr="00C10F86">
              <w:rPr>
                <w:rFonts w:ascii="Palatino Linotype" w:hAnsi="Palatino Linotype" w:cs="Segoe UI"/>
                <w:bCs/>
                <w:iCs/>
                <w:lang w:val="es-ES_tradnl" w:eastAsia="es-MX"/>
              </w:rPr>
              <w:t>.</w:t>
            </w:r>
          </w:p>
          <w:p w14:paraId="5813FB3B" w14:textId="3EC16FF6" w:rsidR="00983478" w:rsidRPr="00C10F86" w:rsidRDefault="00983478" w:rsidP="00C10F86">
            <w:pPr>
              <w:spacing w:before="100" w:beforeAutospacing="1" w:after="100" w:afterAutospacing="1"/>
              <w:jc w:val="both"/>
              <w:rPr>
                <w:rFonts w:ascii="Palatino Linotype" w:hAnsi="Palatino Linotype" w:cs="Segoe UI"/>
                <w:bCs/>
                <w:iCs/>
                <w:lang w:val="es-ES_tradnl" w:eastAsia="es-MX"/>
              </w:rPr>
            </w:pPr>
            <w:r w:rsidRPr="00C10F86">
              <w:rPr>
                <w:rFonts w:ascii="Palatino Linotype" w:hAnsi="Palatino Linotype" w:cs="Segoe UI"/>
                <w:bCs/>
                <w:iCs/>
                <w:lang w:val="es-ES_tradnl" w:eastAsia="es-MX"/>
              </w:rPr>
              <w:t>Con respecto punto i. ¿Cuánto representa del total del presupuesto?</w:t>
            </w:r>
          </w:p>
          <w:p w14:paraId="1DF0FB00" w14:textId="08A0FBDA" w:rsidR="00983478" w:rsidRPr="00C10F86" w:rsidRDefault="00983478" w:rsidP="00C10F86">
            <w:pPr>
              <w:spacing w:before="100" w:beforeAutospacing="1" w:after="100" w:afterAutospacing="1"/>
              <w:jc w:val="both"/>
              <w:rPr>
                <w:rFonts w:ascii="Palatino Linotype" w:hAnsi="Palatino Linotype" w:cs="Segoe UI"/>
                <w:bCs/>
                <w:iCs/>
                <w:lang w:val="es-ES_tradnl" w:eastAsia="es-MX"/>
              </w:rPr>
            </w:pPr>
            <w:r w:rsidRPr="00C10F86">
              <w:rPr>
                <w:rFonts w:ascii="Palatino Linotype" w:hAnsi="Palatino Linotype" w:cs="Segoe UI"/>
                <w:bCs/>
                <w:iCs/>
                <w:lang w:val="es-ES_tradnl" w:eastAsia="es-MX"/>
              </w:rPr>
              <w:t xml:space="preserve">El Sujeto obligado no es constreñido a realizar documentos </w:t>
            </w:r>
            <w:r w:rsidRPr="00C10F86">
              <w:rPr>
                <w:rFonts w:ascii="Palatino Linotype" w:hAnsi="Palatino Linotype" w:cs="Segoe UI"/>
                <w:bCs/>
                <w:i/>
                <w:iCs/>
                <w:lang w:val="es-ES_tradnl" w:eastAsia="es-MX"/>
              </w:rPr>
              <w:t>ad hoc</w:t>
            </w:r>
            <w:r w:rsidRPr="00C10F86">
              <w:rPr>
                <w:rFonts w:ascii="Palatino Linotype" w:hAnsi="Palatino Linotype" w:cs="Segoe UI"/>
                <w:bCs/>
                <w:iCs/>
                <w:lang w:val="es-ES_tradnl" w:eastAsia="es-MX"/>
              </w:rPr>
              <w:t>.</w:t>
            </w:r>
          </w:p>
          <w:p w14:paraId="1CD0BF92" w14:textId="70688FF9" w:rsidR="00983478" w:rsidRPr="00C10F86" w:rsidRDefault="00983478" w:rsidP="00C10F86">
            <w:pPr>
              <w:spacing w:before="100" w:beforeAutospacing="1" w:after="100" w:afterAutospacing="1"/>
              <w:jc w:val="both"/>
              <w:rPr>
                <w:rFonts w:ascii="Palatino Linotype" w:hAnsi="Palatino Linotype" w:cs="Segoe UI"/>
                <w:bCs/>
                <w:iCs/>
                <w:lang w:val="es-ES_tradnl" w:eastAsia="es-MX"/>
              </w:rPr>
            </w:pPr>
            <w:r w:rsidRPr="00C10F86">
              <w:rPr>
                <w:rFonts w:ascii="Palatino Linotype" w:hAnsi="Palatino Linotype" w:cs="Segoe UI"/>
                <w:bCs/>
                <w:iCs/>
                <w:lang w:val="es-ES_tradnl" w:eastAsia="es-MX"/>
              </w:rPr>
              <w:t xml:space="preserve">Respeto al inciso b, </w:t>
            </w:r>
            <w:r w:rsidR="00D94967" w:rsidRPr="00C10F86">
              <w:rPr>
                <w:rFonts w:ascii="Palatino Linotype" w:hAnsi="Palatino Linotype" w:cs="Segoe UI"/>
                <w:bCs/>
                <w:iCs/>
                <w:lang w:val="es-ES_tradnl" w:eastAsia="es-MX"/>
              </w:rPr>
              <w:t>de igual forma se advierten las participaciones y aportaciones del 2017 al 2021.</w:t>
            </w:r>
          </w:p>
          <w:p w14:paraId="42CDD1DB" w14:textId="3C13E099" w:rsidR="00BD18D4" w:rsidRPr="00C10F86" w:rsidRDefault="00BD18D4" w:rsidP="00C10F86">
            <w:pPr>
              <w:spacing w:before="100" w:beforeAutospacing="1" w:after="100" w:afterAutospacing="1"/>
              <w:jc w:val="both"/>
              <w:rPr>
                <w:rFonts w:ascii="Palatino Linotype" w:hAnsi="Palatino Linotype" w:cs="Segoe UI"/>
                <w:bCs/>
                <w:iCs/>
                <w:lang w:val="es-ES_tradnl"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CF89DDD" w14:textId="456E28A1" w:rsidR="00BD18D4" w:rsidRPr="00C10F86" w:rsidRDefault="003A61DE" w:rsidP="00C10F86">
            <w:pPr>
              <w:tabs>
                <w:tab w:val="left" w:pos="567"/>
              </w:tabs>
              <w:suppressAutoHyphens/>
              <w:spacing w:before="100" w:beforeAutospacing="1" w:after="100" w:afterAutospacing="1"/>
              <w:jc w:val="center"/>
              <w:rPr>
                <w:rFonts w:ascii="Palatino Linotype" w:hAnsi="Palatino Linotype"/>
                <w:b/>
                <w:bCs/>
                <w:lang w:val="es-ES_tradnl"/>
              </w:rPr>
            </w:pPr>
            <w:r w:rsidRPr="00C10F86">
              <w:rPr>
                <w:rFonts w:ascii="Palatino Linotype" w:hAnsi="Palatino Linotype"/>
                <w:b/>
                <w:bCs/>
                <w:lang w:val="es-ES_tradnl"/>
              </w:rPr>
              <w:t>Parcial</w:t>
            </w:r>
          </w:p>
        </w:tc>
      </w:tr>
      <w:tr w:rsidR="00C10F86" w:rsidRPr="00C10F86" w14:paraId="2D4ECC9B" w14:textId="77777777" w:rsidTr="009C44A3">
        <w:trPr>
          <w:jc w:val="center"/>
        </w:trPr>
        <w:tc>
          <w:tcPr>
            <w:tcW w:w="3256" w:type="dxa"/>
            <w:tcBorders>
              <w:top w:val="single" w:sz="2" w:space="0" w:color="auto"/>
              <w:bottom w:val="single" w:sz="2" w:space="0" w:color="auto"/>
            </w:tcBorders>
            <w:shd w:val="clear" w:color="auto" w:fill="auto"/>
          </w:tcPr>
          <w:p w14:paraId="138FDFCF" w14:textId="70611949"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4. ¿A cuánto asciende la recaudación municipal realizada de las siguientes fuentes de ingresos estipuladas </w:t>
            </w:r>
            <w:r w:rsidRPr="00C10F86">
              <w:rPr>
                <w:rFonts w:ascii="Palatino Linotype" w:eastAsia="Calibri" w:hAnsi="Palatino Linotype" w:cs="Verdana"/>
                <w:i/>
                <w:lang w:val="es-ES_tradnl" w:eastAsia="en-US"/>
              </w:rPr>
              <w:lastRenderedPageBreak/>
              <w:t xml:space="preserve">en la Ley de Ingresos de los Municipios del Estado de México de cada uno de los años solicitados (2011 al 2021) y en el Código Financiero del Estado de México y Municipios para cada uno de los ejercicios fiscales a partir del 2011 al 2021, con forme a sus registros? </w:t>
            </w:r>
          </w:p>
          <w:p w14:paraId="48ADD8A2" w14:textId="22C388AD"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a. Impuestos </w:t>
            </w:r>
          </w:p>
          <w:p w14:paraId="0E710C69" w14:textId="77777777"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 ¿Cuál es el Monto recaudado por los Impuestos sobre conjuntos urbanos?, por cada uno de los años a partir del 2011 hasta el 2021. </w:t>
            </w:r>
          </w:p>
          <w:p w14:paraId="2A0E4C96" w14:textId="77777777"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ii.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4F714D68" w14:textId="77777777"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iii. Indicar el número de anuncios que no pagan impuesto por estar en el supuesto del penúltimo párrafo del artículo 121 del Código Financiero del Estado de México y Municipios., por cada </w:t>
            </w:r>
            <w:r w:rsidRPr="00C10F86">
              <w:rPr>
                <w:rFonts w:ascii="Palatino Linotype" w:eastAsia="Calibri" w:hAnsi="Palatino Linotype" w:cs="Verdana"/>
                <w:i/>
                <w:lang w:val="es-ES_tradnl" w:eastAsia="en-US"/>
              </w:rPr>
              <w:lastRenderedPageBreak/>
              <w:t xml:space="preserve">uno de los años a partir del 2011 hasta el 2021. </w:t>
            </w:r>
          </w:p>
          <w:p w14:paraId="0EFBACF5" w14:textId="77777777"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iv.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783D32D7" w14:textId="77777777"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w:t>
            </w:r>
          </w:p>
          <w:p w14:paraId="6E72E783" w14:textId="77777777"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b. Derechos </w:t>
            </w:r>
          </w:p>
          <w:p w14:paraId="076B34BB" w14:textId="77777777"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 ¿Cuál fue la recaudación por los Ingresos por el pago de los Derechos establecidos en el artículo 143 y 144 por cada una de sus fracciones del Código Financiero del Estado de México y Municipios?, por </w:t>
            </w:r>
            <w:r w:rsidRPr="00C10F86">
              <w:rPr>
                <w:rFonts w:ascii="Palatino Linotype" w:eastAsia="Calibri" w:hAnsi="Palatino Linotype" w:cs="Verdana"/>
                <w:i/>
                <w:lang w:val="es-ES_tradnl" w:eastAsia="en-US"/>
              </w:rPr>
              <w:lastRenderedPageBreak/>
              <w:t xml:space="preserve">cada uno de los años a partir del 2011 hasta el 2021. </w:t>
            </w:r>
          </w:p>
          <w:p w14:paraId="137AD867" w14:textId="77777777"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21E0E0AD" w14:textId="77777777"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iii. Indicar si el municipio tuvo que reintegrar algún pago efectuado por </w:t>
            </w:r>
            <w:proofErr w:type="spellStart"/>
            <w:r w:rsidRPr="00C10F86">
              <w:rPr>
                <w:rFonts w:ascii="Palatino Linotype" w:eastAsia="Calibri" w:hAnsi="Palatino Linotype" w:cs="Verdana"/>
                <w:i/>
                <w:lang w:val="es-ES_tradnl" w:eastAsia="en-US"/>
              </w:rPr>
              <w:t>lo</w:t>
            </w:r>
            <w:proofErr w:type="spellEnd"/>
            <w:r w:rsidRPr="00C10F86">
              <w:rPr>
                <w:rFonts w:ascii="Palatino Linotype" w:eastAsia="Calibri" w:hAnsi="Palatino Linotype" w:cs="Verdana"/>
                <w:i/>
                <w:lang w:val="es-ES_tradnl" w:eastAsia="en-US"/>
              </w:rPr>
              <w:t xml:space="preserve"> Derechos establecido en el artículo 143 fracción IV y 144 fracción VI del Código Financiero del Estado de México y Municipios a alguna empresa pública o privada derivado de una orden </w:t>
            </w:r>
            <w:r w:rsidRPr="00C10F86">
              <w:rPr>
                <w:rFonts w:ascii="Palatino Linotype" w:eastAsia="Calibri" w:hAnsi="Palatino Linotype" w:cs="Verdana"/>
                <w:i/>
                <w:lang w:val="es-ES_tradnl" w:eastAsia="en-US"/>
              </w:rPr>
              <w:lastRenderedPageBreak/>
              <w:t xml:space="preserve">judicial o administrativa, por ser estos derechos de competencia federal, en los ejercicios fiscales 2017-2018. </w:t>
            </w:r>
          </w:p>
          <w:p w14:paraId="291DD47D" w14:textId="77777777"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iv. Indicar si al municipio le retuvieron por parte de la Secretaria de Finanza del estado de México, algún recurso económico para subsanar pagos efectuados por empresa pública o privada por </w:t>
            </w:r>
            <w:proofErr w:type="spellStart"/>
            <w:r w:rsidRPr="00C10F86">
              <w:rPr>
                <w:rFonts w:ascii="Palatino Linotype" w:eastAsia="Calibri" w:hAnsi="Palatino Linotype" w:cs="Verdana"/>
                <w:i/>
                <w:lang w:val="es-ES_tradnl" w:eastAsia="en-US"/>
              </w:rPr>
              <w:t>lo</w:t>
            </w:r>
            <w:proofErr w:type="spellEnd"/>
            <w:r w:rsidRPr="00C10F86">
              <w:rPr>
                <w:rFonts w:ascii="Palatino Linotype" w:eastAsia="Calibri" w:hAnsi="Palatino Linotype" w:cs="Verdana"/>
                <w:i/>
                <w:lang w:val="es-ES_tradnl" w:eastAsia="en-US"/>
              </w:rPr>
              <w:t xml:space="preserve"> Derechos establecido en el artículo 143 fracción IV y 144 fracción VI del Código Financiero del Estado de México y Municipios, derivado de una orden judicial o administrativa, por ser estos derechos de competencia federal, en los ejercicios fiscales 2017-2018. </w:t>
            </w:r>
          </w:p>
          <w:p w14:paraId="39E6D4C3" w14:textId="77777777" w:rsidR="009C44A3"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v. ¿A cuánto ascienden los ingresos recaudados por lo establecido en el artículo 154 en cada una de sus fracciones del Código Financiero del Estado de México y Municipios de los años 2011 al 2021? </w:t>
            </w:r>
          </w:p>
          <w:p w14:paraId="5E345D0F"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vi. ¿Cuál fue la recaudación por los Derechos establecido en la fracción I? por cada una de los supuestos siguientes de cada </w:t>
            </w:r>
            <w:r w:rsidRPr="00C10F86">
              <w:rPr>
                <w:rFonts w:ascii="Palatino Linotype" w:eastAsia="Calibri" w:hAnsi="Palatino Linotype" w:cs="Verdana"/>
                <w:i/>
                <w:lang w:val="es-ES_tradnl" w:eastAsia="en-US"/>
              </w:rPr>
              <w:lastRenderedPageBreak/>
              <w:t xml:space="preserve">uno de los años que comprenden del 2011 al 2021: </w:t>
            </w:r>
          </w:p>
          <w:p w14:paraId="7448FCBD"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a. Puestos fijos </w:t>
            </w:r>
          </w:p>
          <w:p w14:paraId="4D9FC2A7"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b. </w:t>
            </w:r>
            <w:proofErr w:type="spellStart"/>
            <w:r w:rsidRPr="00C10F86">
              <w:rPr>
                <w:rFonts w:ascii="Palatino Linotype" w:eastAsia="Calibri" w:hAnsi="Palatino Linotype" w:cs="Verdana"/>
                <w:i/>
                <w:lang w:val="es-ES_tradnl" w:eastAsia="en-US"/>
              </w:rPr>
              <w:t>Semi</w:t>
            </w:r>
            <w:proofErr w:type="spellEnd"/>
            <w:r w:rsidRPr="00C10F86">
              <w:rPr>
                <w:rFonts w:ascii="Palatino Linotype" w:eastAsia="Calibri" w:hAnsi="Palatino Linotype" w:cs="Verdana"/>
                <w:i/>
                <w:lang w:val="es-ES_tradnl" w:eastAsia="en-US"/>
              </w:rPr>
              <w:t xml:space="preserve"> fijos </w:t>
            </w:r>
          </w:p>
          <w:p w14:paraId="387BAE08"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c. Comerciantes ambulantes </w:t>
            </w:r>
          </w:p>
          <w:p w14:paraId="00288341"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vii. Especificar el ingreso recaudado por lo establecido en la fracción I del artículo 154 del Código Financiero del Estado de México y Municipios por cada uno de los siguientes rubros: </w:t>
            </w:r>
          </w:p>
          <w:p w14:paraId="0A63351D"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1. Tianguis </w:t>
            </w:r>
          </w:p>
          <w:p w14:paraId="0D313F3E"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2. Ferias, bazares o ferias de temporadas Que se instalan periódicamente dentro del territorio municipal por cada uno de los años a partir del 2011 al 2021. </w:t>
            </w:r>
          </w:p>
          <w:p w14:paraId="6CD79B16"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w:t>
            </w:r>
            <w:r w:rsidRPr="00C10F86">
              <w:rPr>
                <w:rFonts w:ascii="Palatino Linotype" w:eastAsia="Calibri" w:hAnsi="Palatino Linotype" w:cs="Verdana"/>
                <w:i/>
                <w:lang w:val="es-ES_tradnl" w:eastAsia="en-US"/>
              </w:rPr>
              <w:lastRenderedPageBreak/>
              <w:t xml:space="preserve">prestación de servicio de Taxis o base de transporte público (combis, microbuses o autobuses de pasajeros) 1. ¿Cuál es el </w:t>
            </w:r>
            <w:proofErr w:type="gramStart"/>
            <w:r w:rsidRPr="00C10F86">
              <w:rPr>
                <w:rFonts w:ascii="Palatino Linotype" w:eastAsia="Calibri" w:hAnsi="Palatino Linotype" w:cs="Verdana"/>
                <w:i/>
                <w:lang w:val="es-ES_tradnl" w:eastAsia="en-US"/>
              </w:rPr>
              <w:t>Numero</w:t>
            </w:r>
            <w:proofErr w:type="gramEnd"/>
            <w:r w:rsidRPr="00C10F86">
              <w:rPr>
                <w:rFonts w:ascii="Palatino Linotype" w:eastAsia="Calibri" w:hAnsi="Palatino Linotype" w:cs="Verdana"/>
                <w:i/>
                <w:lang w:val="es-ES_tradnl" w:eastAsia="en-US"/>
              </w:rPr>
              <w:t xml:space="preserve"> de cajones autorizados para la prestación de servicios, de sitios de taxis o bases de servicio público de transporte de pasajeros? </w:t>
            </w:r>
          </w:p>
          <w:p w14:paraId="0B2C94E1"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7D00A127"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1. Comercio establecido pago de cajones para carga y descarga </w:t>
            </w:r>
          </w:p>
          <w:p w14:paraId="79534430"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2. Empresas repartidoras pago de cajones para carga y descarga </w:t>
            </w:r>
          </w:p>
          <w:p w14:paraId="37A6CCC9"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a. Padrón de las empresas Jurídicas colectivas (Morales) que pagan autorizaciones de carga y descarga en vía pública </w:t>
            </w:r>
          </w:p>
          <w:p w14:paraId="2558D0C9"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x. Especificar ¿Cuáles fueron los ingresos recaudados por los Derechos de estacionamientos </w:t>
            </w:r>
            <w:r w:rsidRPr="00C10F86">
              <w:rPr>
                <w:rFonts w:ascii="Palatino Linotype" w:eastAsia="Calibri" w:hAnsi="Palatino Linotype" w:cs="Verdana"/>
                <w:i/>
                <w:lang w:val="es-ES_tradnl" w:eastAsia="en-US"/>
              </w:rPr>
              <w:lastRenderedPageBreak/>
              <w:t xml:space="preserve">en vía pública y de servicios públicos establecidos en el artículo 158 por cada una de sus fracciones del Código Financiero del Estado de México y Municipios?, por cada uno de los años a partir del 2011 hasta el 2021. </w:t>
            </w:r>
          </w:p>
          <w:p w14:paraId="1C0431E8"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w:t>
            </w:r>
          </w:p>
          <w:p w14:paraId="41D08722"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 1. Especificar ¿cuántas personas Fiscas o Jurídicas Colectivas pagan el Derecho de refrendo por cada inciso del A) a la G)? y ¿cuántos pagan dos o más Derechos establecidos en el artículo 159 fracción I del Código Financiero del Estado de México y Municipios</w:t>
            </w:r>
            <w:proofErr w:type="gramStart"/>
            <w:r w:rsidRPr="00C10F86">
              <w:rPr>
                <w:rFonts w:ascii="Palatino Linotype" w:eastAsia="Calibri" w:hAnsi="Palatino Linotype" w:cs="Verdana"/>
                <w:i/>
                <w:lang w:val="es-ES_tradnl" w:eastAsia="en-US"/>
              </w:rPr>
              <w:t>?.</w:t>
            </w:r>
            <w:proofErr w:type="gramEnd"/>
            <w:r w:rsidRPr="00C10F86">
              <w:rPr>
                <w:rFonts w:ascii="Palatino Linotype" w:eastAsia="Calibri" w:hAnsi="Palatino Linotype" w:cs="Verdana"/>
                <w:i/>
                <w:lang w:val="es-ES_tradnl" w:eastAsia="en-US"/>
              </w:rPr>
              <w:t xml:space="preserve"> </w:t>
            </w:r>
          </w:p>
          <w:p w14:paraId="11B5B50E" w14:textId="1CFDF359" w:rsidR="00BD18D4"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xii. Especificar ¿Cuál fue el ingreso recaudado por los Derechos por la expedición o </w:t>
            </w:r>
            <w:r w:rsidRPr="00C10F86">
              <w:rPr>
                <w:rFonts w:ascii="Palatino Linotype" w:eastAsia="Calibri" w:hAnsi="Palatino Linotype" w:cs="Verdana"/>
                <w:i/>
                <w:lang w:val="es-ES_tradnl" w:eastAsia="en-US"/>
              </w:rPr>
              <w:lastRenderedPageBreak/>
              <w:t>refrendo de anual de licencias para la venta de bebidas alcohólicas al público, establecidos en el artículo 159 fracción II y III por cada una de sus incisos del Código Financiero del Estado de México y Municipios? por cada uno de los años a partir del 2011 hasta el 2021.</w:t>
            </w:r>
          </w:p>
        </w:tc>
        <w:tc>
          <w:tcPr>
            <w:tcW w:w="3696" w:type="dxa"/>
            <w:tcBorders>
              <w:top w:val="single" w:sz="4" w:space="0" w:color="auto"/>
              <w:left w:val="single" w:sz="4" w:space="0" w:color="auto"/>
              <w:bottom w:val="single" w:sz="4" w:space="0" w:color="auto"/>
              <w:right w:val="single" w:sz="4" w:space="0" w:color="auto"/>
            </w:tcBorders>
            <w:shd w:val="clear" w:color="auto" w:fill="FFFFFF" w:themeFill="background1"/>
          </w:tcPr>
          <w:p w14:paraId="0A251F88" w14:textId="77777777" w:rsidR="00706CDC" w:rsidRPr="00C10F86" w:rsidRDefault="00706CDC" w:rsidP="00C10F86">
            <w:pPr>
              <w:spacing w:before="100" w:beforeAutospacing="1" w:after="100" w:afterAutospacing="1"/>
              <w:jc w:val="both"/>
              <w:rPr>
                <w:rFonts w:ascii="Palatino Linotype" w:hAnsi="Palatino Linotype" w:cs="Segoe UI"/>
                <w:b/>
                <w:bCs/>
                <w:iCs/>
                <w:lang w:val="es-ES_tradnl" w:eastAsia="es-MX"/>
              </w:rPr>
            </w:pPr>
            <w:r w:rsidRPr="00C10F86">
              <w:rPr>
                <w:rFonts w:ascii="Palatino Linotype" w:hAnsi="Palatino Linotype" w:cs="Segoe UI"/>
                <w:b/>
                <w:bCs/>
                <w:iCs/>
                <w:lang w:val="es-ES_tradnl" w:eastAsia="es-MX"/>
              </w:rPr>
              <w:lastRenderedPageBreak/>
              <w:t>Respuesta:</w:t>
            </w:r>
          </w:p>
          <w:p w14:paraId="4A212740" w14:textId="70BD7792" w:rsidR="00900EB6" w:rsidRPr="00C10F86" w:rsidRDefault="00900EB6" w:rsidP="00C10F86">
            <w:pPr>
              <w:spacing w:before="100" w:beforeAutospacing="1" w:after="100" w:afterAutospacing="1"/>
              <w:jc w:val="both"/>
              <w:rPr>
                <w:rFonts w:ascii="Palatino Linotype" w:hAnsi="Palatino Linotype" w:cs="Segoe UI"/>
                <w:bCs/>
                <w:iCs/>
                <w:lang w:val="es-ES_tradnl" w:eastAsia="es-MX"/>
              </w:rPr>
            </w:pPr>
            <w:r w:rsidRPr="00C10F86">
              <w:rPr>
                <w:rFonts w:ascii="Palatino Linotype" w:hAnsi="Palatino Linotype" w:cs="Segoe UI"/>
                <w:bCs/>
                <w:iCs/>
                <w:lang w:val="es-ES_tradnl" w:eastAsia="es-MX"/>
              </w:rPr>
              <w:t xml:space="preserve">El Subdirector de Contabilidad General y Presupuesto, remite el </w:t>
            </w:r>
            <w:r w:rsidRPr="00C10F86">
              <w:rPr>
                <w:rFonts w:ascii="Palatino Linotype" w:hAnsi="Palatino Linotype" w:cs="Segoe UI"/>
                <w:bCs/>
                <w:iCs/>
                <w:lang w:val="es-ES_tradnl" w:eastAsia="es-MX"/>
              </w:rPr>
              <w:lastRenderedPageBreak/>
              <w:t xml:space="preserve">avance Presupuestal de Ingresos de los años 2017, 2018, 2019, 2020 y 2021, del que se advierte </w:t>
            </w:r>
            <w:r w:rsidR="00CC73EF" w:rsidRPr="00C10F86">
              <w:rPr>
                <w:rFonts w:ascii="Palatino Linotype" w:hAnsi="Palatino Linotype" w:cs="Segoe UI"/>
                <w:bCs/>
                <w:iCs/>
                <w:lang w:val="es-ES_tradnl" w:eastAsia="es-MX"/>
              </w:rPr>
              <w:t xml:space="preserve">para los puntos i, ii, iv, </w:t>
            </w:r>
            <w:r w:rsidR="00CC73EF" w:rsidRPr="00C10F86">
              <w:rPr>
                <w:rFonts w:ascii="Palatino Linotype" w:eastAsia="Calibri" w:hAnsi="Palatino Linotype" w:cs="Verdana"/>
                <w:lang w:val="es-ES_tradnl" w:eastAsia="en-US"/>
              </w:rPr>
              <w:t>v y xii, colma de manera parcial toda vez que no entrego del 2011 al 2016.</w:t>
            </w:r>
          </w:p>
          <w:p w14:paraId="3877B025" w14:textId="619C0F11" w:rsidR="00BD18D4" w:rsidRPr="00C10F86" w:rsidRDefault="00893940" w:rsidP="00C10F86">
            <w:pPr>
              <w:spacing w:before="100" w:beforeAutospacing="1" w:after="100" w:afterAutospacing="1"/>
              <w:jc w:val="both"/>
              <w:rPr>
                <w:rFonts w:ascii="Palatino Linotype" w:hAnsi="Palatino Linotype" w:cs="Segoe UI"/>
                <w:iCs/>
                <w:lang w:val="es-ES_tradnl" w:eastAsia="es-MX"/>
              </w:rPr>
            </w:pPr>
            <w:r w:rsidRPr="00C10F86">
              <w:rPr>
                <w:rFonts w:ascii="Palatino Linotype" w:hAnsi="Palatino Linotype" w:cs="Segoe UI"/>
                <w:bCs/>
                <w:iCs/>
                <w:lang w:val="es-ES_tradnl" w:eastAsia="es-MX"/>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2AD4C23" w14:textId="13B06272" w:rsidR="00BD18D4" w:rsidRPr="00C10F86" w:rsidRDefault="00CC73EF" w:rsidP="00C10F86">
            <w:pPr>
              <w:spacing w:before="100" w:beforeAutospacing="1" w:after="100" w:afterAutospacing="1"/>
              <w:jc w:val="center"/>
              <w:rPr>
                <w:rFonts w:ascii="Palatino Linotype" w:hAnsi="Palatino Linotype"/>
                <w:b/>
                <w:lang w:val="es-ES_tradnl"/>
              </w:rPr>
            </w:pPr>
            <w:r w:rsidRPr="00C10F86">
              <w:rPr>
                <w:rFonts w:ascii="Palatino Linotype" w:hAnsi="Palatino Linotype"/>
                <w:b/>
                <w:lang w:val="es-ES_tradnl"/>
              </w:rPr>
              <w:lastRenderedPageBreak/>
              <w:t>Parcial</w:t>
            </w:r>
          </w:p>
        </w:tc>
      </w:tr>
      <w:tr w:rsidR="00C10F86" w:rsidRPr="00C10F86" w14:paraId="3F9488E1" w14:textId="77777777" w:rsidTr="009C44A3">
        <w:trPr>
          <w:jc w:val="center"/>
        </w:trPr>
        <w:tc>
          <w:tcPr>
            <w:tcW w:w="3256" w:type="dxa"/>
            <w:tcBorders>
              <w:top w:val="single" w:sz="2" w:space="0" w:color="auto"/>
              <w:bottom w:val="single" w:sz="2" w:space="0" w:color="auto"/>
            </w:tcBorders>
            <w:shd w:val="clear" w:color="auto" w:fill="auto"/>
          </w:tcPr>
          <w:p w14:paraId="250BF938" w14:textId="74EB9E1C"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lastRenderedPageBreak/>
              <w:t xml:space="preserve">5. ¿El municipio tiene Reglamentos, manuales de operación o lineamientos para la recaudación de los siguientes conceptos?: </w:t>
            </w:r>
          </w:p>
          <w:p w14:paraId="4BCDD42C"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a. Impuestos Publicitarios </w:t>
            </w:r>
          </w:p>
          <w:p w14:paraId="7802A9C4"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 Lineamientos para el desarrollo de las actividades fracciones IV y VI del Artículo 121 del Código Financiero del Estado de México y Municipios </w:t>
            </w:r>
          </w:p>
          <w:p w14:paraId="7A379806" w14:textId="58EA9680"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b. Impuestos sobre Diversiones, Juegos y Espectáculos </w:t>
            </w:r>
          </w:p>
          <w:p w14:paraId="22472889"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c. Derechos de Desarrollo Urbano d. Derechos por el uso de las vías y áreas públicas para el ejercicio de actividades de comercio o de servicio </w:t>
            </w:r>
          </w:p>
          <w:p w14:paraId="32F18FCA"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 Conforme a lo establecido en materia de salud y al artículo 1 </w:t>
            </w:r>
            <w:r w:rsidRPr="00C10F86">
              <w:rPr>
                <w:rFonts w:ascii="Palatino Linotype" w:eastAsia="Calibri" w:hAnsi="Palatino Linotype" w:cs="Verdana"/>
                <w:i/>
                <w:lang w:val="es-ES_tradnl" w:eastAsia="en-US"/>
              </w:rPr>
              <w:lastRenderedPageBreak/>
              <w:t xml:space="preserve">Objeto de Ley de la Ley de Movilidad del Estado de México. </w:t>
            </w:r>
          </w:p>
          <w:p w14:paraId="63827553"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ii. Conforme a lo establecido en el Artículo 154 bis del Código Financiero del Estado de México y Municipios </w:t>
            </w:r>
          </w:p>
          <w:p w14:paraId="44062104"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10BFA661" w14:textId="77777777" w:rsidR="00706CDC"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f. Derechos por la Expedición o Refrendo Anual de Bebidas Alcohólicas al Publico </w:t>
            </w:r>
          </w:p>
          <w:p w14:paraId="5A8E806B" w14:textId="235E926F" w:rsidR="00567C0A" w:rsidRPr="00C10F86" w:rsidRDefault="009C44A3"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i. Alineados a lo que establece la Ley de Competitividad y Ordenamiento Comercial del Estado de México, El Catálogo Mexiquense de Actividades Industriales, Comerciales y de Servicios de Bajo Riesgo y en materia de salud (COPRISEM).”</w:t>
            </w:r>
          </w:p>
        </w:tc>
        <w:tc>
          <w:tcPr>
            <w:tcW w:w="369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F60F" w14:textId="453A32D6" w:rsidR="00706CDC" w:rsidRPr="00C10F86" w:rsidRDefault="00706CDC" w:rsidP="00C10F86">
            <w:pPr>
              <w:spacing w:before="100" w:beforeAutospacing="1" w:after="100" w:afterAutospacing="1"/>
              <w:jc w:val="both"/>
              <w:rPr>
                <w:rFonts w:ascii="Palatino Linotype" w:hAnsi="Palatino Linotype" w:cs="Segoe UI"/>
                <w:b/>
                <w:bCs/>
                <w:iCs/>
                <w:lang w:val="es-ES_tradnl" w:eastAsia="es-MX"/>
              </w:rPr>
            </w:pPr>
            <w:r w:rsidRPr="00C10F86">
              <w:rPr>
                <w:rFonts w:ascii="Palatino Linotype" w:hAnsi="Palatino Linotype" w:cs="Segoe UI"/>
                <w:b/>
                <w:bCs/>
                <w:iCs/>
                <w:lang w:val="es-ES_tradnl" w:eastAsia="es-MX"/>
              </w:rPr>
              <w:lastRenderedPageBreak/>
              <w:t>Respuesta:</w:t>
            </w:r>
          </w:p>
          <w:p w14:paraId="64BD27B6" w14:textId="6D339B4D" w:rsidR="00E37ECD" w:rsidRPr="00C10F86" w:rsidRDefault="00E37ECD" w:rsidP="00C10F86">
            <w:pPr>
              <w:spacing w:before="100" w:beforeAutospacing="1" w:after="100" w:afterAutospacing="1"/>
              <w:jc w:val="both"/>
              <w:rPr>
                <w:rFonts w:ascii="Palatino Linotype" w:hAnsi="Palatino Linotype" w:cs="Segoe UI"/>
                <w:bCs/>
                <w:iCs/>
                <w:lang w:val="es-ES_tradnl" w:eastAsia="es-MX"/>
              </w:rPr>
            </w:pPr>
            <w:r w:rsidRPr="00C10F86">
              <w:rPr>
                <w:rFonts w:ascii="Palatino Linotype" w:hAnsi="Palatino Linotype" w:cs="Segoe UI"/>
                <w:bCs/>
                <w:iCs/>
                <w:lang w:val="es-ES_tradnl" w:eastAsia="es-MX"/>
              </w:rPr>
              <w:t>No hubo pronunciamiento.</w:t>
            </w:r>
          </w:p>
          <w:p w14:paraId="6FD9D92C" w14:textId="77777777" w:rsidR="00E37ECD" w:rsidRPr="00C10F86" w:rsidRDefault="00E37ECD" w:rsidP="00C10F86">
            <w:pPr>
              <w:spacing w:before="100" w:beforeAutospacing="1" w:after="100" w:afterAutospacing="1"/>
              <w:jc w:val="both"/>
              <w:rPr>
                <w:rFonts w:ascii="Palatino Linotype" w:hAnsi="Palatino Linotype" w:cs="Segoe UI"/>
                <w:b/>
                <w:bCs/>
                <w:iCs/>
                <w:lang w:val="es-ES_tradnl" w:eastAsia="es-MX"/>
              </w:rPr>
            </w:pPr>
          </w:p>
          <w:p w14:paraId="27E15DD7" w14:textId="77777777" w:rsidR="00567C0A" w:rsidRPr="00C10F86" w:rsidRDefault="00567C0A" w:rsidP="00C10F86">
            <w:pPr>
              <w:spacing w:before="100" w:beforeAutospacing="1" w:after="100" w:afterAutospacing="1"/>
              <w:jc w:val="both"/>
              <w:rPr>
                <w:rFonts w:ascii="Palatino Linotype" w:hAnsi="Palatino Linotype" w:cs="Segoe UI"/>
                <w:iCs/>
                <w:lang w:val="es-ES_tradnl"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BD9DA33" w14:textId="7D427187" w:rsidR="00567C0A" w:rsidRPr="00C10F86" w:rsidRDefault="00E37ECD" w:rsidP="00C10F86">
            <w:pPr>
              <w:spacing w:before="100" w:beforeAutospacing="1" w:after="100" w:afterAutospacing="1"/>
              <w:jc w:val="center"/>
              <w:rPr>
                <w:rFonts w:ascii="Palatino Linotype" w:hAnsi="Palatino Linotype"/>
                <w:b/>
                <w:lang w:val="es-ES_tradnl"/>
              </w:rPr>
            </w:pPr>
            <w:r w:rsidRPr="00C10F86">
              <w:rPr>
                <w:rFonts w:ascii="Palatino Linotype" w:hAnsi="Palatino Linotype"/>
                <w:b/>
                <w:lang w:val="es-ES_tradnl"/>
              </w:rPr>
              <w:t>No colma</w:t>
            </w:r>
          </w:p>
        </w:tc>
      </w:tr>
    </w:tbl>
    <w:p w14:paraId="1ED3A57F" w14:textId="77777777" w:rsidR="00CC73EF" w:rsidRPr="00C10F86" w:rsidRDefault="00CC73EF" w:rsidP="00C10F86">
      <w:pPr>
        <w:spacing w:before="100" w:beforeAutospacing="1" w:after="100" w:afterAutospacing="1" w:line="360" w:lineRule="auto"/>
        <w:jc w:val="both"/>
        <w:rPr>
          <w:rFonts w:ascii="Palatino Linotype" w:hAnsi="Palatino Linotype" w:cs="Arial"/>
          <w:szCs w:val="22"/>
        </w:rPr>
      </w:pPr>
      <w:r w:rsidRPr="00C10F86">
        <w:rPr>
          <w:rFonts w:ascii="Palatino Linotype" w:hAnsi="Palatino Linotype" w:cs="Arial"/>
          <w:szCs w:val="22"/>
        </w:rPr>
        <w:lastRenderedPageBreak/>
        <w:t xml:space="preserve">Ahora bien, es importante recordar que el solicitante requirió lo siguiente: </w:t>
      </w:r>
    </w:p>
    <w:p w14:paraId="3880AC77" w14:textId="77777777" w:rsidR="00CC73EF" w:rsidRPr="00C10F86" w:rsidRDefault="00CC73EF" w:rsidP="00C10F86">
      <w:pPr>
        <w:widowControl w:val="0"/>
        <w:tabs>
          <w:tab w:val="left" w:pos="1701"/>
          <w:tab w:val="left" w:pos="1843"/>
        </w:tabs>
        <w:suppressAutoHyphens/>
        <w:spacing w:before="100" w:beforeAutospacing="1" w:after="100" w:afterAutospacing="1" w:line="360" w:lineRule="auto"/>
        <w:jc w:val="both"/>
        <w:rPr>
          <w:rFonts w:ascii="Palatino Linotype" w:hAnsi="Palatino Linotype" w:cs="Arial"/>
          <w:b/>
          <w:bCs/>
        </w:rPr>
      </w:pPr>
      <w:r w:rsidRPr="00C10F86">
        <w:rPr>
          <w:rFonts w:ascii="Palatino Linotype" w:hAnsi="Palatino Linotype" w:cs="Arial"/>
          <w:b/>
          <w:bCs/>
        </w:rPr>
        <w:lastRenderedPageBreak/>
        <w:t>1. ¿Cuál es el presupuesto aprobado para el ejercicio fiscal 2022?</w:t>
      </w:r>
    </w:p>
    <w:p w14:paraId="3B6514F7" w14:textId="77777777" w:rsidR="00CC73EF" w:rsidRPr="00C10F86" w:rsidRDefault="00CC73EF" w:rsidP="00C10F86">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bCs/>
          <w:iCs/>
          <w:lang w:val="es-ES_tradnl"/>
        </w:rPr>
      </w:pPr>
      <w:r w:rsidRPr="00C10F86">
        <w:rPr>
          <w:rFonts w:ascii="Palatino Linotype" w:hAnsi="Palatino Linotype" w:cs="Arial"/>
        </w:rPr>
        <w:t xml:space="preserve">De lo anterior, </w:t>
      </w:r>
      <w:r w:rsidRPr="00C10F86">
        <w:rPr>
          <w:rFonts w:ascii="Palatino Linotype" w:hAnsi="Palatino Linotype" w:cs="Arial"/>
          <w:b/>
        </w:rPr>
        <w:t>EL SUJETO OBLIGADO</w:t>
      </w:r>
      <w:r w:rsidRPr="00C10F86">
        <w:rPr>
          <w:rFonts w:ascii="Palatino Linotype" w:hAnsi="Palatino Linotype" w:cs="Arial"/>
        </w:rPr>
        <w:t xml:space="preserve"> en respuesta adjuntó el archivo electrónico </w:t>
      </w:r>
      <w:r w:rsidRPr="00C10F86">
        <w:rPr>
          <w:rFonts w:ascii="Palatino Linotype" w:hAnsi="Palatino Linotype" w:cs="Arial"/>
          <w:b/>
          <w:bCs/>
          <w:i/>
          <w:iCs/>
        </w:rPr>
        <w:t>“20220607182207834.pdf”</w:t>
      </w:r>
      <w:r w:rsidRPr="00C10F86">
        <w:rPr>
          <w:rFonts w:ascii="Palatino Linotype" w:hAnsi="Palatino Linotype" w:cs="Arial"/>
        </w:rPr>
        <w:t xml:space="preserve">, descrito en el Antecedente </w:t>
      </w:r>
      <w:r w:rsidRPr="00C10F86">
        <w:rPr>
          <w:rFonts w:ascii="Palatino Linotype" w:hAnsi="Palatino Linotype" w:cs="Arial"/>
          <w:b/>
        </w:rPr>
        <w:t xml:space="preserve">III </w:t>
      </w:r>
      <w:r w:rsidRPr="00C10F86">
        <w:rPr>
          <w:rFonts w:ascii="Palatino Linotype" w:hAnsi="Palatino Linotype" w:cs="Arial"/>
        </w:rPr>
        <w:t xml:space="preserve">de la presente resolución, en el que menciona que la información se </w:t>
      </w:r>
      <w:r w:rsidRPr="00C10F86">
        <w:rPr>
          <w:rFonts w:ascii="Palatino Linotype" w:hAnsi="Palatino Linotype" w:cs="Arial"/>
          <w:bCs/>
          <w:iCs/>
          <w:lang w:val="es-ES_tradnl"/>
        </w:rPr>
        <w:t xml:space="preserve">se encuentra en el portal </w:t>
      </w:r>
      <w:hyperlink r:id="rId11" w:history="1">
        <w:r w:rsidRPr="00C10F86">
          <w:rPr>
            <w:rStyle w:val="Hipervnculo"/>
            <w:rFonts w:ascii="Palatino Linotype" w:hAnsi="Palatino Linotype" w:cs="Arial"/>
            <w:bCs/>
            <w:iCs/>
            <w:color w:val="auto"/>
            <w:lang w:val="es-ES_tradnl"/>
          </w:rPr>
          <w:t>www.neza.gob.mx</w:t>
        </w:r>
      </w:hyperlink>
    </w:p>
    <w:p w14:paraId="2FE2295D" w14:textId="77777777" w:rsidR="00CC73EF" w:rsidRPr="00C10F86" w:rsidRDefault="00CC73EF" w:rsidP="00C10F86">
      <w:pPr>
        <w:widowControl w:val="0"/>
        <w:numPr>
          <w:ilvl w:val="0"/>
          <w:numId w:val="13"/>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bCs/>
          <w:iCs/>
          <w:lang w:val="es-ES_tradnl"/>
        </w:rPr>
      </w:pPr>
      <w:r w:rsidRPr="00C10F86">
        <w:rPr>
          <w:rFonts w:ascii="Palatino Linotype" w:hAnsi="Palatino Linotype" w:cs="Arial"/>
          <w:bCs/>
          <w:iCs/>
          <w:lang w:val="es-ES_tradnl"/>
        </w:rPr>
        <w:t>Prensa</w:t>
      </w:r>
    </w:p>
    <w:p w14:paraId="1259A244" w14:textId="77777777" w:rsidR="00CC73EF" w:rsidRPr="00C10F86" w:rsidRDefault="00CC73EF" w:rsidP="00C10F86">
      <w:pPr>
        <w:widowControl w:val="0"/>
        <w:numPr>
          <w:ilvl w:val="0"/>
          <w:numId w:val="13"/>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bCs/>
          <w:iCs/>
          <w:lang w:val="es-ES_tradnl"/>
        </w:rPr>
      </w:pPr>
      <w:r w:rsidRPr="00C10F86">
        <w:rPr>
          <w:rFonts w:ascii="Palatino Linotype" w:hAnsi="Palatino Linotype" w:cs="Arial"/>
          <w:bCs/>
          <w:iCs/>
          <w:lang w:val="es-ES_tradnl"/>
        </w:rPr>
        <w:t>Publicaciones</w:t>
      </w:r>
    </w:p>
    <w:p w14:paraId="13B2B723" w14:textId="77777777" w:rsidR="00CC73EF" w:rsidRPr="00C10F86" w:rsidRDefault="00CC73EF" w:rsidP="00C10F86">
      <w:pPr>
        <w:widowControl w:val="0"/>
        <w:numPr>
          <w:ilvl w:val="0"/>
          <w:numId w:val="13"/>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bCs/>
          <w:iCs/>
          <w:lang w:val="es-ES_tradnl"/>
        </w:rPr>
      </w:pPr>
      <w:r w:rsidRPr="00C10F86">
        <w:rPr>
          <w:rFonts w:ascii="Palatino Linotype" w:hAnsi="Palatino Linotype" w:cs="Arial"/>
          <w:bCs/>
          <w:iCs/>
          <w:lang w:val="es-ES_tradnl"/>
        </w:rPr>
        <w:t>Formatos Presupuesto 2022.</w:t>
      </w:r>
    </w:p>
    <w:p w14:paraId="100AF346" w14:textId="77777777" w:rsidR="00CC73EF" w:rsidRPr="00C10F86" w:rsidRDefault="00CC73EF" w:rsidP="00C10F86">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10F86">
        <w:rPr>
          <w:rFonts w:ascii="Palatino Linotype" w:hAnsi="Palatino Linotype" w:cs="Arial"/>
        </w:rPr>
        <w:t>Ahora bien, para mayor referencia se inserta la siguiente captura de pantalla arrojada de la liga electrónica proporcionada:</w:t>
      </w:r>
    </w:p>
    <w:p w14:paraId="5D76FF91" w14:textId="77777777" w:rsidR="00CC73EF" w:rsidRPr="00C10F86" w:rsidRDefault="00CC73EF" w:rsidP="00C10F86">
      <w:pPr>
        <w:widowControl w:val="0"/>
        <w:tabs>
          <w:tab w:val="left" w:pos="1701"/>
          <w:tab w:val="left" w:pos="1843"/>
        </w:tabs>
        <w:suppressAutoHyphens/>
        <w:spacing w:before="100" w:beforeAutospacing="1" w:after="100" w:afterAutospacing="1" w:line="360" w:lineRule="auto"/>
        <w:contextualSpacing/>
        <w:jc w:val="center"/>
        <w:rPr>
          <w:rFonts w:ascii="Palatino Linotype" w:hAnsi="Palatino Linotype" w:cs="Arial"/>
        </w:rPr>
      </w:pPr>
      <w:r w:rsidRPr="00C10F86">
        <w:rPr>
          <w:rFonts w:ascii="Palatino Linotype" w:hAnsi="Palatino Linotype" w:cs="Arial"/>
          <w:noProof/>
          <w:lang w:eastAsia="es-MX"/>
        </w:rPr>
        <w:drawing>
          <wp:inline distT="0" distB="0" distL="0" distR="0" wp14:anchorId="75C18865" wp14:editId="1C9A826E">
            <wp:extent cx="3714750" cy="4207781"/>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7502" cy="4210898"/>
                    </a:xfrm>
                    <a:prstGeom prst="rect">
                      <a:avLst/>
                    </a:prstGeom>
                  </pic:spPr>
                </pic:pic>
              </a:graphicData>
            </a:graphic>
          </wp:inline>
        </w:drawing>
      </w:r>
    </w:p>
    <w:p w14:paraId="17146C39" w14:textId="77777777" w:rsidR="00CC73EF" w:rsidRPr="00C10F86" w:rsidRDefault="00CC73EF" w:rsidP="00C10F86">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10F86">
        <w:rPr>
          <w:rFonts w:ascii="Palatino Linotype" w:hAnsi="Palatino Linotype" w:cs="Arial"/>
        </w:rPr>
        <w:lastRenderedPageBreak/>
        <w:t>De lo anterior, se puede advertir que no se encuentra la información mencionada; al respecto, debemos partir de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14:paraId="05887A69" w14:textId="77777777" w:rsidR="00CC73EF" w:rsidRPr="00C10F86" w:rsidRDefault="00CC73EF" w:rsidP="00C10F86">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5FCCCE5B" w14:textId="77777777" w:rsidR="00CC73EF" w:rsidRPr="00C10F86" w:rsidRDefault="00CC73EF" w:rsidP="00C10F86">
      <w:pPr>
        <w:widowControl w:val="0"/>
        <w:tabs>
          <w:tab w:val="left" w:pos="1701"/>
          <w:tab w:val="left" w:pos="1843"/>
        </w:tabs>
        <w:suppressAutoHyphens/>
        <w:spacing w:before="100" w:beforeAutospacing="1" w:after="100" w:afterAutospacing="1" w:line="276" w:lineRule="auto"/>
        <w:ind w:left="850" w:right="901"/>
        <w:contextualSpacing/>
        <w:jc w:val="both"/>
        <w:rPr>
          <w:rFonts w:ascii="Palatino Linotype" w:hAnsi="Palatino Linotype" w:cs="Arial"/>
          <w:i/>
          <w:sz w:val="22"/>
        </w:rPr>
      </w:pPr>
      <w:r w:rsidRPr="00C10F86">
        <w:rPr>
          <w:rFonts w:ascii="Palatino Linotype" w:hAnsi="Palatino Linotype" w:cs="Arial"/>
          <w:i/>
          <w:sz w:val="22"/>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4F156C73" w14:textId="77777777" w:rsidR="00CC73EF" w:rsidRPr="00C10F86" w:rsidRDefault="00CC73EF" w:rsidP="00C10F86">
      <w:pPr>
        <w:widowControl w:val="0"/>
        <w:tabs>
          <w:tab w:val="left" w:pos="1701"/>
          <w:tab w:val="left" w:pos="1843"/>
        </w:tabs>
        <w:suppressAutoHyphens/>
        <w:spacing w:before="100" w:beforeAutospacing="1" w:after="100" w:afterAutospacing="1" w:line="276" w:lineRule="auto"/>
        <w:ind w:left="850" w:right="901"/>
        <w:contextualSpacing/>
        <w:jc w:val="both"/>
        <w:rPr>
          <w:rFonts w:ascii="Palatino Linotype" w:hAnsi="Palatino Linotype" w:cs="Arial"/>
          <w:i/>
          <w:sz w:val="22"/>
        </w:rPr>
      </w:pPr>
      <w:r w:rsidRPr="00C10F86">
        <w:rPr>
          <w:rFonts w:ascii="Palatino Linotype" w:hAnsi="Palatino Linotype" w:cs="Arial"/>
          <w:i/>
          <w:sz w:val="22"/>
        </w:rPr>
        <w:t>[…]</w:t>
      </w:r>
    </w:p>
    <w:p w14:paraId="03EE4721" w14:textId="77777777" w:rsidR="00CC73EF" w:rsidRPr="00C10F86" w:rsidRDefault="00CC73EF" w:rsidP="00C10F86">
      <w:pPr>
        <w:widowControl w:val="0"/>
        <w:tabs>
          <w:tab w:val="left" w:pos="1701"/>
          <w:tab w:val="left" w:pos="1843"/>
        </w:tabs>
        <w:suppressAutoHyphens/>
        <w:spacing w:before="100" w:beforeAutospacing="1" w:after="100" w:afterAutospacing="1" w:line="276" w:lineRule="auto"/>
        <w:ind w:left="850" w:right="901"/>
        <w:contextualSpacing/>
        <w:jc w:val="both"/>
        <w:rPr>
          <w:rFonts w:ascii="Palatino Linotype" w:hAnsi="Palatino Linotype" w:cs="Arial"/>
          <w:i/>
          <w:sz w:val="22"/>
        </w:rPr>
      </w:pPr>
      <w:r w:rsidRPr="00C10F86">
        <w:rPr>
          <w:rFonts w:ascii="Palatino Linotype" w:hAnsi="Palatino Linotype" w:cs="Arial"/>
          <w:i/>
          <w:sz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672B7E2D" w14:textId="3AC1C737" w:rsidR="00CC73EF" w:rsidRDefault="00CC73EF" w:rsidP="00C10F86">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370459AE" w14:textId="77777777" w:rsidR="00C10F86" w:rsidRPr="00C10F86" w:rsidRDefault="00C10F86" w:rsidP="00C10F86">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0A945F3D" w14:textId="4EDB770E" w:rsidR="00CC73EF" w:rsidRPr="00C10F86" w:rsidRDefault="00CC73EF" w:rsidP="00C10F86">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10F86">
        <w:rPr>
          <w:rFonts w:ascii="Palatino Linotype" w:hAnsi="Palatino Linotype" w:cs="Arial"/>
        </w:rPr>
        <w:lastRenderedPageBreak/>
        <w:t xml:space="preserve">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w:t>
      </w:r>
      <w:r w:rsidR="00893940" w:rsidRPr="00C10F86">
        <w:rPr>
          <w:rFonts w:ascii="Palatino Linotype" w:hAnsi="Palatino Linotype" w:cs="Arial"/>
        </w:rPr>
        <w:t>señalado</w:t>
      </w:r>
      <w:r w:rsidRPr="00C10F86">
        <w:rPr>
          <w:rFonts w:ascii="Palatino Linotype" w:hAnsi="Palatino Linotype" w:cs="Arial"/>
        </w:rPr>
        <w:t xml:space="preserve">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14:paraId="6B85BB07" w14:textId="77777777" w:rsidR="00CC73EF" w:rsidRPr="00C10F86" w:rsidRDefault="00CC73EF" w:rsidP="00C10F86">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10F86">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w:t>
      </w:r>
      <w:r w:rsidRPr="00C10F86">
        <w:rPr>
          <w:rFonts w:ascii="Palatino Linotype" w:hAnsi="Palatino Linotype" w:cs="Arial"/>
          <w:b/>
        </w:rPr>
        <w:t>EL SUJETO OBLIGADO</w:t>
      </w:r>
      <w:r w:rsidRPr="00C10F86">
        <w:rPr>
          <w:rFonts w:ascii="Palatino Linotype" w:hAnsi="Palatino Linotype" w:cs="Arial"/>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464F575" w14:textId="77777777" w:rsidR="00CC73EF" w:rsidRPr="00C10F86" w:rsidRDefault="00CC73EF" w:rsidP="00C10F86">
      <w:pPr>
        <w:pStyle w:val="Prrafodelista"/>
        <w:widowControl w:val="0"/>
        <w:numPr>
          <w:ilvl w:val="0"/>
          <w:numId w:val="14"/>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10F86">
        <w:rPr>
          <w:rFonts w:ascii="Palatino Linotype" w:hAnsi="Palatino Linotype" w:cs="Arial"/>
        </w:rPr>
        <w:t>La fuente</w:t>
      </w:r>
    </w:p>
    <w:p w14:paraId="30292B00" w14:textId="77777777" w:rsidR="00CC73EF" w:rsidRPr="00C10F86" w:rsidRDefault="00CC73EF" w:rsidP="00C10F86">
      <w:pPr>
        <w:pStyle w:val="Prrafodelista"/>
        <w:widowControl w:val="0"/>
        <w:numPr>
          <w:ilvl w:val="0"/>
          <w:numId w:val="14"/>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10F86">
        <w:rPr>
          <w:rFonts w:ascii="Palatino Linotype" w:hAnsi="Palatino Linotype" w:cs="Arial"/>
        </w:rPr>
        <w:t>El lugar y</w:t>
      </w:r>
    </w:p>
    <w:p w14:paraId="366359E5" w14:textId="77777777" w:rsidR="00CC73EF" w:rsidRPr="00C10F86" w:rsidRDefault="00CC73EF" w:rsidP="00C10F86">
      <w:pPr>
        <w:pStyle w:val="Prrafodelista"/>
        <w:widowControl w:val="0"/>
        <w:numPr>
          <w:ilvl w:val="0"/>
          <w:numId w:val="14"/>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10F86">
        <w:rPr>
          <w:rFonts w:ascii="Palatino Linotype" w:hAnsi="Palatino Linotype" w:cs="Arial"/>
        </w:rPr>
        <w:t xml:space="preserve">La forma </w:t>
      </w:r>
    </w:p>
    <w:p w14:paraId="1C7C7731" w14:textId="77777777" w:rsidR="00CC73EF" w:rsidRPr="00C10F86" w:rsidRDefault="00CC73EF" w:rsidP="00C10F86">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10F86">
        <w:rPr>
          <w:rFonts w:ascii="Palatino Linotype" w:hAnsi="Palatino Linotype" w:cs="Arial"/>
        </w:rPr>
        <w:t>Asimismo, se establece que la fuente de la información deberá ser:</w:t>
      </w:r>
    </w:p>
    <w:p w14:paraId="6DF553D6" w14:textId="77777777" w:rsidR="00CC73EF" w:rsidRPr="00C10F86" w:rsidRDefault="00CC73EF" w:rsidP="00C10F86">
      <w:pPr>
        <w:pStyle w:val="Prrafodelista"/>
        <w:widowControl w:val="0"/>
        <w:numPr>
          <w:ilvl w:val="0"/>
          <w:numId w:val="15"/>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10F86">
        <w:rPr>
          <w:rFonts w:ascii="Palatino Linotype" w:hAnsi="Palatino Linotype" w:cs="Arial"/>
        </w:rPr>
        <w:t>Precisa</w:t>
      </w:r>
    </w:p>
    <w:p w14:paraId="779E2C0E" w14:textId="77777777" w:rsidR="00CC73EF" w:rsidRPr="00C10F86" w:rsidRDefault="00CC73EF" w:rsidP="00C10F86">
      <w:pPr>
        <w:pStyle w:val="Prrafodelista"/>
        <w:widowControl w:val="0"/>
        <w:numPr>
          <w:ilvl w:val="0"/>
          <w:numId w:val="15"/>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10F86">
        <w:rPr>
          <w:rFonts w:ascii="Palatino Linotype" w:hAnsi="Palatino Linotype" w:cs="Arial"/>
        </w:rPr>
        <w:lastRenderedPageBreak/>
        <w:t>Concreta</w:t>
      </w:r>
    </w:p>
    <w:p w14:paraId="0A0D03E9" w14:textId="77777777" w:rsidR="00CC73EF" w:rsidRPr="00C10F86" w:rsidRDefault="00CC73EF" w:rsidP="00C10F86">
      <w:pPr>
        <w:pStyle w:val="Prrafodelista"/>
        <w:widowControl w:val="0"/>
        <w:numPr>
          <w:ilvl w:val="0"/>
          <w:numId w:val="15"/>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10F86">
        <w:rPr>
          <w:rFonts w:ascii="Palatino Linotype" w:hAnsi="Palatino Linotype" w:cs="Arial"/>
        </w:rPr>
        <w:t>Y NO debe implicar que el solicitante realice una búsqueda en toda la información que se encuentre disponible.</w:t>
      </w:r>
    </w:p>
    <w:p w14:paraId="305BA7A2" w14:textId="77777777" w:rsidR="00CC73EF" w:rsidRPr="00C10F86" w:rsidRDefault="00CC73EF" w:rsidP="00C10F86">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10F86">
        <w:rPr>
          <w:rFonts w:ascii="Palatino Linotype" w:hAnsi="Palatino Linotype" w:cs="Arial"/>
        </w:rPr>
        <w:t>De lo anterior, se desprende que la Ley de Transparencia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en la especie no aconteció así, toda vez que del portal al que remite no es posible identificar la información por lo que no se atiende en los términos respectivos y requeridos por el solicitante.</w:t>
      </w:r>
    </w:p>
    <w:p w14:paraId="473ACF36" w14:textId="77777777" w:rsidR="00CC73EF" w:rsidRPr="00C10F86" w:rsidRDefault="00CC73EF" w:rsidP="00C10F86">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362C30E5" w14:textId="134D2D69" w:rsidR="00CC73EF" w:rsidRPr="00C10F86" w:rsidRDefault="00CC73EF" w:rsidP="00C10F86">
      <w:pPr>
        <w:suppressAutoHyphens/>
        <w:spacing w:before="100" w:beforeAutospacing="1" w:after="100" w:afterAutospacing="1" w:line="360" w:lineRule="auto"/>
        <w:jc w:val="both"/>
        <w:rPr>
          <w:rFonts w:ascii="Palatino Linotype" w:hAnsi="Palatino Linotype" w:cs="Arial"/>
          <w:lang w:val="es-ES"/>
        </w:rPr>
      </w:pPr>
      <w:r w:rsidRPr="00C10F86">
        <w:rPr>
          <w:rFonts w:ascii="Palatino Linotype" w:hAnsi="Palatino Linotype" w:cs="Arial"/>
          <w:lang w:val="es-ES"/>
        </w:rPr>
        <w:t>Precisado ello,</w:t>
      </w:r>
      <w:r w:rsidRPr="00C10F86">
        <w:rPr>
          <w:rFonts w:ascii="Palatino Linotype" w:hAnsi="Palatino Linotype"/>
          <w:lang w:val="es-ES"/>
        </w:rPr>
        <w:t xml:space="preserve"> </w:t>
      </w:r>
      <w:r w:rsidR="006C0833" w:rsidRPr="00C10F86">
        <w:rPr>
          <w:rFonts w:ascii="Palatino Linotype" w:hAnsi="Palatino Linotype"/>
          <w:lang w:val="es-ES"/>
        </w:rPr>
        <w:t xml:space="preserve">se concluye que </w:t>
      </w:r>
      <w:r w:rsidR="006C0833" w:rsidRPr="00C10F86">
        <w:rPr>
          <w:rFonts w:ascii="Palatino Linotype" w:hAnsi="Palatino Linotype"/>
          <w:b/>
          <w:lang w:val="es-ES"/>
        </w:rPr>
        <w:t>EL</w:t>
      </w:r>
      <w:r w:rsidRPr="00C10F86">
        <w:rPr>
          <w:rFonts w:ascii="Palatino Linotype" w:hAnsi="Palatino Linotype"/>
          <w:lang w:val="es-ES"/>
        </w:rPr>
        <w:t xml:space="preserve"> </w:t>
      </w:r>
      <w:r w:rsidRPr="00C10F86">
        <w:rPr>
          <w:rFonts w:ascii="Palatino Linotype" w:hAnsi="Palatino Linotype"/>
          <w:b/>
          <w:lang w:val="es-ES"/>
        </w:rPr>
        <w:t>SUJETO OBLIGADO</w:t>
      </w:r>
      <w:r w:rsidR="006C0833" w:rsidRPr="00C10F86">
        <w:rPr>
          <w:rFonts w:ascii="Palatino Linotype" w:hAnsi="Palatino Linotype"/>
          <w:b/>
          <w:lang w:val="es-ES"/>
        </w:rPr>
        <w:t xml:space="preserve"> </w:t>
      </w:r>
      <w:r w:rsidR="006C0833" w:rsidRPr="00C10F86">
        <w:rPr>
          <w:rFonts w:ascii="Palatino Linotype" w:hAnsi="Palatino Linotype"/>
          <w:lang w:val="es-ES"/>
        </w:rPr>
        <w:t>es competente</w:t>
      </w:r>
      <w:r w:rsidRPr="00C10F86">
        <w:rPr>
          <w:rFonts w:ascii="Palatino Linotype" w:hAnsi="Palatino Linotype"/>
          <w:lang w:val="es-ES"/>
        </w:rPr>
        <w:t xml:space="preserve"> para generar, administrar o poseer la información solicitada en el recurso que nos ocupa, dado que éste ha asumido la misma, mediante respuesta</w:t>
      </w:r>
      <w:r w:rsidRPr="00C10F86">
        <w:rPr>
          <w:rFonts w:ascii="Palatino Linotype" w:hAnsi="Palatino Linotype" w:cs="Arial"/>
          <w:lang w:val="es-ES"/>
        </w:rPr>
        <w:t xml:space="preserve">; sin embargo, no proporcionó la información completa a </w:t>
      </w:r>
      <w:r w:rsidRPr="00C10F86">
        <w:rPr>
          <w:rFonts w:ascii="Palatino Linotype" w:hAnsi="Palatino Linotype" w:cs="Arial"/>
          <w:b/>
          <w:bCs/>
          <w:lang w:val="es-ES"/>
        </w:rPr>
        <w:t>EL</w:t>
      </w:r>
      <w:r w:rsidRPr="00C10F86">
        <w:rPr>
          <w:rFonts w:ascii="Palatino Linotype" w:hAnsi="Palatino Linotype" w:cs="Arial"/>
          <w:lang w:val="es-ES"/>
        </w:rPr>
        <w:t xml:space="preserve"> </w:t>
      </w:r>
      <w:r w:rsidRPr="00C10F86">
        <w:rPr>
          <w:rFonts w:ascii="Palatino Linotype" w:hAnsi="Palatino Linotype" w:cs="Arial"/>
          <w:b/>
          <w:lang w:val="es-ES"/>
        </w:rPr>
        <w:t xml:space="preserve">RECURRENTE; </w:t>
      </w:r>
      <w:r w:rsidRPr="00C10F86">
        <w:rPr>
          <w:rFonts w:ascii="Palatino Linotype" w:hAnsi="Palatino Linotype" w:cs="Arial"/>
          <w:lang w:val="es-ES"/>
        </w:rPr>
        <w:t>por lo que</w:t>
      </w:r>
      <w:r w:rsidRPr="00C10F86">
        <w:rPr>
          <w:rFonts w:ascii="Palatino Linotype" w:hAnsi="Palatino Linotype" w:cs="Arial"/>
          <w:b/>
          <w:lang w:val="es-ES"/>
        </w:rPr>
        <w:t xml:space="preserve">, </w:t>
      </w:r>
      <w:r w:rsidRPr="00C10F86">
        <w:rPr>
          <w:rFonts w:ascii="Palatino Linotype" w:hAnsi="Palatino Linotype" w:cs="Arial"/>
          <w:lang w:val="es-ES"/>
        </w:rPr>
        <w:t>ante tales pronunciamientos se arriba a que genera, posee y administra la información requerida por el particular.</w:t>
      </w:r>
    </w:p>
    <w:p w14:paraId="585C98B5" w14:textId="77777777"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lang w:eastAsia="es-MX"/>
        </w:rPr>
        <w:t xml:space="preserve">De acuerdo a la naturaleza de la información, se advierte que la Constitución Política del Estado Libre y Soberano de México mandata a los Ayuntamientos la aprobación de su presupuesto de egresos, tal como se desprende de la siguiente cita: </w:t>
      </w:r>
    </w:p>
    <w:p w14:paraId="735B3796"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i/>
          <w:sz w:val="22"/>
          <w:lang w:eastAsia="es-MX"/>
        </w:rPr>
        <w:t>“Artículo 125.- Los municipios administrarán libremente su hacienda, la cual se formará de los rendimientos de los bienes que les pertenezcan, así como de las contribuciones y otros ingresos que la ley establezca, y en todo caso:</w:t>
      </w:r>
    </w:p>
    <w:p w14:paraId="0D705B8C"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i/>
          <w:sz w:val="22"/>
          <w:lang w:eastAsia="es-MX"/>
        </w:rPr>
        <w:lastRenderedPageBreak/>
        <w:t>(…)</w:t>
      </w:r>
    </w:p>
    <w:p w14:paraId="2A74CC9F"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b/>
          <w:i/>
          <w:sz w:val="22"/>
          <w:lang w:eastAsia="es-MX"/>
        </w:rPr>
      </w:pPr>
      <w:r w:rsidRPr="00C10F86">
        <w:rPr>
          <w:rFonts w:ascii="Palatino Linotype" w:eastAsia="Palatino Linotype" w:hAnsi="Palatino Linotype" w:cs="Palatino Linotype"/>
          <w:i/>
          <w:sz w:val="22"/>
          <w:lang w:eastAsia="es-MX"/>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C10F86">
        <w:rPr>
          <w:rFonts w:ascii="Palatino Linotype" w:eastAsia="Palatino Linotype" w:hAnsi="Palatino Linotype" w:cs="Palatino Linotype"/>
          <w:b/>
          <w:i/>
          <w:sz w:val="22"/>
          <w:lang w:eastAsia="es-MX"/>
        </w:rPr>
        <w:t xml:space="preserve">La Presidenta o el Presidente Municipal, promulgará y publicará el Presupuesto de Egresos Municipal, a más tardar el día 25 de febrero de cada año debiendo enviarlo al Órgano Superior de Fiscalización en la misma fecha. </w:t>
      </w:r>
    </w:p>
    <w:p w14:paraId="5DDAC388"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i/>
          <w:sz w:val="22"/>
          <w:lang w:eastAsia="es-MX"/>
        </w:rPr>
        <w:t>(…)</w:t>
      </w:r>
    </w:p>
    <w:p w14:paraId="2C8C1518"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b/>
          <w:sz w:val="22"/>
          <w:lang w:eastAsia="es-MX"/>
        </w:rPr>
      </w:pPr>
      <w:r w:rsidRPr="00C10F86">
        <w:rPr>
          <w:rFonts w:ascii="Palatino Linotype" w:eastAsia="Palatino Linotype" w:hAnsi="Palatino Linotype" w:cs="Palatino Linotype"/>
          <w:sz w:val="22"/>
          <w:lang w:eastAsia="es-MX"/>
        </w:rPr>
        <w:t xml:space="preserve"> (Énfasis añadido)</w:t>
      </w:r>
    </w:p>
    <w:p w14:paraId="6FBC1B2E" w14:textId="77777777"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lang w:eastAsia="es-MX"/>
        </w:rPr>
        <w:t xml:space="preserve">Asimismo, el artículo 47 de la Ley de Fiscalización Superior del Estado de México indica que: </w:t>
      </w:r>
    </w:p>
    <w:p w14:paraId="2546854E"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i/>
          <w:sz w:val="22"/>
          <w:lang w:eastAsia="es-MX"/>
        </w:rPr>
        <w:t>“</w:t>
      </w:r>
      <w:r w:rsidRPr="00C10F86">
        <w:rPr>
          <w:rFonts w:ascii="Palatino Linotype" w:eastAsia="Palatino Linotype" w:hAnsi="Palatino Linotype" w:cs="Palatino Linotype"/>
          <w:b/>
          <w:i/>
          <w:sz w:val="22"/>
          <w:lang w:eastAsia="es-MX"/>
        </w:rPr>
        <w:t>Los Presidentes Municipales y los Síndicos estarán obligados a informar al Órgano Superior, a más tardar el 25 de febrero de cada año, el Presupuesto de Egresos Municipal que haya aprobado el Ayuntamiento correspondiente.</w:t>
      </w:r>
      <w:r w:rsidRPr="00C10F86">
        <w:rPr>
          <w:rFonts w:ascii="Palatino Linotype" w:eastAsia="Palatino Linotype" w:hAnsi="Palatino Linotype" w:cs="Palatino Linotype"/>
          <w:i/>
          <w:sz w:val="22"/>
          <w:lang w:eastAsia="es-MX"/>
        </w:rPr>
        <w:t>”</w:t>
      </w:r>
    </w:p>
    <w:p w14:paraId="1D74CB84"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b/>
          <w:sz w:val="22"/>
          <w:lang w:eastAsia="es-MX"/>
        </w:rPr>
      </w:pPr>
      <w:r w:rsidRPr="00C10F86">
        <w:rPr>
          <w:rFonts w:ascii="Palatino Linotype" w:eastAsia="Palatino Linotype" w:hAnsi="Palatino Linotype" w:cs="Palatino Linotype"/>
          <w:sz w:val="22"/>
          <w:lang w:eastAsia="es-MX"/>
        </w:rPr>
        <w:t>(Énfasis añadido)</w:t>
      </w:r>
    </w:p>
    <w:p w14:paraId="24B05A0D" w14:textId="77777777"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lang w:eastAsia="es-MX"/>
        </w:rPr>
        <w:t xml:space="preserve">Luego, en el Manual para la Planeación, Programación y Presupuesto de Egresos Municipal para el Ejercicio Fiscal 2022, prevé que dicho presupuesto de egresos se conformará de la siguiente manera: </w:t>
      </w:r>
    </w:p>
    <w:p w14:paraId="457A311A" w14:textId="77777777" w:rsidR="00CC73EF" w:rsidRPr="00C10F86" w:rsidRDefault="00CC73EF" w:rsidP="00C10F86">
      <w:pPr>
        <w:spacing w:before="100" w:beforeAutospacing="1" w:after="100" w:afterAutospacing="1" w:line="360" w:lineRule="auto"/>
        <w:ind w:left="850" w:right="901"/>
        <w:jc w:val="both"/>
        <w:rPr>
          <w:rFonts w:ascii="Palatino Linotype" w:eastAsia="Palatino Linotype" w:hAnsi="Palatino Linotype" w:cs="Palatino Linotype"/>
          <w:b/>
          <w:i/>
          <w:sz w:val="22"/>
          <w:u w:val="single"/>
          <w:lang w:eastAsia="es-MX"/>
        </w:rPr>
      </w:pPr>
      <w:r w:rsidRPr="00C10F86">
        <w:rPr>
          <w:rFonts w:ascii="Palatino Linotype" w:eastAsia="Palatino Linotype" w:hAnsi="Palatino Linotype" w:cs="Palatino Linotype"/>
          <w:i/>
          <w:sz w:val="22"/>
          <w:lang w:eastAsia="es-MX"/>
        </w:rPr>
        <w:t>“</w:t>
      </w:r>
      <w:r w:rsidRPr="00C10F86">
        <w:rPr>
          <w:rFonts w:ascii="Palatino Linotype" w:eastAsia="Palatino Linotype" w:hAnsi="Palatino Linotype" w:cs="Palatino Linotype"/>
          <w:b/>
          <w:i/>
          <w:sz w:val="22"/>
          <w:lang w:eastAsia="es-MX"/>
        </w:rPr>
        <w:t xml:space="preserve">3.4.1. Formatos que integran el Presupuesto de Egresos aprobado. </w:t>
      </w:r>
      <w:r w:rsidRPr="00C10F86">
        <w:rPr>
          <w:rFonts w:ascii="Palatino Linotype" w:eastAsia="Palatino Linotype" w:hAnsi="Palatino Linotype" w:cs="Palatino Linotype"/>
          <w:i/>
          <w:sz w:val="22"/>
          <w:lang w:eastAsia="es-MX"/>
        </w:rPr>
        <w:t xml:space="preserve">Considerando como base el Proyecto de Presupuesto </w:t>
      </w:r>
      <w:r w:rsidRPr="00C10F86">
        <w:rPr>
          <w:rFonts w:ascii="Palatino Linotype" w:eastAsia="Palatino Linotype" w:hAnsi="Palatino Linotype" w:cs="Palatino Linotype"/>
          <w:b/>
          <w:i/>
          <w:sz w:val="22"/>
          <w:u w:val="single"/>
          <w:lang w:eastAsia="es-MX"/>
        </w:rPr>
        <w:t xml:space="preserve">se realizará el Presupuesto de Egresos, con la información siguiente: </w:t>
      </w:r>
    </w:p>
    <w:p w14:paraId="7BBA8550"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i/>
          <w:sz w:val="22"/>
          <w:lang w:eastAsia="es-MX"/>
        </w:rPr>
        <w:lastRenderedPageBreak/>
        <w:t xml:space="preserve">Una vez publicada la Ley de Ingresos, las Participaciones Federales, así como los Programas Federales y Estatales, se podrá tener una estimación más precisa de los Ingresos Totales, lo cual se deberá plasmar en los formatos: </w:t>
      </w:r>
    </w:p>
    <w:p w14:paraId="3D994A38"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b/>
          <w:i/>
          <w:sz w:val="22"/>
          <w:u w:val="single"/>
          <w:lang w:eastAsia="es-MX"/>
        </w:rPr>
        <w:t>Presupuesto de Ingresos Detallado PbRM-03a</w:t>
      </w:r>
      <w:r w:rsidRPr="00C10F86">
        <w:rPr>
          <w:rFonts w:ascii="Palatino Linotype" w:eastAsia="Palatino Linotype" w:hAnsi="Palatino Linotype" w:cs="Palatino Linotype"/>
          <w:i/>
          <w:sz w:val="22"/>
          <w:lang w:eastAsia="es-MX"/>
        </w:rPr>
        <w:t xml:space="preserve">, registrando los ingresos estimados a nivel concepto y su distribución por mes. </w:t>
      </w:r>
    </w:p>
    <w:p w14:paraId="3CC11F6F"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b/>
          <w:i/>
          <w:sz w:val="22"/>
          <w:u w:val="single"/>
          <w:lang w:eastAsia="es-MX"/>
        </w:rPr>
        <w:t>Carátula de Presupuesto de Ingresos PbRM-03b</w:t>
      </w:r>
      <w:r w:rsidRPr="00C10F86">
        <w:rPr>
          <w:rFonts w:ascii="Palatino Linotype" w:eastAsia="Palatino Linotype" w:hAnsi="Palatino Linotype" w:cs="Palatino Linotype"/>
          <w:i/>
          <w:sz w:val="22"/>
          <w:lang w:eastAsia="es-MX"/>
        </w:rPr>
        <w:t xml:space="preserve">, registrando los importes por tipo de Ingreso.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C10F86">
        <w:rPr>
          <w:rFonts w:ascii="Palatino Linotype" w:eastAsia="Palatino Linotype" w:hAnsi="Palatino Linotype" w:cs="Palatino Linotype"/>
          <w:i/>
          <w:sz w:val="22"/>
          <w:lang w:eastAsia="es-MX"/>
        </w:rPr>
        <w:t>PbRM</w:t>
      </w:r>
      <w:proofErr w:type="spellEnd"/>
      <w:r w:rsidRPr="00C10F86">
        <w:rPr>
          <w:rFonts w:ascii="Palatino Linotype" w:eastAsia="Palatino Linotype" w:hAnsi="Palatino Linotype" w:cs="Palatino Linotype"/>
          <w:i/>
          <w:sz w:val="22"/>
          <w:lang w:eastAsia="es-MX"/>
        </w:rPr>
        <w:t xml:space="preserve"> 01a y </w:t>
      </w:r>
      <w:proofErr w:type="spellStart"/>
      <w:r w:rsidRPr="00C10F86">
        <w:rPr>
          <w:rFonts w:ascii="Palatino Linotype" w:eastAsia="Palatino Linotype" w:hAnsi="Palatino Linotype" w:cs="Palatino Linotype"/>
          <w:i/>
          <w:sz w:val="22"/>
          <w:lang w:eastAsia="es-MX"/>
        </w:rPr>
        <w:t>PbRM</w:t>
      </w:r>
      <w:proofErr w:type="spellEnd"/>
      <w:r w:rsidRPr="00C10F86">
        <w:rPr>
          <w:rFonts w:ascii="Palatino Linotype" w:eastAsia="Palatino Linotype" w:hAnsi="Palatino Linotype" w:cs="Palatino Linotype"/>
          <w:i/>
          <w:sz w:val="22"/>
          <w:lang w:eastAsia="es-MX"/>
        </w:rPr>
        <w:t xml:space="preserve"> 01c. </w:t>
      </w:r>
    </w:p>
    <w:p w14:paraId="57DFBE0A"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i/>
          <w:sz w:val="22"/>
          <w:lang w:eastAsia="es-MX"/>
        </w:rPr>
        <w:t xml:space="preserve">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PbRM-01c. </w:t>
      </w:r>
    </w:p>
    <w:p w14:paraId="3D8A61DF"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i/>
          <w:sz w:val="22"/>
          <w:lang w:eastAsia="es-MX"/>
        </w:rPr>
        <w:t xml:space="preserve">En este formato se identifica el compromiso de fechas en que se realizarán las metas. Asimismo, será necesario revisar los indicadores en el formato PbRM-01d Ficha técnica del diseño de indicadores estratégicos o de gestión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PbRM-02a. </w:t>
      </w:r>
    </w:p>
    <w:p w14:paraId="00D9727F"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i/>
          <w:sz w:val="22"/>
          <w:lang w:eastAsia="es-MX"/>
        </w:rPr>
        <w:t xml:space="preserve">Una vez que las Dependencias y Organismos municipales sujetos a la integración del Presupuesto basado en Resultados, hayan terminado el llenado de los formatos referentes a los programas bajo su responsabilidad, que sirven de base a los Tesoreros y los Titulares de las Unidades de Información Planeación, </w:t>
      </w:r>
      <w:proofErr w:type="spellStart"/>
      <w:r w:rsidRPr="00C10F86">
        <w:rPr>
          <w:rFonts w:ascii="Palatino Linotype" w:eastAsia="Palatino Linotype" w:hAnsi="Palatino Linotype" w:cs="Palatino Linotype"/>
          <w:i/>
          <w:sz w:val="22"/>
          <w:lang w:eastAsia="es-MX"/>
        </w:rPr>
        <w:t>Presupuestación</w:t>
      </w:r>
      <w:proofErr w:type="spellEnd"/>
      <w:r w:rsidRPr="00C10F86">
        <w:rPr>
          <w:rFonts w:ascii="Palatino Linotype" w:eastAsia="Palatino Linotype" w:hAnsi="Palatino Linotype" w:cs="Palatino Linotype"/>
          <w:i/>
          <w:sz w:val="22"/>
          <w:lang w:eastAsia="es-MX"/>
        </w:rPr>
        <w:t xml:space="preserve"> y Evaluación para orientar la integración del Proyecto de Presupuesto de Egresos Municipal de dichos programas, utilizando para ello los formatos establecidos en este </w:t>
      </w:r>
      <w:r w:rsidRPr="00C10F86">
        <w:rPr>
          <w:rFonts w:ascii="Palatino Linotype" w:eastAsia="Palatino Linotype" w:hAnsi="Palatino Linotype" w:cs="Palatino Linotype"/>
          <w:i/>
          <w:sz w:val="22"/>
          <w:lang w:eastAsia="es-MX"/>
        </w:rPr>
        <w:lastRenderedPageBreak/>
        <w:t>manual,</w:t>
      </w:r>
      <w:r w:rsidRPr="00C10F86">
        <w:rPr>
          <w:rFonts w:ascii="Palatino Linotype" w:eastAsia="Calibri" w:hAnsi="Palatino Linotype" w:cs="Calibri"/>
          <w:i/>
          <w:sz w:val="22"/>
          <w:lang w:eastAsia="es-MX"/>
        </w:rPr>
        <w:t xml:space="preserve"> </w:t>
      </w:r>
      <w:r w:rsidRPr="00C10F86">
        <w:rPr>
          <w:rFonts w:ascii="Palatino Linotype" w:eastAsia="Palatino Linotype" w:hAnsi="Palatino Linotype" w:cs="Palatino Linotype"/>
          <w:i/>
          <w:sz w:val="22"/>
          <w:lang w:eastAsia="es-MX"/>
        </w:rPr>
        <w:t xml:space="preserve">mismos que deberán guardar como ya se mencionó, la debida alineación y correspondencia con el Plan de Desarrollo Municipal. </w:t>
      </w:r>
    </w:p>
    <w:p w14:paraId="310A1461"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i/>
          <w:sz w:val="22"/>
          <w:lang w:eastAsia="es-MX"/>
        </w:rPr>
        <w:t xml:space="preserve">En esta etapa del Presupuesto de Egresos el responsable de la UIPPE municipal o equivalente, con base en la información proporcionada por cada una de las Dependencias y Organismos, será quien estructure el Programa Anual del Municipio, para integrarlo al Presupuesto de Egresos Municipal para su presentación y aprobación en sesión de cabildo. </w:t>
      </w:r>
    </w:p>
    <w:p w14:paraId="6ABCA773"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b/>
          <w:i/>
          <w:sz w:val="22"/>
          <w:u w:val="single"/>
          <w:lang w:eastAsia="es-MX"/>
        </w:rPr>
        <w:t>Presupuesto de Egresos por Objeto del Gasto y Dependencia General PbRM-04b</w:t>
      </w:r>
      <w:r w:rsidRPr="00C10F86">
        <w:rPr>
          <w:rFonts w:ascii="Palatino Linotype" w:eastAsia="Palatino Linotype" w:hAnsi="Palatino Linotype" w:cs="Palatino Linotype"/>
          <w:i/>
          <w:sz w:val="22"/>
          <w:lang w:eastAsia="es-MX"/>
        </w:rPr>
        <w:t xml:space="preserve">. Este formato deberá ser la suma de los formatos (PbRM-04a) Presupuesto de Egresos Detallado el cual contiene datos a nivel de Partida Específica, Partida Genérica, Concepto y Capítulo del Gasto, de cada proyecto a nivel de Dependencia General. </w:t>
      </w:r>
    </w:p>
    <w:p w14:paraId="6270E6CA"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lang w:eastAsia="es-MX"/>
        </w:rPr>
      </w:pPr>
      <w:r w:rsidRPr="00C10F86">
        <w:rPr>
          <w:rFonts w:ascii="Palatino Linotype" w:eastAsia="Palatino Linotype" w:hAnsi="Palatino Linotype" w:cs="Palatino Linotype"/>
          <w:b/>
          <w:i/>
          <w:sz w:val="22"/>
          <w:u w:val="single"/>
          <w:lang w:eastAsia="es-MX"/>
        </w:rPr>
        <w:t>Presupuesto de Egreso Global Calendarizado PbRM-04c</w:t>
      </w:r>
      <w:r w:rsidRPr="00C10F86">
        <w:rPr>
          <w:rFonts w:ascii="Palatino Linotype" w:eastAsia="Palatino Linotype" w:hAnsi="Palatino Linotype" w:cs="Palatino Linotype"/>
          <w:b/>
          <w:i/>
          <w:sz w:val="22"/>
          <w:lang w:eastAsia="es-MX"/>
        </w:rPr>
        <w:t>.</w:t>
      </w:r>
      <w:r w:rsidRPr="00C10F86">
        <w:rPr>
          <w:rFonts w:ascii="Palatino Linotype" w:eastAsia="Palatino Linotype" w:hAnsi="Palatino Linotype" w:cs="Palatino Linotype"/>
          <w:i/>
          <w:sz w:val="22"/>
          <w:lang w:eastAsia="es-MX"/>
        </w:rPr>
        <w:t xml:space="preserve"> Este formato deberá ser la suma de los formatos de Presupuesto de Egresos por Objeto del Gasto y Dependencia General PbRM-04b. Carátula de Presupuesto de Egresos PbRM-04d. Este formato deberá registrar los importes del formato PbRM-04c.” </w:t>
      </w:r>
    </w:p>
    <w:p w14:paraId="2052CD38"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sz w:val="22"/>
          <w:lang w:eastAsia="es-MX"/>
        </w:rPr>
      </w:pPr>
      <w:r w:rsidRPr="00C10F86">
        <w:rPr>
          <w:rFonts w:ascii="Palatino Linotype" w:eastAsia="Palatino Linotype" w:hAnsi="Palatino Linotype" w:cs="Palatino Linotype"/>
          <w:sz w:val="22"/>
          <w:lang w:eastAsia="es-MX"/>
        </w:rPr>
        <w:t>(Énfasis añadido)</w:t>
      </w:r>
    </w:p>
    <w:p w14:paraId="636017C5" w14:textId="77777777" w:rsidR="00E37ECD" w:rsidRPr="00C10F86" w:rsidRDefault="00E37ECD" w:rsidP="00C10F86">
      <w:pPr>
        <w:spacing w:before="100" w:beforeAutospacing="1" w:after="100" w:afterAutospacing="1" w:line="276" w:lineRule="auto"/>
        <w:ind w:left="850" w:right="901"/>
        <w:jc w:val="both"/>
        <w:rPr>
          <w:rFonts w:ascii="Palatino Linotype" w:eastAsia="Palatino Linotype" w:hAnsi="Palatino Linotype" w:cs="Palatino Linotype"/>
          <w:sz w:val="22"/>
          <w:lang w:eastAsia="es-MX"/>
        </w:rPr>
      </w:pPr>
    </w:p>
    <w:p w14:paraId="23979E29" w14:textId="77777777" w:rsidR="00CC73EF" w:rsidRPr="00C10F86" w:rsidRDefault="00CC73EF" w:rsidP="00C10F86">
      <w:pPr>
        <w:spacing w:before="100" w:beforeAutospacing="1" w:after="100" w:afterAutospacing="1" w:line="360" w:lineRule="auto"/>
        <w:jc w:val="center"/>
        <w:rPr>
          <w:rFonts w:ascii="Palatino Linotype" w:eastAsia="Palatino Linotype" w:hAnsi="Palatino Linotype" w:cs="Palatino Linotype"/>
          <w:lang w:eastAsia="es-MX"/>
        </w:rPr>
      </w:pPr>
      <w:r w:rsidRPr="00C10F86">
        <w:rPr>
          <w:rFonts w:ascii="Palatino Linotype" w:eastAsia="Palatino Linotype" w:hAnsi="Palatino Linotype" w:cs="Palatino Linotype"/>
          <w:noProof/>
          <w:lang w:eastAsia="es-MX"/>
        </w:rPr>
        <w:lastRenderedPageBreak/>
        <w:drawing>
          <wp:inline distT="0" distB="0" distL="0" distR="0" wp14:anchorId="6E8A73A0" wp14:editId="59C28F67">
            <wp:extent cx="4638675" cy="3419475"/>
            <wp:effectExtent l="0" t="0" r="9525" b="9525"/>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3"/>
                    <a:srcRect l="2014" t="4501" r="3594" b="5017"/>
                    <a:stretch/>
                  </pic:blipFill>
                  <pic:spPr bwMode="auto">
                    <a:xfrm>
                      <a:off x="0" y="0"/>
                      <a:ext cx="4638675" cy="3419475"/>
                    </a:xfrm>
                    <a:prstGeom prst="rect">
                      <a:avLst/>
                    </a:prstGeom>
                    <a:ln>
                      <a:noFill/>
                    </a:ln>
                    <a:extLst>
                      <a:ext uri="{53640926-AAD7-44D8-BBD7-CCE9431645EC}">
                        <a14:shadowObscured xmlns:a14="http://schemas.microsoft.com/office/drawing/2010/main"/>
                      </a:ext>
                    </a:extLst>
                  </pic:spPr>
                </pic:pic>
              </a:graphicData>
            </a:graphic>
          </wp:inline>
        </w:drawing>
      </w:r>
    </w:p>
    <w:p w14:paraId="0A9B42F2" w14:textId="77777777"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lang w:eastAsia="es-MX"/>
        </w:rPr>
        <w:lastRenderedPageBreak/>
        <w:t xml:space="preserve">En esta tesitura, los Lineamientos para la Entrega del Presupuesto de Egresos Municipal 2022, establece las bases para la entrega de dicho presupuesto, sirven de referencia las siguientes ilustraciones: </w:t>
      </w:r>
      <w:r w:rsidRPr="00C10F86">
        <w:rPr>
          <w:rFonts w:ascii="Palatino Linotype" w:eastAsia="Calibri" w:hAnsi="Palatino Linotype" w:cs="Calibri"/>
          <w:noProof/>
          <w:lang w:eastAsia="es-MX"/>
        </w:rPr>
        <w:drawing>
          <wp:anchor distT="0" distB="0" distL="114300" distR="114300" simplePos="0" relativeHeight="251659264" behindDoc="0" locked="0" layoutInCell="1" hidden="0" allowOverlap="1" wp14:anchorId="40514717" wp14:editId="0921261C">
            <wp:simplePos x="0" y="0"/>
            <wp:positionH relativeFrom="column">
              <wp:posOffset>805815</wp:posOffset>
            </wp:positionH>
            <wp:positionV relativeFrom="paragraph">
              <wp:posOffset>1039495</wp:posOffset>
            </wp:positionV>
            <wp:extent cx="4455806" cy="5676900"/>
            <wp:effectExtent l="0" t="0" r="0" b="0"/>
            <wp:wrapTopAndBottom distT="0" distB="0"/>
            <wp:docPr id="5" name="image7.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10;&#10;Descripción generada automáticamente con confianza media"/>
                    <pic:cNvPicPr preferRelativeResize="0"/>
                  </pic:nvPicPr>
                  <pic:blipFill>
                    <a:blip r:embed="rId14"/>
                    <a:srcRect/>
                    <a:stretch>
                      <a:fillRect/>
                    </a:stretch>
                  </pic:blipFill>
                  <pic:spPr>
                    <a:xfrm>
                      <a:off x="0" y="0"/>
                      <a:ext cx="4455806" cy="5676900"/>
                    </a:xfrm>
                    <a:prstGeom prst="rect">
                      <a:avLst/>
                    </a:prstGeom>
                    <a:ln/>
                  </pic:spPr>
                </pic:pic>
              </a:graphicData>
            </a:graphic>
          </wp:anchor>
        </w:drawing>
      </w:r>
    </w:p>
    <w:p w14:paraId="0163EC4C" w14:textId="77777777"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lang w:eastAsia="es-MX"/>
        </w:rPr>
      </w:pPr>
    </w:p>
    <w:p w14:paraId="716CE3CB" w14:textId="77777777"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lang w:eastAsia="es-MX"/>
        </w:rPr>
        <w:lastRenderedPageBreak/>
        <w:t xml:space="preserve">De manera que como se colige con lo anteriormente analizado, a la fecha de la solicitud de información, es decir, al veinticinco de mayo de dos mil veintidós, el </w:t>
      </w:r>
      <w:r w:rsidRPr="00C10F86">
        <w:rPr>
          <w:rFonts w:ascii="Palatino Linotype" w:eastAsia="Palatino Linotype" w:hAnsi="Palatino Linotype" w:cs="Palatino Linotype"/>
          <w:b/>
          <w:lang w:eastAsia="es-MX"/>
        </w:rPr>
        <w:t>SUJETO OBLIGADO</w:t>
      </w:r>
      <w:r w:rsidRPr="00C10F86">
        <w:rPr>
          <w:rFonts w:ascii="Palatino Linotype" w:eastAsia="Palatino Linotype" w:hAnsi="Palatino Linotype" w:cs="Palatino Linotype"/>
          <w:lang w:eastAsia="es-MX"/>
        </w:rPr>
        <w:t xml:space="preserve"> ya cuenta con el presupuesto aprobado para el ejercicio fiscal 2022, por lo tanto, se estima procedente ordenar su entrega para atender este punto de la solicitud. </w:t>
      </w:r>
    </w:p>
    <w:p w14:paraId="796BC7D3" w14:textId="77777777" w:rsidR="00CC73EF" w:rsidRPr="00C10F86" w:rsidRDefault="00CC73EF" w:rsidP="00C10F86">
      <w:pPr>
        <w:suppressAutoHyphens/>
        <w:spacing w:before="100" w:beforeAutospacing="1" w:after="100" w:afterAutospacing="1" w:line="360" w:lineRule="auto"/>
        <w:jc w:val="both"/>
        <w:rPr>
          <w:rFonts w:ascii="Palatino Linotype" w:eastAsia="Calibri" w:hAnsi="Palatino Linotype" w:cs="Arial"/>
        </w:rPr>
      </w:pPr>
      <w:r w:rsidRPr="00C10F86">
        <w:rPr>
          <w:rFonts w:ascii="Palatino Linotype" w:eastAsia="Calibri" w:hAnsi="Palatino Linotype" w:cs="Arial"/>
        </w:rPr>
        <w:t>En cuanto a:</w:t>
      </w:r>
    </w:p>
    <w:p w14:paraId="36DDD061" w14:textId="77777777" w:rsidR="00CC73EF" w:rsidRPr="00C10F86" w:rsidRDefault="00CC73EF" w:rsidP="00C10F86">
      <w:pPr>
        <w:autoSpaceDE w:val="0"/>
        <w:autoSpaceDN w:val="0"/>
        <w:adjustRightInd w:val="0"/>
        <w:spacing w:before="100" w:beforeAutospacing="1" w:after="100" w:afterAutospacing="1"/>
        <w:ind w:left="850" w:right="90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b. ¿A cuánto ascienden los Ingresos proveniente de las de partidas presupuestales? </w:t>
      </w:r>
    </w:p>
    <w:p w14:paraId="768FF446" w14:textId="77777777" w:rsidR="00CC73EF" w:rsidRPr="00C10F86" w:rsidRDefault="00CC73EF" w:rsidP="00C10F86">
      <w:pPr>
        <w:autoSpaceDE w:val="0"/>
        <w:autoSpaceDN w:val="0"/>
        <w:adjustRightInd w:val="0"/>
        <w:spacing w:before="100" w:beforeAutospacing="1" w:after="100" w:afterAutospacing="1"/>
        <w:ind w:left="850" w:right="90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 Federales </w:t>
      </w:r>
    </w:p>
    <w:p w14:paraId="0B9B15DF" w14:textId="77777777" w:rsidR="00CC73EF" w:rsidRPr="00C10F86" w:rsidRDefault="00CC73EF" w:rsidP="00C10F86">
      <w:pPr>
        <w:autoSpaceDE w:val="0"/>
        <w:autoSpaceDN w:val="0"/>
        <w:adjustRightInd w:val="0"/>
        <w:spacing w:before="100" w:beforeAutospacing="1" w:after="100" w:afterAutospacing="1"/>
        <w:ind w:left="850" w:right="90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ii. Estatales </w:t>
      </w:r>
    </w:p>
    <w:p w14:paraId="57A2C9FA" w14:textId="77777777" w:rsidR="00CC73EF" w:rsidRPr="00C10F86" w:rsidRDefault="00CC73EF" w:rsidP="00C10F86">
      <w:pPr>
        <w:suppressAutoHyphens/>
        <w:spacing w:before="100" w:beforeAutospacing="1" w:after="100" w:afterAutospacing="1" w:line="360" w:lineRule="auto"/>
        <w:ind w:left="850" w:right="901"/>
        <w:jc w:val="both"/>
        <w:rPr>
          <w:rFonts w:ascii="Palatino Linotype" w:eastAsia="Calibri" w:hAnsi="Palatino Linotype" w:cs="Verdana"/>
          <w:i/>
          <w:lang w:val="es-ES_tradnl"/>
        </w:rPr>
      </w:pPr>
      <w:r w:rsidRPr="00C10F86">
        <w:rPr>
          <w:rFonts w:ascii="Palatino Linotype" w:eastAsia="Calibri" w:hAnsi="Palatino Linotype" w:cs="Verdana"/>
          <w:i/>
          <w:lang w:val="es-ES_tradnl" w:eastAsia="en-US"/>
        </w:rPr>
        <w:t>iii. ¿Cuál es Porcentaje que representan del total del presupuesto?</w:t>
      </w:r>
    </w:p>
    <w:p w14:paraId="1B2B5DFB" w14:textId="77444A3C" w:rsidR="00CC73EF" w:rsidRPr="00C10F86" w:rsidRDefault="00CC73EF" w:rsidP="00C10F86">
      <w:pPr>
        <w:tabs>
          <w:tab w:val="left" w:pos="2422"/>
        </w:tabs>
        <w:spacing w:before="100" w:beforeAutospacing="1" w:after="100" w:afterAutospacing="1" w:line="360" w:lineRule="auto"/>
        <w:ind w:right="49"/>
        <w:jc w:val="both"/>
        <w:rPr>
          <w:rFonts w:ascii="Palatino Linotype" w:eastAsia="Palatino Linotype" w:hAnsi="Palatino Linotype" w:cs="Palatino Linotype"/>
        </w:rPr>
      </w:pPr>
      <w:r w:rsidRPr="00C10F86">
        <w:rPr>
          <w:rFonts w:ascii="Palatino Linotype" w:eastAsia="Palatino Linotype" w:hAnsi="Palatino Linotype" w:cs="Palatino Linotype"/>
        </w:rPr>
        <w:t xml:space="preserve">No </w:t>
      </w:r>
      <w:r w:rsidR="00C10F86" w:rsidRPr="00C10F86">
        <w:rPr>
          <w:rFonts w:ascii="Palatino Linotype" w:eastAsia="Palatino Linotype" w:hAnsi="Palatino Linotype" w:cs="Palatino Linotype"/>
        </w:rPr>
        <w:t>obstante,</w:t>
      </w:r>
      <w:r w:rsidRPr="00C10F86">
        <w:rPr>
          <w:rFonts w:ascii="Palatino Linotype" w:eastAsia="Palatino Linotype" w:hAnsi="Palatino Linotype" w:cs="Palatino Linotype"/>
        </w:rPr>
        <w:t xml:space="preserve"> no hubo pronunciamiento respecto a las aportaciones federales o estatales, por lo que resulta procedente entrar al estudio de la naturaleza de la información.</w:t>
      </w:r>
    </w:p>
    <w:p w14:paraId="69C117B5" w14:textId="67E57856" w:rsidR="00CC73EF" w:rsidRPr="00C10F86" w:rsidRDefault="00CC73EF" w:rsidP="00C10F86">
      <w:pPr>
        <w:tabs>
          <w:tab w:val="left" w:pos="2422"/>
        </w:tabs>
        <w:spacing w:before="100" w:beforeAutospacing="1" w:after="100" w:afterAutospacing="1" w:line="360" w:lineRule="auto"/>
        <w:ind w:right="49"/>
        <w:jc w:val="both"/>
        <w:rPr>
          <w:rFonts w:ascii="Palatino Linotype" w:eastAsia="Palatino Linotype" w:hAnsi="Palatino Linotype" w:cs="Palatino Linotype"/>
        </w:rPr>
      </w:pPr>
      <w:r w:rsidRPr="00C10F86">
        <w:rPr>
          <w:rFonts w:ascii="Palatino Linotype" w:eastAsia="Palatino Linotype" w:hAnsi="Palatino Linotype" w:cs="Palatino Linotype"/>
        </w:rPr>
        <w:t xml:space="preserve">En primer término, </w:t>
      </w:r>
      <w:r w:rsidR="00C10F86" w:rsidRPr="00C10F86">
        <w:rPr>
          <w:rFonts w:ascii="Palatino Linotype" w:eastAsia="Palatino Linotype" w:hAnsi="Palatino Linotype" w:cs="Palatino Linotype"/>
        </w:rPr>
        <w:t>de acuerdo con</w:t>
      </w:r>
      <w:r w:rsidRPr="00C10F86">
        <w:rPr>
          <w:rFonts w:ascii="Palatino Linotype" w:eastAsia="Palatino Linotype" w:hAnsi="Palatino Linotype" w:cs="Palatino Linotype"/>
        </w:rPr>
        <w:t xml:space="preserve"> la normatividad en estudio se precisa que las aportaciones federales y estatales hacia los municipios, la Ley Orgánica Municipal del Estado de México, en el artículo 31, fracción XIX, menciona lo siguiente:</w:t>
      </w:r>
    </w:p>
    <w:p w14:paraId="2FB77D6E" w14:textId="77777777" w:rsidR="00CC73EF" w:rsidRPr="00C10F86" w:rsidRDefault="00CC73EF" w:rsidP="00C10F86">
      <w:pPr>
        <w:tabs>
          <w:tab w:val="left" w:pos="2422"/>
        </w:tabs>
        <w:spacing w:before="100" w:beforeAutospacing="1" w:after="100" w:afterAutospacing="1" w:line="276" w:lineRule="auto"/>
        <w:ind w:left="850" w:right="901"/>
        <w:jc w:val="both"/>
        <w:rPr>
          <w:rFonts w:ascii="Palatino Linotype" w:eastAsia="Palatino Linotype" w:hAnsi="Palatino Linotype" w:cs="Palatino Linotype"/>
          <w:i/>
          <w:sz w:val="22"/>
        </w:rPr>
      </w:pPr>
      <w:r w:rsidRPr="00C10F86">
        <w:rPr>
          <w:rFonts w:ascii="Palatino Linotype" w:eastAsia="Palatino Linotype" w:hAnsi="Palatino Linotype" w:cs="Palatino Linotype"/>
          <w:i/>
          <w:sz w:val="22"/>
        </w:rPr>
        <w:t>“Artículo 31.- Son atribuciones de los ayuntamientos:</w:t>
      </w:r>
    </w:p>
    <w:p w14:paraId="2D53B669" w14:textId="77777777" w:rsidR="00CC73EF" w:rsidRPr="00C10F86" w:rsidRDefault="00CC73EF" w:rsidP="00C10F86">
      <w:pPr>
        <w:tabs>
          <w:tab w:val="left" w:pos="2422"/>
        </w:tabs>
        <w:spacing w:before="100" w:beforeAutospacing="1" w:after="100" w:afterAutospacing="1" w:line="276" w:lineRule="auto"/>
        <w:ind w:left="850" w:right="901"/>
        <w:jc w:val="both"/>
        <w:rPr>
          <w:rFonts w:ascii="Palatino Linotype" w:eastAsia="Palatino Linotype" w:hAnsi="Palatino Linotype" w:cs="Palatino Linotype"/>
          <w:i/>
          <w:sz w:val="22"/>
        </w:rPr>
      </w:pPr>
      <w:r w:rsidRPr="00C10F86">
        <w:rPr>
          <w:rFonts w:ascii="Palatino Linotype" w:eastAsia="Palatino Linotype" w:hAnsi="Palatino Linotype" w:cs="Palatino Linotype"/>
          <w:i/>
          <w:sz w:val="22"/>
        </w:rPr>
        <w:t>(...)</w:t>
      </w:r>
    </w:p>
    <w:p w14:paraId="7F899EA0" w14:textId="77777777" w:rsidR="00CC73EF" w:rsidRPr="00C10F86" w:rsidRDefault="00CC73EF" w:rsidP="00C10F86">
      <w:pPr>
        <w:tabs>
          <w:tab w:val="left" w:pos="2422"/>
        </w:tabs>
        <w:spacing w:before="100" w:beforeAutospacing="1" w:after="100" w:afterAutospacing="1" w:line="276" w:lineRule="auto"/>
        <w:ind w:left="850" w:right="901"/>
        <w:jc w:val="both"/>
        <w:rPr>
          <w:rFonts w:ascii="Palatino Linotype" w:hAnsi="Palatino Linotype"/>
          <w:i/>
          <w:sz w:val="22"/>
        </w:rPr>
      </w:pPr>
      <w:r w:rsidRPr="00C10F86">
        <w:rPr>
          <w:rFonts w:ascii="Palatino Linotype" w:hAnsi="Palatino Linotype"/>
          <w:b/>
          <w:i/>
          <w:sz w:val="22"/>
        </w:rPr>
        <w:t>XIX. Aprobar anualmente</w:t>
      </w:r>
      <w:r w:rsidRPr="00C10F86">
        <w:rPr>
          <w:rFonts w:ascii="Palatino Linotype" w:hAnsi="Palatino Linotype"/>
          <w:i/>
          <w:sz w:val="22"/>
        </w:rPr>
        <w:t xml:space="preserve"> a más tardar el 20 de diciembre, su Presupuesto de Egresos, en base a los ingresos presupuestados para el ejercicio que corresponda, el cual podrá ser adecuado en función de las implicaciones que deriven de la aprobación </w:t>
      </w:r>
      <w:r w:rsidRPr="00C10F86">
        <w:rPr>
          <w:rFonts w:ascii="Palatino Linotype" w:hAnsi="Palatino Linotype"/>
          <w:i/>
          <w:sz w:val="22"/>
        </w:rPr>
        <w:lastRenderedPageBreak/>
        <w:t xml:space="preserve">de la Ley de Ingresos Municipal que haga la Legislatura, así como por </w:t>
      </w:r>
      <w:r w:rsidRPr="00C10F86">
        <w:rPr>
          <w:rFonts w:ascii="Palatino Linotype" w:hAnsi="Palatino Linotype"/>
          <w:b/>
          <w:i/>
          <w:sz w:val="22"/>
        </w:rPr>
        <w:t>la asignación de las participaciones y aportaciones federales y estatales.</w:t>
      </w:r>
    </w:p>
    <w:p w14:paraId="5D976113" w14:textId="77777777" w:rsidR="00CC73EF" w:rsidRPr="00C10F86" w:rsidRDefault="00CC73EF" w:rsidP="00C10F86">
      <w:pPr>
        <w:tabs>
          <w:tab w:val="left" w:pos="2422"/>
        </w:tabs>
        <w:spacing w:before="100" w:beforeAutospacing="1" w:after="100" w:afterAutospacing="1" w:line="276" w:lineRule="auto"/>
        <w:ind w:left="850" w:right="901"/>
        <w:jc w:val="both"/>
        <w:rPr>
          <w:rFonts w:ascii="Palatino Linotype" w:hAnsi="Palatino Linotype"/>
          <w:i/>
          <w:sz w:val="22"/>
        </w:rPr>
      </w:pPr>
      <w:r w:rsidRPr="00C10F86">
        <w:rPr>
          <w:rFonts w:ascii="Palatino Linotype" w:hAnsi="Palatino Linotype"/>
          <w:i/>
          <w:sz w:val="22"/>
        </w:rPr>
        <w:t>(…)”</w:t>
      </w:r>
    </w:p>
    <w:p w14:paraId="137406F9"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sz w:val="22"/>
          <w:lang w:eastAsia="es-MX"/>
        </w:rPr>
      </w:pPr>
      <w:r w:rsidRPr="00C10F86">
        <w:rPr>
          <w:rFonts w:ascii="Palatino Linotype" w:eastAsia="Palatino Linotype" w:hAnsi="Palatino Linotype" w:cs="Palatino Linotype"/>
          <w:sz w:val="22"/>
          <w:lang w:eastAsia="es-MX"/>
        </w:rPr>
        <w:t>(Énfasis añadido)</w:t>
      </w:r>
    </w:p>
    <w:p w14:paraId="653C359A" w14:textId="77777777" w:rsidR="00CC73EF" w:rsidRPr="00C10F86" w:rsidRDefault="00CC73EF" w:rsidP="00C10F86">
      <w:pPr>
        <w:tabs>
          <w:tab w:val="left" w:pos="2422"/>
        </w:tabs>
        <w:spacing w:before="100" w:beforeAutospacing="1" w:after="100" w:afterAutospacing="1" w:line="360" w:lineRule="auto"/>
        <w:jc w:val="both"/>
        <w:rPr>
          <w:rFonts w:ascii="Palatino Linotype" w:eastAsia="Palatino Linotype" w:hAnsi="Palatino Linotype" w:cs="Palatino Linotype"/>
        </w:rPr>
      </w:pPr>
      <w:r w:rsidRPr="00C10F86">
        <w:rPr>
          <w:rFonts w:ascii="Palatino Linotype" w:eastAsia="Palatino Linotype" w:hAnsi="Palatino Linotype" w:cs="Palatino Linotype"/>
        </w:rPr>
        <w:t>En ese sentido, el Municipio conoce de las aportaciones federales y estatales, para ejercer de manera libre o condicionada, con hacer uso de los recursos públicos para llevar a cabo sus funciones, responsabilidades y atribuciones por lo que, este Órgano garante determina ordenar los documentos donde consten las aportaciones federales o estatales del periodo trascurrido del primero de enero al treinta y uno de diciembre del dos mil veintidós.</w:t>
      </w:r>
    </w:p>
    <w:p w14:paraId="51E14929" w14:textId="77777777" w:rsidR="00CC73EF" w:rsidRPr="00C10F86" w:rsidRDefault="00CC73EF" w:rsidP="00C10F86">
      <w:pPr>
        <w:tabs>
          <w:tab w:val="left" w:pos="2422"/>
        </w:tabs>
        <w:spacing w:before="100" w:beforeAutospacing="1" w:after="100" w:afterAutospacing="1" w:line="360" w:lineRule="auto"/>
        <w:ind w:right="49"/>
        <w:jc w:val="both"/>
        <w:rPr>
          <w:rFonts w:ascii="Palatino Linotype" w:eastAsia="Palatino Linotype" w:hAnsi="Palatino Linotype" w:cs="Palatino Linotype"/>
        </w:rPr>
      </w:pPr>
      <w:r w:rsidRPr="00C10F86">
        <w:rPr>
          <w:rFonts w:ascii="Palatino Linotype" w:eastAsia="Palatino Linotype" w:hAnsi="Palatino Linotype" w:cs="Palatino Linotype"/>
        </w:rPr>
        <w:t xml:space="preserve">Por otra parte, en lo relativo al porcentaje solicitado por el particular en ambos requerimientos, se puede observar que lo que </w:t>
      </w:r>
      <w:r w:rsidRPr="00C10F86">
        <w:rPr>
          <w:rFonts w:ascii="Palatino Linotype" w:eastAsia="Palatino Linotype" w:hAnsi="Palatino Linotype" w:cs="Palatino Linotype"/>
          <w:b/>
        </w:rPr>
        <w:t>EL RECURRENTE</w:t>
      </w:r>
      <w:r w:rsidRPr="00C10F86">
        <w:rPr>
          <w:rFonts w:ascii="Palatino Linotype" w:eastAsia="Palatino Linotype" w:hAnsi="Palatino Linotype" w:cs="Palatino Linotype"/>
        </w:rPr>
        <w:t xml:space="preserve"> requiere es un pronunciamiento específico que implicaría que </w:t>
      </w:r>
      <w:r w:rsidRPr="00C10F86">
        <w:rPr>
          <w:rFonts w:ascii="Palatino Linotype" w:eastAsia="Palatino Linotype" w:hAnsi="Palatino Linotype" w:cs="Palatino Linotype"/>
          <w:b/>
        </w:rPr>
        <w:t>EL SUJETO OBLIGADO</w:t>
      </w:r>
      <w:r w:rsidRPr="00C10F86">
        <w:rPr>
          <w:rFonts w:ascii="Palatino Linotype" w:eastAsia="Palatino Linotype" w:hAnsi="Palatino Linotype" w:cs="Palatino Linotype"/>
        </w:rPr>
        <w:t xml:space="preserve"> lleve a cabo un documento a modo es decir un documento ad hoc, por lo que es importante señalar que los Sujetos Obligados, únicamente deben entregar la información que obre en sus archivos sin procesarla, resumirla, efectuar cálculos o practicar investigaciones, así como lo establece el artículo 12 de la Ley de Transparencia y Acceso a la Información Pública del Estado de México y Municipios, el cual se transcribe a continuación: </w:t>
      </w:r>
    </w:p>
    <w:p w14:paraId="4AC0792B" w14:textId="77777777" w:rsidR="00CC73EF" w:rsidRPr="00C10F86" w:rsidRDefault="00CC73EF" w:rsidP="00C10F86">
      <w:pPr>
        <w:spacing w:before="100" w:beforeAutospacing="1" w:after="100" w:afterAutospacing="1"/>
        <w:ind w:left="851" w:right="902"/>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t>“</w:t>
      </w:r>
      <w:r w:rsidRPr="00C10F86">
        <w:rPr>
          <w:rFonts w:ascii="Palatino Linotype" w:eastAsia="Palatino Linotype" w:hAnsi="Palatino Linotype" w:cs="Palatino Linotype"/>
          <w:b/>
          <w:i/>
          <w:sz w:val="22"/>
          <w:szCs w:val="22"/>
        </w:rPr>
        <w:t>Artículo 12</w:t>
      </w:r>
      <w:r w:rsidRPr="00C10F8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29B11A7" w14:textId="77777777" w:rsidR="001617C6" w:rsidRPr="00C10F86" w:rsidRDefault="001617C6" w:rsidP="00C10F86">
      <w:pPr>
        <w:spacing w:before="100" w:beforeAutospacing="1" w:after="100" w:afterAutospacing="1"/>
        <w:ind w:left="851" w:right="902"/>
        <w:jc w:val="both"/>
        <w:rPr>
          <w:rFonts w:ascii="Palatino Linotype" w:eastAsia="Palatino Linotype" w:hAnsi="Palatino Linotype" w:cs="Palatino Linotype"/>
          <w:i/>
          <w:sz w:val="22"/>
          <w:szCs w:val="22"/>
        </w:rPr>
      </w:pPr>
    </w:p>
    <w:p w14:paraId="54F54734" w14:textId="77777777" w:rsidR="00CC73EF" w:rsidRPr="00C10F86" w:rsidRDefault="00CC73EF" w:rsidP="00C10F86">
      <w:pPr>
        <w:spacing w:before="100" w:beforeAutospacing="1" w:after="100" w:afterAutospacing="1"/>
        <w:ind w:left="851" w:right="902"/>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5C681AF" w14:textId="77777777" w:rsidR="00CC73EF" w:rsidRPr="00C10F86" w:rsidRDefault="00CC73EF" w:rsidP="00C10F86">
      <w:pPr>
        <w:spacing w:before="100" w:beforeAutospacing="1" w:after="100" w:afterAutospacing="1" w:line="360" w:lineRule="auto"/>
        <w:jc w:val="both"/>
        <w:rPr>
          <w:rFonts w:ascii="Palatino Linotype" w:eastAsiaTheme="minorHAnsi" w:hAnsi="Palatino Linotype" w:cstheme="minorBidi"/>
        </w:rPr>
      </w:pPr>
      <w:r w:rsidRPr="00C10F86">
        <w:rPr>
          <w:rFonts w:ascii="Palatino Linotype" w:eastAsia="Palatino Linotype" w:hAnsi="Palatino Linotype" w:cs="Palatino Linotype"/>
        </w:rPr>
        <w:t>Ahora bien, es conveniente traer a colación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9E027" w14:textId="77777777" w:rsidR="00CC73EF" w:rsidRPr="00C10F86" w:rsidRDefault="00CC73EF" w:rsidP="00C10F86">
      <w:pPr>
        <w:spacing w:before="100" w:beforeAutospacing="1" w:after="100" w:afterAutospacing="1"/>
        <w:ind w:left="709" w:right="760"/>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t>“</w:t>
      </w:r>
      <w:r w:rsidRPr="00C10F86">
        <w:rPr>
          <w:rFonts w:ascii="Palatino Linotype" w:eastAsia="Palatino Linotype" w:hAnsi="Palatino Linotype" w:cs="Palatino Linotype"/>
          <w:b/>
          <w:i/>
          <w:sz w:val="22"/>
          <w:szCs w:val="22"/>
        </w:rPr>
        <w:t>Artículo 4</w:t>
      </w:r>
      <w:r w:rsidRPr="00C10F8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C9203E" w14:textId="77777777" w:rsidR="00CC73EF" w:rsidRPr="00C10F86" w:rsidRDefault="00CC73EF" w:rsidP="00C10F86">
      <w:pPr>
        <w:spacing w:before="100" w:beforeAutospacing="1" w:after="100" w:afterAutospacing="1"/>
        <w:ind w:left="709" w:right="760"/>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10F8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9E6CFE6" w14:textId="77777777" w:rsidR="00CC73EF" w:rsidRPr="00C10F86" w:rsidRDefault="00CC73EF" w:rsidP="00C10F86">
      <w:pPr>
        <w:spacing w:before="100" w:beforeAutospacing="1" w:after="100" w:afterAutospacing="1"/>
        <w:ind w:left="709" w:right="760"/>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10F86">
        <w:rPr>
          <w:rFonts w:ascii="Palatino Linotype" w:eastAsia="Palatino Linotype" w:hAnsi="Palatino Linotype" w:cs="Palatino Linotype"/>
          <w:i/>
          <w:sz w:val="22"/>
          <w:szCs w:val="22"/>
        </w:rPr>
        <w:t>.”(Sic)</w:t>
      </w:r>
    </w:p>
    <w:p w14:paraId="06C2A18B" w14:textId="77777777"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rPr>
      </w:pPr>
    </w:p>
    <w:p w14:paraId="73BC160D" w14:textId="77777777"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rPr>
      </w:pPr>
      <w:r w:rsidRPr="00C10F86">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1A6F8A5" w14:textId="77777777"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rPr>
      </w:pPr>
      <w:r w:rsidRPr="00C10F86">
        <w:rPr>
          <w:rFonts w:ascii="Palatino Linotype" w:eastAsia="Palatino Linotype" w:hAnsi="Palatino Linotype" w:cs="Palatino Linotype"/>
        </w:rPr>
        <w:t xml:space="preserve">De tales circunstancias, se colige que los sujetos obligados únicamente están constreñidos a proporcionar </w:t>
      </w:r>
      <w:r w:rsidRPr="00C10F86">
        <w:rPr>
          <w:rFonts w:ascii="Palatino Linotype" w:eastAsia="Palatino Linotype" w:hAnsi="Palatino Linotype" w:cs="Palatino Linotype"/>
          <w:b/>
        </w:rPr>
        <w:t>la documentación que obre en sus archivos</w:t>
      </w:r>
      <w:r w:rsidRPr="00C10F86">
        <w:rPr>
          <w:rFonts w:ascii="Palatino Linotype" w:eastAsia="Palatino Linotype" w:hAnsi="Palatino Linotype" w:cs="Palatino Linotype"/>
        </w:rPr>
        <w:t>; por lo que, no están obligados a generar o elaborar documentos </w:t>
      </w:r>
      <w:r w:rsidRPr="00C10F86">
        <w:rPr>
          <w:rFonts w:ascii="Palatino Linotype" w:eastAsia="Palatino Linotype" w:hAnsi="Palatino Linotype" w:cs="Palatino Linotype"/>
          <w:i/>
        </w:rPr>
        <w:t>ad hoc, </w:t>
      </w:r>
      <w:r w:rsidRPr="00C10F86">
        <w:rPr>
          <w:rFonts w:ascii="Palatino Linotype" w:eastAsia="Palatino Linotype" w:hAnsi="Palatino Linotype" w:cs="Palatino Linotype"/>
        </w:rPr>
        <w:t>como es el caso de proporcionar respuesta a un cuestionamiento.</w:t>
      </w:r>
    </w:p>
    <w:p w14:paraId="4D9D9899" w14:textId="77777777"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rPr>
      </w:pPr>
      <w:r w:rsidRPr="00C10F86">
        <w:rPr>
          <w:rFonts w:ascii="Palatino Linotype" w:eastAsia="Palatino Linotype" w:hAnsi="Palatino Linotype" w:cs="Palatino Linotype"/>
        </w:rPr>
        <w:t>Robustece lo anterior el Criterio 03/17 emitido por el Instituto Nacional de Transparencia, Acceso a la Información y Protección de Datos Personales, que a continuación se cita:</w:t>
      </w:r>
    </w:p>
    <w:p w14:paraId="31F40A70" w14:textId="77777777" w:rsidR="00CC73EF" w:rsidRPr="00C10F86" w:rsidRDefault="00CC73EF" w:rsidP="00C10F86">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b/>
          <w:i/>
          <w:sz w:val="22"/>
          <w:szCs w:val="22"/>
        </w:rPr>
        <w:t>“No existe obligación de elaborar documentos ad hoc para atender las solicitudes de acceso a la información. </w:t>
      </w:r>
      <w:r w:rsidRPr="00C10F86">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 (Sic)</w:t>
      </w:r>
    </w:p>
    <w:p w14:paraId="474B3E68" w14:textId="77777777" w:rsidR="00CC73EF" w:rsidRPr="00C10F86" w:rsidRDefault="00CC73EF" w:rsidP="00C10F86">
      <w:pPr>
        <w:spacing w:before="100" w:beforeAutospacing="1" w:after="100" w:afterAutospacing="1"/>
        <w:ind w:left="567" w:right="567"/>
        <w:jc w:val="both"/>
        <w:rPr>
          <w:rFonts w:ascii="Palatino Linotype" w:eastAsia="Palatino Linotype" w:hAnsi="Palatino Linotype" w:cs="Palatino Linotype"/>
          <w:i/>
          <w:sz w:val="22"/>
          <w:szCs w:val="22"/>
        </w:rPr>
      </w:pPr>
    </w:p>
    <w:p w14:paraId="7A4130E4" w14:textId="7BE934B8"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rPr>
      </w:pPr>
      <w:r w:rsidRPr="00C10F86">
        <w:rPr>
          <w:rFonts w:ascii="Palatino Linotype" w:eastAsia="Palatino Linotype" w:hAnsi="Palatino Linotype" w:cs="Palatino Linotype"/>
        </w:rPr>
        <w:lastRenderedPageBreak/>
        <w:t>Conforme a lo anterior, se advierte que en su petición del</w:t>
      </w:r>
      <w:r w:rsidRPr="00C10F86">
        <w:rPr>
          <w:rFonts w:ascii="Palatino Linotype" w:eastAsia="Palatino Linotype" w:hAnsi="Palatino Linotype" w:cs="Palatino Linotype"/>
          <w:b/>
        </w:rPr>
        <w:t xml:space="preserve"> RECURRENTE</w:t>
      </w:r>
      <w:r w:rsidRPr="00C10F86">
        <w:rPr>
          <w:rFonts w:ascii="Palatino Linotype" w:eastAsia="Palatino Linotype" w:hAnsi="Palatino Linotype" w:cs="Palatino Linotype"/>
        </w:rPr>
        <w:t xml:space="preserve">  requiere conocer el porcentaje específico, lo que en primera instancia, constituye una consulta y no así una solicitud de acceso a información pública que pueda ser atendida mediante una expresión documental; pues para responderlas </w:t>
      </w:r>
      <w:r w:rsidRPr="00C10F86">
        <w:rPr>
          <w:rFonts w:ascii="Palatino Linotype" w:eastAsia="Palatino Linotype" w:hAnsi="Palatino Linotype" w:cs="Palatino Linotype"/>
          <w:b/>
        </w:rPr>
        <w:t xml:space="preserve">EL SUJETO OBLIGADO </w:t>
      </w:r>
      <w:r w:rsidRPr="00C10F86">
        <w:rPr>
          <w:rFonts w:ascii="Palatino Linotype" w:eastAsia="Palatino Linotype" w:hAnsi="Palatino Linotype" w:cs="Palatino Linotype"/>
        </w:rPr>
        <w:t xml:space="preserve">debería efectuar un cálculo a modo de los solicitado, situación a la cual no se encuentran obligados en términos de los dispuesto por el artículo 12 de la Ley de Transparencia y Acceso a la Información Pública del Estado de México y Municipios. </w:t>
      </w:r>
    </w:p>
    <w:p w14:paraId="31FDA299" w14:textId="77777777"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rPr>
      </w:pPr>
      <w:r w:rsidRPr="00C10F86">
        <w:rPr>
          <w:rFonts w:ascii="Palatino Linotype" w:eastAsia="Palatino Linotype" w:hAnsi="Palatino Linotype" w:cs="Palatino Linotype"/>
        </w:rPr>
        <w:t>Lo anterior, toma sustento la Jurisprudencia XXI.1o.P.A. J/27, de los Tribunales Colegiados de Circuito, localizada en la página 1406, del Semanario Judicial de la Federación y su Gaceta, Tomo XXXIII, marzo 2011, Novena Época, que establece lo siguiente:</w:t>
      </w:r>
    </w:p>
    <w:p w14:paraId="6A53A684" w14:textId="77777777" w:rsidR="00CC73EF" w:rsidRPr="00C10F86" w:rsidRDefault="00CC73EF" w:rsidP="00C10F86">
      <w:pPr>
        <w:spacing w:before="100" w:beforeAutospacing="1" w:after="100" w:afterAutospacing="1" w:line="276" w:lineRule="auto"/>
        <w:ind w:left="850" w:right="901"/>
        <w:jc w:val="both"/>
        <w:rPr>
          <w:rFonts w:ascii="Palatino Linotype" w:hAnsi="Palatino Linotype"/>
          <w:sz w:val="28"/>
          <w:szCs w:val="28"/>
        </w:rPr>
      </w:pPr>
      <w:r w:rsidRPr="00C10F86">
        <w:rPr>
          <w:rFonts w:ascii="Palatino Linotype" w:eastAsia="Palatino Linotype" w:hAnsi="Palatino Linotype" w:cs="Palatino Linotype"/>
          <w:b/>
          <w:i/>
          <w:sz w:val="22"/>
          <w:szCs w:val="22"/>
        </w:rPr>
        <w:t xml:space="preserve">“DERECHO DE PETICIÓN. SUS ELEMENTOS. </w:t>
      </w:r>
      <w:r w:rsidRPr="00C10F86">
        <w:rPr>
          <w:rFonts w:ascii="Palatino Linotype" w:eastAsia="Palatino Linotype" w:hAnsi="Palatino Linotype" w:cs="Palatino Linotype"/>
          <w:i/>
          <w:sz w:val="22"/>
          <w:szCs w:val="22"/>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w:t>
      </w:r>
      <w:r w:rsidRPr="00C10F86">
        <w:rPr>
          <w:rFonts w:ascii="Palatino Linotype" w:eastAsia="Palatino Linotype" w:hAnsi="Palatino Linotype" w:cs="Palatino Linotype"/>
          <w:i/>
          <w:sz w:val="22"/>
          <w:szCs w:val="22"/>
        </w:rPr>
        <w:lastRenderedPageBreak/>
        <w:t xml:space="preserve">conformidad lo solicitado por el </w:t>
      </w:r>
      <w:proofErr w:type="spellStart"/>
      <w:r w:rsidRPr="00C10F86">
        <w:rPr>
          <w:rFonts w:ascii="Palatino Linotype" w:eastAsia="Palatino Linotype" w:hAnsi="Palatino Linotype" w:cs="Palatino Linotype"/>
          <w:i/>
          <w:sz w:val="22"/>
          <w:szCs w:val="22"/>
        </w:rPr>
        <w:t>promovente</w:t>
      </w:r>
      <w:proofErr w:type="spellEnd"/>
      <w:r w:rsidRPr="00C10F86">
        <w:rPr>
          <w:rFonts w:ascii="Palatino Linotype" w:eastAsia="Palatino Linotype" w:hAnsi="Palatino Linotype" w:cs="Palatino Linotype"/>
          <w:i/>
          <w:sz w:val="22"/>
          <w:szCs w:val="22"/>
        </w:rPr>
        <w:t>, sino que está en libertad de resolver de conformidad con los ordenamientos que resulten aplicables al caso, y la respuesta o trámite que se dé a la petición debe ser comunicada precisamente por la autoridad ante quien se ejercitó el derecho, y no por otra diversa.”(Sic)</w:t>
      </w:r>
    </w:p>
    <w:p w14:paraId="65F3273C" w14:textId="77777777" w:rsidR="00CC73EF" w:rsidRPr="00C10F86" w:rsidRDefault="00CC73EF" w:rsidP="00C10F86">
      <w:pPr>
        <w:spacing w:before="100" w:beforeAutospacing="1" w:after="100" w:afterAutospacing="1" w:line="360" w:lineRule="auto"/>
        <w:jc w:val="both"/>
        <w:rPr>
          <w:rFonts w:ascii="Palatino Linotype" w:eastAsia="Palatino Linotype" w:hAnsi="Palatino Linotype" w:cs="Palatino Linotype"/>
        </w:rPr>
      </w:pPr>
      <w:r w:rsidRPr="00C10F86">
        <w:rPr>
          <w:rFonts w:ascii="Palatino Linotype" w:eastAsia="Palatino Linotype" w:hAnsi="Palatino Linotype" w:cs="Palatino Linotype"/>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14:paraId="7E22D9E2" w14:textId="1A0DBB79" w:rsidR="00FD4398" w:rsidRPr="00C10F86" w:rsidRDefault="00FD4398" w:rsidP="00C10F86">
      <w:pPr>
        <w:autoSpaceDE w:val="0"/>
        <w:autoSpaceDN w:val="0"/>
        <w:adjustRightInd w:val="0"/>
        <w:spacing w:before="100" w:beforeAutospacing="1" w:after="100" w:afterAutospacing="1"/>
        <w:jc w:val="both"/>
        <w:rPr>
          <w:rFonts w:ascii="Palatino Linotype" w:eastAsia="Calibri" w:hAnsi="Palatino Linotype" w:cs="Verdana"/>
          <w:lang w:val="es-ES_tradnl" w:eastAsia="en-US"/>
        </w:rPr>
      </w:pPr>
      <w:r w:rsidRPr="00C10F86">
        <w:rPr>
          <w:rFonts w:ascii="Palatino Linotype" w:eastAsia="Calibri" w:hAnsi="Palatino Linotype" w:cs="Verdana"/>
          <w:lang w:val="es-ES_tradnl" w:eastAsia="en-US"/>
        </w:rPr>
        <w:t>Respecto a los siguientes rubros:</w:t>
      </w:r>
    </w:p>
    <w:p w14:paraId="0CF7707D" w14:textId="77777777" w:rsidR="00FD4398" w:rsidRPr="00C10F86" w:rsidRDefault="00FD4398" w:rsidP="00C10F86">
      <w:pPr>
        <w:autoSpaceDE w:val="0"/>
        <w:autoSpaceDN w:val="0"/>
        <w:adjustRightInd w:val="0"/>
        <w:spacing w:before="100" w:beforeAutospacing="1" w:after="100" w:afterAutospacing="1"/>
        <w:ind w:left="850" w:right="901"/>
        <w:jc w:val="both"/>
        <w:rPr>
          <w:rFonts w:ascii="Palatino Linotype" w:eastAsia="Calibri" w:hAnsi="Palatino Linotype" w:cs="Verdana"/>
          <w:i/>
          <w:sz w:val="22"/>
          <w:lang w:val="es-ES_tradnl" w:eastAsia="en-US"/>
        </w:rPr>
      </w:pPr>
      <w:r w:rsidRPr="00C10F86">
        <w:rPr>
          <w:rFonts w:ascii="Palatino Linotype" w:eastAsia="Calibri" w:hAnsi="Palatino Linotype" w:cs="Verdana"/>
          <w:i/>
          <w:sz w:val="22"/>
          <w:lang w:val="es-ES_tradnl" w:eastAsia="en-US"/>
        </w:rPr>
        <w:t xml:space="preserve">i. ¿Cuál es el Monto recaudado por los Impuestos sobre conjuntos urbanos?, por cada uno de los años a partir del 2011 hasta el 2021. </w:t>
      </w:r>
    </w:p>
    <w:p w14:paraId="09E2334A" w14:textId="77777777" w:rsidR="00FD4398" w:rsidRPr="00C10F86" w:rsidRDefault="00FD4398" w:rsidP="00C10F86">
      <w:pPr>
        <w:autoSpaceDE w:val="0"/>
        <w:autoSpaceDN w:val="0"/>
        <w:adjustRightInd w:val="0"/>
        <w:spacing w:before="100" w:beforeAutospacing="1" w:after="100" w:afterAutospacing="1"/>
        <w:ind w:left="850" w:right="901"/>
        <w:jc w:val="both"/>
        <w:rPr>
          <w:rFonts w:ascii="Palatino Linotype" w:eastAsia="Calibri" w:hAnsi="Palatino Linotype" w:cs="Verdana"/>
          <w:i/>
          <w:sz w:val="22"/>
          <w:lang w:val="es-ES_tradnl" w:eastAsia="en-US"/>
        </w:rPr>
      </w:pPr>
      <w:r w:rsidRPr="00C10F86">
        <w:rPr>
          <w:rFonts w:ascii="Palatino Linotype" w:eastAsia="Calibri" w:hAnsi="Palatino Linotype" w:cs="Verdana"/>
          <w:i/>
          <w:sz w:val="22"/>
          <w:lang w:val="es-ES_tradnl" w:eastAsia="en-US"/>
        </w:rPr>
        <w:t xml:space="preserve">ii.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45D659AD" w14:textId="77777777" w:rsidR="00FD4398" w:rsidRPr="00C10F86" w:rsidRDefault="00FD4398" w:rsidP="00C10F86">
      <w:pPr>
        <w:autoSpaceDE w:val="0"/>
        <w:autoSpaceDN w:val="0"/>
        <w:adjustRightInd w:val="0"/>
        <w:spacing w:before="100" w:beforeAutospacing="1" w:after="100" w:afterAutospacing="1"/>
        <w:ind w:left="850" w:right="901"/>
        <w:jc w:val="both"/>
        <w:rPr>
          <w:rFonts w:ascii="Palatino Linotype" w:eastAsia="Calibri" w:hAnsi="Palatino Linotype" w:cs="Verdana"/>
          <w:i/>
          <w:sz w:val="22"/>
          <w:lang w:val="es-ES_tradnl" w:eastAsia="en-US"/>
        </w:rPr>
      </w:pPr>
      <w:r w:rsidRPr="00C10F86">
        <w:rPr>
          <w:rFonts w:ascii="Palatino Linotype" w:eastAsia="Calibri" w:hAnsi="Palatino Linotype" w:cs="Verdana"/>
          <w:i/>
          <w:sz w:val="22"/>
          <w:lang w:val="es-ES_tradnl" w:eastAsia="en-US"/>
        </w:rPr>
        <w:t xml:space="preserve">iv.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355743F9" w14:textId="4C452FDF" w:rsidR="00FD4398" w:rsidRPr="00C10F86" w:rsidRDefault="00FD4398" w:rsidP="00C10F86">
      <w:pPr>
        <w:autoSpaceDE w:val="0"/>
        <w:autoSpaceDN w:val="0"/>
        <w:adjustRightInd w:val="0"/>
        <w:spacing w:before="100" w:beforeAutospacing="1" w:after="100" w:afterAutospacing="1"/>
        <w:ind w:left="850" w:right="901"/>
        <w:jc w:val="both"/>
        <w:rPr>
          <w:rFonts w:ascii="Palatino Linotype" w:eastAsia="Calibri" w:hAnsi="Palatino Linotype" w:cs="Verdana"/>
          <w:i/>
          <w:sz w:val="22"/>
          <w:lang w:val="es-ES_tradnl" w:eastAsia="en-US"/>
        </w:rPr>
      </w:pPr>
      <w:r w:rsidRPr="00C10F86">
        <w:rPr>
          <w:rFonts w:ascii="Palatino Linotype" w:eastAsia="Calibri" w:hAnsi="Palatino Linotype" w:cs="Verdana"/>
          <w:i/>
          <w:sz w:val="22"/>
          <w:lang w:val="es-ES_tradnl" w:eastAsia="en-US"/>
        </w:rPr>
        <w:t>v. ¿Cuál fue la recaudación por los de ingresos conforme a lo establecido en el último párrafo del artículo 123 del Código Financiero del Estado de México y</w:t>
      </w:r>
      <w:r w:rsidR="001617C6" w:rsidRPr="00C10F86">
        <w:rPr>
          <w:rFonts w:ascii="Palatino Linotype" w:eastAsia="Calibri" w:hAnsi="Palatino Linotype" w:cs="Verdana"/>
          <w:i/>
          <w:sz w:val="22"/>
          <w:lang w:val="es-ES_tradnl" w:eastAsia="en-US"/>
        </w:rPr>
        <w:t xml:space="preserve"> Municipios (…)</w:t>
      </w:r>
      <w:r w:rsidRPr="00C10F86">
        <w:rPr>
          <w:rFonts w:ascii="Palatino Linotype" w:eastAsia="Calibri" w:hAnsi="Palatino Linotype" w:cs="Verdana"/>
          <w:i/>
          <w:sz w:val="22"/>
          <w:lang w:val="es-ES_tradnl" w:eastAsia="en-US"/>
        </w:rPr>
        <w:t xml:space="preserve">, por cada uno de los años a partir del 2011 hasta el 2021. </w:t>
      </w:r>
    </w:p>
    <w:p w14:paraId="6FD778E7" w14:textId="77777777" w:rsidR="00FD4398" w:rsidRPr="00C10F86" w:rsidRDefault="00FD4398" w:rsidP="00C10F86">
      <w:pPr>
        <w:spacing w:before="100" w:beforeAutospacing="1" w:after="100" w:afterAutospacing="1"/>
        <w:ind w:left="850" w:right="901"/>
        <w:jc w:val="both"/>
        <w:rPr>
          <w:rFonts w:ascii="Palatino Linotype" w:hAnsi="Palatino Linotype"/>
          <w:sz w:val="22"/>
        </w:rPr>
      </w:pPr>
      <w:r w:rsidRPr="00C10F86">
        <w:rPr>
          <w:rFonts w:ascii="Palatino Linotype" w:eastAsia="Calibri" w:hAnsi="Palatino Linotype" w:cs="Verdana"/>
          <w:i/>
          <w:sz w:val="22"/>
          <w:lang w:val="es-ES_tradnl" w:eastAsia="en-US"/>
        </w:rPr>
        <w:t>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w:t>
      </w:r>
    </w:p>
    <w:p w14:paraId="3C351080" w14:textId="6D41B86E" w:rsidR="00CC73EF" w:rsidRPr="00C10F86" w:rsidRDefault="001617C6" w:rsidP="00C10F86">
      <w:pPr>
        <w:autoSpaceDE w:val="0"/>
        <w:autoSpaceDN w:val="0"/>
        <w:adjustRightInd w:val="0"/>
        <w:spacing w:before="100" w:beforeAutospacing="1" w:after="100" w:afterAutospacing="1" w:line="360" w:lineRule="auto"/>
        <w:jc w:val="both"/>
        <w:rPr>
          <w:rFonts w:ascii="Palatino Linotype" w:eastAsia="Calibri" w:hAnsi="Palatino Linotype" w:cs="Verdana"/>
          <w:lang w:val="es-ES_tradnl"/>
        </w:rPr>
      </w:pPr>
      <w:r w:rsidRPr="00C10F86">
        <w:rPr>
          <w:rFonts w:ascii="Palatino Linotype" w:eastAsia="Calibri" w:hAnsi="Palatino Linotype" w:cs="Verdana"/>
          <w:lang w:val="es-ES_tradnl"/>
        </w:rPr>
        <w:lastRenderedPageBreak/>
        <w:t xml:space="preserve">Es importante mencionar que dentro del avance Presupuestal de Ingresos de los años 2017, 2018, 2019, 2020 y 2021 se colman los rubros, sin embargo, para la temporalidad del 2011 al 2016, no hubo pronunciamiento del </w:t>
      </w:r>
      <w:r w:rsidRPr="00C10F86">
        <w:rPr>
          <w:rFonts w:ascii="Palatino Linotype" w:eastAsia="Calibri" w:hAnsi="Palatino Linotype" w:cs="Verdana"/>
          <w:b/>
          <w:lang w:val="es-ES_tradnl"/>
        </w:rPr>
        <w:t>SUJETO OBLIGADO</w:t>
      </w:r>
      <w:r w:rsidRPr="00C10F86">
        <w:rPr>
          <w:rFonts w:ascii="Palatino Linotype" w:eastAsia="Calibri" w:hAnsi="Palatino Linotype" w:cs="Verdana"/>
          <w:lang w:val="es-ES_tradnl"/>
        </w:rPr>
        <w:t>, por lo que deberá hacer la entrega a fin de dar atención al derecho al acceso a la información.</w:t>
      </w:r>
    </w:p>
    <w:p w14:paraId="154A53F5" w14:textId="2709ACCE" w:rsidR="001617C6" w:rsidRPr="00C10F86" w:rsidRDefault="00C10F86" w:rsidP="00C10F86">
      <w:pPr>
        <w:autoSpaceDE w:val="0"/>
        <w:autoSpaceDN w:val="0"/>
        <w:adjustRightInd w:val="0"/>
        <w:spacing w:before="100" w:beforeAutospacing="1" w:after="100" w:afterAutospacing="1" w:line="360" w:lineRule="auto"/>
        <w:jc w:val="both"/>
        <w:rPr>
          <w:rFonts w:ascii="Palatino Linotype" w:eastAsia="Calibri" w:hAnsi="Palatino Linotype" w:cs="Verdana"/>
          <w:lang w:val="es-ES_tradnl" w:eastAsia="en-US"/>
        </w:rPr>
      </w:pPr>
      <w:r w:rsidRPr="00C10F86">
        <w:rPr>
          <w:rFonts w:ascii="Palatino Linotype" w:eastAsia="Calibri" w:hAnsi="Palatino Linotype" w:cs="Verdana"/>
          <w:lang w:val="es-ES_tradnl" w:eastAsia="en-US"/>
        </w:rPr>
        <w:t>En relación con el</w:t>
      </w:r>
      <w:r w:rsidR="001617C6" w:rsidRPr="00C10F86">
        <w:rPr>
          <w:rFonts w:ascii="Palatino Linotype" w:eastAsia="Calibri" w:hAnsi="Palatino Linotype" w:cs="Verdana"/>
          <w:lang w:val="es-ES_tradnl" w:eastAsia="en-US"/>
        </w:rPr>
        <w:t xml:space="preserve"> rubro V.</w:t>
      </w:r>
      <w:r w:rsidR="001617C6" w:rsidRPr="00C10F86">
        <w:rPr>
          <w:rFonts w:ascii="Palatino Linotype" w:eastAsia="Calibri" w:hAnsi="Palatino Linotype" w:cs="Verdana"/>
          <w:i/>
          <w:lang w:val="es-ES_tradnl" w:eastAsia="en-US"/>
        </w:rPr>
        <w:t xml:space="preserve"> </w:t>
      </w:r>
      <w:r w:rsidR="001617C6" w:rsidRPr="00C10F86">
        <w:rPr>
          <w:rFonts w:ascii="Palatino Linotype" w:eastAsia="Calibri" w:hAnsi="Palatino Linotype" w:cs="Verdana"/>
          <w:lang w:val="es-ES_tradnl" w:eastAsia="en-US"/>
        </w:rPr>
        <w:t>donde solicita “…</w:t>
      </w:r>
      <w:r w:rsidR="001617C6" w:rsidRPr="00C10F86">
        <w:rPr>
          <w:rFonts w:ascii="Palatino Linotype" w:eastAsia="Calibri" w:hAnsi="Palatino Linotype" w:cs="Verdana"/>
          <w:i/>
          <w:lang w:val="es-ES_tradnl" w:eastAsia="en-US"/>
        </w:rPr>
        <w:t>el número de máquinas instaladas dentro del territorio municipal</w:t>
      </w:r>
      <w:r w:rsidR="001617C6" w:rsidRPr="00C10F86">
        <w:rPr>
          <w:rFonts w:ascii="Palatino Linotype" w:hAnsi="Palatino Linotype"/>
        </w:rPr>
        <w:t xml:space="preserve"> </w:t>
      </w:r>
      <w:r w:rsidR="001617C6" w:rsidRPr="00C10F86">
        <w:rPr>
          <w:rFonts w:ascii="Palatino Linotype" w:eastAsia="Calibri" w:hAnsi="Palatino Linotype" w:cs="Verdana"/>
          <w:i/>
          <w:lang w:val="es-ES_tradnl" w:eastAsia="en-US"/>
        </w:rPr>
        <w:t xml:space="preserve">por cada uno de los años a partir del 2011 hasta el 2021…” (Sic), </w:t>
      </w:r>
      <w:r w:rsidR="001617C6" w:rsidRPr="00C10F86">
        <w:rPr>
          <w:rFonts w:ascii="Palatino Linotype" w:eastAsia="Calibri" w:hAnsi="Palatino Linotype" w:cs="Verdana"/>
          <w:lang w:val="es-ES_tradnl" w:eastAsia="en-US"/>
        </w:rPr>
        <w:t xml:space="preserve">como quedo precisado en </w:t>
      </w:r>
      <w:r w:rsidR="005C2865" w:rsidRPr="00C10F86">
        <w:rPr>
          <w:rFonts w:ascii="Palatino Linotype" w:eastAsia="Calibri" w:hAnsi="Palatino Linotype" w:cs="Verdana"/>
          <w:lang w:val="es-ES_tradnl" w:eastAsia="en-US"/>
        </w:rPr>
        <w:t>párrafos</w:t>
      </w:r>
      <w:r w:rsidR="001617C6" w:rsidRPr="00C10F86">
        <w:rPr>
          <w:rFonts w:ascii="Palatino Linotype" w:eastAsia="Calibri" w:hAnsi="Palatino Linotype" w:cs="Verdana"/>
          <w:lang w:val="es-ES_tradnl" w:eastAsia="en-US"/>
        </w:rPr>
        <w:t xml:space="preserve"> anteriores admite contar con la </w:t>
      </w:r>
      <w:r w:rsidR="005C2865" w:rsidRPr="00C10F86">
        <w:rPr>
          <w:rFonts w:ascii="Palatino Linotype" w:eastAsia="Calibri" w:hAnsi="Palatino Linotype" w:cs="Verdana"/>
          <w:lang w:val="es-ES_tradnl" w:eastAsia="en-US"/>
        </w:rPr>
        <w:t xml:space="preserve">información, por lo que el número puede constar en expresión documental. </w:t>
      </w:r>
    </w:p>
    <w:p w14:paraId="69F1FEA1" w14:textId="3D1570F1" w:rsidR="009A6099" w:rsidRPr="00C10F86" w:rsidRDefault="00121ADD" w:rsidP="00C10F86">
      <w:pPr>
        <w:tabs>
          <w:tab w:val="left" w:pos="7654"/>
        </w:tabs>
        <w:spacing w:line="360" w:lineRule="auto"/>
        <w:jc w:val="both"/>
        <w:rPr>
          <w:rFonts w:ascii="Palatino Linotype" w:hAnsi="Palatino Linotype"/>
          <w:u w:val="single"/>
        </w:rPr>
      </w:pPr>
      <w:r w:rsidRPr="00C10F86">
        <w:rPr>
          <w:rFonts w:ascii="Palatino Linotype" w:eastAsia="Calibri" w:hAnsi="Palatino Linotype" w:cs="Verdana"/>
          <w:lang w:val="es-ES_tradnl" w:eastAsia="en-US"/>
        </w:rPr>
        <w:t xml:space="preserve">Al igual, que en el rubro </w:t>
      </w:r>
      <w:r w:rsidRPr="00C10F86">
        <w:rPr>
          <w:rFonts w:ascii="Palatino Linotype" w:eastAsia="Calibri" w:hAnsi="Palatino Linotype" w:cs="Verdana"/>
          <w:i/>
          <w:lang w:val="es-ES_tradnl" w:eastAsia="en-US"/>
        </w:rPr>
        <w:t xml:space="preserve">iii. Indicar el número de anuncios que no pagan impuesto por estar en el supuesto del penúltimo párrafo del artículo 121 del Código Financiero del Estado de México y Municipios., por cada uno de los años a partir del 2011 hasta el 2021; </w:t>
      </w:r>
      <w:r w:rsidR="00B105F3" w:rsidRPr="00C10F86">
        <w:rPr>
          <w:rFonts w:ascii="Palatino Linotype" w:eastAsia="Calibri" w:hAnsi="Palatino Linotype" w:cs="Verdana"/>
          <w:i/>
          <w:lang w:val="es-ES_tradnl" w:eastAsia="en-US"/>
        </w:rPr>
        <w:t>e</w:t>
      </w:r>
      <w:r w:rsidR="009A6099" w:rsidRPr="00C10F86">
        <w:rPr>
          <w:rFonts w:ascii="Palatino Linotype" w:hAnsi="Palatino Linotype"/>
        </w:rPr>
        <w:t xml:space="preserve">n términos de la normatividad en estudio, </w:t>
      </w:r>
      <w:r w:rsidR="009A6099" w:rsidRPr="00C10F86">
        <w:rPr>
          <w:rFonts w:ascii="Palatino Linotype" w:hAnsi="Palatino Linotype"/>
          <w:b/>
        </w:rPr>
        <w:t>se presume</w:t>
      </w:r>
      <w:r w:rsidR="009A6099" w:rsidRPr="00C10F86">
        <w:rPr>
          <w:rFonts w:ascii="Palatino Linotype" w:hAnsi="Palatino Linotype"/>
        </w:rPr>
        <w:t xml:space="preserve"> que </w:t>
      </w:r>
      <w:r w:rsidR="00B105F3" w:rsidRPr="00C10F86">
        <w:rPr>
          <w:rFonts w:ascii="Palatino Linotype" w:hAnsi="Palatino Linotype"/>
          <w:b/>
          <w:bCs/>
        </w:rPr>
        <w:t>EL SUJETO OBLIGADO</w:t>
      </w:r>
      <w:r w:rsidR="00B105F3" w:rsidRPr="00C10F86">
        <w:rPr>
          <w:rFonts w:ascii="Palatino Linotype" w:hAnsi="Palatino Linotype"/>
        </w:rPr>
        <w:t xml:space="preserve"> </w:t>
      </w:r>
      <w:r w:rsidR="009A6099" w:rsidRPr="00C10F86">
        <w:rPr>
          <w:rFonts w:ascii="Palatino Linotype" w:hAnsi="Palatino Linotype"/>
        </w:rPr>
        <w:t xml:space="preserve">durante los ejercicios fiscales que señaló el Particular, </w:t>
      </w:r>
      <w:r w:rsidR="009A6099" w:rsidRPr="00C10F86">
        <w:rPr>
          <w:rFonts w:ascii="Palatino Linotype" w:hAnsi="Palatino Linotype"/>
          <w:b/>
        </w:rPr>
        <w:t>sí pudo</w:t>
      </w:r>
      <w:r w:rsidR="009A6099" w:rsidRPr="00C10F86">
        <w:rPr>
          <w:rFonts w:ascii="Palatino Linotype" w:hAnsi="Palatino Linotype"/>
        </w:rPr>
        <w:t xml:space="preserve"> </w:t>
      </w:r>
      <w:r w:rsidR="009A6099" w:rsidRPr="00C10F86">
        <w:rPr>
          <w:rFonts w:ascii="Palatino Linotype" w:hAnsi="Palatino Linotype"/>
          <w:b/>
        </w:rPr>
        <w:t>recaudar ingresos por impuestos correspondientes a conjuntos urbanos, anuncios publicitarios y sobre juegos diversiones y espectáculos públicos</w:t>
      </w:r>
      <w:r w:rsidR="009A6099" w:rsidRPr="00C10F86">
        <w:rPr>
          <w:rFonts w:ascii="Palatino Linotype" w:hAnsi="Palatino Linotype"/>
        </w:rPr>
        <w:t xml:space="preserve">; además, </w:t>
      </w:r>
      <w:r w:rsidR="009A6099" w:rsidRPr="00C10F86">
        <w:rPr>
          <w:rFonts w:ascii="Palatino Linotype" w:hAnsi="Palatino Linotype"/>
          <w:u w:val="single"/>
        </w:rPr>
        <w:t>que existe un supuesto que prevé la exención de pago por cuanto hace a un tipo específico de anuncio público</w:t>
      </w:r>
      <w:r w:rsidR="009A6099" w:rsidRPr="00C10F86">
        <w:rPr>
          <w:rFonts w:ascii="Palatino Linotype" w:hAnsi="Palatino Linotype"/>
        </w:rPr>
        <w:t xml:space="preserve">, no obstante, </w:t>
      </w:r>
      <w:r w:rsidR="009A6099" w:rsidRPr="00C10F86">
        <w:rPr>
          <w:rFonts w:ascii="Palatino Linotype" w:hAnsi="Palatino Linotype"/>
          <w:b/>
        </w:rPr>
        <w:t xml:space="preserve">ello no infiere a que </w:t>
      </w:r>
      <w:r w:rsidR="00DF4F08" w:rsidRPr="00C10F86">
        <w:rPr>
          <w:rFonts w:ascii="Palatino Linotype" w:hAnsi="Palatino Linotype"/>
          <w:b/>
        </w:rPr>
        <w:t xml:space="preserve">EL SUJETO OBLIGADO </w:t>
      </w:r>
      <w:r w:rsidR="009A6099" w:rsidRPr="00C10F86">
        <w:rPr>
          <w:rFonts w:ascii="Palatino Linotype" w:hAnsi="Palatino Linotype"/>
          <w:b/>
        </w:rPr>
        <w:t>se encuentre constreñido a generar documentales soporte de dicha exención,</w:t>
      </w:r>
      <w:r w:rsidR="009A6099" w:rsidRPr="00C10F86">
        <w:rPr>
          <w:rFonts w:ascii="Palatino Linotype" w:hAnsi="Palatino Linotype"/>
        </w:rPr>
        <w:t xml:space="preserve"> pues la disposición normativa únicamente advierte la prohibición de los Ayuntamientos para recaudar ingresos a partir de un supuesto específico, </w:t>
      </w:r>
      <w:r w:rsidR="009A6099" w:rsidRPr="00C10F86">
        <w:rPr>
          <w:rFonts w:ascii="Palatino Linotype" w:hAnsi="Palatino Linotype"/>
          <w:u w:val="single"/>
        </w:rPr>
        <w:t>no así, a generar estadísticas y/o informes sobre el número total de anuncios publicitarios que encuadran en la hipótesis de exención.</w:t>
      </w:r>
    </w:p>
    <w:p w14:paraId="7A6C0E3B" w14:textId="03C2572F" w:rsidR="00121ADD" w:rsidRPr="00C10F86" w:rsidRDefault="00121ADD" w:rsidP="00C10F86">
      <w:pPr>
        <w:autoSpaceDE w:val="0"/>
        <w:autoSpaceDN w:val="0"/>
        <w:adjustRightInd w:val="0"/>
        <w:spacing w:before="100" w:beforeAutospacing="1" w:after="100" w:afterAutospacing="1" w:line="360" w:lineRule="auto"/>
        <w:jc w:val="both"/>
        <w:rPr>
          <w:rFonts w:ascii="Palatino Linotype" w:eastAsia="Calibri" w:hAnsi="Palatino Linotype" w:cs="Verdana"/>
          <w:i/>
        </w:rPr>
      </w:pPr>
    </w:p>
    <w:p w14:paraId="57D2ADA7" w14:textId="46822A75" w:rsidR="005C3AC9" w:rsidRPr="00C10F86" w:rsidRDefault="005C3AC9" w:rsidP="00C10F86">
      <w:pPr>
        <w:autoSpaceDE w:val="0"/>
        <w:autoSpaceDN w:val="0"/>
        <w:adjustRightInd w:val="0"/>
        <w:spacing w:before="100" w:beforeAutospacing="1" w:after="100" w:afterAutospacing="1" w:line="360" w:lineRule="auto"/>
        <w:jc w:val="both"/>
        <w:rPr>
          <w:rFonts w:ascii="Palatino Linotype" w:eastAsia="Calibri" w:hAnsi="Palatino Linotype" w:cs="Verdana"/>
          <w:sz w:val="22"/>
          <w:szCs w:val="22"/>
          <w:lang w:val="es-ES_tradnl" w:eastAsia="en-US"/>
        </w:rPr>
      </w:pPr>
      <w:r w:rsidRPr="00C10F86">
        <w:rPr>
          <w:rFonts w:ascii="Palatino Linotype" w:eastAsia="Calibri" w:hAnsi="Palatino Linotype" w:cs="Verdana"/>
          <w:sz w:val="22"/>
          <w:szCs w:val="22"/>
          <w:lang w:val="es-ES_tradnl" w:eastAsia="en-US"/>
        </w:rPr>
        <w:lastRenderedPageBreak/>
        <w:t>Y el rubro: 1</w:t>
      </w:r>
      <w:r w:rsidRPr="00C10F86">
        <w:rPr>
          <w:rFonts w:ascii="Palatino Linotype" w:eastAsia="Calibri" w:hAnsi="Palatino Linotype" w:cs="Verdana"/>
          <w:i/>
          <w:sz w:val="22"/>
          <w:szCs w:val="22"/>
          <w:lang w:val="es-ES_tradnl" w:eastAsia="en-US"/>
        </w:rPr>
        <w:t xml:space="preserve">. Especificar ¿cuántas personas Fiscas o Jurídicas Colectivas pagan el Derecho de refrendo por cada inciso del A) a la G)? y ¿cuántos pagan dos o más Derechos establecidos en el artículo 159 fracción I del Código Financiero del Estado de México y Municipios?; </w:t>
      </w:r>
      <w:r w:rsidRPr="00C10F86">
        <w:rPr>
          <w:rFonts w:ascii="Palatino Linotype" w:eastAsia="Calibri" w:hAnsi="Palatino Linotype" w:cs="Verdana"/>
          <w:sz w:val="22"/>
          <w:szCs w:val="22"/>
          <w:lang w:val="es-ES_tradnl" w:eastAsia="en-US"/>
        </w:rPr>
        <w:t>se cita el siguiente precepto legal:</w:t>
      </w:r>
    </w:p>
    <w:p w14:paraId="2C16D5EE" w14:textId="6A6A7C91" w:rsidR="005C3AC9" w:rsidRPr="00C10F86" w:rsidRDefault="005C3AC9" w:rsidP="00C10F86">
      <w:pPr>
        <w:widowControl w:val="0"/>
        <w:spacing w:before="100" w:beforeAutospacing="1" w:after="100" w:afterAutospacing="1"/>
        <w:ind w:left="850" w:right="901"/>
        <w:jc w:val="both"/>
        <w:rPr>
          <w:rFonts w:ascii="Palatino Linotype" w:hAnsi="Palatino Linotype"/>
          <w:b/>
          <w:i/>
          <w:snapToGrid w:val="0"/>
          <w:sz w:val="20"/>
          <w:szCs w:val="20"/>
        </w:rPr>
      </w:pPr>
      <w:r w:rsidRPr="00C10F86">
        <w:rPr>
          <w:rFonts w:ascii="Palatino Linotype" w:hAnsi="Palatino Linotype"/>
          <w:b/>
          <w:i/>
          <w:snapToGrid w:val="0"/>
          <w:sz w:val="20"/>
          <w:szCs w:val="20"/>
        </w:rPr>
        <w:t>“SECCION DECIMA</w:t>
      </w:r>
    </w:p>
    <w:p w14:paraId="0319D0C6" w14:textId="77777777" w:rsidR="005C3AC9" w:rsidRPr="00C10F86" w:rsidRDefault="005C3AC9" w:rsidP="00C10F86">
      <w:pPr>
        <w:widowControl w:val="0"/>
        <w:spacing w:before="100" w:beforeAutospacing="1" w:after="100" w:afterAutospacing="1"/>
        <w:ind w:left="850" w:right="901"/>
        <w:jc w:val="both"/>
        <w:rPr>
          <w:rFonts w:ascii="Palatino Linotype" w:hAnsi="Palatino Linotype"/>
          <w:b/>
          <w:i/>
          <w:snapToGrid w:val="0"/>
          <w:sz w:val="20"/>
          <w:szCs w:val="20"/>
        </w:rPr>
      </w:pPr>
      <w:r w:rsidRPr="00C10F86">
        <w:rPr>
          <w:rFonts w:ascii="Palatino Linotype" w:hAnsi="Palatino Linotype"/>
          <w:b/>
          <w:i/>
          <w:snapToGrid w:val="0"/>
          <w:sz w:val="20"/>
          <w:szCs w:val="20"/>
        </w:rPr>
        <w:t xml:space="preserve">DE LOS DERECHOS POR LA EXPEDICION O REFRENDO ANUAL DE LICENCIAS </w:t>
      </w:r>
    </w:p>
    <w:p w14:paraId="106AF015" w14:textId="77777777" w:rsidR="005C3AC9" w:rsidRPr="00C10F86" w:rsidRDefault="005C3AC9" w:rsidP="00C10F86">
      <w:pPr>
        <w:widowControl w:val="0"/>
        <w:tabs>
          <w:tab w:val="left" w:pos="340"/>
        </w:tabs>
        <w:spacing w:before="100" w:beforeAutospacing="1" w:after="100" w:afterAutospacing="1"/>
        <w:ind w:left="850" w:right="901"/>
        <w:jc w:val="both"/>
        <w:rPr>
          <w:rFonts w:ascii="Palatino Linotype" w:hAnsi="Palatino Linotype"/>
          <w:i/>
          <w:snapToGrid w:val="0"/>
          <w:sz w:val="20"/>
          <w:szCs w:val="20"/>
        </w:rPr>
      </w:pPr>
      <w:r w:rsidRPr="00C10F86">
        <w:rPr>
          <w:rFonts w:ascii="Palatino Linotype" w:hAnsi="Palatino Linotype"/>
          <w:b/>
          <w:i/>
          <w:snapToGrid w:val="0"/>
          <w:sz w:val="20"/>
          <w:szCs w:val="20"/>
        </w:rPr>
        <w:t xml:space="preserve">PARA LA VENTA DE BEBIDAS ALCOHOLICAS AL </w:t>
      </w:r>
      <w:proofErr w:type="gramStart"/>
      <w:r w:rsidRPr="00C10F86">
        <w:rPr>
          <w:rFonts w:ascii="Palatino Linotype" w:hAnsi="Palatino Linotype"/>
          <w:b/>
          <w:i/>
          <w:snapToGrid w:val="0"/>
          <w:sz w:val="20"/>
          <w:szCs w:val="20"/>
        </w:rPr>
        <w:t>PUBLICO</w:t>
      </w:r>
      <w:proofErr w:type="gramEnd"/>
    </w:p>
    <w:p w14:paraId="339C1D8D" w14:textId="77777777" w:rsidR="005C3AC9" w:rsidRPr="00C10F86" w:rsidRDefault="005C3AC9" w:rsidP="00C10F86">
      <w:pPr>
        <w:widowControl w:val="0"/>
        <w:spacing w:before="100" w:beforeAutospacing="1" w:after="100" w:afterAutospacing="1"/>
        <w:ind w:left="850" w:right="901"/>
        <w:jc w:val="both"/>
        <w:rPr>
          <w:rFonts w:ascii="Palatino Linotype" w:hAnsi="Palatino Linotype"/>
          <w:i/>
          <w:snapToGrid w:val="0"/>
          <w:sz w:val="20"/>
          <w:szCs w:val="20"/>
        </w:rPr>
      </w:pPr>
      <w:r w:rsidRPr="00C10F86">
        <w:rPr>
          <w:rFonts w:ascii="Palatino Linotype" w:hAnsi="Palatino Linotype"/>
          <w:b/>
          <w:i/>
          <w:snapToGrid w:val="0"/>
          <w:sz w:val="20"/>
          <w:szCs w:val="20"/>
        </w:rPr>
        <w:t>Artículo 159</w:t>
      </w:r>
      <w:r w:rsidRPr="00C10F86">
        <w:rPr>
          <w:rFonts w:ascii="Palatino Linotype" w:hAnsi="Palatino Linotype"/>
          <w:i/>
          <w:snapToGrid w:val="0"/>
          <w:sz w:val="20"/>
          <w:szCs w:val="20"/>
        </w:rPr>
        <w:t>. Por la expedición o refrendo de licencias para vender bebidas alcohólicas al público en botella cerrada, o al copeo en general, en establecimientos comerciales, de servicios o de diversión y espectáculos públicos, se pagarán derechos conforme a la siguiente:</w:t>
      </w:r>
    </w:p>
    <w:p w14:paraId="6910093A" w14:textId="77777777" w:rsidR="005C3AC9" w:rsidRPr="00C10F86" w:rsidRDefault="005C3AC9" w:rsidP="00C10F86">
      <w:pPr>
        <w:widowControl w:val="0"/>
        <w:tabs>
          <w:tab w:val="left" w:pos="340"/>
        </w:tabs>
        <w:spacing w:before="100" w:beforeAutospacing="1" w:after="100" w:afterAutospacing="1"/>
        <w:jc w:val="center"/>
        <w:rPr>
          <w:rFonts w:ascii="Palatino Linotype" w:hAnsi="Palatino Linotype"/>
          <w:b/>
          <w:snapToGrid w:val="0"/>
          <w:sz w:val="20"/>
          <w:szCs w:val="20"/>
          <w:lang w:val="en-US"/>
        </w:rPr>
      </w:pPr>
      <w:r w:rsidRPr="00C10F86">
        <w:rPr>
          <w:rFonts w:ascii="Palatino Linotype" w:hAnsi="Palatino Linotype"/>
          <w:b/>
          <w:snapToGrid w:val="0"/>
          <w:sz w:val="20"/>
          <w:szCs w:val="20"/>
          <w:lang w:val="en-US"/>
        </w:rPr>
        <w:t>T A R I F A</w:t>
      </w:r>
    </w:p>
    <w:tbl>
      <w:tblPr>
        <w:tblW w:w="7371" w:type="dxa"/>
        <w:tblInd w:w="846" w:type="dxa"/>
        <w:tblLayout w:type="fixed"/>
        <w:tblCellMar>
          <w:left w:w="70" w:type="dxa"/>
          <w:right w:w="70" w:type="dxa"/>
        </w:tblCellMar>
        <w:tblLook w:val="0000" w:firstRow="0" w:lastRow="0" w:firstColumn="0" w:lastColumn="0" w:noHBand="0" w:noVBand="0"/>
      </w:tblPr>
      <w:tblGrid>
        <w:gridCol w:w="4044"/>
        <w:gridCol w:w="1626"/>
        <w:gridCol w:w="1701"/>
      </w:tblGrid>
      <w:tr w:rsidR="00C10F86" w:rsidRPr="00C10F86" w14:paraId="62CADD22" w14:textId="77777777" w:rsidTr="00E37ECD">
        <w:tc>
          <w:tcPr>
            <w:tcW w:w="4044" w:type="dxa"/>
          </w:tcPr>
          <w:p w14:paraId="33BA4147" w14:textId="77777777" w:rsidR="005C3AC9" w:rsidRPr="00C10F86" w:rsidRDefault="005C3AC9" w:rsidP="00C10F86">
            <w:pPr>
              <w:widowControl w:val="0"/>
              <w:spacing w:line="276" w:lineRule="auto"/>
              <w:jc w:val="both"/>
              <w:rPr>
                <w:rFonts w:ascii="Palatino Linotype" w:hAnsi="Palatino Linotype"/>
                <w:i/>
                <w:snapToGrid w:val="0"/>
                <w:sz w:val="20"/>
                <w:szCs w:val="20"/>
                <w:lang w:val="en-US"/>
              </w:rPr>
            </w:pPr>
          </w:p>
        </w:tc>
        <w:tc>
          <w:tcPr>
            <w:tcW w:w="3327" w:type="dxa"/>
            <w:gridSpan w:val="2"/>
          </w:tcPr>
          <w:p w14:paraId="0B6710E5" w14:textId="77777777" w:rsidR="005C3AC9" w:rsidRPr="00C10F86" w:rsidRDefault="005C3AC9" w:rsidP="00C10F86">
            <w:pPr>
              <w:widowControl w:val="0"/>
              <w:spacing w:line="276" w:lineRule="auto"/>
              <w:jc w:val="both"/>
              <w:rPr>
                <w:rFonts w:ascii="Palatino Linotype" w:eastAsia="Calibri" w:hAnsi="Palatino Linotype" w:cs="Arial"/>
                <w:b/>
                <w:bCs/>
                <w:i/>
                <w:snapToGrid w:val="0"/>
                <w:sz w:val="20"/>
                <w:szCs w:val="20"/>
                <w:lang w:val="es-ES"/>
              </w:rPr>
            </w:pPr>
            <w:r w:rsidRPr="00C10F86">
              <w:rPr>
                <w:rFonts w:ascii="Palatino Linotype" w:eastAsia="Calibri" w:hAnsi="Palatino Linotype" w:cs="Arial"/>
                <w:b/>
                <w:bCs/>
                <w:i/>
                <w:snapToGrid w:val="0"/>
                <w:sz w:val="20"/>
                <w:szCs w:val="20"/>
                <w:lang w:val="es-ES"/>
              </w:rPr>
              <w:t xml:space="preserve">NÚMERO DE VECES EL VALOR </w:t>
            </w:r>
          </w:p>
          <w:p w14:paraId="0BFFDB57" w14:textId="77777777" w:rsidR="005C3AC9" w:rsidRPr="00C10F86" w:rsidRDefault="005C3AC9" w:rsidP="00C10F86">
            <w:pPr>
              <w:widowControl w:val="0"/>
              <w:spacing w:line="276" w:lineRule="auto"/>
              <w:jc w:val="both"/>
              <w:rPr>
                <w:rFonts w:ascii="Palatino Linotype" w:eastAsia="Calibri" w:hAnsi="Palatino Linotype" w:cs="Arial"/>
                <w:b/>
                <w:bCs/>
                <w:i/>
                <w:snapToGrid w:val="0"/>
                <w:sz w:val="20"/>
                <w:szCs w:val="20"/>
                <w:lang w:val="es-ES"/>
              </w:rPr>
            </w:pPr>
            <w:r w:rsidRPr="00C10F86">
              <w:rPr>
                <w:rFonts w:ascii="Palatino Linotype" w:eastAsia="Calibri" w:hAnsi="Palatino Linotype" w:cs="Arial"/>
                <w:b/>
                <w:bCs/>
                <w:i/>
                <w:snapToGrid w:val="0"/>
                <w:sz w:val="20"/>
                <w:szCs w:val="20"/>
                <w:lang w:val="es-ES"/>
              </w:rPr>
              <w:t xml:space="preserve">DIARIO DE LA UNIDAD DE MEDIDA </w:t>
            </w:r>
          </w:p>
          <w:p w14:paraId="718E4A48" w14:textId="77777777" w:rsidR="005C3AC9" w:rsidRPr="00C10F86" w:rsidRDefault="005C3AC9" w:rsidP="00C10F86">
            <w:pPr>
              <w:widowControl w:val="0"/>
              <w:spacing w:line="276" w:lineRule="auto"/>
              <w:jc w:val="both"/>
              <w:rPr>
                <w:rFonts w:ascii="Palatino Linotype" w:eastAsia="Calibri" w:hAnsi="Palatino Linotype"/>
                <w:i/>
                <w:sz w:val="20"/>
                <w:szCs w:val="20"/>
                <w:lang w:eastAsia="en-US"/>
              </w:rPr>
            </w:pPr>
            <w:r w:rsidRPr="00C10F86">
              <w:rPr>
                <w:rFonts w:ascii="Palatino Linotype" w:eastAsia="Calibri" w:hAnsi="Palatino Linotype" w:cs="Arial"/>
                <w:b/>
                <w:bCs/>
                <w:i/>
                <w:snapToGrid w:val="0"/>
                <w:sz w:val="20"/>
                <w:szCs w:val="20"/>
                <w:lang w:val="es-ES"/>
              </w:rPr>
              <w:t>Y ACTUALIZACIÓN VIGENTE</w:t>
            </w:r>
          </w:p>
          <w:p w14:paraId="7AC49667" w14:textId="77777777" w:rsidR="005C3AC9" w:rsidRPr="00C10F86" w:rsidRDefault="005C3AC9" w:rsidP="00C10F86">
            <w:pPr>
              <w:widowControl w:val="0"/>
              <w:spacing w:line="276" w:lineRule="auto"/>
              <w:jc w:val="both"/>
              <w:rPr>
                <w:rFonts w:ascii="Palatino Linotype" w:hAnsi="Palatino Linotype"/>
                <w:b/>
                <w:i/>
                <w:snapToGrid w:val="0"/>
                <w:sz w:val="20"/>
                <w:szCs w:val="20"/>
              </w:rPr>
            </w:pPr>
          </w:p>
        </w:tc>
      </w:tr>
      <w:tr w:rsidR="00C10F86" w:rsidRPr="00C10F86" w14:paraId="2A0E8188" w14:textId="77777777" w:rsidTr="00E37ECD">
        <w:tc>
          <w:tcPr>
            <w:tcW w:w="4044" w:type="dxa"/>
          </w:tcPr>
          <w:p w14:paraId="1B925AF6" w14:textId="77777777" w:rsidR="005C3AC9" w:rsidRPr="00C10F86" w:rsidRDefault="005C3AC9" w:rsidP="00C10F86">
            <w:pPr>
              <w:widowControl w:val="0"/>
              <w:spacing w:line="276" w:lineRule="auto"/>
              <w:jc w:val="both"/>
              <w:rPr>
                <w:rFonts w:ascii="Palatino Linotype" w:hAnsi="Palatino Linotype"/>
                <w:b/>
                <w:i/>
                <w:snapToGrid w:val="0"/>
                <w:sz w:val="20"/>
                <w:szCs w:val="20"/>
              </w:rPr>
            </w:pPr>
            <w:r w:rsidRPr="00C10F86">
              <w:rPr>
                <w:rFonts w:ascii="Palatino Linotype" w:hAnsi="Palatino Linotype"/>
                <w:b/>
                <w:i/>
                <w:snapToGrid w:val="0"/>
                <w:sz w:val="20"/>
                <w:szCs w:val="20"/>
              </w:rPr>
              <w:t>TIPO DE ESTABLECIMIENTO</w:t>
            </w:r>
          </w:p>
          <w:p w14:paraId="58B861A3" w14:textId="77777777" w:rsidR="005C3AC9" w:rsidRPr="00C10F86" w:rsidRDefault="005C3AC9" w:rsidP="00C10F86">
            <w:pPr>
              <w:widowControl w:val="0"/>
              <w:spacing w:line="276" w:lineRule="auto"/>
              <w:jc w:val="both"/>
              <w:rPr>
                <w:rFonts w:ascii="Palatino Linotype" w:hAnsi="Palatino Linotype"/>
                <w:b/>
                <w:i/>
                <w:snapToGrid w:val="0"/>
                <w:sz w:val="20"/>
                <w:szCs w:val="20"/>
              </w:rPr>
            </w:pPr>
          </w:p>
        </w:tc>
        <w:tc>
          <w:tcPr>
            <w:tcW w:w="3327" w:type="dxa"/>
            <w:gridSpan w:val="2"/>
          </w:tcPr>
          <w:p w14:paraId="348694FD" w14:textId="77777777" w:rsidR="005C3AC9" w:rsidRPr="00C10F86" w:rsidRDefault="005C3AC9" w:rsidP="00C10F86">
            <w:pPr>
              <w:widowControl w:val="0"/>
              <w:spacing w:line="276" w:lineRule="auto"/>
              <w:jc w:val="both"/>
              <w:rPr>
                <w:rFonts w:ascii="Palatino Linotype" w:hAnsi="Palatino Linotype"/>
                <w:b/>
                <w:i/>
                <w:snapToGrid w:val="0"/>
                <w:sz w:val="20"/>
                <w:szCs w:val="20"/>
              </w:rPr>
            </w:pPr>
            <w:r w:rsidRPr="00C10F86">
              <w:rPr>
                <w:rFonts w:ascii="Palatino Linotype" w:hAnsi="Palatino Linotype"/>
                <w:b/>
                <w:i/>
                <w:snapToGrid w:val="0"/>
                <w:sz w:val="20"/>
                <w:szCs w:val="20"/>
              </w:rPr>
              <w:t>CONCEPTO</w:t>
            </w:r>
          </w:p>
        </w:tc>
      </w:tr>
      <w:tr w:rsidR="00C10F86" w:rsidRPr="00C10F86" w14:paraId="03D8F086" w14:textId="77777777" w:rsidTr="00E37ECD">
        <w:tc>
          <w:tcPr>
            <w:tcW w:w="4044" w:type="dxa"/>
          </w:tcPr>
          <w:p w14:paraId="098C0D29"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b/>
                <w:i/>
                <w:snapToGrid w:val="0"/>
                <w:sz w:val="20"/>
                <w:szCs w:val="20"/>
              </w:rPr>
              <w:t>I.</w:t>
            </w:r>
            <w:r w:rsidRPr="00C10F86">
              <w:rPr>
                <w:rFonts w:ascii="Palatino Linotype" w:hAnsi="Palatino Linotype"/>
                <w:i/>
                <w:snapToGrid w:val="0"/>
                <w:sz w:val="20"/>
                <w:szCs w:val="20"/>
              </w:rPr>
              <w:t xml:space="preserve"> </w:t>
            </w:r>
            <w:r w:rsidRPr="00C10F86">
              <w:rPr>
                <w:rFonts w:ascii="Palatino Linotype" w:hAnsi="Palatino Linotype"/>
                <w:b/>
                <w:bCs/>
                <w:i/>
                <w:snapToGrid w:val="0"/>
                <w:sz w:val="20"/>
                <w:szCs w:val="20"/>
              </w:rPr>
              <w:t>COMERCIAL</w:t>
            </w:r>
          </w:p>
        </w:tc>
        <w:tc>
          <w:tcPr>
            <w:tcW w:w="1626" w:type="dxa"/>
          </w:tcPr>
          <w:p w14:paraId="5CE18DB3" w14:textId="77777777" w:rsidR="005C3AC9" w:rsidRPr="00C10F86" w:rsidRDefault="005C3AC9" w:rsidP="00C10F86">
            <w:pPr>
              <w:widowControl w:val="0"/>
              <w:spacing w:line="276" w:lineRule="auto"/>
              <w:jc w:val="both"/>
              <w:rPr>
                <w:rFonts w:ascii="Palatino Linotype" w:hAnsi="Palatino Linotype"/>
                <w:b/>
                <w:i/>
                <w:snapToGrid w:val="0"/>
                <w:sz w:val="20"/>
                <w:szCs w:val="20"/>
              </w:rPr>
            </w:pPr>
            <w:r w:rsidRPr="00C10F86">
              <w:rPr>
                <w:rFonts w:ascii="Palatino Linotype" w:hAnsi="Palatino Linotype"/>
                <w:b/>
                <w:i/>
                <w:snapToGrid w:val="0"/>
                <w:sz w:val="20"/>
                <w:szCs w:val="20"/>
              </w:rPr>
              <w:t>EXPEDICIÓN</w:t>
            </w:r>
          </w:p>
        </w:tc>
        <w:tc>
          <w:tcPr>
            <w:tcW w:w="1701" w:type="dxa"/>
          </w:tcPr>
          <w:p w14:paraId="5405E185" w14:textId="77777777" w:rsidR="005C3AC9" w:rsidRPr="00C10F86" w:rsidRDefault="005C3AC9" w:rsidP="00C10F86">
            <w:pPr>
              <w:widowControl w:val="0"/>
              <w:spacing w:line="276" w:lineRule="auto"/>
              <w:jc w:val="both"/>
              <w:rPr>
                <w:rFonts w:ascii="Palatino Linotype" w:hAnsi="Palatino Linotype"/>
                <w:b/>
                <w:i/>
                <w:snapToGrid w:val="0"/>
                <w:sz w:val="20"/>
                <w:szCs w:val="20"/>
              </w:rPr>
            </w:pPr>
            <w:r w:rsidRPr="00C10F86">
              <w:rPr>
                <w:rFonts w:ascii="Palatino Linotype" w:hAnsi="Palatino Linotype"/>
                <w:b/>
                <w:i/>
                <w:snapToGrid w:val="0"/>
                <w:sz w:val="20"/>
                <w:szCs w:val="20"/>
              </w:rPr>
              <w:t>REFRENDO ANUAL</w:t>
            </w:r>
          </w:p>
          <w:p w14:paraId="00A98ED3" w14:textId="77777777" w:rsidR="005C3AC9" w:rsidRPr="00C10F86" w:rsidRDefault="005C3AC9" w:rsidP="00C10F86">
            <w:pPr>
              <w:widowControl w:val="0"/>
              <w:spacing w:line="276" w:lineRule="auto"/>
              <w:jc w:val="both"/>
              <w:rPr>
                <w:rFonts w:ascii="Palatino Linotype" w:hAnsi="Palatino Linotype"/>
                <w:b/>
                <w:i/>
                <w:snapToGrid w:val="0"/>
                <w:sz w:val="20"/>
                <w:szCs w:val="20"/>
              </w:rPr>
            </w:pPr>
          </w:p>
        </w:tc>
      </w:tr>
      <w:tr w:rsidR="00C10F86" w:rsidRPr="00C10F86" w14:paraId="39743FD7" w14:textId="77777777" w:rsidTr="00E37ECD">
        <w:tc>
          <w:tcPr>
            <w:tcW w:w="4044" w:type="dxa"/>
          </w:tcPr>
          <w:p w14:paraId="348FFD2E" w14:textId="77777777" w:rsidR="005C3AC9" w:rsidRPr="00C10F86" w:rsidRDefault="005C3AC9" w:rsidP="00C10F86">
            <w:pPr>
              <w:widowControl w:val="0"/>
              <w:spacing w:line="276" w:lineRule="auto"/>
              <w:ind w:left="426" w:hanging="426"/>
              <w:jc w:val="both"/>
              <w:rPr>
                <w:rFonts w:ascii="Palatino Linotype" w:hAnsi="Palatino Linotype"/>
                <w:i/>
                <w:snapToGrid w:val="0"/>
                <w:sz w:val="20"/>
                <w:szCs w:val="20"/>
              </w:rPr>
            </w:pPr>
            <w:r w:rsidRPr="00C10F86">
              <w:rPr>
                <w:rFonts w:ascii="Palatino Linotype" w:hAnsi="Palatino Linotype"/>
                <w:b/>
                <w:i/>
                <w:snapToGrid w:val="0"/>
                <w:sz w:val="20"/>
                <w:szCs w:val="20"/>
              </w:rPr>
              <w:t>A).</w:t>
            </w:r>
            <w:r w:rsidRPr="00C10F86">
              <w:rPr>
                <w:rFonts w:ascii="Palatino Linotype" w:hAnsi="Palatino Linotype"/>
                <w:i/>
                <w:snapToGrid w:val="0"/>
                <w:sz w:val="20"/>
                <w:szCs w:val="20"/>
              </w:rPr>
              <w:t xml:space="preserve"> Misceláneas, tiendas de abarrotes, con venta de bebidas alcohólicas hasta de 12º G.L. en botella cerrada.</w:t>
            </w:r>
          </w:p>
          <w:p w14:paraId="12F08B0A" w14:textId="77777777" w:rsidR="005C3AC9" w:rsidRPr="00C10F86" w:rsidRDefault="005C3AC9" w:rsidP="00C10F86">
            <w:pPr>
              <w:widowControl w:val="0"/>
              <w:spacing w:line="276" w:lineRule="auto"/>
              <w:jc w:val="both"/>
              <w:rPr>
                <w:rFonts w:ascii="Palatino Linotype" w:hAnsi="Palatino Linotype"/>
                <w:i/>
                <w:snapToGrid w:val="0"/>
                <w:sz w:val="20"/>
                <w:szCs w:val="20"/>
              </w:rPr>
            </w:pPr>
          </w:p>
        </w:tc>
        <w:tc>
          <w:tcPr>
            <w:tcW w:w="1626" w:type="dxa"/>
          </w:tcPr>
          <w:p w14:paraId="3112B119"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3520DF97"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492E7B56"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28.00</w:t>
            </w:r>
          </w:p>
        </w:tc>
        <w:tc>
          <w:tcPr>
            <w:tcW w:w="1701" w:type="dxa"/>
          </w:tcPr>
          <w:p w14:paraId="173E5B6A"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4E45A01D"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601C51A0"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14.00</w:t>
            </w:r>
          </w:p>
        </w:tc>
      </w:tr>
      <w:tr w:rsidR="00C10F86" w:rsidRPr="00C10F86" w14:paraId="2B70BA27" w14:textId="77777777" w:rsidTr="00E37ECD">
        <w:tc>
          <w:tcPr>
            <w:tcW w:w="4044" w:type="dxa"/>
          </w:tcPr>
          <w:p w14:paraId="3BC1F758" w14:textId="77777777" w:rsidR="005C3AC9" w:rsidRPr="00C10F86" w:rsidRDefault="005C3AC9" w:rsidP="00C10F86">
            <w:pPr>
              <w:widowControl w:val="0"/>
              <w:spacing w:line="276" w:lineRule="auto"/>
              <w:ind w:left="426" w:hanging="426"/>
              <w:jc w:val="both"/>
              <w:rPr>
                <w:rFonts w:ascii="Palatino Linotype" w:hAnsi="Palatino Linotype"/>
                <w:i/>
                <w:snapToGrid w:val="0"/>
                <w:sz w:val="20"/>
                <w:szCs w:val="20"/>
              </w:rPr>
            </w:pPr>
            <w:r w:rsidRPr="00C10F86">
              <w:rPr>
                <w:rFonts w:ascii="Palatino Linotype" w:hAnsi="Palatino Linotype"/>
                <w:b/>
                <w:i/>
                <w:snapToGrid w:val="0"/>
                <w:sz w:val="20"/>
                <w:szCs w:val="20"/>
              </w:rPr>
              <w:t>B).</w:t>
            </w:r>
            <w:r w:rsidRPr="00C10F86">
              <w:rPr>
                <w:rFonts w:ascii="Palatino Linotype" w:hAnsi="Palatino Linotype"/>
                <w:i/>
                <w:snapToGrid w:val="0"/>
                <w:sz w:val="20"/>
                <w:szCs w:val="20"/>
              </w:rPr>
              <w:t xml:space="preserve"> Misceláneas, tiendas de abarrotes con venta de bebidas alcohólicas mayores de 12° G.L. en botella cerrada.</w:t>
            </w:r>
          </w:p>
          <w:p w14:paraId="1B3AB573" w14:textId="77777777" w:rsidR="005C3AC9" w:rsidRPr="00C10F86" w:rsidRDefault="005C3AC9" w:rsidP="00C10F86">
            <w:pPr>
              <w:widowControl w:val="0"/>
              <w:spacing w:line="276" w:lineRule="auto"/>
              <w:jc w:val="both"/>
              <w:rPr>
                <w:rFonts w:ascii="Palatino Linotype" w:hAnsi="Palatino Linotype"/>
                <w:i/>
                <w:snapToGrid w:val="0"/>
                <w:sz w:val="20"/>
                <w:szCs w:val="20"/>
              </w:rPr>
            </w:pPr>
          </w:p>
        </w:tc>
        <w:tc>
          <w:tcPr>
            <w:tcW w:w="1626" w:type="dxa"/>
          </w:tcPr>
          <w:p w14:paraId="364FC562"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2D541AD1"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0E959214"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56.00</w:t>
            </w:r>
          </w:p>
        </w:tc>
        <w:tc>
          <w:tcPr>
            <w:tcW w:w="1701" w:type="dxa"/>
          </w:tcPr>
          <w:p w14:paraId="1B11CE0D"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151A98D3"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386590CC"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28.00</w:t>
            </w:r>
          </w:p>
        </w:tc>
      </w:tr>
      <w:tr w:rsidR="00C10F86" w:rsidRPr="00C10F86" w14:paraId="50BFB25B" w14:textId="77777777" w:rsidTr="00E37ECD">
        <w:tc>
          <w:tcPr>
            <w:tcW w:w="4044" w:type="dxa"/>
          </w:tcPr>
          <w:p w14:paraId="1EA22E0E" w14:textId="77777777" w:rsidR="005C3AC9" w:rsidRPr="00C10F86" w:rsidRDefault="005C3AC9" w:rsidP="00C10F86">
            <w:pPr>
              <w:widowControl w:val="0"/>
              <w:tabs>
                <w:tab w:val="left" w:pos="426"/>
              </w:tabs>
              <w:spacing w:line="276" w:lineRule="auto"/>
              <w:ind w:left="426" w:hanging="426"/>
              <w:jc w:val="both"/>
              <w:rPr>
                <w:rFonts w:ascii="Palatino Linotype" w:hAnsi="Palatino Linotype"/>
                <w:i/>
                <w:snapToGrid w:val="0"/>
                <w:sz w:val="20"/>
                <w:szCs w:val="20"/>
              </w:rPr>
            </w:pPr>
            <w:proofErr w:type="gramStart"/>
            <w:r w:rsidRPr="00C10F86">
              <w:rPr>
                <w:rFonts w:ascii="Palatino Linotype" w:hAnsi="Palatino Linotype"/>
                <w:b/>
                <w:i/>
                <w:snapToGrid w:val="0"/>
                <w:sz w:val="20"/>
                <w:szCs w:val="20"/>
              </w:rPr>
              <w:t>C)</w:t>
            </w:r>
            <w:proofErr w:type="gramEnd"/>
            <w:r w:rsidRPr="00C10F86">
              <w:rPr>
                <w:rFonts w:ascii="Palatino Linotype" w:hAnsi="Palatino Linotype"/>
                <w:b/>
                <w:i/>
                <w:snapToGrid w:val="0"/>
                <w:sz w:val="20"/>
                <w:szCs w:val="20"/>
              </w:rPr>
              <w:t>.</w:t>
            </w:r>
            <w:r w:rsidRPr="00C10F86">
              <w:rPr>
                <w:rFonts w:ascii="Palatino Linotype" w:hAnsi="Palatino Linotype"/>
                <w:i/>
                <w:snapToGrid w:val="0"/>
                <w:sz w:val="20"/>
                <w:szCs w:val="20"/>
              </w:rPr>
              <w:tab/>
              <w:t xml:space="preserve">Agencias, depósitos o expendios, bodegas y </w:t>
            </w:r>
            <w:proofErr w:type="spellStart"/>
            <w:r w:rsidRPr="00C10F86">
              <w:rPr>
                <w:rFonts w:ascii="Palatino Linotype" w:hAnsi="Palatino Linotype"/>
                <w:i/>
                <w:snapToGrid w:val="0"/>
                <w:sz w:val="20"/>
                <w:szCs w:val="20"/>
              </w:rPr>
              <w:lastRenderedPageBreak/>
              <w:t>minisuper</w:t>
            </w:r>
            <w:proofErr w:type="spellEnd"/>
            <w:r w:rsidRPr="00C10F86">
              <w:rPr>
                <w:rFonts w:ascii="Palatino Linotype" w:hAnsi="Palatino Linotype"/>
                <w:i/>
                <w:snapToGrid w:val="0"/>
                <w:sz w:val="20"/>
                <w:szCs w:val="20"/>
              </w:rPr>
              <w:t xml:space="preserve"> con venta de bebidas alcohólicas hasta de 12º G.L. en botella cerrada.</w:t>
            </w:r>
          </w:p>
          <w:p w14:paraId="4ECD984A"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40583A7B" w14:textId="77777777" w:rsidR="005C3AC9" w:rsidRPr="00C10F86" w:rsidRDefault="005C3AC9" w:rsidP="00C10F86">
            <w:pPr>
              <w:widowControl w:val="0"/>
              <w:spacing w:line="276" w:lineRule="auto"/>
              <w:jc w:val="both"/>
              <w:rPr>
                <w:rFonts w:ascii="Palatino Linotype" w:hAnsi="Palatino Linotype"/>
                <w:i/>
                <w:snapToGrid w:val="0"/>
                <w:sz w:val="20"/>
                <w:szCs w:val="20"/>
              </w:rPr>
            </w:pPr>
          </w:p>
        </w:tc>
        <w:tc>
          <w:tcPr>
            <w:tcW w:w="1626" w:type="dxa"/>
          </w:tcPr>
          <w:p w14:paraId="13C8543B"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07542338"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41D7CF45"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186.00</w:t>
            </w:r>
          </w:p>
        </w:tc>
        <w:tc>
          <w:tcPr>
            <w:tcW w:w="1701" w:type="dxa"/>
          </w:tcPr>
          <w:p w14:paraId="0F375F30"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5A4B7519"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1BD836EC"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140.00</w:t>
            </w:r>
          </w:p>
        </w:tc>
      </w:tr>
      <w:tr w:rsidR="00C10F86" w:rsidRPr="00C10F86" w14:paraId="0D5C8B02" w14:textId="77777777" w:rsidTr="00E37ECD">
        <w:tc>
          <w:tcPr>
            <w:tcW w:w="4044" w:type="dxa"/>
          </w:tcPr>
          <w:p w14:paraId="652A36DB" w14:textId="77777777" w:rsidR="005C3AC9" w:rsidRPr="00C10F86" w:rsidRDefault="005C3AC9" w:rsidP="00C10F86">
            <w:pPr>
              <w:widowControl w:val="0"/>
              <w:tabs>
                <w:tab w:val="left" w:pos="567"/>
              </w:tabs>
              <w:spacing w:line="276" w:lineRule="auto"/>
              <w:ind w:left="426" w:hanging="426"/>
              <w:jc w:val="both"/>
              <w:rPr>
                <w:rFonts w:ascii="Palatino Linotype" w:hAnsi="Palatino Linotype"/>
                <w:i/>
                <w:snapToGrid w:val="0"/>
                <w:sz w:val="20"/>
                <w:szCs w:val="20"/>
              </w:rPr>
            </w:pPr>
            <w:r w:rsidRPr="00C10F86">
              <w:rPr>
                <w:rFonts w:ascii="Palatino Linotype" w:hAnsi="Palatino Linotype"/>
                <w:b/>
                <w:i/>
                <w:snapToGrid w:val="0"/>
                <w:sz w:val="20"/>
                <w:szCs w:val="20"/>
              </w:rPr>
              <w:lastRenderedPageBreak/>
              <w:t>D).</w:t>
            </w:r>
            <w:r w:rsidRPr="00C10F86">
              <w:rPr>
                <w:rFonts w:ascii="Palatino Linotype" w:hAnsi="Palatino Linotype"/>
                <w:i/>
                <w:snapToGrid w:val="0"/>
                <w:sz w:val="20"/>
                <w:szCs w:val="20"/>
              </w:rPr>
              <w:tab/>
              <w:t>Lonjas mercantiles.</w:t>
            </w:r>
          </w:p>
          <w:p w14:paraId="1F875BAF"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26D5002C" w14:textId="77777777" w:rsidR="005C3AC9" w:rsidRPr="00C10F86" w:rsidRDefault="005C3AC9" w:rsidP="00C10F86">
            <w:pPr>
              <w:widowControl w:val="0"/>
              <w:spacing w:line="276" w:lineRule="auto"/>
              <w:jc w:val="both"/>
              <w:rPr>
                <w:rFonts w:ascii="Palatino Linotype" w:hAnsi="Palatino Linotype"/>
                <w:i/>
                <w:snapToGrid w:val="0"/>
                <w:sz w:val="20"/>
                <w:szCs w:val="20"/>
              </w:rPr>
            </w:pPr>
          </w:p>
        </w:tc>
        <w:tc>
          <w:tcPr>
            <w:tcW w:w="1626" w:type="dxa"/>
          </w:tcPr>
          <w:p w14:paraId="54746948"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100.00</w:t>
            </w:r>
          </w:p>
        </w:tc>
        <w:tc>
          <w:tcPr>
            <w:tcW w:w="1701" w:type="dxa"/>
          </w:tcPr>
          <w:p w14:paraId="10F7CC12"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70.00</w:t>
            </w:r>
          </w:p>
        </w:tc>
      </w:tr>
      <w:tr w:rsidR="00C10F86" w:rsidRPr="00C10F86" w14:paraId="628F13F9" w14:textId="77777777" w:rsidTr="00E37ECD">
        <w:tc>
          <w:tcPr>
            <w:tcW w:w="4044" w:type="dxa"/>
          </w:tcPr>
          <w:p w14:paraId="657138E4" w14:textId="5A13583E" w:rsidR="005C3AC9" w:rsidRPr="00C10F86" w:rsidRDefault="005C3AC9" w:rsidP="00C10F86">
            <w:pPr>
              <w:widowControl w:val="0"/>
              <w:spacing w:line="276" w:lineRule="auto"/>
              <w:ind w:left="426" w:hanging="426"/>
              <w:jc w:val="both"/>
              <w:rPr>
                <w:rFonts w:ascii="Palatino Linotype" w:hAnsi="Palatino Linotype"/>
                <w:i/>
                <w:snapToGrid w:val="0"/>
                <w:sz w:val="20"/>
                <w:szCs w:val="20"/>
              </w:rPr>
            </w:pPr>
            <w:r w:rsidRPr="00C10F86">
              <w:rPr>
                <w:rFonts w:ascii="Palatino Linotype" w:hAnsi="Palatino Linotype"/>
                <w:b/>
                <w:i/>
                <w:snapToGrid w:val="0"/>
                <w:sz w:val="20"/>
                <w:szCs w:val="20"/>
              </w:rPr>
              <w:t xml:space="preserve">E). </w:t>
            </w:r>
            <w:r w:rsidRPr="00C10F86">
              <w:rPr>
                <w:rFonts w:ascii="Palatino Linotype" w:hAnsi="Palatino Linotype"/>
                <w:bCs/>
                <w:i/>
                <w:snapToGrid w:val="0"/>
                <w:sz w:val="20"/>
                <w:szCs w:val="20"/>
              </w:rPr>
              <w:t>V</w:t>
            </w:r>
            <w:r w:rsidRPr="00C10F86">
              <w:rPr>
                <w:rFonts w:ascii="Palatino Linotype" w:hAnsi="Palatino Linotype"/>
                <w:i/>
                <w:snapToGrid w:val="0"/>
                <w:sz w:val="20"/>
                <w:szCs w:val="20"/>
              </w:rPr>
              <w:t>inaterías y minisúper, con venta de bebidas alcohólicas mayores d</w:t>
            </w:r>
            <w:r w:rsidR="00E37ECD" w:rsidRPr="00C10F86">
              <w:rPr>
                <w:rFonts w:ascii="Palatino Linotype" w:hAnsi="Palatino Linotype"/>
                <w:i/>
                <w:snapToGrid w:val="0"/>
                <w:sz w:val="20"/>
                <w:szCs w:val="20"/>
              </w:rPr>
              <w:t>e 12º G. L. en botella cerrada.</w:t>
            </w:r>
          </w:p>
        </w:tc>
        <w:tc>
          <w:tcPr>
            <w:tcW w:w="1626" w:type="dxa"/>
          </w:tcPr>
          <w:p w14:paraId="43A07E03"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7F0F043D"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7E229F7A"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300.00</w:t>
            </w:r>
          </w:p>
        </w:tc>
        <w:tc>
          <w:tcPr>
            <w:tcW w:w="1701" w:type="dxa"/>
          </w:tcPr>
          <w:p w14:paraId="114D0D53"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5404E252"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5A6B5454"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200.00</w:t>
            </w:r>
          </w:p>
        </w:tc>
      </w:tr>
      <w:tr w:rsidR="00C10F86" w:rsidRPr="00C10F86" w14:paraId="09695B6D" w14:textId="77777777" w:rsidTr="00E37ECD">
        <w:tc>
          <w:tcPr>
            <w:tcW w:w="4044" w:type="dxa"/>
          </w:tcPr>
          <w:p w14:paraId="25FE2228" w14:textId="77777777" w:rsidR="005C3AC9" w:rsidRPr="00C10F86" w:rsidRDefault="005C3AC9" w:rsidP="00C10F86">
            <w:pPr>
              <w:widowControl w:val="0"/>
              <w:spacing w:line="276" w:lineRule="auto"/>
              <w:ind w:left="426" w:hanging="426"/>
              <w:jc w:val="both"/>
              <w:rPr>
                <w:rFonts w:ascii="Palatino Linotype" w:hAnsi="Palatino Linotype"/>
                <w:i/>
                <w:snapToGrid w:val="0"/>
                <w:sz w:val="20"/>
                <w:szCs w:val="20"/>
              </w:rPr>
            </w:pPr>
            <w:r w:rsidRPr="00C10F86">
              <w:rPr>
                <w:rFonts w:ascii="Palatino Linotype" w:hAnsi="Palatino Linotype"/>
                <w:b/>
                <w:i/>
                <w:snapToGrid w:val="0"/>
                <w:sz w:val="20"/>
                <w:szCs w:val="20"/>
              </w:rPr>
              <w:t xml:space="preserve">F). </w:t>
            </w:r>
            <w:r w:rsidRPr="00C10F86">
              <w:rPr>
                <w:rFonts w:ascii="Palatino Linotype" w:hAnsi="Palatino Linotype"/>
                <w:bCs/>
                <w:i/>
                <w:snapToGrid w:val="0"/>
                <w:sz w:val="20"/>
                <w:szCs w:val="20"/>
              </w:rPr>
              <w:t>Bodegas con venta de</w:t>
            </w:r>
            <w:r w:rsidRPr="00C10F86">
              <w:rPr>
                <w:rFonts w:ascii="Palatino Linotype" w:hAnsi="Palatino Linotype"/>
                <w:i/>
                <w:snapToGrid w:val="0"/>
                <w:sz w:val="20"/>
                <w:szCs w:val="20"/>
              </w:rPr>
              <w:t xml:space="preserve"> bebidas alcohólicas mayores de 12º G.L. en botella cerrada.</w:t>
            </w:r>
          </w:p>
          <w:p w14:paraId="2171252F" w14:textId="77777777" w:rsidR="005C3AC9" w:rsidRPr="00C10F86" w:rsidRDefault="005C3AC9" w:rsidP="00C10F86">
            <w:pPr>
              <w:widowControl w:val="0"/>
              <w:spacing w:line="276" w:lineRule="auto"/>
              <w:jc w:val="both"/>
              <w:rPr>
                <w:rFonts w:ascii="Palatino Linotype" w:hAnsi="Palatino Linotype"/>
                <w:i/>
                <w:snapToGrid w:val="0"/>
                <w:sz w:val="20"/>
                <w:szCs w:val="20"/>
              </w:rPr>
            </w:pPr>
          </w:p>
        </w:tc>
        <w:tc>
          <w:tcPr>
            <w:tcW w:w="1626" w:type="dxa"/>
          </w:tcPr>
          <w:p w14:paraId="0CAC4EF3"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495D6FB5"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500.00</w:t>
            </w:r>
          </w:p>
        </w:tc>
        <w:tc>
          <w:tcPr>
            <w:tcW w:w="1701" w:type="dxa"/>
          </w:tcPr>
          <w:p w14:paraId="20934BC5"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4DCE9650"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450.00</w:t>
            </w:r>
          </w:p>
        </w:tc>
      </w:tr>
      <w:tr w:rsidR="00C10F86" w:rsidRPr="00C10F86" w14:paraId="39A01036" w14:textId="77777777" w:rsidTr="00E37ECD">
        <w:tc>
          <w:tcPr>
            <w:tcW w:w="4044" w:type="dxa"/>
          </w:tcPr>
          <w:p w14:paraId="527DBDBB" w14:textId="787CBAB4" w:rsidR="005C3AC9" w:rsidRPr="00C10F86" w:rsidRDefault="005C3AC9" w:rsidP="00C10F86">
            <w:pPr>
              <w:widowControl w:val="0"/>
              <w:spacing w:line="276" w:lineRule="auto"/>
              <w:ind w:left="426" w:hanging="426"/>
              <w:jc w:val="both"/>
              <w:rPr>
                <w:rFonts w:ascii="Palatino Linotype" w:hAnsi="Palatino Linotype"/>
                <w:i/>
                <w:snapToGrid w:val="0"/>
                <w:sz w:val="20"/>
                <w:szCs w:val="20"/>
              </w:rPr>
            </w:pPr>
            <w:r w:rsidRPr="00C10F86">
              <w:rPr>
                <w:rFonts w:ascii="Palatino Linotype" w:hAnsi="Palatino Linotype"/>
                <w:b/>
                <w:i/>
                <w:snapToGrid w:val="0"/>
                <w:sz w:val="20"/>
                <w:szCs w:val="20"/>
              </w:rPr>
              <w:t>G).</w:t>
            </w:r>
            <w:r w:rsidRPr="00C10F86">
              <w:rPr>
                <w:rFonts w:ascii="Palatino Linotype" w:hAnsi="Palatino Linotype" w:cs="Arial"/>
                <w:b/>
                <w:i/>
                <w:noProof/>
                <w:snapToGrid w:val="0"/>
                <w:sz w:val="20"/>
                <w:szCs w:val="20"/>
              </w:rPr>
              <w:tab/>
            </w:r>
            <w:r w:rsidRPr="00C10F86">
              <w:rPr>
                <w:rFonts w:ascii="Palatino Linotype" w:hAnsi="Palatino Linotype" w:cs="Arial"/>
                <w:i/>
                <w:snapToGrid w:val="0"/>
                <w:sz w:val="20"/>
                <w:szCs w:val="20"/>
              </w:rPr>
              <w:t>Centros comerciales,</w:t>
            </w:r>
            <w:r w:rsidRPr="00C10F86">
              <w:rPr>
                <w:rFonts w:ascii="Palatino Linotype" w:hAnsi="Palatino Linotype" w:cs="Arial"/>
                <w:b/>
                <w:i/>
                <w:snapToGrid w:val="0"/>
                <w:sz w:val="20"/>
                <w:szCs w:val="20"/>
              </w:rPr>
              <w:t xml:space="preserve"> </w:t>
            </w:r>
            <w:r w:rsidRPr="00C10F86">
              <w:rPr>
                <w:rFonts w:ascii="Palatino Linotype" w:hAnsi="Palatino Linotype" w:cs="Arial"/>
                <w:i/>
                <w:snapToGrid w:val="0"/>
                <w:sz w:val="20"/>
                <w:szCs w:val="20"/>
              </w:rPr>
              <w:t>tiendas departamentales y supermercados con venta de bebidas alcohólicas en botella cerrada.</w:t>
            </w:r>
          </w:p>
        </w:tc>
        <w:tc>
          <w:tcPr>
            <w:tcW w:w="1626" w:type="dxa"/>
          </w:tcPr>
          <w:p w14:paraId="3CE49DC1"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2984C164"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64FBEFB8"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3028503E"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500.00</w:t>
            </w:r>
          </w:p>
        </w:tc>
        <w:tc>
          <w:tcPr>
            <w:tcW w:w="1701" w:type="dxa"/>
          </w:tcPr>
          <w:p w14:paraId="159B31AB"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7DCD2A1C"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42D56ED4" w14:textId="77777777" w:rsidR="005C3AC9" w:rsidRPr="00C10F86" w:rsidRDefault="005C3AC9" w:rsidP="00C10F86">
            <w:pPr>
              <w:widowControl w:val="0"/>
              <w:spacing w:line="276" w:lineRule="auto"/>
              <w:jc w:val="both"/>
              <w:rPr>
                <w:rFonts w:ascii="Palatino Linotype" w:hAnsi="Palatino Linotype"/>
                <w:i/>
                <w:snapToGrid w:val="0"/>
                <w:sz w:val="20"/>
                <w:szCs w:val="20"/>
              </w:rPr>
            </w:pPr>
          </w:p>
          <w:p w14:paraId="1109A232" w14:textId="77777777" w:rsidR="005C3AC9" w:rsidRPr="00C10F86" w:rsidRDefault="005C3AC9" w:rsidP="00C10F86">
            <w:pPr>
              <w:widowControl w:val="0"/>
              <w:spacing w:line="276" w:lineRule="auto"/>
              <w:jc w:val="both"/>
              <w:rPr>
                <w:rFonts w:ascii="Palatino Linotype" w:hAnsi="Palatino Linotype"/>
                <w:i/>
                <w:snapToGrid w:val="0"/>
                <w:sz w:val="20"/>
                <w:szCs w:val="20"/>
              </w:rPr>
            </w:pPr>
            <w:r w:rsidRPr="00C10F86">
              <w:rPr>
                <w:rFonts w:ascii="Palatino Linotype" w:hAnsi="Palatino Linotype"/>
                <w:i/>
                <w:snapToGrid w:val="0"/>
                <w:sz w:val="20"/>
                <w:szCs w:val="20"/>
              </w:rPr>
              <w:t>450.00</w:t>
            </w:r>
          </w:p>
        </w:tc>
      </w:tr>
    </w:tbl>
    <w:p w14:paraId="791D56F3" w14:textId="77777777" w:rsidR="005C2865" w:rsidRPr="00C10F86" w:rsidRDefault="005C2865"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759DA687" w14:textId="77777777" w:rsidR="005C2865" w:rsidRPr="00C10F86" w:rsidRDefault="005C2865" w:rsidP="00C10F86">
      <w:pPr>
        <w:spacing w:before="100" w:beforeAutospacing="1" w:after="100" w:afterAutospacing="1"/>
        <w:ind w:left="851" w:right="901"/>
        <w:jc w:val="both"/>
        <w:rPr>
          <w:rFonts w:ascii="Palatino Linotype" w:hAnsi="Palatino Linotype" w:cs="Arial"/>
          <w:i/>
          <w:sz w:val="22"/>
          <w:szCs w:val="22"/>
        </w:rPr>
      </w:pPr>
      <w:r w:rsidRPr="00C10F86">
        <w:rPr>
          <w:rFonts w:ascii="Palatino Linotype" w:hAnsi="Palatino Linotype" w:cs="Arial"/>
          <w:i/>
          <w:sz w:val="22"/>
          <w:szCs w:val="22"/>
        </w:rPr>
        <w:t>“</w:t>
      </w:r>
      <w:r w:rsidRPr="00C10F86">
        <w:rPr>
          <w:rFonts w:ascii="Palatino Linotype" w:hAnsi="Palatino Linotype" w:cs="Arial"/>
          <w:b/>
          <w:i/>
          <w:sz w:val="22"/>
          <w:szCs w:val="22"/>
        </w:rPr>
        <w:t xml:space="preserve">Artículo 3. </w:t>
      </w:r>
      <w:r w:rsidRPr="00C10F86">
        <w:rPr>
          <w:rFonts w:ascii="Palatino Linotype" w:hAnsi="Palatino Linotype" w:cs="Arial"/>
          <w:i/>
          <w:sz w:val="22"/>
          <w:szCs w:val="22"/>
        </w:rPr>
        <w:t>Para los efectos de la presente Ley se entenderá por:</w:t>
      </w:r>
    </w:p>
    <w:p w14:paraId="3C0A8BCB" w14:textId="77777777" w:rsidR="005C2865" w:rsidRPr="00C10F86" w:rsidRDefault="005C2865" w:rsidP="00C10F86">
      <w:pPr>
        <w:spacing w:before="100" w:beforeAutospacing="1" w:after="100" w:afterAutospacing="1"/>
        <w:ind w:left="851" w:right="901"/>
        <w:jc w:val="both"/>
        <w:rPr>
          <w:rFonts w:ascii="Palatino Linotype" w:hAnsi="Palatino Linotype" w:cs="Arial"/>
          <w:i/>
          <w:sz w:val="22"/>
          <w:szCs w:val="22"/>
        </w:rPr>
      </w:pPr>
      <w:r w:rsidRPr="00C10F86">
        <w:rPr>
          <w:rFonts w:ascii="Palatino Linotype" w:hAnsi="Palatino Linotype" w:cs="Arial"/>
          <w:b/>
          <w:i/>
          <w:sz w:val="22"/>
          <w:szCs w:val="22"/>
        </w:rPr>
        <w:t>XI. Documento:</w:t>
      </w:r>
      <w:r w:rsidRPr="00C10F86">
        <w:rPr>
          <w:rFonts w:ascii="Palatino Linotype" w:hAnsi="Palatino Linotype" w:cs="Arial"/>
          <w:i/>
          <w:sz w:val="22"/>
          <w:szCs w:val="22"/>
        </w:rPr>
        <w:t xml:space="preserve"> Los expedientes, reportes, estudios, actas, resoluciones, oficios, correspondencia, acuerdos, directivas, directrices, circulares, contratos, convenios, </w:t>
      </w:r>
      <w:r w:rsidRPr="00C10F86">
        <w:rPr>
          <w:rFonts w:ascii="Palatino Linotype" w:hAnsi="Palatino Linotype" w:cs="Arial"/>
          <w:i/>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7CBC27F" w14:textId="77777777" w:rsidR="005C2865" w:rsidRPr="00C10F86" w:rsidRDefault="005C2865" w:rsidP="00C10F86">
      <w:pPr>
        <w:autoSpaceDE w:val="0"/>
        <w:autoSpaceDN w:val="0"/>
        <w:adjustRightInd w:val="0"/>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 xml:space="preserve">Siendo aplicable el criterio </w:t>
      </w:r>
      <w:r w:rsidRPr="00C10F8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10F86">
        <w:rPr>
          <w:rFonts w:ascii="Palatino Linotype" w:hAnsi="Palatino Linotype" w:cs="Arial"/>
        </w:rPr>
        <w:t>cuyo rubro y texto dispone:</w:t>
      </w:r>
    </w:p>
    <w:p w14:paraId="2EF1329E" w14:textId="77777777" w:rsidR="005C2865" w:rsidRPr="00C10F86" w:rsidRDefault="005C2865" w:rsidP="00C10F86">
      <w:pPr>
        <w:spacing w:before="100" w:beforeAutospacing="1" w:after="100" w:afterAutospacing="1"/>
        <w:ind w:left="850" w:right="901"/>
        <w:jc w:val="both"/>
        <w:rPr>
          <w:rFonts w:ascii="Palatino Linotype" w:hAnsi="Palatino Linotype" w:cs="Arial"/>
          <w:b/>
          <w:i/>
          <w:iCs/>
          <w:sz w:val="22"/>
          <w:szCs w:val="22"/>
          <w:lang w:eastAsia="es-MX"/>
        </w:rPr>
      </w:pPr>
      <w:r w:rsidRPr="00C10F86">
        <w:rPr>
          <w:rFonts w:ascii="Palatino Linotype" w:hAnsi="Palatino Linotype" w:cs="Arial"/>
          <w:i/>
          <w:iCs/>
          <w:sz w:val="22"/>
          <w:szCs w:val="22"/>
          <w:lang w:eastAsia="es-MX"/>
        </w:rPr>
        <w:t>“</w:t>
      </w:r>
      <w:r w:rsidRPr="00C10F86">
        <w:rPr>
          <w:rFonts w:ascii="Palatino Linotype" w:hAnsi="Palatino Linotype" w:cs="Arial"/>
          <w:b/>
          <w:i/>
          <w:iCs/>
          <w:sz w:val="22"/>
          <w:szCs w:val="22"/>
          <w:lang w:eastAsia="es-MX"/>
        </w:rPr>
        <w:t>CRITERIO 0002-11</w:t>
      </w:r>
    </w:p>
    <w:p w14:paraId="762F9EE1" w14:textId="77777777" w:rsidR="005C2865" w:rsidRPr="00C10F86" w:rsidRDefault="005C2865" w:rsidP="00C10F86">
      <w:pPr>
        <w:spacing w:before="100" w:beforeAutospacing="1" w:after="100" w:afterAutospacing="1"/>
        <w:ind w:left="850" w:right="901"/>
        <w:jc w:val="both"/>
        <w:rPr>
          <w:rFonts w:ascii="Palatino Linotype" w:hAnsi="Palatino Linotype" w:cs="Arial"/>
          <w:i/>
          <w:iCs/>
          <w:sz w:val="22"/>
          <w:szCs w:val="22"/>
          <w:lang w:eastAsia="es-MX"/>
        </w:rPr>
      </w:pPr>
      <w:r w:rsidRPr="00C10F86">
        <w:rPr>
          <w:rFonts w:ascii="Palatino Linotype" w:hAnsi="Palatino Linotype" w:cs="Arial"/>
          <w:b/>
          <w:i/>
          <w:iCs/>
          <w:sz w:val="22"/>
          <w:szCs w:val="22"/>
          <w:u w:val="single"/>
          <w:lang w:eastAsia="es-MX"/>
        </w:rPr>
        <w:t xml:space="preserve">INFORMACIÓN PÚBLICA, CONCEPTO DE, EN MATERIA DE TRANSPARENCIA. INTERPRETACIÓN SISTEMÁTICA DE LOS ARTÍCULOS 2°, FRACCIÓN </w:t>
      </w:r>
      <w:r w:rsidRPr="00C10F86">
        <w:rPr>
          <w:rFonts w:ascii="Palatino Linotype" w:hAnsi="Palatino Linotype" w:cs="Arial"/>
          <w:b/>
          <w:bCs/>
          <w:i/>
          <w:iCs/>
          <w:sz w:val="22"/>
          <w:szCs w:val="22"/>
          <w:u w:val="single"/>
          <w:lang w:eastAsia="es-MX"/>
        </w:rPr>
        <w:t xml:space="preserve">V, XV, Y XVI, </w:t>
      </w:r>
      <w:r w:rsidRPr="00C10F86">
        <w:rPr>
          <w:rFonts w:ascii="Palatino Linotype" w:hAnsi="Palatino Linotype" w:cs="Arial"/>
          <w:b/>
          <w:i/>
          <w:iCs/>
          <w:sz w:val="22"/>
          <w:szCs w:val="22"/>
          <w:u w:val="single"/>
          <w:lang w:eastAsia="es-MX"/>
        </w:rPr>
        <w:t>3°, 4°, 11 Y 41.</w:t>
      </w:r>
      <w:r w:rsidRPr="00C10F86">
        <w:rPr>
          <w:rFonts w:ascii="Palatino Linotype" w:hAnsi="Palatino Linotype" w:cs="Arial"/>
          <w:i/>
          <w:iCs/>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EF0285" w14:textId="75A848EC" w:rsidR="005C2865" w:rsidRPr="00C10F86" w:rsidRDefault="005C2865" w:rsidP="00C10F86">
      <w:pPr>
        <w:spacing w:before="100" w:beforeAutospacing="1" w:after="100" w:afterAutospacing="1"/>
        <w:ind w:left="850" w:right="901"/>
        <w:jc w:val="both"/>
        <w:rPr>
          <w:rFonts w:ascii="Palatino Linotype" w:hAnsi="Palatino Linotype" w:cs="Arial"/>
          <w:i/>
          <w:iCs/>
          <w:sz w:val="22"/>
          <w:szCs w:val="22"/>
          <w:lang w:eastAsia="es-MX"/>
        </w:rPr>
      </w:pPr>
      <w:r w:rsidRPr="00C10F86">
        <w:rPr>
          <w:rFonts w:ascii="Palatino Linotype" w:hAnsi="Palatino Linotype" w:cs="Arial"/>
          <w:i/>
          <w:iCs/>
          <w:sz w:val="22"/>
          <w:szCs w:val="22"/>
          <w:lang w:eastAsia="es-MX"/>
        </w:rPr>
        <w:t xml:space="preserve">En </w:t>
      </w:r>
      <w:r w:rsidR="007064A5" w:rsidRPr="00C10F86">
        <w:rPr>
          <w:rFonts w:ascii="Palatino Linotype" w:hAnsi="Palatino Linotype" w:cs="Arial"/>
          <w:i/>
          <w:iCs/>
          <w:sz w:val="22"/>
          <w:szCs w:val="22"/>
          <w:lang w:eastAsia="es-MX"/>
        </w:rPr>
        <w:t>consecuencia,</w:t>
      </w:r>
      <w:r w:rsidRPr="00C10F86">
        <w:rPr>
          <w:rFonts w:ascii="Palatino Linotype" w:hAnsi="Palatino Linotype" w:cs="Arial"/>
          <w:i/>
          <w:iCs/>
          <w:sz w:val="22"/>
          <w:szCs w:val="22"/>
          <w:lang w:eastAsia="es-MX"/>
        </w:rPr>
        <w:t xml:space="preserve"> el acceso a la información se refiere a que se cumplan cualquiera de los siguientes tres supuestos:</w:t>
      </w:r>
    </w:p>
    <w:p w14:paraId="3B4067A2" w14:textId="6C7F0212" w:rsidR="005C2865" w:rsidRPr="00C10F86" w:rsidRDefault="005C2865" w:rsidP="00C10F86">
      <w:pPr>
        <w:spacing w:before="100" w:beforeAutospacing="1" w:after="100" w:afterAutospacing="1"/>
        <w:ind w:left="850" w:right="901"/>
        <w:jc w:val="both"/>
        <w:rPr>
          <w:rFonts w:ascii="Palatino Linotype" w:hAnsi="Palatino Linotype" w:cs="Arial"/>
          <w:b/>
          <w:i/>
          <w:iCs/>
          <w:sz w:val="22"/>
          <w:szCs w:val="22"/>
          <w:u w:val="single"/>
          <w:lang w:eastAsia="es-MX"/>
        </w:rPr>
      </w:pPr>
      <w:r w:rsidRPr="00C10F86">
        <w:rPr>
          <w:rFonts w:ascii="Palatino Linotype" w:hAnsi="Palatino Linotype" w:cs="Arial"/>
          <w:b/>
          <w:i/>
          <w:iCs/>
          <w:sz w:val="22"/>
          <w:szCs w:val="22"/>
          <w:u w:val="single"/>
          <w:lang w:eastAsia="es-MX"/>
        </w:rPr>
        <w:t xml:space="preserve">1) Que se trate de información registrada en cualquier soporte documental, </w:t>
      </w:r>
      <w:r w:rsidR="007064A5" w:rsidRPr="00C10F86">
        <w:rPr>
          <w:rFonts w:ascii="Palatino Linotype" w:hAnsi="Palatino Linotype" w:cs="Arial"/>
          <w:b/>
          <w:i/>
          <w:iCs/>
          <w:sz w:val="22"/>
          <w:szCs w:val="22"/>
          <w:u w:val="single"/>
          <w:lang w:eastAsia="es-MX"/>
        </w:rPr>
        <w:t>que,</w:t>
      </w:r>
      <w:r w:rsidRPr="00C10F86">
        <w:rPr>
          <w:rFonts w:ascii="Palatino Linotype" w:hAnsi="Palatino Linotype" w:cs="Arial"/>
          <w:b/>
          <w:i/>
          <w:iCs/>
          <w:sz w:val="22"/>
          <w:szCs w:val="22"/>
          <w:u w:val="single"/>
          <w:lang w:eastAsia="es-MX"/>
        </w:rPr>
        <w:t xml:space="preserve"> en ejercicio de las atribuciones conferidas, sea generada por los Sujetos Obligados;</w:t>
      </w:r>
    </w:p>
    <w:p w14:paraId="30D477FC" w14:textId="713EF4E2" w:rsidR="005C2865" w:rsidRPr="00C10F86" w:rsidRDefault="005C2865" w:rsidP="00C10F86">
      <w:pPr>
        <w:spacing w:before="100" w:beforeAutospacing="1" w:after="100" w:afterAutospacing="1"/>
        <w:ind w:left="850" w:right="901"/>
        <w:jc w:val="both"/>
        <w:rPr>
          <w:rFonts w:ascii="Palatino Linotype" w:hAnsi="Palatino Linotype" w:cs="Arial"/>
          <w:i/>
          <w:iCs/>
          <w:sz w:val="22"/>
          <w:szCs w:val="22"/>
          <w:lang w:eastAsia="es-MX"/>
        </w:rPr>
      </w:pPr>
      <w:r w:rsidRPr="00C10F86">
        <w:rPr>
          <w:rFonts w:ascii="Palatino Linotype" w:hAnsi="Palatino Linotype" w:cs="Arial"/>
          <w:i/>
          <w:iCs/>
          <w:sz w:val="22"/>
          <w:szCs w:val="22"/>
          <w:lang w:eastAsia="es-MX"/>
        </w:rPr>
        <w:t xml:space="preserve">2) Que se trate de </w:t>
      </w:r>
      <w:r w:rsidRPr="00C10F86">
        <w:rPr>
          <w:rFonts w:ascii="Palatino Linotype" w:hAnsi="Palatino Linotype" w:cs="Arial"/>
          <w:b/>
          <w:i/>
          <w:iCs/>
          <w:sz w:val="22"/>
          <w:szCs w:val="22"/>
          <w:u w:val="single"/>
          <w:lang w:eastAsia="es-MX"/>
        </w:rPr>
        <w:t>información</w:t>
      </w:r>
      <w:r w:rsidRPr="00C10F86">
        <w:rPr>
          <w:rFonts w:ascii="Palatino Linotype" w:hAnsi="Palatino Linotype" w:cs="Arial"/>
          <w:i/>
          <w:iCs/>
          <w:sz w:val="22"/>
          <w:szCs w:val="22"/>
          <w:lang w:eastAsia="es-MX"/>
        </w:rPr>
        <w:t xml:space="preserve"> registrada en cualquier soporte documental, </w:t>
      </w:r>
      <w:r w:rsidR="007064A5" w:rsidRPr="00C10F86">
        <w:rPr>
          <w:rFonts w:ascii="Palatino Linotype" w:hAnsi="Palatino Linotype" w:cs="Arial"/>
          <w:i/>
          <w:iCs/>
          <w:sz w:val="22"/>
          <w:szCs w:val="22"/>
          <w:lang w:eastAsia="es-MX"/>
        </w:rPr>
        <w:t>que,</w:t>
      </w:r>
      <w:r w:rsidRPr="00C10F86">
        <w:rPr>
          <w:rFonts w:ascii="Palatino Linotype" w:hAnsi="Palatino Linotype" w:cs="Arial"/>
          <w:i/>
          <w:iCs/>
          <w:sz w:val="22"/>
          <w:szCs w:val="22"/>
          <w:lang w:eastAsia="es-MX"/>
        </w:rPr>
        <w:t xml:space="preserve"> en ejercicio de las atribuciones conferidas, sea administrada por los Sujetos Obligados, y</w:t>
      </w:r>
    </w:p>
    <w:p w14:paraId="620BD8FC" w14:textId="284093DE" w:rsidR="005C2865" w:rsidRPr="00C10F86" w:rsidRDefault="005C2865" w:rsidP="00C10F86">
      <w:pPr>
        <w:spacing w:before="100" w:beforeAutospacing="1" w:after="100" w:afterAutospacing="1"/>
        <w:ind w:left="850" w:right="901"/>
        <w:jc w:val="both"/>
        <w:rPr>
          <w:rFonts w:ascii="Palatino Linotype" w:hAnsi="Palatino Linotype" w:cs="Arial"/>
          <w:i/>
          <w:iCs/>
          <w:sz w:val="22"/>
          <w:szCs w:val="22"/>
          <w:lang w:eastAsia="es-MX"/>
        </w:rPr>
      </w:pPr>
      <w:r w:rsidRPr="00C10F86">
        <w:rPr>
          <w:rFonts w:ascii="Palatino Linotype" w:hAnsi="Palatino Linotype" w:cs="Arial"/>
          <w:i/>
          <w:iCs/>
          <w:sz w:val="22"/>
          <w:szCs w:val="22"/>
          <w:lang w:eastAsia="es-MX"/>
        </w:rPr>
        <w:lastRenderedPageBreak/>
        <w:t xml:space="preserve">3) Que se trate de información registrada en cualquier soporte documental, </w:t>
      </w:r>
      <w:r w:rsidR="007064A5" w:rsidRPr="00C10F86">
        <w:rPr>
          <w:rFonts w:ascii="Palatino Linotype" w:hAnsi="Palatino Linotype" w:cs="Arial"/>
          <w:i/>
          <w:iCs/>
          <w:sz w:val="22"/>
          <w:szCs w:val="22"/>
          <w:lang w:eastAsia="es-MX"/>
        </w:rPr>
        <w:t>que,</w:t>
      </w:r>
      <w:r w:rsidRPr="00C10F86">
        <w:rPr>
          <w:rFonts w:ascii="Palatino Linotype" w:hAnsi="Palatino Linotype" w:cs="Arial"/>
          <w:i/>
          <w:iCs/>
          <w:sz w:val="22"/>
          <w:szCs w:val="22"/>
          <w:lang w:eastAsia="es-MX"/>
        </w:rPr>
        <w:t xml:space="preserve"> en ejercicio de las atribuciones conferidas, se encuentre en posesión de los Sujetos Obligados.” (</w:t>
      </w:r>
      <w:proofErr w:type="gramStart"/>
      <w:r w:rsidRPr="00C10F86">
        <w:rPr>
          <w:rFonts w:ascii="Palatino Linotype" w:hAnsi="Palatino Linotype" w:cs="Arial"/>
          <w:i/>
          <w:iCs/>
          <w:sz w:val="22"/>
          <w:szCs w:val="22"/>
          <w:lang w:eastAsia="es-MX"/>
        </w:rPr>
        <w:t>sic</w:t>
      </w:r>
      <w:proofErr w:type="gramEnd"/>
      <w:r w:rsidRPr="00C10F86">
        <w:rPr>
          <w:rFonts w:ascii="Palatino Linotype" w:hAnsi="Palatino Linotype" w:cs="Arial"/>
          <w:i/>
          <w:iCs/>
          <w:sz w:val="22"/>
          <w:szCs w:val="22"/>
          <w:lang w:eastAsia="es-MX"/>
        </w:rPr>
        <w:t>)</w:t>
      </w:r>
    </w:p>
    <w:p w14:paraId="7B901E99" w14:textId="77777777" w:rsidR="005C2865" w:rsidRPr="00C10F86" w:rsidRDefault="005C2865" w:rsidP="00C10F86">
      <w:pPr>
        <w:spacing w:before="100" w:beforeAutospacing="1" w:after="100" w:afterAutospacing="1"/>
        <w:ind w:left="850" w:right="901"/>
        <w:jc w:val="both"/>
        <w:rPr>
          <w:rFonts w:ascii="Palatino Linotype" w:hAnsi="Palatino Linotype" w:cs="Arial"/>
          <w:i/>
          <w:iCs/>
          <w:sz w:val="22"/>
          <w:szCs w:val="22"/>
          <w:lang w:eastAsia="es-MX"/>
        </w:rPr>
      </w:pPr>
      <w:r w:rsidRPr="00C10F86">
        <w:rPr>
          <w:rFonts w:ascii="Palatino Linotype" w:hAnsi="Palatino Linotype" w:cs="Arial"/>
          <w:i/>
          <w:iCs/>
          <w:sz w:val="22"/>
          <w:szCs w:val="22"/>
          <w:lang w:eastAsia="es-MX"/>
        </w:rPr>
        <w:t>(Énfasis Añadido)</w:t>
      </w:r>
    </w:p>
    <w:p w14:paraId="19714F3C" w14:textId="51D5E8F9" w:rsidR="005C2865" w:rsidRPr="00C10F86" w:rsidRDefault="005C2865" w:rsidP="00C10F86">
      <w:pPr>
        <w:widowControl w:val="0"/>
        <w:autoSpaceDE w:val="0"/>
        <w:autoSpaceDN w:val="0"/>
        <w:adjustRightInd w:val="0"/>
        <w:spacing w:before="100" w:beforeAutospacing="1" w:after="100" w:afterAutospacing="1" w:line="360" w:lineRule="auto"/>
        <w:jc w:val="both"/>
        <w:rPr>
          <w:rFonts w:ascii="Palatino Linotype" w:hAnsi="Palatino Linotype"/>
          <w:bCs/>
          <w:lang w:val="es-ES"/>
        </w:rPr>
      </w:pPr>
      <w:r w:rsidRPr="00C10F86">
        <w:rPr>
          <w:rFonts w:ascii="Palatino Linotype" w:hAnsi="Palatino Linotype"/>
          <w:lang w:val="es-ES"/>
        </w:rPr>
        <w:t xml:space="preserve">De todo lo dicho anteriormente, de los documentos </w:t>
      </w:r>
      <w:r w:rsidRPr="00C10F86">
        <w:rPr>
          <w:rFonts w:ascii="Palatino Linotype" w:hAnsi="Palatino Linotype"/>
          <w:b/>
          <w:bCs/>
          <w:lang w:val="es-ES"/>
        </w:rPr>
        <w:t>sobre la cantidad de maquinas</w:t>
      </w:r>
      <w:r w:rsidRPr="00C10F86">
        <w:rPr>
          <w:rFonts w:ascii="Palatino Linotype" w:eastAsia="Calibri" w:hAnsi="Palatino Linotype" w:cs="Arial"/>
        </w:rPr>
        <w:t>, existe expresión documental donde puede constar dicha la información, siendo procedente la entrega</w:t>
      </w:r>
      <w:r w:rsidRPr="00C10F86">
        <w:rPr>
          <w:rFonts w:ascii="Palatino Linotype" w:hAnsi="Palatino Linotype"/>
          <w:lang w:val="es-ES"/>
        </w:rPr>
        <w:t>. Siendo necesario hacer hincapié que, 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en el criterio 16/17, emitido por el Pleno del INAI, el cual menciona lo siguiente:</w:t>
      </w:r>
    </w:p>
    <w:p w14:paraId="2AF96759" w14:textId="77777777" w:rsidR="005C2865" w:rsidRPr="00C10F86" w:rsidRDefault="005C2865" w:rsidP="00C10F86">
      <w:pPr>
        <w:spacing w:before="100" w:beforeAutospacing="1" w:after="100" w:afterAutospacing="1"/>
        <w:ind w:left="850" w:right="901"/>
        <w:jc w:val="both"/>
        <w:rPr>
          <w:rFonts w:ascii="Palatino Linotype" w:hAnsi="Palatino Linotype"/>
          <w:i/>
          <w:iCs/>
          <w:sz w:val="22"/>
          <w:szCs w:val="22"/>
          <w:lang w:val="es-ES"/>
        </w:rPr>
      </w:pPr>
      <w:r w:rsidRPr="00C10F86">
        <w:rPr>
          <w:rFonts w:ascii="Palatino Linotype" w:hAnsi="Palatino Linotype"/>
          <w:i/>
          <w:iCs/>
          <w:sz w:val="22"/>
          <w:szCs w:val="22"/>
          <w:lang w:val="es-ES"/>
        </w:rPr>
        <w:t>“</w:t>
      </w:r>
      <w:r w:rsidRPr="00C10F86">
        <w:rPr>
          <w:rFonts w:ascii="Palatino Linotype" w:hAnsi="Palatino Linotype"/>
          <w:b/>
          <w:bCs/>
          <w:i/>
          <w:iCs/>
          <w:sz w:val="22"/>
          <w:szCs w:val="22"/>
          <w:lang w:val="es-ES"/>
        </w:rPr>
        <w:t>Expresión documental</w:t>
      </w:r>
      <w:r w:rsidRPr="00C10F86">
        <w:rPr>
          <w:rFonts w:ascii="Palatino Linotype" w:hAnsi="Palatino Linotype"/>
          <w:i/>
          <w:iCs/>
          <w:sz w:val="22"/>
          <w:szCs w:val="22"/>
          <w:lang w:val="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CFE7DCD" w14:textId="77777777" w:rsidR="005C2865" w:rsidRPr="00C10F86" w:rsidRDefault="005C2865" w:rsidP="00C10F86">
      <w:pPr>
        <w:spacing w:before="100" w:beforeAutospacing="1" w:after="100" w:afterAutospacing="1"/>
        <w:ind w:left="850" w:right="901"/>
        <w:jc w:val="both"/>
        <w:rPr>
          <w:rFonts w:ascii="Palatino Linotype" w:hAnsi="Palatino Linotype"/>
          <w:i/>
          <w:iCs/>
          <w:sz w:val="22"/>
          <w:szCs w:val="22"/>
          <w:lang w:val="es-ES"/>
        </w:rPr>
      </w:pPr>
      <w:r w:rsidRPr="00C10F86">
        <w:rPr>
          <w:rFonts w:ascii="Palatino Linotype" w:hAnsi="Palatino Linotype"/>
          <w:i/>
          <w:iCs/>
          <w:sz w:val="22"/>
          <w:szCs w:val="22"/>
          <w:lang w:val="es-ES"/>
        </w:rPr>
        <w:t xml:space="preserve"> (Énfasis añadido)</w:t>
      </w:r>
    </w:p>
    <w:p w14:paraId="5B3601F0" w14:textId="646D637A" w:rsidR="00CC73EF" w:rsidRPr="00C10F86" w:rsidRDefault="005C2865" w:rsidP="00C10F86">
      <w:pPr>
        <w:spacing w:before="100" w:beforeAutospacing="1" w:after="100" w:afterAutospacing="1" w:line="360" w:lineRule="auto"/>
        <w:jc w:val="both"/>
        <w:rPr>
          <w:rFonts w:ascii="Palatino Linotype" w:hAnsi="Palatino Linotype" w:cs="Arial"/>
        </w:rPr>
      </w:pPr>
      <w:r w:rsidRPr="00C10F86">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C10F86">
        <w:rPr>
          <w:rFonts w:ascii="Palatino Linotype" w:eastAsia="Arial Unicode MS" w:hAnsi="Palatino Linotype" w:cs="Arial"/>
          <w:b/>
        </w:rPr>
        <w:t>principio de máxima publicidad</w:t>
      </w:r>
      <w:r w:rsidRPr="00C10F86">
        <w:rPr>
          <w:rFonts w:ascii="Palatino Linotype" w:eastAsia="Arial Unicode MS" w:hAnsi="Palatino Linotype" w:cs="Arial"/>
        </w:rPr>
        <w:t xml:space="preserve">, </w:t>
      </w:r>
      <w:r w:rsidRPr="00C10F86">
        <w:rPr>
          <w:rFonts w:ascii="Palatino Linotype" w:hAnsi="Palatino Linotype" w:cs="Arial"/>
        </w:rPr>
        <w:t xml:space="preserve">por lo que, en ese sentido, lo procedente es que se ordene al </w:t>
      </w:r>
      <w:r w:rsidRPr="00C10F86">
        <w:rPr>
          <w:rFonts w:ascii="Palatino Linotype" w:hAnsi="Palatino Linotype" w:cs="Arial"/>
          <w:b/>
        </w:rPr>
        <w:t>SUJETO OBLIGADO</w:t>
      </w:r>
      <w:r w:rsidRPr="00C10F86">
        <w:rPr>
          <w:rFonts w:ascii="Palatino Linotype" w:hAnsi="Palatino Linotype" w:cs="Arial"/>
        </w:rPr>
        <w:t xml:space="preserve"> haga entrega </w:t>
      </w:r>
      <w:bookmarkStart w:id="3" w:name="_Hlk103698291"/>
      <w:r w:rsidRPr="00C10F86">
        <w:rPr>
          <w:rFonts w:ascii="Palatino Linotype" w:hAnsi="Palatino Linotype" w:cs="Arial"/>
        </w:rPr>
        <w:t xml:space="preserve">los documentos </w:t>
      </w:r>
      <w:bookmarkEnd w:id="3"/>
      <w:r w:rsidRPr="00C10F86">
        <w:rPr>
          <w:rFonts w:ascii="Palatino Linotype" w:hAnsi="Palatino Linotype" w:cs="Arial"/>
        </w:rPr>
        <w:t xml:space="preserve"> donde se adviertan la cantidad de </w:t>
      </w:r>
      <w:r w:rsidRPr="00C10F86">
        <w:rPr>
          <w:rFonts w:ascii="Palatino Linotype" w:hAnsi="Palatino Linotype" w:cs="Arial"/>
        </w:rPr>
        <w:lastRenderedPageBreak/>
        <w:t>máquinas juegos mecánicos, destreza, azar o simuladores dentro del periodo comprendido de 2011 a 2021</w:t>
      </w:r>
      <w:r w:rsidR="00503C9B" w:rsidRPr="00C10F86">
        <w:rPr>
          <w:rFonts w:ascii="Palatino Linotype" w:hAnsi="Palatino Linotype" w:cs="Arial"/>
        </w:rPr>
        <w:t>;</w:t>
      </w:r>
      <w:r w:rsidRPr="00C10F86">
        <w:rPr>
          <w:rFonts w:ascii="Palatino Linotype" w:hAnsi="Palatino Linotype" w:cs="Arial"/>
        </w:rPr>
        <w:t xml:space="preserve"> </w:t>
      </w:r>
      <w:r w:rsidR="005C3AC9" w:rsidRPr="00C10F86">
        <w:rPr>
          <w:rFonts w:ascii="Palatino Linotype" w:hAnsi="Palatino Linotype" w:cs="Arial"/>
        </w:rPr>
        <w:t xml:space="preserve">cantidad de personas Fiscas o Jurídicas Colectivas que pagan el Derecho de refrendo por los incisos del A) a la G) del artículo 159 fracción I del Código Financiero del Estado de México y Municipio, al 25 de mayo de 2023, </w:t>
      </w:r>
      <w:r w:rsidRPr="00C10F86">
        <w:rPr>
          <w:rFonts w:ascii="Palatino Linotype" w:hAnsi="Palatino Linotype" w:cs="Arial"/>
        </w:rPr>
        <w:t xml:space="preserve">de </w:t>
      </w:r>
      <w:r w:rsidRPr="00C10F86">
        <w:rPr>
          <w:rFonts w:ascii="Palatino Linotype" w:hAnsi="Palatino Linotype" w:cs="Arial"/>
          <w:b/>
        </w:rPr>
        <w:t>en versión pública</w:t>
      </w:r>
      <w:r w:rsidRPr="00C10F86">
        <w:rPr>
          <w:rFonts w:ascii="Palatino Linotype" w:hAnsi="Palatino Linotype" w:cs="Arial"/>
        </w:rPr>
        <w:t xml:space="preserve"> de ser procedente.</w:t>
      </w:r>
    </w:p>
    <w:p w14:paraId="2EB8AA18" w14:textId="256D4C48" w:rsidR="007642F4" w:rsidRPr="00C10F86" w:rsidRDefault="007642F4" w:rsidP="00C10F86">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P</w:t>
      </w:r>
      <w:r w:rsidR="00265B71" w:rsidRPr="00C10F86">
        <w:rPr>
          <w:rFonts w:ascii="Palatino Linotype" w:eastAsia="Calibri" w:hAnsi="Palatino Linotype" w:cs="Verdana"/>
          <w:i/>
          <w:lang w:val="es-ES_tradnl" w:eastAsia="en-US"/>
        </w:rPr>
        <w:t xml:space="preserve">or </w:t>
      </w:r>
      <w:r w:rsidR="007064A5" w:rsidRPr="00C10F86">
        <w:rPr>
          <w:rFonts w:ascii="Palatino Linotype" w:eastAsia="Calibri" w:hAnsi="Palatino Linotype" w:cs="Verdana"/>
          <w:i/>
          <w:lang w:val="es-ES_tradnl" w:eastAsia="en-US"/>
        </w:rPr>
        <w:t>consiguiente,</w:t>
      </w:r>
      <w:r w:rsidR="00265B71" w:rsidRPr="00C10F86">
        <w:rPr>
          <w:rFonts w:ascii="Palatino Linotype" w:eastAsia="Calibri" w:hAnsi="Palatino Linotype" w:cs="Verdana"/>
          <w:i/>
          <w:lang w:val="es-ES_tradnl" w:eastAsia="en-US"/>
        </w:rPr>
        <w:t xml:space="preserve"> a</w:t>
      </w:r>
      <w:r w:rsidRPr="00C10F86">
        <w:rPr>
          <w:rFonts w:ascii="Palatino Linotype" w:eastAsia="Calibri" w:hAnsi="Palatino Linotype" w:cs="Verdana"/>
          <w:i/>
          <w:lang w:val="es-ES_tradnl" w:eastAsia="en-US"/>
        </w:rPr>
        <w:t>:</w:t>
      </w:r>
    </w:p>
    <w:p w14:paraId="41F52ABB" w14:textId="7D622C50" w:rsidR="00CC73EF" w:rsidRPr="00C10F86" w:rsidRDefault="00CC73EF" w:rsidP="00C10F86">
      <w:pPr>
        <w:autoSpaceDE w:val="0"/>
        <w:autoSpaceDN w:val="0"/>
        <w:adjustRightInd w:val="0"/>
        <w:spacing w:before="100" w:beforeAutospacing="1" w:after="100" w:afterAutospacing="1"/>
        <w:ind w:left="850" w:right="901"/>
        <w:jc w:val="both"/>
        <w:rPr>
          <w:rFonts w:ascii="Palatino Linotype" w:eastAsia="Calibri" w:hAnsi="Palatino Linotype" w:cs="Verdana"/>
          <w:i/>
          <w:lang w:val="es-ES_tradnl" w:eastAsia="en-US"/>
        </w:rPr>
      </w:pPr>
      <w:r w:rsidRPr="00C10F86">
        <w:rPr>
          <w:rFonts w:ascii="Palatino Linotype" w:eastAsia="Calibri" w:hAnsi="Palatino Linotype" w:cs="Verdana"/>
          <w:i/>
          <w:lang w:val="es-ES_tradnl" w:eastAsia="en-US"/>
        </w:rPr>
        <w:t xml:space="preserve">i. ¿Cuál fue la recaudación por los Ingresos por el pago de los Derechos establecidos en el artículo 143 y 144 por cada una de sus fracciones del Código Financiero del Estado de México y Municipios?, por cada uno de los años a partir del 2011 hasta el 2021. </w:t>
      </w:r>
    </w:p>
    <w:p w14:paraId="757519E7" w14:textId="40D8C03E" w:rsidR="00CC73EF" w:rsidRPr="00C10F86" w:rsidRDefault="007642F4" w:rsidP="00C10F86">
      <w:pPr>
        <w:suppressAutoHyphens/>
        <w:spacing w:before="100" w:beforeAutospacing="1" w:after="100" w:afterAutospacing="1" w:line="360" w:lineRule="auto"/>
        <w:ind w:right="901"/>
        <w:jc w:val="both"/>
        <w:rPr>
          <w:rFonts w:ascii="Palatino Linotype" w:eastAsia="Calibri" w:hAnsi="Palatino Linotype" w:cs="Verdana"/>
          <w:lang w:val="es-ES_tradnl"/>
        </w:rPr>
      </w:pPr>
      <w:r w:rsidRPr="00C10F86">
        <w:rPr>
          <w:rFonts w:ascii="Palatino Linotype" w:eastAsia="Calibri" w:hAnsi="Palatino Linotype" w:cs="Verdana"/>
          <w:lang w:val="es-ES_tradnl"/>
        </w:rPr>
        <w:t>Ahora bien, en el Código Financiero del Estado de México y Municipios, referente al artículo 143 y 144, refiere lo siguiente:</w:t>
      </w:r>
    </w:p>
    <w:p w14:paraId="60BDD4DB" w14:textId="77777777" w:rsidR="007642F4" w:rsidRPr="00C10F86" w:rsidRDefault="007642F4" w:rsidP="00C10F86">
      <w:pPr>
        <w:widowControl w:val="0"/>
        <w:tabs>
          <w:tab w:val="left" w:pos="340"/>
        </w:tabs>
        <w:spacing w:before="100" w:beforeAutospacing="1" w:after="100" w:afterAutospacing="1"/>
        <w:ind w:left="850" w:right="901"/>
        <w:jc w:val="center"/>
        <w:rPr>
          <w:rFonts w:ascii="Palatino Linotype" w:hAnsi="Palatino Linotype"/>
          <w:b/>
          <w:i/>
          <w:snapToGrid w:val="0"/>
          <w:sz w:val="22"/>
          <w:szCs w:val="22"/>
        </w:rPr>
      </w:pPr>
      <w:r w:rsidRPr="00C10F86">
        <w:rPr>
          <w:rFonts w:ascii="Palatino Linotype" w:hAnsi="Palatino Linotype"/>
          <w:b/>
          <w:i/>
          <w:snapToGrid w:val="0"/>
          <w:sz w:val="22"/>
          <w:szCs w:val="22"/>
        </w:rPr>
        <w:t>SECCION TERCERA</w:t>
      </w:r>
    </w:p>
    <w:p w14:paraId="6D9BB28B" w14:textId="2DC77B02" w:rsidR="007642F4" w:rsidRPr="00C10F86" w:rsidRDefault="007642F4" w:rsidP="00C10F86">
      <w:pPr>
        <w:widowControl w:val="0"/>
        <w:tabs>
          <w:tab w:val="left" w:pos="340"/>
        </w:tabs>
        <w:spacing w:before="100" w:beforeAutospacing="1" w:after="100" w:afterAutospacing="1"/>
        <w:ind w:left="850" w:right="901"/>
        <w:jc w:val="center"/>
        <w:rPr>
          <w:rFonts w:ascii="Palatino Linotype" w:hAnsi="Palatino Linotype"/>
          <w:b/>
          <w:i/>
          <w:snapToGrid w:val="0"/>
          <w:sz w:val="22"/>
          <w:szCs w:val="22"/>
        </w:rPr>
      </w:pPr>
      <w:r w:rsidRPr="00C10F86">
        <w:rPr>
          <w:rFonts w:ascii="Palatino Linotype" w:hAnsi="Palatino Linotype"/>
          <w:b/>
          <w:i/>
          <w:snapToGrid w:val="0"/>
          <w:sz w:val="22"/>
          <w:szCs w:val="22"/>
        </w:rPr>
        <w:t>DE LOS DERECHOS DE DESARROLLO</w:t>
      </w:r>
    </w:p>
    <w:p w14:paraId="091D684C" w14:textId="77777777" w:rsidR="007642F4" w:rsidRPr="00C10F86" w:rsidRDefault="007642F4" w:rsidP="00C10F86">
      <w:pPr>
        <w:widowControl w:val="0"/>
        <w:tabs>
          <w:tab w:val="left" w:pos="340"/>
        </w:tabs>
        <w:spacing w:before="100" w:beforeAutospacing="1" w:after="100" w:afterAutospacing="1"/>
        <w:ind w:left="850" w:right="901"/>
        <w:jc w:val="center"/>
        <w:rPr>
          <w:rFonts w:ascii="Palatino Linotype" w:hAnsi="Palatino Linotype"/>
          <w:b/>
          <w:i/>
          <w:snapToGrid w:val="0"/>
          <w:sz w:val="22"/>
          <w:szCs w:val="22"/>
        </w:rPr>
      </w:pPr>
      <w:r w:rsidRPr="00C10F86">
        <w:rPr>
          <w:rFonts w:ascii="Palatino Linotype" w:hAnsi="Palatino Linotype"/>
          <w:b/>
          <w:i/>
          <w:snapToGrid w:val="0"/>
          <w:sz w:val="22"/>
          <w:szCs w:val="22"/>
        </w:rPr>
        <w:t>URBANO Y OBRAS PUBLICAS</w:t>
      </w:r>
    </w:p>
    <w:p w14:paraId="7ED6811B" w14:textId="77777777" w:rsidR="007642F4" w:rsidRPr="00C10F86" w:rsidRDefault="007642F4" w:rsidP="00C10F86">
      <w:pPr>
        <w:widowControl w:val="0"/>
        <w:tabs>
          <w:tab w:val="left" w:pos="340"/>
        </w:tabs>
        <w:spacing w:before="100" w:beforeAutospacing="1" w:after="100" w:afterAutospacing="1"/>
        <w:ind w:left="850" w:right="901"/>
        <w:jc w:val="both"/>
        <w:rPr>
          <w:rFonts w:ascii="Palatino Linotype" w:hAnsi="Palatino Linotype" w:cs="Arial"/>
          <w:i/>
          <w:snapToGrid w:val="0"/>
          <w:sz w:val="22"/>
          <w:szCs w:val="22"/>
          <w:lang w:eastAsia="es-MX"/>
        </w:rPr>
      </w:pPr>
      <w:r w:rsidRPr="00C10F86">
        <w:rPr>
          <w:rFonts w:ascii="Palatino Linotype" w:hAnsi="Palatino Linotype"/>
          <w:b/>
          <w:bCs/>
          <w:i/>
          <w:snapToGrid w:val="0"/>
          <w:sz w:val="22"/>
          <w:szCs w:val="22"/>
        </w:rPr>
        <w:t xml:space="preserve">Artículo 143.- </w:t>
      </w:r>
      <w:r w:rsidRPr="00C10F86">
        <w:rPr>
          <w:rFonts w:ascii="Palatino Linotype" w:hAnsi="Palatino Linotype" w:cs="Arial"/>
          <w:i/>
          <w:snapToGrid w:val="0"/>
          <w:sz w:val="22"/>
          <w:szCs w:val="22"/>
          <w:lang w:eastAsia="es-MX"/>
        </w:rPr>
        <w:t>Están obligadas al pago de los derechos previstos en esta Sección, las personas físicas o jurídicas colectivas que reciban cualesquiera de los siguientes servicios, cuya expedición y vigilancia corresponde a las autoridades municipales en materia de desarrollo urbano, obras públicas o servicios públicos de acuerdo con los ordenamientos de la materia:</w:t>
      </w:r>
    </w:p>
    <w:p w14:paraId="29673895" w14:textId="77777777" w:rsidR="007642F4" w:rsidRPr="00C10F86" w:rsidRDefault="007642F4" w:rsidP="00C10F86">
      <w:pPr>
        <w:widowControl w:val="0"/>
        <w:autoSpaceDE w:val="0"/>
        <w:autoSpaceDN w:val="0"/>
        <w:adjustRightInd w:val="0"/>
        <w:spacing w:before="100" w:beforeAutospacing="1" w:after="100" w:afterAutospacing="1"/>
        <w:ind w:left="850" w:right="901"/>
        <w:jc w:val="both"/>
        <w:rPr>
          <w:rFonts w:ascii="Palatino Linotype" w:hAnsi="Palatino Linotype" w:cs="Arial"/>
          <w:i/>
          <w:snapToGrid w:val="0"/>
          <w:sz w:val="22"/>
          <w:szCs w:val="22"/>
          <w:lang w:eastAsia="es-MX"/>
        </w:rPr>
      </w:pPr>
      <w:r w:rsidRPr="00C10F86">
        <w:rPr>
          <w:rFonts w:ascii="Palatino Linotype" w:hAnsi="Palatino Linotype" w:cs="Arial"/>
          <w:i/>
          <w:snapToGrid w:val="0"/>
          <w:sz w:val="22"/>
          <w:szCs w:val="22"/>
          <w:lang w:eastAsia="es-MX"/>
        </w:rPr>
        <w:t>I. Expedición de licencia para construcción en cualquiera de sus tipos</w:t>
      </w:r>
      <w:r w:rsidRPr="00C10F86">
        <w:rPr>
          <w:rFonts w:ascii="Palatino Linotype" w:hAnsi="Palatino Linotype" w:cs="Arial"/>
          <w:b/>
          <w:i/>
          <w:snapToGrid w:val="0"/>
          <w:sz w:val="22"/>
          <w:szCs w:val="22"/>
          <w:lang w:eastAsia="es-MX"/>
        </w:rPr>
        <w:t xml:space="preserve"> </w:t>
      </w:r>
      <w:r w:rsidRPr="00C10F86">
        <w:rPr>
          <w:rFonts w:ascii="Palatino Linotype" w:hAnsi="Palatino Linotype" w:cs="Arial"/>
          <w:i/>
          <w:snapToGrid w:val="0"/>
          <w:sz w:val="22"/>
          <w:szCs w:val="22"/>
          <w:lang w:eastAsia="es-MX"/>
        </w:rPr>
        <w:t>con vigencia de un año;</w:t>
      </w:r>
    </w:p>
    <w:p w14:paraId="2AAED370"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i/>
          <w:snapToGrid w:val="0"/>
          <w:sz w:val="22"/>
          <w:szCs w:val="22"/>
        </w:rPr>
        <w:t>II. Autorización por alineamiento y número oficial o asignación de número oficial;</w:t>
      </w:r>
    </w:p>
    <w:p w14:paraId="57DCCCB0" w14:textId="77777777" w:rsidR="007642F4" w:rsidRPr="00C10F86" w:rsidRDefault="007642F4" w:rsidP="00C10F86">
      <w:pPr>
        <w:spacing w:before="100" w:beforeAutospacing="1" w:after="100" w:afterAutospacing="1"/>
        <w:ind w:left="850" w:right="901"/>
        <w:jc w:val="both"/>
        <w:rPr>
          <w:rFonts w:ascii="Palatino Linotype" w:hAnsi="Palatino Linotype" w:cs="Arial"/>
          <w:i/>
          <w:noProof/>
          <w:snapToGrid w:val="0"/>
          <w:sz w:val="22"/>
          <w:szCs w:val="22"/>
        </w:rPr>
      </w:pPr>
      <w:r w:rsidRPr="00C10F86">
        <w:rPr>
          <w:rFonts w:ascii="Palatino Linotype" w:hAnsi="Palatino Linotype" w:cs="Arial"/>
          <w:bCs/>
          <w:i/>
          <w:noProof/>
          <w:snapToGrid w:val="0"/>
          <w:sz w:val="22"/>
          <w:szCs w:val="22"/>
        </w:rPr>
        <w:lastRenderedPageBreak/>
        <w:t xml:space="preserve">III. </w:t>
      </w:r>
      <w:r w:rsidRPr="00C10F86">
        <w:rPr>
          <w:rFonts w:ascii="Palatino Linotype" w:hAnsi="Palatino Linotype" w:cs="Arial"/>
          <w:i/>
          <w:noProof/>
          <w:snapToGrid w:val="0"/>
          <w:sz w:val="22"/>
          <w:szCs w:val="22"/>
        </w:rPr>
        <w:t>Subrogación y causahabiencia de los derechos de titularidad de conjuntos urbanos, subdivisiones y condominios y su relotificación;</w:t>
      </w:r>
    </w:p>
    <w:p w14:paraId="7DB046C6" w14:textId="77777777" w:rsidR="007642F4" w:rsidRPr="00C10F86" w:rsidRDefault="007642F4" w:rsidP="00C10F86">
      <w:pPr>
        <w:widowControl w:val="0"/>
        <w:autoSpaceDE w:val="0"/>
        <w:autoSpaceDN w:val="0"/>
        <w:adjustRightInd w:val="0"/>
        <w:spacing w:before="100" w:beforeAutospacing="1" w:after="100" w:afterAutospacing="1"/>
        <w:ind w:left="850" w:right="901"/>
        <w:jc w:val="both"/>
        <w:rPr>
          <w:rFonts w:ascii="Palatino Linotype" w:hAnsi="Palatino Linotype" w:cs="Arial"/>
          <w:i/>
          <w:noProof/>
          <w:snapToGrid w:val="0"/>
          <w:sz w:val="22"/>
          <w:szCs w:val="22"/>
        </w:rPr>
      </w:pPr>
      <w:r w:rsidRPr="00C10F86">
        <w:rPr>
          <w:rFonts w:ascii="Palatino Linotype" w:hAnsi="Palatino Linotype" w:cs="Arial"/>
          <w:i/>
          <w:snapToGrid w:val="0"/>
          <w:sz w:val="22"/>
          <w:szCs w:val="22"/>
          <w:lang w:eastAsia="es-MX"/>
        </w:rPr>
        <w:t xml:space="preserve">IV. </w:t>
      </w:r>
      <w:r w:rsidRPr="00C10F86">
        <w:rPr>
          <w:rFonts w:ascii="Palatino Linotype" w:hAnsi="Palatino Linotype" w:cs="Arial"/>
          <w:i/>
          <w:noProof/>
          <w:snapToGrid w:val="0"/>
          <w:sz w:val="22"/>
          <w:szCs w:val="22"/>
        </w:rPr>
        <w:t>Autorización para realizar obras de modificación, rotura o corte</w:t>
      </w:r>
      <w:r w:rsidRPr="00C10F86">
        <w:rPr>
          <w:rFonts w:ascii="Palatino Linotype" w:hAnsi="Palatino Linotype" w:cs="Arial"/>
          <w:b/>
          <w:i/>
          <w:noProof/>
          <w:snapToGrid w:val="0"/>
          <w:sz w:val="22"/>
          <w:szCs w:val="22"/>
        </w:rPr>
        <w:t xml:space="preserve"> </w:t>
      </w:r>
      <w:r w:rsidRPr="00C10F86">
        <w:rPr>
          <w:rFonts w:ascii="Palatino Linotype" w:hAnsi="Palatino Linotype" w:cs="Arial"/>
          <w:i/>
          <w:noProof/>
          <w:snapToGrid w:val="0"/>
          <w:sz w:val="22"/>
          <w:szCs w:val="22"/>
        </w:rPr>
        <w:t>de pavimento de concreto hidraúlico, asfáltico o similares en calles, guarniciones o banquetas para llevar a cabo obras o instalaciones subterráneas y para la instalación, tendido o permanencia anual de cables y/o tuberías subterráneas o aéreas en la vía pública; y por los servicios de control necesarios para su ejecución.</w:t>
      </w:r>
    </w:p>
    <w:p w14:paraId="5943FDB9" w14:textId="77777777" w:rsidR="007642F4" w:rsidRPr="00C10F86" w:rsidRDefault="007642F4" w:rsidP="00C10F86">
      <w:pPr>
        <w:widowControl w:val="0"/>
        <w:autoSpaceDE w:val="0"/>
        <w:autoSpaceDN w:val="0"/>
        <w:adjustRightInd w:val="0"/>
        <w:spacing w:before="100" w:beforeAutospacing="1" w:after="100" w:afterAutospacing="1"/>
        <w:ind w:left="850" w:right="901"/>
        <w:jc w:val="both"/>
        <w:rPr>
          <w:rFonts w:ascii="Palatino Linotype" w:hAnsi="Palatino Linotype" w:cs="Arial"/>
          <w:i/>
          <w:noProof/>
          <w:snapToGrid w:val="0"/>
          <w:sz w:val="22"/>
          <w:szCs w:val="22"/>
        </w:rPr>
      </w:pPr>
      <w:r w:rsidRPr="00C10F86">
        <w:rPr>
          <w:rFonts w:ascii="Palatino Linotype" w:hAnsi="Palatino Linotype" w:cs="Arial"/>
          <w:i/>
          <w:noProof/>
          <w:snapToGrid w:val="0"/>
          <w:sz w:val="22"/>
          <w:szCs w:val="22"/>
        </w:rPr>
        <w:t>Se exceptúa el cobro del derecho previsto en esta fracción, tratándose de aquellas autorizaciones en materia eléctrica, de hidrocarburos o de telecomunicaciones;</w:t>
      </w:r>
    </w:p>
    <w:p w14:paraId="0A5E234F" w14:textId="77777777" w:rsidR="007642F4" w:rsidRPr="00C10F86" w:rsidRDefault="007642F4" w:rsidP="00C10F86">
      <w:pPr>
        <w:widowControl w:val="0"/>
        <w:autoSpaceDE w:val="0"/>
        <w:autoSpaceDN w:val="0"/>
        <w:adjustRightInd w:val="0"/>
        <w:spacing w:before="100" w:beforeAutospacing="1" w:after="100" w:afterAutospacing="1"/>
        <w:ind w:left="850" w:right="901"/>
        <w:jc w:val="both"/>
        <w:rPr>
          <w:rFonts w:ascii="Palatino Linotype" w:hAnsi="Palatino Linotype" w:cs="Arial"/>
          <w:i/>
          <w:snapToGrid w:val="0"/>
          <w:sz w:val="22"/>
          <w:szCs w:val="22"/>
          <w:lang w:eastAsia="es-MX"/>
        </w:rPr>
      </w:pPr>
      <w:r w:rsidRPr="00C10F86">
        <w:rPr>
          <w:rFonts w:ascii="Palatino Linotype" w:hAnsi="Palatino Linotype" w:cs="Arial"/>
          <w:bCs/>
          <w:i/>
          <w:snapToGrid w:val="0"/>
          <w:sz w:val="22"/>
          <w:szCs w:val="22"/>
          <w:lang w:eastAsia="es-MX"/>
        </w:rPr>
        <w:t xml:space="preserve">V. </w:t>
      </w:r>
      <w:r w:rsidRPr="00C10F86">
        <w:rPr>
          <w:rFonts w:ascii="Palatino Linotype" w:hAnsi="Palatino Linotype" w:cs="Arial"/>
          <w:i/>
          <w:snapToGrid w:val="0"/>
          <w:sz w:val="22"/>
          <w:szCs w:val="22"/>
          <w:lang w:eastAsia="es-MX"/>
        </w:rPr>
        <w:t>Expedición de licencias de uso de suelo; sus estudios técnicos e inspección de campo;</w:t>
      </w:r>
    </w:p>
    <w:p w14:paraId="5A8A5261"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i/>
          <w:snapToGrid w:val="0"/>
          <w:sz w:val="22"/>
          <w:szCs w:val="22"/>
        </w:rPr>
        <w:t>VI. Autorización de cambios de uso de suelo, de densidad e intensidad y altura de edificaciones;</w:t>
      </w:r>
    </w:p>
    <w:p w14:paraId="670A333F"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i/>
          <w:snapToGrid w:val="0"/>
          <w:sz w:val="22"/>
          <w:szCs w:val="22"/>
        </w:rPr>
        <w:t>VII. Expedición de cédulas informativas de zonificación;</w:t>
      </w:r>
    </w:p>
    <w:p w14:paraId="410E2E64"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i/>
          <w:snapToGrid w:val="0"/>
          <w:sz w:val="22"/>
          <w:szCs w:val="22"/>
        </w:rPr>
        <w:t>VIII. Expedición y certificación de duplicados de documentos existentes en archivo.</w:t>
      </w:r>
    </w:p>
    <w:p w14:paraId="75708F41" w14:textId="77777777" w:rsidR="007642F4" w:rsidRPr="00C10F86" w:rsidRDefault="007642F4" w:rsidP="00C10F86">
      <w:pPr>
        <w:widowControl w:val="0"/>
        <w:tabs>
          <w:tab w:val="left" w:pos="340"/>
        </w:tabs>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b/>
          <w:bCs/>
          <w:i/>
          <w:snapToGrid w:val="0"/>
          <w:sz w:val="22"/>
          <w:szCs w:val="22"/>
        </w:rPr>
        <w:t xml:space="preserve">Artículo 144.- </w:t>
      </w:r>
      <w:r w:rsidRPr="00C10F86">
        <w:rPr>
          <w:rFonts w:ascii="Palatino Linotype" w:hAnsi="Palatino Linotype"/>
          <w:i/>
          <w:snapToGrid w:val="0"/>
          <w:sz w:val="22"/>
          <w:szCs w:val="22"/>
        </w:rPr>
        <w:t>Por los servicios prestados por desarrollo urbano y obras públicas municipales, se pagarán los siguientes derechos:</w:t>
      </w:r>
    </w:p>
    <w:p w14:paraId="508769A8" w14:textId="77777777" w:rsidR="007642F4" w:rsidRPr="00C10F86" w:rsidRDefault="007642F4" w:rsidP="00C10F86">
      <w:pPr>
        <w:widowControl w:val="0"/>
        <w:numPr>
          <w:ilvl w:val="0"/>
          <w:numId w:val="16"/>
        </w:numPr>
        <w:spacing w:before="100" w:beforeAutospacing="1" w:after="100" w:afterAutospacing="1"/>
        <w:ind w:left="850" w:right="901"/>
        <w:jc w:val="both"/>
        <w:rPr>
          <w:rFonts w:ascii="Palatino Linotype" w:hAnsi="Palatino Linotype" w:cs="Arial"/>
          <w:i/>
          <w:snapToGrid w:val="0"/>
          <w:sz w:val="22"/>
          <w:szCs w:val="22"/>
          <w:lang w:eastAsia="es-MX"/>
        </w:rPr>
      </w:pPr>
      <w:r w:rsidRPr="00C10F86">
        <w:rPr>
          <w:rFonts w:ascii="Palatino Linotype" w:hAnsi="Palatino Linotype" w:cs="Arial"/>
          <w:i/>
          <w:snapToGrid w:val="0"/>
          <w:sz w:val="22"/>
          <w:szCs w:val="22"/>
          <w:lang w:eastAsia="es-MX"/>
        </w:rPr>
        <w:t>Por la expedición de licencias municipales de construcción, con vigencia de un año, en cualquiera de sus tipos de obra nueva, ampliación, modificación, reparación que no afecte elementos estructurales, reparación que afecte elementos estructurales y la modificación del proyecto de una obra autorizada, así como las prórrogas de las mismas que serán proporcionales al tiempo solicitado, se pagarán derechos de acuerdo a lo siguiente:</w:t>
      </w:r>
    </w:p>
    <w:p w14:paraId="75ED3C80" w14:textId="77777777" w:rsidR="007642F4" w:rsidRPr="00C10F86" w:rsidRDefault="007642F4" w:rsidP="00C10F86">
      <w:pPr>
        <w:widowControl w:val="0"/>
        <w:tabs>
          <w:tab w:val="left" w:pos="340"/>
        </w:tabs>
        <w:spacing w:before="100" w:beforeAutospacing="1" w:after="100" w:afterAutospacing="1"/>
        <w:ind w:left="850" w:right="901"/>
        <w:jc w:val="both"/>
        <w:rPr>
          <w:rFonts w:ascii="Palatino Linotype" w:hAnsi="Palatino Linotype"/>
          <w:i/>
          <w:snapToGrid w:val="0"/>
          <w:sz w:val="22"/>
          <w:szCs w:val="22"/>
        </w:rPr>
      </w:pPr>
    </w:p>
    <w:p w14:paraId="58C6D112" w14:textId="77777777" w:rsidR="00E37ECD" w:rsidRPr="00C10F86" w:rsidRDefault="00E37ECD" w:rsidP="00C10F86">
      <w:pPr>
        <w:widowControl w:val="0"/>
        <w:tabs>
          <w:tab w:val="left" w:pos="340"/>
        </w:tabs>
        <w:spacing w:before="100" w:beforeAutospacing="1" w:after="100" w:afterAutospacing="1"/>
        <w:ind w:left="850" w:right="901"/>
        <w:jc w:val="both"/>
        <w:rPr>
          <w:rFonts w:ascii="Palatino Linotype" w:hAnsi="Palatino Linotype"/>
          <w:i/>
          <w:snapToGrid w:val="0"/>
          <w:sz w:val="22"/>
          <w:szCs w:val="22"/>
        </w:rPr>
      </w:pPr>
    </w:p>
    <w:p w14:paraId="2936FEFA" w14:textId="77777777" w:rsidR="007642F4" w:rsidRPr="00C10F86" w:rsidRDefault="007642F4" w:rsidP="00C10F86">
      <w:pPr>
        <w:keepNext/>
        <w:widowControl w:val="0"/>
        <w:spacing w:before="100" w:beforeAutospacing="1" w:after="100" w:afterAutospacing="1"/>
        <w:ind w:left="850" w:right="901"/>
        <w:jc w:val="both"/>
        <w:outlineLvl w:val="3"/>
        <w:rPr>
          <w:rFonts w:ascii="Palatino Linotype" w:hAnsi="Palatino Linotype"/>
          <w:b/>
          <w:i/>
          <w:snapToGrid w:val="0"/>
          <w:sz w:val="22"/>
          <w:szCs w:val="22"/>
          <w:lang w:val="en-US"/>
        </w:rPr>
      </w:pPr>
      <w:r w:rsidRPr="00C10F86">
        <w:rPr>
          <w:rFonts w:ascii="Palatino Linotype" w:hAnsi="Palatino Linotype"/>
          <w:b/>
          <w:i/>
          <w:snapToGrid w:val="0"/>
          <w:sz w:val="22"/>
          <w:szCs w:val="22"/>
          <w:lang w:val="en-US"/>
        </w:rPr>
        <w:lastRenderedPageBreak/>
        <w:t>T A R I F A</w:t>
      </w:r>
    </w:p>
    <w:tbl>
      <w:tblPr>
        <w:tblW w:w="4847" w:type="pct"/>
        <w:tblInd w:w="250" w:type="dxa"/>
        <w:tblLayout w:type="fixed"/>
        <w:tblCellMar>
          <w:left w:w="70" w:type="dxa"/>
          <w:right w:w="70" w:type="dxa"/>
        </w:tblCellMar>
        <w:tblLook w:val="0000" w:firstRow="0" w:lastRow="0" w:firstColumn="0" w:lastColumn="0" w:noHBand="0" w:noVBand="0"/>
      </w:tblPr>
      <w:tblGrid>
        <w:gridCol w:w="461"/>
        <w:gridCol w:w="5841"/>
        <w:gridCol w:w="1164"/>
        <w:gridCol w:w="1376"/>
      </w:tblGrid>
      <w:tr w:rsidR="00C10F86" w:rsidRPr="00C10F86" w14:paraId="75068CB3" w14:textId="77777777" w:rsidTr="00123994">
        <w:trPr>
          <w:cantSplit/>
        </w:trPr>
        <w:tc>
          <w:tcPr>
            <w:tcW w:w="3564" w:type="pct"/>
            <w:gridSpan w:val="2"/>
            <w:vMerge w:val="restart"/>
          </w:tcPr>
          <w:p w14:paraId="670FDBF8" w14:textId="77777777" w:rsidR="007642F4" w:rsidRPr="00C10F86" w:rsidRDefault="007642F4" w:rsidP="00C10F86">
            <w:pPr>
              <w:widowControl w:val="0"/>
              <w:jc w:val="both"/>
              <w:rPr>
                <w:rFonts w:ascii="Palatino Linotype" w:hAnsi="Palatino Linotype" w:cs="Arial"/>
                <w:i/>
                <w:noProof/>
                <w:snapToGrid w:val="0"/>
                <w:sz w:val="20"/>
                <w:szCs w:val="20"/>
                <w:lang w:val="en-US"/>
              </w:rPr>
            </w:pPr>
          </w:p>
        </w:tc>
        <w:tc>
          <w:tcPr>
            <w:tcW w:w="1436" w:type="pct"/>
            <w:gridSpan w:val="2"/>
          </w:tcPr>
          <w:p w14:paraId="66769CAC" w14:textId="77777777" w:rsidR="007642F4" w:rsidRPr="00C10F86" w:rsidRDefault="007642F4" w:rsidP="00C10F86">
            <w:pPr>
              <w:widowControl w:val="0"/>
              <w:jc w:val="both"/>
              <w:rPr>
                <w:rFonts w:ascii="Palatino Linotype" w:hAnsi="Palatino Linotype" w:cs="Arial"/>
                <w:b/>
                <w:i/>
                <w:snapToGrid w:val="0"/>
                <w:sz w:val="20"/>
                <w:szCs w:val="20"/>
              </w:rPr>
            </w:pPr>
            <w:r w:rsidRPr="00C10F86">
              <w:rPr>
                <w:rFonts w:ascii="Palatino Linotype" w:hAnsi="Palatino Linotype" w:cs="Arial"/>
                <w:b/>
                <w:i/>
                <w:snapToGrid w:val="0"/>
                <w:sz w:val="20"/>
                <w:szCs w:val="20"/>
              </w:rPr>
              <w:t>NÚMERO DE VECES EL VALOR DIARIO DE LA UNIDAD DE MEDIDA Y</w:t>
            </w:r>
          </w:p>
          <w:p w14:paraId="6F655BAE" w14:textId="77777777" w:rsidR="007642F4" w:rsidRPr="00C10F86" w:rsidRDefault="007642F4" w:rsidP="00C10F86">
            <w:pPr>
              <w:widowControl w:val="0"/>
              <w:jc w:val="center"/>
              <w:rPr>
                <w:rFonts w:ascii="Palatino Linotype" w:hAnsi="Palatino Linotype" w:cs="Arial"/>
                <w:i/>
                <w:noProof/>
                <w:snapToGrid w:val="0"/>
                <w:sz w:val="20"/>
                <w:szCs w:val="20"/>
              </w:rPr>
            </w:pPr>
            <w:r w:rsidRPr="00C10F86">
              <w:rPr>
                <w:rFonts w:ascii="Palatino Linotype" w:hAnsi="Palatino Linotype" w:cs="Arial"/>
                <w:b/>
                <w:i/>
                <w:snapToGrid w:val="0"/>
                <w:sz w:val="20"/>
                <w:szCs w:val="20"/>
              </w:rPr>
              <w:t>ACTUALIZACIÓN VIGENTE</w:t>
            </w:r>
          </w:p>
          <w:p w14:paraId="1E7B2351" w14:textId="77777777" w:rsidR="007642F4" w:rsidRPr="00C10F86" w:rsidRDefault="007642F4" w:rsidP="00C10F86">
            <w:pPr>
              <w:widowControl w:val="0"/>
              <w:jc w:val="both"/>
              <w:rPr>
                <w:rFonts w:ascii="Palatino Linotype" w:hAnsi="Palatino Linotype" w:cs="Arial"/>
                <w:i/>
                <w:noProof/>
                <w:snapToGrid w:val="0"/>
                <w:sz w:val="20"/>
                <w:szCs w:val="20"/>
              </w:rPr>
            </w:pPr>
          </w:p>
        </w:tc>
      </w:tr>
      <w:tr w:rsidR="00C10F86" w:rsidRPr="00C10F86" w14:paraId="52D0359C" w14:textId="77777777" w:rsidTr="00123994">
        <w:trPr>
          <w:cantSplit/>
        </w:trPr>
        <w:tc>
          <w:tcPr>
            <w:tcW w:w="3564" w:type="pct"/>
            <w:gridSpan w:val="2"/>
            <w:vMerge/>
          </w:tcPr>
          <w:p w14:paraId="1750AAA9" w14:textId="77777777" w:rsidR="007642F4" w:rsidRPr="00C10F86" w:rsidRDefault="007642F4" w:rsidP="00C10F86">
            <w:pPr>
              <w:widowControl w:val="0"/>
              <w:jc w:val="both"/>
              <w:rPr>
                <w:rFonts w:ascii="Palatino Linotype" w:hAnsi="Palatino Linotype" w:cs="Arial"/>
                <w:i/>
                <w:noProof/>
                <w:snapToGrid w:val="0"/>
                <w:sz w:val="20"/>
                <w:szCs w:val="20"/>
              </w:rPr>
            </w:pPr>
          </w:p>
        </w:tc>
        <w:tc>
          <w:tcPr>
            <w:tcW w:w="1436" w:type="pct"/>
            <w:gridSpan w:val="2"/>
          </w:tcPr>
          <w:p w14:paraId="0CAFE426" w14:textId="77777777" w:rsidR="007642F4" w:rsidRPr="00C10F86" w:rsidRDefault="007642F4" w:rsidP="00C10F86">
            <w:pPr>
              <w:keepNext/>
              <w:widowControl w:val="0"/>
              <w:jc w:val="both"/>
              <w:outlineLvl w:val="3"/>
              <w:rPr>
                <w:rFonts w:ascii="Palatino Linotype" w:hAnsi="Palatino Linotype" w:cs="Arial"/>
                <w:b/>
                <w:i/>
                <w:noProof/>
                <w:snapToGrid w:val="0"/>
                <w:sz w:val="20"/>
                <w:szCs w:val="20"/>
              </w:rPr>
            </w:pPr>
            <w:r w:rsidRPr="00C10F86">
              <w:rPr>
                <w:rFonts w:ascii="Palatino Linotype" w:hAnsi="Palatino Linotype" w:cs="Arial"/>
                <w:b/>
                <w:i/>
                <w:noProof/>
                <w:snapToGrid w:val="0"/>
                <w:sz w:val="20"/>
                <w:szCs w:val="20"/>
              </w:rPr>
              <w:t>G R U P O S</w:t>
            </w:r>
          </w:p>
        </w:tc>
      </w:tr>
      <w:tr w:rsidR="00C10F86" w:rsidRPr="00C10F86" w14:paraId="4D8F0E3F" w14:textId="77777777" w:rsidTr="00123994">
        <w:trPr>
          <w:trHeight w:val="186"/>
        </w:trPr>
        <w:tc>
          <w:tcPr>
            <w:tcW w:w="3564" w:type="pct"/>
            <w:gridSpan w:val="2"/>
          </w:tcPr>
          <w:p w14:paraId="18A5772B"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b/>
                <w:i/>
                <w:noProof/>
                <w:snapToGrid w:val="0"/>
                <w:sz w:val="20"/>
                <w:szCs w:val="20"/>
              </w:rPr>
              <w:t>TIPO</w:t>
            </w:r>
          </w:p>
        </w:tc>
        <w:tc>
          <w:tcPr>
            <w:tcW w:w="658" w:type="pct"/>
          </w:tcPr>
          <w:p w14:paraId="1ED969C4"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b/>
                <w:i/>
                <w:noProof/>
                <w:snapToGrid w:val="0"/>
                <w:sz w:val="20"/>
                <w:szCs w:val="20"/>
              </w:rPr>
              <w:t>A</w:t>
            </w:r>
          </w:p>
        </w:tc>
        <w:tc>
          <w:tcPr>
            <w:tcW w:w="778" w:type="pct"/>
          </w:tcPr>
          <w:p w14:paraId="15BB4013" w14:textId="77777777" w:rsidR="007642F4" w:rsidRPr="00C10F86" w:rsidRDefault="007642F4" w:rsidP="00C10F86">
            <w:pPr>
              <w:widowControl w:val="0"/>
              <w:jc w:val="both"/>
              <w:rPr>
                <w:rFonts w:ascii="Palatino Linotype" w:hAnsi="Palatino Linotype" w:cs="Arial"/>
                <w:b/>
                <w:i/>
                <w:noProof/>
                <w:snapToGrid w:val="0"/>
                <w:sz w:val="20"/>
                <w:szCs w:val="20"/>
              </w:rPr>
            </w:pPr>
            <w:r w:rsidRPr="00C10F86">
              <w:rPr>
                <w:rFonts w:ascii="Palatino Linotype" w:hAnsi="Palatino Linotype" w:cs="Arial"/>
                <w:b/>
                <w:i/>
                <w:noProof/>
                <w:snapToGrid w:val="0"/>
                <w:sz w:val="20"/>
                <w:szCs w:val="20"/>
              </w:rPr>
              <w:t>B</w:t>
            </w:r>
          </w:p>
          <w:p w14:paraId="4B95D166" w14:textId="77777777" w:rsidR="007642F4" w:rsidRPr="00C10F86" w:rsidRDefault="007642F4" w:rsidP="00C10F86">
            <w:pPr>
              <w:widowControl w:val="0"/>
              <w:jc w:val="both"/>
              <w:rPr>
                <w:rFonts w:ascii="Palatino Linotype" w:hAnsi="Palatino Linotype" w:cs="Arial"/>
                <w:i/>
                <w:noProof/>
                <w:snapToGrid w:val="0"/>
                <w:sz w:val="20"/>
                <w:szCs w:val="20"/>
              </w:rPr>
            </w:pPr>
          </w:p>
        </w:tc>
      </w:tr>
      <w:tr w:rsidR="00C10F86" w:rsidRPr="00C10F86" w14:paraId="392828D7" w14:textId="77777777" w:rsidTr="00123994">
        <w:tc>
          <w:tcPr>
            <w:tcW w:w="261" w:type="pct"/>
          </w:tcPr>
          <w:p w14:paraId="042258B6" w14:textId="77777777" w:rsidR="007642F4" w:rsidRPr="00C10F86" w:rsidRDefault="007642F4" w:rsidP="00C10F86">
            <w:pPr>
              <w:widowControl w:val="0"/>
              <w:jc w:val="both"/>
              <w:rPr>
                <w:rFonts w:ascii="Palatino Linotype" w:hAnsi="Palatino Linotype" w:cs="Arial"/>
                <w:b/>
                <w:i/>
                <w:noProof/>
                <w:snapToGrid w:val="0"/>
                <w:sz w:val="20"/>
                <w:szCs w:val="20"/>
              </w:rPr>
            </w:pPr>
            <w:r w:rsidRPr="00C10F86">
              <w:rPr>
                <w:rFonts w:ascii="Palatino Linotype" w:hAnsi="Palatino Linotype" w:cs="Arial"/>
                <w:b/>
                <w:i/>
                <w:noProof/>
                <w:snapToGrid w:val="0"/>
                <w:sz w:val="20"/>
                <w:szCs w:val="20"/>
              </w:rPr>
              <w:t>A).</w:t>
            </w:r>
          </w:p>
        </w:tc>
        <w:tc>
          <w:tcPr>
            <w:tcW w:w="3303" w:type="pct"/>
          </w:tcPr>
          <w:p w14:paraId="34B1FF15"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Vivienda social progresiva o en zonas de regularización de la tenencia de la tierra por metro cuadrado de construcción o fracción.</w:t>
            </w:r>
          </w:p>
          <w:p w14:paraId="2B938E9D" w14:textId="77777777" w:rsidR="007642F4" w:rsidRPr="00C10F86" w:rsidRDefault="007642F4" w:rsidP="00C10F86">
            <w:pPr>
              <w:widowControl w:val="0"/>
              <w:jc w:val="both"/>
              <w:rPr>
                <w:rFonts w:ascii="Palatino Linotype" w:hAnsi="Palatino Linotype" w:cs="Arial"/>
                <w:i/>
                <w:noProof/>
                <w:snapToGrid w:val="0"/>
                <w:sz w:val="20"/>
                <w:szCs w:val="20"/>
              </w:rPr>
            </w:pPr>
          </w:p>
        </w:tc>
        <w:tc>
          <w:tcPr>
            <w:tcW w:w="658" w:type="pct"/>
          </w:tcPr>
          <w:p w14:paraId="56D2E989" w14:textId="77777777" w:rsidR="007642F4" w:rsidRPr="00C10F86" w:rsidRDefault="007642F4" w:rsidP="00C10F86">
            <w:pPr>
              <w:widowControl w:val="0"/>
              <w:jc w:val="both"/>
              <w:rPr>
                <w:rFonts w:ascii="Palatino Linotype" w:hAnsi="Palatino Linotype" w:cs="Arial"/>
                <w:i/>
                <w:noProof/>
                <w:snapToGrid w:val="0"/>
                <w:sz w:val="20"/>
                <w:szCs w:val="20"/>
              </w:rPr>
            </w:pPr>
          </w:p>
          <w:p w14:paraId="74561810" w14:textId="77777777" w:rsidR="007642F4" w:rsidRPr="00C10F86" w:rsidRDefault="007642F4" w:rsidP="00C10F86">
            <w:pPr>
              <w:widowControl w:val="0"/>
              <w:jc w:val="both"/>
              <w:rPr>
                <w:rFonts w:ascii="Palatino Linotype" w:hAnsi="Palatino Linotype" w:cs="Arial"/>
                <w:i/>
                <w:noProof/>
                <w:snapToGrid w:val="0"/>
                <w:sz w:val="20"/>
                <w:szCs w:val="20"/>
              </w:rPr>
            </w:pPr>
          </w:p>
          <w:p w14:paraId="25E62236"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0.07</w:t>
            </w:r>
          </w:p>
        </w:tc>
        <w:tc>
          <w:tcPr>
            <w:tcW w:w="778" w:type="pct"/>
          </w:tcPr>
          <w:p w14:paraId="08BB49F6" w14:textId="77777777" w:rsidR="007642F4" w:rsidRPr="00C10F86" w:rsidRDefault="007642F4" w:rsidP="00C10F86">
            <w:pPr>
              <w:widowControl w:val="0"/>
              <w:jc w:val="both"/>
              <w:rPr>
                <w:rFonts w:ascii="Palatino Linotype" w:hAnsi="Palatino Linotype" w:cs="Arial"/>
                <w:i/>
                <w:noProof/>
                <w:snapToGrid w:val="0"/>
                <w:sz w:val="20"/>
                <w:szCs w:val="20"/>
              </w:rPr>
            </w:pPr>
          </w:p>
          <w:p w14:paraId="14111BC4" w14:textId="77777777" w:rsidR="007642F4" w:rsidRPr="00C10F86" w:rsidRDefault="007642F4" w:rsidP="00C10F86">
            <w:pPr>
              <w:widowControl w:val="0"/>
              <w:jc w:val="both"/>
              <w:rPr>
                <w:rFonts w:ascii="Palatino Linotype" w:hAnsi="Palatino Linotype" w:cs="Arial"/>
                <w:i/>
                <w:noProof/>
                <w:snapToGrid w:val="0"/>
                <w:sz w:val="20"/>
                <w:szCs w:val="20"/>
              </w:rPr>
            </w:pPr>
          </w:p>
          <w:p w14:paraId="6F62E6EC"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0.05</w:t>
            </w:r>
          </w:p>
          <w:p w14:paraId="4041D8D5" w14:textId="77777777" w:rsidR="007642F4" w:rsidRPr="00C10F86" w:rsidRDefault="007642F4" w:rsidP="00C10F86">
            <w:pPr>
              <w:widowControl w:val="0"/>
              <w:jc w:val="both"/>
              <w:rPr>
                <w:rFonts w:ascii="Palatino Linotype" w:hAnsi="Palatino Linotype" w:cs="Arial"/>
                <w:i/>
                <w:noProof/>
                <w:snapToGrid w:val="0"/>
                <w:sz w:val="20"/>
                <w:szCs w:val="20"/>
              </w:rPr>
            </w:pPr>
          </w:p>
        </w:tc>
      </w:tr>
      <w:tr w:rsidR="00C10F86" w:rsidRPr="00C10F86" w14:paraId="3403F149" w14:textId="77777777" w:rsidTr="00123994">
        <w:tc>
          <w:tcPr>
            <w:tcW w:w="261" w:type="pct"/>
          </w:tcPr>
          <w:p w14:paraId="54B38231" w14:textId="77777777" w:rsidR="007642F4" w:rsidRPr="00C10F86" w:rsidRDefault="007642F4" w:rsidP="00C10F86">
            <w:pPr>
              <w:widowControl w:val="0"/>
              <w:jc w:val="both"/>
              <w:rPr>
                <w:rFonts w:ascii="Palatino Linotype" w:hAnsi="Palatino Linotype" w:cs="Arial"/>
                <w:b/>
                <w:i/>
                <w:noProof/>
                <w:snapToGrid w:val="0"/>
                <w:sz w:val="20"/>
                <w:szCs w:val="20"/>
              </w:rPr>
            </w:pPr>
            <w:r w:rsidRPr="00C10F86">
              <w:rPr>
                <w:rFonts w:ascii="Palatino Linotype" w:hAnsi="Palatino Linotype" w:cs="Arial"/>
                <w:b/>
                <w:i/>
                <w:noProof/>
                <w:snapToGrid w:val="0"/>
                <w:sz w:val="20"/>
                <w:szCs w:val="20"/>
              </w:rPr>
              <w:t>B).</w:t>
            </w:r>
          </w:p>
        </w:tc>
        <w:tc>
          <w:tcPr>
            <w:tcW w:w="3303" w:type="pct"/>
          </w:tcPr>
          <w:p w14:paraId="05967396"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Vivienda de interés social, casa habitación o edificaciones en renta o condominio, con o sin comercio en planta baja, por metro cuadrado de construcción o fracción.</w:t>
            </w:r>
          </w:p>
          <w:p w14:paraId="77DCF68A" w14:textId="77777777" w:rsidR="007642F4" w:rsidRPr="00C10F86" w:rsidRDefault="007642F4" w:rsidP="00C10F86">
            <w:pPr>
              <w:widowControl w:val="0"/>
              <w:jc w:val="both"/>
              <w:rPr>
                <w:rFonts w:ascii="Palatino Linotype" w:hAnsi="Palatino Linotype" w:cs="Arial"/>
                <w:i/>
                <w:noProof/>
                <w:snapToGrid w:val="0"/>
                <w:sz w:val="20"/>
                <w:szCs w:val="20"/>
              </w:rPr>
            </w:pPr>
          </w:p>
        </w:tc>
        <w:tc>
          <w:tcPr>
            <w:tcW w:w="658" w:type="pct"/>
          </w:tcPr>
          <w:p w14:paraId="72EAFD0C" w14:textId="77777777" w:rsidR="007642F4" w:rsidRPr="00C10F86" w:rsidRDefault="007642F4" w:rsidP="00C10F86">
            <w:pPr>
              <w:widowControl w:val="0"/>
              <w:jc w:val="both"/>
              <w:rPr>
                <w:rFonts w:ascii="Palatino Linotype" w:hAnsi="Palatino Linotype" w:cs="Arial"/>
                <w:i/>
                <w:noProof/>
                <w:snapToGrid w:val="0"/>
                <w:sz w:val="20"/>
                <w:szCs w:val="20"/>
              </w:rPr>
            </w:pPr>
          </w:p>
          <w:p w14:paraId="3BFAAB5F" w14:textId="77777777" w:rsidR="007642F4" w:rsidRPr="00C10F86" w:rsidRDefault="007642F4" w:rsidP="00C10F86">
            <w:pPr>
              <w:widowControl w:val="0"/>
              <w:jc w:val="both"/>
              <w:rPr>
                <w:rFonts w:ascii="Palatino Linotype" w:hAnsi="Palatino Linotype" w:cs="Arial"/>
                <w:i/>
                <w:noProof/>
                <w:snapToGrid w:val="0"/>
                <w:sz w:val="20"/>
                <w:szCs w:val="20"/>
              </w:rPr>
            </w:pPr>
          </w:p>
          <w:p w14:paraId="1A8D38A6"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0.15</w:t>
            </w:r>
          </w:p>
        </w:tc>
        <w:tc>
          <w:tcPr>
            <w:tcW w:w="778" w:type="pct"/>
          </w:tcPr>
          <w:p w14:paraId="36C309AD" w14:textId="77777777" w:rsidR="007642F4" w:rsidRPr="00C10F86" w:rsidRDefault="007642F4" w:rsidP="00C10F86">
            <w:pPr>
              <w:widowControl w:val="0"/>
              <w:jc w:val="both"/>
              <w:rPr>
                <w:rFonts w:ascii="Palatino Linotype" w:hAnsi="Palatino Linotype" w:cs="Arial"/>
                <w:i/>
                <w:noProof/>
                <w:snapToGrid w:val="0"/>
                <w:sz w:val="20"/>
                <w:szCs w:val="20"/>
              </w:rPr>
            </w:pPr>
          </w:p>
          <w:p w14:paraId="735715B9" w14:textId="77777777" w:rsidR="007642F4" w:rsidRPr="00C10F86" w:rsidRDefault="007642F4" w:rsidP="00C10F86">
            <w:pPr>
              <w:widowControl w:val="0"/>
              <w:jc w:val="both"/>
              <w:rPr>
                <w:rFonts w:ascii="Palatino Linotype" w:hAnsi="Palatino Linotype" w:cs="Arial"/>
                <w:i/>
                <w:noProof/>
                <w:snapToGrid w:val="0"/>
                <w:sz w:val="20"/>
                <w:szCs w:val="20"/>
              </w:rPr>
            </w:pPr>
          </w:p>
          <w:p w14:paraId="6EE95F47"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0.10</w:t>
            </w:r>
          </w:p>
          <w:p w14:paraId="09F9176A" w14:textId="77777777" w:rsidR="007642F4" w:rsidRPr="00C10F86" w:rsidRDefault="007642F4" w:rsidP="00C10F86">
            <w:pPr>
              <w:widowControl w:val="0"/>
              <w:jc w:val="both"/>
              <w:rPr>
                <w:rFonts w:ascii="Palatino Linotype" w:hAnsi="Palatino Linotype" w:cs="Arial"/>
                <w:i/>
                <w:noProof/>
                <w:snapToGrid w:val="0"/>
                <w:sz w:val="20"/>
                <w:szCs w:val="20"/>
              </w:rPr>
            </w:pPr>
          </w:p>
        </w:tc>
      </w:tr>
      <w:tr w:rsidR="00C10F86" w:rsidRPr="00C10F86" w14:paraId="75A2A131" w14:textId="77777777" w:rsidTr="00123994">
        <w:tc>
          <w:tcPr>
            <w:tcW w:w="261" w:type="pct"/>
          </w:tcPr>
          <w:p w14:paraId="164C44B4" w14:textId="77777777" w:rsidR="007642F4" w:rsidRPr="00C10F86" w:rsidRDefault="007642F4" w:rsidP="00C10F86">
            <w:pPr>
              <w:widowControl w:val="0"/>
              <w:jc w:val="both"/>
              <w:rPr>
                <w:rFonts w:ascii="Palatino Linotype" w:hAnsi="Palatino Linotype" w:cs="Arial"/>
                <w:b/>
                <w:i/>
                <w:noProof/>
                <w:snapToGrid w:val="0"/>
                <w:sz w:val="20"/>
                <w:szCs w:val="20"/>
              </w:rPr>
            </w:pPr>
            <w:r w:rsidRPr="00C10F86">
              <w:rPr>
                <w:rFonts w:ascii="Palatino Linotype" w:hAnsi="Palatino Linotype" w:cs="Arial"/>
                <w:b/>
                <w:i/>
                <w:noProof/>
                <w:snapToGrid w:val="0"/>
                <w:sz w:val="20"/>
                <w:szCs w:val="20"/>
              </w:rPr>
              <w:t>C).</w:t>
            </w:r>
          </w:p>
        </w:tc>
        <w:tc>
          <w:tcPr>
            <w:tcW w:w="3303" w:type="pct"/>
          </w:tcPr>
          <w:p w14:paraId="06F4764D"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 xml:space="preserve">Vivienda popular, casa habitación o edificación en renta o </w:t>
            </w:r>
            <w:r w:rsidRPr="00C10F86">
              <w:rPr>
                <w:rFonts w:ascii="Palatino Linotype" w:hAnsi="Palatino Linotype" w:cs="Arial"/>
                <w:i/>
                <w:snapToGrid w:val="0"/>
                <w:sz w:val="20"/>
                <w:szCs w:val="20"/>
              </w:rPr>
              <w:t xml:space="preserve">condominio, con o sin comercio en planta baja, por metro cuadrado de construcción </w:t>
            </w:r>
            <w:r w:rsidRPr="00C10F86">
              <w:rPr>
                <w:rFonts w:ascii="Palatino Linotype" w:hAnsi="Palatino Linotype" w:cs="Arial"/>
                <w:i/>
                <w:noProof/>
                <w:snapToGrid w:val="0"/>
                <w:sz w:val="20"/>
                <w:szCs w:val="20"/>
              </w:rPr>
              <w:t>o fracción.</w:t>
            </w:r>
          </w:p>
          <w:p w14:paraId="6B6B1155" w14:textId="77777777" w:rsidR="007642F4" w:rsidRPr="00C10F86" w:rsidRDefault="007642F4" w:rsidP="00C10F86">
            <w:pPr>
              <w:widowControl w:val="0"/>
              <w:jc w:val="both"/>
              <w:rPr>
                <w:rFonts w:ascii="Palatino Linotype" w:hAnsi="Palatino Linotype" w:cs="Arial"/>
                <w:i/>
                <w:noProof/>
                <w:snapToGrid w:val="0"/>
                <w:sz w:val="20"/>
                <w:szCs w:val="20"/>
              </w:rPr>
            </w:pPr>
          </w:p>
        </w:tc>
        <w:tc>
          <w:tcPr>
            <w:tcW w:w="658" w:type="pct"/>
          </w:tcPr>
          <w:p w14:paraId="0584CDE9" w14:textId="77777777" w:rsidR="007642F4" w:rsidRPr="00C10F86" w:rsidRDefault="007642F4" w:rsidP="00C10F86">
            <w:pPr>
              <w:widowControl w:val="0"/>
              <w:jc w:val="both"/>
              <w:rPr>
                <w:rFonts w:ascii="Palatino Linotype" w:hAnsi="Palatino Linotype" w:cs="Arial"/>
                <w:i/>
                <w:noProof/>
                <w:snapToGrid w:val="0"/>
                <w:sz w:val="20"/>
                <w:szCs w:val="20"/>
              </w:rPr>
            </w:pPr>
          </w:p>
          <w:p w14:paraId="52DC2A00" w14:textId="77777777" w:rsidR="007642F4" w:rsidRPr="00C10F86" w:rsidRDefault="007642F4" w:rsidP="00C10F86">
            <w:pPr>
              <w:widowControl w:val="0"/>
              <w:jc w:val="both"/>
              <w:rPr>
                <w:rFonts w:ascii="Palatino Linotype" w:hAnsi="Palatino Linotype" w:cs="Arial"/>
                <w:i/>
                <w:noProof/>
                <w:snapToGrid w:val="0"/>
                <w:sz w:val="20"/>
                <w:szCs w:val="20"/>
              </w:rPr>
            </w:pPr>
          </w:p>
          <w:p w14:paraId="63443157"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0.33</w:t>
            </w:r>
          </w:p>
        </w:tc>
        <w:tc>
          <w:tcPr>
            <w:tcW w:w="778" w:type="pct"/>
          </w:tcPr>
          <w:p w14:paraId="4A25D3A9" w14:textId="77777777" w:rsidR="007642F4" w:rsidRPr="00C10F86" w:rsidRDefault="007642F4" w:rsidP="00C10F86">
            <w:pPr>
              <w:widowControl w:val="0"/>
              <w:jc w:val="both"/>
              <w:rPr>
                <w:rFonts w:ascii="Palatino Linotype" w:hAnsi="Palatino Linotype" w:cs="Arial"/>
                <w:i/>
                <w:noProof/>
                <w:snapToGrid w:val="0"/>
                <w:sz w:val="20"/>
                <w:szCs w:val="20"/>
              </w:rPr>
            </w:pPr>
          </w:p>
          <w:p w14:paraId="2835DA4E" w14:textId="77777777" w:rsidR="007642F4" w:rsidRPr="00C10F86" w:rsidRDefault="007642F4" w:rsidP="00C10F86">
            <w:pPr>
              <w:widowControl w:val="0"/>
              <w:jc w:val="both"/>
              <w:rPr>
                <w:rFonts w:ascii="Palatino Linotype" w:hAnsi="Palatino Linotype" w:cs="Arial"/>
                <w:i/>
                <w:noProof/>
                <w:snapToGrid w:val="0"/>
                <w:sz w:val="20"/>
                <w:szCs w:val="20"/>
              </w:rPr>
            </w:pPr>
          </w:p>
          <w:p w14:paraId="3504A8FF"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0.30</w:t>
            </w:r>
          </w:p>
          <w:p w14:paraId="0ED3FD21" w14:textId="77777777" w:rsidR="007642F4" w:rsidRPr="00C10F86" w:rsidRDefault="007642F4" w:rsidP="00C10F86">
            <w:pPr>
              <w:widowControl w:val="0"/>
              <w:jc w:val="both"/>
              <w:rPr>
                <w:rFonts w:ascii="Palatino Linotype" w:hAnsi="Palatino Linotype" w:cs="Arial"/>
                <w:i/>
                <w:noProof/>
                <w:snapToGrid w:val="0"/>
                <w:sz w:val="20"/>
                <w:szCs w:val="20"/>
              </w:rPr>
            </w:pPr>
          </w:p>
        </w:tc>
      </w:tr>
      <w:tr w:rsidR="00C10F86" w:rsidRPr="00C10F86" w14:paraId="291F9EAB" w14:textId="77777777" w:rsidTr="00123994">
        <w:tc>
          <w:tcPr>
            <w:tcW w:w="261" w:type="pct"/>
          </w:tcPr>
          <w:p w14:paraId="7B0EDC91" w14:textId="77777777" w:rsidR="007642F4" w:rsidRPr="00C10F86" w:rsidRDefault="007642F4" w:rsidP="00C10F86">
            <w:pPr>
              <w:widowControl w:val="0"/>
              <w:jc w:val="both"/>
              <w:rPr>
                <w:rFonts w:ascii="Palatino Linotype" w:hAnsi="Palatino Linotype" w:cs="Arial"/>
                <w:b/>
                <w:i/>
                <w:noProof/>
                <w:snapToGrid w:val="0"/>
                <w:sz w:val="20"/>
                <w:szCs w:val="20"/>
              </w:rPr>
            </w:pPr>
            <w:r w:rsidRPr="00C10F86">
              <w:rPr>
                <w:rFonts w:ascii="Palatino Linotype" w:hAnsi="Palatino Linotype" w:cs="Arial"/>
                <w:b/>
                <w:i/>
                <w:noProof/>
                <w:snapToGrid w:val="0"/>
                <w:sz w:val="20"/>
                <w:szCs w:val="20"/>
              </w:rPr>
              <w:t>D).</w:t>
            </w:r>
          </w:p>
        </w:tc>
        <w:tc>
          <w:tcPr>
            <w:tcW w:w="3303" w:type="pct"/>
          </w:tcPr>
          <w:p w14:paraId="0430ABFA"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Vivienda media, casa habitación o edificación en renta o condominio, con o sin comercio en planta baja, por metro cuadrado de construcción o fracción.</w:t>
            </w:r>
          </w:p>
          <w:p w14:paraId="5A424EB1" w14:textId="77777777" w:rsidR="007642F4" w:rsidRPr="00C10F86" w:rsidRDefault="007642F4" w:rsidP="00C10F86">
            <w:pPr>
              <w:widowControl w:val="0"/>
              <w:jc w:val="both"/>
              <w:rPr>
                <w:rFonts w:ascii="Palatino Linotype" w:hAnsi="Palatino Linotype" w:cs="Arial"/>
                <w:i/>
                <w:noProof/>
                <w:snapToGrid w:val="0"/>
                <w:sz w:val="20"/>
                <w:szCs w:val="20"/>
              </w:rPr>
            </w:pPr>
          </w:p>
        </w:tc>
        <w:tc>
          <w:tcPr>
            <w:tcW w:w="658" w:type="pct"/>
          </w:tcPr>
          <w:p w14:paraId="3CD1B0F8" w14:textId="77777777" w:rsidR="007642F4" w:rsidRPr="00C10F86" w:rsidRDefault="007642F4" w:rsidP="00C10F86">
            <w:pPr>
              <w:widowControl w:val="0"/>
              <w:jc w:val="both"/>
              <w:rPr>
                <w:rFonts w:ascii="Palatino Linotype" w:hAnsi="Palatino Linotype" w:cs="Arial"/>
                <w:i/>
                <w:noProof/>
                <w:snapToGrid w:val="0"/>
                <w:sz w:val="20"/>
                <w:szCs w:val="20"/>
              </w:rPr>
            </w:pPr>
          </w:p>
          <w:p w14:paraId="537EFDAC" w14:textId="77777777" w:rsidR="007642F4" w:rsidRPr="00C10F86" w:rsidRDefault="007642F4" w:rsidP="00C10F86">
            <w:pPr>
              <w:widowControl w:val="0"/>
              <w:jc w:val="both"/>
              <w:rPr>
                <w:rFonts w:ascii="Palatino Linotype" w:hAnsi="Palatino Linotype" w:cs="Arial"/>
                <w:i/>
                <w:noProof/>
                <w:snapToGrid w:val="0"/>
                <w:sz w:val="20"/>
                <w:szCs w:val="20"/>
              </w:rPr>
            </w:pPr>
          </w:p>
          <w:p w14:paraId="49D698AF"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0.41</w:t>
            </w:r>
          </w:p>
        </w:tc>
        <w:tc>
          <w:tcPr>
            <w:tcW w:w="778" w:type="pct"/>
          </w:tcPr>
          <w:p w14:paraId="48AC4C50" w14:textId="77777777" w:rsidR="007642F4" w:rsidRPr="00C10F86" w:rsidRDefault="007642F4" w:rsidP="00C10F86">
            <w:pPr>
              <w:widowControl w:val="0"/>
              <w:jc w:val="both"/>
              <w:rPr>
                <w:rFonts w:ascii="Palatino Linotype" w:hAnsi="Palatino Linotype" w:cs="Arial"/>
                <w:i/>
                <w:noProof/>
                <w:snapToGrid w:val="0"/>
                <w:sz w:val="20"/>
                <w:szCs w:val="20"/>
              </w:rPr>
            </w:pPr>
          </w:p>
          <w:p w14:paraId="14F871A1" w14:textId="77777777" w:rsidR="007642F4" w:rsidRPr="00C10F86" w:rsidRDefault="007642F4" w:rsidP="00C10F86">
            <w:pPr>
              <w:widowControl w:val="0"/>
              <w:jc w:val="both"/>
              <w:rPr>
                <w:rFonts w:ascii="Palatino Linotype" w:hAnsi="Palatino Linotype" w:cs="Arial"/>
                <w:i/>
                <w:noProof/>
                <w:snapToGrid w:val="0"/>
                <w:sz w:val="20"/>
                <w:szCs w:val="20"/>
              </w:rPr>
            </w:pPr>
          </w:p>
          <w:p w14:paraId="1A2BFBCA"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0.35</w:t>
            </w:r>
          </w:p>
          <w:p w14:paraId="2467471B" w14:textId="77777777" w:rsidR="007642F4" w:rsidRPr="00C10F86" w:rsidRDefault="007642F4" w:rsidP="00C10F86">
            <w:pPr>
              <w:widowControl w:val="0"/>
              <w:jc w:val="both"/>
              <w:rPr>
                <w:rFonts w:ascii="Palatino Linotype" w:hAnsi="Palatino Linotype" w:cs="Arial"/>
                <w:i/>
                <w:noProof/>
                <w:snapToGrid w:val="0"/>
                <w:sz w:val="20"/>
                <w:szCs w:val="20"/>
              </w:rPr>
            </w:pPr>
          </w:p>
        </w:tc>
      </w:tr>
      <w:tr w:rsidR="00C10F86" w:rsidRPr="00C10F86" w14:paraId="040483C0" w14:textId="77777777" w:rsidTr="00123994">
        <w:tc>
          <w:tcPr>
            <w:tcW w:w="261" w:type="pct"/>
          </w:tcPr>
          <w:p w14:paraId="3D16C104" w14:textId="77777777" w:rsidR="007642F4" w:rsidRPr="00C10F86" w:rsidRDefault="007642F4" w:rsidP="00C10F86">
            <w:pPr>
              <w:widowControl w:val="0"/>
              <w:jc w:val="both"/>
              <w:rPr>
                <w:rFonts w:ascii="Palatino Linotype" w:hAnsi="Palatino Linotype" w:cs="Arial"/>
                <w:b/>
                <w:i/>
                <w:noProof/>
                <w:snapToGrid w:val="0"/>
                <w:sz w:val="20"/>
                <w:szCs w:val="20"/>
              </w:rPr>
            </w:pPr>
            <w:r w:rsidRPr="00C10F86">
              <w:rPr>
                <w:rFonts w:ascii="Palatino Linotype" w:hAnsi="Palatino Linotype" w:cs="Arial"/>
                <w:b/>
                <w:i/>
                <w:noProof/>
                <w:snapToGrid w:val="0"/>
                <w:sz w:val="20"/>
                <w:szCs w:val="20"/>
              </w:rPr>
              <w:t>E).</w:t>
            </w:r>
          </w:p>
        </w:tc>
        <w:tc>
          <w:tcPr>
            <w:tcW w:w="3303" w:type="pct"/>
          </w:tcPr>
          <w:p w14:paraId="2CF78774"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Vivienda residencial, casa habitación o edificación en renta o condominio, con o sin comercio en planta baja, por metro cuadrado de construcción o fracción.</w:t>
            </w:r>
          </w:p>
          <w:p w14:paraId="2F142E2E" w14:textId="77777777" w:rsidR="007642F4" w:rsidRPr="00C10F86" w:rsidRDefault="007642F4" w:rsidP="00C10F86">
            <w:pPr>
              <w:widowControl w:val="0"/>
              <w:jc w:val="both"/>
              <w:rPr>
                <w:rFonts w:ascii="Palatino Linotype" w:hAnsi="Palatino Linotype" w:cs="Arial"/>
                <w:i/>
                <w:noProof/>
                <w:snapToGrid w:val="0"/>
                <w:sz w:val="20"/>
                <w:szCs w:val="20"/>
              </w:rPr>
            </w:pPr>
          </w:p>
        </w:tc>
        <w:tc>
          <w:tcPr>
            <w:tcW w:w="658" w:type="pct"/>
          </w:tcPr>
          <w:p w14:paraId="343C67AA" w14:textId="77777777" w:rsidR="007642F4" w:rsidRPr="00C10F86" w:rsidRDefault="007642F4" w:rsidP="00C10F86">
            <w:pPr>
              <w:widowControl w:val="0"/>
              <w:jc w:val="both"/>
              <w:rPr>
                <w:rFonts w:ascii="Palatino Linotype" w:hAnsi="Palatino Linotype" w:cs="Arial"/>
                <w:i/>
                <w:noProof/>
                <w:snapToGrid w:val="0"/>
                <w:sz w:val="20"/>
                <w:szCs w:val="20"/>
              </w:rPr>
            </w:pPr>
          </w:p>
          <w:p w14:paraId="0C61AD24" w14:textId="77777777" w:rsidR="007642F4" w:rsidRPr="00C10F86" w:rsidRDefault="007642F4" w:rsidP="00C10F86">
            <w:pPr>
              <w:widowControl w:val="0"/>
              <w:jc w:val="both"/>
              <w:rPr>
                <w:rFonts w:ascii="Palatino Linotype" w:hAnsi="Palatino Linotype" w:cs="Arial"/>
                <w:i/>
                <w:noProof/>
                <w:snapToGrid w:val="0"/>
                <w:sz w:val="20"/>
                <w:szCs w:val="20"/>
              </w:rPr>
            </w:pPr>
          </w:p>
          <w:p w14:paraId="1A3C0364"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0.60</w:t>
            </w:r>
          </w:p>
          <w:p w14:paraId="0B5AC77B" w14:textId="77777777" w:rsidR="007642F4" w:rsidRPr="00C10F86" w:rsidRDefault="007642F4" w:rsidP="00C10F86">
            <w:pPr>
              <w:widowControl w:val="0"/>
              <w:jc w:val="both"/>
              <w:rPr>
                <w:rFonts w:ascii="Palatino Linotype" w:hAnsi="Palatino Linotype" w:cs="Arial"/>
                <w:i/>
                <w:noProof/>
                <w:snapToGrid w:val="0"/>
                <w:sz w:val="20"/>
                <w:szCs w:val="20"/>
              </w:rPr>
            </w:pPr>
          </w:p>
        </w:tc>
        <w:tc>
          <w:tcPr>
            <w:tcW w:w="778" w:type="pct"/>
          </w:tcPr>
          <w:p w14:paraId="34A37D58" w14:textId="77777777" w:rsidR="007642F4" w:rsidRPr="00C10F86" w:rsidRDefault="007642F4" w:rsidP="00C10F86">
            <w:pPr>
              <w:widowControl w:val="0"/>
              <w:jc w:val="both"/>
              <w:rPr>
                <w:rFonts w:ascii="Palatino Linotype" w:hAnsi="Palatino Linotype" w:cs="Arial"/>
                <w:i/>
                <w:noProof/>
                <w:snapToGrid w:val="0"/>
                <w:sz w:val="20"/>
                <w:szCs w:val="20"/>
              </w:rPr>
            </w:pPr>
          </w:p>
          <w:p w14:paraId="7F0C73A1" w14:textId="77777777" w:rsidR="007642F4" w:rsidRPr="00C10F86" w:rsidRDefault="007642F4" w:rsidP="00C10F86">
            <w:pPr>
              <w:widowControl w:val="0"/>
              <w:jc w:val="both"/>
              <w:rPr>
                <w:rFonts w:ascii="Palatino Linotype" w:hAnsi="Palatino Linotype" w:cs="Arial"/>
                <w:i/>
                <w:noProof/>
                <w:snapToGrid w:val="0"/>
                <w:sz w:val="20"/>
                <w:szCs w:val="20"/>
              </w:rPr>
            </w:pPr>
          </w:p>
          <w:p w14:paraId="1BBCDF73"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0.59</w:t>
            </w:r>
          </w:p>
          <w:p w14:paraId="37D51146" w14:textId="77777777" w:rsidR="007642F4" w:rsidRPr="00C10F86" w:rsidRDefault="007642F4" w:rsidP="00C10F86">
            <w:pPr>
              <w:widowControl w:val="0"/>
              <w:jc w:val="both"/>
              <w:rPr>
                <w:rFonts w:ascii="Palatino Linotype" w:hAnsi="Palatino Linotype" w:cs="Arial"/>
                <w:i/>
                <w:noProof/>
                <w:snapToGrid w:val="0"/>
                <w:sz w:val="20"/>
                <w:szCs w:val="20"/>
              </w:rPr>
            </w:pPr>
          </w:p>
        </w:tc>
      </w:tr>
      <w:tr w:rsidR="00C10F86" w:rsidRPr="00C10F86" w14:paraId="4DBE7CF1" w14:textId="77777777" w:rsidTr="00123994">
        <w:tc>
          <w:tcPr>
            <w:tcW w:w="261" w:type="pct"/>
          </w:tcPr>
          <w:p w14:paraId="3C3EFDA5" w14:textId="77777777" w:rsidR="007642F4" w:rsidRPr="00C10F86" w:rsidRDefault="007642F4" w:rsidP="00C10F86">
            <w:pPr>
              <w:widowControl w:val="0"/>
              <w:jc w:val="both"/>
              <w:rPr>
                <w:rFonts w:ascii="Palatino Linotype" w:hAnsi="Palatino Linotype" w:cs="Arial"/>
                <w:b/>
                <w:bCs/>
                <w:i/>
                <w:noProof/>
                <w:snapToGrid w:val="0"/>
                <w:sz w:val="20"/>
                <w:szCs w:val="20"/>
              </w:rPr>
            </w:pPr>
            <w:r w:rsidRPr="00C10F86">
              <w:rPr>
                <w:rFonts w:ascii="Palatino Linotype" w:hAnsi="Palatino Linotype" w:cs="Arial"/>
                <w:b/>
                <w:bCs/>
                <w:i/>
                <w:noProof/>
                <w:snapToGrid w:val="0"/>
                <w:sz w:val="20"/>
                <w:szCs w:val="20"/>
              </w:rPr>
              <w:t>F).</w:t>
            </w:r>
          </w:p>
        </w:tc>
        <w:tc>
          <w:tcPr>
            <w:tcW w:w="3303" w:type="pct"/>
          </w:tcPr>
          <w:p w14:paraId="579572D0"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 xml:space="preserve">Vivienda residencial alta y otros tipos distintos a los señalados </w:t>
            </w:r>
            <w:r w:rsidRPr="00C10F86">
              <w:rPr>
                <w:rFonts w:ascii="Palatino Linotype" w:hAnsi="Palatino Linotype" w:cs="Arial"/>
                <w:i/>
                <w:snapToGrid w:val="0"/>
                <w:sz w:val="20"/>
                <w:szCs w:val="20"/>
              </w:rPr>
              <w:t xml:space="preserve">en los incisos anteriores, por metro cuadrado de construcción </w:t>
            </w:r>
            <w:r w:rsidRPr="00C10F86">
              <w:rPr>
                <w:rFonts w:ascii="Palatino Linotype" w:hAnsi="Palatino Linotype" w:cs="Arial"/>
                <w:i/>
                <w:noProof/>
                <w:snapToGrid w:val="0"/>
                <w:sz w:val="20"/>
                <w:szCs w:val="20"/>
              </w:rPr>
              <w:t>o fracción.</w:t>
            </w:r>
          </w:p>
          <w:p w14:paraId="1B628788" w14:textId="77777777" w:rsidR="007642F4" w:rsidRPr="00C10F86" w:rsidRDefault="007642F4" w:rsidP="00C10F86">
            <w:pPr>
              <w:widowControl w:val="0"/>
              <w:jc w:val="both"/>
              <w:rPr>
                <w:rFonts w:ascii="Palatino Linotype" w:hAnsi="Palatino Linotype" w:cs="Arial"/>
                <w:i/>
                <w:noProof/>
                <w:snapToGrid w:val="0"/>
                <w:sz w:val="20"/>
                <w:szCs w:val="20"/>
              </w:rPr>
            </w:pPr>
          </w:p>
        </w:tc>
        <w:tc>
          <w:tcPr>
            <w:tcW w:w="658" w:type="pct"/>
          </w:tcPr>
          <w:p w14:paraId="2DF62A73" w14:textId="77777777" w:rsidR="007642F4" w:rsidRPr="00C10F86" w:rsidRDefault="007642F4" w:rsidP="00C10F86">
            <w:pPr>
              <w:widowControl w:val="0"/>
              <w:jc w:val="both"/>
              <w:rPr>
                <w:rFonts w:ascii="Palatino Linotype" w:hAnsi="Palatino Linotype" w:cs="Arial"/>
                <w:i/>
                <w:noProof/>
                <w:snapToGrid w:val="0"/>
                <w:sz w:val="20"/>
                <w:szCs w:val="20"/>
              </w:rPr>
            </w:pPr>
          </w:p>
          <w:p w14:paraId="57C7408A" w14:textId="77777777" w:rsidR="007642F4" w:rsidRPr="00C10F86" w:rsidRDefault="007642F4" w:rsidP="00C10F86">
            <w:pPr>
              <w:widowControl w:val="0"/>
              <w:jc w:val="both"/>
              <w:rPr>
                <w:rFonts w:ascii="Palatino Linotype" w:hAnsi="Palatino Linotype" w:cs="Arial"/>
                <w:i/>
                <w:noProof/>
                <w:snapToGrid w:val="0"/>
                <w:sz w:val="20"/>
                <w:szCs w:val="20"/>
              </w:rPr>
            </w:pPr>
          </w:p>
          <w:p w14:paraId="1203C1E8"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0.73</w:t>
            </w:r>
          </w:p>
          <w:p w14:paraId="3532979B" w14:textId="77777777" w:rsidR="007642F4" w:rsidRPr="00C10F86" w:rsidRDefault="007642F4" w:rsidP="00C10F86">
            <w:pPr>
              <w:widowControl w:val="0"/>
              <w:jc w:val="both"/>
              <w:rPr>
                <w:rFonts w:ascii="Palatino Linotype" w:hAnsi="Palatino Linotype" w:cs="Arial"/>
                <w:i/>
                <w:noProof/>
                <w:snapToGrid w:val="0"/>
                <w:sz w:val="20"/>
                <w:szCs w:val="20"/>
              </w:rPr>
            </w:pPr>
          </w:p>
        </w:tc>
        <w:tc>
          <w:tcPr>
            <w:tcW w:w="778" w:type="pct"/>
          </w:tcPr>
          <w:p w14:paraId="70EEE33B" w14:textId="77777777" w:rsidR="007642F4" w:rsidRPr="00C10F86" w:rsidRDefault="007642F4" w:rsidP="00C10F86">
            <w:pPr>
              <w:widowControl w:val="0"/>
              <w:jc w:val="both"/>
              <w:rPr>
                <w:rFonts w:ascii="Palatino Linotype" w:hAnsi="Palatino Linotype" w:cs="Arial"/>
                <w:i/>
                <w:noProof/>
                <w:snapToGrid w:val="0"/>
                <w:sz w:val="20"/>
                <w:szCs w:val="20"/>
              </w:rPr>
            </w:pPr>
          </w:p>
          <w:p w14:paraId="17904B0B" w14:textId="77777777" w:rsidR="007642F4" w:rsidRPr="00C10F86" w:rsidRDefault="007642F4" w:rsidP="00C10F86">
            <w:pPr>
              <w:widowControl w:val="0"/>
              <w:jc w:val="both"/>
              <w:rPr>
                <w:rFonts w:ascii="Palatino Linotype" w:hAnsi="Palatino Linotype" w:cs="Arial"/>
                <w:i/>
                <w:noProof/>
                <w:snapToGrid w:val="0"/>
                <w:sz w:val="20"/>
                <w:szCs w:val="20"/>
              </w:rPr>
            </w:pPr>
          </w:p>
          <w:p w14:paraId="159B9B2C"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0.67</w:t>
            </w:r>
          </w:p>
          <w:p w14:paraId="0D9CA6FA" w14:textId="77777777" w:rsidR="007642F4" w:rsidRPr="00C10F86" w:rsidRDefault="007642F4" w:rsidP="00C10F86">
            <w:pPr>
              <w:widowControl w:val="0"/>
              <w:jc w:val="both"/>
              <w:rPr>
                <w:rFonts w:ascii="Palatino Linotype" w:hAnsi="Palatino Linotype" w:cs="Arial"/>
                <w:i/>
                <w:noProof/>
                <w:snapToGrid w:val="0"/>
                <w:sz w:val="20"/>
                <w:szCs w:val="20"/>
              </w:rPr>
            </w:pPr>
          </w:p>
        </w:tc>
      </w:tr>
      <w:tr w:rsidR="00C10F86" w:rsidRPr="00C10F86" w14:paraId="08140148" w14:textId="77777777" w:rsidTr="00123994">
        <w:tc>
          <w:tcPr>
            <w:tcW w:w="261" w:type="pct"/>
          </w:tcPr>
          <w:p w14:paraId="1FCC0544" w14:textId="77777777" w:rsidR="007642F4" w:rsidRPr="00C10F86" w:rsidRDefault="007642F4" w:rsidP="00C10F86">
            <w:pPr>
              <w:widowControl w:val="0"/>
              <w:jc w:val="both"/>
              <w:rPr>
                <w:rFonts w:ascii="Palatino Linotype" w:hAnsi="Palatino Linotype" w:cs="Arial"/>
                <w:b/>
                <w:bCs/>
                <w:i/>
                <w:noProof/>
                <w:snapToGrid w:val="0"/>
                <w:sz w:val="20"/>
                <w:szCs w:val="20"/>
              </w:rPr>
            </w:pPr>
            <w:r w:rsidRPr="00C10F86">
              <w:rPr>
                <w:rFonts w:ascii="Palatino Linotype" w:hAnsi="Palatino Linotype" w:cs="Arial"/>
                <w:b/>
                <w:bCs/>
                <w:i/>
                <w:noProof/>
                <w:snapToGrid w:val="0"/>
                <w:sz w:val="20"/>
                <w:szCs w:val="20"/>
              </w:rPr>
              <w:t>G).</w:t>
            </w:r>
          </w:p>
        </w:tc>
        <w:tc>
          <w:tcPr>
            <w:tcW w:w="3303" w:type="pct"/>
          </w:tcPr>
          <w:p w14:paraId="70F2C1C4" w14:textId="77777777" w:rsidR="007642F4" w:rsidRPr="00C10F86" w:rsidRDefault="007642F4" w:rsidP="00C10F86">
            <w:pPr>
              <w:widowControl w:val="0"/>
              <w:jc w:val="both"/>
              <w:rPr>
                <w:rFonts w:ascii="Palatino Linotype" w:hAnsi="Palatino Linotype" w:cs="Arial"/>
                <w:b/>
                <w:i/>
                <w:noProof/>
                <w:snapToGrid w:val="0"/>
                <w:sz w:val="20"/>
                <w:szCs w:val="20"/>
              </w:rPr>
            </w:pPr>
            <w:r w:rsidRPr="00C10F86">
              <w:rPr>
                <w:rFonts w:ascii="Palatino Linotype" w:hAnsi="Palatino Linotype" w:cs="Arial"/>
                <w:i/>
                <w:noProof/>
                <w:snapToGrid w:val="0"/>
                <w:sz w:val="20"/>
                <w:szCs w:val="20"/>
              </w:rPr>
              <w:t>Edificaciones mercantiles, industriales o de prestación de servicios por metro cuadrado de construcción o fracción.</w:t>
            </w:r>
          </w:p>
        </w:tc>
        <w:tc>
          <w:tcPr>
            <w:tcW w:w="658" w:type="pct"/>
          </w:tcPr>
          <w:p w14:paraId="2C0061A8" w14:textId="77777777" w:rsidR="007642F4" w:rsidRPr="00C10F86" w:rsidRDefault="007642F4" w:rsidP="00C10F86">
            <w:pPr>
              <w:widowControl w:val="0"/>
              <w:jc w:val="both"/>
              <w:rPr>
                <w:rFonts w:ascii="Palatino Linotype" w:hAnsi="Palatino Linotype" w:cs="Arial"/>
                <w:i/>
                <w:noProof/>
                <w:snapToGrid w:val="0"/>
                <w:sz w:val="20"/>
                <w:szCs w:val="20"/>
              </w:rPr>
            </w:pPr>
          </w:p>
          <w:p w14:paraId="25AF41C6"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0.56</w:t>
            </w:r>
          </w:p>
        </w:tc>
        <w:tc>
          <w:tcPr>
            <w:tcW w:w="778" w:type="pct"/>
          </w:tcPr>
          <w:p w14:paraId="4F7B174E" w14:textId="77777777" w:rsidR="007642F4" w:rsidRPr="00C10F86" w:rsidRDefault="007642F4" w:rsidP="00C10F86">
            <w:pPr>
              <w:widowControl w:val="0"/>
              <w:jc w:val="both"/>
              <w:rPr>
                <w:rFonts w:ascii="Palatino Linotype" w:hAnsi="Palatino Linotype" w:cs="Arial"/>
                <w:i/>
                <w:noProof/>
                <w:snapToGrid w:val="0"/>
                <w:sz w:val="20"/>
                <w:szCs w:val="20"/>
              </w:rPr>
            </w:pPr>
          </w:p>
          <w:p w14:paraId="4039E507" w14:textId="77777777" w:rsidR="007642F4" w:rsidRPr="00C10F86" w:rsidRDefault="007642F4" w:rsidP="00C10F86">
            <w:pPr>
              <w:widowControl w:val="0"/>
              <w:jc w:val="both"/>
              <w:rPr>
                <w:rFonts w:ascii="Palatino Linotype" w:hAnsi="Palatino Linotype" w:cs="Arial"/>
                <w:i/>
                <w:noProof/>
                <w:snapToGrid w:val="0"/>
                <w:sz w:val="20"/>
                <w:szCs w:val="20"/>
              </w:rPr>
            </w:pPr>
            <w:r w:rsidRPr="00C10F86">
              <w:rPr>
                <w:rFonts w:ascii="Palatino Linotype" w:hAnsi="Palatino Linotype" w:cs="Arial"/>
                <w:i/>
                <w:noProof/>
                <w:snapToGrid w:val="0"/>
                <w:sz w:val="20"/>
                <w:szCs w:val="20"/>
              </w:rPr>
              <w:t>0.49</w:t>
            </w:r>
          </w:p>
        </w:tc>
      </w:tr>
    </w:tbl>
    <w:p w14:paraId="0281E26E"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cs="Arial"/>
          <w:i/>
          <w:snapToGrid w:val="0"/>
          <w:sz w:val="16"/>
          <w:szCs w:val="16"/>
        </w:rPr>
      </w:pPr>
    </w:p>
    <w:p w14:paraId="4BD83D13" w14:textId="77777777" w:rsidR="007642F4" w:rsidRPr="00C10F86" w:rsidRDefault="007642F4" w:rsidP="00C10F86">
      <w:pPr>
        <w:widowControl w:val="0"/>
        <w:tabs>
          <w:tab w:val="left" w:pos="340"/>
        </w:tabs>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cs="Arial"/>
          <w:bCs/>
          <w:i/>
          <w:snapToGrid w:val="0"/>
          <w:sz w:val="22"/>
          <w:szCs w:val="22"/>
        </w:rPr>
        <w:t>La licencia de construcción incluye además los servicios de ocupación de la vía pública, demoliciones, excavaciones, rellenos y bardas.</w:t>
      </w:r>
    </w:p>
    <w:p w14:paraId="780BBCDA"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i/>
          <w:snapToGrid w:val="0"/>
          <w:sz w:val="22"/>
          <w:szCs w:val="22"/>
        </w:rPr>
        <w:lastRenderedPageBreak/>
        <w:t>Cuando la licencia municipal de construcción se expida o se autorice una prórroga por un período mayor de la vigencia señalada en esta fracción, se pagarán derechos en forma proporcional por el período que exceda de dicha vigencia.</w:t>
      </w:r>
    </w:p>
    <w:p w14:paraId="703A7FD5" w14:textId="77777777" w:rsidR="007642F4" w:rsidRPr="00C10F86" w:rsidRDefault="007642F4" w:rsidP="00C10F86">
      <w:pPr>
        <w:widowControl w:val="0"/>
        <w:numPr>
          <w:ilvl w:val="0"/>
          <w:numId w:val="16"/>
        </w:numPr>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i/>
          <w:snapToGrid w:val="0"/>
          <w:sz w:val="22"/>
          <w:szCs w:val="22"/>
        </w:rPr>
        <w:t>Cuando se autorice alguno o algunos de los siguientes servicios, se pagarán los derechos de acuerdo a la siguiente:</w:t>
      </w:r>
    </w:p>
    <w:p w14:paraId="31DF54B5" w14:textId="77777777" w:rsidR="007642F4" w:rsidRPr="00C10F86" w:rsidRDefault="007642F4" w:rsidP="00C10F86">
      <w:pPr>
        <w:widowControl w:val="0"/>
        <w:tabs>
          <w:tab w:val="left" w:pos="340"/>
        </w:tabs>
        <w:spacing w:before="100" w:beforeAutospacing="1" w:after="100" w:afterAutospacing="1"/>
        <w:ind w:left="850" w:right="901"/>
        <w:jc w:val="center"/>
        <w:rPr>
          <w:rFonts w:ascii="Palatino Linotype" w:hAnsi="Palatino Linotype"/>
          <w:b/>
          <w:i/>
          <w:snapToGrid w:val="0"/>
          <w:sz w:val="22"/>
          <w:szCs w:val="22"/>
          <w:lang w:val="en-US"/>
        </w:rPr>
      </w:pPr>
      <w:r w:rsidRPr="00C10F86">
        <w:rPr>
          <w:rFonts w:ascii="Palatino Linotype" w:hAnsi="Palatino Linotype"/>
          <w:b/>
          <w:i/>
          <w:snapToGrid w:val="0"/>
          <w:sz w:val="22"/>
          <w:szCs w:val="22"/>
          <w:lang w:val="en-US"/>
        </w:rPr>
        <w:t>T A R I F A</w:t>
      </w:r>
    </w:p>
    <w:tbl>
      <w:tblPr>
        <w:tblW w:w="7797" w:type="dxa"/>
        <w:jc w:val="center"/>
        <w:tblLayout w:type="fixed"/>
        <w:tblCellMar>
          <w:left w:w="70" w:type="dxa"/>
          <w:right w:w="70" w:type="dxa"/>
        </w:tblCellMar>
        <w:tblLook w:val="0000" w:firstRow="0" w:lastRow="0" w:firstColumn="0" w:lastColumn="0" w:noHBand="0" w:noVBand="0"/>
      </w:tblPr>
      <w:tblGrid>
        <w:gridCol w:w="501"/>
        <w:gridCol w:w="567"/>
        <w:gridCol w:w="3610"/>
        <w:gridCol w:w="1559"/>
        <w:gridCol w:w="1560"/>
      </w:tblGrid>
      <w:tr w:rsidR="00C10F86" w:rsidRPr="00C10F86" w14:paraId="290E8A48" w14:textId="77777777" w:rsidTr="00265B71">
        <w:trPr>
          <w:jc w:val="center"/>
        </w:trPr>
        <w:tc>
          <w:tcPr>
            <w:tcW w:w="4678" w:type="dxa"/>
            <w:gridSpan w:val="3"/>
          </w:tcPr>
          <w:p w14:paraId="1BCE2F79"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lang w:val="en-US"/>
              </w:rPr>
            </w:pPr>
          </w:p>
        </w:tc>
        <w:tc>
          <w:tcPr>
            <w:tcW w:w="3119" w:type="dxa"/>
            <w:gridSpan w:val="2"/>
          </w:tcPr>
          <w:p w14:paraId="4FFFF2B3"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b/>
                <w:bCs/>
                <w:i/>
                <w:snapToGrid w:val="0"/>
                <w:sz w:val="20"/>
                <w:szCs w:val="22"/>
              </w:rPr>
              <w:t>NÚMERO DE VECES EL VALOR DIARIO DE LA UNIDAD DE MEDIDA Y ACTUALIZACIÓN VIGENTE</w:t>
            </w:r>
          </w:p>
        </w:tc>
      </w:tr>
      <w:tr w:rsidR="00C10F86" w:rsidRPr="00C10F86" w14:paraId="452375F3" w14:textId="77777777" w:rsidTr="00265B71">
        <w:trPr>
          <w:jc w:val="center"/>
        </w:trPr>
        <w:tc>
          <w:tcPr>
            <w:tcW w:w="4678" w:type="dxa"/>
            <w:gridSpan w:val="3"/>
          </w:tcPr>
          <w:p w14:paraId="2DDBAA0C"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b/>
                <w:i/>
                <w:snapToGrid w:val="0"/>
                <w:sz w:val="20"/>
                <w:szCs w:val="22"/>
              </w:rPr>
              <w:t>CONCEPTO</w:t>
            </w:r>
          </w:p>
        </w:tc>
        <w:tc>
          <w:tcPr>
            <w:tcW w:w="3119" w:type="dxa"/>
            <w:gridSpan w:val="2"/>
          </w:tcPr>
          <w:p w14:paraId="5F17698C" w14:textId="77777777" w:rsidR="007642F4" w:rsidRPr="00C10F86" w:rsidRDefault="007642F4" w:rsidP="00C10F86">
            <w:pPr>
              <w:keepNext/>
              <w:widowControl w:val="0"/>
              <w:tabs>
                <w:tab w:val="left" w:pos="340"/>
                <w:tab w:val="center" w:pos="6066"/>
              </w:tabs>
              <w:spacing w:before="100" w:beforeAutospacing="1" w:after="100" w:afterAutospacing="1"/>
              <w:jc w:val="both"/>
              <w:outlineLvl w:val="5"/>
              <w:rPr>
                <w:rFonts w:ascii="Palatino Linotype" w:hAnsi="Palatino Linotype"/>
                <w:b/>
                <w:i/>
                <w:snapToGrid w:val="0"/>
                <w:sz w:val="20"/>
                <w:szCs w:val="22"/>
              </w:rPr>
            </w:pPr>
            <w:r w:rsidRPr="00C10F86">
              <w:rPr>
                <w:rFonts w:ascii="Palatino Linotype" w:hAnsi="Palatino Linotype"/>
                <w:b/>
                <w:i/>
                <w:snapToGrid w:val="0"/>
                <w:sz w:val="20"/>
                <w:szCs w:val="22"/>
              </w:rPr>
              <w:t>G R U P O S</w:t>
            </w:r>
          </w:p>
          <w:p w14:paraId="2038FBE0" w14:textId="5DC304E0" w:rsidR="007642F4" w:rsidRPr="00C10F86" w:rsidRDefault="007642F4" w:rsidP="00C10F86">
            <w:pPr>
              <w:keepNext/>
              <w:widowControl w:val="0"/>
              <w:spacing w:before="100" w:beforeAutospacing="1" w:after="100" w:afterAutospacing="1"/>
              <w:jc w:val="both"/>
              <w:outlineLvl w:val="5"/>
              <w:rPr>
                <w:rFonts w:ascii="Palatino Linotype" w:hAnsi="Palatino Linotype"/>
                <w:b/>
                <w:i/>
                <w:snapToGrid w:val="0"/>
                <w:sz w:val="20"/>
                <w:szCs w:val="22"/>
              </w:rPr>
            </w:pPr>
            <w:r w:rsidRPr="00C10F86">
              <w:rPr>
                <w:rFonts w:ascii="Palatino Linotype" w:hAnsi="Palatino Linotype"/>
                <w:b/>
                <w:i/>
                <w:snapToGrid w:val="0"/>
                <w:sz w:val="20"/>
                <w:szCs w:val="22"/>
              </w:rPr>
              <w:t>A</w:t>
            </w:r>
            <w:r w:rsidRPr="00C10F86">
              <w:rPr>
                <w:rFonts w:ascii="Palatino Linotype" w:hAnsi="Palatino Linotype"/>
                <w:b/>
                <w:i/>
                <w:snapToGrid w:val="0"/>
                <w:sz w:val="20"/>
                <w:szCs w:val="22"/>
              </w:rPr>
              <w:tab/>
            </w:r>
            <w:r w:rsidR="00265B71" w:rsidRPr="00C10F86">
              <w:rPr>
                <w:rFonts w:ascii="Palatino Linotype" w:hAnsi="Palatino Linotype"/>
                <w:b/>
                <w:i/>
                <w:snapToGrid w:val="0"/>
                <w:sz w:val="20"/>
                <w:szCs w:val="22"/>
              </w:rPr>
              <w:t xml:space="preserve">                       </w:t>
            </w:r>
            <w:r w:rsidRPr="00C10F86">
              <w:rPr>
                <w:rFonts w:ascii="Palatino Linotype" w:hAnsi="Palatino Linotype"/>
                <w:b/>
                <w:i/>
                <w:snapToGrid w:val="0"/>
                <w:sz w:val="20"/>
                <w:szCs w:val="22"/>
              </w:rPr>
              <w:tab/>
            </w:r>
            <w:r w:rsidRPr="00C10F86">
              <w:rPr>
                <w:rFonts w:ascii="Palatino Linotype" w:hAnsi="Palatino Linotype"/>
                <w:b/>
                <w:i/>
                <w:snapToGrid w:val="0"/>
                <w:sz w:val="20"/>
                <w:szCs w:val="22"/>
              </w:rPr>
              <w:tab/>
              <w:t>B</w:t>
            </w:r>
          </w:p>
        </w:tc>
      </w:tr>
      <w:tr w:rsidR="00C10F86" w:rsidRPr="00C10F86" w14:paraId="09F0B582" w14:textId="77777777" w:rsidTr="00265B71">
        <w:trPr>
          <w:cantSplit/>
          <w:jc w:val="center"/>
        </w:trPr>
        <w:tc>
          <w:tcPr>
            <w:tcW w:w="501" w:type="dxa"/>
          </w:tcPr>
          <w:p w14:paraId="7C70C03E"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r w:rsidRPr="00C10F86">
              <w:rPr>
                <w:rFonts w:ascii="Palatino Linotype" w:hAnsi="Palatino Linotype"/>
                <w:b/>
                <w:i/>
                <w:snapToGrid w:val="0"/>
                <w:sz w:val="20"/>
                <w:szCs w:val="22"/>
              </w:rPr>
              <w:t>A).</w:t>
            </w:r>
          </w:p>
        </w:tc>
        <w:tc>
          <w:tcPr>
            <w:tcW w:w="567" w:type="dxa"/>
          </w:tcPr>
          <w:p w14:paraId="0C8C09FB"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tc>
        <w:tc>
          <w:tcPr>
            <w:tcW w:w="3610" w:type="dxa"/>
          </w:tcPr>
          <w:p w14:paraId="7367949C" w14:textId="77777777" w:rsidR="007642F4" w:rsidRPr="00C10F86" w:rsidRDefault="007642F4" w:rsidP="00C10F86">
            <w:pPr>
              <w:widowControl w:val="0"/>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Derogado.</w:t>
            </w:r>
          </w:p>
          <w:p w14:paraId="67BD07E0" w14:textId="77777777" w:rsidR="007642F4" w:rsidRPr="00C10F86" w:rsidRDefault="007642F4" w:rsidP="00C10F86">
            <w:pPr>
              <w:widowControl w:val="0"/>
              <w:spacing w:before="100" w:beforeAutospacing="1" w:after="100" w:afterAutospacing="1"/>
              <w:jc w:val="both"/>
              <w:rPr>
                <w:rFonts w:ascii="Palatino Linotype" w:hAnsi="Palatino Linotype"/>
                <w:i/>
                <w:snapToGrid w:val="0"/>
                <w:sz w:val="20"/>
                <w:szCs w:val="22"/>
              </w:rPr>
            </w:pPr>
          </w:p>
        </w:tc>
        <w:tc>
          <w:tcPr>
            <w:tcW w:w="1559" w:type="dxa"/>
          </w:tcPr>
          <w:p w14:paraId="59E40918"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tc>
        <w:tc>
          <w:tcPr>
            <w:tcW w:w="1560" w:type="dxa"/>
          </w:tcPr>
          <w:p w14:paraId="1C3DCD11"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tc>
      </w:tr>
      <w:tr w:rsidR="00C10F86" w:rsidRPr="00C10F86" w14:paraId="0F048A46" w14:textId="77777777" w:rsidTr="00265B71">
        <w:trPr>
          <w:cantSplit/>
          <w:trHeight w:val="707"/>
          <w:jc w:val="center"/>
        </w:trPr>
        <w:tc>
          <w:tcPr>
            <w:tcW w:w="501" w:type="dxa"/>
          </w:tcPr>
          <w:p w14:paraId="726FF5C5"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r w:rsidRPr="00C10F86">
              <w:rPr>
                <w:rFonts w:ascii="Palatino Linotype" w:hAnsi="Palatino Linotype"/>
                <w:b/>
                <w:i/>
                <w:snapToGrid w:val="0"/>
                <w:sz w:val="20"/>
                <w:szCs w:val="22"/>
              </w:rPr>
              <w:t>B).</w:t>
            </w:r>
          </w:p>
        </w:tc>
        <w:tc>
          <w:tcPr>
            <w:tcW w:w="567" w:type="dxa"/>
          </w:tcPr>
          <w:p w14:paraId="4C347396"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p>
        </w:tc>
        <w:tc>
          <w:tcPr>
            <w:tcW w:w="3610" w:type="dxa"/>
          </w:tcPr>
          <w:p w14:paraId="1343266C" w14:textId="77777777" w:rsidR="007642F4" w:rsidRPr="00C10F86" w:rsidRDefault="007642F4" w:rsidP="00C10F86">
            <w:pPr>
              <w:widowControl w:val="0"/>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Por demoliciones; por cada 100 m</w:t>
            </w:r>
            <w:r w:rsidRPr="00C10F86">
              <w:rPr>
                <w:rFonts w:ascii="Palatino Linotype" w:hAnsi="Palatino Linotype"/>
                <w:i/>
                <w:snapToGrid w:val="0"/>
                <w:sz w:val="20"/>
                <w:szCs w:val="22"/>
                <w:vertAlign w:val="superscript"/>
              </w:rPr>
              <w:t>2</w:t>
            </w:r>
            <w:r w:rsidRPr="00C10F86">
              <w:rPr>
                <w:rFonts w:ascii="Palatino Linotype" w:hAnsi="Palatino Linotype"/>
                <w:i/>
                <w:snapToGrid w:val="0"/>
                <w:sz w:val="20"/>
                <w:szCs w:val="22"/>
              </w:rPr>
              <w:t xml:space="preserve"> o fracción.</w:t>
            </w:r>
          </w:p>
        </w:tc>
        <w:tc>
          <w:tcPr>
            <w:tcW w:w="1559" w:type="dxa"/>
          </w:tcPr>
          <w:p w14:paraId="1225CA6A"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 xml:space="preserve">16.87 </w:t>
            </w:r>
          </w:p>
        </w:tc>
        <w:tc>
          <w:tcPr>
            <w:tcW w:w="1560" w:type="dxa"/>
          </w:tcPr>
          <w:p w14:paraId="4ED2FB6E"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11.22</w:t>
            </w:r>
          </w:p>
        </w:tc>
      </w:tr>
      <w:tr w:rsidR="00C10F86" w:rsidRPr="00C10F86" w14:paraId="27CF7663" w14:textId="77777777" w:rsidTr="00265B71">
        <w:trPr>
          <w:cantSplit/>
          <w:trHeight w:val="433"/>
          <w:jc w:val="center"/>
        </w:trPr>
        <w:tc>
          <w:tcPr>
            <w:tcW w:w="501" w:type="dxa"/>
          </w:tcPr>
          <w:p w14:paraId="3C3954B4"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r w:rsidRPr="00C10F86">
              <w:rPr>
                <w:rFonts w:ascii="Palatino Linotype" w:hAnsi="Palatino Linotype"/>
                <w:b/>
                <w:i/>
                <w:snapToGrid w:val="0"/>
                <w:sz w:val="20"/>
                <w:szCs w:val="22"/>
              </w:rPr>
              <w:t>C).</w:t>
            </w:r>
          </w:p>
        </w:tc>
        <w:tc>
          <w:tcPr>
            <w:tcW w:w="567" w:type="dxa"/>
          </w:tcPr>
          <w:p w14:paraId="7E735CD9"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p>
        </w:tc>
        <w:tc>
          <w:tcPr>
            <w:tcW w:w="3610" w:type="dxa"/>
          </w:tcPr>
          <w:p w14:paraId="2ABDDA68" w14:textId="77777777" w:rsidR="007642F4" w:rsidRPr="00C10F86" w:rsidRDefault="007642F4" w:rsidP="00C10F86">
            <w:pPr>
              <w:widowControl w:val="0"/>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Por excavaciones y rellenos por cada 100 m3 o fracción.</w:t>
            </w:r>
          </w:p>
          <w:p w14:paraId="50709F12" w14:textId="77777777" w:rsidR="007642F4" w:rsidRPr="00C10F86" w:rsidRDefault="007642F4" w:rsidP="00C10F86">
            <w:pPr>
              <w:widowControl w:val="0"/>
              <w:spacing w:before="100" w:beforeAutospacing="1" w:after="100" w:afterAutospacing="1"/>
              <w:jc w:val="both"/>
              <w:rPr>
                <w:rFonts w:ascii="Palatino Linotype" w:hAnsi="Palatino Linotype"/>
                <w:i/>
                <w:snapToGrid w:val="0"/>
                <w:sz w:val="20"/>
                <w:szCs w:val="22"/>
              </w:rPr>
            </w:pPr>
          </w:p>
        </w:tc>
        <w:tc>
          <w:tcPr>
            <w:tcW w:w="1559" w:type="dxa"/>
          </w:tcPr>
          <w:p w14:paraId="0B9366D6"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p w14:paraId="30DCC56F"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6.48</w:t>
            </w:r>
          </w:p>
        </w:tc>
        <w:tc>
          <w:tcPr>
            <w:tcW w:w="1560" w:type="dxa"/>
          </w:tcPr>
          <w:p w14:paraId="208EF4D0"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p w14:paraId="27529FF6"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4.33</w:t>
            </w:r>
          </w:p>
        </w:tc>
      </w:tr>
      <w:tr w:rsidR="00C10F86" w:rsidRPr="00C10F86" w14:paraId="56C7BF8B" w14:textId="77777777" w:rsidTr="00265B71">
        <w:trPr>
          <w:cantSplit/>
          <w:trHeight w:val="553"/>
          <w:jc w:val="center"/>
        </w:trPr>
        <w:tc>
          <w:tcPr>
            <w:tcW w:w="501" w:type="dxa"/>
          </w:tcPr>
          <w:p w14:paraId="5CFD7B85"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r w:rsidRPr="00C10F86">
              <w:rPr>
                <w:rFonts w:ascii="Palatino Linotype" w:hAnsi="Palatino Linotype"/>
                <w:b/>
                <w:i/>
                <w:snapToGrid w:val="0"/>
                <w:sz w:val="20"/>
                <w:szCs w:val="22"/>
              </w:rPr>
              <w:t>D).</w:t>
            </w:r>
          </w:p>
        </w:tc>
        <w:tc>
          <w:tcPr>
            <w:tcW w:w="567" w:type="dxa"/>
          </w:tcPr>
          <w:p w14:paraId="03788911"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p>
        </w:tc>
        <w:tc>
          <w:tcPr>
            <w:tcW w:w="3610" w:type="dxa"/>
          </w:tcPr>
          <w:p w14:paraId="422F0C4B" w14:textId="77777777" w:rsidR="007642F4" w:rsidRPr="00C10F86" w:rsidRDefault="007642F4" w:rsidP="00C10F86">
            <w:pPr>
              <w:widowControl w:val="0"/>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Por construcción de bardas, por m</w:t>
            </w:r>
            <w:r w:rsidRPr="00C10F86">
              <w:rPr>
                <w:rFonts w:ascii="Palatino Linotype" w:hAnsi="Palatino Linotype"/>
                <w:i/>
                <w:snapToGrid w:val="0"/>
                <w:sz w:val="20"/>
                <w:szCs w:val="22"/>
                <w:vertAlign w:val="superscript"/>
              </w:rPr>
              <w:t>2</w:t>
            </w:r>
            <w:r w:rsidRPr="00C10F86">
              <w:rPr>
                <w:rFonts w:ascii="Palatino Linotype" w:hAnsi="Palatino Linotype"/>
                <w:i/>
                <w:snapToGrid w:val="0"/>
                <w:sz w:val="20"/>
                <w:szCs w:val="22"/>
              </w:rPr>
              <w:t>.</w:t>
            </w:r>
          </w:p>
        </w:tc>
        <w:tc>
          <w:tcPr>
            <w:tcW w:w="1559" w:type="dxa"/>
          </w:tcPr>
          <w:p w14:paraId="21F77F27"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0.094</w:t>
            </w:r>
          </w:p>
        </w:tc>
        <w:tc>
          <w:tcPr>
            <w:tcW w:w="1560" w:type="dxa"/>
          </w:tcPr>
          <w:p w14:paraId="2ED5AFD8"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0.068</w:t>
            </w:r>
          </w:p>
        </w:tc>
      </w:tr>
      <w:tr w:rsidR="00C10F86" w:rsidRPr="00C10F86" w14:paraId="63BA5AD9" w14:textId="77777777" w:rsidTr="00265B71">
        <w:trPr>
          <w:cantSplit/>
          <w:trHeight w:val="730"/>
          <w:jc w:val="center"/>
        </w:trPr>
        <w:tc>
          <w:tcPr>
            <w:tcW w:w="501" w:type="dxa"/>
          </w:tcPr>
          <w:p w14:paraId="480C1BAD"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r w:rsidRPr="00C10F86">
              <w:rPr>
                <w:rFonts w:ascii="Palatino Linotype" w:hAnsi="Palatino Linotype"/>
                <w:b/>
                <w:i/>
                <w:snapToGrid w:val="0"/>
                <w:sz w:val="20"/>
                <w:szCs w:val="22"/>
              </w:rPr>
              <w:t>E).</w:t>
            </w:r>
          </w:p>
        </w:tc>
        <w:tc>
          <w:tcPr>
            <w:tcW w:w="567" w:type="dxa"/>
          </w:tcPr>
          <w:p w14:paraId="138E9012"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p>
        </w:tc>
        <w:tc>
          <w:tcPr>
            <w:tcW w:w="3610" w:type="dxa"/>
          </w:tcPr>
          <w:p w14:paraId="5F39BC4F" w14:textId="77777777" w:rsidR="007642F4" w:rsidRPr="00C10F86" w:rsidRDefault="007642F4" w:rsidP="00C10F86">
            <w:pPr>
              <w:widowControl w:val="0"/>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Por cambio de edificios al régimen en condominio por m</w:t>
            </w:r>
            <w:r w:rsidRPr="00C10F86">
              <w:rPr>
                <w:rFonts w:ascii="Palatino Linotype" w:hAnsi="Palatino Linotype"/>
                <w:i/>
                <w:snapToGrid w:val="0"/>
                <w:sz w:val="20"/>
                <w:szCs w:val="22"/>
                <w:vertAlign w:val="superscript"/>
              </w:rPr>
              <w:t xml:space="preserve">2 </w:t>
            </w:r>
            <w:r w:rsidRPr="00C10F86">
              <w:rPr>
                <w:rFonts w:ascii="Palatino Linotype" w:hAnsi="Palatino Linotype"/>
                <w:i/>
                <w:snapToGrid w:val="0"/>
                <w:sz w:val="20"/>
                <w:szCs w:val="22"/>
              </w:rPr>
              <w:t>edificado.</w:t>
            </w:r>
          </w:p>
        </w:tc>
        <w:tc>
          <w:tcPr>
            <w:tcW w:w="1559" w:type="dxa"/>
          </w:tcPr>
          <w:p w14:paraId="44F9FE43"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p w14:paraId="459C28D5"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0.176</w:t>
            </w:r>
          </w:p>
        </w:tc>
        <w:tc>
          <w:tcPr>
            <w:tcW w:w="1560" w:type="dxa"/>
          </w:tcPr>
          <w:p w14:paraId="12D73AB7"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p w14:paraId="65F42EF5"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0.107</w:t>
            </w:r>
          </w:p>
        </w:tc>
      </w:tr>
      <w:tr w:rsidR="00C10F86" w:rsidRPr="00C10F86" w14:paraId="7A045DB7" w14:textId="77777777" w:rsidTr="00265B71">
        <w:trPr>
          <w:cantSplit/>
          <w:trHeight w:val="982"/>
          <w:jc w:val="center"/>
        </w:trPr>
        <w:tc>
          <w:tcPr>
            <w:tcW w:w="501" w:type="dxa"/>
          </w:tcPr>
          <w:p w14:paraId="7F3C1B9B"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r w:rsidRPr="00C10F86">
              <w:rPr>
                <w:rFonts w:ascii="Palatino Linotype" w:hAnsi="Palatino Linotype"/>
                <w:b/>
                <w:i/>
                <w:snapToGrid w:val="0"/>
                <w:sz w:val="20"/>
                <w:szCs w:val="22"/>
              </w:rPr>
              <w:t>F).</w:t>
            </w:r>
          </w:p>
        </w:tc>
        <w:tc>
          <w:tcPr>
            <w:tcW w:w="567" w:type="dxa"/>
          </w:tcPr>
          <w:p w14:paraId="3FFC1546"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p>
        </w:tc>
        <w:tc>
          <w:tcPr>
            <w:tcW w:w="3610" w:type="dxa"/>
          </w:tcPr>
          <w:p w14:paraId="44C903F5" w14:textId="77777777" w:rsidR="007642F4" w:rsidRPr="00C10F86" w:rsidRDefault="007642F4" w:rsidP="00C10F86">
            <w:pPr>
              <w:widowControl w:val="0"/>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Por la expedición de constancias de terminación de obra, parcial o total por cada 100 m</w:t>
            </w:r>
            <w:r w:rsidRPr="00C10F86">
              <w:rPr>
                <w:rFonts w:ascii="Palatino Linotype" w:hAnsi="Palatino Linotype"/>
                <w:i/>
                <w:snapToGrid w:val="0"/>
                <w:sz w:val="20"/>
                <w:szCs w:val="22"/>
                <w:vertAlign w:val="superscript"/>
              </w:rPr>
              <w:t>2</w:t>
            </w:r>
            <w:r w:rsidRPr="00C10F86">
              <w:rPr>
                <w:rFonts w:ascii="Palatino Linotype" w:hAnsi="Palatino Linotype"/>
                <w:i/>
                <w:snapToGrid w:val="0"/>
                <w:sz w:val="20"/>
                <w:szCs w:val="22"/>
              </w:rPr>
              <w:t xml:space="preserve"> de construcción o demolición.</w:t>
            </w:r>
          </w:p>
        </w:tc>
        <w:tc>
          <w:tcPr>
            <w:tcW w:w="1559" w:type="dxa"/>
          </w:tcPr>
          <w:p w14:paraId="6EA9AC90"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p w14:paraId="7E4DF2FD"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p w14:paraId="0F6FDCA8"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6.48</w:t>
            </w:r>
          </w:p>
        </w:tc>
        <w:tc>
          <w:tcPr>
            <w:tcW w:w="1560" w:type="dxa"/>
          </w:tcPr>
          <w:p w14:paraId="5170DF8A"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p w14:paraId="723C880C"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p w14:paraId="173C292D"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4.33</w:t>
            </w:r>
          </w:p>
        </w:tc>
      </w:tr>
      <w:tr w:rsidR="00C10F86" w:rsidRPr="00C10F86" w14:paraId="47EE7CD5" w14:textId="77777777" w:rsidTr="00265B71">
        <w:trPr>
          <w:cantSplit/>
          <w:trHeight w:val="713"/>
          <w:jc w:val="center"/>
        </w:trPr>
        <w:tc>
          <w:tcPr>
            <w:tcW w:w="501" w:type="dxa"/>
          </w:tcPr>
          <w:p w14:paraId="148C226E"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p>
        </w:tc>
        <w:tc>
          <w:tcPr>
            <w:tcW w:w="567" w:type="dxa"/>
          </w:tcPr>
          <w:p w14:paraId="5F118DA2"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r w:rsidRPr="00C10F86">
              <w:rPr>
                <w:rFonts w:ascii="Palatino Linotype" w:hAnsi="Palatino Linotype"/>
                <w:b/>
                <w:i/>
                <w:snapToGrid w:val="0"/>
                <w:sz w:val="20"/>
                <w:szCs w:val="22"/>
              </w:rPr>
              <w:t>1.</w:t>
            </w:r>
          </w:p>
        </w:tc>
        <w:tc>
          <w:tcPr>
            <w:tcW w:w="3610" w:type="dxa"/>
          </w:tcPr>
          <w:p w14:paraId="3F73581E" w14:textId="77777777" w:rsidR="007642F4" w:rsidRPr="00C10F86" w:rsidRDefault="007642F4" w:rsidP="00C10F86">
            <w:pPr>
              <w:widowControl w:val="0"/>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Tratándose de viviendas de interés social y popular.</w:t>
            </w:r>
          </w:p>
        </w:tc>
        <w:tc>
          <w:tcPr>
            <w:tcW w:w="1559" w:type="dxa"/>
          </w:tcPr>
          <w:p w14:paraId="47084FB0"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p w14:paraId="24E5F625"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5.23</w:t>
            </w:r>
          </w:p>
        </w:tc>
        <w:tc>
          <w:tcPr>
            <w:tcW w:w="1560" w:type="dxa"/>
          </w:tcPr>
          <w:p w14:paraId="2520AFCD"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p w14:paraId="72051473"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3.49</w:t>
            </w:r>
          </w:p>
        </w:tc>
      </w:tr>
      <w:tr w:rsidR="00C10F86" w:rsidRPr="00C10F86" w14:paraId="127F342E" w14:textId="77777777" w:rsidTr="00265B71">
        <w:trPr>
          <w:cantSplit/>
          <w:trHeight w:val="411"/>
          <w:jc w:val="center"/>
        </w:trPr>
        <w:tc>
          <w:tcPr>
            <w:tcW w:w="501" w:type="dxa"/>
          </w:tcPr>
          <w:p w14:paraId="2337D75D"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p>
        </w:tc>
        <w:tc>
          <w:tcPr>
            <w:tcW w:w="567" w:type="dxa"/>
          </w:tcPr>
          <w:p w14:paraId="304DD86A"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r w:rsidRPr="00C10F86">
              <w:rPr>
                <w:rFonts w:ascii="Palatino Linotype" w:hAnsi="Palatino Linotype"/>
                <w:b/>
                <w:i/>
                <w:snapToGrid w:val="0"/>
                <w:sz w:val="20"/>
                <w:szCs w:val="22"/>
              </w:rPr>
              <w:t>2.</w:t>
            </w:r>
          </w:p>
        </w:tc>
        <w:tc>
          <w:tcPr>
            <w:tcW w:w="3610" w:type="dxa"/>
          </w:tcPr>
          <w:p w14:paraId="357414E1" w14:textId="77777777" w:rsidR="007642F4" w:rsidRPr="00C10F86" w:rsidRDefault="007642F4" w:rsidP="00C10F86">
            <w:pPr>
              <w:widowControl w:val="0"/>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Tratándose de vivienda social progresiva.</w:t>
            </w:r>
          </w:p>
        </w:tc>
        <w:tc>
          <w:tcPr>
            <w:tcW w:w="1559" w:type="dxa"/>
          </w:tcPr>
          <w:p w14:paraId="4151C252"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2.62</w:t>
            </w:r>
          </w:p>
        </w:tc>
        <w:tc>
          <w:tcPr>
            <w:tcW w:w="1560" w:type="dxa"/>
          </w:tcPr>
          <w:p w14:paraId="7898A1AC"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1.15</w:t>
            </w:r>
          </w:p>
        </w:tc>
      </w:tr>
      <w:tr w:rsidR="00C10F86" w:rsidRPr="00C10F86" w14:paraId="45E84476" w14:textId="77777777" w:rsidTr="00265B71">
        <w:trPr>
          <w:cantSplit/>
          <w:jc w:val="center"/>
        </w:trPr>
        <w:tc>
          <w:tcPr>
            <w:tcW w:w="501" w:type="dxa"/>
          </w:tcPr>
          <w:p w14:paraId="35018361"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r w:rsidRPr="00C10F86">
              <w:rPr>
                <w:rFonts w:ascii="Palatino Linotype" w:hAnsi="Palatino Linotype"/>
                <w:b/>
                <w:i/>
                <w:snapToGrid w:val="0"/>
                <w:sz w:val="20"/>
                <w:szCs w:val="22"/>
              </w:rPr>
              <w:t>G).</w:t>
            </w:r>
          </w:p>
        </w:tc>
        <w:tc>
          <w:tcPr>
            <w:tcW w:w="567" w:type="dxa"/>
          </w:tcPr>
          <w:p w14:paraId="161A02B2"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b/>
                <w:i/>
                <w:snapToGrid w:val="0"/>
                <w:sz w:val="20"/>
                <w:szCs w:val="22"/>
              </w:rPr>
            </w:pPr>
          </w:p>
        </w:tc>
        <w:tc>
          <w:tcPr>
            <w:tcW w:w="3610" w:type="dxa"/>
          </w:tcPr>
          <w:p w14:paraId="7EE63410" w14:textId="77777777" w:rsidR="007642F4" w:rsidRPr="00C10F86" w:rsidRDefault="007642F4" w:rsidP="00C10F86">
            <w:pPr>
              <w:widowControl w:val="0"/>
              <w:spacing w:before="100" w:beforeAutospacing="1" w:after="100" w:afterAutospacing="1"/>
              <w:jc w:val="both"/>
              <w:rPr>
                <w:rFonts w:ascii="Palatino Linotype" w:hAnsi="Palatino Linotype"/>
                <w:i/>
                <w:snapToGrid w:val="0"/>
                <w:sz w:val="20"/>
                <w:szCs w:val="22"/>
              </w:rPr>
            </w:pPr>
            <w:r w:rsidRPr="00C10F86">
              <w:rPr>
                <w:rFonts w:ascii="Palatino Linotype" w:hAnsi="Palatino Linotype"/>
                <w:i/>
                <w:snapToGrid w:val="0"/>
                <w:sz w:val="20"/>
                <w:szCs w:val="22"/>
              </w:rPr>
              <w:t>Derogado.</w:t>
            </w:r>
          </w:p>
        </w:tc>
        <w:tc>
          <w:tcPr>
            <w:tcW w:w="1559" w:type="dxa"/>
          </w:tcPr>
          <w:p w14:paraId="60683C00"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tc>
        <w:tc>
          <w:tcPr>
            <w:tcW w:w="1560" w:type="dxa"/>
          </w:tcPr>
          <w:p w14:paraId="19D2C550" w14:textId="77777777" w:rsidR="007642F4" w:rsidRPr="00C10F86" w:rsidRDefault="007642F4" w:rsidP="00C10F86">
            <w:pPr>
              <w:widowControl w:val="0"/>
              <w:tabs>
                <w:tab w:val="left" w:pos="340"/>
              </w:tabs>
              <w:spacing w:before="100" w:beforeAutospacing="1" w:after="100" w:afterAutospacing="1"/>
              <w:jc w:val="both"/>
              <w:rPr>
                <w:rFonts w:ascii="Palatino Linotype" w:hAnsi="Palatino Linotype"/>
                <w:i/>
                <w:snapToGrid w:val="0"/>
                <w:sz w:val="20"/>
                <w:szCs w:val="22"/>
              </w:rPr>
            </w:pPr>
          </w:p>
        </w:tc>
      </w:tr>
    </w:tbl>
    <w:p w14:paraId="164305F7" w14:textId="77777777" w:rsidR="007642F4" w:rsidRPr="00C10F86" w:rsidRDefault="007642F4" w:rsidP="00C10F86">
      <w:pPr>
        <w:widowControl w:val="0"/>
        <w:numPr>
          <w:ilvl w:val="0"/>
          <w:numId w:val="17"/>
        </w:numPr>
        <w:spacing w:before="100" w:beforeAutospacing="1" w:after="100" w:afterAutospacing="1"/>
        <w:ind w:left="850" w:right="901"/>
        <w:jc w:val="both"/>
        <w:rPr>
          <w:rFonts w:ascii="Palatino Linotype" w:hAnsi="Palatino Linotype" w:cs="Arial"/>
          <w:i/>
          <w:noProof/>
          <w:snapToGrid w:val="0"/>
          <w:sz w:val="22"/>
          <w:szCs w:val="22"/>
        </w:rPr>
      </w:pPr>
      <w:r w:rsidRPr="00C10F86">
        <w:rPr>
          <w:rFonts w:ascii="Palatino Linotype" w:hAnsi="Palatino Linotype" w:cs="Arial"/>
          <w:i/>
          <w:snapToGrid w:val="0"/>
          <w:sz w:val="22"/>
          <w:szCs w:val="22"/>
          <w:lang w:val="es-ES"/>
        </w:rPr>
        <w:lastRenderedPageBreak/>
        <w:t xml:space="preserve">Por la autorización de la subrogación de los derechos de titularidad de un conjunto urbano, subdivisión o condominio se pagarán derechos equivalentes a </w:t>
      </w:r>
      <w:r w:rsidRPr="00C10F86">
        <w:rPr>
          <w:rFonts w:ascii="Palatino Linotype" w:hAnsi="Palatino Linotype" w:cs="Arial"/>
          <w:bCs/>
          <w:i/>
          <w:snapToGrid w:val="0"/>
          <w:sz w:val="22"/>
          <w:szCs w:val="22"/>
          <w:lang w:val="es-ES"/>
        </w:rPr>
        <w:t>135.23 veces el valor diario de la Unidad de Medida y Actualización vigente.</w:t>
      </w:r>
    </w:p>
    <w:p w14:paraId="0E1125C2" w14:textId="77777777" w:rsidR="007642F4" w:rsidRPr="00C10F86" w:rsidRDefault="007642F4" w:rsidP="00C10F86">
      <w:pPr>
        <w:widowControl w:val="0"/>
        <w:numPr>
          <w:ilvl w:val="0"/>
          <w:numId w:val="17"/>
        </w:numPr>
        <w:spacing w:before="100" w:beforeAutospacing="1" w:after="100" w:afterAutospacing="1"/>
        <w:ind w:left="850" w:right="901"/>
        <w:jc w:val="both"/>
        <w:rPr>
          <w:rFonts w:ascii="Palatino Linotype" w:hAnsi="Palatino Linotype" w:cs="Arial"/>
          <w:i/>
          <w:noProof/>
          <w:snapToGrid w:val="0"/>
          <w:sz w:val="22"/>
          <w:szCs w:val="22"/>
        </w:rPr>
      </w:pPr>
      <w:r w:rsidRPr="00C10F86">
        <w:rPr>
          <w:rFonts w:ascii="Palatino Linotype" w:hAnsi="Palatino Linotype" w:cs="Arial"/>
          <w:i/>
          <w:noProof/>
          <w:snapToGrid w:val="0"/>
          <w:sz w:val="22"/>
          <w:szCs w:val="22"/>
        </w:rPr>
        <w:t>Por la autorización de relotificación de conjuntos urbanos, subdivisiones o condominios se pagarán por cada vivienda prevista o cada 100 m</w:t>
      </w:r>
      <w:r w:rsidRPr="00C10F86">
        <w:rPr>
          <w:rFonts w:ascii="Palatino Linotype" w:hAnsi="Palatino Linotype" w:cs="Arial"/>
          <w:i/>
          <w:noProof/>
          <w:snapToGrid w:val="0"/>
          <w:sz w:val="22"/>
          <w:szCs w:val="22"/>
          <w:vertAlign w:val="superscript"/>
        </w:rPr>
        <w:t xml:space="preserve">2 </w:t>
      </w:r>
      <w:r w:rsidRPr="00C10F86">
        <w:rPr>
          <w:rFonts w:ascii="Palatino Linotype" w:hAnsi="Palatino Linotype" w:cs="Arial"/>
          <w:i/>
          <w:noProof/>
          <w:snapToGrid w:val="0"/>
          <w:sz w:val="22"/>
          <w:szCs w:val="22"/>
        </w:rPr>
        <w:t>de superficie útil de otros servicios, los siguientes derechos:</w:t>
      </w:r>
    </w:p>
    <w:p w14:paraId="799CD4BE" w14:textId="5E4F751B" w:rsidR="007642F4" w:rsidRPr="00C10F86" w:rsidRDefault="007642F4" w:rsidP="00C10F86">
      <w:pPr>
        <w:widowControl w:val="0"/>
        <w:tabs>
          <w:tab w:val="left" w:pos="2614"/>
          <w:tab w:val="left" w:pos="4252"/>
        </w:tabs>
        <w:spacing w:before="100" w:beforeAutospacing="1" w:after="100" w:afterAutospacing="1"/>
        <w:ind w:left="850" w:right="901" w:hanging="4252"/>
        <w:jc w:val="both"/>
        <w:rPr>
          <w:rFonts w:ascii="Palatino Linotype" w:hAnsi="Palatino Linotype"/>
          <w:b/>
          <w:i/>
          <w:snapToGrid w:val="0"/>
          <w:sz w:val="22"/>
          <w:szCs w:val="22"/>
          <w:lang w:val="en-US"/>
        </w:rPr>
      </w:pPr>
      <w:r w:rsidRPr="00C10F86">
        <w:rPr>
          <w:rFonts w:ascii="Palatino Linotype" w:hAnsi="Palatino Linotype"/>
          <w:b/>
          <w:i/>
          <w:snapToGrid w:val="0"/>
          <w:sz w:val="22"/>
          <w:szCs w:val="22"/>
        </w:rPr>
        <w:t xml:space="preserve"> </w:t>
      </w:r>
      <w:r w:rsidRPr="00C10F86">
        <w:rPr>
          <w:rFonts w:ascii="Palatino Linotype" w:hAnsi="Palatino Linotype"/>
          <w:b/>
          <w:i/>
          <w:snapToGrid w:val="0"/>
          <w:sz w:val="22"/>
          <w:szCs w:val="22"/>
          <w:lang w:val="en-US"/>
        </w:rPr>
        <w:t>A R I F A</w:t>
      </w:r>
    </w:p>
    <w:tbl>
      <w:tblPr>
        <w:tblW w:w="0" w:type="auto"/>
        <w:tblInd w:w="709" w:type="dxa"/>
        <w:tblLayout w:type="fixed"/>
        <w:tblCellMar>
          <w:left w:w="70" w:type="dxa"/>
          <w:right w:w="70" w:type="dxa"/>
        </w:tblCellMar>
        <w:tblLook w:val="0000" w:firstRow="0" w:lastRow="0" w:firstColumn="0" w:lastColumn="0" w:noHBand="0" w:noVBand="0"/>
      </w:tblPr>
      <w:tblGrid>
        <w:gridCol w:w="4248"/>
        <w:gridCol w:w="3260"/>
      </w:tblGrid>
      <w:tr w:rsidR="00C10F86" w:rsidRPr="00C10F86" w14:paraId="76252391" w14:textId="77777777" w:rsidTr="00CF3E21">
        <w:tc>
          <w:tcPr>
            <w:tcW w:w="4248" w:type="dxa"/>
          </w:tcPr>
          <w:p w14:paraId="109A7BBB" w14:textId="77777777" w:rsidR="007642F4" w:rsidRPr="00C10F86" w:rsidRDefault="007642F4" w:rsidP="00C10F86">
            <w:pPr>
              <w:widowControl w:val="0"/>
              <w:tabs>
                <w:tab w:val="left" w:pos="2614"/>
                <w:tab w:val="left" w:pos="4252"/>
              </w:tabs>
              <w:jc w:val="both"/>
              <w:rPr>
                <w:rFonts w:ascii="Palatino Linotype" w:hAnsi="Palatino Linotype"/>
                <w:b/>
                <w:i/>
                <w:snapToGrid w:val="0"/>
                <w:sz w:val="22"/>
                <w:szCs w:val="22"/>
              </w:rPr>
            </w:pPr>
            <w:r w:rsidRPr="00C10F86">
              <w:rPr>
                <w:rFonts w:ascii="Palatino Linotype" w:hAnsi="Palatino Linotype"/>
                <w:b/>
                <w:i/>
                <w:snapToGrid w:val="0"/>
                <w:sz w:val="22"/>
                <w:szCs w:val="22"/>
              </w:rPr>
              <w:t>CONCEPTO</w:t>
            </w:r>
          </w:p>
        </w:tc>
        <w:tc>
          <w:tcPr>
            <w:tcW w:w="3260" w:type="dxa"/>
          </w:tcPr>
          <w:p w14:paraId="11896E68" w14:textId="77777777" w:rsidR="007642F4" w:rsidRPr="00C10F86" w:rsidRDefault="007642F4" w:rsidP="00C10F86">
            <w:pPr>
              <w:widowControl w:val="0"/>
              <w:tabs>
                <w:tab w:val="left" w:pos="2614"/>
                <w:tab w:val="left" w:pos="4252"/>
              </w:tabs>
              <w:jc w:val="both"/>
              <w:rPr>
                <w:rFonts w:ascii="Palatino Linotype" w:hAnsi="Palatino Linotype"/>
                <w:b/>
                <w:i/>
                <w:snapToGrid w:val="0"/>
                <w:sz w:val="22"/>
                <w:szCs w:val="22"/>
              </w:rPr>
            </w:pPr>
            <w:r w:rsidRPr="00C10F86">
              <w:rPr>
                <w:rFonts w:ascii="Palatino Linotype" w:hAnsi="Palatino Linotype"/>
                <w:b/>
                <w:i/>
                <w:snapToGrid w:val="0"/>
                <w:sz w:val="22"/>
                <w:szCs w:val="22"/>
              </w:rPr>
              <w:t>NÚMERO DE VECES EL VALOR DIARIO DE LA UNIDAD DE MEDIDA Y ACTUALIZACIÓN VIGENTE</w:t>
            </w:r>
          </w:p>
          <w:p w14:paraId="605D4B78" w14:textId="77777777" w:rsidR="007642F4" w:rsidRPr="00C10F86" w:rsidRDefault="007642F4" w:rsidP="00C10F86">
            <w:pPr>
              <w:widowControl w:val="0"/>
              <w:tabs>
                <w:tab w:val="left" w:pos="2614"/>
                <w:tab w:val="left" w:pos="4252"/>
              </w:tabs>
              <w:jc w:val="both"/>
              <w:rPr>
                <w:rFonts w:ascii="Palatino Linotype" w:hAnsi="Palatino Linotype"/>
                <w:b/>
                <w:i/>
                <w:snapToGrid w:val="0"/>
                <w:sz w:val="22"/>
                <w:szCs w:val="22"/>
              </w:rPr>
            </w:pPr>
          </w:p>
        </w:tc>
      </w:tr>
      <w:tr w:rsidR="00C10F86" w:rsidRPr="00C10F86" w14:paraId="681C96DB" w14:textId="77777777" w:rsidTr="00CF3E21">
        <w:tc>
          <w:tcPr>
            <w:tcW w:w="4248" w:type="dxa"/>
          </w:tcPr>
          <w:p w14:paraId="09D25DE0" w14:textId="77777777" w:rsidR="007642F4" w:rsidRPr="00C10F86" w:rsidRDefault="007642F4" w:rsidP="00C10F86">
            <w:pPr>
              <w:widowControl w:val="0"/>
              <w:tabs>
                <w:tab w:val="left" w:pos="2614"/>
                <w:tab w:val="left" w:pos="4252"/>
              </w:tabs>
              <w:jc w:val="both"/>
              <w:rPr>
                <w:rFonts w:ascii="Palatino Linotype" w:hAnsi="Palatino Linotype"/>
                <w:i/>
                <w:snapToGrid w:val="0"/>
                <w:sz w:val="22"/>
                <w:szCs w:val="22"/>
              </w:rPr>
            </w:pPr>
            <w:r w:rsidRPr="00C10F86">
              <w:rPr>
                <w:rFonts w:ascii="Palatino Linotype" w:hAnsi="Palatino Linotype"/>
                <w:b/>
                <w:i/>
                <w:snapToGrid w:val="0"/>
                <w:sz w:val="22"/>
                <w:szCs w:val="22"/>
              </w:rPr>
              <w:t>A).</w:t>
            </w:r>
            <w:r w:rsidRPr="00C10F86">
              <w:rPr>
                <w:rFonts w:ascii="Palatino Linotype" w:hAnsi="Palatino Linotype"/>
                <w:i/>
                <w:snapToGrid w:val="0"/>
                <w:sz w:val="22"/>
                <w:szCs w:val="22"/>
              </w:rPr>
              <w:t xml:space="preserve"> Primera </w:t>
            </w:r>
            <w:proofErr w:type="spellStart"/>
            <w:r w:rsidRPr="00C10F86">
              <w:rPr>
                <w:rFonts w:ascii="Palatino Linotype" w:hAnsi="Palatino Linotype"/>
                <w:i/>
                <w:snapToGrid w:val="0"/>
                <w:sz w:val="22"/>
                <w:szCs w:val="22"/>
              </w:rPr>
              <w:t>relotificación</w:t>
            </w:r>
            <w:proofErr w:type="spellEnd"/>
            <w:r w:rsidRPr="00C10F86">
              <w:rPr>
                <w:rFonts w:ascii="Palatino Linotype" w:hAnsi="Palatino Linotype"/>
                <w:i/>
                <w:snapToGrid w:val="0"/>
                <w:sz w:val="22"/>
                <w:szCs w:val="22"/>
              </w:rPr>
              <w:t>.</w:t>
            </w:r>
          </w:p>
          <w:p w14:paraId="666818F0" w14:textId="77777777" w:rsidR="007642F4" w:rsidRPr="00C10F86" w:rsidRDefault="007642F4" w:rsidP="00C10F86">
            <w:pPr>
              <w:widowControl w:val="0"/>
              <w:tabs>
                <w:tab w:val="left" w:pos="2614"/>
                <w:tab w:val="left" w:pos="4252"/>
              </w:tabs>
              <w:jc w:val="both"/>
              <w:rPr>
                <w:rFonts w:ascii="Palatino Linotype" w:hAnsi="Palatino Linotype"/>
                <w:b/>
                <w:i/>
                <w:snapToGrid w:val="0"/>
                <w:sz w:val="22"/>
                <w:szCs w:val="22"/>
              </w:rPr>
            </w:pPr>
          </w:p>
        </w:tc>
        <w:tc>
          <w:tcPr>
            <w:tcW w:w="3260" w:type="dxa"/>
          </w:tcPr>
          <w:p w14:paraId="4291A2BA" w14:textId="77777777" w:rsidR="007642F4" w:rsidRPr="00C10F86" w:rsidRDefault="007642F4" w:rsidP="00C10F86">
            <w:pPr>
              <w:widowControl w:val="0"/>
              <w:tabs>
                <w:tab w:val="left" w:pos="2614"/>
                <w:tab w:val="left" w:pos="4252"/>
              </w:tabs>
              <w:jc w:val="both"/>
              <w:rPr>
                <w:rFonts w:ascii="Palatino Linotype" w:hAnsi="Palatino Linotype"/>
                <w:i/>
                <w:snapToGrid w:val="0"/>
                <w:sz w:val="22"/>
                <w:szCs w:val="22"/>
              </w:rPr>
            </w:pPr>
            <w:r w:rsidRPr="00C10F86">
              <w:rPr>
                <w:rFonts w:ascii="Palatino Linotype" w:hAnsi="Palatino Linotype"/>
                <w:i/>
                <w:snapToGrid w:val="0"/>
                <w:sz w:val="22"/>
                <w:szCs w:val="22"/>
              </w:rPr>
              <w:t>0.68</w:t>
            </w:r>
          </w:p>
        </w:tc>
      </w:tr>
      <w:tr w:rsidR="00C10F86" w:rsidRPr="00C10F86" w14:paraId="35278DFB" w14:textId="77777777" w:rsidTr="00CF3E21">
        <w:tc>
          <w:tcPr>
            <w:tcW w:w="4248" w:type="dxa"/>
          </w:tcPr>
          <w:p w14:paraId="2BD42EDE" w14:textId="77777777" w:rsidR="007642F4" w:rsidRPr="00C10F86" w:rsidRDefault="007642F4" w:rsidP="00C10F86">
            <w:pPr>
              <w:widowControl w:val="0"/>
              <w:tabs>
                <w:tab w:val="left" w:pos="2614"/>
                <w:tab w:val="left" w:pos="4252"/>
              </w:tabs>
              <w:jc w:val="both"/>
              <w:rPr>
                <w:rFonts w:ascii="Palatino Linotype" w:hAnsi="Palatino Linotype"/>
                <w:b/>
                <w:i/>
                <w:snapToGrid w:val="0"/>
                <w:sz w:val="22"/>
                <w:szCs w:val="22"/>
              </w:rPr>
            </w:pPr>
            <w:r w:rsidRPr="00C10F86">
              <w:rPr>
                <w:rFonts w:ascii="Palatino Linotype" w:hAnsi="Palatino Linotype"/>
                <w:b/>
                <w:i/>
                <w:snapToGrid w:val="0"/>
                <w:sz w:val="22"/>
                <w:szCs w:val="22"/>
              </w:rPr>
              <w:t>B).</w:t>
            </w:r>
            <w:r w:rsidRPr="00C10F86">
              <w:rPr>
                <w:rFonts w:ascii="Palatino Linotype" w:hAnsi="Palatino Linotype"/>
                <w:i/>
                <w:snapToGrid w:val="0"/>
                <w:sz w:val="22"/>
                <w:szCs w:val="22"/>
              </w:rPr>
              <w:t xml:space="preserve"> </w:t>
            </w:r>
            <w:proofErr w:type="spellStart"/>
            <w:r w:rsidRPr="00C10F86">
              <w:rPr>
                <w:rFonts w:ascii="Palatino Linotype" w:hAnsi="Palatino Linotype"/>
                <w:i/>
                <w:snapToGrid w:val="0"/>
                <w:sz w:val="22"/>
                <w:szCs w:val="22"/>
              </w:rPr>
              <w:t>Relotificaciones</w:t>
            </w:r>
            <w:proofErr w:type="spellEnd"/>
            <w:r w:rsidRPr="00C10F86">
              <w:rPr>
                <w:rFonts w:ascii="Palatino Linotype" w:hAnsi="Palatino Linotype"/>
                <w:i/>
                <w:snapToGrid w:val="0"/>
                <w:sz w:val="22"/>
                <w:szCs w:val="22"/>
              </w:rPr>
              <w:t xml:space="preserve"> subsecuentes.</w:t>
            </w:r>
          </w:p>
        </w:tc>
        <w:tc>
          <w:tcPr>
            <w:tcW w:w="3260" w:type="dxa"/>
          </w:tcPr>
          <w:p w14:paraId="0616D64A" w14:textId="77777777" w:rsidR="007642F4" w:rsidRPr="00C10F86" w:rsidRDefault="007642F4" w:rsidP="00C10F86">
            <w:pPr>
              <w:widowControl w:val="0"/>
              <w:tabs>
                <w:tab w:val="left" w:pos="2614"/>
                <w:tab w:val="left" w:pos="4252"/>
              </w:tabs>
              <w:jc w:val="both"/>
              <w:rPr>
                <w:rFonts w:ascii="Palatino Linotype" w:hAnsi="Palatino Linotype"/>
                <w:i/>
                <w:snapToGrid w:val="0"/>
                <w:sz w:val="22"/>
                <w:szCs w:val="22"/>
              </w:rPr>
            </w:pPr>
            <w:r w:rsidRPr="00C10F86">
              <w:rPr>
                <w:rFonts w:ascii="Palatino Linotype" w:hAnsi="Palatino Linotype"/>
                <w:i/>
                <w:snapToGrid w:val="0"/>
                <w:sz w:val="22"/>
                <w:szCs w:val="22"/>
              </w:rPr>
              <w:t>1.21</w:t>
            </w:r>
          </w:p>
        </w:tc>
      </w:tr>
      <w:tr w:rsidR="00C10F86" w:rsidRPr="00C10F86" w14:paraId="6DAA449A" w14:textId="77777777" w:rsidTr="00CF3E21">
        <w:tc>
          <w:tcPr>
            <w:tcW w:w="4248" w:type="dxa"/>
          </w:tcPr>
          <w:p w14:paraId="497E9965" w14:textId="77777777" w:rsidR="007642F4" w:rsidRPr="00C10F86" w:rsidRDefault="007642F4" w:rsidP="00C10F86">
            <w:pPr>
              <w:widowControl w:val="0"/>
              <w:tabs>
                <w:tab w:val="left" w:pos="2614"/>
                <w:tab w:val="left" w:pos="4252"/>
              </w:tabs>
              <w:jc w:val="both"/>
              <w:rPr>
                <w:rFonts w:ascii="Palatino Linotype" w:hAnsi="Palatino Linotype"/>
                <w:b/>
                <w:i/>
                <w:snapToGrid w:val="0"/>
                <w:sz w:val="22"/>
                <w:szCs w:val="22"/>
              </w:rPr>
            </w:pPr>
          </w:p>
        </w:tc>
        <w:tc>
          <w:tcPr>
            <w:tcW w:w="3260" w:type="dxa"/>
          </w:tcPr>
          <w:p w14:paraId="18CF8EE9" w14:textId="77777777" w:rsidR="007642F4" w:rsidRPr="00C10F86" w:rsidRDefault="007642F4" w:rsidP="00C10F86">
            <w:pPr>
              <w:widowControl w:val="0"/>
              <w:tabs>
                <w:tab w:val="left" w:pos="2614"/>
                <w:tab w:val="left" w:pos="4252"/>
              </w:tabs>
              <w:jc w:val="both"/>
              <w:rPr>
                <w:rFonts w:ascii="Palatino Linotype" w:hAnsi="Palatino Linotype"/>
                <w:b/>
                <w:i/>
                <w:snapToGrid w:val="0"/>
                <w:sz w:val="22"/>
                <w:szCs w:val="22"/>
              </w:rPr>
            </w:pPr>
          </w:p>
        </w:tc>
      </w:tr>
    </w:tbl>
    <w:p w14:paraId="3816BE7C" w14:textId="77777777" w:rsidR="007642F4" w:rsidRPr="00C10F86" w:rsidRDefault="007642F4" w:rsidP="00C10F86">
      <w:pPr>
        <w:widowControl w:val="0"/>
        <w:numPr>
          <w:ilvl w:val="0"/>
          <w:numId w:val="17"/>
        </w:numPr>
        <w:spacing w:before="100" w:beforeAutospacing="1" w:after="100" w:afterAutospacing="1"/>
        <w:ind w:left="850" w:right="901"/>
        <w:jc w:val="both"/>
        <w:rPr>
          <w:rFonts w:ascii="Palatino Linotype" w:hAnsi="Palatino Linotype" w:cs="Arial"/>
          <w:b/>
          <w:bCs/>
          <w:i/>
          <w:snapToGrid w:val="0"/>
          <w:sz w:val="22"/>
          <w:szCs w:val="22"/>
          <w:lang w:eastAsia="es-MX"/>
        </w:rPr>
      </w:pPr>
      <w:r w:rsidRPr="00C10F86">
        <w:rPr>
          <w:rFonts w:ascii="Palatino Linotype" w:hAnsi="Palatino Linotype" w:cs="Arial"/>
          <w:bCs/>
          <w:i/>
          <w:snapToGrid w:val="0"/>
          <w:sz w:val="22"/>
          <w:szCs w:val="22"/>
          <w:lang w:val="es-ES"/>
        </w:rPr>
        <w:t>Por la autorización para realizar obras de modificación, rotura o corte de pavimento o concreto en calles, guarniciones y banquetas para llevar a cabo obras o instalaciones subterráneas, se causará y pagará por cada metro cuadrado de vía pública afectada 1.0 veces el valor diario de la Unidad de Medida y Actualización vigente, tratándose de obras realizadas por personas físicas y 1.5 veces el valor diario de la Unidad de Medida y Actualización vigente tratándose de obras realizadas por personas jurídicas colectivas.</w:t>
      </w:r>
    </w:p>
    <w:p w14:paraId="3260248F" w14:textId="77777777" w:rsidR="007642F4" w:rsidRPr="00C10F86" w:rsidRDefault="007642F4" w:rsidP="00C10F86">
      <w:pPr>
        <w:widowControl w:val="0"/>
        <w:numPr>
          <w:ilvl w:val="0"/>
          <w:numId w:val="17"/>
        </w:numPr>
        <w:spacing w:before="100" w:beforeAutospacing="1" w:after="100" w:afterAutospacing="1"/>
        <w:ind w:left="850" w:right="901"/>
        <w:jc w:val="both"/>
        <w:rPr>
          <w:rFonts w:ascii="Palatino Linotype" w:hAnsi="Palatino Linotype"/>
          <w:b/>
          <w:i/>
          <w:snapToGrid w:val="0"/>
          <w:sz w:val="22"/>
          <w:szCs w:val="22"/>
        </w:rPr>
      </w:pPr>
      <w:r w:rsidRPr="00C10F86">
        <w:rPr>
          <w:rFonts w:ascii="Palatino Linotype" w:hAnsi="Palatino Linotype" w:cs="Arial"/>
          <w:i/>
          <w:snapToGrid w:val="0"/>
          <w:sz w:val="22"/>
          <w:szCs w:val="22"/>
          <w:lang w:val="es-ES"/>
        </w:rPr>
        <w:t xml:space="preserve">Por la autorización para la instalación, tendido o permanencia anual de cables y/o tuberías subterráneas o aéreas en la vía pública, por metro lineal se pagarán </w:t>
      </w:r>
      <w:r w:rsidRPr="00C10F86">
        <w:rPr>
          <w:rFonts w:ascii="Palatino Linotype" w:hAnsi="Palatino Linotype" w:cs="Arial"/>
          <w:bCs/>
          <w:i/>
          <w:snapToGrid w:val="0"/>
          <w:sz w:val="22"/>
          <w:szCs w:val="22"/>
          <w:lang w:val="es-ES"/>
        </w:rPr>
        <w:t xml:space="preserve">0.05 veces el valor diario de la Unidad de Medida y Actualización vigente. </w:t>
      </w:r>
      <w:r w:rsidRPr="00C10F86">
        <w:rPr>
          <w:rFonts w:ascii="Palatino Linotype" w:hAnsi="Palatino Linotype" w:cs="Arial"/>
          <w:i/>
          <w:snapToGrid w:val="0"/>
          <w:sz w:val="22"/>
          <w:szCs w:val="22"/>
          <w:lang w:val="es-ES"/>
        </w:rPr>
        <w:t>Este pago deberá efectuarse dentro de los primeros tres meses de cada año.</w:t>
      </w:r>
    </w:p>
    <w:p w14:paraId="6CC11986"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i/>
          <w:snapToGrid w:val="0"/>
          <w:sz w:val="22"/>
          <w:szCs w:val="22"/>
        </w:rPr>
        <w:t>Se exceptúa el cobro del derecho previsto en esta fracción, tratándose de aquellas autorizaciones en materia eléctrica, de hidrocarburos o de telecomunicaciones.</w:t>
      </w:r>
    </w:p>
    <w:p w14:paraId="77C125EB" w14:textId="77777777" w:rsidR="007642F4" w:rsidRPr="00C10F86" w:rsidRDefault="007642F4" w:rsidP="00C10F86">
      <w:pPr>
        <w:widowControl w:val="0"/>
        <w:numPr>
          <w:ilvl w:val="0"/>
          <w:numId w:val="17"/>
        </w:numPr>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i/>
          <w:snapToGrid w:val="0"/>
          <w:sz w:val="22"/>
          <w:szCs w:val="22"/>
        </w:rPr>
        <w:t xml:space="preserve">Por los servicios prestados por las dependencias y entidades públicas </w:t>
      </w:r>
      <w:proofErr w:type="gramStart"/>
      <w:r w:rsidRPr="00C10F86">
        <w:rPr>
          <w:rFonts w:ascii="Palatino Linotype" w:hAnsi="Palatino Linotype"/>
          <w:i/>
          <w:snapToGrid w:val="0"/>
          <w:sz w:val="22"/>
          <w:szCs w:val="22"/>
        </w:rPr>
        <w:t>relativos</w:t>
      </w:r>
      <w:proofErr w:type="gramEnd"/>
      <w:r w:rsidRPr="00C10F86">
        <w:rPr>
          <w:rFonts w:ascii="Palatino Linotype" w:hAnsi="Palatino Linotype"/>
          <w:i/>
          <w:snapToGrid w:val="0"/>
          <w:sz w:val="22"/>
          <w:szCs w:val="22"/>
        </w:rPr>
        <w:t xml:space="preserve"> a la supervisión necesaria para la ejecución de obra pública, se cobrará un 2% a las compañías contratistas con quienes se celebren contratos de obra pública o de servicios relacionados con la misma, sobre el importe de cada una de las estimaciones de trabajo generadas.</w:t>
      </w:r>
    </w:p>
    <w:p w14:paraId="5A0AAC4A"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i/>
          <w:snapToGrid w:val="0"/>
          <w:sz w:val="22"/>
          <w:szCs w:val="22"/>
        </w:rPr>
        <w:lastRenderedPageBreak/>
        <w:t>La tesorería cobrará el importe respectivo directamente al pago realizado al contratista por cada una de las estimaciones de trabajo.</w:t>
      </w:r>
    </w:p>
    <w:p w14:paraId="688CDEBB" w14:textId="77777777" w:rsidR="007642F4" w:rsidRPr="00C10F86" w:rsidRDefault="007642F4" w:rsidP="00C10F86">
      <w:pPr>
        <w:widowControl w:val="0"/>
        <w:spacing w:before="100" w:beforeAutospacing="1" w:after="100" w:afterAutospacing="1"/>
        <w:ind w:left="850" w:right="901" w:hanging="705"/>
        <w:jc w:val="both"/>
        <w:rPr>
          <w:rFonts w:ascii="Palatino Linotype" w:hAnsi="Palatino Linotype"/>
          <w:i/>
          <w:snapToGrid w:val="0"/>
          <w:sz w:val="22"/>
          <w:szCs w:val="22"/>
        </w:rPr>
      </w:pPr>
      <w:r w:rsidRPr="00C10F86">
        <w:rPr>
          <w:rFonts w:ascii="Palatino Linotype" w:hAnsi="Palatino Linotype"/>
          <w:b/>
          <w:i/>
          <w:snapToGrid w:val="0"/>
          <w:sz w:val="22"/>
          <w:szCs w:val="22"/>
        </w:rPr>
        <w:t>VIII.</w:t>
      </w:r>
      <w:r w:rsidRPr="00C10F86">
        <w:rPr>
          <w:rFonts w:ascii="Palatino Linotype" w:hAnsi="Palatino Linotype"/>
          <w:b/>
          <w:i/>
          <w:snapToGrid w:val="0"/>
          <w:sz w:val="22"/>
          <w:szCs w:val="22"/>
        </w:rPr>
        <w:tab/>
      </w:r>
      <w:r w:rsidRPr="00C10F86">
        <w:rPr>
          <w:rFonts w:ascii="Palatino Linotype" w:hAnsi="Palatino Linotype" w:cs="Arial"/>
          <w:bCs/>
          <w:i/>
          <w:snapToGrid w:val="0"/>
          <w:sz w:val="22"/>
          <w:szCs w:val="22"/>
          <w:lang w:val="es-ES"/>
        </w:rPr>
        <w:t>Por la expedición de licencias de uso de suelo, con vigencia anual, se pagará una cuota equivalente a 10.0 veces el valor diario de la Unidad de Medida y Actualización vigente.</w:t>
      </w:r>
    </w:p>
    <w:p w14:paraId="43E29FFD" w14:textId="77777777" w:rsidR="007642F4" w:rsidRPr="00C10F86" w:rsidRDefault="007642F4" w:rsidP="00C10F86">
      <w:pPr>
        <w:widowControl w:val="0"/>
        <w:kinsoku w:val="0"/>
        <w:spacing w:before="100" w:beforeAutospacing="1" w:after="100" w:afterAutospacing="1"/>
        <w:ind w:left="850" w:right="901"/>
        <w:jc w:val="both"/>
        <w:rPr>
          <w:rFonts w:ascii="Palatino Linotype" w:hAnsi="Palatino Linotype" w:cs="Arial"/>
          <w:bCs/>
          <w:i/>
          <w:sz w:val="22"/>
          <w:szCs w:val="22"/>
          <w:lang w:val="es-ES"/>
        </w:rPr>
      </w:pPr>
      <w:r w:rsidRPr="00C10F86">
        <w:rPr>
          <w:rFonts w:ascii="Palatino Linotype" w:hAnsi="Palatino Linotype" w:cs="Arial"/>
          <w:i/>
          <w:sz w:val="22"/>
          <w:szCs w:val="22"/>
          <w:lang w:val="es-ES"/>
        </w:rPr>
        <w:t>En el caso de que para la expedición de licencia de uso del suelo se requiera de inspección de campo, se pagará una cuota adicional equivalente a 25.0 veces el valor diario de la Unidad de Medida y Actualización vigente.</w:t>
      </w:r>
    </w:p>
    <w:p w14:paraId="4203CF40"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cs="Arial"/>
          <w:i/>
          <w:snapToGrid w:val="0"/>
          <w:sz w:val="22"/>
          <w:szCs w:val="22"/>
          <w:lang w:val="es-ES"/>
        </w:rPr>
        <w:t xml:space="preserve">Cuando se requiera realizar estudios técnicos, se pagará una cuota equivalente a </w:t>
      </w:r>
      <w:r w:rsidRPr="00C10F86">
        <w:rPr>
          <w:rFonts w:ascii="Palatino Linotype" w:hAnsi="Palatino Linotype" w:cs="Arial"/>
          <w:bCs/>
          <w:i/>
          <w:snapToGrid w:val="0"/>
          <w:sz w:val="22"/>
          <w:szCs w:val="22"/>
          <w:lang w:val="es-ES"/>
        </w:rPr>
        <w:t>50.0 veces el valor diario de la Unidad de Medida y Actualización vigente.</w:t>
      </w:r>
    </w:p>
    <w:p w14:paraId="5DAE0DF0"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i/>
          <w:snapToGrid w:val="0"/>
          <w:sz w:val="22"/>
          <w:szCs w:val="22"/>
        </w:rPr>
        <w:t>Tratándose viviendas de interés social, popular y social progresivo, no se pagarán los derechos previstos en el párrafo primero de esta fracción.</w:t>
      </w:r>
    </w:p>
    <w:p w14:paraId="7E91D7DD" w14:textId="77777777" w:rsidR="007642F4" w:rsidRPr="00C10F86" w:rsidRDefault="007642F4" w:rsidP="00C10F86">
      <w:pPr>
        <w:widowControl w:val="0"/>
        <w:spacing w:before="100" w:beforeAutospacing="1" w:after="100" w:afterAutospacing="1"/>
        <w:ind w:left="850" w:right="901" w:hanging="705"/>
        <w:jc w:val="both"/>
        <w:rPr>
          <w:rFonts w:ascii="Palatino Linotype" w:hAnsi="Palatino Linotype"/>
          <w:i/>
          <w:snapToGrid w:val="0"/>
          <w:sz w:val="22"/>
          <w:szCs w:val="22"/>
        </w:rPr>
      </w:pPr>
      <w:r w:rsidRPr="00C10F86">
        <w:rPr>
          <w:rFonts w:ascii="Palatino Linotype" w:hAnsi="Palatino Linotype"/>
          <w:b/>
          <w:i/>
          <w:snapToGrid w:val="0"/>
          <w:sz w:val="22"/>
          <w:szCs w:val="22"/>
        </w:rPr>
        <w:t>IX.</w:t>
      </w:r>
      <w:r w:rsidRPr="00C10F86">
        <w:rPr>
          <w:rFonts w:ascii="Palatino Linotype" w:hAnsi="Palatino Linotype"/>
          <w:b/>
          <w:i/>
          <w:snapToGrid w:val="0"/>
          <w:sz w:val="22"/>
          <w:szCs w:val="22"/>
        </w:rPr>
        <w:tab/>
      </w:r>
      <w:r w:rsidRPr="00C10F86">
        <w:rPr>
          <w:rFonts w:ascii="Palatino Linotype" w:hAnsi="Palatino Linotype"/>
          <w:i/>
          <w:snapToGrid w:val="0"/>
          <w:sz w:val="22"/>
          <w:szCs w:val="22"/>
        </w:rPr>
        <w:t>Cuando la licencia de uso del suelo, se expida por un periodo mayor al determinado en la fracción VIII, o se emita prórroga, se pagarán derechos en forma proporcional por el período correspondiente.</w:t>
      </w:r>
    </w:p>
    <w:p w14:paraId="458EE4D1" w14:textId="77777777" w:rsidR="007642F4" w:rsidRPr="00C10F86" w:rsidRDefault="007642F4" w:rsidP="00C10F86">
      <w:pPr>
        <w:widowControl w:val="0"/>
        <w:spacing w:before="100" w:beforeAutospacing="1" w:after="100" w:afterAutospacing="1"/>
        <w:ind w:left="850" w:right="901" w:hanging="709"/>
        <w:jc w:val="both"/>
        <w:rPr>
          <w:rFonts w:ascii="Palatino Linotype" w:hAnsi="Palatino Linotype" w:cs="Arial"/>
          <w:i/>
          <w:snapToGrid w:val="0"/>
          <w:sz w:val="22"/>
          <w:szCs w:val="22"/>
        </w:rPr>
      </w:pPr>
      <w:r w:rsidRPr="00C10F86">
        <w:rPr>
          <w:rFonts w:ascii="Palatino Linotype" w:hAnsi="Palatino Linotype" w:cs="Arial"/>
          <w:b/>
          <w:bCs/>
          <w:i/>
          <w:snapToGrid w:val="0"/>
          <w:sz w:val="22"/>
          <w:szCs w:val="22"/>
        </w:rPr>
        <w:t>X.</w:t>
      </w:r>
      <w:r w:rsidRPr="00C10F86">
        <w:rPr>
          <w:rFonts w:ascii="Palatino Linotype" w:hAnsi="Palatino Linotype" w:cs="Arial"/>
          <w:bCs/>
          <w:i/>
          <w:snapToGrid w:val="0"/>
          <w:sz w:val="22"/>
          <w:szCs w:val="22"/>
        </w:rPr>
        <w:t xml:space="preserve"> </w:t>
      </w:r>
      <w:r w:rsidRPr="00C10F86">
        <w:rPr>
          <w:rFonts w:ascii="Palatino Linotype" w:hAnsi="Palatino Linotype" w:cs="Arial"/>
          <w:bCs/>
          <w:i/>
          <w:snapToGrid w:val="0"/>
          <w:sz w:val="22"/>
          <w:szCs w:val="22"/>
        </w:rPr>
        <w:tab/>
        <w:t>Cuando la licencia de uso de suelo, se expida solamente para el alineamiento y número oficial o asignación de número oficial, se pagarán los derechos de acuerdo a la siguiente:</w:t>
      </w:r>
    </w:p>
    <w:p w14:paraId="3FE07697" w14:textId="77777777" w:rsidR="007642F4" w:rsidRPr="00C10F86" w:rsidRDefault="007642F4" w:rsidP="00C10F86">
      <w:pPr>
        <w:widowControl w:val="0"/>
        <w:spacing w:before="100" w:beforeAutospacing="1" w:after="100" w:afterAutospacing="1"/>
        <w:ind w:left="850" w:right="901"/>
        <w:jc w:val="center"/>
        <w:rPr>
          <w:rFonts w:ascii="Palatino Linotype" w:hAnsi="Palatino Linotype" w:cs="Arial"/>
          <w:b/>
          <w:i/>
          <w:noProof/>
          <w:snapToGrid w:val="0"/>
          <w:sz w:val="22"/>
          <w:szCs w:val="22"/>
          <w:lang w:val="en-US"/>
        </w:rPr>
      </w:pPr>
      <w:r w:rsidRPr="00C10F86">
        <w:rPr>
          <w:rFonts w:ascii="Palatino Linotype" w:hAnsi="Palatino Linotype" w:cs="Arial"/>
          <w:b/>
          <w:i/>
          <w:noProof/>
          <w:snapToGrid w:val="0"/>
          <w:sz w:val="22"/>
          <w:szCs w:val="22"/>
          <w:lang w:val="en-US"/>
        </w:rPr>
        <w:t>T A R I F A</w:t>
      </w:r>
    </w:p>
    <w:tbl>
      <w:tblPr>
        <w:tblW w:w="4196" w:type="pct"/>
        <w:tblInd w:w="709" w:type="dxa"/>
        <w:tblLook w:val="01E0" w:firstRow="1" w:lastRow="1" w:firstColumn="1" w:lastColumn="1" w:noHBand="0" w:noVBand="0"/>
      </w:tblPr>
      <w:tblGrid>
        <w:gridCol w:w="5454"/>
        <w:gridCol w:w="1477"/>
        <w:gridCol w:w="723"/>
      </w:tblGrid>
      <w:tr w:rsidR="00C10F86" w:rsidRPr="00C10F86" w14:paraId="606D306C" w14:textId="77777777" w:rsidTr="00CF3E21">
        <w:tc>
          <w:tcPr>
            <w:tcW w:w="3563" w:type="pct"/>
          </w:tcPr>
          <w:p w14:paraId="21326210" w14:textId="77777777" w:rsidR="007642F4" w:rsidRPr="00C10F86" w:rsidRDefault="007642F4" w:rsidP="00C10F86">
            <w:pPr>
              <w:widowControl w:val="0"/>
              <w:jc w:val="both"/>
              <w:rPr>
                <w:rFonts w:ascii="Palatino Linotype" w:hAnsi="Palatino Linotype" w:cs="Arial"/>
                <w:b/>
                <w:i/>
                <w:noProof/>
                <w:snapToGrid w:val="0"/>
                <w:sz w:val="20"/>
                <w:szCs w:val="22"/>
                <w:lang w:val="en-US"/>
              </w:rPr>
            </w:pPr>
          </w:p>
        </w:tc>
        <w:tc>
          <w:tcPr>
            <w:tcW w:w="1437" w:type="pct"/>
            <w:gridSpan w:val="2"/>
          </w:tcPr>
          <w:p w14:paraId="24E8C62C" w14:textId="77777777" w:rsidR="007642F4" w:rsidRPr="00C10F86" w:rsidRDefault="007642F4" w:rsidP="00C10F86">
            <w:pPr>
              <w:widowControl w:val="0"/>
              <w:jc w:val="both"/>
              <w:rPr>
                <w:rFonts w:ascii="Palatino Linotype" w:hAnsi="Palatino Linotype" w:cs="Arial"/>
                <w:b/>
                <w:i/>
                <w:noProof/>
                <w:snapToGrid w:val="0"/>
                <w:sz w:val="20"/>
                <w:szCs w:val="22"/>
              </w:rPr>
            </w:pPr>
            <w:r w:rsidRPr="00C10F86">
              <w:rPr>
                <w:rFonts w:ascii="Palatino Linotype" w:hAnsi="Palatino Linotype" w:cs="Arial"/>
                <w:b/>
                <w:i/>
                <w:snapToGrid w:val="0"/>
                <w:sz w:val="20"/>
                <w:szCs w:val="22"/>
              </w:rPr>
              <w:t>NÚMERO DE VECES EL VALOR DIARIO DE LA UNIDAD DE MEDIDA Y ACTUALIZACIÓN VIGENTE</w:t>
            </w:r>
          </w:p>
          <w:p w14:paraId="11074EF8" w14:textId="77777777" w:rsidR="007642F4" w:rsidRPr="00C10F86" w:rsidRDefault="007642F4" w:rsidP="00C10F86">
            <w:pPr>
              <w:widowControl w:val="0"/>
              <w:jc w:val="both"/>
              <w:rPr>
                <w:rFonts w:ascii="Palatino Linotype" w:hAnsi="Palatino Linotype" w:cs="Arial"/>
                <w:b/>
                <w:i/>
                <w:noProof/>
                <w:snapToGrid w:val="0"/>
                <w:sz w:val="20"/>
                <w:szCs w:val="22"/>
              </w:rPr>
            </w:pPr>
            <w:r w:rsidRPr="00C10F86">
              <w:rPr>
                <w:rFonts w:ascii="Palatino Linotype" w:hAnsi="Palatino Linotype" w:cs="Arial"/>
                <w:b/>
                <w:i/>
                <w:noProof/>
                <w:snapToGrid w:val="0"/>
                <w:sz w:val="20"/>
                <w:szCs w:val="22"/>
              </w:rPr>
              <w:t>GRUPOS</w:t>
            </w:r>
          </w:p>
        </w:tc>
      </w:tr>
      <w:tr w:rsidR="00C10F86" w:rsidRPr="00C10F86" w14:paraId="12C8F11A" w14:textId="77777777" w:rsidTr="00CF3E21">
        <w:tc>
          <w:tcPr>
            <w:tcW w:w="3563" w:type="pct"/>
          </w:tcPr>
          <w:p w14:paraId="57E77F24" w14:textId="77777777" w:rsidR="007642F4" w:rsidRPr="00C10F86" w:rsidRDefault="007642F4" w:rsidP="00C10F86">
            <w:pPr>
              <w:widowControl w:val="0"/>
              <w:jc w:val="both"/>
              <w:rPr>
                <w:rFonts w:ascii="Palatino Linotype" w:hAnsi="Palatino Linotype" w:cs="Arial"/>
                <w:b/>
                <w:i/>
                <w:noProof/>
                <w:snapToGrid w:val="0"/>
                <w:sz w:val="20"/>
                <w:szCs w:val="22"/>
              </w:rPr>
            </w:pPr>
            <w:r w:rsidRPr="00C10F86">
              <w:rPr>
                <w:rFonts w:ascii="Palatino Linotype" w:hAnsi="Palatino Linotype" w:cs="Arial"/>
                <w:b/>
                <w:i/>
                <w:noProof/>
                <w:snapToGrid w:val="0"/>
                <w:sz w:val="20"/>
                <w:szCs w:val="22"/>
              </w:rPr>
              <w:t>CONCEPTO</w:t>
            </w:r>
          </w:p>
          <w:p w14:paraId="67057519" w14:textId="77777777" w:rsidR="007642F4" w:rsidRPr="00C10F86" w:rsidRDefault="007642F4" w:rsidP="00C10F86">
            <w:pPr>
              <w:widowControl w:val="0"/>
              <w:jc w:val="both"/>
              <w:rPr>
                <w:rFonts w:ascii="Palatino Linotype" w:hAnsi="Palatino Linotype" w:cs="Arial"/>
                <w:b/>
                <w:i/>
                <w:noProof/>
                <w:snapToGrid w:val="0"/>
                <w:sz w:val="20"/>
                <w:szCs w:val="22"/>
              </w:rPr>
            </w:pPr>
          </w:p>
        </w:tc>
        <w:tc>
          <w:tcPr>
            <w:tcW w:w="965" w:type="pct"/>
          </w:tcPr>
          <w:p w14:paraId="576A24EF" w14:textId="77777777" w:rsidR="007642F4" w:rsidRPr="00C10F86" w:rsidRDefault="007642F4" w:rsidP="00C10F86">
            <w:pPr>
              <w:widowControl w:val="0"/>
              <w:jc w:val="both"/>
              <w:rPr>
                <w:rFonts w:ascii="Palatino Linotype" w:hAnsi="Palatino Linotype" w:cs="Arial"/>
                <w:b/>
                <w:i/>
                <w:noProof/>
                <w:snapToGrid w:val="0"/>
                <w:sz w:val="20"/>
                <w:szCs w:val="22"/>
              </w:rPr>
            </w:pPr>
            <w:r w:rsidRPr="00C10F86">
              <w:rPr>
                <w:rFonts w:ascii="Palatino Linotype" w:hAnsi="Palatino Linotype" w:cs="Arial"/>
                <w:b/>
                <w:i/>
                <w:noProof/>
                <w:snapToGrid w:val="0"/>
                <w:sz w:val="20"/>
                <w:szCs w:val="22"/>
              </w:rPr>
              <w:t>A</w:t>
            </w:r>
          </w:p>
        </w:tc>
        <w:tc>
          <w:tcPr>
            <w:tcW w:w="472" w:type="pct"/>
          </w:tcPr>
          <w:p w14:paraId="1E17D166" w14:textId="77777777" w:rsidR="007642F4" w:rsidRPr="00C10F86" w:rsidRDefault="007642F4" w:rsidP="00C10F86">
            <w:pPr>
              <w:widowControl w:val="0"/>
              <w:jc w:val="both"/>
              <w:rPr>
                <w:rFonts w:ascii="Palatino Linotype" w:hAnsi="Palatino Linotype" w:cs="Arial"/>
                <w:b/>
                <w:i/>
                <w:noProof/>
                <w:snapToGrid w:val="0"/>
                <w:sz w:val="20"/>
                <w:szCs w:val="22"/>
              </w:rPr>
            </w:pPr>
            <w:r w:rsidRPr="00C10F86">
              <w:rPr>
                <w:rFonts w:ascii="Palatino Linotype" w:hAnsi="Palatino Linotype" w:cs="Arial"/>
                <w:b/>
                <w:i/>
                <w:noProof/>
                <w:snapToGrid w:val="0"/>
                <w:sz w:val="20"/>
                <w:szCs w:val="22"/>
              </w:rPr>
              <w:t>B</w:t>
            </w:r>
          </w:p>
        </w:tc>
      </w:tr>
      <w:tr w:rsidR="00C10F86" w:rsidRPr="00C10F86" w14:paraId="1FA46D77" w14:textId="77777777" w:rsidTr="00CF3E21">
        <w:tc>
          <w:tcPr>
            <w:tcW w:w="3563" w:type="pct"/>
          </w:tcPr>
          <w:p w14:paraId="41D62B04" w14:textId="77777777" w:rsidR="007642F4" w:rsidRPr="00C10F86" w:rsidRDefault="007642F4" w:rsidP="00C10F86">
            <w:pPr>
              <w:widowControl w:val="0"/>
              <w:ind w:hanging="432"/>
              <w:jc w:val="both"/>
              <w:rPr>
                <w:rFonts w:ascii="Palatino Linotype" w:hAnsi="Palatino Linotype" w:cs="Arial"/>
                <w:b/>
                <w:i/>
                <w:noProof/>
                <w:snapToGrid w:val="0"/>
                <w:sz w:val="20"/>
                <w:szCs w:val="22"/>
              </w:rPr>
            </w:pPr>
            <w:r w:rsidRPr="00C10F86">
              <w:rPr>
                <w:rFonts w:ascii="Palatino Linotype" w:hAnsi="Palatino Linotype" w:cs="Arial"/>
                <w:b/>
                <w:i/>
                <w:noProof/>
                <w:snapToGrid w:val="0"/>
                <w:sz w:val="20"/>
                <w:szCs w:val="22"/>
              </w:rPr>
              <w:t>A).</w:t>
            </w:r>
            <w:r w:rsidRPr="00C10F86">
              <w:rPr>
                <w:rFonts w:ascii="Palatino Linotype" w:hAnsi="Palatino Linotype" w:cs="Arial"/>
                <w:b/>
                <w:i/>
                <w:noProof/>
                <w:snapToGrid w:val="0"/>
                <w:sz w:val="20"/>
                <w:szCs w:val="22"/>
              </w:rPr>
              <w:tab/>
            </w:r>
            <w:r w:rsidRPr="00C10F86">
              <w:rPr>
                <w:rFonts w:ascii="Palatino Linotype" w:hAnsi="Palatino Linotype" w:cs="Arial"/>
                <w:i/>
                <w:noProof/>
                <w:snapToGrid w:val="0"/>
                <w:sz w:val="20"/>
                <w:szCs w:val="22"/>
              </w:rPr>
              <w:t>Por el alineamiento y número oficial cuando este no se incluya en la licencia de uso de suelo, así como el uso general del suelo en centros de población no estratégicos:</w:t>
            </w:r>
            <w:r w:rsidRPr="00C10F86">
              <w:rPr>
                <w:rFonts w:ascii="Palatino Linotype" w:hAnsi="Palatino Linotype" w:cs="Arial"/>
                <w:b/>
                <w:i/>
                <w:noProof/>
                <w:snapToGrid w:val="0"/>
                <w:sz w:val="20"/>
                <w:szCs w:val="22"/>
              </w:rPr>
              <w:t xml:space="preserve"> </w:t>
            </w:r>
          </w:p>
          <w:p w14:paraId="503D179D" w14:textId="77777777" w:rsidR="007642F4" w:rsidRPr="00C10F86" w:rsidRDefault="007642F4" w:rsidP="00C10F86">
            <w:pPr>
              <w:widowControl w:val="0"/>
              <w:ind w:hanging="432"/>
              <w:jc w:val="both"/>
              <w:rPr>
                <w:rFonts w:ascii="Palatino Linotype" w:hAnsi="Palatino Linotype" w:cs="Arial"/>
                <w:b/>
                <w:i/>
                <w:noProof/>
                <w:snapToGrid w:val="0"/>
                <w:sz w:val="20"/>
                <w:szCs w:val="22"/>
              </w:rPr>
            </w:pPr>
          </w:p>
        </w:tc>
        <w:tc>
          <w:tcPr>
            <w:tcW w:w="965" w:type="pct"/>
          </w:tcPr>
          <w:p w14:paraId="52BFAFBC" w14:textId="77777777" w:rsidR="007642F4" w:rsidRPr="00C10F86" w:rsidRDefault="007642F4" w:rsidP="00C10F86">
            <w:pPr>
              <w:widowControl w:val="0"/>
              <w:jc w:val="both"/>
              <w:rPr>
                <w:rFonts w:ascii="Palatino Linotype" w:hAnsi="Palatino Linotype" w:cs="Arial"/>
                <w:b/>
                <w:i/>
                <w:noProof/>
                <w:snapToGrid w:val="0"/>
                <w:sz w:val="20"/>
                <w:szCs w:val="22"/>
              </w:rPr>
            </w:pPr>
          </w:p>
        </w:tc>
        <w:tc>
          <w:tcPr>
            <w:tcW w:w="472" w:type="pct"/>
          </w:tcPr>
          <w:p w14:paraId="1EC5A700" w14:textId="77777777" w:rsidR="007642F4" w:rsidRPr="00C10F86" w:rsidRDefault="007642F4" w:rsidP="00C10F86">
            <w:pPr>
              <w:widowControl w:val="0"/>
              <w:jc w:val="both"/>
              <w:rPr>
                <w:rFonts w:ascii="Palatino Linotype" w:hAnsi="Palatino Linotype" w:cs="Arial"/>
                <w:b/>
                <w:i/>
                <w:noProof/>
                <w:snapToGrid w:val="0"/>
                <w:sz w:val="20"/>
                <w:szCs w:val="22"/>
              </w:rPr>
            </w:pPr>
          </w:p>
        </w:tc>
      </w:tr>
      <w:tr w:rsidR="00C10F86" w:rsidRPr="00C10F86" w14:paraId="4170DF1A" w14:textId="77777777" w:rsidTr="00CF3E21">
        <w:tc>
          <w:tcPr>
            <w:tcW w:w="3563" w:type="pct"/>
          </w:tcPr>
          <w:p w14:paraId="02082622" w14:textId="77777777" w:rsidR="007642F4" w:rsidRPr="00C10F86" w:rsidRDefault="007642F4" w:rsidP="00C10F86">
            <w:pPr>
              <w:widowControl w:val="0"/>
              <w:jc w:val="both"/>
              <w:rPr>
                <w:rFonts w:ascii="Palatino Linotype" w:hAnsi="Palatino Linotype" w:cs="Arial"/>
                <w:b/>
                <w:i/>
                <w:noProof/>
                <w:snapToGrid w:val="0"/>
                <w:sz w:val="20"/>
                <w:szCs w:val="22"/>
              </w:rPr>
            </w:pPr>
            <w:r w:rsidRPr="00C10F86">
              <w:rPr>
                <w:rFonts w:ascii="Palatino Linotype" w:hAnsi="Palatino Linotype" w:cs="Arial"/>
                <w:b/>
                <w:i/>
                <w:noProof/>
                <w:snapToGrid w:val="0"/>
                <w:sz w:val="20"/>
                <w:szCs w:val="22"/>
              </w:rPr>
              <w:lastRenderedPageBreak/>
              <w:t>1.</w:t>
            </w:r>
            <w:r w:rsidRPr="00C10F86">
              <w:rPr>
                <w:rFonts w:ascii="Palatino Linotype" w:hAnsi="Palatino Linotype" w:cs="Arial"/>
                <w:b/>
                <w:i/>
                <w:noProof/>
                <w:snapToGrid w:val="0"/>
                <w:sz w:val="20"/>
                <w:szCs w:val="22"/>
              </w:rPr>
              <w:tab/>
            </w:r>
            <w:r w:rsidRPr="00C10F86">
              <w:rPr>
                <w:rFonts w:ascii="Palatino Linotype" w:hAnsi="Palatino Linotype" w:cs="Arial"/>
                <w:i/>
                <w:noProof/>
                <w:snapToGrid w:val="0"/>
                <w:sz w:val="20"/>
                <w:szCs w:val="22"/>
              </w:rPr>
              <w:t>En predios con frente a vía pública hasta de 15 metros.</w:t>
            </w:r>
            <w:r w:rsidRPr="00C10F86">
              <w:rPr>
                <w:rFonts w:ascii="Palatino Linotype" w:hAnsi="Palatino Linotype" w:cs="Arial"/>
                <w:b/>
                <w:i/>
                <w:noProof/>
                <w:snapToGrid w:val="0"/>
                <w:sz w:val="20"/>
                <w:szCs w:val="22"/>
              </w:rPr>
              <w:t xml:space="preserve"> </w:t>
            </w:r>
          </w:p>
        </w:tc>
        <w:tc>
          <w:tcPr>
            <w:tcW w:w="965" w:type="pct"/>
          </w:tcPr>
          <w:p w14:paraId="0DAB86CD" w14:textId="77777777" w:rsidR="007642F4" w:rsidRPr="00C10F86" w:rsidRDefault="007642F4" w:rsidP="00C10F86">
            <w:pPr>
              <w:widowControl w:val="0"/>
              <w:jc w:val="both"/>
              <w:rPr>
                <w:rFonts w:ascii="Palatino Linotype" w:hAnsi="Palatino Linotype" w:cs="Arial"/>
                <w:i/>
                <w:noProof/>
                <w:snapToGrid w:val="0"/>
                <w:sz w:val="20"/>
                <w:szCs w:val="22"/>
              </w:rPr>
            </w:pPr>
            <w:r w:rsidRPr="00C10F86">
              <w:rPr>
                <w:rFonts w:ascii="Palatino Linotype" w:hAnsi="Palatino Linotype" w:cs="Arial"/>
                <w:i/>
                <w:noProof/>
                <w:snapToGrid w:val="0"/>
                <w:sz w:val="20"/>
                <w:szCs w:val="22"/>
              </w:rPr>
              <w:t>8.39</w:t>
            </w:r>
          </w:p>
        </w:tc>
        <w:tc>
          <w:tcPr>
            <w:tcW w:w="472" w:type="pct"/>
          </w:tcPr>
          <w:p w14:paraId="085F0C8B" w14:textId="77777777" w:rsidR="007642F4" w:rsidRPr="00C10F86" w:rsidRDefault="007642F4" w:rsidP="00C10F86">
            <w:pPr>
              <w:widowControl w:val="0"/>
              <w:jc w:val="both"/>
              <w:rPr>
                <w:rFonts w:ascii="Palatino Linotype" w:hAnsi="Palatino Linotype" w:cs="Arial"/>
                <w:i/>
                <w:noProof/>
                <w:snapToGrid w:val="0"/>
                <w:sz w:val="20"/>
                <w:szCs w:val="22"/>
              </w:rPr>
            </w:pPr>
            <w:r w:rsidRPr="00C10F86">
              <w:rPr>
                <w:rFonts w:ascii="Palatino Linotype" w:hAnsi="Palatino Linotype" w:cs="Arial"/>
                <w:i/>
                <w:noProof/>
                <w:snapToGrid w:val="0"/>
                <w:sz w:val="20"/>
                <w:szCs w:val="22"/>
              </w:rPr>
              <w:t>5.67</w:t>
            </w:r>
          </w:p>
        </w:tc>
      </w:tr>
      <w:tr w:rsidR="00C10F86" w:rsidRPr="00C10F86" w14:paraId="2490E19C" w14:textId="77777777" w:rsidTr="00CF3E21">
        <w:tc>
          <w:tcPr>
            <w:tcW w:w="3563" w:type="pct"/>
          </w:tcPr>
          <w:p w14:paraId="222BC18A" w14:textId="77777777" w:rsidR="007642F4" w:rsidRPr="00C10F86" w:rsidRDefault="007642F4" w:rsidP="00C10F86">
            <w:pPr>
              <w:widowControl w:val="0"/>
              <w:jc w:val="both"/>
              <w:rPr>
                <w:rFonts w:ascii="Palatino Linotype" w:hAnsi="Palatino Linotype" w:cs="Arial"/>
                <w:i/>
                <w:noProof/>
                <w:snapToGrid w:val="0"/>
                <w:sz w:val="20"/>
                <w:szCs w:val="22"/>
              </w:rPr>
            </w:pPr>
            <w:r w:rsidRPr="00C10F86">
              <w:rPr>
                <w:rFonts w:ascii="Palatino Linotype" w:hAnsi="Palatino Linotype" w:cs="Arial"/>
                <w:b/>
                <w:i/>
                <w:noProof/>
                <w:snapToGrid w:val="0"/>
                <w:sz w:val="20"/>
                <w:szCs w:val="22"/>
              </w:rPr>
              <w:t>2.</w:t>
            </w:r>
            <w:r w:rsidRPr="00C10F86">
              <w:rPr>
                <w:rFonts w:ascii="Palatino Linotype" w:hAnsi="Palatino Linotype" w:cs="Arial"/>
                <w:b/>
                <w:i/>
                <w:noProof/>
                <w:snapToGrid w:val="0"/>
                <w:sz w:val="20"/>
                <w:szCs w:val="22"/>
              </w:rPr>
              <w:tab/>
            </w:r>
            <w:r w:rsidRPr="00C10F86">
              <w:rPr>
                <w:rFonts w:ascii="Palatino Linotype" w:hAnsi="Palatino Linotype" w:cs="Arial"/>
                <w:i/>
                <w:noProof/>
                <w:snapToGrid w:val="0"/>
                <w:sz w:val="20"/>
                <w:szCs w:val="22"/>
              </w:rPr>
              <w:t>Por cada metro excedente o fracción el 10% de la tarifa anterior.</w:t>
            </w:r>
          </w:p>
          <w:p w14:paraId="03AC7D7D" w14:textId="77777777" w:rsidR="007642F4" w:rsidRPr="00C10F86" w:rsidRDefault="007642F4" w:rsidP="00C10F86">
            <w:pPr>
              <w:widowControl w:val="0"/>
              <w:jc w:val="both"/>
              <w:rPr>
                <w:rFonts w:ascii="Palatino Linotype" w:hAnsi="Palatino Linotype" w:cs="Arial"/>
                <w:b/>
                <w:i/>
                <w:noProof/>
                <w:snapToGrid w:val="0"/>
                <w:sz w:val="20"/>
                <w:szCs w:val="22"/>
              </w:rPr>
            </w:pPr>
          </w:p>
        </w:tc>
        <w:tc>
          <w:tcPr>
            <w:tcW w:w="965" w:type="pct"/>
          </w:tcPr>
          <w:p w14:paraId="0B56DA4A" w14:textId="77777777" w:rsidR="007642F4" w:rsidRPr="00C10F86" w:rsidRDefault="007642F4" w:rsidP="00C10F86">
            <w:pPr>
              <w:widowControl w:val="0"/>
              <w:jc w:val="both"/>
              <w:rPr>
                <w:rFonts w:ascii="Palatino Linotype" w:hAnsi="Palatino Linotype" w:cs="Arial"/>
                <w:i/>
                <w:noProof/>
                <w:snapToGrid w:val="0"/>
                <w:sz w:val="20"/>
                <w:szCs w:val="22"/>
              </w:rPr>
            </w:pPr>
          </w:p>
        </w:tc>
        <w:tc>
          <w:tcPr>
            <w:tcW w:w="472" w:type="pct"/>
          </w:tcPr>
          <w:p w14:paraId="1E00ED00" w14:textId="77777777" w:rsidR="007642F4" w:rsidRPr="00C10F86" w:rsidRDefault="007642F4" w:rsidP="00C10F86">
            <w:pPr>
              <w:widowControl w:val="0"/>
              <w:jc w:val="both"/>
              <w:rPr>
                <w:rFonts w:ascii="Palatino Linotype" w:hAnsi="Palatino Linotype" w:cs="Arial"/>
                <w:i/>
                <w:noProof/>
                <w:snapToGrid w:val="0"/>
                <w:sz w:val="20"/>
                <w:szCs w:val="22"/>
              </w:rPr>
            </w:pPr>
          </w:p>
        </w:tc>
      </w:tr>
      <w:tr w:rsidR="00C10F86" w:rsidRPr="00C10F86" w14:paraId="463D925B" w14:textId="77777777" w:rsidTr="00CF3E21">
        <w:tc>
          <w:tcPr>
            <w:tcW w:w="3563" w:type="pct"/>
          </w:tcPr>
          <w:p w14:paraId="652BD185" w14:textId="77777777" w:rsidR="007642F4" w:rsidRPr="00C10F86" w:rsidRDefault="007642F4" w:rsidP="00C10F86">
            <w:pPr>
              <w:widowControl w:val="0"/>
              <w:ind w:hanging="432"/>
              <w:jc w:val="both"/>
              <w:rPr>
                <w:rFonts w:ascii="Palatino Linotype" w:hAnsi="Palatino Linotype" w:cs="Arial"/>
                <w:b/>
                <w:i/>
                <w:noProof/>
                <w:snapToGrid w:val="0"/>
                <w:sz w:val="20"/>
                <w:szCs w:val="22"/>
              </w:rPr>
            </w:pPr>
            <w:r w:rsidRPr="00C10F86">
              <w:rPr>
                <w:rFonts w:ascii="Palatino Linotype" w:hAnsi="Palatino Linotype" w:cs="Arial"/>
                <w:b/>
                <w:i/>
                <w:noProof/>
                <w:snapToGrid w:val="0"/>
                <w:sz w:val="20"/>
                <w:szCs w:val="22"/>
              </w:rPr>
              <w:t>B).</w:t>
            </w:r>
            <w:r w:rsidRPr="00C10F86">
              <w:rPr>
                <w:rFonts w:ascii="Palatino Linotype" w:hAnsi="Palatino Linotype" w:cs="Arial"/>
                <w:b/>
                <w:i/>
                <w:noProof/>
                <w:snapToGrid w:val="0"/>
                <w:sz w:val="20"/>
                <w:szCs w:val="22"/>
              </w:rPr>
              <w:tab/>
            </w:r>
            <w:r w:rsidRPr="00C10F86">
              <w:rPr>
                <w:rFonts w:ascii="Palatino Linotype" w:hAnsi="Palatino Linotype" w:cs="Arial"/>
                <w:i/>
                <w:noProof/>
                <w:snapToGrid w:val="0"/>
                <w:sz w:val="20"/>
                <w:szCs w:val="22"/>
              </w:rPr>
              <w:t>Asignación de número oficial.</w:t>
            </w:r>
            <w:r w:rsidRPr="00C10F86">
              <w:rPr>
                <w:rFonts w:ascii="Palatino Linotype" w:hAnsi="Palatino Linotype" w:cs="Arial"/>
                <w:b/>
                <w:i/>
                <w:noProof/>
                <w:snapToGrid w:val="0"/>
                <w:sz w:val="20"/>
                <w:szCs w:val="22"/>
              </w:rPr>
              <w:t xml:space="preserve"> </w:t>
            </w:r>
          </w:p>
        </w:tc>
        <w:tc>
          <w:tcPr>
            <w:tcW w:w="965" w:type="pct"/>
          </w:tcPr>
          <w:p w14:paraId="5D11CFD4" w14:textId="77777777" w:rsidR="007642F4" w:rsidRPr="00C10F86" w:rsidRDefault="007642F4" w:rsidP="00C10F86">
            <w:pPr>
              <w:widowControl w:val="0"/>
              <w:jc w:val="both"/>
              <w:rPr>
                <w:rFonts w:ascii="Palatino Linotype" w:hAnsi="Palatino Linotype" w:cs="Arial"/>
                <w:i/>
                <w:noProof/>
                <w:snapToGrid w:val="0"/>
                <w:sz w:val="20"/>
                <w:szCs w:val="22"/>
              </w:rPr>
            </w:pPr>
            <w:r w:rsidRPr="00C10F86">
              <w:rPr>
                <w:rFonts w:ascii="Palatino Linotype" w:hAnsi="Palatino Linotype" w:cs="Arial"/>
                <w:i/>
                <w:noProof/>
                <w:snapToGrid w:val="0"/>
                <w:sz w:val="20"/>
                <w:szCs w:val="22"/>
              </w:rPr>
              <w:t>2.83</w:t>
            </w:r>
          </w:p>
        </w:tc>
        <w:tc>
          <w:tcPr>
            <w:tcW w:w="472" w:type="pct"/>
          </w:tcPr>
          <w:p w14:paraId="0F5EE32B" w14:textId="77777777" w:rsidR="007642F4" w:rsidRPr="00C10F86" w:rsidRDefault="007642F4" w:rsidP="00C10F86">
            <w:pPr>
              <w:widowControl w:val="0"/>
              <w:jc w:val="both"/>
              <w:rPr>
                <w:rFonts w:ascii="Palatino Linotype" w:hAnsi="Palatino Linotype" w:cs="Arial"/>
                <w:i/>
                <w:noProof/>
                <w:snapToGrid w:val="0"/>
                <w:sz w:val="20"/>
                <w:szCs w:val="22"/>
              </w:rPr>
            </w:pPr>
            <w:r w:rsidRPr="00C10F86">
              <w:rPr>
                <w:rFonts w:ascii="Palatino Linotype" w:hAnsi="Palatino Linotype" w:cs="Arial"/>
                <w:i/>
                <w:noProof/>
                <w:snapToGrid w:val="0"/>
                <w:sz w:val="20"/>
                <w:szCs w:val="22"/>
              </w:rPr>
              <w:t>1.89</w:t>
            </w:r>
          </w:p>
        </w:tc>
      </w:tr>
    </w:tbl>
    <w:p w14:paraId="6C57CBB7" w14:textId="77777777" w:rsidR="007642F4" w:rsidRPr="00C10F86" w:rsidRDefault="007642F4" w:rsidP="00C10F86">
      <w:pPr>
        <w:widowControl w:val="0"/>
        <w:spacing w:before="100" w:beforeAutospacing="1" w:after="100" w:afterAutospacing="1"/>
        <w:ind w:left="850" w:right="901" w:hanging="705"/>
        <w:jc w:val="both"/>
        <w:rPr>
          <w:rFonts w:ascii="Palatino Linotype" w:hAnsi="Palatino Linotype"/>
          <w:i/>
          <w:snapToGrid w:val="0"/>
          <w:sz w:val="22"/>
          <w:szCs w:val="22"/>
        </w:rPr>
      </w:pPr>
      <w:r w:rsidRPr="00C10F86">
        <w:rPr>
          <w:rFonts w:ascii="Palatino Linotype" w:hAnsi="Palatino Linotype"/>
          <w:b/>
          <w:i/>
          <w:snapToGrid w:val="0"/>
          <w:sz w:val="22"/>
          <w:szCs w:val="22"/>
        </w:rPr>
        <w:t>XI.</w:t>
      </w:r>
      <w:r w:rsidRPr="00C10F86">
        <w:rPr>
          <w:rFonts w:ascii="Palatino Linotype" w:hAnsi="Palatino Linotype"/>
          <w:i/>
          <w:snapToGrid w:val="0"/>
          <w:sz w:val="22"/>
          <w:szCs w:val="22"/>
        </w:rPr>
        <w:tab/>
      </w:r>
      <w:r w:rsidRPr="00C10F86">
        <w:rPr>
          <w:rFonts w:ascii="Palatino Linotype" w:hAnsi="Palatino Linotype" w:cs="Arial"/>
          <w:i/>
          <w:snapToGrid w:val="0"/>
          <w:sz w:val="22"/>
          <w:szCs w:val="22"/>
          <w:lang w:val="es-ES"/>
        </w:rPr>
        <w:t xml:space="preserve">Por la autorización de cambios de uso del suelo, de densidad e intensidad de su aprovechamiento, así como por cambios de altura de edificaciones, se pagará una cuota equivalente a </w:t>
      </w:r>
      <w:r w:rsidRPr="00C10F86">
        <w:rPr>
          <w:rFonts w:ascii="Palatino Linotype" w:hAnsi="Palatino Linotype" w:cs="Arial"/>
          <w:bCs/>
          <w:i/>
          <w:snapToGrid w:val="0"/>
          <w:sz w:val="22"/>
          <w:szCs w:val="22"/>
          <w:lang w:val="es-ES"/>
        </w:rPr>
        <w:t>50.0 veces el valor diario de la Unidad de Medida y Actualización vigente.</w:t>
      </w:r>
    </w:p>
    <w:p w14:paraId="4C61704A" w14:textId="77777777" w:rsidR="007642F4" w:rsidRPr="00C10F86" w:rsidRDefault="007642F4" w:rsidP="00C10F86">
      <w:pPr>
        <w:widowControl w:val="0"/>
        <w:spacing w:before="100" w:beforeAutospacing="1" w:after="100" w:afterAutospacing="1"/>
        <w:ind w:left="850" w:right="901" w:hanging="705"/>
        <w:jc w:val="both"/>
        <w:rPr>
          <w:rFonts w:ascii="Palatino Linotype" w:hAnsi="Palatino Linotype"/>
          <w:i/>
          <w:snapToGrid w:val="0"/>
          <w:sz w:val="22"/>
          <w:szCs w:val="22"/>
        </w:rPr>
      </w:pPr>
      <w:r w:rsidRPr="00C10F86">
        <w:rPr>
          <w:rFonts w:ascii="Palatino Linotype" w:hAnsi="Palatino Linotype"/>
          <w:b/>
          <w:i/>
          <w:snapToGrid w:val="0"/>
          <w:sz w:val="22"/>
          <w:szCs w:val="22"/>
        </w:rPr>
        <w:t>XII.</w:t>
      </w:r>
      <w:r w:rsidRPr="00C10F86">
        <w:rPr>
          <w:rFonts w:ascii="Palatino Linotype" w:hAnsi="Palatino Linotype"/>
          <w:b/>
          <w:i/>
          <w:snapToGrid w:val="0"/>
          <w:sz w:val="22"/>
          <w:szCs w:val="22"/>
        </w:rPr>
        <w:tab/>
      </w:r>
      <w:r w:rsidRPr="00C10F86">
        <w:rPr>
          <w:rFonts w:ascii="Palatino Linotype" w:hAnsi="Palatino Linotype" w:cs="Arial"/>
          <w:i/>
          <w:snapToGrid w:val="0"/>
          <w:sz w:val="22"/>
          <w:szCs w:val="22"/>
          <w:lang w:val="es-ES"/>
        </w:rPr>
        <w:t xml:space="preserve">Por la expedición de cédulas informativas de zonificación, se pagará una cuota equivalente a </w:t>
      </w:r>
      <w:r w:rsidRPr="00C10F86">
        <w:rPr>
          <w:rFonts w:ascii="Palatino Linotype" w:hAnsi="Palatino Linotype" w:cs="Arial"/>
          <w:bCs/>
          <w:i/>
          <w:snapToGrid w:val="0"/>
          <w:sz w:val="22"/>
          <w:szCs w:val="22"/>
          <w:lang w:val="es-ES"/>
        </w:rPr>
        <w:t>2.84 veces el valor diario de la Unidad de Medida y Actualización vigente.</w:t>
      </w:r>
    </w:p>
    <w:p w14:paraId="77AEB642" w14:textId="77777777" w:rsidR="007642F4" w:rsidRPr="00C10F86" w:rsidRDefault="007642F4" w:rsidP="00C10F86">
      <w:pPr>
        <w:widowControl w:val="0"/>
        <w:spacing w:before="100" w:beforeAutospacing="1" w:after="100" w:afterAutospacing="1"/>
        <w:ind w:left="850" w:right="901" w:hanging="705"/>
        <w:jc w:val="both"/>
        <w:rPr>
          <w:rFonts w:ascii="Palatino Linotype" w:hAnsi="Palatino Linotype"/>
          <w:i/>
          <w:snapToGrid w:val="0"/>
          <w:sz w:val="22"/>
          <w:szCs w:val="22"/>
        </w:rPr>
      </w:pPr>
      <w:r w:rsidRPr="00C10F86">
        <w:rPr>
          <w:rFonts w:ascii="Palatino Linotype" w:hAnsi="Palatino Linotype"/>
          <w:b/>
          <w:i/>
          <w:snapToGrid w:val="0"/>
          <w:sz w:val="22"/>
          <w:szCs w:val="22"/>
        </w:rPr>
        <w:t>XIII.</w:t>
      </w:r>
      <w:r w:rsidRPr="00C10F86">
        <w:rPr>
          <w:rFonts w:ascii="Palatino Linotype" w:hAnsi="Palatino Linotype"/>
          <w:b/>
          <w:i/>
          <w:snapToGrid w:val="0"/>
          <w:sz w:val="22"/>
          <w:szCs w:val="22"/>
        </w:rPr>
        <w:tab/>
      </w:r>
      <w:r w:rsidRPr="00C10F86">
        <w:rPr>
          <w:rFonts w:ascii="Palatino Linotype" w:hAnsi="Palatino Linotype"/>
          <w:i/>
          <w:snapToGrid w:val="0"/>
          <w:sz w:val="22"/>
          <w:szCs w:val="22"/>
        </w:rPr>
        <w:t>Por la expedición de duplicados de documentos y planos existentes en archivo, se pagarán los derechos conforme a la siguiente:</w:t>
      </w:r>
    </w:p>
    <w:p w14:paraId="13915573"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b/>
          <w:i/>
          <w:snapToGrid w:val="0"/>
          <w:sz w:val="22"/>
          <w:szCs w:val="22"/>
        </w:rPr>
      </w:pPr>
      <w:r w:rsidRPr="00C10F86">
        <w:rPr>
          <w:rFonts w:ascii="Palatino Linotype" w:hAnsi="Palatino Linotype"/>
          <w:b/>
          <w:i/>
          <w:snapToGrid w:val="0"/>
          <w:sz w:val="22"/>
          <w:szCs w:val="22"/>
        </w:rPr>
        <w:t>TARIFA</w:t>
      </w:r>
    </w:p>
    <w:p w14:paraId="4987CC22"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i/>
          <w:snapToGrid w:val="0"/>
          <w:sz w:val="8"/>
          <w:szCs w:val="8"/>
        </w:rPr>
      </w:pPr>
    </w:p>
    <w:tbl>
      <w:tblPr>
        <w:tblW w:w="7513" w:type="dxa"/>
        <w:tblInd w:w="846" w:type="dxa"/>
        <w:tblLayout w:type="fixed"/>
        <w:tblCellMar>
          <w:left w:w="70" w:type="dxa"/>
          <w:right w:w="70" w:type="dxa"/>
        </w:tblCellMar>
        <w:tblLook w:val="0000" w:firstRow="0" w:lastRow="0" w:firstColumn="0" w:lastColumn="0" w:noHBand="0" w:noVBand="0"/>
      </w:tblPr>
      <w:tblGrid>
        <w:gridCol w:w="5704"/>
        <w:gridCol w:w="1809"/>
      </w:tblGrid>
      <w:tr w:rsidR="00C10F86" w:rsidRPr="00C10F86" w14:paraId="2116F537" w14:textId="77777777" w:rsidTr="00CF3E21">
        <w:tc>
          <w:tcPr>
            <w:tcW w:w="5704" w:type="dxa"/>
          </w:tcPr>
          <w:p w14:paraId="79AF0665" w14:textId="77777777" w:rsidR="007642F4" w:rsidRPr="00C10F86" w:rsidRDefault="007642F4" w:rsidP="00C10F86">
            <w:pPr>
              <w:widowControl w:val="0"/>
              <w:jc w:val="both"/>
              <w:rPr>
                <w:rFonts w:ascii="Palatino Linotype" w:hAnsi="Palatino Linotype"/>
                <w:b/>
                <w:i/>
                <w:snapToGrid w:val="0"/>
                <w:sz w:val="20"/>
                <w:szCs w:val="22"/>
              </w:rPr>
            </w:pPr>
            <w:r w:rsidRPr="00C10F86">
              <w:rPr>
                <w:rFonts w:ascii="Palatino Linotype" w:hAnsi="Palatino Linotype"/>
                <w:b/>
                <w:i/>
                <w:snapToGrid w:val="0"/>
                <w:sz w:val="20"/>
                <w:szCs w:val="22"/>
              </w:rPr>
              <w:t>CONCEPTO</w:t>
            </w:r>
          </w:p>
        </w:tc>
        <w:tc>
          <w:tcPr>
            <w:tcW w:w="1809" w:type="dxa"/>
          </w:tcPr>
          <w:p w14:paraId="4A954CEC" w14:textId="77777777" w:rsidR="007642F4" w:rsidRPr="00C10F86" w:rsidRDefault="007642F4" w:rsidP="00C10F86">
            <w:pPr>
              <w:widowControl w:val="0"/>
              <w:jc w:val="both"/>
              <w:rPr>
                <w:rFonts w:ascii="Palatino Linotype" w:hAnsi="Palatino Linotype"/>
                <w:b/>
                <w:i/>
                <w:snapToGrid w:val="0"/>
                <w:sz w:val="20"/>
                <w:szCs w:val="22"/>
              </w:rPr>
            </w:pPr>
            <w:r w:rsidRPr="00C10F86">
              <w:rPr>
                <w:rFonts w:ascii="Palatino Linotype" w:hAnsi="Palatino Linotype"/>
                <w:b/>
                <w:i/>
                <w:snapToGrid w:val="0"/>
                <w:sz w:val="20"/>
                <w:szCs w:val="22"/>
              </w:rPr>
              <w:t>NÚMERO DE VECES EL VALOR DIARIO DE LA UNIDAD DE MEDIDA Y ACTUALIZACIÓN VIGENTE</w:t>
            </w:r>
          </w:p>
          <w:p w14:paraId="5CB4D9DE" w14:textId="77777777" w:rsidR="007642F4" w:rsidRPr="00C10F86" w:rsidRDefault="007642F4" w:rsidP="00C10F86">
            <w:pPr>
              <w:widowControl w:val="0"/>
              <w:jc w:val="both"/>
              <w:rPr>
                <w:rFonts w:ascii="Palatino Linotype" w:hAnsi="Palatino Linotype"/>
                <w:b/>
                <w:i/>
                <w:snapToGrid w:val="0"/>
                <w:sz w:val="20"/>
                <w:szCs w:val="22"/>
              </w:rPr>
            </w:pPr>
          </w:p>
        </w:tc>
      </w:tr>
      <w:tr w:rsidR="00C10F86" w:rsidRPr="00C10F86" w14:paraId="5E9BBC3C" w14:textId="77777777" w:rsidTr="00CF3E21">
        <w:tc>
          <w:tcPr>
            <w:tcW w:w="5704" w:type="dxa"/>
          </w:tcPr>
          <w:p w14:paraId="08C9F11C" w14:textId="77777777" w:rsidR="007642F4" w:rsidRPr="00C10F86" w:rsidRDefault="007642F4" w:rsidP="00C10F86">
            <w:pPr>
              <w:widowControl w:val="0"/>
              <w:jc w:val="both"/>
              <w:rPr>
                <w:rFonts w:ascii="Palatino Linotype" w:hAnsi="Palatino Linotype"/>
                <w:i/>
                <w:snapToGrid w:val="0"/>
                <w:sz w:val="20"/>
                <w:szCs w:val="22"/>
              </w:rPr>
            </w:pPr>
            <w:r w:rsidRPr="00C10F86">
              <w:rPr>
                <w:rFonts w:ascii="Palatino Linotype" w:hAnsi="Palatino Linotype"/>
                <w:b/>
                <w:i/>
                <w:snapToGrid w:val="0"/>
                <w:sz w:val="20"/>
                <w:szCs w:val="22"/>
              </w:rPr>
              <w:t>A).</w:t>
            </w:r>
            <w:r w:rsidRPr="00C10F86">
              <w:rPr>
                <w:rFonts w:ascii="Palatino Linotype" w:hAnsi="Palatino Linotype"/>
                <w:i/>
                <w:snapToGrid w:val="0"/>
                <w:sz w:val="20"/>
                <w:szCs w:val="22"/>
              </w:rPr>
              <w:t xml:space="preserve"> Por el duplicado de la primera hoja.</w:t>
            </w:r>
          </w:p>
          <w:p w14:paraId="46338681" w14:textId="77777777" w:rsidR="007642F4" w:rsidRPr="00C10F86" w:rsidRDefault="007642F4" w:rsidP="00C10F86">
            <w:pPr>
              <w:widowControl w:val="0"/>
              <w:jc w:val="both"/>
              <w:rPr>
                <w:rFonts w:ascii="Palatino Linotype" w:hAnsi="Palatino Linotype"/>
                <w:i/>
                <w:snapToGrid w:val="0"/>
                <w:sz w:val="20"/>
                <w:szCs w:val="22"/>
              </w:rPr>
            </w:pPr>
          </w:p>
        </w:tc>
        <w:tc>
          <w:tcPr>
            <w:tcW w:w="1809" w:type="dxa"/>
          </w:tcPr>
          <w:p w14:paraId="41BBD9B5" w14:textId="77777777" w:rsidR="007642F4" w:rsidRPr="00C10F86" w:rsidRDefault="007642F4" w:rsidP="00C10F86">
            <w:pPr>
              <w:widowControl w:val="0"/>
              <w:jc w:val="both"/>
              <w:rPr>
                <w:rFonts w:ascii="Palatino Linotype" w:hAnsi="Palatino Linotype"/>
                <w:i/>
                <w:snapToGrid w:val="0"/>
                <w:sz w:val="20"/>
                <w:szCs w:val="22"/>
              </w:rPr>
            </w:pPr>
            <w:r w:rsidRPr="00C10F86">
              <w:rPr>
                <w:rFonts w:ascii="Palatino Linotype" w:hAnsi="Palatino Linotype"/>
                <w:i/>
                <w:snapToGrid w:val="0"/>
                <w:sz w:val="20"/>
                <w:szCs w:val="22"/>
              </w:rPr>
              <w:t>0.77</w:t>
            </w:r>
          </w:p>
        </w:tc>
      </w:tr>
      <w:tr w:rsidR="00C10F86" w:rsidRPr="00C10F86" w14:paraId="14B90364" w14:textId="77777777" w:rsidTr="00CF3E21">
        <w:tc>
          <w:tcPr>
            <w:tcW w:w="5704" w:type="dxa"/>
          </w:tcPr>
          <w:p w14:paraId="17912E94" w14:textId="77777777" w:rsidR="007642F4" w:rsidRPr="00C10F86" w:rsidRDefault="007642F4" w:rsidP="00C10F86">
            <w:pPr>
              <w:widowControl w:val="0"/>
              <w:jc w:val="both"/>
              <w:rPr>
                <w:rFonts w:ascii="Palatino Linotype" w:hAnsi="Palatino Linotype"/>
                <w:i/>
                <w:snapToGrid w:val="0"/>
                <w:sz w:val="20"/>
                <w:szCs w:val="22"/>
              </w:rPr>
            </w:pPr>
            <w:r w:rsidRPr="00C10F86">
              <w:rPr>
                <w:rFonts w:ascii="Palatino Linotype" w:hAnsi="Palatino Linotype"/>
                <w:b/>
                <w:i/>
                <w:snapToGrid w:val="0"/>
                <w:sz w:val="20"/>
                <w:szCs w:val="22"/>
              </w:rPr>
              <w:t>B).</w:t>
            </w:r>
            <w:r w:rsidRPr="00C10F86">
              <w:rPr>
                <w:rFonts w:ascii="Palatino Linotype" w:hAnsi="Palatino Linotype"/>
                <w:i/>
                <w:snapToGrid w:val="0"/>
                <w:sz w:val="20"/>
                <w:szCs w:val="22"/>
              </w:rPr>
              <w:t xml:space="preserve"> Por el duplicado de las subsecuentes.</w:t>
            </w:r>
          </w:p>
          <w:p w14:paraId="37B4A302" w14:textId="77777777" w:rsidR="007642F4" w:rsidRPr="00C10F86" w:rsidRDefault="007642F4" w:rsidP="00C10F86">
            <w:pPr>
              <w:widowControl w:val="0"/>
              <w:jc w:val="both"/>
              <w:rPr>
                <w:rFonts w:ascii="Palatino Linotype" w:hAnsi="Palatino Linotype"/>
                <w:i/>
                <w:snapToGrid w:val="0"/>
                <w:sz w:val="20"/>
                <w:szCs w:val="22"/>
              </w:rPr>
            </w:pPr>
          </w:p>
        </w:tc>
        <w:tc>
          <w:tcPr>
            <w:tcW w:w="1809" w:type="dxa"/>
          </w:tcPr>
          <w:p w14:paraId="27DE42E5" w14:textId="77777777" w:rsidR="007642F4" w:rsidRPr="00C10F86" w:rsidRDefault="007642F4" w:rsidP="00C10F86">
            <w:pPr>
              <w:widowControl w:val="0"/>
              <w:jc w:val="both"/>
              <w:rPr>
                <w:rFonts w:ascii="Palatino Linotype" w:hAnsi="Palatino Linotype"/>
                <w:i/>
                <w:snapToGrid w:val="0"/>
                <w:sz w:val="20"/>
                <w:szCs w:val="22"/>
              </w:rPr>
            </w:pPr>
            <w:r w:rsidRPr="00C10F86">
              <w:rPr>
                <w:rFonts w:ascii="Palatino Linotype" w:hAnsi="Palatino Linotype"/>
                <w:i/>
                <w:snapToGrid w:val="0"/>
                <w:sz w:val="20"/>
                <w:szCs w:val="22"/>
              </w:rPr>
              <w:t>0.08</w:t>
            </w:r>
          </w:p>
        </w:tc>
      </w:tr>
      <w:tr w:rsidR="00C10F86" w:rsidRPr="00C10F86" w14:paraId="4E48058D" w14:textId="77777777" w:rsidTr="00CF3E21">
        <w:tc>
          <w:tcPr>
            <w:tcW w:w="5704" w:type="dxa"/>
          </w:tcPr>
          <w:p w14:paraId="18C3CFA6" w14:textId="77777777" w:rsidR="007642F4" w:rsidRPr="00C10F86" w:rsidRDefault="007642F4" w:rsidP="00C10F86">
            <w:pPr>
              <w:widowControl w:val="0"/>
              <w:jc w:val="both"/>
              <w:rPr>
                <w:rFonts w:ascii="Palatino Linotype" w:hAnsi="Palatino Linotype"/>
                <w:i/>
                <w:snapToGrid w:val="0"/>
                <w:sz w:val="20"/>
                <w:szCs w:val="22"/>
              </w:rPr>
            </w:pPr>
            <w:proofErr w:type="gramStart"/>
            <w:r w:rsidRPr="00C10F86">
              <w:rPr>
                <w:rFonts w:ascii="Palatino Linotype" w:hAnsi="Palatino Linotype"/>
                <w:b/>
                <w:i/>
                <w:snapToGrid w:val="0"/>
                <w:sz w:val="20"/>
                <w:szCs w:val="22"/>
              </w:rPr>
              <w:t>C)</w:t>
            </w:r>
            <w:proofErr w:type="gramEnd"/>
            <w:r w:rsidRPr="00C10F86">
              <w:rPr>
                <w:rFonts w:ascii="Palatino Linotype" w:hAnsi="Palatino Linotype"/>
                <w:b/>
                <w:i/>
                <w:snapToGrid w:val="0"/>
                <w:sz w:val="20"/>
                <w:szCs w:val="22"/>
              </w:rPr>
              <w:t>.</w:t>
            </w:r>
            <w:r w:rsidRPr="00C10F86">
              <w:rPr>
                <w:rFonts w:ascii="Palatino Linotype" w:hAnsi="Palatino Linotype"/>
                <w:i/>
                <w:snapToGrid w:val="0"/>
                <w:sz w:val="20"/>
                <w:szCs w:val="22"/>
              </w:rPr>
              <w:t xml:space="preserve"> Por duplicado de cada plano. </w:t>
            </w:r>
          </w:p>
          <w:p w14:paraId="2B01CF40" w14:textId="77777777" w:rsidR="007642F4" w:rsidRPr="00C10F86" w:rsidRDefault="007642F4" w:rsidP="00C10F86">
            <w:pPr>
              <w:widowControl w:val="0"/>
              <w:jc w:val="both"/>
              <w:rPr>
                <w:rFonts w:ascii="Palatino Linotype" w:hAnsi="Palatino Linotype"/>
                <w:i/>
                <w:snapToGrid w:val="0"/>
                <w:sz w:val="20"/>
                <w:szCs w:val="22"/>
              </w:rPr>
            </w:pPr>
          </w:p>
        </w:tc>
        <w:tc>
          <w:tcPr>
            <w:tcW w:w="1809" w:type="dxa"/>
          </w:tcPr>
          <w:p w14:paraId="7F7889B6" w14:textId="77777777" w:rsidR="007642F4" w:rsidRPr="00C10F86" w:rsidRDefault="007642F4" w:rsidP="00C10F86">
            <w:pPr>
              <w:widowControl w:val="0"/>
              <w:jc w:val="both"/>
              <w:rPr>
                <w:rFonts w:ascii="Palatino Linotype" w:hAnsi="Palatino Linotype"/>
                <w:i/>
                <w:snapToGrid w:val="0"/>
                <w:sz w:val="20"/>
                <w:szCs w:val="22"/>
              </w:rPr>
            </w:pPr>
            <w:r w:rsidRPr="00C10F86">
              <w:rPr>
                <w:rFonts w:ascii="Palatino Linotype" w:hAnsi="Palatino Linotype"/>
                <w:i/>
                <w:snapToGrid w:val="0"/>
                <w:sz w:val="20"/>
                <w:szCs w:val="22"/>
              </w:rPr>
              <w:t>2.30</w:t>
            </w:r>
          </w:p>
        </w:tc>
      </w:tr>
      <w:tr w:rsidR="00C10F86" w:rsidRPr="00C10F86" w14:paraId="512B63A3" w14:textId="77777777" w:rsidTr="00CF3E21">
        <w:tc>
          <w:tcPr>
            <w:tcW w:w="5704" w:type="dxa"/>
          </w:tcPr>
          <w:p w14:paraId="3C09C492" w14:textId="77777777" w:rsidR="007642F4" w:rsidRPr="00C10F86" w:rsidRDefault="007642F4" w:rsidP="00C10F86">
            <w:pPr>
              <w:widowControl w:val="0"/>
              <w:jc w:val="both"/>
              <w:rPr>
                <w:rFonts w:ascii="Palatino Linotype" w:hAnsi="Palatino Linotype"/>
                <w:i/>
                <w:snapToGrid w:val="0"/>
                <w:sz w:val="20"/>
                <w:szCs w:val="22"/>
              </w:rPr>
            </w:pPr>
            <w:r w:rsidRPr="00C10F86">
              <w:rPr>
                <w:rFonts w:ascii="Palatino Linotype" w:hAnsi="Palatino Linotype"/>
                <w:b/>
                <w:i/>
                <w:snapToGrid w:val="0"/>
                <w:sz w:val="20"/>
                <w:szCs w:val="22"/>
              </w:rPr>
              <w:t>D).</w:t>
            </w:r>
            <w:r w:rsidRPr="00C10F86">
              <w:rPr>
                <w:rFonts w:ascii="Palatino Linotype" w:hAnsi="Palatino Linotype"/>
                <w:i/>
                <w:snapToGrid w:val="0"/>
                <w:sz w:val="20"/>
                <w:szCs w:val="22"/>
              </w:rPr>
              <w:t xml:space="preserve"> Por duplicado de planos con material proporcionado por el usuario.</w:t>
            </w:r>
          </w:p>
          <w:p w14:paraId="5DC6E06A" w14:textId="77777777" w:rsidR="007642F4" w:rsidRPr="00C10F86" w:rsidRDefault="007642F4" w:rsidP="00C10F86">
            <w:pPr>
              <w:widowControl w:val="0"/>
              <w:jc w:val="both"/>
              <w:rPr>
                <w:rFonts w:ascii="Palatino Linotype" w:hAnsi="Palatino Linotype"/>
                <w:i/>
                <w:snapToGrid w:val="0"/>
                <w:sz w:val="20"/>
                <w:szCs w:val="22"/>
              </w:rPr>
            </w:pPr>
          </w:p>
        </w:tc>
        <w:tc>
          <w:tcPr>
            <w:tcW w:w="1809" w:type="dxa"/>
          </w:tcPr>
          <w:p w14:paraId="319C385F" w14:textId="77777777" w:rsidR="007642F4" w:rsidRPr="00C10F86" w:rsidRDefault="007642F4" w:rsidP="00C10F86">
            <w:pPr>
              <w:widowControl w:val="0"/>
              <w:jc w:val="both"/>
              <w:rPr>
                <w:rFonts w:ascii="Palatino Linotype" w:hAnsi="Palatino Linotype"/>
                <w:i/>
                <w:snapToGrid w:val="0"/>
                <w:sz w:val="20"/>
                <w:szCs w:val="22"/>
              </w:rPr>
            </w:pPr>
            <w:r w:rsidRPr="00C10F86">
              <w:rPr>
                <w:rFonts w:ascii="Palatino Linotype" w:hAnsi="Palatino Linotype"/>
                <w:i/>
                <w:snapToGrid w:val="0"/>
                <w:sz w:val="20"/>
                <w:szCs w:val="22"/>
              </w:rPr>
              <w:t>1.63</w:t>
            </w:r>
          </w:p>
        </w:tc>
      </w:tr>
    </w:tbl>
    <w:p w14:paraId="089A36DD" w14:textId="77777777" w:rsidR="007642F4" w:rsidRPr="00C10F86" w:rsidRDefault="007642F4" w:rsidP="00C10F86">
      <w:pPr>
        <w:widowControl w:val="0"/>
        <w:spacing w:before="100" w:beforeAutospacing="1" w:after="100" w:afterAutospacing="1"/>
        <w:ind w:left="850" w:right="901"/>
        <w:jc w:val="both"/>
        <w:rPr>
          <w:rFonts w:ascii="Palatino Linotype" w:hAnsi="Palatino Linotype"/>
          <w:i/>
          <w:snapToGrid w:val="0"/>
          <w:sz w:val="22"/>
          <w:szCs w:val="22"/>
        </w:rPr>
      </w:pPr>
      <w:r w:rsidRPr="00C10F86">
        <w:rPr>
          <w:rFonts w:ascii="Palatino Linotype" w:hAnsi="Palatino Linotype"/>
          <w:i/>
          <w:snapToGrid w:val="0"/>
          <w:sz w:val="22"/>
          <w:szCs w:val="22"/>
        </w:rPr>
        <w:t>Por la expedición certificada de estos documentos, se pagará un tanto adicional de la tarifa anterior correspondiente.</w:t>
      </w:r>
    </w:p>
    <w:p w14:paraId="1BBF0020" w14:textId="00269D71" w:rsidR="00F6027C" w:rsidRPr="00C10F86" w:rsidRDefault="00265B71" w:rsidP="00C10F86">
      <w:pPr>
        <w:suppressAutoHyphens/>
        <w:spacing w:before="100" w:beforeAutospacing="1" w:after="100" w:afterAutospacing="1" w:line="360" w:lineRule="auto"/>
        <w:jc w:val="both"/>
        <w:rPr>
          <w:rFonts w:ascii="Palatino Linotype" w:hAnsi="Palatino Linotype"/>
        </w:rPr>
      </w:pPr>
      <w:r w:rsidRPr="00C10F86">
        <w:rPr>
          <w:rFonts w:ascii="Palatino Linotype" w:eastAsia="Calibri" w:hAnsi="Palatino Linotype" w:cs="Verdana"/>
          <w:lang w:val="es-ES_tradnl"/>
        </w:rPr>
        <w:lastRenderedPageBreak/>
        <w:t xml:space="preserve">Una precisado lo anterior, se evidencia que </w:t>
      </w:r>
      <w:r w:rsidRPr="00C10F86">
        <w:rPr>
          <w:rFonts w:ascii="Palatino Linotype" w:eastAsia="Calibri" w:hAnsi="Palatino Linotype" w:cs="Verdana"/>
          <w:b/>
          <w:lang w:val="es-ES_tradnl"/>
        </w:rPr>
        <w:t>EL SUJETO OBLIGADO</w:t>
      </w:r>
      <w:r w:rsidRPr="00C10F86">
        <w:rPr>
          <w:rFonts w:ascii="Palatino Linotype" w:eastAsia="Calibri" w:hAnsi="Palatino Linotype" w:cs="Verdana"/>
          <w:lang w:val="es-ES_tradnl"/>
        </w:rPr>
        <w:t xml:space="preserve"> debe de tener dentro de sus archivos los ingresos derivados de los artículos descritos, por lo que resulta procedente ordenar al </w:t>
      </w:r>
      <w:r w:rsidRPr="00C10F86">
        <w:rPr>
          <w:rFonts w:ascii="Palatino Linotype" w:eastAsia="Calibri" w:hAnsi="Palatino Linotype" w:cs="Verdana"/>
          <w:b/>
          <w:lang w:val="es-ES_tradnl"/>
        </w:rPr>
        <w:t>EL SUJETO OBLIGADO</w:t>
      </w:r>
      <w:r w:rsidRPr="00C10F86">
        <w:rPr>
          <w:rFonts w:ascii="Palatino Linotype" w:eastAsia="Calibri" w:hAnsi="Palatino Linotype" w:cs="Verdana"/>
          <w:lang w:val="es-ES_tradnl"/>
        </w:rPr>
        <w:t xml:space="preserve"> haga entrega </w:t>
      </w:r>
      <w:r w:rsidR="00F6027C" w:rsidRPr="00C10F86">
        <w:rPr>
          <w:rFonts w:ascii="Palatino Linotype" w:eastAsia="Calibri" w:hAnsi="Palatino Linotype" w:cs="Verdana"/>
          <w:lang w:val="es-ES_tradnl"/>
        </w:rPr>
        <w:t xml:space="preserve">el soporte documental donde consten </w:t>
      </w:r>
      <w:r w:rsidR="00F6027C" w:rsidRPr="00C10F86">
        <w:rPr>
          <w:rFonts w:ascii="Palatino Linotype" w:hAnsi="Palatino Linotype"/>
        </w:rPr>
        <w:t>los Derechos establecidos en el artículo 143 y 144 por cada una de sus fracciones del Código Financiero del Estado de México y Municipios, del periodo comprendido del año 2011 al 2021.</w:t>
      </w:r>
    </w:p>
    <w:p w14:paraId="6867092A" w14:textId="64FA3D5F" w:rsidR="00F6027C" w:rsidRPr="00C10F86" w:rsidRDefault="00F6027C" w:rsidP="00C10F86">
      <w:pPr>
        <w:suppressAutoHyphens/>
        <w:spacing w:before="100" w:beforeAutospacing="1" w:after="100" w:afterAutospacing="1" w:line="360" w:lineRule="auto"/>
        <w:jc w:val="both"/>
        <w:rPr>
          <w:rFonts w:ascii="Palatino Linotype" w:eastAsia="Calibri" w:hAnsi="Palatino Linotype" w:cs="Verdana"/>
          <w:lang w:val="es-ES_tradnl"/>
        </w:rPr>
      </w:pPr>
      <w:r w:rsidRPr="00C10F86">
        <w:rPr>
          <w:rFonts w:ascii="Palatino Linotype" w:eastAsia="Calibri" w:hAnsi="Palatino Linotype" w:cs="Verdana"/>
          <w:lang w:val="es-ES_tradnl"/>
        </w:rPr>
        <w:t>Por cuanto a:</w:t>
      </w:r>
    </w:p>
    <w:p w14:paraId="286FA82F" w14:textId="77777777" w:rsidR="00CC73EF" w:rsidRPr="00C10F86" w:rsidRDefault="00CC73EF" w:rsidP="00C10F86">
      <w:pPr>
        <w:suppressAutoHyphens/>
        <w:spacing w:before="100" w:beforeAutospacing="1" w:after="100" w:afterAutospacing="1" w:line="360" w:lineRule="auto"/>
        <w:ind w:left="850" w:right="901"/>
        <w:jc w:val="both"/>
        <w:rPr>
          <w:rFonts w:ascii="Palatino Linotype" w:eastAsia="Calibri" w:hAnsi="Palatino Linotype" w:cs="Verdana"/>
          <w:i/>
          <w:sz w:val="22"/>
          <w:lang w:val="es-ES_tradnl"/>
        </w:rPr>
      </w:pPr>
      <w:r w:rsidRPr="00C10F86">
        <w:rPr>
          <w:rFonts w:ascii="Palatino Linotype" w:eastAsia="Calibri" w:hAnsi="Palatino Linotype" w:cs="Verdana"/>
          <w:i/>
          <w:sz w:val="22"/>
          <w:lang w:val="es-ES_tradnl"/>
        </w:rPr>
        <w:t>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14:paraId="5E93D0E3" w14:textId="77777777" w:rsidR="00CC73EF" w:rsidRPr="00C10F86" w:rsidRDefault="00CC73EF" w:rsidP="00C10F86">
      <w:pPr>
        <w:suppressAutoHyphens/>
        <w:spacing w:before="100" w:beforeAutospacing="1" w:after="100" w:afterAutospacing="1" w:line="360" w:lineRule="auto"/>
        <w:ind w:left="850" w:right="901"/>
        <w:jc w:val="both"/>
        <w:rPr>
          <w:rFonts w:ascii="Palatino Linotype" w:eastAsia="Calibri" w:hAnsi="Palatino Linotype" w:cs="Verdana"/>
          <w:i/>
          <w:sz w:val="22"/>
          <w:lang w:val="es-ES_tradnl"/>
        </w:rPr>
      </w:pPr>
      <w:r w:rsidRPr="00C10F86">
        <w:rPr>
          <w:rFonts w:ascii="Palatino Linotype" w:eastAsia="Calibri" w:hAnsi="Palatino Linotype" w:cs="Verdana"/>
          <w:i/>
          <w:sz w:val="22"/>
          <w:lang w:val="es-ES_tradnl"/>
        </w:rPr>
        <w:t xml:space="preserve">iii. Indicar si el municipio tuvo que reintegrar algún pago efectuado por </w:t>
      </w:r>
      <w:proofErr w:type="spellStart"/>
      <w:r w:rsidRPr="00C10F86">
        <w:rPr>
          <w:rFonts w:ascii="Palatino Linotype" w:eastAsia="Calibri" w:hAnsi="Palatino Linotype" w:cs="Verdana"/>
          <w:i/>
          <w:sz w:val="22"/>
          <w:lang w:val="es-ES_tradnl"/>
        </w:rPr>
        <w:t>lo</w:t>
      </w:r>
      <w:proofErr w:type="spellEnd"/>
      <w:r w:rsidRPr="00C10F86">
        <w:rPr>
          <w:rFonts w:ascii="Palatino Linotype" w:eastAsia="Calibri" w:hAnsi="Palatino Linotype" w:cs="Verdana"/>
          <w:i/>
          <w:sz w:val="22"/>
          <w:lang w:val="es-ES_tradnl"/>
        </w:rPr>
        <w:t xml:space="preserve">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p w14:paraId="3103AF18" w14:textId="52087BBB" w:rsidR="002C45EC" w:rsidRPr="00C10F86" w:rsidRDefault="002C45EC" w:rsidP="00C10F86">
      <w:pPr>
        <w:suppressAutoHyphens/>
        <w:spacing w:before="100" w:beforeAutospacing="1" w:after="100" w:afterAutospacing="1" w:line="360" w:lineRule="auto"/>
        <w:ind w:left="850" w:right="901"/>
        <w:jc w:val="both"/>
        <w:rPr>
          <w:rFonts w:ascii="Palatino Linotype" w:eastAsia="Calibri" w:hAnsi="Palatino Linotype" w:cs="Verdana"/>
          <w:i/>
          <w:sz w:val="22"/>
          <w:lang w:val="es-ES_tradnl"/>
        </w:rPr>
      </w:pPr>
      <w:r w:rsidRPr="00C10F86">
        <w:rPr>
          <w:rFonts w:ascii="Palatino Linotype" w:eastAsia="Calibri" w:hAnsi="Palatino Linotype" w:cs="Verdana"/>
          <w:i/>
          <w:sz w:val="22"/>
          <w:lang w:val="es-ES_tradnl"/>
        </w:rPr>
        <w:t xml:space="preserve">iv. Indicar si al municipio le retuvieron por parte de la Secretaria de Finanza del estado de México, algún recurso económico para subsanar pagos efectuados por empresa pública o privada por </w:t>
      </w:r>
      <w:proofErr w:type="spellStart"/>
      <w:r w:rsidRPr="00C10F86">
        <w:rPr>
          <w:rFonts w:ascii="Palatino Linotype" w:eastAsia="Calibri" w:hAnsi="Palatino Linotype" w:cs="Verdana"/>
          <w:i/>
          <w:sz w:val="22"/>
          <w:lang w:val="es-ES_tradnl"/>
        </w:rPr>
        <w:t>lo</w:t>
      </w:r>
      <w:proofErr w:type="spellEnd"/>
      <w:r w:rsidRPr="00C10F86">
        <w:rPr>
          <w:rFonts w:ascii="Palatino Linotype" w:eastAsia="Calibri" w:hAnsi="Palatino Linotype" w:cs="Verdana"/>
          <w:i/>
          <w:sz w:val="22"/>
          <w:lang w:val="es-ES_tradnl"/>
        </w:rPr>
        <w:t xml:space="preserve"> Derechos establecido en el artículo 143 fracción IV </w:t>
      </w:r>
      <w:r w:rsidRPr="00C10F86">
        <w:rPr>
          <w:rFonts w:ascii="Palatino Linotype" w:eastAsia="Calibri" w:hAnsi="Palatino Linotype" w:cs="Verdana"/>
          <w:i/>
          <w:sz w:val="22"/>
          <w:lang w:val="es-ES_tradnl"/>
        </w:rPr>
        <w:lastRenderedPageBreak/>
        <w:t>y 144 fracción VI del Código Financiero del Estado de México y Municipios, derivado de una orden judicial o administrativa, por ser estos derechos de competencia federal, en los ejercicios fiscales 2017-2018.</w:t>
      </w:r>
    </w:p>
    <w:p w14:paraId="67C18F0C" w14:textId="083AA10F" w:rsidR="00CC73EF" w:rsidRPr="00C10F86" w:rsidRDefault="0093142B" w:rsidP="00C10F86">
      <w:pPr>
        <w:suppressAutoHyphens/>
        <w:spacing w:before="100" w:beforeAutospacing="1" w:after="100" w:afterAutospacing="1" w:line="360" w:lineRule="auto"/>
        <w:jc w:val="both"/>
        <w:rPr>
          <w:rFonts w:ascii="Palatino Linotype" w:eastAsia="Calibri" w:hAnsi="Palatino Linotype" w:cs="Verdana"/>
          <w:lang w:val="es-ES_tradnl"/>
        </w:rPr>
      </w:pPr>
      <w:r w:rsidRPr="00C10F86">
        <w:rPr>
          <w:rFonts w:ascii="Palatino Linotype" w:eastAsia="Calibri" w:hAnsi="Palatino Linotype" w:cs="Verdana"/>
          <w:lang w:val="es-ES_tradnl"/>
        </w:rPr>
        <w:t xml:space="preserve">Es necesario traer al presente estudios los artículos del Código Financiero del Estado de México y Municipios, </w:t>
      </w:r>
      <w:r w:rsidR="002C45EC" w:rsidRPr="00C10F86">
        <w:rPr>
          <w:rFonts w:ascii="Palatino Linotype" w:eastAsia="Calibri" w:hAnsi="Palatino Linotype" w:cs="Verdana"/>
          <w:lang w:val="es-ES_tradnl"/>
        </w:rPr>
        <w:t>l</w:t>
      </w:r>
      <w:r w:rsidR="002C45EC" w:rsidRPr="00C10F86">
        <w:rPr>
          <w:rFonts w:ascii="Palatino Linotype" w:eastAsia="Calibri" w:hAnsi="Palatino Linotype" w:cs="Verdana"/>
        </w:rPr>
        <w:t xml:space="preserve">os cuales debieron ser respondidos por la Tesorería Municipal, esto en virtud que es la instancia competente para recibir los pagos de impuestos y derechos por los conceptos señalados: </w:t>
      </w:r>
    </w:p>
    <w:p w14:paraId="04FDE667" w14:textId="77777777" w:rsidR="002C45EC" w:rsidRPr="00C10F86" w:rsidRDefault="0093142B" w:rsidP="00C10F86">
      <w:pPr>
        <w:suppressAutoHyphens/>
        <w:spacing w:before="100" w:beforeAutospacing="1" w:after="100" w:afterAutospacing="1" w:line="276" w:lineRule="auto"/>
        <w:ind w:left="850" w:right="901"/>
        <w:jc w:val="both"/>
        <w:rPr>
          <w:rFonts w:ascii="Palatino Linotype" w:eastAsia="Calibri" w:hAnsi="Palatino Linotype" w:cs="Verdana"/>
          <w:i/>
          <w:sz w:val="22"/>
        </w:rPr>
      </w:pPr>
      <w:r w:rsidRPr="00C10F86">
        <w:rPr>
          <w:rFonts w:ascii="Palatino Linotype" w:eastAsia="Calibri" w:hAnsi="Palatino Linotype" w:cs="Verdana"/>
          <w:i/>
          <w:sz w:val="22"/>
        </w:rPr>
        <w:t>“</w:t>
      </w:r>
      <w:r w:rsidR="002C45EC" w:rsidRPr="00C10F86">
        <w:rPr>
          <w:rFonts w:ascii="Palatino Linotype" w:eastAsia="Calibri" w:hAnsi="Palatino Linotype" w:cs="Verdana"/>
          <w:b/>
          <w:i/>
          <w:sz w:val="22"/>
        </w:rPr>
        <w:t>Artículo 7.-</w:t>
      </w:r>
      <w:r w:rsidR="002C45EC" w:rsidRPr="00C10F86">
        <w:rPr>
          <w:rFonts w:ascii="Palatino Linotype" w:eastAsia="Calibri" w:hAnsi="Palatino Linotype" w:cs="Verdana"/>
          <w:i/>
          <w:sz w:val="22"/>
        </w:rPr>
        <w:t xml:space="preserv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Tratándose del Estado, también percibirá las aportaciones y cuotas de seguridad social. </w:t>
      </w:r>
    </w:p>
    <w:p w14:paraId="7605DC71" w14:textId="1B7C9F70" w:rsidR="002C45EC" w:rsidRPr="00C10F86" w:rsidRDefault="002C45EC" w:rsidP="00C10F86">
      <w:pPr>
        <w:suppressAutoHyphens/>
        <w:spacing w:before="100" w:beforeAutospacing="1" w:after="100" w:afterAutospacing="1" w:line="276" w:lineRule="auto"/>
        <w:ind w:left="850" w:right="901"/>
        <w:jc w:val="both"/>
        <w:rPr>
          <w:rFonts w:ascii="Palatino Linotype" w:eastAsia="Calibri" w:hAnsi="Palatino Linotype" w:cs="Verdana"/>
          <w:i/>
          <w:sz w:val="22"/>
        </w:rPr>
      </w:pPr>
      <w:r w:rsidRPr="00C10F86">
        <w:rPr>
          <w:rFonts w:ascii="Palatino Linotype" w:eastAsia="Calibri" w:hAnsi="Palatino Linotype" w:cs="Verdana"/>
          <w:i/>
          <w:sz w:val="22"/>
        </w:rPr>
        <w:t xml:space="preserve">… </w:t>
      </w:r>
    </w:p>
    <w:p w14:paraId="4C417924" w14:textId="59E6C419" w:rsidR="002C45EC" w:rsidRPr="00C10F86" w:rsidRDefault="002C45EC" w:rsidP="00C10F86">
      <w:pPr>
        <w:suppressAutoHyphens/>
        <w:spacing w:before="100" w:beforeAutospacing="1" w:after="100" w:afterAutospacing="1" w:line="276" w:lineRule="auto"/>
        <w:ind w:left="850" w:right="901"/>
        <w:jc w:val="both"/>
        <w:rPr>
          <w:rFonts w:ascii="Palatino Linotype" w:eastAsia="Calibri" w:hAnsi="Palatino Linotype" w:cs="Verdana"/>
          <w:i/>
          <w:sz w:val="22"/>
        </w:rPr>
      </w:pPr>
      <w:r w:rsidRPr="00C10F86">
        <w:rPr>
          <w:rFonts w:ascii="Palatino Linotype" w:eastAsia="Calibri" w:hAnsi="Palatino Linotype" w:cs="Verdana"/>
          <w:b/>
          <w:i/>
          <w:sz w:val="22"/>
        </w:rPr>
        <w:t>Artículo 16.-</w:t>
      </w:r>
      <w:r w:rsidRPr="00C10F86">
        <w:rPr>
          <w:rFonts w:ascii="Palatino Linotype" w:eastAsia="Calibri" w:hAnsi="Palatino Linotype" w:cs="Verdana"/>
          <w:i/>
          <w:sz w:val="22"/>
        </w:rPr>
        <w:t xml:space="preserve"> Son autoridades fiscales, el Gobernador, los ayuntamientos,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14:paraId="6E7E181F" w14:textId="490B5E30" w:rsidR="0093142B" w:rsidRPr="00C10F86" w:rsidRDefault="002C45EC" w:rsidP="00C10F86">
      <w:pPr>
        <w:suppressAutoHyphens/>
        <w:spacing w:before="100" w:beforeAutospacing="1" w:after="100" w:afterAutospacing="1" w:line="276" w:lineRule="auto"/>
        <w:ind w:left="850" w:right="901"/>
        <w:jc w:val="both"/>
        <w:rPr>
          <w:rFonts w:ascii="Palatino Linotype" w:eastAsia="Calibri" w:hAnsi="Palatino Linotype" w:cs="Verdana"/>
          <w:i/>
          <w:sz w:val="22"/>
        </w:rPr>
      </w:pPr>
      <w:r w:rsidRPr="00C10F86">
        <w:rPr>
          <w:rFonts w:ascii="Palatino Linotype" w:eastAsia="Calibri" w:hAnsi="Palatino Linotype" w:cs="Verdana"/>
          <w:b/>
          <w:i/>
          <w:sz w:val="22"/>
        </w:rPr>
        <w:t xml:space="preserve">Artículo </w:t>
      </w:r>
      <w:r w:rsidR="0093142B" w:rsidRPr="00C10F86">
        <w:rPr>
          <w:rFonts w:ascii="Palatino Linotype" w:eastAsia="Calibri" w:hAnsi="Palatino Linotype" w:cs="Verdana"/>
          <w:b/>
          <w:i/>
          <w:sz w:val="22"/>
        </w:rPr>
        <w:t>143…</w:t>
      </w:r>
      <w:r w:rsidR="0093142B" w:rsidRPr="00C10F86">
        <w:rPr>
          <w:rFonts w:ascii="Palatino Linotype" w:eastAsia="Calibri" w:hAnsi="Palatino Linotype" w:cs="Verdana"/>
          <w:i/>
          <w:sz w:val="22"/>
        </w:rPr>
        <w:t xml:space="preserve"> </w:t>
      </w:r>
    </w:p>
    <w:p w14:paraId="4FA49137" w14:textId="05DB9298" w:rsidR="0093142B" w:rsidRPr="00C10F86" w:rsidRDefault="0093142B" w:rsidP="00C10F86">
      <w:pPr>
        <w:suppressAutoHyphens/>
        <w:spacing w:before="100" w:beforeAutospacing="1" w:after="100" w:afterAutospacing="1" w:line="276" w:lineRule="auto"/>
        <w:ind w:left="850" w:right="901"/>
        <w:jc w:val="both"/>
        <w:rPr>
          <w:rFonts w:ascii="Palatino Linotype" w:eastAsia="Calibri" w:hAnsi="Palatino Linotype" w:cs="Verdana"/>
          <w:i/>
          <w:sz w:val="22"/>
        </w:rPr>
      </w:pPr>
      <w:r w:rsidRPr="00C10F86">
        <w:rPr>
          <w:rFonts w:ascii="Palatino Linotype" w:eastAsia="Calibri" w:hAnsi="Palatino Linotype" w:cs="Verdana"/>
          <w:b/>
          <w:i/>
          <w:sz w:val="22"/>
        </w:rPr>
        <w:t>IV.</w:t>
      </w:r>
      <w:r w:rsidRPr="00C10F86">
        <w:rPr>
          <w:rFonts w:ascii="Palatino Linotype" w:eastAsia="Calibri" w:hAnsi="Palatino Linotype" w:cs="Verdana"/>
          <w:i/>
          <w:sz w:val="22"/>
        </w:rPr>
        <w:t xml:space="preserve"> Autorización para realizar obras de modificación, rotura o corte de pavimento de concreto </w:t>
      </w:r>
      <w:r w:rsidR="007064A5" w:rsidRPr="00C10F86">
        <w:rPr>
          <w:rFonts w:ascii="Palatino Linotype" w:eastAsia="Calibri" w:hAnsi="Palatino Linotype" w:cs="Verdana"/>
          <w:i/>
          <w:sz w:val="22"/>
        </w:rPr>
        <w:t>hidráulico</w:t>
      </w:r>
      <w:r w:rsidRPr="00C10F86">
        <w:rPr>
          <w:rFonts w:ascii="Palatino Linotype" w:eastAsia="Calibri" w:hAnsi="Palatino Linotype" w:cs="Verdana"/>
          <w:i/>
          <w:sz w:val="22"/>
        </w:rPr>
        <w:t xml:space="preserve">, asfáltico o similares en calles, guarniciones o banquetas para llevar a cabo obras o instalaciones subterráneas y para la instalación, tendido o permanencia anual de cables y/o tuberías subterráneas o aéreas en la vía pública; y por los servicios de control necesarios para su ejecución. Se exceptúa el cobro del </w:t>
      </w:r>
      <w:r w:rsidRPr="00C10F86">
        <w:rPr>
          <w:rFonts w:ascii="Palatino Linotype" w:eastAsia="Calibri" w:hAnsi="Palatino Linotype" w:cs="Verdana"/>
          <w:i/>
          <w:sz w:val="22"/>
        </w:rPr>
        <w:lastRenderedPageBreak/>
        <w:t xml:space="preserve">derecho previsto en esta fracción, tratándose de aquellas autorizaciones en materia eléctrica, de hidrocarburos o de telecomunicaciones. </w:t>
      </w:r>
    </w:p>
    <w:p w14:paraId="4B2EFFD2" w14:textId="06C72D04" w:rsidR="0093142B" w:rsidRPr="00C10F86" w:rsidRDefault="002C45EC" w:rsidP="00C10F86">
      <w:pPr>
        <w:suppressAutoHyphens/>
        <w:spacing w:before="100" w:beforeAutospacing="1" w:after="100" w:afterAutospacing="1" w:line="276" w:lineRule="auto"/>
        <w:ind w:left="850" w:right="901"/>
        <w:jc w:val="both"/>
        <w:rPr>
          <w:rFonts w:ascii="Palatino Linotype" w:eastAsia="Calibri" w:hAnsi="Palatino Linotype" w:cs="Verdana"/>
          <w:b/>
          <w:i/>
          <w:sz w:val="22"/>
        </w:rPr>
      </w:pPr>
      <w:r w:rsidRPr="00C10F86">
        <w:rPr>
          <w:rFonts w:ascii="Palatino Linotype" w:eastAsia="Calibri" w:hAnsi="Palatino Linotype" w:cs="Verdana"/>
          <w:b/>
          <w:i/>
          <w:sz w:val="22"/>
        </w:rPr>
        <w:t xml:space="preserve">Artículo </w:t>
      </w:r>
      <w:r w:rsidR="0093142B" w:rsidRPr="00C10F86">
        <w:rPr>
          <w:rFonts w:ascii="Palatino Linotype" w:eastAsia="Calibri" w:hAnsi="Palatino Linotype" w:cs="Verdana"/>
          <w:b/>
          <w:i/>
          <w:sz w:val="22"/>
        </w:rPr>
        <w:t xml:space="preserve">144… </w:t>
      </w:r>
    </w:p>
    <w:p w14:paraId="3941B48D" w14:textId="3C575106" w:rsidR="0093142B" w:rsidRPr="00C10F86" w:rsidRDefault="0093142B" w:rsidP="00C10F86">
      <w:pPr>
        <w:suppressAutoHyphens/>
        <w:spacing w:before="100" w:beforeAutospacing="1" w:after="100" w:afterAutospacing="1" w:line="276" w:lineRule="auto"/>
        <w:ind w:left="850" w:right="901"/>
        <w:jc w:val="both"/>
        <w:rPr>
          <w:rFonts w:ascii="Palatino Linotype" w:eastAsia="Calibri" w:hAnsi="Palatino Linotype" w:cs="Verdana"/>
          <w:i/>
          <w:sz w:val="22"/>
          <w:szCs w:val="22"/>
          <w:lang w:val="es-ES_tradnl"/>
        </w:rPr>
      </w:pPr>
      <w:r w:rsidRPr="00C10F86">
        <w:rPr>
          <w:rFonts w:ascii="Palatino Linotype" w:eastAsia="Calibri" w:hAnsi="Palatino Linotype" w:cs="Verdana"/>
          <w:b/>
          <w:i/>
          <w:sz w:val="22"/>
        </w:rPr>
        <w:t>VI.</w:t>
      </w:r>
      <w:r w:rsidRPr="00C10F86">
        <w:rPr>
          <w:rFonts w:ascii="Palatino Linotype" w:eastAsia="Calibri" w:hAnsi="Palatino Linotype" w:cs="Verdana"/>
          <w:i/>
          <w:sz w:val="22"/>
        </w:rPr>
        <w:t xml:space="preserve"> Por la autorización para la instalación, tendido o permanencia anual de cables y/o tuberías subterráneas o aéreas en la vía pública, por metro lineal se pagarán 0.05 veces el valor diario de la Unidad de Medida y Actualización vigente. Este pago deberá efectuarse dentro de los primeros tres meses de cada año. Se </w:t>
      </w:r>
      <w:r w:rsidRPr="00C10F86">
        <w:rPr>
          <w:rFonts w:ascii="Palatino Linotype" w:eastAsia="Calibri" w:hAnsi="Palatino Linotype" w:cs="Verdana"/>
          <w:i/>
          <w:sz w:val="22"/>
          <w:szCs w:val="22"/>
        </w:rPr>
        <w:t>exceptúa el cobro del derecho previsto en esta fracción, tratándose de aquellas autorizaciones en materia eléctrica, de hidrocarburos o de telecomunicaciones.”</w:t>
      </w:r>
    </w:p>
    <w:p w14:paraId="28B85985" w14:textId="079EF0CE" w:rsidR="0093142B" w:rsidRPr="00C10F86" w:rsidRDefault="0093142B" w:rsidP="00C10F86">
      <w:pPr>
        <w:suppressAutoHyphens/>
        <w:spacing w:before="100" w:beforeAutospacing="1" w:after="100" w:afterAutospacing="1" w:line="360" w:lineRule="auto"/>
        <w:jc w:val="both"/>
        <w:rPr>
          <w:rFonts w:ascii="Palatino Linotype" w:eastAsia="Calibri" w:hAnsi="Palatino Linotype" w:cs="Verdana"/>
        </w:rPr>
      </w:pPr>
      <w:r w:rsidRPr="00C10F86">
        <w:rPr>
          <w:rFonts w:ascii="Palatino Linotype" w:eastAsia="Calibri" w:hAnsi="Palatino Linotype" w:cs="Verdana"/>
        </w:rPr>
        <w:t xml:space="preserve">Ahora bien, </w:t>
      </w:r>
      <w:r w:rsidRPr="00C10F86">
        <w:rPr>
          <w:rFonts w:ascii="Palatino Linotype" w:eastAsia="Calibri" w:hAnsi="Palatino Linotype" w:cs="Verdana"/>
          <w:b/>
        </w:rPr>
        <w:t>EL SUJETO OBLIGADO</w:t>
      </w:r>
      <w:r w:rsidRPr="00C10F86">
        <w:rPr>
          <w:rFonts w:ascii="Palatino Linotype" w:eastAsia="Calibri" w:hAnsi="Palatino Linotype" w:cs="Verdana"/>
        </w:rPr>
        <w:t xml:space="preserve"> no se pronuncia al respecto pues no se da certeza al hoy </w:t>
      </w:r>
      <w:r w:rsidR="00C52CE6" w:rsidRPr="00C10F86">
        <w:rPr>
          <w:rFonts w:ascii="Palatino Linotype" w:eastAsia="Calibri" w:hAnsi="Palatino Linotype" w:cs="Verdana"/>
          <w:b/>
        </w:rPr>
        <w:t>RECURRENTE</w:t>
      </w:r>
      <w:r w:rsidR="00C52CE6" w:rsidRPr="00C10F86">
        <w:rPr>
          <w:rFonts w:ascii="Palatino Linotype" w:eastAsia="Calibri" w:hAnsi="Palatino Linotype" w:cs="Verdana"/>
        </w:rPr>
        <w:t xml:space="preserve"> </w:t>
      </w:r>
      <w:r w:rsidRPr="00C10F86">
        <w:rPr>
          <w:rFonts w:ascii="Palatino Linotype" w:eastAsia="Calibri" w:hAnsi="Palatino Linotype" w:cs="Verdana"/>
        </w:rPr>
        <w:t xml:space="preserve">si </w:t>
      </w:r>
      <w:r w:rsidR="00C52CE6" w:rsidRPr="00C10F86">
        <w:rPr>
          <w:rFonts w:ascii="Palatino Linotype" w:eastAsia="Calibri" w:hAnsi="Palatino Linotype" w:cs="Verdana"/>
        </w:rPr>
        <w:t xml:space="preserve">existe expresión documental o no, por lo que, este Órgano Garante determinar ordenar al </w:t>
      </w:r>
      <w:r w:rsidR="00C52CE6" w:rsidRPr="00C10F86">
        <w:rPr>
          <w:rFonts w:ascii="Palatino Linotype" w:eastAsia="Calibri" w:hAnsi="Palatino Linotype" w:cs="Verdana"/>
          <w:b/>
        </w:rPr>
        <w:t>SUJETO OBLIGADO</w:t>
      </w:r>
      <w:r w:rsidR="00C52CE6" w:rsidRPr="00C10F86">
        <w:rPr>
          <w:rFonts w:ascii="Palatino Linotype" w:eastAsia="Calibri" w:hAnsi="Palatino Linotype" w:cs="Verdana"/>
        </w:rPr>
        <w:t xml:space="preserve"> haga entrega de los documentos donde conste el monto de la recaudación por los ingresos obtenidos por los conceptos que establecen el artículo 143 fracción IV y 144 Fracción VI del Código Financiero del Estado de México y Municipios del 2011 al 2017 y el monto que se reintegró por algún pago efectuado por los Derechos establecidos en los artículos 143 fracción IV y 144 fracción VI del Código Financiero del Estado de México y Municipios a alguna empresa pública o privada derivado de una orden judicial o administrativa, del año </w:t>
      </w:r>
      <w:r w:rsidR="002C45EC" w:rsidRPr="00C10F86">
        <w:rPr>
          <w:rFonts w:ascii="Palatino Linotype" w:eastAsia="Calibri" w:hAnsi="Palatino Linotype" w:cs="Verdana"/>
        </w:rPr>
        <w:t>2011 al 2018; los documentos donde se adviertan si le retuvieron por parte de la Secretaria de Finanzas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23B47935" w14:textId="2DC4809A" w:rsidR="00903F2C" w:rsidRPr="00C10F86" w:rsidRDefault="00903F2C" w:rsidP="00C10F86">
      <w:pPr>
        <w:suppressAutoHyphens/>
        <w:spacing w:before="100" w:beforeAutospacing="1" w:after="100" w:afterAutospacing="1" w:line="360" w:lineRule="auto"/>
        <w:jc w:val="both"/>
        <w:rPr>
          <w:rFonts w:ascii="Palatino Linotype" w:eastAsia="Calibri" w:hAnsi="Palatino Linotype" w:cs="Verdana"/>
        </w:rPr>
      </w:pPr>
      <w:r w:rsidRPr="00C10F86">
        <w:rPr>
          <w:rFonts w:ascii="Palatino Linotype" w:eastAsia="Calibri" w:hAnsi="Palatino Linotype" w:cs="Verdana"/>
        </w:rPr>
        <w:lastRenderedPageBreak/>
        <w:t xml:space="preserve">Relativo </w:t>
      </w:r>
      <w:proofErr w:type="gramStart"/>
      <w:r w:rsidRPr="00C10F86">
        <w:rPr>
          <w:rFonts w:ascii="Palatino Linotype" w:eastAsia="Calibri" w:hAnsi="Palatino Linotype" w:cs="Verdana"/>
        </w:rPr>
        <w:t>a</w:t>
      </w:r>
      <w:proofErr w:type="gramEnd"/>
      <w:r w:rsidRPr="00C10F86">
        <w:rPr>
          <w:rFonts w:ascii="Palatino Linotype" w:eastAsia="Calibri" w:hAnsi="Palatino Linotype" w:cs="Verdana"/>
        </w:rPr>
        <w:t>:</w:t>
      </w:r>
    </w:p>
    <w:p w14:paraId="2EB03BBC"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v. ¿A cuánto ascienden los ingresos recaudados por lo establecido en el artículo 154 en cada una de sus fracciones del Código Financiero del Estado de México y Municipios de los años 2011 al 2021? </w:t>
      </w:r>
    </w:p>
    <w:p w14:paraId="56049154"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vi. ¿Cuál fue la recaudación por los Derechos establecido en la fracción I? por cada una de los supuestos siguientes de cada uno de los años que comprenden del 2011 al 2021: </w:t>
      </w:r>
    </w:p>
    <w:p w14:paraId="0848315D"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a. Puestos fijos </w:t>
      </w:r>
    </w:p>
    <w:p w14:paraId="549A7B33"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b. </w:t>
      </w:r>
      <w:proofErr w:type="spellStart"/>
      <w:r w:rsidRPr="00C10F86">
        <w:rPr>
          <w:rFonts w:ascii="Palatino Linotype" w:eastAsia="Calibri" w:hAnsi="Palatino Linotype" w:cs="Verdana"/>
          <w:i/>
          <w:sz w:val="22"/>
          <w:szCs w:val="22"/>
          <w:lang w:val="es-ES_tradnl" w:eastAsia="en-US"/>
        </w:rPr>
        <w:t>Semi</w:t>
      </w:r>
      <w:proofErr w:type="spellEnd"/>
      <w:r w:rsidRPr="00C10F86">
        <w:rPr>
          <w:rFonts w:ascii="Palatino Linotype" w:eastAsia="Calibri" w:hAnsi="Palatino Linotype" w:cs="Verdana"/>
          <w:i/>
          <w:sz w:val="22"/>
          <w:szCs w:val="22"/>
          <w:lang w:val="es-ES_tradnl" w:eastAsia="en-US"/>
        </w:rPr>
        <w:t xml:space="preserve"> fijos </w:t>
      </w:r>
    </w:p>
    <w:p w14:paraId="45753921"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c. Comerciantes ambulantes </w:t>
      </w:r>
    </w:p>
    <w:p w14:paraId="31A48284"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vii. Especificar el ingreso recaudado por lo establecido en la fracción I del artículo 154 del Código Financiero del Estado de México y Municipios por cada uno de los siguientes rubros: </w:t>
      </w:r>
    </w:p>
    <w:p w14:paraId="0F2FBE46"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1. Tianguis </w:t>
      </w:r>
    </w:p>
    <w:p w14:paraId="35A33F60"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2. Ferias, bazares o ferias de temporadas Que se instalan periódicamente dentro del territorio municipal por cada uno de los años a partir del 2011 al 2021. </w:t>
      </w:r>
    </w:p>
    <w:p w14:paraId="66867068" w14:textId="5B14299B" w:rsidR="00903F2C" w:rsidRPr="00C10F86" w:rsidRDefault="00903F2C" w:rsidP="00C10F86">
      <w:pPr>
        <w:autoSpaceDE w:val="0"/>
        <w:autoSpaceDN w:val="0"/>
        <w:adjustRightInd w:val="0"/>
        <w:spacing w:before="100" w:beforeAutospacing="1" w:after="100" w:afterAutospacing="1" w:line="276" w:lineRule="auto"/>
        <w:jc w:val="both"/>
        <w:rPr>
          <w:rFonts w:ascii="Palatino Linotype" w:eastAsia="Calibri" w:hAnsi="Palatino Linotype" w:cs="Verdana"/>
          <w:szCs w:val="22"/>
          <w:lang w:val="es-ES_tradnl"/>
        </w:rPr>
      </w:pPr>
      <w:r w:rsidRPr="00C10F86">
        <w:rPr>
          <w:rFonts w:ascii="Palatino Linotype" w:eastAsia="Calibri" w:hAnsi="Palatino Linotype" w:cs="Verdana"/>
          <w:szCs w:val="22"/>
          <w:lang w:val="es-ES_tradnl"/>
        </w:rPr>
        <w:t>Es de suma importancia mencionar que la fuente obligacional refiere lo siguiente:</w:t>
      </w:r>
    </w:p>
    <w:p w14:paraId="48D98158" w14:textId="0729DDBC" w:rsidR="00903F2C" w:rsidRPr="00C10F86" w:rsidRDefault="00903F2C" w:rsidP="00C10F86">
      <w:pPr>
        <w:autoSpaceDE w:val="0"/>
        <w:autoSpaceDN w:val="0"/>
        <w:adjustRightInd w:val="0"/>
        <w:spacing w:before="100" w:beforeAutospacing="1" w:after="100" w:afterAutospacing="1"/>
        <w:ind w:left="850" w:right="901"/>
        <w:jc w:val="both"/>
        <w:rPr>
          <w:rFonts w:ascii="Palatino Linotype" w:hAnsi="Palatino Linotype" w:cs="Arial"/>
          <w:i/>
          <w:noProof/>
          <w:sz w:val="22"/>
          <w:szCs w:val="22"/>
        </w:rPr>
      </w:pPr>
      <w:r w:rsidRPr="00C10F86">
        <w:rPr>
          <w:rFonts w:ascii="Palatino Linotype" w:hAnsi="Palatino Linotype" w:cs="Arial"/>
          <w:b/>
          <w:i/>
          <w:noProof/>
          <w:sz w:val="22"/>
          <w:szCs w:val="22"/>
        </w:rPr>
        <w:t>“Artículo 154.-</w:t>
      </w:r>
      <w:r w:rsidRPr="00C10F86">
        <w:rPr>
          <w:rFonts w:ascii="Palatino Linotype" w:hAnsi="Palatino Linotype" w:cs="Arial"/>
          <w:i/>
          <w:noProof/>
          <w:sz w:val="22"/>
          <w:szCs w:val="22"/>
        </w:rPr>
        <w:t xml:space="preserve"> </w:t>
      </w:r>
      <w:r w:rsidRPr="00C10F86">
        <w:rPr>
          <w:rFonts w:ascii="Palatino Linotype" w:hAnsi="Palatino Linotype" w:cs="Arial"/>
          <w:bCs/>
          <w:i/>
          <w:sz w:val="22"/>
          <w:szCs w:val="22"/>
          <w:lang w:eastAsia="es-MX"/>
        </w:rPr>
        <w:t>Por el uso de vías, plazas públicas, mercados públicos municipales o áreas de uso común para realizar actividades comerciales o de servicios, se pagarán por día los derechos conforme a la siguiente:</w:t>
      </w:r>
    </w:p>
    <w:p w14:paraId="56FEB4B7" w14:textId="77777777" w:rsidR="00903F2C" w:rsidRPr="00C10F86" w:rsidRDefault="00903F2C" w:rsidP="00C10F86">
      <w:pPr>
        <w:pStyle w:val="Ttulo6"/>
        <w:spacing w:before="100" w:beforeAutospacing="1" w:after="100" w:afterAutospacing="1"/>
        <w:jc w:val="center"/>
        <w:rPr>
          <w:rFonts w:ascii="Palatino Linotype" w:hAnsi="Palatino Linotype" w:cs="Arial"/>
          <w:b/>
          <w:i/>
          <w:noProof/>
          <w:color w:val="auto"/>
          <w:sz w:val="22"/>
          <w:szCs w:val="22"/>
        </w:rPr>
      </w:pPr>
      <w:r w:rsidRPr="00C10F86">
        <w:rPr>
          <w:rFonts w:ascii="Palatino Linotype" w:hAnsi="Palatino Linotype" w:cs="Arial"/>
          <w:b/>
          <w:i/>
          <w:noProof/>
          <w:color w:val="auto"/>
          <w:sz w:val="22"/>
          <w:szCs w:val="22"/>
        </w:rPr>
        <w:lastRenderedPageBreak/>
        <w:t>TARIFA</w:t>
      </w:r>
    </w:p>
    <w:tbl>
      <w:tblPr>
        <w:tblW w:w="7229" w:type="dxa"/>
        <w:tblInd w:w="846" w:type="dxa"/>
        <w:tblLayout w:type="fixed"/>
        <w:tblCellMar>
          <w:left w:w="70" w:type="dxa"/>
          <w:right w:w="70" w:type="dxa"/>
        </w:tblCellMar>
        <w:tblLook w:val="0000" w:firstRow="0" w:lastRow="0" w:firstColumn="0" w:lastColumn="0" w:noHBand="0" w:noVBand="0"/>
      </w:tblPr>
      <w:tblGrid>
        <w:gridCol w:w="4753"/>
        <w:gridCol w:w="2476"/>
      </w:tblGrid>
      <w:tr w:rsidR="00C10F86" w:rsidRPr="00C10F86" w14:paraId="699871D9" w14:textId="77777777" w:rsidTr="00903F2C">
        <w:trPr>
          <w:cantSplit/>
          <w:trHeight w:val="560"/>
        </w:trPr>
        <w:tc>
          <w:tcPr>
            <w:tcW w:w="4753" w:type="dxa"/>
          </w:tcPr>
          <w:p w14:paraId="0467A72D" w14:textId="77777777" w:rsidR="00903F2C" w:rsidRPr="00C10F86" w:rsidRDefault="00903F2C" w:rsidP="00C10F86">
            <w:pPr>
              <w:tabs>
                <w:tab w:val="left" w:pos="540"/>
              </w:tabs>
              <w:ind w:left="540" w:right="71"/>
              <w:jc w:val="both"/>
              <w:rPr>
                <w:rFonts w:ascii="Palatino Linotype" w:hAnsi="Palatino Linotype" w:cs="Arial"/>
                <w:i/>
                <w:noProof/>
                <w:sz w:val="20"/>
                <w:szCs w:val="22"/>
              </w:rPr>
            </w:pPr>
            <w:r w:rsidRPr="00C10F86">
              <w:rPr>
                <w:rFonts w:ascii="Palatino Linotype" w:hAnsi="Palatino Linotype" w:cs="Arial"/>
                <w:b/>
                <w:i/>
                <w:noProof/>
                <w:sz w:val="20"/>
                <w:szCs w:val="22"/>
              </w:rPr>
              <w:t>CONCEPTO</w:t>
            </w:r>
          </w:p>
        </w:tc>
        <w:tc>
          <w:tcPr>
            <w:tcW w:w="2476" w:type="dxa"/>
          </w:tcPr>
          <w:p w14:paraId="178522E5" w14:textId="77777777" w:rsidR="00903F2C" w:rsidRPr="00C10F86" w:rsidRDefault="00903F2C" w:rsidP="00C10F86">
            <w:pPr>
              <w:pStyle w:val="Sinespaciado"/>
              <w:widowControl w:val="0"/>
              <w:jc w:val="both"/>
              <w:rPr>
                <w:rFonts w:ascii="Palatino Linotype" w:hAnsi="Palatino Linotype" w:cs="Arial"/>
                <w:b/>
                <w:i/>
                <w:noProof/>
                <w:sz w:val="20"/>
                <w:szCs w:val="22"/>
              </w:rPr>
            </w:pPr>
            <w:r w:rsidRPr="00C10F86">
              <w:rPr>
                <w:rStyle w:val="CharacterStyle1"/>
                <w:rFonts w:ascii="Palatino Linotype" w:hAnsi="Palatino Linotype" w:cs="Arial"/>
                <w:b/>
                <w:bCs/>
                <w:i/>
                <w:snapToGrid w:val="0"/>
                <w:sz w:val="20"/>
                <w:szCs w:val="22"/>
                <w:lang w:val="es-ES"/>
              </w:rPr>
              <w:t>NÚMERO DE VECES EL VALOR DIARIO DE LA UNIDAD DE MEDIDA Y ACTUALIZACIÓN VIGENTE</w:t>
            </w:r>
          </w:p>
        </w:tc>
      </w:tr>
      <w:tr w:rsidR="00C10F86" w:rsidRPr="00C10F86" w14:paraId="50365EA3" w14:textId="77777777" w:rsidTr="00903F2C">
        <w:trPr>
          <w:cantSplit/>
          <w:trHeight w:val="414"/>
        </w:trPr>
        <w:tc>
          <w:tcPr>
            <w:tcW w:w="4753" w:type="dxa"/>
          </w:tcPr>
          <w:p w14:paraId="185476B0" w14:textId="77777777" w:rsidR="00903F2C" w:rsidRPr="00C10F86" w:rsidRDefault="00903F2C" w:rsidP="00C10F86">
            <w:pPr>
              <w:pStyle w:val="Sangradetextonormal"/>
              <w:numPr>
                <w:ilvl w:val="0"/>
                <w:numId w:val="18"/>
              </w:numPr>
              <w:tabs>
                <w:tab w:val="clear" w:pos="680"/>
              </w:tabs>
              <w:spacing w:after="0"/>
              <w:ind w:left="540" w:hanging="540"/>
              <w:jc w:val="both"/>
              <w:rPr>
                <w:rFonts w:ascii="Palatino Linotype" w:hAnsi="Palatino Linotype" w:cs="Arial"/>
                <w:i/>
                <w:sz w:val="20"/>
                <w:szCs w:val="22"/>
              </w:rPr>
            </w:pPr>
            <w:r w:rsidRPr="00C10F86">
              <w:rPr>
                <w:rFonts w:ascii="Palatino Linotype" w:hAnsi="Palatino Linotype" w:cs="Arial"/>
                <w:i/>
                <w:sz w:val="20"/>
                <w:szCs w:val="22"/>
              </w:rPr>
              <w:t>Puestos fijos, semifijos o comerciantes ambulantes por cada metro cuadrado o fracción.</w:t>
            </w:r>
          </w:p>
          <w:p w14:paraId="7B5A0424" w14:textId="77777777" w:rsidR="00903F2C" w:rsidRPr="00C10F86" w:rsidRDefault="00903F2C" w:rsidP="00C10F86">
            <w:pPr>
              <w:ind w:left="543" w:hanging="543"/>
              <w:jc w:val="both"/>
              <w:rPr>
                <w:rFonts w:ascii="Palatino Linotype" w:hAnsi="Palatino Linotype" w:cs="Arial"/>
                <w:i/>
                <w:sz w:val="20"/>
                <w:szCs w:val="22"/>
              </w:rPr>
            </w:pPr>
          </w:p>
        </w:tc>
        <w:tc>
          <w:tcPr>
            <w:tcW w:w="2476" w:type="dxa"/>
          </w:tcPr>
          <w:p w14:paraId="475DE0D9" w14:textId="77777777" w:rsidR="00903F2C" w:rsidRPr="00C10F86" w:rsidRDefault="00903F2C" w:rsidP="00C10F86">
            <w:pPr>
              <w:jc w:val="both"/>
              <w:rPr>
                <w:rFonts w:ascii="Palatino Linotype" w:hAnsi="Palatino Linotype" w:cs="Arial"/>
                <w:i/>
                <w:sz w:val="20"/>
                <w:szCs w:val="22"/>
              </w:rPr>
            </w:pPr>
          </w:p>
          <w:p w14:paraId="7787C3C3" w14:textId="77777777" w:rsidR="00903F2C" w:rsidRPr="00C10F86" w:rsidRDefault="00903F2C" w:rsidP="00C10F86">
            <w:pPr>
              <w:jc w:val="both"/>
              <w:rPr>
                <w:rFonts w:ascii="Palatino Linotype" w:hAnsi="Palatino Linotype" w:cs="Arial"/>
                <w:i/>
                <w:sz w:val="20"/>
                <w:szCs w:val="22"/>
              </w:rPr>
            </w:pPr>
            <w:r w:rsidRPr="00C10F86">
              <w:rPr>
                <w:rFonts w:ascii="Palatino Linotype" w:hAnsi="Palatino Linotype" w:cs="Arial"/>
                <w:i/>
                <w:sz w:val="20"/>
                <w:szCs w:val="22"/>
              </w:rPr>
              <w:t>0.018</w:t>
            </w:r>
          </w:p>
          <w:p w14:paraId="2E6E155D" w14:textId="77777777" w:rsidR="00903F2C" w:rsidRPr="00C10F86" w:rsidRDefault="00903F2C" w:rsidP="00C10F86">
            <w:pPr>
              <w:jc w:val="both"/>
              <w:rPr>
                <w:rFonts w:ascii="Palatino Linotype" w:hAnsi="Palatino Linotype" w:cs="Arial"/>
                <w:i/>
                <w:sz w:val="20"/>
                <w:szCs w:val="22"/>
              </w:rPr>
            </w:pPr>
          </w:p>
        </w:tc>
      </w:tr>
      <w:tr w:rsidR="00C10F86" w:rsidRPr="00C10F86" w14:paraId="2FED5929" w14:textId="77777777" w:rsidTr="00903F2C">
        <w:trPr>
          <w:cantSplit/>
          <w:trHeight w:val="278"/>
        </w:trPr>
        <w:tc>
          <w:tcPr>
            <w:tcW w:w="4753" w:type="dxa"/>
          </w:tcPr>
          <w:p w14:paraId="50D9627D" w14:textId="77777777" w:rsidR="00903F2C" w:rsidRPr="00C10F86" w:rsidRDefault="00903F2C" w:rsidP="00C10F86">
            <w:pPr>
              <w:pStyle w:val="Sangradetextonormal"/>
              <w:numPr>
                <w:ilvl w:val="0"/>
                <w:numId w:val="18"/>
              </w:numPr>
              <w:tabs>
                <w:tab w:val="clear" w:pos="680"/>
              </w:tabs>
              <w:spacing w:after="0"/>
              <w:ind w:left="540" w:hanging="540"/>
              <w:jc w:val="both"/>
              <w:rPr>
                <w:rFonts w:ascii="Palatino Linotype" w:hAnsi="Palatino Linotype" w:cs="Arial"/>
                <w:i/>
                <w:noProof/>
                <w:sz w:val="20"/>
                <w:szCs w:val="22"/>
              </w:rPr>
            </w:pPr>
            <w:r w:rsidRPr="00C10F86">
              <w:rPr>
                <w:rFonts w:ascii="Palatino Linotype" w:hAnsi="Palatino Linotype" w:cs="Arial"/>
                <w:i/>
                <w:sz w:val="20"/>
                <w:szCs w:val="22"/>
              </w:rPr>
              <w:t>Locales en mercados públicos municipales, por cada metro cuadrado o fracción.</w:t>
            </w:r>
          </w:p>
          <w:p w14:paraId="3EA435FE" w14:textId="77777777" w:rsidR="00903F2C" w:rsidRPr="00C10F86" w:rsidRDefault="00903F2C" w:rsidP="00C10F86">
            <w:pPr>
              <w:pStyle w:val="Sangradetextonormal"/>
              <w:spacing w:after="0"/>
              <w:jc w:val="both"/>
              <w:rPr>
                <w:rFonts w:ascii="Palatino Linotype" w:hAnsi="Palatino Linotype" w:cs="Arial"/>
                <w:i/>
                <w:noProof/>
                <w:sz w:val="20"/>
                <w:szCs w:val="22"/>
              </w:rPr>
            </w:pPr>
          </w:p>
        </w:tc>
        <w:tc>
          <w:tcPr>
            <w:tcW w:w="2476" w:type="dxa"/>
          </w:tcPr>
          <w:p w14:paraId="3CB83048" w14:textId="77777777" w:rsidR="00903F2C" w:rsidRPr="00C10F86" w:rsidRDefault="00903F2C" w:rsidP="00C10F86">
            <w:pPr>
              <w:jc w:val="both"/>
              <w:rPr>
                <w:rFonts w:ascii="Palatino Linotype" w:hAnsi="Palatino Linotype" w:cs="Arial"/>
                <w:i/>
                <w:noProof/>
                <w:sz w:val="20"/>
                <w:szCs w:val="22"/>
              </w:rPr>
            </w:pPr>
          </w:p>
          <w:p w14:paraId="0121204A" w14:textId="77777777" w:rsidR="00903F2C" w:rsidRPr="00C10F86" w:rsidRDefault="00903F2C" w:rsidP="00C10F86">
            <w:pPr>
              <w:jc w:val="both"/>
              <w:rPr>
                <w:rFonts w:ascii="Palatino Linotype" w:hAnsi="Palatino Linotype" w:cs="Arial"/>
                <w:i/>
                <w:sz w:val="20"/>
                <w:szCs w:val="22"/>
              </w:rPr>
            </w:pPr>
            <w:r w:rsidRPr="00C10F86">
              <w:rPr>
                <w:rFonts w:ascii="Palatino Linotype" w:hAnsi="Palatino Linotype" w:cs="Arial"/>
                <w:i/>
                <w:sz w:val="20"/>
                <w:szCs w:val="22"/>
              </w:rPr>
              <w:t>0.018</w:t>
            </w:r>
          </w:p>
          <w:p w14:paraId="6EE05A19" w14:textId="77777777" w:rsidR="00903F2C" w:rsidRPr="00C10F86" w:rsidRDefault="00903F2C" w:rsidP="00C10F86">
            <w:pPr>
              <w:jc w:val="both"/>
              <w:rPr>
                <w:rFonts w:ascii="Palatino Linotype" w:hAnsi="Palatino Linotype" w:cs="Arial"/>
                <w:i/>
                <w:noProof/>
                <w:sz w:val="20"/>
                <w:szCs w:val="22"/>
              </w:rPr>
            </w:pPr>
          </w:p>
        </w:tc>
      </w:tr>
      <w:tr w:rsidR="00C10F86" w:rsidRPr="00C10F86" w14:paraId="16BFAFE9" w14:textId="77777777" w:rsidTr="00903F2C">
        <w:trPr>
          <w:cantSplit/>
        </w:trPr>
        <w:tc>
          <w:tcPr>
            <w:tcW w:w="4753" w:type="dxa"/>
          </w:tcPr>
          <w:p w14:paraId="3F824473" w14:textId="77777777" w:rsidR="00903F2C" w:rsidRPr="00C10F86" w:rsidRDefault="00903F2C" w:rsidP="00C10F86">
            <w:pPr>
              <w:pStyle w:val="Sangradetextonormal"/>
              <w:numPr>
                <w:ilvl w:val="0"/>
                <w:numId w:val="18"/>
              </w:numPr>
              <w:tabs>
                <w:tab w:val="clear" w:pos="680"/>
              </w:tabs>
              <w:spacing w:after="0"/>
              <w:ind w:left="540" w:hanging="540"/>
              <w:jc w:val="both"/>
              <w:rPr>
                <w:rFonts w:ascii="Palatino Linotype" w:hAnsi="Palatino Linotype" w:cs="Arial"/>
                <w:i/>
                <w:noProof/>
                <w:sz w:val="20"/>
                <w:szCs w:val="22"/>
              </w:rPr>
            </w:pPr>
            <w:r w:rsidRPr="00C10F86">
              <w:rPr>
                <w:rFonts w:ascii="Palatino Linotype" w:hAnsi="Palatino Linotype" w:cs="Arial"/>
                <w:i/>
                <w:sz w:val="20"/>
                <w:szCs w:val="22"/>
              </w:rPr>
              <w:t>Máquinas accionadas por monedas, fichas o cualquier otro mecanismo, expendedoras de cualquier tipo de productos y/o prestadoras de servicios</w:t>
            </w:r>
            <w:r w:rsidRPr="00C10F86">
              <w:rPr>
                <w:rFonts w:ascii="Palatino Linotype" w:hAnsi="Palatino Linotype" w:cs="Arial"/>
                <w:i/>
                <w:noProof/>
                <w:sz w:val="20"/>
                <w:szCs w:val="22"/>
              </w:rPr>
              <w:t>, por máquina.</w:t>
            </w:r>
          </w:p>
        </w:tc>
        <w:tc>
          <w:tcPr>
            <w:tcW w:w="2476" w:type="dxa"/>
          </w:tcPr>
          <w:p w14:paraId="0388BF5B" w14:textId="77777777" w:rsidR="00903F2C" w:rsidRPr="00C10F86" w:rsidRDefault="00903F2C" w:rsidP="00C10F86">
            <w:pPr>
              <w:jc w:val="both"/>
              <w:rPr>
                <w:rFonts w:ascii="Palatino Linotype" w:hAnsi="Palatino Linotype" w:cs="Arial"/>
                <w:i/>
                <w:noProof/>
                <w:sz w:val="20"/>
                <w:szCs w:val="22"/>
              </w:rPr>
            </w:pPr>
          </w:p>
          <w:p w14:paraId="3021B5CA" w14:textId="77777777" w:rsidR="00903F2C" w:rsidRPr="00C10F86" w:rsidRDefault="00903F2C" w:rsidP="00C10F86">
            <w:pPr>
              <w:jc w:val="both"/>
              <w:rPr>
                <w:rFonts w:ascii="Palatino Linotype" w:hAnsi="Palatino Linotype" w:cs="Arial"/>
                <w:i/>
                <w:noProof/>
                <w:sz w:val="20"/>
                <w:szCs w:val="22"/>
              </w:rPr>
            </w:pPr>
          </w:p>
          <w:p w14:paraId="1847D4E9" w14:textId="77777777" w:rsidR="00903F2C" w:rsidRPr="00C10F86" w:rsidRDefault="00903F2C" w:rsidP="00C10F86">
            <w:pPr>
              <w:jc w:val="both"/>
              <w:rPr>
                <w:rFonts w:ascii="Palatino Linotype" w:hAnsi="Palatino Linotype" w:cs="Arial"/>
                <w:i/>
                <w:noProof/>
                <w:sz w:val="20"/>
                <w:szCs w:val="22"/>
              </w:rPr>
            </w:pPr>
            <w:r w:rsidRPr="00C10F86">
              <w:rPr>
                <w:rFonts w:ascii="Palatino Linotype" w:hAnsi="Palatino Linotype" w:cs="Arial"/>
                <w:i/>
                <w:noProof/>
                <w:sz w:val="20"/>
                <w:szCs w:val="22"/>
              </w:rPr>
              <w:t>0.12</w:t>
            </w:r>
          </w:p>
        </w:tc>
      </w:tr>
    </w:tbl>
    <w:p w14:paraId="7FB8D618" w14:textId="77777777" w:rsidR="00903F2C" w:rsidRPr="00C10F86" w:rsidRDefault="00903F2C" w:rsidP="00C10F86">
      <w:pPr>
        <w:pStyle w:val="Encabezado"/>
        <w:spacing w:before="100" w:beforeAutospacing="1" w:after="100" w:afterAutospacing="1"/>
        <w:ind w:left="850" w:right="901"/>
        <w:jc w:val="both"/>
        <w:rPr>
          <w:rFonts w:ascii="Palatino Linotype" w:hAnsi="Palatino Linotype" w:cs="Arial"/>
          <w:bCs/>
          <w:i/>
          <w:sz w:val="22"/>
          <w:szCs w:val="22"/>
          <w:lang w:val="es-MX" w:eastAsia="es-MX"/>
        </w:rPr>
      </w:pPr>
      <w:r w:rsidRPr="00C10F86">
        <w:rPr>
          <w:rFonts w:ascii="Palatino Linotype" w:hAnsi="Palatino Linotype" w:cs="Arial"/>
          <w:bCs/>
          <w:i/>
          <w:sz w:val="22"/>
          <w:szCs w:val="22"/>
          <w:lang w:val="es-MX" w:eastAsia="es-MX"/>
        </w:rPr>
        <w:t>El pago del derecho a que se refiere el presente artículo deberá realizarse ante la tesorería correspondiente o bien a la persona autorizada para ello, siendo responsabilidad del tesorero entregar cada mes el recibo oficial respectivo, a cambio de los comprobantes provisionales de pago.</w:t>
      </w:r>
    </w:p>
    <w:p w14:paraId="4BFCEEE7" w14:textId="77777777" w:rsidR="00903F2C" w:rsidRPr="00C10F86" w:rsidRDefault="00903F2C" w:rsidP="00C10F86">
      <w:pPr>
        <w:pStyle w:val="Encabezado"/>
        <w:spacing w:before="100" w:beforeAutospacing="1" w:after="100" w:afterAutospacing="1"/>
        <w:ind w:left="850" w:right="901"/>
        <w:jc w:val="both"/>
        <w:rPr>
          <w:rStyle w:val="CharacterStyle1"/>
          <w:rFonts w:ascii="Palatino Linotype" w:hAnsi="Palatino Linotype" w:cs="Arial"/>
          <w:b/>
          <w:bCs/>
          <w:i/>
          <w:sz w:val="22"/>
          <w:szCs w:val="22"/>
          <w:lang w:val="es-ES"/>
        </w:rPr>
      </w:pPr>
      <w:r w:rsidRPr="00C10F86">
        <w:rPr>
          <w:rStyle w:val="CharacterStyle1"/>
          <w:rFonts w:ascii="Palatino Linotype" w:hAnsi="Palatino Linotype" w:cs="Arial"/>
          <w:b/>
          <w:bCs/>
          <w:i/>
          <w:sz w:val="22"/>
          <w:szCs w:val="22"/>
          <w:lang w:val="es-ES"/>
        </w:rPr>
        <w:t xml:space="preserve">Artículo 154 Bis.- </w:t>
      </w:r>
      <w:r w:rsidRPr="00C10F86">
        <w:rPr>
          <w:rStyle w:val="CharacterStyle1"/>
          <w:rFonts w:ascii="Palatino Linotype" w:hAnsi="Palatino Linotype" w:cs="Arial"/>
          <w:i/>
          <w:sz w:val="22"/>
          <w:szCs w:val="22"/>
          <w:lang w:val="es-ES"/>
        </w:rPr>
        <w:t>Por la expedición y renovación anual de la cédula para puestos fijos, semifijos o comerciantes ambulantes, se pagará por cada metro cuadrado o fracción 0.03 veces el valor diario de la Unidad de Medida y Actualización vigente.</w:t>
      </w:r>
    </w:p>
    <w:p w14:paraId="7D4B098F" w14:textId="54269487" w:rsidR="00903F2C" w:rsidRPr="00C10F86" w:rsidRDefault="00903F2C" w:rsidP="00C10F86">
      <w:pPr>
        <w:pStyle w:val="Encabezado"/>
        <w:spacing w:before="100" w:beforeAutospacing="1" w:after="100" w:afterAutospacing="1"/>
        <w:ind w:left="850" w:right="901"/>
        <w:jc w:val="both"/>
        <w:rPr>
          <w:rFonts w:ascii="Palatino Linotype" w:hAnsi="Palatino Linotype" w:cs="Arial"/>
          <w:bCs/>
          <w:i/>
          <w:sz w:val="22"/>
          <w:szCs w:val="22"/>
          <w:lang w:val="es-MX" w:eastAsia="es-MX"/>
        </w:rPr>
      </w:pPr>
      <w:r w:rsidRPr="00C10F86">
        <w:rPr>
          <w:rFonts w:ascii="Palatino Linotype" w:hAnsi="Palatino Linotype" w:cs="Arial"/>
          <w:bCs/>
          <w:i/>
          <w:sz w:val="22"/>
          <w:szCs w:val="22"/>
          <w:lang w:val="es-MX" w:eastAsia="es-MX"/>
        </w:rPr>
        <w:t>Para el cobro del derecho a que se refiere el presente artículo, la autoridad municipal deberá emitir el reglamento relativo a las modalidades, requisitos y características que deberán tener las cédulas, como son, entre otros, los datos que permitan la identificación del comercio, la persona a quien se expide la cédula, la vigencia de la misma y su carácter no transferible.”</w:t>
      </w:r>
    </w:p>
    <w:p w14:paraId="08253687" w14:textId="48A357B6" w:rsidR="00903F2C" w:rsidRPr="00C10F86" w:rsidRDefault="00903F2C" w:rsidP="00C10F86">
      <w:pPr>
        <w:autoSpaceDE w:val="0"/>
        <w:autoSpaceDN w:val="0"/>
        <w:adjustRightInd w:val="0"/>
        <w:spacing w:before="100" w:beforeAutospacing="1" w:after="100" w:afterAutospacing="1" w:line="360" w:lineRule="auto"/>
        <w:jc w:val="both"/>
        <w:rPr>
          <w:rFonts w:ascii="Palatino Linotype" w:hAnsi="Palatino Linotype"/>
        </w:rPr>
      </w:pPr>
      <w:r w:rsidRPr="00C10F86">
        <w:rPr>
          <w:rFonts w:ascii="Palatino Linotype" w:eastAsia="Calibri" w:hAnsi="Palatino Linotype" w:cs="Verdana"/>
          <w:lang w:val="es-ES_tradnl"/>
        </w:rPr>
        <w:t xml:space="preserve">Es esa tesitura es de suma importancia mencionar que la información solicitada obra dentro de los archivos del </w:t>
      </w:r>
      <w:r w:rsidRPr="00C10F86">
        <w:rPr>
          <w:rFonts w:ascii="Palatino Linotype" w:eastAsia="Calibri" w:hAnsi="Palatino Linotype" w:cs="Verdana"/>
          <w:b/>
          <w:lang w:val="es-ES_tradnl"/>
        </w:rPr>
        <w:t>SUJETO OBLIGADO</w:t>
      </w:r>
      <w:r w:rsidRPr="00C10F86">
        <w:rPr>
          <w:rFonts w:ascii="Palatino Linotype" w:eastAsia="Calibri" w:hAnsi="Palatino Linotype" w:cs="Verdana"/>
          <w:lang w:val="es-ES_tradnl"/>
        </w:rPr>
        <w:t xml:space="preserve">, pues </w:t>
      </w:r>
      <w:r w:rsidR="00683897" w:rsidRPr="00C10F86">
        <w:rPr>
          <w:rFonts w:ascii="Palatino Linotype" w:eastAsia="Calibri" w:hAnsi="Palatino Linotype" w:cs="Verdana"/>
          <w:lang w:val="es-ES_tradnl"/>
        </w:rPr>
        <w:t xml:space="preserve">deben de llevar los registros contables donde se adviertan los montos </w:t>
      </w:r>
      <w:r w:rsidR="00683897" w:rsidRPr="00C10F86">
        <w:rPr>
          <w:rFonts w:ascii="Palatino Linotype" w:hAnsi="Palatino Linotype"/>
        </w:rPr>
        <w:t>Monto de los ingresos recaudados por lo establecido en el artículo 154 en cada una de sus fracciones del Código Financiero del Estado de México y Municipios de los años 2011 al 2021.</w:t>
      </w:r>
    </w:p>
    <w:p w14:paraId="36E60B71" w14:textId="16BF4870" w:rsidR="00683897" w:rsidRPr="00C10F86" w:rsidRDefault="00683897" w:rsidP="00C10F86">
      <w:pPr>
        <w:autoSpaceDE w:val="0"/>
        <w:autoSpaceDN w:val="0"/>
        <w:adjustRightInd w:val="0"/>
        <w:spacing w:before="100" w:beforeAutospacing="1" w:after="100" w:afterAutospacing="1" w:line="276" w:lineRule="auto"/>
        <w:ind w:right="901"/>
        <w:jc w:val="both"/>
        <w:rPr>
          <w:rFonts w:ascii="Palatino Linotype" w:eastAsia="Calibri" w:hAnsi="Palatino Linotype" w:cs="Verdana"/>
          <w:lang w:val="es-ES_tradnl"/>
        </w:rPr>
      </w:pPr>
      <w:r w:rsidRPr="00C10F86">
        <w:rPr>
          <w:rFonts w:ascii="Palatino Linotype" w:eastAsia="Calibri" w:hAnsi="Palatino Linotype" w:cs="Verdana"/>
          <w:lang w:val="es-ES_tradnl"/>
        </w:rPr>
        <w:lastRenderedPageBreak/>
        <w:t>Para el caso de los rubros:</w:t>
      </w:r>
    </w:p>
    <w:p w14:paraId="1EB0AEAD"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rPr>
      </w:pPr>
      <w:r w:rsidRPr="00C10F86">
        <w:rPr>
          <w:rFonts w:ascii="Palatino Linotype" w:eastAsia="Calibri" w:hAnsi="Palatino Linotype" w:cs="Verdana"/>
          <w:i/>
          <w:sz w:val="22"/>
          <w:szCs w:val="22"/>
          <w:lang w:val="es-ES_tradnl"/>
        </w:rPr>
        <w:t xml:space="preserve">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w:t>
      </w:r>
      <w:proofErr w:type="gramStart"/>
      <w:r w:rsidRPr="00C10F86">
        <w:rPr>
          <w:rFonts w:ascii="Palatino Linotype" w:eastAsia="Calibri" w:hAnsi="Palatino Linotype" w:cs="Verdana"/>
          <w:i/>
          <w:sz w:val="22"/>
          <w:szCs w:val="22"/>
          <w:lang w:val="es-ES_tradnl"/>
        </w:rPr>
        <w:t>Numero</w:t>
      </w:r>
      <w:proofErr w:type="gramEnd"/>
      <w:r w:rsidRPr="00C10F86">
        <w:rPr>
          <w:rFonts w:ascii="Palatino Linotype" w:eastAsia="Calibri" w:hAnsi="Palatino Linotype" w:cs="Verdana"/>
          <w:i/>
          <w:sz w:val="22"/>
          <w:szCs w:val="22"/>
          <w:lang w:val="es-ES_tradnl"/>
        </w:rPr>
        <w:t xml:space="preserve"> de cajones autorizados para la prestación de servicios, de sitios de taxis o bases de servicio público de transporte de pasajeros?</w:t>
      </w:r>
    </w:p>
    <w:p w14:paraId="7B29F50A"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rPr>
      </w:pPr>
      <w:r w:rsidRPr="00C10F86">
        <w:rPr>
          <w:rFonts w:ascii="Palatino Linotype" w:eastAsia="Calibri" w:hAnsi="Palatino Linotype" w:cs="Verdana"/>
          <w:i/>
          <w:sz w:val="22"/>
          <w:szCs w:val="22"/>
          <w:lang w:val="es-ES_tradnl"/>
        </w:rPr>
        <w:t xml:space="preserve">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13AA8ACE"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rPr>
      </w:pPr>
      <w:r w:rsidRPr="00C10F86">
        <w:rPr>
          <w:rFonts w:ascii="Palatino Linotype" w:eastAsia="Calibri" w:hAnsi="Palatino Linotype" w:cs="Verdana"/>
          <w:i/>
          <w:sz w:val="22"/>
          <w:szCs w:val="22"/>
          <w:lang w:val="es-ES_tradnl"/>
        </w:rPr>
        <w:t xml:space="preserve">1. Comercio establecido pago de cajones para carga y descarga </w:t>
      </w:r>
    </w:p>
    <w:p w14:paraId="109BB238"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rPr>
      </w:pPr>
      <w:r w:rsidRPr="00C10F86">
        <w:rPr>
          <w:rFonts w:ascii="Palatino Linotype" w:eastAsia="Calibri" w:hAnsi="Palatino Linotype" w:cs="Verdana"/>
          <w:i/>
          <w:sz w:val="22"/>
          <w:szCs w:val="22"/>
          <w:lang w:val="es-ES_tradnl"/>
        </w:rPr>
        <w:t xml:space="preserve">2. Empresas repartidoras pago de cajones para carga y descarga </w:t>
      </w:r>
    </w:p>
    <w:p w14:paraId="4010B65B"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rPr>
      </w:pPr>
      <w:r w:rsidRPr="00C10F86">
        <w:rPr>
          <w:rFonts w:ascii="Palatino Linotype" w:eastAsia="Calibri" w:hAnsi="Palatino Linotype" w:cs="Verdana"/>
          <w:i/>
          <w:sz w:val="22"/>
          <w:szCs w:val="22"/>
          <w:lang w:val="es-ES_tradnl"/>
        </w:rPr>
        <w:t xml:space="preserve">a. Padrón de las empresas Jurídicas colectivas (Morales) que pagan autorizaciones de carga y descarga en vía pública </w:t>
      </w:r>
    </w:p>
    <w:p w14:paraId="3B61704E" w14:textId="77777777" w:rsidR="00FF194D" w:rsidRPr="00C10F86" w:rsidRDefault="00FF194D" w:rsidP="00C10F86">
      <w:pPr>
        <w:spacing w:before="280" w:after="280" w:line="360" w:lineRule="auto"/>
        <w:jc w:val="both"/>
        <w:rPr>
          <w:rFonts w:ascii="Palatino Linotype" w:eastAsia="Palatino Linotype" w:hAnsi="Palatino Linotype" w:cs="Palatino Linotype"/>
          <w:lang w:eastAsia="es-MX"/>
        </w:rPr>
      </w:pPr>
      <w:r w:rsidRPr="00C10F86">
        <w:rPr>
          <w:rFonts w:ascii="Palatino Linotype" w:eastAsia="Calibri" w:hAnsi="Palatino Linotype" w:cs="Verdana"/>
          <w:lang w:val="es-ES_tradnl"/>
        </w:rPr>
        <w:t xml:space="preserve">Lo que entrega en respuesta, </w:t>
      </w:r>
      <w:r w:rsidRPr="00C10F86">
        <w:rPr>
          <w:rFonts w:ascii="Palatino Linotype" w:eastAsia="Palatino Linotype" w:hAnsi="Palatino Linotype" w:cs="Palatino Linotype"/>
          <w:lang w:eastAsia="es-MX"/>
        </w:rPr>
        <w:t>Ingreso recaudado por los Derechos de estacionamiento en la vía pública y servicios establecidos en el artículo 157 fracciones II del Código Financiero del entrego de 2017 a 2021; tal y como se observa en las siguientes imágenes:</w:t>
      </w:r>
    </w:p>
    <w:p w14:paraId="08DA3BA8" w14:textId="177E6D45" w:rsidR="00FF194D" w:rsidRPr="00C10F86" w:rsidRDefault="00FB2318" w:rsidP="00C10F86">
      <w:pPr>
        <w:spacing w:before="280" w:after="280"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noProof/>
          <w:lang w:eastAsia="es-MX"/>
        </w:rPr>
        <w:drawing>
          <wp:inline distT="0" distB="0" distL="0" distR="0" wp14:anchorId="7DB025F4" wp14:editId="558D279A">
            <wp:extent cx="5791835" cy="365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65125"/>
                    </a:xfrm>
                    <a:prstGeom prst="rect">
                      <a:avLst/>
                    </a:prstGeom>
                  </pic:spPr>
                </pic:pic>
              </a:graphicData>
            </a:graphic>
          </wp:inline>
        </w:drawing>
      </w:r>
      <w:r w:rsidR="00FF194D" w:rsidRPr="00C10F86">
        <w:rPr>
          <w:rFonts w:ascii="Palatino Linotype" w:eastAsia="Palatino Linotype" w:hAnsi="Palatino Linotype" w:cs="Palatino Linotype"/>
          <w:noProof/>
          <w:lang w:eastAsia="es-MX"/>
        </w:rPr>
        <w:drawing>
          <wp:inline distT="0" distB="0" distL="0" distR="0" wp14:anchorId="6ABA6868" wp14:editId="1EBC4763">
            <wp:extent cx="5791835" cy="1289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28905"/>
                    </a:xfrm>
                    <a:prstGeom prst="rect">
                      <a:avLst/>
                    </a:prstGeom>
                  </pic:spPr>
                </pic:pic>
              </a:graphicData>
            </a:graphic>
          </wp:inline>
        </w:drawing>
      </w:r>
      <w:r w:rsidR="00FF194D" w:rsidRPr="00C10F86">
        <w:rPr>
          <w:rFonts w:ascii="Palatino Linotype" w:eastAsia="Palatino Linotype" w:hAnsi="Palatino Linotype" w:cs="Palatino Linotype"/>
          <w:noProof/>
          <w:lang w:eastAsia="es-MX"/>
        </w:rPr>
        <w:drawing>
          <wp:inline distT="0" distB="0" distL="0" distR="0" wp14:anchorId="19EC53ED" wp14:editId="0C03BA6E">
            <wp:extent cx="5791835" cy="190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90500"/>
                    </a:xfrm>
                    <a:prstGeom prst="rect">
                      <a:avLst/>
                    </a:prstGeom>
                  </pic:spPr>
                </pic:pic>
              </a:graphicData>
            </a:graphic>
          </wp:inline>
        </w:drawing>
      </w:r>
    </w:p>
    <w:p w14:paraId="380B5D22" w14:textId="12B40ADC" w:rsidR="00FF194D" w:rsidRPr="00C10F86" w:rsidRDefault="00FF194D" w:rsidP="00C10F86">
      <w:pPr>
        <w:spacing w:before="280" w:after="280"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noProof/>
          <w:lang w:eastAsia="es-MX"/>
        </w:rPr>
        <w:drawing>
          <wp:inline distT="0" distB="0" distL="0" distR="0" wp14:anchorId="2011472E" wp14:editId="0E32B559">
            <wp:extent cx="5791835" cy="1187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18745"/>
                    </a:xfrm>
                    <a:prstGeom prst="rect">
                      <a:avLst/>
                    </a:prstGeom>
                  </pic:spPr>
                </pic:pic>
              </a:graphicData>
            </a:graphic>
          </wp:inline>
        </w:drawing>
      </w:r>
    </w:p>
    <w:p w14:paraId="21AB2F61" w14:textId="7A42D6F5" w:rsidR="00683897" w:rsidRPr="00C10F86" w:rsidRDefault="00FF194D" w:rsidP="00C10F86">
      <w:pPr>
        <w:spacing w:before="280" w:after="280"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noProof/>
          <w:lang w:eastAsia="es-MX"/>
        </w:rPr>
        <w:lastRenderedPageBreak/>
        <w:drawing>
          <wp:inline distT="0" distB="0" distL="0" distR="0" wp14:anchorId="1DF21C19" wp14:editId="68CE7F73">
            <wp:extent cx="5791835" cy="1670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67005"/>
                    </a:xfrm>
                    <a:prstGeom prst="rect">
                      <a:avLst/>
                    </a:prstGeom>
                  </pic:spPr>
                </pic:pic>
              </a:graphicData>
            </a:graphic>
          </wp:inline>
        </w:drawing>
      </w:r>
    </w:p>
    <w:p w14:paraId="3F456A8A" w14:textId="36C3F8A7" w:rsidR="00683897" w:rsidRPr="00C10F86" w:rsidRDefault="00683897" w:rsidP="00C10F86">
      <w:pPr>
        <w:autoSpaceDE w:val="0"/>
        <w:autoSpaceDN w:val="0"/>
        <w:adjustRightInd w:val="0"/>
        <w:spacing w:before="100" w:beforeAutospacing="1" w:after="100" w:afterAutospacing="1" w:line="360" w:lineRule="auto"/>
        <w:jc w:val="both"/>
        <w:rPr>
          <w:rFonts w:ascii="Palatino Linotype" w:eastAsia="Calibri" w:hAnsi="Palatino Linotype" w:cs="Verdana"/>
          <w:szCs w:val="22"/>
          <w:lang w:val="es-ES_tradnl" w:eastAsia="en-US"/>
        </w:rPr>
      </w:pPr>
      <w:r w:rsidRPr="00C10F86">
        <w:rPr>
          <w:rFonts w:ascii="Palatino Linotype" w:eastAsia="Calibri" w:hAnsi="Palatino Linotype" w:cs="Verdana"/>
          <w:szCs w:val="22"/>
          <w:lang w:val="es-ES_tradnl" w:eastAsia="en-US"/>
        </w:rPr>
        <w:t xml:space="preserve">Es de suma importancia mencionar que el Código Financiero del Estado de México y Municipios, dispone lo </w:t>
      </w:r>
      <w:r w:rsidR="00DE4F3B" w:rsidRPr="00C10F86">
        <w:rPr>
          <w:rFonts w:ascii="Palatino Linotype" w:eastAsia="Calibri" w:hAnsi="Palatino Linotype" w:cs="Verdana"/>
          <w:szCs w:val="22"/>
          <w:lang w:val="es-ES_tradnl" w:eastAsia="en-US"/>
        </w:rPr>
        <w:t>siguiente</w:t>
      </w:r>
      <w:r w:rsidRPr="00C10F86">
        <w:rPr>
          <w:rFonts w:ascii="Palatino Linotype" w:eastAsia="Calibri" w:hAnsi="Palatino Linotype" w:cs="Verdana"/>
          <w:szCs w:val="22"/>
          <w:lang w:val="es-ES_tradnl" w:eastAsia="en-US"/>
        </w:rPr>
        <w:t>:</w:t>
      </w:r>
    </w:p>
    <w:p w14:paraId="2B050D55" w14:textId="5E962004" w:rsidR="00683897" w:rsidRPr="00C10F86" w:rsidRDefault="00DE4F3B" w:rsidP="00C10F86">
      <w:pPr>
        <w:widowControl w:val="0"/>
        <w:autoSpaceDE w:val="0"/>
        <w:autoSpaceDN w:val="0"/>
        <w:adjustRightInd w:val="0"/>
        <w:spacing w:before="100" w:beforeAutospacing="1" w:after="100" w:afterAutospacing="1"/>
        <w:ind w:left="850" w:right="901"/>
        <w:jc w:val="both"/>
        <w:rPr>
          <w:rFonts w:ascii="Palatino Linotype" w:hAnsi="Palatino Linotype" w:cs="Arial"/>
          <w:i/>
          <w:snapToGrid w:val="0"/>
          <w:sz w:val="22"/>
          <w:szCs w:val="19"/>
        </w:rPr>
      </w:pPr>
      <w:r w:rsidRPr="00C10F86">
        <w:rPr>
          <w:rFonts w:ascii="Palatino Linotype" w:hAnsi="Palatino Linotype" w:cs="Arial"/>
          <w:b/>
          <w:i/>
          <w:snapToGrid w:val="0"/>
          <w:sz w:val="22"/>
          <w:szCs w:val="19"/>
        </w:rPr>
        <w:t>“</w:t>
      </w:r>
      <w:r w:rsidR="00683897" w:rsidRPr="00C10F86">
        <w:rPr>
          <w:rFonts w:ascii="Palatino Linotype" w:hAnsi="Palatino Linotype" w:cs="Arial"/>
          <w:b/>
          <w:i/>
          <w:snapToGrid w:val="0"/>
          <w:sz w:val="22"/>
          <w:szCs w:val="19"/>
        </w:rPr>
        <w:t>Artículo 157.-</w:t>
      </w:r>
      <w:r w:rsidR="00683897" w:rsidRPr="00C10F86">
        <w:rPr>
          <w:rFonts w:ascii="Palatino Linotype" w:hAnsi="Palatino Linotype" w:cs="Arial"/>
          <w:i/>
          <w:snapToGrid w:val="0"/>
          <w:sz w:val="22"/>
          <w:szCs w:val="19"/>
        </w:rPr>
        <w:t xml:space="preserve"> Los conductores de vehículos automotores, que ocupen la vía pública y los lugares de uso común de los centros de población como estacionamiento,  para base de taxis, en las calles y sitios que conforme a las disposiciones legales aplicables determine la autoridad; así como personas físicas y jurídicas colectivas propietarias de establecimientos comerciales o de servicios, que en beneficio de sí o de sus clientes aprovechen los lugares autorizados para estacionarse en la vía pública pagarán derechos de acuerdo a la siguiente:</w:t>
      </w:r>
    </w:p>
    <w:p w14:paraId="71375AD2" w14:textId="77777777" w:rsidR="00683897" w:rsidRPr="00C10F86" w:rsidRDefault="00683897" w:rsidP="00C10F86">
      <w:pPr>
        <w:keepNext/>
        <w:widowControl w:val="0"/>
        <w:spacing w:before="100" w:beforeAutospacing="1" w:after="100" w:afterAutospacing="1"/>
        <w:jc w:val="both"/>
        <w:outlineLvl w:val="0"/>
        <w:rPr>
          <w:rFonts w:ascii="Palatino Linotype" w:hAnsi="Palatino Linotype"/>
          <w:b/>
          <w:snapToGrid w:val="0"/>
          <w:sz w:val="19"/>
          <w:szCs w:val="19"/>
        </w:rPr>
      </w:pPr>
      <w:r w:rsidRPr="00C10F86">
        <w:rPr>
          <w:rFonts w:ascii="Palatino Linotype" w:hAnsi="Palatino Linotype"/>
          <w:b/>
          <w:snapToGrid w:val="0"/>
          <w:sz w:val="19"/>
          <w:szCs w:val="19"/>
        </w:rPr>
        <w:t>TARIFA</w:t>
      </w:r>
    </w:p>
    <w:tbl>
      <w:tblPr>
        <w:tblW w:w="7087" w:type="dxa"/>
        <w:jc w:val="center"/>
        <w:tblCellMar>
          <w:left w:w="70" w:type="dxa"/>
          <w:right w:w="70" w:type="dxa"/>
        </w:tblCellMar>
        <w:tblLook w:val="0000" w:firstRow="0" w:lastRow="0" w:firstColumn="0" w:lastColumn="0" w:noHBand="0" w:noVBand="0"/>
      </w:tblPr>
      <w:tblGrid>
        <w:gridCol w:w="4252"/>
        <w:gridCol w:w="2835"/>
      </w:tblGrid>
      <w:tr w:rsidR="00C10F86" w:rsidRPr="00C10F86" w14:paraId="56E2D861" w14:textId="77777777" w:rsidTr="00F729B6">
        <w:trPr>
          <w:jc w:val="center"/>
        </w:trPr>
        <w:tc>
          <w:tcPr>
            <w:tcW w:w="4252" w:type="dxa"/>
          </w:tcPr>
          <w:p w14:paraId="7810E2C8" w14:textId="77777777" w:rsidR="00683897" w:rsidRPr="00C10F86" w:rsidRDefault="00683897" w:rsidP="00C10F86">
            <w:pPr>
              <w:keepNext/>
              <w:widowControl w:val="0"/>
              <w:snapToGrid w:val="0"/>
              <w:spacing w:before="100" w:beforeAutospacing="1" w:after="100" w:afterAutospacing="1"/>
              <w:jc w:val="both"/>
              <w:outlineLvl w:val="3"/>
              <w:rPr>
                <w:rFonts w:ascii="Palatino Linotype" w:hAnsi="Palatino Linotype" w:cs="Arial"/>
                <w:b/>
                <w:i/>
                <w:snapToGrid w:val="0"/>
                <w:sz w:val="20"/>
                <w:szCs w:val="19"/>
              </w:rPr>
            </w:pPr>
            <w:r w:rsidRPr="00C10F86">
              <w:rPr>
                <w:rFonts w:ascii="Palatino Linotype" w:hAnsi="Palatino Linotype" w:cs="Arial"/>
                <w:b/>
                <w:i/>
                <w:snapToGrid w:val="0"/>
                <w:sz w:val="20"/>
                <w:szCs w:val="19"/>
              </w:rPr>
              <w:t>CONCEPTO</w:t>
            </w:r>
          </w:p>
        </w:tc>
        <w:tc>
          <w:tcPr>
            <w:tcW w:w="2835" w:type="dxa"/>
          </w:tcPr>
          <w:p w14:paraId="336222EE" w14:textId="68F0B2AD" w:rsidR="00683897" w:rsidRPr="00C10F86" w:rsidRDefault="00683897" w:rsidP="00C10F86">
            <w:pPr>
              <w:widowControl w:val="0"/>
              <w:spacing w:before="100" w:beforeAutospacing="1" w:after="100" w:afterAutospacing="1"/>
              <w:jc w:val="both"/>
              <w:rPr>
                <w:rFonts w:ascii="Palatino Linotype" w:hAnsi="Palatino Linotype" w:cs="Arial"/>
                <w:b/>
                <w:i/>
                <w:snapToGrid w:val="0"/>
                <w:sz w:val="20"/>
                <w:szCs w:val="19"/>
              </w:rPr>
            </w:pPr>
            <w:r w:rsidRPr="00C10F86">
              <w:rPr>
                <w:rFonts w:ascii="Palatino Linotype" w:hAnsi="Palatino Linotype"/>
                <w:b/>
                <w:i/>
                <w:snapToGrid w:val="0"/>
                <w:sz w:val="20"/>
                <w:szCs w:val="19"/>
              </w:rPr>
              <w:t>NÚMERO DE VECES EL VALOR DIARIO DE LA UNIDAD DE MEDIDA Y ACTUALIZACIÓN VIGENTE</w:t>
            </w:r>
          </w:p>
        </w:tc>
      </w:tr>
      <w:tr w:rsidR="00C10F86" w:rsidRPr="00C10F86" w14:paraId="366BA8AF" w14:textId="77777777" w:rsidTr="00F729B6">
        <w:trPr>
          <w:jc w:val="center"/>
        </w:trPr>
        <w:tc>
          <w:tcPr>
            <w:tcW w:w="4252" w:type="dxa"/>
          </w:tcPr>
          <w:p w14:paraId="5793EBDC" w14:textId="77777777" w:rsidR="00683897" w:rsidRPr="00C10F86" w:rsidRDefault="00683897" w:rsidP="00C10F86">
            <w:pPr>
              <w:spacing w:before="100" w:beforeAutospacing="1" w:after="100" w:afterAutospacing="1"/>
              <w:jc w:val="both"/>
              <w:rPr>
                <w:rFonts w:ascii="Palatino Linotype" w:hAnsi="Palatino Linotype"/>
                <w:i/>
                <w:sz w:val="20"/>
                <w:szCs w:val="19"/>
              </w:rPr>
            </w:pPr>
            <w:r w:rsidRPr="00C10F86">
              <w:rPr>
                <w:rFonts w:ascii="Palatino Linotype" w:hAnsi="Palatino Linotype"/>
                <w:b/>
                <w:bCs/>
                <w:i/>
                <w:sz w:val="20"/>
                <w:szCs w:val="19"/>
              </w:rPr>
              <w:t>I.</w:t>
            </w:r>
            <w:r w:rsidRPr="00C10F86">
              <w:rPr>
                <w:rFonts w:ascii="Palatino Linotype" w:hAnsi="Palatino Linotype"/>
                <w:i/>
                <w:sz w:val="20"/>
                <w:szCs w:val="19"/>
              </w:rPr>
              <w:t xml:space="preserve"> Por cada cajón de estacionamiento de vehículos en la vía pública y lugares de uso común, por cada diez minutos.</w:t>
            </w:r>
          </w:p>
          <w:p w14:paraId="60CC42F7" w14:textId="77777777" w:rsidR="00683897" w:rsidRPr="00C10F86" w:rsidRDefault="00683897" w:rsidP="00C10F86">
            <w:pPr>
              <w:spacing w:before="100" w:beforeAutospacing="1" w:after="100" w:afterAutospacing="1"/>
              <w:jc w:val="both"/>
              <w:rPr>
                <w:rFonts w:ascii="Palatino Linotype" w:hAnsi="Palatino Linotype"/>
                <w:i/>
                <w:sz w:val="20"/>
                <w:szCs w:val="10"/>
              </w:rPr>
            </w:pPr>
          </w:p>
        </w:tc>
        <w:tc>
          <w:tcPr>
            <w:tcW w:w="2835" w:type="dxa"/>
          </w:tcPr>
          <w:p w14:paraId="1731FB17" w14:textId="77777777" w:rsidR="00683897" w:rsidRPr="00C10F86" w:rsidRDefault="00683897" w:rsidP="00C10F86">
            <w:pPr>
              <w:spacing w:before="100" w:beforeAutospacing="1" w:after="100" w:afterAutospacing="1"/>
              <w:jc w:val="both"/>
              <w:rPr>
                <w:rFonts w:ascii="Palatino Linotype" w:hAnsi="Palatino Linotype"/>
                <w:i/>
                <w:sz w:val="20"/>
                <w:szCs w:val="19"/>
              </w:rPr>
            </w:pPr>
          </w:p>
          <w:p w14:paraId="737A5068" w14:textId="77777777" w:rsidR="00683897" w:rsidRPr="00C10F86" w:rsidRDefault="00683897" w:rsidP="00C10F86">
            <w:pPr>
              <w:spacing w:before="100" w:beforeAutospacing="1" w:after="100" w:afterAutospacing="1"/>
              <w:jc w:val="both"/>
              <w:rPr>
                <w:rFonts w:ascii="Palatino Linotype" w:hAnsi="Palatino Linotype"/>
                <w:i/>
                <w:sz w:val="20"/>
                <w:szCs w:val="19"/>
              </w:rPr>
            </w:pPr>
            <w:r w:rsidRPr="00C10F86">
              <w:rPr>
                <w:rFonts w:ascii="Palatino Linotype" w:hAnsi="Palatino Linotype"/>
                <w:i/>
                <w:sz w:val="20"/>
                <w:szCs w:val="19"/>
              </w:rPr>
              <w:t>0.0280</w:t>
            </w:r>
          </w:p>
        </w:tc>
      </w:tr>
      <w:tr w:rsidR="00C10F86" w:rsidRPr="00C10F86" w14:paraId="4F33EF4D" w14:textId="77777777" w:rsidTr="00F729B6">
        <w:trPr>
          <w:jc w:val="center"/>
        </w:trPr>
        <w:tc>
          <w:tcPr>
            <w:tcW w:w="4252" w:type="dxa"/>
          </w:tcPr>
          <w:p w14:paraId="5B3301A3" w14:textId="77777777" w:rsidR="00683897" w:rsidRPr="00C10F86" w:rsidRDefault="00683897" w:rsidP="00C10F86">
            <w:pPr>
              <w:spacing w:before="100" w:beforeAutospacing="1" w:after="100" w:afterAutospacing="1"/>
              <w:jc w:val="both"/>
              <w:rPr>
                <w:rFonts w:ascii="Palatino Linotype" w:hAnsi="Palatino Linotype"/>
                <w:i/>
                <w:sz w:val="20"/>
                <w:szCs w:val="19"/>
              </w:rPr>
            </w:pPr>
            <w:r w:rsidRPr="00C10F86">
              <w:rPr>
                <w:rFonts w:ascii="Palatino Linotype" w:hAnsi="Palatino Linotype"/>
                <w:b/>
                <w:bCs/>
                <w:i/>
                <w:sz w:val="20"/>
                <w:szCs w:val="19"/>
              </w:rPr>
              <w:t>II.</w:t>
            </w:r>
            <w:r w:rsidRPr="00C10F86">
              <w:rPr>
                <w:rFonts w:ascii="Palatino Linotype" w:hAnsi="Palatino Linotype"/>
                <w:i/>
                <w:sz w:val="20"/>
                <w:szCs w:val="19"/>
              </w:rPr>
              <w:t xml:space="preserve"> Por el uso como base de taxis en la vía pública, una cuota diaria por cada cajón de estacionamiento.</w:t>
            </w:r>
          </w:p>
          <w:p w14:paraId="4ED2AFAB" w14:textId="77777777" w:rsidR="00683897" w:rsidRPr="00C10F86" w:rsidRDefault="00683897" w:rsidP="00C10F86">
            <w:pPr>
              <w:spacing w:before="100" w:beforeAutospacing="1" w:after="100" w:afterAutospacing="1"/>
              <w:jc w:val="both"/>
              <w:rPr>
                <w:rFonts w:ascii="Palatino Linotype" w:hAnsi="Palatino Linotype"/>
                <w:i/>
                <w:sz w:val="20"/>
                <w:szCs w:val="10"/>
              </w:rPr>
            </w:pPr>
          </w:p>
        </w:tc>
        <w:tc>
          <w:tcPr>
            <w:tcW w:w="2835" w:type="dxa"/>
          </w:tcPr>
          <w:p w14:paraId="03AA0AB7" w14:textId="77777777" w:rsidR="00683897" w:rsidRPr="00C10F86" w:rsidRDefault="00683897" w:rsidP="00C10F86">
            <w:pPr>
              <w:spacing w:before="100" w:beforeAutospacing="1" w:after="100" w:afterAutospacing="1"/>
              <w:jc w:val="both"/>
              <w:rPr>
                <w:rFonts w:ascii="Palatino Linotype" w:hAnsi="Palatino Linotype"/>
                <w:i/>
                <w:sz w:val="20"/>
                <w:szCs w:val="19"/>
              </w:rPr>
            </w:pPr>
          </w:p>
          <w:p w14:paraId="2D69CEEC" w14:textId="77777777" w:rsidR="00683897" w:rsidRPr="00C10F86" w:rsidRDefault="00683897" w:rsidP="00C10F86">
            <w:pPr>
              <w:spacing w:before="100" w:beforeAutospacing="1" w:after="100" w:afterAutospacing="1"/>
              <w:jc w:val="both"/>
              <w:rPr>
                <w:rFonts w:ascii="Palatino Linotype" w:hAnsi="Palatino Linotype"/>
                <w:i/>
                <w:sz w:val="20"/>
                <w:szCs w:val="19"/>
              </w:rPr>
            </w:pPr>
            <w:r w:rsidRPr="00C10F86">
              <w:rPr>
                <w:rFonts w:ascii="Palatino Linotype" w:hAnsi="Palatino Linotype"/>
                <w:i/>
                <w:sz w:val="20"/>
                <w:szCs w:val="19"/>
              </w:rPr>
              <w:t>0.3402</w:t>
            </w:r>
          </w:p>
        </w:tc>
      </w:tr>
      <w:tr w:rsidR="00683897" w:rsidRPr="00C10F86" w14:paraId="27926D13" w14:textId="77777777" w:rsidTr="00F729B6">
        <w:trPr>
          <w:jc w:val="center"/>
        </w:trPr>
        <w:tc>
          <w:tcPr>
            <w:tcW w:w="4252" w:type="dxa"/>
          </w:tcPr>
          <w:p w14:paraId="16704653" w14:textId="77777777" w:rsidR="00683897" w:rsidRPr="00C10F86" w:rsidRDefault="00683897" w:rsidP="00C10F86">
            <w:pPr>
              <w:spacing w:before="100" w:beforeAutospacing="1" w:after="100" w:afterAutospacing="1"/>
              <w:jc w:val="both"/>
              <w:rPr>
                <w:rFonts w:ascii="Palatino Linotype" w:hAnsi="Palatino Linotype"/>
                <w:i/>
                <w:sz w:val="20"/>
                <w:szCs w:val="19"/>
              </w:rPr>
            </w:pPr>
            <w:r w:rsidRPr="00C10F86">
              <w:rPr>
                <w:rFonts w:ascii="Palatino Linotype" w:hAnsi="Palatino Linotype"/>
                <w:b/>
                <w:bCs/>
                <w:i/>
                <w:sz w:val="20"/>
                <w:szCs w:val="19"/>
              </w:rPr>
              <w:t>III.</w:t>
            </w:r>
            <w:r w:rsidRPr="00C10F86">
              <w:rPr>
                <w:rFonts w:ascii="Palatino Linotype" w:hAnsi="Palatino Linotype"/>
                <w:i/>
                <w:sz w:val="20"/>
                <w:szCs w:val="19"/>
              </w:rPr>
              <w:t xml:space="preserve"> Por el uso de la vía pública como estacionamiento diario por periodos de las 8:00 </w:t>
            </w:r>
            <w:proofErr w:type="spellStart"/>
            <w:r w:rsidRPr="00C10F86">
              <w:rPr>
                <w:rFonts w:ascii="Palatino Linotype" w:hAnsi="Palatino Linotype"/>
                <w:i/>
                <w:sz w:val="20"/>
                <w:szCs w:val="19"/>
              </w:rPr>
              <w:t>hrs</w:t>
            </w:r>
            <w:proofErr w:type="spellEnd"/>
            <w:r w:rsidRPr="00C10F86">
              <w:rPr>
                <w:rFonts w:ascii="Palatino Linotype" w:hAnsi="Palatino Linotype"/>
                <w:i/>
                <w:sz w:val="20"/>
                <w:szCs w:val="19"/>
              </w:rPr>
              <w:t xml:space="preserve">. a las 20 </w:t>
            </w:r>
            <w:proofErr w:type="spellStart"/>
            <w:r w:rsidRPr="00C10F86">
              <w:rPr>
                <w:rFonts w:ascii="Palatino Linotype" w:hAnsi="Palatino Linotype"/>
                <w:i/>
                <w:sz w:val="20"/>
                <w:szCs w:val="19"/>
              </w:rPr>
              <w:t>hrs</w:t>
            </w:r>
            <w:proofErr w:type="spellEnd"/>
            <w:r w:rsidRPr="00C10F86">
              <w:rPr>
                <w:rFonts w:ascii="Palatino Linotype" w:hAnsi="Palatino Linotype"/>
                <w:i/>
                <w:sz w:val="20"/>
                <w:szCs w:val="19"/>
              </w:rPr>
              <w:t>. en beneficio de establecimientos comerciales o de servicios por cajón determinado.</w:t>
            </w:r>
          </w:p>
        </w:tc>
        <w:tc>
          <w:tcPr>
            <w:tcW w:w="2835" w:type="dxa"/>
          </w:tcPr>
          <w:p w14:paraId="6C46A076" w14:textId="77777777" w:rsidR="00683897" w:rsidRPr="00C10F86" w:rsidRDefault="00683897" w:rsidP="00C10F86">
            <w:pPr>
              <w:spacing w:before="100" w:beforeAutospacing="1" w:after="100" w:afterAutospacing="1"/>
              <w:jc w:val="both"/>
              <w:rPr>
                <w:rFonts w:ascii="Palatino Linotype" w:hAnsi="Palatino Linotype"/>
                <w:i/>
                <w:sz w:val="20"/>
                <w:szCs w:val="19"/>
              </w:rPr>
            </w:pPr>
          </w:p>
          <w:p w14:paraId="6C86C58D" w14:textId="77777777" w:rsidR="00683897" w:rsidRPr="00C10F86" w:rsidRDefault="00683897" w:rsidP="00C10F86">
            <w:pPr>
              <w:spacing w:before="100" w:beforeAutospacing="1" w:after="100" w:afterAutospacing="1"/>
              <w:jc w:val="both"/>
              <w:rPr>
                <w:rFonts w:ascii="Palatino Linotype" w:hAnsi="Palatino Linotype"/>
                <w:i/>
                <w:sz w:val="20"/>
                <w:szCs w:val="19"/>
              </w:rPr>
            </w:pPr>
          </w:p>
          <w:p w14:paraId="0955A7A4" w14:textId="77777777" w:rsidR="00683897" w:rsidRPr="00C10F86" w:rsidRDefault="00683897" w:rsidP="00C10F86">
            <w:pPr>
              <w:spacing w:before="100" w:beforeAutospacing="1" w:after="100" w:afterAutospacing="1"/>
              <w:jc w:val="both"/>
              <w:rPr>
                <w:rFonts w:ascii="Palatino Linotype" w:hAnsi="Palatino Linotype"/>
                <w:i/>
                <w:sz w:val="20"/>
                <w:szCs w:val="19"/>
              </w:rPr>
            </w:pPr>
          </w:p>
          <w:p w14:paraId="360CE3F8" w14:textId="77777777" w:rsidR="00683897" w:rsidRPr="00C10F86" w:rsidRDefault="00683897" w:rsidP="00C10F86">
            <w:pPr>
              <w:spacing w:before="100" w:beforeAutospacing="1" w:after="100" w:afterAutospacing="1"/>
              <w:jc w:val="both"/>
              <w:rPr>
                <w:rFonts w:ascii="Palatino Linotype" w:hAnsi="Palatino Linotype"/>
                <w:i/>
                <w:sz w:val="20"/>
                <w:szCs w:val="19"/>
              </w:rPr>
            </w:pPr>
            <w:r w:rsidRPr="00C10F86">
              <w:rPr>
                <w:rFonts w:ascii="Palatino Linotype" w:hAnsi="Palatino Linotype"/>
                <w:i/>
                <w:sz w:val="20"/>
                <w:szCs w:val="19"/>
              </w:rPr>
              <w:t>0.3402</w:t>
            </w:r>
          </w:p>
        </w:tc>
      </w:tr>
    </w:tbl>
    <w:p w14:paraId="376F2C6C" w14:textId="77777777" w:rsidR="00683897" w:rsidRPr="00C10F86" w:rsidRDefault="00683897" w:rsidP="00C10F86">
      <w:pPr>
        <w:widowControl w:val="0"/>
        <w:snapToGrid w:val="0"/>
        <w:spacing w:before="100" w:beforeAutospacing="1" w:after="100" w:afterAutospacing="1"/>
        <w:ind w:left="850" w:right="901"/>
        <w:jc w:val="both"/>
        <w:rPr>
          <w:rFonts w:ascii="Palatino Linotype" w:hAnsi="Palatino Linotype" w:cs="Arial"/>
          <w:i/>
          <w:snapToGrid w:val="0"/>
          <w:sz w:val="20"/>
          <w:szCs w:val="10"/>
        </w:rPr>
      </w:pPr>
    </w:p>
    <w:p w14:paraId="3F07FFC1" w14:textId="77777777" w:rsidR="00683897" w:rsidRPr="00C10F86" w:rsidRDefault="00683897" w:rsidP="00C10F86">
      <w:pPr>
        <w:spacing w:before="100" w:beforeAutospacing="1" w:after="100" w:afterAutospacing="1"/>
        <w:ind w:left="850" w:right="901"/>
        <w:jc w:val="both"/>
        <w:rPr>
          <w:rFonts w:ascii="Palatino Linotype" w:hAnsi="Palatino Linotype"/>
          <w:i/>
          <w:sz w:val="20"/>
          <w:szCs w:val="19"/>
        </w:rPr>
      </w:pPr>
      <w:r w:rsidRPr="00C10F86">
        <w:rPr>
          <w:rFonts w:ascii="Palatino Linotype" w:hAnsi="Palatino Linotype"/>
          <w:i/>
          <w:sz w:val="20"/>
          <w:szCs w:val="19"/>
        </w:rPr>
        <w:lastRenderedPageBreak/>
        <w:t>El pago del derecho establecido en la fracción I de este artículo se realizará mediante relojes marcadores, tarjetas o cualquier otro sistema que autoricen las autoridades municipales, y dentro del horario que las mismas determinen.</w:t>
      </w:r>
    </w:p>
    <w:p w14:paraId="5185318E" w14:textId="77777777" w:rsidR="00683897" w:rsidRPr="00C10F86" w:rsidRDefault="00683897" w:rsidP="00C10F86">
      <w:pPr>
        <w:widowControl w:val="0"/>
        <w:snapToGrid w:val="0"/>
        <w:spacing w:before="100" w:beforeAutospacing="1" w:after="100" w:afterAutospacing="1"/>
        <w:ind w:left="850" w:right="901"/>
        <w:jc w:val="both"/>
        <w:rPr>
          <w:rFonts w:ascii="Palatino Linotype" w:hAnsi="Palatino Linotype" w:cs="Arial"/>
          <w:bCs/>
          <w:i/>
          <w:snapToGrid w:val="0"/>
          <w:sz w:val="20"/>
          <w:szCs w:val="19"/>
        </w:rPr>
      </w:pPr>
      <w:r w:rsidRPr="00C10F86">
        <w:rPr>
          <w:rFonts w:ascii="Palatino Linotype" w:hAnsi="Palatino Linotype" w:cs="Arial"/>
          <w:i/>
          <w:snapToGrid w:val="0"/>
          <w:sz w:val="20"/>
          <w:szCs w:val="19"/>
        </w:rPr>
        <w:t xml:space="preserve">En el caso de las fracciones II y III, el pago se realizará </w:t>
      </w:r>
      <w:r w:rsidRPr="00C10F86">
        <w:rPr>
          <w:rFonts w:ascii="Palatino Linotype" w:hAnsi="Palatino Linotype" w:cs="Arial"/>
          <w:bCs/>
          <w:i/>
          <w:snapToGrid w:val="0"/>
          <w:sz w:val="20"/>
          <w:szCs w:val="19"/>
        </w:rPr>
        <w:t>durante los diez primeros días de cada mes</w:t>
      </w:r>
      <w:r w:rsidRPr="00C10F86">
        <w:rPr>
          <w:rFonts w:ascii="Palatino Linotype" w:hAnsi="Palatino Linotype" w:cs="Arial"/>
          <w:i/>
          <w:snapToGrid w:val="0"/>
          <w:sz w:val="20"/>
          <w:szCs w:val="19"/>
        </w:rPr>
        <w:t xml:space="preserve"> ante la tesorería municipal que corresponda</w:t>
      </w:r>
      <w:r w:rsidRPr="00C10F86">
        <w:rPr>
          <w:rFonts w:ascii="Palatino Linotype" w:hAnsi="Palatino Linotype" w:cs="Arial"/>
          <w:bCs/>
          <w:i/>
          <w:snapToGrid w:val="0"/>
          <w:sz w:val="20"/>
          <w:szCs w:val="19"/>
        </w:rPr>
        <w:t>.</w:t>
      </w:r>
    </w:p>
    <w:p w14:paraId="6D2F5D02" w14:textId="086C11A8" w:rsidR="00683897" w:rsidRPr="00C10F86" w:rsidRDefault="00683897" w:rsidP="00C10F86">
      <w:pPr>
        <w:widowControl w:val="0"/>
        <w:snapToGrid w:val="0"/>
        <w:spacing w:before="100" w:beforeAutospacing="1" w:after="100" w:afterAutospacing="1"/>
        <w:ind w:left="850" w:right="901"/>
        <w:jc w:val="both"/>
        <w:rPr>
          <w:rFonts w:ascii="Palatino Linotype" w:hAnsi="Palatino Linotype" w:cs="Arial"/>
          <w:i/>
          <w:snapToGrid w:val="0"/>
          <w:sz w:val="20"/>
          <w:szCs w:val="19"/>
        </w:rPr>
      </w:pPr>
      <w:r w:rsidRPr="00C10F86">
        <w:rPr>
          <w:rFonts w:ascii="Palatino Linotype" w:hAnsi="Palatino Linotype" w:cs="Arial"/>
          <w:i/>
          <w:snapToGrid w:val="0"/>
          <w:sz w:val="20"/>
          <w:szCs w:val="19"/>
        </w:rPr>
        <w:t>Para proceder al cobro de este derecho la autoridad municipal deberá emitir las disposiciones administrativas que delimiten el uso de los cajones de estacionamiento por los que se hayan realizado los pagos de derechos en términos de la fracción II de este artículo, así como propiciar la correcta señalización y uso de la vía pública, de conformidad con el reglamento que para tal fin emita la propia autoridad.</w:t>
      </w:r>
      <w:r w:rsidR="00DE4F3B" w:rsidRPr="00C10F86">
        <w:rPr>
          <w:rFonts w:ascii="Palatino Linotype" w:hAnsi="Palatino Linotype" w:cs="Arial"/>
          <w:i/>
          <w:snapToGrid w:val="0"/>
          <w:sz w:val="20"/>
          <w:szCs w:val="19"/>
        </w:rPr>
        <w:t>”</w:t>
      </w:r>
    </w:p>
    <w:p w14:paraId="1D5BEAC4" w14:textId="7093006D" w:rsidR="00683897" w:rsidRPr="00C10F86" w:rsidRDefault="00DE4F3B" w:rsidP="00C10F86">
      <w:pPr>
        <w:autoSpaceDE w:val="0"/>
        <w:autoSpaceDN w:val="0"/>
        <w:adjustRightInd w:val="0"/>
        <w:spacing w:before="100" w:beforeAutospacing="1" w:after="100" w:afterAutospacing="1" w:line="360" w:lineRule="auto"/>
        <w:ind w:right="901"/>
        <w:jc w:val="both"/>
        <w:rPr>
          <w:rFonts w:ascii="Palatino Linotype" w:eastAsia="Calibri" w:hAnsi="Palatino Linotype" w:cs="Verdana"/>
          <w:b/>
          <w:sz w:val="22"/>
          <w:szCs w:val="22"/>
          <w:lang w:val="es-ES_tradnl" w:eastAsia="en-US"/>
        </w:rPr>
      </w:pPr>
      <w:r w:rsidRPr="00C10F86">
        <w:rPr>
          <w:rFonts w:ascii="Palatino Linotype" w:eastAsia="Calibri" w:hAnsi="Palatino Linotype" w:cs="Verdana"/>
          <w:sz w:val="22"/>
          <w:szCs w:val="22"/>
          <w:lang w:val="es-ES_tradnl" w:eastAsia="en-US"/>
        </w:rPr>
        <w:t xml:space="preserve">Por lo anterior, </w:t>
      </w:r>
      <w:r w:rsidRPr="00C10F86">
        <w:rPr>
          <w:rFonts w:ascii="Palatino Linotype" w:eastAsia="Calibri" w:hAnsi="Palatino Linotype" w:cs="Verdana"/>
          <w:b/>
          <w:sz w:val="22"/>
          <w:szCs w:val="22"/>
          <w:lang w:val="es-ES_tradnl" w:eastAsia="en-US"/>
        </w:rPr>
        <w:t>EL SUEJTO OBLIGADO</w:t>
      </w:r>
      <w:r w:rsidRPr="00C10F86">
        <w:rPr>
          <w:rFonts w:ascii="Palatino Linotype" w:eastAsia="Calibri" w:hAnsi="Palatino Linotype" w:cs="Verdana"/>
          <w:sz w:val="22"/>
          <w:szCs w:val="22"/>
          <w:lang w:val="es-ES_tradnl" w:eastAsia="en-US"/>
        </w:rPr>
        <w:t xml:space="preserve"> es competente para conocer de la información, por lo que se determinar ordenar los </w:t>
      </w:r>
      <w:r w:rsidR="00123994" w:rsidRPr="00C10F86">
        <w:rPr>
          <w:rFonts w:ascii="Palatino Linotype" w:eastAsia="Calibri" w:hAnsi="Palatino Linotype" w:cs="Verdana"/>
          <w:sz w:val="22"/>
          <w:szCs w:val="22"/>
          <w:lang w:val="es-ES_tradnl" w:eastAsia="en-US"/>
        </w:rPr>
        <w:t xml:space="preserve">documentos </w:t>
      </w:r>
      <w:r w:rsidRPr="00C10F86">
        <w:rPr>
          <w:rFonts w:ascii="Palatino Linotype" w:eastAsia="Calibri" w:hAnsi="Palatino Linotype" w:cs="Verdana"/>
          <w:sz w:val="22"/>
          <w:szCs w:val="22"/>
          <w:lang w:val="es-ES_tradnl" w:eastAsia="en-US"/>
        </w:rPr>
        <w:t>donde conste</w:t>
      </w:r>
      <w:r w:rsidR="00123994" w:rsidRPr="00C10F86">
        <w:rPr>
          <w:rFonts w:ascii="Palatino Linotype" w:eastAsia="Calibri" w:hAnsi="Palatino Linotype" w:cs="Verdana"/>
          <w:sz w:val="22"/>
          <w:szCs w:val="22"/>
          <w:lang w:val="es-ES_tradnl" w:eastAsia="en-US"/>
        </w:rPr>
        <w:t>n los i</w:t>
      </w:r>
      <w:r w:rsidRPr="00C10F86">
        <w:rPr>
          <w:rFonts w:ascii="Palatino Linotype" w:eastAsia="Calibri" w:hAnsi="Palatino Linotype" w:cs="Verdana"/>
          <w:sz w:val="22"/>
          <w:szCs w:val="22"/>
          <w:lang w:val="es-ES_tradnl" w:eastAsia="en-US"/>
        </w:rPr>
        <w:t>ngresos recaudados por los derechos de estacionamiento en la vía pública y servicios públicos establecidos en el artículo 157</w:t>
      </w:r>
      <w:r w:rsidR="00123994" w:rsidRPr="00C10F86">
        <w:rPr>
          <w:rFonts w:ascii="Palatino Linotype" w:eastAsia="Calibri" w:hAnsi="Palatino Linotype" w:cs="Verdana"/>
          <w:sz w:val="22"/>
          <w:szCs w:val="22"/>
          <w:lang w:val="es-ES_tradnl" w:eastAsia="en-US"/>
        </w:rPr>
        <w:t>,</w:t>
      </w:r>
      <w:r w:rsidRPr="00C10F86">
        <w:rPr>
          <w:rFonts w:ascii="Palatino Linotype" w:eastAsia="Calibri" w:hAnsi="Palatino Linotype" w:cs="Verdana"/>
          <w:sz w:val="22"/>
          <w:szCs w:val="22"/>
          <w:lang w:val="es-ES_tradnl" w:eastAsia="en-US"/>
        </w:rPr>
        <w:t xml:space="preserve"> fracción</w:t>
      </w:r>
      <w:r w:rsidR="00123994" w:rsidRPr="00C10F86">
        <w:rPr>
          <w:rFonts w:ascii="Palatino Linotype" w:eastAsia="Calibri" w:hAnsi="Palatino Linotype" w:cs="Verdana"/>
          <w:sz w:val="22"/>
          <w:szCs w:val="22"/>
          <w:lang w:val="es-ES_tradnl" w:eastAsia="en-US"/>
        </w:rPr>
        <w:t xml:space="preserve"> II para la prestación de servicio de Taxis o base de transporte público y cantidad de cajones autorizados para la prestación de servicios, de sitios de taxis o bases de servicio público de transporte de pasajeros; y</w:t>
      </w:r>
      <w:r w:rsidRPr="00C10F86">
        <w:rPr>
          <w:rFonts w:ascii="Palatino Linotype" w:eastAsia="Calibri" w:hAnsi="Palatino Linotype" w:cs="Verdana"/>
          <w:sz w:val="22"/>
          <w:szCs w:val="22"/>
          <w:lang w:val="es-ES_tradnl" w:eastAsia="en-US"/>
        </w:rPr>
        <w:t xml:space="preserve"> </w:t>
      </w:r>
      <w:r w:rsidR="00123994" w:rsidRPr="00C10F86">
        <w:rPr>
          <w:rFonts w:ascii="Palatino Linotype" w:eastAsia="Calibri" w:hAnsi="Palatino Linotype" w:cs="Verdana"/>
          <w:sz w:val="22"/>
          <w:szCs w:val="22"/>
          <w:lang w:val="es-ES_tradnl" w:eastAsia="en-US"/>
        </w:rPr>
        <w:t xml:space="preserve">fracción </w:t>
      </w:r>
      <w:r w:rsidRPr="00C10F86">
        <w:rPr>
          <w:rFonts w:ascii="Palatino Linotype" w:eastAsia="Calibri" w:hAnsi="Palatino Linotype" w:cs="Verdana"/>
          <w:sz w:val="22"/>
          <w:szCs w:val="22"/>
          <w:lang w:val="es-ES_tradnl" w:eastAsia="en-US"/>
        </w:rPr>
        <w:t xml:space="preserve">III; </w:t>
      </w:r>
      <w:r w:rsidR="00123994" w:rsidRPr="00C10F86">
        <w:rPr>
          <w:rFonts w:ascii="Palatino Linotype" w:eastAsia="Calibri" w:hAnsi="Palatino Linotype" w:cs="Verdana"/>
          <w:sz w:val="22"/>
          <w:szCs w:val="22"/>
          <w:lang w:val="es-ES_tradnl" w:eastAsia="en-US"/>
        </w:rPr>
        <w:t>señalando</w:t>
      </w:r>
      <w:r w:rsidRPr="00C10F86">
        <w:rPr>
          <w:rFonts w:ascii="Palatino Linotype" w:eastAsia="Calibri" w:hAnsi="Palatino Linotype" w:cs="Verdana"/>
          <w:sz w:val="22"/>
          <w:szCs w:val="22"/>
          <w:lang w:val="es-ES_tradnl" w:eastAsia="en-US"/>
        </w:rPr>
        <w:t xml:space="preserve"> si corresponde a comercio establecido por  pago de cajones para carga y descarga o empresas repartidoras  por pago d</w:t>
      </w:r>
      <w:r w:rsidR="00123994" w:rsidRPr="00C10F86">
        <w:rPr>
          <w:rFonts w:ascii="Palatino Linotype" w:eastAsia="Calibri" w:hAnsi="Palatino Linotype" w:cs="Verdana"/>
          <w:sz w:val="22"/>
          <w:szCs w:val="22"/>
          <w:lang w:val="es-ES_tradnl" w:eastAsia="en-US"/>
        </w:rPr>
        <w:t xml:space="preserve">e cajones para carga y descarga, del Código Financiero del Estado de México del año 2011 al </w:t>
      </w:r>
      <w:r w:rsidR="00FB2318" w:rsidRPr="00C10F86">
        <w:rPr>
          <w:rFonts w:ascii="Palatino Linotype" w:eastAsia="Calibri" w:hAnsi="Palatino Linotype" w:cs="Verdana"/>
          <w:sz w:val="22"/>
          <w:szCs w:val="22"/>
          <w:lang w:val="es-ES_tradnl" w:eastAsia="en-US"/>
        </w:rPr>
        <w:t>2017</w:t>
      </w:r>
      <w:r w:rsidR="00123994" w:rsidRPr="00C10F86">
        <w:rPr>
          <w:rFonts w:ascii="Palatino Linotype" w:eastAsia="Calibri" w:hAnsi="Palatino Linotype" w:cs="Verdana"/>
          <w:sz w:val="22"/>
          <w:szCs w:val="22"/>
          <w:lang w:val="es-ES_tradnl" w:eastAsia="en-US"/>
        </w:rPr>
        <w:t xml:space="preserve">. </w:t>
      </w:r>
    </w:p>
    <w:p w14:paraId="26501BFE" w14:textId="64254474" w:rsidR="00123994" w:rsidRPr="00C10F86" w:rsidRDefault="004D658A" w:rsidP="00C10F86">
      <w:pPr>
        <w:autoSpaceDE w:val="0"/>
        <w:autoSpaceDN w:val="0"/>
        <w:adjustRightInd w:val="0"/>
        <w:spacing w:before="100" w:beforeAutospacing="1" w:after="100" w:afterAutospacing="1" w:line="360" w:lineRule="auto"/>
        <w:jc w:val="both"/>
        <w:rPr>
          <w:rFonts w:ascii="Palatino Linotype" w:eastAsia="Calibri" w:hAnsi="Palatino Linotype" w:cs="Verdana"/>
          <w:szCs w:val="22"/>
          <w:lang w:val="es-ES_tradnl" w:eastAsia="en-US"/>
        </w:rPr>
      </w:pPr>
      <w:r w:rsidRPr="00C10F86">
        <w:rPr>
          <w:rFonts w:ascii="Palatino Linotype" w:eastAsia="Calibri" w:hAnsi="Palatino Linotype" w:cs="Verdana"/>
          <w:szCs w:val="22"/>
          <w:lang w:val="es-ES_tradnl" w:eastAsia="en-US"/>
        </w:rPr>
        <w:t xml:space="preserve">Luego, </w:t>
      </w:r>
      <w:r w:rsidR="00C10F86" w:rsidRPr="00C10F86">
        <w:rPr>
          <w:rFonts w:ascii="Palatino Linotype" w:eastAsia="Calibri" w:hAnsi="Palatino Linotype" w:cs="Verdana"/>
          <w:szCs w:val="22"/>
          <w:lang w:val="es-ES_tradnl" w:eastAsia="en-US"/>
        </w:rPr>
        <w:t>en relación con</w:t>
      </w:r>
      <w:r w:rsidRPr="00C10F86">
        <w:rPr>
          <w:rFonts w:ascii="Palatino Linotype" w:eastAsia="Calibri" w:hAnsi="Palatino Linotype" w:cs="Verdana"/>
          <w:szCs w:val="22"/>
          <w:lang w:val="es-ES_tradnl" w:eastAsia="en-US"/>
        </w:rPr>
        <w:t>:</w:t>
      </w:r>
    </w:p>
    <w:p w14:paraId="57BFB119" w14:textId="5CCF0F1F"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rPr>
        <w:t>x.</w:t>
      </w:r>
      <w:r w:rsidRPr="00C10F86">
        <w:rPr>
          <w:rFonts w:ascii="Palatino Linotype" w:eastAsia="Calibri" w:hAnsi="Palatino Linotype" w:cs="Verdana"/>
          <w:i/>
          <w:sz w:val="22"/>
          <w:szCs w:val="22"/>
          <w:lang w:val="es-ES_tradnl" w:eastAsia="en-US"/>
        </w:rPr>
        <w:t xml:space="preserve">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w:t>
      </w:r>
      <w:r w:rsidR="00F729B6" w:rsidRPr="00C10F86">
        <w:rPr>
          <w:rFonts w:ascii="Palatino Linotype" w:eastAsia="Calibri" w:hAnsi="Palatino Linotype" w:cs="Verdana"/>
          <w:i/>
          <w:sz w:val="22"/>
          <w:szCs w:val="22"/>
          <w:lang w:val="es-ES_tradnl" w:eastAsia="en-US"/>
        </w:rPr>
        <w:t xml:space="preserve"> </w:t>
      </w:r>
    </w:p>
    <w:p w14:paraId="0E8401D7" w14:textId="582EF5CA" w:rsidR="00F729B6" w:rsidRPr="00C10F86" w:rsidRDefault="00F729B6" w:rsidP="00C10F86">
      <w:pPr>
        <w:tabs>
          <w:tab w:val="left" w:pos="340"/>
        </w:tabs>
        <w:spacing w:before="100" w:beforeAutospacing="1" w:after="100" w:afterAutospacing="1" w:line="360" w:lineRule="auto"/>
        <w:ind w:right="901"/>
        <w:jc w:val="both"/>
        <w:rPr>
          <w:rFonts w:ascii="Palatino Linotype" w:hAnsi="Palatino Linotype" w:cs="Arial"/>
          <w:bCs/>
          <w:szCs w:val="22"/>
        </w:rPr>
      </w:pPr>
      <w:r w:rsidRPr="00C10F86">
        <w:rPr>
          <w:rFonts w:ascii="Palatino Linotype" w:hAnsi="Palatino Linotype" w:cs="Arial"/>
          <w:bCs/>
          <w:szCs w:val="22"/>
        </w:rPr>
        <w:t xml:space="preserve">El </w:t>
      </w:r>
      <w:r w:rsidRPr="00C10F86">
        <w:rPr>
          <w:rFonts w:ascii="Palatino Linotype" w:eastAsia="Calibri" w:hAnsi="Palatino Linotype" w:cs="Verdana"/>
          <w:szCs w:val="22"/>
          <w:lang w:val="es-ES_tradnl" w:eastAsia="en-US"/>
        </w:rPr>
        <w:t>Código Financiero del Estado de México y Municipios, dispone lo siguiente:</w:t>
      </w:r>
    </w:p>
    <w:p w14:paraId="49DFD25C" w14:textId="4D03C548" w:rsidR="00123994" w:rsidRPr="00C10F86" w:rsidRDefault="004D658A" w:rsidP="00C10F86">
      <w:pPr>
        <w:tabs>
          <w:tab w:val="left" w:pos="340"/>
        </w:tabs>
        <w:spacing w:before="100" w:beforeAutospacing="1" w:after="100" w:afterAutospacing="1"/>
        <w:ind w:left="850" w:right="901"/>
        <w:jc w:val="both"/>
        <w:rPr>
          <w:rFonts w:ascii="Palatino Linotype" w:hAnsi="Palatino Linotype"/>
          <w:i/>
          <w:sz w:val="22"/>
          <w:szCs w:val="22"/>
        </w:rPr>
      </w:pPr>
      <w:r w:rsidRPr="00C10F86">
        <w:rPr>
          <w:rFonts w:ascii="Palatino Linotype" w:hAnsi="Palatino Linotype" w:cs="Arial"/>
          <w:b/>
          <w:bCs/>
          <w:i/>
          <w:sz w:val="22"/>
          <w:szCs w:val="22"/>
        </w:rPr>
        <w:lastRenderedPageBreak/>
        <w:t>“</w:t>
      </w:r>
      <w:r w:rsidR="00123994" w:rsidRPr="00C10F86">
        <w:rPr>
          <w:rFonts w:ascii="Palatino Linotype" w:hAnsi="Palatino Linotype" w:cs="Arial"/>
          <w:b/>
          <w:bCs/>
          <w:i/>
          <w:sz w:val="22"/>
          <w:szCs w:val="22"/>
        </w:rPr>
        <w:t xml:space="preserve">Artículo 158.- </w:t>
      </w:r>
      <w:r w:rsidR="00123994" w:rsidRPr="00C10F86">
        <w:rPr>
          <w:rFonts w:ascii="Palatino Linotype" w:hAnsi="Palatino Linotype" w:cs="TT573o00"/>
          <w:i/>
          <w:sz w:val="22"/>
          <w:szCs w:val="22"/>
        </w:rPr>
        <w:t>Por evaluación de la prestación del servicio al público de recepción, guarda, custodia y devolución de vehículos automotores, el permisionario pagará derechos conforme a lo siguiente</w:t>
      </w:r>
      <w:r w:rsidR="00123994" w:rsidRPr="00C10F86">
        <w:rPr>
          <w:rFonts w:ascii="Palatino Linotype" w:hAnsi="Palatino Linotype" w:cs="Arial"/>
          <w:i/>
          <w:sz w:val="22"/>
          <w:szCs w:val="22"/>
        </w:rPr>
        <w:t>:</w:t>
      </w:r>
    </w:p>
    <w:p w14:paraId="579BD3E7" w14:textId="77777777" w:rsidR="00123994" w:rsidRPr="00C10F86" w:rsidRDefault="00123994" w:rsidP="00C10F86">
      <w:pPr>
        <w:widowControl w:val="0"/>
        <w:numPr>
          <w:ilvl w:val="0"/>
          <w:numId w:val="19"/>
        </w:numPr>
        <w:spacing w:before="100" w:beforeAutospacing="1" w:after="100" w:afterAutospacing="1"/>
        <w:ind w:left="850" w:right="901"/>
        <w:jc w:val="both"/>
        <w:rPr>
          <w:rFonts w:ascii="Palatino Linotype" w:hAnsi="Palatino Linotype"/>
          <w:i/>
          <w:sz w:val="22"/>
          <w:szCs w:val="22"/>
        </w:rPr>
      </w:pPr>
      <w:r w:rsidRPr="00C10F86">
        <w:rPr>
          <w:rStyle w:val="CharacterStyle1"/>
          <w:rFonts w:ascii="Palatino Linotype" w:hAnsi="Palatino Linotype" w:cs="Arial"/>
          <w:i/>
          <w:sz w:val="22"/>
          <w:szCs w:val="22"/>
          <w:lang w:val="es-ES"/>
        </w:rPr>
        <w:t>Los establecimientos que presten el servicio de manera permanente pagarán bimestralmente 0.40 veces el valor diario de la Unidad de Medida y Actualización vigente, por cada espacio o cajón autorizado, dentro de los días primero al diecisiete de los meses de febrero, abril, junio, agosto, octubre y diciembre.</w:t>
      </w:r>
    </w:p>
    <w:p w14:paraId="4B0069D1" w14:textId="77777777" w:rsidR="00123994" w:rsidRPr="00C10F86" w:rsidRDefault="00123994" w:rsidP="00C10F86">
      <w:pPr>
        <w:widowControl w:val="0"/>
        <w:numPr>
          <w:ilvl w:val="0"/>
          <w:numId w:val="19"/>
        </w:numPr>
        <w:spacing w:before="100" w:beforeAutospacing="1" w:after="100" w:afterAutospacing="1"/>
        <w:ind w:left="850" w:right="901"/>
        <w:jc w:val="both"/>
        <w:rPr>
          <w:rFonts w:ascii="Palatino Linotype" w:hAnsi="Palatino Linotype"/>
          <w:i/>
          <w:sz w:val="22"/>
          <w:szCs w:val="22"/>
        </w:rPr>
      </w:pPr>
      <w:r w:rsidRPr="00C10F86">
        <w:rPr>
          <w:rStyle w:val="CharacterStyle1"/>
          <w:rFonts w:ascii="Palatino Linotype" w:hAnsi="Palatino Linotype" w:cs="Arial"/>
          <w:i/>
          <w:sz w:val="22"/>
          <w:szCs w:val="22"/>
          <w:lang w:val="es-ES"/>
        </w:rPr>
        <w:t xml:space="preserve">Cuando el servicio se preste de manera eventual se pagarán </w:t>
      </w:r>
      <w:r w:rsidRPr="00C10F86">
        <w:rPr>
          <w:rStyle w:val="CharacterStyle1"/>
          <w:rFonts w:ascii="Palatino Linotype" w:hAnsi="Palatino Linotype" w:cs="Arial"/>
          <w:bCs/>
          <w:i/>
          <w:sz w:val="22"/>
          <w:szCs w:val="22"/>
          <w:lang w:val="es-ES"/>
        </w:rPr>
        <w:t xml:space="preserve">0.30 veces el valor diario de la Unidad de Medida y Actualización vigente, </w:t>
      </w:r>
      <w:r w:rsidRPr="00C10F86">
        <w:rPr>
          <w:rStyle w:val="CharacterStyle1"/>
          <w:rFonts w:ascii="Palatino Linotype" w:hAnsi="Palatino Linotype" w:cs="Arial"/>
          <w:i/>
          <w:sz w:val="22"/>
          <w:szCs w:val="22"/>
          <w:lang w:val="es-ES"/>
        </w:rPr>
        <w:t>por cada espacio o cajón autorizado, al día siguiente hábil de la evaluación realizada.</w:t>
      </w:r>
    </w:p>
    <w:p w14:paraId="1132B816" w14:textId="782A69B1" w:rsidR="00123994" w:rsidRPr="00C10F86" w:rsidRDefault="00123994" w:rsidP="00C10F86">
      <w:pPr>
        <w:pStyle w:val="Sangradetextonormal"/>
        <w:tabs>
          <w:tab w:val="left" w:pos="340"/>
        </w:tabs>
        <w:spacing w:before="100" w:beforeAutospacing="1" w:after="100" w:afterAutospacing="1"/>
        <w:ind w:left="850" w:right="901"/>
        <w:jc w:val="both"/>
        <w:rPr>
          <w:rFonts w:ascii="Palatino Linotype" w:hAnsi="Palatino Linotype"/>
          <w:i/>
          <w:sz w:val="22"/>
          <w:szCs w:val="22"/>
        </w:rPr>
      </w:pPr>
      <w:r w:rsidRPr="00C10F86">
        <w:rPr>
          <w:rFonts w:ascii="Palatino Linotype" w:hAnsi="Palatino Linotype" w:cs="Arial"/>
          <w:i/>
          <w:sz w:val="22"/>
          <w:szCs w:val="22"/>
        </w:rPr>
        <w:t>El permisionario podrá establecer una cuota fija por tiempo libre o cobrar el servicio por hora y por fracción en la parte proporcional que corresponda a cada quince minutos que transcurran después de la primera hora.</w:t>
      </w:r>
      <w:r w:rsidR="004D658A" w:rsidRPr="00C10F86">
        <w:rPr>
          <w:rFonts w:ascii="Palatino Linotype" w:hAnsi="Palatino Linotype" w:cs="Arial"/>
          <w:i/>
          <w:sz w:val="22"/>
          <w:szCs w:val="22"/>
        </w:rPr>
        <w:t>”</w:t>
      </w:r>
    </w:p>
    <w:p w14:paraId="08A13D38" w14:textId="0F56A614" w:rsidR="00123994" w:rsidRPr="00C10F86" w:rsidRDefault="004D658A" w:rsidP="00C10F86">
      <w:pPr>
        <w:pStyle w:val="Sangradetextonormal"/>
        <w:tabs>
          <w:tab w:val="left" w:pos="340"/>
        </w:tabs>
        <w:spacing w:before="100" w:beforeAutospacing="1" w:after="100" w:afterAutospacing="1" w:line="360" w:lineRule="auto"/>
        <w:ind w:left="0"/>
        <w:jc w:val="both"/>
        <w:rPr>
          <w:rFonts w:ascii="Palatino Linotype" w:hAnsi="Palatino Linotype"/>
        </w:rPr>
      </w:pPr>
      <w:r w:rsidRPr="00C10F86">
        <w:rPr>
          <w:rFonts w:ascii="Palatino Linotype" w:hAnsi="Palatino Linotype"/>
        </w:rPr>
        <w:t>Ya precisada la obligatoriedad que se tiene para conocer y conservar la información, este Órgano Garante determina ordenar al SUJETO OBLIGADO haga entrega los documentos donde consten</w:t>
      </w:r>
      <w:r w:rsidR="00284C44" w:rsidRPr="00C10F86">
        <w:rPr>
          <w:rFonts w:ascii="Palatino Linotype" w:hAnsi="Palatino Linotype"/>
        </w:rPr>
        <w:t xml:space="preserve"> los </w:t>
      </w:r>
      <w:r w:rsidR="00284C44" w:rsidRPr="00C10F86">
        <w:rPr>
          <w:rFonts w:ascii="Palatino Linotype" w:hAnsi="Palatino Linotype"/>
          <w:lang w:val="es-MX"/>
        </w:rPr>
        <w:t>Monto de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w:t>
      </w:r>
    </w:p>
    <w:p w14:paraId="73D7D9C8" w14:textId="4DF0FDA7" w:rsidR="0086430F" w:rsidRPr="00C10F86" w:rsidRDefault="00284C44" w:rsidP="00C10F86">
      <w:pPr>
        <w:autoSpaceDE w:val="0"/>
        <w:autoSpaceDN w:val="0"/>
        <w:adjustRightInd w:val="0"/>
        <w:spacing w:before="100" w:beforeAutospacing="1" w:after="100" w:afterAutospacing="1" w:line="276" w:lineRule="auto"/>
        <w:ind w:right="901"/>
        <w:jc w:val="both"/>
        <w:rPr>
          <w:rFonts w:ascii="Palatino Linotype" w:eastAsiaTheme="minorEastAsia" w:hAnsi="Palatino Linotype"/>
          <w:sz w:val="22"/>
          <w:szCs w:val="22"/>
          <w:lang w:val="es-419"/>
        </w:rPr>
      </w:pPr>
      <w:r w:rsidRPr="00C10F86">
        <w:rPr>
          <w:rFonts w:ascii="Palatino Linotype" w:eastAsia="Calibri" w:hAnsi="Palatino Linotype" w:cs="Verdana"/>
          <w:sz w:val="22"/>
          <w:szCs w:val="22"/>
          <w:lang w:val="es-ES_tradnl" w:eastAsia="en-US"/>
        </w:rPr>
        <w:t xml:space="preserve"> </w:t>
      </w:r>
      <w:r w:rsidR="005C3AC9" w:rsidRPr="00C10F86">
        <w:rPr>
          <w:rFonts w:ascii="Palatino Linotype" w:eastAsiaTheme="minorEastAsia" w:hAnsi="Palatino Linotype"/>
          <w:sz w:val="22"/>
          <w:szCs w:val="22"/>
          <w:lang w:val="es-419"/>
        </w:rPr>
        <w:t>Por lo que respecta a:</w:t>
      </w:r>
    </w:p>
    <w:p w14:paraId="177B5716"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5. ¿El municipio tiene Reglamentos, manuales de operación o lineamientos para la recaudación de los siguientes conceptos?: </w:t>
      </w:r>
    </w:p>
    <w:p w14:paraId="71C8AA5A"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a. Impuestos Publicitarios </w:t>
      </w:r>
    </w:p>
    <w:p w14:paraId="3A3C23D9"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i. Lineamientos para el desarrollo de las actividades fracciones IV y VI del Artículo 121 del Código Financiero del Estado de México y Municipios </w:t>
      </w:r>
    </w:p>
    <w:p w14:paraId="30381E10"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p>
    <w:p w14:paraId="73E62AAB"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lastRenderedPageBreak/>
        <w:t xml:space="preserve">b. Impuestos sobre Diversiones, Juegos y Espectáculos </w:t>
      </w:r>
    </w:p>
    <w:p w14:paraId="765B1EBE"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c. Derechos de Desarrollo Urbano d. Derechos por el uso de las vías y áreas públicas para el ejercicio de actividades de comercio o de servicio </w:t>
      </w:r>
    </w:p>
    <w:p w14:paraId="20B74D52"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i. Conforme a lo establecido en materia de salud y al artículo 1 Objeto de Ley de la Ley de Movilidad del Estado de México. </w:t>
      </w:r>
    </w:p>
    <w:p w14:paraId="331E04A7"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ii. Conforme a lo establecido en el Artículo 154 bis del Código Financiero del Estado de México y Municipios </w:t>
      </w:r>
    </w:p>
    <w:p w14:paraId="5CB68745"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2D013F10" w14:textId="77777777" w:rsidR="00CC73EF" w:rsidRPr="00C10F86" w:rsidRDefault="00CC73EF"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f. Derechos por la Expedición o Refrendo Anual de Bebidas Alcohólicas al </w:t>
      </w:r>
      <w:proofErr w:type="gramStart"/>
      <w:r w:rsidRPr="00C10F86">
        <w:rPr>
          <w:rFonts w:ascii="Palatino Linotype" w:eastAsia="Calibri" w:hAnsi="Palatino Linotype" w:cs="Verdana"/>
          <w:i/>
          <w:sz w:val="22"/>
          <w:szCs w:val="22"/>
          <w:lang w:val="es-ES_tradnl" w:eastAsia="en-US"/>
        </w:rPr>
        <w:t>Publico</w:t>
      </w:r>
      <w:proofErr w:type="gramEnd"/>
      <w:r w:rsidRPr="00C10F86">
        <w:rPr>
          <w:rFonts w:ascii="Palatino Linotype" w:eastAsia="Calibri" w:hAnsi="Palatino Linotype" w:cs="Verdana"/>
          <w:i/>
          <w:sz w:val="22"/>
          <w:szCs w:val="22"/>
          <w:lang w:val="es-ES_tradnl" w:eastAsia="en-US"/>
        </w:rPr>
        <w:t xml:space="preserve"> </w:t>
      </w:r>
    </w:p>
    <w:p w14:paraId="3ACACA30" w14:textId="72BB728A" w:rsidR="0086430F" w:rsidRPr="00C10F86" w:rsidRDefault="00CC73EF" w:rsidP="00C10F86">
      <w:pPr>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i. Alineados a lo que establece la Ley de Competitividad y Ordenamiento Comercial del Estado de México, El Catálogo Mexiquense de Actividades Industriales, Comerciales y de Servicios de Bajo Riesgo y en materia de salud (COPRISEM).”</w:t>
      </w:r>
    </w:p>
    <w:p w14:paraId="4661ED38" w14:textId="1A6D31B3" w:rsidR="005C3AC9" w:rsidRPr="00C10F86" w:rsidRDefault="005C3AC9" w:rsidP="00C10F86">
      <w:pPr>
        <w:spacing w:before="100" w:beforeAutospacing="1" w:after="100" w:afterAutospacing="1" w:line="360" w:lineRule="auto"/>
        <w:jc w:val="both"/>
        <w:rPr>
          <w:rFonts w:ascii="Palatino Linotype" w:hAnsi="Palatino Linotype"/>
          <w:szCs w:val="22"/>
        </w:rPr>
      </w:pPr>
      <w:r w:rsidRPr="00C10F86">
        <w:rPr>
          <w:rFonts w:ascii="Palatino Linotype" w:hAnsi="Palatino Linotype"/>
          <w:szCs w:val="22"/>
        </w:rPr>
        <w:t xml:space="preserve">Resulta importante abordar este punto, señalando </w:t>
      </w:r>
      <w:r w:rsidR="007064A5" w:rsidRPr="00C10F86">
        <w:rPr>
          <w:rFonts w:ascii="Palatino Linotype" w:hAnsi="Palatino Linotype"/>
          <w:szCs w:val="22"/>
        </w:rPr>
        <w:t>que,</w:t>
      </w:r>
      <w:r w:rsidRPr="00C10F86">
        <w:rPr>
          <w:rFonts w:ascii="Palatino Linotype" w:hAnsi="Palatino Linotype"/>
          <w:szCs w:val="22"/>
        </w:rPr>
        <w:t xml:space="preserve"> al no pronunciarse respecto de este punto en particular, el Sujeto Obligado contraviene a los principios de congruencia y exhaustividad, plasmados en el Criterio 02/17, emitido por el Pleno del Instituto Nacional de Transparencia y Acceso a la Información y Protección de Datos Personales, mismo que se reitera, fue insertado en su totalidad, en líneas anteriores.</w:t>
      </w:r>
    </w:p>
    <w:p w14:paraId="3B14D970" w14:textId="34805FA4" w:rsidR="00EE06C1" w:rsidRPr="00C10F86" w:rsidRDefault="00EE06C1" w:rsidP="00C10F86">
      <w:pPr>
        <w:spacing w:before="100" w:beforeAutospacing="1" w:after="100" w:afterAutospacing="1" w:line="360" w:lineRule="auto"/>
        <w:jc w:val="both"/>
        <w:rPr>
          <w:rFonts w:ascii="Palatino Linotype" w:hAnsi="Palatino Linotype"/>
          <w:szCs w:val="22"/>
        </w:rPr>
      </w:pPr>
      <w:r w:rsidRPr="00C10F86">
        <w:rPr>
          <w:rFonts w:ascii="Palatino Linotype" w:hAnsi="Palatino Linotype"/>
          <w:szCs w:val="22"/>
        </w:rPr>
        <w:t xml:space="preserve">En mérito de lo expuesto con antelación, se advierte que no se satisfizo en su totalidad el derecho de acceso el derecho de acceso a la información pública del ahora Recurrente, toda vez que se incumplió con el principio de exhaustividad, en virtud de que no se advierte una correcta búsqueda exhaustiva y razonable de la información </w:t>
      </w:r>
      <w:r w:rsidRPr="00C10F86">
        <w:rPr>
          <w:rFonts w:ascii="Palatino Linotype" w:hAnsi="Palatino Linotype"/>
          <w:szCs w:val="22"/>
        </w:rPr>
        <w:lastRenderedPageBreak/>
        <w:t>solicitada por el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 Coordinación General de Mejora Regulatoria y la Secretaría del Ayuntamiento,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AA526B6" w14:textId="77777777" w:rsidR="00EE06C1" w:rsidRPr="00C10F86" w:rsidRDefault="00EE06C1" w:rsidP="00C10F86">
      <w:pPr>
        <w:spacing w:before="100" w:beforeAutospacing="1" w:after="100" w:afterAutospacing="1" w:line="360" w:lineRule="auto"/>
        <w:jc w:val="both"/>
        <w:rPr>
          <w:rFonts w:ascii="Palatino Linotype" w:hAnsi="Palatino Linotype"/>
          <w:szCs w:val="22"/>
        </w:rPr>
      </w:pPr>
      <w:r w:rsidRPr="00C10F86">
        <w:rPr>
          <w:rFonts w:ascii="Palatino Linotype" w:hAnsi="Palatino Linotype"/>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4745C50C" w14:textId="446B07FA" w:rsidR="00EE06C1" w:rsidRPr="00C10F86" w:rsidRDefault="00EE06C1" w:rsidP="00C10F86">
      <w:pPr>
        <w:spacing w:before="100" w:beforeAutospacing="1" w:after="100" w:afterAutospacing="1" w:line="360" w:lineRule="auto"/>
        <w:jc w:val="both"/>
        <w:rPr>
          <w:rFonts w:ascii="Palatino Linotype" w:hAnsi="Palatino Linotype"/>
          <w:szCs w:val="22"/>
        </w:rPr>
      </w:pPr>
      <w:r w:rsidRPr="00C10F86">
        <w:rPr>
          <w:rFonts w:ascii="Palatino Linotype" w:hAnsi="Palatino Linotype"/>
          <w:szCs w:val="22"/>
        </w:rPr>
        <w:t>• La respuesta a los requerimientos informativos, deberá notificarse al interesado en el menor tiempo posible, que no podrá exceder de quince días hábiles, contados a partir del día siguiente a la presentación de esta.</w:t>
      </w:r>
    </w:p>
    <w:p w14:paraId="6E0E84EC" w14:textId="76FF64E0" w:rsidR="00EE06C1" w:rsidRPr="00C10F86" w:rsidRDefault="00EE06C1" w:rsidP="00C10F86">
      <w:pPr>
        <w:spacing w:before="100" w:beforeAutospacing="1" w:after="100" w:afterAutospacing="1" w:line="360" w:lineRule="auto"/>
        <w:jc w:val="both"/>
        <w:rPr>
          <w:rFonts w:ascii="Palatino Linotype" w:hAnsi="Palatino Linotype"/>
          <w:szCs w:val="22"/>
        </w:rPr>
      </w:pPr>
      <w:r w:rsidRPr="00C10F86">
        <w:rPr>
          <w:rFonts w:ascii="Palatino Linotype" w:hAnsi="Palatino Linotype"/>
          <w:szCs w:val="22"/>
        </w:rPr>
        <w:t>Excepcionalmente, el plazo referido podrá ampliarse por siete días hábiles más, cuando existan razones fundadas y motivadas, a través del Comité de Transparencia;</w:t>
      </w:r>
    </w:p>
    <w:p w14:paraId="794C8EC5" w14:textId="77777777" w:rsidR="00EE06C1" w:rsidRPr="00C10F86" w:rsidRDefault="00EE06C1" w:rsidP="00C10F86">
      <w:pPr>
        <w:spacing w:before="100" w:beforeAutospacing="1" w:after="100" w:afterAutospacing="1" w:line="360" w:lineRule="auto"/>
        <w:jc w:val="both"/>
        <w:rPr>
          <w:rFonts w:ascii="Palatino Linotype" w:hAnsi="Palatino Linotype"/>
          <w:szCs w:val="22"/>
        </w:rPr>
      </w:pPr>
    </w:p>
    <w:p w14:paraId="090E2789" w14:textId="0B9AE778" w:rsidR="00EE06C1" w:rsidRPr="00C10F86" w:rsidRDefault="00EE06C1" w:rsidP="00C10F86">
      <w:pPr>
        <w:spacing w:before="100" w:beforeAutospacing="1" w:after="100" w:afterAutospacing="1" w:line="360" w:lineRule="auto"/>
        <w:jc w:val="both"/>
        <w:rPr>
          <w:rFonts w:ascii="Palatino Linotype" w:hAnsi="Palatino Linotype"/>
          <w:szCs w:val="22"/>
        </w:rPr>
      </w:pPr>
      <w:r w:rsidRPr="00C10F86">
        <w:rPr>
          <w:rFonts w:ascii="Palatino Linotype" w:hAnsi="Palatino Linotype"/>
          <w:szCs w:val="22"/>
        </w:rPr>
        <w:lastRenderedPageBreak/>
        <w:t>•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C00CA52" w14:textId="4C73E6EE" w:rsidR="00EE06C1" w:rsidRPr="00C10F86" w:rsidRDefault="00EE06C1" w:rsidP="00C10F86">
      <w:pPr>
        <w:spacing w:before="100" w:beforeAutospacing="1" w:after="100" w:afterAutospacing="1" w:line="360" w:lineRule="auto"/>
        <w:jc w:val="both"/>
        <w:rPr>
          <w:rFonts w:ascii="Palatino Linotype" w:hAnsi="Palatino Linotype"/>
          <w:szCs w:val="22"/>
        </w:rPr>
      </w:pPr>
      <w:r w:rsidRPr="00C10F86">
        <w:rPr>
          <w:rFonts w:ascii="Palatino Linotype" w:hAnsi="Palatino Linotype"/>
          <w:szCs w:val="22"/>
        </w:rPr>
        <w:t>• 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C16B07B" w14:textId="4A719E32" w:rsidR="00EE06C1" w:rsidRPr="00C10F86" w:rsidRDefault="00EE06C1" w:rsidP="00C10F86">
      <w:pPr>
        <w:spacing w:before="100" w:beforeAutospacing="1" w:after="100" w:afterAutospacing="1" w:line="360" w:lineRule="auto"/>
        <w:jc w:val="both"/>
        <w:rPr>
          <w:rFonts w:ascii="Palatino Linotype" w:hAnsi="Palatino Linotype"/>
          <w:szCs w:val="22"/>
        </w:rPr>
      </w:pPr>
      <w:r w:rsidRPr="00C10F86">
        <w:rPr>
          <w:rFonts w:ascii="Palatino Linotype" w:hAnsi="Palatino Linotype"/>
          <w:szCs w:val="2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2B7924E" w14:textId="7E96A587" w:rsidR="00EE06C1" w:rsidRPr="00C10F86" w:rsidRDefault="00EE06C1" w:rsidP="00C10F86">
      <w:pPr>
        <w:spacing w:before="100" w:beforeAutospacing="1" w:after="100" w:afterAutospacing="1" w:line="360" w:lineRule="auto"/>
        <w:jc w:val="both"/>
        <w:rPr>
          <w:rFonts w:ascii="Palatino Linotype" w:hAnsi="Palatino Linotype"/>
          <w:szCs w:val="22"/>
        </w:rPr>
      </w:pPr>
      <w:r w:rsidRPr="00C10F86">
        <w:rPr>
          <w:rFonts w:ascii="Palatino Linotype" w:hAnsi="Palatino Linotype"/>
          <w:szCs w:val="22"/>
        </w:rPr>
        <w:t>En este orden de ideas, se reitera que el Sujeto Obligado debió turnar la solicitud a las áreas competentes para conocer de la solicitud de información, como en el presente caso se advierte que pudieran contar con la información, la Secretaría del Ayuntamiento, ello de conformidad con lo previsto por el artículo 91 de la Ley Orgánica Municipal del Estado de México, que señalan:</w:t>
      </w:r>
    </w:p>
    <w:p w14:paraId="33B11B5F" w14:textId="77777777" w:rsidR="00EE06C1" w:rsidRPr="00C10F86" w:rsidRDefault="00EE06C1" w:rsidP="00C10F86">
      <w:pPr>
        <w:spacing w:before="100" w:beforeAutospacing="1" w:after="100" w:afterAutospacing="1" w:line="276" w:lineRule="auto"/>
        <w:jc w:val="both"/>
        <w:rPr>
          <w:rFonts w:ascii="Palatino Linotype" w:hAnsi="Palatino Linotype"/>
          <w:b/>
          <w:sz w:val="22"/>
          <w:szCs w:val="22"/>
        </w:rPr>
      </w:pPr>
    </w:p>
    <w:p w14:paraId="2A7075FE" w14:textId="77777777" w:rsidR="00EE06C1" w:rsidRPr="00C10F86" w:rsidRDefault="00EE06C1" w:rsidP="00C10F86">
      <w:pPr>
        <w:spacing w:before="100" w:beforeAutospacing="1" w:after="100" w:afterAutospacing="1" w:line="276" w:lineRule="auto"/>
        <w:ind w:left="850" w:right="901"/>
        <w:jc w:val="both"/>
        <w:rPr>
          <w:rFonts w:ascii="Palatino Linotype" w:hAnsi="Palatino Linotype"/>
          <w:i/>
          <w:sz w:val="22"/>
          <w:szCs w:val="22"/>
        </w:rPr>
      </w:pPr>
      <w:r w:rsidRPr="00C10F86">
        <w:rPr>
          <w:rFonts w:ascii="Palatino Linotype" w:hAnsi="Palatino Linotype"/>
          <w:i/>
          <w:sz w:val="22"/>
          <w:szCs w:val="22"/>
        </w:rPr>
        <w:lastRenderedPageBreak/>
        <w:t xml:space="preserve">“Artículo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2C0ACAF6" w14:textId="77777777" w:rsidR="00EE06C1" w:rsidRPr="00C10F86" w:rsidRDefault="00EE06C1" w:rsidP="00C10F86">
      <w:pPr>
        <w:spacing w:before="100" w:beforeAutospacing="1" w:after="100" w:afterAutospacing="1" w:line="276" w:lineRule="auto"/>
        <w:ind w:left="850" w:right="901"/>
        <w:jc w:val="both"/>
        <w:rPr>
          <w:rFonts w:ascii="Palatino Linotype" w:hAnsi="Palatino Linotype"/>
          <w:b/>
          <w:i/>
          <w:sz w:val="22"/>
          <w:szCs w:val="22"/>
        </w:rPr>
      </w:pPr>
      <w:r w:rsidRPr="00C10F86">
        <w:rPr>
          <w:rFonts w:ascii="Palatino Linotype" w:hAnsi="Palatino Linotype"/>
          <w:b/>
          <w:i/>
          <w:sz w:val="22"/>
          <w:szCs w:val="22"/>
        </w:rPr>
        <w:t>…</w:t>
      </w:r>
    </w:p>
    <w:p w14:paraId="2C73C835" w14:textId="1F0E363F" w:rsidR="00EE06C1" w:rsidRPr="00C10F86" w:rsidRDefault="00EE06C1" w:rsidP="00C10F86">
      <w:pPr>
        <w:spacing w:before="100" w:beforeAutospacing="1" w:after="100" w:afterAutospacing="1" w:line="276" w:lineRule="auto"/>
        <w:ind w:left="850" w:right="901"/>
        <w:jc w:val="both"/>
        <w:rPr>
          <w:rFonts w:ascii="Palatino Linotype" w:hAnsi="Palatino Linotype"/>
          <w:b/>
          <w:i/>
          <w:sz w:val="22"/>
          <w:szCs w:val="22"/>
        </w:rPr>
      </w:pPr>
      <w:r w:rsidRPr="00C10F86">
        <w:rPr>
          <w:rFonts w:ascii="Palatino Linotype" w:hAnsi="Palatino Linotype"/>
          <w:b/>
          <w:i/>
          <w:sz w:val="22"/>
          <w:szCs w:val="22"/>
          <w:u w:val="single"/>
        </w:rPr>
        <w:t>IX. Compilar leyes, decretos, reglamentos</w:t>
      </w:r>
      <w:r w:rsidRPr="00C10F86">
        <w:rPr>
          <w:rFonts w:ascii="Palatino Linotype" w:hAnsi="Palatino Linotype"/>
          <w:b/>
          <w:i/>
          <w:sz w:val="22"/>
          <w:szCs w:val="22"/>
        </w:rPr>
        <w:t>, periódicos oficiales del estado, circulares y órdenes relativas a los distintos sectores de la administración pública municipal;”(Sic)</w:t>
      </w:r>
    </w:p>
    <w:p w14:paraId="52787DF5" w14:textId="7FAE94A0" w:rsidR="00EE06C1" w:rsidRPr="00C10F86" w:rsidRDefault="00EE06C1" w:rsidP="00C10F86">
      <w:pPr>
        <w:spacing w:before="100" w:beforeAutospacing="1" w:after="100" w:afterAutospacing="1" w:line="360" w:lineRule="auto"/>
        <w:jc w:val="both"/>
        <w:rPr>
          <w:rFonts w:ascii="Palatino Linotype" w:hAnsi="Palatino Linotype"/>
          <w:szCs w:val="22"/>
        </w:rPr>
      </w:pPr>
      <w:r w:rsidRPr="00C10F86">
        <w:rPr>
          <w:rFonts w:ascii="Palatino Linotype" w:hAnsi="Palatino Linotype"/>
          <w:szCs w:val="22"/>
        </w:rPr>
        <w:t>Finalmente, resulta importante precisar que si bien es cierto, el Código Financiero del Estado de México y normatividades aplicables no contemplan fuente obligacional para generar disposiciones administrativas para el cobro de los impuestos y derechos, sin embargo, existe una excepción para el caso de los derechos por el uso de las vías y áreas públicas para el ejercicio de actividades de comercio o de servicios, conforme a lo establecido en el Artículo 154 bis del Código Financiero del Estado de México y Municipios y los derechos que se les cobran a los sitios de Taxis y bases del transporte público conforme a lo establecido en el artículo 157 último párrafo del Código Financiero del Estado de México y Municipios, tal como se verá en la siguiente cita:</w:t>
      </w:r>
    </w:p>
    <w:p w14:paraId="2B76D5F8" w14:textId="77777777" w:rsidR="00EE06C1" w:rsidRPr="00C10F86" w:rsidRDefault="00EE06C1" w:rsidP="00C10F86">
      <w:pPr>
        <w:spacing w:before="100" w:beforeAutospacing="1" w:after="100" w:afterAutospacing="1" w:line="276" w:lineRule="auto"/>
        <w:ind w:left="567" w:right="993"/>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t xml:space="preserve">“SECCION SEPTIMA </w:t>
      </w:r>
    </w:p>
    <w:p w14:paraId="08FB4DEF" w14:textId="77777777" w:rsidR="00EE06C1" w:rsidRPr="00C10F86" w:rsidRDefault="00EE06C1" w:rsidP="00C10F86">
      <w:pPr>
        <w:spacing w:before="100" w:beforeAutospacing="1" w:after="100" w:afterAutospacing="1" w:line="276" w:lineRule="auto"/>
        <w:ind w:left="567" w:right="993"/>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t>DE LOS DERECHOS POR USO DE VIAS Y AREAS PUBLICAS PARA EL EJERCICIO DE ACTIVIDADES COMERCIALES O DE SERVICIOS</w:t>
      </w:r>
    </w:p>
    <w:p w14:paraId="2BE97E33" w14:textId="77777777" w:rsidR="00EE06C1" w:rsidRPr="00C10F86" w:rsidRDefault="00EE06C1" w:rsidP="00C10F86">
      <w:pPr>
        <w:spacing w:before="100" w:beforeAutospacing="1" w:after="100" w:afterAutospacing="1" w:line="276" w:lineRule="auto"/>
        <w:ind w:left="567" w:right="993"/>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t>…</w:t>
      </w:r>
    </w:p>
    <w:p w14:paraId="379B4318" w14:textId="77777777" w:rsidR="00EE06C1" w:rsidRPr="00C10F86" w:rsidRDefault="00EE06C1" w:rsidP="00C10F86">
      <w:pPr>
        <w:spacing w:before="100" w:beforeAutospacing="1" w:after="100" w:afterAutospacing="1" w:line="276" w:lineRule="auto"/>
        <w:ind w:left="567" w:right="993"/>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t xml:space="preserve">Artículo 154 Bis.- </w:t>
      </w:r>
    </w:p>
    <w:p w14:paraId="5A69BE04" w14:textId="77777777" w:rsidR="00EE06C1" w:rsidRPr="00C10F86" w:rsidRDefault="00EE06C1" w:rsidP="00C10F86">
      <w:pPr>
        <w:spacing w:before="100" w:beforeAutospacing="1" w:after="100" w:afterAutospacing="1" w:line="276" w:lineRule="auto"/>
        <w:ind w:left="567" w:right="993"/>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lastRenderedPageBreak/>
        <w:t>…</w:t>
      </w:r>
    </w:p>
    <w:p w14:paraId="25AB988A" w14:textId="77777777" w:rsidR="00EE06C1" w:rsidRPr="00C10F86" w:rsidRDefault="00EE06C1" w:rsidP="00C10F86">
      <w:pPr>
        <w:spacing w:before="100" w:beforeAutospacing="1" w:after="100" w:afterAutospacing="1" w:line="276" w:lineRule="auto"/>
        <w:ind w:left="567" w:right="993"/>
        <w:jc w:val="both"/>
        <w:rPr>
          <w:rFonts w:ascii="Palatino Linotype" w:eastAsia="Palatino Linotype" w:hAnsi="Palatino Linotype" w:cs="Palatino Linotype"/>
          <w:b/>
          <w:i/>
          <w:sz w:val="22"/>
          <w:szCs w:val="22"/>
        </w:rPr>
      </w:pPr>
      <w:r w:rsidRPr="00C10F86">
        <w:rPr>
          <w:rFonts w:ascii="Palatino Linotype" w:eastAsia="Palatino Linotype" w:hAnsi="Palatino Linotype" w:cs="Palatino Linotype"/>
          <w:b/>
          <w:i/>
          <w:sz w:val="22"/>
          <w:szCs w:val="22"/>
        </w:rPr>
        <w:t xml:space="preserve">Para el cobro del derecho a que se refiere el presente artículo, la autoridad municipal </w:t>
      </w:r>
      <w:r w:rsidRPr="00C10F86">
        <w:rPr>
          <w:rFonts w:ascii="Palatino Linotype" w:eastAsia="Palatino Linotype" w:hAnsi="Palatino Linotype" w:cs="Palatino Linotype"/>
          <w:b/>
          <w:i/>
          <w:sz w:val="22"/>
          <w:szCs w:val="22"/>
          <w:u w:val="single"/>
        </w:rPr>
        <w:t>deberá emitir el reglamento</w:t>
      </w:r>
      <w:r w:rsidRPr="00C10F86">
        <w:rPr>
          <w:rFonts w:ascii="Palatino Linotype" w:eastAsia="Palatino Linotype" w:hAnsi="Palatino Linotype" w:cs="Palatino Linotype"/>
          <w:b/>
          <w:i/>
          <w:sz w:val="22"/>
          <w:szCs w:val="22"/>
        </w:rPr>
        <w:t xml:space="preserve"> relativo a las modalidades, requisitos y características que deberán tener las cédulas, como son, entre otros, los datos que permitan la identificación del comercio, la persona a quien se expide la cédula, la vigencia de la misma y su carácter no transferible.</w:t>
      </w:r>
    </w:p>
    <w:p w14:paraId="4307ADFD" w14:textId="77777777" w:rsidR="00EE06C1" w:rsidRPr="00C10F86" w:rsidRDefault="00EE06C1" w:rsidP="00C10F86">
      <w:pPr>
        <w:spacing w:before="100" w:beforeAutospacing="1" w:after="100" w:afterAutospacing="1" w:line="276" w:lineRule="auto"/>
        <w:ind w:left="567" w:right="993"/>
        <w:jc w:val="both"/>
        <w:rPr>
          <w:rFonts w:ascii="Palatino Linotype" w:eastAsia="Palatino Linotype" w:hAnsi="Palatino Linotype" w:cs="Palatino Linotype"/>
          <w:b/>
          <w:i/>
          <w:sz w:val="22"/>
          <w:szCs w:val="22"/>
        </w:rPr>
      </w:pPr>
      <w:r w:rsidRPr="00C10F86">
        <w:rPr>
          <w:rFonts w:ascii="Palatino Linotype" w:eastAsia="Palatino Linotype" w:hAnsi="Palatino Linotype" w:cs="Palatino Linotype"/>
          <w:b/>
          <w:i/>
          <w:sz w:val="22"/>
          <w:szCs w:val="22"/>
        </w:rPr>
        <w:t>…</w:t>
      </w:r>
    </w:p>
    <w:p w14:paraId="18AAA42B" w14:textId="77777777" w:rsidR="00EE06C1" w:rsidRPr="00C10F86" w:rsidRDefault="00EE06C1" w:rsidP="00C10F86">
      <w:pPr>
        <w:spacing w:before="100" w:beforeAutospacing="1" w:after="100" w:afterAutospacing="1" w:line="276" w:lineRule="auto"/>
        <w:ind w:left="567" w:right="993"/>
        <w:jc w:val="both"/>
        <w:rPr>
          <w:rFonts w:ascii="Palatino Linotype" w:eastAsia="Palatino Linotype" w:hAnsi="Palatino Linotype" w:cs="Palatino Linotype"/>
          <w:b/>
          <w:i/>
          <w:sz w:val="22"/>
          <w:szCs w:val="22"/>
        </w:rPr>
      </w:pPr>
      <w:r w:rsidRPr="00C10F86">
        <w:rPr>
          <w:rFonts w:ascii="Palatino Linotype" w:eastAsia="Palatino Linotype" w:hAnsi="Palatino Linotype" w:cs="Palatino Linotype"/>
          <w:b/>
          <w:i/>
          <w:sz w:val="22"/>
          <w:szCs w:val="22"/>
        </w:rPr>
        <w:t xml:space="preserve">SECCION NOVENA </w:t>
      </w:r>
    </w:p>
    <w:p w14:paraId="6568D69E" w14:textId="77777777" w:rsidR="00EE06C1" w:rsidRPr="00C10F86" w:rsidRDefault="00EE06C1" w:rsidP="00C10F86">
      <w:pPr>
        <w:spacing w:before="100" w:beforeAutospacing="1" w:after="100" w:afterAutospacing="1" w:line="276" w:lineRule="auto"/>
        <w:ind w:left="567" w:right="993"/>
        <w:jc w:val="both"/>
        <w:rPr>
          <w:rFonts w:ascii="Palatino Linotype" w:eastAsia="Palatino Linotype" w:hAnsi="Palatino Linotype" w:cs="Palatino Linotype"/>
          <w:b/>
          <w:i/>
          <w:sz w:val="22"/>
          <w:szCs w:val="22"/>
        </w:rPr>
      </w:pPr>
      <w:r w:rsidRPr="00C10F86">
        <w:rPr>
          <w:rFonts w:ascii="Palatino Linotype" w:eastAsia="Palatino Linotype" w:hAnsi="Palatino Linotype" w:cs="Palatino Linotype"/>
          <w:b/>
          <w:i/>
          <w:sz w:val="22"/>
          <w:szCs w:val="22"/>
        </w:rPr>
        <w:t>DE LOS DERECHOS DE ESTACIONAMIENTO EN LA VIA PUBLICA Y DE SERVICIO PUBLICO</w:t>
      </w:r>
    </w:p>
    <w:p w14:paraId="01FE52CE" w14:textId="77777777" w:rsidR="00EE06C1" w:rsidRPr="00C10F86" w:rsidRDefault="00EE06C1" w:rsidP="00C10F86">
      <w:pPr>
        <w:spacing w:before="100" w:beforeAutospacing="1" w:after="100" w:afterAutospacing="1" w:line="276" w:lineRule="auto"/>
        <w:ind w:left="567" w:right="993"/>
        <w:jc w:val="both"/>
        <w:rPr>
          <w:rFonts w:ascii="Palatino Linotype" w:eastAsia="Palatino Linotype" w:hAnsi="Palatino Linotype" w:cs="Palatino Linotype"/>
          <w:b/>
          <w:i/>
          <w:sz w:val="22"/>
          <w:szCs w:val="22"/>
        </w:rPr>
      </w:pPr>
      <w:r w:rsidRPr="00C10F86">
        <w:rPr>
          <w:rFonts w:ascii="Palatino Linotype" w:eastAsia="Palatino Linotype" w:hAnsi="Palatino Linotype" w:cs="Palatino Linotype"/>
          <w:b/>
          <w:i/>
          <w:sz w:val="22"/>
          <w:szCs w:val="22"/>
        </w:rPr>
        <w:t>Artículo 157.-</w:t>
      </w:r>
    </w:p>
    <w:p w14:paraId="14BB4F6D" w14:textId="77777777" w:rsidR="00EE06C1" w:rsidRPr="00C10F86" w:rsidRDefault="00EE06C1" w:rsidP="00C10F86">
      <w:pPr>
        <w:spacing w:before="100" w:beforeAutospacing="1" w:after="100" w:afterAutospacing="1" w:line="276" w:lineRule="auto"/>
        <w:ind w:left="567" w:right="993"/>
        <w:jc w:val="both"/>
        <w:rPr>
          <w:rFonts w:ascii="Palatino Linotype" w:eastAsia="Palatino Linotype" w:hAnsi="Palatino Linotype" w:cs="Palatino Linotype"/>
          <w:b/>
          <w:i/>
          <w:sz w:val="22"/>
          <w:szCs w:val="22"/>
        </w:rPr>
      </w:pPr>
      <w:r w:rsidRPr="00C10F86">
        <w:rPr>
          <w:rFonts w:ascii="Palatino Linotype" w:eastAsia="Palatino Linotype" w:hAnsi="Palatino Linotype" w:cs="Palatino Linotype"/>
          <w:b/>
          <w:i/>
          <w:sz w:val="22"/>
          <w:szCs w:val="22"/>
        </w:rPr>
        <w:t>…</w:t>
      </w:r>
    </w:p>
    <w:p w14:paraId="70E2D0FA" w14:textId="77777777" w:rsidR="00EE06C1" w:rsidRPr="00C10F86" w:rsidRDefault="00EE06C1" w:rsidP="00C10F86">
      <w:pPr>
        <w:spacing w:before="100" w:beforeAutospacing="1" w:after="100" w:afterAutospacing="1" w:line="276" w:lineRule="auto"/>
        <w:ind w:left="567" w:right="993"/>
        <w:jc w:val="both"/>
        <w:rPr>
          <w:rFonts w:ascii="Palatino Linotype" w:eastAsia="Palatino Linotype" w:hAnsi="Palatino Linotype" w:cs="Palatino Linotype"/>
          <w:sz w:val="22"/>
          <w:szCs w:val="22"/>
        </w:rPr>
      </w:pPr>
      <w:r w:rsidRPr="00C10F86">
        <w:rPr>
          <w:rFonts w:ascii="Palatino Linotype" w:eastAsia="Palatino Linotype" w:hAnsi="Palatino Linotype" w:cs="Palatino Linotype"/>
          <w:b/>
          <w:i/>
          <w:sz w:val="22"/>
          <w:szCs w:val="22"/>
          <w:u w:val="single"/>
        </w:rPr>
        <w:t>Para proceder al cobro de este derecho la autoridad municipal deberá emitir las disposiciones administrativas que delimiten el uso de los cajones de estacionamiento</w:t>
      </w:r>
      <w:r w:rsidRPr="00C10F86">
        <w:rPr>
          <w:rFonts w:ascii="Palatino Linotype" w:eastAsia="Palatino Linotype" w:hAnsi="Palatino Linotype" w:cs="Palatino Linotype"/>
          <w:b/>
          <w:i/>
          <w:sz w:val="22"/>
          <w:szCs w:val="22"/>
        </w:rPr>
        <w:t xml:space="preserve"> por los que se hayan realizado los pagos de derechos en términos de la fracción II de este artículo, así como propiciar la correcta señalización y uso de la vía pública, de conformidad con el reglamento que para tal fin emita la propia autoridad.” </w:t>
      </w:r>
      <w:r w:rsidRPr="00C10F86">
        <w:rPr>
          <w:rFonts w:ascii="Palatino Linotype" w:eastAsia="Palatino Linotype" w:hAnsi="Palatino Linotype" w:cs="Palatino Linotype"/>
          <w:sz w:val="22"/>
          <w:szCs w:val="22"/>
        </w:rPr>
        <w:t>(</w:t>
      </w:r>
      <w:r w:rsidRPr="00C10F86">
        <w:rPr>
          <w:rFonts w:ascii="Palatino Linotype" w:eastAsia="Palatino Linotype" w:hAnsi="Palatino Linotype" w:cs="Palatino Linotype"/>
          <w:i/>
          <w:sz w:val="22"/>
          <w:szCs w:val="22"/>
        </w:rPr>
        <w:t>Sic) (Énfasis añadido)</w:t>
      </w:r>
    </w:p>
    <w:p w14:paraId="4878097F" w14:textId="77777777" w:rsidR="00EE06C1" w:rsidRPr="00C10F86" w:rsidRDefault="00EE06C1" w:rsidP="00C10F86">
      <w:pPr>
        <w:spacing w:before="100" w:beforeAutospacing="1" w:after="100" w:afterAutospacing="1" w:line="360" w:lineRule="auto"/>
        <w:ind w:right="49"/>
        <w:jc w:val="both"/>
        <w:rPr>
          <w:rFonts w:ascii="Palatino Linotype" w:eastAsia="Palatino Linotype" w:hAnsi="Palatino Linotype" w:cs="Palatino Linotype"/>
        </w:rPr>
      </w:pPr>
      <w:r w:rsidRPr="00C10F86">
        <w:rPr>
          <w:rFonts w:ascii="Palatino Linotype" w:eastAsia="Palatino Linotype" w:hAnsi="Palatino Linotype" w:cs="Palatino Linotype"/>
        </w:rPr>
        <w:t xml:space="preserve">En consecuencia, para el caso de los ordenamientos correspondientes a los derechos por el uso de las vías y áreas públicas para el ejercicio de actividades de comercio o de servicios y los derechos que se les cobran a los sitios de Taxis y bases del transporte público si existe fuente obligacional que constriñe al </w:t>
      </w:r>
      <w:r w:rsidRPr="00C10F86">
        <w:rPr>
          <w:rFonts w:ascii="Palatino Linotype" w:eastAsia="Palatino Linotype" w:hAnsi="Palatino Linotype" w:cs="Palatino Linotype"/>
          <w:b/>
        </w:rPr>
        <w:t>Sujeto Obligado</w:t>
      </w:r>
      <w:r w:rsidRPr="00C10F86">
        <w:rPr>
          <w:rFonts w:ascii="Palatino Linotype" w:eastAsia="Palatino Linotype" w:hAnsi="Palatino Linotype" w:cs="Palatino Linotype"/>
        </w:rPr>
        <w:t xml:space="preserve"> a generar dicha información, por lo que resulta pertinente ordenar que se efectúe una búsqueda exhaustiva y razonable para efecto de localizar los reglamentos, manuales de operación o lineamientos para la recaudación de estos derechos, sin embargo, de no </w:t>
      </w:r>
      <w:r w:rsidRPr="00C10F86">
        <w:rPr>
          <w:rFonts w:ascii="Palatino Linotype" w:eastAsia="Palatino Linotype" w:hAnsi="Palatino Linotype" w:cs="Palatino Linotype"/>
        </w:rPr>
        <w:lastRenderedPageBreak/>
        <w:t>contar con dichos soportes documentales vigentes al veintitrés de mayo de dos mil veintidós, deberá emitir el respectivo acuerdo de inexistencia con las formalidades que ya se abordaron anteriormente.</w:t>
      </w:r>
    </w:p>
    <w:p w14:paraId="40111E96" w14:textId="77777777" w:rsidR="00EE06C1" w:rsidRPr="00C10F86" w:rsidRDefault="00EE06C1" w:rsidP="00C10F86">
      <w:pPr>
        <w:spacing w:before="100" w:beforeAutospacing="1" w:after="100" w:afterAutospacing="1" w:line="360" w:lineRule="auto"/>
        <w:ind w:right="49"/>
        <w:jc w:val="both"/>
        <w:rPr>
          <w:rFonts w:ascii="Palatino Linotype" w:eastAsia="Palatino Linotype" w:hAnsi="Palatino Linotype" w:cs="Palatino Linotype"/>
        </w:rPr>
      </w:pPr>
      <w:r w:rsidRPr="00C10F86">
        <w:rPr>
          <w:rFonts w:ascii="Palatino Linotype" w:eastAsia="Palatino Linotype" w:hAnsi="Palatino Linotype" w:cs="Palatino Linotype"/>
        </w:rPr>
        <w:t>Ahora bien, por cuanto hace a los reglamentos, manuales de operación o lineamientos para la recaudación de los impuestos y derechos referidos en la solicitud, vigentes al veintitrés de mayo de dos mil veintidós, que no cuentan con fuente obligacional, si derivado de la búsqueda que se ordena no se llegaran a localizar dichos ordenamientos,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6BCF24F9" w14:textId="77777777" w:rsidR="00EE06C1" w:rsidRPr="00C10F86" w:rsidRDefault="00EE06C1" w:rsidP="00C10F86">
      <w:pPr>
        <w:spacing w:before="100" w:beforeAutospacing="1" w:after="100" w:afterAutospacing="1"/>
        <w:ind w:left="851" w:right="902"/>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t>“</w:t>
      </w:r>
      <w:r w:rsidRPr="00C10F86">
        <w:rPr>
          <w:rFonts w:ascii="Palatino Linotype" w:eastAsia="Palatino Linotype" w:hAnsi="Palatino Linotype" w:cs="Palatino Linotype"/>
          <w:b/>
          <w:i/>
          <w:sz w:val="22"/>
          <w:szCs w:val="22"/>
        </w:rPr>
        <w:t>Artículo 19</w:t>
      </w:r>
      <w:r w:rsidRPr="00C10F86">
        <w:rPr>
          <w:rFonts w:ascii="Palatino Linotype" w:eastAsia="Palatino Linotype" w:hAnsi="Palatino Linotype" w:cs="Palatino Linotype"/>
          <w:i/>
          <w:sz w:val="22"/>
          <w:szCs w:val="22"/>
        </w:rPr>
        <w:t>…</w:t>
      </w:r>
    </w:p>
    <w:p w14:paraId="04CA656A" w14:textId="77777777" w:rsidR="00EE06C1" w:rsidRPr="00C10F86" w:rsidRDefault="00EE06C1" w:rsidP="00C10F86">
      <w:pPr>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4EBE0749" w14:textId="718DA848" w:rsidR="001924DC" w:rsidRPr="00C10F86" w:rsidRDefault="001924DC" w:rsidP="00C10F86">
      <w:pPr>
        <w:pStyle w:val="Textocomentario"/>
        <w:spacing w:before="100" w:beforeAutospacing="1" w:after="100" w:afterAutospacing="1" w:line="360" w:lineRule="auto"/>
        <w:jc w:val="both"/>
        <w:rPr>
          <w:rFonts w:ascii="Palatino Linotype" w:hAnsi="Palatino Linotype"/>
          <w:sz w:val="24"/>
          <w:szCs w:val="24"/>
        </w:rPr>
      </w:pPr>
      <w:r w:rsidRPr="00C10F86">
        <w:rPr>
          <w:rFonts w:ascii="Palatino Linotype" w:hAnsi="Palatino Linotype"/>
          <w:sz w:val="24"/>
          <w:szCs w:val="24"/>
        </w:rPr>
        <w:t xml:space="preserve">Ahora bien, </w:t>
      </w:r>
      <w:r w:rsidR="00FB2318" w:rsidRPr="00C10F86">
        <w:rPr>
          <w:rFonts w:ascii="Palatino Linotype" w:hAnsi="Palatino Linotype"/>
          <w:sz w:val="24"/>
          <w:szCs w:val="24"/>
        </w:rPr>
        <w:t>la información ordenada del 2011 a 2016</w:t>
      </w:r>
      <w:r w:rsidRPr="00C10F86">
        <w:rPr>
          <w:rFonts w:ascii="Palatino Linotype" w:hAnsi="Palatino Linotype"/>
          <w:sz w:val="24"/>
          <w:szCs w:val="24"/>
        </w:rPr>
        <w:t xml:space="preserve"> el Titular de la Unidad de Transparencia del </w:t>
      </w:r>
      <w:r w:rsidRPr="00C10F86">
        <w:rPr>
          <w:rFonts w:ascii="Palatino Linotype" w:hAnsi="Palatino Linotype"/>
          <w:b/>
          <w:bCs/>
          <w:sz w:val="24"/>
          <w:szCs w:val="24"/>
        </w:rPr>
        <w:t>SUJETO OBLIGADO</w:t>
      </w:r>
      <w:r w:rsidR="00FB2318" w:rsidRPr="00C10F86">
        <w:rPr>
          <w:rFonts w:ascii="Palatino Linotype" w:hAnsi="Palatino Linotype"/>
          <w:sz w:val="24"/>
          <w:szCs w:val="24"/>
        </w:rPr>
        <w:t xml:space="preserve">, </w:t>
      </w:r>
      <w:r w:rsidR="00E663DE" w:rsidRPr="00C10F86">
        <w:rPr>
          <w:rFonts w:ascii="Palatino Linotype" w:hAnsi="Palatino Linotype"/>
          <w:sz w:val="24"/>
          <w:szCs w:val="24"/>
        </w:rPr>
        <w:t xml:space="preserve">así como, lo que se ordena en el punto 17, incisos d) y e) del resolutivo correspondiente, </w:t>
      </w:r>
      <w:r w:rsidR="00FB2318" w:rsidRPr="00C10F86">
        <w:rPr>
          <w:rFonts w:ascii="Palatino Linotype" w:hAnsi="Palatino Linotype"/>
          <w:sz w:val="24"/>
          <w:szCs w:val="24"/>
        </w:rPr>
        <w:t>debe</w:t>
      </w:r>
      <w:r w:rsidRPr="00C10F86">
        <w:rPr>
          <w:rFonts w:ascii="Palatino Linotype" w:hAnsi="Palatino Linotype"/>
          <w:sz w:val="24"/>
          <w:szCs w:val="24"/>
        </w:rPr>
        <w:t xml:space="preserve"> de turnar el requerimiento a todas las áreas competentes que cuenten con la información, de conformidad con el artículo 162</w:t>
      </w:r>
      <w:r w:rsidRPr="00C10F86">
        <w:rPr>
          <w:rStyle w:val="Refdenotaalpie"/>
          <w:rFonts w:ascii="Palatino Linotype" w:hAnsi="Palatino Linotype"/>
          <w:sz w:val="24"/>
          <w:szCs w:val="24"/>
        </w:rPr>
        <w:footnoteReference w:id="1"/>
      </w:r>
      <w:r w:rsidRPr="00C10F86">
        <w:rPr>
          <w:rFonts w:ascii="Palatino Linotype" w:hAnsi="Palatino Linotype"/>
          <w:sz w:val="24"/>
          <w:szCs w:val="24"/>
        </w:rPr>
        <w:t xml:space="preserve"> de la Ley de la materia; en este orden de ideas,</w:t>
      </w:r>
      <w:bookmarkStart w:id="4" w:name="_Hlk64639437"/>
      <w:r w:rsidR="00023C02" w:rsidRPr="00C10F86">
        <w:rPr>
          <w:rFonts w:ascii="Palatino Linotype" w:hAnsi="Palatino Linotype"/>
          <w:sz w:val="24"/>
          <w:szCs w:val="24"/>
        </w:rPr>
        <w:t xml:space="preserve"> el área competente de conocer sobre </w:t>
      </w:r>
      <w:r w:rsidR="00023C02" w:rsidRPr="00C10F86">
        <w:rPr>
          <w:rFonts w:ascii="Palatino Linotype" w:hAnsi="Palatino Linotype"/>
          <w:sz w:val="24"/>
          <w:szCs w:val="24"/>
        </w:rPr>
        <w:lastRenderedPageBreak/>
        <w:t>la información</w:t>
      </w:r>
      <w:r w:rsidR="00FB2318" w:rsidRPr="00C10F86">
        <w:rPr>
          <w:rFonts w:ascii="Palatino Linotype" w:hAnsi="Palatino Linotype"/>
          <w:sz w:val="24"/>
          <w:szCs w:val="24"/>
        </w:rPr>
        <w:t xml:space="preserve"> y archivarlas seria la Tesorería, </w:t>
      </w:r>
      <w:r w:rsidRPr="00C10F86">
        <w:rPr>
          <w:rFonts w:ascii="Palatino Linotype" w:hAnsi="Palatino Linotype"/>
          <w:sz w:val="24"/>
          <w:szCs w:val="24"/>
        </w:rPr>
        <w:t>Secretaría del Ayuntamiento</w:t>
      </w:r>
      <w:bookmarkEnd w:id="4"/>
      <w:r w:rsidR="00FB2318" w:rsidRPr="00C10F86">
        <w:rPr>
          <w:rFonts w:ascii="Palatino Linotype" w:hAnsi="Palatino Linotype"/>
          <w:sz w:val="24"/>
          <w:szCs w:val="24"/>
        </w:rPr>
        <w:t xml:space="preserve"> y demás áreas previstas en el Bando Municipal de Nezahualcóyotl</w:t>
      </w:r>
      <w:r w:rsidR="0012272B" w:rsidRPr="00C10F86">
        <w:rPr>
          <w:rStyle w:val="Refdenotaalpie"/>
          <w:rFonts w:ascii="Palatino Linotype" w:hAnsi="Palatino Linotype"/>
          <w:sz w:val="24"/>
          <w:szCs w:val="24"/>
        </w:rPr>
        <w:footnoteReference w:id="2"/>
      </w:r>
      <w:r w:rsidR="00FB2318" w:rsidRPr="00C10F86">
        <w:rPr>
          <w:rFonts w:ascii="Palatino Linotype" w:hAnsi="Palatino Linotype"/>
          <w:sz w:val="24"/>
          <w:szCs w:val="24"/>
        </w:rPr>
        <w:t xml:space="preserve">, </w:t>
      </w:r>
      <w:r w:rsidRPr="00C10F86">
        <w:rPr>
          <w:rFonts w:ascii="Palatino Linotype" w:hAnsi="Palatino Linotype"/>
          <w:sz w:val="24"/>
          <w:szCs w:val="24"/>
        </w:rPr>
        <w:t xml:space="preserve">por lo tanto se ordena la entrega de </w:t>
      </w:r>
      <w:bookmarkStart w:id="5" w:name="_Hlk64580245"/>
      <w:r w:rsidRPr="00C10F86">
        <w:rPr>
          <w:rFonts w:ascii="Palatino Linotype" w:hAnsi="Palatino Linotype"/>
          <w:sz w:val="24"/>
          <w:szCs w:val="24"/>
        </w:rPr>
        <w:t xml:space="preserve">los documentos </w:t>
      </w:r>
      <w:r w:rsidR="00FB2318" w:rsidRPr="00C10F86">
        <w:rPr>
          <w:rFonts w:ascii="Palatino Linotype" w:hAnsi="Palatino Linotype"/>
          <w:sz w:val="24"/>
          <w:szCs w:val="24"/>
        </w:rPr>
        <w:t xml:space="preserve"> que se precisaron en líneas anteriores</w:t>
      </w:r>
      <w:bookmarkEnd w:id="5"/>
      <w:r w:rsidRPr="00C10F86">
        <w:rPr>
          <w:rFonts w:ascii="Palatino Linotype" w:hAnsi="Palatino Linotype"/>
          <w:sz w:val="24"/>
          <w:szCs w:val="24"/>
        </w:rPr>
        <w:t>, que derivado de la búsqueda exhaustiva y razonable a la Secretaria del Ayuntamiento</w:t>
      </w:r>
      <w:r w:rsidR="00FB2318" w:rsidRPr="00C10F86">
        <w:rPr>
          <w:rFonts w:ascii="Palatino Linotype" w:hAnsi="Palatino Linotype"/>
          <w:sz w:val="24"/>
          <w:szCs w:val="24"/>
        </w:rPr>
        <w:t xml:space="preserve"> y demás áreas </w:t>
      </w:r>
      <w:r w:rsidR="00F729B6" w:rsidRPr="00C10F86">
        <w:rPr>
          <w:rFonts w:ascii="Palatino Linotype" w:hAnsi="Palatino Linotype"/>
          <w:sz w:val="24"/>
          <w:szCs w:val="24"/>
        </w:rPr>
        <w:t xml:space="preserve">adscritas al </w:t>
      </w:r>
      <w:r w:rsidR="00F729B6" w:rsidRPr="00C10F86">
        <w:rPr>
          <w:rFonts w:ascii="Palatino Linotype" w:hAnsi="Palatino Linotype"/>
          <w:b/>
          <w:sz w:val="24"/>
          <w:szCs w:val="24"/>
        </w:rPr>
        <w:t>SUJETO OBLIGADO</w:t>
      </w:r>
      <w:r w:rsidRPr="00C10F86">
        <w:rPr>
          <w:rFonts w:ascii="Palatino Linotype" w:hAnsi="Palatino Linotype"/>
          <w:sz w:val="24"/>
          <w:szCs w:val="24"/>
        </w:rPr>
        <w:t>; y en caso que no obre en sus archivos la información pública deberá emitir el Acuerdo de Inexistencia.</w:t>
      </w:r>
    </w:p>
    <w:p w14:paraId="51058882" w14:textId="77777777" w:rsidR="001924DC" w:rsidRPr="00C10F86" w:rsidRDefault="001924DC" w:rsidP="00C10F86">
      <w:pPr>
        <w:pStyle w:val="Textocomentario"/>
        <w:spacing w:before="100" w:beforeAutospacing="1" w:after="100" w:afterAutospacing="1" w:line="360" w:lineRule="auto"/>
        <w:jc w:val="both"/>
        <w:rPr>
          <w:rFonts w:ascii="Palatino Linotype" w:hAnsi="Palatino Linotype"/>
          <w:sz w:val="24"/>
          <w:szCs w:val="24"/>
          <w:lang w:val="es-ES" w:eastAsia="es-MX"/>
        </w:rPr>
      </w:pPr>
      <w:r w:rsidRPr="00C10F86">
        <w:rPr>
          <w:rFonts w:ascii="Palatino Linotype" w:hAnsi="Palatino Linotype"/>
          <w:sz w:val="24"/>
          <w:szCs w:val="24"/>
        </w:rPr>
        <w:t>En ese sentido, si de la previa búsqueda exhaustiva y razonable la Secretaría del Ayuntamiento no encuentre la información ordenada</w:t>
      </w:r>
      <w:r w:rsidRPr="00C10F86">
        <w:rPr>
          <w:rFonts w:ascii="Palatino Linotype" w:hAnsi="Palatino Linotype" w:cs="Arial"/>
        </w:rPr>
        <w:t xml:space="preserve">, </w:t>
      </w:r>
      <w:r w:rsidRPr="00C10F86">
        <w:rPr>
          <w:rFonts w:ascii="Palatino Linotype" w:hAnsi="Palatino Linotype" w:cs="Arial"/>
          <w:sz w:val="24"/>
          <w:szCs w:val="24"/>
        </w:rPr>
        <w:t xml:space="preserve">este </w:t>
      </w:r>
      <w:r w:rsidRPr="00C10F86">
        <w:rPr>
          <w:rFonts w:ascii="Palatino Linotype" w:hAnsi="Palatino Linotype" w:cs="Arial"/>
          <w:sz w:val="24"/>
          <w:szCs w:val="24"/>
          <w:lang w:val="es-ES"/>
        </w:rPr>
        <w:t xml:space="preserve">Órgano Garante no es omiso en señalar que, para el caso de no contar con la información de referencia, </w:t>
      </w:r>
      <w:r w:rsidRPr="00C10F86">
        <w:rPr>
          <w:rFonts w:ascii="Palatino Linotype" w:eastAsia="Calibri" w:hAnsi="Palatino Linotype" w:cs="Bookman Old Style"/>
          <w:sz w:val="24"/>
          <w:szCs w:val="24"/>
          <w:lang w:eastAsia="en-US"/>
        </w:rPr>
        <w:t xml:space="preserve">deberá manifestarse al respecto. </w:t>
      </w:r>
      <w:r w:rsidRPr="00C10F86">
        <w:rPr>
          <w:rFonts w:ascii="Palatino Linotype" w:hAnsi="Palatino Linotype"/>
          <w:sz w:val="24"/>
          <w:szCs w:val="24"/>
          <w:lang w:val="es-ES" w:eastAsia="es-MX"/>
        </w:rPr>
        <w:t>En tal caso, la declaratoria a que se ha hace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6EEC72AC" w14:textId="77777777" w:rsidR="001924DC" w:rsidRPr="00C10F86" w:rsidRDefault="001924DC" w:rsidP="00C10F86">
      <w:pPr>
        <w:spacing w:before="100" w:beforeAutospacing="1" w:after="100" w:afterAutospacing="1" w:line="360" w:lineRule="auto"/>
        <w:jc w:val="both"/>
        <w:rPr>
          <w:rFonts w:ascii="Palatino Linotype" w:hAnsi="Palatino Linotype"/>
          <w:lang w:val="es-ES" w:eastAsia="es-MX"/>
        </w:rPr>
      </w:pPr>
      <w:r w:rsidRPr="00C10F86">
        <w:rPr>
          <w:rFonts w:ascii="Palatino Linotype" w:hAnsi="Palatino Linotype"/>
          <w:lang w:val="es-ES" w:eastAsia="es-MX"/>
        </w:rPr>
        <w:t xml:space="preserve">Resulta aplicable el criterio reiterado número </w:t>
      </w:r>
      <w:r w:rsidRPr="00C10F86">
        <w:rPr>
          <w:rFonts w:ascii="Palatino Linotype" w:hAnsi="Palatino Linotype"/>
          <w:b/>
          <w:lang w:val="es-ES" w:eastAsia="es-MX"/>
        </w:rPr>
        <w:t>08/19</w:t>
      </w:r>
      <w:r w:rsidRPr="00C10F86">
        <w:rPr>
          <w:rFonts w:ascii="Palatino Linotype" w:hAnsi="Palatino Linotype"/>
          <w:lang w:val="es-ES" w:eastAsia="es-MX"/>
        </w:rPr>
        <w:t>, emitidos por Acuerdo del Pleno del Instituto de Transparencia y Acceso a la Información Pública del Estado de México y Municipios, que a la letra dice:</w:t>
      </w:r>
    </w:p>
    <w:p w14:paraId="6B0414A3" w14:textId="77777777" w:rsidR="001924DC" w:rsidRPr="00C10F86" w:rsidRDefault="001924DC" w:rsidP="00C10F86">
      <w:pPr>
        <w:spacing w:before="100" w:beforeAutospacing="1" w:after="100" w:afterAutospacing="1" w:line="276" w:lineRule="auto"/>
        <w:ind w:left="851" w:right="902"/>
        <w:jc w:val="both"/>
        <w:rPr>
          <w:rFonts w:ascii="Palatino Linotype" w:hAnsi="Palatino Linotype"/>
          <w:i/>
          <w:iCs/>
          <w:sz w:val="22"/>
          <w:szCs w:val="22"/>
          <w:lang w:val="es-ES" w:eastAsia="es-MX"/>
        </w:rPr>
      </w:pPr>
      <w:r w:rsidRPr="00C10F86">
        <w:rPr>
          <w:rFonts w:ascii="Palatino Linotype" w:hAnsi="Palatino Linotype"/>
          <w:b/>
          <w:i/>
          <w:iCs/>
          <w:sz w:val="22"/>
          <w:szCs w:val="22"/>
          <w:lang w:val="es-ES" w:eastAsia="es-MX"/>
        </w:rPr>
        <w:t>“INEXISTENCIA DE LA INFORMACIÓN. SUPUESTOS PARA EMITIR LA RESOLUCIÓN DE LA</w:t>
      </w:r>
      <w:r w:rsidRPr="00C10F86">
        <w:rPr>
          <w:rFonts w:ascii="Palatino Linotype" w:hAnsi="Palatino Linotype"/>
          <w:i/>
          <w:iCs/>
          <w:sz w:val="22"/>
          <w:szCs w:val="22"/>
          <w:lang w:val="es-ES" w:eastAsia="es-MX"/>
        </w:rPr>
        <w:t xml:space="preserve">. De conformidad con los artículos 19, párrafo tercero y 170 de la Ley de Transparencia y Acceso a la Información Pública del Estado de México </w:t>
      </w:r>
      <w:r w:rsidRPr="00C10F86">
        <w:rPr>
          <w:rFonts w:ascii="Palatino Linotype" w:hAnsi="Palatino Linotype"/>
          <w:i/>
          <w:iCs/>
          <w:sz w:val="22"/>
          <w:szCs w:val="22"/>
          <w:lang w:val="es-ES" w:eastAsia="es-MX"/>
        </w:rPr>
        <w:lastRenderedPageBreak/>
        <w:t>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7F588FB" w14:textId="77777777" w:rsidR="001924DC" w:rsidRPr="00C10F86" w:rsidRDefault="001924DC" w:rsidP="00C10F86">
      <w:pPr>
        <w:spacing w:before="100" w:beforeAutospacing="1" w:after="100" w:afterAutospacing="1"/>
        <w:ind w:left="851" w:right="902"/>
        <w:jc w:val="both"/>
        <w:rPr>
          <w:rFonts w:ascii="Palatino Linotype" w:hAnsi="Palatino Linotype"/>
          <w:b/>
          <w:i/>
          <w:iCs/>
          <w:sz w:val="22"/>
          <w:szCs w:val="22"/>
          <w:lang w:val="es-ES" w:eastAsia="es-MX"/>
        </w:rPr>
      </w:pPr>
      <w:r w:rsidRPr="00C10F86">
        <w:rPr>
          <w:rFonts w:ascii="Palatino Linotype" w:hAnsi="Palatino Linotype"/>
          <w:b/>
          <w:i/>
          <w:iCs/>
          <w:sz w:val="22"/>
          <w:szCs w:val="22"/>
          <w:lang w:val="es-ES" w:eastAsia="es-MX"/>
        </w:rPr>
        <w:t xml:space="preserve">Precedentes: </w:t>
      </w:r>
    </w:p>
    <w:p w14:paraId="6C52E044" w14:textId="77777777" w:rsidR="001924DC" w:rsidRPr="00C10F86" w:rsidRDefault="001924DC" w:rsidP="00C10F86">
      <w:pPr>
        <w:numPr>
          <w:ilvl w:val="0"/>
          <w:numId w:val="22"/>
        </w:numPr>
        <w:spacing w:before="100" w:beforeAutospacing="1" w:after="100" w:afterAutospacing="1"/>
        <w:ind w:right="902"/>
        <w:contextualSpacing/>
        <w:jc w:val="both"/>
        <w:rPr>
          <w:rFonts w:ascii="Palatino Linotype" w:hAnsi="Palatino Linotype"/>
          <w:i/>
          <w:iCs/>
          <w:sz w:val="22"/>
          <w:szCs w:val="22"/>
          <w:lang w:val="es-ES" w:eastAsia="es-MX"/>
        </w:rPr>
      </w:pPr>
      <w:r w:rsidRPr="00C10F86">
        <w:rPr>
          <w:rFonts w:ascii="Palatino Linotype" w:hAnsi="Palatino Linotype"/>
          <w:i/>
          <w:iCs/>
          <w:sz w:val="22"/>
          <w:szCs w:val="22"/>
          <w:lang w:val="es-ES" w:eastAsia="es-MX"/>
        </w:rPr>
        <w:t xml:space="preserve">En materia de acceso a la información pública. 06881/INFOEM/IP/RR/2019. Aprobado por unanimidad de votos, emitiendo voto particular las Comisionadas Zulema Martínez Sánchez y Eva </w:t>
      </w:r>
      <w:proofErr w:type="spellStart"/>
      <w:r w:rsidRPr="00C10F86">
        <w:rPr>
          <w:rFonts w:ascii="Palatino Linotype" w:hAnsi="Palatino Linotype"/>
          <w:i/>
          <w:iCs/>
          <w:sz w:val="22"/>
          <w:szCs w:val="22"/>
          <w:lang w:val="es-ES" w:eastAsia="es-MX"/>
        </w:rPr>
        <w:t>Abaid</w:t>
      </w:r>
      <w:proofErr w:type="spellEnd"/>
      <w:r w:rsidRPr="00C10F86">
        <w:rPr>
          <w:rFonts w:ascii="Palatino Linotype" w:hAnsi="Palatino Linotype"/>
          <w:i/>
          <w:iCs/>
          <w:sz w:val="22"/>
          <w:szCs w:val="22"/>
          <w:lang w:val="es-ES" w:eastAsia="es-MX"/>
        </w:rPr>
        <w:t xml:space="preserve"> </w:t>
      </w:r>
      <w:proofErr w:type="spellStart"/>
      <w:r w:rsidRPr="00C10F86">
        <w:rPr>
          <w:rFonts w:ascii="Palatino Linotype" w:hAnsi="Palatino Linotype"/>
          <w:i/>
          <w:iCs/>
          <w:sz w:val="22"/>
          <w:szCs w:val="22"/>
          <w:lang w:val="es-ES" w:eastAsia="es-MX"/>
        </w:rPr>
        <w:t>Yapur</w:t>
      </w:r>
      <w:proofErr w:type="spellEnd"/>
      <w:r w:rsidRPr="00C10F86">
        <w:rPr>
          <w:rFonts w:ascii="Palatino Linotype" w:hAnsi="Palatino Linotype"/>
          <w:i/>
          <w:iCs/>
          <w:sz w:val="22"/>
          <w:szCs w:val="22"/>
          <w:lang w:val="es-ES" w:eastAsia="es-MX"/>
        </w:rPr>
        <w:t xml:space="preserve">. Instituto de Salud del Estado de México. Comisionado Ponente Luis Gustavo Parra Noriega. </w:t>
      </w:r>
    </w:p>
    <w:p w14:paraId="4272770E" w14:textId="77777777" w:rsidR="001924DC" w:rsidRPr="00C10F86" w:rsidRDefault="001924DC" w:rsidP="00C10F86">
      <w:pPr>
        <w:numPr>
          <w:ilvl w:val="0"/>
          <w:numId w:val="22"/>
        </w:numPr>
        <w:spacing w:before="100" w:beforeAutospacing="1" w:after="100" w:afterAutospacing="1"/>
        <w:ind w:right="902"/>
        <w:contextualSpacing/>
        <w:jc w:val="both"/>
        <w:rPr>
          <w:rFonts w:ascii="Palatino Linotype" w:hAnsi="Palatino Linotype"/>
          <w:i/>
          <w:iCs/>
          <w:sz w:val="22"/>
          <w:szCs w:val="22"/>
          <w:lang w:val="es-ES" w:eastAsia="es-MX"/>
        </w:rPr>
      </w:pPr>
      <w:r w:rsidRPr="00C10F86">
        <w:rPr>
          <w:rFonts w:ascii="Palatino Linotype" w:hAnsi="Palatino Linotype"/>
          <w:i/>
          <w:iCs/>
          <w:sz w:val="22"/>
          <w:szCs w:val="22"/>
          <w:lang w:val="es-ES" w:eastAsia="es-MX"/>
        </w:rPr>
        <w:t xml:space="preserve">En materia de acceso a la información pública. 05732/INFOEM/IP/RR/2019. Aprobado por unanimidad de votos. Ayuntamiento de Chicoloapan. Comisionada Ponente Eva </w:t>
      </w:r>
      <w:proofErr w:type="spellStart"/>
      <w:r w:rsidRPr="00C10F86">
        <w:rPr>
          <w:rFonts w:ascii="Palatino Linotype" w:hAnsi="Palatino Linotype"/>
          <w:i/>
          <w:iCs/>
          <w:sz w:val="22"/>
          <w:szCs w:val="22"/>
          <w:lang w:val="es-ES" w:eastAsia="es-MX"/>
        </w:rPr>
        <w:t>Abaid</w:t>
      </w:r>
      <w:proofErr w:type="spellEnd"/>
      <w:r w:rsidRPr="00C10F86">
        <w:rPr>
          <w:rFonts w:ascii="Palatino Linotype" w:hAnsi="Palatino Linotype"/>
          <w:i/>
          <w:iCs/>
          <w:sz w:val="22"/>
          <w:szCs w:val="22"/>
          <w:lang w:val="es-ES" w:eastAsia="es-MX"/>
        </w:rPr>
        <w:t xml:space="preserve"> </w:t>
      </w:r>
      <w:proofErr w:type="spellStart"/>
      <w:r w:rsidRPr="00C10F86">
        <w:rPr>
          <w:rFonts w:ascii="Palatino Linotype" w:hAnsi="Palatino Linotype"/>
          <w:i/>
          <w:iCs/>
          <w:sz w:val="22"/>
          <w:szCs w:val="22"/>
          <w:lang w:val="es-ES" w:eastAsia="es-MX"/>
        </w:rPr>
        <w:t>Yapur</w:t>
      </w:r>
      <w:proofErr w:type="spellEnd"/>
      <w:r w:rsidRPr="00C10F86">
        <w:rPr>
          <w:rFonts w:ascii="Palatino Linotype" w:hAnsi="Palatino Linotype"/>
          <w:i/>
          <w:iCs/>
          <w:sz w:val="22"/>
          <w:szCs w:val="22"/>
          <w:lang w:val="es-ES" w:eastAsia="es-MX"/>
        </w:rPr>
        <w:t xml:space="preserve">. </w:t>
      </w:r>
    </w:p>
    <w:p w14:paraId="042BE934" w14:textId="77777777" w:rsidR="00C10F86" w:rsidRPr="00C10F86" w:rsidRDefault="001924DC" w:rsidP="006E7A62">
      <w:pPr>
        <w:numPr>
          <w:ilvl w:val="0"/>
          <w:numId w:val="22"/>
        </w:numPr>
        <w:spacing w:before="100" w:beforeAutospacing="1" w:after="100" w:afterAutospacing="1"/>
        <w:ind w:right="902" w:firstLine="851"/>
        <w:contextualSpacing/>
        <w:jc w:val="both"/>
        <w:rPr>
          <w:rFonts w:ascii="Palatino Linotype" w:hAnsi="Palatino Linotype"/>
          <w:i/>
          <w:iCs/>
          <w:sz w:val="22"/>
          <w:szCs w:val="22"/>
          <w:lang w:val="es-ES" w:eastAsia="es-MX"/>
        </w:rPr>
      </w:pPr>
      <w:r w:rsidRPr="00C10F86">
        <w:rPr>
          <w:rFonts w:ascii="Palatino Linotype" w:hAnsi="Palatino Linotype"/>
          <w:i/>
          <w:iCs/>
          <w:sz w:val="22"/>
          <w:szCs w:val="22"/>
          <w:lang w:val="es-ES" w:eastAsia="es-MX"/>
        </w:rPr>
        <w:t xml:space="preserve">En materia de acceso a la información pública. 04749INFOEM/IP/RR/2019 y acumulados. Aprobado por unanimidad de votos, emitiendo voto particular la Comisionada Eva </w:t>
      </w:r>
      <w:proofErr w:type="spellStart"/>
      <w:r w:rsidRPr="00C10F86">
        <w:rPr>
          <w:rFonts w:ascii="Palatino Linotype" w:hAnsi="Palatino Linotype"/>
          <w:i/>
          <w:iCs/>
          <w:sz w:val="22"/>
          <w:szCs w:val="22"/>
          <w:lang w:val="es-ES" w:eastAsia="es-MX"/>
        </w:rPr>
        <w:t>Abaid</w:t>
      </w:r>
      <w:proofErr w:type="spellEnd"/>
      <w:r w:rsidRPr="00C10F86">
        <w:rPr>
          <w:rFonts w:ascii="Palatino Linotype" w:hAnsi="Palatino Linotype"/>
          <w:i/>
          <w:iCs/>
          <w:sz w:val="22"/>
          <w:szCs w:val="22"/>
          <w:lang w:val="es-ES" w:eastAsia="es-MX"/>
        </w:rPr>
        <w:t xml:space="preserve"> </w:t>
      </w:r>
      <w:proofErr w:type="spellStart"/>
      <w:r w:rsidRPr="00C10F86">
        <w:rPr>
          <w:rFonts w:ascii="Palatino Linotype" w:hAnsi="Palatino Linotype"/>
          <w:i/>
          <w:iCs/>
          <w:sz w:val="22"/>
          <w:szCs w:val="22"/>
          <w:lang w:val="es-ES" w:eastAsia="es-MX"/>
        </w:rPr>
        <w:t>Yapur</w:t>
      </w:r>
      <w:proofErr w:type="spellEnd"/>
      <w:r w:rsidRPr="00C10F86">
        <w:rPr>
          <w:rFonts w:ascii="Palatino Linotype" w:hAnsi="Palatino Linotype"/>
          <w:i/>
          <w:iCs/>
          <w:sz w:val="22"/>
          <w:szCs w:val="22"/>
          <w:lang w:val="es-ES" w:eastAsia="es-MX"/>
        </w:rPr>
        <w:t>. Universidad Politécnica del Valle de Toluca. Comisionado Ponente Javier Martínez Cruz.</w:t>
      </w:r>
      <w:r w:rsidRPr="00C10F86">
        <w:rPr>
          <w:rFonts w:ascii="Palatino Linotype" w:hAnsi="Palatino Linotype"/>
          <w:b/>
          <w:i/>
          <w:iCs/>
          <w:sz w:val="22"/>
          <w:szCs w:val="22"/>
          <w:lang w:val="es-ES" w:eastAsia="es-MX"/>
        </w:rPr>
        <w:t>”</w:t>
      </w:r>
    </w:p>
    <w:p w14:paraId="1EFCA67F" w14:textId="379C59C0" w:rsidR="001924DC" w:rsidRPr="00C10F86" w:rsidRDefault="001924DC" w:rsidP="00C10F86">
      <w:pPr>
        <w:spacing w:before="100" w:beforeAutospacing="1" w:after="100" w:afterAutospacing="1"/>
        <w:ind w:left="1571" w:right="902"/>
        <w:contextualSpacing/>
        <w:jc w:val="both"/>
        <w:rPr>
          <w:rFonts w:ascii="Palatino Linotype" w:hAnsi="Palatino Linotype"/>
          <w:i/>
          <w:iCs/>
          <w:sz w:val="22"/>
          <w:szCs w:val="22"/>
          <w:lang w:val="es-ES" w:eastAsia="es-MX"/>
        </w:rPr>
      </w:pPr>
      <w:r w:rsidRPr="00C10F86">
        <w:rPr>
          <w:rFonts w:ascii="Palatino Linotype" w:hAnsi="Palatino Linotype"/>
          <w:i/>
          <w:iCs/>
          <w:sz w:val="22"/>
          <w:szCs w:val="22"/>
          <w:lang w:val="es-ES" w:eastAsia="es-MX"/>
        </w:rPr>
        <w:t>(Énfasis añadido)</w:t>
      </w:r>
    </w:p>
    <w:p w14:paraId="5D8C0DF5" w14:textId="77777777" w:rsidR="001924DC" w:rsidRPr="00C10F86" w:rsidRDefault="001924DC" w:rsidP="00C10F86">
      <w:pPr>
        <w:spacing w:before="100" w:beforeAutospacing="1" w:after="100" w:afterAutospacing="1"/>
        <w:ind w:right="902" w:firstLine="851"/>
        <w:jc w:val="both"/>
        <w:rPr>
          <w:rFonts w:ascii="Palatino Linotype" w:hAnsi="Palatino Linotype"/>
          <w:i/>
          <w:iCs/>
          <w:sz w:val="22"/>
          <w:szCs w:val="22"/>
          <w:lang w:val="es-ES" w:eastAsia="es-MX"/>
        </w:rPr>
      </w:pPr>
    </w:p>
    <w:p w14:paraId="61005634" w14:textId="1FA77753" w:rsidR="001924DC" w:rsidRPr="00C10F86" w:rsidRDefault="001924DC"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lastRenderedPageBreak/>
        <w:t>Lo anterior es así, ya que, para el caso de no localizar la in</w:t>
      </w:r>
      <w:r w:rsidR="00023C02" w:rsidRPr="00C10F86">
        <w:rPr>
          <w:rFonts w:ascii="Palatino Linotype" w:hAnsi="Palatino Linotype" w:cs="Arial"/>
        </w:rPr>
        <w:t>formación correspondiente a la información ordenada del 2011 al 2016</w:t>
      </w:r>
      <w:r w:rsidRPr="00C10F86">
        <w:rPr>
          <w:rFonts w:ascii="Palatino Linotype" w:hAnsi="Palatino Linotype" w:cs="Arial"/>
        </w:rPr>
        <w:t>, lo procedente es realizar la entrega del Acuerdo de Inexistencia aun y cuando esta haya causado baja documental.</w:t>
      </w:r>
    </w:p>
    <w:p w14:paraId="191D3F6E" w14:textId="77777777" w:rsidR="001924DC" w:rsidRPr="00C10F86" w:rsidRDefault="001924DC"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Ello obedece a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14:paraId="1BF14FEE" w14:textId="77777777" w:rsidR="001924DC" w:rsidRPr="00C10F86" w:rsidRDefault="001924DC"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Por otra parte,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14:paraId="327197D3" w14:textId="77777777"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i/>
          <w:sz w:val="22"/>
        </w:rPr>
        <w:t>I. Analizará el caso y tomará las medidas necesarias para localizar la información;</w:t>
      </w:r>
    </w:p>
    <w:p w14:paraId="4ADA5870" w14:textId="77777777"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i/>
          <w:sz w:val="22"/>
        </w:rPr>
        <w:t>II. Expedirá una resolución que confirme la inexistencia del documento;</w:t>
      </w:r>
    </w:p>
    <w:p w14:paraId="357F91E9" w14:textId="77777777"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A0D6D96" w14:textId="77777777"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i/>
          <w:sz w:val="22"/>
        </w:rPr>
        <w:lastRenderedPageBreak/>
        <w:t>IV. Notificará al órgano interno de control o equivalente del sujeto obligado quien, en su caso, deberá iniciar el procedimiento de responsabilidad administrativa que corresponda.</w:t>
      </w:r>
    </w:p>
    <w:p w14:paraId="4861B112" w14:textId="77777777" w:rsidR="001924DC" w:rsidRPr="00C10F86" w:rsidRDefault="001924DC"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 xml:space="preserve">Una vez establecido lo anterior, conviene profundizar en el supuesto de la inexistencia de la información cuando por el paso del tiempo y en términos de la normatividad aplicable, </w:t>
      </w:r>
      <w:r w:rsidRPr="00C10F86">
        <w:rPr>
          <w:rFonts w:ascii="Palatino Linotype" w:hAnsi="Palatino Linotype" w:cs="Arial"/>
          <w:b/>
        </w:rPr>
        <w:t>EL SUJETO OBLIGADO</w:t>
      </w:r>
      <w:r w:rsidRPr="00C10F86">
        <w:rPr>
          <w:rFonts w:ascii="Palatino Linotype" w:hAnsi="Palatino Linotype" w:cs="Arial"/>
        </w:rPr>
        <w:t xml:space="preserve"> procede a la baja documental de lo requerido.</w:t>
      </w:r>
    </w:p>
    <w:p w14:paraId="3F5ACD66" w14:textId="77777777" w:rsidR="001924DC" w:rsidRPr="00C10F86" w:rsidRDefault="001924DC"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Al respecto, los Lineamientos para la Administración de Documentos en el Estado de México señala los ciclos de vida de los diversos documentos en poder de los Sujetos Obligados como se advierte a continuación:</w:t>
      </w:r>
    </w:p>
    <w:p w14:paraId="591AD443" w14:textId="77777777"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i/>
          <w:sz w:val="22"/>
        </w:rPr>
        <w:t>Artículo 61. El ciclo de vida de los documentos de Archivo se corresponderá con las siguientes fases:</w:t>
      </w:r>
    </w:p>
    <w:p w14:paraId="754DFDC1" w14:textId="77777777" w:rsidR="001924DC" w:rsidRPr="00C10F86" w:rsidRDefault="001924DC" w:rsidP="00C10F86">
      <w:pPr>
        <w:pStyle w:val="Prrafodelista"/>
        <w:numPr>
          <w:ilvl w:val="0"/>
          <w:numId w:val="21"/>
        </w:numPr>
        <w:spacing w:before="100" w:beforeAutospacing="1" w:after="100" w:afterAutospacing="1" w:line="276" w:lineRule="auto"/>
        <w:ind w:right="757"/>
        <w:contextualSpacing/>
        <w:jc w:val="both"/>
        <w:rPr>
          <w:rFonts w:ascii="Palatino Linotype" w:hAnsi="Palatino Linotype" w:cs="Arial"/>
          <w:i/>
          <w:sz w:val="22"/>
        </w:rPr>
      </w:pPr>
      <w:r w:rsidRPr="00C10F86">
        <w:rPr>
          <w:rFonts w:ascii="Palatino Linotype" w:hAnsi="Palatino Linotype" w:cs="Arial"/>
          <w:b/>
          <w:i/>
          <w:sz w:val="22"/>
        </w:rPr>
        <w:t>Fase Activa.</w:t>
      </w:r>
      <w:r w:rsidRPr="00C10F86">
        <w:rPr>
          <w:rFonts w:ascii="Palatino Linotype" w:hAnsi="Palatino Linotype" w:cs="Arial"/>
          <w:i/>
          <w:sz w:val="22"/>
        </w:rPr>
        <w:t xml:space="preserve"> Etapa en la que los documentos están en un período de tramitación y se utilizan constantemente por parte de la Unidad Administrativa que los generó o recibió, y se ubican en </w:t>
      </w:r>
      <w:r w:rsidRPr="00C10F86">
        <w:rPr>
          <w:rFonts w:ascii="Palatino Linotype" w:hAnsi="Palatino Linotype" w:cs="Arial"/>
          <w:b/>
          <w:i/>
          <w:sz w:val="22"/>
        </w:rPr>
        <w:t>el Archivo de Trámite;</w:t>
      </w:r>
    </w:p>
    <w:p w14:paraId="4C0CD923" w14:textId="5A0C82D5" w:rsidR="001924DC" w:rsidRPr="00C10F86" w:rsidRDefault="001924DC" w:rsidP="00C10F86">
      <w:pPr>
        <w:pStyle w:val="Prrafodelista"/>
        <w:numPr>
          <w:ilvl w:val="0"/>
          <w:numId w:val="21"/>
        </w:numPr>
        <w:spacing w:before="100" w:beforeAutospacing="1" w:after="100" w:afterAutospacing="1" w:line="276" w:lineRule="auto"/>
        <w:ind w:right="757"/>
        <w:contextualSpacing/>
        <w:jc w:val="both"/>
        <w:rPr>
          <w:rFonts w:ascii="Palatino Linotype" w:hAnsi="Palatino Linotype" w:cs="Arial"/>
          <w:i/>
          <w:sz w:val="22"/>
        </w:rPr>
      </w:pPr>
      <w:r w:rsidRPr="00C10F86">
        <w:rPr>
          <w:rFonts w:ascii="Palatino Linotype" w:hAnsi="Palatino Linotype" w:cs="Arial"/>
          <w:b/>
          <w:i/>
          <w:sz w:val="22"/>
        </w:rPr>
        <w:t xml:space="preserve">Fase </w:t>
      </w:r>
      <w:proofErr w:type="spellStart"/>
      <w:r w:rsidRPr="00C10F86">
        <w:rPr>
          <w:rFonts w:ascii="Palatino Linotype" w:hAnsi="Palatino Linotype" w:cs="Arial"/>
          <w:b/>
          <w:i/>
          <w:sz w:val="22"/>
        </w:rPr>
        <w:t>Semiactiva</w:t>
      </w:r>
      <w:proofErr w:type="spellEnd"/>
      <w:r w:rsidRPr="00C10F86">
        <w:rPr>
          <w:rFonts w:ascii="Palatino Linotype" w:hAnsi="Palatino Linotype" w:cs="Arial"/>
          <w:i/>
          <w:sz w:val="22"/>
        </w:rPr>
        <w:t xml:space="preserve">. Período en el que los documentos, una vez concluido su trámite, mantienen un valor </w:t>
      </w:r>
      <w:r w:rsidR="007064A5" w:rsidRPr="00C10F86">
        <w:rPr>
          <w:rFonts w:ascii="Palatino Linotype" w:hAnsi="Palatino Linotype" w:cs="Arial"/>
          <w:i/>
          <w:sz w:val="22"/>
        </w:rPr>
        <w:t>administrativo,</w:t>
      </w:r>
      <w:r w:rsidRPr="00C10F86">
        <w:rPr>
          <w:rFonts w:ascii="Palatino Linotype" w:hAnsi="Palatino Linotype" w:cs="Arial"/>
          <w:i/>
          <w:sz w:val="22"/>
        </w:rPr>
        <w:t xml:space="preserve"> pero ya no son de uso frecuente por parte de la Unidad Administrativa que los generó o recibió y se resguardan en el </w:t>
      </w:r>
      <w:r w:rsidRPr="00C10F86">
        <w:rPr>
          <w:rFonts w:ascii="Palatino Linotype" w:hAnsi="Palatino Linotype" w:cs="Arial"/>
          <w:b/>
          <w:i/>
          <w:sz w:val="22"/>
        </w:rPr>
        <w:t>Archivo de Concentración</w:t>
      </w:r>
      <w:r w:rsidRPr="00C10F86">
        <w:rPr>
          <w:rFonts w:ascii="Palatino Linotype" w:hAnsi="Palatino Linotype" w:cs="Arial"/>
          <w:i/>
          <w:sz w:val="22"/>
        </w:rPr>
        <w:t>; y</w:t>
      </w:r>
    </w:p>
    <w:p w14:paraId="39E0AEA3" w14:textId="77777777" w:rsidR="001924DC" w:rsidRPr="00C10F86" w:rsidRDefault="001924DC"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 xml:space="preserve">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w:t>
      </w:r>
      <w:r w:rsidRPr="00C10F86">
        <w:rPr>
          <w:rFonts w:ascii="Palatino Linotype" w:hAnsi="Palatino Linotype" w:cs="Arial"/>
        </w:rPr>
        <w:lastRenderedPageBreak/>
        <w:t>relacionada con la disposición documental sólo tenga lugar si se garantiza que los expedientes y series de trámite concluido ya no se requieren para fines administrativos, como garantes de un derecho, como medio de prueba o para la investigación; sustento de lo anterior, lo encontramos en los artículos 4, fracciones II, III y IX, 20 y 27, fracción I, que establecen lo siguiente:</w:t>
      </w:r>
    </w:p>
    <w:p w14:paraId="23E5950E" w14:textId="01150A7B"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b/>
          <w:i/>
          <w:sz w:val="22"/>
        </w:rPr>
        <w:t>II. Acta de Baja</w:t>
      </w:r>
      <w:r w:rsidRPr="00C10F86">
        <w:rPr>
          <w:rFonts w:ascii="Palatino Linotype" w:hAnsi="Palatino Linotype" w:cs="Arial"/>
          <w:i/>
          <w:sz w:val="22"/>
        </w:rPr>
        <w:t xml:space="preserve">: Acta de Baja Documental. Documento por el que El </w:t>
      </w:r>
      <w:r w:rsidR="007064A5" w:rsidRPr="00C10F86">
        <w:rPr>
          <w:rFonts w:ascii="Palatino Linotype" w:hAnsi="Palatino Linotype" w:cs="Arial"/>
          <w:i/>
          <w:sz w:val="22"/>
        </w:rPr>
        <w:t>Comité de</w:t>
      </w:r>
      <w:r w:rsidRPr="00C10F86">
        <w:rPr>
          <w:rFonts w:ascii="Palatino Linotype" w:hAnsi="Palatino Linotype" w:cs="Arial"/>
          <w:i/>
          <w:sz w:val="22"/>
        </w:rPr>
        <w:t xml:space="preserv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7B697AD8" w14:textId="77777777"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b/>
          <w:i/>
          <w:sz w:val="22"/>
        </w:rPr>
        <w:t>III. Acuerdo</w:t>
      </w:r>
      <w:r w:rsidRPr="00C10F86">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C10F86">
        <w:rPr>
          <w:rFonts w:ascii="Palatino Linotype" w:hAnsi="Palatino Linotype" w:cs="Arial"/>
          <w:i/>
          <w:sz w:val="22"/>
        </w:rPr>
        <w:t>precaucional</w:t>
      </w:r>
      <w:proofErr w:type="spellEnd"/>
      <w:r w:rsidRPr="00C10F86">
        <w:rPr>
          <w:rFonts w:ascii="Palatino Linotype" w:hAnsi="Palatino Linotype" w:cs="Arial"/>
          <w:i/>
          <w:sz w:val="22"/>
        </w:rPr>
        <w:t xml:space="preserve"> ya prescribió en los Archivos de Concentración y que son resultantes del proceso de selección final. </w:t>
      </w:r>
    </w:p>
    <w:p w14:paraId="189A9F71" w14:textId="77777777"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b/>
          <w:i/>
          <w:sz w:val="22"/>
        </w:rPr>
        <w:t>IX. Baja Documental</w:t>
      </w:r>
      <w:r w:rsidRPr="00C10F86">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14:paraId="74CBFCF0" w14:textId="77777777"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b/>
          <w:i/>
          <w:sz w:val="22"/>
        </w:rPr>
        <w:t>Artículo 20</w:t>
      </w:r>
      <w:r w:rsidRPr="00C10F86">
        <w:rPr>
          <w:rFonts w:ascii="Palatino Linotype" w:hAnsi="Palatino Linotype" w:cs="Arial"/>
          <w:i/>
          <w:sz w:val="22"/>
        </w:rPr>
        <w:t xml:space="preserve">.- Los expedientes de trámite concluido y los desclasificados se mantendrán íntegros por un periodo de </w:t>
      </w:r>
      <w:r w:rsidRPr="00C10F86">
        <w:rPr>
          <w:rFonts w:ascii="Palatino Linotype" w:hAnsi="Palatino Linotype" w:cs="Arial"/>
          <w:b/>
          <w:i/>
          <w:sz w:val="22"/>
        </w:rPr>
        <w:t>dos años en los Archivos de Trámite</w:t>
      </w:r>
      <w:r w:rsidRPr="00C10F86">
        <w:rPr>
          <w:rFonts w:ascii="Palatino Linotype" w:hAnsi="Palatino Linotype" w:cs="Arial"/>
          <w:i/>
          <w:sz w:val="22"/>
        </w:rPr>
        <w:t xml:space="preserve"> de las Unidades Administrativas. Cumplido este plazo se podrá proceder a su selección preliminar y transferencia al Archivo de Concentración. </w:t>
      </w:r>
    </w:p>
    <w:p w14:paraId="0DFE9088" w14:textId="4ED5140D"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i/>
          <w:sz w:val="22"/>
        </w:rPr>
        <w:t xml:space="preserve">El período señalado se computará a partir del día siguiente a la fecha del documento con el cual se dé por concluido et asunto que motivó </w:t>
      </w:r>
      <w:r w:rsidR="00F729B6" w:rsidRPr="00C10F86">
        <w:rPr>
          <w:rFonts w:ascii="Palatino Linotype" w:hAnsi="Palatino Linotype" w:cs="Arial"/>
          <w:i/>
          <w:sz w:val="22"/>
        </w:rPr>
        <w:t>la</w:t>
      </w:r>
      <w:r w:rsidRPr="00C10F86">
        <w:rPr>
          <w:rFonts w:ascii="Palatino Linotype" w:hAnsi="Palatino Linotype" w:cs="Arial"/>
          <w:i/>
          <w:sz w:val="22"/>
        </w:rPr>
        <w:t xml:space="preserve"> integración de los expedientes.</w:t>
      </w:r>
    </w:p>
    <w:p w14:paraId="79FB6EFE" w14:textId="77777777"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p>
    <w:p w14:paraId="3DDE1251" w14:textId="2E607A2B"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b/>
          <w:i/>
          <w:sz w:val="22"/>
        </w:rPr>
        <w:lastRenderedPageBreak/>
        <w:t>Artículo 27</w:t>
      </w:r>
      <w:r w:rsidRPr="00C10F86">
        <w:rPr>
          <w:rFonts w:ascii="Palatino Linotype" w:hAnsi="Palatino Linotype" w:cs="Arial"/>
          <w:i/>
          <w:sz w:val="22"/>
        </w:rPr>
        <w:t>.- Las Unidades Administrativas al realizar la transferencia de los expedientes de trámite concluido, señalarán en el Inventario correspondiente los pla</w:t>
      </w:r>
      <w:r w:rsidR="00F729B6" w:rsidRPr="00C10F86">
        <w:rPr>
          <w:rFonts w:ascii="Palatino Linotype" w:hAnsi="Palatino Linotype" w:cs="Arial"/>
          <w:i/>
          <w:sz w:val="22"/>
        </w:rPr>
        <w:t xml:space="preserve">zos de conservación </w:t>
      </w:r>
      <w:proofErr w:type="spellStart"/>
      <w:r w:rsidR="00F729B6" w:rsidRPr="00C10F86">
        <w:rPr>
          <w:rFonts w:ascii="Palatino Linotype" w:hAnsi="Palatino Linotype" w:cs="Arial"/>
          <w:i/>
          <w:sz w:val="22"/>
        </w:rPr>
        <w:t>precaucional</w:t>
      </w:r>
      <w:proofErr w:type="spellEnd"/>
      <w:r w:rsidRPr="00C10F86">
        <w:rPr>
          <w:rFonts w:ascii="Palatino Linotype" w:hAnsi="Palatino Linotype" w:cs="Arial"/>
          <w:i/>
          <w:sz w:val="22"/>
        </w:rPr>
        <w:t xml:space="preserve"> de éstos </w:t>
      </w:r>
      <w:r w:rsidRPr="00C10F86">
        <w:rPr>
          <w:rFonts w:ascii="Palatino Linotype" w:hAnsi="Palatino Linotype" w:cs="Arial"/>
          <w:b/>
          <w:i/>
          <w:sz w:val="22"/>
        </w:rPr>
        <w:t>en el Archivo de Concentración</w:t>
      </w:r>
      <w:r w:rsidRPr="00C10F86">
        <w:rPr>
          <w:rFonts w:ascii="Palatino Linotype" w:hAnsi="Palatino Linotype" w:cs="Arial"/>
          <w:i/>
          <w:sz w:val="22"/>
        </w:rPr>
        <w:t xml:space="preserve">. </w:t>
      </w:r>
      <w:r w:rsidR="007064A5" w:rsidRPr="00C10F86">
        <w:rPr>
          <w:rFonts w:ascii="Palatino Linotype" w:hAnsi="Palatino Linotype" w:cs="Arial"/>
          <w:i/>
          <w:sz w:val="22"/>
        </w:rPr>
        <w:t xml:space="preserve">¡Para determinar el plazo de conservación precauciona! </w:t>
      </w:r>
      <w:r w:rsidRPr="00C10F86">
        <w:rPr>
          <w:rFonts w:ascii="Palatino Linotype" w:hAnsi="Palatino Linotype" w:cs="Arial"/>
          <w:i/>
          <w:sz w:val="22"/>
        </w:rPr>
        <w:t xml:space="preserve"> </w:t>
      </w:r>
      <w:proofErr w:type="gramStart"/>
      <w:r w:rsidRPr="00C10F86">
        <w:rPr>
          <w:rFonts w:ascii="Palatino Linotype" w:hAnsi="Palatino Linotype" w:cs="Arial"/>
          <w:i/>
          <w:sz w:val="22"/>
        </w:rPr>
        <w:t>deberán</w:t>
      </w:r>
      <w:proofErr w:type="gramEnd"/>
      <w:r w:rsidRPr="00C10F86">
        <w:rPr>
          <w:rFonts w:ascii="Palatino Linotype" w:hAnsi="Palatino Linotype" w:cs="Arial"/>
          <w:i/>
          <w:sz w:val="22"/>
        </w:rPr>
        <w:t xml:space="preserve"> considerar el marco legal o administrativo bajo el cual se produjeron o recibieron los documentos y los siguientes periodos: </w:t>
      </w:r>
    </w:p>
    <w:p w14:paraId="1A6DEF43" w14:textId="77777777"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b/>
          <w:i/>
          <w:sz w:val="22"/>
        </w:rPr>
        <w:t>I.</w:t>
      </w:r>
      <w:r w:rsidRPr="00C10F86">
        <w:rPr>
          <w:rFonts w:ascii="Palatino Linotype" w:hAnsi="Palatino Linotype" w:cs="Arial"/>
          <w:i/>
          <w:sz w:val="22"/>
        </w:rPr>
        <w:t xml:space="preserve"> </w:t>
      </w:r>
      <w:r w:rsidRPr="00C10F86">
        <w:rPr>
          <w:rFonts w:ascii="Palatino Linotype" w:hAnsi="Palatino Linotype" w:cs="Arial"/>
          <w:b/>
          <w:i/>
          <w:sz w:val="22"/>
        </w:rPr>
        <w:t>6 años para expedientes con información administrativa</w:t>
      </w:r>
      <w:r w:rsidRPr="00C10F86">
        <w:rPr>
          <w:rFonts w:ascii="Palatino Linotype" w:hAnsi="Palatino Linotype" w:cs="Arial"/>
          <w:i/>
          <w:sz w:val="22"/>
        </w:rPr>
        <w:t>;</w:t>
      </w:r>
    </w:p>
    <w:p w14:paraId="0E03EACF" w14:textId="77777777" w:rsidR="001924DC" w:rsidRPr="00C10F86" w:rsidRDefault="001924DC"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En este sentido, tenemos que los documentos requeridos a través de la solicitud de acceso a la información pública según las normas y catálogos de vigencia agotaron su vida administrativa útil y no se consideran de importancia para formar parte del Archivo Histórico, se darán de baja y estarán a disposición de las autoridades competentes para los efectos procedentes; sin embargo, dichos efectos por sí no colman el derecho de acceso a la información de los ciudadanos.</w:t>
      </w:r>
    </w:p>
    <w:p w14:paraId="705BA578" w14:textId="77777777" w:rsidR="001924DC" w:rsidRPr="00C10F86" w:rsidRDefault="001924DC"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Es decir, ante la negativa de la información dada la baja de los documentos, no se colma con informar o hacer entrega al ciudadano del acta de baja, pues ésta solo hace constancia de la autorización de la baja de los documentos resultantes del proceso de selección preliminar aplicado a los expedientes de trámite concluido, más no así lo dispuesto por el artículo 169 y 170 de la Ley de la materia.</w:t>
      </w:r>
    </w:p>
    <w:p w14:paraId="06F34836" w14:textId="5E4ACC63" w:rsidR="001924DC" w:rsidRPr="00C10F86" w:rsidRDefault="001924DC" w:rsidP="00C10F86">
      <w:pPr>
        <w:tabs>
          <w:tab w:val="left" w:pos="1290"/>
        </w:tabs>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de las áreas correspondientes.</w:t>
      </w:r>
    </w:p>
    <w:p w14:paraId="4F1CE636" w14:textId="77777777" w:rsidR="001924DC" w:rsidRPr="00C10F86" w:rsidRDefault="001924DC"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lastRenderedPageBreak/>
        <w:t xml:space="preserve">Por lo que, en caso de que la información no obre en los archivos del </w:t>
      </w:r>
      <w:r w:rsidRPr="00C10F86">
        <w:rPr>
          <w:rFonts w:ascii="Palatino Linotype" w:hAnsi="Palatino Linotype" w:cs="Arial"/>
          <w:b/>
        </w:rPr>
        <w:t>SUJETO OBLIGADO</w:t>
      </w:r>
      <w:r w:rsidRPr="00C10F86">
        <w:rPr>
          <w:rFonts w:ascii="Palatino Linotype" w:hAnsi="Palatino Linotype" w:cs="Arial"/>
        </w:rPr>
        <w:t xml:space="preserve"> se acredita el destino de la misma, y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1C9F4A6D" w14:textId="77777777" w:rsidR="001924DC" w:rsidRPr="00C10F86" w:rsidRDefault="001924DC" w:rsidP="00C10F86">
      <w:pPr>
        <w:spacing w:before="100" w:beforeAutospacing="1" w:after="100" w:afterAutospacing="1" w:line="360" w:lineRule="auto"/>
        <w:jc w:val="both"/>
        <w:rPr>
          <w:rFonts w:ascii="Palatino Linotype" w:hAnsi="Palatino Linotype" w:cs="Arial"/>
        </w:rPr>
      </w:pPr>
      <w:r w:rsidRPr="00C10F86">
        <w:rPr>
          <w:rFonts w:ascii="Palatino Linotype" w:hAnsi="Palatino Linotype" w:cs="Arial"/>
        </w:rPr>
        <w:t>Sirve de apoyo a lo anterior por analogía el criterio 14-09 que emite el Instituto Nacional de Transparencia, Acceso a la Información y Protección de Datos Personales que a la letra dice:</w:t>
      </w:r>
    </w:p>
    <w:p w14:paraId="0F038E4A" w14:textId="77777777" w:rsidR="001924DC" w:rsidRPr="00C10F86" w:rsidRDefault="001924DC" w:rsidP="00C10F86">
      <w:pPr>
        <w:spacing w:before="100" w:beforeAutospacing="1" w:after="100" w:afterAutospacing="1" w:line="276" w:lineRule="auto"/>
        <w:ind w:left="709" w:right="757"/>
        <w:jc w:val="both"/>
        <w:rPr>
          <w:rFonts w:ascii="Palatino Linotype" w:hAnsi="Palatino Linotype" w:cs="Arial"/>
          <w:i/>
          <w:sz w:val="22"/>
        </w:rPr>
      </w:pPr>
      <w:r w:rsidRPr="00C10F86">
        <w:rPr>
          <w:rFonts w:ascii="Palatino Linotype" w:hAnsi="Palatino Linotype" w:cs="Arial"/>
          <w:b/>
          <w:i/>
          <w:sz w:val="22"/>
        </w:rPr>
        <w:t>Baja documental</w:t>
      </w:r>
      <w:r w:rsidRPr="00C10F86">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5F51F355" w14:textId="77777777" w:rsidR="004D3D68" w:rsidRPr="00C10F86" w:rsidRDefault="004D3D68"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lang w:eastAsia="es-MX"/>
        </w:rPr>
        <w:t xml:space="preserve">Atento en a lo anterior, toda vez que se desconoce a cabalidad el contenido de la información con la que cuente </w:t>
      </w:r>
      <w:r w:rsidRPr="00C10F86">
        <w:rPr>
          <w:rFonts w:ascii="Palatino Linotype" w:eastAsia="Palatino Linotype" w:hAnsi="Palatino Linotype" w:cs="Palatino Linotype"/>
          <w:b/>
          <w:lang w:eastAsia="es-MX"/>
        </w:rPr>
        <w:t>EL SUJETO OBLIGADO,</w:t>
      </w:r>
      <w:r w:rsidRPr="00C10F86">
        <w:rPr>
          <w:rFonts w:ascii="Palatino Linotype" w:eastAsia="Palatino Linotype" w:hAnsi="Palatino Linotype" w:cs="Palatino Linotype"/>
          <w:lang w:eastAsia="es-MX"/>
        </w:rPr>
        <w:t xml:space="preserve"> en caso de que fuese necesaria la versión pública de los documentos que se ordenan, en términos del artículo 143 de </w:t>
      </w:r>
      <w:r w:rsidRPr="00C10F86">
        <w:rPr>
          <w:rFonts w:ascii="Palatino Linotype" w:eastAsia="Palatino Linotype" w:hAnsi="Palatino Linotype" w:cs="Palatino Linotype"/>
          <w:lang w:eastAsia="es-MX"/>
        </w:rPr>
        <w:lastRenderedPageBreak/>
        <w:t xml:space="preserve">la Ley de Transparencia y Acceso a la Información Pública del Estado de México y Municipios, deberá omitirse, eliminarse o suprimirse la información </w:t>
      </w:r>
      <w:r w:rsidRPr="00C10F86">
        <w:rPr>
          <w:rFonts w:ascii="Palatino Linotype" w:eastAsia="Palatino Linotype" w:hAnsi="Palatino Linotype" w:cs="Palatino Linotype"/>
          <w:b/>
          <w:lang w:eastAsia="es-MX"/>
        </w:rPr>
        <w:t>confidencial</w:t>
      </w:r>
      <w:r w:rsidRPr="00C10F86">
        <w:rPr>
          <w:rFonts w:ascii="Palatino Linotype" w:eastAsia="Palatino Linotype" w:hAnsi="Palatino Linotype" w:cs="Palatino Linotype"/>
          <w:lang w:eastAsia="es-MX"/>
        </w:rPr>
        <w:t xml:space="preserve">. </w:t>
      </w:r>
    </w:p>
    <w:p w14:paraId="65F0DB05" w14:textId="77777777" w:rsidR="004D3D68" w:rsidRPr="00C10F86" w:rsidRDefault="004D3D68"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lang w:eastAsia="es-MX"/>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C10F86">
        <w:rPr>
          <w:rFonts w:ascii="Palatino Linotype" w:eastAsia="Palatino Linotype" w:hAnsi="Palatino Linotype" w:cs="Palatino Linotype"/>
          <w:b/>
          <w:lang w:eastAsia="es-MX"/>
        </w:rPr>
        <w:t>SUJETO OBLIGADO</w:t>
      </w:r>
      <w:r w:rsidRPr="00C10F86">
        <w:rPr>
          <w:rFonts w:ascii="Palatino Linotype" w:eastAsia="Palatino Linotype" w:hAnsi="Palatino Linotype" w:cs="Palatino Linotype"/>
          <w:lang w:eastAsia="es-MX"/>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36049648" w14:textId="77777777" w:rsidR="004D3D68" w:rsidRPr="00C10F86" w:rsidRDefault="004D3D68"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lang w:eastAsia="es-MX"/>
        </w:rPr>
        <w:t xml:space="preserve">Por ende, </w:t>
      </w:r>
      <w:r w:rsidRPr="00C10F86">
        <w:rPr>
          <w:rFonts w:ascii="Palatino Linotype" w:eastAsia="Palatino Linotype" w:hAnsi="Palatino Linotype" w:cs="Palatino Linotype"/>
          <w:b/>
          <w:lang w:eastAsia="es-MX"/>
        </w:rPr>
        <w:t>EL SUJETO OBLIGADO</w:t>
      </w:r>
      <w:r w:rsidRPr="00C10F86">
        <w:rPr>
          <w:rFonts w:ascii="Palatino Linotype" w:eastAsia="Palatino Linotype" w:hAnsi="Palatino Linotype" w:cs="Palatino Linotype"/>
          <w:lang w:eastAsia="es-MX"/>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90608E4"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b/>
          <w:i/>
          <w:sz w:val="22"/>
          <w:szCs w:val="22"/>
          <w:lang w:eastAsia="es-MX"/>
        </w:rPr>
      </w:pPr>
      <w:r w:rsidRPr="00C10F86">
        <w:rPr>
          <w:rFonts w:ascii="Palatino Linotype" w:eastAsia="Palatino Linotype" w:hAnsi="Palatino Linotype" w:cs="Palatino Linotype"/>
          <w:b/>
          <w:i/>
          <w:sz w:val="22"/>
          <w:szCs w:val="22"/>
          <w:lang w:eastAsia="es-MX"/>
        </w:rPr>
        <w:lastRenderedPageBreak/>
        <w:t>Ley de Transparencia y Acceso a la Información Pública del Estado de México y Municipios</w:t>
      </w:r>
    </w:p>
    <w:p w14:paraId="279010A2"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w:t>
      </w:r>
      <w:r w:rsidRPr="00C10F86">
        <w:rPr>
          <w:rFonts w:ascii="Palatino Linotype" w:eastAsia="Palatino Linotype" w:hAnsi="Palatino Linotype" w:cs="Palatino Linotype"/>
          <w:b/>
          <w:i/>
          <w:sz w:val="22"/>
          <w:szCs w:val="22"/>
          <w:lang w:eastAsia="es-MX"/>
        </w:rPr>
        <w:t xml:space="preserve">Artículo 49. </w:t>
      </w:r>
      <w:r w:rsidRPr="00C10F86">
        <w:rPr>
          <w:rFonts w:ascii="Palatino Linotype" w:eastAsia="Palatino Linotype" w:hAnsi="Palatino Linotype" w:cs="Palatino Linotype"/>
          <w:i/>
          <w:sz w:val="22"/>
          <w:szCs w:val="22"/>
          <w:lang w:eastAsia="es-MX"/>
        </w:rPr>
        <w:t>Los Comités de Transparencia tendrán las siguientes atribuciones:</w:t>
      </w:r>
    </w:p>
    <w:p w14:paraId="5CDAEFB7"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VIII.</w:t>
      </w:r>
      <w:r w:rsidRPr="00C10F86">
        <w:rPr>
          <w:rFonts w:ascii="Palatino Linotype" w:eastAsia="Palatino Linotype" w:hAnsi="Palatino Linotype" w:cs="Palatino Linotype"/>
          <w:i/>
          <w:sz w:val="22"/>
          <w:szCs w:val="22"/>
          <w:lang w:eastAsia="es-MX"/>
        </w:rPr>
        <w:t xml:space="preserve"> </w:t>
      </w:r>
      <w:r w:rsidRPr="00C10F86">
        <w:rPr>
          <w:rFonts w:ascii="Palatino Linotype" w:eastAsia="Palatino Linotype" w:hAnsi="Palatino Linotype" w:cs="Palatino Linotype"/>
          <w:b/>
          <w:i/>
          <w:sz w:val="22"/>
          <w:szCs w:val="22"/>
          <w:lang w:eastAsia="es-MX"/>
        </w:rPr>
        <w:t>Aprobar</w:t>
      </w:r>
      <w:r w:rsidRPr="00C10F86">
        <w:rPr>
          <w:rFonts w:ascii="Palatino Linotype" w:eastAsia="Palatino Linotype" w:hAnsi="Palatino Linotype" w:cs="Palatino Linotype"/>
          <w:i/>
          <w:sz w:val="22"/>
          <w:szCs w:val="22"/>
          <w:lang w:eastAsia="es-MX"/>
        </w:rPr>
        <w:t>, modificar o revocar la clasificación de la información;</w:t>
      </w:r>
    </w:p>
    <w:p w14:paraId="562B29A7"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b/>
          <w:i/>
          <w:sz w:val="22"/>
          <w:szCs w:val="22"/>
          <w:lang w:eastAsia="es-MX"/>
        </w:rPr>
      </w:pPr>
      <w:r w:rsidRPr="00C10F86">
        <w:rPr>
          <w:rFonts w:ascii="Palatino Linotype" w:eastAsia="Palatino Linotype" w:hAnsi="Palatino Linotype" w:cs="Palatino Linotype"/>
          <w:b/>
          <w:i/>
          <w:sz w:val="22"/>
          <w:szCs w:val="22"/>
          <w:lang w:eastAsia="es-MX"/>
        </w:rPr>
        <w:t>Artículo 132.</w:t>
      </w:r>
      <w:r w:rsidRPr="00C10F86">
        <w:rPr>
          <w:rFonts w:ascii="Palatino Linotype" w:eastAsia="Palatino Linotype" w:hAnsi="Palatino Linotype" w:cs="Palatino Linotype"/>
          <w:i/>
          <w:sz w:val="22"/>
          <w:szCs w:val="22"/>
          <w:lang w:eastAsia="es-MX"/>
        </w:rPr>
        <w:t xml:space="preserve"> </w:t>
      </w:r>
      <w:r w:rsidRPr="00C10F86">
        <w:rPr>
          <w:rFonts w:ascii="Palatino Linotype" w:eastAsia="Palatino Linotype" w:hAnsi="Palatino Linotype" w:cs="Palatino Linotype"/>
          <w:b/>
          <w:i/>
          <w:sz w:val="22"/>
          <w:szCs w:val="22"/>
          <w:lang w:eastAsia="es-MX"/>
        </w:rPr>
        <w:t>La clasificación de la información se llevará a cabo en el momento en que:</w:t>
      </w:r>
    </w:p>
    <w:p w14:paraId="50E9D444"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w:t>
      </w:r>
    </w:p>
    <w:p w14:paraId="3581246C"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II.</w:t>
      </w:r>
      <w:r w:rsidRPr="00C10F86">
        <w:rPr>
          <w:rFonts w:ascii="Palatino Linotype" w:eastAsia="Palatino Linotype" w:hAnsi="Palatino Linotype" w:cs="Palatino Linotype"/>
          <w:i/>
          <w:sz w:val="22"/>
          <w:szCs w:val="22"/>
          <w:lang w:eastAsia="es-MX"/>
        </w:rPr>
        <w:t xml:space="preserve"> Se determine mediante resolución de autoridad competente; o</w:t>
      </w:r>
    </w:p>
    <w:p w14:paraId="365F1668"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III</w:t>
      </w:r>
      <w:r w:rsidRPr="00C10F86">
        <w:rPr>
          <w:rFonts w:ascii="Palatino Linotype" w:eastAsia="Palatino Linotype" w:hAnsi="Palatino Linotype" w:cs="Palatino Linotype"/>
          <w:i/>
          <w:sz w:val="22"/>
          <w:szCs w:val="22"/>
          <w:lang w:eastAsia="es-MX"/>
        </w:rPr>
        <w:t xml:space="preserve">. </w:t>
      </w:r>
      <w:r w:rsidRPr="00C10F86">
        <w:rPr>
          <w:rFonts w:ascii="Palatino Linotype" w:eastAsia="Palatino Linotype" w:hAnsi="Palatino Linotype" w:cs="Palatino Linotype"/>
          <w:b/>
          <w:i/>
          <w:sz w:val="22"/>
          <w:szCs w:val="22"/>
          <w:lang w:eastAsia="es-MX"/>
        </w:rPr>
        <w:t>Se generen versiones públicas para dar cumplimiento a las obligaciones de transparencia previstas en esta Ley</w:t>
      </w:r>
      <w:r w:rsidRPr="00C10F86">
        <w:rPr>
          <w:rFonts w:ascii="Palatino Linotype" w:eastAsia="Palatino Linotype" w:hAnsi="Palatino Linotype" w:cs="Palatino Linotype"/>
          <w:i/>
          <w:sz w:val="22"/>
          <w:szCs w:val="22"/>
          <w:lang w:eastAsia="es-MX"/>
        </w:rPr>
        <w:t>.”</w:t>
      </w:r>
    </w:p>
    <w:p w14:paraId="78EB5F15"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b/>
          <w:i/>
          <w:sz w:val="22"/>
          <w:szCs w:val="22"/>
          <w:lang w:eastAsia="es-MX"/>
        </w:rPr>
      </w:pPr>
      <w:r w:rsidRPr="00C10F86">
        <w:rPr>
          <w:rFonts w:ascii="Palatino Linotype" w:eastAsia="Palatino Linotype" w:hAnsi="Palatino Linotype" w:cs="Palatino Linotype"/>
          <w:b/>
          <w:i/>
          <w:sz w:val="22"/>
          <w:szCs w:val="22"/>
          <w:lang w:eastAsia="es-MX"/>
        </w:rPr>
        <w:t>Lineamientos Generales en materia de Clasificación y Desclasificación de la Información</w:t>
      </w:r>
    </w:p>
    <w:p w14:paraId="78AB9785"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w:t>
      </w:r>
      <w:r w:rsidRPr="00C10F86">
        <w:rPr>
          <w:rFonts w:ascii="Palatino Linotype" w:eastAsia="Palatino Linotype" w:hAnsi="Palatino Linotype" w:cs="Palatino Linotype"/>
          <w:b/>
          <w:i/>
          <w:sz w:val="22"/>
          <w:szCs w:val="22"/>
          <w:lang w:eastAsia="es-MX"/>
        </w:rPr>
        <w:t>Segundo.-</w:t>
      </w:r>
      <w:r w:rsidRPr="00C10F86">
        <w:rPr>
          <w:rFonts w:ascii="Palatino Linotype" w:eastAsia="Palatino Linotype" w:hAnsi="Palatino Linotype" w:cs="Palatino Linotype"/>
          <w:i/>
          <w:sz w:val="22"/>
          <w:szCs w:val="22"/>
          <w:lang w:eastAsia="es-MX"/>
        </w:rPr>
        <w:t xml:space="preserve"> Para efectos de los presentes Lineamientos Generales, se entenderá por:</w:t>
      </w:r>
    </w:p>
    <w:p w14:paraId="69E0C2EC"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XVIII.</w:t>
      </w:r>
      <w:r w:rsidRPr="00C10F86">
        <w:rPr>
          <w:rFonts w:ascii="Palatino Linotype" w:eastAsia="Palatino Linotype" w:hAnsi="Palatino Linotype" w:cs="Palatino Linotype"/>
          <w:i/>
          <w:sz w:val="22"/>
          <w:szCs w:val="22"/>
          <w:lang w:eastAsia="es-MX"/>
        </w:rPr>
        <w:t xml:space="preserve"> </w:t>
      </w:r>
      <w:r w:rsidRPr="00C10F86">
        <w:rPr>
          <w:rFonts w:ascii="Palatino Linotype" w:eastAsia="Palatino Linotype" w:hAnsi="Palatino Linotype" w:cs="Palatino Linotype"/>
          <w:b/>
          <w:i/>
          <w:sz w:val="22"/>
          <w:szCs w:val="22"/>
          <w:lang w:eastAsia="es-MX"/>
        </w:rPr>
        <w:t>Versión pública:</w:t>
      </w:r>
      <w:r w:rsidRPr="00C10F86">
        <w:rPr>
          <w:rFonts w:ascii="Palatino Linotype" w:eastAsia="Palatino Linotype" w:hAnsi="Palatino Linotype" w:cs="Palatino Linotype"/>
          <w:i/>
          <w:sz w:val="22"/>
          <w:szCs w:val="22"/>
          <w:lang w:eastAsia="es-MX"/>
        </w:rPr>
        <w:t xml:space="preserve"> El documento a partir del que se otorga acceso a la información, en el que se testan partes o secciones clasificadas, indicando el contenido de éstas de manera genérica, </w:t>
      </w:r>
      <w:r w:rsidRPr="00C10F86">
        <w:rPr>
          <w:rFonts w:ascii="Palatino Linotype" w:eastAsia="Palatino Linotype" w:hAnsi="Palatino Linotype" w:cs="Palatino Linotype"/>
          <w:b/>
          <w:i/>
          <w:sz w:val="22"/>
          <w:szCs w:val="22"/>
          <w:lang w:eastAsia="es-MX"/>
        </w:rPr>
        <w:t>fundando y motivando la</w:t>
      </w:r>
      <w:r w:rsidRPr="00C10F86">
        <w:rPr>
          <w:rFonts w:ascii="Palatino Linotype" w:eastAsia="Palatino Linotype" w:hAnsi="Palatino Linotype" w:cs="Palatino Linotype"/>
          <w:i/>
          <w:sz w:val="22"/>
          <w:szCs w:val="22"/>
          <w:lang w:eastAsia="es-MX"/>
        </w:rPr>
        <w:t xml:space="preserve"> reserva o </w:t>
      </w:r>
      <w:r w:rsidRPr="00C10F86">
        <w:rPr>
          <w:rFonts w:ascii="Palatino Linotype" w:eastAsia="Palatino Linotype" w:hAnsi="Palatino Linotype" w:cs="Palatino Linotype"/>
          <w:b/>
          <w:i/>
          <w:sz w:val="22"/>
          <w:szCs w:val="22"/>
          <w:lang w:eastAsia="es-MX"/>
        </w:rPr>
        <w:t>confidencialidad</w:t>
      </w:r>
      <w:r w:rsidRPr="00C10F86">
        <w:rPr>
          <w:rFonts w:ascii="Palatino Linotype" w:eastAsia="Palatino Linotype" w:hAnsi="Palatino Linotype" w:cs="Palatino Linotype"/>
          <w:i/>
          <w:sz w:val="22"/>
          <w:szCs w:val="22"/>
          <w:lang w:eastAsia="es-MX"/>
        </w:rPr>
        <w:t>, a través de la resolución que para tal efecto emita el Comité de Transparencia.</w:t>
      </w:r>
    </w:p>
    <w:p w14:paraId="6EA2D071"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Cuarto.</w:t>
      </w:r>
      <w:r w:rsidRPr="00C10F86">
        <w:rPr>
          <w:rFonts w:ascii="Palatino Linotype" w:eastAsia="Palatino Linotype" w:hAnsi="Palatino Linotype" w:cs="Palatino Linotype"/>
          <w:i/>
          <w:sz w:val="22"/>
          <w:szCs w:val="22"/>
          <w:lang w:eastAsia="es-MX"/>
        </w:rPr>
        <w:t xml:space="preserve"> </w:t>
      </w:r>
      <w:r w:rsidRPr="00C10F86">
        <w:rPr>
          <w:rFonts w:ascii="Palatino Linotype" w:eastAsia="Palatino Linotype" w:hAnsi="Palatino Linotype" w:cs="Palatino Linotype"/>
          <w:b/>
          <w:i/>
          <w:sz w:val="22"/>
          <w:szCs w:val="22"/>
          <w:lang w:eastAsia="es-MX"/>
        </w:rPr>
        <w:t>Para clasificar la información como</w:t>
      </w:r>
      <w:r w:rsidRPr="00C10F86">
        <w:rPr>
          <w:rFonts w:ascii="Palatino Linotype" w:eastAsia="Palatino Linotype" w:hAnsi="Palatino Linotype" w:cs="Palatino Linotype"/>
          <w:i/>
          <w:sz w:val="22"/>
          <w:szCs w:val="22"/>
          <w:lang w:eastAsia="es-MX"/>
        </w:rPr>
        <w:t xml:space="preserve"> reservada o </w:t>
      </w:r>
      <w:r w:rsidRPr="00C10F86">
        <w:rPr>
          <w:rFonts w:ascii="Palatino Linotype" w:eastAsia="Palatino Linotype" w:hAnsi="Palatino Linotype" w:cs="Palatino Linotype"/>
          <w:b/>
          <w:i/>
          <w:sz w:val="22"/>
          <w:szCs w:val="22"/>
          <w:lang w:eastAsia="es-MX"/>
        </w:rPr>
        <w:t>confidencial, de manera total o parcial, el titular del área del sujeto obligado deberá atender lo dispuesto por el Título Sexto de la Ley General</w:t>
      </w:r>
      <w:r w:rsidRPr="00C10F86">
        <w:rPr>
          <w:rFonts w:ascii="Palatino Linotype" w:eastAsia="Palatino Linotype" w:hAnsi="Palatino Linotype" w:cs="Palatino Linotype"/>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72370CA"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Los sujetos obligados deberán aplicar, de manera estricta, las excepciones al derecho de acceso a la información y sólo podrán invocarlas cuando acrediten su procedencia.</w:t>
      </w:r>
    </w:p>
    <w:p w14:paraId="25AAEB66"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lastRenderedPageBreak/>
        <w:t>Quinto.</w:t>
      </w:r>
      <w:r w:rsidRPr="00C10F86">
        <w:rPr>
          <w:rFonts w:ascii="Palatino Linotype" w:eastAsia="Palatino Linotype" w:hAnsi="Palatino Linotype" w:cs="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9155ED4"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Sexto.</w:t>
      </w:r>
      <w:r w:rsidRPr="00C10F86">
        <w:rPr>
          <w:rFonts w:ascii="Palatino Linotype" w:eastAsia="Palatino Linotype" w:hAnsi="Palatino Linotype" w:cs="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3E3BC64"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La clasificación de información se realizará conforme a un análisis caso por caso, mediante la aplicación de la prueba de daño y de interés público.</w:t>
      </w:r>
    </w:p>
    <w:p w14:paraId="42BF05D8"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Séptimo.</w:t>
      </w:r>
      <w:r w:rsidRPr="00C10F86">
        <w:rPr>
          <w:rFonts w:ascii="Palatino Linotype" w:eastAsia="Palatino Linotype" w:hAnsi="Palatino Linotype" w:cs="Palatino Linotype"/>
          <w:i/>
          <w:sz w:val="22"/>
          <w:szCs w:val="22"/>
          <w:lang w:eastAsia="es-MX"/>
        </w:rPr>
        <w:t xml:space="preserve"> La clasificación de la información se llevará a cabo en el momento en que:</w:t>
      </w:r>
    </w:p>
    <w:p w14:paraId="35500E2E"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I.</w:t>
      </w:r>
      <w:r w:rsidRPr="00C10F86">
        <w:rPr>
          <w:rFonts w:ascii="Palatino Linotype" w:eastAsia="Palatino Linotype" w:hAnsi="Palatino Linotype" w:cs="Palatino Linotype"/>
          <w:i/>
          <w:sz w:val="22"/>
          <w:szCs w:val="22"/>
          <w:lang w:eastAsia="es-MX"/>
        </w:rPr>
        <w:t xml:space="preserve"> Se reciba una solicitud de acceso a la información;</w:t>
      </w:r>
    </w:p>
    <w:p w14:paraId="5B3CC4F7"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II.</w:t>
      </w:r>
      <w:r w:rsidRPr="00C10F86">
        <w:rPr>
          <w:rFonts w:ascii="Palatino Linotype" w:eastAsia="Palatino Linotype" w:hAnsi="Palatino Linotype" w:cs="Palatino Linotype"/>
          <w:i/>
          <w:sz w:val="22"/>
          <w:szCs w:val="22"/>
          <w:lang w:eastAsia="es-MX"/>
        </w:rPr>
        <w:t xml:space="preserve"> Se determine mediante resolución de autoridad competente, o</w:t>
      </w:r>
    </w:p>
    <w:p w14:paraId="455D11CB"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III.</w:t>
      </w:r>
      <w:r w:rsidRPr="00C10F86">
        <w:rPr>
          <w:rFonts w:ascii="Palatino Linotype" w:eastAsia="Palatino Linotype" w:hAnsi="Palatino Linotype" w:cs="Palatino Linotype"/>
          <w:i/>
          <w:sz w:val="22"/>
          <w:szCs w:val="22"/>
          <w:lang w:eastAsia="es-MX"/>
        </w:rPr>
        <w:t xml:space="preserve"> Se generen versiones públicas para dar cumplimiento a las obligaciones de transparencia previstas en la Ley General, la Ley Federal y las correspondientes de las entidades federativas.</w:t>
      </w:r>
    </w:p>
    <w:p w14:paraId="1E807F53"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42A1602E"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Octavo.</w:t>
      </w:r>
      <w:r w:rsidRPr="00C10F86">
        <w:rPr>
          <w:rFonts w:ascii="Palatino Linotype" w:eastAsia="Palatino Linotype" w:hAnsi="Palatino Linotype" w:cs="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3F3940F"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7283EAFF"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14:paraId="49DB39E3"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A48A00A"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Los documentos contenidos en los archivos históricos y los identificados como históricos confidenciales no serán susceptibles de clasificación como reservados.</w:t>
      </w:r>
    </w:p>
    <w:p w14:paraId="4F309306"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Noveno.</w:t>
      </w:r>
      <w:r w:rsidRPr="00C10F86">
        <w:rPr>
          <w:rFonts w:ascii="Palatino Linotype" w:eastAsia="Palatino Linotype" w:hAnsi="Palatino Linotype" w:cs="Palatino Linotype"/>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5851C88"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Décimo.</w:t>
      </w:r>
      <w:r w:rsidRPr="00C10F86">
        <w:rPr>
          <w:rFonts w:ascii="Palatino Linotype" w:eastAsia="Palatino Linotype" w:hAnsi="Palatino Linotype" w:cs="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EA44E98"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En ausencia de los titulares de las áreas, la información será clasificada o desclasificada por la persona que lo supla, en términos de la normativa que rija la actuación del sujeto obligado.</w:t>
      </w:r>
    </w:p>
    <w:p w14:paraId="7067F81B" w14:textId="77777777" w:rsidR="004D3D68" w:rsidRPr="00C10F86" w:rsidRDefault="004D3D68" w:rsidP="00C10F86">
      <w:pPr>
        <w:spacing w:before="100" w:beforeAutospacing="1" w:after="100" w:afterAutospacing="1"/>
        <w:ind w:left="851" w:right="902"/>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Décimo primero.</w:t>
      </w:r>
      <w:r w:rsidRPr="00C10F86">
        <w:rPr>
          <w:rFonts w:ascii="Palatino Linotype" w:eastAsia="Palatino Linotype" w:hAnsi="Palatino Linotype" w:cs="Palatino Linotype"/>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FE6651E" w14:textId="77777777" w:rsidR="004D3D68" w:rsidRPr="00C10F86" w:rsidRDefault="004D3D68" w:rsidP="00C10F86">
      <w:pPr>
        <w:spacing w:before="100" w:beforeAutospacing="1" w:after="100" w:afterAutospacing="1"/>
        <w:ind w:left="850" w:right="901"/>
        <w:jc w:val="center"/>
        <w:rPr>
          <w:rFonts w:ascii="Palatino Linotype" w:eastAsia="Palatino Linotype" w:hAnsi="Palatino Linotype" w:cs="Palatino Linotype"/>
          <w:b/>
          <w:i/>
          <w:sz w:val="22"/>
          <w:szCs w:val="22"/>
          <w:lang w:eastAsia="es-MX"/>
        </w:rPr>
      </w:pPr>
      <w:r w:rsidRPr="00C10F86">
        <w:rPr>
          <w:rFonts w:ascii="Palatino Linotype" w:eastAsia="Palatino Linotype" w:hAnsi="Palatino Linotype" w:cs="Palatino Linotype"/>
          <w:b/>
          <w:i/>
          <w:sz w:val="22"/>
          <w:szCs w:val="22"/>
          <w:lang w:eastAsia="es-MX"/>
        </w:rPr>
        <w:t>CAPÍTULO VIII</w:t>
      </w:r>
    </w:p>
    <w:p w14:paraId="44C229BB" w14:textId="77777777" w:rsidR="004D3D68" w:rsidRPr="00C10F86" w:rsidRDefault="004D3D68" w:rsidP="00C10F86">
      <w:pPr>
        <w:spacing w:before="100" w:beforeAutospacing="1" w:after="100" w:afterAutospacing="1"/>
        <w:ind w:left="850" w:right="901"/>
        <w:jc w:val="center"/>
        <w:rPr>
          <w:rFonts w:ascii="Palatino Linotype" w:eastAsia="Palatino Linotype" w:hAnsi="Palatino Linotype" w:cs="Palatino Linotype"/>
          <w:b/>
          <w:i/>
          <w:sz w:val="22"/>
          <w:szCs w:val="22"/>
          <w:lang w:eastAsia="es-MX"/>
        </w:rPr>
      </w:pPr>
      <w:r w:rsidRPr="00C10F86">
        <w:rPr>
          <w:rFonts w:ascii="Palatino Linotype" w:eastAsia="Palatino Linotype" w:hAnsi="Palatino Linotype" w:cs="Palatino Linotype"/>
          <w:b/>
          <w:i/>
          <w:sz w:val="22"/>
          <w:szCs w:val="22"/>
          <w:lang w:eastAsia="es-MX"/>
        </w:rPr>
        <w:t>DE LA LEYENDA DE CLASIFICACIÓN</w:t>
      </w:r>
    </w:p>
    <w:p w14:paraId="67C7D242" w14:textId="77777777" w:rsidR="004D3D68" w:rsidRPr="00C10F86" w:rsidRDefault="004D3D68" w:rsidP="00C10F86">
      <w:pP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 xml:space="preserve">Quincuagésimo. </w:t>
      </w:r>
      <w:r w:rsidRPr="00C10F86">
        <w:rPr>
          <w:rFonts w:ascii="Palatino Linotype" w:eastAsia="Palatino Linotype" w:hAnsi="Palatino Linotype" w:cs="Palatino Linotype"/>
          <w:b/>
          <w:i/>
          <w:sz w:val="22"/>
          <w:szCs w:val="22"/>
          <w:u w:val="single"/>
          <w:lang w:eastAsia="es-MX"/>
        </w:rPr>
        <w:t>Los titulares de las áreas de los sujetos obligados podrán utilizar los formatos contenidos en el presente Capítulo como modelo</w:t>
      </w:r>
      <w:r w:rsidRPr="00C10F86">
        <w:rPr>
          <w:rFonts w:ascii="Palatino Linotype" w:eastAsia="Palatino Linotype" w:hAnsi="Palatino Linotype" w:cs="Palatino Linotype"/>
          <w:i/>
          <w:sz w:val="22"/>
          <w:szCs w:val="22"/>
          <w:lang w:eastAsia="es-MX"/>
        </w:rPr>
        <w:t xml:space="preserve"> para </w:t>
      </w:r>
      <w:r w:rsidRPr="00C10F86">
        <w:rPr>
          <w:rFonts w:ascii="Palatino Linotype" w:eastAsia="Palatino Linotype" w:hAnsi="Palatino Linotype" w:cs="Palatino Linotype"/>
          <w:i/>
          <w:sz w:val="22"/>
          <w:szCs w:val="22"/>
          <w:lang w:eastAsia="es-MX"/>
        </w:rPr>
        <w:lastRenderedPageBreak/>
        <w:t>señalar la clasificación de documentos o expedientes, sin perjuicio de que establezcan los propios.</w:t>
      </w:r>
    </w:p>
    <w:p w14:paraId="77DA1A52" w14:textId="77777777" w:rsidR="004D3D68" w:rsidRPr="00C10F86" w:rsidRDefault="004D3D68" w:rsidP="00C10F86">
      <w:pP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w:t>
      </w:r>
    </w:p>
    <w:p w14:paraId="0530AEA8" w14:textId="77777777" w:rsidR="004D3D68" w:rsidRPr="00C10F86" w:rsidRDefault="004D3D68" w:rsidP="00C10F86">
      <w:pP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
          <w:i/>
          <w:sz w:val="22"/>
          <w:szCs w:val="22"/>
          <w:lang w:eastAsia="es-MX"/>
        </w:rPr>
        <w:t xml:space="preserve">Quincuagésimo tercero. </w:t>
      </w:r>
      <w:r w:rsidRPr="00C10F86">
        <w:rPr>
          <w:rFonts w:ascii="Palatino Linotype" w:eastAsia="Palatino Linotype" w:hAnsi="Palatino Linotype" w:cs="Palatino Linotype"/>
          <w:b/>
          <w:i/>
          <w:sz w:val="22"/>
          <w:szCs w:val="22"/>
          <w:u w:val="single"/>
          <w:lang w:eastAsia="es-MX"/>
        </w:rPr>
        <w:t>El formato para señalar la clasificación parcial de un documento</w:t>
      </w:r>
      <w:r w:rsidRPr="00C10F86">
        <w:rPr>
          <w:rFonts w:ascii="Palatino Linotype" w:eastAsia="Palatino Linotype" w:hAnsi="Palatino Linotype" w:cs="Palatino Linotype"/>
          <w:i/>
          <w:sz w:val="22"/>
          <w:szCs w:val="22"/>
          <w:lang w:eastAsia="es-MX"/>
        </w:rPr>
        <w:t>, es el siguiente:</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C10F86" w:rsidRPr="00C10F86" w14:paraId="69B5B90C" w14:textId="77777777" w:rsidTr="001924DC">
        <w:trPr>
          <w:jc w:val="center"/>
        </w:trPr>
        <w:tc>
          <w:tcPr>
            <w:tcW w:w="1129" w:type="dxa"/>
            <w:tcBorders>
              <w:top w:val="single" w:sz="4" w:space="0" w:color="000000"/>
              <w:left w:val="single" w:sz="4" w:space="0" w:color="000000"/>
              <w:bottom w:val="single" w:sz="4" w:space="0" w:color="000000"/>
              <w:right w:val="single" w:sz="4" w:space="0" w:color="000000"/>
            </w:tcBorders>
          </w:tcPr>
          <w:p w14:paraId="6F71ECA2"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tcPr>
          <w:p w14:paraId="008FFD5D"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b/>
                <w:i/>
                <w:sz w:val="22"/>
                <w:szCs w:val="22"/>
                <w:lang w:eastAsia="es-MX"/>
              </w:rPr>
            </w:pPr>
            <w:r w:rsidRPr="00C10F86">
              <w:rPr>
                <w:rFonts w:ascii="Palatino Linotype" w:eastAsia="Palatino Linotype" w:hAnsi="Palatino Linotype" w:cs="Palatino Linotype"/>
                <w:b/>
                <w:i/>
                <w:sz w:val="22"/>
                <w:szCs w:val="22"/>
                <w:lang w:eastAsia="es-MX"/>
              </w:rPr>
              <w:t>Concepto</w:t>
            </w:r>
          </w:p>
        </w:tc>
        <w:tc>
          <w:tcPr>
            <w:tcW w:w="4531" w:type="dxa"/>
            <w:tcBorders>
              <w:top w:val="single" w:sz="4" w:space="0" w:color="000000"/>
              <w:left w:val="single" w:sz="4" w:space="0" w:color="000000"/>
              <w:bottom w:val="single" w:sz="4" w:space="0" w:color="000000"/>
              <w:right w:val="single" w:sz="4" w:space="0" w:color="000000"/>
            </w:tcBorders>
          </w:tcPr>
          <w:p w14:paraId="2EF78BAA"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b/>
                <w:i/>
                <w:sz w:val="22"/>
                <w:szCs w:val="22"/>
                <w:lang w:eastAsia="es-MX"/>
              </w:rPr>
            </w:pPr>
            <w:r w:rsidRPr="00C10F86">
              <w:rPr>
                <w:rFonts w:ascii="Palatino Linotype" w:eastAsia="Palatino Linotype" w:hAnsi="Palatino Linotype" w:cs="Palatino Linotype"/>
                <w:b/>
                <w:i/>
                <w:sz w:val="22"/>
                <w:szCs w:val="22"/>
                <w:lang w:eastAsia="es-MX"/>
              </w:rPr>
              <w:t>Dónde:</w:t>
            </w:r>
          </w:p>
        </w:tc>
      </w:tr>
      <w:tr w:rsidR="00C10F86" w:rsidRPr="00C10F86" w14:paraId="2A4737DA" w14:textId="77777777" w:rsidTr="001924DC">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7B88E0DA"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b/>
                <w:i/>
                <w:sz w:val="22"/>
                <w:szCs w:val="22"/>
                <w:lang w:eastAsia="es-MX"/>
              </w:rPr>
            </w:pPr>
            <w:r w:rsidRPr="00C10F86">
              <w:rPr>
                <w:rFonts w:ascii="Palatino Linotype" w:eastAsia="Palatino Linotype" w:hAnsi="Palatino Linotype" w:cs="Palatino Linotype"/>
                <w:b/>
                <w:i/>
                <w:sz w:val="22"/>
                <w:szCs w:val="22"/>
                <w:lang w:eastAsia="es-MX"/>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D270B79"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6DEFF998"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Se anotará la fecha en la que el Comité de Transparencia confirmó la clasificación del documento, en su caso.</w:t>
            </w:r>
          </w:p>
        </w:tc>
      </w:tr>
      <w:tr w:rsidR="00C10F86" w:rsidRPr="00C10F86" w14:paraId="239165C5" w14:textId="77777777" w:rsidTr="001924D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93674F3" w14:textId="77777777" w:rsidR="004D3D68" w:rsidRPr="00C10F86" w:rsidRDefault="004D3D68" w:rsidP="00C10F86">
            <w:pPr>
              <w:widowControl w:val="0"/>
              <w:pBdr>
                <w:top w:val="nil"/>
                <w:left w:val="nil"/>
                <w:bottom w:val="nil"/>
                <w:right w:val="nil"/>
                <w:between w:val="nil"/>
              </w:pBdr>
              <w:spacing w:before="100" w:beforeAutospacing="1" w:after="100" w:afterAutospacing="1" w:line="276" w:lineRule="auto"/>
              <w:jc w:val="both"/>
              <w:rPr>
                <w:rFonts w:ascii="Palatino Linotype" w:eastAsia="Palatino Linotype" w:hAnsi="Palatino Linotype" w:cs="Palatino Linotype"/>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tcPr>
          <w:p w14:paraId="09313E16"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Área</w:t>
            </w:r>
          </w:p>
        </w:tc>
        <w:tc>
          <w:tcPr>
            <w:tcW w:w="4531" w:type="dxa"/>
            <w:tcBorders>
              <w:top w:val="single" w:sz="4" w:space="0" w:color="000000"/>
              <w:left w:val="single" w:sz="4" w:space="0" w:color="000000"/>
              <w:bottom w:val="single" w:sz="4" w:space="0" w:color="000000"/>
              <w:right w:val="single" w:sz="4" w:space="0" w:color="000000"/>
            </w:tcBorders>
          </w:tcPr>
          <w:p w14:paraId="4127811F"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Se señalará el nombre del área del cual es titular quien clasifica.</w:t>
            </w:r>
          </w:p>
        </w:tc>
      </w:tr>
      <w:tr w:rsidR="00C10F86" w:rsidRPr="00C10F86" w14:paraId="7D5B7C85" w14:textId="77777777" w:rsidTr="001924D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BF9F270" w14:textId="77777777" w:rsidR="004D3D68" w:rsidRPr="00C10F86" w:rsidRDefault="004D3D68" w:rsidP="00C10F86">
            <w:pPr>
              <w:widowControl w:val="0"/>
              <w:pBdr>
                <w:top w:val="nil"/>
                <w:left w:val="nil"/>
                <w:bottom w:val="nil"/>
                <w:right w:val="nil"/>
                <w:between w:val="nil"/>
              </w:pBdr>
              <w:spacing w:before="100" w:beforeAutospacing="1" w:after="100" w:afterAutospacing="1" w:line="276" w:lineRule="auto"/>
              <w:jc w:val="both"/>
              <w:rPr>
                <w:rFonts w:ascii="Palatino Linotype" w:eastAsia="Palatino Linotype" w:hAnsi="Palatino Linotype" w:cs="Palatino Linotype"/>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tcPr>
          <w:p w14:paraId="5ED66B2F"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62DAC243"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 xml:space="preserve">Se indicarán, en su caso, las partes o páginas del documento que se clasifican como reservadas. Si el documento fuera reservado en su totalidad, se </w:t>
            </w:r>
            <w:proofErr w:type="gramStart"/>
            <w:r w:rsidRPr="00C10F86">
              <w:rPr>
                <w:rFonts w:ascii="Palatino Linotype" w:eastAsia="Palatino Linotype" w:hAnsi="Palatino Linotype" w:cs="Palatino Linotype"/>
                <w:i/>
                <w:sz w:val="22"/>
                <w:szCs w:val="22"/>
                <w:lang w:eastAsia="es-MX"/>
              </w:rPr>
              <w:t>anotarán</w:t>
            </w:r>
            <w:proofErr w:type="gramEnd"/>
            <w:r w:rsidRPr="00C10F86">
              <w:rPr>
                <w:rFonts w:ascii="Palatino Linotype" w:eastAsia="Palatino Linotype" w:hAnsi="Palatino Linotype" w:cs="Palatino Linotype"/>
                <w:i/>
                <w:sz w:val="22"/>
                <w:szCs w:val="22"/>
                <w:lang w:eastAsia="es-MX"/>
              </w:rPr>
              <w:t xml:space="preserve"> todas las páginas que lo conforman. Si el documento no contiene información reservada, se tachará este apartado.</w:t>
            </w:r>
          </w:p>
        </w:tc>
      </w:tr>
      <w:tr w:rsidR="00C10F86" w:rsidRPr="00C10F86" w14:paraId="524BD696" w14:textId="77777777" w:rsidTr="001924D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9C50802" w14:textId="77777777" w:rsidR="004D3D68" w:rsidRPr="00C10F86" w:rsidRDefault="004D3D68" w:rsidP="00C10F86">
            <w:pPr>
              <w:widowControl w:val="0"/>
              <w:pBdr>
                <w:top w:val="nil"/>
                <w:left w:val="nil"/>
                <w:bottom w:val="nil"/>
                <w:right w:val="nil"/>
                <w:between w:val="nil"/>
              </w:pBdr>
              <w:spacing w:before="100" w:beforeAutospacing="1" w:after="100" w:afterAutospacing="1" w:line="276" w:lineRule="auto"/>
              <w:jc w:val="both"/>
              <w:rPr>
                <w:rFonts w:ascii="Palatino Linotype" w:eastAsia="Palatino Linotype" w:hAnsi="Palatino Linotype" w:cs="Palatino Linotype"/>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tcPr>
          <w:p w14:paraId="56D0FAC9"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2A31C47E"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Se anotará el número de años o meses por los que se mantendrá el documento o las partes del mismo como reservado.</w:t>
            </w:r>
          </w:p>
        </w:tc>
      </w:tr>
      <w:tr w:rsidR="00C10F86" w:rsidRPr="00C10F86" w14:paraId="32021BC8" w14:textId="77777777" w:rsidTr="001924D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27416E7" w14:textId="77777777" w:rsidR="004D3D68" w:rsidRPr="00C10F86" w:rsidRDefault="004D3D68" w:rsidP="00C10F86">
            <w:pPr>
              <w:widowControl w:val="0"/>
              <w:pBdr>
                <w:top w:val="nil"/>
                <w:left w:val="nil"/>
                <w:bottom w:val="nil"/>
                <w:right w:val="nil"/>
                <w:between w:val="nil"/>
              </w:pBdr>
              <w:spacing w:before="100" w:beforeAutospacing="1" w:after="100" w:afterAutospacing="1" w:line="276" w:lineRule="auto"/>
              <w:jc w:val="both"/>
              <w:rPr>
                <w:rFonts w:ascii="Palatino Linotype" w:eastAsia="Palatino Linotype" w:hAnsi="Palatino Linotype" w:cs="Palatino Linotype"/>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tcPr>
          <w:p w14:paraId="7A9F70A9"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1B1EDF1"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Se señalará el nombre del ordenamiento, el o los artículos, fracción(es), párrafo(s) con base en los cuales se sustente la reserva.</w:t>
            </w:r>
          </w:p>
        </w:tc>
      </w:tr>
      <w:tr w:rsidR="00C10F86" w:rsidRPr="00C10F86" w14:paraId="569BCC6D" w14:textId="77777777" w:rsidTr="001924D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5F08A58" w14:textId="77777777" w:rsidR="004D3D68" w:rsidRPr="00C10F86" w:rsidRDefault="004D3D68" w:rsidP="00C10F86">
            <w:pPr>
              <w:widowControl w:val="0"/>
              <w:pBdr>
                <w:top w:val="nil"/>
                <w:left w:val="nil"/>
                <w:bottom w:val="nil"/>
                <w:right w:val="nil"/>
                <w:between w:val="nil"/>
              </w:pBdr>
              <w:spacing w:before="100" w:beforeAutospacing="1" w:after="100" w:afterAutospacing="1" w:line="276" w:lineRule="auto"/>
              <w:jc w:val="both"/>
              <w:rPr>
                <w:rFonts w:ascii="Palatino Linotype" w:eastAsia="Palatino Linotype" w:hAnsi="Palatino Linotype" w:cs="Palatino Linotype"/>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tcPr>
          <w:p w14:paraId="47F81EC5"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14C14C60"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En caso de haber solicitado la ampliación del periodo de reserva originalmente establecido, se deberá anotar el número de años o meses por los que se amplía la reserva.</w:t>
            </w:r>
          </w:p>
        </w:tc>
      </w:tr>
      <w:tr w:rsidR="00C10F86" w:rsidRPr="00C10F86" w14:paraId="6517E495" w14:textId="77777777" w:rsidTr="001924D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1FE4B5D" w14:textId="77777777" w:rsidR="004D3D68" w:rsidRPr="00C10F86" w:rsidRDefault="004D3D68" w:rsidP="00C10F86">
            <w:pPr>
              <w:widowControl w:val="0"/>
              <w:pBdr>
                <w:top w:val="nil"/>
                <w:left w:val="nil"/>
                <w:bottom w:val="nil"/>
                <w:right w:val="nil"/>
                <w:between w:val="nil"/>
              </w:pBdr>
              <w:spacing w:before="100" w:beforeAutospacing="1" w:after="100" w:afterAutospacing="1" w:line="276" w:lineRule="auto"/>
              <w:jc w:val="both"/>
              <w:rPr>
                <w:rFonts w:ascii="Palatino Linotype" w:eastAsia="Palatino Linotype" w:hAnsi="Palatino Linotype" w:cs="Palatino Linotype"/>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tcPr>
          <w:p w14:paraId="039DF97E"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b/>
                <w:i/>
                <w:sz w:val="22"/>
                <w:szCs w:val="22"/>
                <w:u w:val="single"/>
                <w:lang w:eastAsia="es-MX"/>
              </w:rPr>
            </w:pPr>
            <w:r w:rsidRPr="00C10F86">
              <w:rPr>
                <w:rFonts w:ascii="Palatino Linotype" w:eastAsia="Palatino Linotype" w:hAnsi="Palatino Linotype" w:cs="Palatino Linotype"/>
                <w:b/>
                <w:i/>
                <w:sz w:val="22"/>
                <w:szCs w:val="22"/>
                <w:u w:val="single"/>
                <w:lang w:eastAsia="es-MX"/>
              </w:rPr>
              <w:t>Confidencial</w:t>
            </w:r>
          </w:p>
        </w:tc>
        <w:tc>
          <w:tcPr>
            <w:tcW w:w="4531" w:type="dxa"/>
            <w:tcBorders>
              <w:top w:val="single" w:sz="4" w:space="0" w:color="000000"/>
              <w:left w:val="single" w:sz="4" w:space="0" w:color="000000"/>
              <w:bottom w:val="single" w:sz="4" w:space="0" w:color="000000"/>
              <w:right w:val="single" w:sz="4" w:space="0" w:color="000000"/>
            </w:tcBorders>
          </w:tcPr>
          <w:p w14:paraId="5E790DEB"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 xml:space="preserve">Se indicarán, en su caso, </w:t>
            </w:r>
            <w:r w:rsidRPr="00C10F86">
              <w:rPr>
                <w:rFonts w:ascii="Palatino Linotype" w:eastAsia="Palatino Linotype" w:hAnsi="Palatino Linotype" w:cs="Palatino Linotype"/>
                <w:b/>
                <w:i/>
                <w:sz w:val="22"/>
                <w:szCs w:val="22"/>
                <w:u w:val="single"/>
                <w:lang w:eastAsia="es-MX"/>
              </w:rPr>
              <w:t>las partes o páginas del documento que se clasifica como confidencial</w:t>
            </w:r>
            <w:r w:rsidRPr="00C10F86">
              <w:rPr>
                <w:rFonts w:ascii="Palatino Linotype" w:eastAsia="Palatino Linotype" w:hAnsi="Palatino Linotype" w:cs="Palatino Linotype"/>
                <w:i/>
                <w:sz w:val="22"/>
                <w:szCs w:val="22"/>
                <w:lang w:eastAsia="es-MX"/>
              </w:rPr>
              <w:t xml:space="preserve">. </w:t>
            </w:r>
            <w:r w:rsidRPr="00C10F86">
              <w:rPr>
                <w:rFonts w:ascii="Palatino Linotype" w:eastAsia="Palatino Linotype" w:hAnsi="Palatino Linotype" w:cs="Palatino Linotype"/>
                <w:b/>
                <w:i/>
                <w:sz w:val="22"/>
                <w:szCs w:val="22"/>
                <w:u w:val="single"/>
                <w:lang w:eastAsia="es-MX"/>
              </w:rPr>
              <w:t>Si el documento fuera confidencial en su totalidad, se anotarán todas las páginas que lo conforman</w:t>
            </w:r>
            <w:r w:rsidRPr="00C10F86">
              <w:rPr>
                <w:rFonts w:ascii="Palatino Linotype" w:eastAsia="Palatino Linotype" w:hAnsi="Palatino Linotype" w:cs="Palatino Linotype"/>
                <w:i/>
                <w:sz w:val="22"/>
                <w:szCs w:val="22"/>
                <w:lang w:eastAsia="es-MX"/>
              </w:rPr>
              <w:t>. Si el documento no contiene información confidencial, se tachará este apartado.</w:t>
            </w:r>
          </w:p>
        </w:tc>
      </w:tr>
      <w:tr w:rsidR="00C10F86" w:rsidRPr="00C10F86" w14:paraId="4A0440AC" w14:textId="77777777" w:rsidTr="001924D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0A91DC4" w14:textId="77777777" w:rsidR="004D3D68" w:rsidRPr="00C10F86" w:rsidRDefault="004D3D68" w:rsidP="00C10F86">
            <w:pPr>
              <w:widowControl w:val="0"/>
              <w:pBdr>
                <w:top w:val="nil"/>
                <w:left w:val="nil"/>
                <w:bottom w:val="nil"/>
                <w:right w:val="nil"/>
                <w:between w:val="nil"/>
              </w:pBdr>
              <w:spacing w:before="100" w:beforeAutospacing="1" w:after="100" w:afterAutospacing="1" w:line="276" w:lineRule="auto"/>
              <w:jc w:val="both"/>
              <w:rPr>
                <w:rFonts w:ascii="Palatino Linotype" w:eastAsia="Palatino Linotype" w:hAnsi="Palatino Linotype" w:cs="Palatino Linotype"/>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tcPr>
          <w:p w14:paraId="52E7C8C9"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210EA608"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Se señalará el nombre del ordenamiento, el o los artículos, fracción(es), párrafo(s) con base en los cuales se sustente la confidencialidad.</w:t>
            </w:r>
          </w:p>
        </w:tc>
      </w:tr>
      <w:tr w:rsidR="00C10F86" w:rsidRPr="00C10F86" w14:paraId="6B207938" w14:textId="77777777" w:rsidTr="001924D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031D011" w14:textId="77777777" w:rsidR="004D3D68" w:rsidRPr="00C10F86" w:rsidRDefault="004D3D68" w:rsidP="00C10F86">
            <w:pPr>
              <w:widowControl w:val="0"/>
              <w:pBdr>
                <w:top w:val="nil"/>
                <w:left w:val="nil"/>
                <w:bottom w:val="nil"/>
                <w:right w:val="nil"/>
                <w:between w:val="nil"/>
              </w:pBdr>
              <w:spacing w:before="100" w:beforeAutospacing="1" w:after="100" w:afterAutospacing="1" w:line="276" w:lineRule="auto"/>
              <w:jc w:val="both"/>
              <w:rPr>
                <w:rFonts w:ascii="Palatino Linotype" w:eastAsia="Palatino Linotype" w:hAnsi="Palatino Linotype" w:cs="Palatino Linotype"/>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tcPr>
          <w:p w14:paraId="3207DDE4"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2D832C4"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Rúbrica autógrafa de quien clasifica.</w:t>
            </w:r>
          </w:p>
        </w:tc>
      </w:tr>
      <w:tr w:rsidR="00C10F86" w:rsidRPr="00C10F86" w14:paraId="280A5725" w14:textId="77777777" w:rsidTr="001924D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7D74876" w14:textId="77777777" w:rsidR="004D3D68" w:rsidRPr="00C10F86" w:rsidRDefault="004D3D68" w:rsidP="00C10F86">
            <w:pPr>
              <w:widowControl w:val="0"/>
              <w:pBdr>
                <w:top w:val="nil"/>
                <w:left w:val="nil"/>
                <w:bottom w:val="nil"/>
                <w:right w:val="nil"/>
                <w:between w:val="nil"/>
              </w:pBdr>
              <w:spacing w:before="100" w:beforeAutospacing="1" w:after="100" w:afterAutospacing="1" w:line="276" w:lineRule="auto"/>
              <w:jc w:val="both"/>
              <w:rPr>
                <w:rFonts w:ascii="Palatino Linotype" w:eastAsia="Palatino Linotype" w:hAnsi="Palatino Linotype" w:cs="Palatino Linotype"/>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tcPr>
          <w:p w14:paraId="7903BF17"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1FC6C899"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Se anotará la fecha en que se desclasifica el documento.</w:t>
            </w:r>
          </w:p>
        </w:tc>
      </w:tr>
      <w:tr w:rsidR="00C10F86" w:rsidRPr="00C10F86" w14:paraId="639D2650" w14:textId="77777777" w:rsidTr="001924D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FBDFDCF" w14:textId="77777777" w:rsidR="004D3D68" w:rsidRPr="00C10F86" w:rsidRDefault="004D3D68" w:rsidP="00C10F86">
            <w:pPr>
              <w:widowControl w:val="0"/>
              <w:pBdr>
                <w:top w:val="nil"/>
                <w:left w:val="nil"/>
                <w:bottom w:val="nil"/>
                <w:right w:val="nil"/>
                <w:between w:val="nil"/>
              </w:pBdr>
              <w:spacing w:before="100" w:beforeAutospacing="1" w:after="100" w:afterAutospacing="1" w:line="276" w:lineRule="auto"/>
              <w:jc w:val="both"/>
              <w:rPr>
                <w:rFonts w:ascii="Palatino Linotype" w:eastAsia="Palatino Linotype" w:hAnsi="Palatino Linotype" w:cs="Palatino Linotype"/>
                <w:i/>
                <w:sz w:val="22"/>
                <w:szCs w:val="22"/>
                <w:lang w:eastAsia="es-MX"/>
              </w:rPr>
            </w:pPr>
          </w:p>
        </w:tc>
        <w:tc>
          <w:tcPr>
            <w:tcW w:w="1990" w:type="dxa"/>
            <w:tcBorders>
              <w:top w:val="single" w:sz="4" w:space="0" w:color="000000"/>
              <w:left w:val="single" w:sz="4" w:space="0" w:color="000000"/>
              <w:bottom w:val="single" w:sz="4" w:space="0" w:color="000000"/>
              <w:right w:val="single" w:sz="4" w:space="0" w:color="000000"/>
            </w:tcBorders>
          </w:tcPr>
          <w:p w14:paraId="26BEC019"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7EDC4702" w14:textId="77777777" w:rsidR="004D3D68" w:rsidRPr="00C10F86" w:rsidRDefault="004D3D68" w:rsidP="00C10F86">
            <w:pPr>
              <w:spacing w:before="100" w:beforeAutospacing="1" w:after="100" w:afterAutospacing="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Rúbrica autógrafa de quien desclasifica.</w:t>
            </w:r>
          </w:p>
        </w:tc>
      </w:tr>
    </w:tbl>
    <w:p w14:paraId="1ED3BE61" w14:textId="77777777" w:rsidR="004D3D68" w:rsidRPr="00C10F86" w:rsidRDefault="004D3D68" w:rsidP="00C10F86">
      <w:pPr>
        <w:spacing w:before="100" w:beforeAutospacing="1" w:after="100" w:afterAutospacing="1"/>
        <w:ind w:left="709" w:right="709"/>
        <w:jc w:val="both"/>
        <w:rPr>
          <w:rFonts w:ascii="Palatino Linotype" w:eastAsia="Palatino Linotype" w:hAnsi="Palatino Linotype" w:cs="Palatino Linotype"/>
          <w:sz w:val="22"/>
          <w:szCs w:val="22"/>
          <w:lang w:eastAsia="es-MX"/>
        </w:rPr>
      </w:pPr>
      <w:r w:rsidRPr="00C10F86">
        <w:rPr>
          <w:rFonts w:ascii="Palatino Linotype" w:eastAsia="Palatino Linotype" w:hAnsi="Palatino Linotype" w:cs="Palatino Linotype"/>
          <w:sz w:val="22"/>
          <w:szCs w:val="22"/>
          <w:lang w:eastAsia="es-MX"/>
        </w:rPr>
        <w:t>(Énfasis Añadido)</w:t>
      </w:r>
    </w:p>
    <w:p w14:paraId="4B9D3412" w14:textId="77777777" w:rsidR="004D3D68" w:rsidRPr="00C10F86" w:rsidRDefault="004D3D68"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lang w:eastAsia="es-MX"/>
        </w:rPr>
        <w:t xml:space="preserve">Es importante referir que, </w:t>
      </w:r>
      <w:r w:rsidRPr="00C10F86">
        <w:rPr>
          <w:rFonts w:ascii="Palatino Linotype" w:eastAsia="Palatino Linotype" w:hAnsi="Palatino Linotype" w:cs="Palatino Linotype"/>
          <w:b/>
          <w:lang w:eastAsia="es-MX"/>
        </w:rPr>
        <w:t>EL SUJETO OBLIGADO</w:t>
      </w:r>
      <w:r w:rsidRPr="00C10F86">
        <w:rPr>
          <w:rFonts w:ascii="Palatino Linotype" w:eastAsia="Palatino Linotype" w:hAnsi="Palatino Linotype" w:cs="Palatino Linotype"/>
          <w:lang w:eastAsia="es-MX"/>
        </w:rPr>
        <w:t xml:space="preserve"> deberá seguir el procedimiento legal establecido para su clasificación, esto es, que su Comité de Transparencia emita un Acuerdo de Clasificación que cumpla con las formalidades previstas, antes citadas</w:t>
      </w:r>
      <w:r w:rsidRPr="00C10F86">
        <w:rPr>
          <w:rFonts w:ascii="Palatino Linotype" w:eastAsia="Palatino Linotype" w:hAnsi="Palatino Linotype" w:cs="Palatino Linotype"/>
          <w:b/>
          <w:lang w:eastAsia="es-MX"/>
        </w:rPr>
        <w:t xml:space="preserve"> </w:t>
      </w:r>
      <w:r w:rsidRPr="00C10F86">
        <w:rPr>
          <w:rFonts w:ascii="Palatino Linotype" w:eastAsia="Palatino Linotype" w:hAnsi="Palatino Linotype" w:cs="Palatino Linotype"/>
          <w:lang w:eastAsia="es-MX"/>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3B05C17" w14:textId="3103706F" w:rsidR="00B71D1D" w:rsidRPr="00C10F86" w:rsidRDefault="00B71D1D"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lang w:eastAsia="es-MX"/>
        </w:rPr>
        <w:t xml:space="preserve">Finalmente, no se omite comentar que, derivado que </w:t>
      </w:r>
      <w:r w:rsidRPr="00C10F86">
        <w:rPr>
          <w:rFonts w:ascii="Palatino Linotype" w:eastAsia="Palatino Linotype" w:hAnsi="Palatino Linotype" w:cs="Palatino Linotype"/>
          <w:b/>
          <w:lang w:eastAsia="es-MX"/>
        </w:rPr>
        <w:t>EL SUJETO OBLIGADO</w:t>
      </w:r>
      <w:r w:rsidRPr="00C10F86">
        <w:rPr>
          <w:rFonts w:ascii="Palatino Linotype" w:eastAsia="Palatino Linotype" w:hAnsi="Palatino Linotype" w:cs="Palatino Linotype"/>
          <w:lang w:eastAsia="es-MX"/>
        </w:rPr>
        <w:t xml:space="preserve"> mediante respuesta remitió un liga electrónica, de la cual se desprende información de carácter confidencial y sin ningún tipo de clasificación, tal y como obran las actuaciones en el expediente electrónico del SAIMEX; motivo por el cual, este Órgano Garante, </w:t>
      </w:r>
      <w:r w:rsidRPr="00C10F86">
        <w:rPr>
          <w:rFonts w:ascii="Palatino Linotype" w:eastAsia="Palatino Linotype" w:hAnsi="Palatino Linotype" w:cs="Palatino Linotype"/>
          <w:lang w:eastAsia="es-MX"/>
        </w:rPr>
        <w:lastRenderedPageBreak/>
        <w:t>determina hacer del conocimiento a la Dirección General de Protección de Datos Personales de este Instituto a fin de que en términos del ordinal 82, fracción XXVII de la Ley de Protección de Datos Personales del Estado de México y Municipios determine lo conducente.</w:t>
      </w:r>
    </w:p>
    <w:p w14:paraId="554268BE" w14:textId="71E92417" w:rsidR="0012272B" w:rsidRPr="00C10F86" w:rsidRDefault="0012272B" w:rsidP="00C10F86">
      <w:pPr>
        <w:spacing w:before="100" w:beforeAutospacing="1" w:after="100" w:afterAutospacing="1" w:line="360" w:lineRule="auto"/>
        <w:jc w:val="both"/>
        <w:rPr>
          <w:rFonts w:ascii="Palatino Linotype" w:hAnsi="Palatino Linotype" w:cs="Arial"/>
          <w:bCs/>
          <w:szCs w:val="22"/>
        </w:rPr>
      </w:pPr>
      <w:r w:rsidRPr="00C10F86">
        <w:rPr>
          <w:rFonts w:ascii="Palatino Linotype" w:hAnsi="Palatino Linotype" w:cs="Arial"/>
          <w:lang w:eastAsia="es-MX"/>
        </w:rPr>
        <w:t>Expuesto todo lo anterior</w:t>
      </w:r>
      <w:r w:rsidRPr="00C10F86">
        <w:rPr>
          <w:rFonts w:ascii="Palatino Linotype" w:hAnsi="Palatino Linotype" w:cs="Arial"/>
          <w:b/>
          <w:lang w:eastAsia="es-MX"/>
        </w:rPr>
        <w:t xml:space="preserve">, </w:t>
      </w:r>
      <w:r w:rsidRPr="00C10F86">
        <w:rPr>
          <w:rFonts w:ascii="Palatino Linotype" w:hAnsi="Palatino Linotype"/>
        </w:rPr>
        <w:t xml:space="preserve">en términos de lo dispuesto en el artículo 186, fracción III de la Ley de Transparencia y Acceso a la </w:t>
      </w:r>
      <w:r w:rsidRPr="00C10F86">
        <w:rPr>
          <w:rFonts w:ascii="Palatino Linotype" w:hAnsi="Palatino Linotype" w:cs="Arial"/>
        </w:rPr>
        <w:t>Información</w:t>
      </w:r>
      <w:r w:rsidRPr="00C10F86">
        <w:rPr>
          <w:rFonts w:ascii="Palatino Linotype" w:hAnsi="Palatino Linotype"/>
        </w:rPr>
        <w:t xml:space="preserve"> Pública del Estado de México y Municipios, </w:t>
      </w:r>
      <w:r w:rsidRPr="00C10F86">
        <w:rPr>
          <w:rFonts w:ascii="Palatino Linotype" w:hAnsi="Palatino Linotype" w:cs="Arial"/>
        </w:rPr>
        <w:t xml:space="preserve">este Instituto, </w:t>
      </w:r>
      <w:bookmarkStart w:id="6" w:name="_Hlk61274984"/>
      <w:r w:rsidRPr="00C10F86">
        <w:rPr>
          <w:rFonts w:ascii="Palatino Linotype" w:hAnsi="Palatino Linotype" w:cs="Arial"/>
        </w:rPr>
        <w:t>estima que</w:t>
      </w:r>
      <w:bookmarkEnd w:id="6"/>
      <w:r w:rsidRPr="00C10F86">
        <w:rPr>
          <w:rFonts w:ascii="Palatino Linotype" w:hAnsi="Palatino Linotype" w:cs="Arial"/>
        </w:rPr>
        <w:t xml:space="preserve"> </w:t>
      </w:r>
      <w:r w:rsidRPr="00C10F86">
        <w:rPr>
          <w:rFonts w:ascii="Palatino Linotype" w:hAnsi="Palatino Linotype" w:cs="Arial"/>
          <w:bCs/>
          <w:szCs w:val="22"/>
          <w:lang w:val="es-ES"/>
        </w:rPr>
        <w:t xml:space="preserve">las razones o motivos de inconformidad planteadas por </w:t>
      </w:r>
      <w:r w:rsidRPr="00C10F86">
        <w:rPr>
          <w:rFonts w:ascii="Palatino Linotype" w:hAnsi="Palatino Linotype" w:cs="Arial"/>
          <w:b/>
          <w:bCs/>
          <w:szCs w:val="22"/>
        </w:rPr>
        <w:t>EL RECURRENTE</w:t>
      </w:r>
      <w:r w:rsidRPr="00C10F86">
        <w:rPr>
          <w:rFonts w:ascii="Palatino Linotype" w:hAnsi="Palatino Linotype" w:cs="Arial"/>
          <w:bCs/>
          <w:szCs w:val="22"/>
          <w:lang w:val="es-ES"/>
        </w:rPr>
        <w:t xml:space="preserve">, resultan fundadas; en consecuencia, este Órgano Garante determina </w:t>
      </w:r>
      <w:r w:rsidRPr="00C10F86">
        <w:rPr>
          <w:rFonts w:ascii="Palatino Linotype" w:eastAsia="Calibri" w:hAnsi="Palatino Linotype" w:cs="Arial"/>
          <w:b/>
        </w:rPr>
        <w:t xml:space="preserve">Modifica </w:t>
      </w:r>
      <w:r w:rsidRPr="00C10F86">
        <w:rPr>
          <w:rFonts w:ascii="Palatino Linotype" w:hAnsi="Palatino Linotype" w:cs="Arial"/>
          <w:bCs/>
          <w:szCs w:val="22"/>
          <w:lang w:val="es-ES"/>
        </w:rPr>
        <w:t>la respuesta del</w:t>
      </w:r>
      <w:r w:rsidRPr="00C10F86">
        <w:rPr>
          <w:rFonts w:ascii="Palatino Linotype" w:hAnsi="Palatino Linotype" w:cs="Arial"/>
          <w:b/>
          <w:bCs/>
          <w:szCs w:val="22"/>
          <w:lang w:val="es-ES"/>
        </w:rPr>
        <w:t xml:space="preserve"> SUJETO OBLIGADO</w:t>
      </w:r>
      <w:r w:rsidRPr="00C10F86">
        <w:rPr>
          <w:rFonts w:ascii="Palatino Linotype" w:hAnsi="Palatino Linotype" w:cs="Arial"/>
          <w:bCs/>
          <w:szCs w:val="22"/>
          <w:lang w:val="es-ES"/>
        </w:rPr>
        <w:t xml:space="preserve"> </w:t>
      </w:r>
      <w:r w:rsidRPr="00C10F86">
        <w:rPr>
          <w:rFonts w:ascii="Palatino Linotype" w:hAnsi="Palatino Linotype" w:cs="Arial"/>
          <w:bCs/>
          <w:szCs w:val="22"/>
          <w:lang w:val="es-419"/>
        </w:rPr>
        <w:t>a</w:t>
      </w:r>
      <w:r w:rsidRPr="00C10F86">
        <w:rPr>
          <w:rFonts w:ascii="Palatino Linotype" w:hAnsi="Palatino Linotype" w:cs="Arial"/>
          <w:bCs/>
          <w:szCs w:val="22"/>
          <w:lang w:val="es-ES"/>
        </w:rPr>
        <w:t xml:space="preserve"> la solicitud</w:t>
      </w:r>
      <w:r w:rsidRPr="00C10F86">
        <w:rPr>
          <w:rFonts w:ascii="Palatino Linotype" w:hAnsi="Palatino Linotype" w:cs="Arial"/>
          <w:bCs/>
          <w:szCs w:val="22"/>
          <w:lang w:val="es-419"/>
        </w:rPr>
        <w:t xml:space="preserve"> de información </w:t>
      </w:r>
      <w:r w:rsidRPr="00C10F86">
        <w:rPr>
          <w:rFonts w:ascii="Palatino Linotype" w:hAnsi="Palatino Linotype" w:cs="Arial"/>
          <w:bCs/>
          <w:szCs w:val="22"/>
        </w:rPr>
        <w:t xml:space="preserve">que dio trámite al Recurso de Revisión </w:t>
      </w:r>
      <w:r w:rsidRPr="00C10F86">
        <w:rPr>
          <w:rFonts w:ascii="Palatino Linotype" w:hAnsi="Palatino Linotype" w:cs="Arial"/>
          <w:b/>
          <w:bCs/>
          <w:szCs w:val="22"/>
        </w:rPr>
        <w:t>11362</w:t>
      </w:r>
      <w:r w:rsidRPr="00C10F86">
        <w:rPr>
          <w:rFonts w:ascii="Palatino Linotype" w:hAnsi="Palatino Linotype" w:cs="Arial"/>
          <w:b/>
          <w:bCs/>
          <w:szCs w:val="22"/>
          <w:lang w:val="es-419"/>
        </w:rPr>
        <w:t xml:space="preserve">/INFOEM/IP/RR/2022 </w:t>
      </w:r>
      <w:r w:rsidRPr="00C10F86">
        <w:rPr>
          <w:rFonts w:ascii="Palatino Linotype" w:hAnsi="Palatino Linotype" w:cs="Arial"/>
          <w:bCs/>
          <w:szCs w:val="22"/>
        </w:rPr>
        <w:t>y ordenar la entrega de lo previsto en el presente Considerando, en los términos siguientes:</w:t>
      </w:r>
    </w:p>
    <w:p w14:paraId="258A9F77" w14:textId="0B99336F" w:rsidR="0012272B" w:rsidRPr="00C10F86" w:rsidRDefault="0012272B" w:rsidP="00C10F86">
      <w:pPr>
        <w:spacing w:line="360" w:lineRule="auto"/>
        <w:jc w:val="both"/>
        <w:rPr>
          <w:rFonts w:ascii="Palatino Linotype" w:hAnsi="Palatino Linotype"/>
          <w:szCs w:val="22"/>
        </w:rPr>
      </w:pPr>
      <w:r w:rsidRPr="00C10F86">
        <w:rPr>
          <w:rFonts w:ascii="Palatino Linotype" w:eastAsia="Palatino Linotype" w:hAnsi="Palatino Linotype" w:cs="Palatino Linotype"/>
          <w:szCs w:val="22"/>
          <w:lang w:eastAsia="es-MX"/>
        </w:rPr>
        <w:t>Presupuesto de egresos aprobado para el ejercicio fiscal 2022</w:t>
      </w:r>
    </w:p>
    <w:p w14:paraId="52145047" w14:textId="0B50AB76" w:rsidR="0012272B" w:rsidRPr="00C10F86" w:rsidRDefault="0012272B" w:rsidP="00C10F86">
      <w:pPr>
        <w:tabs>
          <w:tab w:val="left" w:pos="2422"/>
        </w:tabs>
        <w:spacing w:before="100" w:beforeAutospacing="1" w:after="100" w:afterAutospacing="1" w:line="360" w:lineRule="auto"/>
        <w:jc w:val="both"/>
        <w:rPr>
          <w:rFonts w:ascii="Palatino Linotype" w:eastAsia="Palatino Linotype" w:hAnsi="Palatino Linotype" w:cs="Palatino Linotype"/>
          <w:szCs w:val="22"/>
        </w:rPr>
      </w:pPr>
      <w:r w:rsidRPr="00C10F86">
        <w:rPr>
          <w:rFonts w:ascii="Palatino Linotype" w:eastAsia="Palatino Linotype" w:hAnsi="Palatino Linotype" w:cs="Palatino Linotype"/>
          <w:szCs w:val="22"/>
        </w:rPr>
        <w:t>Los documentos donde consten las aportaciones federales o estatales del periodo trascurrido del año 2022.</w:t>
      </w:r>
    </w:p>
    <w:p w14:paraId="70588889" w14:textId="5FF73FF1" w:rsidR="0012272B" w:rsidRPr="00C10F86" w:rsidRDefault="0012272B" w:rsidP="00C10F86">
      <w:pPr>
        <w:autoSpaceDE w:val="0"/>
        <w:autoSpaceDN w:val="0"/>
        <w:adjustRightInd w:val="0"/>
        <w:spacing w:before="100" w:beforeAutospacing="1" w:after="100" w:afterAutospacing="1" w:line="360" w:lineRule="auto"/>
        <w:jc w:val="both"/>
        <w:rPr>
          <w:rFonts w:ascii="Palatino Linotype" w:eastAsia="Calibri" w:hAnsi="Palatino Linotype" w:cs="Verdana"/>
          <w:szCs w:val="22"/>
          <w:lang w:val="es-ES_tradnl" w:eastAsia="en-US"/>
        </w:rPr>
      </w:pPr>
      <w:r w:rsidRPr="00C10F86">
        <w:rPr>
          <w:rFonts w:ascii="Palatino Linotype" w:eastAsia="Calibri" w:hAnsi="Palatino Linotype" w:cs="Verdana"/>
          <w:szCs w:val="22"/>
          <w:lang w:val="es-ES_tradnl" w:eastAsia="en-US"/>
        </w:rPr>
        <w:t xml:space="preserve">Monto recaudado por los Impuestos sobre conjuntos urbanos, </w:t>
      </w:r>
      <w:r w:rsidR="00834365" w:rsidRPr="00C10F86">
        <w:rPr>
          <w:rFonts w:ascii="Palatino Linotype" w:hAnsi="Palatino Linotype"/>
          <w:szCs w:val="22"/>
        </w:rPr>
        <w:t>del periodo comprendido del año de</w:t>
      </w:r>
      <w:r w:rsidRPr="00C10F86">
        <w:rPr>
          <w:rFonts w:ascii="Palatino Linotype" w:eastAsia="Calibri" w:hAnsi="Palatino Linotype" w:cs="Verdana"/>
          <w:szCs w:val="22"/>
          <w:lang w:val="es-ES_tradnl" w:eastAsia="en-US"/>
        </w:rPr>
        <w:t xml:space="preserve"> 2011 al 2016. </w:t>
      </w:r>
    </w:p>
    <w:p w14:paraId="0F7ADA52" w14:textId="0AAC5042" w:rsidR="0012272B" w:rsidRPr="00C10F86" w:rsidRDefault="0012272B" w:rsidP="00C10F86">
      <w:pPr>
        <w:autoSpaceDE w:val="0"/>
        <w:autoSpaceDN w:val="0"/>
        <w:adjustRightInd w:val="0"/>
        <w:spacing w:before="100" w:beforeAutospacing="1" w:after="100" w:afterAutospacing="1" w:line="360" w:lineRule="auto"/>
        <w:jc w:val="both"/>
        <w:rPr>
          <w:rFonts w:ascii="Palatino Linotype" w:eastAsia="Calibri" w:hAnsi="Palatino Linotype" w:cs="Verdana"/>
          <w:szCs w:val="22"/>
          <w:lang w:val="es-ES_tradnl" w:eastAsia="en-US"/>
        </w:rPr>
      </w:pPr>
      <w:r w:rsidRPr="00C10F86">
        <w:rPr>
          <w:rFonts w:ascii="Palatino Linotype" w:eastAsia="Calibri" w:hAnsi="Palatino Linotype" w:cs="Verdana"/>
          <w:szCs w:val="22"/>
          <w:lang w:val="es-ES_tradnl" w:eastAsia="en-US"/>
        </w:rPr>
        <w:t xml:space="preserve">La recaudación por los Impuestos sobre anuncios publicitarios especificados en el artículo 120 y 121 por cada una de las fracciones del Código Financiero del Estado de México y Municipios, </w:t>
      </w:r>
      <w:r w:rsidR="00834365" w:rsidRPr="00C10F86">
        <w:rPr>
          <w:rFonts w:ascii="Palatino Linotype" w:hAnsi="Palatino Linotype"/>
          <w:szCs w:val="22"/>
        </w:rPr>
        <w:t>del periodo comprendido del año de</w:t>
      </w:r>
      <w:r w:rsidR="00834365" w:rsidRPr="00C10F86">
        <w:rPr>
          <w:rFonts w:ascii="Palatino Linotype" w:eastAsia="Calibri" w:hAnsi="Palatino Linotype" w:cs="Verdana"/>
          <w:szCs w:val="22"/>
          <w:lang w:val="es-ES_tradnl" w:eastAsia="en-US"/>
        </w:rPr>
        <w:t xml:space="preserve"> </w:t>
      </w:r>
      <w:r w:rsidRPr="00C10F86">
        <w:rPr>
          <w:rFonts w:ascii="Palatino Linotype" w:eastAsia="Calibri" w:hAnsi="Palatino Linotype" w:cs="Verdana"/>
          <w:szCs w:val="22"/>
          <w:lang w:val="es-ES_tradnl" w:eastAsia="en-US"/>
        </w:rPr>
        <w:t xml:space="preserve">2011 al 2016 </w:t>
      </w:r>
    </w:p>
    <w:p w14:paraId="1FF13A2E" w14:textId="15A79859" w:rsidR="0012272B" w:rsidRPr="00C10F86" w:rsidRDefault="0012272B" w:rsidP="00C10F86">
      <w:pPr>
        <w:autoSpaceDE w:val="0"/>
        <w:autoSpaceDN w:val="0"/>
        <w:adjustRightInd w:val="0"/>
        <w:spacing w:before="100" w:beforeAutospacing="1" w:after="100" w:afterAutospacing="1" w:line="360" w:lineRule="auto"/>
        <w:jc w:val="both"/>
        <w:rPr>
          <w:rFonts w:ascii="Palatino Linotype" w:eastAsia="Calibri" w:hAnsi="Palatino Linotype" w:cs="Verdana"/>
          <w:szCs w:val="22"/>
          <w:lang w:val="es-ES_tradnl" w:eastAsia="en-US"/>
        </w:rPr>
      </w:pPr>
      <w:r w:rsidRPr="00C10F86">
        <w:rPr>
          <w:rFonts w:ascii="Palatino Linotype" w:eastAsia="Calibri" w:hAnsi="Palatino Linotype" w:cs="Verdana"/>
          <w:szCs w:val="22"/>
          <w:lang w:val="es-ES_tradnl" w:eastAsia="en-US"/>
        </w:rPr>
        <w:lastRenderedPageBreak/>
        <w:t xml:space="preserve">La recaudación por los Impuestos sobre diversiones, juegos y espectáculos públicos que establece el artículo 123 en cada una de las fracciones del Código Financiero del Estado de México y Municipios, </w:t>
      </w:r>
      <w:r w:rsidR="00834365" w:rsidRPr="00C10F86">
        <w:rPr>
          <w:rFonts w:ascii="Palatino Linotype" w:hAnsi="Palatino Linotype"/>
          <w:szCs w:val="22"/>
        </w:rPr>
        <w:t>del periodo comprendido del año de</w:t>
      </w:r>
      <w:r w:rsidR="00834365" w:rsidRPr="00C10F86">
        <w:rPr>
          <w:rFonts w:ascii="Palatino Linotype" w:eastAsia="Calibri" w:hAnsi="Palatino Linotype" w:cs="Verdana"/>
          <w:szCs w:val="22"/>
          <w:lang w:val="es-ES_tradnl" w:eastAsia="en-US"/>
        </w:rPr>
        <w:t xml:space="preserve"> </w:t>
      </w:r>
      <w:r w:rsidRPr="00C10F86">
        <w:rPr>
          <w:rFonts w:ascii="Palatino Linotype" w:eastAsia="Calibri" w:hAnsi="Palatino Linotype" w:cs="Verdana"/>
          <w:szCs w:val="22"/>
          <w:lang w:val="es-ES_tradnl" w:eastAsia="en-US"/>
        </w:rPr>
        <w:t>2011 al 2016</w:t>
      </w:r>
    </w:p>
    <w:p w14:paraId="305F6A13" w14:textId="7851CB00" w:rsidR="00124732" w:rsidRPr="00C10F86" w:rsidRDefault="0012272B" w:rsidP="00C10F86">
      <w:pPr>
        <w:autoSpaceDE w:val="0"/>
        <w:autoSpaceDN w:val="0"/>
        <w:adjustRightInd w:val="0"/>
        <w:spacing w:before="100" w:beforeAutospacing="1" w:after="100" w:afterAutospacing="1" w:line="360" w:lineRule="auto"/>
        <w:jc w:val="both"/>
        <w:rPr>
          <w:rFonts w:ascii="Palatino Linotype" w:eastAsia="Calibri" w:hAnsi="Palatino Linotype" w:cs="Verdana"/>
          <w:szCs w:val="22"/>
          <w:lang w:val="es-ES_tradnl" w:eastAsia="en-US"/>
        </w:rPr>
      </w:pPr>
      <w:r w:rsidRPr="00C10F86">
        <w:rPr>
          <w:rFonts w:ascii="Palatino Linotype" w:eastAsia="Calibri" w:hAnsi="Palatino Linotype" w:cs="Verdana"/>
          <w:szCs w:val="22"/>
          <w:lang w:val="es-ES_tradnl" w:eastAsia="en-US"/>
        </w:rPr>
        <w:t>La recaudación por los de ingresos conforme a lo establecido en el último párrafo del artículo 123 del Código Financiero del Estado de México y</w:t>
      </w:r>
      <w:r w:rsidR="00124732" w:rsidRPr="00C10F86">
        <w:rPr>
          <w:rFonts w:ascii="Palatino Linotype" w:eastAsia="Calibri" w:hAnsi="Palatino Linotype" w:cs="Verdana"/>
          <w:szCs w:val="22"/>
          <w:lang w:val="es-ES_tradnl" w:eastAsia="en-US"/>
        </w:rPr>
        <w:t xml:space="preserve"> Municipios, </w:t>
      </w:r>
      <w:r w:rsidR="00834365" w:rsidRPr="00C10F86">
        <w:rPr>
          <w:rFonts w:ascii="Palatino Linotype" w:hAnsi="Palatino Linotype"/>
          <w:szCs w:val="22"/>
        </w:rPr>
        <w:t>del periodo comprendido del año de</w:t>
      </w:r>
      <w:r w:rsidR="00834365" w:rsidRPr="00C10F86">
        <w:rPr>
          <w:rFonts w:ascii="Palatino Linotype" w:eastAsia="Calibri" w:hAnsi="Palatino Linotype" w:cs="Verdana"/>
          <w:szCs w:val="22"/>
          <w:lang w:val="es-ES_tradnl" w:eastAsia="en-US"/>
        </w:rPr>
        <w:t xml:space="preserve"> </w:t>
      </w:r>
      <w:r w:rsidR="00124732" w:rsidRPr="00C10F86">
        <w:rPr>
          <w:rFonts w:ascii="Palatino Linotype" w:eastAsia="Calibri" w:hAnsi="Palatino Linotype" w:cs="Verdana"/>
          <w:szCs w:val="22"/>
          <w:lang w:val="es-ES_tradnl" w:eastAsia="en-US"/>
        </w:rPr>
        <w:t>2011 al 2016</w:t>
      </w:r>
    </w:p>
    <w:p w14:paraId="48AFBCCB" w14:textId="2D243CCB" w:rsidR="0012272B" w:rsidRPr="00C10F86" w:rsidRDefault="00124732" w:rsidP="00C10F86">
      <w:pPr>
        <w:autoSpaceDE w:val="0"/>
        <w:autoSpaceDN w:val="0"/>
        <w:adjustRightInd w:val="0"/>
        <w:spacing w:before="100" w:beforeAutospacing="1" w:after="100" w:afterAutospacing="1" w:line="360" w:lineRule="auto"/>
        <w:jc w:val="both"/>
        <w:rPr>
          <w:rFonts w:ascii="Palatino Linotype" w:eastAsia="Calibri" w:hAnsi="Palatino Linotype" w:cs="Verdana"/>
          <w:szCs w:val="22"/>
          <w:lang w:val="es-ES_tradnl" w:eastAsia="en-US"/>
        </w:rPr>
      </w:pPr>
      <w:r w:rsidRPr="00C10F86">
        <w:rPr>
          <w:rFonts w:ascii="Palatino Linotype" w:eastAsia="Calibri" w:hAnsi="Palatino Linotype" w:cs="Verdana"/>
          <w:szCs w:val="22"/>
          <w:lang w:val="es-ES_tradnl" w:eastAsia="en-US"/>
        </w:rPr>
        <w:t>E</w:t>
      </w:r>
      <w:r w:rsidR="0012272B" w:rsidRPr="00C10F86">
        <w:rPr>
          <w:rFonts w:ascii="Palatino Linotype" w:eastAsia="Calibri" w:hAnsi="Palatino Linotype" w:cs="Verdana"/>
          <w:szCs w:val="22"/>
          <w:lang w:val="es-ES_tradnl" w:eastAsia="en-US"/>
        </w:rPr>
        <w:t>l ingreso recaudado por los Derechos por la expedición o refrendo de anual de licencias para la venta de bebidas alcohólicas al público, establecidos en el artículo 159 fracción II y III por cada una de sus incisos del Código Financiero del Estado de México y Municipios</w:t>
      </w:r>
      <w:r w:rsidRPr="00C10F86">
        <w:rPr>
          <w:rFonts w:ascii="Palatino Linotype" w:eastAsia="Calibri" w:hAnsi="Palatino Linotype" w:cs="Verdana"/>
          <w:szCs w:val="22"/>
          <w:lang w:val="es-ES_tradnl" w:eastAsia="en-US"/>
        </w:rPr>
        <w:t xml:space="preserve">, </w:t>
      </w:r>
      <w:r w:rsidR="00834365" w:rsidRPr="00C10F86">
        <w:rPr>
          <w:rFonts w:ascii="Palatino Linotype" w:hAnsi="Palatino Linotype"/>
          <w:szCs w:val="22"/>
        </w:rPr>
        <w:t>del periodo comprendido del año de</w:t>
      </w:r>
      <w:r w:rsidR="00834365" w:rsidRPr="00C10F86">
        <w:rPr>
          <w:rFonts w:ascii="Palatino Linotype" w:eastAsia="Calibri" w:hAnsi="Palatino Linotype" w:cs="Verdana"/>
          <w:szCs w:val="22"/>
          <w:lang w:val="es-ES_tradnl" w:eastAsia="en-US"/>
        </w:rPr>
        <w:t xml:space="preserve"> </w:t>
      </w:r>
      <w:r w:rsidRPr="00C10F86">
        <w:rPr>
          <w:rFonts w:ascii="Palatino Linotype" w:eastAsia="Calibri" w:hAnsi="Palatino Linotype" w:cs="Verdana"/>
          <w:szCs w:val="22"/>
          <w:lang w:val="es-ES_tradnl" w:eastAsia="en-US"/>
        </w:rPr>
        <w:t>2011 al 2016</w:t>
      </w:r>
    </w:p>
    <w:p w14:paraId="5AAA1344" w14:textId="1E7AFEA6" w:rsidR="00834365" w:rsidRPr="00C10F86" w:rsidRDefault="00834365" w:rsidP="00C10F86">
      <w:pPr>
        <w:spacing w:line="360" w:lineRule="auto"/>
        <w:jc w:val="both"/>
        <w:rPr>
          <w:rFonts w:ascii="Palatino Linotype" w:hAnsi="Palatino Linotype" w:cs="Arial"/>
          <w:szCs w:val="22"/>
        </w:rPr>
      </w:pPr>
      <w:r w:rsidRPr="00C10F86">
        <w:rPr>
          <w:rFonts w:ascii="Palatino Linotype" w:hAnsi="Palatino Linotype" w:cs="Arial"/>
          <w:szCs w:val="22"/>
        </w:rPr>
        <w:t>L</w:t>
      </w:r>
      <w:r w:rsidR="0012272B" w:rsidRPr="00C10F86">
        <w:rPr>
          <w:rFonts w:ascii="Palatino Linotype" w:hAnsi="Palatino Linotype" w:cs="Arial"/>
          <w:szCs w:val="22"/>
        </w:rPr>
        <w:t xml:space="preserve">os </w:t>
      </w:r>
      <w:r w:rsidR="00536FAF" w:rsidRPr="00C10F86">
        <w:rPr>
          <w:rFonts w:ascii="Palatino Linotype" w:hAnsi="Palatino Linotype" w:cs="Arial"/>
          <w:szCs w:val="22"/>
        </w:rPr>
        <w:t>documentos donde</w:t>
      </w:r>
      <w:r w:rsidR="0012272B" w:rsidRPr="00C10F86">
        <w:rPr>
          <w:rFonts w:ascii="Palatino Linotype" w:hAnsi="Palatino Linotype" w:cs="Arial"/>
          <w:szCs w:val="22"/>
        </w:rPr>
        <w:t xml:space="preserve"> se adviertan la cantidad de máquinas</w:t>
      </w:r>
      <w:r w:rsidRPr="00C10F86">
        <w:rPr>
          <w:rFonts w:ascii="Palatino Linotype" w:hAnsi="Palatino Linotype" w:cs="Arial"/>
          <w:szCs w:val="22"/>
        </w:rPr>
        <w:t xml:space="preserve"> instaladas de</w:t>
      </w:r>
      <w:r w:rsidR="0012272B" w:rsidRPr="00C10F86">
        <w:rPr>
          <w:rFonts w:ascii="Palatino Linotype" w:hAnsi="Palatino Linotype" w:cs="Arial"/>
          <w:szCs w:val="22"/>
        </w:rPr>
        <w:t xml:space="preserve"> juegos mecánicos, destreza, azar o simuladores dentro del periodo comprendido de 2011 a 2021; </w:t>
      </w:r>
    </w:p>
    <w:p w14:paraId="4B66A957" w14:textId="77777777" w:rsidR="00834365" w:rsidRPr="00C10F86" w:rsidRDefault="00834365" w:rsidP="00C10F86">
      <w:pPr>
        <w:spacing w:line="360" w:lineRule="auto"/>
        <w:jc w:val="both"/>
        <w:rPr>
          <w:rFonts w:ascii="Palatino Linotype" w:hAnsi="Palatino Linotype" w:cs="Arial"/>
          <w:szCs w:val="22"/>
        </w:rPr>
      </w:pPr>
    </w:p>
    <w:p w14:paraId="7D01F514" w14:textId="4E4F6025" w:rsidR="0012272B" w:rsidRPr="00C10F86" w:rsidRDefault="00834365" w:rsidP="00C10F86">
      <w:pPr>
        <w:spacing w:line="360" w:lineRule="auto"/>
        <w:jc w:val="both"/>
        <w:rPr>
          <w:rFonts w:ascii="Palatino Linotype" w:hAnsi="Palatino Linotype" w:cs="Arial"/>
          <w:szCs w:val="22"/>
        </w:rPr>
      </w:pPr>
      <w:r w:rsidRPr="00C10F86">
        <w:rPr>
          <w:rFonts w:ascii="Palatino Linotype" w:hAnsi="Palatino Linotype" w:cs="Arial"/>
          <w:szCs w:val="22"/>
        </w:rPr>
        <w:t>C</w:t>
      </w:r>
      <w:r w:rsidR="0012272B" w:rsidRPr="00C10F86">
        <w:rPr>
          <w:rFonts w:ascii="Palatino Linotype" w:hAnsi="Palatino Linotype" w:cs="Arial"/>
          <w:szCs w:val="22"/>
        </w:rPr>
        <w:t>antidad de personas Fiscas o Jurídicas Colectivas que pagan el Derecho de refrendo por los incisos del A) a la G) del artículo 159 fracción I del Código Financiero del Estado de México y Municipio, al 25 de mayo de 2023</w:t>
      </w:r>
    </w:p>
    <w:p w14:paraId="4F240124" w14:textId="77777777" w:rsidR="0012272B" w:rsidRPr="00C10F86" w:rsidRDefault="0012272B" w:rsidP="00C10F86">
      <w:pPr>
        <w:suppressAutoHyphens/>
        <w:spacing w:before="100" w:beforeAutospacing="1" w:after="100" w:afterAutospacing="1" w:line="360" w:lineRule="auto"/>
        <w:jc w:val="both"/>
        <w:rPr>
          <w:rFonts w:ascii="Palatino Linotype" w:hAnsi="Palatino Linotype"/>
          <w:szCs w:val="22"/>
        </w:rPr>
      </w:pPr>
      <w:r w:rsidRPr="00C10F86">
        <w:rPr>
          <w:rFonts w:ascii="Palatino Linotype" w:eastAsia="Calibri" w:hAnsi="Palatino Linotype" w:cs="Verdana"/>
          <w:szCs w:val="22"/>
          <w:lang w:val="es-ES_tradnl"/>
        </w:rPr>
        <w:t xml:space="preserve">el soporte documental donde consten </w:t>
      </w:r>
      <w:r w:rsidRPr="00C10F86">
        <w:rPr>
          <w:rFonts w:ascii="Palatino Linotype" w:hAnsi="Palatino Linotype"/>
          <w:szCs w:val="22"/>
        </w:rPr>
        <w:t>los Derechos establecidos en el artículo 143 y 144 por cada una de sus fracciones del Código Financiero del Estado de México y Municipios, del periodo comprendido del año 2011 al 2021.</w:t>
      </w:r>
    </w:p>
    <w:p w14:paraId="1C21D39F" w14:textId="0FAE45A7" w:rsidR="00834365" w:rsidRPr="00C10F86" w:rsidRDefault="00834365" w:rsidP="00C10F86">
      <w:pPr>
        <w:suppressAutoHyphens/>
        <w:spacing w:before="100" w:beforeAutospacing="1" w:after="100" w:afterAutospacing="1" w:line="360" w:lineRule="auto"/>
        <w:jc w:val="both"/>
        <w:rPr>
          <w:rFonts w:ascii="Palatino Linotype" w:eastAsia="Calibri" w:hAnsi="Palatino Linotype" w:cs="Verdana"/>
          <w:szCs w:val="22"/>
        </w:rPr>
      </w:pPr>
      <w:r w:rsidRPr="00C10F86">
        <w:rPr>
          <w:rFonts w:ascii="Palatino Linotype" w:eastAsia="Calibri" w:hAnsi="Palatino Linotype" w:cs="Verdana"/>
          <w:szCs w:val="22"/>
        </w:rPr>
        <w:lastRenderedPageBreak/>
        <w:t>L</w:t>
      </w:r>
      <w:r w:rsidR="0012272B" w:rsidRPr="00C10F86">
        <w:rPr>
          <w:rFonts w:ascii="Palatino Linotype" w:eastAsia="Calibri" w:hAnsi="Palatino Linotype" w:cs="Verdana"/>
          <w:szCs w:val="22"/>
        </w:rPr>
        <w:t xml:space="preserve">os documentos donde conste el monto de la recaudación por los ingresos obtenidos por los conceptos que establecen el artículo 143 fracción IV y 144 Fracción VI del Código Financiero del Estado de México y Municipios </w:t>
      </w:r>
      <w:r w:rsidRPr="00C10F86">
        <w:rPr>
          <w:rFonts w:ascii="Palatino Linotype" w:eastAsia="Calibri" w:hAnsi="Palatino Linotype" w:cs="Verdana"/>
          <w:szCs w:val="22"/>
        </w:rPr>
        <w:t xml:space="preserve">del periodo comprendido del año </w:t>
      </w:r>
      <w:r w:rsidR="007425EC" w:rsidRPr="00C10F86">
        <w:rPr>
          <w:rFonts w:ascii="Palatino Linotype" w:eastAsia="Calibri" w:hAnsi="Palatino Linotype" w:cs="Verdana"/>
          <w:szCs w:val="22"/>
        </w:rPr>
        <w:t>de 2011</w:t>
      </w:r>
      <w:r w:rsidR="0012272B" w:rsidRPr="00C10F86">
        <w:rPr>
          <w:rFonts w:ascii="Palatino Linotype" w:eastAsia="Calibri" w:hAnsi="Palatino Linotype" w:cs="Verdana"/>
          <w:szCs w:val="22"/>
        </w:rPr>
        <w:t xml:space="preserve"> al 2017</w:t>
      </w:r>
      <w:r w:rsidRPr="00C10F86">
        <w:rPr>
          <w:rFonts w:ascii="Palatino Linotype" w:eastAsia="Calibri" w:hAnsi="Palatino Linotype" w:cs="Verdana"/>
          <w:szCs w:val="22"/>
        </w:rPr>
        <w:t>;</w:t>
      </w:r>
    </w:p>
    <w:p w14:paraId="59863271" w14:textId="77777777" w:rsidR="00834365" w:rsidRPr="00C10F86" w:rsidRDefault="00834365" w:rsidP="00C10F86">
      <w:pPr>
        <w:suppressAutoHyphens/>
        <w:spacing w:before="100" w:beforeAutospacing="1" w:after="100" w:afterAutospacing="1" w:line="360" w:lineRule="auto"/>
        <w:jc w:val="both"/>
        <w:rPr>
          <w:rFonts w:ascii="Palatino Linotype" w:eastAsia="Calibri" w:hAnsi="Palatino Linotype" w:cs="Verdana"/>
          <w:szCs w:val="22"/>
        </w:rPr>
      </w:pPr>
      <w:r w:rsidRPr="00C10F86">
        <w:rPr>
          <w:rFonts w:ascii="Palatino Linotype" w:eastAsia="Calibri" w:hAnsi="Palatino Linotype" w:cs="Verdana"/>
          <w:szCs w:val="22"/>
        </w:rPr>
        <w:t>E</w:t>
      </w:r>
      <w:r w:rsidR="0012272B" w:rsidRPr="00C10F86">
        <w:rPr>
          <w:rFonts w:ascii="Palatino Linotype" w:eastAsia="Calibri" w:hAnsi="Palatino Linotype" w:cs="Verdana"/>
          <w:szCs w:val="22"/>
        </w:rPr>
        <w:t>l monto que se reintegró por algún pago efectuado por los Derechos establecidos en los artículos 143 fracción IV y 144 fracción VI del Código Financiero del Estado de México y Municipios a alguna empresa pública o privada derivado de una orden judicial o administrativa, del año 2011 al 2018;</w:t>
      </w:r>
    </w:p>
    <w:p w14:paraId="334CAC1A" w14:textId="44D7F6DB" w:rsidR="0012272B" w:rsidRPr="00C10F86" w:rsidRDefault="00834365" w:rsidP="00C10F86">
      <w:pPr>
        <w:suppressAutoHyphens/>
        <w:spacing w:before="100" w:beforeAutospacing="1" w:after="100" w:afterAutospacing="1" w:line="360" w:lineRule="auto"/>
        <w:jc w:val="both"/>
        <w:rPr>
          <w:rFonts w:ascii="Palatino Linotype" w:eastAsia="Calibri" w:hAnsi="Palatino Linotype" w:cs="Verdana"/>
          <w:szCs w:val="22"/>
        </w:rPr>
      </w:pPr>
      <w:r w:rsidRPr="00C10F86">
        <w:rPr>
          <w:rFonts w:ascii="Palatino Linotype" w:eastAsia="Calibri" w:hAnsi="Palatino Linotype" w:cs="Verdana"/>
          <w:szCs w:val="22"/>
        </w:rPr>
        <w:t>L</w:t>
      </w:r>
      <w:r w:rsidR="0012272B" w:rsidRPr="00C10F86">
        <w:rPr>
          <w:rFonts w:ascii="Palatino Linotype" w:eastAsia="Calibri" w:hAnsi="Palatino Linotype" w:cs="Verdana"/>
          <w:szCs w:val="22"/>
        </w:rPr>
        <w:t>os documentos donde se adviertan si le retuvieron por parte de la Secretaria de Finanzas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en los ejercicios fiscales 2017-2018.</w:t>
      </w:r>
    </w:p>
    <w:p w14:paraId="1F733C1C" w14:textId="79B9F9C4" w:rsidR="0012272B" w:rsidRPr="00C10F86" w:rsidRDefault="00834365" w:rsidP="00C10F86">
      <w:pPr>
        <w:autoSpaceDE w:val="0"/>
        <w:autoSpaceDN w:val="0"/>
        <w:adjustRightInd w:val="0"/>
        <w:spacing w:before="100" w:beforeAutospacing="1" w:after="100" w:afterAutospacing="1" w:line="360" w:lineRule="auto"/>
        <w:jc w:val="both"/>
        <w:rPr>
          <w:rFonts w:ascii="Palatino Linotype" w:hAnsi="Palatino Linotype"/>
          <w:szCs w:val="22"/>
        </w:rPr>
      </w:pPr>
      <w:r w:rsidRPr="00C10F86">
        <w:rPr>
          <w:rFonts w:ascii="Palatino Linotype" w:eastAsia="Calibri" w:hAnsi="Palatino Linotype" w:cs="Verdana"/>
          <w:szCs w:val="22"/>
          <w:lang w:val="es-ES_tradnl"/>
        </w:rPr>
        <w:t>L</w:t>
      </w:r>
      <w:r w:rsidR="0012272B" w:rsidRPr="00C10F86">
        <w:rPr>
          <w:rFonts w:ascii="Palatino Linotype" w:eastAsia="Calibri" w:hAnsi="Palatino Linotype" w:cs="Verdana"/>
          <w:szCs w:val="22"/>
          <w:lang w:val="es-ES_tradnl"/>
        </w:rPr>
        <w:t xml:space="preserve">os montos </w:t>
      </w:r>
      <w:r w:rsidR="0012272B" w:rsidRPr="00C10F86">
        <w:rPr>
          <w:rFonts w:ascii="Palatino Linotype" w:hAnsi="Palatino Linotype"/>
          <w:szCs w:val="22"/>
        </w:rPr>
        <w:t xml:space="preserve">de los ingresos recaudados por lo establecido en el artículo 154 en cada una de sus fracciones del Código Financiero del Estado de México y Municipios </w:t>
      </w:r>
      <w:r w:rsidRPr="00C10F86">
        <w:rPr>
          <w:rFonts w:ascii="Palatino Linotype" w:hAnsi="Palatino Linotype"/>
          <w:szCs w:val="22"/>
        </w:rPr>
        <w:t>del periodo comprendido del año de</w:t>
      </w:r>
      <w:r w:rsidRPr="00C10F86">
        <w:rPr>
          <w:rFonts w:ascii="Palatino Linotype" w:eastAsia="Calibri" w:hAnsi="Palatino Linotype" w:cs="Verdana"/>
          <w:szCs w:val="22"/>
          <w:lang w:val="es-ES_tradnl" w:eastAsia="en-US"/>
        </w:rPr>
        <w:t xml:space="preserve"> </w:t>
      </w:r>
      <w:r w:rsidR="0012272B" w:rsidRPr="00C10F86">
        <w:rPr>
          <w:rFonts w:ascii="Palatino Linotype" w:hAnsi="Palatino Linotype"/>
          <w:szCs w:val="22"/>
        </w:rPr>
        <w:t>2011 al 2021.</w:t>
      </w:r>
    </w:p>
    <w:p w14:paraId="22D5CFC5" w14:textId="77777777" w:rsidR="0012272B" w:rsidRPr="00C10F86" w:rsidRDefault="0012272B" w:rsidP="00C10F86">
      <w:pPr>
        <w:autoSpaceDE w:val="0"/>
        <w:autoSpaceDN w:val="0"/>
        <w:adjustRightInd w:val="0"/>
        <w:spacing w:before="100" w:beforeAutospacing="1" w:after="100" w:afterAutospacing="1" w:line="360" w:lineRule="auto"/>
        <w:jc w:val="both"/>
        <w:rPr>
          <w:rFonts w:ascii="Palatino Linotype" w:eastAsia="Calibri" w:hAnsi="Palatino Linotype" w:cs="Verdana"/>
          <w:b/>
          <w:szCs w:val="22"/>
          <w:lang w:val="es-ES_tradnl" w:eastAsia="en-US"/>
        </w:rPr>
      </w:pPr>
      <w:r w:rsidRPr="00C10F86">
        <w:rPr>
          <w:rFonts w:ascii="Palatino Linotype" w:eastAsia="Calibri" w:hAnsi="Palatino Linotype" w:cs="Verdana"/>
          <w:szCs w:val="22"/>
          <w:lang w:val="es-ES_tradnl" w:eastAsia="en-US"/>
        </w:rPr>
        <w:t xml:space="preserve">los documentos donde consten los ingresos recaudados por los derechos de estacionamiento en la vía pública y servicios públicos establecidos en el artículo 157, fracción II para la prestación de servicio de Taxis o base de transporte público y cantidad de cajones autorizados para la prestación de servicios, de sitios de taxis o </w:t>
      </w:r>
      <w:r w:rsidRPr="00C10F86">
        <w:rPr>
          <w:rFonts w:ascii="Palatino Linotype" w:eastAsia="Calibri" w:hAnsi="Palatino Linotype" w:cs="Verdana"/>
          <w:szCs w:val="22"/>
          <w:lang w:val="es-ES_tradnl" w:eastAsia="en-US"/>
        </w:rPr>
        <w:lastRenderedPageBreak/>
        <w:t xml:space="preserve">bases de servicio público de transporte de pasajeros; y fracción III; señalando si corresponde a comercio establecido por  pago de cajones para carga y descarga o empresas repartidoras  por pago de cajones para carga y descarga, del Código Financiero del Estado de México del año 2011 al 2017. </w:t>
      </w:r>
    </w:p>
    <w:p w14:paraId="7F908AFC" w14:textId="77777777" w:rsidR="0012272B" w:rsidRPr="00C10F86" w:rsidRDefault="0012272B" w:rsidP="00C10F86">
      <w:pPr>
        <w:pStyle w:val="Sangradetextonormal"/>
        <w:tabs>
          <w:tab w:val="left" w:pos="340"/>
        </w:tabs>
        <w:spacing w:before="100" w:beforeAutospacing="1" w:after="100" w:afterAutospacing="1" w:line="360" w:lineRule="auto"/>
        <w:ind w:left="0"/>
        <w:jc w:val="both"/>
        <w:rPr>
          <w:rFonts w:ascii="Palatino Linotype" w:hAnsi="Palatino Linotype"/>
          <w:szCs w:val="22"/>
        </w:rPr>
      </w:pPr>
      <w:r w:rsidRPr="00C10F86">
        <w:rPr>
          <w:rFonts w:ascii="Palatino Linotype" w:hAnsi="Palatino Linotype"/>
          <w:szCs w:val="22"/>
        </w:rPr>
        <w:t xml:space="preserve">los documentos donde consten los </w:t>
      </w:r>
      <w:r w:rsidRPr="00C10F86">
        <w:rPr>
          <w:rFonts w:ascii="Palatino Linotype" w:hAnsi="Palatino Linotype"/>
          <w:szCs w:val="22"/>
          <w:lang w:val="es-MX"/>
        </w:rPr>
        <w:t>Monto de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w:t>
      </w:r>
    </w:p>
    <w:p w14:paraId="2B92DBBA" w14:textId="77777777" w:rsidR="00B05AE4" w:rsidRPr="00C10F86" w:rsidRDefault="00B05AE4" w:rsidP="00C10F86">
      <w:pPr>
        <w:spacing w:before="100" w:beforeAutospacing="1" w:after="100" w:afterAutospacing="1" w:line="360" w:lineRule="auto"/>
        <w:jc w:val="both"/>
        <w:rPr>
          <w:rFonts w:ascii="Palatino Linotype" w:eastAsia="Palatino Linotype" w:hAnsi="Palatino Linotype" w:cs="Palatino Linotype"/>
          <w:szCs w:val="22"/>
          <w:lang w:eastAsia="es-MX"/>
        </w:rPr>
      </w:pPr>
      <w:r w:rsidRPr="00C10F86">
        <w:rPr>
          <w:rFonts w:ascii="Palatino Linotype" w:eastAsia="Palatino Linotype" w:hAnsi="Palatino Linotype" w:cs="Palatino Linotype"/>
          <w:szCs w:val="22"/>
          <w:lang w:eastAsia="es-MX"/>
        </w:rPr>
        <w:t xml:space="preserve">Los Reglamentos o Manuales vigentes al 25 de mayo de 2022, que regulen la recaudación de las siguientes contribuciones: </w:t>
      </w:r>
    </w:p>
    <w:p w14:paraId="0B85D3E1" w14:textId="0AE25D05" w:rsidR="00B05AE4" w:rsidRPr="00C10F86" w:rsidRDefault="00B05AE4" w:rsidP="00C10F86">
      <w:pPr>
        <w:spacing w:before="100" w:beforeAutospacing="1" w:after="100" w:afterAutospacing="1" w:line="360" w:lineRule="auto"/>
        <w:jc w:val="both"/>
        <w:rPr>
          <w:rFonts w:ascii="Palatino Linotype" w:eastAsia="Palatino Linotype" w:hAnsi="Palatino Linotype" w:cs="Palatino Linotype"/>
          <w:szCs w:val="22"/>
          <w:lang w:eastAsia="es-MX"/>
        </w:rPr>
      </w:pPr>
      <w:r w:rsidRPr="00C10F86">
        <w:rPr>
          <w:rFonts w:ascii="Palatino Linotype" w:eastAsia="Palatino Linotype" w:hAnsi="Palatino Linotype" w:cs="Palatino Linotype"/>
          <w:szCs w:val="22"/>
          <w:lang w:eastAsia="es-MX"/>
        </w:rPr>
        <w:t xml:space="preserve">a) Impuestos Publicitarios; </w:t>
      </w:r>
    </w:p>
    <w:p w14:paraId="497DBB03" w14:textId="281E20AD" w:rsidR="0012272B" w:rsidRPr="00C10F86" w:rsidRDefault="00B05AE4" w:rsidP="00C10F86">
      <w:pPr>
        <w:spacing w:before="100" w:beforeAutospacing="1" w:after="100" w:afterAutospacing="1" w:line="360" w:lineRule="auto"/>
        <w:jc w:val="both"/>
        <w:rPr>
          <w:rFonts w:ascii="Palatino Linotype" w:eastAsia="Palatino Linotype" w:hAnsi="Palatino Linotype" w:cs="Palatino Linotype"/>
          <w:szCs w:val="22"/>
          <w:lang w:eastAsia="es-MX"/>
        </w:rPr>
      </w:pPr>
      <w:r w:rsidRPr="00C10F86">
        <w:rPr>
          <w:rFonts w:ascii="Palatino Linotype" w:eastAsia="Palatino Linotype" w:hAnsi="Palatino Linotype" w:cs="Palatino Linotype"/>
          <w:szCs w:val="22"/>
          <w:lang w:eastAsia="es-MX"/>
        </w:rPr>
        <w:t>b) Impuestos sobre Diversiones, Juegos y Espectáculos;</w:t>
      </w:r>
    </w:p>
    <w:p w14:paraId="5E73FA4D" w14:textId="77777777" w:rsidR="00B05AE4" w:rsidRPr="00C10F86" w:rsidRDefault="00B05AE4" w:rsidP="00C10F86">
      <w:pPr>
        <w:spacing w:before="100" w:beforeAutospacing="1" w:after="100" w:afterAutospacing="1" w:line="360" w:lineRule="auto"/>
        <w:jc w:val="both"/>
        <w:rPr>
          <w:rFonts w:ascii="Palatino Linotype" w:eastAsia="Palatino Linotype" w:hAnsi="Palatino Linotype" w:cs="Palatino Linotype"/>
          <w:szCs w:val="22"/>
          <w:lang w:eastAsia="es-MX"/>
        </w:rPr>
      </w:pPr>
      <w:r w:rsidRPr="00C10F86">
        <w:rPr>
          <w:rFonts w:ascii="Palatino Linotype" w:eastAsia="Palatino Linotype" w:hAnsi="Palatino Linotype" w:cs="Palatino Linotype"/>
          <w:szCs w:val="22"/>
          <w:lang w:eastAsia="es-MX"/>
        </w:rPr>
        <w:t>c) Derechos de Desarrollo Urbano;</w:t>
      </w:r>
    </w:p>
    <w:p w14:paraId="6412B36D" w14:textId="7B4E5C77" w:rsidR="00B05AE4" w:rsidRPr="00C10F86" w:rsidRDefault="00B05AE4" w:rsidP="00C10F86">
      <w:pPr>
        <w:spacing w:before="100" w:beforeAutospacing="1" w:after="100" w:afterAutospacing="1" w:line="360" w:lineRule="auto"/>
        <w:jc w:val="both"/>
        <w:rPr>
          <w:rFonts w:ascii="Palatino Linotype" w:eastAsia="Palatino Linotype" w:hAnsi="Palatino Linotype" w:cs="Palatino Linotype"/>
          <w:szCs w:val="22"/>
          <w:lang w:eastAsia="es-MX"/>
        </w:rPr>
      </w:pPr>
      <w:r w:rsidRPr="00C10F86">
        <w:rPr>
          <w:rFonts w:ascii="Palatino Linotype" w:eastAsia="Palatino Linotype" w:hAnsi="Palatino Linotype" w:cs="Palatino Linotype"/>
          <w:szCs w:val="22"/>
          <w:lang w:eastAsia="es-MX"/>
        </w:rPr>
        <w:t>d) Derechos por el uso de las vías y áreas públicas para el ejercicio de actividades de comercio o de servicio;</w:t>
      </w:r>
    </w:p>
    <w:p w14:paraId="3A027BC7" w14:textId="58F93EB5" w:rsidR="00B05AE4" w:rsidRPr="00C10F86" w:rsidRDefault="00B05AE4" w:rsidP="00C10F86">
      <w:pPr>
        <w:spacing w:before="100" w:beforeAutospacing="1" w:after="100" w:afterAutospacing="1" w:line="360" w:lineRule="auto"/>
        <w:jc w:val="both"/>
        <w:rPr>
          <w:rFonts w:ascii="Palatino Linotype" w:eastAsia="Palatino Linotype" w:hAnsi="Palatino Linotype" w:cs="Palatino Linotype"/>
          <w:szCs w:val="22"/>
          <w:lang w:eastAsia="es-MX"/>
        </w:rPr>
      </w:pPr>
      <w:r w:rsidRPr="00C10F86">
        <w:rPr>
          <w:rFonts w:ascii="Palatino Linotype" w:eastAsia="Palatino Linotype" w:hAnsi="Palatino Linotype" w:cs="Palatino Linotype"/>
          <w:szCs w:val="22"/>
          <w:lang w:eastAsia="es-MX"/>
        </w:rPr>
        <w:t>e) Por los Derechos que se les cobran a los sitios de Taxis y bases del transporte público;</w:t>
      </w:r>
    </w:p>
    <w:p w14:paraId="26D860B2" w14:textId="1EDAA6B5" w:rsidR="00B05AE4" w:rsidRPr="00C10F86" w:rsidRDefault="00B05AE4" w:rsidP="00C10F86">
      <w:pPr>
        <w:spacing w:before="100" w:beforeAutospacing="1" w:after="100" w:afterAutospacing="1" w:line="360" w:lineRule="auto"/>
        <w:jc w:val="both"/>
        <w:rPr>
          <w:rFonts w:ascii="Palatino Linotype" w:eastAsia="Palatino Linotype" w:hAnsi="Palatino Linotype" w:cs="Palatino Linotype"/>
          <w:szCs w:val="22"/>
          <w:lang w:eastAsia="es-MX"/>
        </w:rPr>
      </w:pPr>
      <w:r w:rsidRPr="00C10F86">
        <w:rPr>
          <w:rFonts w:ascii="Palatino Linotype" w:eastAsia="Palatino Linotype" w:hAnsi="Palatino Linotype" w:cs="Palatino Linotype"/>
          <w:szCs w:val="22"/>
          <w:lang w:eastAsia="es-MX"/>
        </w:rPr>
        <w:t xml:space="preserve">f) </w:t>
      </w:r>
      <w:r w:rsidR="00E37ECD" w:rsidRPr="00C10F86">
        <w:rPr>
          <w:rFonts w:ascii="Palatino Linotype" w:eastAsia="Palatino Linotype" w:hAnsi="Palatino Linotype" w:cs="Palatino Linotype"/>
          <w:szCs w:val="22"/>
          <w:lang w:eastAsia="es-MX"/>
        </w:rPr>
        <w:t xml:space="preserve">Derechos por la Expedición o Refrendo Anual de Bebidas Alcohólicas al Público, alineados a lo que establece la Ley de Competitividad y Ordenamiento Comercial del </w:t>
      </w:r>
      <w:r w:rsidR="00E37ECD" w:rsidRPr="00C10F86">
        <w:rPr>
          <w:rFonts w:ascii="Palatino Linotype" w:eastAsia="Palatino Linotype" w:hAnsi="Palatino Linotype" w:cs="Palatino Linotype"/>
          <w:szCs w:val="22"/>
          <w:lang w:eastAsia="es-MX"/>
        </w:rPr>
        <w:lastRenderedPageBreak/>
        <w:t>Estado de México, El Catálogo Mexiquense de Actividades Industriales, Comerciales y de Servicios de Bajo Riesgo y en materia de salud (COPRISEM).</w:t>
      </w:r>
    </w:p>
    <w:p w14:paraId="68E3710D" w14:textId="7ECA5D59" w:rsidR="004D3D68" w:rsidRPr="00C10F86" w:rsidRDefault="004D3D68"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lang w:eastAsia="es-MX"/>
        </w:rPr>
        <w:t xml:space="preserve">Así, con fundamento en lo previsto en los artículos 5, </w:t>
      </w:r>
      <w:r w:rsidR="0054756D" w:rsidRPr="00C10F86">
        <w:rPr>
          <w:rFonts w:ascii="Palatino Linotype" w:eastAsia="Palatino Linotype" w:hAnsi="Palatino Linotype" w:cs="Palatino Linotype"/>
          <w:lang w:eastAsia="es-MX"/>
        </w:rPr>
        <w:t>párrafo trigésimo</w:t>
      </w:r>
      <w:r w:rsidR="007064A5" w:rsidRPr="00C10F86">
        <w:rPr>
          <w:rFonts w:ascii="Palatino Linotype" w:eastAsia="Palatino Linotype" w:hAnsi="Palatino Linotype" w:cs="Palatino Linotype"/>
          <w:lang w:eastAsia="es-MX"/>
        </w:rPr>
        <w:t>, trigésimo</w:t>
      </w:r>
      <w:r w:rsidR="0054756D" w:rsidRPr="00C10F86">
        <w:rPr>
          <w:rFonts w:ascii="Palatino Linotype" w:eastAsia="Palatino Linotype" w:hAnsi="Palatino Linotype" w:cs="Palatino Linotype"/>
          <w:lang w:eastAsia="es-MX"/>
        </w:rPr>
        <w:t xml:space="preserve"> primero y trigésimo segundo</w:t>
      </w:r>
      <w:r w:rsidRPr="00C10F86">
        <w:rPr>
          <w:rFonts w:ascii="Palatino Linotype" w:eastAsia="Palatino Linotype" w:hAnsi="Palatino Linotype" w:cs="Palatino Linotype"/>
          <w:lang w:eastAsia="es-MX"/>
        </w:rPr>
        <w:t>,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DE574A2" w14:textId="77777777" w:rsidR="0012272B" w:rsidRPr="00C10F86" w:rsidRDefault="0012272B" w:rsidP="00C10F86">
      <w:pPr>
        <w:spacing w:before="360" w:after="360"/>
        <w:jc w:val="center"/>
        <w:rPr>
          <w:rFonts w:ascii="Palatino Linotype" w:hAnsi="Palatino Linotype" w:cs="Arial"/>
          <w:b/>
          <w:spacing w:val="44"/>
          <w:sz w:val="28"/>
        </w:rPr>
      </w:pPr>
      <w:r w:rsidRPr="00C10F86">
        <w:rPr>
          <w:rFonts w:ascii="Palatino Linotype" w:hAnsi="Palatino Linotype" w:cs="Arial"/>
          <w:b/>
          <w:spacing w:val="44"/>
          <w:sz w:val="28"/>
        </w:rPr>
        <w:t>RESUELVE</w:t>
      </w:r>
    </w:p>
    <w:p w14:paraId="548766F3" w14:textId="690DAF40" w:rsidR="004D3D68" w:rsidRPr="00C10F86" w:rsidRDefault="0012272B" w:rsidP="00C10F86">
      <w:pPr>
        <w:spacing w:before="100" w:beforeAutospacing="1" w:after="100" w:afterAutospacing="1" w:line="360" w:lineRule="auto"/>
        <w:ind w:right="49"/>
        <w:jc w:val="both"/>
        <w:rPr>
          <w:rFonts w:ascii="Palatino Linotype" w:eastAsia="Palatino Linotype" w:hAnsi="Palatino Linotype" w:cs="Palatino Linotype"/>
          <w:lang w:eastAsia="es-MX"/>
        </w:rPr>
      </w:pPr>
      <w:r w:rsidRPr="00C10F86">
        <w:rPr>
          <w:rFonts w:ascii="Palatino Linotype" w:hAnsi="Palatino Linotype" w:cs="Arial"/>
          <w:b/>
          <w:sz w:val="28"/>
          <w:szCs w:val="28"/>
          <w:lang w:val="es-ES"/>
        </w:rPr>
        <w:t>PRIMERO</w:t>
      </w:r>
      <w:r w:rsidRPr="00C10F86">
        <w:rPr>
          <w:rFonts w:ascii="Palatino Linotype" w:hAnsi="Palatino Linotype" w:cs="Arial"/>
          <w:sz w:val="28"/>
          <w:szCs w:val="28"/>
          <w:lang w:val="es-ES"/>
        </w:rPr>
        <w:t>.</w:t>
      </w:r>
      <w:r w:rsidRPr="00C10F86">
        <w:rPr>
          <w:rFonts w:ascii="Palatino Linotype" w:hAnsi="Palatino Linotype" w:cs="Arial"/>
          <w:lang w:val="es-ES"/>
        </w:rPr>
        <w:t xml:space="preserve"> Resultan </w:t>
      </w:r>
      <w:r w:rsidR="00B71D1D" w:rsidRPr="00C10F86">
        <w:rPr>
          <w:rFonts w:ascii="Palatino Linotype" w:hAnsi="Palatino Linotype" w:cs="Arial"/>
          <w:b/>
          <w:lang w:val="es-ES"/>
        </w:rPr>
        <w:t>FUNDADAS</w:t>
      </w:r>
      <w:r w:rsidR="00B71D1D" w:rsidRPr="00C10F86">
        <w:rPr>
          <w:rFonts w:ascii="Palatino Linotype" w:hAnsi="Palatino Linotype" w:cs="Arial"/>
          <w:lang w:val="es-ES"/>
        </w:rPr>
        <w:t xml:space="preserve"> </w:t>
      </w:r>
      <w:r w:rsidRPr="00C10F86">
        <w:rPr>
          <w:rFonts w:ascii="Palatino Linotype" w:hAnsi="Palatino Linotype" w:cs="Arial"/>
          <w:lang w:val="es-ES"/>
        </w:rPr>
        <w:t xml:space="preserve">las razones o motivos de inconformidad planteadas por </w:t>
      </w:r>
      <w:r w:rsidRPr="00C10F86">
        <w:rPr>
          <w:rFonts w:ascii="Palatino Linotype" w:hAnsi="Palatino Linotype" w:cs="Arial"/>
          <w:b/>
          <w:lang w:val="es-ES"/>
        </w:rPr>
        <w:t xml:space="preserve">EL RECURRENTE </w:t>
      </w:r>
      <w:r w:rsidRPr="00C10F86">
        <w:rPr>
          <w:rFonts w:ascii="Palatino Linotype" w:hAnsi="Palatino Linotype" w:cs="Arial"/>
          <w:bCs/>
          <w:lang w:val="es-ES"/>
        </w:rPr>
        <w:t>en el Recurso de Revisión</w:t>
      </w:r>
      <w:r w:rsidRPr="00C10F86">
        <w:rPr>
          <w:rFonts w:ascii="Palatino Linotype" w:hAnsi="Palatino Linotype" w:cs="Arial"/>
          <w:b/>
          <w:lang w:val="es-ES"/>
        </w:rPr>
        <w:t xml:space="preserve"> </w:t>
      </w:r>
      <w:r w:rsidRPr="00C10F86">
        <w:rPr>
          <w:rFonts w:ascii="Palatino Linotype" w:hAnsi="Palatino Linotype" w:cs="Arial"/>
          <w:b/>
          <w:bCs/>
          <w:szCs w:val="22"/>
        </w:rPr>
        <w:t>11362</w:t>
      </w:r>
      <w:r w:rsidRPr="00C10F86">
        <w:rPr>
          <w:rFonts w:ascii="Palatino Linotype" w:hAnsi="Palatino Linotype" w:cs="Arial"/>
          <w:b/>
          <w:lang w:val="es-ES"/>
        </w:rPr>
        <w:t>/INFOEM/IP/RR/2022</w:t>
      </w:r>
      <w:r w:rsidRPr="00C10F86">
        <w:rPr>
          <w:rFonts w:ascii="Palatino Linotype" w:hAnsi="Palatino Linotype" w:cs="Arial"/>
          <w:lang w:val="es-ES"/>
        </w:rPr>
        <w:t xml:space="preserve"> y en términos del </w:t>
      </w:r>
      <w:r w:rsidR="00B71D1D" w:rsidRPr="00C10F86">
        <w:rPr>
          <w:rFonts w:ascii="Palatino Linotype" w:hAnsi="Palatino Linotype" w:cs="Arial"/>
          <w:b/>
          <w:bCs/>
        </w:rPr>
        <w:t>CONSIDERANDO QUINTO</w:t>
      </w:r>
      <w:r w:rsidR="00B71D1D" w:rsidRPr="00C10F86">
        <w:rPr>
          <w:rFonts w:ascii="Palatino Linotype" w:hAnsi="Palatino Linotype" w:cs="Arial"/>
        </w:rPr>
        <w:t xml:space="preserve"> </w:t>
      </w:r>
      <w:r w:rsidRPr="00C10F86">
        <w:rPr>
          <w:rFonts w:ascii="Palatino Linotype" w:hAnsi="Palatino Linotype" w:cs="Arial"/>
          <w:lang w:val="es-ES"/>
        </w:rPr>
        <w:t>de la presente Resolución</w:t>
      </w:r>
    </w:p>
    <w:p w14:paraId="698568BE" w14:textId="077EC002" w:rsidR="004D3D68" w:rsidRPr="00C10F86" w:rsidRDefault="004D3D68"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b/>
          <w:sz w:val="28"/>
          <w:lang w:eastAsia="es-MX"/>
        </w:rPr>
        <w:t>SEGUNDO</w:t>
      </w:r>
      <w:r w:rsidRPr="00C10F86">
        <w:rPr>
          <w:rFonts w:ascii="Palatino Linotype" w:eastAsia="Palatino Linotype" w:hAnsi="Palatino Linotype" w:cs="Palatino Linotype"/>
          <w:b/>
          <w:lang w:eastAsia="es-MX"/>
        </w:rPr>
        <w:t xml:space="preserve">. </w:t>
      </w:r>
      <w:r w:rsidRPr="00C10F86">
        <w:rPr>
          <w:rFonts w:ascii="Palatino Linotype" w:eastAsia="Palatino Linotype" w:hAnsi="Palatino Linotype" w:cs="Palatino Linotype"/>
          <w:lang w:eastAsia="es-MX"/>
        </w:rPr>
        <w:t xml:space="preserve">Se </w:t>
      </w:r>
      <w:r w:rsidRPr="00C10F86">
        <w:rPr>
          <w:rFonts w:ascii="Palatino Linotype" w:eastAsia="Palatino Linotype" w:hAnsi="Palatino Linotype" w:cs="Palatino Linotype"/>
          <w:b/>
          <w:lang w:eastAsia="es-MX"/>
        </w:rPr>
        <w:t xml:space="preserve">MODIFICA </w:t>
      </w:r>
      <w:r w:rsidRPr="00C10F86">
        <w:rPr>
          <w:rFonts w:ascii="Palatino Linotype" w:eastAsia="Palatino Linotype" w:hAnsi="Palatino Linotype" w:cs="Palatino Linotype"/>
          <w:lang w:eastAsia="es-MX"/>
        </w:rPr>
        <w:t xml:space="preserve">la respuesta emitida por </w:t>
      </w:r>
      <w:r w:rsidRPr="00C10F86">
        <w:rPr>
          <w:rFonts w:ascii="Palatino Linotype" w:eastAsia="Palatino Linotype" w:hAnsi="Palatino Linotype" w:cs="Palatino Linotype"/>
          <w:b/>
          <w:lang w:eastAsia="es-MX"/>
        </w:rPr>
        <w:t>EL</w:t>
      </w:r>
      <w:r w:rsidRPr="00C10F86">
        <w:rPr>
          <w:rFonts w:ascii="Palatino Linotype" w:eastAsia="Palatino Linotype" w:hAnsi="Palatino Linotype" w:cs="Palatino Linotype"/>
          <w:lang w:eastAsia="es-MX"/>
        </w:rPr>
        <w:t xml:space="preserve"> </w:t>
      </w:r>
      <w:r w:rsidRPr="00C10F86">
        <w:rPr>
          <w:rFonts w:ascii="Palatino Linotype" w:eastAsia="Palatino Linotype" w:hAnsi="Palatino Linotype" w:cs="Palatino Linotype"/>
          <w:b/>
          <w:lang w:eastAsia="es-MX"/>
        </w:rPr>
        <w:t>SUJETO OBLIGADO</w:t>
      </w:r>
      <w:r w:rsidRPr="00C10F86">
        <w:rPr>
          <w:rFonts w:ascii="Palatino Linotype" w:eastAsia="Palatino Linotype" w:hAnsi="Palatino Linotype" w:cs="Palatino Linotype"/>
          <w:lang w:eastAsia="es-MX"/>
        </w:rPr>
        <w:t xml:space="preserve"> y se ordena que en términos del </w:t>
      </w:r>
      <w:r w:rsidR="00B71D1D" w:rsidRPr="00C10F86">
        <w:rPr>
          <w:rFonts w:ascii="Palatino Linotype" w:eastAsia="Palatino Linotype" w:hAnsi="Palatino Linotype" w:cs="Palatino Linotype"/>
          <w:b/>
          <w:lang w:eastAsia="es-MX"/>
        </w:rPr>
        <w:t>CONSIDERANDO QUINTO</w:t>
      </w:r>
      <w:r w:rsidR="00B71D1D" w:rsidRPr="00C10F86">
        <w:rPr>
          <w:rFonts w:ascii="Palatino Linotype" w:eastAsia="Palatino Linotype" w:hAnsi="Palatino Linotype" w:cs="Palatino Linotype"/>
          <w:lang w:eastAsia="es-MX"/>
        </w:rPr>
        <w:t xml:space="preserve"> </w:t>
      </w:r>
      <w:r w:rsidRPr="00C10F86">
        <w:rPr>
          <w:rFonts w:ascii="Palatino Linotype" w:eastAsia="Palatino Linotype" w:hAnsi="Palatino Linotype" w:cs="Palatino Linotype"/>
          <w:lang w:eastAsia="es-MX"/>
        </w:rPr>
        <w:t xml:space="preserve">haga entrega al Recurrente mediante el Sistema de Acceso a la Información Mexiquense (SAIMEX), entrega en versión pública se ser procedente del soporte documental donde conste al mayor grado de desagregación posible, </w:t>
      </w:r>
      <w:r w:rsidR="00FC0503" w:rsidRPr="00C10F86">
        <w:rPr>
          <w:rFonts w:ascii="Palatino Linotype" w:eastAsia="Palatino Linotype" w:hAnsi="Palatino Linotype" w:cs="Palatino Linotype"/>
          <w:lang w:eastAsia="es-MX"/>
        </w:rPr>
        <w:t>lo siguiente</w:t>
      </w:r>
      <w:r w:rsidRPr="00C10F86">
        <w:rPr>
          <w:rFonts w:ascii="Palatino Linotype" w:eastAsia="Palatino Linotype" w:hAnsi="Palatino Linotype" w:cs="Palatino Linotype"/>
          <w:lang w:eastAsia="es-MX"/>
        </w:rPr>
        <w:t xml:space="preserve">: </w:t>
      </w:r>
    </w:p>
    <w:p w14:paraId="3ED0D487" w14:textId="5706388F" w:rsidR="00B05AE4" w:rsidRPr="00C10F86" w:rsidRDefault="00046DF6" w:rsidP="00C10F86">
      <w:pPr>
        <w:spacing w:line="276" w:lineRule="auto"/>
        <w:ind w:left="850" w:right="901"/>
        <w:jc w:val="both"/>
        <w:rPr>
          <w:rFonts w:ascii="Palatino Linotype" w:hAnsi="Palatino Linotype"/>
          <w:i/>
          <w:sz w:val="22"/>
          <w:szCs w:val="22"/>
        </w:rPr>
      </w:pPr>
      <w:r w:rsidRPr="00C10F86">
        <w:rPr>
          <w:rFonts w:ascii="Palatino Linotype" w:eastAsia="Palatino Linotype" w:hAnsi="Palatino Linotype" w:cs="Palatino Linotype"/>
          <w:i/>
          <w:sz w:val="22"/>
          <w:szCs w:val="22"/>
          <w:lang w:eastAsia="es-MX"/>
        </w:rPr>
        <w:t>“</w:t>
      </w:r>
      <w:r w:rsidR="00B05AE4" w:rsidRPr="00C10F86">
        <w:rPr>
          <w:rFonts w:ascii="Palatino Linotype" w:eastAsia="Palatino Linotype" w:hAnsi="Palatino Linotype" w:cs="Palatino Linotype"/>
          <w:i/>
          <w:sz w:val="22"/>
          <w:szCs w:val="22"/>
          <w:lang w:eastAsia="es-MX"/>
        </w:rPr>
        <w:t>1. Presupuesto de egresos aprobado para el ejercicio fiscal 2022;</w:t>
      </w:r>
    </w:p>
    <w:p w14:paraId="6C762458" w14:textId="301B813D" w:rsidR="00B05AE4" w:rsidRPr="00C10F86" w:rsidRDefault="00B05AE4" w:rsidP="00C10F86">
      <w:pPr>
        <w:tabs>
          <w:tab w:val="left" w:pos="2422"/>
        </w:tabs>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C10F86">
        <w:rPr>
          <w:rFonts w:ascii="Palatino Linotype" w:eastAsia="Palatino Linotype" w:hAnsi="Palatino Linotype" w:cs="Palatino Linotype"/>
          <w:i/>
          <w:sz w:val="22"/>
          <w:szCs w:val="22"/>
        </w:rPr>
        <w:t>2. Los documentos donde consten las aportaciones federales o estatales del periodo trascurrido del año 2022:</w:t>
      </w:r>
    </w:p>
    <w:p w14:paraId="699CDDE0" w14:textId="77777777" w:rsidR="00B05AE4" w:rsidRPr="00C10F86" w:rsidRDefault="00B05AE4"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lastRenderedPageBreak/>
        <w:t xml:space="preserve">3. Monto recaudado por los Impuestos sobre conjuntos urbanos, </w:t>
      </w:r>
      <w:r w:rsidRPr="00C10F86">
        <w:rPr>
          <w:rFonts w:ascii="Palatino Linotype" w:hAnsi="Palatino Linotype"/>
          <w:i/>
          <w:sz w:val="22"/>
          <w:szCs w:val="22"/>
        </w:rPr>
        <w:t>del periodo comprendido del año de</w:t>
      </w:r>
      <w:r w:rsidRPr="00C10F86">
        <w:rPr>
          <w:rFonts w:ascii="Palatino Linotype" w:eastAsia="Calibri" w:hAnsi="Palatino Linotype" w:cs="Verdana"/>
          <w:i/>
          <w:sz w:val="22"/>
          <w:szCs w:val="22"/>
          <w:lang w:val="es-ES_tradnl" w:eastAsia="en-US"/>
        </w:rPr>
        <w:t xml:space="preserve"> 2011 al 2016;</w:t>
      </w:r>
    </w:p>
    <w:p w14:paraId="11A039AB" w14:textId="5092FE45" w:rsidR="00B05AE4" w:rsidRPr="00C10F86" w:rsidRDefault="00B05AE4"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4. La recaudación por los Impuestos sobre anuncios publicitarios especificados en el artículo 120 y 121 por cada una de las fracciones del Código Financiero del Estado de México y Municipios, </w:t>
      </w:r>
      <w:r w:rsidRPr="00C10F86">
        <w:rPr>
          <w:rFonts w:ascii="Palatino Linotype" w:hAnsi="Palatino Linotype"/>
          <w:i/>
          <w:sz w:val="22"/>
          <w:szCs w:val="22"/>
        </w:rPr>
        <w:t>del periodo comprendido del año de</w:t>
      </w:r>
      <w:r w:rsidRPr="00C10F86">
        <w:rPr>
          <w:rFonts w:ascii="Palatino Linotype" w:eastAsia="Calibri" w:hAnsi="Palatino Linotype" w:cs="Verdana"/>
          <w:i/>
          <w:sz w:val="22"/>
          <w:szCs w:val="22"/>
          <w:lang w:val="es-ES_tradnl" w:eastAsia="en-US"/>
        </w:rPr>
        <w:t xml:space="preserve"> 2011 al 2016 ;</w:t>
      </w:r>
    </w:p>
    <w:p w14:paraId="4AD116E8" w14:textId="32317A81" w:rsidR="00B05AE4" w:rsidRPr="00C10F86" w:rsidRDefault="00B05AE4"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5. La recaudación por los Impuestos sobre diversiones, juegos y espectáculos públicos que establece el artículo 123 en cada una de las fracciones del Código Financiero del Estado de México y Municipios, </w:t>
      </w:r>
      <w:r w:rsidRPr="00C10F86">
        <w:rPr>
          <w:rFonts w:ascii="Palatino Linotype" w:hAnsi="Palatino Linotype"/>
          <w:i/>
          <w:sz w:val="22"/>
          <w:szCs w:val="22"/>
        </w:rPr>
        <w:t>del periodo comprendido del año de</w:t>
      </w:r>
      <w:r w:rsidRPr="00C10F86">
        <w:rPr>
          <w:rFonts w:ascii="Palatino Linotype" w:eastAsia="Calibri" w:hAnsi="Palatino Linotype" w:cs="Verdana"/>
          <w:i/>
          <w:sz w:val="22"/>
          <w:szCs w:val="22"/>
          <w:lang w:val="es-ES_tradnl" w:eastAsia="en-US"/>
        </w:rPr>
        <w:t xml:space="preserve"> 2011 al 2016;</w:t>
      </w:r>
    </w:p>
    <w:p w14:paraId="5268AE8D" w14:textId="2F356DBF" w:rsidR="00B05AE4" w:rsidRPr="00C10F86" w:rsidRDefault="00B05AE4"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6. La recaudación por los de ingresos conforme a lo establecido en el último párrafo del artículo 123 del Código Financiero del Estado de México y Municipios, </w:t>
      </w:r>
      <w:r w:rsidRPr="00C10F86">
        <w:rPr>
          <w:rFonts w:ascii="Palatino Linotype" w:hAnsi="Palatino Linotype"/>
          <w:i/>
          <w:sz w:val="22"/>
          <w:szCs w:val="22"/>
        </w:rPr>
        <w:t>del periodo comprendido del año de</w:t>
      </w:r>
      <w:r w:rsidRPr="00C10F86">
        <w:rPr>
          <w:rFonts w:ascii="Palatino Linotype" w:eastAsia="Calibri" w:hAnsi="Palatino Linotype" w:cs="Verdana"/>
          <w:i/>
          <w:sz w:val="22"/>
          <w:szCs w:val="22"/>
          <w:lang w:val="es-ES_tradnl" w:eastAsia="en-US"/>
        </w:rPr>
        <w:t xml:space="preserve"> 2011 al 2016;</w:t>
      </w:r>
    </w:p>
    <w:p w14:paraId="14FD431F" w14:textId="2FC00BC9" w:rsidR="00B05AE4" w:rsidRPr="00C10F86" w:rsidRDefault="00B05AE4"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i/>
          <w:sz w:val="22"/>
          <w:szCs w:val="22"/>
          <w:lang w:val="es-ES_tradnl" w:eastAsia="en-US"/>
        </w:rPr>
      </w:pPr>
      <w:r w:rsidRPr="00C10F86">
        <w:rPr>
          <w:rFonts w:ascii="Palatino Linotype" w:eastAsia="Calibri" w:hAnsi="Palatino Linotype" w:cs="Verdana"/>
          <w:i/>
          <w:sz w:val="22"/>
          <w:szCs w:val="22"/>
          <w:lang w:val="es-ES_tradnl" w:eastAsia="en-US"/>
        </w:rPr>
        <w:t xml:space="preserve">7. El ingreso recaudado por los Derechos por la expedición o refrendo de anual de licencias para la venta de bebidas alcohólicas al público, establecidos en el artículo 159 fracción II y III por cada una de sus incisos del Código Financiero del Estado de México y Municipios, </w:t>
      </w:r>
      <w:r w:rsidRPr="00C10F86">
        <w:rPr>
          <w:rFonts w:ascii="Palatino Linotype" w:hAnsi="Palatino Linotype"/>
          <w:i/>
          <w:sz w:val="22"/>
          <w:szCs w:val="22"/>
        </w:rPr>
        <w:t>del periodo comprendido del año de</w:t>
      </w:r>
      <w:r w:rsidRPr="00C10F86">
        <w:rPr>
          <w:rFonts w:ascii="Palatino Linotype" w:eastAsia="Calibri" w:hAnsi="Palatino Linotype" w:cs="Verdana"/>
          <w:i/>
          <w:sz w:val="22"/>
          <w:szCs w:val="22"/>
          <w:lang w:val="es-ES_tradnl" w:eastAsia="en-US"/>
        </w:rPr>
        <w:t xml:space="preserve"> 2011 al 2016;</w:t>
      </w:r>
    </w:p>
    <w:p w14:paraId="5304C551" w14:textId="6AAA6531" w:rsidR="00B05AE4" w:rsidRPr="00C10F86" w:rsidRDefault="00B05AE4" w:rsidP="00C10F86">
      <w:pPr>
        <w:spacing w:line="276" w:lineRule="auto"/>
        <w:ind w:left="850" w:right="901"/>
        <w:jc w:val="both"/>
        <w:rPr>
          <w:rFonts w:ascii="Palatino Linotype" w:hAnsi="Palatino Linotype" w:cs="Arial"/>
          <w:i/>
          <w:sz w:val="22"/>
          <w:szCs w:val="22"/>
        </w:rPr>
      </w:pPr>
      <w:r w:rsidRPr="00C10F86">
        <w:rPr>
          <w:rFonts w:ascii="Palatino Linotype" w:hAnsi="Palatino Linotype" w:cs="Arial"/>
          <w:i/>
          <w:sz w:val="22"/>
          <w:szCs w:val="22"/>
        </w:rPr>
        <w:t xml:space="preserve">8. Los </w:t>
      </w:r>
      <w:r w:rsidR="00FC0503" w:rsidRPr="00C10F86">
        <w:rPr>
          <w:rFonts w:ascii="Palatino Linotype" w:hAnsi="Palatino Linotype" w:cs="Arial"/>
          <w:i/>
          <w:sz w:val="22"/>
          <w:szCs w:val="22"/>
        </w:rPr>
        <w:t>documentos donde</w:t>
      </w:r>
      <w:r w:rsidRPr="00C10F86">
        <w:rPr>
          <w:rFonts w:ascii="Palatino Linotype" w:hAnsi="Palatino Linotype" w:cs="Arial"/>
          <w:i/>
          <w:sz w:val="22"/>
          <w:szCs w:val="22"/>
        </w:rPr>
        <w:t xml:space="preserve"> se adviertan la cantidad de máquinas instaladas de juegos mecánicos, destreza, azar o simuladores dentro del periodo comprendido de 2011 a 2021; </w:t>
      </w:r>
    </w:p>
    <w:p w14:paraId="79129215" w14:textId="77777777" w:rsidR="00B05AE4" w:rsidRPr="00C10F86" w:rsidRDefault="00B05AE4" w:rsidP="00C10F86">
      <w:pPr>
        <w:spacing w:line="276" w:lineRule="auto"/>
        <w:ind w:left="850" w:right="901"/>
        <w:jc w:val="both"/>
        <w:rPr>
          <w:rFonts w:ascii="Palatino Linotype" w:hAnsi="Palatino Linotype" w:cs="Arial"/>
          <w:i/>
          <w:sz w:val="22"/>
          <w:szCs w:val="22"/>
        </w:rPr>
      </w:pPr>
    </w:p>
    <w:p w14:paraId="4CF1FD24" w14:textId="22F75EC6" w:rsidR="00B05AE4" w:rsidRPr="00C10F86" w:rsidRDefault="00D77647" w:rsidP="00C10F86">
      <w:pPr>
        <w:tabs>
          <w:tab w:val="left" w:pos="8505"/>
        </w:tabs>
        <w:spacing w:line="276" w:lineRule="auto"/>
        <w:ind w:left="850" w:right="901"/>
        <w:jc w:val="both"/>
        <w:rPr>
          <w:rFonts w:ascii="Palatino Linotype" w:hAnsi="Palatino Linotype" w:cs="Arial"/>
          <w:i/>
          <w:sz w:val="22"/>
          <w:szCs w:val="22"/>
        </w:rPr>
      </w:pPr>
      <w:r w:rsidRPr="00C10F86">
        <w:rPr>
          <w:rFonts w:ascii="Palatino Linotype" w:hAnsi="Palatino Linotype" w:cs="Arial"/>
          <w:i/>
          <w:sz w:val="22"/>
          <w:szCs w:val="22"/>
        </w:rPr>
        <w:t>9</w:t>
      </w:r>
      <w:r w:rsidR="00B05AE4" w:rsidRPr="00C10F86">
        <w:rPr>
          <w:rFonts w:ascii="Palatino Linotype" w:hAnsi="Palatino Linotype" w:cs="Arial"/>
          <w:i/>
          <w:sz w:val="22"/>
          <w:szCs w:val="22"/>
        </w:rPr>
        <w:t>. Cantidad de personas Fiscas o Jurídicas Colectivas que pagan el derecho de refrendo por los incisos del A) a la G) del artículo 159 fracción I del Código Financiero del Estado de México y Municipio, al 25 de mayo de 2023;</w:t>
      </w:r>
    </w:p>
    <w:p w14:paraId="7A8921EB" w14:textId="7A3F7831" w:rsidR="00B05AE4" w:rsidRPr="00C10F86" w:rsidRDefault="00245558" w:rsidP="00C10F86">
      <w:pPr>
        <w:suppressAutoHyphens/>
        <w:spacing w:before="100" w:beforeAutospacing="1" w:after="100" w:afterAutospacing="1" w:line="276" w:lineRule="auto"/>
        <w:ind w:left="850" w:right="901"/>
        <w:jc w:val="both"/>
        <w:rPr>
          <w:rFonts w:ascii="Palatino Linotype" w:hAnsi="Palatino Linotype"/>
          <w:i/>
          <w:sz w:val="22"/>
          <w:szCs w:val="22"/>
        </w:rPr>
      </w:pPr>
      <w:r w:rsidRPr="00C10F86">
        <w:rPr>
          <w:rFonts w:ascii="Palatino Linotype" w:eastAsia="Calibri" w:hAnsi="Palatino Linotype" w:cs="Verdana"/>
          <w:i/>
          <w:sz w:val="22"/>
          <w:szCs w:val="22"/>
          <w:lang w:val="es-ES_tradnl"/>
        </w:rPr>
        <w:t>1</w:t>
      </w:r>
      <w:r w:rsidR="00D77647" w:rsidRPr="00C10F86">
        <w:rPr>
          <w:rFonts w:ascii="Palatino Linotype" w:eastAsia="Calibri" w:hAnsi="Palatino Linotype" w:cs="Verdana"/>
          <w:i/>
          <w:sz w:val="22"/>
          <w:szCs w:val="22"/>
          <w:lang w:val="es-ES_tradnl"/>
        </w:rPr>
        <w:t>0</w:t>
      </w:r>
      <w:r w:rsidR="00B05AE4" w:rsidRPr="00C10F86">
        <w:rPr>
          <w:rFonts w:ascii="Palatino Linotype" w:eastAsia="Calibri" w:hAnsi="Palatino Linotype" w:cs="Verdana"/>
          <w:i/>
          <w:sz w:val="22"/>
          <w:szCs w:val="22"/>
          <w:lang w:val="es-ES_tradnl"/>
        </w:rPr>
        <w:t xml:space="preserve">. El soporte documental donde consten </w:t>
      </w:r>
      <w:r w:rsidR="00B05AE4" w:rsidRPr="00C10F86">
        <w:rPr>
          <w:rFonts w:ascii="Palatino Linotype" w:hAnsi="Palatino Linotype"/>
          <w:i/>
          <w:sz w:val="22"/>
          <w:szCs w:val="22"/>
        </w:rPr>
        <w:t>los Derechos establecidos en el artículo 143 y 144 por cada una de sus fracciones del Código Financiero del Estado de México y Municipios, del periodo comprendido del año 2011 al 2021;</w:t>
      </w:r>
    </w:p>
    <w:p w14:paraId="79E73E63" w14:textId="1DF4A5DD" w:rsidR="00B05AE4" w:rsidRPr="00C10F86" w:rsidRDefault="00B05AE4" w:rsidP="00C10F86">
      <w:pPr>
        <w:suppressAutoHyphens/>
        <w:spacing w:before="100" w:beforeAutospacing="1" w:after="100" w:afterAutospacing="1" w:line="276" w:lineRule="auto"/>
        <w:ind w:left="850" w:right="901"/>
        <w:jc w:val="both"/>
        <w:rPr>
          <w:rFonts w:ascii="Palatino Linotype" w:eastAsia="Calibri" w:hAnsi="Palatino Linotype" w:cs="Verdana"/>
          <w:i/>
          <w:sz w:val="22"/>
          <w:szCs w:val="22"/>
        </w:rPr>
      </w:pPr>
      <w:r w:rsidRPr="00C10F86">
        <w:rPr>
          <w:rFonts w:ascii="Palatino Linotype" w:eastAsia="Calibri" w:hAnsi="Palatino Linotype" w:cs="Verdana"/>
          <w:i/>
          <w:sz w:val="22"/>
          <w:szCs w:val="22"/>
        </w:rPr>
        <w:t>1</w:t>
      </w:r>
      <w:r w:rsidR="00D77647" w:rsidRPr="00C10F86">
        <w:rPr>
          <w:rFonts w:ascii="Palatino Linotype" w:eastAsia="Calibri" w:hAnsi="Palatino Linotype" w:cs="Verdana"/>
          <w:i/>
          <w:sz w:val="22"/>
          <w:szCs w:val="22"/>
        </w:rPr>
        <w:t>1</w:t>
      </w:r>
      <w:r w:rsidRPr="00C10F86">
        <w:rPr>
          <w:rFonts w:ascii="Palatino Linotype" w:eastAsia="Calibri" w:hAnsi="Palatino Linotype" w:cs="Verdana"/>
          <w:i/>
          <w:sz w:val="22"/>
          <w:szCs w:val="22"/>
        </w:rPr>
        <w:t xml:space="preserve">. Los documentos donde conste el monto de la recaudación por los ingresos obtenidos por los conceptos que establecen el artículo 143 fracción IV y 144 Fracción </w:t>
      </w:r>
      <w:r w:rsidRPr="00C10F86">
        <w:rPr>
          <w:rFonts w:ascii="Palatino Linotype" w:eastAsia="Calibri" w:hAnsi="Palatino Linotype" w:cs="Verdana"/>
          <w:i/>
          <w:sz w:val="22"/>
          <w:szCs w:val="22"/>
        </w:rPr>
        <w:lastRenderedPageBreak/>
        <w:t xml:space="preserve">VI del Código Financiero del Estado de México y Municipios del periodo comprendido del año </w:t>
      </w:r>
      <w:r w:rsidR="00FC0503" w:rsidRPr="00C10F86">
        <w:rPr>
          <w:rFonts w:ascii="Palatino Linotype" w:eastAsia="Calibri" w:hAnsi="Palatino Linotype" w:cs="Verdana"/>
          <w:i/>
          <w:sz w:val="22"/>
          <w:szCs w:val="22"/>
        </w:rPr>
        <w:t>de 2011</w:t>
      </w:r>
      <w:r w:rsidRPr="00C10F86">
        <w:rPr>
          <w:rFonts w:ascii="Palatino Linotype" w:eastAsia="Calibri" w:hAnsi="Palatino Linotype" w:cs="Verdana"/>
          <w:i/>
          <w:sz w:val="22"/>
          <w:szCs w:val="22"/>
        </w:rPr>
        <w:t xml:space="preserve"> al 2017;</w:t>
      </w:r>
    </w:p>
    <w:p w14:paraId="37514C49" w14:textId="06C9B85C" w:rsidR="00B05AE4" w:rsidRPr="00C10F86" w:rsidRDefault="00B05AE4" w:rsidP="00C10F86">
      <w:pPr>
        <w:suppressAutoHyphens/>
        <w:spacing w:before="100" w:beforeAutospacing="1" w:after="100" w:afterAutospacing="1" w:line="276" w:lineRule="auto"/>
        <w:ind w:left="850" w:right="901"/>
        <w:jc w:val="both"/>
        <w:rPr>
          <w:rFonts w:ascii="Palatino Linotype" w:eastAsia="Calibri" w:hAnsi="Palatino Linotype" w:cs="Verdana"/>
          <w:i/>
          <w:sz w:val="22"/>
          <w:szCs w:val="22"/>
        </w:rPr>
      </w:pPr>
      <w:r w:rsidRPr="00C10F86">
        <w:rPr>
          <w:rFonts w:ascii="Palatino Linotype" w:eastAsia="Calibri" w:hAnsi="Palatino Linotype" w:cs="Verdana"/>
          <w:i/>
          <w:sz w:val="22"/>
          <w:szCs w:val="22"/>
        </w:rPr>
        <w:t>1</w:t>
      </w:r>
      <w:r w:rsidR="00D77647" w:rsidRPr="00C10F86">
        <w:rPr>
          <w:rFonts w:ascii="Palatino Linotype" w:eastAsia="Calibri" w:hAnsi="Palatino Linotype" w:cs="Verdana"/>
          <w:i/>
          <w:sz w:val="22"/>
          <w:szCs w:val="22"/>
        </w:rPr>
        <w:t>2</w:t>
      </w:r>
      <w:r w:rsidRPr="00C10F86">
        <w:rPr>
          <w:rFonts w:ascii="Palatino Linotype" w:eastAsia="Calibri" w:hAnsi="Palatino Linotype" w:cs="Verdana"/>
          <w:i/>
          <w:sz w:val="22"/>
          <w:szCs w:val="22"/>
        </w:rPr>
        <w:t>. El monto que se reintegró por algún pago efectuado por los Derechos establecidos en los artículos 143 fracción IV y 144 fracción VI del Código Financiero del Estado de México y Municipios a alguna empresa pública o privada derivado de una orden judicial o administrativa, del año 2011 al 2018;</w:t>
      </w:r>
    </w:p>
    <w:p w14:paraId="44E84AC9" w14:textId="6ACED477" w:rsidR="00B05AE4" w:rsidRPr="00C10F86" w:rsidRDefault="00B05AE4" w:rsidP="00C10F86">
      <w:pPr>
        <w:suppressAutoHyphens/>
        <w:spacing w:before="100" w:beforeAutospacing="1" w:after="100" w:afterAutospacing="1" w:line="276" w:lineRule="auto"/>
        <w:ind w:left="850" w:right="901"/>
        <w:jc w:val="both"/>
        <w:rPr>
          <w:rFonts w:ascii="Palatino Linotype" w:eastAsia="Calibri" w:hAnsi="Palatino Linotype" w:cs="Verdana"/>
          <w:i/>
          <w:sz w:val="22"/>
          <w:szCs w:val="22"/>
        </w:rPr>
      </w:pPr>
      <w:r w:rsidRPr="00C10F86">
        <w:rPr>
          <w:rFonts w:ascii="Palatino Linotype" w:eastAsia="Calibri" w:hAnsi="Palatino Linotype" w:cs="Verdana"/>
          <w:i/>
          <w:sz w:val="22"/>
          <w:szCs w:val="22"/>
        </w:rPr>
        <w:t>1</w:t>
      </w:r>
      <w:r w:rsidR="00D77647" w:rsidRPr="00C10F86">
        <w:rPr>
          <w:rFonts w:ascii="Palatino Linotype" w:eastAsia="Calibri" w:hAnsi="Palatino Linotype" w:cs="Verdana"/>
          <w:i/>
          <w:sz w:val="22"/>
          <w:szCs w:val="22"/>
        </w:rPr>
        <w:t>3</w:t>
      </w:r>
      <w:r w:rsidRPr="00C10F86">
        <w:rPr>
          <w:rFonts w:ascii="Palatino Linotype" w:eastAsia="Calibri" w:hAnsi="Palatino Linotype" w:cs="Verdana"/>
          <w:i/>
          <w:sz w:val="22"/>
          <w:szCs w:val="22"/>
        </w:rPr>
        <w:t>. Los documentos donde se adviertan si le retuvieron por parte de la Secretaria de Finanzas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en los ejercicios fiscales 2017-2018;</w:t>
      </w:r>
    </w:p>
    <w:p w14:paraId="1E89D8B0" w14:textId="43DD08D0" w:rsidR="00B05AE4" w:rsidRPr="00C10F86" w:rsidRDefault="00B05AE4" w:rsidP="00C10F86">
      <w:pPr>
        <w:autoSpaceDE w:val="0"/>
        <w:autoSpaceDN w:val="0"/>
        <w:adjustRightInd w:val="0"/>
        <w:spacing w:before="100" w:beforeAutospacing="1" w:after="100" w:afterAutospacing="1" w:line="276" w:lineRule="auto"/>
        <w:ind w:left="850" w:right="901"/>
        <w:jc w:val="both"/>
        <w:rPr>
          <w:rFonts w:ascii="Palatino Linotype" w:hAnsi="Palatino Linotype"/>
          <w:i/>
          <w:sz w:val="22"/>
          <w:szCs w:val="22"/>
        </w:rPr>
      </w:pPr>
      <w:r w:rsidRPr="00C10F86">
        <w:rPr>
          <w:rFonts w:ascii="Palatino Linotype" w:eastAsia="Calibri" w:hAnsi="Palatino Linotype" w:cs="Verdana"/>
          <w:i/>
          <w:sz w:val="22"/>
          <w:szCs w:val="22"/>
          <w:lang w:val="es-ES_tradnl"/>
        </w:rPr>
        <w:t>1</w:t>
      </w:r>
      <w:r w:rsidR="00D77647" w:rsidRPr="00C10F86">
        <w:rPr>
          <w:rFonts w:ascii="Palatino Linotype" w:eastAsia="Calibri" w:hAnsi="Palatino Linotype" w:cs="Verdana"/>
          <w:i/>
          <w:sz w:val="22"/>
          <w:szCs w:val="22"/>
          <w:lang w:val="es-ES_tradnl"/>
        </w:rPr>
        <w:t>4</w:t>
      </w:r>
      <w:r w:rsidRPr="00C10F86">
        <w:rPr>
          <w:rFonts w:ascii="Palatino Linotype" w:eastAsia="Calibri" w:hAnsi="Palatino Linotype" w:cs="Verdana"/>
          <w:i/>
          <w:sz w:val="22"/>
          <w:szCs w:val="22"/>
          <w:lang w:val="es-ES_tradnl"/>
        </w:rPr>
        <w:t xml:space="preserve">. Los montos </w:t>
      </w:r>
      <w:r w:rsidRPr="00C10F86">
        <w:rPr>
          <w:rFonts w:ascii="Palatino Linotype" w:hAnsi="Palatino Linotype"/>
          <w:i/>
          <w:sz w:val="22"/>
          <w:szCs w:val="22"/>
        </w:rPr>
        <w:t>de los ingresos recaudados por lo establecido en el artículo 154 en cada una de sus fracciones del Código Financiero del Estado de México y Municipios del periodo comprendido del año de</w:t>
      </w:r>
      <w:r w:rsidRPr="00C10F86">
        <w:rPr>
          <w:rFonts w:ascii="Palatino Linotype" w:eastAsia="Calibri" w:hAnsi="Palatino Linotype" w:cs="Verdana"/>
          <w:i/>
          <w:sz w:val="22"/>
          <w:szCs w:val="22"/>
          <w:lang w:val="es-ES_tradnl" w:eastAsia="en-US"/>
        </w:rPr>
        <w:t xml:space="preserve"> </w:t>
      </w:r>
      <w:r w:rsidRPr="00C10F86">
        <w:rPr>
          <w:rFonts w:ascii="Palatino Linotype" w:hAnsi="Palatino Linotype"/>
          <w:i/>
          <w:sz w:val="22"/>
          <w:szCs w:val="22"/>
        </w:rPr>
        <w:t>2011 al 2021;</w:t>
      </w:r>
    </w:p>
    <w:p w14:paraId="294A9F59" w14:textId="01F27EA5" w:rsidR="00B05AE4" w:rsidRPr="00C10F86" w:rsidRDefault="00B05AE4" w:rsidP="00C10F86">
      <w:pPr>
        <w:autoSpaceDE w:val="0"/>
        <w:autoSpaceDN w:val="0"/>
        <w:adjustRightInd w:val="0"/>
        <w:spacing w:before="100" w:beforeAutospacing="1" w:after="100" w:afterAutospacing="1" w:line="276" w:lineRule="auto"/>
        <w:ind w:left="850" w:right="901"/>
        <w:jc w:val="both"/>
        <w:rPr>
          <w:rFonts w:ascii="Palatino Linotype" w:eastAsia="Calibri" w:hAnsi="Palatino Linotype" w:cs="Verdana"/>
          <w:b/>
          <w:i/>
          <w:sz w:val="22"/>
          <w:szCs w:val="22"/>
          <w:lang w:val="es-ES_tradnl" w:eastAsia="en-US"/>
        </w:rPr>
      </w:pPr>
      <w:r w:rsidRPr="00C10F86">
        <w:rPr>
          <w:rFonts w:ascii="Palatino Linotype" w:eastAsia="Calibri" w:hAnsi="Palatino Linotype" w:cs="Verdana"/>
          <w:i/>
          <w:sz w:val="22"/>
          <w:szCs w:val="22"/>
          <w:lang w:val="es-ES_tradnl" w:eastAsia="en-US"/>
        </w:rPr>
        <w:t>1</w:t>
      </w:r>
      <w:r w:rsidR="00D70B28" w:rsidRPr="00C10F86">
        <w:rPr>
          <w:rFonts w:ascii="Palatino Linotype" w:eastAsia="Calibri" w:hAnsi="Palatino Linotype" w:cs="Verdana"/>
          <w:i/>
          <w:sz w:val="22"/>
          <w:szCs w:val="22"/>
          <w:lang w:val="es-ES_tradnl" w:eastAsia="en-US"/>
        </w:rPr>
        <w:t>5</w:t>
      </w:r>
      <w:r w:rsidRPr="00C10F86">
        <w:rPr>
          <w:rFonts w:ascii="Palatino Linotype" w:eastAsia="Calibri" w:hAnsi="Palatino Linotype" w:cs="Verdana"/>
          <w:i/>
          <w:sz w:val="22"/>
          <w:szCs w:val="22"/>
          <w:lang w:val="es-ES_tradnl" w:eastAsia="en-US"/>
        </w:rPr>
        <w:t>. Los documentos donde consten los ingresos recaudados por los derechos de estacionamiento en la vía pública y servicios públicos establecidos en el artículo 157, fracción II para la prestación de servicio de Taxis o base de transporte público y cantidad de cajones autorizados para la prestación de servicios, de sitios de taxis o bases de servicio público de transporte de pasajeros; y fracción III; señalando si corresponde a comercio establecido por  pago de cajones para carga y descarga o empresas repartidoras  por pago de cajones para carga y descarga, del Código Financiero del Estado de México del año 2011 al 2017;</w:t>
      </w:r>
    </w:p>
    <w:p w14:paraId="2ECFD0C8" w14:textId="16C43C3F" w:rsidR="00B05AE4" w:rsidRPr="00C10F86" w:rsidRDefault="00B05AE4" w:rsidP="00C10F86">
      <w:pPr>
        <w:pStyle w:val="Sangradetextonormal"/>
        <w:tabs>
          <w:tab w:val="left" w:pos="340"/>
        </w:tabs>
        <w:spacing w:before="100" w:beforeAutospacing="1" w:after="100" w:afterAutospacing="1" w:line="276" w:lineRule="auto"/>
        <w:ind w:left="850" w:right="901"/>
        <w:jc w:val="both"/>
        <w:rPr>
          <w:rFonts w:ascii="Palatino Linotype" w:hAnsi="Palatino Linotype"/>
          <w:i/>
          <w:sz w:val="22"/>
          <w:szCs w:val="22"/>
        </w:rPr>
      </w:pPr>
      <w:r w:rsidRPr="00C10F86">
        <w:rPr>
          <w:rFonts w:ascii="Palatino Linotype" w:hAnsi="Palatino Linotype"/>
          <w:i/>
          <w:sz w:val="22"/>
          <w:szCs w:val="22"/>
        </w:rPr>
        <w:t>1</w:t>
      </w:r>
      <w:r w:rsidR="00D70B28" w:rsidRPr="00C10F86">
        <w:rPr>
          <w:rFonts w:ascii="Palatino Linotype" w:hAnsi="Palatino Linotype"/>
          <w:i/>
          <w:sz w:val="22"/>
          <w:szCs w:val="22"/>
        </w:rPr>
        <w:t>6</w:t>
      </w:r>
      <w:r w:rsidRPr="00C10F86">
        <w:rPr>
          <w:rFonts w:ascii="Palatino Linotype" w:hAnsi="Palatino Linotype"/>
          <w:i/>
          <w:sz w:val="22"/>
          <w:szCs w:val="22"/>
        </w:rPr>
        <w:t xml:space="preserve">. Los documentos donde consten los </w:t>
      </w:r>
      <w:r w:rsidRPr="00C10F86">
        <w:rPr>
          <w:rFonts w:ascii="Palatino Linotype" w:hAnsi="Palatino Linotype"/>
          <w:i/>
          <w:sz w:val="22"/>
          <w:szCs w:val="22"/>
          <w:lang w:val="es-MX"/>
        </w:rPr>
        <w:t>Monto de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w:t>
      </w:r>
    </w:p>
    <w:p w14:paraId="75894C04" w14:textId="40EB254D" w:rsidR="00B05AE4" w:rsidRPr="00C10F86" w:rsidRDefault="00B05AE4" w:rsidP="00C10F86">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1</w:t>
      </w:r>
      <w:r w:rsidR="00D70B28" w:rsidRPr="00C10F86">
        <w:rPr>
          <w:rFonts w:ascii="Palatino Linotype" w:eastAsia="Palatino Linotype" w:hAnsi="Palatino Linotype" w:cs="Palatino Linotype"/>
          <w:i/>
          <w:sz w:val="22"/>
          <w:szCs w:val="22"/>
          <w:lang w:eastAsia="es-MX"/>
        </w:rPr>
        <w:t>7</w:t>
      </w:r>
      <w:r w:rsidRPr="00C10F86">
        <w:rPr>
          <w:rFonts w:ascii="Palatino Linotype" w:eastAsia="Palatino Linotype" w:hAnsi="Palatino Linotype" w:cs="Palatino Linotype"/>
          <w:i/>
          <w:sz w:val="22"/>
          <w:szCs w:val="22"/>
          <w:lang w:eastAsia="es-MX"/>
        </w:rPr>
        <w:t xml:space="preserve">. Los Reglamentos o Manuales vigentes al 25 de mayo de 2022, que regulen la recaudación de las siguientes contribuciones: </w:t>
      </w:r>
    </w:p>
    <w:p w14:paraId="2F361A9C" w14:textId="77777777" w:rsidR="00B05AE4" w:rsidRPr="00C10F86" w:rsidRDefault="00B05AE4" w:rsidP="00C10F86">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lastRenderedPageBreak/>
        <w:t xml:space="preserve">a) Impuestos Publicitarios; </w:t>
      </w:r>
    </w:p>
    <w:p w14:paraId="49A78E8A" w14:textId="77777777" w:rsidR="00B05AE4" w:rsidRPr="00C10F86" w:rsidRDefault="00B05AE4" w:rsidP="00C10F86">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b) Impuestos sobre Diversiones, Juegos y Espectáculos;</w:t>
      </w:r>
    </w:p>
    <w:p w14:paraId="3C1422FE" w14:textId="77777777" w:rsidR="00B05AE4" w:rsidRPr="00C10F86" w:rsidRDefault="00B05AE4" w:rsidP="00C10F86">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c) Derechos de Desarrollo Urbano;</w:t>
      </w:r>
    </w:p>
    <w:p w14:paraId="6B8F4276" w14:textId="77777777" w:rsidR="00B05AE4" w:rsidRPr="00C10F86" w:rsidRDefault="00B05AE4" w:rsidP="00C10F86">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d) Derechos por el uso de las vías y áreas públicas para el ejercicio de actividades de comercio o de servicio;</w:t>
      </w:r>
    </w:p>
    <w:p w14:paraId="71F5A10D" w14:textId="77777777" w:rsidR="00B05AE4" w:rsidRPr="00C10F86" w:rsidRDefault="00B05AE4" w:rsidP="00C10F86">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e) Por los Derechos que se les cobran a los sitios de Taxis y bases del transporte público;</w:t>
      </w:r>
    </w:p>
    <w:p w14:paraId="10ECA262" w14:textId="146FF775" w:rsidR="00E37483" w:rsidRPr="00C10F86" w:rsidRDefault="00B05AE4" w:rsidP="00C10F86">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 xml:space="preserve">f) </w:t>
      </w:r>
      <w:r w:rsidR="00E37483" w:rsidRPr="00C10F86">
        <w:rPr>
          <w:rFonts w:ascii="Palatino Linotype" w:eastAsia="Palatino Linotype" w:hAnsi="Palatino Linotype" w:cs="Palatino Linotype"/>
          <w:i/>
          <w:sz w:val="22"/>
          <w:szCs w:val="22"/>
          <w:lang w:eastAsia="es-MX"/>
        </w:rPr>
        <w:t xml:space="preserve">Derechos por la Expedición o Refrendo Anual de Bebidas Alcohólicas al </w:t>
      </w:r>
      <w:r w:rsidR="00E37ECD" w:rsidRPr="00C10F86">
        <w:rPr>
          <w:rFonts w:ascii="Palatino Linotype" w:eastAsia="Palatino Linotype" w:hAnsi="Palatino Linotype" w:cs="Palatino Linotype"/>
          <w:i/>
          <w:sz w:val="22"/>
          <w:szCs w:val="22"/>
          <w:lang w:eastAsia="es-MX"/>
        </w:rPr>
        <w:t>Público</w:t>
      </w:r>
      <w:r w:rsidR="00E37483" w:rsidRPr="00C10F86">
        <w:rPr>
          <w:rFonts w:ascii="Palatino Linotype" w:eastAsia="Palatino Linotype" w:hAnsi="Palatino Linotype" w:cs="Palatino Linotype"/>
          <w:i/>
          <w:sz w:val="22"/>
          <w:szCs w:val="22"/>
          <w:lang w:eastAsia="es-MX"/>
        </w:rPr>
        <w:t>, alineados a lo que establece la Ley de Competitividad y Ordenamiento Comercial del Estado de México, El Catálogo Mexiquense de Actividades Industriales, Comerciales y de Servicios de Bajo Riesgo y en materia de salud (COPRISEM).</w:t>
      </w:r>
    </w:p>
    <w:p w14:paraId="0FB52AA6" w14:textId="77777777" w:rsidR="004D3D68" w:rsidRPr="00C10F86" w:rsidRDefault="004D3D68" w:rsidP="00C10F86">
      <w:pPr>
        <w:tabs>
          <w:tab w:val="left" w:pos="709"/>
        </w:tabs>
        <w:spacing w:before="100" w:beforeAutospacing="1" w:after="100" w:afterAutospacing="1" w:line="276" w:lineRule="auto"/>
        <w:ind w:left="850" w:right="899"/>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 xml:space="preserve">Debiendo notificar al </w:t>
      </w:r>
      <w:r w:rsidRPr="00C10F86">
        <w:rPr>
          <w:rFonts w:ascii="Palatino Linotype" w:eastAsia="Palatino Linotype" w:hAnsi="Palatino Linotype" w:cs="Palatino Linotype"/>
          <w:b/>
          <w:i/>
          <w:sz w:val="22"/>
          <w:szCs w:val="22"/>
          <w:lang w:eastAsia="es-MX"/>
        </w:rPr>
        <w:t>RECURRENTE</w:t>
      </w:r>
      <w:r w:rsidRPr="00C10F86">
        <w:rPr>
          <w:rFonts w:ascii="Palatino Linotype" w:eastAsia="Palatino Linotype" w:hAnsi="Palatino Linotype" w:cs="Palatino Linotype"/>
          <w:i/>
          <w:sz w:val="22"/>
          <w:szCs w:val="22"/>
          <w:lang w:eastAsia="es-MX"/>
        </w:rPr>
        <w:t xml:space="preserve"> el Acuerdo de clasificación de la información que emita el Comité de Transparencia con motivo de la versión pública.</w:t>
      </w:r>
    </w:p>
    <w:p w14:paraId="33C7BAB0" w14:textId="112A9B4C" w:rsidR="00B05AE4" w:rsidRPr="00C10F86" w:rsidRDefault="00B05AE4" w:rsidP="00C10F86">
      <w:pPr>
        <w:tabs>
          <w:tab w:val="left" w:pos="709"/>
        </w:tabs>
        <w:spacing w:before="100" w:beforeAutospacing="1" w:after="100" w:afterAutospacing="1" w:line="276" w:lineRule="auto"/>
        <w:ind w:left="850" w:right="899"/>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i/>
          <w:sz w:val="22"/>
          <w:szCs w:val="22"/>
          <w:lang w:eastAsia="es-MX"/>
        </w:rPr>
        <w:t xml:space="preserve">Para el caso de lo ordenado </w:t>
      </w:r>
      <w:r w:rsidR="00E37483" w:rsidRPr="00C10F86">
        <w:rPr>
          <w:rFonts w:ascii="Palatino Linotype" w:eastAsia="Palatino Linotype" w:hAnsi="Palatino Linotype" w:cs="Palatino Linotype"/>
          <w:i/>
          <w:sz w:val="22"/>
          <w:szCs w:val="22"/>
          <w:lang w:eastAsia="es-MX"/>
        </w:rPr>
        <w:t xml:space="preserve">respecto a </w:t>
      </w:r>
      <w:r w:rsidRPr="00C10F86">
        <w:rPr>
          <w:rFonts w:ascii="Palatino Linotype" w:eastAsia="Palatino Linotype" w:hAnsi="Palatino Linotype" w:cs="Palatino Linotype"/>
          <w:i/>
          <w:sz w:val="22"/>
          <w:szCs w:val="22"/>
          <w:lang w:eastAsia="es-MX"/>
        </w:rPr>
        <w:t xml:space="preserve">la temporalidad </w:t>
      </w:r>
      <w:r w:rsidR="00E37483" w:rsidRPr="00C10F86">
        <w:rPr>
          <w:rFonts w:ascii="Palatino Linotype" w:eastAsia="Palatino Linotype" w:hAnsi="Palatino Linotype" w:cs="Palatino Linotype"/>
          <w:i/>
          <w:sz w:val="22"/>
          <w:szCs w:val="22"/>
          <w:lang w:eastAsia="es-MX"/>
        </w:rPr>
        <w:t xml:space="preserve">de 2011 a 2016 </w:t>
      </w:r>
      <w:r w:rsidRPr="00C10F86">
        <w:rPr>
          <w:rFonts w:ascii="Palatino Linotype" w:eastAsia="Palatino Linotype" w:hAnsi="Palatino Linotype" w:cs="Palatino Linotype"/>
          <w:i/>
          <w:sz w:val="22"/>
          <w:szCs w:val="22"/>
          <w:lang w:eastAsia="es-MX"/>
        </w:rPr>
        <w:t>no obra en sus archivos en razón de que ya causó baja documental, deberá</w:t>
      </w:r>
      <w:bookmarkStart w:id="7" w:name="_GoBack"/>
      <w:bookmarkEnd w:id="7"/>
      <w:r w:rsidRPr="00C10F86">
        <w:rPr>
          <w:rFonts w:ascii="Palatino Linotype" w:eastAsia="Palatino Linotype" w:hAnsi="Palatino Linotype" w:cs="Palatino Linotype"/>
          <w:i/>
          <w:sz w:val="22"/>
          <w:szCs w:val="22"/>
          <w:lang w:eastAsia="es-MX"/>
        </w:rPr>
        <w:t xml:space="preserve"> entregar el acuerdo de inexistencia de conformidad con lo establecido en los artículos 19, párrafo tercero y 169 de la Ley de Transparencia y Acceso a la Información Pública del Estado de México y Municipios.</w:t>
      </w:r>
    </w:p>
    <w:p w14:paraId="6BF8C214" w14:textId="16492E23" w:rsidR="00B7272C" w:rsidRPr="00C10F86" w:rsidRDefault="006C0833" w:rsidP="00C10F86">
      <w:pPr>
        <w:spacing w:line="276" w:lineRule="auto"/>
        <w:ind w:left="850" w:right="901"/>
        <w:jc w:val="both"/>
        <w:rPr>
          <w:rFonts w:ascii="Palatino Linotype" w:hAnsi="Palatino Linotype"/>
          <w:i/>
          <w:sz w:val="22"/>
          <w:szCs w:val="22"/>
        </w:rPr>
      </w:pPr>
      <w:r w:rsidRPr="00C10F86">
        <w:rPr>
          <w:rFonts w:ascii="Palatino Linotype" w:eastAsia="Palatino Linotype" w:hAnsi="Palatino Linotype" w:cs="Palatino Linotype"/>
          <w:bCs/>
          <w:i/>
          <w:sz w:val="22"/>
          <w:szCs w:val="22"/>
          <w:lang w:eastAsia="es-MX"/>
        </w:rPr>
        <w:t xml:space="preserve">Para el caso de que la información </w:t>
      </w:r>
      <w:bookmarkStart w:id="8" w:name="_Hlk132711913"/>
      <w:r w:rsidRPr="00C10F86">
        <w:rPr>
          <w:rFonts w:ascii="Palatino Linotype" w:eastAsia="Palatino Linotype" w:hAnsi="Palatino Linotype" w:cs="Palatino Linotype"/>
          <w:bCs/>
          <w:i/>
          <w:sz w:val="22"/>
          <w:szCs w:val="22"/>
          <w:lang w:eastAsia="es-MX"/>
        </w:rPr>
        <w:t>ordenada en el punto 1</w:t>
      </w:r>
      <w:r w:rsidR="00105209" w:rsidRPr="00C10F86">
        <w:rPr>
          <w:rFonts w:ascii="Palatino Linotype" w:eastAsia="Palatino Linotype" w:hAnsi="Palatino Linotype" w:cs="Palatino Linotype"/>
          <w:bCs/>
          <w:i/>
          <w:sz w:val="22"/>
          <w:szCs w:val="22"/>
          <w:lang w:eastAsia="es-MX"/>
        </w:rPr>
        <w:t>7</w:t>
      </w:r>
      <w:r w:rsidR="007430DB" w:rsidRPr="00C10F86">
        <w:rPr>
          <w:rFonts w:ascii="Palatino Linotype" w:eastAsia="Palatino Linotype" w:hAnsi="Palatino Linotype" w:cs="Palatino Linotype"/>
          <w:bCs/>
          <w:i/>
          <w:sz w:val="22"/>
          <w:szCs w:val="22"/>
          <w:lang w:eastAsia="es-MX"/>
        </w:rPr>
        <w:t xml:space="preserve">, incisos </w:t>
      </w:r>
      <w:r w:rsidR="0085173E" w:rsidRPr="00C10F86">
        <w:rPr>
          <w:rFonts w:ascii="Palatino Linotype" w:eastAsia="Palatino Linotype" w:hAnsi="Palatino Linotype" w:cs="Palatino Linotype"/>
          <w:bCs/>
          <w:i/>
          <w:sz w:val="22"/>
          <w:szCs w:val="22"/>
          <w:lang w:eastAsia="es-MX"/>
        </w:rPr>
        <w:t>d</w:t>
      </w:r>
      <w:r w:rsidR="007430DB" w:rsidRPr="00C10F86">
        <w:rPr>
          <w:rFonts w:ascii="Palatino Linotype" w:eastAsia="Palatino Linotype" w:hAnsi="Palatino Linotype" w:cs="Palatino Linotype"/>
          <w:bCs/>
          <w:i/>
          <w:sz w:val="22"/>
          <w:szCs w:val="22"/>
          <w:lang w:eastAsia="es-MX"/>
        </w:rPr>
        <w:t xml:space="preserve">) y </w:t>
      </w:r>
      <w:r w:rsidR="0085173E" w:rsidRPr="00C10F86">
        <w:rPr>
          <w:rFonts w:ascii="Palatino Linotype" w:eastAsia="Palatino Linotype" w:hAnsi="Palatino Linotype" w:cs="Palatino Linotype"/>
          <w:bCs/>
          <w:i/>
          <w:sz w:val="22"/>
          <w:szCs w:val="22"/>
          <w:lang w:eastAsia="es-MX"/>
        </w:rPr>
        <w:t>e</w:t>
      </w:r>
      <w:r w:rsidR="007430DB" w:rsidRPr="00C10F86">
        <w:rPr>
          <w:rFonts w:ascii="Palatino Linotype" w:eastAsia="Palatino Linotype" w:hAnsi="Palatino Linotype" w:cs="Palatino Linotype"/>
          <w:bCs/>
          <w:i/>
          <w:sz w:val="22"/>
          <w:szCs w:val="22"/>
          <w:lang w:eastAsia="es-MX"/>
        </w:rPr>
        <w:t>)</w:t>
      </w:r>
      <w:r w:rsidRPr="00C10F86">
        <w:rPr>
          <w:rFonts w:ascii="Palatino Linotype" w:eastAsia="Palatino Linotype" w:hAnsi="Palatino Linotype" w:cs="Palatino Linotype"/>
          <w:bCs/>
          <w:i/>
          <w:sz w:val="22"/>
          <w:szCs w:val="22"/>
          <w:lang w:eastAsia="es-MX"/>
        </w:rPr>
        <w:t xml:space="preserve"> </w:t>
      </w:r>
      <w:bookmarkEnd w:id="8"/>
      <w:r w:rsidRPr="00C10F86">
        <w:rPr>
          <w:rFonts w:ascii="Palatino Linotype" w:eastAsia="Palatino Linotype" w:hAnsi="Palatino Linotype" w:cs="Palatino Linotype"/>
          <w:bCs/>
          <w:i/>
          <w:sz w:val="22"/>
          <w:szCs w:val="22"/>
          <w:lang w:eastAsia="es-MX"/>
        </w:rPr>
        <w:t>no obre en los archivos del Sujeto Obligado, por no haberse generado</w:t>
      </w:r>
      <w:r w:rsidR="00A63D7C" w:rsidRPr="00C10F86">
        <w:rPr>
          <w:rFonts w:ascii="Palatino Linotype" w:hAnsi="Palatino Linotype"/>
          <w:b/>
          <w:i/>
          <w:sz w:val="22"/>
          <w:szCs w:val="22"/>
        </w:rPr>
        <w:t xml:space="preserve">, </w:t>
      </w:r>
      <w:r w:rsidR="00A63D7C" w:rsidRPr="00C10F86">
        <w:rPr>
          <w:rFonts w:ascii="Palatino Linotype" w:hAnsi="Palatino Linotype"/>
          <w:i/>
          <w:sz w:val="22"/>
          <w:szCs w:val="22"/>
        </w:rPr>
        <w:t xml:space="preserve">su Comité de Transparencia deberá emitir el Acuerdo de Inexistencia, en términos de los artículos 49 fracción II y XIII, 169 y 170 de la Ley de Transparencia y Acceso a la Información Pública del Estado de México y Municipios y hacerlo del conocimiento del </w:t>
      </w:r>
      <w:r w:rsidR="00A63D7C" w:rsidRPr="00C10F86">
        <w:rPr>
          <w:rFonts w:ascii="Palatino Linotype" w:hAnsi="Palatino Linotype"/>
          <w:b/>
          <w:i/>
          <w:sz w:val="22"/>
          <w:szCs w:val="22"/>
        </w:rPr>
        <w:t>RECURRENTE</w:t>
      </w:r>
      <w:r w:rsidR="00A63D7C" w:rsidRPr="00C10F86">
        <w:rPr>
          <w:rFonts w:ascii="Palatino Linotype" w:hAnsi="Palatino Linotype"/>
          <w:i/>
          <w:sz w:val="22"/>
          <w:szCs w:val="22"/>
        </w:rPr>
        <w:t>”</w:t>
      </w:r>
    </w:p>
    <w:p w14:paraId="4E7D7ED5" w14:textId="3579A602" w:rsidR="00A63D7C" w:rsidRPr="00C10F86" w:rsidRDefault="00B7272C" w:rsidP="00C10F86">
      <w:pPr>
        <w:tabs>
          <w:tab w:val="left" w:pos="709"/>
        </w:tabs>
        <w:spacing w:before="100" w:beforeAutospacing="1" w:after="100" w:afterAutospacing="1" w:line="276" w:lineRule="auto"/>
        <w:ind w:left="850" w:right="899"/>
        <w:jc w:val="both"/>
        <w:rPr>
          <w:rFonts w:ascii="Palatino Linotype" w:eastAsia="Palatino Linotype" w:hAnsi="Palatino Linotype" w:cs="Palatino Linotype"/>
          <w:i/>
          <w:sz w:val="22"/>
          <w:szCs w:val="22"/>
          <w:lang w:eastAsia="es-MX"/>
        </w:rPr>
      </w:pPr>
      <w:r w:rsidRPr="00C10F86">
        <w:rPr>
          <w:rFonts w:ascii="Palatino Linotype" w:eastAsia="Palatino Linotype" w:hAnsi="Palatino Linotype" w:cs="Palatino Linotype"/>
          <w:bCs/>
          <w:i/>
          <w:sz w:val="22"/>
          <w:szCs w:val="22"/>
          <w:lang w:eastAsia="es-MX"/>
        </w:rPr>
        <w:t>Para el caso de que la información ordenada en el punto 1</w:t>
      </w:r>
      <w:r w:rsidR="0085173E" w:rsidRPr="00C10F86">
        <w:rPr>
          <w:rFonts w:ascii="Palatino Linotype" w:eastAsia="Palatino Linotype" w:hAnsi="Palatino Linotype" w:cs="Palatino Linotype"/>
          <w:bCs/>
          <w:i/>
          <w:sz w:val="22"/>
          <w:szCs w:val="22"/>
          <w:lang w:eastAsia="es-MX"/>
        </w:rPr>
        <w:t xml:space="preserve">7, incisos a), b), c), y f) </w:t>
      </w:r>
      <w:r w:rsidRPr="00C10F86">
        <w:rPr>
          <w:rFonts w:ascii="Palatino Linotype" w:eastAsia="Palatino Linotype" w:hAnsi="Palatino Linotype" w:cs="Palatino Linotype"/>
          <w:bCs/>
          <w:i/>
          <w:sz w:val="22"/>
          <w:szCs w:val="22"/>
          <w:lang w:eastAsia="es-MX"/>
        </w:rPr>
        <w:t>no obre en los archivos del Sujeto Obligado, por no haberse generado</w:t>
      </w:r>
      <w:r w:rsidRPr="00C10F86">
        <w:rPr>
          <w:rFonts w:ascii="Palatino Linotype" w:eastAsia="Palatino Linotype" w:hAnsi="Palatino Linotype" w:cs="Palatino Linotype"/>
          <w:i/>
          <w:sz w:val="22"/>
          <w:szCs w:val="22"/>
          <w:lang w:eastAsia="es-MX"/>
        </w:rPr>
        <w:t xml:space="preserve">, bastará con que </w:t>
      </w:r>
      <w:r w:rsidRPr="00C10F86">
        <w:rPr>
          <w:rFonts w:ascii="Palatino Linotype" w:eastAsia="Palatino Linotype" w:hAnsi="Palatino Linotype" w:cs="Palatino Linotype"/>
          <w:i/>
          <w:sz w:val="22"/>
          <w:szCs w:val="22"/>
          <w:lang w:eastAsia="es-MX"/>
        </w:rPr>
        <w:lastRenderedPageBreak/>
        <w:t>así lo haga del conocimiento al Recurrente, de manera fundada y motivada, para tener por colmado el requerimiento de información.”</w:t>
      </w:r>
    </w:p>
    <w:p w14:paraId="1F851DCD" w14:textId="4720B8B3" w:rsidR="002C7F26" w:rsidRDefault="004D3D68" w:rsidP="00C10F86">
      <w:pPr>
        <w:spacing w:before="100" w:beforeAutospacing="1" w:after="100" w:afterAutospacing="1" w:line="360" w:lineRule="auto"/>
        <w:jc w:val="both"/>
        <w:rPr>
          <w:rFonts w:ascii="Palatino Linotype" w:hAnsi="Palatino Linotype"/>
          <w:lang w:eastAsia="es-ES_tradnl"/>
        </w:rPr>
      </w:pPr>
      <w:r w:rsidRPr="00C10F86">
        <w:rPr>
          <w:rFonts w:ascii="Palatino Linotype" w:eastAsia="Palatino Linotype" w:hAnsi="Palatino Linotype" w:cs="Palatino Linotype"/>
          <w:b/>
          <w:sz w:val="28"/>
          <w:lang w:eastAsia="es-MX"/>
        </w:rPr>
        <w:t>TERCERO</w:t>
      </w:r>
      <w:r w:rsidRPr="00C10F86">
        <w:rPr>
          <w:rFonts w:ascii="Palatino Linotype" w:eastAsia="Palatino Linotype" w:hAnsi="Palatino Linotype" w:cs="Palatino Linotype"/>
          <w:b/>
          <w:lang w:eastAsia="es-MX"/>
        </w:rPr>
        <w:t>.</w:t>
      </w:r>
      <w:r w:rsidRPr="00C10F86">
        <w:rPr>
          <w:rFonts w:ascii="Palatino Linotype" w:eastAsia="Palatino Linotype" w:hAnsi="Palatino Linotype" w:cs="Palatino Linotype"/>
          <w:lang w:eastAsia="es-MX"/>
        </w:rPr>
        <w:t xml:space="preserve"> </w:t>
      </w:r>
      <w:r w:rsidR="002C7F26" w:rsidRPr="00CE4CE7">
        <w:rPr>
          <w:rFonts w:ascii="Palatino Linotype" w:hAnsi="Palatino Linotype"/>
          <w:b/>
          <w:lang w:eastAsia="es-ES_tradnl"/>
        </w:rPr>
        <w:t xml:space="preserve">NOTIFÍQUESE </w:t>
      </w:r>
      <w:r w:rsidR="002C7F26" w:rsidRPr="00CE4CE7">
        <w:rPr>
          <w:rFonts w:ascii="Palatino Linotype" w:hAnsi="Palatino Linotype"/>
          <w:lang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8BED8B" w14:textId="50D4F64C" w:rsidR="004D3D68" w:rsidRPr="00C10F86" w:rsidRDefault="004D3D68"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b/>
          <w:sz w:val="28"/>
          <w:lang w:eastAsia="es-MX"/>
        </w:rPr>
        <w:t>CUARTO</w:t>
      </w:r>
      <w:r w:rsidRPr="00C10F86">
        <w:rPr>
          <w:rFonts w:ascii="Palatino Linotype" w:eastAsia="Palatino Linotype" w:hAnsi="Palatino Linotype" w:cs="Palatino Linotype"/>
          <w:b/>
          <w:lang w:eastAsia="es-MX"/>
        </w:rPr>
        <w:t xml:space="preserve">. </w:t>
      </w:r>
      <w:r w:rsidRPr="00C10F86">
        <w:rPr>
          <w:rFonts w:ascii="Palatino Linotype" w:eastAsia="Palatino Linotype" w:hAnsi="Palatino Linotype" w:cs="Palatino Linotype"/>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2982D8D" w14:textId="77777777" w:rsidR="004D3D68" w:rsidRPr="00C10F86" w:rsidRDefault="004D3D68" w:rsidP="00C10F86">
      <w:pPr>
        <w:spacing w:before="100" w:beforeAutospacing="1" w:after="100" w:afterAutospacing="1" w:line="360" w:lineRule="auto"/>
        <w:jc w:val="both"/>
        <w:rPr>
          <w:rFonts w:ascii="Palatino Linotype" w:eastAsia="Palatino Linotype" w:hAnsi="Palatino Linotype" w:cs="Palatino Linotype"/>
          <w:lang w:eastAsia="es-MX"/>
        </w:rPr>
      </w:pPr>
      <w:r w:rsidRPr="00C10F86">
        <w:rPr>
          <w:rFonts w:ascii="Palatino Linotype" w:eastAsia="Palatino Linotype" w:hAnsi="Palatino Linotype" w:cs="Palatino Linotype"/>
          <w:b/>
          <w:sz w:val="28"/>
          <w:lang w:eastAsia="es-MX"/>
        </w:rPr>
        <w:t>QUINTO</w:t>
      </w:r>
      <w:r w:rsidRPr="00C10F86">
        <w:rPr>
          <w:rFonts w:ascii="Palatino Linotype" w:eastAsia="Palatino Linotype" w:hAnsi="Palatino Linotype" w:cs="Palatino Linotype"/>
          <w:b/>
          <w:lang w:eastAsia="es-MX"/>
        </w:rPr>
        <w:t>.</w:t>
      </w:r>
      <w:r w:rsidRPr="00C10F86">
        <w:rPr>
          <w:rFonts w:ascii="Palatino Linotype" w:eastAsia="Palatino Linotype" w:hAnsi="Palatino Linotype" w:cs="Palatino Linotype"/>
          <w:lang w:eastAsia="es-MX"/>
        </w:rPr>
        <w:t xml:space="preserve"> </w:t>
      </w:r>
      <w:r w:rsidRPr="00C10F86">
        <w:rPr>
          <w:rFonts w:ascii="Palatino Linotype" w:eastAsia="Palatino Linotype" w:hAnsi="Palatino Linotype" w:cs="Palatino Linotype"/>
          <w:b/>
          <w:lang w:eastAsia="es-MX"/>
        </w:rPr>
        <w:t>NOTIFÍQUESE</w:t>
      </w:r>
      <w:r w:rsidRPr="00C10F86">
        <w:rPr>
          <w:rFonts w:ascii="Palatino Linotype" w:eastAsia="Palatino Linotype" w:hAnsi="Palatino Linotype" w:cs="Palatino Linotype"/>
          <w:lang w:eastAsia="es-MX"/>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99A042E" w14:textId="7154F94F" w:rsidR="00B71D1D" w:rsidRPr="00C10F86" w:rsidRDefault="00B71D1D" w:rsidP="00C10F86">
      <w:pPr>
        <w:spacing w:before="100" w:beforeAutospacing="1" w:after="100" w:afterAutospacing="1" w:line="360" w:lineRule="auto"/>
        <w:jc w:val="both"/>
        <w:rPr>
          <w:rFonts w:ascii="Palatino Linotype" w:eastAsia="Palatino Linotype" w:hAnsi="Palatino Linotype" w:cs="Palatino Linotype"/>
          <w:b/>
          <w:lang w:eastAsia="es-MX"/>
        </w:rPr>
      </w:pPr>
      <w:r w:rsidRPr="00C10F86">
        <w:rPr>
          <w:rFonts w:ascii="Palatino Linotype" w:eastAsia="Palatino Linotype" w:hAnsi="Palatino Linotype" w:cs="Palatino Linotype"/>
          <w:b/>
          <w:sz w:val="28"/>
          <w:lang w:eastAsia="es-MX"/>
        </w:rPr>
        <w:lastRenderedPageBreak/>
        <w:t>SEXTO</w:t>
      </w:r>
      <w:r w:rsidRPr="00C10F86">
        <w:rPr>
          <w:rFonts w:ascii="Palatino Linotype" w:eastAsia="Palatino Linotype" w:hAnsi="Palatino Linotype" w:cs="Palatino Linotype"/>
          <w:b/>
          <w:lang w:eastAsia="es-MX"/>
        </w:rPr>
        <w:t xml:space="preserve">. Gírese oficio </w:t>
      </w:r>
      <w:r w:rsidRPr="00C10F86">
        <w:rPr>
          <w:rFonts w:ascii="Palatino Linotype" w:eastAsia="Palatino Linotype" w:hAnsi="Palatino Linotype" w:cs="Palatino Linotype"/>
          <w:lang w:eastAsia="es-MX"/>
        </w:rPr>
        <w:t xml:space="preserve">al Titular de la Dirección General de Protección de Datos Personales en atención al artículo 82, fracción XXVII de la Ley de Protección de Datos Personales del Estado de México y Municipios, en términos del </w:t>
      </w:r>
      <w:r w:rsidRPr="00C10F86">
        <w:rPr>
          <w:rFonts w:ascii="Palatino Linotype" w:eastAsia="Palatino Linotype" w:hAnsi="Palatino Linotype" w:cs="Palatino Linotype"/>
          <w:b/>
          <w:lang w:eastAsia="es-MX"/>
        </w:rPr>
        <w:t>CONSIDERANDO QUINTO</w:t>
      </w:r>
      <w:r w:rsidRPr="00C10F86">
        <w:rPr>
          <w:rFonts w:ascii="Palatino Linotype" w:eastAsia="Palatino Linotype" w:hAnsi="Palatino Linotype" w:cs="Palatino Linotype"/>
          <w:lang w:eastAsia="es-MX"/>
        </w:rPr>
        <w:t xml:space="preserve"> de la presente Resolución.</w:t>
      </w:r>
    </w:p>
    <w:p w14:paraId="4E2D339D" w14:textId="2E28192E" w:rsidR="00023C02" w:rsidRPr="00C10F86" w:rsidRDefault="00023C02" w:rsidP="00C10F86">
      <w:pPr>
        <w:spacing w:line="360" w:lineRule="auto"/>
        <w:jc w:val="both"/>
        <w:rPr>
          <w:rFonts w:ascii="Palatino Linotype" w:hAnsi="Palatino Linotype"/>
        </w:rPr>
      </w:pPr>
      <w:r w:rsidRPr="00C10F8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00FC0503" w:rsidRPr="00C10F86">
        <w:rPr>
          <w:rFonts w:ascii="Palatino Linotype" w:hAnsi="Palatino Linotype"/>
        </w:rPr>
        <w:t xml:space="preserve">GUSTAVO PARRA NORIEGA Y GUADALUPE RAMÍREZ PEÑA; EN LA DÉCIMA </w:t>
      </w:r>
      <w:r w:rsidR="00792A7C" w:rsidRPr="00C10F86">
        <w:rPr>
          <w:rFonts w:ascii="Palatino Linotype" w:hAnsi="Palatino Linotype"/>
        </w:rPr>
        <w:t>CUARTA</w:t>
      </w:r>
      <w:r w:rsidR="00FC0503" w:rsidRPr="00C10F86">
        <w:rPr>
          <w:rFonts w:ascii="Palatino Linotype" w:hAnsi="Palatino Linotype"/>
        </w:rPr>
        <w:t xml:space="preserve"> SESIÓN ORDINARIA CELEBRADA EL </w:t>
      </w:r>
      <w:r w:rsidR="00792A7C" w:rsidRPr="00C10F86">
        <w:rPr>
          <w:rFonts w:ascii="Palatino Linotype" w:hAnsi="Palatino Linotype"/>
        </w:rPr>
        <w:t xml:space="preserve">DIECINUEVE </w:t>
      </w:r>
      <w:r w:rsidR="00FC0503" w:rsidRPr="00C10F86">
        <w:rPr>
          <w:rFonts w:ascii="Palatino Linotype" w:hAnsi="Palatino Linotype"/>
        </w:rPr>
        <w:t xml:space="preserve">DE ABRIL DE DOS </w:t>
      </w:r>
      <w:r w:rsidRPr="00C10F86">
        <w:rPr>
          <w:rFonts w:ascii="Palatino Linotype" w:hAnsi="Palatino Linotype"/>
        </w:rPr>
        <w:t>MIL VEINTITRÉS, ANTE EL SECRETARIO TÉCNICO DEL PLENO, ALEXIS TAPIA RAMÍREZ.</w:t>
      </w:r>
    </w:p>
    <w:p w14:paraId="3721DD4F" w14:textId="77777777" w:rsidR="00023C02" w:rsidRPr="00C10F86" w:rsidRDefault="00023C02" w:rsidP="00C10F86">
      <w:pPr>
        <w:spacing w:line="360" w:lineRule="auto"/>
        <w:jc w:val="both"/>
        <w:rPr>
          <w:rFonts w:ascii="Palatino Linotype" w:hAnsi="Palatino Linotype"/>
          <w:sz w:val="20"/>
          <w:szCs w:val="20"/>
        </w:rPr>
      </w:pPr>
      <w:r w:rsidRPr="00C10F86">
        <w:rPr>
          <w:rFonts w:ascii="Palatino Linotype" w:hAnsi="Palatino Linotype"/>
          <w:sz w:val="20"/>
          <w:szCs w:val="20"/>
        </w:rPr>
        <w:t>SCMM/BLA/DEMF/CCC</w:t>
      </w:r>
    </w:p>
    <w:p w14:paraId="7F82FDDD" w14:textId="1A968F19" w:rsidR="004D3D68" w:rsidRDefault="004D3D68" w:rsidP="00C10F86">
      <w:pPr>
        <w:spacing w:before="100" w:beforeAutospacing="1" w:after="100" w:afterAutospacing="1" w:line="276" w:lineRule="auto"/>
        <w:jc w:val="both"/>
        <w:rPr>
          <w:rFonts w:ascii="Palatino Linotype" w:hAnsi="Palatino Linotype"/>
          <w:i/>
          <w:sz w:val="22"/>
          <w:szCs w:val="22"/>
        </w:rPr>
      </w:pPr>
    </w:p>
    <w:p w14:paraId="1CFC6363" w14:textId="197D9460" w:rsidR="00434E7F" w:rsidRDefault="00434E7F" w:rsidP="00C10F86">
      <w:pPr>
        <w:spacing w:before="100" w:beforeAutospacing="1" w:after="100" w:afterAutospacing="1" w:line="276" w:lineRule="auto"/>
        <w:jc w:val="both"/>
        <w:rPr>
          <w:rFonts w:ascii="Palatino Linotype" w:hAnsi="Palatino Linotype"/>
          <w:i/>
          <w:sz w:val="22"/>
          <w:szCs w:val="22"/>
        </w:rPr>
      </w:pPr>
    </w:p>
    <w:p w14:paraId="01B1DE53" w14:textId="1FAAD984" w:rsidR="00434E7F" w:rsidRDefault="00434E7F" w:rsidP="00C10F86">
      <w:pPr>
        <w:spacing w:before="100" w:beforeAutospacing="1" w:after="100" w:afterAutospacing="1" w:line="276" w:lineRule="auto"/>
        <w:jc w:val="both"/>
        <w:rPr>
          <w:rFonts w:ascii="Palatino Linotype" w:hAnsi="Palatino Linotype"/>
          <w:i/>
          <w:sz w:val="22"/>
          <w:szCs w:val="22"/>
        </w:rPr>
      </w:pPr>
    </w:p>
    <w:p w14:paraId="78675BBE" w14:textId="3037811C" w:rsidR="00434E7F" w:rsidRDefault="00434E7F" w:rsidP="00C10F86">
      <w:pPr>
        <w:spacing w:before="100" w:beforeAutospacing="1" w:after="100" w:afterAutospacing="1" w:line="276" w:lineRule="auto"/>
        <w:jc w:val="both"/>
        <w:rPr>
          <w:rFonts w:ascii="Palatino Linotype" w:hAnsi="Palatino Linotype"/>
          <w:i/>
          <w:sz w:val="22"/>
          <w:szCs w:val="22"/>
        </w:rPr>
      </w:pPr>
    </w:p>
    <w:p w14:paraId="5C60D707" w14:textId="0A2608CE" w:rsidR="00434E7F" w:rsidRDefault="00434E7F" w:rsidP="00C10F86">
      <w:pPr>
        <w:spacing w:before="100" w:beforeAutospacing="1" w:after="100" w:afterAutospacing="1" w:line="276" w:lineRule="auto"/>
        <w:jc w:val="both"/>
        <w:rPr>
          <w:rFonts w:ascii="Palatino Linotype" w:hAnsi="Palatino Linotype"/>
          <w:i/>
          <w:sz w:val="22"/>
          <w:szCs w:val="22"/>
        </w:rPr>
      </w:pPr>
    </w:p>
    <w:p w14:paraId="702C7178" w14:textId="7409EFFE" w:rsidR="00434E7F" w:rsidRDefault="00434E7F" w:rsidP="00C10F86">
      <w:pPr>
        <w:spacing w:before="100" w:beforeAutospacing="1" w:after="100" w:afterAutospacing="1" w:line="276" w:lineRule="auto"/>
        <w:jc w:val="both"/>
        <w:rPr>
          <w:rFonts w:ascii="Palatino Linotype" w:hAnsi="Palatino Linotype"/>
          <w:i/>
          <w:sz w:val="22"/>
          <w:szCs w:val="22"/>
        </w:rPr>
      </w:pPr>
    </w:p>
    <w:p w14:paraId="3C48D697" w14:textId="515D274F" w:rsidR="00434E7F" w:rsidRDefault="00434E7F" w:rsidP="00C10F86">
      <w:pPr>
        <w:spacing w:before="100" w:beforeAutospacing="1" w:after="100" w:afterAutospacing="1" w:line="276" w:lineRule="auto"/>
        <w:jc w:val="both"/>
        <w:rPr>
          <w:rFonts w:ascii="Palatino Linotype" w:hAnsi="Palatino Linotype"/>
          <w:i/>
          <w:sz w:val="22"/>
          <w:szCs w:val="22"/>
        </w:rPr>
      </w:pPr>
    </w:p>
    <w:p w14:paraId="7DB9F456" w14:textId="77777777" w:rsidR="00434E7F" w:rsidRPr="00C10F86" w:rsidRDefault="00434E7F" w:rsidP="00C10F86">
      <w:pPr>
        <w:spacing w:before="100" w:beforeAutospacing="1" w:after="100" w:afterAutospacing="1" w:line="276" w:lineRule="auto"/>
        <w:jc w:val="both"/>
        <w:rPr>
          <w:rFonts w:ascii="Palatino Linotype" w:hAnsi="Palatino Linotype"/>
          <w:i/>
          <w:sz w:val="22"/>
          <w:szCs w:val="22"/>
        </w:rPr>
      </w:pPr>
    </w:p>
    <w:sectPr w:rsidR="00434E7F" w:rsidRPr="00C10F86"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5463" w14:textId="77777777" w:rsidR="00983EA8" w:rsidRDefault="00983EA8" w:rsidP="00C80F8C">
      <w:r>
        <w:separator/>
      </w:r>
    </w:p>
  </w:endnote>
  <w:endnote w:type="continuationSeparator" w:id="0">
    <w:p w14:paraId="452ADC2E" w14:textId="77777777" w:rsidR="00983EA8" w:rsidRDefault="00983EA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T573o00">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55782FC" w:rsidR="00723B3A" w:rsidRPr="0010196A" w:rsidRDefault="00723B3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53879">
      <w:rPr>
        <w:rFonts w:ascii="Palatino Linotype" w:hAnsi="Palatino Linotype" w:cs="Arial"/>
        <w:bCs/>
        <w:noProof/>
        <w:sz w:val="22"/>
        <w:szCs w:val="22"/>
      </w:rPr>
      <w:t>95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53879">
      <w:rPr>
        <w:rFonts w:ascii="Palatino Linotype" w:hAnsi="Palatino Linotype" w:cs="Arial"/>
        <w:bCs/>
        <w:noProof/>
        <w:sz w:val="22"/>
        <w:szCs w:val="22"/>
      </w:rPr>
      <w:t>96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6156F4E" w:rsidR="00723B3A" w:rsidRPr="0010196A" w:rsidRDefault="00723B3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5387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53879">
      <w:rPr>
        <w:rFonts w:ascii="Palatino Linotype" w:hAnsi="Palatino Linotype" w:cs="Arial"/>
        <w:bCs/>
        <w:noProof/>
        <w:sz w:val="22"/>
        <w:szCs w:val="22"/>
      </w:rPr>
      <w:t>96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F97E2" w14:textId="77777777" w:rsidR="00983EA8" w:rsidRDefault="00983EA8" w:rsidP="00C80F8C">
      <w:r>
        <w:separator/>
      </w:r>
    </w:p>
  </w:footnote>
  <w:footnote w:type="continuationSeparator" w:id="0">
    <w:p w14:paraId="57AB4B42" w14:textId="77777777" w:rsidR="00983EA8" w:rsidRDefault="00983EA8" w:rsidP="00C80F8C">
      <w:r>
        <w:continuationSeparator/>
      </w:r>
    </w:p>
  </w:footnote>
  <w:footnote w:id="1">
    <w:p w14:paraId="70C0CC0A" w14:textId="77777777" w:rsidR="00723B3A" w:rsidRPr="0012272B" w:rsidRDefault="00723B3A" w:rsidP="001924DC">
      <w:pPr>
        <w:pStyle w:val="Textonotapie"/>
        <w:jc w:val="both"/>
        <w:rPr>
          <w:rFonts w:ascii="Palatino Linotype" w:hAnsi="Palatino Linotype"/>
          <w:b/>
          <w:bCs/>
          <w:i/>
          <w:iCs/>
        </w:rPr>
      </w:pPr>
      <w:r w:rsidRPr="00A57A81">
        <w:rPr>
          <w:rStyle w:val="Refdenotaalpie"/>
          <w:rFonts w:ascii="Palatino Linotype" w:hAnsi="Palatino Linotype"/>
          <w:i/>
          <w:iCs/>
          <w:sz w:val="22"/>
          <w:szCs w:val="22"/>
        </w:rPr>
        <w:footnoteRef/>
      </w:r>
      <w:r w:rsidRPr="00A57A81">
        <w:rPr>
          <w:rFonts w:ascii="Palatino Linotype" w:hAnsi="Palatino Linotype"/>
          <w:i/>
          <w:iCs/>
          <w:sz w:val="22"/>
          <w:szCs w:val="22"/>
        </w:rPr>
        <w:t xml:space="preserve"> </w:t>
      </w:r>
      <w:r w:rsidRPr="00A57A81">
        <w:rPr>
          <w:rFonts w:ascii="Palatino Linotype" w:hAnsi="Palatino Linotype"/>
          <w:b/>
          <w:bCs/>
          <w:i/>
          <w:iCs/>
          <w:sz w:val="22"/>
          <w:szCs w:val="22"/>
        </w:rPr>
        <w:t xml:space="preserve">Ley </w:t>
      </w:r>
      <w:r w:rsidRPr="0012272B">
        <w:rPr>
          <w:rFonts w:ascii="Palatino Linotype" w:hAnsi="Palatino Linotype"/>
          <w:b/>
          <w:bCs/>
          <w:i/>
          <w:iCs/>
        </w:rPr>
        <w:t>de Transparencia y Acceso a la Información Pública del Estado de México y Municipios:</w:t>
      </w:r>
    </w:p>
    <w:p w14:paraId="2F608296" w14:textId="77777777" w:rsidR="00723B3A" w:rsidRPr="0012272B" w:rsidRDefault="00723B3A" w:rsidP="001924DC">
      <w:pPr>
        <w:pStyle w:val="Textonotapie"/>
        <w:jc w:val="both"/>
        <w:rPr>
          <w:rFonts w:ascii="Palatino Linotype" w:hAnsi="Palatino Linotype"/>
          <w:i/>
          <w:iCs/>
        </w:rPr>
      </w:pPr>
      <w:r w:rsidRPr="0012272B">
        <w:rPr>
          <w:rFonts w:ascii="Palatino Linotype" w:hAnsi="Palatino Linotype"/>
          <w:b/>
          <w:bCs/>
          <w:i/>
          <w:iCs/>
        </w:rPr>
        <w:t>Artículo 162.</w:t>
      </w:r>
      <w:r w:rsidRPr="0012272B">
        <w:rPr>
          <w:rFonts w:ascii="Palatino Linotype" w:hAnsi="Palatino Linotype"/>
          <w:i/>
          <w:iC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2">
    <w:p w14:paraId="16C30C0A" w14:textId="249FE769" w:rsidR="00723B3A" w:rsidRPr="0012272B" w:rsidRDefault="00723B3A">
      <w:pPr>
        <w:pStyle w:val="Textonotapie"/>
        <w:rPr>
          <w:rFonts w:ascii="Palatino Linotype" w:hAnsi="Palatino Linotype"/>
        </w:rPr>
      </w:pPr>
      <w:r w:rsidRPr="0012272B">
        <w:rPr>
          <w:rStyle w:val="Refdenotaalpie"/>
          <w:rFonts w:ascii="Palatino Linotype" w:hAnsi="Palatino Linotype"/>
        </w:rPr>
        <w:footnoteRef/>
      </w:r>
      <w:r w:rsidRPr="0012272B">
        <w:rPr>
          <w:rFonts w:ascii="Palatino Linotype" w:hAnsi="Palatino Linotype"/>
        </w:rPr>
        <w:t xml:space="preserve"> </w:t>
      </w:r>
      <w:hyperlink r:id="rId1" w:history="1">
        <w:r w:rsidRPr="0012272B">
          <w:rPr>
            <w:rStyle w:val="Hipervnculo"/>
            <w:rFonts w:ascii="Palatino Linotype" w:hAnsi="Palatino Linotype"/>
          </w:rPr>
          <w:t>https://www.neza.gob.mx/publicaciones/2022/Bando%20municipal%20Book%202022.pdf</w:t>
        </w:r>
      </w:hyperlink>
      <w:r w:rsidRPr="0012272B">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23B3A" w:rsidRDefault="00D5387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23B3A" w:rsidRPr="0010196A" w:rsidRDefault="00D5387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23B3A" w:rsidRPr="008F2CCC" w14:paraId="1F097D8A" w14:textId="77777777" w:rsidTr="00DA50F6">
      <w:tc>
        <w:tcPr>
          <w:tcW w:w="3261" w:type="dxa"/>
          <w:vMerge w:val="restart"/>
        </w:tcPr>
        <w:p w14:paraId="1F780A0C" w14:textId="1EFF25F4" w:rsidR="00723B3A" w:rsidRPr="008F2CCC" w:rsidRDefault="00723B3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23B3A" w:rsidRPr="00664658" w:rsidRDefault="00723B3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DB65548" w:rsidR="00723B3A" w:rsidRPr="00664658" w:rsidRDefault="00723B3A" w:rsidP="002C6D7E">
          <w:pPr>
            <w:jc w:val="both"/>
            <w:rPr>
              <w:rFonts w:ascii="Palatino Linotype" w:hAnsi="Palatino Linotype"/>
              <w:b/>
              <w:sz w:val="22"/>
              <w:szCs w:val="22"/>
              <w:lang w:val="es-ES_tradnl"/>
            </w:rPr>
          </w:pPr>
          <w:r w:rsidRPr="006E50D2">
            <w:rPr>
              <w:rFonts w:ascii="Palatino Linotype" w:hAnsi="Palatino Linotype"/>
              <w:b/>
              <w:sz w:val="22"/>
              <w:szCs w:val="22"/>
              <w:lang w:val="es-ES_tradnl"/>
            </w:rPr>
            <w:t>11362/INFOEM/IP/RR/2022</w:t>
          </w:r>
        </w:p>
      </w:tc>
    </w:tr>
    <w:tr w:rsidR="00723B3A" w:rsidRPr="008F2CCC" w14:paraId="049677A3" w14:textId="77777777" w:rsidTr="00DA50F6">
      <w:tc>
        <w:tcPr>
          <w:tcW w:w="3261" w:type="dxa"/>
          <w:vMerge/>
        </w:tcPr>
        <w:p w14:paraId="4A21EAC1" w14:textId="5C1F145E" w:rsidR="00723B3A" w:rsidRPr="008F2CCC" w:rsidRDefault="00723B3A" w:rsidP="00D41D47">
          <w:pPr>
            <w:rPr>
              <w:rFonts w:ascii="Palatino Linotype" w:hAnsi="Palatino Linotype"/>
              <w:b/>
              <w:sz w:val="22"/>
              <w:szCs w:val="22"/>
              <w:lang w:val="es-ES_tradnl"/>
            </w:rPr>
          </w:pPr>
        </w:p>
      </w:tc>
      <w:tc>
        <w:tcPr>
          <w:tcW w:w="2551" w:type="dxa"/>
          <w:shd w:val="clear" w:color="auto" w:fill="auto"/>
        </w:tcPr>
        <w:p w14:paraId="1237BCDE" w14:textId="77777777" w:rsidR="00723B3A" w:rsidRPr="00664658" w:rsidRDefault="00723B3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A667591" w:rsidR="00723B3A" w:rsidRPr="00C77536" w:rsidRDefault="00723B3A" w:rsidP="00C77536">
          <w:pPr>
            <w:jc w:val="both"/>
            <w:rPr>
              <w:lang w:val="es-419"/>
            </w:rPr>
          </w:pPr>
          <w:r w:rsidRPr="006E50D2">
            <w:rPr>
              <w:rFonts w:ascii="Palatino Linotype" w:hAnsi="Palatino Linotype"/>
              <w:b/>
              <w:sz w:val="22"/>
              <w:szCs w:val="22"/>
              <w:lang w:val="es-ES_tradnl"/>
            </w:rPr>
            <w:t>Ayuntamiento de Nezahualcóyotl</w:t>
          </w:r>
        </w:p>
      </w:tc>
    </w:tr>
    <w:tr w:rsidR="00723B3A" w:rsidRPr="008F2CCC" w14:paraId="72CD087D" w14:textId="77777777" w:rsidTr="00DA50F6">
      <w:trPr>
        <w:trHeight w:val="228"/>
      </w:trPr>
      <w:tc>
        <w:tcPr>
          <w:tcW w:w="3261" w:type="dxa"/>
          <w:vMerge/>
        </w:tcPr>
        <w:p w14:paraId="1B78656F" w14:textId="01E6F6F6" w:rsidR="00723B3A" w:rsidRPr="008F2CCC" w:rsidRDefault="00723B3A" w:rsidP="00070856">
          <w:pPr>
            <w:rPr>
              <w:rFonts w:ascii="Palatino Linotype" w:hAnsi="Palatino Linotype"/>
              <w:b/>
              <w:sz w:val="22"/>
              <w:szCs w:val="22"/>
              <w:lang w:val="es-ES_tradnl"/>
            </w:rPr>
          </w:pPr>
        </w:p>
      </w:tc>
      <w:tc>
        <w:tcPr>
          <w:tcW w:w="2551" w:type="dxa"/>
          <w:shd w:val="clear" w:color="auto" w:fill="auto"/>
        </w:tcPr>
        <w:p w14:paraId="74D81628" w14:textId="3839B3E6" w:rsidR="00723B3A" w:rsidRPr="00664658" w:rsidRDefault="00723B3A"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23B3A" w:rsidRPr="00664658" w:rsidRDefault="00723B3A"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23B3A" w:rsidRPr="0010196A" w:rsidRDefault="00723B3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723B3A" w:rsidRPr="0010196A" w:rsidRDefault="00D5387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23B3A" w:rsidRPr="008F2CCC" w14:paraId="6ABABA57" w14:textId="77777777" w:rsidTr="005B5501">
      <w:tc>
        <w:tcPr>
          <w:tcW w:w="4253" w:type="dxa"/>
          <w:vMerge w:val="restart"/>
          <w:shd w:val="clear" w:color="auto" w:fill="auto"/>
        </w:tcPr>
        <w:p w14:paraId="6AA376CC" w14:textId="1E62217E" w:rsidR="00723B3A" w:rsidRPr="008F2CCC" w:rsidRDefault="00723B3A" w:rsidP="00F729B6">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23B3A" w:rsidRPr="008F2CCC" w:rsidRDefault="00723B3A"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E1D9BD9" w:rsidR="00723B3A" w:rsidRPr="008F2CCC" w:rsidRDefault="00723B3A" w:rsidP="00700361">
          <w:pPr>
            <w:jc w:val="both"/>
            <w:rPr>
              <w:rFonts w:ascii="Palatino Linotype" w:hAnsi="Palatino Linotype"/>
              <w:b/>
              <w:sz w:val="22"/>
              <w:szCs w:val="22"/>
              <w:lang w:val="es-ES_tradnl"/>
            </w:rPr>
          </w:pPr>
          <w:r w:rsidRPr="006E50D2">
            <w:rPr>
              <w:rFonts w:ascii="Palatino Linotype" w:hAnsi="Palatino Linotype"/>
              <w:b/>
              <w:sz w:val="22"/>
              <w:szCs w:val="22"/>
              <w:lang w:val="es-ES_tradnl"/>
            </w:rPr>
            <w:t>11362/INFOEM/IP/RR/2022</w:t>
          </w:r>
        </w:p>
      </w:tc>
    </w:tr>
    <w:tr w:rsidR="00723B3A" w:rsidRPr="008F2CCC" w14:paraId="3B45FB53" w14:textId="77777777" w:rsidTr="005B5501">
      <w:tc>
        <w:tcPr>
          <w:tcW w:w="4253" w:type="dxa"/>
          <w:vMerge/>
          <w:shd w:val="clear" w:color="auto" w:fill="auto"/>
        </w:tcPr>
        <w:p w14:paraId="188B82EF" w14:textId="77777777" w:rsidR="00723B3A" w:rsidRPr="008F2CCC" w:rsidRDefault="00723B3A" w:rsidP="00A2780F">
          <w:pPr>
            <w:rPr>
              <w:rFonts w:ascii="Palatino Linotype" w:hAnsi="Palatino Linotype"/>
              <w:b/>
              <w:sz w:val="22"/>
              <w:szCs w:val="22"/>
              <w:lang w:val="es-ES_tradnl"/>
            </w:rPr>
          </w:pPr>
        </w:p>
      </w:tc>
      <w:tc>
        <w:tcPr>
          <w:tcW w:w="2552" w:type="dxa"/>
          <w:shd w:val="clear" w:color="auto" w:fill="auto"/>
        </w:tcPr>
        <w:p w14:paraId="3B2AD0CF" w14:textId="77777777" w:rsidR="00723B3A" w:rsidRPr="008F2CCC" w:rsidRDefault="00723B3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74F7A24" w:rsidR="00723B3A" w:rsidRPr="003305CB" w:rsidRDefault="00723B3A" w:rsidP="00495809">
          <w:pPr>
            <w:jc w:val="both"/>
            <w:rPr>
              <w:rFonts w:ascii="Palatino Linotype" w:hAnsi="Palatino Linotype"/>
              <w:b/>
              <w:sz w:val="22"/>
              <w:szCs w:val="22"/>
              <w:lang w:val="es-419"/>
            </w:rPr>
          </w:pPr>
        </w:p>
      </w:tc>
    </w:tr>
    <w:tr w:rsidR="00723B3A" w:rsidRPr="008F2CCC" w14:paraId="28A493EB" w14:textId="77777777" w:rsidTr="005B5501">
      <w:trPr>
        <w:trHeight w:val="228"/>
      </w:trPr>
      <w:tc>
        <w:tcPr>
          <w:tcW w:w="4253" w:type="dxa"/>
          <w:vMerge/>
          <w:shd w:val="clear" w:color="auto" w:fill="auto"/>
        </w:tcPr>
        <w:p w14:paraId="06C77D31" w14:textId="77777777" w:rsidR="00723B3A" w:rsidRPr="008F2CCC" w:rsidRDefault="00723B3A" w:rsidP="00E37C88">
          <w:pPr>
            <w:rPr>
              <w:rFonts w:ascii="Palatino Linotype" w:hAnsi="Palatino Linotype"/>
              <w:b/>
              <w:sz w:val="22"/>
              <w:szCs w:val="22"/>
              <w:lang w:val="es-ES_tradnl"/>
            </w:rPr>
          </w:pPr>
        </w:p>
      </w:tc>
      <w:tc>
        <w:tcPr>
          <w:tcW w:w="2552" w:type="dxa"/>
          <w:shd w:val="clear" w:color="auto" w:fill="auto"/>
        </w:tcPr>
        <w:p w14:paraId="2E1A72B4" w14:textId="77777777" w:rsidR="00723B3A" w:rsidRPr="008F2CCC" w:rsidRDefault="00723B3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F7D2020" w:rsidR="00723B3A" w:rsidRPr="00F67B0E" w:rsidRDefault="00723B3A" w:rsidP="001F140A">
          <w:pPr>
            <w:jc w:val="both"/>
            <w:rPr>
              <w:lang w:val="es-419"/>
            </w:rPr>
          </w:pPr>
          <w:r w:rsidRPr="006E50D2">
            <w:rPr>
              <w:rFonts w:ascii="Palatino Linotype" w:hAnsi="Palatino Linotype"/>
              <w:b/>
              <w:sz w:val="22"/>
              <w:szCs w:val="22"/>
              <w:lang w:val="es-ES_tradnl"/>
            </w:rPr>
            <w:t>Ayuntamiento de Nezahualcóyotl</w:t>
          </w:r>
        </w:p>
      </w:tc>
    </w:tr>
    <w:tr w:rsidR="00723B3A" w:rsidRPr="008F2CCC" w14:paraId="0F114FF0" w14:textId="77777777" w:rsidTr="005B5501">
      <w:tc>
        <w:tcPr>
          <w:tcW w:w="4253" w:type="dxa"/>
          <w:vMerge/>
          <w:shd w:val="clear" w:color="auto" w:fill="auto"/>
        </w:tcPr>
        <w:p w14:paraId="4CCB64BA" w14:textId="77777777" w:rsidR="00723B3A" w:rsidRPr="008F2CCC" w:rsidRDefault="00723B3A" w:rsidP="00A2780F">
          <w:pPr>
            <w:rPr>
              <w:rFonts w:ascii="Palatino Linotype" w:hAnsi="Palatino Linotype"/>
              <w:b/>
              <w:sz w:val="22"/>
              <w:szCs w:val="22"/>
              <w:lang w:val="es-ES_tradnl"/>
            </w:rPr>
          </w:pPr>
        </w:p>
      </w:tc>
      <w:tc>
        <w:tcPr>
          <w:tcW w:w="2552" w:type="dxa"/>
          <w:shd w:val="clear" w:color="auto" w:fill="auto"/>
        </w:tcPr>
        <w:p w14:paraId="31E422EA" w14:textId="63649A07" w:rsidR="00723B3A" w:rsidRPr="008F2CCC" w:rsidRDefault="00723B3A"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23B3A" w:rsidRPr="008F2CCC" w:rsidRDefault="00723B3A"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23B3A" w:rsidRPr="0010196A" w:rsidRDefault="00723B3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E5167D3"/>
    <w:multiLevelType w:val="singleLevel"/>
    <w:tmpl w:val="2E7A490E"/>
    <w:lvl w:ilvl="0">
      <w:start w:val="1"/>
      <w:numFmt w:val="upperRoman"/>
      <w:lvlText w:val="%1."/>
      <w:lvlJc w:val="left"/>
      <w:pPr>
        <w:tabs>
          <w:tab w:val="num" w:pos="680"/>
        </w:tabs>
        <w:ind w:left="680" w:hanging="680"/>
      </w:pPr>
      <w:rPr>
        <w:b/>
        <w:i w:val="0"/>
      </w:rPr>
    </w:lvl>
  </w:abstractNum>
  <w:abstractNum w:abstractNumId="3">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6">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3B0A3D18"/>
    <w:multiLevelType w:val="hybridMultilevel"/>
    <w:tmpl w:val="232E2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4EF41F12"/>
    <w:multiLevelType w:val="hybridMultilevel"/>
    <w:tmpl w:val="7E948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77973FE"/>
    <w:multiLevelType w:val="singleLevel"/>
    <w:tmpl w:val="ED20A316"/>
    <w:lvl w:ilvl="0">
      <w:start w:val="1"/>
      <w:numFmt w:val="upperRoman"/>
      <w:lvlText w:val="%1."/>
      <w:lvlJc w:val="left"/>
      <w:pPr>
        <w:tabs>
          <w:tab w:val="num" w:pos="680"/>
        </w:tabs>
        <w:ind w:left="680" w:hanging="680"/>
      </w:pPr>
      <w:rPr>
        <w:b/>
        <w:i w:val="0"/>
      </w:rPr>
    </w:lvl>
  </w:abstractNum>
  <w:abstractNum w:abstractNumId="15">
    <w:nsid w:val="600A1DEE"/>
    <w:multiLevelType w:val="multilevel"/>
    <w:tmpl w:val="C5D6288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692B523B"/>
    <w:multiLevelType w:val="multilevel"/>
    <w:tmpl w:val="C1B61A2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nsid w:val="712E3D0F"/>
    <w:multiLevelType w:val="singleLevel"/>
    <w:tmpl w:val="5C7C5D26"/>
    <w:lvl w:ilvl="0">
      <w:start w:val="3"/>
      <w:numFmt w:val="upperRoman"/>
      <w:lvlText w:val="%1."/>
      <w:lvlJc w:val="left"/>
      <w:pPr>
        <w:tabs>
          <w:tab w:val="num" w:pos="680"/>
        </w:tabs>
        <w:ind w:left="680" w:hanging="680"/>
      </w:pPr>
      <w:rPr>
        <w:b/>
        <w:i w:val="0"/>
      </w:rPr>
    </w:lvl>
  </w:abstractNum>
  <w:abstractNum w:abstractNumId="18">
    <w:nsid w:val="756324DB"/>
    <w:multiLevelType w:val="singleLevel"/>
    <w:tmpl w:val="E0DE2E08"/>
    <w:lvl w:ilvl="0">
      <w:start w:val="1"/>
      <w:numFmt w:val="upperRoman"/>
      <w:lvlText w:val="%1."/>
      <w:lvlJc w:val="left"/>
      <w:pPr>
        <w:tabs>
          <w:tab w:val="num" w:pos="680"/>
        </w:tabs>
        <w:ind w:left="680" w:hanging="680"/>
      </w:pPr>
      <w:rPr>
        <w:b/>
        <w:i w:val="0"/>
      </w:rPr>
    </w:lvl>
  </w:abstractNum>
  <w:num w:numId="1">
    <w:abstractNumId w:val="9"/>
  </w:num>
  <w:num w:numId="2">
    <w:abstractNumId w:val="4"/>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2"/>
  </w:num>
  <w:num w:numId="9">
    <w:abstractNumId w:val="0"/>
  </w:num>
  <w:num w:numId="10">
    <w:abstractNumId w:val="3"/>
  </w:num>
  <w:num w:numId="11">
    <w:abstractNumId w:val="10"/>
  </w:num>
  <w:num w:numId="12">
    <w:abstractNumId w:val="3"/>
  </w:num>
  <w:num w:numId="13">
    <w:abstractNumId w:val="13"/>
  </w:num>
  <w:num w:numId="14">
    <w:abstractNumId w:val="8"/>
  </w:num>
  <w:num w:numId="15">
    <w:abstractNumId w:val="7"/>
  </w:num>
  <w:num w:numId="16">
    <w:abstractNumId w:val="18"/>
  </w:num>
  <w:num w:numId="17">
    <w:abstractNumId w:val="17"/>
  </w:num>
  <w:num w:numId="18">
    <w:abstractNumId w:val="2"/>
  </w:num>
  <w:num w:numId="19">
    <w:abstractNumId w:val="14"/>
  </w:num>
  <w:num w:numId="20">
    <w:abstractNumId w:val="16"/>
  </w:num>
  <w:num w:numId="21">
    <w:abstractNumId w:val="6"/>
  </w:num>
  <w:num w:numId="22">
    <w:abstractNumId w:val="5"/>
  </w:num>
  <w:num w:numId="2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C02"/>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4F8"/>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DF6"/>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3FE"/>
    <w:rsid w:val="000554E9"/>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0941"/>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68C"/>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D61"/>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565"/>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362"/>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977"/>
    <w:rsid w:val="00104BFE"/>
    <w:rsid w:val="00104E56"/>
    <w:rsid w:val="00105209"/>
    <w:rsid w:val="0010553A"/>
    <w:rsid w:val="00106268"/>
    <w:rsid w:val="001063BB"/>
    <w:rsid w:val="00106A20"/>
    <w:rsid w:val="00106B41"/>
    <w:rsid w:val="00106FBF"/>
    <w:rsid w:val="00107FBF"/>
    <w:rsid w:val="00111746"/>
    <w:rsid w:val="0011193A"/>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ADD"/>
    <w:rsid w:val="00121BB3"/>
    <w:rsid w:val="00121CB5"/>
    <w:rsid w:val="00121F77"/>
    <w:rsid w:val="0012272B"/>
    <w:rsid w:val="00122866"/>
    <w:rsid w:val="00123994"/>
    <w:rsid w:val="00124065"/>
    <w:rsid w:val="00124622"/>
    <w:rsid w:val="001246A7"/>
    <w:rsid w:val="001246D6"/>
    <w:rsid w:val="00124732"/>
    <w:rsid w:val="001247E8"/>
    <w:rsid w:val="00124A84"/>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7C6"/>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AC4"/>
    <w:rsid w:val="00186EDD"/>
    <w:rsid w:val="00187106"/>
    <w:rsid w:val="0018725D"/>
    <w:rsid w:val="0018726A"/>
    <w:rsid w:val="00187682"/>
    <w:rsid w:val="001877EE"/>
    <w:rsid w:val="001900D7"/>
    <w:rsid w:val="00190687"/>
    <w:rsid w:val="00190BFD"/>
    <w:rsid w:val="0019130A"/>
    <w:rsid w:val="00191B16"/>
    <w:rsid w:val="001924DC"/>
    <w:rsid w:val="00192B47"/>
    <w:rsid w:val="0019369B"/>
    <w:rsid w:val="00193D12"/>
    <w:rsid w:val="0019504F"/>
    <w:rsid w:val="00195288"/>
    <w:rsid w:val="0019536A"/>
    <w:rsid w:val="00195609"/>
    <w:rsid w:val="00195662"/>
    <w:rsid w:val="00195F6E"/>
    <w:rsid w:val="001962AC"/>
    <w:rsid w:val="00196737"/>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3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32"/>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2C10"/>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4207"/>
    <w:rsid w:val="00204DE3"/>
    <w:rsid w:val="00204FDF"/>
    <w:rsid w:val="0020533C"/>
    <w:rsid w:val="0020564A"/>
    <w:rsid w:val="00205684"/>
    <w:rsid w:val="00205BDE"/>
    <w:rsid w:val="002064B3"/>
    <w:rsid w:val="00206EF4"/>
    <w:rsid w:val="00206F35"/>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09"/>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558"/>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82"/>
    <w:rsid w:val="002610E1"/>
    <w:rsid w:val="00261AD7"/>
    <w:rsid w:val="00263BFE"/>
    <w:rsid w:val="002653BD"/>
    <w:rsid w:val="00265B71"/>
    <w:rsid w:val="00265C92"/>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D1C"/>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4C44"/>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31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5EC"/>
    <w:rsid w:val="002C47E1"/>
    <w:rsid w:val="002C4863"/>
    <w:rsid w:val="002C4987"/>
    <w:rsid w:val="002C6CE9"/>
    <w:rsid w:val="002C6D7E"/>
    <w:rsid w:val="002C742B"/>
    <w:rsid w:val="002C783E"/>
    <w:rsid w:val="002C798F"/>
    <w:rsid w:val="002C79B8"/>
    <w:rsid w:val="002C7F26"/>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97574"/>
    <w:rsid w:val="003A0091"/>
    <w:rsid w:val="003A021D"/>
    <w:rsid w:val="003A04C3"/>
    <w:rsid w:val="003A097E"/>
    <w:rsid w:val="003A0D57"/>
    <w:rsid w:val="003A0EC4"/>
    <w:rsid w:val="003A10A9"/>
    <w:rsid w:val="003A1C98"/>
    <w:rsid w:val="003A1DFE"/>
    <w:rsid w:val="003A228E"/>
    <w:rsid w:val="003A2718"/>
    <w:rsid w:val="003A3FBF"/>
    <w:rsid w:val="003A41C5"/>
    <w:rsid w:val="003A44D3"/>
    <w:rsid w:val="003A468A"/>
    <w:rsid w:val="003A4E64"/>
    <w:rsid w:val="003A52A9"/>
    <w:rsid w:val="003A546B"/>
    <w:rsid w:val="003A5BF1"/>
    <w:rsid w:val="003A61DE"/>
    <w:rsid w:val="003A6695"/>
    <w:rsid w:val="003A6DCE"/>
    <w:rsid w:val="003A71DD"/>
    <w:rsid w:val="003A73F9"/>
    <w:rsid w:val="003A79AE"/>
    <w:rsid w:val="003A7A3C"/>
    <w:rsid w:val="003A7F6E"/>
    <w:rsid w:val="003B0016"/>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4B3"/>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2E3E"/>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4E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2C91"/>
    <w:rsid w:val="004631D8"/>
    <w:rsid w:val="004633DA"/>
    <w:rsid w:val="004639C1"/>
    <w:rsid w:val="00463FD6"/>
    <w:rsid w:val="0046481A"/>
    <w:rsid w:val="00464E47"/>
    <w:rsid w:val="0046557C"/>
    <w:rsid w:val="004656C4"/>
    <w:rsid w:val="00465A64"/>
    <w:rsid w:val="00466005"/>
    <w:rsid w:val="0046628D"/>
    <w:rsid w:val="004665EB"/>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418"/>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93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3D68"/>
    <w:rsid w:val="004D44C8"/>
    <w:rsid w:val="004D4829"/>
    <w:rsid w:val="004D4EEC"/>
    <w:rsid w:val="004D51E5"/>
    <w:rsid w:val="004D546C"/>
    <w:rsid w:val="004D5B01"/>
    <w:rsid w:val="004D5D80"/>
    <w:rsid w:val="004D5EF3"/>
    <w:rsid w:val="004D6483"/>
    <w:rsid w:val="004D658A"/>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1B76"/>
    <w:rsid w:val="00502DA2"/>
    <w:rsid w:val="00502E1B"/>
    <w:rsid w:val="00502F43"/>
    <w:rsid w:val="00503C9B"/>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9F4"/>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6FAF"/>
    <w:rsid w:val="00537422"/>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56D"/>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C0A"/>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AA9"/>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B3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865"/>
    <w:rsid w:val="005C295E"/>
    <w:rsid w:val="005C2995"/>
    <w:rsid w:val="005C2F07"/>
    <w:rsid w:val="005C3141"/>
    <w:rsid w:val="005C3597"/>
    <w:rsid w:val="005C3AC9"/>
    <w:rsid w:val="005C45D2"/>
    <w:rsid w:val="005C467E"/>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C5A"/>
    <w:rsid w:val="005F6AA0"/>
    <w:rsid w:val="006003DF"/>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142"/>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A4"/>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897"/>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833"/>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347"/>
    <w:rsid w:val="006E0836"/>
    <w:rsid w:val="006E1976"/>
    <w:rsid w:val="006E1BB0"/>
    <w:rsid w:val="006E25F7"/>
    <w:rsid w:val="006E33F7"/>
    <w:rsid w:val="006E3C33"/>
    <w:rsid w:val="006E410B"/>
    <w:rsid w:val="006E4335"/>
    <w:rsid w:val="006E44EB"/>
    <w:rsid w:val="006E4C49"/>
    <w:rsid w:val="006E50D2"/>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2B7"/>
    <w:rsid w:val="00706383"/>
    <w:rsid w:val="007064A5"/>
    <w:rsid w:val="007066E2"/>
    <w:rsid w:val="00706CDC"/>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B3A"/>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8C3"/>
    <w:rsid w:val="00736B73"/>
    <w:rsid w:val="00736C06"/>
    <w:rsid w:val="00740052"/>
    <w:rsid w:val="007400E8"/>
    <w:rsid w:val="00740238"/>
    <w:rsid w:val="00740494"/>
    <w:rsid w:val="00740AFD"/>
    <w:rsid w:val="00741046"/>
    <w:rsid w:val="007410AA"/>
    <w:rsid w:val="00741570"/>
    <w:rsid w:val="007416A3"/>
    <w:rsid w:val="00741AB6"/>
    <w:rsid w:val="007425EC"/>
    <w:rsid w:val="00742EDD"/>
    <w:rsid w:val="007430DB"/>
    <w:rsid w:val="007431A4"/>
    <w:rsid w:val="00743F63"/>
    <w:rsid w:val="00744446"/>
    <w:rsid w:val="00744BA4"/>
    <w:rsid w:val="00745354"/>
    <w:rsid w:val="007458B3"/>
    <w:rsid w:val="00745A1C"/>
    <w:rsid w:val="00745C77"/>
    <w:rsid w:val="007465F0"/>
    <w:rsid w:val="00746708"/>
    <w:rsid w:val="00747069"/>
    <w:rsid w:val="00747261"/>
    <w:rsid w:val="00747331"/>
    <w:rsid w:val="00747F64"/>
    <w:rsid w:val="00750B2D"/>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42F4"/>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48A"/>
    <w:rsid w:val="0078687F"/>
    <w:rsid w:val="00786F16"/>
    <w:rsid w:val="00787662"/>
    <w:rsid w:val="00790A00"/>
    <w:rsid w:val="00790CA5"/>
    <w:rsid w:val="00790CE5"/>
    <w:rsid w:val="00791C00"/>
    <w:rsid w:val="00791E3B"/>
    <w:rsid w:val="00792530"/>
    <w:rsid w:val="007925D7"/>
    <w:rsid w:val="0079262C"/>
    <w:rsid w:val="00792819"/>
    <w:rsid w:val="00792979"/>
    <w:rsid w:val="00792A7C"/>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97D"/>
    <w:rsid w:val="007E2DEB"/>
    <w:rsid w:val="007E30BA"/>
    <w:rsid w:val="007E341D"/>
    <w:rsid w:val="007E36A0"/>
    <w:rsid w:val="007E3E3F"/>
    <w:rsid w:val="007E3ED1"/>
    <w:rsid w:val="007E4B5E"/>
    <w:rsid w:val="007E4B86"/>
    <w:rsid w:val="007E4CB2"/>
    <w:rsid w:val="007E4CE9"/>
    <w:rsid w:val="007E4D42"/>
    <w:rsid w:val="007E4FC7"/>
    <w:rsid w:val="007E552B"/>
    <w:rsid w:val="007E5E3C"/>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296"/>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365"/>
    <w:rsid w:val="008345ED"/>
    <w:rsid w:val="00835248"/>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73E"/>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940"/>
    <w:rsid w:val="00893F82"/>
    <w:rsid w:val="008950DB"/>
    <w:rsid w:val="00895B09"/>
    <w:rsid w:val="00895D8A"/>
    <w:rsid w:val="00895E48"/>
    <w:rsid w:val="00897229"/>
    <w:rsid w:val="008978A4"/>
    <w:rsid w:val="008A040A"/>
    <w:rsid w:val="008A06A4"/>
    <w:rsid w:val="008A0B47"/>
    <w:rsid w:val="008A1390"/>
    <w:rsid w:val="008A1FD4"/>
    <w:rsid w:val="008A2157"/>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AA1"/>
    <w:rsid w:val="008E3D18"/>
    <w:rsid w:val="008E4388"/>
    <w:rsid w:val="008E43D6"/>
    <w:rsid w:val="008E4BB1"/>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DCC"/>
    <w:rsid w:val="008F4E04"/>
    <w:rsid w:val="008F4F7D"/>
    <w:rsid w:val="008F5255"/>
    <w:rsid w:val="008F5667"/>
    <w:rsid w:val="008F5901"/>
    <w:rsid w:val="008F5EEB"/>
    <w:rsid w:val="008F6701"/>
    <w:rsid w:val="008F6A7E"/>
    <w:rsid w:val="008F6D10"/>
    <w:rsid w:val="008F6E71"/>
    <w:rsid w:val="008F73C7"/>
    <w:rsid w:val="00900DA1"/>
    <w:rsid w:val="00900EB6"/>
    <w:rsid w:val="00900F9F"/>
    <w:rsid w:val="00901261"/>
    <w:rsid w:val="009012A7"/>
    <w:rsid w:val="00901529"/>
    <w:rsid w:val="00901F18"/>
    <w:rsid w:val="009020DA"/>
    <w:rsid w:val="009022B6"/>
    <w:rsid w:val="00902410"/>
    <w:rsid w:val="009027DB"/>
    <w:rsid w:val="00902A0B"/>
    <w:rsid w:val="00902C31"/>
    <w:rsid w:val="00902CD7"/>
    <w:rsid w:val="009030D7"/>
    <w:rsid w:val="00903B60"/>
    <w:rsid w:val="00903F2C"/>
    <w:rsid w:val="009054F7"/>
    <w:rsid w:val="00905581"/>
    <w:rsid w:val="00905693"/>
    <w:rsid w:val="00905B09"/>
    <w:rsid w:val="00905B13"/>
    <w:rsid w:val="00905B9C"/>
    <w:rsid w:val="00906A95"/>
    <w:rsid w:val="0090705B"/>
    <w:rsid w:val="009074AD"/>
    <w:rsid w:val="00907B4E"/>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286"/>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2B"/>
    <w:rsid w:val="009314FE"/>
    <w:rsid w:val="009317DB"/>
    <w:rsid w:val="009317F5"/>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3DA8"/>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478"/>
    <w:rsid w:val="0098399C"/>
    <w:rsid w:val="00983EA8"/>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099"/>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A3"/>
    <w:rsid w:val="009C44F7"/>
    <w:rsid w:val="009C4EB4"/>
    <w:rsid w:val="009C622E"/>
    <w:rsid w:val="009C6744"/>
    <w:rsid w:val="009C6DB0"/>
    <w:rsid w:val="009C6F03"/>
    <w:rsid w:val="009D00C1"/>
    <w:rsid w:val="009D0D90"/>
    <w:rsid w:val="009D0ED6"/>
    <w:rsid w:val="009D0F71"/>
    <w:rsid w:val="009D11BE"/>
    <w:rsid w:val="009D1831"/>
    <w:rsid w:val="009D201E"/>
    <w:rsid w:val="009D27E2"/>
    <w:rsid w:val="009D294A"/>
    <w:rsid w:val="009D2EC8"/>
    <w:rsid w:val="009D2EDB"/>
    <w:rsid w:val="009D374B"/>
    <w:rsid w:val="009D3EC7"/>
    <w:rsid w:val="009D4CA3"/>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88"/>
    <w:rsid w:val="00A247F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AC6"/>
    <w:rsid w:val="00A326B5"/>
    <w:rsid w:val="00A327E0"/>
    <w:rsid w:val="00A327EE"/>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3D7C"/>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BDC"/>
    <w:rsid w:val="00A72DEC"/>
    <w:rsid w:val="00A72E56"/>
    <w:rsid w:val="00A72FE9"/>
    <w:rsid w:val="00A7350D"/>
    <w:rsid w:val="00A73C1E"/>
    <w:rsid w:val="00A74C7C"/>
    <w:rsid w:val="00A75489"/>
    <w:rsid w:val="00A75E8B"/>
    <w:rsid w:val="00A75EE0"/>
    <w:rsid w:val="00A76012"/>
    <w:rsid w:val="00A766B4"/>
    <w:rsid w:val="00A76DA1"/>
    <w:rsid w:val="00A770A2"/>
    <w:rsid w:val="00A777C8"/>
    <w:rsid w:val="00A77A85"/>
    <w:rsid w:val="00A807F2"/>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950"/>
    <w:rsid w:val="00A90A3C"/>
    <w:rsid w:val="00A90B2C"/>
    <w:rsid w:val="00A91552"/>
    <w:rsid w:val="00A91766"/>
    <w:rsid w:val="00A91863"/>
    <w:rsid w:val="00A9247A"/>
    <w:rsid w:val="00A92CEB"/>
    <w:rsid w:val="00A92E17"/>
    <w:rsid w:val="00A931CE"/>
    <w:rsid w:val="00A9392A"/>
    <w:rsid w:val="00A9472B"/>
    <w:rsid w:val="00A94751"/>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25F"/>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29D"/>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AE4"/>
    <w:rsid w:val="00B0677A"/>
    <w:rsid w:val="00B06D88"/>
    <w:rsid w:val="00B073C8"/>
    <w:rsid w:val="00B07510"/>
    <w:rsid w:val="00B07B4E"/>
    <w:rsid w:val="00B07E37"/>
    <w:rsid w:val="00B10086"/>
    <w:rsid w:val="00B105F3"/>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543"/>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1D"/>
    <w:rsid w:val="00B72298"/>
    <w:rsid w:val="00B7272C"/>
    <w:rsid w:val="00B72EFD"/>
    <w:rsid w:val="00B7314B"/>
    <w:rsid w:val="00B73608"/>
    <w:rsid w:val="00B74B16"/>
    <w:rsid w:val="00B74E84"/>
    <w:rsid w:val="00B74FF3"/>
    <w:rsid w:val="00B75029"/>
    <w:rsid w:val="00B75197"/>
    <w:rsid w:val="00B7536D"/>
    <w:rsid w:val="00B75888"/>
    <w:rsid w:val="00B75C54"/>
    <w:rsid w:val="00B76130"/>
    <w:rsid w:val="00B76548"/>
    <w:rsid w:val="00B76607"/>
    <w:rsid w:val="00B76CCF"/>
    <w:rsid w:val="00B772D7"/>
    <w:rsid w:val="00B775DF"/>
    <w:rsid w:val="00B77A3F"/>
    <w:rsid w:val="00B77AF1"/>
    <w:rsid w:val="00B77C4F"/>
    <w:rsid w:val="00B8014D"/>
    <w:rsid w:val="00B8031A"/>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3AB"/>
    <w:rsid w:val="00BA0A3E"/>
    <w:rsid w:val="00BA11A9"/>
    <w:rsid w:val="00BA1C82"/>
    <w:rsid w:val="00BA20C4"/>
    <w:rsid w:val="00BA2445"/>
    <w:rsid w:val="00BA2582"/>
    <w:rsid w:val="00BA2714"/>
    <w:rsid w:val="00BA33EC"/>
    <w:rsid w:val="00BA35C1"/>
    <w:rsid w:val="00BA4DA1"/>
    <w:rsid w:val="00BA7149"/>
    <w:rsid w:val="00BA723D"/>
    <w:rsid w:val="00BA7298"/>
    <w:rsid w:val="00BA76B6"/>
    <w:rsid w:val="00BA7C98"/>
    <w:rsid w:val="00BB0593"/>
    <w:rsid w:val="00BB06F7"/>
    <w:rsid w:val="00BB093D"/>
    <w:rsid w:val="00BB0A85"/>
    <w:rsid w:val="00BB13AD"/>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8D4"/>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DA5"/>
    <w:rsid w:val="00C06F89"/>
    <w:rsid w:val="00C07011"/>
    <w:rsid w:val="00C07FC5"/>
    <w:rsid w:val="00C10812"/>
    <w:rsid w:val="00C108DF"/>
    <w:rsid w:val="00C10F86"/>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2CE6"/>
    <w:rsid w:val="00C53506"/>
    <w:rsid w:val="00C5359C"/>
    <w:rsid w:val="00C536F2"/>
    <w:rsid w:val="00C53A0E"/>
    <w:rsid w:val="00C53C4A"/>
    <w:rsid w:val="00C54DDD"/>
    <w:rsid w:val="00C550F0"/>
    <w:rsid w:val="00C56191"/>
    <w:rsid w:val="00C563FC"/>
    <w:rsid w:val="00C569C1"/>
    <w:rsid w:val="00C56E89"/>
    <w:rsid w:val="00C56EB4"/>
    <w:rsid w:val="00C574EA"/>
    <w:rsid w:val="00C57B74"/>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CB"/>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3EF"/>
    <w:rsid w:val="00CC7872"/>
    <w:rsid w:val="00CC7989"/>
    <w:rsid w:val="00CC7BDB"/>
    <w:rsid w:val="00CC7D0C"/>
    <w:rsid w:val="00CD0754"/>
    <w:rsid w:val="00CD0935"/>
    <w:rsid w:val="00CD121D"/>
    <w:rsid w:val="00CD1A7C"/>
    <w:rsid w:val="00CD22CF"/>
    <w:rsid w:val="00CD2319"/>
    <w:rsid w:val="00CD290E"/>
    <w:rsid w:val="00CD2DE8"/>
    <w:rsid w:val="00CD3772"/>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366"/>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3E21"/>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879"/>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0B28"/>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2B3"/>
    <w:rsid w:val="00D7433B"/>
    <w:rsid w:val="00D748BB"/>
    <w:rsid w:val="00D74944"/>
    <w:rsid w:val="00D75113"/>
    <w:rsid w:val="00D756C2"/>
    <w:rsid w:val="00D75F1C"/>
    <w:rsid w:val="00D76259"/>
    <w:rsid w:val="00D774E5"/>
    <w:rsid w:val="00D77647"/>
    <w:rsid w:val="00D7766D"/>
    <w:rsid w:val="00D77927"/>
    <w:rsid w:val="00D77A5E"/>
    <w:rsid w:val="00D77A78"/>
    <w:rsid w:val="00D812BF"/>
    <w:rsid w:val="00D8180F"/>
    <w:rsid w:val="00D8259E"/>
    <w:rsid w:val="00D832E8"/>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967"/>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477"/>
    <w:rsid w:val="00DE461D"/>
    <w:rsid w:val="00DE47B5"/>
    <w:rsid w:val="00DE4856"/>
    <w:rsid w:val="00DE4868"/>
    <w:rsid w:val="00DE491E"/>
    <w:rsid w:val="00DE4F3B"/>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4F08"/>
    <w:rsid w:val="00DF54B5"/>
    <w:rsid w:val="00DF5ACC"/>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5EE"/>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E55"/>
    <w:rsid w:val="00E27EEF"/>
    <w:rsid w:val="00E30239"/>
    <w:rsid w:val="00E3031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83"/>
    <w:rsid w:val="00E3749A"/>
    <w:rsid w:val="00E37C88"/>
    <w:rsid w:val="00E37D1E"/>
    <w:rsid w:val="00E37ECD"/>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923"/>
    <w:rsid w:val="00E64F7C"/>
    <w:rsid w:val="00E650AB"/>
    <w:rsid w:val="00E65D1E"/>
    <w:rsid w:val="00E65E3A"/>
    <w:rsid w:val="00E66083"/>
    <w:rsid w:val="00E663DE"/>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938"/>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197"/>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57A"/>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E90"/>
    <w:rsid w:val="00EC3861"/>
    <w:rsid w:val="00EC509C"/>
    <w:rsid w:val="00EC5301"/>
    <w:rsid w:val="00EC5CA8"/>
    <w:rsid w:val="00EC64B5"/>
    <w:rsid w:val="00EC685F"/>
    <w:rsid w:val="00EC715C"/>
    <w:rsid w:val="00EC761D"/>
    <w:rsid w:val="00ED059D"/>
    <w:rsid w:val="00ED0A62"/>
    <w:rsid w:val="00ED0EFD"/>
    <w:rsid w:val="00ED149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6C1"/>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055"/>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27C"/>
    <w:rsid w:val="00F6043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9B6"/>
    <w:rsid w:val="00F72E59"/>
    <w:rsid w:val="00F73129"/>
    <w:rsid w:val="00F74502"/>
    <w:rsid w:val="00F745D1"/>
    <w:rsid w:val="00F74A05"/>
    <w:rsid w:val="00F74E4E"/>
    <w:rsid w:val="00F74FF2"/>
    <w:rsid w:val="00F75600"/>
    <w:rsid w:val="00F757B3"/>
    <w:rsid w:val="00F75848"/>
    <w:rsid w:val="00F75C16"/>
    <w:rsid w:val="00F75F32"/>
    <w:rsid w:val="00F767B7"/>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976FC"/>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18"/>
    <w:rsid w:val="00FB238F"/>
    <w:rsid w:val="00FB271D"/>
    <w:rsid w:val="00FB2905"/>
    <w:rsid w:val="00FB29DB"/>
    <w:rsid w:val="00FB3456"/>
    <w:rsid w:val="00FB3596"/>
    <w:rsid w:val="00FB3ECF"/>
    <w:rsid w:val="00FB48D6"/>
    <w:rsid w:val="00FB509D"/>
    <w:rsid w:val="00FB5365"/>
    <w:rsid w:val="00FB5C39"/>
    <w:rsid w:val="00FB602C"/>
    <w:rsid w:val="00FB637B"/>
    <w:rsid w:val="00FB69DD"/>
    <w:rsid w:val="00FB6AFA"/>
    <w:rsid w:val="00FB6B8E"/>
    <w:rsid w:val="00FB6E80"/>
    <w:rsid w:val="00FB6EF3"/>
    <w:rsid w:val="00FB72D9"/>
    <w:rsid w:val="00FB7BC0"/>
    <w:rsid w:val="00FB7D7B"/>
    <w:rsid w:val="00FC013D"/>
    <w:rsid w:val="00FC0503"/>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398"/>
    <w:rsid w:val="00FD50ED"/>
    <w:rsid w:val="00FD5206"/>
    <w:rsid w:val="00FD5889"/>
    <w:rsid w:val="00FD5A53"/>
    <w:rsid w:val="00FD645D"/>
    <w:rsid w:val="00FD6506"/>
    <w:rsid w:val="00FD681B"/>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94D"/>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F1438852-0FB5-4E04-9F43-86BA1BA62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CD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16,Encabezado Car Car Car Car Car Car Car Car,Car16,Car,Encabezado Car Car,Encabezado Car Car Car Car Car,Encabezado Car Car Car Car,Encabezado Car Car Car,Encabezado Car Car Car Car Car Car, Car1,Car Car Car Car,Car Car Car Car Car"/>
    <w:basedOn w:val="Normal"/>
    <w:link w:val="EncabezadoCar"/>
    <w:unhideWhenUsed/>
    <w:qFormat/>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aliases w:val=" Car Car, Car16 Car,Encabezado Car Car Car Car Car Car Car Car Car,Car16 Car,Car Car,Encabezado Car Car Car1,Encabezado Car Car Car Car Car Car1,Encabezado Car Car Car Car Car1,Encabezado Car Car Car Car1, Car1 Car,Car Car Car Car Car1"/>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MAPAS,Evidencias,notaria 30,Bullets"/>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MAPAS Car,Evidencias Car,notaria 30 Car,Bullets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character" w:customStyle="1" w:styleId="CharacterStyle1">
    <w:name w:val="Character Style 1"/>
    <w:uiPriority w:val="99"/>
    <w:rsid w:val="00903F2C"/>
    <w:rPr>
      <w:rFonts w:ascii="Arial" w:hAnsi="Arial"/>
      <w:sz w:val="23"/>
    </w:rPr>
  </w:style>
  <w:style w:type="paragraph" w:customStyle="1" w:styleId="BodyText21">
    <w:name w:val="Body Text 21"/>
    <w:basedOn w:val="Normal"/>
    <w:rsid w:val="00123994"/>
    <w:pPr>
      <w:widowControl w:val="0"/>
      <w:jc w:val="both"/>
    </w:pPr>
    <w:rPr>
      <w:rFonts w:ascii="Arial" w:hAnsi="Arial"/>
      <w:snapToGrid w:val="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8382081">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1328312">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4289513">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193800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za.gob.m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yperlink" Target="http://www.neza.gob.mx"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neza.gob.mx/publicaciones/2022/Bando%20municipal%20Book%20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8600F-7568-4DF5-9780-F66E0EC40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96</Pages>
  <Words>22044</Words>
  <Characters>121245</Characters>
  <Application>Microsoft Office Word</Application>
  <DocSecurity>0</DocSecurity>
  <Lines>1010</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32</cp:revision>
  <cp:lastPrinted>2023-04-21T15:31:00Z</cp:lastPrinted>
  <dcterms:created xsi:type="dcterms:W3CDTF">2023-04-13T19:59:00Z</dcterms:created>
  <dcterms:modified xsi:type="dcterms:W3CDTF">2023-04-21T15:31:00Z</dcterms:modified>
</cp:coreProperties>
</file>