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45CF" w14:textId="03479E0B" w:rsidR="00FE5725" w:rsidRPr="007C62DC" w:rsidRDefault="00FE5725" w:rsidP="00FE5725">
      <w:pPr>
        <w:spacing w:line="360" w:lineRule="auto"/>
        <w:jc w:val="both"/>
        <w:rPr>
          <w:rFonts w:ascii="Palatino Linotype" w:hAnsi="Palatino Linotype"/>
        </w:rPr>
      </w:pPr>
      <w:bookmarkStart w:id="0" w:name="_GoBack"/>
      <w:bookmarkEnd w:id="0"/>
      <w:r w:rsidRPr="007C62D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3A35" w:rsidRPr="007C62DC">
        <w:rPr>
          <w:rFonts w:ascii="Palatino Linotype" w:hAnsi="Palatino Linotype"/>
        </w:rPr>
        <w:t>del</w:t>
      </w:r>
      <w:r w:rsidRPr="007C62DC">
        <w:rPr>
          <w:rFonts w:ascii="Palatino Linotype" w:hAnsi="Palatino Linotype"/>
        </w:rPr>
        <w:t xml:space="preserve"> </w:t>
      </w:r>
      <w:r w:rsidR="00375C4B" w:rsidRPr="007C62DC">
        <w:rPr>
          <w:rFonts w:ascii="Palatino Linotype" w:hAnsi="Palatino Linotype"/>
          <w:b/>
        </w:rPr>
        <w:t>siete</w:t>
      </w:r>
      <w:r w:rsidRPr="007C62DC">
        <w:rPr>
          <w:rFonts w:ascii="Palatino Linotype" w:hAnsi="Palatino Linotype"/>
          <w:b/>
        </w:rPr>
        <w:t xml:space="preserve"> de </w:t>
      </w:r>
      <w:r w:rsidR="00375C4B" w:rsidRPr="007C62DC">
        <w:rPr>
          <w:rFonts w:ascii="Palatino Linotype" w:hAnsi="Palatino Linotype"/>
          <w:b/>
        </w:rPr>
        <w:t xml:space="preserve">junio </w:t>
      </w:r>
      <w:r w:rsidRPr="007C62DC">
        <w:rPr>
          <w:rFonts w:ascii="Palatino Linotype" w:hAnsi="Palatino Linotype"/>
          <w:b/>
        </w:rPr>
        <w:t>de dos mil veintitrés</w:t>
      </w:r>
      <w:r w:rsidRPr="007C62DC">
        <w:rPr>
          <w:rFonts w:ascii="Palatino Linotype" w:hAnsi="Palatino Linotype"/>
        </w:rPr>
        <w:t>.</w:t>
      </w:r>
    </w:p>
    <w:p w14:paraId="21F600F9" w14:textId="77777777" w:rsidR="00FE5725" w:rsidRPr="007C62DC" w:rsidRDefault="00FE5725" w:rsidP="00FE5725">
      <w:pPr>
        <w:spacing w:line="360" w:lineRule="auto"/>
        <w:jc w:val="both"/>
        <w:rPr>
          <w:rFonts w:ascii="Palatino Linotype" w:hAnsi="Palatino Linotype"/>
        </w:rPr>
      </w:pPr>
    </w:p>
    <w:p w14:paraId="3C220DD3" w14:textId="07CCAF16" w:rsidR="007050CE" w:rsidRPr="007C62DC" w:rsidRDefault="00FE5725" w:rsidP="007050CE">
      <w:pPr>
        <w:spacing w:line="360" w:lineRule="auto"/>
        <w:jc w:val="both"/>
        <w:rPr>
          <w:rFonts w:ascii="Palatino Linotype" w:hAnsi="Palatino Linotype"/>
          <w:b/>
        </w:rPr>
      </w:pPr>
      <w:r w:rsidRPr="007C62DC">
        <w:rPr>
          <w:rFonts w:ascii="Palatino Linotype" w:hAnsi="Palatino Linotype"/>
          <w:b/>
          <w:sz w:val="28"/>
        </w:rPr>
        <w:t>VISTO</w:t>
      </w:r>
      <w:r w:rsidRPr="007C62DC">
        <w:rPr>
          <w:rFonts w:ascii="Palatino Linotype" w:hAnsi="Palatino Linotype"/>
        </w:rPr>
        <w:t xml:space="preserve"> el expediente formado con motivo del Recurso de Revisión </w:t>
      </w:r>
      <w:r w:rsidR="007050CE" w:rsidRPr="007C62DC">
        <w:rPr>
          <w:rFonts w:ascii="Palatino Linotype" w:hAnsi="Palatino Linotype"/>
          <w:b/>
          <w:bCs/>
        </w:rPr>
        <w:t>01052</w:t>
      </w:r>
      <w:r w:rsidRPr="007C62DC">
        <w:rPr>
          <w:rFonts w:ascii="Palatino Linotype" w:hAnsi="Palatino Linotype"/>
          <w:b/>
          <w:bCs/>
        </w:rPr>
        <w:t>/INFOEM/IP/RR/2022</w:t>
      </w:r>
      <w:r w:rsidRPr="007C62DC">
        <w:rPr>
          <w:rFonts w:ascii="Palatino Linotype" w:hAnsi="Palatino Linotype"/>
        </w:rPr>
        <w:t xml:space="preserve">, </w:t>
      </w:r>
      <w:r w:rsidRPr="007C62DC">
        <w:rPr>
          <w:rFonts w:ascii="Palatino Linotype" w:hAnsi="Palatino Linotype"/>
          <w:bCs/>
        </w:rPr>
        <w:t>promovido por una persona de manera anónima, a quien en lo sucesivo se denominará</w:t>
      </w:r>
      <w:r w:rsidRPr="007C62DC">
        <w:rPr>
          <w:rFonts w:ascii="Palatino Linotype" w:hAnsi="Palatino Linotype"/>
          <w:b/>
        </w:rPr>
        <w:t xml:space="preserve"> EL RECURRENTE,</w:t>
      </w:r>
      <w:r w:rsidRPr="007C62DC">
        <w:rPr>
          <w:rFonts w:ascii="Palatino Linotype" w:hAnsi="Palatino Linotype"/>
        </w:rPr>
        <w:t xml:space="preserve"> </w:t>
      </w:r>
      <w:r w:rsidR="007050CE" w:rsidRPr="007C62DC">
        <w:rPr>
          <w:rFonts w:ascii="Palatino Linotype" w:hAnsi="Palatino Linotype"/>
        </w:rPr>
        <w:t xml:space="preserve">en contra de </w:t>
      </w:r>
      <w:r w:rsidR="007050CE" w:rsidRPr="007C62DC">
        <w:rPr>
          <w:rFonts w:ascii="Palatino Linotype" w:hAnsi="Palatino Linotype" w:cs="Arial"/>
          <w:lang w:val="es-ES"/>
        </w:rPr>
        <w:t xml:space="preserve">la respuesta proporcionada por el </w:t>
      </w:r>
      <w:r w:rsidR="00B15B66" w:rsidRPr="007C62DC">
        <w:rPr>
          <w:rFonts w:ascii="Palatino Linotype" w:hAnsi="Palatino Linotype" w:cs="Arial"/>
          <w:b/>
        </w:rPr>
        <w:t>Ayuntamiento de Chimalhuacán</w:t>
      </w:r>
      <w:r w:rsidR="007050CE" w:rsidRPr="007C62DC">
        <w:rPr>
          <w:rFonts w:ascii="Palatino Linotype" w:hAnsi="Palatino Linotype"/>
          <w:b/>
        </w:rPr>
        <w:t xml:space="preserve">, </w:t>
      </w:r>
      <w:r w:rsidR="007050CE" w:rsidRPr="007C62DC">
        <w:rPr>
          <w:rFonts w:ascii="Palatino Linotype" w:hAnsi="Palatino Linotype"/>
          <w:lang w:val="es-419"/>
        </w:rPr>
        <w:t xml:space="preserve">que en </w:t>
      </w:r>
      <w:r w:rsidR="007050CE" w:rsidRPr="007C62DC">
        <w:rPr>
          <w:rFonts w:ascii="Palatino Linotype" w:hAnsi="Palatino Linotype"/>
        </w:rPr>
        <w:t xml:space="preserve">lo sucesivo se denominará </w:t>
      </w:r>
      <w:r w:rsidR="007050CE" w:rsidRPr="007C62DC">
        <w:rPr>
          <w:rFonts w:ascii="Palatino Linotype" w:hAnsi="Palatino Linotype"/>
          <w:b/>
        </w:rPr>
        <w:t>EL SUJETO OBLIGADO</w:t>
      </w:r>
      <w:r w:rsidR="007050CE" w:rsidRPr="007C62DC">
        <w:rPr>
          <w:rFonts w:ascii="Palatino Linotype" w:hAnsi="Palatino Linotype"/>
        </w:rPr>
        <w:t>, se procede a dictar la presente resolución con base en lo siguiente:</w:t>
      </w:r>
    </w:p>
    <w:p w14:paraId="017924FC" w14:textId="77777777" w:rsidR="007050CE" w:rsidRPr="007C62DC" w:rsidRDefault="007050CE" w:rsidP="007050CE">
      <w:pPr>
        <w:jc w:val="center"/>
        <w:rPr>
          <w:rFonts w:ascii="Palatino Linotype" w:hAnsi="Palatino Linotype"/>
        </w:rPr>
      </w:pPr>
    </w:p>
    <w:p w14:paraId="1F8C760C" w14:textId="77777777" w:rsidR="007050CE" w:rsidRPr="007C62DC" w:rsidRDefault="007050CE" w:rsidP="007050CE">
      <w:pPr>
        <w:jc w:val="center"/>
        <w:rPr>
          <w:rFonts w:ascii="Palatino Linotype" w:hAnsi="Palatino Linotype"/>
          <w:b/>
          <w:bCs/>
          <w:spacing w:val="40"/>
          <w:sz w:val="28"/>
        </w:rPr>
      </w:pPr>
      <w:r w:rsidRPr="007C62DC">
        <w:rPr>
          <w:rFonts w:ascii="Palatino Linotype" w:hAnsi="Palatino Linotype"/>
          <w:b/>
          <w:bCs/>
          <w:spacing w:val="40"/>
          <w:sz w:val="28"/>
        </w:rPr>
        <w:t>ANTECEDENTES</w:t>
      </w:r>
    </w:p>
    <w:p w14:paraId="6A995B10" w14:textId="77777777" w:rsidR="007050CE" w:rsidRPr="007C62DC" w:rsidRDefault="007050CE" w:rsidP="007050CE">
      <w:pPr>
        <w:jc w:val="center"/>
        <w:rPr>
          <w:rFonts w:ascii="Palatino Linotype" w:hAnsi="Palatino Linotype"/>
          <w:b/>
          <w:bCs/>
          <w:spacing w:val="40"/>
        </w:rPr>
      </w:pPr>
    </w:p>
    <w:p w14:paraId="18475CB4" w14:textId="77777777" w:rsidR="007050CE" w:rsidRPr="007C62DC" w:rsidRDefault="007050CE" w:rsidP="007050CE">
      <w:pPr>
        <w:spacing w:line="360" w:lineRule="auto"/>
        <w:jc w:val="both"/>
        <w:rPr>
          <w:rFonts w:ascii="Palatino Linotype" w:hAnsi="Palatino Linotype"/>
          <w:b/>
          <w:sz w:val="26"/>
          <w:szCs w:val="26"/>
        </w:rPr>
      </w:pPr>
      <w:r w:rsidRPr="007C62DC">
        <w:rPr>
          <w:rFonts w:ascii="Palatino Linotype" w:hAnsi="Palatino Linotype"/>
          <w:b/>
          <w:sz w:val="26"/>
          <w:szCs w:val="26"/>
        </w:rPr>
        <w:t>I. De la Solicitud de Información.</w:t>
      </w:r>
    </w:p>
    <w:p w14:paraId="04BC2622" w14:textId="3BEAA609" w:rsidR="007050CE" w:rsidRPr="007C62DC" w:rsidRDefault="007050CE" w:rsidP="007050CE">
      <w:pPr>
        <w:spacing w:line="360" w:lineRule="auto"/>
        <w:jc w:val="both"/>
        <w:rPr>
          <w:rFonts w:ascii="Palatino Linotype" w:hAnsi="Palatino Linotype" w:cs="Arial"/>
          <w:b/>
          <w:bCs/>
          <w:lang w:val="es-ES"/>
        </w:rPr>
      </w:pPr>
      <w:r w:rsidRPr="007C62DC">
        <w:rPr>
          <w:rFonts w:ascii="Palatino Linotype" w:hAnsi="Palatino Linotype" w:cs="Arial"/>
        </w:rPr>
        <w:t xml:space="preserve">El </w:t>
      </w:r>
      <w:r w:rsidR="00B15B66" w:rsidRPr="007C62DC">
        <w:rPr>
          <w:rFonts w:ascii="Palatino Linotype" w:hAnsi="Palatino Linotype" w:cs="Arial"/>
          <w:b/>
        </w:rPr>
        <w:t>treinta y uno de enero de dos mil veintitrés</w:t>
      </w:r>
      <w:r w:rsidRPr="007C62DC">
        <w:rPr>
          <w:rFonts w:ascii="Palatino Linotype" w:hAnsi="Palatino Linotype" w:cs="Arial"/>
        </w:rPr>
        <w:t xml:space="preserve">, </w:t>
      </w:r>
      <w:r w:rsidR="00B15B66" w:rsidRPr="007C62DC">
        <w:rPr>
          <w:rFonts w:ascii="Palatino Linotype" w:hAnsi="Palatino Linotype" w:cs="Arial"/>
          <w:b/>
        </w:rPr>
        <w:t xml:space="preserve">EL </w:t>
      </w:r>
      <w:r w:rsidRPr="007C62DC">
        <w:rPr>
          <w:rFonts w:ascii="Palatino Linotype" w:hAnsi="Palatino Linotype" w:cs="Arial"/>
          <w:b/>
        </w:rPr>
        <w:t>RECURRENTE</w:t>
      </w:r>
      <w:r w:rsidRPr="007C62DC">
        <w:rPr>
          <w:rFonts w:ascii="Palatino Linotype" w:hAnsi="Palatino Linotype" w:cs="Arial"/>
        </w:rPr>
        <w:t xml:space="preserve"> presentó </w:t>
      </w:r>
      <w:r w:rsidRPr="007C62DC">
        <w:rPr>
          <w:rFonts w:ascii="Palatino Linotype" w:eastAsia="Palatino Linotype" w:hAnsi="Palatino Linotype" w:cs="Palatino Linotype"/>
        </w:rPr>
        <w:t>a través de la plataforma del Sistema de Acceso a la Información Mexiquense</w:t>
      </w:r>
      <w:r w:rsidRPr="007C62DC">
        <w:rPr>
          <w:rFonts w:ascii="Palatino Linotype" w:hAnsi="Palatino Linotype" w:cs="Arial"/>
        </w:rPr>
        <w:t xml:space="preserve">, en lo subsecuente </w:t>
      </w:r>
      <w:r w:rsidRPr="007C62DC">
        <w:rPr>
          <w:rFonts w:ascii="Palatino Linotype" w:hAnsi="Palatino Linotype" w:cs="Arial"/>
          <w:b/>
        </w:rPr>
        <w:t>EL SAIMEX</w:t>
      </w:r>
      <w:r w:rsidRPr="007C62DC">
        <w:rPr>
          <w:rFonts w:ascii="Palatino Linotype" w:hAnsi="Palatino Linotype" w:cs="Arial"/>
        </w:rPr>
        <w:t xml:space="preserve"> ante </w:t>
      </w:r>
      <w:r w:rsidRPr="007C62DC">
        <w:rPr>
          <w:rFonts w:ascii="Palatino Linotype" w:hAnsi="Palatino Linotype" w:cs="Arial"/>
          <w:b/>
        </w:rPr>
        <w:t>EL SUJETO OBLIGADO</w:t>
      </w:r>
      <w:r w:rsidRPr="007C62DC">
        <w:rPr>
          <w:rFonts w:ascii="Palatino Linotype" w:hAnsi="Palatino Linotype" w:cs="Arial"/>
        </w:rPr>
        <w:t>, la solicitud de acceso a la Información Pública, a la que se le asignó el número de expediente</w:t>
      </w:r>
      <w:r w:rsidRPr="007C62DC">
        <w:rPr>
          <w:rFonts w:ascii="Palatino Linotype" w:hAnsi="Palatino Linotype" w:cs="Arial"/>
          <w:b/>
        </w:rPr>
        <w:t xml:space="preserve"> </w:t>
      </w:r>
      <w:r w:rsidR="00B15B66" w:rsidRPr="007C62DC">
        <w:rPr>
          <w:rFonts w:ascii="Palatino Linotype" w:hAnsi="Palatino Linotype" w:cs="Arial"/>
          <w:b/>
        </w:rPr>
        <w:t>00028/CHIMALHU/IP/2023</w:t>
      </w:r>
      <w:r w:rsidRPr="007C62DC">
        <w:rPr>
          <w:rFonts w:ascii="Palatino Linotype" w:hAnsi="Palatino Linotype" w:cs="Arial"/>
        </w:rPr>
        <w:t xml:space="preserve">, por medio del cual </w:t>
      </w:r>
      <w:r w:rsidR="00B15B66" w:rsidRPr="007C62DC">
        <w:rPr>
          <w:rFonts w:ascii="Palatino Linotype" w:hAnsi="Palatino Linotype" w:cs="Arial"/>
        </w:rPr>
        <w:t>requirió</w:t>
      </w:r>
      <w:r w:rsidRPr="007C62DC">
        <w:rPr>
          <w:rFonts w:ascii="Palatino Linotype" w:hAnsi="Palatino Linotype" w:cs="Arial"/>
        </w:rPr>
        <w:t xml:space="preserve"> lo siguiente:</w:t>
      </w:r>
    </w:p>
    <w:p w14:paraId="410F976E" w14:textId="485BBA0F" w:rsidR="007050CE" w:rsidRPr="007C62DC" w:rsidRDefault="007050CE" w:rsidP="007050CE">
      <w:pPr>
        <w:tabs>
          <w:tab w:val="left" w:pos="851"/>
        </w:tabs>
        <w:spacing w:line="276" w:lineRule="auto"/>
        <w:ind w:left="851" w:right="901"/>
        <w:jc w:val="both"/>
        <w:rPr>
          <w:rFonts w:ascii="Palatino Linotype" w:hAnsi="Palatino Linotype" w:cs="Arial"/>
          <w:i/>
          <w:sz w:val="22"/>
          <w:szCs w:val="22"/>
        </w:rPr>
      </w:pPr>
      <w:r w:rsidRPr="007C62DC">
        <w:rPr>
          <w:rFonts w:ascii="Palatino Linotype" w:hAnsi="Palatino Linotype" w:cs="Arial"/>
          <w:i/>
          <w:sz w:val="22"/>
          <w:szCs w:val="22"/>
        </w:rPr>
        <w:t>“</w:t>
      </w:r>
      <w:r w:rsidR="00B15B66" w:rsidRPr="007C62DC">
        <w:rPr>
          <w:rFonts w:ascii="Palatino Linotype" w:hAnsi="Palatino Linotype" w:cs="Arial"/>
          <w:i/>
          <w:sz w:val="22"/>
          <w:szCs w:val="22"/>
        </w:rPr>
        <w:t>SOLICITO EL NOMBRAMIENTO, TÍTULO UNIVERSITARIO Y CEDULA PROFESIONAL, Y LA CERTIFICACIÓN DE COMPETENCIA LABORAL DEL SECRETARI@ DEL AYUNTAMIENTO Y LA TESORER@ MUNICIPAL-</w:t>
      </w:r>
      <w:r w:rsidRPr="007C62DC">
        <w:rPr>
          <w:rFonts w:ascii="Palatino Linotype" w:hAnsi="Palatino Linotype" w:cs="Arial"/>
          <w:i/>
          <w:sz w:val="22"/>
          <w:szCs w:val="22"/>
        </w:rPr>
        <w:t xml:space="preserve">” </w:t>
      </w:r>
      <w:r w:rsidRPr="007C62DC">
        <w:rPr>
          <w:rFonts w:ascii="Palatino Linotype" w:hAnsi="Palatino Linotype" w:cs="Arial"/>
          <w:sz w:val="22"/>
          <w:szCs w:val="22"/>
        </w:rPr>
        <w:t>(Sic).</w:t>
      </w:r>
    </w:p>
    <w:p w14:paraId="0E312FD4" w14:textId="77777777" w:rsidR="007050CE" w:rsidRPr="007C62DC" w:rsidRDefault="007050CE" w:rsidP="007050CE">
      <w:pPr>
        <w:spacing w:line="360" w:lineRule="auto"/>
        <w:jc w:val="both"/>
        <w:rPr>
          <w:rFonts w:ascii="Palatino Linotype" w:hAnsi="Palatino Linotype" w:cs="Arial"/>
          <w:b/>
          <w:sz w:val="14"/>
          <w:szCs w:val="26"/>
        </w:rPr>
      </w:pPr>
    </w:p>
    <w:p w14:paraId="10049BD4" w14:textId="77777777" w:rsidR="007050CE" w:rsidRPr="007C62DC" w:rsidRDefault="007050CE" w:rsidP="007050CE">
      <w:pPr>
        <w:widowControl w:val="0"/>
        <w:spacing w:line="360" w:lineRule="auto"/>
        <w:jc w:val="both"/>
        <w:rPr>
          <w:rFonts w:ascii="Palatino Linotype" w:eastAsia="Palatino Linotype" w:hAnsi="Palatino Linotype" w:cs="Palatino Linotype"/>
        </w:rPr>
      </w:pPr>
      <w:r w:rsidRPr="007C62DC">
        <w:rPr>
          <w:rFonts w:ascii="Palatino Linotype" w:hAnsi="Palatino Linotype" w:cs="Arial"/>
          <w:b/>
          <w:sz w:val="26"/>
          <w:szCs w:val="26"/>
        </w:rPr>
        <w:t>MODALIDAD DE ENTREGA</w:t>
      </w:r>
      <w:r w:rsidRPr="007C62DC">
        <w:rPr>
          <w:rFonts w:ascii="Palatino Linotype" w:hAnsi="Palatino Linotype" w:cs="Arial"/>
          <w:b/>
        </w:rPr>
        <w:t>:</w:t>
      </w:r>
      <w:r w:rsidRPr="007C62DC">
        <w:rPr>
          <w:rFonts w:ascii="Palatino Linotype" w:hAnsi="Palatino Linotype" w:cs="Arial"/>
        </w:rPr>
        <w:t xml:space="preserve"> </w:t>
      </w:r>
      <w:r w:rsidRPr="007C62DC">
        <w:rPr>
          <w:rFonts w:ascii="Palatino Linotype" w:eastAsia="Palatino Linotype" w:hAnsi="Palatino Linotype" w:cs="Palatino Linotype"/>
        </w:rPr>
        <w:t>Sistema de Acceso a la Información Mexiquense (</w:t>
      </w:r>
      <w:r w:rsidRPr="007C62DC">
        <w:rPr>
          <w:rFonts w:ascii="Palatino Linotype" w:eastAsia="Palatino Linotype" w:hAnsi="Palatino Linotype" w:cs="Palatino Linotype"/>
          <w:b/>
        </w:rPr>
        <w:t>SAIMEX</w:t>
      </w:r>
      <w:r w:rsidRPr="007C62DC">
        <w:rPr>
          <w:rFonts w:ascii="Palatino Linotype" w:eastAsia="Palatino Linotype" w:hAnsi="Palatino Linotype" w:cs="Palatino Linotype"/>
        </w:rPr>
        <w:t>).</w:t>
      </w:r>
    </w:p>
    <w:p w14:paraId="355A44F8" w14:textId="77777777" w:rsidR="007050CE" w:rsidRPr="007C62DC" w:rsidRDefault="007050CE" w:rsidP="007050CE">
      <w:pPr>
        <w:spacing w:line="360" w:lineRule="auto"/>
        <w:jc w:val="both"/>
        <w:rPr>
          <w:rFonts w:ascii="Palatino Linotype" w:eastAsia="Calibri" w:hAnsi="Palatino Linotype" w:cs="Arial"/>
          <w:b/>
          <w:bCs/>
          <w:sz w:val="26"/>
          <w:szCs w:val="26"/>
          <w:lang w:val="es-ES" w:eastAsia="en-US"/>
        </w:rPr>
      </w:pPr>
      <w:r w:rsidRPr="007C62DC">
        <w:rPr>
          <w:rFonts w:ascii="Palatino Linotype" w:eastAsia="Calibri" w:hAnsi="Palatino Linotype" w:cs="Arial"/>
          <w:b/>
          <w:bCs/>
          <w:sz w:val="26"/>
          <w:szCs w:val="26"/>
          <w:lang w:val="es-ES" w:eastAsia="en-US"/>
        </w:rPr>
        <w:lastRenderedPageBreak/>
        <w:t>II. Turno de la solicitud de información.</w:t>
      </w:r>
    </w:p>
    <w:p w14:paraId="6314B143" w14:textId="2E492E8B" w:rsidR="007050CE" w:rsidRPr="007C62DC" w:rsidRDefault="007050CE" w:rsidP="007050CE">
      <w:pPr>
        <w:spacing w:line="360" w:lineRule="auto"/>
        <w:jc w:val="both"/>
        <w:rPr>
          <w:rFonts w:ascii="Palatino Linotype" w:eastAsia="Calibri" w:hAnsi="Palatino Linotype" w:cs="Arial"/>
          <w:bCs/>
          <w:lang w:val="es-ES" w:eastAsia="en-US"/>
        </w:rPr>
      </w:pPr>
      <w:r w:rsidRPr="007C62D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F459B" w:rsidRPr="007C62DC">
        <w:rPr>
          <w:rFonts w:ascii="Palatino Linotype" w:eastAsia="Calibri" w:hAnsi="Palatino Linotype" w:cs="Arial"/>
          <w:b/>
          <w:bCs/>
          <w:lang w:val="es-ES" w:eastAsia="en-US"/>
        </w:rPr>
        <w:t>uno de febrero de dos mil veintitrés</w:t>
      </w:r>
      <w:r w:rsidRPr="007C62DC">
        <w:rPr>
          <w:rFonts w:ascii="Palatino Linotype" w:eastAsia="Calibri" w:hAnsi="Palatino Linotype" w:cs="Arial"/>
          <w:bCs/>
          <w:lang w:val="es-ES" w:eastAsia="en-US"/>
        </w:rPr>
        <w:t xml:space="preserve">, el Titular de la Unidad de Transparencia </w:t>
      </w:r>
      <w:r w:rsidRPr="007C62DC">
        <w:rPr>
          <w:rFonts w:ascii="Palatino Linotype" w:eastAsia="Calibri" w:hAnsi="Palatino Linotype" w:cs="Arial"/>
          <w:b/>
          <w:bCs/>
          <w:lang w:val="es-ES" w:eastAsia="en-US"/>
        </w:rPr>
        <w:t>del SUJETO OBLIGADO</w:t>
      </w:r>
      <w:r w:rsidRPr="007C62DC">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2BE14902" w14:textId="26C25D76" w:rsidR="007050CE" w:rsidRPr="007C62DC" w:rsidRDefault="007F459B" w:rsidP="007050CE">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7C62DC">
        <w:rPr>
          <w:noProof/>
          <w:lang w:eastAsia="es-MX"/>
        </w:rPr>
        <w:drawing>
          <wp:inline distT="0" distB="0" distL="0" distR="0" wp14:anchorId="09882D38" wp14:editId="671587B3">
            <wp:extent cx="5791835" cy="5118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18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6855E76" w14:textId="77777777" w:rsidR="007050CE" w:rsidRPr="007C62DC" w:rsidRDefault="007050CE" w:rsidP="007050CE">
      <w:pPr>
        <w:spacing w:line="360" w:lineRule="auto"/>
        <w:jc w:val="both"/>
        <w:rPr>
          <w:rFonts w:ascii="Palatino Linotype" w:hAnsi="Palatino Linotype" w:cs="Arial"/>
          <w:b/>
          <w:sz w:val="26"/>
          <w:szCs w:val="26"/>
        </w:rPr>
      </w:pPr>
      <w:r w:rsidRPr="007C62DC">
        <w:rPr>
          <w:rFonts w:ascii="Palatino Linotype" w:hAnsi="Palatino Linotype"/>
          <w:b/>
          <w:sz w:val="26"/>
          <w:szCs w:val="26"/>
        </w:rPr>
        <w:t xml:space="preserve">III. </w:t>
      </w:r>
      <w:r w:rsidRPr="007C62DC">
        <w:rPr>
          <w:rFonts w:ascii="Palatino Linotype" w:hAnsi="Palatino Linotype" w:cs="Arial"/>
          <w:b/>
          <w:sz w:val="26"/>
          <w:szCs w:val="26"/>
        </w:rPr>
        <w:t>Respuesta del Sujeto Obligado.</w:t>
      </w:r>
    </w:p>
    <w:p w14:paraId="5585CABA" w14:textId="626505C4" w:rsidR="007050CE" w:rsidRPr="007C62DC" w:rsidRDefault="007050CE" w:rsidP="007050CE">
      <w:pPr>
        <w:spacing w:line="360" w:lineRule="auto"/>
        <w:jc w:val="both"/>
        <w:rPr>
          <w:rFonts w:ascii="Palatino Linotype" w:hAnsi="Palatino Linotype" w:cs="Arial"/>
        </w:rPr>
      </w:pPr>
      <w:r w:rsidRPr="007C62DC">
        <w:rPr>
          <w:rFonts w:ascii="Palatino Linotype" w:hAnsi="Palatino Linotype"/>
        </w:rPr>
        <w:t xml:space="preserve">De las constancias que obran en el </w:t>
      </w:r>
      <w:r w:rsidRPr="007C62DC">
        <w:rPr>
          <w:rFonts w:ascii="Palatino Linotype" w:hAnsi="Palatino Linotype"/>
          <w:b/>
        </w:rPr>
        <w:t>SAIMEX,</w:t>
      </w:r>
      <w:r w:rsidRPr="007C62DC">
        <w:rPr>
          <w:rFonts w:ascii="Palatino Linotype" w:hAnsi="Palatino Linotype"/>
        </w:rPr>
        <w:t xml:space="preserve"> se advierte que el </w:t>
      </w:r>
      <w:r w:rsidR="007F459B" w:rsidRPr="007C62DC">
        <w:rPr>
          <w:rFonts w:ascii="Palatino Linotype" w:hAnsi="Palatino Linotype"/>
          <w:b/>
        </w:rPr>
        <w:t>veintidós</w:t>
      </w:r>
      <w:r w:rsidRPr="007C62DC">
        <w:rPr>
          <w:rFonts w:ascii="Palatino Linotype" w:hAnsi="Palatino Linotype"/>
          <w:b/>
        </w:rPr>
        <w:t xml:space="preserve"> de </w:t>
      </w:r>
      <w:r w:rsidR="007F459B" w:rsidRPr="007C62DC">
        <w:rPr>
          <w:rFonts w:ascii="Palatino Linotype" w:hAnsi="Palatino Linotype"/>
          <w:b/>
        </w:rPr>
        <w:t xml:space="preserve">febrero </w:t>
      </w:r>
      <w:r w:rsidRPr="007C62DC">
        <w:rPr>
          <w:rFonts w:ascii="Palatino Linotype" w:hAnsi="Palatino Linotype"/>
          <w:b/>
        </w:rPr>
        <w:t>de dos mil veinti</w:t>
      </w:r>
      <w:r w:rsidR="007F459B" w:rsidRPr="007C62DC">
        <w:rPr>
          <w:rFonts w:ascii="Palatino Linotype" w:hAnsi="Palatino Linotype"/>
          <w:b/>
        </w:rPr>
        <w:t>trés</w:t>
      </w:r>
      <w:r w:rsidRPr="007C62DC">
        <w:rPr>
          <w:rFonts w:ascii="Palatino Linotype" w:hAnsi="Palatino Linotype"/>
        </w:rPr>
        <w:t xml:space="preserve">, </w:t>
      </w:r>
      <w:r w:rsidRPr="007C62DC">
        <w:rPr>
          <w:rFonts w:ascii="Palatino Linotype" w:hAnsi="Palatino Linotype" w:cs="Arial"/>
          <w:b/>
        </w:rPr>
        <w:t>EL SUJETO OBLIGADO</w:t>
      </w:r>
      <w:r w:rsidRPr="007C62DC">
        <w:rPr>
          <w:rFonts w:ascii="Palatino Linotype" w:hAnsi="Palatino Linotype" w:cs="Arial"/>
        </w:rPr>
        <w:t xml:space="preserve"> entregó la respuesta a la solicitud de Información Pública del particular en los siguientes términos:</w:t>
      </w:r>
    </w:p>
    <w:p w14:paraId="08BF3710" w14:textId="77777777" w:rsidR="007050CE" w:rsidRPr="007C62DC" w:rsidRDefault="007050CE" w:rsidP="007050CE">
      <w:pPr>
        <w:spacing w:line="360" w:lineRule="auto"/>
        <w:jc w:val="both"/>
        <w:rPr>
          <w:rFonts w:ascii="Palatino Linotype" w:hAnsi="Palatino Linotype" w:cs="Arial"/>
          <w:sz w:val="10"/>
        </w:rPr>
      </w:pPr>
    </w:p>
    <w:p w14:paraId="3C82F871" w14:textId="77777777" w:rsidR="007F459B" w:rsidRPr="007C62DC" w:rsidRDefault="007050CE" w:rsidP="007F459B">
      <w:pPr>
        <w:spacing w:line="276" w:lineRule="auto"/>
        <w:ind w:left="851" w:right="899"/>
        <w:jc w:val="both"/>
        <w:rPr>
          <w:rFonts w:ascii="Palatino Linotype" w:hAnsi="Palatino Linotype" w:cs="Arial"/>
          <w:i/>
          <w:sz w:val="22"/>
          <w:szCs w:val="22"/>
        </w:rPr>
      </w:pPr>
      <w:r w:rsidRPr="007C62DC">
        <w:rPr>
          <w:rFonts w:ascii="Palatino Linotype" w:hAnsi="Palatino Linotype" w:cs="Arial"/>
          <w:i/>
          <w:sz w:val="22"/>
          <w:szCs w:val="22"/>
        </w:rPr>
        <w:t>“</w:t>
      </w:r>
      <w:r w:rsidR="007F459B" w:rsidRPr="007C62DC">
        <w:rPr>
          <w:rFonts w:ascii="Palatino Linotype" w:hAnsi="Palatino Linotype" w:cs="Arial"/>
          <w:i/>
          <w:sz w:val="22"/>
          <w:szCs w:val="22"/>
        </w:rPr>
        <w:t>Folio de la solicitud: 00028/CHIMALHU/IP/2023</w:t>
      </w:r>
    </w:p>
    <w:p w14:paraId="0781E6E3" w14:textId="77777777" w:rsidR="007F459B" w:rsidRPr="007C62DC" w:rsidRDefault="007F459B" w:rsidP="007F459B">
      <w:pPr>
        <w:spacing w:line="276" w:lineRule="auto"/>
        <w:ind w:left="851" w:right="899"/>
        <w:jc w:val="both"/>
        <w:rPr>
          <w:rFonts w:ascii="Palatino Linotype" w:hAnsi="Palatino Linotype" w:cs="Arial"/>
          <w:i/>
          <w:sz w:val="22"/>
          <w:szCs w:val="22"/>
        </w:rPr>
      </w:pPr>
      <w:r w:rsidRPr="007C62D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835228" w14:textId="77777777" w:rsidR="007F459B" w:rsidRPr="007C62DC" w:rsidRDefault="007F459B" w:rsidP="007F459B">
      <w:pPr>
        <w:spacing w:line="276" w:lineRule="auto"/>
        <w:ind w:left="851" w:right="899"/>
        <w:jc w:val="both"/>
        <w:rPr>
          <w:rFonts w:ascii="Palatino Linotype" w:hAnsi="Palatino Linotype" w:cs="Arial"/>
          <w:i/>
          <w:sz w:val="22"/>
          <w:szCs w:val="22"/>
        </w:rPr>
      </w:pPr>
      <w:r w:rsidRPr="007C62DC">
        <w:rPr>
          <w:rFonts w:ascii="Palatino Linotype" w:hAnsi="Palatino Linotype" w:cs="Arial"/>
          <w:i/>
          <w:sz w:val="22"/>
          <w:szCs w:val="22"/>
        </w:rPr>
        <w:t>De conformidad con los artículos 3, fracción XXXIX y 59, fracciones I, II y III de la Ley de Transparencia y Acceso a la Información Pública del Estado de México y Municipios; me permito comentar a Usted lo siguiente:</w:t>
      </w:r>
    </w:p>
    <w:p w14:paraId="51F38B24" w14:textId="77777777" w:rsidR="007F459B" w:rsidRPr="007C62DC" w:rsidRDefault="007F459B" w:rsidP="007F459B">
      <w:pPr>
        <w:spacing w:line="276" w:lineRule="auto"/>
        <w:ind w:left="851" w:right="899"/>
        <w:jc w:val="both"/>
        <w:rPr>
          <w:rFonts w:ascii="Palatino Linotype" w:hAnsi="Palatino Linotype" w:cs="Arial"/>
          <w:i/>
          <w:sz w:val="22"/>
          <w:szCs w:val="22"/>
        </w:rPr>
      </w:pPr>
      <w:r w:rsidRPr="007C62DC">
        <w:rPr>
          <w:rFonts w:ascii="Palatino Linotype" w:hAnsi="Palatino Linotype" w:cs="Arial"/>
          <w:i/>
          <w:sz w:val="22"/>
          <w:szCs w:val="22"/>
        </w:rPr>
        <w:t>ATENTAMENTE</w:t>
      </w:r>
    </w:p>
    <w:p w14:paraId="742DE1AF" w14:textId="072DD047" w:rsidR="007050CE" w:rsidRPr="007C62DC" w:rsidRDefault="007F459B" w:rsidP="007F459B">
      <w:pPr>
        <w:spacing w:line="276" w:lineRule="auto"/>
        <w:ind w:left="851" w:right="899"/>
        <w:jc w:val="both"/>
        <w:rPr>
          <w:rFonts w:ascii="Palatino Linotype" w:hAnsi="Palatino Linotype" w:cs="Arial"/>
          <w:sz w:val="22"/>
          <w:szCs w:val="22"/>
        </w:rPr>
      </w:pPr>
      <w:r w:rsidRPr="007C62DC">
        <w:rPr>
          <w:rFonts w:ascii="Palatino Linotype" w:hAnsi="Palatino Linotype" w:cs="Arial"/>
          <w:i/>
          <w:sz w:val="22"/>
          <w:szCs w:val="22"/>
        </w:rPr>
        <w:t>C. DIANA KAREN GRACIA HERNANDEZ</w:t>
      </w:r>
      <w:r w:rsidR="007050CE" w:rsidRPr="007C62DC">
        <w:rPr>
          <w:rFonts w:ascii="Palatino Linotype" w:hAnsi="Palatino Linotype" w:cs="Arial"/>
          <w:i/>
          <w:sz w:val="22"/>
          <w:szCs w:val="22"/>
        </w:rPr>
        <w:t xml:space="preserve">” </w:t>
      </w:r>
      <w:r w:rsidR="007050CE" w:rsidRPr="007C62DC">
        <w:rPr>
          <w:rFonts w:ascii="Palatino Linotype" w:hAnsi="Palatino Linotype" w:cs="Arial"/>
          <w:sz w:val="22"/>
          <w:szCs w:val="22"/>
        </w:rPr>
        <w:t>(Sic).</w:t>
      </w:r>
    </w:p>
    <w:p w14:paraId="1F37FE7F" w14:textId="77777777" w:rsidR="007050CE" w:rsidRPr="007C62DC" w:rsidRDefault="007050CE" w:rsidP="007050CE">
      <w:pPr>
        <w:spacing w:line="360" w:lineRule="auto"/>
        <w:ind w:left="851" w:right="899"/>
        <w:jc w:val="both"/>
        <w:rPr>
          <w:rFonts w:ascii="Palatino Linotype" w:hAnsi="Palatino Linotype" w:cs="Arial"/>
          <w:i/>
        </w:rPr>
      </w:pPr>
    </w:p>
    <w:p w14:paraId="422B14CB" w14:textId="07765ED5" w:rsidR="007050CE" w:rsidRPr="007C62DC" w:rsidRDefault="007F459B" w:rsidP="007050CE">
      <w:pPr>
        <w:spacing w:line="360" w:lineRule="auto"/>
        <w:ind w:right="49"/>
        <w:jc w:val="both"/>
        <w:rPr>
          <w:rFonts w:ascii="Palatino Linotype" w:hAnsi="Palatino Linotype" w:cs="Arial"/>
        </w:rPr>
      </w:pPr>
      <w:r w:rsidRPr="007C62DC">
        <w:rPr>
          <w:rFonts w:ascii="Palatino Linotype" w:hAnsi="Palatino Linotype" w:cs="Arial"/>
        </w:rPr>
        <w:lastRenderedPageBreak/>
        <w:t xml:space="preserve">Remitiendo también en la respuesta un documento electrónico denominado </w:t>
      </w:r>
      <w:r w:rsidRPr="007C62DC">
        <w:rPr>
          <w:rFonts w:ascii="Palatino Linotype" w:hAnsi="Palatino Linotype" w:cs="Arial"/>
          <w:b/>
          <w:i/>
        </w:rPr>
        <w:t>“ANEXO SOL.pdf”</w:t>
      </w:r>
      <w:r w:rsidRPr="007C62DC">
        <w:rPr>
          <w:rFonts w:ascii="Palatino Linotype" w:hAnsi="Palatino Linotype" w:cs="Arial"/>
        </w:rPr>
        <w:t xml:space="preserve">, el cual contiene las siguientes documentales: </w:t>
      </w:r>
    </w:p>
    <w:p w14:paraId="1EE80287" w14:textId="77777777" w:rsidR="00CA6CDC" w:rsidRPr="007C62DC" w:rsidRDefault="00CA6CDC" w:rsidP="007050CE">
      <w:pPr>
        <w:spacing w:line="360" w:lineRule="auto"/>
        <w:ind w:right="49"/>
        <w:jc w:val="both"/>
        <w:rPr>
          <w:rFonts w:ascii="Palatino Linotype" w:hAnsi="Palatino Linotype" w:cs="Arial"/>
          <w:sz w:val="18"/>
        </w:rPr>
      </w:pPr>
    </w:p>
    <w:p w14:paraId="6320C96C" w14:textId="09772890" w:rsidR="007F459B" w:rsidRPr="007C62DC" w:rsidRDefault="007F459B" w:rsidP="007F459B">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Nombramiento expedido por la Presidenta Municipal Constitucional en favor de la Titular de la Secretaria del Ayuntamiento.</w:t>
      </w:r>
    </w:p>
    <w:p w14:paraId="1ADC1DFD" w14:textId="14A33A56" w:rsidR="007F459B" w:rsidRPr="007C62DC" w:rsidRDefault="007F459B" w:rsidP="007F459B">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Cédula Profesional de la Titular de la Secretaria del Ayuntamiento.</w:t>
      </w:r>
    </w:p>
    <w:p w14:paraId="57F2B1FE" w14:textId="0AAF5AB7" w:rsidR="007F459B" w:rsidRPr="007C62DC" w:rsidRDefault="00D35FED" w:rsidP="00D35FED">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Certificado de Competencia Laboral en favor de la Titular de la Secretaria del Ayuntamiento expedido por el Consejo Nacional de Normalización y Certificación de Competencias Laborales (CONOCER).</w:t>
      </w:r>
    </w:p>
    <w:p w14:paraId="01C727D9" w14:textId="10CAA35F" w:rsidR="00D35FED" w:rsidRPr="007C62DC" w:rsidRDefault="00D35FED" w:rsidP="00D35FED">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Nombramiento expedido por la Presidenta Municipal Constitucional en favor de la Tesorera Municipal.</w:t>
      </w:r>
    </w:p>
    <w:p w14:paraId="48EA1D8C" w14:textId="0D7186E3" w:rsidR="00D35FED" w:rsidRPr="007C62DC" w:rsidRDefault="00D35FED" w:rsidP="00D35FED">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Cédula Profesional de la Tesorera Municipal.</w:t>
      </w:r>
    </w:p>
    <w:p w14:paraId="56BC239E" w14:textId="43C75996" w:rsidR="00D35FED" w:rsidRPr="007C62DC" w:rsidRDefault="00D35FED" w:rsidP="00D35FED">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Certificado de Competencia Laboral en la Norma Institucional en favor de la Tesorera Municipal expedido por el Gobierno del Estado de México, a través del Instituto Hacendario del Estado de México y la Comisión Certificadora de Competencia Laboral para el Servidor Público del Estado de México (COCERTEM).</w:t>
      </w:r>
    </w:p>
    <w:p w14:paraId="09C9949A" w14:textId="77777777" w:rsidR="007050CE" w:rsidRPr="007C62DC" w:rsidRDefault="007050CE" w:rsidP="007050CE">
      <w:pPr>
        <w:spacing w:line="360" w:lineRule="auto"/>
        <w:ind w:right="49"/>
        <w:jc w:val="both"/>
        <w:rPr>
          <w:rFonts w:ascii="Palatino Linotype" w:hAnsi="Palatino Linotype" w:cs="Arial"/>
        </w:rPr>
      </w:pPr>
      <w:r w:rsidRPr="007C62DC">
        <w:rPr>
          <w:rFonts w:ascii="Palatino Linotype" w:hAnsi="Palatino Linotype" w:cs="Arial"/>
        </w:rPr>
        <w:t xml:space="preserve">  </w:t>
      </w:r>
    </w:p>
    <w:p w14:paraId="15569E28" w14:textId="77777777" w:rsidR="007050CE" w:rsidRPr="007C62DC" w:rsidRDefault="007050CE" w:rsidP="007050CE">
      <w:pPr>
        <w:pStyle w:val="Prrafodelista"/>
        <w:tabs>
          <w:tab w:val="left" w:pos="709"/>
        </w:tabs>
        <w:spacing w:line="360" w:lineRule="auto"/>
        <w:ind w:left="0"/>
        <w:jc w:val="both"/>
        <w:rPr>
          <w:rFonts w:ascii="Palatino Linotype" w:hAnsi="Palatino Linotype" w:cs="Arial"/>
          <w:b/>
          <w:bCs/>
          <w:sz w:val="26"/>
          <w:szCs w:val="26"/>
        </w:rPr>
      </w:pPr>
      <w:r w:rsidRPr="007C62DC">
        <w:rPr>
          <w:rFonts w:ascii="Palatino Linotype" w:hAnsi="Palatino Linotype" w:cs="Arial"/>
          <w:b/>
          <w:sz w:val="26"/>
          <w:szCs w:val="26"/>
        </w:rPr>
        <w:t xml:space="preserve">IV. </w:t>
      </w:r>
      <w:r w:rsidRPr="007C62DC">
        <w:rPr>
          <w:rFonts w:ascii="Palatino Linotype" w:hAnsi="Palatino Linotype" w:cs="Arial"/>
          <w:b/>
          <w:bCs/>
          <w:sz w:val="26"/>
          <w:szCs w:val="26"/>
        </w:rPr>
        <w:t>Del Recurso Revisión.</w:t>
      </w:r>
    </w:p>
    <w:p w14:paraId="36FE1F93" w14:textId="58C96225" w:rsidR="007050CE" w:rsidRPr="007C62DC" w:rsidRDefault="007050CE" w:rsidP="007050CE">
      <w:pPr>
        <w:spacing w:line="360" w:lineRule="auto"/>
        <w:jc w:val="both"/>
        <w:rPr>
          <w:rFonts w:ascii="Palatino Linotype" w:hAnsi="Palatino Linotype" w:cs="Arial"/>
          <w:lang w:val="es-419"/>
        </w:rPr>
      </w:pPr>
      <w:r w:rsidRPr="007C62DC">
        <w:rPr>
          <w:rFonts w:ascii="Palatino Linotype" w:hAnsi="Palatino Linotype" w:cs="Arial"/>
        </w:rPr>
        <w:t xml:space="preserve">Inconforme con la respuesta, el </w:t>
      </w:r>
      <w:r w:rsidR="00D35FED" w:rsidRPr="007C62DC">
        <w:rPr>
          <w:rFonts w:ascii="Palatino Linotype" w:hAnsi="Palatino Linotype" w:cs="Arial"/>
          <w:b/>
        </w:rPr>
        <w:t>veintidós de febrero de dos m</w:t>
      </w:r>
      <w:r w:rsidRPr="007C62DC">
        <w:rPr>
          <w:rFonts w:ascii="Palatino Linotype" w:hAnsi="Palatino Linotype" w:cs="Arial"/>
          <w:b/>
          <w:bCs/>
        </w:rPr>
        <w:t xml:space="preserve">il </w:t>
      </w:r>
      <w:r w:rsidR="00D35FED" w:rsidRPr="007C62DC">
        <w:rPr>
          <w:rFonts w:ascii="Palatino Linotype" w:hAnsi="Palatino Linotype" w:cs="Arial"/>
          <w:b/>
          <w:bCs/>
        </w:rPr>
        <w:t>veintitrés</w:t>
      </w:r>
      <w:r w:rsidRPr="007C62DC">
        <w:rPr>
          <w:rFonts w:ascii="Palatino Linotype" w:hAnsi="Palatino Linotype" w:cs="Arial"/>
        </w:rPr>
        <w:t xml:space="preserve">, </w:t>
      </w:r>
      <w:r w:rsidR="00592F63" w:rsidRPr="007C62DC">
        <w:rPr>
          <w:rFonts w:ascii="Palatino Linotype" w:hAnsi="Palatino Linotype" w:cs="Arial"/>
          <w:b/>
        </w:rPr>
        <w:t>EL</w:t>
      </w:r>
      <w:r w:rsidRPr="007C62DC">
        <w:rPr>
          <w:rFonts w:ascii="Palatino Linotype" w:hAnsi="Palatino Linotype" w:cs="Arial"/>
          <w:b/>
        </w:rPr>
        <w:t xml:space="preserve"> RECURRENTE</w:t>
      </w:r>
      <w:r w:rsidRPr="007C62DC">
        <w:rPr>
          <w:rFonts w:ascii="Palatino Linotype" w:hAnsi="Palatino Linotype" w:cs="Arial"/>
        </w:rPr>
        <w:t xml:space="preserve"> interpuso el Recurso Revisión sujeto del presente estudio, el cual fue registrado en </w:t>
      </w:r>
      <w:r w:rsidRPr="007C62DC">
        <w:rPr>
          <w:rFonts w:ascii="Palatino Linotype" w:hAnsi="Palatino Linotype" w:cs="Arial"/>
          <w:b/>
        </w:rPr>
        <w:t xml:space="preserve">EL SAIMEX, </w:t>
      </w:r>
      <w:r w:rsidRPr="007C62DC">
        <w:rPr>
          <w:rFonts w:ascii="Palatino Linotype" w:hAnsi="Palatino Linotype" w:cs="Arial"/>
          <w:bCs/>
        </w:rPr>
        <w:t>y</w:t>
      </w:r>
      <w:r w:rsidRPr="007C62DC">
        <w:rPr>
          <w:rFonts w:ascii="Palatino Linotype" w:hAnsi="Palatino Linotype" w:cs="Arial"/>
        </w:rPr>
        <w:t xml:space="preserve"> se le asignó el número de expediente </w:t>
      </w:r>
      <w:r w:rsidR="00592F63" w:rsidRPr="007C62DC">
        <w:rPr>
          <w:rFonts w:ascii="Palatino Linotype" w:hAnsi="Palatino Linotype" w:cs="Arial"/>
          <w:b/>
          <w:lang w:val="es-ES"/>
        </w:rPr>
        <w:t>01052</w:t>
      </w:r>
      <w:r w:rsidRPr="007C62DC">
        <w:rPr>
          <w:rFonts w:ascii="Palatino Linotype" w:hAnsi="Palatino Linotype" w:cs="Arial"/>
          <w:b/>
          <w:lang w:val="es-ES"/>
        </w:rPr>
        <w:t>/INFOEM/IP/RR/202</w:t>
      </w:r>
      <w:r w:rsidR="00592F63" w:rsidRPr="007C62DC">
        <w:rPr>
          <w:rFonts w:ascii="Palatino Linotype" w:hAnsi="Palatino Linotype" w:cs="Arial"/>
          <w:b/>
          <w:lang w:val="es-ES"/>
        </w:rPr>
        <w:t>3</w:t>
      </w:r>
      <w:r w:rsidRPr="007C62DC">
        <w:rPr>
          <w:rFonts w:ascii="Palatino Linotype" w:hAnsi="Palatino Linotype" w:cs="Arial"/>
          <w:b/>
        </w:rPr>
        <w:t>,</w:t>
      </w:r>
      <w:r w:rsidRPr="007C62DC">
        <w:rPr>
          <w:rFonts w:ascii="Palatino Linotype" w:hAnsi="Palatino Linotype" w:cs="Arial"/>
        </w:rPr>
        <w:t xml:space="preserve"> en el que señaló como</w:t>
      </w:r>
      <w:r w:rsidRPr="007C62DC">
        <w:rPr>
          <w:rFonts w:ascii="Palatino Linotype" w:hAnsi="Palatino Linotype" w:cs="Arial"/>
          <w:lang w:val="es-419"/>
        </w:rPr>
        <w:t>:</w:t>
      </w:r>
    </w:p>
    <w:p w14:paraId="4E0E2956" w14:textId="77777777" w:rsidR="007050CE" w:rsidRPr="007C62DC" w:rsidRDefault="007050CE" w:rsidP="007050CE">
      <w:pPr>
        <w:spacing w:line="360" w:lineRule="auto"/>
        <w:jc w:val="both"/>
        <w:rPr>
          <w:rFonts w:ascii="Palatino Linotype" w:hAnsi="Palatino Linotype" w:cs="Arial"/>
          <w:lang w:val="es-419"/>
        </w:rPr>
      </w:pPr>
    </w:p>
    <w:p w14:paraId="1054A768" w14:textId="77777777" w:rsidR="007050CE" w:rsidRPr="007C62DC" w:rsidRDefault="007050CE" w:rsidP="007050CE">
      <w:pPr>
        <w:spacing w:line="360" w:lineRule="auto"/>
        <w:jc w:val="both"/>
        <w:rPr>
          <w:rFonts w:ascii="Palatino Linotype" w:hAnsi="Palatino Linotype" w:cs="Arial"/>
          <w:b/>
        </w:rPr>
      </w:pPr>
      <w:r w:rsidRPr="007C62DC">
        <w:rPr>
          <w:rFonts w:ascii="Palatino Linotype" w:hAnsi="Palatino Linotype" w:cs="Arial"/>
          <w:b/>
          <w:lang w:val="es-419"/>
        </w:rPr>
        <w:lastRenderedPageBreak/>
        <w:t>Acto</w:t>
      </w:r>
      <w:r w:rsidRPr="007C62DC">
        <w:rPr>
          <w:rFonts w:ascii="Palatino Linotype" w:hAnsi="Palatino Linotype" w:cs="Arial"/>
          <w:b/>
        </w:rPr>
        <w:t xml:space="preserve"> impugnado:</w:t>
      </w:r>
    </w:p>
    <w:p w14:paraId="1AA6E81F" w14:textId="3BA6B9EF" w:rsidR="007050CE" w:rsidRPr="007C62DC" w:rsidRDefault="007050CE" w:rsidP="007050CE">
      <w:pPr>
        <w:tabs>
          <w:tab w:val="left" w:pos="851"/>
        </w:tabs>
        <w:ind w:right="901"/>
        <w:jc w:val="center"/>
        <w:rPr>
          <w:rFonts w:ascii="Palatino Linotype" w:hAnsi="Palatino Linotype" w:cs="Arial"/>
          <w:sz w:val="22"/>
          <w:szCs w:val="22"/>
        </w:rPr>
      </w:pPr>
      <w:r w:rsidRPr="007C62DC">
        <w:rPr>
          <w:rFonts w:ascii="Palatino Linotype" w:hAnsi="Palatino Linotype" w:cs="Arial"/>
          <w:i/>
          <w:sz w:val="22"/>
          <w:szCs w:val="22"/>
        </w:rPr>
        <w:t>“</w:t>
      </w:r>
      <w:r w:rsidR="00592F63" w:rsidRPr="007C62DC">
        <w:rPr>
          <w:rFonts w:ascii="Palatino Linotype" w:hAnsi="Palatino Linotype" w:cs="Arial"/>
          <w:i/>
          <w:sz w:val="22"/>
          <w:szCs w:val="22"/>
        </w:rPr>
        <w:t>LA INFORMACION DE LA TESORERA FUE EXPUESTA</w:t>
      </w:r>
      <w:r w:rsidRPr="007C62DC">
        <w:rPr>
          <w:rFonts w:ascii="Palatino Linotype" w:hAnsi="Palatino Linotype" w:cs="Arial"/>
          <w:i/>
          <w:sz w:val="22"/>
          <w:szCs w:val="22"/>
        </w:rPr>
        <w:t xml:space="preserve">” </w:t>
      </w:r>
      <w:r w:rsidRPr="007C62DC">
        <w:rPr>
          <w:rFonts w:ascii="Palatino Linotype" w:hAnsi="Palatino Linotype" w:cs="Arial"/>
          <w:sz w:val="22"/>
          <w:szCs w:val="22"/>
        </w:rPr>
        <w:t>(sic).</w:t>
      </w:r>
    </w:p>
    <w:p w14:paraId="1023AE9A" w14:textId="77777777" w:rsidR="007050CE" w:rsidRPr="007C62DC" w:rsidRDefault="007050CE" w:rsidP="007050CE">
      <w:pPr>
        <w:tabs>
          <w:tab w:val="left" w:pos="851"/>
        </w:tabs>
        <w:spacing w:after="240"/>
        <w:ind w:right="901"/>
        <w:jc w:val="both"/>
        <w:rPr>
          <w:rFonts w:ascii="Palatino Linotype" w:hAnsi="Palatino Linotype" w:cs="Arial"/>
          <w:sz w:val="16"/>
          <w:szCs w:val="22"/>
        </w:rPr>
      </w:pPr>
    </w:p>
    <w:p w14:paraId="43EE0C68" w14:textId="77777777" w:rsidR="007050CE" w:rsidRPr="007C62DC" w:rsidRDefault="007050CE" w:rsidP="007050CE">
      <w:pPr>
        <w:tabs>
          <w:tab w:val="left" w:pos="851"/>
        </w:tabs>
        <w:spacing w:after="240"/>
        <w:ind w:right="901"/>
        <w:jc w:val="both"/>
        <w:rPr>
          <w:rFonts w:ascii="Palatino Linotype" w:hAnsi="Palatino Linotype" w:cs="Arial"/>
          <w:b/>
          <w:szCs w:val="22"/>
        </w:rPr>
      </w:pPr>
      <w:r w:rsidRPr="007C62DC">
        <w:rPr>
          <w:rFonts w:ascii="Palatino Linotype" w:hAnsi="Palatino Linotype" w:cs="Arial"/>
          <w:szCs w:val="22"/>
        </w:rPr>
        <w:t xml:space="preserve">Así como </w:t>
      </w:r>
      <w:r w:rsidRPr="007C62DC">
        <w:rPr>
          <w:rFonts w:ascii="Palatino Linotype" w:hAnsi="Palatino Linotype" w:cs="Arial"/>
          <w:b/>
          <w:szCs w:val="22"/>
        </w:rPr>
        <w:t xml:space="preserve">Razones o motivos de inconformidad </w:t>
      </w:r>
      <w:r w:rsidRPr="007C62DC">
        <w:rPr>
          <w:rFonts w:ascii="Palatino Linotype" w:hAnsi="Palatino Linotype" w:cs="Arial"/>
          <w:szCs w:val="22"/>
        </w:rPr>
        <w:t>lo siguiente</w:t>
      </w:r>
      <w:r w:rsidRPr="007C62DC">
        <w:rPr>
          <w:rFonts w:ascii="Palatino Linotype" w:hAnsi="Palatino Linotype" w:cs="Arial"/>
          <w:b/>
          <w:szCs w:val="22"/>
        </w:rPr>
        <w:t>:</w:t>
      </w:r>
    </w:p>
    <w:p w14:paraId="1E5ED00B" w14:textId="77777777" w:rsidR="007050CE" w:rsidRPr="007C62DC" w:rsidRDefault="007050CE" w:rsidP="007050CE">
      <w:pPr>
        <w:tabs>
          <w:tab w:val="left" w:pos="851"/>
        </w:tabs>
        <w:ind w:right="901"/>
        <w:jc w:val="center"/>
        <w:rPr>
          <w:rFonts w:ascii="Palatino Linotype" w:hAnsi="Palatino Linotype" w:cs="Arial"/>
          <w:i/>
          <w:sz w:val="22"/>
          <w:szCs w:val="22"/>
        </w:rPr>
      </w:pPr>
    </w:p>
    <w:p w14:paraId="365FFCCE" w14:textId="4D35AE37" w:rsidR="007050CE" w:rsidRPr="007C62DC" w:rsidRDefault="007050CE" w:rsidP="007050CE">
      <w:pPr>
        <w:tabs>
          <w:tab w:val="left" w:pos="851"/>
        </w:tabs>
        <w:ind w:left="851" w:right="901"/>
        <w:jc w:val="both"/>
        <w:rPr>
          <w:rFonts w:ascii="Palatino Linotype" w:hAnsi="Palatino Linotype" w:cs="Arial"/>
          <w:i/>
          <w:sz w:val="22"/>
          <w:szCs w:val="22"/>
        </w:rPr>
      </w:pPr>
      <w:r w:rsidRPr="007C62DC">
        <w:rPr>
          <w:rFonts w:ascii="Palatino Linotype" w:hAnsi="Palatino Linotype" w:cs="Arial"/>
          <w:i/>
          <w:sz w:val="22"/>
          <w:szCs w:val="22"/>
        </w:rPr>
        <w:t>“</w:t>
      </w:r>
      <w:r w:rsidR="00592F63" w:rsidRPr="007C62DC">
        <w:rPr>
          <w:rFonts w:ascii="Palatino Linotype" w:hAnsi="Palatino Linotype" w:cs="Arial"/>
          <w:i/>
          <w:sz w:val="22"/>
          <w:szCs w:val="22"/>
        </w:rPr>
        <w:t>SE EXPUSO EL DATO DE SU CLAVE en su cedulade maestria CURP DATO QUE LA PUEDE HACER IDENTIFICADA e identiflicable</w:t>
      </w:r>
      <w:r w:rsidRPr="007C62DC">
        <w:rPr>
          <w:rFonts w:ascii="Palatino Linotype" w:hAnsi="Palatino Linotype" w:cs="Arial"/>
          <w:i/>
          <w:sz w:val="22"/>
          <w:szCs w:val="22"/>
        </w:rPr>
        <w:t xml:space="preserve">” </w:t>
      </w:r>
      <w:r w:rsidRPr="007C62DC">
        <w:rPr>
          <w:rFonts w:ascii="Palatino Linotype" w:hAnsi="Palatino Linotype" w:cs="Arial"/>
          <w:sz w:val="22"/>
          <w:szCs w:val="22"/>
        </w:rPr>
        <w:t>(Sic).</w:t>
      </w:r>
    </w:p>
    <w:p w14:paraId="1B723744" w14:textId="77777777" w:rsidR="007050CE" w:rsidRPr="007C62DC" w:rsidRDefault="007050CE" w:rsidP="007050CE">
      <w:pPr>
        <w:spacing w:line="360" w:lineRule="auto"/>
        <w:jc w:val="both"/>
        <w:rPr>
          <w:rFonts w:ascii="Palatino Linotype" w:hAnsi="Palatino Linotype" w:cs="Arial"/>
          <w:b/>
          <w:sz w:val="26"/>
          <w:szCs w:val="26"/>
        </w:rPr>
      </w:pPr>
    </w:p>
    <w:p w14:paraId="6D0B495C" w14:textId="4F9575B1" w:rsidR="007050CE" w:rsidRPr="007C62DC" w:rsidRDefault="007050CE" w:rsidP="00592F63">
      <w:pPr>
        <w:spacing w:line="360" w:lineRule="auto"/>
        <w:jc w:val="both"/>
        <w:rPr>
          <w:rFonts w:ascii="Palatino Linotype" w:hAnsi="Palatino Linotype" w:cs="Arial"/>
          <w:szCs w:val="26"/>
        </w:rPr>
      </w:pPr>
      <w:r w:rsidRPr="007C62DC">
        <w:rPr>
          <w:rFonts w:ascii="Palatino Linotype" w:hAnsi="Palatino Linotype" w:cs="Arial"/>
          <w:szCs w:val="26"/>
        </w:rPr>
        <w:t xml:space="preserve">A su vez, </w:t>
      </w:r>
      <w:r w:rsidR="00592F63" w:rsidRPr="007C62DC">
        <w:rPr>
          <w:rFonts w:ascii="Palatino Linotype" w:hAnsi="Palatino Linotype" w:cs="Arial"/>
          <w:b/>
          <w:szCs w:val="26"/>
        </w:rPr>
        <w:t>EL</w:t>
      </w:r>
      <w:r w:rsidRPr="007C62DC">
        <w:rPr>
          <w:rFonts w:ascii="Palatino Linotype" w:hAnsi="Palatino Linotype" w:cs="Arial"/>
          <w:b/>
          <w:szCs w:val="26"/>
        </w:rPr>
        <w:t xml:space="preserve"> RECURRENTE </w:t>
      </w:r>
      <w:r w:rsidRPr="007C62DC">
        <w:rPr>
          <w:rFonts w:ascii="Palatino Linotype" w:hAnsi="Palatino Linotype" w:cs="Arial"/>
          <w:szCs w:val="26"/>
        </w:rPr>
        <w:t xml:space="preserve">adjuntó en el formato de interposición del presente Recurso de Revisión, el archivo digital, denominado </w:t>
      </w:r>
      <w:r w:rsidRPr="007C62DC">
        <w:rPr>
          <w:rFonts w:ascii="Palatino Linotype" w:hAnsi="Palatino Linotype" w:cs="Arial"/>
          <w:b/>
          <w:i/>
          <w:szCs w:val="26"/>
        </w:rPr>
        <w:t>“</w:t>
      </w:r>
      <w:r w:rsidR="00592F63" w:rsidRPr="007C62DC">
        <w:rPr>
          <w:rFonts w:ascii="Palatino Linotype" w:hAnsi="Palatino Linotype" w:cs="Arial"/>
          <w:b/>
          <w:i/>
          <w:szCs w:val="26"/>
        </w:rPr>
        <w:t>Captura 1.PNG</w:t>
      </w:r>
      <w:r w:rsidRPr="007C62DC">
        <w:rPr>
          <w:rFonts w:ascii="Palatino Linotype" w:hAnsi="Palatino Linotype" w:cs="Arial"/>
          <w:b/>
          <w:i/>
          <w:szCs w:val="26"/>
        </w:rPr>
        <w:t>”</w:t>
      </w:r>
      <w:r w:rsidRPr="007C62DC">
        <w:rPr>
          <w:rFonts w:ascii="Palatino Linotype" w:hAnsi="Palatino Linotype" w:cs="Arial"/>
          <w:b/>
          <w:szCs w:val="26"/>
        </w:rPr>
        <w:t xml:space="preserve">, </w:t>
      </w:r>
      <w:r w:rsidRPr="007C62DC">
        <w:rPr>
          <w:rFonts w:ascii="Palatino Linotype" w:hAnsi="Palatino Linotype" w:cs="Arial"/>
          <w:szCs w:val="26"/>
        </w:rPr>
        <w:t xml:space="preserve">el cual consiste </w:t>
      </w:r>
      <w:r w:rsidR="00592F63" w:rsidRPr="007C62DC">
        <w:rPr>
          <w:rFonts w:ascii="Palatino Linotype" w:hAnsi="Palatino Linotype" w:cs="Arial"/>
          <w:szCs w:val="26"/>
        </w:rPr>
        <w:t xml:space="preserve">en formato de imagen, conteniendo un extracto de la cédula profesional proporcionada por </w:t>
      </w:r>
      <w:r w:rsidR="00592F63" w:rsidRPr="007C62DC">
        <w:rPr>
          <w:rFonts w:ascii="Palatino Linotype" w:hAnsi="Palatino Linotype" w:cs="Arial"/>
          <w:b/>
          <w:szCs w:val="26"/>
        </w:rPr>
        <w:t xml:space="preserve">EL SUJETO OBLIGADO </w:t>
      </w:r>
      <w:r w:rsidR="00E12EB4" w:rsidRPr="007C62DC">
        <w:rPr>
          <w:rFonts w:ascii="Palatino Linotype" w:hAnsi="Palatino Linotype" w:cs="Arial"/>
          <w:szCs w:val="26"/>
        </w:rPr>
        <w:t xml:space="preserve">en respuesta, </w:t>
      </w:r>
      <w:r w:rsidR="00592F63" w:rsidRPr="007C62DC">
        <w:rPr>
          <w:rFonts w:ascii="Palatino Linotype" w:hAnsi="Palatino Linotype" w:cs="Arial"/>
          <w:szCs w:val="26"/>
        </w:rPr>
        <w:t xml:space="preserve">en </w:t>
      </w:r>
      <w:r w:rsidR="00E12EB4" w:rsidRPr="007C62DC">
        <w:rPr>
          <w:rFonts w:ascii="Palatino Linotype" w:hAnsi="Palatino Linotype" w:cs="Arial"/>
          <w:szCs w:val="26"/>
        </w:rPr>
        <w:t>la</w:t>
      </w:r>
      <w:r w:rsidR="00592F63" w:rsidRPr="007C62DC">
        <w:rPr>
          <w:rFonts w:ascii="Palatino Linotype" w:hAnsi="Palatino Linotype" w:cs="Arial"/>
          <w:szCs w:val="26"/>
        </w:rPr>
        <w:t xml:space="preserve"> que efectivamente se advierte que se dejaron datos visibles tales como EL CURP de la servidora pública misma que ostenta el cargo de Tesorera Municipal.</w:t>
      </w:r>
    </w:p>
    <w:p w14:paraId="650A3F69" w14:textId="77777777" w:rsidR="007050CE" w:rsidRPr="007C62DC" w:rsidRDefault="007050CE" w:rsidP="007050CE">
      <w:pPr>
        <w:spacing w:line="360" w:lineRule="auto"/>
        <w:jc w:val="both"/>
        <w:rPr>
          <w:rFonts w:ascii="Palatino Linotype" w:hAnsi="Palatino Linotype" w:cs="Arial"/>
          <w:szCs w:val="26"/>
        </w:rPr>
      </w:pPr>
    </w:p>
    <w:p w14:paraId="552F9C0D" w14:textId="77777777" w:rsidR="007050CE" w:rsidRPr="007C62DC" w:rsidRDefault="007050CE" w:rsidP="007050CE">
      <w:pPr>
        <w:spacing w:line="360" w:lineRule="auto"/>
        <w:jc w:val="both"/>
        <w:rPr>
          <w:rFonts w:ascii="Palatino Linotype" w:hAnsi="Palatino Linotype" w:cs="Arial"/>
          <w:b/>
          <w:sz w:val="26"/>
          <w:szCs w:val="26"/>
        </w:rPr>
      </w:pPr>
      <w:r w:rsidRPr="007C62DC">
        <w:rPr>
          <w:rFonts w:ascii="Palatino Linotype" w:hAnsi="Palatino Linotype" w:cs="Arial"/>
          <w:b/>
          <w:sz w:val="26"/>
          <w:szCs w:val="26"/>
        </w:rPr>
        <w:t>V. Del turno del Recurso Revisión.</w:t>
      </w:r>
    </w:p>
    <w:p w14:paraId="1E8270B2" w14:textId="2166FC2B" w:rsidR="007050CE" w:rsidRPr="007C62DC" w:rsidRDefault="007050CE" w:rsidP="007050CE">
      <w:pPr>
        <w:spacing w:line="360" w:lineRule="auto"/>
        <w:jc w:val="both"/>
        <w:rPr>
          <w:rFonts w:ascii="Palatino Linotype" w:hAnsi="Palatino Linotype" w:cs="Arial"/>
        </w:rPr>
      </w:pPr>
      <w:r w:rsidRPr="007C62DC">
        <w:rPr>
          <w:rFonts w:ascii="Palatino Linotype" w:hAnsi="Palatino Linotype" w:cs="Arial"/>
        </w:rPr>
        <w:t xml:space="preserve">El </w:t>
      </w:r>
      <w:r w:rsidR="00E12EB4" w:rsidRPr="007C62DC">
        <w:rPr>
          <w:rFonts w:ascii="Palatino Linotype" w:hAnsi="Palatino Linotype" w:cs="Arial"/>
          <w:b/>
        </w:rPr>
        <w:t>veintidós de febrero de dos m</w:t>
      </w:r>
      <w:r w:rsidR="00E12EB4" w:rsidRPr="007C62DC">
        <w:rPr>
          <w:rFonts w:ascii="Palatino Linotype" w:hAnsi="Palatino Linotype" w:cs="Arial"/>
          <w:b/>
          <w:bCs/>
        </w:rPr>
        <w:t>il veintitrés</w:t>
      </w:r>
      <w:r w:rsidRPr="007C62DC">
        <w:rPr>
          <w:rFonts w:ascii="Palatino Linotype" w:hAnsi="Palatino Linotype" w:cs="Arial"/>
        </w:rPr>
        <w:t xml:space="preserve">, el medio de impugnación que se trata se envió electrónicamente al Instituto de </w:t>
      </w:r>
      <w:r w:rsidRPr="007C62DC">
        <w:rPr>
          <w:rFonts w:ascii="Palatino Linotype" w:eastAsia="Arial Unicode MS" w:hAnsi="Palatino Linotype" w:cs="Arial"/>
        </w:rPr>
        <w:t>Transparencia</w:t>
      </w:r>
      <w:r w:rsidRPr="007C62DC">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7C62DC">
        <w:rPr>
          <w:rFonts w:ascii="Palatino Linotype" w:hAnsi="Palatino Linotype"/>
        </w:rPr>
        <w:t>Ley de Transparencia y Acceso a la Información Pública del Estado de México y Municipios</w:t>
      </w:r>
      <w:r w:rsidRPr="007C62DC">
        <w:rPr>
          <w:rFonts w:ascii="Palatino Linotype" w:hAnsi="Palatino Linotype" w:cs="Arial"/>
        </w:rPr>
        <w:t xml:space="preserve">, se turnó mediante </w:t>
      </w:r>
      <w:r w:rsidRPr="007C62DC">
        <w:rPr>
          <w:rFonts w:ascii="Palatino Linotype" w:hAnsi="Palatino Linotype" w:cs="Arial"/>
          <w:b/>
        </w:rPr>
        <w:t xml:space="preserve">EL </w:t>
      </w:r>
      <w:r w:rsidRPr="007C62DC">
        <w:rPr>
          <w:rFonts w:ascii="Palatino Linotype" w:eastAsia="Arial Unicode MS" w:hAnsi="Palatino Linotype" w:cs="Arial"/>
          <w:b/>
        </w:rPr>
        <w:t>SAIMEX</w:t>
      </w:r>
      <w:r w:rsidRPr="007C62DC">
        <w:rPr>
          <w:rFonts w:ascii="Palatino Linotype" w:hAnsi="Palatino Linotype"/>
        </w:rPr>
        <w:t xml:space="preserve">, a la </w:t>
      </w:r>
      <w:r w:rsidRPr="007C62DC">
        <w:rPr>
          <w:rFonts w:ascii="Palatino Linotype" w:hAnsi="Palatino Linotype"/>
          <w:b/>
        </w:rPr>
        <w:t>C</w:t>
      </w:r>
      <w:r w:rsidRPr="007C62DC">
        <w:rPr>
          <w:rFonts w:ascii="Palatino Linotype" w:hAnsi="Palatino Linotype" w:cs="Arial"/>
          <w:b/>
        </w:rPr>
        <w:t>omisionada</w:t>
      </w:r>
      <w:r w:rsidRPr="007C62DC">
        <w:rPr>
          <w:rFonts w:ascii="Palatino Linotype" w:hAnsi="Palatino Linotype" w:cs="Arial"/>
        </w:rPr>
        <w:t xml:space="preserve"> </w:t>
      </w:r>
      <w:r w:rsidRPr="007C62DC">
        <w:rPr>
          <w:rFonts w:ascii="Palatino Linotype" w:hAnsi="Palatino Linotype" w:cs="Arial"/>
          <w:b/>
        </w:rPr>
        <w:t>Sharon Cristina Morales Martínez</w:t>
      </w:r>
      <w:r w:rsidRPr="007C62DC">
        <w:rPr>
          <w:rFonts w:ascii="Palatino Linotype" w:hAnsi="Palatino Linotype" w:cs="Arial"/>
        </w:rPr>
        <w:t xml:space="preserve"> a efecto de decretar su admisión o desechamiento.</w:t>
      </w:r>
    </w:p>
    <w:p w14:paraId="0D2A2B91" w14:textId="3583DF86" w:rsidR="007050CE" w:rsidRPr="007C62DC" w:rsidRDefault="007050CE" w:rsidP="007050CE">
      <w:pPr>
        <w:spacing w:line="360" w:lineRule="auto"/>
        <w:jc w:val="both"/>
        <w:rPr>
          <w:rFonts w:ascii="Palatino Linotype" w:hAnsi="Palatino Linotype" w:cs="Arial"/>
        </w:rPr>
      </w:pPr>
    </w:p>
    <w:p w14:paraId="1F22E83B" w14:textId="77777777" w:rsidR="007C62DC" w:rsidRPr="007C62DC" w:rsidRDefault="007C62DC" w:rsidP="007050CE">
      <w:pPr>
        <w:spacing w:line="360" w:lineRule="auto"/>
        <w:jc w:val="both"/>
        <w:rPr>
          <w:rFonts w:ascii="Palatino Linotype" w:hAnsi="Palatino Linotype" w:cs="Arial"/>
        </w:rPr>
      </w:pPr>
    </w:p>
    <w:p w14:paraId="25D6176B" w14:textId="77777777" w:rsidR="007050CE" w:rsidRPr="007C62DC" w:rsidRDefault="007050CE" w:rsidP="007050CE">
      <w:pPr>
        <w:tabs>
          <w:tab w:val="center" w:pos="4252"/>
          <w:tab w:val="right" w:pos="8504"/>
        </w:tabs>
        <w:spacing w:line="360" w:lineRule="auto"/>
        <w:jc w:val="both"/>
        <w:rPr>
          <w:rFonts w:ascii="Palatino Linotype" w:hAnsi="Palatino Linotype" w:cs="Arial"/>
          <w:b/>
        </w:rPr>
      </w:pPr>
      <w:r w:rsidRPr="007C62DC">
        <w:rPr>
          <w:rFonts w:ascii="Palatino Linotype" w:hAnsi="Palatino Linotype" w:cs="Arial"/>
          <w:b/>
        </w:rPr>
        <w:lastRenderedPageBreak/>
        <w:t>a) Admisión del Recurso Revisión.</w:t>
      </w:r>
    </w:p>
    <w:p w14:paraId="214D3120" w14:textId="17F8EBFA" w:rsidR="007050CE" w:rsidRPr="007C62DC" w:rsidRDefault="007050CE" w:rsidP="007050CE">
      <w:pPr>
        <w:tabs>
          <w:tab w:val="center" w:pos="4252"/>
          <w:tab w:val="right" w:pos="8504"/>
        </w:tabs>
        <w:spacing w:line="360" w:lineRule="auto"/>
        <w:jc w:val="both"/>
        <w:rPr>
          <w:rFonts w:ascii="Palatino Linotype" w:hAnsi="Palatino Linotype" w:cs="Arial"/>
        </w:rPr>
      </w:pPr>
      <w:r w:rsidRPr="007C62DC">
        <w:rPr>
          <w:rFonts w:ascii="Palatino Linotype" w:hAnsi="Palatino Linotype" w:cs="Arial"/>
        </w:rPr>
        <w:t>De las constancias del expediente electrónico del</w:t>
      </w:r>
      <w:r w:rsidRPr="007C62DC">
        <w:rPr>
          <w:rFonts w:ascii="Palatino Linotype" w:hAnsi="Palatino Linotype" w:cs="Arial"/>
          <w:b/>
        </w:rPr>
        <w:t xml:space="preserve"> SAIMEX</w:t>
      </w:r>
      <w:r w:rsidRPr="007C62DC">
        <w:rPr>
          <w:rFonts w:ascii="Palatino Linotype" w:hAnsi="Palatino Linotype" w:cs="Arial"/>
        </w:rPr>
        <w:t xml:space="preserve">, se advierte que el </w:t>
      </w:r>
      <w:r w:rsidRPr="007C62DC">
        <w:rPr>
          <w:rFonts w:ascii="Palatino Linotype" w:hAnsi="Palatino Linotype" w:cs="Arial"/>
          <w:b/>
        </w:rPr>
        <w:t xml:space="preserve">veinticuatro de </w:t>
      </w:r>
      <w:r w:rsidR="00E12EB4" w:rsidRPr="007C62DC">
        <w:rPr>
          <w:rFonts w:ascii="Palatino Linotype" w:hAnsi="Palatino Linotype" w:cs="Arial"/>
          <w:b/>
        </w:rPr>
        <w:t>febrero</w:t>
      </w:r>
      <w:r w:rsidRPr="007C62DC">
        <w:rPr>
          <w:rFonts w:ascii="Palatino Linotype" w:hAnsi="Palatino Linotype" w:cs="Arial"/>
          <w:b/>
        </w:rPr>
        <w:t xml:space="preserve"> </w:t>
      </w:r>
      <w:r w:rsidRPr="007C62DC">
        <w:rPr>
          <w:rFonts w:ascii="Palatino Linotype" w:hAnsi="Palatino Linotype" w:cs="Arial"/>
          <w:b/>
          <w:bCs/>
        </w:rPr>
        <w:t xml:space="preserve">de dos mil </w:t>
      </w:r>
      <w:r w:rsidR="00E12EB4" w:rsidRPr="007C62DC">
        <w:rPr>
          <w:rFonts w:ascii="Palatino Linotype" w:hAnsi="Palatino Linotype" w:cs="Arial"/>
          <w:b/>
          <w:bCs/>
        </w:rPr>
        <w:t>veintitrés</w:t>
      </w:r>
      <w:r w:rsidRPr="007C62DC">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E12EB4" w:rsidRPr="007C62DC">
        <w:rPr>
          <w:rFonts w:ascii="Palatino Linotype" w:hAnsi="Palatino Linotype" w:cs="Arial"/>
          <w:b/>
        </w:rPr>
        <w:t>EL</w:t>
      </w:r>
      <w:r w:rsidRPr="007C62DC">
        <w:rPr>
          <w:rFonts w:ascii="Palatino Linotype" w:hAnsi="Palatino Linotype" w:cs="Arial"/>
          <w:b/>
        </w:rPr>
        <w:t xml:space="preserve"> RECURRENTE </w:t>
      </w:r>
      <w:r w:rsidRPr="007C62DC">
        <w:rPr>
          <w:rFonts w:ascii="Palatino Linotype" w:hAnsi="Palatino Linotype" w:cs="Arial"/>
        </w:rPr>
        <w:t xml:space="preserve">manifestara lo que a su derecho conviniera, a efecto de presentar pruebas o alegatos y, en su caso, </w:t>
      </w:r>
      <w:r w:rsidRPr="007C62DC">
        <w:rPr>
          <w:rFonts w:ascii="Palatino Linotype" w:hAnsi="Palatino Linotype" w:cs="Arial"/>
          <w:b/>
        </w:rPr>
        <w:t xml:space="preserve">EL SUJETO OBLIGADO </w:t>
      </w:r>
      <w:r w:rsidRPr="007C62DC">
        <w:rPr>
          <w:rFonts w:ascii="Palatino Linotype" w:hAnsi="Palatino Linotype" w:cs="Arial"/>
        </w:rPr>
        <w:t>rindiera su correspondiente Informe Justificado.</w:t>
      </w:r>
    </w:p>
    <w:p w14:paraId="29625684" w14:textId="77777777" w:rsidR="007050CE" w:rsidRPr="007C62DC" w:rsidRDefault="007050CE" w:rsidP="007050CE">
      <w:pPr>
        <w:spacing w:line="360" w:lineRule="auto"/>
        <w:jc w:val="both"/>
        <w:rPr>
          <w:rFonts w:ascii="Palatino Linotype" w:eastAsia="Arial Unicode MS" w:hAnsi="Palatino Linotype" w:cs="Arial"/>
          <w:b/>
        </w:rPr>
      </w:pPr>
    </w:p>
    <w:p w14:paraId="261DFFA8" w14:textId="77777777" w:rsidR="00E12EB4" w:rsidRPr="007C62DC" w:rsidRDefault="007050CE" w:rsidP="00E12EB4">
      <w:pPr>
        <w:spacing w:before="100" w:beforeAutospacing="1" w:line="360" w:lineRule="auto"/>
        <w:contextualSpacing/>
        <w:jc w:val="both"/>
        <w:rPr>
          <w:rFonts w:ascii="Palatino Linotype" w:hAnsi="Palatino Linotype" w:cs="Arial"/>
          <w:b/>
          <w:bCs/>
        </w:rPr>
      </w:pPr>
      <w:r w:rsidRPr="007C62DC">
        <w:rPr>
          <w:rFonts w:ascii="Palatino Linotype" w:eastAsia="Arial Unicode MS" w:hAnsi="Palatino Linotype" w:cs="Arial"/>
          <w:b/>
        </w:rPr>
        <w:t xml:space="preserve">b) </w:t>
      </w:r>
      <w:r w:rsidRPr="007C62DC">
        <w:rPr>
          <w:rFonts w:ascii="Palatino Linotype" w:hAnsi="Palatino Linotype" w:cs="Arial"/>
          <w:b/>
          <w:bCs/>
        </w:rPr>
        <w:t>Manifestaciones.</w:t>
      </w:r>
    </w:p>
    <w:p w14:paraId="36B714BD" w14:textId="77777777" w:rsidR="00E12EB4" w:rsidRPr="007C62DC" w:rsidRDefault="00E12EB4" w:rsidP="00E12EB4">
      <w:pPr>
        <w:tabs>
          <w:tab w:val="center" w:pos="4252"/>
          <w:tab w:val="right" w:pos="8504"/>
        </w:tabs>
        <w:spacing w:line="360" w:lineRule="auto"/>
        <w:jc w:val="both"/>
        <w:rPr>
          <w:rFonts w:ascii="Palatino Linotype" w:hAnsi="Palatino Linotype" w:cs="Arial"/>
        </w:rPr>
      </w:pPr>
      <w:r w:rsidRPr="007C62DC">
        <w:rPr>
          <w:rFonts w:ascii="Palatino Linotype" w:hAnsi="Palatino Linotype" w:cs="Arial"/>
        </w:rPr>
        <w:t xml:space="preserve">En cumplimiento a lo anterior, de las constancias del expediente electrónico que obra en el </w:t>
      </w:r>
      <w:r w:rsidRPr="007C62DC">
        <w:rPr>
          <w:rFonts w:ascii="Palatino Linotype" w:hAnsi="Palatino Linotype" w:cs="Arial"/>
          <w:b/>
          <w:bCs/>
        </w:rPr>
        <w:t>SAIMEX</w:t>
      </w:r>
      <w:r w:rsidRPr="007C62DC">
        <w:rPr>
          <w:rFonts w:ascii="Palatino Linotype" w:hAnsi="Palatino Linotype" w:cs="Arial"/>
        </w:rPr>
        <w:t xml:space="preserve">, del Recurso materia del presente estudio, se advierte que </w:t>
      </w:r>
      <w:r w:rsidRPr="007C62DC">
        <w:rPr>
          <w:rFonts w:ascii="Palatino Linotype" w:hAnsi="Palatino Linotype" w:cs="Arial"/>
          <w:b/>
          <w:bCs/>
        </w:rPr>
        <w:t xml:space="preserve">EL SUJETO OBLIGADO </w:t>
      </w:r>
      <w:r w:rsidRPr="007C62DC">
        <w:rPr>
          <w:rFonts w:ascii="Palatino Linotype" w:hAnsi="Palatino Linotype" w:cs="Arial"/>
        </w:rPr>
        <w:t>no remitió informe justificado tal como se muestra a continuación.</w:t>
      </w:r>
    </w:p>
    <w:p w14:paraId="28A3547A" w14:textId="56B94931" w:rsidR="00E12EB4" w:rsidRPr="007C62DC" w:rsidRDefault="00E12EB4" w:rsidP="00E12EB4">
      <w:pPr>
        <w:tabs>
          <w:tab w:val="center" w:pos="4252"/>
          <w:tab w:val="right" w:pos="8504"/>
        </w:tabs>
        <w:spacing w:line="360" w:lineRule="auto"/>
        <w:ind w:left="-284"/>
        <w:jc w:val="both"/>
        <w:rPr>
          <w:rFonts w:ascii="Palatino Linotype" w:hAnsi="Palatino Linotype" w:cs="Arial"/>
        </w:rPr>
      </w:pPr>
      <w:r w:rsidRPr="007C62DC">
        <w:rPr>
          <w:noProof/>
          <w:lang w:eastAsia="es-MX"/>
        </w:rPr>
        <w:drawing>
          <wp:inline distT="0" distB="0" distL="0" distR="0" wp14:anchorId="1D39BF7C" wp14:editId="399FB07D">
            <wp:extent cx="5791835" cy="1543685"/>
            <wp:effectExtent l="152400" t="152400" r="361315" b="3613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3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B314DB" w14:textId="77777777" w:rsidR="007C62DC" w:rsidRPr="007C62DC" w:rsidRDefault="007C62DC" w:rsidP="007050CE">
      <w:pPr>
        <w:pStyle w:val="Prrafodelista"/>
        <w:spacing w:line="360" w:lineRule="auto"/>
        <w:ind w:left="0"/>
        <w:contextualSpacing/>
        <w:jc w:val="both"/>
        <w:rPr>
          <w:rFonts w:ascii="Palatino Linotype" w:hAnsi="Palatino Linotype"/>
          <w:b/>
          <w:lang w:val="es-419"/>
        </w:rPr>
      </w:pPr>
    </w:p>
    <w:p w14:paraId="503FAD86" w14:textId="77777777" w:rsidR="007C62DC" w:rsidRPr="007C62DC" w:rsidRDefault="007C62DC" w:rsidP="007050CE">
      <w:pPr>
        <w:pStyle w:val="Prrafodelista"/>
        <w:spacing w:line="360" w:lineRule="auto"/>
        <w:ind w:left="0"/>
        <w:contextualSpacing/>
        <w:jc w:val="both"/>
        <w:rPr>
          <w:rFonts w:ascii="Palatino Linotype" w:hAnsi="Palatino Linotype"/>
          <w:b/>
          <w:lang w:val="es-419"/>
        </w:rPr>
      </w:pPr>
    </w:p>
    <w:p w14:paraId="0FC7D638" w14:textId="7234020D" w:rsidR="007050CE" w:rsidRPr="007C62DC" w:rsidRDefault="007050CE" w:rsidP="007050CE">
      <w:pPr>
        <w:pStyle w:val="Prrafodelista"/>
        <w:spacing w:line="360" w:lineRule="auto"/>
        <w:ind w:left="0"/>
        <w:contextualSpacing/>
        <w:jc w:val="both"/>
        <w:rPr>
          <w:rFonts w:ascii="Palatino Linotype" w:hAnsi="Palatino Linotype"/>
          <w:b/>
          <w:lang w:val="es-419"/>
        </w:rPr>
      </w:pPr>
      <w:r w:rsidRPr="007C62DC">
        <w:rPr>
          <w:rFonts w:ascii="Palatino Linotype" w:hAnsi="Palatino Linotype"/>
          <w:b/>
          <w:lang w:val="es-419"/>
        </w:rPr>
        <w:lastRenderedPageBreak/>
        <w:t>c) De la ampliación para resolver el Recurso de Revisión:</w:t>
      </w:r>
    </w:p>
    <w:p w14:paraId="0071D513" w14:textId="62FF1E2D" w:rsidR="007050CE" w:rsidRPr="007C62DC" w:rsidRDefault="007050CE" w:rsidP="007050CE">
      <w:pPr>
        <w:pStyle w:val="Prrafodelista"/>
        <w:spacing w:line="360" w:lineRule="auto"/>
        <w:ind w:left="0"/>
        <w:jc w:val="both"/>
        <w:rPr>
          <w:rFonts w:ascii="Palatino Linotype" w:hAnsi="Palatino Linotype" w:cs="Arial"/>
          <w:lang w:eastAsia="es-MX"/>
        </w:rPr>
      </w:pPr>
      <w:r w:rsidRPr="007C62DC">
        <w:rPr>
          <w:rFonts w:ascii="Palatino Linotype" w:hAnsi="Palatino Linotype" w:cs="Arial"/>
          <w:lang w:eastAsia="es-MX"/>
        </w:rPr>
        <w:t xml:space="preserve">El </w:t>
      </w:r>
      <w:r w:rsidR="00E12EB4" w:rsidRPr="007C62DC">
        <w:rPr>
          <w:rFonts w:ascii="Palatino Linotype" w:hAnsi="Palatino Linotype" w:cs="Arial"/>
          <w:b/>
          <w:lang w:eastAsia="es-MX"/>
        </w:rPr>
        <w:t>veintiséis</w:t>
      </w:r>
      <w:r w:rsidRPr="007C62DC">
        <w:rPr>
          <w:rFonts w:ascii="Palatino Linotype" w:hAnsi="Palatino Linotype" w:cs="Arial"/>
          <w:b/>
          <w:lang w:eastAsia="es-MX"/>
        </w:rPr>
        <w:t xml:space="preserve"> de </w:t>
      </w:r>
      <w:r w:rsidR="00E12EB4" w:rsidRPr="007C62DC">
        <w:rPr>
          <w:rFonts w:ascii="Palatino Linotype" w:hAnsi="Palatino Linotype" w:cs="Arial"/>
          <w:b/>
          <w:lang w:eastAsia="es-MX"/>
        </w:rPr>
        <w:t xml:space="preserve">abril </w:t>
      </w:r>
      <w:r w:rsidRPr="007C62DC">
        <w:rPr>
          <w:rFonts w:ascii="Palatino Linotype" w:hAnsi="Palatino Linotype" w:cs="Arial"/>
          <w:b/>
          <w:lang w:eastAsia="es-MX"/>
        </w:rPr>
        <w:t>de dos mil veinti</w:t>
      </w:r>
      <w:r w:rsidR="00E12EB4" w:rsidRPr="007C62DC">
        <w:rPr>
          <w:rFonts w:ascii="Palatino Linotype" w:hAnsi="Palatino Linotype" w:cs="Arial"/>
          <w:b/>
          <w:lang w:eastAsia="es-MX"/>
        </w:rPr>
        <w:t>trés</w:t>
      </w:r>
      <w:r w:rsidRPr="007C62DC">
        <w:rPr>
          <w:rFonts w:ascii="Palatino Linotype" w:hAnsi="Palatino Linotype" w:cs="Arial"/>
          <w:lang w:eastAsia="es-MX"/>
        </w:rPr>
        <w:t xml:space="preserve">, se acordó ampliar el plazo para resolver </w:t>
      </w:r>
      <w:r w:rsidRPr="007C62DC">
        <w:rPr>
          <w:rFonts w:ascii="Palatino Linotype" w:hAnsi="Palatino Linotype" w:cs="Arial"/>
          <w:lang w:val="es-419" w:eastAsia="es-MX"/>
        </w:rPr>
        <w:t>el</w:t>
      </w:r>
      <w:r w:rsidRPr="007C62DC">
        <w:rPr>
          <w:rFonts w:ascii="Palatino Linotype" w:hAnsi="Palatino Linotype" w:cs="Arial"/>
          <w:lang w:eastAsia="es-MX"/>
        </w:rPr>
        <w:t xml:space="preserve"> Recurso de Revisión </w:t>
      </w:r>
      <w:r w:rsidRPr="007C62DC">
        <w:rPr>
          <w:rFonts w:ascii="Palatino Linotype" w:hAnsi="Palatino Linotype" w:cs="Arial"/>
          <w:lang w:val="es-419" w:eastAsia="es-MX"/>
        </w:rPr>
        <w:t>en estudio</w:t>
      </w:r>
      <w:r w:rsidRPr="007C62D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A07EC41" w14:textId="77777777" w:rsidR="007050CE" w:rsidRPr="007C62DC" w:rsidRDefault="007050CE" w:rsidP="007050CE">
      <w:pPr>
        <w:spacing w:before="100" w:beforeAutospacing="1" w:after="100" w:afterAutospacing="1" w:line="360" w:lineRule="auto"/>
        <w:jc w:val="both"/>
        <w:rPr>
          <w:rFonts w:ascii="Palatino Linotype" w:eastAsia="Calibri" w:hAnsi="Palatino Linotype"/>
          <w:lang w:eastAsia="en-US"/>
        </w:rPr>
      </w:pPr>
      <w:r w:rsidRPr="007C62DC">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FF55DB"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8D622D" w14:textId="77777777" w:rsidR="007050CE" w:rsidRPr="007C62DC" w:rsidRDefault="007050CE" w:rsidP="007050CE">
      <w:pPr>
        <w:spacing w:line="360" w:lineRule="auto"/>
        <w:jc w:val="both"/>
        <w:rPr>
          <w:rFonts w:ascii="Palatino Linotype" w:eastAsia="Calibri" w:hAnsi="Palatino Linotype"/>
          <w:lang w:eastAsia="en-US"/>
        </w:rPr>
      </w:pPr>
    </w:p>
    <w:p w14:paraId="5CFC2F9A"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398F46"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A1C7D" w14:textId="77777777" w:rsidR="007050CE" w:rsidRPr="007C62DC" w:rsidRDefault="007050CE" w:rsidP="007050CE">
      <w:pPr>
        <w:spacing w:line="360" w:lineRule="auto"/>
        <w:jc w:val="both"/>
        <w:rPr>
          <w:rFonts w:ascii="Palatino Linotype" w:eastAsia="Calibri" w:hAnsi="Palatino Linotype"/>
          <w:lang w:eastAsia="en-US"/>
        </w:rPr>
      </w:pPr>
    </w:p>
    <w:p w14:paraId="3D63B9C2"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5DA12DB" w14:textId="77777777" w:rsidR="007050CE" w:rsidRPr="007C62DC" w:rsidRDefault="007050CE" w:rsidP="007050CE">
      <w:pPr>
        <w:spacing w:line="360" w:lineRule="auto"/>
        <w:jc w:val="both"/>
        <w:rPr>
          <w:rFonts w:ascii="Palatino Linotype" w:eastAsia="Calibri" w:hAnsi="Palatino Linotype"/>
          <w:lang w:eastAsia="en-US"/>
        </w:rPr>
      </w:pPr>
    </w:p>
    <w:p w14:paraId="0A122B10"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60AAD92"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b) Actividad Procesal del interesado: Acciones u omisiones del interesado.</w:t>
      </w:r>
    </w:p>
    <w:p w14:paraId="12B1B30D"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c)  Conducta de la Autoridad: Las Acciones u omisiones realizadas en el procedimiento. Así como si la autoridad actuó con la debida diligencia.</w:t>
      </w:r>
    </w:p>
    <w:p w14:paraId="462EBAAF"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d) La afectación generada en la situación jurídica de la persona involucrada en el proceso: Violación a sus derechos humanos.</w:t>
      </w:r>
    </w:p>
    <w:p w14:paraId="09BCB7ED" w14:textId="77777777" w:rsidR="007050CE" w:rsidRPr="007C62DC" w:rsidRDefault="007050CE" w:rsidP="007050CE">
      <w:pPr>
        <w:spacing w:line="360" w:lineRule="auto"/>
        <w:jc w:val="both"/>
        <w:rPr>
          <w:rFonts w:ascii="Palatino Linotype" w:eastAsia="Calibri" w:hAnsi="Palatino Linotype"/>
          <w:lang w:eastAsia="en-US"/>
        </w:rPr>
      </w:pPr>
    </w:p>
    <w:p w14:paraId="27E8A53D"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17DA19" w14:textId="77777777" w:rsidR="007050CE" w:rsidRPr="007C62DC" w:rsidRDefault="007050CE" w:rsidP="007050CE">
      <w:pPr>
        <w:spacing w:line="360" w:lineRule="auto"/>
        <w:jc w:val="both"/>
        <w:rPr>
          <w:rFonts w:ascii="Palatino Linotype" w:eastAsia="Calibri" w:hAnsi="Palatino Linotype"/>
          <w:lang w:eastAsia="en-US"/>
        </w:rPr>
      </w:pPr>
    </w:p>
    <w:p w14:paraId="6516A8C0"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54CC61" w14:textId="77777777" w:rsidR="007050CE" w:rsidRPr="007C62DC" w:rsidRDefault="007050CE" w:rsidP="007050CE">
      <w:pPr>
        <w:spacing w:line="360" w:lineRule="auto"/>
        <w:jc w:val="both"/>
        <w:rPr>
          <w:rFonts w:ascii="Palatino Linotype" w:eastAsia="Calibri" w:hAnsi="Palatino Linotype"/>
          <w:lang w:eastAsia="en-US"/>
        </w:rPr>
      </w:pPr>
    </w:p>
    <w:p w14:paraId="1D317E08"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BCB5C0" w14:textId="77777777" w:rsidR="007050CE" w:rsidRPr="007C62DC" w:rsidRDefault="007050CE" w:rsidP="007050CE">
      <w:pPr>
        <w:spacing w:line="360" w:lineRule="auto"/>
        <w:jc w:val="both"/>
        <w:rPr>
          <w:rFonts w:ascii="Palatino Linotype" w:eastAsia="Calibri" w:hAnsi="Palatino Linotype"/>
          <w:lang w:eastAsia="en-US"/>
        </w:rPr>
      </w:pPr>
    </w:p>
    <w:p w14:paraId="78954D1B"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2BBF428" w14:textId="77777777" w:rsidR="007050CE" w:rsidRPr="007C62DC" w:rsidRDefault="007050CE" w:rsidP="007050CE">
      <w:pPr>
        <w:spacing w:line="360" w:lineRule="auto"/>
        <w:jc w:val="both"/>
        <w:rPr>
          <w:rFonts w:ascii="Palatino Linotype" w:eastAsia="Calibri" w:hAnsi="Palatino Linotype"/>
          <w:lang w:eastAsia="en-US"/>
        </w:rPr>
      </w:pPr>
    </w:p>
    <w:p w14:paraId="4F925302" w14:textId="77777777" w:rsidR="007050CE" w:rsidRPr="007C62DC" w:rsidRDefault="007050CE" w:rsidP="007050CE">
      <w:pPr>
        <w:spacing w:line="360" w:lineRule="auto"/>
        <w:ind w:left="851" w:right="899"/>
        <w:jc w:val="both"/>
        <w:rPr>
          <w:rFonts w:ascii="Palatino Linotype" w:eastAsia="Calibri" w:hAnsi="Palatino Linotype"/>
          <w:lang w:eastAsia="en-US"/>
        </w:rPr>
      </w:pPr>
      <w:r w:rsidRPr="007C62DC">
        <w:rPr>
          <w:rFonts w:ascii="Palatino Linotype" w:eastAsia="Calibri" w:hAnsi="Palatino Linotype"/>
          <w:lang w:eastAsia="en-US"/>
        </w:rPr>
        <w:t xml:space="preserve">“PLAZO RAZONABLE PARA RESOLVER. DIMENSIÓN Y EFECTOS DE ESTE CONCEPTO CUANDO SE ADUCE EXCESIVA </w:t>
      </w:r>
      <w:r w:rsidRPr="007C62DC">
        <w:rPr>
          <w:rFonts w:ascii="Palatino Linotype" w:eastAsia="Calibri" w:hAnsi="Palatino Linotype"/>
          <w:lang w:eastAsia="en-US"/>
        </w:rPr>
        <w:lastRenderedPageBreak/>
        <w:t>CARGA DE TRABAJO.” consultable en el Seminario Judicial de la Federación y su gaceta, con el registro digital 2002351.</w:t>
      </w:r>
    </w:p>
    <w:p w14:paraId="3B876192" w14:textId="77777777" w:rsidR="007050CE" w:rsidRPr="007C62DC" w:rsidRDefault="007050CE" w:rsidP="007050CE">
      <w:pPr>
        <w:spacing w:line="360" w:lineRule="auto"/>
        <w:ind w:left="851" w:right="899"/>
        <w:jc w:val="both"/>
        <w:rPr>
          <w:rFonts w:ascii="Palatino Linotype" w:eastAsia="Calibri" w:hAnsi="Palatino Linotype"/>
          <w:lang w:eastAsia="en-US"/>
        </w:rPr>
      </w:pPr>
    </w:p>
    <w:p w14:paraId="53B702D1" w14:textId="77777777" w:rsidR="007050CE" w:rsidRPr="007C62DC" w:rsidRDefault="007050CE" w:rsidP="007050CE">
      <w:pPr>
        <w:spacing w:line="360" w:lineRule="auto"/>
        <w:ind w:left="851" w:right="899"/>
        <w:jc w:val="both"/>
        <w:rPr>
          <w:rFonts w:ascii="Palatino Linotype" w:eastAsia="Calibri" w:hAnsi="Palatino Linotype"/>
          <w:lang w:eastAsia="en-US"/>
        </w:rPr>
      </w:pPr>
      <w:r w:rsidRPr="007C62DC">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2EF3F188" w14:textId="77777777" w:rsidR="007050CE" w:rsidRPr="007C62DC" w:rsidRDefault="007050CE" w:rsidP="007050CE">
      <w:pPr>
        <w:spacing w:line="360" w:lineRule="auto"/>
        <w:jc w:val="both"/>
        <w:rPr>
          <w:rFonts w:ascii="Palatino Linotype" w:eastAsia="Calibri" w:hAnsi="Palatino Linotype"/>
          <w:lang w:eastAsia="en-US"/>
        </w:rPr>
      </w:pPr>
    </w:p>
    <w:p w14:paraId="5F85AD92" w14:textId="77777777" w:rsidR="007050CE" w:rsidRPr="007C62DC" w:rsidRDefault="007050CE" w:rsidP="007050CE">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2660989A" w14:textId="77777777" w:rsidR="007050CE" w:rsidRPr="007C62DC" w:rsidRDefault="007050CE" w:rsidP="007050CE">
      <w:pPr>
        <w:spacing w:line="360" w:lineRule="auto"/>
        <w:jc w:val="both"/>
        <w:rPr>
          <w:rFonts w:ascii="Palatino Linotype" w:eastAsia="Arial Unicode MS" w:hAnsi="Palatino Linotype" w:cs="Arial"/>
        </w:rPr>
      </w:pPr>
    </w:p>
    <w:p w14:paraId="62CB0843" w14:textId="77777777" w:rsidR="007050CE" w:rsidRPr="007C62DC" w:rsidRDefault="007050CE" w:rsidP="007050CE">
      <w:pPr>
        <w:pStyle w:val="Prrafodelista"/>
        <w:spacing w:line="360" w:lineRule="auto"/>
        <w:ind w:left="0"/>
        <w:jc w:val="both"/>
        <w:rPr>
          <w:rFonts w:ascii="Palatino Linotype" w:hAnsi="Palatino Linotype" w:cs="Arial"/>
          <w:b/>
          <w:bCs/>
        </w:rPr>
      </w:pPr>
      <w:r w:rsidRPr="007C62DC">
        <w:rPr>
          <w:rFonts w:ascii="Palatino Linotype" w:hAnsi="Palatino Linotype" w:cs="Arial"/>
          <w:b/>
          <w:bCs/>
        </w:rPr>
        <w:t>c) Cierre de Instrucción.</w:t>
      </w:r>
    </w:p>
    <w:p w14:paraId="2208D4A6" w14:textId="19772A49" w:rsidR="007050CE" w:rsidRPr="007C62DC" w:rsidRDefault="007050CE" w:rsidP="007050CE">
      <w:pPr>
        <w:spacing w:line="360" w:lineRule="auto"/>
        <w:jc w:val="both"/>
        <w:rPr>
          <w:rFonts w:ascii="Palatino Linotype" w:hAnsi="Palatino Linotype" w:cs="Arial"/>
        </w:rPr>
      </w:pPr>
      <w:r w:rsidRPr="007C62DC">
        <w:rPr>
          <w:rFonts w:ascii="Palatino Linotype" w:hAnsi="Palatino Linotype"/>
        </w:rPr>
        <w:t xml:space="preserve">Una vez analizado el estado procesal que guarda el expediente, el </w:t>
      </w:r>
      <w:r w:rsidR="00375C4B" w:rsidRPr="007C62DC">
        <w:rPr>
          <w:rFonts w:ascii="Palatino Linotype" w:hAnsi="Palatino Linotype"/>
          <w:b/>
          <w:bCs/>
        </w:rPr>
        <w:t>primero</w:t>
      </w:r>
      <w:r w:rsidRPr="007C62DC">
        <w:rPr>
          <w:rFonts w:ascii="Palatino Linotype" w:hAnsi="Palatino Linotype"/>
          <w:b/>
          <w:bCs/>
        </w:rPr>
        <w:t xml:space="preserve"> de </w:t>
      </w:r>
      <w:r w:rsidR="00375C4B" w:rsidRPr="007C62DC">
        <w:rPr>
          <w:rFonts w:ascii="Palatino Linotype" w:hAnsi="Palatino Linotype"/>
          <w:b/>
          <w:bCs/>
        </w:rPr>
        <w:t xml:space="preserve">junio </w:t>
      </w:r>
      <w:r w:rsidRPr="007C62DC">
        <w:rPr>
          <w:rFonts w:ascii="Palatino Linotype" w:hAnsi="Palatino Linotype"/>
          <w:b/>
          <w:bCs/>
        </w:rPr>
        <w:t>de dos mil veintitrés</w:t>
      </w:r>
      <w:r w:rsidRPr="007C62DC">
        <w:rPr>
          <w:rFonts w:ascii="Palatino Linotype" w:hAnsi="Palatino Linotype"/>
        </w:rPr>
        <w:t xml:space="preserve">, la </w:t>
      </w:r>
      <w:r w:rsidRPr="007C62DC">
        <w:rPr>
          <w:rFonts w:ascii="Palatino Linotype" w:hAnsi="Palatino Linotype"/>
          <w:b/>
        </w:rPr>
        <w:t>Comisionada Sharon Cristina Morales Martínez</w:t>
      </w:r>
      <w:r w:rsidRPr="007C62DC">
        <w:rPr>
          <w:rFonts w:ascii="Palatino Linotype" w:hAnsi="Palatino Linotype"/>
          <w:lang w:val="es-419"/>
        </w:rPr>
        <w:t xml:space="preserve"> </w:t>
      </w:r>
      <w:r w:rsidRPr="007C62DC">
        <w:rPr>
          <w:rFonts w:ascii="Palatino Linotype" w:hAnsi="Palatino Linotype"/>
        </w:rPr>
        <w:t>acordó el cierre de instrucción;</w:t>
      </w:r>
      <w:r w:rsidRPr="007C62D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CE29529" w14:textId="6426B607" w:rsidR="00FE5725" w:rsidRPr="007C62DC" w:rsidRDefault="00FE5725" w:rsidP="007050CE">
      <w:pPr>
        <w:spacing w:line="360" w:lineRule="auto"/>
        <w:jc w:val="both"/>
        <w:rPr>
          <w:rFonts w:ascii="Palatino Linotype" w:hAnsi="Palatino Linotype" w:cs="Arial"/>
        </w:rPr>
      </w:pPr>
    </w:p>
    <w:p w14:paraId="72877AF3" w14:textId="77777777" w:rsidR="007C62DC" w:rsidRPr="007C62DC" w:rsidRDefault="007C62DC" w:rsidP="0066637D">
      <w:pPr>
        <w:jc w:val="center"/>
        <w:rPr>
          <w:rFonts w:ascii="Palatino Linotype" w:hAnsi="Palatino Linotype" w:cs="Arial"/>
          <w:b/>
          <w:bCs/>
          <w:spacing w:val="60"/>
          <w:sz w:val="26"/>
          <w:szCs w:val="26"/>
        </w:rPr>
      </w:pPr>
    </w:p>
    <w:p w14:paraId="4756E26A" w14:textId="77777777" w:rsidR="007C62DC" w:rsidRPr="007C62DC" w:rsidRDefault="007C62DC" w:rsidP="0066637D">
      <w:pPr>
        <w:jc w:val="center"/>
        <w:rPr>
          <w:rFonts w:ascii="Palatino Linotype" w:hAnsi="Palatino Linotype" w:cs="Arial"/>
          <w:b/>
          <w:bCs/>
          <w:spacing w:val="60"/>
          <w:sz w:val="26"/>
          <w:szCs w:val="26"/>
        </w:rPr>
      </w:pPr>
    </w:p>
    <w:p w14:paraId="00FF296D" w14:textId="77777777" w:rsidR="007C62DC" w:rsidRPr="007C62DC" w:rsidRDefault="007C62DC" w:rsidP="0066637D">
      <w:pPr>
        <w:jc w:val="center"/>
        <w:rPr>
          <w:rFonts w:ascii="Palatino Linotype" w:hAnsi="Palatino Linotype" w:cs="Arial"/>
          <w:b/>
          <w:bCs/>
          <w:spacing w:val="60"/>
          <w:sz w:val="26"/>
          <w:szCs w:val="26"/>
        </w:rPr>
      </w:pPr>
    </w:p>
    <w:p w14:paraId="05FE1007" w14:textId="77777777" w:rsidR="007C62DC" w:rsidRPr="007C62DC" w:rsidRDefault="007C62DC" w:rsidP="0066637D">
      <w:pPr>
        <w:jc w:val="center"/>
        <w:rPr>
          <w:rFonts w:ascii="Palatino Linotype" w:hAnsi="Palatino Linotype" w:cs="Arial"/>
          <w:b/>
          <w:bCs/>
          <w:spacing w:val="60"/>
          <w:sz w:val="26"/>
          <w:szCs w:val="26"/>
        </w:rPr>
      </w:pPr>
    </w:p>
    <w:p w14:paraId="2D2DA024" w14:textId="77777777" w:rsidR="007C62DC" w:rsidRPr="007C62DC" w:rsidRDefault="007C62DC" w:rsidP="0066637D">
      <w:pPr>
        <w:jc w:val="center"/>
        <w:rPr>
          <w:rFonts w:ascii="Palatino Linotype" w:hAnsi="Palatino Linotype" w:cs="Arial"/>
          <w:b/>
          <w:bCs/>
          <w:spacing w:val="60"/>
          <w:sz w:val="26"/>
          <w:szCs w:val="26"/>
        </w:rPr>
      </w:pPr>
    </w:p>
    <w:p w14:paraId="3AB9D768" w14:textId="7EB97E42" w:rsidR="000171D8" w:rsidRPr="007C62DC" w:rsidRDefault="000171D8" w:rsidP="0066637D">
      <w:pPr>
        <w:jc w:val="center"/>
        <w:rPr>
          <w:rFonts w:ascii="Palatino Linotype" w:hAnsi="Palatino Linotype" w:cs="Arial"/>
          <w:b/>
          <w:bCs/>
          <w:spacing w:val="60"/>
          <w:sz w:val="26"/>
          <w:szCs w:val="26"/>
        </w:rPr>
      </w:pPr>
      <w:r w:rsidRPr="007C62DC">
        <w:rPr>
          <w:rFonts w:ascii="Palatino Linotype" w:hAnsi="Palatino Linotype" w:cs="Arial"/>
          <w:b/>
          <w:bCs/>
          <w:spacing w:val="60"/>
          <w:sz w:val="26"/>
          <w:szCs w:val="26"/>
        </w:rPr>
        <w:lastRenderedPageBreak/>
        <w:t>CONSIDERANDO</w:t>
      </w:r>
    </w:p>
    <w:p w14:paraId="06897FD6" w14:textId="77777777" w:rsidR="000171D8" w:rsidRPr="007C62DC" w:rsidRDefault="000171D8" w:rsidP="0066637D">
      <w:pPr>
        <w:jc w:val="center"/>
        <w:rPr>
          <w:rFonts w:ascii="Palatino Linotype" w:hAnsi="Palatino Linotype"/>
          <w:b/>
          <w:sz w:val="26"/>
          <w:szCs w:val="26"/>
        </w:rPr>
      </w:pPr>
    </w:p>
    <w:p w14:paraId="109E4DF8" w14:textId="77777777" w:rsidR="00684C99" w:rsidRPr="007C62DC" w:rsidRDefault="000171D8" w:rsidP="0066637D">
      <w:pPr>
        <w:spacing w:line="360" w:lineRule="auto"/>
        <w:ind w:right="50"/>
        <w:jc w:val="both"/>
        <w:rPr>
          <w:rFonts w:ascii="Palatino Linotype" w:hAnsi="Palatino Linotype"/>
          <w:b/>
          <w:sz w:val="26"/>
          <w:szCs w:val="26"/>
        </w:rPr>
      </w:pPr>
      <w:r w:rsidRPr="007C62DC">
        <w:rPr>
          <w:rFonts w:ascii="Palatino Linotype" w:hAnsi="Palatino Linotype"/>
          <w:b/>
          <w:sz w:val="26"/>
          <w:szCs w:val="26"/>
        </w:rPr>
        <w:t>PRIMERO.</w:t>
      </w:r>
      <w:r w:rsidRPr="007C62DC">
        <w:rPr>
          <w:rFonts w:ascii="Palatino Linotype" w:hAnsi="Palatino Linotype"/>
          <w:sz w:val="26"/>
          <w:szCs w:val="26"/>
        </w:rPr>
        <w:t xml:space="preserve"> </w:t>
      </w:r>
      <w:r w:rsidRPr="007C62DC">
        <w:rPr>
          <w:rFonts w:ascii="Palatino Linotype" w:hAnsi="Palatino Linotype"/>
          <w:b/>
          <w:sz w:val="26"/>
          <w:szCs w:val="26"/>
        </w:rPr>
        <w:t>Competencia</w:t>
      </w:r>
      <w:r w:rsidRPr="007C62DC">
        <w:rPr>
          <w:rFonts w:ascii="Palatino Linotype" w:hAnsi="Palatino Linotype"/>
          <w:sz w:val="26"/>
          <w:szCs w:val="26"/>
        </w:rPr>
        <w:t>.</w:t>
      </w:r>
      <w:r w:rsidRPr="007C62DC">
        <w:rPr>
          <w:rFonts w:ascii="Palatino Linotype" w:hAnsi="Palatino Linotype"/>
          <w:b/>
          <w:sz w:val="26"/>
          <w:szCs w:val="26"/>
        </w:rPr>
        <w:t xml:space="preserve"> </w:t>
      </w:r>
    </w:p>
    <w:p w14:paraId="7D70870B" w14:textId="77777777" w:rsidR="00DE7976" w:rsidRPr="007C62DC" w:rsidRDefault="00DE7976" w:rsidP="00DE7976">
      <w:pPr>
        <w:spacing w:line="360" w:lineRule="auto"/>
        <w:ind w:right="50"/>
        <w:jc w:val="both"/>
        <w:rPr>
          <w:rFonts w:ascii="Palatino Linotype" w:hAnsi="Palatino Linotype" w:cs="Arial"/>
        </w:rPr>
      </w:pPr>
      <w:r w:rsidRPr="007C62D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C62D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462BEF6" w14:textId="77777777" w:rsidR="00D8393F" w:rsidRPr="007C62DC" w:rsidRDefault="00D8393F" w:rsidP="0066637D">
      <w:pPr>
        <w:spacing w:line="360" w:lineRule="auto"/>
        <w:ind w:right="50"/>
        <w:jc w:val="both"/>
        <w:rPr>
          <w:rFonts w:ascii="Palatino Linotype" w:hAnsi="Palatino Linotype" w:cs="Arial"/>
          <w:sz w:val="16"/>
          <w:szCs w:val="16"/>
        </w:rPr>
      </w:pPr>
    </w:p>
    <w:p w14:paraId="508C9D22" w14:textId="77777777" w:rsidR="004510AB" w:rsidRPr="007C62DC" w:rsidRDefault="000171D8" w:rsidP="0066637D">
      <w:pPr>
        <w:spacing w:line="360" w:lineRule="auto"/>
        <w:jc w:val="both"/>
        <w:rPr>
          <w:rFonts w:ascii="Palatino Linotype" w:hAnsi="Palatino Linotype" w:cs="Arial"/>
          <w:b/>
          <w:sz w:val="26"/>
          <w:szCs w:val="26"/>
        </w:rPr>
      </w:pPr>
      <w:r w:rsidRPr="007C62DC">
        <w:rPr>
          <w:rFonts w:ascii="Palatino Linotype" w:hAnsi="Palatino Linotype" w:cs="Arial"/>
          <w:b/>
          <w:sz w:val="26"/>
          <w:szCs w:val="26"/>
        </w:rPr>
        <w:t xml:space="preserve">SEGUNDO. Interés. </w:t>
      </w:r>
    </w:p>
    <w:p w14:paraId="62DE6AC3" w14:textId="60D86311" w:rsidR="005B5043" w:rsidRPr="007C62DC" w:rsidRDefault="000171D8" w:rsidP="0066637D">
      <w:pPr>
        <w:spacing w:line="360" w:lineRule="auto"/>
        <w:jc w:val="both"/>
        <w:rPr>
          <w:rFonts w:ascii="Palatino Linotype" w:hAnsi="Palatino Linotype" w:cs="Arial"/>
          <w:b/>
          <w:bCs/>
        </w:rPr>
      </w:pPr>
      <w:r w:rsidRPr="007C62DC">
        <w:rPr>
          <w:rFonts w:ascii="Palatino Linotype" w:hAnsi="Palatino Linotype" w:cs="Arial"/>
          <w:bCs/>
        </w:rPr>
        <w:t xml:space="preserve">El </w:t>
      </w:r>
      <w:r w:rsidR="00D86297" w:rsidRPr="007C62DC">
        <w:rPr>
          <w:rFonts w:ascii="Palatino Linotype" w:hAnsi="Palatino Linotype" w:cs="Arial"/>
          <w:bCs/>
        </w:rPr>
        <w:t>Recurso Revisión</w:t>
      </w:r>
      <w:r w:rsidRPr="007C62DC">
        <w:rPr>
          <w:rFonts w:ascii="Palatino Linotype" w:hAnsi="Palatino Linotype" w:cs="Arial"/>
          <w:bCs/>
        </w:rPr>
        <w:t xml:space="preserve"> fue interpuesto por parte legítima, en atención a que se presentó por </w:t>
      </w:r>
      <w:r w:rsidR="00AE51C8" w:rsidRPr="007C62DC">
        <w:rPr>
          <w:rFonts w:ascii="Palatino Linotype" w:hAnsi="Palatino Linotype" w:cs="Arial"/>
          <w:b/>
        </w:rPr>
        <w:t>EL</w:t>
      </w:r>
      <w:r w:rsidRPr="007C62DC">
        <w:rPr>
          <w:rFonts w:ascii="Palatino Linotype" w:hAnsi="Palatino Linotype" w:cs="Arial"/>
          <w:b/>
          <w:bCs/>
        </w:rPr>
        <w:t xml:space="preserve"> RECURRENTE,</w:t>
      </w:r>
      <w:r w:rsidRPr="007C62DC">
        <w:rPr>
          <w:rFonts w:ascii="Palatino Linotype" w:hAnsi="Palatino Linotype" w:cs="Arial"/>
          <w:bCs/>
        </w:rPr>
        <w:t xml:space="preserve"> quien es la misma persona que formuló la solicitud de acceso a la </w:t>
      </w:r>
      <w:r w:rsidR="00D86297" w:rsidRPr="007C62DC">
        <w:rPr>
          <w:rFonts w:ascii="Palatino Linotype" w:hAnsi="Palatino Linotype" w:cs="Arial"/>
          <w:bCs/>
        </w:rPr>
        <w:t>Información Pública</w:t>
      </w:r>
      <w:r w:rsidRPr="007C62DC">
        <w:rPr>
          <w:rFonts w:ascii="Palatino Linotype" w:hAnsi="Palatino Linotype" w:cs="Arial"/>
          <w:bCs/>
        </w:rPr>
        <w:t xml:space="preserve"> al </w:t>
      </w:r>
      <w:r w:rsidRPr="007C62DC">
        <w:rPr>
          <w:rFonts w:ascii="Palatino Linotype" w:hAnsi="Palatino Linotype" w:cs="Arial"/>
          <w:b/>
          <w:bCs/>
        </w:rPr>
        <w:t>SUJETO OBLIGADO</w:t>
      </w:r>
      <w:r w:rsidR="005B5043" w:rsidRPr="007C62DC">
        <w:rPr>
          <w:rFonts w:ascii="Palatino Linotype" w:hAnsi="Palatino Linotype" w:cs="Arial"/>
          <w:b/>
          <w:bCs/>
        </w:rPr>
        <w:t xml:space="preserve">, </w:t>
      </w:r>
      <w:r w:rsidR="005B5043" w:rsidRPr="007C62DC">
        <w:rPr>
          <w:rFonts w:ascii="Palatino Linotype" w:hAnsi="Palatino Linotype" w:cs="Arial"/>
          <w:bCs/>
        </w:rPr>
        <w:t xml:space="preserve">pues para ello, es </w:t>
      </w:r>
      <w:r w:rsidR="005B5043" w:rsidRPr="007C62DC">
        <w:rPr>
          <w:rFonts w:ascii="Palatino Linotype" w:hAnsi="Palatino Linotype" w:cs="Arial"/>
          <w:lang w:eastAsia="es-MX"/>
        </w:rPr>
        <w:t xml:space="preserve">necesario que el particular ingrese al </w:t>
      </w:r>
      <w:r w:rsidR="005B5043" w:rsidRPr="007C62DC">
        <w:rPr>
          <w:rFonts w:ascii="Palatino Linotype" w:hAnsi="Palatino Linotype" w:cs="Arial"/>
          <w:b/>
          <w:lang w:eastAsia="es-MX"/>
        </w:rPr>
        <w:t xml:space="preserve">SAIMEX </w:t>
      </w:r>
      <w:r w:rsidR="00010EC8" w:rsidRPr="007C62DC">
        <w:rPr>
          <w:rFonts w:ascii="Palatino Linotype" w:hAnsi="Palatino Linotype" w:cs="Arial"/>
          <w:lang w:eastAsia="es-MX"/>
        </w:rPr>
        <w:t xml:space="preserve">mediante el uso </w:t>
      </w:r>
      <w:r w:rsidR="005B5043" w:rsidRPr="007C62DC">
        <w:rPr>
          <w:rFonts w:ascii="Palatino Linotype" w:hAnsi="Palatino Linotype" w:cs="Arial"/>
          <w:lang w:eastAsia="es-MX"/>
        </w:rPr>
        <w:t>de su clave de usuario y contraseña.</w:t>
      </w:r>
    </w:p>
    <w:p w14:paraId="104423D5" w14:textId="77777777" w:rsidR="000171D8" w:rsidRPr="007C62DC" w:rsidRDefault="000171D8" w:rsidP="0066637D">
      <w:pPr>
        <w:spacing w:line="360" w:lineRule="auto"/>
        <w:jc w:val="both"/>
        <w:rPr>
          <w:rFonts w:ascii="Palatino Linotype" w:hAnsi="Palatino Linotype" w:cs="Arial"/>
          <w:b/>
          <w:sz w:val="16"/>
          <w:szCs w:val="16"/>
        </w:rPr>
      </w:pPr>
    </w:p>
    <w:p w14:paraId="73B57685" w14:textId="77777777" w:rsidR="005C250B" w:rsidRPr="007C62DC"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7C62DC">
        <w:rPr>
          <w:rFonts w:ascii="Palatino Linotype" w:hAnsi="Palatino Linotype" w:cs="Arial"/>
          <w:b/>
          <w:sz w:val="26"/>
          <w:szCs w:val="26"/>
        </w:rPr>
        <w:t xml:space="preserve">TERCERO. </w:t>
      </w:r>
      <w:r w:rsidRPr="007C62DC">
        <w:rPr>
          <w:rFonts w:ascii="Palatino Linotype" w:hAnsi="Palatino Linotype" w:cs="Arial"/>
          <w:b/>
          <w:sz w:val="26"/>
          <w:szCs w:val="26"/>
          <w:lang w:val="es-ES"/>
        </w:rPr>
        <w:t xml:space="preserve">Oportunidad. </w:t>
      </w:r>
    </w:p>
    <w:p w14:paraId="090B3E10" w14:textId="77777777" w:rsidR="005D427D" w:rsidRPr="007C62DC" w:rsidRDefault="005D427D" w:rsidP="005D427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C62DC">
        <w:rPr>
          <w:rFonts w:ascii="Palatino Linotype" w:hAnsi="Palatino Linotype" w:cs="Arial"/>
        </w:rPr>
        <w:t xml:space="preserve">El Recurso de Revisión fue interpuesto dentro del plazo de quince días hábiles, contados a partir del día siguiente al que </w:t>
      </w:r>
      <w:r w:rsidRPr="007C62DC">
        <w:rPr>
          <w:rFonts w:ascii="Palatino Linotype" w:hAnsi="Palatino Linotype" w:cs="Arial"/>
          <w:b/>
        </w:rPr>
        <w:t xml:space="preserve">EL RECURRENTE </w:t>
      </w:r>
      <w:r w:rsidRPr="007C62D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64B26E6" w14:textId="77777777" w:rsidR="005D427D" w:rsidRPr="007C62DC" w:rsidRDefault="005D427D" w:rsidP="005D427D">
      <w:pPr>
        <w:spacing w:line="360" w:lineRule="auto"/>
        <w:ind w:left="851" w:right="899"/>
        <w:contextualSpacing/>
        <w:jc w:val="both"/>
        <w:rPr>
          <w:rFonts w:ascii="Palatino Linotype" w:hAnsi="Palatino Linotype" w:cs="Arial"/>
          <w:i/>
        </w:rPr>
      </w:pPr>
      <w:r w:rsidRPr="007C62DC">
        <w:rPr>
          <w:rFonts w:ascii="Palatino Linotype" w:hAnsi="Palatino Linotype" w:cs="Arial"/>
          <w:i/>
        </w:rPr>
        <w:lastRenderedPageBreak/>
        <w:t>“</w:t>
      </w:r>
      <w:r w:rsidRPr="007C62DC">
        <w:rPr>
          <w:rFonts w:ascii="Palatino Linotype" w:hAnsi="Palatino Linotype" w:cs="Arial"/>
          <w:b/>
          <w:i/>
        </w:rPr>
        <w:t>Artículo 178.</w:t>
      </w:r>
      <w:r w:rsidRPr="007C62DC">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20240B" w14:textId="77777777" w:rsidR="005D427D" w:rsidRPr="007C62DC" w:rsidRDefault="005D427D" w:rsidP="005D427D">
      <w:pPr>
        <w:spacing w:line="360" w:lineRule="auto"/>
        <w:ind w:left="851" w:right="899"/>
        <w:contextualSpacing/>
        <w:jc w:val="both"/>
        <w:rPr>
          <w:rFonts w:ascii="Palatino Linotype" w:hAnsi="Palatino Linotype" w:cs="Arial"/>
          <w:i/>
        </w:rPr>
      </w:pPr>
    </w:p>
    <w:p w14:paraId="18136F59" w14:textId="77777777" w:rsidR="005D427D" w:rsidRPr="007C62DC" w:rsidRDefault="005D427D" w:rsidP="005D427D">
      <w:pPr>
        <w:spacing w:line="360" w:lineRule="auto"/>
        <w:ind w:left="851" w:right="899"/>
        <w:contextualSpacing/>
        <w:jc w:val="both"/>
        <w:rPr>
          <w:rFonts w:ascii="Palatino Linotype" w:hAnsi="Palatino Linotype" w:cs="Arial"/>
          <w:i/>
        </w:rPr>
      </w:pPr>
      <w:r w:rsidRPr="007C62DC">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A36965" w14:textId="77777777" w:rsidR="005D427D" w:rsidRPr="007C62DC" w:rsidRDefault="005D427D" w:rsidP="005D427D">
      <w:pPr>
        <w:spacing w:line="360" w:lineRule="auto"/>
        <w:ind w:left="851" w:right="899"/>
        <w:contextualSpacing/>
        <w:jc w:val="both"/>
        <w:rPr>
          <w:rFonts w:ascii="Palatino Linotype" w:hAnsi="Palatino Linotype" w:cs="Arial"/>
          <w:i/>
        </w:rPr>
      </w:pPr>
    </w:p>
    <w:p w14:paraId="640F2D24" w14:textId="77777777" w:rsidR="005D427D" w:rsidRPr="007C62DC" w:rsidRDefault="005D427D" w:rsidP="005D427D">
      <w:pPr>
        <w:spacing w:line="360" w:lineRule="auto"/>
        <w:ind w:left="851" w:right="899"/>
        <w:jc w:val="both"/>
        <w:rPr>
          <w:rFonts w:ascii="Palatino Linotype" w:hAnsi="Palatino Linotype" w:cs="Arial"/>
          <w:i/>
        </w:rPr>
      </w:pPr>
      <w:r w:rsidRPr="007C62DC">
        <w:rPr>
          <w:rFonts w:ascii="Palatino Linotype" w:hAnsi="Palatino Linotype" w:cs="Arial"/>
          <w:i/>
        </w:rPr>
        <w:t xml:space="preserve">En el caso de que se interponga ante la Unidad de Transparencia, ésta deberá remitir el Recurso de Revisión al Instituto a más tardar al día </w:t>
      </w:r>
      <w:r w:rsidRPr="007C62DC">
        <w:rPr>
          <w:rFonts w:ascii="Palatino Linotype" w:hAnsi="Palatino Linotype" w:cs="Arial"/>
          <w:i/>
          <w:lang w:eastAsia="es-MX"/>
        </w:rPr>
        <w:t>siguiente</w:t>
      </w:r>
      <w:r w:rsidRPr="007C62DC">
        <w:rPr>
          <w:rFonts w:ascii="Palatino Linotype" w:hAnsi="Palatino Linotype" w:cs="Arial"/>
          <w:i/>
        </w:rPr>
        <w:t xml:space="preserve"> de haberlo recibido.”</w:t>
      </w:r>
    </w:p>
    <w:p w14:paraId="3543BC09" w14:textId="77777777" w:rsidR="005D427D" w:rsidRPr="007C62DC" w:rsidRDefault="005D427D" w:rsidP="005D427D">
      <w:pPr>
        <w:spacing w:line="360" w:lineRule="auto"/>
        <w:ind w:right="709"/>
        <w:jc w:val="both"/>
        <w:rPr>
          <w:rFonts w:ascii="Palatino Linotype" w:hAnsi="Palatino Linotype" w:cs="Arial"/>
          <w:i/>
        </w:rPr>
      </w:pPr>
    </w:p>
    <w:p w14:paraId="029165B6" w14:textId="09252814" w:rsidR="005D427D" w:rsidRPr="007C62DC" w:rsidRDefault="005D427D" w:rsidP="00856FA1">
      <w:pPr>
        <w:spacing w:line="360" w:lineRule="auto"/>
        <w:jc w:val="both"/>
        <w:rPr>
          <w:rFonts w:ascii="Palatino Linotype" w:eastAsiaTheme="minorEastAsia" w:hAnsi="Palatino Linotype" w:cs="Arial"/>
          <w:lang w:val="es-ES_tradnl"/>
        </w:rPr>
      </w:pPr>
      <w:r w:rsidRPr="007C62DC">
        <w:rPr>
          <w:rFonts w:ascii="Palatino Linotype" w:hAnsi="Palatino Linotype" w:cs="Arial"/>
        </w:rPr>
        <w:t xml:space="preserve">En esa tesitura, atendiendo a que </w:t>
      </w:r>
      <w:r w:rsidRPr="007C62DC">
        <w:rPr>
          <w:rFonts w:ascii="Palatino Linotype" w:hAnsi="Palatino Linotype" w:cs="Arial"/>
          <w:b/>
        </w:rPr>
        <w:t>EL SUJETO OBLIGADO</w:t>
      </w:r>
      <w:r w:rsidRPr="007C62DC">
        <w:rPr>
          <w:rFonts w:ascii="Palatino Linotype" w:hAnsi="Palatino Linotype" w:cs="Arial"/>
        </w:rPr>
        <w:t xml:space="preserve"> notificó la respuesta a  la solicitud de acceso a la Información Pública objeto del presente recurso el </w:t>
      </w:r>
      <w:r w:rsidR="00191AE4" w:rsidRPr="007C62DC">
        <w:rPr>
          <w:rFonts w:ascii="Palatino Linotype" w:hAnsi="Palatino Linotype" w:cs="Arial"/>
          <w:b/>
        </w:rPr>
        <w:t xml:space="preserve">veintidós de febrero </w:t>
      </w:r>
      <w:r w:rsidRPr="007C62DC">
        <w:rPr>
          <w:rFonts w:ascii="Palatino Linotype" w:hAnsi="Palatino Linotype" w:cs="Arial"/>
          <w:b/>
        </w:rPr>
        <w:t>de dos mil veinti</w:t>
      </w:r>
      <w:r w:rsidR="00191AE4" w:rsidRPr="007C62DC">
        <w:rPr>
          <w:rFonts w:ascii="Palatino Linotype" w:hAnsi="Palatino Linotype" w:cs="Arial"/>
          <w:b/>
        </w:rPr>
        <w:t>trés</w:t>
      </w:r>
      <w:r w:rsidRPr="007C62DC">
        <w:rPr>
          <w:rFonts w:ascii="Palatino Linotype" w:hAnsi="Palatino Linotype" w:cs="Arial"/>
        </w:rPr>
        <w:t xml:space="preserve">; así, el plazo de quince días hábiles que el artículo 178 de la Ley de la materia otorga a </w:t>
      </w:r>
      <w:r w:rsidRPr="007C62DC">
        <w:rPr>
          <w:rFonts w:ascii="Palatino Linotype" w:hAnsi="Palatino Linotype" w:cs="Arial"/>
          <w:b/>
        </w:rPr>
        <w:t>EL RECURRENTE</w:t>
      </w:r>
      <w:r w:rsidRPr="007C62DC">
        <w:rPr>
          <w:rFonts w:ascii="Palatino Linotype" w:hAnsi="Palatino Linotype" w:cs="Arial"/>
        </w:rPr>
        <w:t xml:space="preserve"> para presentar el respectivo Recurso de Revisión, transcurrió del </w:t>
      </w:r>
      <w:r w:rsidR="00191AE4" w:rsidRPr="007C62DC">
        <w:rPr>
          <w:rFonts w:ascii="Palatino Linotype" w:hAnsi="Palatino Linotype" w:cs="Arial"/>
          <w:b/>
        </w:rPr>
        <w:t xml:space="preserve">veintitrés de febrero al veinticuatro de marzo todos del </w:t>
      </w:r>
      <w:r w:rsidRPr="007C62DC">
        <w:rPr>
          <w:rFonts w:ascii="Palatino Linotype" w:hAnsi="Palatino Linotype" w:cs="Arial"/>
          <w:b/>
        </w:rPr>
        <w:t>dos mil veintitrés</w:t>
      </w:r>
      <w:r w:rsidRPr="007C62DC">
        <w:rPr>
          <w:rFonts w:ascii="Palatino Linotype" w:hAnsi="Palatino Linotype" w:cs="Arial"/>
        </w:rPr>
        <w:t>,</w:t>
      </w:r>
      <w:r w:rsidR="00191AE4" w:rsidRPr="007C62DC">
        <w:rPr>
          <w:rFonts w:ascii="Palatino Linotype" w:hAnsi="Palatino Linotype" w:cs="Arial"/>
        </w:rPr>
        <w:t xml:space="preserve"> </w:t>
      </w:r>
      <w:r w:rsidRPr="007C62DC">
        <w:rPr>
          <w:rFonts w:ascii="Palatino Linotype" w:eastAsiaTheme="minorEastAsia" w:hAnsi="Palatino Linotype" w:cs="Arial"/>
          <w:lang w:val="es-ES_tradnl"/>
        </w:rPr>
        <w:t xml:space="preserve">sin contemplar en el cómputo los días </w:t>
      </w:r>
      <w:r w:rsidR="00191AE4" w:rsidRPr="007C62DC">
        <w:rPr>
          <w:rFonts w:ascii="Palatino Linotype" w:eastAsiaTheme="minorEastAsia" w:hAnsi="Palatino Linotype" w:cs="Arial"/>
          <w:lang w:val="es-ES_tradnl"/>
        </w:rPr>
        <w:t>veinticinco y veintiséis de febrero,</w:t>
      </w:r>
      <w:r w:rsidRPr="007C62DC">
        <w:rPr>
          <w:rFonts w:ascii="Palatino Linotype" w:eastAsiaTheme="minorEastAsia" w:hAnsi="Palatino Linotype" w:cs="Arial"/>
          <w:lang w:val="es-ES_tradnl"/>
        </w:rPr>
        <w:t xml:space="preserve"> así como el </w:t>
      </w:r>
      <w:r w:rsidR="00191AE4" w:rsidRPr="007C62DC">
        <w:rPr>
          <w:rFonts w:ascii="Palatino Linotype" w:eastAsiaTheme="minorEastAsia" w:hAnsi="Palatino Linotype" w:cs="Arial"/>
          <w:lang w:val="es-ES_tradnl"/>
        </w:rPr>
        <w:t>cuatro, cinco, once, doce, dieciséis y diecinueve</w:t>
      </w:r>
      <w:r w:rsidRPr="007C62DC">
        <w:rPr>
          <w:rFonts w:ascii="Palatino Linotype" w:eastAsiaTheme="minorEastAsia" w:hAnsi="Palatino Linotype" w:cs="Arial"/>
          <w:lang w:val="es-ES_tradnl"/>
        </w:rPr>
        <w:t xml:space="preserve"> </w:t>
      </w:r>
      <w:r w:rsidR="00856FA1" w:rsidRPr="007C62DC">
        <w:rPr>
          <w:rFonts w:ascii="Palatino Linotype" w:eastAsiaTheme="minorEastAsia" w:hAnsi="Palatino Linotype" w:cs="Arial"/>
          <w:lang w:val="es-ES_tradnl"/>
        </w:rPr>
        <w:t xml:space="preserve">de marzo todos </w:t>
      </w:r>
      <w:r w:rsidRPr="007C62DC">
        <w:rPr>
          <w:rFonts w:ascii="Palatino Linotype" w:eastAsiaTheme="minorEastAsia" w:hAnsi="Palatino Linotype" w:cs="Arial"/>
          <w:lang w:val="es-ES_tradnl"/>
        </w:rPr>
        <w:t xml:space="preserve">de dos mil veintitrés, </w:t>
      </w:r>
      <w:bookmarkStart w:id="1" w:name="_Hlk62134391"/>
      <w:r w:rsidRPr="007C62D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w:t>
      </w:r>
      <w:r w:rsidRPr="007C62DC">
        <w:rPr>
          <w:rFonts w:ascii="Palatino Linotype" w:eastAsiaTheme="minorEastAsia" w:hAnsi="Palatino Linotype" w:cs="Arial"/>
          <w:lang w:val="es-ES_tradnl"/>
        </w:rPr>
        <w:lastRenderedPageBreak/>
        <w:t>la Información Pública del Estado de México y Municipios</w:t>
      </w:r>
      <w:bookmarkEnd w:id="1"/>
      <w:r w:rsidR="00856FA1" w:rsidRPr="007C62DC">
        <w:rPr>
          <w:rFonts w:ascii="Palatino Linotype" w:eastAsiaTheme="minorEastAsia" w:hAnsi="Palatino Linotype" w:cs="Arial"/>
          <w:lang w:val="es-ES_tradnl"/>
        </w:rPr>
        <w:t>; así como tampoco se contemplan los días siete, ocho, nueve, diez y trece de marzo en virtud de que en la Novena Sesión Ordinaria de fecha 08 de marzo de 2023, el Pleno del Instituto aprobó por unanimidad de votos, el Acuerdo mediante el cual, se suspendieron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1EF7B2B0" w14:textId="77777777" w:rsidR="005D427D" w:rsidRPr="007C62DC" w:rsidRDefault="005D427D" w:rsidP="005D427D">
      <w:pPr>
        <w:spacing w:line="360" w:lineRule="auto"/>
        <w:jc w:val="both"/>
        <w:rPr>
          <w:rFonts w:ascii="Palatino Linotype" w:eastAsiaTheme="minorEastAsia" w:hAnsi="Palatino Linotype" w:cs="Arial"/>
          <w:lang w:val="es-ES_tradnl"/>
        </w:rPr>
      </w:pPr>
    </w:p>
    <w:p w14:paraId="1F8ECCEE" w14:textId="441ED0CB" w:rsidR="005D427D" w:rsidRPr="007C62DC" w:rsidRDefault="005D427D" w:rsidP="005D427D">
      <w:pPr>
        <w:autoSpaceDE w:val="0"/>
        <w:autoSpaceDN w:val="0"/>
        <w:adjustRightInd w:val="0"/>
        <w:spacing w:line="360" w:lineRule="auto"/>
        <w:ind w:right="49"/>
        <w:jc w:val="both"/>
        <w:rPr>
          <w:rFonts w:ascii="Palatino Linotype" w:eastAsia="Palatino Linotype" w:hAnsi="Palatino Linotype" w:cs="Palatino Linotype"/>
        </w:rPr>
      </w:pPr>
      <w:r w:rsidRPr="007C62DC">
        <w:rPr>
          <w:rFonts w:ascii="Palatino Linotype" w:eastAsia="Palatino Linotype" w:hAnsi="Palatino Linotype" w:cs="Palatino Linotype"/>
        </w:rPr>
        <w:t xml:space="preserve">En ese tenor, se reitera que, si el Recurso de Revisión que nos ocupa, se interpuso el </w:t>
      </w:r>
      <w:r w:rsidR="00856FA1" w:rsidRPr="007C62DC">
        <w:rPr>
          <w:rFonts w:ascii="Palatino Linotype" w:eastAsia="Palatino Linotype" w:hAnsi="Palatino Linotype" w:cs="Palatino Linotype"/>
          <w:b/>
        </w:rPr>
        <w:t>veintidós de febrero de dos mil veintitrés</w:t>
      </w:r>
      <w:r w:rsidRPr="007C62DC">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7F32C5BE" w14:textId="77777777" w:rsidR="00D771D5" w:rsidRPr="007C62DC" w:rsidRDefault="00D771D5" w:rsidP="00D771D5">
      <w:pPr>
        <w:autoSpaceDE w:val="0"/>
        <w:autoSpaceDN w:val="0"/>
        <w:adjustRightInd w:val="0"/>
        <w:spacing w:line="360" w:lineRule="auto"/>
        <w:ind w:right="49"/>
        <w:jc w:val="both"/>
        <w:rPr>
          <w:rFonts w:ascii="Palatino Linotype" w:hAnsi="Palatino Linotype"/>
          <w:b/>
          <w:szCs w:val="20"/>
          <w:lang w:val="es-ES_tradnl"/>
        </w:rPr>
      </w:pPr>
    </w:p>
    <w:p w14:paraId="71D326AF" w14:textId="2DED6E06" w:rsidR="005C250B" w:rsidRPr="007C62DC" w:rsidRDefault="005C250B" w:rsidP="005C250B">
      <w:pPr>
        <w:autoSpaceDE w:val="0"/>
        <w:autoSpaceDN w:val="0"/>
        <w:adjustRightInd w:val="0"/>
        <w:spacing w:line="360" w:lineRule="auto"/>
        <w:ind w:right="49"/>
        <w:jc w:val="both"/>
        <w:rPr>
          <w:rFonts w:ascii="Palatino Linotype" w:hAnsi="Palatino Linotype"/>
          <w:b/>
          <w:sz w:val="26"/>
          <w:szCs w:val="26"/>
        </w:rPr>
      </w:pPr>
      <w:r w:rsidRPr="007C62DC">
        <w:rPr>
          <w:rFonts w:ascii="Palatino Linotype" w:hAnsi="Palatino Linotype" w:cs="Arial"/>
          <w:b/>
          <w:sz w:val="26"/>
          <w:szCs w:val="26"/>
        </w:rPr>
        <w:t>CUARTO</w:t>
      </w:r>
      <w:r w:rsidRPr="007C62DC">
        <w:rPr>
          <w:rFonts w:ascii="Palatino Linotype" w:hAnsi="Palatino Linotype"/>
          <w:b/>
          <w:sz w:val="26"/>
          <w:szCs w:val="26"/>
        </w:rPr>
        <w:t>. Procedibilidad.</w:t>
      </w:r>
    </w:p>
    <w:p w14:paraId="1C3A5A67" w14:textId="2C3A1D59" w:rsidR="00A901B6" w:rsidRPr="007C62DC" w:rsidRDefault="00A901B6" w:rsidP="00A901B6">
      <w:pPr>
        <w:autoSpaceDE w:val="0"/>
        <w:autoSpaceDN w:val="0"/>
        <w:adjustRightInd w:val="0"/>
        <w:spacing w:line="360" w:lineRule="auto"/>
        <w:ind w:right="49"/>
        <w:jc w:val="both"/>
        <w:rPr>
          <w:rFonts w:ascii="Palatino Linotype" w:hAnsi="Palatino Linotype" w:cs="Arial"/>
          <w:lang w:val="es-ES" w:eastAsia="es-MX"/>
        </w:rPr>
      </w:pPr>
      <w:r w:rsidRPr="007C62DC">
        <w:rPr>
          <w:rFonts w:ascii="Palatino Linotype" w:hAnsi="Palatino Linotype" w:cs="Arial"/>
          <w:lang w:val="es-ES"/>
        </w:rPr>
        <w:t xml:space="preserve">Este Órgano Garante considera importante precisar que conforme al artículo 180, fracción II, último párrafo de la </w:t>
      </w:r>
      <w:r w:rsidRPr="007C62DC">
        <w:rPr>
          <w:rFonts w:ascii="Palatino Linotype" w:hAnsi="Palatino Linotype" w:cs="Arial"/>
          <w:lang w:val="es-ES" w:eastAsia="es-MX"/>
        </w:rPr>
        <w:t xml:space="preserve">Ley de Transparencia y Acceso a la </w:t>
      </w:r>
      <w:r w:rsidRPr="007C62DC">
        <w:rPr>
          <w:rFonts w:ascii="Palatino Linotype" w:hAnsi="Palatino Linotype" w:cs="Arial"/>
          <w:lang w:val="es-ES"/>
        </w:rPr>
        <w:t>Información</w:t>
      </w:r>
      <w:r w:rsidRPr="007C62DC">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5AAEDA0" w14:textId="77777777" w:rsidR="00A901B6" w:rsidRPr="007C62DC" w:rsidRDefault="00A901B6" w:rsidP="00A901B6">
      <w:pPr>
        <w:autoSpaceDE w:val="0"/>
        <w:autoSpaceDN w:val="0"/>
        <w:adjustRightInd w:val="0"/>
        <w:spacing w:line="360" w:lineRule="auto"/>
        <w:ind w:right="49"/>
        <w:jc w:val="both"/>
        <w:rPr>
          <w:rFonts w:ascii="Palatino Linotype" w:hAnsi="Palatino Linotype" w:cs="Arial"/>
          <w:sz w:val="16"/>
          <w:lang w:val="es-ES"/>
        </w:rPr>
      </w:pPr>
    </w:p>
    <w:p w14:paraId="096ABC30" w14:textId="6EB38144" w:rsidR="00A901B6" w:rsidRPr="007C62DC" w:rsidRDefault="00A901B6" w:rsidP="00A901B6">
      <w:pPr>
        <w:tabs>
          <w:tab w:val="left" w:pos="851"/>
        </w:tabs>
        <w:ind w:left="851" w:right="901"/>
        <w:jc w:val="both"/>
        <w:rPr>
          <w:rFonts w:ascii="Palatino Linotype" w:hAnsi="Palatino Linotype"/>
          <w:b/>
          <w:i/>
          <w:sz w:val="22"/>
          <w:szCs w:val="22"/>
          <w:lang w:val="es-ES"/>
        </w:rPr>
      </w:pPr>
      <w:r w:rsidRPr="007C62DC">
        <w:rPr>
          <w:rFonts w:ascii="Palatino Linotype" w:hAnsi="Palatino Linotype"/>
          <w:b/>
          <w:i/>
          <w:sz w:val="22"/>
          <w:szCs w:val="22"/>
          <w:lang w:val="es-ES"/>
        </w:rPr>
        <w:t xml:space="preserve">“Artículo 180. </w:t>
      </w:r>
      <w:r w:rsidRPr="007C62DC">
        <w:rPr>
          <w:rFonts w:ascii="Palatino Linotype" w:hAnsi="Palatino Linotype"/>
          <w:i/>
          <w:sz w:val="22"/>
          <w:szCs w:val="22"/>
          <w:lang w:val="es-ES"/>
        </w:rPr>
        <w:t xml:space="preserve">El </w:t>
      </w:r>
      <w:r w:rsidR="002328EB" w:rsidRPr="007C62DC">
        <w:rPr>
          <w:rFonts w:ascii="Palatino Linotype" w:hAnsi="Palatino Linotype" w:cs="Arial"/>
          <w:i/>
          <w:sz w:val="22"/>
          <w:szCs w:val="22"/>
          <w:lang w:val="es-ES"/>
        </w:rPr>
        <w:t>Recurso de Revisión</w:t>
      </w:r>
      <w:r w:rsidRPr="007C62DC">
        <w:rPr>
          <w:rFonts w:ascii="Palatino Linotype" w:hAnsi="Palatino Linotype"/>
          <w:i/>
          <w:sz w:val="22"/>
          <w:szCs w:val="22"/>
          <w:lang w:val="es-ES"/>
        </w:rPr>
        <w:t xml:space="preserve"> contendrá:</w:t>
      </w:r>
      <w:r w:rsidRPr="007C62DC">
        <w:rPr>
          <w:rFonts w:ascii="Palatino Linotype" w:hAnsi="Palatino Linotype"/>
          <w:b/>
          <w:i/>
          <w:sz w:val="22"/>
          <w:szCs w:val="22"/>
          <w:lang w:val="es-ES"/>
        </w:rPr>
        <w:t xml:space="preserve"> </w:t>
      </w:r>
    </w:p>
    <w:p w14:paraId="5EC24598" w14:textId="77777777" w:rsidR="00A901B6" w:rsidRPr="007C62DC" w:rsidRDefault="00A901B6" w:rsidP="00A901B6">
      <w:pPr>
        <w:tabs>
          <w:tab w:val="left" w:pos="851"/>
        </w:tabs>
        <w:ind w:left="851" w:right="901"/>
        <w:jc w:val="both"/>
        <w:rPr>
          <w:rFonts w:ascii="Palatino Linotype" w:hAnsi="Palatino Linotype"/>
          <w:b/>
          <w:i/>
          <w:sz w:val="22"/>
          <w:szCs w:val="22"/>
          <w:lang w:val="es-ES"/>
        </w:rPr>
      </w:pPr>
      <w:r w:rsidRPr="007C62DC">
        <w:rPr>
          <w:rFonts w:ascii="Palatino Linotype" w:hAnsi="Palatino Linotype"/>
          <w:b/>
          <w:i/>
          <w:sz w:val="22"/>
          <w:szCs w:val="22"/>
          <w:lang w:val="es-ES"/>
        </w:rPr>
        <w:t>…</w:t>
      </w:r>
    </w:p>
    <w:p w14:paraId="5DF4AEFC" w14:textId="77777777" w:rsidR="00A901B6" w:rsidRPr="007C62DC" w:rsidRDefault="00A901B6" w:rsidP="00A901B6">
      <w:pPr>
        <w:tabs>
          <w:tab w:val="left" w:pos="851"/>
        </w:tabs>
        <w:ind w:left="851" w:right="901"/>
        <w:jc w:val="both"/>
        <w:rPr>
          <w:rFonts w:ascii="Palatino Linotype" w:hAnsi="Palatino Linotype"/>
          <w:i/>
          <w:sz w:val="22"/>
          <w:szCs w:val="22"/>
          <w:lang w:val="es-ES"/>
        </w:rPr>
      </w:pPr>
      <w:r w:rsidRPr="007C62DC">
        <w:rPr>
          <w:rFonts w:ascii="Palatino Linotype" w:hAnsi="Palatino Linotype"/>
          <w:b/>
          <w:i/>
          <w:sz w:val="22"/>
          <w:szCs w:val="22"/>
          <w:lang w:val="es-ES"/>
        </w:rPr>
        <w:t xml:space="preserve">II. El nombre del solicitante </w:t>
      </w:r>
      <w:r w:rsidRPr="007C62DC">
        <w:rPr>
          <w:rFonts w:ascii="Palatino Linotype" w:hAnsi="Palatino Linotype" w:cs="Arial"/>
          <w:b/>
          <w:i/>
          <w:sz w:val="22"/>
          <w:szCs w:val="22"/>
          <w:lang w:val="es-ES" w:eastAsia="es-MX"/>
        </w:rPr>
        <w:t>que</w:t>
      </w:r>
      <w:r w:rsidRPr="007C62DC">
        <w:rPr>
          <w:rFonts w:ascii="Palatino Linotype" w:hAnsi="Palatino Linotype"/>
          <w:b/>
          <w:i/>
          <w:sz w:val="22"/>
          <w:szCs w:val="22"/>
          <w:lang w:val="es-ES"/>
        </w:rPr>
        <w:t xml:space="preserve"> recurre </w:t>
      </w:r>
      <w:r w:rsidRPr="007C62DC">
        <w:rPr>
          <w:rFonts w:ascii="Palatino Linotype" w:hAnsi="Palatino Linotype"/>
          <w:i/>
          <w:sz w:val="22"/>
          <w:szCs w:val="22"/>
          <w:lang w:val="es-ES"/>
        </w:rPr>
        <w:t>o de su representante y, en su caso, …</w:t>
      </w:r>
    </w:p>
    <w:p w14:paraId="0EE9E06D" w14:textId="77777777" w:rsidR="00A901B6" w:rsidRPr="007C62DC" w:rsidRDefault="00A901B6" w:rsidP="00A901B6">
      <w:pPr>
        <w:tabs>
          <w:tab w:val="left" w:pos="851"/>
        </w:tabs>
        <w:ind w:left="851" w:right="901"/>
        <w:jc w:val="both"/>
        <w:rPr>
          <w:rFonts w:ascii="Palatino Linotype" w:hAnsi="Palatino Linotype"/>
          <w:b/>
          <w:i/>
          <w:sz w:val="22"/>
          <w:szCs w:val="22"/>
          <w:lang w:val="es-ES"/>
        </w:rPr>
      </w:pPr>
      <w:r w:rsidRPr="007C62DC">
        <w:rPr>
          <w:rFonts w:ascii="Palatino Linotype" w:hAnsi="Palatino Linotype"/>
          <w:b/>
          <w:i/>
          <w:sz w:val="22"/>
          <w:szCs w:val="22"/>
          <w:lang w:val="es-ES"/>
        </w:rPr>
        <w:lastRenderedPageBreak/>
        <w:t xml:space="preserve">En caso de </w:t>
      </w:r>
      <w:r w:rsidRPr="007C62DC">
        <w:rPr>
          <w:rFonts w:ascii="Palatino Linotype" w:hAnsi="Palatino Linotype" w:cs="Arial"/>
          <w:b/>
          <w:i/>
          <w:sz w:val="22"/>
          <w:szCs w:val="22"/>
          <w:lang w:val="es-ES" w:eastAsia="es-MX"/>
        </w:rPr>
        <w:t>que</w:t>
      </w:r>
      <w:r w:rsidRPr="007C62D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C62DC">
        <w:rPr>
          <w:rFonts w:ascii="Palatino Linotype" w:hAnsi="Palatino Linotype"/>
          <w:i/>
          <w:sz w:val="22"/>
          <w:szCs w:val="22"/>
          <w:lang w:val="es-ES"/>
        </w:rPr>
        <w:t>, IV, VII y VIII.</w:t>
      </w:r>
      <w:r w:rsidRPr="007C62DC">
        <w:rPr>
          <w:rFonts w:ascii="Palatino Linotype" w:hAnsi="Palatino Linotype"/>
          <w:b/>
          <w:i/>
          <w:sz w:val="22"/>
          <w:szCs w:val="22"/>
          <w:lang w:val="es-ES"/>
        </w:rPr>
        <w:t>”</w:t>
      </w:r>
    </w:p>
    <w:p w14:paraId="3D537822" w14:textId="77777777" w:rsidR="00A901B6" w:rsidRPr="007C62DC" w:rsidRDefault="00A901B6" w:rsidP="00A901B6">
      <w:pPr>
        <w:tabs>
          <w:tab w:val="left" w:pos="851"/>
        </w:tabs>
        <w:ind w:left="851" w:right="901"/>
        <w:jc w:val="both"/>
        <w:rPr>
          <w:rFonts w:ascii="Palatino Linotype" w:hAnsi="Palatino Linotype"/>
          <w:i/>
          <w:sz w:val="22"/>
          <w:szCs w:val="22"/>
          <w:lang w:val="es-ES"/>
        </w:rPr>
      </w:pPr>
      <w:r w:rsidRPr="007C62DC">
        <w:rPr>
          <w:rFonts w:ascii="Palatino Linotype" w:hAnsi="Palatino Linotype"/>
          <w:i/>
          <w:sz w:val="22"/>
          <w:szCs w:val="22"/>
          <w:lang w:val="es-ES"/>
        </w:rPr>
        <w:t>(Énfasis añadido)</w:t>
      </w:r>
    </w:p>
    <w:p w14:paraId="46349594" w14:textId="77777777" w:rsidR="00A901B6" w:rsidRPr="007C62DC" w:rsidRDefault="00A901B6" w:rsidP="00A901B6">
      <w:pPr>
        <w:tabs>
          <w:tab w:val="left" w:pos="851"/>
        </w:tabs>
        <w:ind w:right="901"/>
        <w:jc w:val="both"/>
        <w:rPr>
          <w:rFonts w:ascii="Palatino Linotype" w:hAnsi="Palatino Linotype"/>
          <w:i/>
          <w:sz w:val="22"/>
          <w:szCs w:val="22"/>
          <w:lang w:val="es-ES"/>
        </w:rPr>
      </w:pPr>
    </w:p>
    <w:p w14:paraId="6A5B37D0" w14:textId="76724536" w:rsidR="00A901B6" w:rsidRPr="007C62DC" w:rsidRDefault="00A901B6" w:rsidP="00A901B6">
      <w:pPr>
        <w:spacing w:line="360" w:lineRule="auto"/>
        <w:jc w:val="both"/>
        <w:rPr>
          <w:rFonts w:ascii="Palatino Linotype" w:hAnsi="Palatino Linotype"/>
          <w:lang w:val="es-ES"/>
        </w:rPr>
      </w:pPr>
      <w:r w:rsidRPr="007C62DC">
        <w:rPr>
          <w:rFonts w:ascii="Palatino Linotype" w:hAnsi="Palatino Linotype"/>
          <w:lang w:val="es-ES"/>
        </w:rPr>
        <w:t xml:space="preserve">Con fundamento en el precepto legal antes citado, el </w:t>
      </w:r>
      <w:r w:rsidR="002328EB" w:rsidRPr="007C62DC">
        <w:rPr>
          <w:rFonts w:ascii="Palatino Linotype" w:hAnsi="Palatino Linotype"/>
          <w:lang w:val="es-ES"/>
        </w:rPr>
        <w:t>Recurso de Revisión</w:t>
      </w:r>
      <w:r w:rsidRPr="007C62DC">
        <w:rPr>
          <w:rFonts w:ascii="Palatino Linotype" w:hAnsi="Palatino Linotype"/>
          <w:lang w:val="es-ES"/>
        </w:rPr>
        <w:t xml:space="preserve"> materia del presente asunto, se interpuso de manera electrónica y, por ende, no es necesario que contenga determinados requisitos, entre ellos, el nombre del</w:t>
      </w:r>
      <w:r w:rsidRPr="007C62DC">
        <w:rPr>
          <w:rFonts w:ascii="Palatino Linotype" w:hAnsi="Palatino Linotype" w:cs="Arial"/>
          <w:b/>
          <w:lang w:val="es-ES"/>
        </w:rPr>
        <w:t xml:space="preserve"> RECURRENTE;</w:t>
      </w:r>
      <w:r w:rsidRPr="007C62DC">
        <w:rPr>
          <w:rFonts w:ascii="Palatino Linotype" w:hAnsi="Palatino Linotype"/>
          <w:lang w:val="es-ES"/>
        </w:rPr>
        <w:t xml:space="preserve"> en ese sentido en el presente caso, al haber sido presentado el </w:t>
      </w:r>
      <w:r w:rsidR="002328EB" w:rsidRPr="007C62DC">
        <w:rPr>
          <w:rFonts w:ascii="Palatino Linotype" w:hAnsi="Palatino Linotype"/>
          <w:lang w:val="es-ES"/>
        </w:rPr>
        <w:t>Recurso de Revisión</w:t>
      </w:r>
      <w:r w:rsidRPr="007C62DC">
        <w:rPr>
          <w:rFonts w:ascii="Palatino Linotype" w:hAnsi="Palatino Linotype"/>
          <w:lang w:val="es-ES"/>
        </w:rPr>
        <w:t xml:space="preserve"> vía </w:t>
      </w:r>
      <w:r w:rsidRPr="007C62DC">
        <w:rPr>
          <w:rFonts w:ascii="Palatino Linotype" w:hAnsi="Palatino Linotype"/>
          <w:b/>
          <w:lang w:val="es-ES"/>
        </w:rPr>
        <w:t>SAIMEX</w:t>
      </w:r>
      <w:r w:rsidRPr="007C62DC">
        <w:rPr>
          <w:rFonts w:ascii="Palatino Linotype" w:hAnsi="Palatino Linotype"/>
          <w:lang w:val="es-ES"/>
        </w:rPr>
        <w:t>, dicho requisito resulta innecesario.</w:t>
      </w:r>
    </w:p>
    <w:p w14:paraId="487919BA" w14:textId="77777777" w:rsidR="00A901B6" w:rsidRPr="007C62DC" w:rsidRDefault="00A901B6" w:rsidP="00A901B6">
      <w:pPr>
        <w:spacing w:line="360" w:lineRule="auto"/>
        <w:jc w:val="both"/>
        <w:rPr>
          <w:rFonts w:ascii="Palatino Linotype" w:hAnsi="Palatino Linotype"/>
          <w:sz w:val="12"/>
          <w:lang w:val="es-ES"/>
        </w:rPr>
      </w:pPr>
    </w:p>
    <w:p w14:paraId="68DCD560" w14:textId="77777777" w:rsidR="00A901B6" w:rsidRPr="007C62DC" w:rsidRDefault="00A901B6" w:rsidP="00A901B6">
      <w:pPr>
        <w:spacing w:line="360" w:lineRule="auto"/>
        <w:jc w:val="both"/>
        <w:rPr>
          <w:rFonts w:ascii="Palatino Linotype" w:hAnsi="Palatino Linotype" w:cs="Arial"/>
          <w:lang w:val="es-ES"/>
        </w:rPr>
      </w:pPr>
      <w:r w:rsidRPr="007C62DC">
        <w:rPr>
          <w:rFonts w:ascii="Palatino Linotype" w:hAnsi="Palatino Linotype"/>
          <w:lang w:val="es-ES"/>
        </w:rPr>
        <w:t xml:space="preserve">Lo anterior es así, pues el artículo 15 de </w:t>
      </w:r>
      <w:r w:rsidRPr="007C62DC">
        <w:rPr>
          <w:rFonts w:ascii="Palatino Linotype" w:hAnsi="Palatino Linotype" w:cs="Arial"/>
          <w:lang w:val="es-ES" w:eastAsia="es-MX"/>
        </w:rPr>
        <w:t xml:space="preserve">Ley de Transparencia y Acceso a la </w:t>
      </w:r>
      <w:r w:rsidRPr="007C62DC">
        <w:rPr>
          <w:rFonts w:ascii="Palatino Linotype" w:hAnsi="Palatino Linotype" w:cs="Arial"/>
          <w:lang w:val="es-ES"/>
        </w:rPr>
        <w:t>Información</w:t>
      </w:r>
      <w:r w:rsidRPr="007C62DC">
        <w:rPr>
          <w:rFonts w:ascii="Palatino Linotype" w:hAnsi="Palatino Linotype" w:cs="Arial"/>
          <w:lang w:val="es-ES" w:eastAsia="es-MX"/>
        </w:rPr>
        <w:t xml:space="preserve"> Pública del Estado de México y Municipios </w:t>
      </w:r>
      <w:r w:rsidRPr="007C62DC">
        <w:rPr>
          <w:rFonts w:ascii="Palatino Linotype" w:hAnsi="Palatino Linotype" w:cs="Arial"/>
          <w:iCs/>
          <w:lang w:val="es-ES"/>
        </w:rPr>
        <w:t xml:space="preserve">prevé que, </w:t>
      </w:r>
      <w:r w:rsidRPr="007C62DC">
        <w:rPr>
          <w:rFonts w:ascii="Palatino Linotype" w:hAnsi="Palatino Linotype"/>
          <w:lang w:val="es-ES"/>
        </w:rPr>
        <w:t xml:space="preserve">toda persona tendrá acceso a la información </w:t>
      </w:r>
      <w:r w:rsidRPr="007C62DC">
        <w:rPr>
          <w:rFonts w:ascii="Palatino Linotype" w:hAnsi="Palatino Linotype" w:cs="Arial"/>
          <w:lang w:val="es-ES"/>
        </w:rPr>
        <w:t xml:space="preserve">sin necesidad de acreditar interés alguno o justificar su utilización, de lo que se infiere que para el </w:t>
      </w:r>
      <w:r w:rsidRPr="007C62DC">
        <w:rPr>
          <w:rFonts w:ascii="Palatino Linotype" w:hAnsi="Palatino Linotype"/>
          <w:lang w:val="es-ES"/>
        </w:rPr>
        <w:t>ejercicio</w:t>
      </w:r>
      <w:r w:rsidRPr="007C62DC">
        <w:rPr>
          <w:rFonts w:ascii="Palatino Linotype" w:hAnsi="Palatino Linotype" w:cs="Arial"/>
          <w:lang w:val="es-ES"/>
        </w:rPr>
        <w:t xml:space="preserve"> del derecho de acceso a la información pública, </w:t>
      </w:r>
      <w:r w:rsidRPr="007C62DC">
        <w:rPr>
          <w:rFonts w:ascii="Palatino Linotype" w:hAnsi="Palatino Linotype" w:cs="Arial"/>
          <w:b/>
          <w:u w:val="single"/>
          <w:lang w:val="es-ES"/>
        </w:rPr>
        <w:t xml:space="preserve">el nombre no es un requisito </w:t>
      </w:r>
      <w:r w:rsidRPr="007C62DC">
        <w:rPr>
          <w:rFonts w:ascii="Palatino Linotype" w:hAnsi="Palatino Linotype" w:cs="Arial"/>
          <w:b/>
          <w:i/>
          <w:u w:val="single"/>
          <w:lang w:val="es-ES"/>
        </w:rPr>
        <w:t>sine qua non</w:t>
      </w:r>
      <w:r w:rsidRPr="007C62D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F2B7C9" w14:textId="77777777" w:rsidR="00A901B6" w:rsidRPr="007C62DC" w:rsidRDefault="00A901B6" w:rsidP="00A901B6">
      <w:pPr>
        <w:spacing w:line="360" w:lineRule="auto"/>
        <w:jc w:val="both"/>
        <w:rPr>
          <w:rFonts w:ascii="Palatino Linotype" w:hAnsi="Palatino Linotype" w:cs="Arial"/>
          <w:sz w:val="14"/>
          <w:lang w:val="es-ES"/>
        </w:rPr>
      </w:pPr>
    </w:p>
    <w:p w14:paraId="4C819A25" w14:textId="77777777" w:rsidR="00A901B6" w:rsidRPr="007C62DC" w:rsidRDefault="00A901B6" w:rsidP="00A901B6">
      <w:pPr>
        <w:spacing w:line="360" w:lineRule="auto"/>
        <w:jc w:val="both"/>
        <w:rPr>
          <w:rFonts w:ascii="Palatino Linotype" w:hAnsi="Palatino Linotype"/>
          <w:sz w:val="22"/>
          <w:szCs w:val="22"/>
          <w:lang w:val="es-ES"/>
        </w:rPr>
      </w:pPr>
      <w:r w:rsidRPr="007C62D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5B90E7A" w14:textId="6B840B0D" w:rsidR="00A901B6" w:rsidRPr="007C62DC" w:rsidRDefault="00A901B6" w:rsidP="00A901B6">
      <w:pPr>
        <w:spacing w:line="360" w:lineRule="auto"/>
        <w:jc w:val="both"/>
        <w:rPr>
          <w:rFonts w:ascii="Palatino Linotype" w:hAnsi="Palatino Linotype"/>
          <w:lang w:val="es-ES"/>
        </w:rPr>
      </w:pPr>
      <w:r w:rsidRPr="007C62DC">
        <w:rPr>
          <w:rFonts w:ascii="Palatino Linotype" w:hAnsi="Palatino Linotype"/>
          <w:lang w:val="es-ES"/>
        </w:rPr>
        <w:lastRenderedPageBreak/>
        <w:t xml:space="preserve">Asimismo, se estima que el requisito relativo al nombre del </w:t>
      </w:r>
      <w:r w:rsidRPr="007C62DC">
        <w:rPr>
          <w:rFonts w:ascii="Palatino Linotype" w:hAnsi="Palatino Linotype" w:cs="Arial"/>
          <w:b/>
          <w:lang w:val="es-ES"/>
        </w:rPr>
        <w:t>RECURRENTE</w:t>
      </w:r>
      <w:r w:rsidRPr="007C62D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2328EB" w:rsidRPr="007C62DC">
        <w:rPr>
          <w:rFonts w:ascii="Palatino Linotype" w:hAnsi="Palatino Linotype"/>
          <w:lang w:val="es-ES"/>
        </w:rPr>
        <w:t>Recurso de Revisión</w:t>
      </w:r>
      <w:r w:rsidRPr="007C62DC">
        <w:rPr>
          <w:rFonts w:ascii="Palatino Linotype" w:hAnsi="Palatino Linotype"/>
          <w:lang w:val="es-ES"/>
        </w:rPr>
        <w:t xml:space="preserve">, circunstancia que se acredita con las constancias electrónicas del expediente, de las que se desprende que </w:t>
      </w:r>
      <w:r w:rsidRPr="007C62DC">
        <w:rPr>
          <w:rFonts w:ascii="Palatino Linotype" w:hAnsi="Palatino Linotype" w:cs="Arial"/>
          <w:b/>
          <w:lang w:val="es-ES"/>
        </w:rPr>
        <w:t>EL RECURRENTE</w:t>
      </w:r>
      <w:r w:rsidRPr="007C62DC">
        <w:rPr>
          <w:rFonts w:ascii="Palatino Linotype" w:hAnsi="Palatino Linotype"/>
          <w:lang w:val="es-ES"/>
        </w:rPr>
        <w:t xml:space="preserve"> es la misma persona que realizó la solicitud de acceso a la información pública que ahora se impugna.</w:t>
      </w:r>
    </w:p>
    <w:p w14:paraId="376D4A4B" w14:textId="77777777" w:rsidR="00A901B6" w:rsidRPr="007C62DC" w:rsidRDefault="00A901B6" w:rsidP="00A901B6">
      <w:pPr>
        <w:tabs>
          <w:tab w:val="left" w:pos="851"/>
        </w:tabs>
        <w:ind w:left="851" w:right="901"/>
        <w:jc w:val="both"/>
        <w:rPr>
          <w:rFonts w:ascii="Palatino Linotype" w:hAnsi="Palatino Linotype"/>
          <w:sz w:val="22"/>
          <w:szCs w:val="22"/>
          <w:lang w:val="es-ES"/>
        </w:rPr>
      </w:pPr>
    </w:p>
    <w:p w14:paraId="76C7EF44" w14:textId="3FB56C8B" w:rsidR="00A901B6" w:rsidRPr="007C62DC" w:rsidRDefault="00A901B6" w:rsidP="00A901B6">
      <w:pPr>
        <w:spacing w:line="360" w:lineRule="auto"/>
        <w:jc w:val="both"/>
        <w:rPr>
          <w:rFonts w:ascii="Palatino Linotype" w:hAnsi="Palatino Linotype"/>
          <w:lang w:val="es-ES"/>
        </w:rPr>
      </w:pPr>
      <w:r w:rsidRPr="007C62DC">
        <w:rPr>
          <w:rFonts w:ascii="Palatino Linotype" w:hAnsi="Palatino Linotype"/>
          <w:lang w:val="es-ES"/>
        </w:rPr>
        <w:t xml:space="preserve">Es así que, para el estudio de la materia sobre la que se resuelve el presente </w:t>
      </w:r>
      <w:r w:rsidR="002328EB" w:rsidRPr="007C62DC">
        <w:rPr>
          <w:rFonts w:ascii="Palatino Linotype" w:hAnsi="Palatino Linotype"/>
          <w:lang w:val="es-ES"/>
        </w:rPr>
        <w:t>Recurso de Revisión</w:t>
      </w:r>
      <w:r w:rsidRPr="007C62DC">
        <w:rPr>
          <w:rFonts w:ascii="Palatino Linotype" w:hAnsi="Palatino Linotype"/>
          <w:lang w:val="es-ES"/>
        </w:rPr>
        <w:t xml:space="preserve">, resulta intrascendente conocer el nombre de la persona que lo hubiere promovido, en virtud de que tanto la </w:t>
      </w:r>
      <w:r w:rsidRPr="007C62DC">
        <w:rPr>
          <w:rFonts w:ascii="Palatino Linotype" w:hAnsi="Palatino Linotype"/>
        </w:rPr>
        <w:t>Constitución Política de los Estados Unidos Mexicanos</w:t>
      </w:r>
      <w:r w:rsidRPr="007C62D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7C62DC" w:rsidRDefault="005C250B" w:rsidP="001A4EC5">
      <w:pPr>
        <w:spacing w:line="360" w:lineRule="auto"/>
        <w:contextualSpacing/>
        <w:jc w:val="both"/>
        <w:textAlignment w:val="baseline"/>
        <w:rPr>
          <w:rFonts w:ascii="Palatino Linotype" w:hAnsi="Palatino Linotype"/>
          <w:b/>
          <w:lang w:eastAsia="es-MX"/>
        </w:rPr>
      </w:pPr>
    </w:p>
    <w:p w14:paraId="12A56515" w14:textId="4340DB12" w:rsidR="00284439" w:rsidRPr="007C62DC" w:rsidRDefault="00165979" w:rsidP="00284439">
      <w:pPr>
        <w:spacing w:line="360" w:lineRule="auto"/>
        <w:jc w:val="both"/>
        <w:rPr>
          <w:rFonts w:ascii="Palatino Linotype" w:hAnsi="Palatino Linotype"/>
          <w:lang w:eastAsia="es-ES_tradnl"/>
        </w:rPr>
      </w:pPr>
      <w:r w:rsidRPr="007C62DC">
        <w:rPr>
          <w:rFonts w:ascii="Palatino Linotype" w:hAnsi="Palatino Linotype"/>
          <w:b/>
          <w:sz w:val="26"/>
          <w:szCs w:val="26"/>
          <w:lang w:eastAsia="es-MX"/>
        </w:rPr>
        <w:t>QUINTO.</w:t>
      </w:r>
      <w:r w:rsidR="008D2392" w:rsidRPr="007C62DC">
        <w:rPr>
          <w:rFonts w:ascii="Palatino Linotype" w:hAnsi="Palatino Linotype"/>
          <w:b/>
          <w:sz w:val="26"/>
          <w:szCs w:val="26"/>
          <w:lang w:eastAsia="es-MX"/>
        </w:rPr>
        <w:t xml:space="preserve"> </w:t>
      </w:r>
      <w:r w:rsidR="008D2392" w:rsidRPr="007C62DC">
        <w:rPr>
          <w:rFonts w:ascii="Palatino Linotype" w:hAnsi="Palatino Linotype" w:cs="Arial"/>
          <w:b/>
          <w:sz w:val="26"/>
          <w:szCs w:val="26"/>
        </w:rPr>
        <w:t>Análisis de causal de sobreseimiento.</w:t>
      </w:r>
    </w:p>
    <w:p w14:paraId="6E238B87" w14:textId="77777777" w:rsidR="00284439" w:rsidRPr="007C62DC" w:rsidRDefault="00284439" w:rsidP="00284439">
      <w:pPr>
        <w:spacing w:line="360" w:lineRule="auto"/>
        <w:jc w:val="both"/>
        <w:rPr>
          <w:rFonts w:ascii="Palatino Linotype" w:hAnsi="Palatino Linotype" w:cs="Arial"/>
        </w:rPr>
      </w:pPr>
      <w:r w:rsidRPr="007C62DC">
        <w:rPr>
          <w:rFonts w:ascii="Palatino Linotype" w:hAnsi="Palatino Linotype" w:cs="Arial"/>
        </w:rPr>
        <w:t xml:space="preserve">Una vez determinada la vía sobre la que versará el presente Recurso, y previa revisión de los expedientes electrónicos formados en </w:t>
      </w:r>
      <w:r w:rsidRPr="007C62DC">
        <w:rPr>
          <w:rFonts w:ascii="Palatino Linotype" w:hAnsi="Palatino Linotype" w:cs="Arial"/>
          <w:b/>
        </w:rPr>
        <w:t>EL SAIMEX</w:t>
      </w:r>
      <w:r w:rsidRPr="007C62DC">
        <w:rPr>
          <w:rFonts w:ascii="Palatino Linotype" w:hAnsi="Palatino Linotype" w:cs="Arial"/>
        </w:rPr>
        <w:t xml:space="preserve"> con motivo de las solicitudes </w:t>
      </w:r>
      <w:r w:rsidRPr="007C62DC">
        <w:rPr>
          <w:rFonts w:ascii="Palatino Linotype" w:hAnsi="Palatino Linotype" w:cs="Arial"/>
        </w:rPr>
        <w:lastRenderedPageBreak/>
        <w:t>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1583302" w14:textId="61C661DE" w:rsidR="00104977" w:rsidRPr="007C62DC" w:rsidRDefault="00104977" w:rsidP="00284439">
      <w:pPr>
        <w:widowControl w:val="0"/>
        <w:autoSpaceDE w:val="0"/>
        <w:autoSpaceDN w:val="0"/>
        <w:adjustRightInd w:val="0"/>
        <w:spacing w:line="360" w:lineRule="auto"/>
        <w:contextualSpacing/>
        <w:jc w:val="both"/>
        <w:rPr>
          <w:rFonts w:ascii="Palatino Linotype" w:eastAsia="Calibri" w:hAnsi="Palatino Linotype" w:cs="Arial"/>
        </w:rPr>
      </w:pPr>
    </w:p>
    <w:p w14:paraId="5A1672BA" w14:textId="77777777" w:rsidR="00284439" w:rsidRPr="007C62DC" w:rsidRDefault="00284439" w:rsidP="00284439">
      <w:pPr>
        <w:widowControl w:val="0"/>
        <w:autoSpaceDE w:val="0"/>
        <w:autoSpaceDN w:val="0"/>
        <w:adjustRightInd w:val="0"/>
        <w:spacing w:line="360" w:lineRule="auto"/>
        <w:jc w:val="both"/>
        <w:rPr>
          <w:rFonts w:ascii="Palatino Linotype" w:hAnsi="Palatino Linotype"/>
          <w:b/>
        </w:rPr>
      </w:pPr>
      <w:r w:rsidRPr="007C62DC">
        <w:rPr>
          <w:rFonts w:ascii="Palatino Linotype" w:hAnsi="Palatino Linotype" w:cs="Arial"/>
        </w:rPr>
        <w:t xml:space="preserve">Ahora bien, debemos recordar que </w:t>
      </w:r>
      <w:r w:rsidRPr="007C62DC">
        <w:rPr>
          <w:rFonts w:ascii="Palatino Linotype" w:hAnsi="Palatino Linotype" w:cs="Arial"/>
          <w:b/>
        </w:rPr>
        <w:t xml:space="preserve">EL RECURRENTE </w:t>
      </w:r>
      <w:r w:rsidRPr="007C62DC">
        <w:rPr>
          <w:rFonts w:ascii="Palatino Linotype" w:hAnsi="Palatino Linotype"/>
        </w:rPr>
        <w:t>en la solicitud de acceso a la información pública, requirió del</w:t>
      </w:r>
      <w:r w:rsidRPr="007C62DC">
        <w:rPr>
          <w:rFonts w:ascii="Palatino Linotype" w:hAnsi="Palatino Linotype" w:cs="Arial"/>
        </w:rPr>
        <w:t xml:space="preserve"> </w:t>
      </w:r>
      <w:r w:rsidRPr="007C62DC">
        <w:rPr>
          <w:rFonts w:ascii="Palatino Linotype" w:hAnsi="Palatino Linotype" w:cs="Arial"/>
          <w:b/>
        </w:rPr>
        <w:t>SUJETO OBLIGADO</w:t>
      </w:r>
      <w:r w:rsidRPr="007C62DC">
        <w:rPr>
          <w:rFonts w:ascii="Palatino Linotype" w:hAnsi="Palatino Linotype" w:cs="Arial"/>
        </w:rPr>
        <w:t>,</w:t>
      </w:r>
      <w:r w:rsidRPr="007C62DC">
        <w:rPr>
          <w:rFonts w:ascii="Palatino Linotype" w:hAnsi="Palatino Linotype"/>
          <w:b/>
        </w:rPr>
        <w:t xml:space="preserve"> </w:t>
      </w:r>
      <w:r w:rsidRPr="007C62DC">
        <w:rPr>
          <w:rFonts w:ascii="Palatino Linotype" w:hAnsi="Palatino Linotype"/>
        </w:rPr>
        <w:t xml:space="preserve">vía </w:t>
      </w:r>
      <w:r w:rsidRPr="007C62DC">
        <w:rPr>
          <w:rFonts w:ascii="Palatino Linotype" w:hAnsi="Palatino Linotype"/>
          <w:b/>
        </w:rPr>
        <w:t>EL SAIMEX.</w:t>
      </w:r>
    </w:p>
    <w:p w14:paraId="2A3C2DD3" w14:textId="77777777" w:rsidR="00284439" w:rsidRPr="007C62DC" w:rsidRDefault="00284439" w:rsidP="00284439">
      <w:pPr>
        <w:tabs>
          <w:tab w:val="left" w:pos="851"/>
        </w:tabs>
        <w:spacing w:line="360" w:lineRule="auto"/>
        <w:ind w:right="49"/>
        <w:jc w:val="both"/>
        <w:rPr>
          <w:rFonts w:ascii="Palatino Linotype" w:eastAsia="Palatino Linotype" w:hAnsi="Palatino Linotype" w:cs="Palatino Linotype"/>
          <w:b/>
        </w:rPr>
      </w:pPr>
    </w:p>
    <w:p w14:paraId="64AC9D05" w14:textId="632622DE" w:rsidR="00284439" w:rsidRPr="007C62DC" w:rsidRDefault="00284439" w:rsidP="00284439">
      <w:pPr>
        <w:widowControl w:val="0"/>
        <w:autoSpaceDE w:val="0"/>
        <w:autoSpaceDN w:val="0"/>
        <w:adjustRightInd w:val="0"/>
        <w:spacing w:line="360" w:lineRule="auto"/>
        <w:ind w:left="851" w:right="899"/>
        <w:contextualSpacing/>
        <w:jc w:val="both"/>
        <w:rPr>
          <w:rFonts w:ascii="Palatino Linotype" w:eastAsia="Calibri" w:hAnsi="Palatino Linotype" w:cs="Arial"/>
        </w:rPr>
      </w:pPr>
      <w:r w:rsidRPr="007C62DC">
        <w:rPr>
          <w:rFonts w:ascii="Palatino Linotype" w:eastAsia="MS Mincho" w:hAnsi="Palatino Linotype" w:cs="Arial"/>
          <w:i/>
        </w:rPr>
        <w:t>“</w:t>
      </w:r>
      <w:r w:rsidR="00375C4B" w:rsidRPr="007C62DC">
        <w:rPr>
          <w:rFonts w:ascii="Palatino Linotype" w:eastAsia="MS Mincho" w:hAnsi="Palatino Linotype" w:cs="Arial"/>
          <w:i/>
        </w:rPr>
        <w:t>SOLICITO EL NOMBRAMIENTO, TÍTULO UNIVERSITARIO Y CEDULA PROFESIONAL, Y LA CERTIFICACIÓN DE COMPETENCIA LABORAL DEL SECRETARI@ DEL AYUNTAMIENTO Y LA TESORER@ MUNICIPAL-</w:t>
      </w:r>
      <w:r w:rsidRPr="007C62DC">
        <w:rPr>
          <w:rFonts w:ascii="Palatino Linotype" w:eastAsia="MS Mincho" w:hAnsi="Palatino Linotype" w:cs="Arial"/>
          <w:i/>
        </w:rPr>
        <w:t xml:space="preserve">.” </w:t>
      </w:r>
      <w:r w:rsidRPr="007C62DC">
        <w:rPr>
          <w:rFonts w:ascii="Palatino Linotype" w:eastAsia="MS Mincho" w:hAnsi="Palatino Linotype" w:cs="Arial"/>
        </w:rPr>
        <w:t>(Sic).</w:t>
      </w:r>
    </w:p>
    <w:p w14:paraId="4D10C712" w14:textId="77777777" w:rsidR="00284439" w:rsidRPr="007C62DC" w:rsidRDefault="00284439" w:rsidP="00284439">
      <w:pPr>
        <w:widowControl w:val="0"/>
        <w:autoSpaceDE w:val="0"/>
        <w:autoSpaceDN w:val="0"/>
        <w:adjustRightInd w:val="0"/>
        <w:spacing w:line="360" w:lineRule="auto"/>
        <w:contextualSpacing/>
        <w:jc w:val="both"/>
        <w:rPr>
          <w:rFonts w:ascii="Palatino Linotype" w:eastAsia="Calibri" w:hAnsi="Palatino Linotype" w:cs="Arial"/>
        </w:rPr>
      </w:pPr>
    </w:p>
    <w:p w14:paraId="41393245" w14:textId="0B6935BB" w:rsidR="00284439" w:rsidRPr="007C62DC" w:rsidRDefault="00284439" w:rsidP="00284439">
      <w:pPr>
        <w:spacing w:line="360" w:lineRule="auto"/>
        <w:ind w:right="49"/>
        <w:jc w:val="both"/>
        <w:textAlignment w:val="baseline"/>
        <w:rPr>
          <w:rFonts w:ascii="Palatino Linotype" w:eastAsia="Palatino Linotype" w:hAnsi="Palatino Linotype" w:cs="Palatino Linotype"/>
        </w:rPr>
      </w:pPr>
      <w:r w:rsidRPr="007C62DC">
        <w:rPr>
          <w:rFonts w:ascii="Palatino Linotype" w:eastAsia="Palatino Linotype" w:hAnsi="Palatino Linotype" w:cs="Palatino Linotype"/>
        </w:rPr>
        <w:t xml:space="preserve">Así mismo, </w:t>
      </w:r>
      <w:r w:rsidRPr="007C62DC">
        <w:rPr>
          <w:rFonts w:ascii="Palatino Linotype" w:eastAsia="Palatino Linotype" w:hAnsi="Palatino Linotype" w:cs="Palatino Linotype"/>
          <w:b/>
        </w:rPr>
        <w:t>EL SUJETO OBLIGADO</w:t>
      </w:r>
      <w:r w:rsidRPr="007C62DC">
        <w:rPr>
          <w:rFonts w:ascii="Palatino Linotype" w:eastAsia="Palatino Linotype" w:hAnsi="Palatino Linotype" w:cs="Palatino Linotype"/>
        </w:rPr>
        <w:t xml:space="preserve"> adjuntó a la respuesta el archivo electrónico denominado </w:t>
      </w:r>
      <w:r w:rsidRPr="007C62DC">
        <w:rPr>
          <w:rFonts w:ascii="Palatino Linotype" w:eastAsia="Palatino Linotype" w:hAnsi="Palatino Linotype" w:cs="Palatino Linotype"/>
          <w:b/>
        </w:rPr>
        <w:t xml:space="preserve">“ANEXO SOL.pdf” </w:t>
      </w:r>
      <w:r w:rsidRPr="007C62DC">
        <w:rPr>
          <w:rFonts w:ascii="Palatino Linotype" w:eastAsia="Palatino Linotype" w:hAnsi="Palatino Linotype" w:cs="Palatino Linotype"/>
        </w:rPr>
        <w:t xml:space="preserve">dentro del cual se advierten los siguientes documentos: </w:t>
      </w:r>
    </w:p>
    <w:p w14:paraId="6E5E1895"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lastRenderedPageBreak/>
        <w:t>Nombramiento expedido por la Presidenta Municipal Constitucional en favor de la Titular de la Secretaria del Ayuntamiento.</w:t>
      </w:r>
    </w:p>
    <w:p w14:paraId="2AE1EF1C"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Cédula Profesional de la Titular de la Secretaria del Ayuntamiento.</w:t>
      </w:r>
    </w:p>
    <w:p w14:paraId="389EDD10"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Certificado de Competencia Laboral en favor de la Titular de la Secretaria del Ayuntamiento expedido por el Consejo Nacional de Normalización y Certificación de Competencias Laborales (CONOCER).</w:t>
      </w:r>
    </w:p>
    <w:p w14:paraId="41938B20"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Nombramiento expedido por la Presidenta Municipal Constitucional en favor de la Tesorera Municipal.</w:t>
      </w:r>
    </w:p>
    <w:p w14:paraId="544D1C12"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Cédula Profesional de la Tesorera Municipal.</w:t>
      </w:r>
    </w:p>
    <w:p w14:paraId="2D3AC963" w14:textId="77777777" w:rsidR="00284439" w:rsidRPr="007C62DC" w:rsidRDefault="00284439" w:rsidP="00284439">
      <w:pPr>
        <w:pStyle w:val="Prrafodelista"/>
        <w:numPr>
          <w:ilvl w:val="0"/>
          <w:numId w:val="12"/>
        </w:numPr>
        <w:spacing w:line="360" w:lineRule="auto"/>
        <w:ind w:right="49"/>
        <w:jc w:val="both"/>
        <w:rPr>
          <w:rFonts w:ascii="Palatino Linotype" w:hAnsi="Palatino Linotype" w:cs="Arial"/>
        </w:rPr>
      </w:pPr>
      <w:r w:rsidRPr="007C62DC">
        <w:rPr>
          <w:rFonts w:ascii="Palatino Linotype" w:hAnsi="Palatino Linotype" w:cs="Arial"/>
        </w:rPr>
        <w:t>Certificado de Competencia Laboral en la Norma Institucional en favor de la Tesorera Municipal expedido por el Gobierno del Estado de México, a través del Instituto Hacendario del Estado de México y la Comisión Certificadora de Competencia Laboral para el Servidor Público del Estado de México (COCERTEM).</w:t>
      </w:r>
    </w:p>
    <w:p w14:paraId="59C1797A" w14:textId="77777777" w:rsidR="00284439" w:rsidRPr="007C62DC" w:rsidRDefault="00284439" w:rsidP="00284439">
      <w:pPr>
        <w:spacing w:line="360" w:lineRule="auto"/>
        <w:ind w:right="49"/>
        <w:jc w:val="both"/>
        <w:textAlignment w:val="baseline"/>
        <w:rPr>
          <w:rFonts w:ascii="Palatino Linotype" w:eastAsia="Palatino Linotype" w:hAnsi="Palatino Linotype" w:cs="Palatino Linotype"/>
        </w:rPr>
      </w:pPr>
    </w:p>
    <w:p w14:paraId="66A1399E" w14:textId="77777777" w:rsidR="00284439" w:rsidRPr="007C62DC" w:rsidRDefault="00284439" w:rsidP="00284439">
      <w:pPr>
        <w:spacing w:line="360" w:lineRule="auto"/>
        <w:ind w:right="49"/>
        <w:jc w:val="both"/>
        <w:textAlignment w:val="baseline"/>
        <w:rPr>
          <w:rFonts w:ascii="Palatino Linotype" w:hAnsi="Palatino Linotype" w:cs="Tahoma"/>
        </w:rPr>
      </w:pPr>
      <w:r w:rsidRPr="007C62DC">
        <w:rPr>
          <w:rFonts w:ascii="Palatino Linotype" w:hAnsi="Palatino Linotype" w:cs="Tahoma"/>
        </w:rPr>
        <w:t xml:space="preserve">Ante dicha respuesta </w:t>
      </w:r>
      <w:r w:rsidRPr="007C62DC">
        <w:rPr>
          <w:rFonts w:ascii="Palatino Linotype" w:hAnsi="Palatino Linotype" w:cs="Tahoma"/>
          <w:b/>
        </w:rPr>
        <w:t>EL</w:t>
      </w:r>
      <w:r w:rsidRPr="007C62DC">
        <w:rPr>
          <w:rFonts w:ascii="Palatino Linotype" w:hAnsi="Palatino Linotype" w:cs="Tahoma"/>
        </w:rPr>
        <w:t xml:space="preserve"> </w:t>
      </w:r>
      <w:r w:rsidRPr="007C62DC">
        <w:rPr>
          <w:rFonts w:ascii="Palatino Linotype" w:hAnsi="Palatino Linotype" w:cs="Tahoma"/>
          <w:b/>
        </w:rPr>
        <w:t xml:space="preserve">RECURRENTE </w:t>
      </w:r>
      <w:r w:rsidRPr="007C62DC">
        <w:rPr>
          <w:rFonts w:ascii="Palatino Linotype" w:hAnsi="Palatino Linotype" w:cs="Tahoma"/>
        </w:rPr>
        <w:t xml:space="preserve">interpuso el presente medio de defensa adoleciéndose en lo medular respecto a que no se le proporcionó la documentación </w:t>
      </w:r>
      <w:r w:rsidRPr="007C62DC">
        <w:rPr>
          <w:rFonts w:ascii="Palatino Linotype" w:hAnsi="Palatino Linotype" w:cs="Tahoma"/>
          <w:b/>
        </w:rPr>
        <w:t xml:space="preserve">en una correcta versión pública, </w:t>
      </w:r>
      <w:r w:rsidRPr="007C62DC">
        <w:rPr>
          <w:rFonts w:ascii="Palatino Linotype" w:hAnsi="Palatino Linotype" w:cs="Tahoma"/>
        </w:rPr>
        <w:t>argumentando lo siguiente:</w:t>
      </w:r>
    </w:p>
    <w:p w14:paraId="07AACF58" w14:textId="77777777" w:rsidR="00284439" w:rsidRPr="007C62DC" w:rsidRDefault="00284439" w:rsidP="00284439">
      <w:pPr>
        <w:spacing w:line="360" w:lineRule="auto"/>
        <w:ind w:right="49"/>
        <w:jc w:val="both"/>
        <w:textAlignment w:val="baseline"/>
        <w:rPr>
          <w:rFonts w:ascii="Palatino Linotype" w:hAnsi="Palatino Linotype" w:cs="Tahoma"/>
        </w:rPr>
      </w:pPr>
    </w:p>
    <w:p w14:paraId="39B59046" w14:textId="7C504EB4" w:rsidR="00284439" w:rsidRPr="007C62DC" w:rsidRDefault="00284439" w:rsidP="00E4525E">
      <w:pPr>
        <w:spacing w:line="360" w:lineRule="auto"/>
        <w:ind w:left="851" w:right="49"/>
        <w:jc w:val="both"/>
        <w:textAlignment w:val="baseline"/>
        <w:rPr>
          <w:rFonts w:ascii="Palatino Linotype" w:hAnsi="Palatino Linotype" w:cs="Tahoma"/>
        </w:rPr>
      </w:pPr>
      <w:r w:rsidRPr="007C62DC">
        <w:rPr>
          <w:rFonts w:ascii="Palatino Linotype" w:hAnsi="Palatino Linotype" w:cs="Tahoma"/>
          <w:b/>
        </w:rPr>
        <w:t>Acto Impugnado:</w:t>
      </w:r>
      <w:r w:rsidRPr="007C62DC">
        <w:rPr>
          <w:rFonts w:ascii="Palatino Linotype" w:hAnsi="Palatino Linotype" w:cs="Tahoma"/>
        </w:rPr>
        <w:t xml:space="preserve"> “</w:t>
      </w:r>
      <w:r w:rsidRPr="007C62DC">
        <w:rPr>
          <w:rFonts w:ascii="Palatino Linotype" w:hAnsi="Palatino Linotype" w:cs="Tahoma"/>
          <w:i/>
        </w:rPr>
        <w:t>LA INFORMACION DE LA TESORERA FUE EXPUESTA</w:t>
      </w:r>
      <w:r w:rsidRPr="007C62DC">
        <w:rPr>
          <w:rFonts w:ascii="Palatino Linotype" w:hAnsi="Palatino Linotype" w:cs="Tahoma"/>
        </w:rPr>
        <w:t>” (Sic).</w:t>
      </w:r>
    </w:p>
    <w:p w14:paraId="4E5ABE2D" w14:textId="77777777" w:rsidR="00284439" w:rsidRPr="007C62DC" w:rsidRDefault="00284439" w:rsidP="00E4525E">
      <w:pPr>
        <w:spacing w:line="360" w:lineRule="auto"/>
        <w:ind w:left="851" w:right="49"/>
        <w:jc w:val="both"/>
        <w:textAlignment w:val="baseline"/>
        <w:rPr>
          <w:rFonts w:ascii="Palatino Linotype" w:hAnsi="Palatino Linotype" w:cs="Tahoma"/>
        </w:rPr>
      </w:pPr>
    </w:p>
    <w:p w14:paraId="0A3EA648" w14:textId="70E2AC0D" w:rsidR="00284439" w:rsidRPr="007C62DC" w:rsidRDefault="00284439" w:rsidP="00E4525E">
      <w:pPr>
        <w:spacing w:line="360" w:lineRule="auto"/>
        <w:ind w:left="851" w:right="49"/>
        <w:jc w:val="both"/>
        <w:textAlignment w:val="baseline"/>
        <w:rPr>
          <w:rFonts w:ascii="Palatino Linotype" w:hAnsi="Palatino Linotype" w:cs="Tahoma"/>
        </w:rPr>
      </w:pPr>
      <w:r w:rsidRPr="007C62DC">
        <w:rPr>
          <w:rFonts w:ascii="Palatino Linotype" w:hAnsi="Palatino Linotype" w:cs="Tahoma"/>
          <w:b/>
        </w:rPr>
        <w:lastRenderedPageBreak/>
        <w:t>Razones o Motivos de Inconformidad</w:t>
      </w:r>
      <w:r w:rsidRPr="007C62DC">
        <w:rPr>
          <w:rFonts w:ascii="Palatino Linotype" w:hAnsi="Palatino Linotype" w:cs="Tahoma"/>
        </w:rPr>
        <w:t>: “</w:t>
      </w:r>
      <w:r w:rsidRPr="007C62DC">
        <w:rPr>
          <w:rFonts w:ascii="Palatino Linotype" w:hAnsi="Palatino Linotype" w:cs="Tahoma"/>
          <w:i/>
        </w:rPr>
        <w:t>SE EXPUSO EL DATO DE SU CLAVE en su cedulade maestria CURP DATO QUE LA PUEDE HACER IDENTIFICADA e identiflicable</w:t>
      </w:r>
      <w:r w:rsidRPr="007C62DC">
        <w:rPr>
          <w:rFonts w:ascii="Palatino Linotype" w:hAnsi="Palatino Linotype" w:cs="Tahoma"/>
        </w:rPr>
        <w:t>” (Sic).</w:t>
      </w:r>
    </w:p>
    <w:p w14:paraId="6D7E6ADC" w14:textId="469EB24B" w:rsidR="00E4525E" w:rsidRPr="007C62DC" w:rsidRDefault="00E4525E" w:rsidP="00E4525E">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7C62DC">
        <w:rPr>
          <w:rFonts w:ascii="Palatino Linotype" w:eastAsia="Palatino Linotype" w:hAnsi="Palatino Linotype" w:cs="Palatino Linotype"/>
        </w:rPr>
        <w:t xml:space="preserve">Por lo que, </w:t>
      </w:r>
      <w:r w:rsidRPr="007C62DC">
        <w:rPr>
          <w:rFonts w:ascii="Palatino Linotype" w:eastAsiaTheme="minorEastAsia" w:hAnsi="Palatino Linotype" w:cs="Arial"/>
          <w:lang w:val="es-ES_tradnl"/>
        </w:rPr>
        <w:t xml:space="preserve">este Órgano Garante considera necesario precisar que </w:t>
      </w:r>
      <w:r w:rsidRPr="007C62DC">
        <w:rPr>
          <w:rFonts w:ascii="Palatino Linotype" w:eastAsiaTheme="minorEastAsia" w:hAnsi="Palatino Linotype" w:cs="Arial"/>
          <w:b/>
          <w:lang w:val="es-ES_tradnl"/>
        </w:rPr>
        <w:t xml:space="preserve">EL RECURRENTE </w:t>
      </w:r>
      <w:r w:rsidRPr="007C62DC">
        <w:rPr>
          <w:rFonts w:ascii="Palatino Linotype" w:eastAsiaTheme="minorEastAsia" w:hAnsi="Palatino Linotype" w:cs="Arial"/>
          <w:lang w:val="es-ES_tradnl"/>
        </w:rPr>
        <w:t>en sus razones o motivos de inconformidad así como en el acto impugnado se dolió respecto a la clasificación de la información proporcionada</w:t>
      </w:r>
      <w:r w:rsidR="000B10C4" w:rsidRPr="007C62DC">
        <w:rPr>
          <w:rFonts w:ascii="Palatino Linotype" w:eastAsiaTheme="minorEastAsia" w:hAnsi="Palatino Linotype" w:cs="Arial"/>
          <w:lang w:val="es-ES_tradnl"/>
        </w:rPr>
        <w:t xml:space="preserve">; sin embargo, </w:t>
      </w:r>
      <w:r w:rsidRPr="007C62DC">
        <w:rPr>
          <w:rFonts w:ascii="Palatino Linotype" w:eastAsiaTheme="minorEastAsia" w:hAnsi="Palatino Linotype" w:cs="Arial"/>
          <w:lang w:val="es-ES_tradnl"/>
        </w:rPr>
        <w:t xml:space="preserve">no </w:t>
      </w:r>
      <w:r w:rsidR="000B10C4" w:rsidRPr="007C62DC">
        <w:rPr>
          <w:rFonts w:ascii="Palatino Linotype" w:eastAsiaTheme="minorEastAsia" w:hAnsi="Palatino Linotype" w:cs="Arial"/>
          <w:lang w:val="es-ES_tradnl"/>
        </w:rPr>
        <w:t xml:space="preserve">se </w:t>
      </w:r>
      <w:r w:rsidRPr="007C62DC">
        <w:rPr>
          <w:rFonts w:ascii="Palatino Linotype" w:eastAsiaTheme="minorEastAsia" w:hAnsi="Palatino Linotype" w:cs="Arial"/>
          <w:lang w:val="es-ES_tradnl"/>
        </w:rPr>
        <w:t>advirtió motivo</w:t>
      </w:r>
      <w:r w:rsidR="000B10C4" w:rsidRPr="007C62DC">
        <w:rPr>
          <w:rFonts w:ascii="Palatino Linotype" w:eastAsiaTheme="minorEastAsia" w:hAnsi="Palatino Linotype" w:cs="Arial"/>
          <w:lang w:val="es-ES_tradnl"/>
        </w:rPr>
        <w:t xml:space="preserve"> </w:t>
      </w:r>
      <w:r w:rsidRPr="007C62DC">
        <w:rPr>
          <w:rFonts w:ascii="Palatino Linotype" w:eastAsiaTheme="minorEastAsia" w:hAnsi="Palatino Linotype" w:cs="Arial"/>
          <w:lang w:val="es-ES_tradnl"/>
        </w:rPr>
        <w:t xml:space="preserve">de inconformidad respecto, a que </w:t>
      </w:r>
      <w:r w:rsidRPr="007C62DC">
        <w:rPr>
          <w:rFonts w:ascii="Palatino Linotype" w:eastAsiaTheme="minorEastAsia" w:hAnsi="Palatino Linotype" w:cs="Arial"/>
          <w:b/>
          <w:lang w:val="es-ES_tradnl"/>
        </w:rPr>
        <w:t xml:space="preserve">EL SUJETO OBLIGADO </w:t>
      </w:r>
      <w:r w:rsidR="000B10C4" w:rsidRPr="007C62DC">
        <w:rPr>
          <w:rFonts w:ascii="Palatino Linotype" w:eastAsiaTheme="minorEastAsia" w:hAnsi="Palatino Linotype" w:cs="Arial"/>
          <w:b/>
          <w:u w:val="single"/>
          <w:lang w:val="es-ES_tradnl"/>
        </w:rPr>
        <w:t>NO</w:t>
      </w:r>
      <w:r w:rsidR="000B10C4" w:rsidRPr="007C62DC">
        <w:rPr>
          <w:rFonts w:ascii="Palatino Linotype" w:eastAsiaTheme="minorEastAsia" w:hAnsi="Palatino Linotype" w:cs="Arial"/>
          <w:lang w:val="es-ES_tradnl"/>
        </w:rPr>
        <w:t xml:space="preserve"> </w:t>
      </w:r>
      <w:r w:rsidRPr="007C62DC">
        <w:rPr>
          <w:rFonts w:ascii="Palatino Linotype" w:eastAsiaTheme="minorEastAsia" w:hAnsi="Palatino Linotype" w:cs="Arial"/>
          <w:lang w:val="es-ES_tradnl"/>
        </w:rPr>
        <w:t xml:space="preserve">hubiera </w:t>
      </w:r>
      <w:r w:rsidR="000B10C4" w:rsidRPr="007C62DC">
        <w:rPr>
          <w:rFonts w:ascii="Palatino Linotype" w:eastAsiaTheme="minorEastAsia" w:hAnsi="Palatino Linotype" w:cs="Arial"/>
          <w:lang w:val="es-ES_tradnl"/>
        </w:rPr>
        <w:t xml:space="preserve">proporcionado la información solicitada, </w:t>
      </w:r>
      <w:r w:rsidRPr="007C62DC">
        <w:rPr>
          <w:rFonts w:ascii="Palatino Linotype" w:eastAsiaTheme="minorEastAsia" w:hAnsi="Palatino Linotype" w:cs="Arial"/>
          <w:lang w:val="es-ES_tradnl"/>
        </w:rPr>
        <w:t>por el contrario, únicamente se duele</w:t>
      </w:r>
      <w:r w:rsidR="000B10C4" w:rsidRPr="007C62DC">
        <w:rPr>
          <w:rFonts w:ascii="Palatino Linotype" w:eastAsiaTheme="minorEastAsia" w:hAnsi="Palatino Linotype" w:cs="Arial"/>
          <w:lang w:val="es-ES_tradnl"/>
        </w:rPr>
        <w:t xml:space="preserve"> de</w:t>
      </w:r>
      <w:r w:rsidRPr="007C62DC">
        <w:rPr>
          <w:rFonts w:ascii="Palatino Linotype" w:eastAsiaTheme="minorEastAsia" w:hAnsi="Palatino Linotype" w:cs="Arial"/>
          <w:lang w:val="es-ES_tradnl"/>
        </w:rPr>
        <w:t xml:space="preserve"> la entrega de la información</w:t>
      </w:r>
      <w:r w:rsidR="000B10C4" w:rsidRPr="007C62DC">
        <w:rPr>
          <w:rFonts w:ascii="Palatino Linotype" w:eastAsiaTheme="minorEastAsia" w:hAnsi="Palatino Linotype" w:cs="Arial"/>
          <w:lang w:val="es-ES_tradnl"/>
        </w:rPr>
        <w:t xml:space="preserve"> sin haberse realizado una </w:t>
      </w:r>
      <w:r w:rsidR="000B10C4" w:rsidRPr="007C62DC">
        <w:rPr>
          <w:rFonts w:ascii="Palatino Linotype" w:eastAsiaTheme="minorEastAsia" w:hAnsi="Palatino Linotype" w:cs="Arial"/>
          <w:b/>
          <w:lang w:val="es-ES_tradnl"/>
        </w:rPr>
        <w:t>correcta versión pública</w:t>
      </w:r>
      <w:r w:rsidR="000B10C4" w:rsidRPr="007C62DC">
        <w:rPr>
          <w:rFonts w:ascii="Palatino Linotype" w:eastAsiaTheme="minorEastAsia" w:hAnsi="Palatino Linotype" w:cs="Arial"/>
          <w:lang w:val="es-ES_tradnl"/>
        </w:rPr>
        <w:t>,</w:t>
      </w:r>
      <w:r w:rsidRPr="007C62DC">
        <w:rPr>
          <w:rFonts w:ascii="Palatino Linotype" w:eastAsiaTheme="minorEastAsia" w:hAnsi="Palatino Linotype" w:cs="Arial"/>
          <w:lang w:val="es-ES_tradnl"/>
        </w:rPr>
        <w:t xml:space="preserve"> </w:t>
      </w:r>
      <w:r w:rsidR="000B10C4" w:rsidRPr="007C62DC">
        <w:rPr>
          <w:rFonts w:ascii="Palatino Linotype" w:eastAsiaTheme="minorEastAsia" w:hAnsi="Palatino Linotype" w:cs="Arial"/>
          <w:lang w:val="es-ES_tradnl"/>
        </w:rPr>
        <w:t xml:space="preserve">pues fue </w:t>
      </w:r>
      <w:r w:rsidRPr="007C62DC">
        <w:rPr>
          <w:rFonts w:ascii="Palatino Linotype" w:eastAsiaTheme="minorEastAsia" w:hAnsi="Palatino Linotype" w:cs="Arial"/>
          <w:lang w:val="es-ES_tradnl"/>
        </w:rPr>
        <w:t>referi</w:t>
      </w:r>
      <w:r w:rsidR="000B10C4" w:rsidRPr="007C62DC">
        <w:rPr>
          <w:rFonts w:ascii="Palatino Linotype" w:eastAsiaTheme="minorEastAsia" w:hAnsi="Palatino Linotype" w:cs="Arial"/>
          <w:lang w:val="es-ES_tradnl"/>
        </w:rPr>
        <w:t>do</w:t>
      </w:r>
      <w:r w:rsidRPr="007C62DC">
        <w:rPr>
          <w:rFonts w:ascii="Palatino Linotype" w:eastAsiaTheme="minorEastAsia" w:hAnsi="Palatino Linotype" w:cs="Arial"/>
          <w:lang w:val="es-ES_tradnl"/>
        </w:rPr>
        <w:t xml:space="preserve"> que </w:t>
      </w:r>
      <w:r w:rsidR="000B10C4" w:rsidRPr="007C62DC">
        <w:rPr>
          <w:rFonts w:ascii="Palatino Linotype" w:eastAsiaTheme="minorEastAsia" w:hAnsi="Palatino Linotype" w:cs="Arial"/>
          <w:lang w:val="es-ES_tradnl"/>
        </w:rPr>
        <w:t>se dejaron Datos Personales, tales como el CURP de una servidora pública</w:t>
      </w:r>
      <w:r w:rsidRPr="007C62DC">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w:t>
      </w:r>
      <w:r w:rsidR="000B10C4" w:rsidRPr="007C62DC">
        <w:rPr>
          <w:rFonts w:ascii="Palatino Linotype" w:eastAsiaTheme="minorEastAsia" w:hAnsi="Palatino Linotype" w:cs="Arial"/>
          <w:lang w:val="es-ES_tradnl"/>
        </w:rPr>
        <w:t xml:space="preserve">documentación proporcionada en cumplimiento a la solicitud de mérito, </w:t>
      </w:r>
      <w:r w:rsidRPr="007C62DC">
        <w:rPr>
          <w:rFonts w:ascii="Palatino Linotype" w:eastAsiaTheme="minorEastAsia" w:hAnsi="Palatino Linotype" w:cs="Arial"/>
          <w:lang w:val="es-ES_tradnl"/>
        </w:rPr>
        <w:t xml:space="preserve">no pueden producirse efectos jurídicos tendentes a revocar, confirmar o modificar el acto reclamado, ya que no realizó manifestación alguna al respecto. </w:t>
      </w:r>
    </w:p>
    <w:p w14:paraId="25D66E4A" w14:textId="77777777" w:rsidR="00E4525E" w:rsidRPr="007C62DC" w:rsidRDefault="00E4525E" w:rsidP="00E4525E">
      <w:pPr>
        <w:spacing w:before="100" w:beforeAutospacing="1" w:after="100" w:afterAutospacing="1" w:line="360" w:lineRule="auto"/>
        <w:jc w:val="both"/>
        <w:rPr>
          <w:rFonts w:ascii="Palatino Linotype" w:eastAsiaTheme="minorEastAsia" w:hAnsi="Palatino Linotype" w:cs="Arial"/>
          <w:lang w:val="es-ES_tradnl"/>
        </w:rPr>
      </w:pPr>
      <w:r w:rsidRPr="007C62DC">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E51C3CF" w14:textId="77777777" w:rsidR="00E4525E" w:rsidRPr="007C62DC" w:rsidRDefault="00E4525E" w:rsidP="00E4525E">
      <w:pPr>
        <w:tabs>
          <w:tab w:val="left" w:pos="851"/>
        </w:tabs>
        <w:ind w:left="851" w:right="901"/>
        <w:jc w:val="both"/>
        <w:rPr>
          <w:rFonts w:ascii="Palatino Linotype" w:eastAsiaTheme="minorEastAsia" w:hAnsi="Palatino Linotype" w:cstheme="minorBidi"/>
          <w:i/>
          <w:sz w:val="22"/>
          <w:szCs w:val="22"/>
          <w:lang w:val="es-ES_tradnl"/>
        </w:rPr>
      </w:pPr>
      <w:r w:rsidRPr="007C62DC">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C62DC">
        <w:rPr>
          <w:rFonts w:ascii="Palatino Linotype" w:eastAsiaTheme="minorEastAsia" w:hAnsi="Palatino Linotype" w:cstheme="minorBidi"/>
          <w:i/>
          <w:sz w:val="22"/>
          <w:szCs w:val="22"/>
          <w:lang w:val="es-ES_tradnl"/>
        </w:rPr>
        <w:t xml:space="preserve">Debe reputarse como consentido el acto que no se </w:t>
      </w:r>
      <w:r w:rsidRPr="007C62DC">
        <w:rPr>
          <w:rFonts w:ascii="Palatino Linotype" w:eastAsiaTheme="minorEastAsia" w:hAnsi="Palatino Linotype" w:cs="Arial"/>
          <w:i/>
          <w:sz w:val="22"/>
          <w:szCs w:val="22"/>
          <w:lang w:val="es-ES_tradnl"/>
        </w:rPr>
        <w:t>impugnó</w:t>
      </w:r>
      <w:r w:rsidRPr="007C62DC">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w:t>
      </w:r>
      <w:r w:rsidRPr="007C62DC">
        <w:rPr>
          <w:rFonts w:ascii="Palatino Linotype" w:eastAsiaTheme="minorEastAsia" w:hAnsi="Palatino Linotype" w:cstheme="minorBidi"/>
          <w:i/>
          <w:sz w:val="22"/>
          <w:szCs w:val="22"/>
          <w:lang w:val="es-ES_tradnl"/>
        </w:rPr>
        <w:lastRenderedPageBreak/>
        <w:t>el acto reclamado en amparo, lo que significa consentimiento del mismo por falta de impugnación eficaz.”</w:t>
      </w:r>
    </w:p>
    <w:p w14:paraId="11D19526" w14:textId="77777777" w:rsidR="00E4525E" w:rsidRPr="007C62DC" w:rsidRDefault="00E4525E" w:rsidP="00E4525E">
      <w:pPr>
        <w:spacing w:before="100" w:beforeAutospacing="1" w:after="100" w:afterAutospacing="1" w:line="360" w:lineRule="auto"/>
        <w:jc w:val="both"/>
        <w:rPr>
          <w:rFonts w:ascii="Palatino Linotype" w:eastAsiaTheme="minorEastAsia" w:hAnsi="Palatino Linotype" w:cstheme="minorBidi"/>
          <w:lang w:val="es-ES_tradnl"/>
        </w:rPr>
      </w:pPr>
      <w:r w:rsidRPr="007C62DC">
        <w:rPr>
          <w:rFonts w:ascii="Palatino Linotype" w:eastAsiaTheme="minorEastAsia" w:hAnsi="Palatino Linotype" w:cstheme="minorBidi"/>
          <w:lang w:val="es-ES_tradnl"/>
        </w:rPr>
        <w:t>Lo anterior es así, debido a que cuando el particular</w:t>
      </w:r>
      <w:r w:rsidRPr="007C62DC">
        <w:rPr>
          <w:rFonts w:ascii="Palatino Linotype" w:eastAsiaTheme="minorEastAsia" w:hAnsi="Palatino Linotype" w:cstheme="minorBidi"/>
          <w:b/>
          <w:lang w:val="es-ES_tradnl"/>
        </w:rPr>
        <w:t xml:space="preserve"> </w:t>
      </w:r>
      <w:r w:rsidRPr="007C62DC">
        <w:rPr>
          <w:rFonts w:ascii="Palatino Linotype" w:eastAsiaTheme="minorEastAsia" w:hAnsi="Palatino Linotype" w:cstheme="minorBidi"/>
          <w:lang w:val="es-ES_tradnl"/>
        </w:rPr>
        <w:t xml:space="preserve">impugnó la respuesta del </w:t>
      </w:r>
      <w:r w:rsidRPr="007C62DC">
        <w:rPr>
          <w:rFonts w:ascii="Palatino Linotype" w:eastAsiaTheme="minorEastAsia" w:hAnsi="Palatino Linotype" w:cstheme="minorBidi"/>
          <w:b/>
          <w:lang w:val="es-ES_tradnl"/>
        </w:rPr>
        <w:t>SUJETO OBLIGADO</w:t>
      </w:r>
      <w:r w:rsidRPr="007C62DC">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7C62DC">
        <w:rPr>
          <w:rFonts w:ascii="Palatino Linotype" w:eastAsiaTheme="minorEastAsia" w:hAnsi="Palatino Linotype" w:cstheme="minorBidi"/>
          <w:b/>
          <w:lang w:val="es-ES_tradnl"/>
        </w:rPr>
        <w:t>EL RECURRENTE</w:t>
      </w:r>
      <w:r w:rsidRPr="007C62DC">
        <w:rPr>
          <w:rFonts w:ascii="Palatino Linotype" w:eastAsiaTheme="minorEastAsia" w:hAnsi="Palatino Linotype" w:cstheme="minorBidi"/>
          <w:lang w:val="es-ES_tradnl"/>
        </w:rPr>
        <w:t xml:space="preserve"> está conforme con la respuesta proporcionada por </w:t>
      </w:r>
      <w:r w:rsidRPr="007C62DC">
        <w:rPr>
          <w:rFonts w:ascii="Palatino Linotype" w:eastAsiaTheme="minorEastAsia" w:hAnsi="Palatino Linotype" w:cstheme="minorBidi"/>
          <w:b/>
          <w:lang w:val="es-ES_tradnl"/>
        </w:rPr>
        <w:t>EL SUJETO OBLIGADO,</w:t>
      </w:r>
      <w:r w:rsidRPr="007C62DC">
        <w:rPr>
          <w:rFonts w:ascii="Palatino Linotype" w:eastAsiaTheme="minorEastAsia" w:hAnsi="Palatino Linotype" w:cstheme="minorBidi"/>
          <w:lang w:val="es-ES_tradnl"/>
        </w:rPr>
        <w:t xml:space="preserve"> al no contravenir la misma. </w:t>
      </w:r>
    </w:p>
    <w:p w14:paraId="30538814" w14:textId="77777777" w:rsidR="00E4525E" w:rsidRPr="007C62DC" w:rsidRDefault="00E4525E" w:rsidP="00E4525E">
      <w:pPr>
        <w:spacing w:before="100" w:beforeAutospacing="1" w:after="100" w:afterAutospacing="1" w:line="360" w:lineRule="auto"/>
        <w:jc w:val="both"/>
        <w:rPr>
          <w:rFonts w:ascii="Palatino Linotype" w:eastAsiaTheme="minorEastAsia" w:hAnsi="Palatino Linotype" w:cstheme="minorBidi"/>
          <w:lang w:val="es-ES_tradnl"/>
        </w:rPr>
      </w:pPr>
      <w:r w:rsidRPr="007C62DC">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F9846BA" w14:textId="77777777" w:rsidR="00E4525E" w:rsidRPr="007C62DC" w:rsidRDefault="00E4525E" w:rsidP="00E4525E">
      <w:pPr>
        <w:ind w:left="851" w:right="901"/>
        <w:jc w:val="both"/>
        <w:rPr>
          <w:rFonts w:ascii="Palatino Linotype" w:eastAsiaTheme="minorEastAsia" w:hAnsi="Palatino Linotype" w:cstheme="minorBidi"/>
          <w:bCs/>
          <w:i/>
          <w:iCs/>
          <w:sz w:val="22"/>
          <w:szCs w:val="22"/>
          <w:lang w:val="es-ES_tradnl"/>
        </w:rPr>
      </w:pPr>
      <w:r w:rsidRPr="007C62DC">
        <w:rPr>
          <w:rFonts w:ascii="Palatino Linotype" w:eastAsiaTheme="minorEastAsia" w:hAnsi="Palatino Linotype" w:cstheme="minorBidi"/>
          <w:b/>
          <w:i/>
          <w:sz w:val="22"/>
          <w:szCs w:val="22"/>
          <w:lang w:val="es-ES_tradnl"/>
        </w:rPr>
        <w:t xml:space="preserve">“REVISIÓN EN AMPARO. LOS RESOLUTIVOS NO COMBATIDOS DEBEN DECLARARSE FIRMES. </w:t>
      </w:r>
      <w:r w:rsidRPr="007C62DC">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C62DC">
        <w:rPr>
          <w:rFonts w:ascii="Palatino Linotype" w:eastAsiaTheme="minorEastAsia" w:hAnsi="Palatino Linotype" w:cstheme="minorBidi"/>
          <w:i/>
          <w:sz w:val="22"/>
          <w:szCs w:val="22"/>
          <w:lang w:val="es-ES_tradnl"/>
        </w:rPr>
        <w:t>todos</w:t>
      </w:r>
      <w:r w:rsidRPr="007C62DC">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DE10C8" w14:textId="4F22D7F3" w:rsidR="00E4525E" w:rsidRPr="007C62DC" w:rsidRDefault="00FE65C3" w:rsidP="00E4525E">
      <w:pPr>
        <w:spacing w:before="100" w:beforeAutospacing="1" w:after="100" w:afterAutospacing="1" w:line="360" w:lineRule="auto"/>
        <w:jc w:val="both"/>
        <w:rPr>
          <w:rFonts w:ascii="Palatino Linotype" w:hAnsi="Palatino Linotype"/>
        </w:rPr>
      </w:pPr>
      <w:r w:rsidRPr="007C62DC">
        <w:rPr>
          <w:rFonts w:ascii="Palatino Linotype" w:eastAsia="Calibri" w:hAnsi="Palatino Linotype" w:cs="Arial"/>
        </w:rPr>
        <w:t>De acuerdo a lo anterior</w:t>
      </w:r>
      <w:r w:rsidR="00E4525E" w:rsidRPr="007C62DC">
        <w:rPr>
          <w:rFonts w:ascii="Palatino Linotype" w:eastAsia="Calibri" w:hAnsi="Palatino Linotype" w:cs="Arial"/>
        </w:rPr>
        <w:t xml:space="preserve">, este </w:t>
      </w:r>
      <w:r w:rsidRPr="007C62DC">
        <w:rPr>
          <w:rFonts w:ascii="Palatino Linotype" w:eastAsia="Calibri" w:hAnsi="Palatino Linotype" w:cs="Arial"/>
        </w:rPr>
        <w:t xml:space="preserve">Órgano Garante </w:t>
      </w:r>
      <w:r w:rsidRPr="007C62DC">
        <w:rPr>
          <w:rFonts w:ascii="Palatino Linotype" w:hAnsi="Palatino Linotype"/>
        </w:rPr>
        <w:t>no entrará al estudio sobre la</w:t>
      </w:r>
      <w:r w:rsidR="00E4525E" w:rsidRPr="007C62DC">
        <w:rPr>
          <w:rFonts w:ascii="Palatino Linotype" w:hAnsi="Palatino Linotype"/>
        </w:rPr>
        <w:t xml:space="preserve"> competencia del </w:t>
      </w:r>
      <w:r w:rsidR="00E4525E" w:rsidRPr="007C62DC">
        <w:rPr>
          <w:rFonts w:ascii="Palatino Linotype" w:hAnsi="Palatino Linotype"/>
          <w:b/>
        </w:rPr>
        <w:t>SUJETO OBLIGADO</w:t>
      </w:r>
      <w:r w:rsidR="00E4525E" w:rsidRPr="007C62DC">
        <w:rPr>
          <w:rFonts w:ascii="Palatino Linotype" w:hAnsi="Palatino Linotype"/>
        </w:rPr>
        <w:t xml:space="preserve"> para generar, administrar o poseer la información solicitada, dado que éste ha asumido la misma, en razón de que en su respuesta le hizo entrega al hoy </w:t>
      </w:r>
      <w:r w:rsidR="00E4525E" w:rsidRPr="007C62DC">
        <w:rPr>
          <w:rFonts w:ascii="Palatino Linotype" w:hAnsi="Palatino Linotype"/>
          <w:b/>
        </w:rPr>
        <w:t xml:space="preserve">RECURRENTE </w:t>
      </w:r>
      <w:r w:rsidR="00E4525E" w:rsidRPr="007C62DC">
        <w:rPr>
          <w:rFonts w:ascii="Palatino Linotype" w:hAnsi="Palatino Linotype"/>
        </w:rPr>
        <w:t>de la información solicitada.</w:t>
      </w:r>
    </w:p>
    <w:p w14:paraId="49F6D5BB" w14:textId="63D183F1" w:rsidR="00331311" w:rsidRPr="007C62DC" w:rsidRDefault="00331311" w:rsidP="00331311">
      <w:pPr>
        <w:spacing w:line="360" w:lineRule="auto"/>
        <w:jc w:val="both"/>
        <w:rPr>
          <w:rFonts w:ascii="Palatino Linotype" w:eastAsia="Calibri" w:hAnsi="Palatino Linotype" w:cs="Tahoma"/>
          <w:szCs w:val="22"/>
          <w:lang w:eastAsia="es-MX"/>
        </w:rPr>
      </w:pPr>
      <w:r w:rsidRPr="007C62DC">
        <w:rPr>
          <w:rFonts w:ascii="Palatino Linotype" w:hAnsi="Palatino Linotype"/>
        </w:rPr>
        <w:t>Con lo antes expuesto</w:t>
      </w:r>
      <w:r w:rsidR="00A56762" w:rsidRPr="007C62DC">
        <w:rPr>
          <w:rFonts w:ascii="Palatino Linotype" w:hAnsi="Palatino Linotype"/>
        </w:rPr>
        <w:t>,</w:t>
      </w:r>
      <w:r w:rsidRPr="007C62DC">
        <w:rPr>
          <w:rFonts w:ascii="Palatino Linotype" w:hAnsi="Palatino Linotype"/>
        </w:rPr>
        <w:t xml:space="preserve"> se advierte que </w:t>
      </w:r>
      <w:r w:rsidRPr="007C62DC">
        <w:rPr>
          <w:rFonts w:ascii="Palatino Linotype" w:hAnsi="Palatino Linotype"/>
          <w:b/>
        </w:rPr>
        <w:t xml:space="preserve">EL SUJETO OBLIGADO </w:t>
      </w:r>
      <w:r w:rsidR="00281116" w:rsidRPr="007C62DC">
        <w:rPr>
          <w:rFonts w:ascii="Palatino Linotype" w:hAnsi="Palatino Linotype"/>
        </w:rPr>
        <w:t>atendió la solicitud de acceso a la información</w:t>
      </w:r>
      <w:r w:rsidRPr="007C62DC">
        <w:rPr>
          <w:rFonts w:ascii="Palatino Linotype" w:hAnsi="Palatino Linotype"/>
        </w:rPr>
        <w:t xml:space="preserve">, toda vez que </w:t>
      </w:r>
      <w:r w:rsidRPr="007C62DC">
        <w:rPr>
          <w:rFonts w:ascii="Palatino Linotype" w:hAnsi="Palatino Linotype"/>
          <w:szCs w:val="22"/>
          <w:lang w:val="es-ES"/>
        </w:rPr>
        <w:t xml:space="preserve">realizó </w:t>
      </w:r>
      <w:r w:rsidR="00B968E2" w:rsidRPr="007C62DC">
        <w:rPr>
          <w:rFonts w:ascii="Palatino Linotype" w:hAnsi="Palatino Linotype"/>
          <w:szCs w:val="22"/>
          <w:lang w:val="es-ES"/>
        </w:rPr>
        <w:t>la</w:t>
      </w:r>
      <w:r w:rsidR="00281116" w:rsidRPr="007C62DC">
        <w:rPr>
          <w:rFonts w:ascii="Palatino Linotype" w:hAnsi="Palatino Linotype"/>
          <w:szCs w:val="22"/>
          <w:lang w:val="es-ES"/>
        </w:rPr>
        <w:t xml:space="preserve"> tramitación de</w:t>
      </w:r>
      <w:r w:rsidRPr="007C62DC">
        <w:rPr>
          <w:rFonts w:ascii="Palatino Linotype" w:hAnsi="Palatino Linotype"/>
          <w:szCs w:val="22"/>
          <w:lang w:val="es-ES"/>
        </w:rPr>
        <w:t xml:space="preserve"> la solicitud de mérito, </w:t>
      </w:r>
      <w:r w:rsidR="00281116" w:rsidRPr="007C62DC">
        <w:rPr>
          <w:rFonts w:ascii="Palatino Linotype" w:hAnsi="Palatino Linotype"/>
          <w:szCs w:val="22"/>
          <w:lang w:val="es-ES"/>
        </w:rPr>
        <w:lastRenderedPageBreak/>
        <w:t>para que los servidores habilitados emitieran respectiva respuesta, en esa tesitura, se observa que procuró</w:t>
      </w:r>
      <w:r w:rsidR="00A56762" w:rsidRPr="007C62DC">
        <w:rPr>
          <w:rFonts w:ascii="Palatino Linotype" w:hAnsi="Palatino Linotype"/>
          <w:szCs w:val="22"/>
          <w:lang w:val="es-ES"/>
        </w:rPr>
        <w:t xml:space="preserve"> el</w:t>
      </w:r>
      <w:r w:rsidRPr="007C62DC">
        <w:rPr>
          <w:rFonts w:ascii="Palatino Linotype" w:hAnsi="Palatino Linotype"/>
          <w:szCs w:val="22"/>
          <w:lang w:val="es-ES"/>
        </w:rPr>
        <w:t xml:space="preserve"> cumplimiento al principio de </w:t>
      </w:r>
      <w:r w:rsidRPr="007C62DC">
        <w:rPr>
          <w:rFonts w:ascii="Palatino Linotype" w:hAnsi="Palatino Linotype"/>
          <w:b/>
          <w:szCs w:val="22"/>
          <w:lang w:val="es-ES"/>
        </w:rPr>
        <w:t>exhaustividad</w:t>
      </w:r>
      <w:r w:rsidRPr="007C62DC">
        <w:rPr>
          <w:rFonts w:ascii="Palatino Linotype" w:hAnsi="Palatino Linotype"/>
          <w:szCs w:val="22"/>
          <w:lang w:val="es-ES"/>
        </w:rPr>
        <w:t xml:space="preserve">; </w:t>
      </w:r>
      <w:r w:rsidRPr="007C62DC">
        <w:rPr>
          <w:rFonts w:ascii="Palatino Linotype" w:hAnsi="Palatino Linotype" w:cs="Tahoma"/>
          <w:szCs w:val="22"/>
        </w:rPr>
        <w:t>sobre el tema</w:t>
      </w:r>
      <w:r w:rsidRPr="007C62DC">
        <w:rPr>
          <w:rFonts w:ascii="Palatino Linotype" w:eastAsia="Calibri" w:hAnsi="Palatino Linotype" w:cs="Tahoma"/>
          <w:szCs w:val="22"/>
          <w:lang w:eastAsia="en-US"/>
        </w:rPr>
        <w:t>, e</w:t>
      </w:r>
      <w:r w:rsidRPr="007C62DC">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7C62DC">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77BF9CB3" w14:textId="77777777" w:rsidR="007C62DC" w:rsidRPr="007C62DC" w:rsidRDefault="007C62DC" w:rsidP="00331311">
      <w:pPr>
        <w:spacing w:line="360" w:lineRule="auto"/>
        <w:jc w:val="both"/>
        <w:rPr>
          <w:rFonts w:ascii="Palatino Linotype" w:eastAsia="Calibri" w:hAnsi="Palatino Linotype" w:cs="Tahoma"/>
          <w:szCs w:val="22"/>
          <w:lang w:eastAsia="es-MX"/>
        </w:rPr>
      </w:pPr>
    </w:p>
    <w:p w14:paraId="40B639ED" w14:textId="0CEB6B4D" w:rsidR="00331311" w:rsidRPr="007C62DC" w:rsidRDefault="00331311" w:rsidP="007C62DC">
      <w:pPr>
        <w:ind w:left="567" w:right="567"/>
        <w:jc w:val="both"/>
        <w:rPr>
          <w:rFonts w:ascii="Palatino Linotype" w:eastAsia="Calibri" w:hAnsi="Palatino Linotype" w:cs="Tahoma"/>
          <w:b/>
          <w:bCs/>
          <w:i/>
          <w:sz w:val="20"/>
          <w:szCs w:val="20"/>
          <w:lang w:eastAsia="en-US"/>
        </w:rPr>
      </w:pPr>
      <w:r w:rsidRPr="007C62DC">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7C62DC">
        <w:rPr>
          <w:rFonts w:ascii="Palatino Linotype" w:eastAsia="Calibri" w:hAnsi="Palatino Linotype" w:cs="Tahoma"/>
          <w:bCs/>
          <w:i/>
          <w:sz w:val="20"/>
          <w:szCs w:val="20"/>
          <w:lang w:eastAsia="en-US"/>
        </w:rPr>
        <w:t xml:space="preserve">De conformidad con el artículo </w:t>
      </w:r>
      <w:r w:rsidRPr="007C62DC">
        <w:rPr>
          <w:rFonts w:ascii="Palatino Linotype" w:eastAsia="Calibri" w:hAnsi="Palatino Linotype" w:cs="Tahoma"/>
          <w:bCs/>
          <w:i/>
          <w:sz w:val="20"/>
          <w:szCs w:val="20"/>
          <w:lang w:val="es-ES_tradnl" w:eastAsia="en-US"/>
        </w:rPr>
        <w:t>3 de la Ley Federal de Procedimiento Administrativo</w:t>
      </w:r>
      <w:r w:rsidRPr="007C62DC">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C62DC">
        <w:rPr>
          <w:rFonts w:ascii="Palatino Linotype" w:eastAsia="Calibri" w:hAnsi="Palatino Linotype" w:cs="Tahoma"/>
          <w:b/>
          <w:bCs/>
          <w:i/>
          <w:sz w:val="20"/>
          <w:szCs w:val="20"/>
          <w:lang w:eastAsia="en-US"/>
        </w:rPr>
        <w:t>la exhaustividad significa que dicha respuesta se refiera expresamente a cada uno de los puntos solicitados</w:t>
      </w:r>
      <w:r w:rsidRPr="007C62DC">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7C62DC">
        <w:rPr>
          <w:rFonts w:ascii="Palatino Linotype" w:eastAsia="Calibri" w:hAnsi="Palatino Linotype" w:cs="Tahoma"/>
          <w:b/>
          <w:bCs/>
          <w:i/>
          <w:sz w:val="20"/>
          <w:szCs w:val="20"/>
          <w:lang w:eastAsia="en-US"/>
        </w:rPr>
        <w:t>atiendan de manera puntual y expresa, cada uno de los contenidos de información.”</w:t>
      </w:r>
    </w:p>
    <w:p w14:paraId="3E802E95" w14:textId="77777777" w:rsidR="007C62DC" w:rsidRPr="007C62DC" w:rsidRDefault="007C62DC" w:rsidP="007C62DC">
      <w:pPr>
        <w:ind w:left="567" w:right="567"/>
        <w:jc w:val="both"/>
        <w:rPr>
          <w:rFonts w:ascii="Palatino Linotype" w:eastAsia="Calibri" w:hAnsi="Palatino Linotype" w:cs="Tahoma"/>
          <w:bCs/>
          <w:i/>
          <w:sz w:val="20"/>
          <w:szCs w:val="20"/>
          <w:lang w:eastAsia="en-US"/>
        </w:rPr>
      </w:pPr>
    </w:p>
    <w:p w14:paraId="04EC9311" w14:textId="77777777" w:rsidR="00331311" w:rsidRPr="007C62DC" w:rsidRDefault="00331311" w:rsidP="00331311">
      <w:pPr>
        <w:widowControl w:val="0"/>
        <w:autoSpaceDE w:val="0"/>
        <w:autoSpaceDN w:val="0"/>
        <w:adjustRightInd w:val="0"/>
        <w:spacing w:line="360" w:lineRule="auto"/>
        <w:jc w:val="both"/>
        <w:rPr>
          <w:rFonts w:ascii="Palatino Linotype" w:hAnsi="Palatino Linotype" w:cs="Tahoma"/>
          <w:bCs/>
          <w:lang w:val="es-ES_tradnl" w:eastAsia="es-MX"/>
        </w:rPr>
      </w:pPr>
      <w:r w:rsidRPr="007C62DC">
        <w:rPr>
          <w:rFonts w:ascii="Palatino Linotype" w:hAnsi="Palatino Linotype" w:cs="Tahoma"/>
          <w:lang w:eastAsia="es-MX"/>
        </w:rPr>
        <w:t xml:space="preserve">De lo citado, se desprende que </w:t>
      </w:r>
      <w:r w:rsidRPr="007C62DC">
        <w:rPr>
          <w:rFonts w:ascii="Palatino Linotype" w:hAnsi="Palatino Linotype" w:cs="Tahoma"/>
          <w:bCs/>
          <w:lang w:eastAsia="es-MX"/>
        </w:rPr>
        <w:t xml:space="preserve">todo acto administrativo debe apegarse al </w:t>
      </w:r>
      <w:r w:rsidRPr="007C62DC">
        <w:rPr>
          <w:rFonts w:ascii="Palatino Linotype" w:hAnsi="Palatino Linotype" w:cs="Tahoma"/>
          <w:b/>
          <w:bCs/>
          <w:lang w:eastAsia="es-MX"/>
        </w:rPr>
        <w:t>principio de exhaustividad</w:t>
      </w:r>
      <w:r w:rsidRPr="007C62DC">
        <w:rPr>
          <w:rFonts w:ascii="Palatino Linotype" w:hAnsi="Palatino Linotype" w:cs="Tahoma"/>
          <w:bCs/>
          <w:lang w:eastAsia="es-MX"/>
        </w:rPr>
        <w:t xml:space="preserve">, </w:t>
      </w:r>
      <w:r w:rsidRPr="007C62DC">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7C62DC">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7C62DC">
        <w:rPr>
          <w:rFonts w:ascii="Palatino Linotype" w:hAnsi="Palatino Linotype" w:cs="Tahoma"/>
          <w:bCs/>
          <w:lang w:val="es-ES_tradnl" w:eastAsia="es-MX"/>
        </w:rPr>
        <w:t>.</w:t>
      </w:r>
    </w:p>
    <w:p w14:paraId="34C8E3B5" w14:textId="77777777" w:rsidR="007C62DC" w:rsidRPr="007C62DC" w:rsidRDefault="007C62DC" w:rsidP="00331311">
      <w:pPr>
        <w:spacing w:before="100" w:beforeAutospacing="1" w:after="100" w:afterAutospacing="1" w:line="360" w:lineRule="auto"/>
        <w:jc w:val="both"/>
        <w:rPr>
          <w:rFonts w:ascii="Palatino Linotype" w:hAnsi="Palatino Linotype" w:cs="Tahoma"/>
          <w:lang w:eastAsia="es-MX"/>
        </w:rPr>
      </w:pPr>
    </w:p>
    <w:p w14:paraId="02D29C8A" w14:textId="5687DA27" w:rsidR="00331311" w:rsidRPr="007C62DC" w:rsidRDefault="00331311" w:rsidP="00331311">
      <w:pPr>
        <w:spacing w:before="100" w:beforeAutospacing="1" w:after="100" w:afterAutospacing="1" w:line="360" w:lineRule="auto"/>
        <w:jc w:val="both"/>
        <w:rPr>
          <w:rFonts w:ascii="Palatino Linotype" w:eastAsia="Calibri" w:hAnsi="Palatino Linotype" w:cs="Tahoma"/>
          <w:bCs/>
          <w:szCs w:val="22"/>
          <w:lang w:eastAsia="en-US"/>
        </w:rPr>
      </w:pPr>
      <w:r w:rsidRPr="007C62DC">
        <w:rPr>
          <w:rFonts w:ascii="Palatino Linotype" w:hAnsi="Palatino Linotype" w:cs="Tahoma"/>
          <w:lang w:eastAsia="es-MX"/>
        </w:rPr>
        <w:lastRenderedPageBreak/>
        <w:t xml:space="preserve">En esa tesitura, se concluye que </w:t>
      </w:r>
      <w:r w:rsidRPr="007C62DC">
        <w:rPr>
          <w:rFonts w:ascii="Palatino Linotype" w:hAnsi="Palatino Linotype" w:cs="Tahoma"/>
          <w:b/>
          <w:lang w:eastAsia="es-MX"/>
        </w:rPr>
        <w:t>EL SUJETO OBLIGADO</w:t>
      </w:r>
      <w:r w:rsidRPr="007C62DC">
        <w:rPr>
          <w:rFonts w:ascii="Palatino Linotype" w:hAnsi="Palatino Linotype" w:cs="Tahoma"/>
          <w:lang w:eastAsia="es-MX"/>
        </w:rPr>
        <w:t xml:space="preserve"> satisfizo el derecho de acceso </w:t>
      </w:r>
      <w:r w:rsidRPr="007C62DC">
        <w:rPr>
          <w:rFonts w:ascii="Palatino Linotype" w:eastAsia="Calibri" w:hAnsi="Palatino Linotype" w:cs="Tahoma"/>
          <w:bCs/>
          <w:szCs w:val="22"/>
          <w:lang w:eastAsia="en-US"/>
        </w:rPr>
        <w:t xml:space="preserve">a la información del </w:t>
      </w:r>
      <w:r w:rsidRPr="007C62DC">
        <w:rPr>
          <w:rFonts w:ascii="Palatino Linotype" w:eastAsia="Calibri" w:hAnsi="Palatino Linotype" w:cs="Tahoma"/>
          <w:b/>
          <w:bCs/>
          <w:szCs w:val="22"/>
          <w:lang w:eastAsia="en-US"/>
        </w:rPr>
        <w:t>RECURRENTE</w:t>
      </w:r>
      <w:r w:rsidRPr="007C62DC">
        <w:rPr>
          <w:rFonts w:ascii="Palatino Linotype" w:eastAsia="Calibri" w:hAnsi="Palatino Linotype" w:cs="Tahoma"/>
          <w:bCs/>
          <w:szCs w:val="22"/>
          <w:lang w:eastAsia="en-US"/>
        </w:rPr>
        <w:t xml:space="preserve">, </w:t>
      </w:r>
      <w:r w:rsidRPr="007C62DC">
        <w:rPr>
          <w:rFonts w:ascii="Palatino Linotype" w:eastAsia="Calibri" w:hAnsi="Palatino Linotype" w:cs="Tahoma"/>
          <w:b/>
          <w:bCs/>
          <w:szCs w:val="22"/>
          <w:lang w:eastAsia="en-US"/>
        </w:rPr>
        <w:t xml:space="preserve">cumpliendo así con el principio de exhaustividad, </w:t>
      </w:r>
      <w:r w:rsidRPr="007C62DC">
        <w:rPr>
          <w:rFonts w:ascii="Palatino Linotype" w:eastAsia="Calibri" w:hAnsi="Palatino Linotype" w:cs="Tahoma"/>
          <w:bCs/>
          <w:szCs w:val="22"/>
          <w:lang w:eastAsia="en-US"/>
        </w:rPr>
        <w:t xml:space="preserve">pues se pronunció </w:t>
      </w:r>
      <w:r w:rsidR="00375C4B" w:rsidRPr="007C62DC">
        <w:rPr>
          <w:rFonts w:ascii="Palatino Linotype" w:eastAsia="Calibri" w:hAnsi="Palatino Linotype" w:cs="Tahoma"/>
          <w:bCs/>
          <w:szCs w:val="22"/>
          <w:lang w:eastAsia="en-US"/>
        </w:rPr>
        <w:t>remitiendo</w:t>
      </w:r>
      <w:r w:rsidRPr="007C62DC">
        <w:rPr>
          <w:rFonts w:ascii="Palatino Linotype" w:eastAsia="Calibri" w:hAnsi="Palatino Linotype" w:cs="Tahoma"/>
          <w:bCs/>
          <w:szCs w:val="22"/>
          <w:lang w:eastAsia="en-US"/>
        </w:rPr>
        <w:t xml:space="preserve"> la información relacionada con la solicitud de mérito; por lo que, se consideran atendidos los requerimientos de información, en términos de los artículos 12, 160 y 162 de la Ley de Transparencia y Acceso a la Información Pública del Estado de México.</w:t>
      </w:r>
    </w:p>
    <w:p w14:paraId="7220CC6F" w14:textId="77777777" w:rsidR="00372AFE" w:rsidRPr="007C62DC" w:rsidRDefault="00331311" w:rsidP="00331311">
      <w:pPr>
        <w:spacing w:before="100" w:beforeAutospacing="1" w:after="100" w:afterAutospacing="1" w:line="360" w:lineRule="auto"/>
        <w:jc w:val="both"/>
        <w:rPr>
          <w:rFonts w:ascii="Palatino Linotype" w:hAnsi="Palatino Linotype"/>
        </w:rPr>
      </w:pPr>
      <w:r w:rsidRPr="007C62DC">
        <w:rPr>
          <w:rFonts w:ascii="Palatino Linotype" w:hAnsi="Palatino Linotype"/>
        </w:rPr>
        <w:t xml:space="preserve">Expuestas las razones y circunstancias que derivan en la tramitación del presente Recurso de Revisión, es dable señalar que, si bien fueron </w:t>
      </w:r>
      <w:r w:rsidR="00B968E2" w:rsidRPr="007C62DC">
        <w:rPr>
          <w:rFonts w:ascii="Palatino Linotype" w:hAnsi="Palatino Linotype"/>
        </w:rPr>
        <w:t xml:space="preserve">proporcionadas </w:t>
      </w:r>
      <w:r w:rsidRPr="007C62DC">
        <w:rPr>
          <w:rFonts w:ascii="Palatino Linotype" w:hAnsi="Palatino Linotype"/>
        </w:rPr>
        <w:t xml:space="preserve">diversas documentales que obran en los expedientes del </w:t>
      </w:r>
      <w:r w:rsidRPr="007C62DC">
        <w:rPr>
          <w:rFonts w:ascii="Palatino Linotype" w:hAnsi="Palatino Linotype"/>
          <w:b/>
        </w:rPr>
        <w:t xml:space="preserve">SUJETO OBLIGADO </w:t>
      </w:r>
      <w:r w:rsidRPr="007C62DC">
        <w:rPr>
          <w:rFonts w:ascii="Palatino Linotype" w:hAnsi="Palatino Linotype"/>
        </w:rPr>
        <w:t>y éste último atendió de manera correcta</w:t>
      </w:r>
      <w:r w:rsidRPr="007C62DC">
        <w:rPr>
          <w:rFonts w:ascii="Palatino Linotype" w:hAnsi="Palatino Linotype"/>
          <w:b/>
        </w:rPr>
        <w:t xml:space="preserve">, </w:t>
      </w:r>
      <w:r w:rsidRPr="007C62DC">
        <w:rPr>
          <w:rFonts w:ascii="Palatino Linotype" w:hAnsi="Palatino Linotype"/>
        </w:rPr>
        <w:t>lo cierto también es, que co</w:t>
      </w:r>
      <w:r w:rsidR="00372AFE" w:rsidRPr="007C62DC">
        <w:rPr>
          <w:rFonts w:ascii="Palatino Linotype" w:hAnsi="Palatino Linotype"/>
        </w:rPr>
        <w:t xml:space="preserve">n la entrega de la información se dejaron a la vista Datos Personales tales como el </w:t>
      </w:r>
      <w:r w:rsidR="00372AFE" w:rsidRPr="007C62DC">
        <w:rPr>
          <w:rFonts w:ascii="Palatino Linotype" w:hAnsi="Palatino Linotype"/>
          <w:b/>
          <w:u w:val="single"/>
        </w:rPr>
        <w:t>CURP</w:t>
      </w:r>
      <w:r w:rsidR="00372AFE" w:rsidRPr="007C62DC">
        <w:rPr>
          <w:rFonts w:ascii="Palatino Linotype" w:hAnsi="Palatino Linotype"/>
        </w:rPr>
        <w:t xml:space="preserve"> de una servidoras pública, así como también fueron testados datos que no se soportaron con el Acuerdo de Clasificación el cual da legalidad a los datos que son testados.</w:t>
      </w:r>
    </w:p>
    <w:p w14:paraId="30085596" w14:textId="06784EF2" w:rsidR="008678AF" w:rsidRPr="007C62DC" w:rsidRDefault="008678AF" w:rsidP="008678AF">
      <w:pPr>
        <w:spacing w:line="360" w:lineRule="auto"/>
        <w:contextualSpacing/>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t xml:space="preserve">Ahora bien, quedando establecido lo anterior, este Órgano Garante considera viable realizar el estudio en aras de establecer si la respuesta del </w:t>
      </w:r>
      <w:r w:rsidR="00484E3D" w:rsidRPr="007C62DC">
        <w:rPr>
          <w:rFonts w:ascii="Palatino Linotype" w:eastAsia="Palatino Linotype" w:hAnsi="Palatino Linotype" w:cs="Palatino Linotype"/>
          <w:b/>
          <w:lang w:eastAsia="en-US"/>
        </w:rPr>
        <w:t>SUJETO OBLIGADO</w:t>
      </w:r>
      <w:r w:rsidR="00484E3D" w:rsidRPr="007C62DC">
        <w:rPr>
          <w:rFonts w:ascii="Palatino Linotype" w:eastAsia="Palatino Linotype" w:hAnsi="Palatino Linotype" w:cs="Palatino Linotype"/>
          <w:lang w:eastAsia="en-US"/>
        </w:rPr>
        <w:t xml:space="preserve"> </w:t>
      </w:r>
      <w:r w:rsidRPr="007C62DC">
        <w:rPr>
          <w:rFonts w:ascii="Palatino Linotype" w:eastAsia="Palatino Linotype" w:hAnsi="Palatino Linotype" w:cs="Palatino Linotype"/>
          <w:lang w:eastAsia="en-US"/>
        </w:rPr>
        <w:t xml:space="preserve">colma la pretensión del </w:t>
      </w:r>
      <w:r w:rsidR="00484E3D" w:rsidRPr="007C62DC">
        <w:rPr>
          <w:rFonts w:ascii="Palatino Linotype" w:eastAsia="Palatino Linotype" w:hAnsi="Palatino Linotype" w:cs="Palatino Linotype"/>
          <w:b/>
          <w:lang w:eastAsia="en-US"/>
        </w:rPr>
        <w:t>RECURRENTE</w:t>
      </w:r>
      <w:r w:rsidRPr="007C62DC">
        <w:rPr>
          <w:rFonts w:ascii="Palatino Linotype" w:eastAsia="Palatino Linotype" w:hAnsi="Palatino Linotype" w:cs="Palatino Linotype"/>
          <w:lang w:eastAsia="en-US"/>
        </w:rPr>
        <w:t xml:space="preserve">, así como calificar los motivos de inconformidad del particular. </w:t>
      </w:r>
    </w:p>
    <w:p w14:paraId="4AC8352E"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7DAD0FCE"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t>En este sentido, es pertinente enfatizar lo que, respecto al derecho de acceso a la información pública, refiere el artículo 6° de la Constitución Política de los Estados Unidos Mexicanos, que en su parte conducente señala:</w:t>
      </w:r>
    </w:p>
    <w:p w14:paraId="734459D4"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0370DEF"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i/>
          <w:sz w:val="22"/>
          <w:szCs w:val="22"/>
          <w:lang w:eastAsia="en-US"/>
        </w:rPr>
        <w:lastRenderedPageBreak/>
        <w:t>Artículo 6o.</w:t>
      </w:r>
      <w:r w:rsidRPr="007C62DC">
        <w:rPr>
          <w:rFonts w:ascii="Palatino Linotype" w:eastAsia="Palatino Linotype" w:hAnsi="Palatino Linotype" w:cs="Palatino Linotype"/>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62DC">
        <w:rPr>
          <w:rFonts w:ascii="Palatino Linotype" w:eastAsia="Palatino Linotype" w:hAnsi="Palatino Linotype" w:cs="Palatino Linotype"/>
          <w:b/>
          <w:i/>
          <w:sz w:val="22"/>
          <w:szCs w:val="22"/>
          <w:lang w:eastAsia="en-US"/>
        </w:rPr>
        <w:t>El derecho a la información será garantizado por el Estado.</w:t>
      </w:r>
      <w:r w:rsidRPr="007C62DC">
        <w:rPr>
          <w:rFonts w:ascii="Palatino Linotype" w:eastAsia="Palatino Linotype" w:hAnsi="Palatino Linotype" w:cs="Palatino Linotype"/>
          <w:i/>
          <w:sz w:val="22"/>
          <w:szCs w:val="22"/>
          <w:lang w:eastAsia="en-US"/>
        </w:rPr>
        <w:t xml:space="preserve"> </w:t>
      </w:r>
    </w:p>
    <w:p w14:paraId="7B1E3D4C"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22284A5"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Toda persona tiene derecho al libre acceso a información plural y oportuna, así como a buscar, recibir y difundir información e ideas de toda índole por cualquier medio de expresión.</w:t>
      </w:r>
    </w:p>
    <w:p w14:paraId="1147877C"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02555DA"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Para efectos de lo dispuesto en el presente artículo se observará lo siguiente:</w:t>
      </w:r>
    </w:p>
    <w:p w14:paraId="335B2958"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4B4DE1B2"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A. Para el ejercicio del derecho de acceso a la información, la Federación, los Estados y el Distrito Federal, en el ámbito de sus respectivas competencias, se regirán por los siguientes principios y bases:</w:t>
      </w:r>
    </w:p>
    <w:p w14:paraId="05D851E5"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6CA64B4"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i/>
          <w:sz w:val="22"/>
          <w:szCs w:val="22"/>
          <w:lang w:eastAsia="en-US"/>
        </w:rPr>
        <w:t>I. Toda la información en posesión de</w:t>
      </w:r>
      <w:r w:rsidRPr="007C62DC">
        <w:rPr>
          <w:rFonts w:ascii="Palatino Linotype" w:eastAsia="Palatino Linotype" w:hAnsi="Palatino Linotype" w:cs="Palatino Linotype"/>
          <w:i/>
          <w:sz w:val="22"/>
          <w:szCs w:val="22"/>
          <w:lang w:eastAsia="en-US"/>
        </w:rPr>
        <w:t xml:space="preserve"> </w:t>
      </w:r>
      <w:r w:rsidRPr="007C62DC">
        <w:rPr>
          <w:rFonts w:ascii="Palatino Linotype" w:eastAsia="Palatino Linotype" w:hAnsi="Palatino Linotype" w:cs="Palatino Linotype"/>
          <w:b/>
          <w:i/>
          <w:sz w:val="22"/>
          <w:szCs w:val="22"/>
          <w:lang w:eastAsia="en-US"/>
        </w:rPr>
        <w:t>cualquier autoridad</w:t>
      </w:r>
      <w:r w:rsidRPr="007C62DC">
        <w:rPr>
          <w:rFonts w:ascii="Palatino Linotype" w:eastAsia="Palatino Linotype" w:hAnsi="Palatino Linotype" w:cs="Palatino Linotype"/>
          <w:i/>
          <w:sz w:val="22"/>
          <w:szCs w:val="22"/>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C62DC">
        <w:rPr>
          <w:rFonts w:ascii="Palatino Linotype" w:eastAsia="Palatino Linotype" w:hAnsi="Palatino Linotype" w:cs="Palatino Linotype"/>
          <w:b/>
          <w:i/>
          <w:sz w:val="22"/>
          <w:szCs w:val="22"/>
          <w:lang w:eastAsia="en-US"/>
        </w:rPr>
        <w:t>en el ámbito federal, estatal y municipal, es pública</w:t>
      </w:r>
      <w:r w:rsidRPr="007C62DC">
        <w:rPr>
          <w:rFonts w:ascii="Palatino Linotype" w:eastAsia="Palatino Linotype" w:hAnsi="Palatino Linotype" w:cs="Palatino Linotype"/>
          <w:i/>
          <w:sz w:val="22"/>
          <w:szCs w:val="22"/>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7C62DC">
        <w:rPr>
          <w:rFonts w:ascii="Palatino Linotype" w:eastAsia="Palatino Linotype" w:hAnsi="Palatino Linotype" w:cs="Palatino Linotype"/>
          <w:b/>
          <w:i/>
          <w:sz w:val="22"/>
          <w:szCs w:val="22"/>
          <w:lang w:eastAsia="en-US"/>
        </w:rPr>
        <w:t>Los sujetos obligados deberán documentar todo acto que derive del ejercicio de sus facultades, competencias o funciones</w:t>
      </w:r>
      <w:r w:rsidRPr="007C62DC">
        <w:rPr>
          <w:rFonts w:ascii="Palatino Linotype" w:eastAsia="Palatino Linotype" w:hAnsi="Palatino Linotype" w:cs="Palatino Linotype"/>
          <w:i/>
          <w:sz w:val="22"/>
          <w:szCs w:val="22"/>
          <w:lang w:eastAsia="en-US"/>
        </w:rPr>
        <w:t>, la ley determinará los supuestos específicos bajo los cuales procederá la declaración de inexistencia de la información.</w:t>
      </w:r>
    </w:p>
    <w:p w14:paraId="2D86352B"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II. La información que se refiere a la vida privada y los datos personales será protegida en los términos y con las excepciones que fijen las leyes.</w:t>
      </w:r>
    </w:p>
    <w:p w14:paraId="10B27C0E"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2A4DD8DD"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IV.   Se establecerán mecanismos de acceso a la información y procedimientos de revisión expeditos que se sustanciarán ante los organismos autónomos especializados e imparciales que establece esta Constitución.</w:t>
      </w:r>
    </w:p>
    <w:p w14:paraId="07855D79"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i/>
          <w:sz w:val="22"/>
          <w:szCs w:val="22"/>
          <w:lang w:eastAsia="en-US"/>
        </w:rPr>
        <w:t>V. Los sujetos obligados deberán preservar sus documentos en archivos administrativos actualizados y publicarán, a través de los medios electrónicos disponibles</w:t>
      </w:r>
      <w:r w:rsidRPr="007C62DC">
        <w:rPr>
          <w:rFonts w:ascii="Palatino Linotype" w:eastAsia="Palatino Linotype" w:hAnsi="Palatino Linotype" w:cs="Palatino Linotype"/>
          <w:i/>
          <w:sz w:val="22"/>
          <w:szCs w:val="22"/>
          <w:lang w:eastAsia="en-US"/>
        </w:rPr>
        <w:t xml:space="preserve">, </w:t>
      </w:r>
      <w:r w:rsidRPr="007C62DC">
        <w:rPr>
          <w:rFonts w:ascii="Palatino Linotype" w:eastAsia="Palatino Linotype" w:hAnsi="Palatino Linotype" w:cs="Palatino Linotype"/>
          <w:b/>
          <w:i/>
          <w:sz w:val="22"/>
          <w:szCs w:val="22"/>
          <w:lang w:eastAsia="en-US"/>
        </w:rPr>
        <w:t xml:space="preserve">la información completa y actualizada sobre el ejercicio de los recursos públicos </w:t>
      </w:r>
      <w:r w:rsidRPr="007C62DC">
        <w:rPr>
          <w:rFonts w:ascii="Palatino Linotype" w:eastAsia="Palatino Linotype" w:hAnsi="Palatino Linotype" w:cs="Palatino Linotype"/>
          <w:i/>
          <w:sz w:val="22"/>
          <w:szCs w:val="22"/>
          <w:lang w:eastAsia="en-US"/>
        </w:rPr>
        <w:t>y los indicadores que permitan rendir cuenta del cumplimiento de sus objetivos y de los resultados obtenidos.</w:t>
      </w:r>
    </w:p>
    <w:p w14:paraId="225F8D80"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lastRenderedPageBreak/>
        <w:t>VI. Las leyes determinarán la manera en que los sujetos obligados deberán hacer pública la información relativa a los recursos públicos que entreguen a personas físicas o morales.</w:t>
      </w:r>
    </w:p>
    <w:p w14:paraId="46C43739"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VII. La inobservancia a las disposiciones en materia de acceso a la información pública será sancionada en los términos que dispongan las leyes.</w:t>
      </w:r>
    </w:p>
    <w:p w14:paraId="708769BC"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5F03DF2"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w:t>
      </w:r>
    </w:p>
    <w:p w14:paraId="3C852F14"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La ley establecerá aquella información que se considere reservada o confidencial.</w:t>
      </w:r>
    </w:p>
    <w:p w14:paraId="5C6BD4A7"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FC9E1F6"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t>Por su parte, la Constitución Política del Estado Libre y Soberano de México, en su artículo 5°, dispone en su parte conducente, lo siguiente:</w:t>
      </w:r>
    </w:p>
    <w:p w14:paraId="6EEE654B"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4AB0E0A9"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i/>
          <w:sz w:val="22"/>
          <w:szCs w:val="22"/>
          <w:lang w:eastAsia="en-US"/>
        </w:rPr>
        <w:t>Artículo 5</w:t>
      </w:r>
      <w:r w:rsidRPr="007C62DC">
        <w:rPr>
          <w:rFonts w:ascii="Palatino Linotype" w:eastAsia="Palatino Linotype" w:hAnsi="Palatino Linotype" w:cs="Palatino Linotype"/>
          <w:i/>
          <w:sz w:val="22"/>
          <w:szCs w:val="22"/>
          <w:lang w:eastAsia="en-US"/>
        </w:rPr>
        <w:t xml:space="preserve">. … </w:t>
      </w:r>
    </w:p>
    <w:p w14:paraId="7EA79B51"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EFE7027"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2218095"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A4E83B5"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111F9DB6"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Este derecho se regirá por los principios y bases siguientes:</w:t>
      </w:r>
    </w:p>
    <w:p w14:paraId="04F20944"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45A2761"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7C62DC">
        <w:rPr>
          <w:rFonts w:ascii="Palatino Linotype" w:eastAsia="Palatino Linotype" w:hAnsi="Palatino Linotype" w:cs="Palatino Linotype"/>
          <w:i/>
          <w:sz w:val="22"/>
          <w:szCs w:val="22"/>
          <w:lang w:eastAsia="en-US"/>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21A59E7D"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9BDEA9D"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35DE74A2"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IV. Se establecerán mecanismos de acceso a la información y procedimientos de revisión expeditos que se sustanciarán ante el organismo autónomo especializado e imparcial que establece esta Constitución.</w:t>
      </w:r>
    </w:p>
    <w:p w14:paraId="322D3E66"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CBF96D7"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D0A6A08" w14:textId="77777777" w:rsidR="008678AF" w:rsidRPr="007C62DC" w:rsidRDefault="008678AF" w:rsidP="008678AF">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VII. La ley reglamentaria, determinará la manera en que los sujetos obligados deberán hacer pública la información relativa a los recursos públicos que entreguen a personas físicas o jurídicas colectivas.</w:t>
      </w:r>
    </w:p>
    <w:p w14:paraId="03928A07"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7C5EF35" w14:textId="77777777" w:rsidR="008678AF" w:rsidRPr="007C62DC" w:rsidRDefault="008678AF" w:rsidP="008678AF">
      <w:pPr>
        <w:spacing w:line="360" w:lineRule="auto"/>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t>En ese orden de ideas, la Ley de Transparencia y Acceso a la Información Pública del Estado de México y Municipios, prevé en su artículo 23, fracción IV, lo siguiente:</w:t>
      </w:r>
    </w:p>
    <w:p w14:paraId="6F7694B9" w14:textId="77777777" w:rsidR="008678AF" w:rsidRPr="007C62DC" w:rsidRDefault="008678AF" w:rsidP="008678AF">
      <w:pPr>
        <w:spacing w:line="360" w:lineRule="auto"/>
        <w:jc w:val="both"/>
        <w:rPr>
          <w:rFonts w:ascii="Palatino Linotype" w:eastAsia="Palatino Linotype" w:hAnsi="Palatino Linotype" w:cs="Palatino Linotype"/>
          <w:lang w:eastAsia="en-US"/>
        </w:rPr>
      </w:pPr>
    </w:p>
    <w:p w14:paraId="3334808F" w14:textId="77777777" w:rsidR="008678AF" w:rsidRPr="007C62DC" w:rsidRDefault="008678AF" w:rsidP="008678AF">
      <w:pPr>
        <w:ind w:left="567" w:right="567"/>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i/>
          <w:sz w:val="22"/>
          <w:szCs w:val="22"/>
          <w:lang w:eastAsia="en-US"/>
        </w:rPr>
        <w:t>Artículo 23.</w:t>
      </w:r>
      <w:r w:rsidRPr="007C62DC">
        <w:rPr>
          <w:rFonts w:ascii="Palatino Linotype" w:eastAsia="Palatino Linotype" w:hAnsi="Palatino Linotype" w:cs="Palatino Linotype"/>
          <w:i/>
          <w:sz w:val="22"/>
          <w:szCs w:val="22"/>
          <w:lang w:eastAsia="en-US"/>
        </w:rPr>
        <w:t xml:space="preserve"> Son sujetos obligados a transparentar y permitir el acceso a su información y proteger los datos personales que obren en su poder:</w:t>
      </w:r>
    </w:p>
    <w:p w14:paraId="0034B177" w14:textId="77777777" w:rsidR="008678AF" w:rsidRPr="007C62DC" w:rsidRDefault="008678AF" w:rsidP="008678AF">
      <w:pPr>
        <w:ind w:left="567" w:right="567"/>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w:t>
      </w:r>
    </w:p>
    <w:p w14:paraId="0088C899" w14:textId="77777777" w:rsidR="008678AF" w:rsidRPr="007C62DC" w:rsidRDefault="008678AF" w:rsidP="008678AF">
      <w:pPr>
        <w:ind w:left="567" w:right="567"/>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b/>
          <w:bCs/>
          <w:i/>
          <w:sz w:val="22"/>
          <w:szCs w:val="22"/>
          <w:lang w:eastAsia="en-US"/>
        </w:rPr>
        <w:t>IV.</w:t>
      </w:r>
      <w:r w:rsidRPr="007C62DC">
        <w:rPr>
          <w:rFonts w:ascii="Palatino Linotype" w:eastAsia="Palatino Linotype" w:hAnsi="Palatino Linotype" w:cs="Palatino Linotype"/>
          <w:i/>
          <w:sz w:val="22"/>
          <w:szCs w:val="22"/>
          <w:lang w:eastAsia="en-US"/>
        </w:rPr>
        <w:t xml:space="preserve"> </w:t>
      </w:r>
      <w:r w:rsidRPr="007C62DC">
        <w:rPr>
          <w:rFonts w:ascii="Palatino Linotype" w:eastAsia="Calibri" w:hAnsi="Palatino Linotype"/>
          <w:i/>
          <w:sz w:val="22"/>
          <w:szCs w:val="22"/>
          <w:lang w:eastAsia="en-US"/>
        </w:rPr>
        <w:t>Los ayuntamientos y las dependencias, organismos, órganos y entidades de la administración municipal;</w:t>
      </w:r>
    </w:p>
    <w:p w14:paraId="1A844910" w14:textId="77777777" w:rsidR="008678AF" w:rsidRPr="007C62DC" w:rsidRDefault="008678AF" w:rsidP="008678AF">
      <w:pPr>
        <w:ind w:left="567" w:right="567"/>
        <w:jc w:val="both"/>
        <w:rPr>
          <w:rFonts w:ascii="Palatino Linotype" w:eastAsia="Palatino Linotype" w:hAnsi="Palatino Linotype" w:cs="Palatino Linotype"/>
          <w:i/>
          <w:sz w:val="22"/>
          <w:szCs w:val="22"/>
          <w:lang w:eastAsia="en-US"/>
        </w:rPr>
      </w:pPr>
      <w:r w:rsidRPr="007C62DC">
        <w:rPr>
          <w:rFonts w:ascii="Palatino Linotype" w:eastAsia="Palatino Linotype" w:hAnsi="Palatino Linotype" w:cs="Palatino Linotype"/>
          <w:i/>
          <w:sz w:val="22"/>
          <w:szCs w:val="22"/>
          <w:lang w:eastAsia="en-US"/>
        </w:rPr>
        <w:t>(…)</w:t>
      </w:r>
    </w:p>
    <w:p w14:paraId="5FF3A47E"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0FA6558"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10EA634" w14:textId="77777777" w:rsidR="008678AF" w:rsidRPr="007C62DC" w:rsidRDefault="008678AF" w:rsidP="008678AF">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6A0AEC6F" w14:textId="5E55F511" w:rsidR="008678AF" w:rsidRPr="007C62DC" w:rsidRDefault="008678AF" w:rsidP="008678AF">
      <w:pPr>
        <w:spacing w:line="360" w:lineRule="auto"/>
        <w:contextualSpacing/>
        <w:jc w:val="both"/>
        <w:rPr>
          <w:rFonts w:ascii="Palatino Linotype" w:eastAsia="Palatino Linotype" w:hAnsi="Palatino Linotype" w:cs="Palatino Linotype"/>
          <w:b/>
          <w:lang w:eastAsia="en-US"/>
        </w:rPr>
      </w:pPr>
      <w:r w:rsidRPr="007C62DC">
        <w:rPr>
          <w:rFonts w:ascii="Palatino Linotype" w:eastAsia="Palatino Linotype" w:hAnsi="Palatino Linotype" w:cs="Palatino Linotype"/>
          <w:lang w:eastAsia="en-US"/>
        </w:rPr>
        <w:t xml:space="preserve">En segundo término, </w:t>
      </w:r>
      <w:r w:rsidRPr="007C62DC">
        <w:rPr>
          <w:rFonts w:ascii="Palatino Linotype" w:eastAsia="Palatino Linotype" w:hAnsi="Palatino Linotype" w:cs="Palatino Linotype"/>
          <w:b/>
          <w:lang w:eastAsia="en-US"/>
        </w:rPr>
        <w:t xml:space="preserve">se advierte que </w:t>
      </w:r>
      <w:r w:rsidR="00B10474" w:rsidRPr="007C62DC">
        <w:rPr>
          <w:rFonts w:ascii="Palatino Linotype" w:eastAsia="Palatino Linotype" w:hAnsi="Palatino Linotype" w:cs="Palatino Linotype"/>
          <w:b/>
          <w:lang w:eastAsia="en-US"/>
        </w:rPr>
        <w:t>EL</w:t>
      </w:r>
      <w:r w:rsidRPr="007C62DC">
        <w:rPr>
          <w:rFonts w:ascii="Palatino Linotype" w:eastAsia="Palatino Linotype" w:hAnsi="Palatino Linotype" w:cs="Palatino Linotype"/>
          <w:b/>
          <w:lang w:eastAsia="en-US"/>
        </w:rPr>
        <w:t xml:space="preserve"> </w:t>
      </w:r>
      <w:r w:rsidR="00484E3D" w:rsidRPr="007C62DC">
        <w:rPr>
          <w:rFonts w:ascii="Palatino Linotype" w:eastAsia="Palatino Linotype" w:hAnsi="Palatino Linotype" w:cs="Palatino Linotype"/>
          <w:b/>
          <w:lang w:eastAsia="en-US"/>
        </w:rPr>
        <w:t xml:space="preserve">RECURRENTE </w:t>
      </w:r>
      <w:r w:rsidRPr="007C62DC">
        <w:rPr>
          <w:rFonts w:ascii="Palatino Linotype" w:eastAsia="Palatino Linotype" w:hAnsi="Palatino Linotype" w:cs="Palatino Linotype"/>
          <w:b/>
          <w:lang w:eastAsia="en-US"/>
        </w:rPr>
        <w:t xml:space="preserve">no está ejerciendo el derecho de acceso a la información pública, sino que </w:t>
      </w:r>
      <w:r w:rsidR="00A77B44" w:rsidRPr="007C62DC">
        <w:rPr>
          <w:rFonts w:ascii="Palatino Linotype" w:eastAsia="Palatino Linotype" w:hAnsi="Palatino Linotype" w:cs="Palatino Linotype"/>
          <w:b/>
          <w:lang w:eastAsia="en-US"/>
        </w:rPr>
        <w:t>únicamente refirió su apreciación respecto a los Datos Personales visibles que se dejaron en posesión del propio particular</w:t>
      </w:r>
      <w:r w:rsidRPr="007C62DC">
        <w:rPr>
          <w:rFonts w:ascii="Palatino Linotype" w:eastAsia="Palatino Linotype" w:hAnsi="Palatino Linotype" w:cs="Palatino Linotype"/>
          <w:lang w:eastAsia="en-US"/>
        </w:rPr>
        <w:t xml:space="preserve">, sin que se requiera documento alguno previamente generado por el </w:t>
      </w:r>
      <w:r w:rsidR="00A77B44" w:rsidRPr="007C62DC">
        <w:rPr>
          <w:rFonts w:ascii="Palatino Linotype" w:eastAsia="Palatino Linotype" w:hAnsi="Palatino Linotype" w:cs="Palatino Linotype"/>
          <w:b/>
          <w:lang w:eastAsia="en-US"/>
        </w:rPr>
        <w:t>SUJETO OBLIGADO.</w:t>
      </w:r>
    </w:p>
    <w:p w14:paraId="6FB90C36" w14:textId="799BFD43" w:rsidR="00E01318" w:rsidRPr="007C62DC" w:rsidRDefault="008678AF" w:rsidP="00E01318">
      <w:pPr>
        <w:spacing w:before="100" w:beforeAutospacing="1" w:after="100" w:afterAutospacing="1" w:line="360" w:lineRule="auto"/>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lang w:eastAsia="en-US"/>
        </w:rPr>
        <w:t xml:space="preserve">Así, lo expresado por el hoy </w:t>
      </w:r>
      <w:r w:rsidRPr="007C62DC">
        <w:rPr>
          <w:rFonts w:ascii="Palatino Linotype" w:eastAsia="Palatino Linotype" w:hAnsi="Palatino Linotype" w:cs="Palatino Linotype"/>
          <w:b/>
          <w:lang w:eastAsia="en-US"/>
        </w:rPr>
        <w:t>RECURRENTE</w:t>
      </w:r>
      <w:r w:rsidRPr="007C62DC">
        <w:rPr>
          <w:rFonts w:ascii="Palatino Linotype" w:eastAsia="Palatino Linotype" w:hAnsi="Palatino Linotype" w:cs="Palatino Linotype"/>
          <w:lang w:eastAsia="en-US"/>
        </w:rPr>
        <w:t xml:space="preserve"> en su medio de impugnación no puede considerarse en estricto sentido como</w:t>
      </w:r>
      <w:r w:rsidR="00375C4B" w:rsidRPr="007C62DC">
        <w:rPr>
          <w:rFonts w:ascii="Palatino Linotype" w:eastAsia="Palatino Linotype" w:hAnsi="Palatino Linotype" w:cs="Palatino Linotype"/>
          <w:lang w:eastAsia="en-US"/>
        </w:rPr>
        <w:t xml:space="preserve"> Razones o Motivos de Inconformidad</w:t>
      </w:r>
      <w:r w:rsidR="00E01318" w:rsidRPr="007C62DC">
        <w:rPr>
          <w:rFonts w:ascii="Palatino Linotype" w:eastAsia="Palatino Linotype" w:hAnsi="Palatino Linotype" w:cs="Palatino Linotype"/>
          <w:lang w:eastAsia="en-US"/>
        </w:rPr>
        <w:t xml:space="preserve">, toda vez que en su caso serían argumentos planteados de manera directa contra lo proporcionado por </w:t>
      </w:r>
      <w:r w:rsidR="00E01318" w:rsidRPr="007C62DC">
        <w:rPr>
          <w:rFonts w:ascii="Palatino Linotype" w:eastAsia="Palatino Linotype" w:hAnsi="Palatino Linotype" w:cs="Palatino Linotype"/>
          <w:b/>
          <w:lang w:eastAsia="en-US"/>
        </w:rPr>
        <w:t xml:space="preserve">EL SUJETO OBLIGADO, </w:t>
      </w:r>
      <w:r w:rsidR="00E01318" w:rsidRPr="007C62DC">
        <w:rPr>
          <w:rFonts w:ascii="Palatino Linotype" w:eastAsia="Palatino Linotype" w:hAnsi="Palatino Linotype" w:cs="Palatino Linotype"/>
          <w:lang w:eastAsia="en-US"/>
        </w:rPr>
        <w:t xml:space="preserve"> desvirtuándose la confirmación o en su caso inconformidad respecto de la información proporcionada</w:t>
      </w:r>
      <w:r w:rsidR="00E760FB" w:rsidRPr="007C62DC">
        <w:rPr>
          <w:rFonts w:ascii="Palatino Linotype" w:eastAsia="Palatino Linotype" w:hAnsi="Palatino Linotype" w:cs="Palatino Linotype"/>
          <w:lang w:eastAsia="en-US"/>
        </w:rPr>
        <w:t>.</w:t>
      </w:r>
      <w:r w:rsidR="00E01318" w:rsidRPr="007C62DC">
        <w:rPr>
          <w:rFonts w:ascii="Palatino Linotype" w:eastAsia="Palatino Linotype" w:hAnsi="Palatino Linotype" w:cs="Palatino Linotype"/>
          <w:lang w:eastAsia="en-US"/>
        </w:rPr>
        <w:t xml:space="preserve"> </w:t>
      </w:r>
    </w:p>
    <w:p w14:paraId="3F0B71E2" w14:textId="0FD4B8F8" w:rsidR="008678AF" w:rsidRPr="007C62DC" w:rsidRDefault="00E760FB" w:rsidP="00E01318">
      <w:pPr>
        <w:spacing w:before="100" w:beforeAutospacing="1" w:after="100" w:afterAutospacing="1" w:line="360" w:lineRule="auto"/>
        <w:jc w:val="both"/>
        <w:rPr>
          <w:rFonts w:ascii="Palatino Linotype" w:eastAsia="MS Mincho" w:hAnsi="Palatino Linotype" w:cs="Arial"/>
          <w:lang w:val="es-ES_tradnl" w:eastAsia="en-US"/>
        </w:rPr>
      </w:pPr>
      <w:r w:rsidRPr="007C62DC">
        <w:rPr>
          <w:rFonts w:ascii="Palatino Linotype" w:eastAsia="Palatino Linotype" w:hAnsi="Palatino Linotype" w:cs="Palatino Linotype"/>
          <w:lang w:eastAsia="en-US"/>
        </w:rPr>
        <w:t xml:space="preserve">Constituyéndose así como </w:t>
      </w:r>
      <w:r w:rsidR="008678AF" w:rsidRPr="007C62DC">
        <w:rPr>
          <w:rFonts w:ascii="Palatino Linotype" w:eastAsia="Palatino Linotype" w:hAnsi="Palatino Linotype" w:cs="Palatino Linotype"/>
          <w:lang w:eastAsia="en-US"/>
        </w:rPr>
        <w:t xml:space="preserve">manifestaciones subjetivas e interpretaciones a la respuesta otorgada al escrito formulado. Lo anterior porque se </w:t>
      </w:r>
      <w:r w:rsidR="008678AF" w:rsidRPr="007C62DC">
        <w:rPr>
          <w:rFonts w:ascii="Palatino Linotype" w:eastAsia="Calibri" w:hAnsi="Palatino Linotype"/>
          <w:lang w:eastAsia="en-US"/>
        </w:rPr>
        <w:t xml:space="preserve">considera que lo señalado por el particular constituye un posicionamiento u opinión. Al respecto, se advierte que dichos señalamientos no pueden colmarse con documentos previamente generados por el </w:t>
      </w:r>
      <w:r w:rsidR="00A77B44" w:rsidRPr="007C62DC">
        <w:rPr>
          <w:rFonts w:ascii="Palatino Linotype" w:eastAsia="Calibri" w:hAnsi="Palatino Linotype"/>
          <w:b/>
          <w:lang w:eastAsia="en-US"/>
        </w:rPr>
        <w:t>SUJETO OBLIGADO</w:t>
      </w:r>
      <w:r w:rsidR="008678AF" w:rsidRPr="007C62DC">
        <w:rPr>
          <w:rFonts w:ascii="Palatino Linotype" w:eastAsia="Calibri" w:hAnsi="Palatino Linotype"/>
          <w:lang w:eastAsia="en-US"/>
        </w:rPr>
        <w:t>; por ende, a</w:t>
      </w:r>
      <w:r w:rsidR="008678AF" w:rsidRPr="007C62DC">
        <w:rPr>
          <w:rFonts w:ascii="Palatino Linotype" w:eastAsia="Calibri" w:hAnsi="Palatino Linotype" w:cs="Arial"/>
          <w:lang w:eastAsia="en-US"/>
        </w:rPr>
        <w:t xml:space="preserve">l no colmarse con la entrega de documentos sino con un pronunciamiento por parte del </w:t>
      </w:r>
      <w:r w:rsidR="00A77B44" w:rsidRPr="007C62DC">
        <w:rPr>
          <w:rFonts w:ascii="Palatino Linotype" w:eastAsia="Calibri" w:hAnsi="Palatino Linotype" w:cs="Arial"/>
          <w:b/>
          <w:lang w:eastAsia="en-US"/>
        </w:rPr>
        <w:t>RECURRENTE</w:t>
      </w:r>
      <w:r w:rsidR="008678AF" w:rsidRPr="007C62DC">
        <w:rPr>
          <w:rFonts w:ascii="Palatino Linotype" w:eastAsia="Calibri" w:hAnsi="Palatino Linotype" w:cs="Arial"/>
          <w:lang w:eastAsia="en-US"/>
        </w:rPr>
        <w:t xml:space="preserve">, </w:t>
      </w:r>
      <w:r w:rsidR="008678AF" w:rsidRPr="007C62DC">
        <w:rPr>
          <w:rFonts w:ascii="Palatino Linotype" w:eastAsia="MS Mincho" w:hAnsi="Palatino Linotype" w:cs="Arial"/>
          <w:lang w:val="es-ES_tradnl" w:eastAsia="en-US"/>
        </w:rPr>
        <w:t xml:space="preserve">conlleva a afirmar que </w:t>
      </w:r>
      <w:r w:rsidR="00A77B44" w:rsidRPr="007C62DC">
        <w:rPr>
          <w:rFonts w:ascii="Palatino Linotype" w:eastAsia="MS Mincho" w:hAnsi="Palatino Linotype" w:cs="Arial"/>
          <w:lang w:val="es-ES_tradnl" w:eastAsia="en-US"/>
        </w:rPr>
        <w:t xml:space="preserve">el particular </w:t>
      </w:r>
      <w:r w:rsidR="00A77B44" w:rsidRPr="007C62DC">
        <w:rPr>
          <w:rFonts w:ascii="Palatino Linotype" w:eastAsia="MS Mincho" w:hAnsi="Palatino Linotype" w:cs="Arial"/>
          <w:lang w:val="es-ES_tradnl" w:eastAsia="en-US"/>
        </w:rPr>
        <w:lastRenderedPageBreak/>
        <w:t>quedó conforme con la información proporcionada, más no así con los Datos Personales que quedaron a la vista.</w:t>
      </w:r>
    </w:p>
    <w:p w14:paraId="351CC039" w14:textId="77777777" w:rsidR="008678AF" w:rsidRPr="007C62DC" w:rsidRDefault="008678AF" w:rsidP="008678AF">
      <w:pPr>
        <w:spacing w:line="360" w:lineRule="auto"/>
        <w:jc w:val="both"/>
        <w:rPr>
          <w:rFonts w:ascii="Palatino Linotype" w:eastAsia="MS Mincho" w:hAnsi="Palatino Linotype" w:cs="Arial"/>
          <w:lang w:val="es-ES_tradnl" w:eastAsia="en-US"/>
        </w:rPr>
      </w:pPr>
    </w:p>
    <w:p w14:paraId="1DFD5A32" w14:textId="028583F2" w:rsidR="008678AF" w:rsidRPr="007C62DC" w:rsidRDefault="005306C9" w:rsidP="008678AF">
      <w:pPr>
        <w:spacing w:line="360" w:lineRule="auto"/>
        <w:jc w:val="both"/>
        <w:rPr>
          <w:rFonts w:ascii="Palatino Linotype" w:eastAsia="Calibri" w:hAnsi="Palatino Linotype"/>
          <w:i/>
          <w:lang w:val="es-ES_tradnl" w:eastAsia="en-US"/>
        </w:rPr>
      </w:pPr>
      <w:r w:rsidRPr="007C62DC">
        <w:rPr>
          <w:rFonts w:ascii="Palatino Linotype" w:eastAsia="Calibri" w:hAnsi="Palatino Linotype"/>
          <w:lang w:val="es-ES_tradnl" w:eastAsia="en-US"/>
        </w:rPr>
        <w:t xml:space="preserve">Por lo que, cabe aclarar que, </w:t>
      </w:r>
      <w:r w:rsidR="008678AF" w:rsidRPr="007C62DC">
        <w:rPr>
          <w:rFonts w:ascii="Palatino Linotype" w:eastAsia="Calibri" w:hAnsi="Palatino Linotype"/>
          <w:lang w:val="es-ES_tradnl" w:eastAsia="en-US"/>
        </w:rPr>
        <w:t xml:space="preserve">el derecho </w:t>
      </w:r>
      <w:r w:rsidRPr="007C62DC">
        <w:rPr>
          <w:rFonts w:ascii="Palatino Linotype" w:eastAsia="Calibri" w:hAnsi="Palatino Linotype"/>
          <w:lang w:val="es-ES_tradnl" w:eastAsia="en-US"/>
        </w:rPr>
        <w:t xml:space="preserve">de acceso </w:t>
      </w:r>
      <w:r w:rsidR="008678AF" w:rsidRPr="007C62DC">
        <w:rPr>
          <w:rFonts w:ascii="Palatino Linotype" w:eastAsia="Calibri" w:hAnsi="Palatino Linotype"/>
          <w:lang w:val="es-ES_tradnl" w:eastAsia="en-US"/>
        </w:rPr>
        <w:t xml:space="preserve">a la información constituye una prerrogativa a acceder a documentación en poder de los </w:t>
      </w:r>
      <w:r w:rsidR="008678AF" w:rsidRPr="007C62DC">
        <w:rPr>
          <w:rFonts w:ascii="Palatino Linotype" w:eastAsia="Calibri" w:hAnsi="Palatino Linotype"/>
          <w:u w:val="single"/>
          <w:lang w:val="es-ES_tradnl" w:eastAsia="en-US"/>
        </w:rPr>
        <w:t>Sujetos Obligados</w:t>
      </w:r>
      <w:r w:rsidR="008678AF" w:rsidRPr="007C62DC">
        <w:rPr>
          <w:rFonts w:ascii="Palatino Linotype" w:eastAsia="Calibri" w:hAnsi="Palatino Linotype"/>
          <w:lang w:val="es-ES_tradnl" w:eastAsia="en-US"/>
        </w:rPr>
        <w:t xml:space="preserve">, no así a realizar cuestionamientos, o </w:t>
      </w:r>
      <w:r w:rsidR="008678AF" w:rsidRPr="007C62DC">
        <w:rPr>
          <w:rFonts w:ascii="Palatino Linotype" w:eastAsia="Calibri" w:hAnsi="Palatino Linotype"/>
          <w:b/>
          <w:u w:val="single"/>
          <w:lang w:val="es-ES_tradnl" w:eastAsia="en-US"/>
        </w:rPr>
        <w:t>manifestaciones subjetivas</w:t>
      </w:r>
      <w:r w:rsidR="008678AF" w:rsidRPr="007C62DC">
        <w:rPr>
          <w:rFonts w:ascii="Palatino Linotype" w:eastAsia="Calibri" w:hAnsi="Palatino Linotype"/>
          <w:lang w:val="es-ES_tradnl" w:eastAsia="en-US"/>
        </w:rPr>
        <w:t xml:space="preserve">. Sirve de apoyo a lo anterior la definición de derecho a la información de Ernesto Villanueva Villanueva que dice: </w:t>
      </w:r>
      <w:r w:rsidR="008678AF" w:rsidRPr="007C62DC">
        <w:rPr>
          <w:rFonts w:ascii="Palatino Linotype" w:eastAsia="Calibri" w:hAnsi="Palatino Linotype"/>
          <w:i/>
          <w:lang w:val="es-ES_tradnl" w:eastAsia="en-U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8678AF" w:rsidRPr="007C62DC">
        <w:rPr>
          <w:rFonts w:ascii="Palatino Linotype" w:eastAsia="Calibri" w:hAnsi="Palatino Linotype"/>
          <w:i/>
          <w:vertAlign w:val="superscript"/>
          <w:lang w:val="es-ES_tradnl" w:eastAsia="en-US"/>
        </w:rPr>
        <w:footnoteReference w:id="1"/>
      </w:r>
      <w:r w:rsidR="008678AF" w:rsidRPr="007C62DC">
        <w:rPr>
          <w:rFonts w:ascii="Palatino Linotype" w:eastAsia="Calibri" w:hAnsi="Palatino Linotype"/>
          <w:i/>
          <w:lang w:val="es-ES_tradnl" w:eastAsia="en-US"/>
        </w:rPr>
        <w:t xml:space="preserve"> (Sic)</w:t>
      </w:r>
    </w:p>
    <w:p w14:paraId="331E02B3" w14:textId="77777777" w:rsidR="008678AF" w:rsidRPr="007C62DC" w:rsidRDefault="008678AF" w:rsidP="008678AF">
      <w:pPr>
        <w:spacing w:line="360" w:lineRule="auto"/>
        <w:jc w:val="both"/>
        <w:rPr>
          <w:rFonts w:ascii="Palatino Linotype" w:eastAsia="Calibri" w:hAnsi="Palatino Linotype" w:cs="Arial"/>
          <w:lang w:eastAsia="en-US"/>
        </w:rPr>
      </w:pPr>
      <w:r w:rsidRPr="007C62DC">
        <w:rPr>
          <w:rFonts w:ascii="Palatino Linotype" w:eastAsia="Calibri" w:hAnsi="Palatino Linotype" w:cs="Arial"/>
          <w:lang w:eastAsia="en-US"/>
        </w:rPr>
        <w:t xml:space="preserve">Ahora bien para entender los alcances de la información pública se considera importante citar el criterio </w:t>
      </w:r>
      <w:r w:rsidRPr="007C62DC">
        <w:rPr>
          <w:rFonts w:ascii="Palatino Linotype" w:eastAsia="Calibri"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62DC">
        <w:rPr>
          <w:rFonts w:ascii="Palatino Linotype" w:eastAsia="Calibri" w:hAnsi="Palatino Linotype" w:cs="Arial"/>
          <w:lang w:eastAsia="en-US"/>
        </w:rPr>
        <w:t>cuyo rubro y texto dispone:</w:t>
      </w:r>
    </w:p>
    <w:p w14:paraId="215A6DFD" w14:textId="77777777" w:rsidR="008678AF" w:rsidRPr="007C62DC" w:rsidRDefault="008678AF" w:rsidP="008678AF">
      <w:pPr>
        <w:spacing w:line="360" w:lineRule="auto"/>
        <w:jc w:val="both"/>
        <w:rPr>
          <w:rFonts w:ascii="Palatino Linotype" w:eastAsia="Calibri" w:hAnsi="Palatino Linotype" w:cs="Arial"/>
          <w:sz w:val="22"/>
          <w:szCs w:val="22"/>
          <w:lang w:eastAsia="en-US"/>
        </w:rPr>
      </w:pPr>
    </w:p>
    <w:p w14:paraId="253A3809" w14:textId="77777777" w:rsidR="008678AF" w:rsidRPr="007C62DC" w:rsidRDefault="008678AF" w:rsidP="007C62DC">
      <w:pPr>
        <w:autoSpaceDE w:val="0"/>
        <w:autoSpaceDN w:val="0"/>
        <w:adjustRightInd w:val="0"/>
        <w:spacing w:after="160"/>
        <w:ind w:left="567" w:right="616"/>
        <w:jc w:val="both"/>
        <w:rPr>
          <w:rFonts w:ascii="Palatino Linotype" w:eastAsia="Calibri" w:hAnsi="Palatino Linotype" w:cs="Arial"/>
          <w:i/>
          <w:sz w:val="22"/>
          <w:szCs w:val="22"/>
          <w:lang w:eastAsia="en-US"/>
        </w:rPr>
      </w:pPr>
      <w:r w:rsidRPr="007C62DC">
        <w:rPr>
          <w:rFonts w:ascii="Palatino Linotype" w:eastAsia="Calibri" w:hAnsi="Palatino Linotype" w:cs="Arial"/>
          <w:b/>
          <w:i/>
          <w:sz w:val="22"/>
          <w:szCs w:val="22"/>
          <w:lang w:eastAsia="en-US"/>
        </w:rPr>
        <w:t xml:space="preserve">INFORMACIÓN PÚBLICA, CONCEPTO DE, EN MATERIA DE TRANSPARENCIA. INTERPRETACIÓN TEMÁTICA DE LOS ARTÍCULOS 2, FRACCIÓN </w:t>
      </w:r>
      <w:r w:rsidRPr="007C62DC">
        <w:rPr>
          <w:rFonts w:ascii="Palatino Linotype" w:eastAsia="Calibri" w:hAnsi="Palatino Linotype" w:cs="Arial"/>
          <w:b/>
          <w:bCs/>
          <w:i/>
          <w:sz w:val="22"/>
          <w:szCs w:val="22"/>
          <w:lang w:eastAsia="en-US"/>
        </w:rPr>
        <w:t xml:space="preserve">V, XV, Y XVI, </w:t>
      </w:r>
      <w:r w:rsidRPr="007C62DC">
        <w:rPr>
          <w:rFonts w:ascii="Palatino Linotype" w:eastAsia="Calibri" w:hAnsi="Palatino Linotype" w:cs="Arial"/>
          <w:b/>
          <w:i/>
          <w:sz w:val="22"/>
          <w:szCs w:val="22"/>
          <w:lang w:eastAsia="en-US"/>
        </w:rPr>
        <w:t>32, 4,11 Y 41.</w:t>
      </w:r>
      <w:r w:rsidRPr="007C62DC">
        <w:rPr>
          <w:rFonts w:ascii="Palatino Linotype" w:eastAsia="Calibr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w:t>
      </w:r>
      <w:r w:rsidRPr="007C62DC">
        <w:rPr>
          <w:rFonts w:ascii="Palatino Linotype" w:eastAsia="Calibri" w:hAnsi="Palatino Linotype" w:cs="Arial"/>
          <w:i/>
          <w:sz w:val="22"/>
          <w:szCs w:val="22"/>
          <w:lang w:eastAsia="en-US"/>
        </w:rPr>
        <w:lastRenderedPageBreak/>
        <w:t>generados o en posesión de los órganos u organismos públicos, en virtud del ejercicio de sus funciones de derecho público, sin importar su fuente, soporte o fecha de elaboración.</w:t>
      </w:r>
    </w:p>
    <w:p w14:paraId="458482CB" w14:textId="77777777" w:rsidR="008678AF" w:rsidRPr="007C62DC" w:rsidRDefault="008678AF" w:rsidP="007C62DC">
      <w:pPr>
        <w:autoSpaceDE w:val="0"/>
        <w:autoSpaceDN w:val="0"/>
        <w:adjustRightInd w:val="0"/>
        <w:spacing w:after="160"/>
        <w:ind w:left="567" w:right="616"/>
        <w:jc w:val="both"/>
        <w:rPr>
          <w:rFonts w:ascii="Palatino Linotype" w:eastAsia="Calibri" w:hAnsi="Palatino Linotype" w:cs="Arial"/>
          <w:i/>
          <w:sz w:val="22"/>
          <w:szCs w:val="22"/>
          <w:lang w:eastAsia="en-US"/>
        </w:rPr>
      </w:pPr>
      <w:r w:rsidRPr="007C62DC">
        <w:rPr>
          <w:rFonts w:ascii="Palatino Linotype" w:eastAsia="Calibri" w:hAnsi="Palatino Linotype" w:cs="Arial"/>
          <w:i/>
          <w:sz w:val="22"/>
          <w:szCs w:val="22"/>
          <w:lang w:eastAsia="en-US"/>
        </w:rPr>
        <w:t>En consecuencia el acceso a la información se refiere a que se cumplan cualquiera de los siguientes tres supuestos:</w:t>
      </w:r>
    </w:p>
    <w:p w14:paraId="079A7134" w14:textId="77777777" w:rsidR="008678AF" w:rsidRPr="007C62DC" w:rsidRDefault="008678AF" w:rsidP="007C62DC">
      <w:pPr>
        <w:autoSpaceDE w:val="0"/>
        <w:autoSpaceDN w:val="0"/>
        <w:adjustRightInd w:val="0"/>
        <w:spacing w:after="160"/>
        <w:ind w:left="567" w:right="616"/>
        <w:jc w:val="both"/>
        <w:rPr>
          <w:rFonts w:ascii="Palatino Linotype" w:eastAsia="Calibri" w:hAnsi="Palatino Linotype" w:cs="Arial"/>
          <w:i/>
          <w:sz w:val="22"/>
          <w:szCs w:val="22"/>
          <w:lang w:eastAsia="en-US"/>
        </w:rPr>
      </w:pPr>
      <w:r w:rsidRPr="007C62DC">
        <w:rPr>
          <w:rFonts w:ascii="Palatino Linotype" w:eastAsia="Calibri" w:hAnsi="Palatino Linotype" w:cs="Arial"/>
          <w:i/>
          <w:sz w:val="22"/>
          <w:szCs w:val="22"/>
          <w:lang w:eastAsia="en-US"/>
        </w:rPr>
        <w:t>Que se trate de información registrada en cualquier soporte documental, que en ejercicio de las atribuciones conferidas, sea generada por los Sujetos Obligados;</w:t>
      </w:r>
    </w:p>
    <w:p w14:paraId="4AF587FF" w14:textId="77777777" w:rsidR="008678AF" w:rsidRPr="007C62DC" w:rsidRDefault="008678AF" w:rsidP="007C62DC">
      <w:pPr>
        <w:autoSpaceDE w:val="0"/>
        <w:autoSpaceDN w:val="0"/>
        <w:adjustRightInd w:val="0"/>
        <w:spacing w:after="160"/>
        <w:ind w:left="567" w:right="616"/>
        <w:jc w:val="both"/>
        <w:rPr>
          <w:rFonts w:ascii="Palatino Linotype" w:eastAsia="Calibri" w:hAnsi="Palatino Linotype" w:cs="Arial"/>
          <w:i/>
          <w:sz w:val="22"/>
          <w:szCs w:val="22"/>
          <w:lang w:eastAsia="en-US"/>
        </w:rPr>
      </w:pPr>
      <w:r w:rsidRPr="007C62DC">
        <w:rPr>
          <w:rFonts w:ascii="Palatino Linotype" w:eastAsia="Calibri" w:hAnsi="Palatino Linotype" w:cs="Arial"/>
          <w:i/>
          <w:sz w:val="22"/>
          <w:szCs w:val="22"/>
          <w:lang w:eastAsia="en-US"/>
        </w:rPr>
        <w:t>Que se trate de información registrada en cualquier soporte documental, que en ejercicio de las atribuciones conferidas, sea administrada por los Sujetos Obligados, y</w:t>
      </w:r>
    </w:p>
    <w:p w14:paraId="486F0CA4" w14:textId="77777777" w:rsidR="008678AF" w:rsidRPr="007C62DC" w:rsidRDefault="008678AF" w:rsidP="007C62DC">
      <w:pPr>
        <w:autoSpaceDE w:val="0"/>
        <w:autoSpaceDN w:val="0"/>
        <w:adjustRightInd w:val="0"/>
        <w:spacing w:after="160"/>
        <w:ind w:left="567" w:right="616"/>
        <w:jc w:val="both"/>
        <w:rPr>
          <w:rFonts w:ascii="Palatino Linotype" w:eastAsia="Calibri" w:hAnsi="Palatino Linotype" w:cs="Arial"/>
          <w:i/>
          <w:sz w:val="22"/>
          <w:szCs w:val="22"/>
          <w:lang w:eastAsia="en-US"/>
        </w:rPr>
      </w:pPr>
      <w:r w:rsidRPr="007C62DC">
        <w:rPr>
          <w:rFonts w:ascii="Palatino Linotype" w:eastAsia="Calibri" w:hAnsi="Palatino Linotype" w:cs="Arial"/>
          <w:i/>
          <w:sz w:val="22"/>
          <w:szCs w:val="22"/>
          <w:lang w:eastAsia="en-US"/>
        </w:rPr>
        <w:t>Que se trate de información registrada en cualquier soporte documental, que en ejercicio de las atribuciones conferidas, se encuentre en posesión de los Sujetos Obligados.</w:t>
      </w:r>
    </w:p>
    <w:p w14:paraId="6744C299" w14:textId="77777777" w:rsidR="008678AF" w:rsidRPr="007C62DC" w:rsidRDefault="008678AF" w:rsidP="008678AF">
      <w:pPr>
        <w:spacing w:line="360" w:lineRule="auto"/>
        <w:jc w:val="both"/>
        <w:rPr>
          <w:rFonts w:ascii="Palatino Linotype" w:eastAsia="Calibri" w:hAnsi="Palatino Linotype"/>
          <w:sz w:val="22"/>
          <w:szCs w:val="22"/>
          <w:lang w:eastAsia="en-US"/>
        </w:rPr>
      </w:pPr>
    </w:p>
    <w:p w14:paraId="53EA4B50" w14:textId="70509C1A" w:rsidR="008678AF" w:rsidRPr="007C62DC" w:rsidRDefault="008678AF" w:rsidP="008678AF">
      <w:pPr>
        <w:spacing w:line="360" w:lineRule="auto"/>
        <w:jc w:val="both"/>
        <w:rPr>
          <w:rFonts w:ascii="Palatino Linotype" w:eastAsia="Calibri" w:hAnsi="Palatino Linotype"/>
          <w:i/>
          <w:lang w:eastAsia="es-MX"/>
        </w:rPr>
      </w:pPr>
      <w:r w:rsidRPr="007C62DC">
        <w:rPr>
          <w:rFonts w:ascii="Palatino Linotype" w:eastAsia="Calibri" w:hAnsi="Palatino Linotype"/>
          <w:lang w:eastAsia="es-MX"/>
        </w:rPr>
        <w:t xml:space="preserve">Es decir, </w:t>
      </w:r>
      <w:r w:rsidRPr="007C62DC">
        <w:rPr>
          <w:rFonts w:ascii="Palatino Linotype" w:eastAsia="Calibri" w:hAnsi="Palatino Linotype"/>
          <w:b/>
          <w:lang w:eastAsia="es-MX"/>
        </w:rPr>
        <w:t xml:space="preserve">el derecho </w:t>
      </w:r>
      <w:r w:rsidR="00E760FB" w:rsidRPr="007C62DC">
        <w:rPr>
          <w:rFonts w:ascii="Palatino Linotype" w:eastAsia="Calibri" w:hAnsi="Palatino Linotype"/>
          <w:b/>
          <w:lang w:eastAsia="es-MX"/>
        </w:rPr>
        <w:t xml:space="preserve">de acceso a </w:t>
      </w:r>
      <w:r w:rsidRPr="007C62DC">
        <w:rPr>
          <w:rFonts w:ascii="Palatino Linotype" w:eastAsia="Calibri" w:hAnsi="Palatino Linotype"/>
          <w:b/>
          <w:lang w:eastAsia="es-MX"/>
        </w:rPr>
        <w:t>la información constituye una prerrogativa a acceder a documentación en poder de los Sujetos Obligados</w:t>
      </w:r>
      <w:r w:rsidRPr="007C62DC">
        <w:rPr>
          <w:rFonts w:ascii="Palatino Linotype" w:eastAsia="Calibri" w:hAnsi="Palatino Linotype"/>
          <w:lang w:eastAsia="es-MX"/>
        </w:rPr>
        <w:t>, no así a realizar cuestionamientos, o manifestaciones subjetivas. Sirve de apoyo a lo anterior la definición de derecho a la información de Ernesto Villanueva que dice: “</w:t>
      </w:r>
      <w:r w:rsidRPr="007C62DC">
        <w:rPr>
          <w:rFonts w:ascii="Palatino Linotype" w:eastAsia="Calibri"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5E580CD5" w14:textId="77777777" w:rsidR="008678AF" w:rsidRPr="007C62DC" w:rsidRDefault="008678AF" w:rsidP="008678AF">
      <w:pPr>
        <w:spacing w:line="360" w:lineRule="auto"/>
        <w:jc w:val="both"/>
        <w:rPr>
          <w:rFonts w:ascii="Palatino Linotype" w:eastAsia="Calibri" w:hAnsi="Palatino Linotype"/>
          <w:i/>
          <w:lang w:eastAsia="es-MX"/>
        </w:rPr>
      </w:pPr>
    </w:p>
    <w:p w14:paraId="72F1403C" w14:textId="0F5AE5C3" w:rsidR="008678AF" w:rsidRPr="007C62DC" w:rsidRDefault="008678AF" w:rsidP="008678AF">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 xml:space="preserve">De tal modo que el planteamiento realizado por </w:t>
      </w:r>
      <w:r w:rsidR="00B10474" w:rsidRPr="00B10474">
        <w:rPr>
          <w:rFonts w:ascii="Palatino Linotype" w:eastAsia="Calibri" w:hAnsi="Palatino Linotype"/>
          <w:b/>
          <w:bCs/>
          <w:lang w:eastAsia="en-US"/>
        </w:rPr>
        <w:t>EL</w:t>
      </w:r>
      <w:r w:rsidRPr="007C62DC">
        <w:rPr>
          <w:rFonts w:ascii="Palatino Linotype" w:eastAsia="Calibri" w:hAnsi="Palatino Linotype"/>
          <w:lang w:eastAsia="en-US"/>
        </w:rPr>
        <w:t xml:space="preserve"> </w:t>
      </w:r>
      <w:r w:rsidR="005306C9" w:rsidRPr="007C62DC">
        <w:rPr>
          <w:rFonts w:ascii="Palatino Linotype" w:eastAsia="Calibri" w:hAnsi="Palatino Linotype"/>
          <w:b/>
          <w:lang w:eastAsia="en-US"/>
        </w:rPr>
        <w:t>RECURRENTE</w:t>
      </w:r>
      <w:r w:rsidR="005306C9" w:rsidRPr="007C62DC">
        <w:rPr>
          <w:rFonts w:ascii="Palatino Linotype" w:eastAsia="Calibri" w:hAnsi="Palatino Linotype"/>
          <w:lang w:eastAsia="en-US"/>
        </w:rPr>
        <w:t xml:space="preserve"> en la interposición del presente Recurso de Revisión </w:t>
      </w:r>
      <w:r w:rsidRPr="007C62DC">
        <w:rPr>
          <w:rFonts w:ascii="Palatino Linotype" w:eastAsia="Calibri" w:hAnsi="Palatino Linotype"/>
          <w:lang w:eastAsia="en-US"/>
        </w:rPr>
        <w:t xml:space="preserve">no se constituye como materia del derecho de acceso a la información; en consecuencia, </w:t>
      </w:r>
      <w:r w:rsidR="005306C9" w:rsidRPr="007C62DC">
        <w:rPr>
          <w:rFonts w:ascii="Palatino Linotype" w:eastAsia="Calibri" w:hAnsi="Palatino Linotype"/>
          <w:b/>
          <w:lang w:eastAsia="en-US"/>
        </w:rPr>
        <w:t>EL SUJETO OBLIGADO</w:t>
      </w:r>
      <w:r w:rsidR="005306C9" w:rsidRPr="007C62DC">
        <w:rPr>
          <w:rFonts w:ascii="Palatino Linotype" w:eastAsia="Calibri" w:hAnsi="Palatino Linotype"/>
          <w:lang w:eastAsia="en-US"/>
        </w:rPr>
        <w:t xml:space="preserve"> </w:t>
      </w:r>
      <w:r w:rsidRPr="007C62DC">
        <w:rPr>
          <w:rFonts w:ascii="Palatino Linotype" w:eastAsia="Calibri" w:hAnsi="Palatino Linotype"/>
          <w:lang w:eastAsia="en-US"/>
        </w:rPr>
        <w:t xml:space="preserve">no se </w:t>
      </w:r>
      <w:r w:rsidR="00E760FB" w:rsidRPr="007C62DC">
        <w:rPr>
          <w:rFonts w:ascii="Palatino Linotype" w:eastAsia="Calibri" w:hAnsi="Palatino Linotype"/>
          <w:lang w:eastAsia="en-US"/>
        </w:rPr>
        <w:t>encontró</w:t>
      </w:r>
      <w:r w:rsidRPr="007C62DC">
        <w:rPr>
          <w:rFonts w:ascii="Palatino Linotype" w:eastAsia="Calibri" w:hAnsi="Palatino Linotype"/>
          <w:lang w:eastAsia="en-US"/>
        </w:rPr>
        <w:t xml:space="preserve"> constreñido a emitir un</w:t>
      </w:r>
      <w:r w:rsidR="00E760FB" w:rsidRPr="007C62DC">
        <w:rPr>
          <w:rFonts w:ascii="Palatino Linotype" w:eastAsia="Calibri" w:hAnsi="Palatino Linotype"/>
          <w:lang w:eastAsia="en-US"/>
        </w:rPr>
        <w:t xml:space="preserve"> pronunciamiento en sentido de Informe Justificado, toda vez que solo fue calificada la información proporcionada al particular, y no así encuadrando en alguna causal enmarcada en el artículo 179 de la Ley de Transparencia y Acceso a la Información Pública del Estado de México y Municipios.  </w:t>
      </w:r>
    </w:p>
    <w:p w14:paraId="51553894" w14:textId="295C7DFA" w:rsidR="008678AF" w:rsidRPr="007C62DC" w:rsidRDefault="00473186" w:rsidP="008678AF">
      <w:pPr>
        <w:spacing w:line="360" w:lineRule="auto"/>
        <w:jc w:val="both"/>
        <w:rPr>
          <w:rFonts w:ascii="Palatino Linotype" w:eastAsia="Calibri" w:hAnsi="Palatino Linotype" w:cs="Calibri"/>
          <w:lang w:eastAsia="es-MX"/>
        </w:rPr>
      </w:pPr>
      <w:r w:rsidRPr="007C62DC">
        <w:rPr>
          <w:rFonts w:ascii="Palatino Linotype" w:eastAsia="Calibri" w:hAnsi="Palatino Linotype"/>
          <w:lang w:eastAsia="en-US"/>
        </w:rPr>
        <w:lastRenderedPageBreak/>
        <w:t>En consecuencia</w:t>
      </w:r>
      <w:r w:rsidR="008678AF" w:rsidRPr="007C62DC">
        <w:rPr>
          <w:rFonts w:ascii="Palatino Linotype" w:eastAsia="Calibri" w:hAnsi="Palatino Linotype"/>
          <w:lang w:eastAsia="en-US"/>
        </w:rPr>
        <w:t xml:space="preserve">, una vez </w:t>
      </w:r>
      <w:r w:rsidRPr="007C62DC">
        <w:rPr>
          <w:rFonts w:ascii="Palatino Linotype" w:eastAsia="Calibri" w:hAnsi="Palatino Linotype"/>
          <w:lang w:eastAsia="en-US"/>
        </w:rPr>
        <w:t xml:space="preserve">analizado lo anterior, podemos advertir </w:t>
      </w:r>
      <w:r w:rsidR="00B10474" w:rsidRPr="007C62DC">
        <w:rPr>
          <w:rFonts w:ascii="Palatino Linotype" w:eastAsia="Calibri" w:hAnsi="Palatino Linotype"/>
          <w:lang w:eastAsia="en-US"/>
        </w:rPr>
        <w:t>que,</w:t>
      </w:r>
      <w:r w:rsidRPr="007C62DC">
        <w:rPr>
          <w:rFonts w:ascii="Palatino Linotype" w:eastAsia="Calibri" w:hAnsi="Palatino Linotype"/>
          <w:lang w:eastAsia="en-US"/>
        </w:rPr>
        <w:t xml:space="preserve"> </w:t>
      </w:r>
      <w:r w:rsidR="008678AF" w:rsidRPr="007C62DC">
        <w:rPr>
          <w:rFonts w:ascii="Palatino Linotype" w:eastAsia="Calibri" w:hAnsi="Palatino Linotype"/>
          <w:lang w:eastAsia="en-US"/>
        </w:rPr>
        <w:t xml:space="preserve">al momento de interponer el </w:t>
      </w:r>
      <w:r w:rsidR="005306C9" w:rsidRPr="007C62DC">
        <w:rPr>
          <w:rFonts w:ascii="Palatino Linotype" w:eastAsia="Calibri" w:hAnsi="Palatino Linotype"/>
          <w:lang w:eastAsia="en-US"/>
        </w:rPr>
        <w:t>R</w:t>
      </w:r>
      <w:r w:rsidR="008678AF" w:rsidRPr="007C62DC">
        <w:rPr>
          <w:rFonts w:ascii="Palatino Linotype" w:eastAsia="Calibri" w:hAnsi="Palatino Linotype"/>
          <w:lang w:eastAsia="en-US"/>
        </w:rPr>
        <w:t xml:space="preserve">ecurso de </w:t>
      </w:r>
      <w:r w:rsidR="005306C9" w:rsidRPr="007C62DC">
        <w:rPr>
          <w:rFonts w:ascii="Palatino Linotype" w:eastAsia="Calibri" w:hAnsi="Palatino Linotype"/>
          <w:lang w:eastAsia="en-US"/>
        </w:rPr>
        <w:t>R</w:t>
      </w:r>
      <w:r w:rsidR="008678AF" w:rsidRPr="007C62DC">
        <w:rPr>
          <w:rFonts w:ascii="Palatino Linotype" w:eastAsia="Calibri" w:hAnsi="Palatino Linotype"/>
          <w:lang w:eastAsia="en-US"/>
        </w:rPr>
        <w:t xml:space="preserve">evisión, el hoy </w:t>
      </w:r>
      <w:r w:rsidR="005306C9" w:rsidRPr="007C62DC">
        <w:rPr>
          <w:rFonts w:ascii="Palatino Linotype" w:eastAsia="Calibri" w:hAnsi="Palatino Linotype"/>
          <w:b/>
          <w:lang w:eastAsia="en-US"/>
        </w:rPr>
        <w:t>RECURRENTE</w:t>
      </w:r>
      <w:r w:rsidR="005306C9" w:rsidRPr="007C62DC">
        <w:rPr>
          <w:rFonts w:ascii="Palatino Linotype" w:eastAsia="Calibri" w:hAnsi="Palatino Linotype"/>
          <w:lang w:eastAsia="en-US"/>
        </w:rPr>
        <w:t xml:space="preserve"> </w:t>
      </w:r>
      <w:r w:rsidR="008678AF" w:rsidRPr="007C62DC">
        <w:rPr>
          <w:rFonts w:ascii="Palatino Linotype" w:eastAsia="Calibri" w:hAnsi="Palatino Linotype"/>
          <w:lang w:eastAsia="en-US"/>
        </w:rPr>
        <w:t xml:space="preserve">no ejerció su derecho de acceso a la información pública, sino </w:t>
      </w:r>
      <w:r w:rsidR="005306C9" w:rsidRPr="007C62DC">
        <w:rPr>
          <w:rFonts w:ascii="Palatino Linotype" w:eastAsia="Calibri" w:hAnsi="Palatino Linotype"/>
          <w:lang w:eastAsia="en-US"/>
        </w:rPr>
        <w:t>únicamente se pronuncia de manera subjetiva</w:t>
      </w:r>
      <w:r w:rsidR="008678AF" w:rsidRPr="007C62DC">
        <w:rPr>
          <w:rFonts w:ascii="Palatino Linotype" w:eastAsia="Calibri" w:hAnsi="Palatino Linotype"/>
          <w:lang w:eastAsia="en-US"/>
        </w:rPr>
        <w:t xml:space="preserve">, </w:t>
      </w:r>
      <w:r w:rsidR="005306C9" w:rsidRPr="007C62DC">
        <w:rPr>
          <w:rFonts w:ascii="Palatino Linotype" w:eastAsia="Calibri" w:hAnsi="Palatino Linotype"/>
          <w:lang w:eastAsia="en-US"/>
        </w:rPr>
        <w:t xml:space="preserve">por lo que </w:t>
      </w:r>
      <w:r w:rsidR="008678AF" w:rsidRPr="007C62DC">
        <w:rPr>
          <w:rFonts w:ascii="Palatino Linotype" w:eastAsia="Calibri" w:hAnsi="Palatino Linotype"/>
          <w:lang w:eastAsia="en-US"/>
        </w:rPr>
        <w:t xml:space="preserve">se considera improcedente la interposición del presente recurso de revisión, </w:t>
      </w:r>
      <w:r w:rsidR="00B10474" w:rsidRPr="007C62DC">
        <w:rPr>
          <w:rFonts w:ascii="Palatino Linotype" w:eastAsia="Calibri" w:hAnsi="Palatino Linotype"/>
          <w:lang w:eastAsia="en-US"/>
        </w:rPr>
        <w:t>y,</w:t>
      </w:r>
      <w:r w:rsidR="008678AF" w:rsidRPr="007C62DC">
        <w:rPr>
          <w:rFonts w:ascii="Palatino Linotype" w:eastAsia="Calibri" w:hAnsi="Palatino Linotype"/>
          <w:lang w:eastAsia="en-US"/>
        </w:rPr>
        <w:t xml:space="preserve"> por lo tanto,</w:t>
      </w:r>
      <w:r w:rsidR="008678AF" w:rsidRPr="007C62DC">
        <w:rPr>
          <w:rFonts w:ascii="Palatino Linotype" w:eastAsia="Calibri" w:hAnsi="Palatino Linotype" w:cs="Calibri"/>
          <w:lang w:eastAsia="es-MX"/>
        </w:rPr>
        <w:t xml:space="preserve"> </w:t>
      </w:r>
      <w:r w:rsidR="005306C9" w:rsidRPr="007C62DC">
        <w:rPr>
          <w:rFonts w:ascii="Palatino Linotype" w:eastAsia="Calibri" w:hAnsi="Palatino Linotype" w:cs="Calibri"/>
          <w:b/>
          <w:lang w:eastAsia="es-MX"/>
        </w:rPr>
        <w:t>EL SUJETO OBLIGADO</w:t>
      </w:r>
      <w:r w:rsidR="005306C9" w:rsidRPr="007C62DC">
        <w:rPr>
          <w:rFonts w:ascii="Palatino Linotype" w:eastAsia="Calibri" w:hAnsi="Palatino Linotype" w:cs="Calibri"/>
          <w:lang w:eastAsia="es-MX"/>
        </w:rPr>
        <w:t xml:space="preserve"> </w:t>
      </w:r>
      <w:r w:rsidR="008678AF" w:rsidRPr="007C62DC">
        <w:rPr>
          <w:rFonts w:ascii="Palatino Linotype" w:eastAsia="Calibri" w:hAnsi="Palatino Linotype" w:cs="Calibri"/>
          <w:lang w:eastAsia="es-MX"/>
        </w:rPr>
        <w:t xml:space="preserve">no está constreñido a emitir una respuesta al mismo, por lo que se estima infundado el motivo de inconformidad del </w:t>
      </w:r>
      <w:r w:rsidR="005306C9" w:rsidRPr="007C62DC">
        <w:rPr>
          <w:rFonts w:ascii="Palatino Linotype" w:eastAsia="Calibri" w:hAnsi="Palatino Linotype" w:cs="Calibri"/>
          <w:b/>
          <w:lang w:eastAsia="es-MX"/>
        </w:rPr>
        <w:t>RECURRENTE</w:t>
      </w:r>
      <w:r w:rsidR="008678AF" w:rsidRPr="007C62DC">
        <w:rPr>
          <w:rFonts w:ascii="Palatino Linotype" w:eastAsia="Calibri" w:hAnsi="Palatino Linotype" w:cs="Calibri"/>
          <w:lang w:eastAsia="es-MX"/>
        </w:rPr>
        <w:t>.</w:t>
      </w:r>
    </w:p>
    <w:p w14:paraId="4D6855A4" w14:textId="77777777" w:rsidR="008678AF" w:rsidRPr="007C62DC" w:rsidRDefault="008678AF" w:rsidP="008678AF">
      <w:pPr>
        <w:autoSpaceDE w:val="0"/>
        <w:autoSpaceDN w:val="0"/>
        <w:adjustRightInd w:val="0"/>
        <w:spacing w:line="360" w:lineRule="auto"/>
        <w:jc w:val="both"/>
        <w:rPr>
          <w:rFonts w:ascii="Palatino Linotype" w:eastAsia="Calibri" w:hAnsi="Palatino Linotype" w:cs="Arial"/>
          <w:szCs w:val="22"/>
          <w:lang w:eastAsia="es-MX"/>
        </w:rPr>
      </w:pPr>
    </w:p>
    <w:p w14:paraId="36AA402F" w14:textId="573C896D" w:rsidR="008678AF" w:rsidRPr="007C62DC" w:rsidRDefault="008678AF" w:rsidP="008678AF">
      <w:pPr>
        <w:autoSpaceDE w:val="0"/>
        <w:autoSpaceDN w:val="0"/>
        <w:adjustRightInd w:val="0"/>
        <w:spacing w:line="360" w:lineRule="auto"/>
        <w:jc w:val="both"/>
        <w:rPr>
          <w:rFonts w:ascii="Palatino Linotype" w:eastAsia="Calibri" w:hAnsi="Palatino Linotype" w:cs="Arial"/>
          <w:szCs w:val="22"/>
          <w:lang w:eastAsia="es-MX"/>
        </w:rPr>
      </w:pPr>
      <w:r w:rsidRPr="007C62DC">
        <w:rPr>
          <w:rFonts w:ascii="Palatino Linotype" w:eastAsia="Calibri" w:hAnsi="Palatino Linotype" w:cs="Arial"/>
          <w:szCs w:val="22"/>
          <w:lang w:eastAsia="es-MX"/>
        </w:rPr>
        <w:t xml:space="preserve">En conclusión, la ley de la materia establece como causas de improcedencia que </w:t>
      </w:r>
      <w:r w:rsidR="00473186" w:rsidRPr="007C62DC">
        <w:rPr>
          <w:rFonts w:ascii="Palatino Linotype" w:eastAsia="Calibri" w:hAnsi="Palatino Linotype" w:cs="Arial"/>
          <w:szCs w:val="22"/>
          <w:lang w:eastAsia="es-MX"/>
        </w:rPr>
        <w:t>con la interposición del presente Recurso de Revisión no se actualizó alguno de los supuestos previstos en la referida ley, para la impugnación de respuestas</w:t>
      </w:r>
      <w:r w:rsidRPr="007C62DC">
        <w:rPr>
          <w:rFonts w:ascii="Palatino Linotype" w:eastAsia="Calibri" w:hAnsi="Palatino Linotype" w:cs="Arial"/>
          <w:szCs w:val="22"/>
          <w:lang w:eastAsia="es-MX"/>
        </w:rPr>
        <w:t xml:space="preserve">, lo que en la especie actualiza la fracción </w:t>
      </w:r>
      <w:r w:rsidR="00B70E99" w:rsidRPr="007C62DC">
        <w:rPr>
          <w:rFonts w:ascii="Palatino Linotype" w:eastAsia="Calibri" w:hAnsi="Palatino Linotype" w:cs="Arial"/>
          <w:szCs w:val="22"/>
          <w:lang w:eastAsia="es-MX"/>
        </w:rPr>
        <w:t>III</w:t>
      </w:r>
      <w:r w:rsidRPr="007C62DC">
        <w:rPr>
          <w:rFonts w:ascii="Palatino Linotype" w:eastAsia="Calibri" w:hAnsi="Palatino Linotype" w:cs="Arial"/>
          <w:szCs w:val="22"/>
          <w:lang w:eastAsia="es-MX"/>
        </w:rPr>
        <w:t xml:space="preserve">, del arábigo 191, de la multicitada ley en relación con el 192, </w:t>
      </w:r>
      <w:r w:rsidR="00B70E99" w:rsidRPr="007C62DC">
        <w:rPr>
          <w:rFonts w:ascii="Palatino Linotype" w:eastAsia="Calibri" w:hAnsi="Palatino Linotype" w:cs="Arial"/>
          <w:szCs w:val="22"/>
          <w:lang w:eastAsia="es-MX"/>
        </w:rPr>
        <w:t xml:space="preserve">fracción </w:t>
      </w:r>
      <w:r w:rsidRPr="007C62DC">
        <w:rPr>
          <w:rFonts w:ascii="Palatino Linotype" w:eastAsia="Calibri" w:hAnsi="Palatino Linotype" w:cs="Arial"/>
          <w:szCs w:val="22"/>
          <w:lang w:eastAsia="es-MX"/>
        </w:rPr>
        <w:t>V, que a la letra rezan:</w:t>
      </w:r>
    </w:p>
    <w:p w14:paraId="3C6D091E" w14:textId="77777777" w:rsidR="008678AF" w:rsidRPr="007C62DC" w:rsidRDefault="008678AF" w:rsidP="008678AF">
      <w:pPr>
        <w:ind w:left="851" w:right="851"/>
      </w:pPr>
    </w:p>
    <w:p w14:paraId="3E0386A9" w14:textId="77777777" w:rsidR="008678AF" w:rsidRPr="007C62DC" w:rsidRDefault="008678AF" w:rsidP="007C62DC">
      <w:pPr>
        <w:autoSpaceDE w:val="0"/>
        <w:autoSpaceDN w:val="0"/>
        <w:adjustRightInd w:val="0"/>
        <w:ind w:left="851" w:right="851"/>
        <w:jc w:val="both"/>
        <w:rPr>
          <w:rFonts w:ascii="Palatino Linotype" w:eastAsia="Calibri" w:hAnsi="Palatino Linotype" w:cs="Calibri"/>
          <w:i/>
          <w:sz w:val="22"/>
          <w:szCs w:val="22"/>
          <w:lang w:eastAsia="es-MX"/>
        </w:rPr>
      </w:pPr>
      <w:r w:rsidRPr="007C62DC">
        <w:rPr>
          <w:rFonts w:ascii="Palatino Linotype" w:eastAsia="Calibri" w:hAnsi="Palatino Linotype" w:cs="Calibri"/>
          <w:b/>
          <w:i/>
          <w:sz w:val="22"/>
          <w:szCs w:val="22"/>
          <w:lang w:eastAsia="es-MX"/>
        </w:rPr>
        <w:t xml:space="preserve">“Artículo 191. </w:t>
      </w:r>
      <w:r w:rsidRPr="007C62DC">
        <w:rPr>
          <w:rFonts w:ascii="Palatino Linotype" w:eastAsia="Calibri" w:hAnsi="Palatino Linotype" w:cs="Calibri"/>
          <w:b/>
          <w:i/>
          <w:sz w:val="22"/>
          <w:szCs w:val="22"/>
          <w:u w:val="single"/>
          <w:lang w:eastAsia="es-MX"/>
        </w:rPr>
        <w:t>El recurso será desechado por improcedente cuando</w:t>
      </w:r>
      <w:r w:rsidRPr="007C62DC">
        <w:rPr>
          <w:rFonts w:ascii="Palatino Linotype" w:eastAsia="Calibri" w:hAnsi="Palatino Linotype" w:cs="Calibri"/>
          <w:i/>
          <w:sz w:val="22"/>
          <w:szCs w:val="22"/>
          <w:lang w:eastAsia="es-MX"/>
        </w:rPr>
        <w:t xml:space="preserve">: </w:t>
      </w:r>
    </w:p>
    <w:p w14:paraId="2851D52B"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i/>
          <w:sz w:val="22"/>
          <w:szCs w:val="22"/>
          <w:lang w:val="es-ES"/>
        </w:rPr>
      </w:pPr>
      <w:r w:rsidRPr="007C62DC">
        <w:rPr>
          <w:rFonts w:ascii="Palatino Linotype" w:hAnsi="Palatino Linotype"/>
          <w:i/>
          <w:sz w:val="22"/>
          <w:szCs w:val="22"/>
          <w:lang w:val="es-ES"/>
        </w:rPr>
        <w:t xml:space="preserve">Sea extemporáneo por haber transcurrido el plazo establecido en la presente Ley, a partir de la respuesta; </w:t>
      </w:r>
    </w:p>
    <w:p w14:paraId="666B88F1"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i/>
          <w:sz w:val="22"/>
          <w:szCs w:val="22"/>
          <w:lang w:val="es-ES"/>
        </w:rPr>
      </w:pPr>
      <w:r w:rsidRPr="007C62DC">
        <w:rPr>
          <w:rFonts w:ascii="Palatino Linotype" w:hAnsi="Palatino Linotype"/>
          <w:i/>
          <w:sz w:val="22"/>
          <w:szCs w:val="22"/>
          <w:lang w:val="es-ES"/>
        </w:rPr>
        <w:t xml:space="preserve">Se esté tramitando ante el Poder Judicial de la Federación algún recurso o medio de defensa interpuesto por el recurrente; </w:t>
      </w:r>
    </w:p>
    <w:p w14:paraId="467179D7"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b/>
          <w:i/>
          <w:sz w:val="22"/>
          <w:szCs w:val="22"/>
          <w:lang w:val="es-ES"/>
        </w:rPr>
      </w:pPr>
      <w:r w:rsidRPr="007C62DC">
        <w:rPr>
          <w:rFonts w:ascii="Palatino Linotype" w:hAnsi="Palatino Linotype"/>
          <w:b/>
          <w:i/>
          <w:sz w:val="22"/>
          <w:szCs w:val="22"/>
          <w:lang w:val="es-ES"/>
        </w:rPr>
        <w:t xml:space="preserve">No actualice alguno de los supuestos previstos en la presente Ley; </w:t>
      </w:r>
    </w:p>
    <w:p w14:paraId="0A5C035A"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i/>
          <w:sz w:val="22"/>
          <w:szCs w:val="22"/>
          <w:lang w:val="es-ES"/>
        </w:rPr>
      </w:pPr>
      <w:r w:rsidRPr="007C62DC">
        <w:rPr>
          <w:rFonts w:ascii="Palatino Linotype" w:hAnsi="Palatino Linotype"/>
          <w:i/>
          <w:sz w:val="22"/>
          <w:szCs w:val="22"/>
          <w:lang w:val="es-ES"/>
        </w:rPr>
        <w:t xml:space="preserve">No se haya desahogado la prevención en los términos establecidos en la presente Ley; </w:t>
      </w:r>
    </w:p>
    <w:p w14:paraId="06F949CC"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i/>
          <w:sz w:val="22"/>
          <w:szCs w:val="22"/>
          <w:lang w:val="es-ES"/>
        </w:rPr>
      </w:pPr>
      <w:r w:rsidRPr="007C62DC">
        <w:rPr>
          <w:rFonts w:ascii="Palatino Linotype" w:hAnsi="Palatino Linotype"/>
          <w:i/>
          <w:sz w:val="22"/>
          <w:szCs w:val="22"/>
          <w:lang w:val="es-ES"/>
        </w:rPr>
        <w:t xml:space="preserve">Se impugne la veracidad de la información proporcionada; </w:t>
      </w:r>
    </w:p>
    <w:p w14:paraId="2490D022"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b/>
          <w:i/>
          <w:sz w:val="22"/>
          <w:szCs w:val="22"/>
          <w:lang w:val="es-ES"/>
        </w:rPr>
      </w:pPr>
      <w:r w:rsidRPr="007C62DC">
        <w:rPr>
          <w:rFonts w:ascii="Palatino Linotype" w:hAnsi="Palatino Linotype"/>
          <w:i/>
          <w:sz w:val="22"/>
          <w:szCs w:val="22"/>
          <w:lang w:val="es-ES"/>
        </w:rPr>
        <w:t>Se trate de una consulta, o trámite en específico; y</w:t>
      </w:r>
      <w:r w:rsidRPr="007C62DC">
        <w:rPr>
          <w:rFonts w:ascii="Palatino Linotype" w:hAnsi="Palatino Linotype"/>
          <w:b/>
          <w:i/>
          <w:sz w:val="22"/>
          <w:szCs w:val="22"/>
          <w:lang w:val="es-ES"/>
        </w:rPr>
        <w:t xml:space="preserve"> </w:t>
      </w:r>
    </w:p>
    <w:p w14:paraId="628D6498" w14:textId="77777777" w:rsidR="008678AF" w:rsidRPr="007C62DC" w:rsidRDefault="008678AF" w:rsidP="007C62DC">
      <w:pPr>
        <w:numPr>
          <w:ilvl w:val="0"/>
          <w:numId w:val="16"/>
        </w:numPr>
        <w:autoSpaceDE w:val="0"/>
        <w:autoSpaceDN w:val="0"/>
        <w:adjustRightInd w:val="0"/>
        <w:spacing w:after="160"/>
        <w:ind w:left="851" w:right="851"/>
        <w:jc w:val="both"/>
        <w:rPr>
          <w:rFonts w:ascii="Palatino Linotype" w:hAnsi="Palatino Linotype" w:cs="Arial"/>
          <w:i/>
          <w:sz w:val="22"/>
          <w:szCs w:val="22"/>
          <w:lang w:val="es-ES"/>
        </w:rPr>
      </w:pPr>
      <w:r w:rsidRPr="007C62DC">
        <w:rPr>
          <w:rFonts w:ascii="Palatino Linotype" w:hAnsi="Palatino Linotype"/>
          <w:i/>
          <w:sz w:val="22"/>
          <w:szCs w:val="22"/>
          <w:lang w:val="es-ES"/>
        </w:rPr>
        <w:t>El recurrente amplíe su solicitud en el recurso de revisión, únicamente respecto de los nuevos contenidos.</w:t>
      </w:r>
    </w:p>
    <w:p w14:paraId="6558F68E" w14:textId="77777777" w:rsidR="008678AF" w:rsidRPr="007C62DC" w:rsidRDefault="008678AF" w:rsidP="008678AF">
      <w:pPr>
        <w:autoSpaceDE w:val="0"/>
        <w:autoSpaceDN w:val="0"/>
        <w:adjustRightInd w:val="0"/>
        <w:spacing w:line="360" w:lineRule="auto"/>
        <w:jc w:val="both"/>
        <w:rPr>
          <w:rFonts w:ascii="Palatino Linotype" w:hAnsi="Palatino Linotype" w:cs="Arial"/>
          <w:lang w:val="es-ES"/>
        </w:rPr>
      </w:pPr>
    </w:p>
    <w:p w14:paraId="20F78F89" w14:textId="0E876F34" w:rsidR="008678AF" w:rsidRPr="007C62DC" w:rsidRDefault="008678AF" w:rsidP="008678AF">
      <w:pPr>
        <w:autoSpaceDE w:val="0"/>
        <w:autoSpaceDN w:val="0"/>
        <w:adjustRightInd w:val="0"/>
        <w:spacing w:line="360" w:lineRule="auto"/>
        <w:jc w:val="both"/>
        <w:rPr>
          <w:rFonts w:ascii="Palatino Linotype" w:hAnsi="Palatino Linotype" w:cs="Arial"/>
          <w:lang w:val="es-ES"/>
        </w:rPr>
      </w:pPr>
      <w:r w:rsidRPr="007C62DC">
        <w:rPr>
          <w:rFonts w:ascii="Palatino Linotype" w:hAnsi="Palatino Linotype" w:cs="Arial"/>
          <w:lang w:val="es-ES"/>
        </w:rPr>
        <w:lastRenderedPageBreak/>
        <w:t>Artículo que concatenado con lo establecido en la fracción V, del numeral 192, de la Ley de Transparencia vigente en la entidad, que a la letra establecen:</w:t>
      </w:r>
    </w:p>
    <w:p w14:paraId="544A4E77" w14:textId="77777777" w:rsidR="008678AF" w:rsidRPr="007C62DC" w:rsidRDefault="008678AF" w:rsidP="007C62DC">
      <w:pPr>
        <w:autoSpaceDE w:val="0"/>
        <w:autoSpaceDN w:val="0"/>
        <w:adjustRightInd w:val="0"/>
        <w:ind w:left="851" w:right="851"/>
        <w:jc w:val="both"/>
        <w:rPr>
          <w:rFonts w:ascii="Palatino Linotype" w:hAnsi="Palatino Linotype"/>
          <w:i/>
          <w:lang w:val="es-ES"/>
        </w:rPr>
      </w:pPr>
    </w:p>
    <w:p w14:paraId="41B100F3" w14:textId="77777777" w:rsidR="008678AF" w:rsidRPr="007C62DC" w:rsidRDefault="008678AF" w:rsidP="007C62DC">
      <w:pPr>
        <w:autoSpaceDE w:val="0"/>
        <w:autoSpaceDN w:val="0"/>
        <w:adjustRightInd w:val="0"/>
        <w:ind w:left="851" w:right="851"/>
        <w:jc w:val="both"/>
        <w:rPr>
          <w:rFonts w:ascii="Palatino Linotype" w:hAnsi="Palatino Linotype"/>
          <w:i/>
          <w:sz w:val="22"/>
          <w:lang w:val="es-ES"/>
        </w:rPr>
      </w:pPr>
      <w:r w:rsidRPr="007C62DC">
        <w:rPr>
          <w:rFonts w:ascii="Palatino Linotype" w:hAnsi="Palatino Linotype"/>
          <w:b/>
          <w:i/>
          <w:sz w:val="22"/>
          <w:lang w:val="es-ES"/>
        </w:rPr>
        <w:t xml:space="preserve">“Artículo 192. </w:t>
      </w:r>
      <w:r w:rsidRPr="007C62DC">
        <w:rPr>
          <w:rFonts w:ascii="Palatino Linotype" w:hAnsi="Palatino Linotype"/>
          <w:b/>
          <w:i/>
          <w:sz w:val="22"/>
          <w:u w:val="single"/>
          <w:lang w:val="es-ES"/>
        </w:rPr>
        <w:t>El recurso será sobreseído, en todo o en parte, cuando una vez admitido, se actualicen alguno de los siguientes supuestos</w:t>
      </w:r>
      <w:r w:rsidRPr="007C62DC">
        <w:rPr>
          <w:rFonts w:ascii="Palatino Linotype" w:hAnsi="Palatino Linotype"/>
          <w:i/>
          <w:sz w:val="22"/>
          <w:lang w:val="es-ES"/>
        </w:rPr>
        <w:t>:</w:t>
      </w:r>
    </w:p>
    <w:p w14:paraId="3E7E3C53" w14:textId="77777777" w:rsidR="008678AF" w:rsidRPr="007C62DC" w:rsidRDefault="008678AF" w:rsidP="007C62DC">
      <w:pPr>
        <w:numPr>
          <w:ilvl w:val="0"/>
          <w:numId w:val="15"/>
        </w:numPr>
        <w:autoSpaceDE w:val="0"/>
        <w:autoSpaceDN w:val="0"/>
        <w:adjustRightInd w:val="0"/>
        <w:spacing w:after="160"/>
        <w:ind w:left="851" w:right="851"/>
        <w:jc w:val="both"/>
        <w:rPr>
          <w:rFonts w:ascii="Palatino Linotype" w:hAnsi="Palatino Linotype"/>
          <w:i/>
          <w:sz w:val="22"/>
          <w:lang w:val="es-ES"/>
        </w:rPr>
      </w:pPr>
      <w:r w:rsidRPr="007C62DC">
        <w:rPr>
          <w:rFonts w:ascii="Palatino Linotype" w:hAnsi="Palatino Linotype"/>
          <w:i/>
          <w:sz w:val="22"/>
          <w:lang w:val="es-ES"/>
        </w:rPr>
        <w:t xml:space="preserve">El recurrente se desista expresamente del recurso; </w:t>
      </w:r>
    </w:p>
    <w:p w14:paraId="0BDD1206" w14:textId="77777777" w:rsidR="008678AF" w:rsidRPr="007C62DC" w:rsidRDefault="008678AF" w:rsidP="007C62DC">
      <w:pPr>
        <w:numPr>
          <w:ilvl w:val="0"/>
          <w:numId w:val="15"/>
        </w:numPr>
        <w:autoSpaceDE w:val="0"/>
        <w:autoSpaceDN w:val="0"/>
        <w:adjustRightInd w:val="0"/>
        <w:spacing w:after="160"/>
        <w:ind w:left="851" w:right="851"/>
        <w:jc w:val="both"/>
        <w:rPr>
          <w:rFonts w:ascii="Palatino Linotype" w:hAnsi="Palatino Linotype" w:cs="Arial"/>
          <w:i/>
          <w:sz w:val="22"/>
          <w:lang w:val="es-ES"/>
        </w:rPr>
      </w:pPr>
      <w:r w:rsidRPr="007C62DC">
        <w:rPr>
          <w:rFonts w:ascii="Palatino Linotype" w:hAnsi="Palatino Linotype"/>
          <w:i/>
          <w:sz w:val="22"/>
          <w:lang w:val="es-ES"/>
        </w:rPr>
        <w:t xml:space="preserve">El recurrente fallezca o, tratándose de personas jurídicas colectivas, se disuelva; </w:t>
      </w:r>
    </w:p>
    <w:p w14:paraId="3B0929CD" w14:textId="77777777" w:rsidR="008678AF" w:rsidRPr="007C62DC" w:rsidRDefault="008678AF" w:rsidP="007C62DC">
      <w:pPr>
        <w:numPr>
          <w:ilvl w:val="0"/>
          <w:numId w:val="15"/>
        </w:numPr>
        <w:autoSpaceDE w:val="0"/>
        <w:autoSpaceDN w:val="0"/>
        <w:adjustRightInd w:val="0"/>
        <w:spacing w:after="160"/>
        <w:ind w:left="851" w:right="851"/>
        <w:jc w:val="both"/>
        <w:rPr>
          <w:rFonts w:ascii="Palatino Linotype" w:hAnsi="Palatino Linotype" w:cs="Arial"/>
          <w:i/>
          <w:sz w:val="22"/>
          <w:lang w:val="es-ES"/>
        </w:rPr>
      </w:pPr>
      <w:r w:rsidRPr="007C62DC">
        <w:rPr>
          <w:rFonts w:ascii="Palatino Linotype" w:hAnsi="Palatino Linotype"/>
          <w:i/>
          <w:sz w:val="22"/>
          <w:lang w:val="es-ES"/>
        </w:rPr>
        <w:t xml:space="preserve">El sujeto obligado responsable del acto lo modifique o revoque de tal manera que el recurso de revisión quede sin materia; </w:t>
      </w:r>
    </w:p>
    <w:p w14:paraId="69956B19" w14:textId="77777777" w:rsidR="008678AF" w:rsidRPr="007C62DC" w:rsidRDefault="008678AF" w:rsidP="007C62DC">
      <w:pPr>
        <w:numPr>
          <w:ilvl w:val="0"/>
          <w:numId w:val="15"/>
        </w:numPr>
        <w:autoSpaceDE w:val="0"/>
        <w:autoSpaceDN w:val="0"/>
        <w:adjustRightInd w:val="0"/>
        <w:spacing w:after="160"/>
        <w:ind w:left="851" w:right="851"/>
        <w:jc w:val="both"/>
        <w:rPr>
          <w:rFonts w:ascii="Palatino Linotype" w:hAnsi="Palatino Linotype" w:cs="Arial"/>
          <w:i/>
          <w:sz w:val="22"/>
          <w:lang w:val="es-ES"/>
        </w:rPr>
      </w:pPr>
      <w:r w:rsidRPr="007C62DC">
        <w:rPr>
          <w:rFonts w:ascii="Palatino Linotype" w:hAnsi="Palatino Linotype"/>
          <w:i/>
          <w:sz w:val="22"/>
          <w:lang w:val="es-ES"/>
        </w:rPr>
        <w:t xml:space="preserve">Admitido el recurso de revisión, aparezca alguna causal de improcedencia en los términos de la presente Ley; y </w:t>
      </w:r>
    </w:p>
    <w:p w14:paraId="243A7ED1" w14:textId="77777777" w:rsidR="008678AF" w:rsidRPr="007C62DC" w:rsidRDefault="008678AF" w:rsidP="007C62DC">
      <w:pPr>
        <w:numPr>
          <w:ilvl w:val="0"/>
          <w:numId w:val="15"/>
        </w:numPr>
        <w:autoSpaceDE w:val="0"/>
        <w:autoSpaceDN w:val="0"/>
        <w:adjustRightInd w:val="0"/>
        <w:spacing w:after="160"/>
        <w:ind w:left="851" w:right="851"/>
        <w:jc w:val="both"/>
        <w:rPr>
          <w:rFonts w:ascii="Palatino Linotype" w:hAnsi="Palatino Linotype" w:cs="Arial"/>
          <w:b/>
          <w:i/>
          <w:sz w:val="22"/>
          <w:lang w:val="es-ES"/>
        </w:rPr>
      </w:pPr>
      <w:r w:rsidRPr="007C62DC">
        <w:rPr>
          <w:rFonts w:ascii="Palatino Linotype" w:hAnsi="Palatino Linotype"/>
          <w:b/>
          <w:i/>
          <w:sz w:val="22"/>
          <w:lang w:val="es-ES"/>
        </w:rPr>
        <w:t>Cuando por cualquier motivo quede sin materia el recurso.”</w:t>
      </w:r>
    </w:p>
    <w:p w14:paraId="6EFD44BF" w14:textId="77777777" w:rsidR="007C62DC" w:rsidRPr="007C62DC" w:rsidRDefault="007C62DC" w:rsidP="008678AF">
      <w:pPr>
        <w:spacing w:line="360" w:lineRule="auto"/>
        <w:jc w:val="both"/>
        <w:rPr>
          <w:rFonts w:ascii="Palatino Linotype" w:eastAsia="Calibri" w:hAnsi="Palatino Linotype"/>
          <w:lang w:eastAsia="en-US"/>
        </w:rPr>
      </w:pPr>
    </w:p>
    <w:p w14:paraId="4FF2C5F0" w14:textId="764EBB6E" w:rsidR="008678AF" w:rsidRPr="007C62DC" w:rsidRDefault="008678AF" w:rsidP="008678AF">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t xml:space="preserve">Siendo el sobreseimiento un acto que da por terminado el procedimiento administrativo de impugnación sin resolver el fondo de la cuestión planteada, por presentarse causas que impiden a la autoridad referirse a lo sustancial de lo planteado por </w:t>
      </w:r>
      <w:r w:rsidR="00B10474" w:rsidRPr="00B10474">
        <w:rPr>
          <w:rFonts w:ascii="Palatino Linotype" w:eastAsia="Calibri" w:hAnsi="Palatino Linotype"/>
          <w:b/>
          <w:bCs/>
          <w:lang w:eastAsia="en-US"/>
        </w:rPr>
        <w:t>EL RECURRENTE</w:t>
      </w:r>
      <w:r w:rsidRPr="007C62DC">
        <w:rPr>
          <w:rFonts w:ascii="Palatino Linotype" w:eastAsia="Calibri" w:hAnsi="Palatino Linotype"/>
          <w:lang w:eastAsia="en-US"/>
        </w:rPr>
        <w:t>, los efectos del sobreseimiento consisten en dar por concluido el recurso administrativo sin entrar al estudio de fondo del asunto de que se trate; lo anterior con apoyo en el criterio del Poder Judicial de la Federación con rubro:</w:t>
      </w:r>
    </w:p>
    <w:p w14:paraId="2FA07030" w14:textId="77777777" w:rsidR="008678AF" w:rsidRPr="007C62DC" w:rsidRDefault="008678AF" w:rsidP="008678AF">
      <w:pPr>
        <w:spacing w:line="360" w:lineRule="auto"/>
        <w:jc w:val="both"/>
        <w:rPr>
          <w:rFonts w:ascii="Palatino Linotype" w:eastAsia="Calibri" w:hAnsi="Palatino Linotype"/>
          <w:sz w:val="22"/>
          <w:szCs w:val="22"/>
          <w:lang w:eastAsia="en-US"/>
        </w:rPr>
      </w:pPr>
    </w:p>
    <w:p w14:paraId="38FCBFC6" w14:textId="77777777" w:rsidR="008678AF" w:rsidRPr="007C62DC" w:rsidRDefault="008678AF" w:rsidP="008678AF">
      <w:pPr>
        <w:ind w:left="567" w:right="616"/>
        <w:jc w:val="both"/>
        <w:rPr>
          <w:rFonts w:ascii="Palatino Linotype" w:eastAsia="Calibri" w:hAnsi="Palatino Linotype"/>
          <w:b/>
          <w:bCs/>
          <w:i/>
          <w:iCs/>
          <w:sz w:val="22"/>
          <w:szCs w:val="22"/>
          <w:lang w:eastAsia="en-US"/>
        </w:rPr>
      </w:pPr>
      <w:r w:rsidRPr="007C62DC">
        <w:rPr>
          <w:rFonts w:ascii="Palatino Linotype" w:eastAsia="Calibri" w:hAnsi="Palatino Linotype"/>
          <w:b/>
          <w:bCs/>
          <w:i/>
          <w:iCs/>
          <w:sz w:val="22"/>
          <w:szCs w:val="22"/>
          <w:lang w:eastAsia="en-US"/>
        </w:rPr>
        <w:t>SOBRESEIMIENTO, NO PERMITE ENTRAR AL ESTUDIO DE LAS CUESTIONES DE FONDO.</w:t>
      </w:r>
    </w:p>
    <w:p w14:paraId="5355DCB4" w14:textId="77777777" w:rsidR="008678AF" w:rsidRPr="007C62DC" w:rsidRDefault="008678AF" w:rsidP="008678AF">
      <w:pPr>
        <w:ind w:left="567" w:right="616"/>
        <w:jc w:val="both"/>
        <w:rPr>
          <w:rFonts w:ascii="Palatino Linotype" w:eastAsia="Calibri" w:hAnsi="Palatino Linotype"/>
          <w:i/>
          <w:iCs/>
          <w:sz w:val="22"/>
          <w:szCs w:val="22"/>
          <w:lang w:eastAsia="en-US"/>
        </w:rPr>
      </w:pPr>
      <w:r w:rsidRPr="007C62DC">
        <w:rPr>
          <w:rFonts w:ascii="Palatino Linotype" w:eastAsia="Calibri" w:hAnsi="Palatino Linotype"/>
          <w:i/>
          <w:iCs/>
          <w:sz w:val="22"/>
          <w:szCs w:val="22"/>
          <w:lang w:eastAsia="en-US"/>
        </w:rPr>
        <w:t>No causa agravio la sentencia que no se ocupa de los razonamientos tendientes a demostrar la inconstitucionalidad de los actos reclamados de las autoridades responsables, que constituyen el problema de fondo, si se decreta el sobreseimiento del juicio.</w:t>
      </w:r>
    </w:p>
    <w:p w14:paraId="2000D410" w14:textId="77777777" w:rsidR="008678AF" w:rsidRPr="007C62DC" w:rsidRDefault="008678AF" w:rsidP="008678AF">
      <w:pPr>
        <w:spacing w:line="360" w:lineRule="auto"/>
        <w:jc w:val="both"/>
        <w:rPr>
          <w:rFonts w:ascii="Palatino Linotype" w:eastAsia="Calibri" w:hAnsi="Palatino Linotype"/>
          <w:sz w:val="22"/>
          <w:szCs w:val="22"/>
          <w:lang w:eastAsia="en-US"/>
        </w:rPr>
      </w:pPr>
    </w:p>
    <w:p w14:paraId="5AD42827" w14:textId="77777777" w:rsidR="008678AF" w:rsidRPr="007C62DC" w:rsidRDefault="008678AF" w:rsidP="008678AF">
      <w:pPr>
        <w:spacing w:line="360" w:lineRule="auto"/>
        <w:jc w:val="both"/>
        <w:rPr>
          <w:rFonts w:ascii="Palatino Linotype" w:eastAsia="Calibri" w:hAnsi="Palatino Linotype"/>
          <w:lang w:eastAsia="en-US"/>
        </w:rPr>
      </w:pPr>
      <w:r w:rsidRPr="007C62DC">
        <w:rPr>
          <w:rFonts w:ascii="Palatino Linotype" w:eastAsia="Calibri" w:hAnsi="Palatino Linotype"/>
          <w:lang w:eastAsia="en-US"/>
        </w:rPr>
        <w:lastRenderedPageBreak/>
        <w:t>Cabe destacar que la decisión de este Órgano Colegiado de sobreseer el recurso de revisión no implica una limitación o negación a la justicia, según lo ha establecido el Poder Judicial Federal, en el criterio que es aplicable por analogía, con rubro:</w:t>
      </w:r>
    </w:p>
    <w:p w14:paraId="18153ECE" w14:textId="77777777" w:rsidR="008678AF" w:rsidRPr="007C62DC" w:rsidRDefault="008678AF" w:rsidP="008678AF">
      <w:pPr>
        <w:spacing w:line="360" w:lineRule="auto"/>
        <w:jc w:val="both"/>
        <w:rPr>
          <w:rFonts w:ascii="Palatino Linotype" w:eastAsia="Calibri" w:hAnsi="Palatino Linotype"/>
          <w:sz w:val="22"/>
          <w:szCs w:val="22"/>
          <w:lang w:eastAsia="en-US"/>
        </w:rPr>
      </w:pPr>
    </w:p>
    <w:p w14:paraId="02172820" w14:textId="77777777" w:rsidR="008678AF" w:rsidRPr="007C62DC" w:rsidRDefault="008678AF" w:rsidP="008678AF">
      <w:pPr>
        <w:ind w:left="567" w:right="616"/>
        <w:jc w:val="both"/>
        <w:rPr>
          <w:rFonts w:ascii="Palatino Linotype" w:eastAsia="Calibri" w:hAnsi="Palatino Linotype"/>
          <w:b/>
          <w:bCs/>
          <w:i/>
          <w:iCs/>
          <w:sz w:val="22"/>
          <w:szCs w:val="22"/>
          <w:lang w:eastAsia="en-US"/>
        </w:rPr>
      </w:pPr>
      <w:r w:rsidRPr="007C62DC">
        <w:rPr>
          <w:rFonts w:ascii="Palatino Linotype" w:eastAsia="Calibri" w:hAnsi="Palatino Linotype"/>
          <w:b/>
          <w:bCs/>
          <w:i/>
          <w:iCs/>
          <w:sz w:val="22"/>
          <w:szCs w:val="22"/>
          <w:lang w:eastAsia="en-US"/>
        </w:rPr>
        <w:t>DESECHAMIENTO O SOBRESEIMIENTO EN EL JUICIO DE AMPARO. NO IMPLICA DENEGACIÓN DE JUSTICIA NI GENERA INSEGURIDAD JURÍDICA.</w:t>
      </w:r>
    </w:p>
    <w:p w14:paraId="4D6B0B72" w14:textId="52102700" w:rsidR="008678AF" w:rsidRPr="007C62DC" w:rsidRDefault="008678AF" w:rsidP="008678AF">
      <w:pPr>
        <w:ind w:left="567" w:right="616"/>
        <w:jc w:val="both"/>
        <w:rPr>
          <w:rFonts w:ascii="Palatino Linotype" w:eastAsia="Calibri" w:hAnsi="Palatino Linotype"/>
          <w:i/>
          <w:iCs/>
          <w:sz w:val="22"/>
          <w:szCs w:val="22"/>
          <w:lang w:eastAsia="en-US"/>
        </w:rPr>
      </w:pPr>
      <w:r w:rsidRPr="007C62DC">
        <w:rPr>
          <w:rFonts w:ascii="Palatino Linotype" w:eastAsia="Calibri" w:hAnsi="Palatino Linotype"/>
          <w:i/>
          <w:iCs/>
          <w:sz w:val="22"/>
          <w:szCs w:val="22"/>
          <w:lang w:eastAsia="en-US"/>
        </w:rPr>
        <w:t xml:space="preserve">Cuando se desecha una demanda de amparo o se sobresee en el juicio, ello no implica denegar justicia ni genera inseguridad </w:t>
      </w:r>
      <w:r w:rsidR="00922D5C" w:rsidRPr="007C62DC">
        <w:rPr>
          <w:rFonts w:ascii="Palatino Linotype" w:eastAsia="Calibri" w:hAnsi="Palatino Linotype"/>
          <w:i/>
          <w:iCs/>
          <w:sz w:val="22"/>
          <w:szCs w:val="22"/>
          <w:lang w:eastAsia="en-US"/>
        </w:rPr>
        <w:t>jurídica</w:t>
      </w:r>
      <w:r w:rsidRPr="007C62DC">
        <w:rPr>
          <w:rFonts w:ascii="Palatino Linotype" w:eastAsia="Calibri" w:hAnsi="Palatino Linotype"/>
          <w:i/>
          <w:iCs/>
          <w:sz w:val="22"/>
          <w:szCs w:val="22"/>
          <w:lang w:eastAsia="en-US"/>
        </w:rPr>
        <w:t xml:space="preserve">, ya que la </w:t>
      </w:r>
      <w:r w:rsidR="00922D5C" w:rsidRPr="007C62DC">
        <w:rPr>
          <w:rFonts w:ascii="Palatino Linotype" w:eastAsia="Calibri" w:hAnsi="Palatino Linotype"/>
          <w:i/>
          <w:iCs/>
          <w:sz w:val="22"/>
          <w:szCs w:val="22"/>
          <w:lang w:eastAsia="en-US"/>
        </w:rPr>
        <w:t>obligación</w:t>
      </w:r>
      <w:r w:rsidRPr="007C62DC">
        <w:rPr>
          <w:rFonts w:ascii="Palatino Linotype" w:eastAsia="Calibri" w:hAnsi="Palatino Linotype"/>
          <w:i/>
          <w:iCs/>
          <w:sz w:val="22"/>
          <w:szCs w:val="22"/>
          <w:lang w:eastAsia="en-US"/>
        </w:rPr>
        <w:t xml:space="preserve"> de los tribunales no es tramitar y resolver en el fondo todos los asuntos sometidos a su </w:t>
      </w:r>
      <w:r w:rsidR="00922D5C" w:rsidRPr="007C62DC">
        <w:rPr>
          <w:rFonts w:ascii="Palatino Linotype" w:eastAsia="Calibri" w:hAnsi="Palatino Linotype"/>
          <w:i/>
          <w:iCs/>
          <w:sz w:val="22"/>
          <w:szCs w:val="22"/>
          <w:lang w:eastAsia="en-US"/>
        </w:rPr>
        <w:t>consideración</w:t>
      </w:r>
      <w:r w:rsidRPr="007C62DC">
        <w:rPr>
          <w:rFonts w:ascii="Palatino Linotype" w:eastAsia="Calibri" w:hAnsi="Palatino Linotype"/>
          <w:i/>
          <w:iCs/>
          <w:sz w:val="22"/>
          <w:szCs w:val="22"/>
          <w:lang w:eastAsia="en-US"/>
        </w:rPr>
        <w:t xml:space="preserve"> en forma favorable a los intereses del solicitante, sino que se circunscribe a la posibilidad que tiene cualquier individuo de acudir ante los órganos jurisdiccionales, con su promoción (demanda), a la cual debe darse el trámite acorde a las formalidades rectoras del procedimiento respectivo, dentro de las cuales el legislador previó las causales de improcedencia y sobreseimiento. Así, cuando el juzgador o tribunal de amparo se funda en una de ellas para desechar o sobreseer en un juicio, imparte justicia, puesto que el acceso a ella no se ve menoscabado, sino que es efectivo, ni se deja en estado de indefensión al promovente, no obstante sea desfavorable, al no poder negar que se da respuesta a la petición de amparo, con independencia de que no comparta el sentido de la resolución, dado que de esa forma quien imparte justicia se pronuncia sobre la acción, diciendo así el derecho y permitiendo que impere el orden jurídico.</w:t>
      </w:r>
    </w:p>
    <w:p w14:paraId="1EA2FA9F" w14:textId="77777777" w:rsidR="008678AF" w:rsidRPr="007C62DC" w:rsidRDefault="008678AF" w:rsidP="008678AF">
      <w:pPr>
        <w:spacing w:line="360" w:lineRule="auto"/>
        <w:ind w:right="51"/>
        <w:jc w:val="both"/>
        <w:rPr>
          <w:rFonts w:ascii="Palatino Linotype" w:hAnsi="Palatino Linotype" w:cs="Arial"/>
          <w:lang w:val="es-ES"/>
        </w:rPr>
      </w:pPr>
    </w:p>
    <w:p w14:paraId="362BB4CE" w14:textId="52D1B35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Mincho" w:hAnsi="Palatino Linotype" w:cs="Arial"/>
          <w:lang w:val="es-CO"/>
        </w:rPr>
        <w:t xml:space="preserve">Por </w:t>
      </w:r>
      <w:r w:rsidRPr="007C62DC">
        <w:rPr>
          <w:rFonts w:ascii="Palatino Linotype" w:eastAsia="MS Mincho" w:hAnsi="Palatino Linotype" w:cs="Arial"/>
          <w:lang w:val="es-ES_tradnl"/>
        </w:rPr>
        <w:t xml:space="preserve">último, es imperativo mencionar que del </w:t>
      </w:r>
      <w:r w:rsidRPr="007C62DC">
        <w:rPr>
          <w:rFonts w:ascii="Palatino Linotype" w:eastAsia="MS Mincho" w:hAnsi="Palatino Linotype"/>
          <w:lang w:val="es-ES_tradnl"/>
        </w:rPr>
        <w:t xml:space="preserve">análisis realizado en el presente </w:t>
      </w:r>
      <w:r w:rsidR="00B10474" w:rsidRPr="007C62DC">
        <w:rPr>
          <w:rFonts w:ascii="Palatino Linotype" w:eastAsia="MS Mincho" w:hAnsi="Palatino Linotype"/>
          <w:lang w:val="es-ES_tradnl"/>
        </w:rPr>
        <w:t>asunto,</w:t>
      </w:r>
      <w:r w:rsidRPr="007C62DC">
        <w:rPr>
          <w:rFonts w:ascii="Palatino Linotype" w:eastAsia="MS Mincho" w:hAnsi="Palatino Linotype"/>
          <w:lang w:val="es-ES_tradnl"/>
        </w:rPr>
        <w:t xml:space="preserve"> así como de las aseveraciones realizadas por </w:t>
      </w:r>
      <w:r w:rsidRPr="007C62DC">
        <w:rPr>
          <w:rFonts w:ascii="Palatino Linotype" w:eastAsia="MS Mincho" w:hAnsi="Palatino Linotype"/>
          <w:b/>
          <w:lang w:val="es-ES_tradnl"/>
        </w:rPr>
        <w:t>EL RECURRENTE</w:t>
      </w:r>
      <w:r w:rsidRPr="007C62DC">
        <w:rPr>
          <w:rFonts w:ascii="Palatino Linotype" w:eastAsia="MS Mincho" w:hAnsi="Palatino Linotype"/>
          <w:bCs/>
          <w:iCs/>
          <w:lang w:val="es-ES_tradnl"/>
        </w:rPr>
        <w:t xml:space="preserve">, se reafirma que </w:t>
      </w:r>
      <w:r w:rsidRPr="007C62DC">
        <w:rPr>
          <w:rFonts w:ascii="Palatino Linotype" w:eastAsia="MS Mincho" w:hAnsi="Palatino Linotype"/>
          <w:b/>
          <w:bCs/>
          <w:iCs/>
          <w:lang w:val="es-ES_tradnl"/>
        </w:rPr>
        <w:t xml:space="preserve">EL </w:t>
      </w:r>
      <w:r w:rsidRPr="007C62DC">
        <w:rPr>
          <w:rFonts w:ascii="Palatino Linotype" w:eastAsia="MS Mincho" w:hAnsi="Palatino Linotype"/>
          <w:b/>
          <w:lang w:val="es-ES_tradnl"/>
        </w:rPr>
        <w:t>SUJETO OBLIGADO</w:t>
      </w:r>
      <w:r w:rsidRPr="007C62DC">
        <w:rPr>
          <w:rFonts w:ascii="Palatino Linotype" w:eastAsia="MS Mincho" w:hAnsi="Palatino Linotype"/>
          <w:lang w:val="es-ES_tradnl"/>
        </w:rPr>
        <w:t xml:space="preserve"> </w:t>
      </w:r>
      <w:r w:rsidRPr="007C62DC">
        <w:rPr>
          <w:rFonts w:ascii="Palatino Linotype" w:eastAsia="MS Mincho" w:hAnsi="Palatino Linotype"/>
          <w:b/>
          <w:lang w:val="es-ES_tradnl"/>
        </w:rPr>
        <w:t xml:space="preserve">omitió clasificar datos personales tales como el CURP </w:t>
      </w:r>
      <w:r w:rsidRPr="007C62DC">
        <w:rPr>
          <w:rFonts w:ascii="Palatino Linotype" w:eastAsia="MS Mincho" w:hAnsi="Palatino Linotype"/>
          <w:lang w:val="es-ES_tradnl"/>
        </w:rPr>
        <w:t>de una servidora pública</w:t>
      </w:r>
      <w:r w:rsidRPr="007C62DC">
        <w:rPr>
          <w:rFonts w:ascii="Palatino Linotype" w:eastAsia="MS Mincho" w:hAnsi="Palatino Linotype"/>
          <w:b/>
          <w:lang w:val="es-ES_tradnl"/>
        </w:rPr>
        <w:t>.</w:t>
      </w:r>
    </w:p>
    <w:p w14:paraId="45C42644"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10FCD9F8" w14:textId="25390C71"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Mincho" w:hAnsi="Palatino Linotype"/>
          <w:lang w:val="es-ES_tradnl"/>
        </w:rPr>
        <w:t xml:space="preserve">Por lo anterior, este Órgano Garante advierte que </w:t>
      </w:r>
      <w:r w:rsidRPr="007C62DC">
        <w:rPr>
          <w:rFonts w:ascii="Palatino Linotype" w:eastAsia="MS Mincho" w:hAnsi="Palatino Linotype"/>
          <w:b/>
          <w:lang w:val="es-ES_tradnl"/>
        </w:rPr>
        <w:t xml:space="preserve">el actuar del SUJETO OBLIGADO durante la atención y respuesta a la solicitud de información fue negligente y </w:t>
      </w:r>
      <w:r w:rsidR="002723AE" w:rsidRPr="007C62DC">
        <w:rPr>
          <w:rFonts w:ascii="Palatino Linotype" w:eastAsia="MS Mincho" w:hAnsi="Palatino Linotype"/>
          <w:b/>
          <w:lang w:val="es-ES_tradnl"/>
        </w:rPr>
        <w:t>no tuvo el debido cuidado</w:t>
      </w:r>
      <w:r w:rsidRPr="007C62DC">
        <w:rPr>
          <w:rFonts w:ascii="Palatino Linotype" w:eastAsia="MS Mincho" w:hAnsi="Palatino Linotype"/>
          <w:lang w:val="es-ES_tradnl"/>
        </w:rPr>
        <w:t xml:space="preserve">, </w:t>
      </w:r>
      <w:r w:rsidR="002723AE" w:rsidRPr="007C62DC">
        <w:rPr>
          <w:rFonts w:ascii="Palatino Linotype" w:eastAsia="MS Mincho" w:hAnsi="Palatino Linotype"/>
          <w:lang w:val="es-ES_tradnl"/>
        </w:rPr>
        <w:t>pues de esta forma el ente recurrido puede</w:t>
      </w:r>
      <w:r w:rsidRPr="007C62DC">
        <w:rPr>
          <w:rFonts w:ascii="Palatino Linotype" w:eastAsia="MS Mincho" w:hAnsi="Palatino Linotype"/>
          <w:lang w:val="es-ES_tradnl"/>
        </w:rPr>
        <w:t xml:space="preserve"> actualizar alguna </w:t>
      </w:r>
      <w:r w:rsidRPr="007C62DC">
        <w:rPr>
          <w:rFonts w:ascii="Palatino Linotype" w:eastAsia="MS Mincho" w:hAnsi="Palatino Linotype"/>
          <w:lang w:val="es-ES_tradnl"/>
        </w:rPr>
        <w:lastRenderedPageBreak/>
        <w:t>de las causales de responsabilidad administrativa contenidas en las fracciones IV y V del numeral 222 de la Ley de Transparencia y Acceso a la Información del Estado de México y Municipios, cuyo contenido es el siguiente:</w:t>
      </w:r>
    </w:p>
    <w:p w14:paraId="4F42BBB6"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4E280CEF" w14:textId="77777777" w:rsidR="00EF5DC5" w:rsidRPr="007C62DC" w:rsidRDefault="00EF5DC5" w:rsidP="00EF5DC5">
      <w:pPr>
        <w:ind w:left="567" w:right="567"/>
        <w:jc w:val="both"/>
        <w:rPr>
          <w:rFonts w:ascii="Palatino Linotype" w:eastAsia="MS Mincho" w:hAnsi="Palatino Linotype"/>
          <w:i/>
          <w:lang w:val="es-ES_tradnl"/>
        </w:rPr>
      </w:pPr>
      <w:r w:rsidRPr="007C62DC">
        <w:rPr>
          <w:rFonts w:ascii="Palatino Linotype" w:eastAsia="MS Mincho" w:hAnsi="Palatino Linotype"/>
          <w:i/>
          <w:lang w:val="es-ES_tradnl"/>
        </w:rPr>
        <w:t>“</w:t>
      </w:r>
      <w:r w:rsidRPr="007C62DC">
        <w:rPr>
          <w:rFonts w:ascii="Palatino Linotype" w:eastAsia="MS Mincho" w:hAnsi="Palatino Linotype"/>
          <w:b/>
          <w:i/>
          <w:lang w:val="es-ES_tradnl"/>
        </w:rPr>
        <w:t>Artículo 222.</w:t>
      </w:r>
      <w:r w:rsidRPr="007C62DC">
        <w:rPr>
          <w:rFonts w:ascii="Palatino Linotype" w:eastAsia="MS Mincho"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7185022A" w14:textId="77777777" w:rsidR="00EF5DC5" w:rsidRPr="007C62DC" w:rsidRDefault="00EF5DC5" w:rsidP="00EF5DC5">
      <w:pPr>
        <w:ind w:left="567" w:right="567"/>
        <w:jc w:val="both"/>
        <w:rPr>
          <w:rFonts w:ascii="Palatino Linotype" w:eastAsia="MS Mincho" w:hAnsi="Palatino Linotype"/>
          <w:i/>
          <w:lang w:val="es-ES_tradnl"/>
        </w:rPr>
      </w:pPr>
      <w:r w:rsidRPr="007C62DC">
        <w:rPr>
          <w:rFonts w:ascii="Palatino Linotype" w:eastAsia="MS Mincho" w:hAnsi="Palatino Linotype"/>
          <w:i/>
          <w:lang w:val="es-ES_tradnl"/>
        </w:rPr>
        <w:t>(…)</w:t>
      </w:r>
    </w:p>
    <w:p w14:paraId="16B10131" w14:textId="77777777" w:rsidR="00EF5DC5" w:rsidRPr="007C62DC" w:rsidRDefault="00EF5DC5" w:rsidP="00EF5DC5">
      <w:pPr>
        <w:ind w:left="567" w:right="567"/>
        <w:jc w:val="both"/>
        <w:rPr>
          <w:rFonts w:ascii="Palatino Linotype" w:eastAsia="MS Mincho" w:hAnsi="Palatino Linotype"/>
          <w:i/>
          <w:lang w:val="es-ES_tradnl"/>
        </w:rPr>
      </w:pPr>
      <w:r w:rsidRPr="007C62DC">
        <w:rPr>
          <w:rFonts w:ascii="Palatino Linotype" w:eastAsia="MS Mincho" w:hAnsi="Palatino Linotype"/>
          <w:b/>
          <w:i/>
          <w:lang w:val="es-ES_tradnl"/>
        </w:rPr>
        <w:t xml:space="preserve">IV. </w:t>
      </w:r>
      <w:r w:rsidRPr="007C62DC">
        <w:rPr>
          <w:rFonts w:ascii="Palatino Linotype" w:eastAsia="MS Mincho" w:hAnsi="Palatino Linotype"/>
          <w:i/>
          <w:lang w:val="es-ES_tradnl"/>
        </w:rPr>
        <w:t>Entregar información clasificada como reservada;</w:t>
      </w:r>
    </w:p>
    <w:p w14:paraId="1F877910" w14:textId="77777777" w:rsidR="00EF5DC5" w:rsidRPr="007C62DC" w:rsidRDefault="00EF5DC5" w:rsidP="00EF5DC5">
      <w:pPr>
        <w:ind w:left="567" w:right="567"/>
        <w:jc w:val="both"/>
        <w:rPr>
          <w:rFonts w:ascii="Palatino Linotype" w:eastAsia="MS Mincho" w:hAnsi="Palatino Linotype"/>
          <w:i/>
          <w:lang w:val="es-ES_tradnl"/>
        </w:rPr>
      </w:pPr>
      <w:r w:rsidRPr="007C62DC">
        <w:rPr>
          <w:rFonts w:ascii="Palatino Linotype" w:eastAsia="MS Mincho" w:hAnsi="Palatino Linotype"/>
          <w:b/>
          <w:i/>
          <w:lang w:val="es-ES_tradnl"/>
        </w:rPr>
        <w:t>V.</w:t>
      </w:r>
      <w:r w:rsidRPr="007C62DC">
        <w:rPr>
          <w:rFonts w:ascii="Palatino Linotype" w:eastAsia="MS Mincho" w:hAnsi="Palatino Linotype"/>
          <w:i/>
          <w:lang w:val="es-ES_tradnl"/>
        </w:rPr>
        <w:t xml:space="preserve"> Entregar información clasificada como confidencial fuera de los casos previstos por esta Ley;</w:t>
      </w:r>
    </w:p>
    <w:p w14:paraId="2B3C207F" w14:textId="77777777" w:rsidR="00EF5DC5" w:rsidRPr="007C62DC" w:rsidRDefault="00EF5DC5" w:rsidP="00EF5DC5">
      <w:pPr>
        <w:ind w:left="567" w:right="567"/>
        <w:jc w:val="both"/>
        <w:rPr>
          <w:rFonts w:ascii="Palatino Linotype" w:eastAsia="MS Mincho" w:hAnsi="Palatino Linotype"/>
          <w:i/>
          <w:lang w:val="es-ES_tradnl"/>
        </w:rPr>
      </w:pPr>
      <w:r w:rsidRPr="007C62DC">
        <w:rPr>
          <w:rFonts w:ascii="Palatino Linotype" w:eastAsia="MS Mincho" w:hAnsi="Palatino Linotype"/>
          <w:i/>
          <w:lang w:val="es-ES_tradnl"/>
        </w:rPr>
        <w:t>(…)”</w:t>
      </w:r>
    </w:p>
    <w:p w14:paraId="3CB77F21"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6694EA68"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Mincho" w:hAnsi="Palatino Linotype"/>
          <w:lang w:val="es-ES_tradnl"/>
        </w:rPr>
        <w:t xml:space="preserve">De tal manera que la exhibición de los datos personales tales como el </w:t>
      </w:r>
      <w:r w:rsidRPr="007C62DC">
        <w:rPr>
          <w:rFonts w:ascii="Palatino Linotype" w:eastAsia="MS Mincho" w:hAnsi="Palatino Linotype"/>
          <w:b/>
          <w:lang w:val="es-ES_tradnl"/>
        </w:rPr>
        <w:t xml:space="preserve">CURP de la servidora pública, </w:t>
      </w:r>
      <w:r w:rsidRPr="007C62DC">
        <w:rPr>
          <w:rFonts w:ascii="Palatino Linotype" w:eastAsia="MS Mincho" w:hAnsi="Palatino Linotype"/>
          <w:lang w:val="es-ES_tradnl"/>
        </w:rPr>
        <w:t>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79F17451"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3F082DC7" w14:textId="0C2F0A05"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Mincho" w:hAnsi="Palatino Linotype"/>
          <w:lang w:val="es-ES_tradnl"/>
        </w:rPr>
        <w:t xml:space="preserve">Asimismo, </w:t>
      </w:r>
      <w:r w:rsidRPr="007C62DC">
        <w:rPr>
          <w:rFonts w:ascii="Palatino Linotype" w:eastAsia="MS Mincho" w:hAnsi="Palatino Linotype" w:cs="Arial"/>
          <w:lang w:val="es-ES_tradnl"/>
        </w:rPr>
        <w:t xml:space="preserve">no debe perderse de vista que </w:t>
      </w:r>
      <w:r w:rsidRPr="007C62DC">
        <w:rPr>
          <w:rFonts w:ascii="Palatino Linotype" w:eastAsia="MS Mincho" w:hAnsi="Palatino Linotype" w:cs="Arial"/>
          <w:b/>
          <w:u w:val="double"/>
          <w:lang w:val="es-ES_tradnl"/>
        </w:rPr>
        <w:t>la exposición de los referidos datos personales, traen como consecuencia al RECURRENTE una serie de responsabilidades y obligaciones para salva</w:t>
      </w:r>
      <w:r w:rsidR="002723AE" w:rsidRPr="007C62DC">
        <w:rPr>
          <w:rFonts w:ascii="Palatino Linotype" w:eastAsia="MS Mincho" w:hAnsi="Palatino Linotype" w:cs="Arial"/>
          <w:b/>
          <w:u w:val="double"/>
          <w:lang w:val="es-ES_tradnl"/>
        </w:rPr>
        <w:t>guardar la información personal.</w:t>
      </w:r>
    </w:p>
    <w:p w14:paraId="37D109EE"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6976B2BF"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Mincho" w:hAnsi="Palatino Linotype"/>
          <w:lang w:val="es-ES_tradnl"/>
        </w:rPr>
        <w:lastRenderedPageBreak/>
        <w:t xml:space="preserve">Al </w:t>
      </w:r>
      <w:r w:rsidRPr="007C62DC">
        <w:rPr>
          <w:rFonts w:ascii="Palatino Linotype" w:eastAsia="MS Mincho" w:hAnsi="Palatino Linotype" w:cs="Arial"/>
          <w:lang w:val="es-ES_tradnl"/>
        </w:rPr>
        <w:t xml:space="preserve">respecto, </w:t>
      </w:r>
      <w:r w:rsidRPr="007C62DC">
        <w:rPr>
          <w:rFonts w:ascii="Palatino Linotype" w:eastAsia="MS Mincho" w:hAnsi="Palatino Linotype"/>
          <w:lang w:val="es-ES_tradnl"/>
        </w:rPr>
        <w:t>el artículo 63 de la Ley de Protección de Datos Personales en Posesión de Particulares, considera como infracciones a la misma, las siguientes actividades:</w:t>
      </w:r>
    </w:p>
    <w:p w14:paraId="09B42793"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5F5EF23D"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i/>
          <w:lang w:val="es-ES_tradnl"/>
        </w:rPr>
        <w:t>“</w:t>
      </w:r>
      <w:r w:rsidRPr="007C62DC">
        <w:rPr>
          <w:rFonts w:ascii="Palatino Linotype" w:eastAsia="MS Mincho" w:hAnsi="Palatino Linotype"/>
          <w:b/>
          <w:i/>
          <w:lang w:val="es-ES_tradnl"/>
        </w:rPr>
        <w:t xml:space="preserve">Artículo 63.- </w:t>
      </w:r>
      <w:r w:rsidRPr="007C62DC">
        <w:rPr>
          <w:rFonts w:ascii="Palatino Linotype" w:eastAsia="MS Mincho" w:hAnsi="Palatino Linotype"/>
          <w:i/>
          <w:lang w:val="es-ES_tradnl"/>
        </w:rPr>
        <w:t xml:space="preserve">Constituyen infracciones a esta Ley, las siguientes conductas llevadas a cabo por el responsable: </w:t>
      </w:r>
    </w:p>
    <w:p w14:paraId="58800512"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I.</w:t>
      </w:r>
      <w:r w:rsidRPr="007C62DC">
        <w:rPr>
          <w:rFonts w:ascii="Palatino Linotype" w:eastAsia="MS Mincho" w:hAnsi="Palatino Linotype"/>
          <w:i/>
          <w:lang w:val="es-ES_tradnl"/>
        </w:rPr>
        <w:t xml:space="preserve"> No cumplir con la solicitud del titular para el acceso, rectificación, cancelación u oposición al tratamiento de sus datos personales, sin razón fundada, en los términos previstos en esta Ley; </w:t>
      </w:r>
    </w:p>
    <w:p w14:paraId="424F677E"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II.</w:t>
      </w:r>
      <w:r w:rsidRPr="007C62DC">
        <w:rPr>
          <w:rFonts w:ascii="Palatino Linotype" w:eastAsia="MS Mincho" w:hAnsi="Palatino Linotype"/>
          <w:i/>
          <w:lang w:val="es-ES_tradnl"/>
        </w:rPr>
        <w:t xml:space="preserve"> Actuar con negligencia o dolo en la tramitación y respuesta de solicitudes de acceso, rectificación, cancelación u oposición de datos personales; </w:t>
      </w:r>
    </w:p>
    <w:p w14:paraId="7B423273"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III.</w:t>
      </w:r>
      <w:r w:rsidRPr="007C62DC">
        <w:rPr>
          <w:rFonts w:ascii="Palatino Linotype" w:eastAsia="MS Mincho" w:hAnsi="Palatino Linotype"/>
          <w:i/>
          <w:lang w:val="es-ES_tradnl"/>
        </w:rPr>
        <w:t xml:space="preserve"> Declarar dolosamente la inexistencia de datos personales, cuando exista total o parcialmente en las bases de datos del responsable; </w:t>
      </w:r>
    </w:p>
    <w:p w14:paraId="35965246"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IV.</w:t>
      </w:r>
      <w:r w:rsidRPr="007C62DC">
        <w:rPr>
          <w:rFonts w:ascii="Palatino Linotype" w:eastAsia="MS Mincho" w:hAnsi="Palatino Linotype"/>
          <w:i/>
          <w:lang w:val="es-ES_tradnl"/>
        </w:rPr>
        <w:t xml:space="preserve"> Dar tratamiento a los datos personales en contravención a los principios establecidos en la presente Ley; </w:t>
      </w:r>
    </w:p>
    <w:p w14:paraId="62DF21DE"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V.</w:t>
      </w:r>
      <w:r w:rsidRPr="007C62DC">
        <w:rPr>
          <w:rFonts w:ascii="Palatino Linotype" w:eastAsia="MS Mincho" w:hAnsi="Palatino Linotype"/>
          <w:i/>
          <w:lang w:val="es-ES_tradnl"/>
        </w:rPr>
        <w:t xml:space="preserve"> Omitir en el aviso de privacidad, alguno o todos los elementos a que se refiere el artículo 16 de esta Ley; </w:t>
      </w:r>
    </w:p>
    <w:p w14:paraId="252324B5"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VI.</w:t>
      </w:r>
      <w:r w:rsidRPr="007C62DC">
        <w:rPr>
          <w:rFonts w:ascii="Palatino Linotype" w:eastAsia="MS Mincho" w:hAnsi="Palatino Linotype"/>
          <w:i/>
          <w:lang w:val="es-ES_tradnl"/>
        </w:rPr>
        <w:t xml:space="preserve"> Mantener datos personales inexactos cuando resulte imputable al responsable, o no efectuar las rectificaciones o cancelaciones de los mismos que legalmente procedan cuando resulten afectados los derechos de los titulares; </w:t>
      </w:r>
    </w:p>
    <w:p w14:paraId="5043EC2D"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VII.</w:t>
      </w:r>
      <w:r w:rsidRPr="007C62DC">
        <w:rPr>
          <w:rFonts w:ascii="Palatino Linotype" w:eastAsia="MS Mincho" w:hAnsi="Palatino Linotype"/>
          <w:i/>
          <w:lang w:val="es-ES_tradnl"/>
        </w:rPr>
        <w:t xml:space="preserve"> No cumplir con el apercibimiento a que se refiere la fracción I del artículo 64; </w:t>
      </w:r>
    </w:p>
    <w:p w14:paraId="58C84B92"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 xml:space="preserve">VIII. Incumplir el deber de confidencialidad </w:t>
      </w:r>
      <w:r w:rsidRPr="007C62DC">
        <w:rPr>
          <w:rFonts w:ascii="Palatino Linotype" w:eastAsia="MS Mincho" w:hAnsi="Palatino Linotype"/>
          <w:i/>
          <w:lang w:val="es-ES_tradnl"/>
        </w:rPr>
        <w:t xml:space="preserve">establecido en el artículo 21 de esta Ley; </w:t>
      </w:r>
    </w:p>
    <w:p w14:paraId="1707F5FC"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IX.</w:t>
      </w:r>
      <w:r w:rsidRPr="007C62DC">
        <w:rPr>
          <w:rFonts w:ascii="Palatino Linotype" w:eastAsia="MS Mincho" w:hAnsi="Palatino Linotype"/>
          <w:i/>
          <w:lang w:val="es-ES_tradnl"/>
        </w:rPr>
        <w:t xml:space="preserve"> Cambiar sustancialmente la finalidad originaria del tratamiento de los datos, sin observar lo dispuesto por el artículo 12; </w:t>
      </w:r>
    </w:p>
    <w:p w14:paraId="27748523"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w:t>
      </w:r>
      <w:r w:rsidRPr="007C62DC">
        <w:rPr>
          <w:rFonts w:ascii="Palatino Linotype" w:eastAsia="MS Mincho" w:hAnsi="Palatino Linotype"/>
          <w:i/>
          <w:lang w:val="es-ES_tradnl"/>
        </w:rPr>
        <w:t xml:space="preserve"> </w:t>
      </w:r>
      <w:r w:rsidRPr="007C62DC">
        <w:rPr>
          <w:rFonts w:ascii="Palatino Linotype" w:eastAsia="MS Mincho" w:hAnsi="Palatino Linotype"/>
          <w:b/>
          <w:i/>
          <w:lang w:val="es-ES_tradnl"/>
        </w:rPr>
        <w:t>Transferir datos a terceros</w:t>
      </w:r>
      <w:r w:rsidRPr="007C62DC">
        <w:rPr>
          <w:rFonts w:ascii="Palatino Linotype" w:eastAsia="MS Mincho" w:hAnsi="Palatino Linotype"/>
          <w:i/>
          <w:lang w:val="es-ES_tradnl"/>
        </w:rPr>
        <w:t xml:space="preserve"> sin comunicar a éstos el aviso de privacidad que contiene las limitaciones a que el titular sujetó la divulgación de los mismos; </w:t>
      </w:r>
    </w:p>
    <w:p w14:paraId="3C245938"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XI.</w:t>
      </w:r>
      <w:r w:rsidRPr="007C62DC">
        <w:rPr>
          <w:rFonts w:ascii="Palatino Linotype" w:eastAsia="MS Mincho" w:hAnsi="Palatino Linotype"/>
          <w:i/>
          <w:lang w:val="es-ES_tradnl"/>
        </w:rPr>
        <w:t xml:space="preserve"> Vulnerar la seguridad de bases de datos, locales, programas o equipos, cuando resulte imputable al responsable; </w:t>
      </w:r>
    </w:p>
    <w:p w14:paraId="597F9A73"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XII.</w:t>
      </w:r>
      <w:r w:rsidRPr="007C62DC">
        <w:rPr>
          <w:rFonts w:ascii="Palatino Linotype" w:eastAsia="MS Mincho" w:hAnsi="Palatino Linotype"/>
          <w:i/>
          <w:lang w:val="es-ES_tradnl"/>
        </w:rPr>
        <w:t xml:space="preserve"> </w:t>
      </w:r>
      <w:r w:rsidRPr="007C62DC">
        <w:rPr>
          <w:rFonts w:ascii="Palatino Linotype" w:eastAsia="MS Mincho" w:hAnsi="Palatino Linotype"/>
          <w:b/>
          <w:i/>
          <w:lang w:val="es-ES_tradnl"/>
        </w:rPr>
        <w:t>Llevar a cabo la transferencia o cesión de los datos personales</w:t>
      </w:r>
      <w:r w:rsidRPr="007C62DC">
        <w:rPr>
          <w:rFonts w:ascii="Palatino Linotype" w:eastAsia="MS Mincho" w:hAnsi="Palatino Linotype"/>
          <w:i/>
          <w:lang w:val="es-ES_tradnl"/>
        </w:rPr>
        <w:t xml:space="preserve">, fuera de los casos en que esté permitida por la Ley; </w:t>
      </w:r>
    </w:p>
    <w:p w14:paraId="0F551734"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lastRenderedPageBreak/>
        <w:t>XIII.</w:t>
      </w:r>
      <w:r w:rsidRPr="007C62DC">
        <w:rPr>
          <w:rFonts w:ascii="Palatino Linotype" w:eastAsia="MS Mincho" w:hAnsi="Palatino Linotype"/>
          <w:i/>
          <w:lang w:val="es-ES_tradnl"/>
        </w:rPr>
        <w:t xml:space="preserve"> Recabar o transferir datos personales sin el consentimiento expreso del titular, en los casos en que éste sea exigible; </w:t>
      </w:r>
    </w:p>
    <w:p w14:paraId="4E67EF2C"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XIV.</w:t>
      </w:r>
      <w:r w:rsidRPr="007C62DC">
        <w:rPr>
          <w:rFonts w:ascii="Palatino Linotype" w:eastAsia="MS Mincho" w:hAnsi="Palatino Linotype"/>
          <w:i/>
          <w:lang w:val="es-ES_tradnl"/>
        </w:rPr>
        <w:t xml:space="preserve"> Obstruir los actos de verificación de la autoridad; </w:t>
      </w:r>
    </w:p>
    <w:p w14:paraId="044F3731"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XV.</w:t>
      </w:r>
      <w:r w:rsidRPr="007C62DC">
        <w:rPr>
          <w:rFonts w:ascii="Palatino Linotype" w:eastAsia="MS Mincho" w:hAnsi="Palatino Linotype"/>
          <w:i/>
          <w:lang w:val="es-ES_tradnl"/>
        </w:rPr>
        <w:t xml:space="preserve"> Recabar datos en forma engañosa y fraudulenta; </w:t>
      </w:r>
    </w:p>
    <w:p w14:paraId="6E04FBDC"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XVI.</w:t>
      </w:r>
      <w:r w:rsidRPr="007C62DC">
        <w:rPr>
          <w:rFonts w:ascii="Palatino Linotype" w:eastAsia="MS Mincho" w:hAnsi="Palatino Linotype"/>
          <w:i/>
          <w:lang w:val="es-ES_tradnl"/>
        </w:rPr>
        <w:t xml:space="preserve"> Continuar con el uso ilegítimo de los datos personales cuando se ha solicitado el cese del mismo por el Instituto o los titulares; </w:t>
      </w:r>
    </w:p>
    <w:p w14:paraId="503F1571"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XVII.</w:t>
      </w:r>
      <w:r w:rsidRPr="007C62DC">
        <w:rPr>
          <w:rFonts w:ascii="Palatino Linotype" w:eastAsia="MS Mincho" w:hAnsi="Palatino Linotype"/>
          <w:i/>
          <w:lang w:val="es-ES_tradnl"/>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1F2666E5"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i/>
          <w:lang w:val="es-ES_tradnl"/>
        </w:rPr>
      </w:pPr>
      <w:r w:rsidRPr="007C62DC">
        <w:rPr>
          <w:rFonts w:ascii="Palatino Linotype" w:eastAsia="MS Mincho" w:hAnsi="Palatino Linotype"/>
          <w:b/>
          <w:i/>
          <w:lang w:val="es-ES_tradnl"/>
        </w:rPr>
        <w:t>XVIII.</w:t>
      </w:r>
      <w:r w:rsidRPr="007C62DC">
        <w:rPr>
          <w:rFonts w:ascii="Palatino Linotype" w:eastAsia="MS Mincho" w:hAnsi="Palatino Linotype"/>
          <w:i/>
          <w:lang w:val="es-ES_tradnl"/>
        </w:rPr>
        <w:t xml:space="preserve"> Crear bases de datos en contravención a lo dispuesto por el artículo 9, segundo párrafo de esta Ley, y </w:t>
      </w:r>
    </w:p>
    <w:p w14:paraId="1F4626AD"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lang w:val="es-ES_tradnl"/>
        </w:rPr>
      </w:pPr>
      <w:r w:rsidRPr="007C62DC">
        <w:rPr>
          <w:rFonts w:ascii="Palatino Linotype" w:eastAsia="MS Mincho" w:hAnsi="Palatino Linotype"/>
          <w:b/>
          <w:i/>
          <w:lang w:val="es-ES_tradnl"/>
        </w:rPr>
        <w:t>XIX.</w:t>
      </w:r>
      <w:r w:rsidRPr="007C62DC">
        <w:rPr>
          <w:rFonts w:ascii="Palatino Linotype" w:eastAsia="MS Mincho" w:hAnsi="Palatino Linotype"/>
          <w:i/>
          <w:lang w:val="es-ES_tradnl"/>
        </w:rPr>
        <w:t xml:space="preserve"> Cualquier incumplimiento del responsable a las obligaciones establecidas a su cargo en términos de lo previsto en la presente Ley.”</w:t>
      </w:r>
    </w:p>
    <w:p w14:paraId="61467943" w14:textId="77777777" w:rsidR="00EF5DC5" w:rsidRPr="007C62DC" w:rsidRDefault="00EF5DC5" w:rsidP="00EF5DC5">
      <w:pPr>
        <w:tabs>
          <w:tab w:val="left" w:pos="0"/>
          <w:tab w:val="left" w:pos="426"/>
        </w:tabs>
        <w:spacing w:line="276" w:lineRule="auto"/>
        <w:ind w:left="567" w:right="567"/>
        <w:contextualSpacing/>
        <w:jc w:val="both"/>
        <w:rPr>
          <w:rFonts w:ascii="Palatino Linotype" w:eastAsia="MS Mincho" w:hAnsi="Palatino Linotype" w:cs="Arial"/>
          <w:noProof/>
          <w:lang w:val="es-ES_tradnl"/>
        </w:rPr>
      </w:pPr>
      <w:r w:rsidRPr="007C62DC">
        <w:rPr>
          <w:rFonts w:ascii="Palatino Linotype" w:eastAsia="MS Mincho" w:hAnsi="Palatino Linotype"/>
          <w:lang w:val="es-ES_tradnl"/>
        </w:rPr>
        <w:t>(Énfasis añadido)</w:t>
      </w:r>
    </w:p>
    <w:p w14:paraId="67A6E4F1"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08A9D715" w14:textId="77777777" w:rsidR="00EF5DC5" w:rsidRPr="007C62DC" w:rsidRDefault="00EF5DC5" w:rsidP="00EF5DC5">
      <w:pPr>
        <w:tabs>
          <w:tab w:val="left" w:pos="426"/>
        </w:tabs>
        <w:spacing w:before="240" w:after="240" w:line="360" w:lineRule="auto"/>
        <w:ind w:right="49"/>
        <w:contextualSpacing/>
        <w:jc w:val="both"/>
        <w:rPr>
          <w:rFonts w:ascii="Palatino Linotype" w:eastAsia="MS Mincho" w:hAnsi="Palatino Linotype"/>
          <w:lang w:val="es-ES_tradnl"/>
        </w:rPr>
      </w:pPr>
      <w:r w:rsidRPr="007C62DC">
        <w:rPr>
          <w:rFonts w:ascii="Palatino Linotype" w:eastAsia="MS Mincho" w:hAnsi="Palatino Linotype"/>
          <w:lang w:val="es-ES_tradnl"/>
        </w:rPr>
        <w:t xml:space="preserve">Por lo anterior, este Órgano Garante </w:t>
      </w:r>
      <w:r w:rsidRPr="007C62DC">
        <w:rPr>
          <w:rFonts w:ascii="Palatino Linotype" w:eastAsia="MS Mincho" w:hAnsi="Palatino Linotype"/>
          <w:b/>
          <w:lang w:val="es-ES_tradnl"/>
        </w:rPr>
        <w:t>exhorta</w:t>
      </w:r>
      <w:r w:rsidRPr="007C62DC">
        <w:rPr>
          <w:rFonts w:ascii="Palatino Linotype" w:eastAsia="MS Mincho" w:hAnsi="Palatino Linotype"/>
          <w:lang w:val="es-ES_tradnl"/>
        </w:rPr>
        <w:t xml:space="preserve">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76ACF8D2" w14:textId="77777777" w:rsidR="00EF5DC5" w:rsidRPr="007C62DC" w:rsidRDefault="00EF5DC5" w:rsidP="00EF5DC5">
      <w:pPr>
        <w:tabs>
          <w:tab w:val="left" w:pos="426"/>
        </w:tabs>
        <w:spacing w:before="240" w:after="240" w:line="360" w:lineRule="auto"/>
        <w:ind w:right="49"/>
        <w:contextualSpacing/>
        <w:jc w:val="both"/>
        <w:rPr>
          <w:rFonts w:ascii="Palatino Linotype" w:eastAsia="MS Mincho" w:hAnsi="Palatino Linotype"/>
          <w:lang w:val="es-ES_tradnl"/>
        </w:rPr>
      </w:pPr>
    </w:p>
    <w:p w14:paraId="64D29955" w14:textId="77777777" w:rsidR="00EF5DC5" w:rsidRPr="007C62DC" w:rsidRDefault="00EF5DC5" w:rsidP="00EF5DC5">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r w:rsidRPr="007C62DC">
        <w:rPr>
          <w:rFonts w:ascii="Palatino Linotype" w:eastAsia="MS Mincho" w:hAnsi="Palatino Linotype"/>
          <w:lang w:val="es-ES_tradnl"/>
        </w:rPr>
        <w:t xml:space="preserve">Ahora bien, es </w:t>
      </w:r>
      <w:r w:rsidRPr="007C62DC">
        <w:rPr>
          <w:rFonts w:ascii="Palatino Linotype" w:eastAsia="MS Gothic" w:hAnsi="Palatino Linotype"/>
          <w:szCs w:val="26"/>
          <w:lang w:val="es-ES_tradnl"/>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w:t>
      </w:r>
      <w:r w:rsidRPr="007C62DC">
        <w:rPr>
          <w:rFonts w:ascii="Palatino Linotype" w:eastAsia="MS Gothic" w:hAnsi="Palatino Linotype"/>
          <w:szCs w:val="26"/>
          <w:lang w:val="es-ES_tradnl"/>
        </w:rPr>
        <w:lastRenderedPageBreak/>
        <w:t xml:space="preserve">ejercicio de sus atribuciones realice las investigaciones pertinentes por las omisiones detectadas atribuibles al </w:t>
      </w:r>
      <w:r w:rsidRPr="007C62DC">
        <w:rPr>
          <w:rFonts w:ascii="Palatino Linotype" w:eastAsia="MS Gothic" w:hAnsi="Palatino Linotype"/>
          <w:b/>
          <w:szCs w:val="26"/>
          <w:lang w:val="es-ES_tradnl"/>
        </w:rPr>
        <w:t>SUJETO OBLIGADO</w:t>
      </w:r>
      <w:r w:rsidRPr="007C62DC">
        <w:rPr>
          <w:rFonts w:ascii="Palatino Linotype" w:eastAsia="MS Gothic" w:hAnsi="Palatino Linotype"/>
          <w:szCs w:val="26"/>
          <w:lang w:val="es-ES_tradnl"/>
        </w:rPr>
        <w:t>.</w:t>
      </w:r>
    </w:p>
    <w:p w14:paraId="7E513442" w14:textId="77777777" w:rsidR="00EF5DC5" w:rsidRPr="007C62DC" w:rsidRDefault="00EF5DC5" w:rsidP="00EF5DC5">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p>
    <w:p w14:paraId="0C4EB4C7"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Gothic" w:hAnsi="Palatino Linotype"/>
          <w:szCs w:val="26"/>
          <w:lang w:val="es-ES"/>
        </w:rPr>
        <w:t xml:space="preserve">Por </w:t>
      </w:r>
      <w:r w:rsidRPr="007C62DC">
        <w:rPr>
          <w:rFonts w:ascii="Palatino Linotype" w:eastAsia="MS Gothic" w:hAnsi="Palatino Linotype"/>
          <w:szCs w:val="26"/>
          <w:lang w:val="es-ES_tradnl"/>
        </w:rPr>
        <w:t>ello, es conveniente señalar las fracciones XIV, XXII, XXIII y XXV, del artículo 82, de la Ley de Protección de Datos Personales en Posesión de Sujetos Obligados del Estado de México y Municipios, que establece:</w:t>
      </w:r>
    </w:p>
    <w:p w14:paraId="4279DFE1"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b/>
          <w:i/>
          <w:sz w:val="22"/>
          <w:lang w:val="es-ES_tradnl"/>
        </w:rPr>
      </w:pPr>
      <w:r w:rsidRPr="007C62DC">
        <w:rPr>
          <w:rFonts w:ascii="Palatino Linotype" w:eastAsia="MS Mincho" w:hAnsi="Palatino Linotype"/>
          <w:b/>
          <w:i/>
          <w:sz w:val="22"/>
          <w:lang w:val="es-ES_tradnl"/>
        </w:rPr>
        <w:t xml:space="preserve">Atribuciones del Instituto </w:t>
      </w:r>
    </w:p>
    <w:p w14:paraId="588E8D4F"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b/>
          <w:i/>
          <w:sz w:val="22"/>
          <w:lang w:val="es-ES_tradnl"/>
        </w:rPr>
        <w:t>Artículo 82.</w:t>
      </w:r>
      <w:r w:rsidRPr="007C62DC">
        <w:rPr>
          <w:rFonts w:ascii="Palatino Linotype" w:eastAsia="MS Mincho" w:hAnsi="Palatino Linotype"/>
          <w:i/>
          <w:sz w:val="22"/>
          <w:lang w:val="es-ES_tradnl"/>
        </w:rPr>
        <w:t xml:space="preserve"> El Instituto, además de las atribuciones encomendadas por la Ley de Transparencia y normatividad aplicable, tendrá las atribuciones siguientes:</w:t>
      </w:r>
    </w:p>
    <w:p w14:paraId="6FCFEFFB"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i/>
          <w:sz w:val="22"/>
          <w:lang w:val="es-ES_tradnl"/>
        </w:rPr>
        <w:t>(…)</w:t>
      </w:r>
    </w:p>
    <w:p w14:paraId="173659AF"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b/>
          <w:i/>
          <w:sz w:val="22"/>
          <w:lang w:val="es-ES_tradnl"/>
        </w:rPr>
        <w:t>XIV.</w:t>
      </w:r>
      <w:r w:rsidRPr="007C62DC">
        <w:rPr>
          <w:rFonts w:ascii="Palatino Linotype" w:eastAsia="MS Mincho" w:hAnsi="Palatino Linotype"/>
          <w:i/>
          <w:sz w:val="22"/>
          <w:lang w:val="es-ES_tradnl"/>
        </w:rPr>
        <w:t xml:space="preserve"> </w:t>
      </w:r>
      <w:r w:rsidRPr="007C62DC">
        <w:rPr>
          <w:rFonts w:ascii="Palatino Linotype" w:eastAsia="MS Mincho" w:hAnsi="Palatino Linotype"/>
          <w:b/>
          <w:i/>
          <w:sz w:val="22"/>
          <w:lang w:val="es-ES_tradnl"/>
        </w:rPr>
        <w:t>Formular observaciones y recomendaciones</w:t>
      </w:r>
      <w:r w:rsidRPr="007C62DC">
        <w:rPr>
          <w:rFonts w:ascii="Palatino Linotype" w:eastAsia="MS Mincho" w:hAnsi="Palatino Linotype"/>
          <w:i/>
          <w:sz w:val="22"/>
          <w:lang w:val="es-ES_tradnl"/>
        </w:rPr>
        <w:t xml:space="preserve"> a los sujetos obligados que incumplan esta Ley.</w:t>
      </w:r>
    </w:p>
    <w:p w14:paraId="1B1B5ED3"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i/>
          <w:sz w:val="22"/>
          <w:lang w:val="es-ES_tradnl"/>
        </w:rPr>
        <w:t>(…)</w:t>
      </w:r>
    </w:p>
    <w:p w14:paraId="04118CBD"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b/>
          <w:i/>
          <w:sz w:val="22"/>
          <w:lang w:val="es-ES_tradnl"/>
        </w:rPr>
        <w:t>XXII.</w:t>
      </w:r>
      <w:r w:rsidRPr="007C62DC">
        <w:rPr>
          <w:rFonts w:ascii="Palatino Linotype" w:eastAsia="MS Mincho" w:hAnsi="Palatino Linotype"/>
          <w:i/>
          <w:sz w:val="22"/>
          <w:lang w:val="es-ES_tradnl"/>
        </w:rPr>
        <w:t xml:space="preserve"> </w:t>
      </w:r>
      <w:r w:rsidRPr="007C62DC">
        <w:rPr>
          <w:rFonts w:ascii="Palatino Linotype" w:eastAsia="MS Mincho" w:hAnsi="Palatino Linotype"/>
          <w:b/>
          <w:i/>
          <w:sz w:val="22"/>
          <w:lang w:val="es-ES_tradnl"/>
        </w:rPr>
        <w:t>Verificar el cumplimiento</w:t>
      </w:r>
      <w:r w:rsidRPr="007C62DC">
        <w:rPr>
          <w:rFonts w:ascii="Palatino Linotype" w:eastAsia="MS Mincho" w:hAnsi="Palatino Linotype"/>
          <w:i/>
          <w:sz w:val="22"/>
          <w:lang w:val="es-ES_tradnl"/>
        </w:rPr>
        <w:t xml:space="preserve"> de las disposiciones previstas en esta Ley a través de los procedimientos de revisión que resulten compatibles con las disposiciones de esta Ley.</w:t>
      </w:r>
    </w:p>
    <w:p w14:paraId="3050D819"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b/>
          <w:i/>
          <w:sz w:val="22"/>
          <w:lang w:val="es-ES_tradnl"/>
        </w:rPr>
        <w:t>XXIII.</w:t>
      </w:r>
      <w:r w:rsidRPr="007C62DC">
        <w:rPr>
          <w:rFonts w:ascii="Palatino Linotype" w:eastAsia="MS Mincho" w:hAnsi="Palatino Linotype"/>
          <w:i/>
          <w:sz w:val="22"/>
          <w:lang w:val="es-ES_tradnl"/>
        </w:rPr>
        <w:t xml:space="preserve"> </w:t>
      </w:r>
      <w:r w:rsidRPr="007C62DC">
        <w:rPr>
          <w:rFonts w:ascii="Palatino Linotype" w:eastAsia="MS Mincho" w:hAnsi="Palatino Linotype"/>
          <w:b/>
          <w:i/>
          <w:sz w:val="22"/>
          <w:lang w:val="es-ES_tradnl"/>
        </w:rPr>
        <w:t>Implementar</w:t>
      </w:r>
      <w:r w:rsidRPr="007C62DC">
        <w:rPr>
          <w:rFonts w:ascii="Palatino Linotype" w:eastAsia="MS Mincho" w:hAnsi="Palatino Linotype"/>
          <w:i/>
          <w:sz w:val="22"/>
          <w:lang w:val="es-ES_tradnl"/>
        </w:rPr>
        <w:t xml:space="preserve"> los </w:t>
      </w:r>
      <w:r w:rsidRPr="007C62DC">
        <w:rPr>
          <w:rFonts w:ascii="Palatino Linotype" w:eastAsia="MS Mincho" w:hAnsi="Palatino Linotype"/>
          <w:b/>
          <w:i/>
          <w:sz w:val="22"/>
          <w:lang w:val="es-ES_tradnl"/>
        </w:rPr>
        <w:t>procedimientos</w:t>
      </w:r>
      <w:r w:rsidRPr="007C62DC">
        <w:rPr>
          <w:rFonts w:ascii="Palatino Linotype" w:eastAsia="MS Mincho" w:hAnsi="Palatino Linotype"/>
          <w:i/>
          <w:sz w:val="22"/>
          <w:lang w:val="es-ES_tradnl"/>
        </w:rPr>
        <w:t xml:space="preserve"> que resulten necesarios </w:t>
      </w:r>
      <w:r w:rsidRPr="007C62DC">
        <w:rPr>
          <w:rFonts w:ascii="Palatino Linotype" w:eastAsia="MS Mincho" w:hAnsi="Palatino Linotype"/>
          <w:b/>
          <w:i/>
          <w:sz w:val="22"/>
          <w:lang w:val="es-ES_tradnl"/>
        </w:rPr>
        <w:t xml:space="preserve">para el cumplimiento </w:t>
      </w:r>
      <w:r w:rsidRPr="007C62DC">
        <w:rPr>
          <w:rFonts w:ascii="Palatino Linotype" w:eastAsia="MS Mincho" w:hAnsi="Palatino Linotype"/>
          <w:i/>
          <w:sz w:val="22"/>
          <w:lang w:val="es-ES_tradnl"/>
        </w:rPr>
        <w:t>de las disposiciones de esta Ley y para asegurar la protección de datos personales de los titulares. (…)</w:t>
      </w:r>
    </w:p>
    <w:p w14:paraId="287EFBB8"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b/>
          <w:i/>
          <w:sz w:val="22"/>
          <w:lang w:val="es-ES_tradnl"/>
        </w:rPr>
        <w:t>XXV.</w:t>
      </w:r>
      <w:r w:rsidRPr="007C62DC">
        <w:rPr>
          <w:rFonts w:ascii="Palatino Linotype" w:eastAsia="MS Mincho" w:hAnsi="Palatino Linotype"/>
          <w:i/>
          <w:sz w:val="22"/>
          <w:lang w:val="es-ES_tradnl"/>
        </w:rPr>
        <w:t xml:space="preserve"> </w:t>
      </w:r>
      <w:r w:rsidRPr="007C62DC">
        <w:rPr>
          <w:rFonts w:ascii="Palatino Linotype" w:eastAsia="MS Mincho" w:hAnsi="Palatino Linotype"/>
          <w:b/>
          <w:i/>
          <w:sz w:val="22"/>
          <w:lang w:val="es-ES_tradnl"/>
        </w:rPr>
        <w:t>Investigar</w:t>
      </w:r>
      <w:r w:rsidRPr="007C62DC">
        <w:rPr>
          <w:rFonts w:ascii="Palatino Linotype" w:eastAsia="MS Mincho" w:hAnsi="Palatino Linotype"/>
          <w:i/>
          <w:sz w:val="22"/>
          <w:lang w:val="es-ES_tradnl"/>
        </w:rPr>
        <w:t xml:space="preserve"> las </w:t>
      </w:r>
      <w:r w:rsidRPr="007C62DC">
        <w:rPr>
          <w:rFonts w:ascii="Palatino Linotype" w:eastAsia="MS Mincho" w:hAnsi="Palatino Linotype"/>
          <w:b/>
          <w:i/>
          <w:sz w:val="22"/>
          <w:lang w:val="es-ES_tradnl"/>
        </w:rPr>
        <w:t>posibles violaciones</w:t>
      </w:r>
      <w:r w:rsidRPr="007C62DC">
        <w:rPr>
          <w:rFonts w:ascii="Palatino Linotype" w:eastAsia="MS Mincho" w:hAnsi="Palatino Linotype"/>
          <w:i/>
          <w:sz w:val="22"/>
          <w:lang w:val="es-ES_tradnl"/>
        </w:rPr>
        <w:t xml:space="preserve"> a la seguridad de los datos personales a fin de determinar la práctica de verificaciones.</w:t>
      </w:r>
    </w:p>
    <w:p w14:paraId="2A8B8402"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rPr>
      </w:pPr>
      <w:r w:rsidRPr="007C62DC">
        <w:rPr>
          <w:rFonts w:ascii="Palatino Linotype" w:eastAsia="MS Mincho" w:hAnsi="Palatino Linotype"/>
          <w:i/>
          <w:sz w:val="22"/>
          <w:lang w:val="es-ES_tradnl"/>
        </w:rPr>
        <w:t>(…)”</w:t>
      </w:r>
    </w:p>
    <w:p w14:paraId="4554031D" w14:textId="77777777" w:rsidR="00EF5DC5" w:rsidRPr="007C62DC" w:rsidRDefault="00EF5DC5" w:rsidP="00EF5DC5">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sz w:val="22"/>
          <w:szCs w:val="26"/>
          <w:lang w:val="es-ES_tradnl"/>
        </w:rPr>
      </w:pPr>
      <w:r w:rsidRPr="007C62DC">
        <w:rPr>
          <w:rFonts w:ascii="Palatino Linotype" w:eastAsia="MS Mincho" w:hAnsi="Palatino Linotype"/>
          <w:sz w:val="22"/>
          <w:lang w:val="es-ES_tradnl"/>
        </w:rPr>
        <w:t>(Énfasis añadido)</w:t>
      </w:r>
    </w:p>
    <w:p w14:paraId="430846D4"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p>
    <w:p w14:paraId="2F91FDF2" w14:textId="77777777" w:rsidR="00EF5DC5" w:rsidRPr="007C62DC" w:rsidRDefault="00EF5DC5" w:rsidP="00EF5DC5">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r w:rsidRPr="007C62DC">
        <w:rPr>
          <w:rFonts w:ascii="Palatino Linotype" w:hAnsi="Palatino Linotype" w:cs="Arial"/>
          <w:lang w:val="es-ES_tradnl"/>
        </w:rPr>
        <w:t xml:space="preserve">Asimismo, </w:t>
      </w:r>
      <w:r w:rsidRPr="007C62DC">
        <w:rPr>
          <w:rFonts w:ascii="Palatino Linotype" w:eastAsia="MS Gothic" w:hAnsi="Palatino Linotype"/>
          <w:szCs w:val="26"/>
          <w:lang w:val="es-ES_tradnl"/>
        </w:rPr>
        <w:t xml:space="preserve">este Pleno hará del conocimiento de la Dirección de Datos Personales de este Instituto de las infracciones en que el </w:t>
      </w:r>
      <w:r w:rsidRPr="007C62DC">
        <w:rPr>
          <w:rFonts w:ascii="Palatino Linotype" w:eastAsia="MS Gothic" w:hAnsi="Palatino Linotype"/>
          <w:b/>
          <w:szCs w:val="26"/>
          <w:lang w:val="es-ES_tradnl"/>
        </w:rPr>
        <w:t>SUJETO OBLIGADO</w:t>
      </w:r>
      <w:r w:rsidRPr="007C62DC">
        <w:rPr>
          <w:rFonts w:ascii="Palatino Linotype" w:eastAsia="MS Gothic" w:hAnsi="Palatino Linotype"/>
          <w:szCs w:val="26"/>
          <w:lang w:val="es-ES_tradnl"/>
        </w:rPr>
        <w:t xml:space="preserve"> incurrió, toda vez que la naturaleza de investigar omisiones relativas a la esfera de obligaciones de protección de datos personales en posesión de Sujetos Obligados se lleva a través de un procedimiento diferente al Recurso de Revisión.</w:t>
      </w:r>
    </w:p>
    <w:p w14:paraId="0EC7F8F8" w14:textId="77777777" w:rsidR="00EF5DC5" w:rsidRPr="007C62DC" w:rsidRDefault="00EF5DC5" w:rsidP="00EF5DC5">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rPr>
      </w:pPr>
    </w:p>
    <w:p w14:paraId="28A70395"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lang w:val="es-ES_tradnl"/>
        </w:rPr>
      </w:pPr>
      <w:r w:rsidRPr="007C62DC">
        <w:rPr>
          <w:rFonts w:ascii="Palatino Linotype" w:eastAsia="MS Gothic" w:hAnsi="Palatino Linotype"/>
          <w:szCs w:val="26"/>
          <w:lang w:val="es-ES"/>
        </w:rPr>
        <w:lastRenderedPageBreak/>
        <w:t xml:space="preserve">Por lo anterior, resulta conveniente dar vista a la Dirección de Protección de Datos Personales de este Instituto, para que en ejercicio de sus atribuciones contenidas en el numeral 24, fracciones V, XI y XII, del Reglamento Interior del Instituto de Transparencia, Acceso a la Información Pública y Protección de Datos Personales del Estado de México y Municipios, investigue y sancione las omisiones en las que el </w:t>
      </w:r>
      <w:r w:rsidRPr="007C62DC">
        <w:rPr>
          <w:rFonts w:ascii="Palatino Linotype" w:eastAsia="MS Gothic" w:hAnsi="Palatino Linotype"/>
          <w:b/>
          <w:szCs w:val="26"/>
          <w:lang w:val="es-ES"/>
        </w:rPr>
        <w:t>SUJETO OBLIGADO</w:t>
      </w:r>
      <w:r w:rsidRPr="007C62DC">
        <w:rPr>
          <w:rFonts w:ascii="Palatino Linotype" w:eastAsia="MS Gothic" w:hAnsi="Palatino Linotype"/>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7C62DC">
        <w:rPr>
          <w:rFonts w:ascii="Palatino Linotype" w:eastAsia="MS Gothic" w:hAnsi="Palatino Linotype"/>
          <w:b/>
          <w:szCs w:val="26"/>
          <w:lang w:val="es-ES"/>
        </w:rPr>
        <w:t xml:space="preserve">SUJETO OBLIGADO </w:t>
      </w:r>
      <w:r w:rsidRPr="007C62DC">
        <w:rPr>
          <w:rFonts w:ascii="Palatino Linotype" w:eastAsia="MS Gothic" w:hAnsi="Palatino Linotype"/>
          <w:szCs w:val="26"/>
          <w:lang w:val="es-ES"/>
        </w:rPr>
        <w:t xml:space="preserve">para que éste determine lo que conforme a derecho conduzca, cuyo resultado deberá de ser informado al Instituto. </w:t>
      </w:r>
    </w:p>
    <w:p w14:paraId="2A413B87" w14:textId="77777777" w:rsidR="00EF5DC5" w:rsidRPr="007C62DC" w:rsidRDefault="00EF5DC5" w:rsidP="00EF5DC5">
      <w:pPr>
        <w:tabs>
          <w:tab w:val="left" w:pos="426"/>
        </w:tabs>
        <w:spacing w:before="240" w:after="240" w:line="360" w:lineRule="auto"/>
        <w:ind w:right="51"/>
        <w:contextualSpacing/>
        <w:jc w:val="both"/>
        <w:rPr>
          <w:rFonts w:ascii="Palatino Linotype" w:eastAsia="MS Mincho" w:hAnsi="Palatino Linotype"/>
          <w:sz w:val="10"/>
          <w:lang w:val="es-ES_tradnl"/>
        </w:rPr>
      </w:pPr>
    </w:p>
    <w:p w14:paraId="23958010" w14:textId="77777777" w:rsidR="00EF5DC5" w:rsidRPr="007C62DC" w:rsidRDefault="00EF5DC5" w:rsidP="007B701C">
      <w:pPr>
        <w:tabs>
          <w:tab w:val="left" w:pos="426"/>
        </w:tabs>
        <w:spacing w:before="100" w:beforeAutospacing="1" w:after="100" w:afterAutospacing="1" w:line="360" w:lineRule="auto"/>
        <w:ind w:right="51"/>
        <w:jc w:val="both"/>
        <w:rPr>
          <w:rFonts w:ascii="Palatino Linotype" w:eastAsia="MS Mincho" w:hAnsi="Palatino Linotype"/>
          <w:lang w:val="es-ES_tradnl"/>
        </w:rPr>
      </w:pPr>
      <w:r w:rsidRPr="007C62DC">
        <w:rPr>
          <w:rFonts w:ascii="Palatino Linotype" w:eastAsia="MS Mincho" w:hAnsi="Palatino Linotype" w:cs="Arial"/>
          <w:lang w:val="es-ES_tradnl"/>
        </w:rPr>
        <w:t xml:space="preserve">Lo </w:t>
      </w:r>
      <w:r w:rsidRPr="007C62DC">
        <w:rPr>
          <w:rFonts w:ascii="Palatino Linotype" w:eastAsia="MS Gothic" w:hAnsi="Palatino Linotype"/>
          <w:szCs w:val="26"/>
          <w:lang w:val="es-ES"/>
        </w:rPr>
        <w:t xml:space="preserve">anterior, como consecuencia de que el </w:t>
      </w:r>
      <w:r w:rsidRPr="007C62DC">
        <w:rPr>
          <w:rFonts w:ascii="Palatino Linotype" w:eastAsia="MS Gothic" w:hAnsi="Palatino Linotype"/>
          <w:b/>
          <w:bCs/>
          <w:szCs w:val="26"/>
          <w:lang w:val="es-ES"/>
        </w:rPr>
        <w:t>SUJETO OBLIGADO</w:t>
      </w:r>
      <w:r w:rsidRPr="007C62DC">
        <w:rPr>
          <w:rFonts w:ascii="Palatino Linotype" w:eastAsia="MS Gothic" w:hAnsi="Palatino Linotype"/>
          <w:szCs w:val="26"/>
          <w:lang w:val="es-ES"/>
        </w:rPr>
        <w:t xml:space="preserve"> vulneró datos personales ya referidos previamente.</w:t>
      </w:r>
    </w:p>
    <w:p w14:paraId="5479CF7E" w14:textId="77777777" w:rsidR="007B701C" w:rsidRPr="007C62DC" w:rsidRDefault="007B701C" w:rsidP="007B701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7C62DC">
        <w:rPr>
          <w:rFonts w:ascii="Palatino Linotype" w:eastAsia="Calibri" w:hAnsi="Palatino Linotype" w:cs="Arial"/>
        </w:rPr>
        <w:t xml:space="preserve">Así, con </w:t>
      </w:r>
      <w:r w:rsidRPr="007C62DC">
        <w:rPr>
          <w:rFonts w:ascii="Palatino Linotype" w:hAnsi="Palatino Linotype" w:cs="Arial"/>
        </w:rPr>
        <w:t>fundamento</w:t>
      </w:r>
      <w:r w:rsidRPr="007C62DC">
        <w:rPr>
          <w:rFonts w:ascii="Palatino Linotype" w:eastAsia="Calibri" w:hAnsi="Palatino Linotype" w:cs="Arial"/>
        </w:rPr>
        <w:t xml:space="preserve"> en lo señalado en los artículos 5, párrafos</w:t>
      </w:r>
      <w:r w:rsidRPr="007C62DC">
        <w:rPr>
          <w:rFonts w:ascii="Palatino Linotype" w:hAnsi="Palatino Linotype"/>
        </w:rPr>
        <w:t xml:space="preserve"> trigésimo, trigésimo primero</w:t>
      </w:r>
      <w:r w:rsidRPr="007C62DC">
        <w:rPr>
          <w:rFonts w:ascii="Palatino Linotype" w:hAnsi="Palatino Linotype" w:cs="Arial"/>
        </w:rPr>
        <w:t xml:space="preserve"> y trigésimo segundo, </w:t>
      </w:r>
      <w:r w:rsidRPr="007C62DC">
        <w:rPr>
          <w:rFonts w:ascii="Palatino Linotype" w:hAnsi="Palatino Linotype"/>
        </w:rPr>
        <w:t>fracciones IV y V,</w:t>
      </w:r>
      <w:r w:rsidRPr="007C62DC">
        <w:rPr>
          <w:rFonts w:ascii="Palatino Linotype" w:eastAsia="Calibri" w:hAnsi="Palatino Linotype" w:cs="Arial"/>
        </w:rPr>
        <w:t xml:space="preserve"> de la Constitución Política del Estado Libre y Soberano de </w:t>
      </w:r>
      <w:r w:rsidRPr="007C62DC">
        <w:rPr>
          <w:rFonts w:ascii="Palatino Linotype" w:hAnsi="Palatino Linotype" w:cs="Arial"/>
          <w:lang w:val="es-ES_tradnl"/>
        </w:rPr>
        <w:t>México</w:t>
      </w:r>
      <w:r w:rsidRPr="007C62DC">
        <w:rPr>
          <w:rFonts w:ascii="Palatino Linotype" w:eastAsia="Calibri" w:hAnsi="Palatino Linotype" w:cs="Arial"/>
        </w:rPr>
        <w:t xml:space="preserve">; así como los artículos </w:t>
      </w:r>
      <w:r w:rsidRPr="007C62DC">
        <w:rPr>
          <w:rFonts w:ascii="Palatino Linotype" w:hAnsi="Palatino Linotype"/>
        </w:rPr>
        <w:t xml:space="preserve">2, </w:t>
      </w:r>
      <w:r w:rsidRPr="007C62DC">
        <w:rPr>
          <w:rFonts w:ascii="Palatino Linotype" w:hAnsi="Palatino Linotype" w:cs="Arial"/>
        </w:rPr>
        <w:t>fracción</w:t>
      </w:r>
      <w:r w:rsidRPr="007C62DC">
        <w:rPr>
          <w:rFonts w:ascii="Palatino Linotype" w:hAnsi="Palatino Linotype"/>
        </w:rPr>
        <w:t xml:space="preserve"> II, 9, </w:t>
      </w:r>
      <w:r w:rsidRPr="007C62DC">
        <w:rPr>
          <w:rFonts w:ascii="Palatino Linotype" w:hAnsi="Palatino Linotype" w:cs="Arial"/>
          <w:lang w:val="es-ES_tradnl"/>
        </w:rPr>
        <w:t>29</w:t>
      </w:r>
      <w:r w:rsidRPr="007C62DC">
        <w:rPr>
          <w:rFonts w:ascii="Palatino Linotype" w:hAnsi="Palatino Linotype"/>
        </w:rPr>
        <w:t>, 36, fracciones I y II, 176, 178, 179, 181, 185, fracción I, 186 y 188,</w:t>
      </w:r>
      <w:r w:rsidRPr="007C62DC">
        <w:rPr>
          <w:rFonts w:ascii="Palatino Linotype" w:eastAsia="Calibri" w:hAnsi="Palatino Linotype" w:cs="Arial"/>
        </w:rPr>
        <w:t xml:space="preserve"> de la Ley de Transparencia y Acceso a la Información Pública del Estado de México y </w:t>
      </w:r>
      <w:r w:rsidRPr="007C62DC">
        <w:rPr>
          <w:rFonts w:ascii="Palatino Linotype" w:hAnsi="Palatino Linotype" w:cs="Arial"/>
        </w:rPr>
        <w:t>Municipios</w:t>
      </w:r>
      <w:r w:rsidRPr="007C62DC">
        <w:rPr>
          <w:rFonts w:ascii="Palatino Linotype" w:eastAsia="Calibri" w:hAnsi="Palatino Linotype" w:cs="Arial"/>
        </w:rPr>
        <w:t xml:space="preserve">, </w:t>
      </w:r>
      <w:r w:rsidRPr="007C62DC">
        <w:rPr>
          <w:rFonts w:ascii="Palatino Linotype" w:hAnsi="Palatino Linotype"/>
        </w:rPr>
        <w:t>este</w:t>
      </w:r>
      <w:r w:rsidRPr="007C62DC">
        <w:rPr>
          <w:rFonts w:ascii="Palatino Linotype" w:eastAsia="Calibri" w:hAnsi="Palatino Linotype" w:cs="Arial"/>
        </w:rPr>
        <w:t xml:space="preserve"> Pleno:</w:t>
      </w:r>
    </w:p>
    <w:p w14:paraId="7F0A22E6" w14:textId="05434A4D" w:rsidR="00372AFE" w:rsidRPr="007C62DC" w:rsidRDefault="00372AFE" w:rsidP="00372AFE">
      <w:pPr>
        <w:widowControl w:val="0"/>
        <w:spacing w:line="360" w:lineRule="auto"/>
        <w:jc w:val="both"/>
        <w:rPr>
          <w:rFonts w:ascii="Palatino Linotype" w:eastAsia="Palatino Linotype" w:hAnsi="Palatino Linotype" w:cs="Palatino Linotype"/>
        </w:rPr>
      </w:pPr>
    </w:p>
    <w:p w14:paraId="018629A5" w14:textId="12F83EDD" w:rsidR="007C62DC" w:rsidRPr="007C62DC" w:rsidRDefault="007C62DC" w:rsidP="00372AFE">
      <w:pPr>
        <w:widowControl w:val="0"/>
        <w:spacing w:line="360" w:lineRule="auto"/>
        <w:jc w:val="both"/>
        <w:rPr>
          <w:rFonts w:ascii="Palatino Linotype" w:eastAsia="Palatino Linotype" w:hAnsi="Palatino Linotype" w:cs="Palatino Linotype"/>
        </w:rPr>
      </w:pPr>
    </w:p>
    <w:p w14:paraId="5890664C" w14:textId="77777777" w:rsidR="007C62DC" w:rsidRPr="007C62DC" w:rsidRDefault="007C62DC" w:rsidP="00372AFE">
      <w:pPr>
        <w:widowControl w:val="0"/>
        <w:spacing w:line="360" w:lineRule="auto"/>
        <w:jc w:val="both"/>
        <w:rPr>
          <w:rFonts w:ascii="Palatino Linotype" w:eastAsia="Palatino Linotype" w:hAnsi="Palatino Linotype" w:cs="Palatino Linotype"/>
        </w:rPr>
      </w:pPr>
    </w:p>
    <w:p w14:paraId="42E9CD09" w14:textId="77777777" w:rsidR="00372AFE" w:rsidRPr="007C62DC" w:rsidRDefault="00372AFE" w:rsidP="00372AFE">
      <w:pPr>
        <w:spacing w:line="360" w:lineRule="auto"/>
        <w:jc w:val="center"/>
        <w:rPr>
          <w:rFonts w:ascii="Palatino Linotype" w:hAnsi="Palatino Linotype"/>
          <w:b/>
          <w:bCs/>
          <w:spacing w:val="60"/>
          <w:sz w:val="28"/>
          <w:lang w:val="es-ES_tradnl"/>
        </w:rPr>
      </w:pPr>
      <w:r w:rsidRPr="007C62DC">
        <w:rPr>
          <w:rFonts w:ascii="Palatino Linotype" w:hAnsi="Palatino Linotype"/>
          <w:b/>
          <w:bCs/>
          <w:spacing w:val="60"/>
          <w:sz w:val="28"/>
          <w:lang w:val="es-ES_tradnl"/>
        </w:rPr>
        <w:lastRenderedPageBreak/>
        <w:t>SE RESUELVE</w:t>
      </w:r>
    </w:p>
    <w:p w14:paraId="1E6BB94C" w14:textId="77777777" w:rsidR="00372AFE" w:rsidRPr="007C62DC" w:rsidRDefault="00372AFE" w:rsidP="00372AFE">
      <w:pPr>
        <w:spacing w:line="360" w:lineRule="auto"/>
        <w:jc w:val="center"/>
        <w:rPr>
          <w:rFonts w:ascii="Palatino Linotype" w:hAnsi="Palatino Linotype"/>
          <w:b/>
          <w:bCs/>
          <w:spacing w:val="60"/>
          <w:sz w:val="18"/>
          <w:lang w:val="es-ES_tradnl"/>
        </w:rPr>
      </w:pPr>
    </w:p>
    <w:p w14:paraId="2897CE52" w14:textId="63C35099" w:rsidR="007B701C" w:rsidRPr="007C62DC" w:rsidRDefault="007B701C" w:rsidP="007B701C">
      <w:pPr>
        <w:spacing w:after="160" w:line="360" w:lineRule="auto"/>
        <w:jc w:val="both"/>
        <w:rPr>
          <w:rFonts w:ascii="Palatino Linotype" w:eastAsia="Calibri" w:hAnsi="Palatino Linotype" w:cs="Arial"/>
          <w:lang w:val="es-ES_tradnl" w:eastAsia="en-US"/>
        </w:rPr>
      </w:pPr>
      <w:r w:rsidRPr="007C62DC">
        <w:rPr>
          <w:rFonts w:ascii="Palatino Linotype" w:eastAsia="Calibri" w:hAnsi="Palatino Linotype" w:cs="Arial"/>
          <w:b/>
          <w:sz w:val="28"/>
          <w:szCs w:val="28"/>
          <w:lang w:val="es-ES_tradnl" w:eastAsia="en-US"/>
        </w:rPr>
        <w:t>PRIMERO</w:t>
      </w:r>
      <w:r w:rsidRPr="007C62DC">
        <w:rPr>
          <w:rFonts w:ascii="Palatino Linotype" w:eastAsia="Calibri" w:hAnsi="Palatino Linotype" w:cs="Arial"/>
          <w:b/>
          <w:lang w:val="es-ES_tradnl" w:eastAsia="en-US"/>
        </w:rPr>
        <w:t>.</w:t>
      </w:r>
      <w:r w:rsidRPr="007C62DC">
        <w:rPr>
          <w:rFonts w:ascii="Palatino Linotype" w:eastAsia="Calibri" w:hAnsi="Palatino Linotype" w:cs="Arial"/>
          <w:lang w:val="es-ES_tradnl" w:eastAsia="en-US"/>
        </w:rPr>
        <w:t xml:space="preserve"> Se </w:t>
      </w:r>
      <w:r w:rsidRPr="007C62DC">
        <w:rPr>
          <w:rFonts w:ascii="Palatino Linotype" w:eastAsia="Calibri" w:hAnsi="Palatino Linotype" w:cs="Arial"/>
          <w:b/>
          <w:lang w:val="es-ES_tradnl" w:eastAsia="en-US"/>
        </w:rPr>
        <w:t xml:space="preserve">SOBRESEE </w:t>
      </w:r>
      <w:r w:rsidRPr="007C62DC">
        <w:rPr>
          <w:rFonts w:ascii="Palatino Linotype" w:eastAsia="Calibri" w:hAnsi="Palatino Linotype" w:cs="Arial"/>
          <w:lang w:val="es-ES_tradnl" w:eastAsia="en-US"/>
        </w:rPr>
        <w:t xml:space="preserve">el </w:t>
      </w:r>
      <w:r w:rsidR="002F2DC6" w:rsidRPr="007C62DC">
        <w:rPr>
          <w:rFonts w:ascii="Palatino Linotype" w:eastAsia="Calibri" w:hAnsi="Palatino Linotype" w:cs="Arial"/>
          <w:lang w:val="es-ES_tradnl" w:eastAsia="en-US"/>
        </w:rPr>
        <w:t>R</w:t>
      </w:r>
      <w:r w:rsidRPr="007C62DC">
        <w:rPr>
          <w:rFonts w:ascii="Palatino Linotype" w:eastAsia="Calibri" w:hAnsi="Palatino Linotype" w:cs="Arial"/>
          <w:lang w:val="es-ES_tradnl" w:eastAsia="en-US"/>
        </w:rPr>
        <w:t xml:space="preserve">ecurso de </w:t>
      </w:r>
      <w:r w:rsidR="002F2DC6" w:rsidRPr="007C62DC">
        <w:rPr>
          <w:rFonts w:ascii="Palatino Linotype" w:eastAsia="Calibri" w:hAnsi="Palatino Linotype" w:cs="Arial"/>
          <w:lang w:val="es-ES_tradnl" w:eastAsia="en-US"/>
        </w:rPr>
        <w:t>R</w:t>
      </w:r>
      <w:r w:rsidRPr="007C62DC">
        <w:rPr>
          <w:rFonts w:ascii="Palatino Linotype" w:eastAsia="Calibri" w:hAnsi="Palatino Linotype" w:cs="Arial"/>
          <w:lang w:val="es-ES_tradnl" w:eastAsia="en-US"/>
        </w:rPr>
        <w:t xml:space="preserve">evisión número </w:t>
      </w:r>
      <w:r w:rsidRPr="007C62DC">
        <w:rPr>
          <w:rFonts w:ascii="Palatino Linotype" w:eastAsia="Calibri" w:hAnsi="Palatino Linotype" w:cs="Arial"/>
          <w:b/>
          <w:lang w:val="es-ES_tradnl" w:eastAsia="en-US"/>
        </w:rPr>
        <w:t>01052/INFOEM/IP/RR/2023</w:t>
      </w:r>
      <w:r w:rsidRPr="007C62DC">
        <w:rPr>
          <w:rFonts w:ascii="Palatino Linotype" w:eastAsia="Calibri" w:hAnsi="Palatino Linotype" w:cs="Arial"/>
          <w:lang w:val="es-ES_tradnl" w:eastAsia="en-US"/>
        </w:rPr>
        <w:t xml:space="preserve">, </w:t>
      </w:r>
      <w:r w:rsidR="00730066" w:rsidRPr="007C62DC">
        <w:rPr>
          <w:rFonts w:ascii="Palatino Linotype" w:eastAsia="Calibri" w:hAnsi="Palatino Linotype" w:cs="Arial"/>
          <w:lang w:val="es-ES_tradnl" w:eastAsia="en-US"/>
        </w:rPr>
        <w:t xml:space="preserve">por haber quedado sin materia, </w:t>
      </w:r>
      <w:r w:rsidRPr="007C62DC">
        <w:rPr>
          <w:rFonts w:ascii="Palatino Linotype" w:eastAsia="Calibri" w:hAnsi="Palatino Linotype" w:cs="Arial"/>
          <w:lang w:val="es-ES_tradnl" w:eastAsia="en-US"/>
        </w:rPr>
        <w:t>de conformidad con el artículo 192, fracción V</w:t>
      </w:r>
      <w:r w:rsidR="00730066" w:rsidRPr="007C62DC">
        <w:rPr>
          <w:rFonts w:ascii="Palatino Linotype" w:eastAsia="Calibri" w:hAnsi="Palatino Linotype" w:cs="Arial"/>
          <w:lang w:val="es-ES_tradnl" w:eastAsia="en-US"/>
        </w:rPr>
        <w:t>, d</w:t>
      </w:r>
      <w:r w:rsidRPr="007C62DC">
        <w:rPr>
          <w:rFonts w:ascii="Palatino Linotype" w:eastAsia="Calibri" w:hAnsi="Palatino Linotype" w:cs="Arial"/>
          <w:lang w:val="es-ES_tradnl" w:eastAsia="en-US"/>
        </w:rPr>
        <w:t xml:space="preserve">e la Ley de Transparencia y Acceso a la Información Pública del Estado de México y Municipios, en términos del Considerando </w:t>
      </w:r>
      <w:r w:rsidR="007C62DC" w:rsidRPr="007C62DC">
        <w:rPr>
          <w:rFonts w:ascii="Palatino Linotype" w:eastAsia="Calibri" w:hAnsi="Palatino Linotype" w:cs="Arial"/>
          <w:b/>
          <w:lang w:val="es-ES_tradnl" w:eastAsia="en-US"/>
        </w:rPr>
        <w:t>QUINTO</w:t>
      </w:r>
      <w:r w:rsidRPr="007C62DC">
        <w:rPr>
          <w:rFonts w:ascii="Palatino Linotype" w:eastAsia="Calibri" w:hAnsi="Palatino Linotype" w:cs="Arial"/>
          <w:lang w:val="es-ES_tradnl" w:eastAsia="en-US"/>
        </w:rPr>
        <w:t xml:space="preserve"> de la presente resolución.</w:t>
      </w:r>
    </w:p>
    <w:p w14:paraId="5188F520" w14:textId="77777777" w:rsidR="007B701C" w:rsidRPr="007C62DC" w:rsidRDefault="007B701C" w:rsidP="007B701C">
      <w:pPr>
        <w:spacing w:line="360" w:lineRule="auto"/>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b/>
          <w:sz w:val="28"/>
          <w:szCs w:val="28"/>
          <w:lang w:eastAsia="en-US"/>
        </w:rPr>
        <w:t>SEGUNDO.</w:t>
      </w:r>
      <w:r w:rsidRPr="007C62DC">
        <w:rPr>
          <w:rFonts w:ascii="Palatino Linotype" w:eastAsia="Palatino Linotype" w:hAnsi="Palatino Linotype" w:cs="Palatino Linotype"/>
          <w:lang w:eastAsia="en-US"/>
        </w:rPr>
        <w:t xml:space="preserve"> </w:t>
      </w:r>
      <w:r w:rsidRPr="007C62DC">
        <w:rPr>
          <w:rFonts w:ascii="Palatino Linotype" w:eastAsia="Palatino Linotype" w:hAnsi="Palatino Linotype" w:cs="Palatino Linotype"/>
          <w:b/>
          <w:lang w:eastAsia="en-US"/>
        </w:rPr>
        <w:t>Notifíquese</w:t>
      </w:r>
      <w:r w:rsidRPr="007C62DC">
        <w:rPr>
          <w:rFonts w:ascii="Palatino Linotype" w:eastAsia="Palatino Linotype" w:hAnsi="Palatino Linotype" w:cs="Palatino Linotype"/>
          <w:lang w:eastAsia="en-US"/>
        </w:rPr>
        <w:t xml:space="preserve"> la presente resolución al Titular de la Unidad de Transparencia del Sujeto Obligado mediante el Sistema de Acceso a la Información Mexiquense (SAIMEX).</w:t>
      </w:r>
    </w:p>
    <w:p w14:paraId="1F231FCE" w14:textId="77777777" w:rsidR="00730066" w:rsidRPr="007C62DC" w:rsidRDefault="00730066" w:rsidP="007B701C">
      <w:pPr>
        <w:spacing w:line="360" w:lineRule="auto"/>
        <w:jc w:val="both"/>
        <w:rPr>
          <w:rFonts w:ascii="Palatino Linotype" w:eastAsia="Palatino Linotype" w:hAnsi="Palatino Linotype" w:cs="Palatino Linotype"/>
          <w:lang w:eastAsia="en-US"/>
        </w:rPr>
      </w:pPr>
    </w:p>
    <w:p w14:paraId="17349AB8" w14:textId="74A6CAC6" w:rsidR="002F2DC6" w:rsidRPr="007C62DC" w:rsidRDefault="002F2DC6" w:rsidP="007C62DC">
      <w:pPr>
        <w:shd w:val="clear" w:color="auto" w:fill="FFFFFF"/>
        <w:spacing w:line="360" w:lineRule="auto"/>
        <w:jc w:val="both"/>
      </w:pPr>
      <w:r w:rsidRPr="007C62DC">
        <w:rPr>
          <w:rFonts w:ascii="Palatino Linotype" w:hAnsi="Palatino Linotype"/>
          <w:b/>
          <w:bCs/>
          <w:sz w:val="28"/>
          <w:szCs w:val="28"/>
        </w:rPr>
        <w:t>TERCERO</w:t>
      </w:r>
      <w:r w:rsidRPr="007C62DC">
        <w:rPr>
          <w:rFonts w:ascii="Palatino Linotype" w:hAnsi="Palatino Linotype"/>
          <w:sz w:val="28"/>
          <w:szCs w:val="28"/>
        </w:rPr>
        <w:t>.</w:t>
      </w:r>
      <w:r w:rsidRPr="007C62DC">
        <w:rPr>
          <w:rFonts w:ascii="Palatino Linotype" w:hAnsi="Palatino Linotype"/>
        </w:rPr>
        <w:t> </w:t>
      </w:r>
      <w:r w:rsidRPr="007C62DC">
        <w:rPr>
          <w:rFonts w:ascii="Palatino Linotype" w:hAnsi="Palatino Linotype"/>
          <w:b/>
          <w:bCs/>
        </w:rPr>
        <w:t>Notifíquese</w:t>
      </w:r>
      <w:r w:rsidRPr="007C62DC">
        <w:rPr>
          <w:rFonts w:ascii="Palatino Linotype" w:hAnsi="Palatino Linotype"/>
        </w:rPr>
        <w:t> a</w:t>
      </w:r>
      <w:r w:rsidR="00B10474">
        <w:rPr>
          <w:rFonts w:ascii="Palatino Linotype" w:hAnsi="Palatino Linotype"/>
        </w:rPr>
        <w:t>l</w:t>
      </w:r>
      <w:r w:rsidRPr="007C62DC">
        <w:rPr>
          <w:rFonts w:ascii="Palatino Linotype" w:hAnsi="Palatino Linotype"/>
        </w:rPr>
        <w:t> </w:t>
      </w:r>
      <w:r w:rsidRPr="007C62DC">
        <w:rPr>
          <w:rFonts w:ascii="Palatino Linotype" w:hAnsi="Palatino Linotype"/>
          <w:b/>
          <w:bCs/>
        </w:rPr>
        <w:t>RECURRENTE</w:t>
      </w:r>
      <w:r w:rsidRPr="007C62DC">
        <w:rPr>
          <w:rFonts w:ascii="Palatino Linotype" w:hAnsi="Palatino Linotype"/>
        </w:rPr>
        <w:t> la presente resolución vía Sistema de Acceso a la Información Mexiquense </w:t>
      </w:r>
      <w:r w:rsidRPr="007C62DC">
        <w:rPr>
          <w:rFonts w:ascii="Palatino Linotype" w:hAnsi="Palatino Linotype"/>
          <w:b/>
          <w:bCs/>
        </w:rPr>
        <w:t>SAIMEX.</w:t>
      </w:r>
    </w:p>
    <w:p w14:paraId="582039F7" w14:textId="77777777" w:rsidR="002F2DC6" w:rsidRPr="007C62DC" w:rsidRDefault="002F2DC6" w:rsidP="002F2DC6">
      <w:pPr>
        <w:shd w:val="clear" w:color="auto" w:fill="FFFFFF"/>
        <w:spacing w:line="360" w:lineRule="atLeast"/>
        <w:jc w:val="both"/>
      </w:pPr>
      <w:r w:rsidRPr="007C62DC">
        <w:rPr>
          <w:rFonts w:ascii="Palatino Linotype" w:hAnsi="Palatino Linotype"/>
          <w:sz w:val="18"/>
          <w:szCs w:val="18"/>
        </w:rPr>
        <w:t> </w:t>
      </w:r>
    </w:p>
    <w:p w14:paraId="675CB09D" w14:textId="77777777" w:rsidR="002F2DC6" w:rsidRPr="007C62DC" w:rsidRDefault="002F2DC6" w:rsidP="007C62DC">
      <w:pPr>
        <w:shd w:val="clear" w:color="auto" w:fill="FFFFFF"/>
        <w:spacing w:line="360" w:lineRule="auto"/>
        <w:jc w:val="both"/>
      </w:pPr>
      <w:r w:rsidRPr="007C62DC">
        <w:rPr>
          <w:rFonts w:ascii="Palatino Linotype" w:hAnsi="Palatino Linotype"/>
          <w:b/>
          <w:bCs/>
          <w:sz w:val="28"/>
          <w:szCs w:val="28"/>
        </w:rPr>
        <w:t>CUARTO</w:t>
      </w:r>
      <w:r w:rsidRPr="007C62DC">
        <w:rPr>
          <w:rFonts w:ascii="Palatino Linotype" w:hAnsi="Palatino Linotype"/>
          <w:b/>
          <w:bCs/>
          <w:sz w:val="26"/>
          <w:szCs w:val="26"/>
        </w:rPr>
        <w:t>.</w:t>
      </w:r>
      <w:r w:rsidRPr="007C62DC">
        <w:rPr>
          <w:rFonts w:ascii="Palatino Linotype" w:hAnsi="Palatino Linotype"/>
          <w:b/>
          <w:bCs/>
        </w:rPr>
        <w:t> Hágase del conocimiento</w:t>
      </w:r>
      <w:r w:rsidRPr="007C62DC">
        <w:rPr>
          <w:rFonts w:ascii="Palatino Linotype" w:hAnsi="Palatino Linotype"/>
        </w:rPr>
        <w:t> al </w:t>
      </w:r>
      <w:r w:rsidRPr="007C62DC">
        <w:rPr>
          <w:rFonts w:ascii="Palatino Linotype" w:hAnsi="Palatino Linotype"/>
          <w:b/>
          <w:bCs/>
        </w:rPr>
        <w:t>RECURRENTE</w:t>
      </w:r>
      <w:r w:rsidRPr="007C62DC">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37EF16B5" w14:textId="77777777" w:rsidR="002F2DC6" w:rsidRPr="007C62DC" w:rsidRDefault="002F2DC6" w:rsidP="007C62DC">
      <w:pPr>
        <w:spacing w:line="360" w:lineRule="auto"/>
        <w:jc w:val="both"/>
        <w:rPr>
          <w:rFonts w:ascii="Palatino Linotype" w:eastAsia="Palatino Linotype" w:hAnsi="Palatino Linotype" w:cs="Palatino Linotype"/>
          <w:lang w:eastAsia="en-US"/>
        </w:rPr>
      </w:pPr>
    </w:p>
    <w:p w14:paraId="4B49113C" w14:textId="49883713" w:rsidR="007B701C" w:rsidRPr="007C62DC" w:rsidRDefault="002F2DC6" w:rsidP="007B701C">
      <w:pPr>
        <w:spacing w:line="360" w:lineRule="auto"/>
        <w:jc w:val="both"/>
        <w:rPr>
          <w:rFonts w:ascii="Palatino Linotype" w:eastAsia="Palatino Linotype" w:hAnsi="Palatino Linotype" w:cs="Palatino Linotype"/>
          <w:lang w:eastAsia="en-US"/>
        </w:rPr>
      </w:pPr>
      <w:r w:rsidRPr="007C62DC">
        <w:rPr>
          <w:rFonts w:ascii="Palatino Linotype" w:eastAsia="Palatino Linotype" w:hAnsi="Palatino Linotype" w:cs="Palatino Linotype"/>
          <w:b/>
          <w:sz w:val="28"/>
          <w:szCs w:val="28"/>
          <w:lang w:eastAsia="en-US"/>
        </w:rPr>
        <w:t>QUINTO</w:t>
      </w:r>
      <w:r w:rsidR="007B701C" w:rsidRPr="007C62DC">
        <w:rPr>
          <w:rFonts w:ascii="Palatino Linotype" w:eastAsia="Palatino Linotype" w:hAnsi="Palatino Linotype" w:cs="Palatino Linotype"/>
          <w:b/>
          <w:sz w:val="28"/>
          <w:szCs w:val="28"/>
          <w:lang w:eastAsia="en-US"/>
        </w:rPr>
        <w:t>.</w:t>
      </w:r>
      <w:r w:rsidR="007B701C" w:rsidRPr="007C62DC">
        <w:rPr>
          <w:rFonts w:ascii="Palatino Linotype" w:eastAsia="Palatino Linotype" w:hAnsi="Palatino Linotype" w:cs="Palatino Linotype"/>
          <w:b/>
          <w:lang w:eastAsia="en-US"/>
        </w:rPr>
        <w:t xml:space="preserve"> GÍRESE</w:t>
      </w:r>
      <w:r w:rsidR="007B701C" w:rsidRPr="007C62DC">
        <w:rPr>
          <w:rFonts w:ascii="Palatino Linotype" w:eastAsia="Palatino Linotype" w:hAnsi="Palatino Linotype" w:cs="Palatino Linotype"/>
          <w:lang w:eastAsia="en-US"/>
        </w:rPr>
        <w:t xml:space="preserve"> oficio al Titular de la Dirección General de Protección de Datos Personales, en atención al artículo 82, fracción XXVII de la Ley de Protección de Datos Personales del Estado de México y Municipios, en términos del Considerando </w:t>
      </w:r>
      <w:r w:rsidR="00E410CC">
        <w:rPr>
          <w:rFonts w:ascii="Palatino Linotype" w:eastAsia="Palatino Linotype" w:hAnsi="Palatino Linotype" w:cs="Palatino Linotype"/>
          <w:b/>
          <w:lang w:eastAsia="en-US"/>
        </w:rPr>
        <w:t>QUINTO</w:t>
      </w:r>
      <w:r w:rsidR="007B701C" w:rsidRPr="007C62DC">
        <w:rPr>
          <w:rFonts w:ascii="Palatino Linotype" w:eastAsia="Palatino Linotype" w:hAnsi="Palatino Linotype" w:cs="Palatino Linotype"/>
          <w:lang w:eastAsia="en-US"/>
        </w:rPr>
        <w:t xml:space="preserve"> de la presente resolución.</w:t>
      </w:r>
    </w:p>
    <w:p w14:paraId="5FEAC0AA" w14:textId="775E2221" w:rsidR="00A30F0F" w:rsidRPr="007C62DC" w:rsidRDefault="00A30F0F" w:rsidP="00A30F0F">
      <w:pPr>
        <w:tabs>
          <w:tab w:val="left" w:pos="709"/>
        </w:tabs>
        <w:spacing w:line="360" w:lineRule="auto"/>
        <w:ind w:right="51"/>
        <w:jc w:val="both"/>
        <w:rPr>
          <w:rFonts w:ascii="Palatino Linotype" w:hAnsi="Palatino Linotype" w:cs="Arial"/>
          <w:lang w:val="es-419" w:eastAsia="es-MX"/>
        </w:rPr>
      </w:pPr>
      <w:r w:rsidRPr="007C62DC">
        <w:rPr>
          <w:rFonts w:ascii="Palatino Linotype" w:hAnsi="Palatino Linotype" w:cs="Arial"/>
          <w:lang w:eastAsia="es-MX"/>
        </w:rPr>
        <w:lastRenderedPageBreak/>
        <w:t xml:space="preserve">ASÍ LO RESUELVE, POR </w:t>
      </w:r>
      <w:r w:rsidR="000B448E">
        <w:rPr>
          <w:rFonts w:ascii="Palatino Linotype" w:hAnsi="Palatino Linotype" w:cs="Arial"/>
          <w:lang w:eastAsia="es-MX"/>
        </w:rPr>
        <w:t>UNANIMIDAD</w:t>
      </w:r>
      <w:r w:rsidRPr="007C62DC">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C62DC">
        <w:rPr>
          <w:rFonts w:ascii="Palatino Linotype" w:hAnsi="Palatino Linotype" w:cs="Arial"/>
          <w:lang w:eastAsia="es-MX"/>
        </w:rPr>
        <w:t xml:space="preserve"> </w:t>
      </w:r>
      <w:r w:rsidRPr="007C62DC">
        <w:rPr>
          <w:rFonts w:ascii="Palatino Linotype" w:hAnsi="Palatino Linotype" w:cs="Arial"/>
          <w:lang w:eastAsia="es-MX"/>
        </w:rPr>
        <w:t>Y GUADALUPE RAMÍREZ PEÑA;</w:t>
      </w:r>
      <w:r w:rsidRPr="007C62DC">
        <w:rPr>
          <w:rFonts w:ascii="Palatino Linotype" w:hAnsi="Palatino Linotype" w:cs="Arial"/>
          <w:lang w:val="es-419" w:eastAsia="es-MX"/>
        </w:rPr>
        <w:t xml:space="preserve"> </w:t>
      </w:r>
      <w:r w:rsidRPr="007C62DC">
        <w:rPr>
          <w:rFonts w:ascii="Palatino Linotype" w:hAnsi="Palatino Linotype" w:cs="Arial"/>
          <w:lang w:eastAsia="es-MX"/>
        </w:rPr>
        <w:t xml:space="preserve">EN LA </w:t>
      </w:r>
      <w:r w:rsidR="007B701C" w:rsidRPr="007C62DC">
        <w:rPr>
          <w:rFonts w:ascii="Palatino Linotype" w:hAnsi="Palatino Linotype" w:cs="Arial"/>
          <w:lang w:val="es-419" w:eastAsia="es-MX"/>
        </w:rPr>
        <w:t>VIGÉSIMA</w:t>
      </w:r>
      <w:r w:rsidRPr="007C62DC">
        <w:rPr>
          <w:rFonts w:ascii="Palatino Linotype" w:hAnsi="Palatino Linotype" w:cs="Arial"/>
          <w:lang w:val="es-419" w:eastAsia="es-MX"/>
        </w:rPr>
        <w:t xml:space="preserve"> </w:t>
      </w:r>
      <w:r w:rsidR="007B701C" w:rsidRPr="007C62DC">
        <w:rPr>
          <w:rFonts w:ascii="Palatino Linotype" w:hAnsi="Palatino Linotype" w:cs="Arial"/>
          <w:lang w:val="es-419" w:eastAsia="es-MX"/>
        </w:rPr>
        <w:t xml:space="preserve">PRIMERA </w:t>
      </w:r>
      <w:r w:rsidRPr="007C62DC">
        <w:rPr>
          <w:rFonts w:ascii="Palatino Linotype" w:hAnsi="Palatino Linotype" w:cs="Arial"/>
          <w:lang w:eastAsia="es-MX"/>
        </w:rPr>
        <w:t xml:space="preserve">SESIÓN ORDINARIA CELEBRADA EL </w:t>
      </w:r>
      <w:r w:rsidR="007B701C" w:rsidRPr="007C62DC">
        <w:rPr>
          <w:rFonts w:ascii="Palatino Linotype" w:hAnsi="Palatino Linotype" w:cs="Arial"/>
          <w:lang w:eastAsia="es-MX"/>
        </w:rPr>
        <w:t>SIETE</w:t>
      </w:r>
      <w:r w:rsidR="00647B80" w:rsidRPr="007C62DC">
        <w:rPr>
          <w:rFonts w:ascii="Palatino Linotype" w:hAnsi="Palatino Linotype" w:cs="Arial"/>
          <w:lang w:eastAsia="es-MX"/>
        </w:rPr>
        <w:t xml:space="preserve"> </w:t>
      </w:r>
      <w:r w:rsidRPr="007C62DC">
        <w:rPr>
          <w:rFonts w:ascii="Palatino Linotype" w:hAnsi="Palatino Linotype" w:cs="Arial"/>
          <w:lang w:eastAsia="es-MX"/>
        </w:rPr>
        <w:t xml:space="preserve">DE </w:t>
      </w:r>
      <w:r w:rsidR="007B701C" w:rsidRPr="007C62DC">
        <w:rPr>
          <w:rFonts w:ascii="Palatino Linotype" w:hAnsi="Palatino Linotype" w:cs="Arial"/>
          <w:lang w:eastAsia="es-MX"/>
        </w:rPr>
        <w:t>JUNIO</w:t>
      </w:r>
      <w:r w:rsidR="00647B80" w:rsidRPr="007C62DC">
        <w:rPr>
          <w:rFonts w:ascii="Palatino Linotype" w:hAnsi="Palatino Linotype" w:cs="Arial"/>
          <w:lang w:eastAsia="es-MX"/>
        </w:rPr>
        <w:t xml:space="preserve"> </w:t>
      </w:r>
      <w:r w:rsidRPr="007C62DC">
        <w:rPr>
          <w:rFonts w:ascii="Palatino Linotype" w:hAnsi="Palatino Linotype" w:cs="Arial"/>
          <w:lang w:eastAsia="es-MX"/>
        </w:rPr>
        <w:t xml:space="preserve">DE DOS MIL </w:t>
      </w:r>
      <w:r w:rsidR="00647B80" w:rsidRPr="007C62DC">
        <w:rPr>
          <w:rFonts w:ascii="Palatino Linotype" w:hAnsi="Palatino Linotype" w:cs="Arial"/>
          <w:lang w:eastAsia="es-MX"/>
        </w:rPr>
        <w:t>VEINTITRÉS</w:t>
      </w:r>
      <w:r w:rsidRPr="007C62DC">
        <w:rPr>
          <w:rFonts w:ascii="Palatino Linotype" w:hAnsi="Palatino Linotype" w:cs="Arial"/>
          <w:lang w:eastAsia="es-MX"/>
        </w:rPr>
        <w:t>, ANTE EL SECRETARIO TÉCNICO DEL PLENO, ALEXIS TAPIA RAMÍREZ.</w:t>
      </w:r>
      <w:r w:rsidRPr="007C62DC">
        <w:rPr>
          <w:rFonts w:ascii="Palatino Linotype" w:hAnsi="Palatino Linotype" w:cs="Arial"/>
          <w:lang w:val="es-419" w:eastAsia="es-MX"/>
        </w:rPr>
        <w:t>---------------------------</w:t>
      </w:r>
      <w:r w:rsidR="000B448E">
        <w:rPr>
          <w:rFonts w:ascii="Palatino Linotype" w:hAnsi="Palatino Linotype" w:cs="Arial"/>
          <w:lang w:val="es-419" w:eastAsia="es-MX"/>
        </w:rPr>
        <w:t>--------------------------------------------------------------------------</w:t>
      </w:r>
      <w:r w:rsidRPr="007C62DC">
        <w:rPr>
          <w:rFonts w:ascii="Palatino Linotype" w:hAnsi="Palatino Linotype" w:cs="Arial"/>
          <w:lang w:val="es-419" w:eastAsia="es-MX"/>
        </w:rPr>
        <w:t>----------------------------------</w:t>
      </w:r>
      <w:r w:rsidR="00647B80" w:rsidRPr="007C62DC">
        <w:rPr>
          <w:rFonts w:ascii="Palatino Linotype" w:hAnsi="Palatino Linotype" w:cs="Arial"/>
          <w:lang w:val="es-419" w:eastAsia="es-MX"/>
        </w:rPr>
        <w:t>----------</w:t>
      </w:r>
      <w:r w:rsidRPr="007C62DC">
        <w:rPr>
          <w:rFonts w:ascii="Palatino Linotype" w:hAnsi="Palatino Linotype" w:cs="Arial"/>
          <w:lang w:val="es-419" w:eastAsia="es-MX"/>
        </w:rPr>
        <w:t>-----------------------</w:t>
      </w:r>
      <w:r w:rsidR="000B448E">
        <w:rPr>
          <w:rFonts w:ascii="Palatino Linotype" w:hAnsi="Palatino Linotype" w:cs="Arial"/>
          <w:lang w:val="es-419" w:eastAsia="es-MX"/>
        </w:rPr>
        <w:t>---------------------------------------</w:t>
      </w:r>
      <w:r w:rsidRPr="007C62DC">
        <w:rPr>
          <w:rFonts w:ascii="Palatino Linotype" w:hAnsi="Palatino Linotype" w:cs="Arial"/>
          <w:lang w:val="es-419" w:eastAsia="es-MX"/>
        </w:rPr>
        <w:t>----</w:t>
      </w:r>
    </w:p>
    <w:p w14:paraId="4BEE1638" w14:textId="77777777" w:rsidR="00A30F0F" w:rsidRPr="007C62DC" w:rsidRDefault="00A30F0F" w:rsidP="00A30F0F">
      <w:pPr>
        <w:jc w:val="both"/>
        <w:rPr>
          <w:rFonts w:ascii="Palatino Linotype" w:hAnsi="Palatino Linotype" w:cs="Arial"/>
          <w:sz w:val="16"/>
          <w:szCs w:val="16"/>
          <w:lang w:eastAsia="es-MX"/>
        </w:rPr>
      </w:pPr>
      <w:r w:rsidRPr="007C62DC">
        <w:rPr>
          <w:rFonts w:ascii="Palatino Linotype" w:hAnsi="Palatino Linotype" w:cs="Arial"/>
          <w:sz w:val="18"/>
          <w:szCs w:val="16"/>
          <w:lang w:val="es-419" w:eastAsia="es-MX"/>
        </w:rPr>
        <w:t>SCMM/BLA/DEMF/CCA</w:t>
      </w:r>
    </w:p>
    <w:p w14:paraId="1C4D1F5D" w14:textId="08AC955D" w:rsidR="00EE52D0" w:rsidRPr="007C62DC" w:rsidRDefault="00EE52D0" w:rsidP="00A30F0F">
      <w:pPr>
        <w:widowControl w:val="0"/>
        <w:autoSpaceDE w:val="0"/>
        <w:autoSpaceDN w:val="0"/>
        <w:adjustRightInd w:val="0"/>
        <w:spacing w:line="360" w:lineRule="auto"/>
        <w:jc w:val="both"/>
        <w:rPr>
          <w:rFonts w:ascii="Palatino Linotype" w:hAnsi="Palatino Linotype"/>
          <w:b/>
          <w:sz w:val="28"/>
          <w:szCs w:val="28"/>
        </w:rPr>
      </w:pPr>
    </w:p>
    <w:p w14:paraId="255EF860" w14:textId="77777777" w:rsidR="00A30F0F" w:rsidRPr="007C62DC" w:rsidRDefault="00A30F0F" w:rsidP="00A30F0F">
      <w:pPr>
        <w:widowControl w:val="0"/>
        <w:autoSpaceDE w:val="0"/>
        <w:autoSpaceDN w:val="0"/>
        <w:adjustRightInd w:val="0"/>
        <w:spacing w:line="360" w:lineRule="auto"/>
        <w:jc w:val="both"/>
        <w:rPr>
          <w:rFonts w:ascii="Palatino Linotype" w:hAnsi="Palatino Linotype"/>
          <w:b/>
          <w:sz w:val="28"/>
          <w:szCs w:val="28"/>
        </w:rPr>
      </w:pPr>
    </w:p>
    <w:p w14:paraId="55311379"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56C4EF28"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5C17C871"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17717B02"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7788BB0A"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537C5B21"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64C0DB6D"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55AEC7A7" w14:textId="77777777" w:rsidR="007B701C" w:rsidRPr="007C62DC" w:rsidRDefault="007B701C" w:rsidP="00A30F0F">
      <w:pPr>
        <w:widowControl w:val="0"/>
        <w:autoSpaceDE w:val="0"/>
        <w:autoSpaceDN w:val="0"/>
        <w:adjustRightInd w:val="0"/>
        <w:spacing w:line="360" w:lineRule="auto"/>
        <w:jc w:val="both"/>
        <w:rPr>
          <w:rFonts w:ascii="Palatino Linotype" w:hAnsi="Palatino Linotype"/>
          <w:b/>
          <w:sz w:val="28"/>
          <w:szCs w:val="28"/>
        </w:rPr>
      </w:pPr>
    </w:p>
    <w:p w14:paraId="476B486D" w14:textId="77777777" w:rsidR="00A30F0F" w:rsidRPr="007C62DC" w:rsidRDefault="00A30F0F" w:rsidP="00A30F0F">
      <w:pPr>
        <w:widowControl w:val="0"/>
        <w:autoSpaceDE w:val="0"/>
        <w:autoSpaceDN w:val="0"/>
        <w:adjustRightInd w:val="0"/>
        <w:spacing w:line="360" w:lineRule="auto"/>
        <w:jc w:val="both"/>
        <w:rPr>
          <w:rFonts w:ascii="Palatino Linotype" w:hAnsi="Palatino Linotype"/>
          <w:b/>
          <w:sz w:val="28"/>
          <w:szCs w:val="28"/>
        </w:rPr>
      </w:pPr>
    </w:p>
    <w:p w14:paraId="79C6575C" w14:textId="77777777" w:rsidR="00A30F0F" w:rsidRPr="007C62DC" w:rsidRDefault="00A30F0F" w:rsidP="00A30F0F">
      <w:pPr>
        <w:widowControl w:val="0"/>
        <w:autoSpaceDE w:val="0"/>
        <w:autoSpaceDN w:val="0"/>
        <w:adjustRightInd w:val="0"/>
        <w:spacing w:line="360" w:lineRule="auto"/>
        <w:jc w:val="both"/>
        <w:rPr>
          <w:rFonts w:ascii="Palatino Linotype" w:hAnsi="Palatino Linotype"/>
          <w:b/>
          <w:sz w:val="28"/>
          <w:szCs w:val="28"/>
        </w:rPr>
      </w:pPr>
    </w:p>
    <w:p w14:paraId="34C0EF89" w14:textId="77777777" w:rsidR="00BF3E83" w:rsidRPr="007C62DC" w:rsidRDefault="00BF3E83" w:rsidP="00A30F0F">
      <w:pPr>
        <w:widowControl w:val="0"/>
        <w:autoSpaceDE w:val="0"/>
        <w:autoSpaceDN w:val="0"/>
        <w:adjustRightInd w:val="0"/>
        <w:spacing w:line="360" w:lineRule="auto"/>
        <w:jc w:val="both"/>
        <w:rPr>
          <w:rFonts w:ascii="Palatino Linotype" w:hAnsi="Palatino Linotype"/>
          <w:b/>
          <w:sz w:val="28"/>
          <w:szCs w:val="28"/>
        </w:rPr>
      </w:pPr>
    </w:p>
    <w:p w14:paraId="68B21DAE" w14:textId="77777777" w:rsidR="00BF3E83" w:rsidRPr="007C62DC" w:rsidRDefault="00BF3E83" w:rsidP="00A30F0F">
      <w:pPr>
        <w:widowControl w:val="0"/>
        <w:autoSpaceDE w:val="0"/>
        <w:autoSpaceDN w:val="0"/>
        <w:adjustRightInd w:val="0"/>
        <w:spacing w:line="360" w:lineRule="auto"/>
        <w:jc w:val="both"/>
        <w:rPr>
          <w:rFonts w:ascii="Palatino Linotype" w:hAnsi="Palatino Linotype"/>
          <w:b/>
          <w:sz w:val="28"/>
          <w:szCs w:val="28"/>
        </w:rPr>
      </w:pPr>
    </w:p>
    <w:p w14:paraId="14297DEC" w14:textId="77777777" w:rsidR="00BF3E83" w:rsidRPr="007C62DC" w:rsidRDefault="00BF3E83" w:rsidP="00A30F0F">
      <w:pPr>
        <w:widowControl w:val="0"/>
        <w:autoSpaceDE w:val="0"/>
        <w:autoSpaceDN w:val="0"/>
        <w:adjustRightInd w:val="0"/>
        <w:spacing w:line="360" w:lineRule="auto"/>
        <w:jc w:val="both"/>
        <w:rPr>
          <w:rFonts w:ascii="Palatino Linotype" w:hAnsi="Palatino Linotype"/>
          <w:b/>
          <w:sz w:val="28"/>
          <w:szCs w:val="28"/>
        </w:rPr>
      </w:pPr>
    </w:p>
    <w:p w14:paraId="3652B15D" w14:textId="77777777" w:rsidR="00A30F0F" w:rsidRPr="007C62DC" w:rsidRDefault="00A30F0F" w:rsidP="00A30F0F">
      <w:pPr>
        <w:widowControl w:val="0"/>
        <w:autoSpaceDE w:val="0"/>
        <w:autoSpaceDN w:val="0"/>
        <w:adjustRightInd w:val="0"/>
        <w:spacing w:line="360" w:lineRule="auto"/>
        <w:jc w:val="both"/>
        <w:rPr>
          <w:rFonts w:ascii="Palatino Linotype" w:hAnsi="Palatino Linotype"/>
          <w:b/>
          <w:sz w:val="28"/>
          <w:szCs w:val="28"/>
        </w:rPr>
      </w:pPr>
    </w:p>
    <w:sectPr w:rsidR="00A30F0F" w:rsidRPr="007C62DC" w:rsidSect="00336840">
      <w:headerReference w:type="even" r:id="rId10"/>
      <w:headerReference w:type="default" r:id="rId11"/>
      <w:footerReference w:type="default" r:id="rId12"/>
      <w:headerReference w:type="first" r:id="rId13"/>
      <w:footerReference w:type="first" r:id="rId14"/>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CC0D8" w14:textId="77777777" w:rsidR="00102F5D" w:rsidRDefault="00102F5D" w:rsidP="00C80F8C">
      <w:r>
        <w:separator/>
      </w:r>
    </w:p>
  </w:endnote>
  <w:endnote w:type="continuationSeparator" w:id="0">
    <w:p w14:paraId="7B21CBCE" w14:textId="77777777" w:rsidR="00102F5D" w:rsidRDefault="00102F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31311" w:rsidRPr="0010196A" w:rsidRDefault="0033131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B8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B8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31311" w:rsidRPr="0010196A" w:rsidRDefault="0033131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7B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7B8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8C8A2" w14:textId="77777777" w:rsidR="00102F5D" w:rsidRDefault="00102F5D" w:rsidP="00C80F8C">
      <w:r>
        <w:separator/>
      </w:r>
    </w:p>
  </w:footnote>
  <w:footnote w:type="continuationSeparator" w:id="0">
    <w:p w14:paraId="7684B33D" w14:textId="77777777" w:rsidR="00102F5D" w:rsidRDefault="00102F5D" w:rsidP="00C80F8C">
      <w:r>
        <w:continuationSeparator/>
      </w:r>
    </w:p>
  </w:footnote>
  <w:footnote w:id="1">
    <w:p w14:paraId="1A21B126" w14:textId="77777777" w:rsidR="008678AF" w:rsidRDefault="008678AF" w:rsidP="008678AF">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31311" w:rsidRDefault="00B77B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31311" w:rsidRPr="0010196A" w:rsidRDefault="00B77B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31311" w:rsidRPr="008F2CCC" w14:paraId="1F097D8A" w14:textId="77777777" w:rsidTr="00DA50F6">
      <w:tc>
        <w:tcPr>
          <w:tcW w:w="3261" w:type="dxa"/>
          <w:vMerge w:val="restart"/>
        </w:tcPr>
        <w:p w14:paraId="1F780A0C" w14:textId="1EFF25F4" w:rsidR="00331311" w:rsidRPr="008F2CCC" w:rsidRDefault="00331311" w:rsidP="007050C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31311" w:rsidRPr="00664658" w:rsidRDefault="00331311" w:rsidP="007050C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3D9F68" w:rsidR="00331311" w:rsidRPr="00664658" w:rsidRDefault="00331311" w:rsidP="007050CE">
          <w:pPr>
            <w:jc w:val="both"/>
            <w:rPr>
              <w:rFonts w:ascii="Palatino Linotype" w:hAnsi="Palatino Linotype"/>
              <w:b/>
              <w:sz w:val="22"/>
              <w:szCs w:val="22"/>
              <w:lang w:val="es-ES_tradnl"/>
            </w:rPr>
          </w:pPr>
          <w:r>
            <w:rPr>
              <w:rFonts w:ascii="Palatino Linotype" w:hAnsi="Palatino Linotype"/>
              <w:b/>
              <w:sz w:val="22"/>
              <w:szCs w:val="22"/>
              <w:lang w:val="es-ES_tradnl"/>
            </w:rPr>
            <w:t>01052</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31311" w:rsidRPr="008F2CCC" w14:paraId="049677A3" w14:textId="77777777" w:rsidTr="00DA50F6">
      <w:tc>
        <w:tcPr>
          <w:tcW w:w="3261" w:type="dxa"/>
          <w:vMerge/>
        </w:tcPr>
        <w:p w14:paraId="4A21EAC1" w14:textId="5C1F145E" w:rsidR="00331311" w:rsidRPr="008F2CCC" w:rsidRDefault="00331311" w:rsidP="007050CE">
          <w:pPr>
            <w:rPr>
              <w:rFonts w:ascii="Palatino Linotype" w:hAnsi="Palatino Linotype"/>
              <w:b/>
              <w:sz w:val="22"/>
              <w:szCs w:val="22"/>
              <w:lang w:val="es-ES_tradnl"/>
            </w:rPr>
          </w:pPr>
        </w:p>
      </w:tc>
      <w:tc>
        <w:tcPr>
          <w:tcW w:w="2551" w:type="dxa"/>
          <w:shd w:val="clear" w:color="auto" w:fill="auto"/>
        </w:tcPr>
        <w:p w14:paraId="1237BCDE" w14:textId="77777777" w:rsidR="00331311" w:rsidRPr="00664658" w:rsidRDefault="00331311" w:rsidP="007050C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1FFB81" w:rsidR="00331311" w:rsidRPr="00336840" w:rsidRDefault="00331311" w:rsidP="007050CE">
          <w:pPr>
            <w:jc w:val="both"/>
            <w:rPr>
              <w:rFonts w:ascii="Palatino Linotype" w:hAnsi="Palatino Linotype"/>
              <w:b/>
              <w:sz w:val="22"/>
              <w:szCs w:val="22"/>
              <w:lang w:val="es-ES_tradnl"/>
            </w:rPr>
          </w:pPr>
          <w:r w:rsidRPr="007050CE">
            <w:rPr>
              <w:rFonts w:ascii="Palatino Linotype" w:hAnsi="Palatino Linotype"/>
              <w:b/>
              <w:sz w:val="22"/>
              <w:szCs w:val="22"/>
              <w:lang w:val="es-ES_tradnl"/>
            </w:rPr>
            <w:t>Ayuntamiento de Chimalhuacán</w:t>
          </w:r>
        </w:p>
      </w:tc>
    </w:tr>
    <w:tr w:rsidR="00331311" w:rsidRPr="008F2CCC" w14:paraId="72CD087D" w14:textId="77777777" w:rsidTr="00DA50F6">
      <w:trPr>
        <w:trHeight w:val="228"/>
      </w:trPr>
      <w:tc>
        <w:tcPr>
          <w:tcW w:w="3261" w:type="dxa"/>
          <w:vMerge/>
        </w:tcPr>
        <w:p w14:paraId="1B78656F" w14:textId="01E6F6F6" w:rsidR="00331311" w:rsidRPr="008F2CCC" w:rsidRDefault="00331311" w:rsidP="00070856">
          <w:pPr>
            <w:rPr>
              <w:rFonts w:ascii="Palatino Linotype" w:hAnsi="Palatino Linotype"/>
              <w:b/>
              <w:sz w:val="22"/>
              <w:szCs w:val="22"/>
              <w:lang w:val="es-ES_tradnl"/>
            </w:rPr>
          </w:pPr>
        </w:p>
      </w:tc>
      <w:tc>
        <w:tcPr>
          <w:tcW w:w="2551" w:type="dxa"/>
          <w:shd w:val="clear" w:color="auto" w:fill="auto"/>
        </w:tcPr>
        <w:p w14:paraId="74D81628" w14:textId="3839B3E6" w:rsidR="00331311" w:rsidRPr="00664658" w:rsidRDefault="0033131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31311" w:rsidRPr="00664658" w:rsidRDefault="0033131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31311" w:rsidRPr="0010196A" w:rsidRDefault="0033131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31311" w:rsidRPr="0010196A" w:rsidRDefault="00B77B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31311" w:rsidRPr="008F2CCC" w14:paraId="6ABABA57" w14:textId="77777777" w:rsidTr="005B5501">
      <w:tc>
        <w:tcPr>
          <w:tcW w:w="4253" w:type="dxa"/>
          <w:vMerge w:val="restart"/>
          <w:shd w:val="clear" w:color="auto" w:fill="auto"/>
        </w:tcPr>
        <w:p w14:paraId="6AA376CC" w14:textId="1E62217E" w:rsidR="00331311" w:rsidRPr="008F2CCC" w:rsidRDefault="00331311"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31311" w:rsidRPr="008F2CCC" w:rsidRDefault="0033131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B208F80" w:rsidR="00331311" w:rsidRPr="008F2CCC" w:rsidRDefault="00331311" w:rsidP="007050CE">
          <w:pPr>
            <w:jc w:val="both"/>
            <w:rPr>
              <w:rFonts w:ascii="Palatino Linotype" w:hAnsi="Palatino Linotype"/>
              <w:b/>
              <w:sz w:val="22"/>
              <w:szCs w:val="22"/>
              <w:lang w:val="es-ES_tradnl"/>
            </w:rPr>
          </w:pPr>
          <w:r>
            <w:rPr>
              <w:rFonts w:ascii="Palatino Linotype" w:hAnsi="Palatino Linotype"/>
              <w:b/>
              <w:sz w:val="22"/>
              <w:szCs w:val="22"/>
              <w:lang w:val="es-ES_tradnl"/>
            </w:rPr>
            <w:t>01052</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31311" w:rsidRPr="008F2CCC" w14:paraId="3B45FB53" w14:textId="77777777" w:rsidTr="005B5501">
      <w:tc>
        <w:tcPr>
          <w:tcW w:w="4253" w:type="dxa"/>
          <w:vMerge/>
          <w:shd w:val="clear" w:color="auto" w:fill="auto"/>
        </w:tcPr>
        <w:p w14:paraId="188B82EF" w14:textId="77777777" w:rsidR="00331311" w:rsidRPr="008F2CCC" w:rsidRDefault="00331311" w:rsidP="00A2780F">
          <w:pPr>
            <w:rPr>
              <w:rFonts w:ascii="Palatino Linotype" w:hAnsi="Palatino Linotype"/>
              <w:b/>
              <w:sz w:val="22"/>
              <w:szCs w:val="22"/>
              <w:lang w:val="es-ES_tradnl"/>
            </w:rPr>
          </w:pPr>
        </w:p>
      </w:tc>
      <w:tc>
        <w:tcPr>
          <w:tcW w:w="2552" w:type="dxa"/>
          <w:shd w:val="clear" w:color="auto" w:fill="auto"/>
        </w:tcPr>
        <w:p w14:paraId="3B2AD0CF" w14:textId="77777777" w:rsidR="00331311" w:rsidRPr="008F2CCC" w:rsidRDefault="0033131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331311" w:rsidRPr="003305CB" w:rsidRDefault="00331311" w:rsidP="00495809">
          <w:pPr>
            <w:jc w:val="both"/>
            <w:rPr>
              <w:rFonts w:ascii="Palatino Linotype" w:hAnsi="Palatino Linotype"/>
              <w:b/>
              <w:sz w:val="22"/>
              <w:szCs w:val="22"/>
              <w:lang w:val="es-419"/>
            </w:rPr>
          </w:pPr>
        </w:p>
      </w:tc>
    </w:tr>
    <w:tr w:rsidR="00331311" w:rsidRPr="008F2CCC" w14:paraId="28A493EB" w14:textId="77777777" w:rsidTr="005B5501">
      <w:trPr>
        <w:trHeight w:val="228"/>
      </w:trPr>
      <w:tc>
        <w:tcPr>
          <w:tcW w:w="4253" w:type="dxa"/>
          <w:vMerge/>
          <w:shd w:val="clear" w:color="auto" w:fill="auto"/>
        </w:tcPr>
        <w:p w14:paraId="06C77D31" w14:textId="77777777" w:rsidR="00331311" w:rsidRPr="008F2CCC" w:rsidRDefault="00331311" w:rsidP="00E37C88">
          <w:pPr>
            <w:rPr>
              <w:rFonts w:ascii="Palatino Linotype" w:hAnsi="Palatino Linotype"/>
              <w:b/>
              <w:sz w:val="22"/>
              <w:szCs w:val="22"/>
              <w:lang w:val="es-ES_tradnl"/>
            </w:rPr>
          </w:pPr>
        </w:p>
      </w:tc>
      <w:tc>
        <w:tcPr>
          <w:tcW w:w="2552" w:type="dxa"/>
          <w:shd w:val="clear" w:color="auto" w:fill="auto"/>
        </w:tcPr>
        <w:p w14:paraId="2E1A72B4" w14:textId="77777777" w:rsidR="00331311" w:rsidRPr="008F2CCC" w:rsidRDefault="0033131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5854470" w:rsidR="00331311" w:rsidRPr="00F67B0E" w:rsidRDefault="00331311" w:rsidP="00F67B0E">
          <w:pPr>
            <w:jc w:val="both"/>
            <w:rPr>
              <w:lang w:val="es-419"/>
            </w:rPr>
          </w:pPr>
          <w:r w:rsidRPr="007050CE">
            <w:rPr>
              <w:rFonts w:ascii="Palatino Linotype" w:hAnsi="Palatino Linotype"/>
              <w:b/>
              <w:sz w:val="22"/>
              <w:szCs w:val="22"/>
              <w:lang w:val="es-ES_tradnl"/>
            </w:rPr>
            <w:t>Ayuntamiento de Chimalhuacán</w:t>
          </w:r>
        </w:p>
      </w:tc>
    </w:tr>
    <w:tr w:rsidR="00331311" w:rsidRPr="008F2CCC" w14:paraId="0F114FF0" w14:textId="77777777" w:rsidTr="005B5501">
      <w:tc>
        <w:tcPr>
          <w:tcW w:w="4253" w:type="dxa"/>
          <w:vMerge/>
          <w:shd w:val="clear" w:color="auto" w:fill="auto"/>
        </w:tcPr>
        <w:p w14:paraId="4CCB64BA" w14:textId="77777777" w:rsidR="00331311" w:rsidRPr="008F2CCC" w:rsidRDefault="00331311" w:rsidP="00A2780F">
          <w:pPr>
            <w:rPr>
              <w:rFonts w:ascii="Palatino Linotype" w:hAnsi="Palatino Linotype"/>
              <w:b/>
              <w:sz w:val="22"/>
              <w:szCs w:val="22"/>
              <w:lang w:val="es-ES_tradnl"/>
            </w:rPr>
          </w:pPr>
        </w:p>
      </w:tc>
      <w:tc>
        <w:tcPr>
          <w:tcW w:w="2552" w:type="dxa"/>
          <w:shd w:val="clear" w:color="auto" w:fill="auto"/>
        </w:tcPr>
        <w:p w14:paraId="31E422EA" w14:textId="63649A07" w:rsidR="00331311" w:rsidRPr="008F2CCC" w:rsidRDefault="0033131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31311" w:rsidRPr="008F2CCC" w:rsidRDefault="0033131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31311" w:rsidRPr="0010196A" w:rsidRDefault="0033131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2D4B6281"/>
    <w:multiLevelType w:val="hybridMultilevel"/>
    <w:tmpl w:val="D062F8A4"/>
    <w:lvl w:ilvl="0" w:tplc="11BA7FA2">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12"/>
  </w:num>
  <w:num w:numId="8">
    <w:abstractNumId w:val="13"/>
  </w:num>
  <w:num w:numId="9">
    <w:abstractNumId w:val="14"/>
  </w:num>
  <w:num w:numId="10">
    <w:abstractNumId w:val="4"/>
  </w:num>
  <w:num w:numId="11">
    <w:abstractNumId w:val="11"/>
  </w:num>
  <w:num w:numId="12">
    <w:abstractNumId w:val="5"/>
  </w:num>
  <w:num w:numId="13">
    <w:abstractNumId w:val="8"/>
  </w:num>
  <w:num w:numId="14">
    <w:abstractNumId w:val="7"/>
  </w:num>
  <w:num w:numId="15">
    <w:abstractNumId w:val="9"/>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CO" w:vendorID="64" w:dllVersion="6" w:nlCheck="1" w:checkStyle="1"/>
  <w:activeWritingStyle w:appName="MSWord" w:lang="es-419"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0F5"/>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0C4"/>
    <w:rsid w:val="000B11B2"/>
    <w:rsid w:val="000B126F"/>
    <w:rsid w:val="000B17C5"/>
    <w:rsid w:val="000B17FD"/>
    <w:rsid w:val="000B20AC"/>
    <w:rsid w:val="000B2F55"/>
    <w:rsid w:val="000B3DC6"/>
    <w:rsid w:val="000B3EF0"/>
    <w:rsid w:val="000B3FFD"/>
    <w:rsid w:val="000B4067"/>
    <w:rsid w:val="000B432B"/>
    <w:rsid w:val="000B448E"/>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2F5D"/>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84C"/>
    <w:rsid w:val="00144BB9"/>
    <w:rsid w:val="0014538F"/>
    <w:rsid w:val="00145F32"/>
    <w:rsid w:val="00146317"/>
    <w:rsid w:val="0014683D"/>
    <w:rsid w:val="00146D8A"/>
    <w:rsid w:val="001471C8"/>
    <w:rsid w:val="0014732A"/>
    <w:rsid w:val="00147FCE"/>
    <w:rsid w:val="00150B44"/>
    <w:rsid w:val="00150BAE"/>
    <w:rsid w:val="00150CF7"/>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AE4"/>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EC5"/>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8A2"/>
    <w:rsid w:val="002460C9"/>
    <w:rsid w:val="002460FF"/>
    <w:rsid w:val="002467A3"/>
    <w:rsid w:val="0024682A"/>
    <w:rsid w:val="0024732B"/>
    <w:rsid w:val="002475F7"/>
    <w:rsid w:val="0024785C"/>
    <w:rsid w:val="00247ADF"/>
    <w:rsid w:val="00247C7F"/>
    <w:rsid w:val="00247FF9"/>
    <w:rsid w:val="002502B5"/>
    <w:rsid w:val="00250F2A"/>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3AE"/>
    <w:rsid w:val="002724AC"/>
    <w:rsid w:val="00272567"/>
    <w:rsid w:val="00272629"/>
    <w:rsid w:val="002727E6"/>
    <w:rsid w:val="002729DA"/>
    <w:rsid w:val="00272BE2"/>
    <w:rsid w:val="002740AF"/>
    <w:rsid w:val="002743A2"/>
    <w:rsid w:val="0027448C"/>
    <w:rsid w:val="002747B1"/>
    <w:rsid w:val="00274C49"/>
    <w:rsid w:val="00274E3E"/>
    <w:rsid w:val="00274E55"/>
    <w:rsid w:val="002750CB"/>
    <w:rsid w:val="00275106"/>
    <w:rsid w:val="0027514C"/>
    <w:rsid w:val="002759EB"/>
    <w:rsid w:val="00275FC6"/>
    <w:rsid w:val="002766F9"/>
    <w:rsid w:val="00277316"/>
    <w:rsid w:val="00277453"/>
    <w:rsid w:val="00277DD9"/>
    <w:rsid w:val="0028019C"/>
    <w:rsid w:val="002810EE"/>
    <w:rsid w:val="00281116"/>
    <w:rsid w:val="0028167B"/>
    <w:rsid w:val="00281AA4"/>
    <w:rsid w:val="0028266C"/>
    <w:rsid w:val="00282679"/>
    <w:rsid w:val="00283424"/>
    <w:rsid w:val="002843D9"/>
    <w:rsid w:val="0028443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DC6"/>
    <w:rsid w:val="002F3A15"/>
    <w:rsid w:val="002F3EDF"/>
    <w:rsid w:val="002F3F8B"/>
    <w:rsid w:val="002F45BC"/>
    <w:rsid w:val="002F5860"/>
    <w:rsid w:val="002F59FA"/>
    <w:rsid w:val="002F5BB1"/>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1AA"/>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C3B"/>
    <w:rsid w:val="00330D04"/>
    <w:rsid w:val="00331311"/>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AFE"/>
    <w:rsid w:val="003733D9"/>
    <w:rsid w:val="0037348F"/>
    <w:rsid w:val="003734EC"/>
    <w:rsid w:val="003736EC"/>
    <w:rsid w:val="00373E0C"/>
    <w:rsid w:val="00374253"/>
    <w:rsid w:val="003745A3"/>
    <w:rsid w:val="0037478B"/>
    <w:rsid w:val="0037495F"/>
    <w:rsid w:val="00374B8F"/>
    <w:rsid w:val="00374CA1"/>
    <w:rsid w:val="003753B8"/>
    <w:rsid w:val="00375BD0"/>
    <w:rsid w:val="00375C4B"/>
    <w:rsid w:val="00375D8B"/>
    <w:rsid w:val="00375E9F"/>
    <w:rsid w:val="003760AC"/>
    <w:rsid w:val="0037703B"/>
    <w:rsid w:val="00377100"/>
    <w:rsid w:val="003776E7"/>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0FF5"/>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169F"/>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9CD"/>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CEC"/>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1E6A"/>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48F"/>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186"/>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E3D"/>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6C9"/>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C1E"/>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296"/>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2F63"/>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C42"/>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27D"/>
    <w:rsid w:val="005D46E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B80"/>
    <w:rsid w:val="00647F42"/>
    <w:rsid w:val="00650174"/>
    <w:rsid w:val="006505CC"/>
    <w:rsid w:val="006509D6"/>
    <w:rsid w:val="00651528"/>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DF9"/>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CE"/>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066"/>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FF"/>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1E54"/>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7F8"/>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01C"/>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2D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59B"/>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0C2"/>
    <w:rsid w:val="00804212"/>
    <w:rsid w:val="00804442"/>
    <w:rsid w:val="00804B03"/>
    <w:rsid w:val="008059FF"/>
    <w:rsid w:val="00805A5B"/>
    <w:rsid w:val="00805CAE"/>
    <w:rsid w:val="00805E83"/>
    <w:rsid w:val="00806C71"/>
    <w:rsid w:val="00806D9B"/>
    <w:rsid w:val="00807144"/>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A1"/>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8AF"/>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92"/>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D5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C9"/>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93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15"/>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762"/>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77B44"/>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A3C"/>
    <w:rsid w:val="00AB2C63"/>
    <w:rsid w:val="00AB38F8"/>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474"/>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66"/>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E99"/>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B8E"/>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8E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3DBB"/>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6CDC"/>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4A1"/>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FED"/>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AAD"/>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3FA"/>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976"/>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18"/>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EB4"/>
    <w:rsid w:val="00E13B19"/>
    <w:rsid w:val="00E149E9"/>
    <w:rsid w:val="00E14FC1"/>
    <w:rsid w:val="00E15A4A"/>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17E"/>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0CC"/>
    <w:rsid w:val="00E4127D"/>
    <w:rsid w:val="00E4192D"/>
    <w:rsid w:val="00E41A1C"/>
    <w:rsid w:val="00E422A0"/>
    <w:rsid w:val="00E42905"/>
    <w:rsid w:val="00E42F0C"/>
    <w:rsid w:val="00E42F1E"/>
    <w:rsid w:val="00E43258"/>
    <w:rsid w:val="00E433F5"/>
    <w:rsid w:val="00E44599"/>
    <w:rsid w:val="00E44C26"/>
    <w:rsid w:val="00E4525E"/>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0FB"/>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D2D"/>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2EB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DC5"/>
    <w:rsid w:val="00EF5FD3"/>
    <w:rsid w:val="00EF5FEF"/>
    <w:rsid w:val="00EF635D"/>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1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14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35"/>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25"/>
    <w:rsid w:val="00FE6082"/>
    <w:rsid w:val="00FE65C3"/>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50571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8615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9893-B60D-4644-8D2C-FB344BA9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8769</Words>
  <Characters>48233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cp:lastModifiedBy>
  <cp:revision>16</cp:revision>
  <cp:lastPrinted>2023-06-09T15:32:00Z</cp:lastPrinted>
  <dcterms:created xsi:type="dcterms:W3CDTF">2023-06-01T20:39:00Z</dcterms:created>
  <dcterms:modified xsi:type="dcterms:W3CDTF">2023-06-09T15:32:00Z</dcterms:modified>
</cp:coreProperties>
</file>