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veinticinco de enero de dos mil veintitrés.</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b/>
        </w:rPr>
      </w:pPr>
      <w:r w:rsidRPr="00D4147D">
        <w:rPr>
          <w:rFonts w:ascii="Palatino Linotype" w:eastAsia="Palatino Linotype" w:hAnsi="Palatino Linotype" w:cs="Palatino Linotype"/>
          <w:b/>
        </w:rPr>
        <w:t>VISTO</w:t>
      </w:r>
      <w:r w:rsidRPr="00D4147D">
        <w:rPr>
          <w:rFonts w:ascii="Palatino Linotype" w:eastAsia="Palatino Linotype" w:hAnsi="Palatino Linotype" w:cs="Palatino Linotype"/>
        </w:rPr>
        <w:t xml:space="preserve"> el expediente formado con motivo del Recurso Revisión </w:t>
      </w:r>
      <w:r w:rsidR="00547528" w:rsidRPr="00D4147D">
        <w:rPr>
          <w:rFonts w:ascii="Palatino Linotype" w:eastAsia="Palatino Linotype" w:hAnsi="Palatino Linotype" w:cs="Palatino Linotype"/>
          <w:b/>
        </w:rPr>
        <w:t>15462</w:t>
      </w:r>
      <w:r w:rsidRPr="00D4147D">
        <w:rPr>
          <w:rFonts w:ascii="Palatino Linotype" w:eastAsia="Palatino Linotype" w:hAnsi="Palatino Linotype" w:cs="Palatino Linotype"/>
          <w:b/>
        </w:rPr>
        <w:t>/INFOEM/IP/RR/2022</w:t>
      </w:r>
      <w:r w:rsidRPr="00D4147D">
        <w:rPr>
          <w:rFonts w:ascii="Palatino Linotype" w:eastAsia="Palatino Linotype" w:hAnsi="Palatino Linotype" w:cs="Palatino Linotype"/>
        </w:rPr>
        <w:t xml:space="preserve">, promovido </w:t>
      </w:r>
      <w:r w:rsidRPr="00D4147D">
        <w:rPr>
          <w:rFonts w:ascii="Palatino Linotype" w:eastAsia="Palatino Linotype" w:hAnsi="Palatino Linotype" w:cs="Palatino Linotype"/>
          <w:color w:val="000000"/>
        </w:rPr>
        <w:t xml:space="preserve">por </w:t>
      </w:r>
      <w:r w:rsidR="00547528" w:rsidRPr="00D4147D">
        <w:rPr>
          <w:rFonts w:ascii="Palatino Linotype" w:eastAsia="Palatino Linotype" w:hAnsi="Palatino Linotype" w:cs="Palatino Linotype"/>
          <w:b/>
          <w:color w:val="000000"/>
        </w:rPr>
        <w:t>una persona de manera anónima</w:t>
      </w:r>
      <w:r w:rsidRPr="00D4147D">
        <w:rPr>
          <w:rFonts w:ascii="Palatino Linotype" w:eastAsia="Palatino Linotype" w:hAnsi="Palatino Linotype" w:cs="Palatino Linotype"/>
          <w:color w:val="000000"/>
        </w:rPr>
        <w:t>,</w:t>
      </w:r>
      <w:r w:rsidRPr="00D4147D">
        <w:rPr>
          <w:rFonts w:ascii="Palatino Linotype" w:eastAsia="Palatino Linotype" w:hAnsi="Palatino Linotype" w:cs="Palatino Linotype"/>
          <w:b/>
          <w:color w:val="000000"/>
        </w:rPr>
        <w:t xml:space="preserve"> </w:t>
      </w:r>
      <w:r w:rsidRPr="00D4147D">
        <w:rPr>
          <w:rFonts w:ascii="Palatino Linotype" w:eastAsia="Palatino Linotype" w:hAnsi="Palatino Linotype" w:cs="Palatino Linotype"/>
          <w:color w:val="000000"/>
        </w:rPr>
        <w:t>a quien</w:t>
      </w:r>
      <w:r w:rsidRPr="00D4147D">
        <w:rPr>
          <w:rFonts w:ascii="Palatino Linotype" w:eastAsia="Palatino Linotype" w:hAnsi="Palatino Linotype" w:cs="Palatino Linotype"/>
          <w:b/>
          <w:color w:val="000000"/>
        </w:rPr>
        <w:t xml:space="preserve"> </w:t>
      </w:r>
      <w:r w:rsidRPr="00D4147D">
        <w:rPr>
          <w:rFonts w:ascii="Palatino Linotype" w:eastAsia="Palatino Linotype" w:hAnsi="Palatino Linotype" w:cs="Palatino Linotype"/>
          <w:color w:val="000000"/>
        </w:rPr>
        <w:t xml:space="preserve">en lo sucesivo se le denominará </w:t>
      </w:r>
      <w:r w:rsidRPr="00D4147D">
        <w:rPr>
          <w:rFonts w:ascii="Palatino Linotype" w:eastAsia="Palatino Linotype" w:hAnsi="Palatino Linotype" w:cs="Palatino Linotype"/>
          <w:b/>
          <w:color w:val="000000"/>
        </w:rPr>
        <w:t>EL RECURRENTE</w:t>
      </w:r>
      <w:r w:rsidRPr="00D4147D">
        <w:rPr>
          <w:rFonts w:ascii="Palatino Linotype" w:eastAsia="Palatino Linotype" w:hAnsi="Palatino Linotype" w:cs="Palatino Linotype"/>
          <w:color w:val="000000"/>
        </w:rPr>
        <w:t>,</w:t>
      </w:r>
      <w:r w:rsidRPr="00D4147D">
        <w:rPr>
          <w:rFonts w:ascii="Palatino Linotype" w:eastAsia="Palatino Linotype" w:hAnsi="Palatino Linotype" w:cs="Palatino Linotype"/>
        </w:rPr>
        <w:t xml:space="preserve"> en contra de </w:t>
      </w:r>
      <w:r w:rsidR="00547528" w:rsidRPr="00D4147D">
        <w:rPr>
          <w:rFonts w:ascii="Palatino Linotype" w:eastAsia="Palatino Linotype" w:hAnsi="Palatino Linotype" w:cs="Palatino Linotype"/>
          <w:color w:val="000000"/>
        </w:rPr>
        <w:t xml:space="preserve">la respuesta de la </w:t>
      </w:r>
      <w:r w:rsidR="00547528" w:rsidRPr="00D4147D">
        <w:rPr>
          <w:rFonts w:ascii="Palatino Linotype" w:eastAsia="Palatino Linotype" w:hAnsi="Palatino Linotype" w:cs="Palatino Linotype"/>
          <w:b/>
          <w:color w:val="000000"/>
        </w:rPr>
        <w:t>Secretaría de la Mujer</w:t>
      </w:r>
      <w:r w:rsidRPr="00D4147D">
        <w:rPr>
          <w:rFonts w:ascii="Palatino Linotype" w:eastAsia="Palatino Linotype" w:hAnsi="Palatino Linotype" w:cs="Palatino Linotype"/>
          <w:b/>
        </w:rPr>
        <w:t xml:space="preserve">, </w:t>
      </w:r>
      <w:r w:rsidRPr="00D4147D">
        <w:rPr>
          <w:rFonts w:ascii="Palatino Linotype" w:eastAsia="Palatino Linotype" w:hAnsi="Palatino Linotype" w:cs="Palatino Linotype"/>
        </w:rPr>
        <w:t xml:space="preserve">que en lo sucesivo se denominará </w:t>
      </w:r>
      <w:r w:rsidRPr="00D4147D">
        <w:rPr>
          <w:rFonts w:ascii="Palatino Linotype" w:eastAsia="Palatino Linotype" w:hAnsi="Palatino Linotype" w:cs="Palatino Linotype"/>
          <w:b/>
        </w:rPr>
        <w:t>EL SUJETO OBLIGADO</w:t>
      </w:r>
      <w:r w:rsidRPr="00D4147D">
        <w:rPr>
          <w:rFonts w:ascii="Palatino Linotype" w:eastAsia="Palatino Linotype" w:hAnsi="Palatino Linotype" w:cs="Palatino Linotype"/>
        </w:rPr>
        <w:t xml:space="preserve">, se procede a dictar la presente resolución con base en lo siguiente: </w:t>
      </w:r>
    </w:p>
    <w:p w:rsidR="005516A9" w:rsidRPr="00D4147D" w:rsidRDefault="005516A9">
      <w:pPr>
        <w:jc w:val="center"/>
        <w:rPr>
          <w:rFonts w:ascii="Palatino Linotype" w:eastAsia="Palatino Linotype" w:hAnsi="Palatino Linotype" w:cs="Palatino Linotype"/>
        </w:rPr>
      </w:pPr>
    </w:p>
    <w:p w:rsidR="005516A9" w:rsidRPr="00D4147D" w:rsidRDefault="00B52CC2">
      <w:pPr>
        <w:jc w:val="center"/>
        <w:rPr>
          <w:rFonts w:ascii="Palatino Linotype" w:eastAsia="Palatino Linotype" w:hAnsi="Palatino Linotype" w:cs="Palatino Linotype"/>
          <w:b/>
          <w:sz w:val="28"/>
          <w:szCs w:val="28"/>
        </w:rPr>
      </w:pPr>
      <w:r w:rsidRPr="00D4147D">
        <w:rPr>
          <w:rFonts w:ascii="Palatino Linotype" w:eastAsia="Palatino Linotype" w:hAnsi="Palatino Linotype" w:cs="Palatino Linotype"/>
          <w:b/>
          <w:sz w:val="28"/>
          <w:szCs w:val="28"/>
        </w:rPr>
        <w:t>ANTECEDENTES</w:t>
      </w:r>
    </w:p>
    <w:p w:rsidR="005516A9" w:rsidRPr="00D4147D" w:rsidRDefault="005516A9">
      <w:pPr>
        <w:jc w:val="center"/>
        <w:rPr>
          <w:rFonts w:ascii="Palatino Linotype" w:eastAsia="Palatino Linotype" w:hAnsi="Palatino Linotype" w:cs="Palatino Linotype"/>
          <w:b/>
        </w:rPr>
      </w:pPr>
    </w:p>
    <w:p w:rsidR="005516A9" w:rsidRPr="00D4147D" w:rsidRDefault="00B52CC2">
      <w:pPr>
        <w:spacing w:line="360" w:lineRule="auto"/>
        <w:jc w:val="both"/>
        <w:rPr>
          <w:rFonts w:ascii="Palatino Linotype" w:eastAsia="Palatino Linotype" w:hAnsi="Palatino Linotype" w:cs="Palatino Linotype"/>
          <w:b/>
          <w:sz w:val="26"/>
          <w:szCs w:val="26"/>
        </w:rPr>
      </w:pPr>
      <w:r w:rsidRPr="00D4147D">
        <w:rPr>
          <w:rFonts w:ascii="Palatino Linotype" w:eastAsia="Palatino Linotype" w:hAnsi="Palatino Linotype" w:cs="Palatino Linotype"/>
          <w:b/>
          <w:sz w:val="26"/>
          <w:szCs w:val="26"/>
        </w:rPr>
        <w:t>I. De la Solicitud de Información.</w:t>
      </w:r>
    </w:p>
    <w:p w:rsidR="005516A9" w:rsidRPr="00D4147D" w:rsidRDefault="00B52CC2">
      <w:pPr>
        <w:spacing w:line="360" w:lineRule="auto"/>
        <w:jc w:val="both"/>
        <w:rPr>
          <w:rFonts w:ascii="Palatino Linotype" w:eastAsia="Palatino Linotype" w:hAnsi="Palatino Linotype" w:cs="Palatino Linotype"/>
          <w:b/>
        </w:rPr>
      </w:pPr>
      <w:r w:rsidRPr="00D4147D">
        <w:rPr>
          <w:rFonts w:ascii="Palatino Linotype" w:eastAsia="Palatino Linotype" w:hAnsi="Palatino Linotype" w:cs="Palatino Linotype"/>
        </w:rPr>
        <w:t xml:space="preserve">El </w:t>
      </w:r>
      <w:r w:rsidR="00547528" w:rsidRPr="00D4147D">
        <w:rPr>
          <w:rFonts w:ascii="Palatino Linotype" w:eastAsia="Palatino Linotype" w:hAnsi="Palatino Linotype" w:cs="Palatino Linotype"/>
          <w:b/>
        </w:rPr>
        <w:t>veintiséis</w:t>
      </w:r>
      <w:r w:rsidRPr="00D4147D">
        <w:rPr>
          <w:rFonts w:ascii="Palatino Linotype" w:eastAsia="Palatino Linotype" w:hAnsi="Palatino Linotype" w:cs="Palatino Linotype"/>
          <w:b/>
        </w:rPr>
        <w:t xml:space="preserve"> de </w:t>
      </w:r>
      <w:r w:rsidR="00547528" w:rsidRPr="00D4147D">
        <w:rPr>
          <w:rFonts w:ascii="Palatino Linotype" w:eastAsia="Palatino Linotype" w:hAnsi="Palatino Linotype" w:cs="Palatino Linotype"/>
          <w:b/>
        </w:rPr>
        <w:t>septiembre</w:t>
      </w:r>
      <w:r w:rsidRPr="00D4147D">
        <w:rPr>
          <w:rFonts w:ascii="Palatino Linotype" w:eastAsia="Palatino Linotype" w:hAnsi="Palatino Linotype" w:cs="Palatino Linotype"/>
          <w:b/>
        </w:rPr>
        <w:t xml:space="preserve"> de dos mil veintidós</w:t>
      </w:r>
      <w:r w:rsidRPr="00D4147D">
        <w:rPr>
          <w:rFonts w:ascii="Palatino Linotype" w:eastAsia="Palatino Linotype" w:hAnsi="Palatino Linotype" w:cs="Palatino Linotype"/>
        </w:rPr>
        <w:t xml:space="preserve">, </w:t>
      </w:r>
      <w:r w:rsidRPr="00D4147D">
        <w:rPr>
          <w:rFonts w:ascii="Palatino Linotype" w:eastAsia="Palatino Linotype" w:hAnsi="Palatino Linotype" w:cs="Palatino Linotype"/>
          <w:b/>
        </w:rPr>
        <w:t>EL RECURRENTE</w:t>
      </w:r>
      <w:r w:rsidRPr="00D4147D">
        <w:rPr>
          <w:rFonts w:ascii="Palatino Linotype" w:eastAsia="Palatino Linotype" w:hAnsi="Palatino Linotype" w:cs="Palatino Linotype"/>
        </w:rPr>
        <w:t xml:space="preserve"> presentó a través del Sistema de Acceso a la Información Mexiquense, en lo subsecuente </w:t>
      </w:r>
      <w:r w:rsidRPr="00D4147D">
        <w:rPr>
          <w:rFonts w:ascii="Palatino Linotype" w:eastAsia="Palatino Linotype" w:hAnsi="Palatino Linotype" w:cs="Palatino Linotype"/>
          <w:b/>
        </w:rPr>
        <w:t>EL SAIMEX</w:t>
      </w:r>
      <w:r w:rsidRPr="00D4147D">
        <w:rPr>
          <w:rFonts w:ascii="Palatino Linotype" w:eastAsia="Palatino Linotype" w:hAnsi="Palatino Linotype" w:cs="Palatino Linotype"/>
        </w:rPr>
        <w:t xml:space="preserve"> ante </w:t>
      </w:r>
      <w:r w:rsidRPr="00D4147D">
        <w:rPr>
          <w:rFonts w:ascii="Palatino Linotype" w:eastAsia="Palatino Linotype" w:hAnsi="Palatino Linotype" w:cs="Palatino Linotype"/>
          <w:b/>
        </w:rPr>
        <w:t>EL SUJETO OBLIGADO</w:t>
      </w:r>
      <w:r w:rsidRPr="00D4147D">
        <w:rPr>
          <w:rFonts w:ascii="Palatino Linotype" w:eastAsia="Palatino Linotype" w:hAnsi="Palatino Linotype" w:cs="Palatino Linotype"/>
        </w:rPr>
        <w:t>, la solicitud de acceso a la Información Pública, a la que se le asignó el número de expediente</w:t>
      </w:r>
      <w:r w:rsidRPr="00D4147D">
        <w:rPr>
          <w:rFonts w:ascii="Palatino Linotype" w:eastAsia="Palatino Linotype" w:hAnsi="Palatino Linotype" w:cs="Palatino Linotype"/>
          <w:b/>
        </w:rPr>
        <w:t xml:space="preserve"> </w:t>
      </w:r>
      <w:r w:rsidR="00547528" w:rsidRPr="00D4147D">
        <w:rPr>
          <w:rFonts w:ascii="Palatino Linotype" w:eastAsia="Palatino Linotype" w:hAnsi="Palatino Linotype" w:cs="Palatino Linotype"/>
          <w:b/>
        </w:rPr>
        <w:t>00245/SEMUJ/IP/2022</w:t>
      </w:r>
      <w:r w:rsidRPr="00D4147D">
        <w:rPr>
          <w:rFonts w:ascii="Palatino Linotype" w:eastAsia="Palatino Linotype" w:hAnsi="Palatino Linotype" w:cs="Palatino Linotype"/>
        </w:rPr>
        <w:t>, mediante la cual solicitó:</w:t>
      </w:r>
    </w:p>
    <w:p w:rsidR="005516A9" w:rsidRPr="00D4147D" w:rsidRDefault="005516A9">
      <w:pPr>
        <w:spacing w:line="360" w:lineRule="auto"/>
        <w:jc w:val="both"/>
        <w:rPr>
          <w:rFonts w:ascii="Palatino Linotype" w:eastAsia="Palatino Linotype" w:hAnsi="Palatino Linotype" w:cs="Palatino Linotype"/>
          <w:b/>
        </w:rPr>
      </w:pPr>
    </w:p>
    <w:p w:rsidR="005516A9" w:rsidRPr="00D4147D" w:rsidRDefault="00B52CC2">
      <w:pPr>
        <w:tabs>
          <w:tab w:val="left" w:pos="851"/>
        </w:tabs>
        <w:ind w:left="851" w:right="901"/>
        <w:jc w:val="both"/>
        <w:rPr>
          <w:rFonts w:ascii="Palatino Linotype" w:eastAsia="Palatino Linotype" w:hAnsi="Palatino Linotype" w:cs="Palatino Linotype"/>
          <w:color w:val="000000"/>
          <w:sz w:val="22"/>
          <w:szCs w:val="22"/>
        </w:rPr>
      </w:pPr>
      <w:r w:rsidRPr="00D4147D">
        <w:rPr>
          <w:rFonts w:ascii="Palatino Linotype" w:eastAsia="Palatino Linotype" w:hAnsi="Palatino Linotype" w:cs="Palatino Linotype"/>
          <w:i/>
          <w:sz w:val="22"/>
          <w:szCs w:val="22"/>
        </w:rPr>
        <w:t>“</w:t>
      </w:r>
      <w:r w:rsidR="00547528" w:rsidRPr="00D4147D">
        <w:rPr>
          <w:rFonts w:ascii="Palatino Linotype" w:eastAsia="Palatino Linotype" w:hAnsi="Palatino Linotype" w:cs="Palatino Linotype"/>
          <w:i/>
          <w:sz w:val="22"/>
          <w:szCs w:val="22"/>
        </w:rPr>
        <w:t>Sobre los 5 Centros de Desarrollo de masculinidades Positivas en el Estado de México le solicito la siguiente información: número de personas que han asistido en 2022, 2021, 2020 y 2019 en cada uno de los 5 espacios, razones de visita y el presupuesto designado en ese periodo para el funcionamiento de cada Centro. Si bien, la dependencia no está obligada a entregar la información como se solicita si lo está de ofrecer la documentación donde se pueda consultar la información de carácter público</w:t>
      </w:r>
      <w:r w:rsidRPr="00D4147D">
        <w:rPr>
          <w:rFonts w:ascii="Palatino Linotype" w:eastAsia="Palatino Linotype" w:hAnsi="Palatino Linotype" w:cs="Palatino Linotype"/>
          <w:i/>
          <w:sz w:val="22"/>
          <w:szCs w:val="22"/>
        </w:rPr>
        <w:t>.</w:t>
      </w:r>
      <w:r w:rsidRPr="00D4147D">
        <w:rPr>
          <w:rFonts w:ascii="Palatino Linotype" w:eastAsia="Palatino Linotype" w:hAnsi="Palatino Linotype" w:cs="Palatino Linotype"/>
          <w:i/>
          <w:color w:val="000000"/>
          <w:sz w:val="22"/>
          <w:szCs w:val="22"/>
        </w:rPr>
        <w:t xml:space="preserve">” </w:t>
      </w:r>
      <w:r w:rsidR="00547528" w:rsidRPr="00D4147D">
        <w:rPr>
          <w:rFonts w:ascii="Palatino Linotype" w:eastAsia="Palatino Linotype" w:hAnsi="Palatino Linotype" w:cs="Palatino Linotype"/>
          <w:color w:val="000000"/>
          <w:sz w:val="22"/>
          <w:szCs w:val="22"/>
        </w:rPr>
        <w:t>(S</w:t>
      </w:r>
      <w:r w:rsidRPr="00D4147D">
        <w:rPr>
          <w:rFonts w:ascii="Palatino Linotype" w:eastAsia="Palatino Linotype" w:hAnsi="Palatino Linotype" w:cs="Palatino Linotype"/>
          <w:color w:val="000000"/>
          <w:sz w:val="22"/>
          <w:szCs w:val="22"/>
        </w:rPr>
        <w:t>ic).</w:t>
      </w:r>
    </w:p>
    <w:p w:rsidR="005516A9" w:rsidRPr="00D4147D" w:rsidRDefault="005516A9">
      <w:pPr>
        <w:spacing w:line="360" w:lineRule="auto"/>
        <w:jc w:val="both"/>
        <w:rPr>
          <w:rFonts w:ascii="Palatino Linotype" w:eastAsia="Palatino Linotype" w:hAnsi="Palatino Linotype" w:cs="Palatino Linotype"/>
          <w:color w:val="000000"/>
        </w:rPr>
      </w:pPr>
    </w:p>
    <w:p w:rsidR="00D4147D" w:rsidRPr="00D4147D" w:rsidRDefault="00D4147D">
      <w:pPr>
        <w:spacing w:line="360" w:lineRule="auto"/>
        <w:jc w:val="both"/>
        <w:rPr>
          <w:rFonts w:ascii="Palatino Linotype" w:eastAsia="Palatino Linotype" w:hAnsi="Palatino Linotype" w:cs="Palatino Linotype"/>
        </w:rPr>
      </w:pPr>
      <w:r w:rsidRPr="00D4147D">
        <w:rPr>
          <w:rFonts w:ascii="Palatino Linotype" w:hAnsi="Palatino Linotype" w:cs="Arial"/>
          <w:b/>
          <w:sz w:val="26"/>
          <w:szCs w:val="26"/>
        </w:rPr>
        <w:lastRenderedPageBreak/>
        <w:t>MODALIDAD DE ENTREGA</w:t>
      </w:r>
      <w:r w:rsidRPr="00D4147D">
        <w:rPr>
          <w:rFonts w:ascii="Palatino Linotype" w:hAnsi="Palatino Linotype" w:cs="Arial"/>
          <w:b/>
        </w:rPr>
        <w:t>:</w:t>
      </w:r>
      <w:r w:rsidRPr="00D4147D">
        <w:rPr>
          <w:rFonts w:ascii="Palatino Linotype" w:hAnsi="Palatino Linotype" w:cs="Arial"/>
        </w:rPr>
        <w:t xml:space="preserve"> </w:t>
      </w:r>
      <w:r w:rsidRPr="00D4147D">
        <w:rPr>
          <w:rFonts w:ascii="Palatino Linotype" w:eastAsia="Palatino Linotype" w:hAnsi="Palatino Linotype" w:cs="Palatino Linotype"/>
        </w:rPr>
        <w:t>Sistema de Acceso a la Información Mexiquense (SAIMEX).</w:t>
      </w:r>
    </w:p>
    <w:p w:rsidR="00D4147D" w:rsidRPr="00D4147D" w:rsidRDefault="00D4147D">
      <w:pP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b/>
          <w:sz w:val="26"/>
          <w:szCs w:val="26"/>
        </w:rPr>
      </w:pPr>
      <w:r w:rsidRPr="00D4147D">
        <w:rPr>
          <w:rFonts w:ascii="Palatino Linotype" w:eastAsia="Palatino Linotype" w:hAnsi="Palatino Linotype" w:cs="Palatino Linotype"/>
          <w:b/>
          <w:sz w:val="26"/>
          <w:szCs w:val="26"/>
        </w:rPr>
        <w:t>II. Turno de la solicitud de información.</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547528" w:rsidRPr="00D4147D">
        <w:rPr>
          <w:rFonts w:ascii="Palatino Linotype" w:eastAsia="Palatino Linotype" w:hAnsi="Palatino Linotype" w:cs="Palatino Linotype"/>
          <w:b/>
        </w:rPr>
        <w:t>veintinueve</w:t>
      </w:r>
      <w:r w:rsidRPr="00D4147D">
        <w:rPr>
          <w:rFonts w:ascii="Palatino Linotype" w:eastAsia="Palatino Linotype" w:hAnsi="Palatino Linotype" w:cs="Palatino Linotype"/>
          <w:b/>
        </w:rPr>
        <w:t xml:space="preserve"> de </w:t>
      </w:r>
      <w:r w:rsidR="00547528" w:rsidRPr="00D4147D">
        <w:rPr>
          <w:rFonts w:ascii="Palatino Linotype" w:eastAsia="Palatino Linotype" w:hAnsi="Palatino Linotype" w:cs="Palatino Linotype"/>
          <w:b/>
        </w:rPr>
        <w:t>septiembre</w:t>
      </w:r>
      <w:r w:rsidRPr="00D4147D">
        <w:rPr>
          <w:rFonts w:ascii="Palatino Linotype" w:eastAsia="Palatino Linotype" w:hAnsi="Palatino Linotype" w:cs="Palatino Linotype"/>
          <w:b/>
        </w:rPr>
        <w:t xml:space="preserve"> de dos mil veintidós</w:t>
      </w:r>
      <w:r w:rsidR="00547528" w:rsidRPr="00D4147D">
        <w:rPr>
          <w:rFonts w:ascii="Palatino Linotype" w:eastAsia="Palatino Linotype" w:hAnsi="Palatino Linotype" w:cs="Palatino Linotype"/>
        </w:rPr>
        <w:t>, la</w:t>
      </w:r>
      <w:r w:rsidRPr="00D4147D">
        <w:rPr>
          <w:rFonts w:ascii="Palatino Linotype" w:eastAsia="Palatino Linotype" w:hAnsi="Palatino Linotype" w:cs="Palatino Linotype"/>
        </w:rPr>
        <w:t xml:space="preserve"> Titular de la Unidad de Transparencia del Sujeto Obligado, turnó el requerimiento de información a los servidores públicos habilitado que estimó pertinentes, a fin de colmar la solicitud de acceso a la información; tal y como, se aprecia en la siguiente imagen:</w:t>
      </w:r>
    </w:p>
    <w:p w:rsidR="005516A9" w:rsidRPr="00D4147D" w:rsidRDefault="005516A9">
      <w:pPr>
        <w:ind w:left="851" w:right="899"/>
        <w:jc w:val="both"/>
        <w:rPr>
          <w:rFonts w:ascii="Palatino Linotype" w:eastAsia="Palatino Linotype" w:hAnsi="Palatino Linotype" w:cs="Palatino Linotype"/>
          <w:color w:val="000000"/>
        </w:rPr>
      </w:pPr>
    </w:p>
    <w:p w:rsidR="005516A9" w:rsidRPr="00D4147D" w:rsidRDefault="00547528">
      <w:pPr>
        <w:spacing w:line="360" w:lineRule="auto"/>
        <w:jc w:val="center"/>
        <w:rPr>
          <w:rFonts w:ascii="Palatino Linotype" w:eastAsia="Palatino Linotype" w:hAnsi="Palatino Linotype" w:cs="Palatino Linotype"/>
          <w:color w:val="000000"/>
        </w:rPr>
      </w:pPr>
      <w:r w:rsidRPr="00D4147D">
        <w:rPr>
          <w:noProof/>
        </w:rPr>
        <w:drawing>
          <wp:inline distT="0" distB="0" distL="0" distR="0" wp14:anchorId="1F171F5F" wp14:editId="4839FC7F">
            <wp:extent cx="5791835" cy="714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14375"/>
                    </a:xfrm>
                    <a:prstGeom prst="rect">
                      <a:avLst/>
                    </a:prstGeom>
                  </pic:spPr>
                </pic:pic>
              </a:graphicData>
            </a:graphic>
          </wp:inline>
        </w:drawing>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b/>
          <w:sz w:val="26"/>
          <w:szCs w:val="26"/>
        </w:rPr>
      </w:pPr>
      <w:r w:rsidRPr="00D4147D">
        <w:rPr>
          <w:rFonts w:ascii="Palatino Linotype" w:eastAsia="Palatino Linotype" w:hAnsi="Palatino Linotype" w:cs="Palatino Linotype"/>
          <w:b/>
          <w:sz w:val="26"/>
          <w:szCs w:val="26"/>
        </w:rPr>
        <w:t>III. Respuesta del Sujeto Obligado.</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De las constancias que obran en el </w:t>
      </w:r>
      <w:r w:rsidRPr="00D4147D">
        <w:rPr>
          <w:rFonts w:ascii="Palatino Linotype" w:eastAsia="Palatino Linotype" w:hAnsi="Palatino Linotype" w:cs="Palatino Linotype"/>
          <w:b/>
        </w:rPr>
        <w:t>SAIMEX,</w:t>
      </w:r>
      <w:r w:rsidRPr="00D4147D">
        <w:rPr>
          <w:rFonts w:ascii="Palatino Linotype" w:eastAsia="Palatino Linotype" w:hAnsi="Palatino Linotype" w:cs="Palatino Linotype"/>
        </w:rPr>
        <w:t xml:space="preserve"> se advierte que en fecha </w:t>
      </w:r>
      <w:r w:rsidR="00B94543" w:rsidRPr="00D4147D">
        <w:rPr>
          <w:rFonts w:ascii="Palatino Linotype" w:eastAsia="Palatino Linotype" w:hAnsi="Palatino Linotype" w:cs="Palatino Linotype"/>
          <w:b/>
        </w:rPr>
        <w:t>cinco</w:t>
      </w:r>
      <w:r w:rsidRPr="00D4147D">
        <w:rPr>
          <w:rFonts w:ascii="Palatino Linotype" w:eastAsia="Palatino Linotype" w:hAnsi="Palatino Linotype" w:cs="Palatino Linotype"/>
          <w:b/>
        </w:rPr>
        <w:t xml:space="preserve"> de </w:t>
      </w:r>
      <w:r w:rsidR="00B94543" w:rsidRPr="00D4147D">
        <w:rPr>
          <w:rFonts w:ascii="Palatino Linotype" w:eastAsia="Palatino Linotype" w:hAnsi="Palatino Linotype" w:cs="Palatino Linotype"/>
          <w:b/>
        </w:rPr>
        <w:t>octubre</w:t>
      </w:r>
      <w:r w:rsidRPr="00D4147D">
        <w:rPr>
          <w:rFonts w:ascii="Palatino Linotype" w:eastAsia="Palatino Linotype" w:hAnsi="Palatino Linotype" w:cs="Palatino Linotype"/>
          <w:b/>
        </w:rPr>
        <w:t xml:space="preserve"> del año en curso</w:t>
      </w:r>
      <w:r w:rsidRPr="00D4147D">
        <w:rPr>
          <w:rFonts w:ascii="Palatino Linotype" w:eastAsia="Palatino Linotype" w:hAnsi="Palatino Linotype" w:cs="Palatino Linotype"/>
        </w:rPr>
        <w:t xml:space="preserve">, </w:t>
      </w:r>
      <w:r w:rsidRPr="00D4147D">
        <w:rPr>
          <w:rFonts w:ascii="Palatino Linotype" w:eastAsia="Palatino Linotype" w:hAnsi="Palatino Linotype" w:cs="Palatino Linotype"/>
          <w:b/>
        </w:rPr>
        <w:t>EL SUJETO OBLIGADO</w:t>
      </w:r>
      <w:r w:rsidRPr="00D4147D">
        <w:rPr>
          <w:rFonts w:ascii="Palatino Linotype" w:eastAsia="Palatino Linotype" w:hAnsi="Palatino Linotype" w:cs="Palatino Linotype"/>
        </w:rPr>
        <w:t xml:space="preserve"> entregó la respuesta a la solicitud de Información Pública del particular en los siguientes términos:</w:t>
      </w:r>
    </w:p>
    <w:p w:rsidR="005516A9" w:rsidRPr="00D4147D" w:rsidRDefault="005516A9">
      <w:pPr>
        <w:ind w:left="851" w:right="899"/>
        <w:jc w:val="both"/>
        <w:rPr>
          <w:rFonts w:ascii="Palatino Linotype" w:eastAsia="Palatino Linotype" w:hAnsi="Palatino Linotype" w:cs="Palatino Linotype"/>
          <w:color w:val="000000"/>
        </w:rPr>
      </w:pPr>
    </w:p>
    <w:p w:rsidR="00B94543" w:rsidRPr="00D4147D" w:rsidRDefault="00B52CC2"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color w:val="000000"/>
        </w:rPr>
        <w:t>“</w:t>
      </w:r>
      <w:r w:rsidR="00B94543" w:rsidRPr="00D4147D">
        <w:rPr>
          <w:rFonts w:ascii="Palatino Linotype" w:eastAsia="Palatino Linotype" w:hAnsi="Palatino Linotype" w:cs="Palatino Linotype"/>
          <w:i/>
          <w:color w:val="000000"/>
          <w:sz w:val="22"/>
          <w:szCs w:val="22"/>
        </w:rPr>
        <w:t>Metepec, México a 05 de Octubre de 2022</w:t>
      </w:r>
    </w:p>
    <w:p w:rsidR="00B94543"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Nombre del solicitante: C. Solicitante</w:t>
      </w:r>
    </w:p>
    <w:p w:rsidR="00B94543"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Folio de la solicitud: 00245/SEMUJ/IP/2022</w:t>
      </w:r>
    </w:p>
    <w:p w:rsidR="00B94543"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94543"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lastRenderedPageBreak/>
        <w:t>CIUDADANA/O Con relación a la solicitud de información con número de folio 00245/SEMUJ/IP/2022, me permito dar respuesta a través de un oficio, con el fin de dar cumplimiento a lo establecido en la Ley de Transparencia y Acceso a la Información Pública del Estado de México y Municipios. Quedo a sus órdenes.</w:t>
      </w:r>
    </w:p>
    <w:p w:rsidR="00B94543"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ATENTAMENTE</w:t>
      </w:r>
    </w:p>
    <w:p w:rsidR="005516A9" w:rsidRPr="00D4147D" w:rsidRDefault="00B94543" w:rsidP="00B94543">
      <w:pPr>
        <w:ind w:left="851" w:right="899"/>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DRA. ALICIA TREJO PATIÑO</w:t>
      </w:r>
      <w:r w:rsidR="00B52CC2" w:rsidRPr="00D4147D">
        <w:rPr>
          <w:rFonts w:ascii="Palatino Linotype" w:eastAsia="Palatino Linotype" w:hAnsi="Palatino Linotype" w:cs="Palatino Linotype"/>
          <w:i/>
          <w:color w:val="000000"/>
          <w:sz w:val="22"/>
          <w:szCs w:val="22"/>
        </w:rPr>
        <w:t>”</w:t>
      </w:r>
    </w:p>
    <w:p w:rsidR="005516A9" w:rsidRPr="00D4147D" w:rsidRDefault="005516A9">
      <w:pPr>
        <w:ind w:left="851" w:right="899"/>
        <w:jc w:val="both"/>
        <w:rPr>
          <w:rFonts w:ascii="Palatino Linotype" w:eastAsia="Palatino Linotype" w:hAnsi="Palatino Linotype" w:cs="Palatino Linotype"/>
          <w:i/>
          <w:color w:val="000000"/>
          <w:sz w:val="22"/>
          <w:szCs w:val="22"/>
        </w:rPr>
      </w:pP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Por otra parte se agregó a la respuesta </w:t>
      </w:r>
      <w:r w:rsidR="006C785D" w:rsidRPr="00D4147D">
        <w:rPr>
          <w:rFonts w:ascii="Palatino Linotype" w:eastAsia="Palatino Linotype" w:hAnsi="Palatino Linotype" w:cs="Palatino Linotype"/>
          <w:color w:val="000000"/>
        </w:rPr>
        <w:t>dos</w:t>
      </w:r>
      <w:r w:rsidRPr="00D4147D">
        <w:rPr>
          <w:rFonts w:ascii="Palatino Linotype" w:eastAsia="Palatino Linotype" w:hAnsi="Palatino Linotype" w:cs="Palatino Linotype"/>
          <w:color w:val="000000"/>
        </w:rPr>
        <w:t xml:space="preserve"> archivos digitales </w:t>
      </w:r>
      <w:r w:rsidR="006C785D" w:rsidRPr="00D4147D">
        <w:rPr>
          <w:rFonts w:ascii="Palatino Linotype" w:eastAsia="Palatino Linotype" w:hAnsi="Palatino Linotype" w:cs="Palatino Linotype"/>
          <w:color w:val="000000"/>
        </w:rPr>
        <w:t xml:space="preserve">iguales </w:t>
      </w:r>
      <w:r w:rsidRPr="00D4147D">
        <w:rPr>
          <w:rFonts w:ascii="Palatino Linotype" w:eastAsia="Palatino Linotype" w:hAnsi="Palatino Linotype" w:cs="Palatino Linotype"/>
          <w:color w:val="000000"/>
        </w:rPr>
        <w:t>que a continuación se describen:</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rsidP="00B94543">
      <w:pPr>
        <w:numPr>
          <w:ilvl w:val="0"/>
          <w:numId w:val="5"/>
        </w:num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i/>
          <w:color w:val="000000"/>
        </w:rPr>
      </w:pPr>
      <w:r w:rsidRPr="00D4147D">
        <w:rPr>
          <w:rFonts w:ascii="Palatino Linotype" w:eastAsia="Palatino Linotype" w:hAnsi="Palatino Linotype" w:cs="Palatino Linotype"/>
          <w:b/>
          <w:i/>
          <w:color w:val="000000"/>
        </w:rPr>
        <w:t>“</w:t>
      </w:r>
      <w:r w:rsidR="00B94543" w:rsidRPr="00D4147D">
        <w:rPr>
          <w:rFonts w:ascii="Palatino Linotype" w:eastAsia="Palatino Linotype" w:hAnsi="Palatino Linotype" w:cs="Palatino Linotype"/>
          <w:b/>
          <w:i/>
          <w:color w:val="000000"/>
        </w:rPr>
        <w:t>00245-UNIDAD DE TRANSPARENCIA.pdf</w:t>
      </w:r>
      <w:r w:rsidRPr="00D4147D">
        <w:rPr>
          <w:rFonts w:ascii="Palatino Linotype" w:eastAsia="Palatino Linotype" w:hAnsi="Palatino Linotype" w:cs="Palatino Linotype"/>
          <w:b/>
          <w:i/>
          <w:color w:val="000000"/>
        </w:rPr>
        <w:t xml:space="preserve">”: </w:t>
      </w:r>
      <w:r w:rsidRPr="00D4147D">
        <w:rPr>
          <w:rFonts w:ascii="Palatino Linotype" w:eastAsia="Palatino Linotype" w:hAnsi="Palatino Linotype" w:cs="Palatino Linotype"/>
          <w:color w:val="000000"/>
        </w:rPr>
        <w:t xml:space="preserve">documento constante de </w:t>
      </w:r>
      <w:r w:rsidR="00B94543" w:rsidRPr="00D4147D">
        <w:rPr>
          <w:rFonts w:ascii="Palatino Linotype" w:eastAsia="Palatino Linotype" w:hAnsi="Palatino Linotype" w:cs="Palatino Linotype"/>
          <w:color w:val="000000"/>
        </w:rPr>
        <w:t>dos</w:t>
      </w:r>
      <w:r w:rsidRPr="00D4147D">
        <w:rPr>
          <w:rFonts w:ascii="Palatino Linotype" w:eastAsia="Palatino Linotype" w:hAnsi="Palatino Linotype" w:cs="Palatino Linotype"/>
          <w:color w:val="000000"/>
        </w:rPr>
        <w:t xml:space="preserve"> foja</w:t>
      </w:r>
      <w:r w:rsidR="00B94543" w:rsidRPr="00D4147D">
        <w:rPr>
          <w:rFonts w:ascii="Palatino Linotype" w:eastAsia="Palatino Linotype" w:hAnsi="Palatino Linotype" w:cs="Palatino Linotype"/>
          <w:color w:val="000000"/>
        </w:rPr>
        <w:t>s</w:t>
      </w:r>
      <w:r w:rsidRPr="00D4147D">
        <w:rPr>
          <w:rFonts w:ascii="Palatino Linotype" w:eastAsia="Palatino Linotype" w:hAnsi="Palatino Linotype" w:cs="Palatino Linotype"/>
          <w:color w:val="000000"/>
        </w:rPr>
        <w:t xml:space="preserve"> útil</w:t>
      </w:r>
      <w:r w:rsidR="00B94543" w:rsidRPr="00D4147D">
        <w:rPr>
          <w:rFonts w:ascii="Palatino Linotype" w:eastAsia="Palatino Linotype" w:hAnsi="Palatino Linotype" w:cs="Palatino Linotype"/>
          <w:color w:val="000000"/>
        </w:rPr>
        <w:t>es</w:t>
      </w:r>
      <w:r w:rsidRPr="00D4147D">
        <w:rPr>
          <w:rFonts w:ascii="Palatino Linotype" w:eastAsia="Palatino Linotype" w:hAnsi="Palatino Linotype" w:cs="Palatino Linotype"/>
          <w:color w:val="000000"/>
        </w:rPr>
        <w:t xml:space="preserve">, de cuyo contenido, se advierte </w:t>
      </w:r>
      <w:r w:rsidR="00B94543" w:rsidRPr="00D4147D">
        <w:rPr>
          <w:rFonts w:ascii="Palatino Linotype" w:eastAsia="Palatino Linotype" w:hAnsi="Palatino Linotype" w:cs="Palatino Linotype"/>
          <w:color w:val="000000"/>
        </w:rPr>
        <w:t xml:space="preserve">el oficio con número de registro SM/UT/590/2022, suscrito por la Titular de la Unidad de Transparencia, por medio del cual señala que posterior a una búsqueda exhaustiva en los archivos de la Dirección General de Prevención y Atención a la Violencia de la Secretaría de las Mujeres, se proporciona el número de persona que han asistido a los Centros de Desarrollo de Masculinidades Positivas </w:t>
      </w:r>
      <w:r w:rsidR="006C785D" w:rsidRPr="00D4147D">
        <w:rPr>
          <w:rFonts w:ascii="Palatino Linotype" w:eastAsia="Palatino Linotype" w:hAnsi="Palatino Linotype" w:cs="Palatino Linotype"/>
          <w:color w:val="000000"/>
        </w:rPr>
        <w:t xml:space="preserve">del dos mil diecinueve al dos mil </w:t>
      </w:r>
      <w:r w:rsidR="009B4D55" w:rsidRPr="00D4147D">
        <w:rPr>
          <w:rFonts w:ascii="Palatino Linotype" w:eastAsia="Palatino Linotype" w:hAnsi="Palatino Linotype" w:cs="Palatino Linotype"/>
          <w:color w:val="000000"/>
        </w:rPr>
        <w:t>veintidós</w:t>
      </w:r>
      <w:r w:rsidR="006C785D" w:rsidRPr="00D4147D">
        <w:rPr>
          <w:rFonts w:ascii="Palatino Linotype" w:eastAsia="Palatino Linotype" w:hAnsi="Palatino Linotype" w:cs="Palatino Linotype"/>
          <w:color w:val="000000"/>
        </w:rPr>
        <w:t>.</w:t>
      </w:r>
    </w:p>
    <w:p w:rsidR="009B4D55" w:rsidRPr="00D4147D" w:rsidRDefault="009B4D55" w:rsidP="006C785D">
      <w:pPr>
        <w:pBdr>
          <w:top w:val="nil"/>
          <w:left w:val="nil"/>
          <w:bottom w:val="nil"/>
          <w:right w:val="nil"/>
          <w:between w:val="nil"/>
        </w:pBdr>
        <w:tabs>
          <w:tab w:val="left" w:pos="3450"/>
        </w:tabs>
        <w:spacing w:line="360" w:lineRule="auto"/>
        <w:jc w:val="both"/>
        <w:rPr>
          <w:rFonts w:ascii="Palatino Linotype" w:eastAsia="Palatino Linotype" w:hAnsi="Palatino Linotype" w:cs="Palatino Linotype"/>
          <w:color w:val="000000"/>
        </w:rPr>
      </w:pPr>
    </w:p>
    <w:p w:rsidR="005516A9" w:rsidRPr="00D4147D" w:rsidRDefault="00B52CC2">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6"/>
          <w:szCs w:val="26"/>
        </w:rPr>
      </w:pPr>
      <w:r w:rsidRPr="00D4147D">
        <w:rPr>
          <w:rFonts w:ascii="Palatino Linotype" w:eastAsia="Palatino Linotype" w:hAnsi="Palatino Linotype" w:cs="Palatino Linotype"/>
          <w:b/>
          <w:color w:val="000000"/>
          <w:sz w:val="26"/>
          <w:szCs w:val="26"/>
        </w:rPr>
        <w:t>IV. Del Recurso Revisión.</w:t>
      </w: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Inconforme por la falta de respuesta, en fecha </w:t>
      </w:r>
      <w:r w:rsidR="009B4D55" w:rsidRPr="00D4147D">
        <w:rPr>
          <w:rFonts w:ascii="Palatino Linotype" w:eastAsia="Palatino Linotype" w:hAnsi="Palatino Linotype" w:cs="Palatino Linotype"/>
          <w:b/>
          <w:color w:val="000000"/>
        </w:rPr>
        <w:t>ocho</w:t>
      </w:r>
      <w:r w:rsidRPr="00D4147D">
        <w:rPr>
          <w:rFonts w:ascii="Palatino Linotype" w:eastAsia="Palatino Linotype" w:hAnsi="Palatino Linotype" w:cs="Palatino Linotype"/>
          <w:b/>
          <w:color w:val="000000"/>
        </w:rPr>
        <w:t xml:space="preserve"> de </w:t>
      </w:r>
      <w:r w:rsidR="009B4D55" w:rsidRPr="00D4147D">
        <w:rPr>
          <w:rFonts w:ascii="Palatino Linotype" w:eastAsia="Palatino Linotype" w:hAnsi="Palatino Linotype" w:cs="Palatino Linotype"/>
          <w:b/>
          <w:color w:val="000000"/>
        </w:rPr>
        <w:t>octubre</w:t>
      </w:r>
      <w:r w:rsidRPr="00D4147D">
        <w:rPr>
          <w:rFonts w:ascii="Palatino Linotype" w:eastAsia="Palatino Linotype" w:hAnsi="Palatino Linotype" w:cs="Palatino Linotype"/>
          <w:b/>
          <w:color w:val="000000"/>
        </w:rPr>
        <w:t xml:space="preserve"> de dos mil veintidós</w:t>
      </w:r>
      <w:r w:rsidRPr="00D4147D">
        <w:rPr>
          <w:rFonts w:ascii="Palatino Linotype" w:eastAsia="Palatino Linotype" w:hAnsi="Palatino Linotype" w:cs="Palatino Linotype"/>
          <w:color w:val="000000"/>
        </w:rPr>
        <w:t xml:space="preserve">, </w:t>
      </w:r>
      <w:r w:rsidRPr="00D4147D">
        <w:rPr>
          <w:rFonts w:ascii="Palatino Linotype" w:eastAsia="Palatino Linotype" w:hAnsi="Palatino Linotype" w:cs="Palatino Linotype"/>
          <w:b/>
          <w:color w:val="000000"/>
        </w:rPr>
        <w:t>EL RECURRENTE</w:t>
      </w:r>
      <w:r w:rsidRPr="00D4147D">
        <w:rPr>
          <w:rFonts w:ascii="Palatino Linotype" w:eastAsia="Palatino Linotype" w:hAnsi="Palatino Linotype" w:cs="Palatino Linotype"/>
          <w:color w:val="000000"/>
        </w:rPr>
        <w:t xml:space="preserve"> interpuso el Recurso Revisión sujeto del presente estudio, el cual fue registrado en </w:t>
      </w:r>
      <w:r w:rsidRPr="00D4147D">
        <w:rPr>
          <w:rFonts w:ascii="Palatino Linotype" w:eastAsia="Palatino Linotype" w:hAnsi="Palatino Linotype" w:cs="Palatino Linotype"/>
          <w:b/>
          <w:color w:val="000000"/>
        </w:rPr>
        <w:t xml:space="preserve">EL SAIMEX, </w:t>
      </w:r>
      <w:r w:rsidRPr="00D4147D">
        <w:rPr>
          <w:rFonts w:ascii="Palatino Linotype" w:eastAsia="Palatino Linotype" w:hAnsi="Palatino Linotype" w:cs="Palatino Linotype"/>
          <w:color w:val="000000"/>
        </w:rPr>
        <w:t xml:space="preserve">y se le asignó el número de expediente </w:t>
      </w:r>
      <w:r w:rsidR="009B4D55" w:rsidRPr="00D4147D">
        <w:rPr>
          <w:rFonts w:ascii="Palatino Linotype" w:eastAsia="Palatino Linotype" w:hAnsi="Palatino Linotype" w:cs="Palatino Linotype"/>
          <w:b/>
          <w:color w:val="000000"/>
        </w:rPr>
        <w:t>15462</w:t>
      </w:r>
      <w:r w:rsidRPr="00D4147D">
        <w:rPr>
          <w:rFonts w:ascii="Palatino Linotype" w:eastAsia="Palatino Linotype" w:hAnsi="Palatino Linotype" w:cs="Palatino Linotype"/>
          <w:b/>
          <w:color w:val="000000"/>
        </w:rPr>
        <w:t>/INFOEM/IP/RR/2022,</w:t>
      </w:r>
      <w:r w:rsidRPr="00D4147D">
        <w:rPr>
          <w:rFonts w:ascii="Palatino Linotype" w:eastAsia="Palatino Linotype" w:hAnsi="Palatino Linotype" w:cs="Palatino Linotype"/>
          <w:color w:val="000000"/>
        </w:rPr>
        <w:t xml:space="preserve"> en el que señaló como:</w:t>
      </w:r>
    </w:p>
    <w:p w:rsidR="005516A9" w:rsidRPr="00D4147D" w:rsidRDefault="005516A9">
      <w:pPr>
        <w:spacing w:line="360" w:lineRule="auto"/>
        <w:jc w:val="both"/>
        <w:rPr>
          <w:rFonts w:ascii="Palatino Linotype" w:eastAsia="Palatino Linotype" w:hAnsi="Palatino Linotype" w:cs="Palatino Linotype"/>
          <w:color w:val="000000"/>
        </w:rPr>
      </w:pPr>
    </w:p>
    <w:p w:rsidR="00D4147D" w:rsidRPr="00D4147D" w:rsidRDefault="00D4147D">
      <w:pP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b/>
          <w:color w:val="000000"/>
        </w:rPr>
      </w:pPr>
      <w:r w:rsidRPr="00D4147D">
        <w:rPr>
          <w:rFonts w:ascii="Palatino Linotype" w:eastAsia="Palatino Linotype" w:hAnsi="Palatino Linotype" w:cs="Palatino Linotype"/>
          <w:b/>
          <w:color w:val="000000"/>
        </w:rPr>
        <w:lastRenderedPageBreak/>
        <w:t>Acto impugnado:</w:t>
      </w:r>
    </w:p>
    <w:p w:rsidR="005516A9" w:rsidRPr="00D4147D" w:rsidRDefault="00B52CC2">
      <w:pPr>
        <w:tabs>
          <w:tab w:val="left" w:pos="851"/>
        </w:tabs>
        <w:ind w:left="851" w:right="901"/>
        <w:jc w:val="both"/>
        <w:rPr>
          <w:rFonts w:ascii="Palatino Linotype" w:eastAsia="Palatino Linotype" w:hAnsi="Palatino Linotype" w:cs="Palatino Linotype"/>
          <w:color w:val="000000"/>
          <w:sz w:val="22"/>
          <w:szCs w:val="22"/>
        </w:rPr>
      </w:pPr>
      <w:r w:rsidRPr="00D4147D">
        <w:rPr>
          <w:rFonts w:ascii="Palatino Linotype" w:eastAsia="Palatino Linotype" w:hAnsi="Palatino Linotype" w:cs="Palatino Linotype"/>
          <w:i/>
          <w:color w:val="000000"/>
          <w:sz w:val="22"/>
          <w:szCs w:val="22"/>
        </w:rPr>
        <w:t>“</w:t>
      </w:r>
      <w:r w:rsidR="009B4D55" w:rsidRPr="00D4147D">
        <w:rPr>
          <w:rFonts w:ascii="Palatino Linotype" w:eastAsia="Palatino Linotype" w:hAnsi="Palatino Linotype" w:cs="Palatino Linotype"/>
          <w:i/>
          <w:color w:val="000000"/>
          <w:sz w:val="22"/>
          <w:szCs w:val="22"/>
        </w:rPr>
        <w:t>respuesta incompleta</w:t>
      </w:r>
      <w:r w:rsidRPr="00D4147D">
        <w:rPr>
          <w:rFonts w:ascii="Palatino Linotype" w:eastAsia="Palatino Linotype" w:hAnsi="Palatino Linotype" w:cs="Palatino Linotype"/>
          <w:i/>
          <w:color w:val="000000"/>
          <w:sz w:val="22"/>
          <w:szCs w:val="22"/>
        </w:rPr>
        <w:t xml:space="preserve">” </w:t>
      </w:r>
      <w:r w:rsidRPr="00D4147D">
        <w:rPr>
          <w:rFonts w:ascii="Palatino Linotype" w:eastAsia="Palatino Linotype" w:hAnsi="Palatino Linotype" w:cs="Palatino Linotype"/>
          <w:color w:val="000000"/>
          <w:sz w:val="22"/>
          <w:szCs w:val="22"/>
        </w:rPr>
        <w:t>(Sic).</w:t>
      </w:r>
    </w:p>
    <w:p w:rsidR="005516A9" w:rsidRPr="00D4147D" w:rsidRDefault="005516A9">
      <w:pPr>
        <w:tabs>
          <w:tab w:val="left" w:pos="851"/>
        </w:tabs>
        <w:ind w:left="851" w:right="901"/>
        <w:jc w:val="both"/>
        <w:rPr>
          <w:rFonts w:ascii="Palatino Linotype" w:eastAsia="Palatino Linotype" w:hAnsi="Palatino Linotype" w:cs="Palatino Linotype"/>
          <w:color w:val="000000"/>
          <w:sz w:val="22"/>
          <w:szCs w:val="22"/>
        </w:rPr>
      </w:pPr>
    </w:p>
    <w:p w:rsidR="005516A9" w:rsidRPr="00D4147D" w:rsidRDefault="00B52CC2">
      <w:pPr>
        <w:spacing w:line="360" w:lineRule="auto"/>
        <w:jc w:val="both"/>
        <w:rPr>
          <w:rFonts w:ascii="Palatino Linotype" w:eastAsia="Palatino Linotype" w:hAnsi="Palatino Linotype" w:cs="Palatino Linotype"/>
          <w:b/>
          <w:color w:val="000000"/>
          <w:sz w:val="22"/>
          <w:szCs w:val="22"/>
        </w:rPr>
      </w:pPr>
      <w:r w:rsidRPr="00D4147D">
        <w:rPr>
          <w:rFonts w:ascii="Palatino Linotype" w:eastAsia="Palatino Linotype" w:hAnsi="Palatino Linotype" w:cs="Palatino Linotype"/>
          <w:b/>
          <w:color w:val="000000"/>
          <w:sz w:val="22"/>
          <w:szCs w:val="22"/>
        </w:rPr>
        <w:t>Razones o motivos de inconformidad:</w:t>
      </w:r>
    </w:p>
    <w:p w:rsidR="005516A9" w:rsidRPr="00D4147D" w:rsidRDefault="00B52CC2">
      <w:pPr>
        <w:tabs>
          <w:tab w:val="left" w:pos="851"/>
        </w:tabs>
        <w:ind w:left="851" w:right="901"/>
        <w:jc w:val="both"/>
        <w:rPr>
          <w:rFonts w:ascii="Palatino Linotype" w:eastAsia="Palatino Linotype" w:hAnsi="Palatino Linotype" w:cs="Palatino Linotype"/>
          <w:color w:val="000000"/>
          <w:sz w:val="22"/>
          <w:szCs w:val="22"/>
        </w:rPr>
      </w:pPr>
      <w:r w:rsidRPr="00D4147D">
        <w:rPr>
          <w:rFonts w:ascii="Palatino Linotype" w:eastAsia="Palatino Linotype" w:hAnsi="Palatino Linotype" w:cs="Palatino Linotype"/>
          <w:i/>
          <w:color w:val="000000"/>
          <w:sz w:val="22"/>
          <w:szCs w:val="22"/>
        </w:rPr>
        <w:t>“</w:t>
      </w:r>
      <w:r w:rsidR="009B4D55" w:rsidRPr="00D4147D">
        <w:rPr>
          <w:rFonts w:ascii="Palatino Linotype" w:eastAsia="Palatino Linotype" w:hAnsi="Palatino Linotype" w:cs="Palatino Linotype"/>
          <w:i/>
          <w:color w:val="000000"/>
          <w:sz w:val="22"/>
          <w:szCs w:val="22"/>
        </w:rPr>
        <w:t>no respondió a cuál es presupuesto asignado en ese periodo para el funcionamiento de cada Centro. Si bien, la dependencia no está obligada a entregar la información como se solicita si lo está de ofrecer la documentación donde se pueda consultar la información de carácter público.</w:t>
      </w:r>
      <w:r w:rsidRPr="00D4147D">
        <w:rPr>
          <w:rFonts w:ascii="Palatino Linotype" w:eastAsia="Palatino Linotype" w:hAnsi="Palatino Linotype" w:cs="Palatino Linotype"/>
          <w:i/>
          <w:color w:val="000000"/>
          <w:sz w:val="22"/>
          <w:szCs w:val="22"/>
        </w:rPr>
        <w:t xml:space="preserve">” </w:t>
      </w:r>
      <w:r w:rsidRPr="00D4147D">
        <w:rPr>
          <w:rFonts w:ascii="Palatino Linotype" w:eastAsia="Palatino Linotype" w:hAnsi="Palatino Linotype" w:cs="Palatino Linotype"/>
          <w:color w:val="000000"/>
          <w:sz w:val="22"/>
          <w:szCs w:val="22"/>
        </w:rPr>
        <w:t>(Sic).</w:t>
      </w:r>
    </w:p>
    <w:p w:rsidR="005516A9" w:rsidRPr="00D4147D" w:rsidRDefault="005516A9">
      <w:pPr>
        <w:tabs>
          <w:tab w:val="left" w:pos="851"/>
        </w:tabs>
        <w:ind w:right="901"/>
        <w:jc w:val="both"/>
        <w:rPr>
          <w:rFonts w:ascii="Palatino Linotype" w:eastAsia="Palatino Linotype" w:hAnsi="Palatino Linotype" w:cs="Palatino Linotype"/>
          <w:color w:val="000000"/>
          <w:sz w:val="22"/>
          <w:szCs w:val="22"/>
        </w:rPr>
      </w:pPr>
    </w:p>
    <w:p w:rsidR="005516A9" w:rsidRPr="00D4147D" w:rsidRDefault="00B52CC2">
      <w:pPr>
        <w:spacing w:line="360" w:lineRule="auto"/>
        <w:jc w:val="both"/>
        <w:rPr>
          <w:rFonts w:ascii="Palatino Linotype" w:eastAsia="Palatino Linotype" w:hAnsi="Palatino Linotype" w:cs="Palatino Linotype"/>
          <w:b/>
          <w:color w:val="000000"/>
          <w:sz w:val="26"/>
          <w:szCs w:val="26"/>
        </w:rPr>
      </w:pPr>
      <w:r w:rsidRPr="00D4147D">
        <w:rPr>
          <w:rFonts w:ascii="Palatino Linotype" w:eastAsia="Palatino Linotype" w:hAnsi="Palatino Linotype" w:cs="Palatino Linotype"/>
          <w:b/>
          <w:color w:val="000000"/>
          <w:sz w:val="26"/>
          <w:szCs w:val="26"/>
        </w:rPr>
        <w:t xml:space="preserve">V. </w:t>
      </w:r>
      <w:r w:rsidRPr="00D4147D">
        <w:rPr>
          <w:rFonts w:ascii="Palatino Linotype" w:eastAsia="Palatino Linotype" w:hAnsi="Palatino Linotype" w:cs="Palatino Linotype"/>
          <w:b/>
          <w:sz w:val="26"/>
          <w:szCs w:val="26"/>
        </w:rPr>
        <w:t>Del turno del Recurso Revisión.</w:t>
      </w: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En fecha </w:t>
      </w:r>
      <w:r w:rsidR="009B4D55" w:rsidRPr="00D4147D">
        <w:rPr>
          <w:rFonts w:ascii="Palatino Linotype" w:eastAsia="Palatino Linotype" w:hAnsi="Palatino Linotype" w:cs="Palatino Linotype"/>
          <w:b/>
          <w:color w:val="000000"/>
        </w:rPr>
        <w:t>ocho</w:t>
      </w:r>
      <w:r w:rsidRPr="00D4147D">
        <w:rPr>
          <w:rFonts w:ascii="Palatino Linotype" w:eastAsia="Palatino Linotype" w:hAnsi="Palatino Linotype" w:cs="Palatino Linotype"/>
          <w:b/>
          <w:color w:val="000000"/>
        </w:rPr>
        <w:t xml:space="preserve"> de </w:t>
      </w:r>
      <w:r w:rsidR="009B4D55" w:rsidRPr="00D4147D">
        <w:rPr>
          <w:rFonts w:ascii="Palatino Linotype" w:eastAsia="Palatino Linotype" w:hAnsi="Palatino Linotype" w:cs="Palatino Linotype"/>
          <w:b/>
          <w:color w:val="000000"/>
        </w:rPr>
        <w:t>octubre</w:t>
      </w:r>
      <w:r w:rsidRPr="00D4147D">
        <w:rPr>
          <w:rFonts w:ascii="Palatino Linotype" w:eastAsia="Palatino Linotype" w:hAnsi="Palatino Linotype" w:cs="Palatino Linotype"/>
          <w:b/>
          <w:color w:val="000000"/>
        </w:rPr>
        <w:t xml:space="preserve"> de dos mil veintidós</w:t>
      </w:r>
      <w:r w:rsidRPr="00D4147D">
        <w:rPr>
          <w:rFonts w:ascii="Palatino Linotype" w:eastAsia="Palatino Linotype" w:hAnsi="Palatino Linotype" w:cs="Palatino Linotype"/>
          <w:color w:val="000000"/>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D4147D">
        <w:rPr>
          <w:rFonts w:ascii="Palatino Linotype" w:eastAsia="Palatino Linotype" w:hAnsi="Palatino Linotype" w:cs="Palatino Linotype"/>
          <w:b/>
          <w:color w:val="000000"/>
        </w:rPr>
        <w:t>EL SAIMEX</w:t>
      </w:r>
      <w:r w:rsidRPr="00D4147D">
        <w:rPr>
          <w:rFonts w:ascii="Palatino Linotype" w:eastAsia="Palatino Linotype" w:hAnsi="Palatino Linotype" w:cs="Palatino Linotype"/>
          <w:color w:val="000000"/>
        </w:rPr>
        <w:t xml:space="preserve">, a la </w:t>
      </w:r>
      <w:r w:rsidRPr="00D4147D">
        <w:rPr>
          <w:rFonts w:ascii="Palatino Linotype" w:eastAsia="Palatino Linotype" w:hAnsi="Palatino Linotype" w:cs="Palatino Linotype"/>
          <w:b/>
          <w:color w:val="000000"/>
        </w:rPr>
        <w:t>Comisionada</w:t>
      </w:r>
      <w:r w:rsidRPr="00D4147D">
        <w:rPr>
          <w:rFonts w:ascii="Palatino Linotype" w:eastAsia="Palatino Linotype" w:hAnsi="Palatino Linotype" w:cs="Palatino Linotype"/>
          <w:color w:val="000000"/>
        </w:rPr>
        <w:t xml:space="preserve"> </w:t>
      </w:r>
      <w:r w:rsidRPr="00D4147D">
        <w:rPr>
          <w:rFonts w:ascii="Palatino Linotype" w:eastAsia="Palatino Linotype" w:hAnsi="Palatino Linotype" w:cs="Palatino Linotype"/>
          <w:b/>
          <w:color w:val="000000"/>
        </w:rPr>
        <w:t>Sharon Cristina Morales Martínez</w:t>
      </w:r>
      <w:r w:rsidRPr="00D4147D">
        <w:rPr>
          <w:rFonts w:ascii="Palatino Linotype" w:eastAsia="Palatino Linotype" w:hAnsi="Palatino Linotype" w:cs="Palatino Linotype"/>
          <w:color w:val="000000"/>
        </w:rPr>
        <w:t xml:space="preserve"> a efecto de decretar su admisión o desechamiento.</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tabs>
          <w:tab w:val="center" w:pos="4252"/>
          <w:tab w:val="right" w:pos="8504"/>
        </w:tabs>
        <w:spacing w:line="360" w:lineRule="auto"/>
        <w:jc w:val="both"/>
        <w:rPr>
          <w:rFonts w:ascii="Palatino Linotype" w:eastAsia="Palatino Linotype" w:hAnsi="Palatino Linotype" w:cs="Palatino Linotype"/>
          <w:b/>
          <w:color w:val="000000"/>
        </w:rPr>
      </w:pPr>
      <w:r w:rsidRPr="00D4147D">
        <w:rPr>
          <w:rFonts w:ascii="Palatino Linotype" w:eastAsia="Palatino Linotype" w:hAnsi="Palatino Linotype" w:cs="Palatino Linotype"/>
          <w:b/>
          <w:color w:val="000000"/>
        </w:rPr>
        <w:t>a) Admisión del Recurso Revisión.</w:t>
      </w:r>
    </w:p>
    <w:p w:rsidR="005516A9" w:rsidRPr="00D4147D" w:rsidRDefault="00B52CC2">
      <w:pPr>
        <w:tabs>
          <w:tab w:val="center" w:pos="4252"/>
          <w:tab w:val="right" w:pos="8504"/>
        </w:tabs>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De las constancias del expediente electrónico del</w:t>
      </w:r>
      <w:r w:rsidRPr="00D4147D">
        <w:rPr>
          <w:rFonts w:ascii="Palatino Linotype" w:eastAsia="Palatino Linotype" w:hAnsi="Palatino Linotype" w:cs="Palatino Linotype"/>
          <w:b/>
          <w:color w:val="000000"/>
        </w:rPr>
        <w:t xml:space="preserve"> SAIMEX</w:t>
      </w:r>
      <w:r w:rsidRPr="00D4147D">
        <w:rPr>
          <w:rFonts w:ascii="Palatino Linotype" w:eastAsia="Palatino Linotype" w:hAnsi="Palatino Linotype" w:cs="Palatino Linotype"/>
          <w:color w:val="000000"/>
        </w:rPr>
        <w:t xml:space="preserve">, se advierte que el </w:t>
      </w:r>
      <w:r w:rsidR="009B4D55" w:rsidRPr="00D4147D">
        <w:rPr>
          <w:rFonts w:ascii="Palatino Linotype" w:eastAsia="Palatino Linotype" w:hAnsi="Palatino Linotype" w:cs="Palatino Linotype"/>
          <w:b/>
          <w:color w:val="000000"/>
        </w:rPr>
        <w:t>once</w:t>
      </w:r>
      <w:r w:rsidRPr="00D4147D">
        <w:rPr>
          <w:rFonts w:ascii="Palatino Linotype" w:eastAsia="Palatino Linotype" w:hAnsi="Palatino Linotype" w:cs="Palatino Linotype"/>
          <w:b/>
          <w:color w:val="000000"/>
        </w:rPr>
        <w:t xml:space="preserve"> de </w:t>
      </w:r>
      <w:r w:rsidR="009B4D55" w:rsidRPr="00D4147D">
        <w:rPr>
          <w:rFonts w:ascii="Palatino Linotype" w:eastAsia="Palatino Linotype" w:hAnsi="Palatino Linotype" w:cs="Palatino Linotype"/>
          <w:b/>
          <w:color w:val="000000"/>
        </w:rPr>
        <w:t>octubre</w:t>
      </w:r>
      <w:r w:rsidRPr="00D4147D">
        <w:rPr>
          <w:rFonts w:ascii="Palatino Linotype" w:eastAsia="Palatino Linotype" w:hAnsi="Palatino Linotype" w:cs="Palatino Linotype"/>
          <w:b/>
          <w:color w:val="000000"/>
        </w:rPr>
        <w:t xml:space="preserve"> de dos mil veintidós</w:t>
      </w:r>
      <w:r w:rsidRPr="00D4147D">
        <w:rPr>
          <w:rFonts w:ascii="Palatino Linotype" w:eastAsia="Palatino Linotype" w:hAnsi="Palatino Linotype" w:cs="Palatino Linotype"/>
          <w:color w:val="000000"/>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4147D">
        <w:rPr>
          <w:rFonts w:ascii="Palatino Linotype" w:eastAsia="Palatino Linotype" w:hAnsi="Palatino Linotype" w:cs="Palatino Linotype"/>
          <w:b/>
          <w:color w:val="000000"/>
        </w:rPr>
        <w:t xml:space="preserve">EL RECURRENTE </w:t>
      </w:r>
      <w:r w:rsidRPr="00D4147D">
        <w:rPr>
          <w:rFonts w:ascii="Palatino Linotype" w:eastAsia="Palatino Linotype" w:hAnsi="Palatino Linotype" w:cs="Palatino Linotype"/>
          <w:color w:val="000000"/>
        </w:rPr>
        <w:t xml:space="preserve">manifestara lo que a </w:t>
      </w:r>
      <w:r w:rsidRPr="00D4147D">
        <w:rPr>
          <w:rFonts w:ascii="Palatino Linotype" w:eastAsia="Palatino Linotype" w:hAnsi="Palatino Linotype" w:cs="Palatino Linotype"/>
          <w:color w:val="000000"/>
        </w:rPr>
        <w:lastRenderedPageBreak/>
        <w:t xml:space="preserve">su derecho conviniera, a efecto de presentar pruebas o alegatos y, en su caso, </w:t>
      </w:r>
      <w:r w:rsidRPr="00D4147D">
        <w:rPr>
          <w:rFonts w:ascii="Palatino Linotype" w:eastAsia="Palatino Linotype" w:hAnsi="Palatino Linotype" w:cs="Palatino Linotype"/>
          <w:b/>
          <w:color w:val="000000"/>
        </w:rPr>
        <w:t xml:space="preserve">EL SUJETO OBLIGADO </w:t>
      </w:r>
      <w:r w:rsidRPr="00D4147D">
        <w:rPr>
          <w:rFonts w:ascii="Palatino Linotype" w:eastAsia="Palatino Linotype" w:hAnsi="Palatino Linotype" w:cs="Palatino Linotype"/>
          <w:color w:val="000000"/>
        </w:rPr>
        <w:t>rindiera su correspondiente Informe Justificado..</w:t>
      </w:r>
    </w:p>
    <w:p w:rsidR="005516A9" w:rsidRPr="00D4147D" w:rsidRDefault="005516A9">
      <w:pPr>
        <w:tabs>
          <w:tab w:val="center" w:pos="4252"/>
          <w:tab w:val="right" w:pos="8504"/>
        </w:tabs>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b/>
        </w:rPr>
      </w:pPr>
      <w:r w:rsidRPr="00D4147D">
        <w:rPr>
          <w:rFonts w:ascii="Palatino Linotype" w:eastAsia="Palatino Linotype" w:hAnsi="Palatino Linotype" w:cs="Palatino Linotype"/>
          <w:b/>
        </w:rPr>
        <w:t>b) Manifestaciones.</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De acuerdo a las constancias digitales que obran en </w:t>
      </w:r>
      <w:r w:rsidRPr="00D4147D">
        <w:rPr>
          <w:rFonts w:ascii="Palatino Linotype" w:eastAsia="Palatino Linotype" w:hAnsi="Palatino Linotype" w:cs="Palatino Linotype"/>
          <w:b/>
        </w:rPr>
        <w:t>EL</w:t>
      </w:r>
      <w:r w:rsidRPr="00D4147D">
        <w:rPr>
          <w:rFonts w:ascii="Palatino Linotype" w:eastAsia="Palatino Linotype" w:hAnsi="Palatino Linotype" w:cs="Palatino Linotype"/>
        </w:rPr>
        <w:t xml:space="preserve"> </w:t>
      </w:r>
      <w:r w:rsidRPr="00D4147D">
        <w:rPr>
          <w:rFonts w:ascii="Palatino Linotype" w:eastAsia="Palatino Linotype" w:hAnsi="Palatino Linotype" w:cs="Palatino Linotype"/>
          <w:b/>
        </w:rPr>
        <w:t>SAIMEX</w:t>
      </w:r>
      <w:r w:rsidRPr="00D4147D">
        <w:rPr>
          <w:rFonts w:ascii="Palatino Linotype" w:eastAsia="Palatino Linotype" w:hAnsi="Palatino Linotype" w:cs="Palatino Linotype"/>
        </w:rPr>
        <w:t xml:space="preserve"> se desprende que conforme a lo dispuesto en el artículo 185, fracciones II y IV de la Ley de Transparencia y Acceso a la Información Pública del Estado de México y Municipios, dentro del término legalmente concedido a </w:t>
      </w:r>
      <w:r w:rsidRPr="00D4147D">
        <w:rPr>
          <w:rFonts w:ascii="Palatino Linotype" w:eastAsia="Palatino Linotype" w:hAnsi="Palatino Linotype" w:cs="Palatino Linotype"/>
          <w:b/>
        </w:rPr>
        <w:t>EL RECURRENTE</w:t>
      </w:r>
      <w:r w:rsidRPr="00D4147D">
        <w:rPr>
          <w:rFonts w:ascii="Palatino Linotype" w:eastAsia="Palatino Linotype" w:hAnsi="Palatino Linotype" w:cs="Palatino Linotype"/>
        </w:rPr>
        <w:t>, éste no realizó manifestación alguna.</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Por otra parte, </w:t>
      </w:r>
      <w:r w:rsidRPr="00D4147D">
        <w:rPr>
          <w:rFonts w:ascii="Palatino Linotype" w:eastAsia="Palatino Linotype" w:hAnsi="Palatino Linotype" w:cs="Palatino Linotype"/>
          <w:b/>
        </w:rPr>
        <w:t xml:space="preserve">EL SUJETO OBLIGADO, </w:t>
      </w:r>
      <w:r w:rsidRPr="00D4147D">
        <w:rPr>
          <w:rFonts w:ascii="Palatino Linotype" w:eastAsia="Palatino Linotype" w:hAnsi="Palatino Linotype" w:cs="Palatino Linotype"/>
        </w:rPr>
        <w:t>rindió su inf</w:t>
      </w:r>
      <w:r w:rsidR="009B4D55" w:rsidRPr="00D4147D">
        <w:rPr>
          <w:rFonts w:ascii="Palatino Linotype" w:eastAsia="Palatino Linotype" w:hAnsi="Palatino Linotype" w:cs="Palatino Linotype"/>
        </w:rPr>
        <w:t>orme justificado</w:t>
      </w:r>
      <w:r w:rsidR="00D20815" w:rsidRPr="00D4147D">
        <w:rPr>
          <w:rFonts w:ascii="Palatino Linotype" w:eastAsia="Palatino Linotype" w:hAnsi="Palatino Linotype" w:cs="Palatino Linotype"/>
        </w:rPr>
        <w:t xml:space="preserve"> en fecha dieciocho de octubre de dos mil veintidós</w:t>
      </w:r>
      <w:r w:rsidR="009B4D55" w:rsidRPr="00D4147D">
        <w:rPr>
          <w:rFonts w:ascii="Palatino Linotype" w:eastAsia="Palatino Linotype" w:hAnsi="Palatino Linotype" w:cs="Palatino Linotype"/>
        </w:rPr>
        <w:t xml:space="preserve"> a través del documento electrónico que se describe</w:t>
      </w:r>
      <w:r w:rsidR="00D20815" w:rsidRPr="00D4147D">
        <w:rPr>
          <w:rFonts w:ascii="Palatino Linotype" w:eastAsia="Palatino Linotype" w:hAnsi="Palatino Linotype" w:cs="Palatino Linotype"/>
        </w:rPr>
        <w:t xml:space="preserve"> a continuación y que fue puesto a la vista del particular el veinticinco del mismo mes y año.</w:t>
      </w:r>
    </w:p>
    <w:p w:rsidR="005516A9" w:rsidRPr="00D4147D" w:rsidRDefault="005516A9">
      <w:pPr>
        <w:spacing w:line="360" w:lineRule="auto"/>
        <w:jc w:val="both"/>
        <w:rPr>
          <w:rFonts w:ascii="Palatino Linotype" w:eastAsia="Palatino Linotype" w:hAnsi="Palatino Linotype" w:cs="Palatino Linotype"/>
        </w:rPr>
      </w:pPr>
      <w:bookmarkStart w:id="0" w:name="_heading=h.gjdgxs" w:colFirst="0" w:colLast="0"/>
      <w:bookmarkEnd w:id="0"/>
    </w:p>
    <w:p w:rsidR="005516A9" w:rsidRPr="00D4147D" w:rsidRDefault="00B52CC2" w:rsidP="00A1298E">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i/>
          <w:color w:val="000000"/>
        </w:rPr>
        <w:t>“</w:t>
      </w:r>
      <w:r w:rsidR="009B4D55" w:rsidRPr="00D4147D">
        <w:rPr>
          <w:rFonts w:ascii="Palatino Linotype" w:eastAsia="Palatino Linotype" w:hAnsi="Palatino Linotype" w:cs="Palatino Linotype"/>
          <w:i/>
          <w:color w:val="000000"/>
        </w:rPr>
        <w:t>INFORME JUSTIFICADO-REC REV-SOL 00245.pdf</w:t>
      </w:r>
      <w:r w:rsidRPr="00D4147D">
        <w:rPr>
          <w:rFonts w:ascii="Palatino Linotype" w:eastAsia="Palatino Linotype" w:hAnsi="Palatino Linotype" w:cs="Palatino Linotype"/>
          <w:i/>
          <w:color w:val="000000"/>
        </w:rPr>
        <w:t xml:space="preserve">”: </w:t>
      </w:r>
      <w:r w:rsidRPr="00D4147D">
        <w:rPr>
          <w:rFonts w:ascii="Palatino Linotype" w:eastAsia="Palatino Linotype" w:hAnsi="Palatino Linotype" w:cs="Palatino Linotype"/>
          <w:color w:val="000000"/>
        </w:rPr>
        <w:t xml:space="preserve">documento constante de </w:t>
      </w:r>
      <w:r w:rsidR="001D09E3" w:rsidRPr="00D4147D">
        <w:rPr>
          <w:rFonts w:ascii="Palatino Linotype" w:eastAsia="Palatino Linotype" w:hAnsi="Palatino Linotype" w:cs="Palatino Linotype"/>
          <w:color w:val="000000"/>
        </w:rPr>
        <w:t>ocho</w:t>
      </w:r>
      <w:r w:rsidRPr="00D4147D">
        <w:rPr>
          <w:rFonts w:ascii="Palatino Linotype" w:eastAsia="Palatino Linotype" w:hAnsi="Palatino Linotype" w:cs="Palatino Linotype"/>
          <w:color w:val="000000"/>
        </w:rPr>
        <w:t xml:space="preserve"> foja</w:t>
      </w:r>
      <w:r w:rsidR="001D09E3" w:rsidRPr="00D4147D">
        <w:rPr>
          <w:rFonts w:ascii="Palatino Linotype" w:eastAsia="Palatino Linotype" w:hAnsi="Palatino Linotype" w:cs="Palatino Linotype"/>
          <w:color w:val="000000"/>
        </w:rPr>
        <w:t>s</w:t>
      </w:r>
      <w:r w:rsidRPr="00D4147D">
        <w:rPr>
          <w:rFonts w:ascii="Palatino Linotype" w:eastAsia="Palatino Linotype" w:hAnsi="Palatino Linotype" w:cs="Palatino Linotype"/>
          <w:color w:val="000000"/>
        </w:rPr>
        <w:t xml:space="preserve"> útil</w:t>
      </w:r>
      <w:r w:rsidR="001D09E3" w:rsidRPr="00D4147D">
        <w:rPr>
          <w:rFonts w:ascii="Palatino Linotype" w:eastAsia="Palatino Linotype" w:hAnsi="Palatino Linotype" w:cs="Palatino Linotype"/>
          <w:color w:val="000000"/>
        </w:rPr>
        <w:t>es</w:t>
      </w:r>
      <w:r w:rsidRPr="00D4147D">
        <w:rPr>
          <w:rFonts w:ascii="Palatino Linotype" w:eastAsia="Palatino Linotype" w:hAnsi="Palatino Linotype" w:cs="Palatino Linotype"/>
          <w:color w:val="000000"/>
        </w:rPr>
        <w:t xml:space="preserve">, de cuyo contenido se advierte un escrito </w:t>
      </w:r>
      <w:r w:rsidR="001D09E3" w:rsidRPr="00D4147D">
        <w:rPr>
          <w:rFonts w:ascii="Palatino Linotype" w:eastAsia="Palatino Linotype" w:hAnsi="Palatino Linotype" w:cs="Palatino Linotype"/>
          <w:color w:val="000000"/>
        </w:rPr>
        <w:t>signado por la Titular de la Unidad de Transparencia por medio del cual señala que no existe presupuesto específico para los Centros de Desarrollo de Masculinidades Positivas, toda vez que se asigna de manera general a través del programa mexiquense por una vida sin violencia.</w:t>
      </w:r>
    </w:p>
    <w:p w:rsidR="001D09E3" w:rsidRPr="00D4147D" w:rsidRDefault="001D09E3" w:rsidP="001D09E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Sirva de apoyo de lo anterior, la siguiente ilustración:</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1D09E3">
      <w:pPr>
        <w:spacing w:line="360" w:lineRule="auto"/>
        <w:jc w:val="both"/>
      </w:pPr>
      <w:r w:rsidRPr="00D4147D">
        <w:rPr>
          <w:noProof/>
        </w:rPr>
        <w:lastRenderedPageBreak/>
        <w:drawing>
          <wp:inline distT="0" distB="0" distL="0" distR="0" wp14:anchorId="50915831" wp14:editId="626318F6">
            <wp:extent cx="5791835" cy="2581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581910"/>
                    </a:xfrm>
                    <a:prstGeom prst="rect">
                      <a:avLst/>
                    </a:prstGeom>
                  </pic:spPr>
                </pic:pic>
              </a:graphicData>
            </a:graphic>
          </wp:inline>
        </w:drawing>
      </w:r>
    </w:p>
    <w:p w:rsidR="005516A9" w:rsidRPr="00D4147D" w:rsidRDefault="005516A9">
      <w:pPr>
        <w:spacing w:line="360" w:lineRule="auto"/>
        <w:jc w:val="both"/>
      </w:pPr>
    </w:p>
    <w:p w:rsidR="005516A9" w:rsidRPr="00D4147D" w:rsidRDefault="00B52CC2">
      <w:pPr>
        <w:spacing w:line="360" w:lineRule="auto"/>
        <w:jc w:val="both"/>
        <w:rPr>
          <w:rFonts w:ascii="Palatino Linotype" w:eastAsia="Palatino Linotype" w:hAnsi="Palatino Linotype" w:cs="Palatino Linotype"/>
          <w:b/>
          <w:color w:val="000000"/>
        </w:rPr>
      </w:pPr>
      <w:r w:rsidRPr="00D4147D">
        <w:rPr>
          <w:rFonts w:ascii="Palatino Linotype" w:eastAsia="Palatino Linotype" w:hAnsi="Palatino Linotype" w:cs="Palatino Linotype"/>
          <w:b/>
          <w:color w:val="000000"/>
        </w:rPr>
        <w:t>c) Acuerdo de ampliación:</w:t>
      </w:r>
    </w:p>
    <w:p w:rsidR="005516A9" w:rsidRPr="00D4147D" w:rsidRDefault="00B52CC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El </w:t>
      </w:r>
      <w:r w:rsidRPr="00D4147D">
        <w:rPr>
          <w:rFonts w:ascii="Palatino Linotype" w:eastAsia="Palatino Linotype" w:hAnsi="Palatino Linotype" w:cs="Palatino Linotype"/>
          <w:b/>
        </w:rPr>
        <w:t xml:space="preserve">dieciocho </w:t>
      </w:r>
      <w:r w:rsidRPr="00D4147D">
        <w:rPr>
          <w:rFonts w:ascii="Palatino Linotype" w:eastAsia="Palatino Linotype" w:hAnsi="Palatino Linotype" w:cs="Palatino Linotype"/>
          <w:b/>
          <w:color w:val="000000"/>
        </w:rPr>
        <w:t xml:space="preserve">de </w:t>
      </w:r>
      <w:r w:rsidRPr="00D4147D">
        <w:rPr>
          <w:rFonts w:ascii="Palatino Linotype" w:eastAsia="Palatino Linotype" w:hAnsi="Palatino Linotype" w:cs="Palatino Linotype"/>
          <w:b/>
        </w:rPr>
        <w:t xml:space="preserve">enero </w:t>
      </w:r>
      <w:r w:rsidRPr="00D4147D">
        <w:rPr>
          <w:rFonts w:ascii="Palatino Linotype" w:eastAsia="Palatino Linotype" w:hAnsi="Palatino Linotype" w:cs="Palatino Linotype"/>
          <w:b/>
          <w:color w:val="000000"/>
        </w:rPr>
        <w:t>de dos mil veinti</w:t>
      </w:r>
      <w:r w:rsidRPr="00D4147D">
        <w:rPr>
          <w:rFonts w:ascii="Palatino Linotype" w:eastAsia="Palatino Linotype" w:hAnsi="Palatino Linotype" w:cs="Palatino Linotype"/>
          <w:b/>
        </w:rPr>
        <w:t>trés</w:t>
      </w:r>
      <w:r w:rsidRPr="00D4147D">
        <w:rPr>
          <w:rFonts w:ascii="Palatino Linotype" w:eastAsia="Palatino Linotype" w:hAnsi="Palatino Linotype" w:cs="Palatino Linotype"/>
          <w:color w:val="000000"/>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rsidR="005516A9" w:rsidRPr="00D4147D" w:rsidRDefault="00551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b/>
        </w:rPr>
        <w:t>a)</w:t>
      </w:r>
      <w:r w:rsidRPr="00D4147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b/>
        </w:rPr>
        <w:t>b)</w:t>
      </w:r>
      <w:r w:rsidRPr="00D4147D">
        <w:rPr>
          <w:rFonts w:ascii="Palatino Linotype" w:eastAsia="Palatino Linotype" w:hAnsi="Palatino Linotype" w:cs="Palatino Linotype"/>
        </w:rPr>
        <w:t xml:space="preserve"> Actividad Procesal del interesado: Acciones u omisiones del interesado.</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b/>
        </w:rPr>
        <w:lastRenderedPageBreak/>
        <w:t>c)</w:t>
      </w:r>
      <w:r w:rsidRPr="00D4147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b/>
        </w:rPr>
        <w:t>d)</w:t>
      </w:r>
      <w:r w:rsidRPr="00D4147D">
        <w:rPr>
          <w:rFonts w:ascii="Palatino Linotype" w:eastAsia="Palatino Linotype" w:hAnsi="Palatino Linotype" w:cs="Palatino Linotype"/>
        </w:rPr>
        <w:t xml:space="preserve"> La afectación generada en la situación jurídica de la persona involucrada en el proceso: Violación a sus derechos humanos.</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Argumento que encuentra sustento en la jurisprudencia P</w:t>
      </w:r>
      <w:proofErr w:type="gramStart"/>
      <w:r w:rsidRPr="00D4147D">
        <w:rPr>
          <w:rFonts w:ascii="Palatino Linotype" w:eastAsia="Palatino Linotype" w:hAnsi="Palatino Linotype" w:cs="Palatino Linotype"/>
        </w:rPr>
        <w:t>./</w:t>
      </w:r>
      <w:proofErr w:type="gramEnd"/>
      <w:r w:rsidRPr="00D4147D">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4147D">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5516A9" w:rsidRPr="00D4147D" w:rsidRDefault="005516A9">
      <w:pPr>
        <w:spacing w:line="360" w:lineRule="auto"/>
        <w:jc w:val="both"/>
        <w:rPr>
          <w:rFonts w:ascii="Palatino Linotype" w:eastAsia="Palatino Linotype" w:hAnsi="Palatino Linotype" w:cs="Palatino Linotype"/>
        </w:rPr>
      </w:pPr>
    </w:p>
    <w:p w:rsidR="005516A9" w:rsidRPr="00D4147D" w:rsidRDefault="00B52CC2" w:rsidP="00D20815">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D4147D" w:rsidRPr="00D4147D" w:rsidRDefault="00D4147D" w:rsidP="00D20815">
      <w:pPr>
        <w:spacing w:line="360" w:lineRule="auto"/>
        <w:jc w:val="both"/>
        <w:rPr>
          <w:rFonts w:ascii="Palatino Linotype" w:eastAsia="Palatino Linotype" w:hAnsi="Palatino Linotype" w:cs="Palatino Linotype"/>
        </w:rPr>
      </w:pPr>
    </w:p>
    <w:p w:rsidR="005516A9" w:rsidRPr="00D4147D" w:rsidRDefault="00B52CC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4147D">
        <w:rPr>
          <w:rFonts w:ascii="Palatino Linotype" w:eastAsia="Palatino Linotype" w:hAnsi="Palatino Linotype" w:cs="Palatino Linotype"/>
          <w:b/>
          <w:color w:val="000000"/>
        </w:rPr>
        <w:t>d) Cierre de Instrucción.</w:t>
      </w: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Una vez analizado el estado procesal que guarda el expediente, el </w:t>
      </w:r>
      <w:r w:rsidRPr="00D4147D">
        <w:rPr>
          <w:rFonts w:ascii="Palatino Linotype" w:eastAsia="Palatino Linotype" w:hAnsi="Palatino Linotype" w:cs="Palatino Linotype"/>
          <w:b/>
        </w:rPr>
        <w:t xml:space="preserve">veinticuatro </w:t>
      </w:r>
      <w:r w:rsidRPr="00D4147D">
        <w:rPr>
          <w:rFonts w:ascii="Palatino Linotype" w:eastAsia="Palatino Linotype" w:hAnsi="Palatino Linotype" w:cs="Palatino Linotype"/>
          <w:b/>
          <w:color w:val="000000"/>
        </w:rPr>
        <w:t xml:space="preserve">de </w:t>
      </w:r>
      <w:r w:rsidRPr="00D4147D">
        <w:rPr>
          <w:rFonts w:ascii="Palatino Linotype" w:eastAsia="Palatino Linotype" w:hAnsi="Palatino Linotype" w:cs="Palatino Linotype"/>
          <w:b/>
        </w:rPr>
        <w:t xml:space="preserve">enero </w:t>
      </w:r>
      <w:r w:rsidRPr="00D4147D">
        <w:rPr>
          <w:rFonts w:ascii="Palatino Linotype" w:eastAsia="Palatino Linotype" w:hAnsi="Palatino Linotype" w:cs="Palatino Linotype"/>
          <w:b/>
          <w:color w:val="000000"/>
        </w:rPr>
        <w:t>de dos mil veinti</w:t>
      </w:r>
      <w:r w:rsidRPr="00D4147D">
        <w:rPr>
          <w:rFonts w:ascii="Palatino Linotype" w:eastAsia="Palatino Linotype" w:hAnsi="Palatino Linotype" w:cs="Palatino Linotype"/>
          <w:b/>
        </w:rPr>
        <w:t>trés</w:t>
      </w:r>
      <w:r w:rsidRPr="00D4147D">
        <w:rPr>
          <w:rFonts w:ascii="Palatino Linotype" w:eastAsia="Palatino Linotype" w:hAnsi="Palatino Linotype" w:cs="Palatino Linotype"/>
          <w:color w:val="000000"/>
        </w:rPr>
        <w:t xml:space="preserve">, la </w:t>
      </w:r>
      <w:r w:rsidRPr="00D4147D">
        <w:rPr>
          <w:rFonts w:ascii="Palatino Linotype" w:eastAsia="Palatino Linotype" w:hAnsi="Palatino Linotype" w:cs="Palatino Linotype"/>
          <w:b/>
          <w:color w:val="000000"/>
        </w:rPr>
        <w:t>Comisionada Sharon Cristina Morales Martínez</w:t>
      </w:r>
      <w:r w:rsidRPr="00D4147D">
        <w:rPr>
          <w:rFonts w:ascii="Palatino Linotype" w:eastAsia="Palatino Linotype" w:hAnsi="Palatino Linotype" w:cs="Palatino Linotype"/>
          <w:color w:val="000000"/>
        </w:rPr>
        <w:t xml:space="preserve"> acordó el cierre de instrucción;</w:t>
      </w:r>
      <w:r w:rsidRPr="00D4147D">
        <w:rPr>
          <w:rFonts w:ascii="Palatino Linotype" w:eastAsia="Palatino Linotype" w:hAnsi="Palatino Linotype" w:cs="Palatino Linotype"/>
        </w:rPr>
        <w:t xml:space="preserve"> así como, la remisión del mismo a efecto de ser resuelto, </w:t>
      </w:r>
      <w:r w:rsidRPr="00D4147D">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r w:rsidRPr="00D4147D">
        <w:rPr>
          <w:rFonts w:ascii="Palatino Linotype" w:eastAsia="Palatino Linotype" w:hAnsi="Palatino Linotype" w:cs="Palatino Linotype"/>
          <w:color w:val="000000"/>
        </w:rPr>
        <w:t>.</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jc w:val="center"/>
        <w:rPr>
          <w:rFonts w:ascii="Palatino Linotype" w:eastAsia="Palatino Linotype" w:hAnsi="Palatino Linotype" w:cs="Palatino Linotype"/>
          <w:b/>
          <w:color w:val="000000"/>
          <w:sz w:val="28"/>
          <w:szCs w:val="28"/>
        </w:rPr>
      </w:pPr>
      <w:r w:rsidRPr="00D4147D">
        <w:rPr>
          <w:rFonts w:ascii="Palatino Linotype" w:eastAsia="Palatino Linotype" w:hAnsi="Palatino Linotype" w:cs="Palatino Linotype"/>
          <w:b/>
          <w:color w:val="000000"/>
          <w:sz w:val="28"/>
          <w:szCs w:val="28"/>
        </w:rPr>
        <w:t>CONSIDERANDO</w:t>
      </w:r>
    </w:p>
    <w:p w:rsidR="005516A9" w:rsidRPr="00D4147D" w:rsidRDefault="005516A9">
      <w:pPr>
        <w:jc w:val="center"/>
        <w:rPr>
          <w:rFonts w:ascii="Palatino Linotype" w:eastAsia="Palatino Linotype" w:hAnsi="Palatino Linotype" w:cs="Palatino Linotype"/>
          <w:b/>
          <w:color w:val="000000"/>
          <w:sz w:val="28"/>
          <w:szCs w:val="28"/>
        </w:rPr>
      </w:pPr>
    </w:p>
    <w:p w:rsidR="005516A9" w:rsidRPr="00D4147D" w:rsidRDefault="00B52CC2">
      <w:pPr>
        <w:spacing w:line="360" w:lineRule="auto"/>
        <w:ind w:right="50"/>
        <w:jc w:val="both"/>
        <w:rPr>
          <w:rFonts w:ascii="Palatino Linotype" w:eastAsia="Palatino Linotype" w:hAnsi="Palatino Linotype" w:cs="Palatino Linotype"/>
          <w:b/>
          <w:color w:val="000000"/>
          <w:sz w:val="26"/>
          <w:szCs w:val="26"/>
        </w:rPr>
      </w:pPr>
      <w:r w:rsidRPr="00D4147D">
        <w:rPr>
          <w:rFonts w:ascii="Palatino Linotype" w:eastAsia="Palatino Linotype" w:hAnsi="Palatino Linotype" w:cs="Palatino Linotype"/>
          <w:b/>
          <w:color w:val="000000"/>
          <w:sz w:val="26"/>
          <w:szCs w:val="26"/>
        </w:rPr>
        <w:t>PRIMERO.</w:t>
      </w:r>
      <w:r w:rsidRPr="00D4147D">
        <w:rPr>
          <w:rFonts w:ascii="Palatino Linotype" w:eastAsia="Palatino Linotype" w:hAnsi="Palatino Linotype" w:cs="Palatino Linotype"/>
          <w:color w:val="000000"/>
          <w:sz w:val="26"/>
          <w:szCs w:val="26"/>
        </w:rPr>
        <w:t xml:space="preserve"> </w:t>
      </w:r>
      <w:r w:rsidRPr="00D4147D">
        <w:rPr>
          <w:rFonts w:ascii="Palatino Linotype" w:eastAsia="Palatino Linotype" w:hAnsi="Palatino Linotype" w:cs="Palatino Linotype"/>
          <w:b/>
          <w:color w:val="000000"/>
          <w:sz w:val="26"/>
          <w:szCs w:val="26"/>
        </w:rPr>
        <w:t>Competencia</w:t>
      </w:r>
      <w:r w:rsidRPr="00D4147D">
        <w:rPr>
          <w:rFonts w:ascii="Palatino Linotype" w:eastAsia="Palatino Linotype" w:hAnsi="Palatino Linotype" w:cs="Palatino Linotype"/>
          <w:color w:val="000000"/>
          <w:sz w:val="26"/>
          <w:szCs w:val="26"/>
        </w:rPr>
        <w:t>.</w:t>
      </w:r>
    </w:p>
    <w:p w:rsidR="005516A9" w:rsidRPr="00D4147D" w:rsidRDefault="00B52CC2">
      <w:pPr>
        <w:spacing w:line="360" w:lineRule="auto"/>
        <w:ind w:right="50"/>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516A9" w:rsidRPr="00D4147D" w:rsidRDefault="005516A9">
      <w:pPr>
        <w:spacing w:line="360" w:lineRule="auto"/>
        <w:jc w:val="both"/>
        <w:rPr>
          <w:rFonts w:ascii="Palatino Linotype" w:eastAsia="Palatino Linotype" w:hAnsi="Palatino Linotype" w:cs="Palatino Linotype"/>
          <w:b/>
          <w:color w:val="000000"/>
          <w:sz w:val="26"/>
          <w:szCs w:val="26"/>
        </w:rPr>
      </w:pPr>
    </w:p>
    <w:p w:rsidR="005516A9" w:rsidRPr="00D4147D" w:rsidRDefault="00B52CC2">
      <w:pPr>
        <w:spacing w:line="360" w:lineRule="auto"/>
        <w:jc w:val="both"/>
        <w:rPr>
          <w:rFonts w:ascii="Palatino Linotype" w:eastAsia="Palatino Linotype" w:hAnsi="Palatino Linotype" w:cs="Palatino Linotype"/>
          <w:b/>
          <w:color w:val="000000"/>
          <w:sz w:val="26"/>
          <w:szCs w:val="26"/>
        </w:rPr>
      </w:pPr>
      <w:r w:rsidRPr="00D4147D">
        <w:rPr>
          <w:rFonts w:ascii="Palatino Linotype" w:eastAsia="Palatino Linotype" w:hAnsi="Palatino Linotype" w:cs="Palatino Linotype"/>
          <w:b/>
          <w:color w:val="000000"/>
          <w:sz w:val="26"/>
          <w:szCs w:val="26"/>
        </w:rPr>
        <w:t xml:space="preserve">SEGUNDO. Interés. </w:t>
      </w: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El Recurso Revisión fue interpuesto por parte legítima, en atención a que se presentó por </w:t>
      </w:r>
      <w:r w:rsidRPr="00D4147D">
        <w:rPr>
          <w:rFonts w:ascii="Palatino Linotype" w:eastAsia="Palatino Linotype" w:hAnsi="Palatino Linotype" w:cs="Palatino Linotype"/>
          <w:b/>
          <w:color w:val="000000"/>
        </w:rPr>
        <w:t>EL RECURRENTE,</w:t>
      </w:r>
      <w:r w:rsidRPr="00D4147D">
        <w:rPr>
          <w:rFonts w:ascii="Palatino Linotype" w:eastAsia="Palatino Linotype" w:hAnsi="Palatino Linotype" w:cs="Palatino Linotype"/>
          <w:color w:val="000000"/>
        </w:rPr>
        <w:t xml:space="preserve"> quien es la misma persona que formuló la solicitud de acceso a la Información Pública al </w:t>
      </w:r>
      <w:r w:rsidRPr="00D4147D">
        <w:rPr>
          <w:rFonts w:ascii="Palatino Linotype" w:eastAsia="Palatino Linotype" w:hAnsi="Palatino Linotype" w:cs="Palatino Linotype"/>
          <w:b/>
          <w:color w:val="000000"/>
        </w:rPr>
        <w:t xml:space="preserve">SUJETO OBLIGADO, </w:t>
      </w:r>
      <w:r w:rsidRPr="00D4147D">
        <w:rPr>
          <w:rFonts w:ascii="Palatino Linotype" w:eastAsia="Palatino Linotype" w:hAnsi="Palatino Linotype" w:cs="Palatino Linotype"/>
          <w:color w:val="000000"/>
        </w:rPr>
        <w:t xml:space="preserve">pues para ello, es necesario que el particular ingrese al </w:t>
      </w:r>
      <w:r w:rsidRPr="00D4147D">
        <w:rPr>
          <w:rFonts w:ascii="Palatino Linotype" w:eastAsia="Palatino Linotype" w:hAnsi="Palatino Linotype" w:cs="Palatino Linotype"/>
          <w:b/>
          <w:color w:val="000000"/>
        </w:rPr>
        <w:t xml:space="preserve">SAIMEX </w:t>
      </w:r>
      <w:r w:rsidRPr="00D4147D">
        <w:rPr>
          <w:rFonts w:ascii="Palatino Linotype" w:eastAsia="Palatino Linotype" w:hAnsi="Palatino Linotype" w:cs="Palatino Linotype"/>
          <w:color w:val="000000"/>
        </w:rPr>
        <w:t>mediante la utilización de su clave de usuario y contraseña.</w:t>
      </w:r>
    </w:p>
    <w:p w:rsidR="005516A9" w:rsidRPr="00D4147D" w:rsidRDefault="005516A9">
      <w:pPr>
        <w:spacing w:line="360" w:lineRule="auto"/>
        <w:jc w:val="both"/>
        <w:rPr>
          <w:rFonts w:ascii="Palatino Linotype" w:eastAsia="Palatino Linotype" w:hAnsi="Palatino Linotype" w:cs="Palatino Linotype"/>
          <w:b/>
          <w:color w:val="000000"/>
        </w:rPr>
      </w:pPr>
    </w:p>
    <w:p w:rsidR="005516A9" w:rsidRPr="00D4147D" w:rsidRDefault="00B52CC2">
      <w:pPr>
        <w:spacing w:line="360" w:lineRule="auto"/>
        <w:ind w:right="49"/>
        <w:jc w:val="both"/>
        <w:rPr>
          <w:rFonts w:ascii="Palatino Linotype" w:eastAsia="Palatino Linotype" w:hAnsi="Palatino Linotype" w:cs="Palatino Linotype"/>
          <w:b/>
          <w:color w:val="000000"/>
          <w:sz w:val="26"/>
          <w:szCs w:val="26"/>
        </w:rPr>
      </w:pPr>
      <w:r w:rsidRPr="00D4147D">
        <w:rPr>
          <w:rFonts w:ascii="Palatino Linotype" w:eastAsia="Palatino Linotype" w:hAnsi="Palatino Linotype" w:cs="Palatino Linotype"/>
          <w:b/>
          <w:color w:val="000000"/>
          <w:sz w:val="26"/>
          <w:szCs w:val="26"/>
        </w:rPr>
        <w:lastRenderedPageBreak/>
        <w:t xml:space="preserve">TERCERO. Oportunidad. </w:t>
      </w: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El Recurso de Revisión fue interpuesto dentro del plazo de quince días hábiles, contados a partir del día siguiente al en que </w:t>
      </w:r>
      <w:r w:rsidRPr="00D4147D">
        <w:rPr>
          <w:rFonts w:ascii="Palatino Linotype" w:eastAsia="Palatino Linotype" w:hAnsi="Palatino Linotype" w:cs="Palatino Linotype"/>
          <w:b/>
          <w:color w:val="000000"/>
        </w:rPr>
        <w:t>EL RECURRENTE</w:t>
      </w:r>
      <w:r w:rsidRPr="00D4147D">
        <w:rPr>
          <w:rFonts w:ascii="Palatino Linotype" w:eastAsia="Palatino Linotype" w:hAnsi="Palatino Linotype" w:cs="Palatino Linotype"/>
          <w:color w:val="000000"/>
        </w:rPr>
        <w:t xml:space="preserve"> tuvo conocimiento de la respuesta impugnada; tal y como, lo prevé el artículo 178 de la Ley de Transparencia y Acceso a la Información Pública del Estado de México y Municipios, que establece:</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ind w:left="851" w:right="616"/>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b/>
          <w:i/>
          <w:color w:val="000000"/>
          <w:sz w:val="22"/>
          <w:szCs w:val="22"/>
        </w:rPr>
        <w:t>“Artículo 178</w:t>
      </w:r>
      <w:r w:rsidRPr="00D4147D">
        <w:rPr>
          <w:rFonts w:ascii="Palatino Linotype" w:eastAsia="Palatino Linotype" w:hAnsi="Palatino Linotype" w:cs="Palatino Linotype"/>
          <w:i/>
          <w:color w:val="000000"/>
          <w:sz w:val="22"/>
          <w:szCs w:val="22"/>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516A9" w:rsidRPr="00D4147D" w:rsidRDefault="005516A9">
      <w:pPr>
        <w:ind w:left="851" w:right="616" w:hanging="851"/>
        <w:jc w:val="both"/>
        <w:rPr>
          <w:rFonts w:ascii="Palatino Linotype" w:eastAsia="Palatino Linotype" w:hAnsi="Palatino Linotype" w:cs="Palatino Linotype"/>
          <w:i/>
          <w:color w:val="000000"/>
          <w:sz w:val="10"/>
          <w:szCs w:val="10"/>
        </w:rPr>
      </w:pPr>
    </w:p>
    <w:p w:rsidR="005516A9" w:rsidRPr="00D4147D" w:rsidRDefault="00B52CC2">
      <w:pPr>
        <w:ind w:left="851" w:right="616"/>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516A9" w:rsidRPr="00D4147D" w:rsidRDefault="005516A9">
      <w:pPr>
        <w:ind w:left="851" w:right="616" w:hanging="851"/>
        <w:jc w:val="both"/>
        <w:rPr>
          <w:rFonts w:ascii="Palatino Linotype" w:eastAsia="Palatino Linotype" w:hAnsi="Palatino Linotype" w:cs="Palatino Linotype"/>
          <w:i/>
          <w:color w:val="000000"/>
          <w:sz w:val="10"/>
          <w:szCs w:val="10"/>
        </w:rPr>
      </w:pPr>
    </w:p>
    <w:p w:rsidR="005516A9" w:rsidRPr="00D4147D" w:rsidRDefault="00B52CC2">
      <w:pPr>
        <w:ind w:left="851" w:right="616"/>
        <w:jc w:val="both"/>
        <w:rPr>
          <w:rFonts w:ascii="Palatino Linotype" w:eastAsia="Palatino Linotype" w:hAnsi="Palatino Linotype" w:cs="Palatino Linotype"/>
          <w:i/>
          <w:color w:val="000000"/>
          <w:sz w:val="22"/>
          <w:szCs w:val="22"/>
        </w:rPr>
      </w:pPr>
      <w:r w:rsidRPr="00D4147D">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 (Sic)</w:t>
      </w:r>
    </w:p>
    <w:p w:rsidR="005516A9" w:rsidRPr="00D4147D" w:rsidRDefault="005516A9">
      <w:pPr>
        <w:ind w:left="851" w:right="616"/>
        <w:jc w:val="both"/>
        <w:rPr>
          <w:rFonts w:ascii="Palatino Linotype" w:eastAsia="Palatino Linotype" w:hAnsi="Palatino Linotype" w:cs="Palatino Linotype"/>
          <w:i/>
          <w:color w:val="000000"/>
          <w:sz w:val="22"/>
          <w:szCs w:val="22"/>
        </w:rPr>
      </w:pPr>
    </w:p>
    <w:p w:rsidR="005516A9" w:rsidRPr="00D4147D" w:rsidRDefault="00B52CC2">
      <w:pPr>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En esa tesitura, atendiendo a que </w:t>
      </w:r>
      <w:r w:rsidRPr="00D4147D">
        <w:rPr>
          <w:rFonts w:ascii="Palatino Linotype" w:eastAsia="Palatino Linotype" w:hAnsi="Palatino Linotype" w:cs="Palatino Linotype"/>
          <w:b/>
          <w:color w:val="000000"/>
        </w:rPr>
        <w:t>EL SUJETO OBLIGADO</w:t>
      </w:r>
      <w:r w:rsidRPr="00D4147D">
        <w:rPr>
          <w:rFonts w:ascii="Palatino Linotype" w:eastAsia="Palatino Linotype" w:hAnsi="Palatino Linotype" w:cs="Palatino Linotype"/>
          <w:color w:val="000000"/>
        </w:rPr>
        <w:t xml:space="preserve"> notificó la respuesta a la solicitud de Acceso a la Información Pública el día</w:t>
      </w:r>
      <w:r w:rsidRPr="00D4147D">
        <w:rPr>
          <w:rFonts w:ascii="Palatino Linotype" w:eastAsia="Palatino Linotype" w:hAnsi="Palatino Linotype" w:cs="Palatino Linotype"/>
          <w:b/>
          <w:color w:val="000000"/>
        </w:rPr>
        <w:t xml:space="preserve"> </w:t>
      </w:r>
      <w:r w:rsidR="00D20815" w:rsidRPr="00D4147D">
        <w:rPr>
          <w:rFonts w:ascii="Palatino Linotype" w:eastAsia="Palatino Linotype" w:hAnsi="Palatino Linotype" w:cs="Palatino Linotype"/>
          <w:b/>
        </w:rPr>
        <w:t>cinco</w:t>
      </w:r>
      <w:r w:rsidRPr="00D4147D">
        <w:rPr>
          <w:rFonts w:ascii="Palatino Linotype" w:eastAsia="Palatino Linotype" w:hAnsi="Palatino Linotype" w:cs="Palatino Linotype"/>
          <w:b/>
        </w:rPr>
        <w:t xml:space="preserve"> </w:t>
      </w:r>
      <w:r w:rsidRPr="00D4147D">
        <w:rPr>
          <w:rFonts w:ascii="Palatino Linotype" w:eastAsia="Palatino Linotype" w:hAnsi="Palatino Linotype" w:cs="Palatino Linotype"/>
          <w:b/>
          <w:color w:val="000000"/>
        </w:rPr>
        <w:t xml:space="preserve">de </w:t>
      </w:r>
      <w:r w:rsidR="001A4570" w:rsidRPr="00D4147D">
        <w:rPr>
          <w:rFonts w:ascii="Palatino Linotype" w:eastAsia="Palatino Linotype" w:hAnsi="Palatino Linotype" w:cs="Palatino Linotype"/>
          <w:b/>
        </w:rPr>
        <w:t>octubre</w:t>
      </w:r>
      <w:r w:rsidRPr="00D4147D">
        <w:rPr>
          <w:rFonts w:ascii="Palatino Linotype" w:eastAsia="Palatino Linotype" w:hAnsi="Palatino Linotype" w:cs="Palatino Linotype"/>
          <w:b/>
        </w:rPr>
        <w:t xml:space="preserve"> </w:t>
      </w:r>
      <w:r w:rsidRPr="00D4147D">
        <w:rPr>
          <w:rFonts w:ascii="Palatino Linotype" w:eastAsia="Palatino Linotype" w:hAnsi="Palatino Linotype" w:cs="Palatino Linotype"/>
          <w:b/>
          <w:color w:val="000000"/>
        </w:rPr>
        <w:t>de dos mil veintidós</w:t>
      </w:r>
      <w:r w:rsidRPr="00D4147D">
        <w:rPr>
          <w:rFonts w:ascii="Palatino Linotype" w:eastAsia="Palatino Linotype" w:hAnsi="Palatino Linotype" w:cs="Palatino Linotype"/>
          <w:color w:val="000000"/>
        </w:rPr>
        <w:t xml:space="preserve">, así, el plazo de quince días hábiles que el artículo 178 de la Ley de la materia otorga a la hoy </w:t>
      </w:r>
      <w:r w:rsidRPr="00D4147D">
        <w:rPr>
          <w:rFonts w:ascii="Palatino Linotype" w:eastAsia="Palatino Linotype" w:hAnsi="Palatino Linotype" w:cs="Palatino Linotype"/>
          <w:b/>
          <w:color w:val="000000"/>
        </w:rPr>
        <w:t>RECURRENTE</w:t>
      </w:r>
      <w:r w:rsidRPr="00D4147D">
        <w:rPr>
          <w:rFonts w:ascii="Palatino Linotype" w:eastAsia="Palatino Linotype" w:hAnsi="Palatino Linotype" w:cs="Palatino Linotype"/>
          <w:color w:val="000000"/>
        </w:rPr>
        <w:t xml:space="preserve"> para presentar el respectivo Recurso de Revisión, transcurrió del </w:t>
      </w:r>
      <w:r w:rsidR="001A4570" w:rsidRPr="00D4147D">
        <w:rPr>
          <w:rFonts w:ascii="Palatino Linotype" w:eastAsia="Palatino Linotype" w:hAnsi="Palatino Linotype" w:cs="Palatino Linotype"/>
          <w:b/>
        </w:rPr>
        <w:t>seis</w:t>
      </w:r>
      <w:r w:rsidRPr="00D4147D">
        <w:rPr>
          <w:rFonts w:ascii="Palatino Linotype" w:eastAsia="Palatino Linotype" w:hAnsi="Palatino Linotype" w:cs="Palatino Linotype"/>
          <w:b/>
        </w:rPr>
        <w:t xml:space="preserve"> </w:t>
      </w:r>
      <w:r w:rsidR="001A4570" w:rsidRPr="00D4147D">
        <w:rPr>
          <w:rFonts w:ascii="Palatino Linotype" w:eastAsia="Palatino Linotype" w:hAnsi="Palatino Linotype" w:cs="Palatino Linotype"/>
          <w:b/>
          <w:color w:val="000000"/>
        </w:rPr>
        <w:t>al veintiséis de</w:t>
      </w:r>
      <w:r w:rsidRPr="00D4147D">
        <w:rPr>
          <w:rFonts w:ascii="Palatino Linotype" w:eastAsia="Palatino Linotype" w:hAnsi="Palatino Linotype" w:cs="Palatino Linotype"/>
          <w:b/>
          <w:color w:val="000000"/>
        </w:rPr>
        <w:t xml:space="preserve"> </w:t>
      </w:r>
      <w:r w:rsidR="001A4570" w:rsidRPr="00D4147D">
        <w:rPr>
          <w:rFonts w:ascii="Palatino Linotype" w:eastAsia="Palatino Linotype" w:hAnsi="Palatino Linotype" w:cs="Palatino Linotype"/>
          <w:b/>
        </w:rPr>
        <w:t>octubre</w:t>
      </w:r>
      <w:r w:rsidRPr="00D4147D">
        <w:rPr>
          <w:rFonts w:ascii="Palatino Linotype" w:eastAsia="Palatino Linotype" w:hAnsi="Palatino Linotype" w:cs="Palatino Linotype"/>
          <w:b/>
        </w:rPr>
        <w:t xml:space="preserve"> </w:t>
      </w:r>
      <w:r w:rsidRPr="00D4147D">
        <w:rPr>
          <w:rFonts w:ascii="Palatino Linotype" w:eastAsia="Palatino Linotype" w:hAnsi="Palatino Linotype" w:cs="Palatino Linotype"/>
          <w:b/>
          <w:color w:val="000000"/>
        </w:rPr>
        <w:t>de dos mil veintidós</w:t>
      </w:r>
      <w:r w:rsidRPr="00D4147D">
        <w:rPr>
          <w:rFonts w:ascii="Palatino Linotype" w:eastAsia="Palatino Linotype" w:hAnsi="Palatino Linotype" w:cs="Palatino Linotype"/>
          <w:color w:val="000000"/>
        </w:rPr>
        <w:t xml:space="preserve">, sin contemplar en el cómputo los días </w:t>
      </w:r>
      <w:r w:rsidR="001A4570" w:rsidRPr="00D4147D">
        <w:rPr>
          <w:rFonts w:ascii="Palatino Linotype" w:eastAsia="Palatino Linotype" w:hAnsi="Palatino Linotype" w:cs="Palatino Linotype"/>
        </w:rPr>
        <w:t>ocho, nueve quince, dieciséis, veintidós y veintitrés de octubre de dos mil veintidós</w:t>
      </w:r>
      <w:r w:rsidR="00D4147D">
        <w:rPr>
          <w:rFonts w:ascii="Palatino Linotype" w:eastAsia="Palatino Linotype" w:hAnsi="Palatino Linotype" w:cs="Palatino Linotype"/>
        </w:rPr>
        <w:t xml:space="preserve"> </w:t>
      </w:r>
      <w:r w:rsidRPr="00D4147D">
        <w:rPr>
          <w:rFonts w:ascii="Palatino Linotype" w:eastAsia="Palatino Linotype" w:hAnsi="Palatino Linotype" w:cs="Palatino Linotype"/>
          <w:color w:val="000000"/>
        </w:rPr>
        <w:t xml:space="preserve">por ser considerados como días inhábiles, en términos del artículo 3, fracción X de la Ley de Transparencia y Acceso a la Información Pública del Estado de México y Municipios; así como, </w:t>
      </w:r>
      <w:r w:rsidRPr="00D4147D">
        <w:rPr>
          <w:rFonts w:ascii="Palatino Linotype" w:eastAsia="Palatino Linotype" w:hAnsi="Palatino Linotype" w:cs="Palatino Linotype"/>
        </w:rPr>
        <w:t xml:space="preserve">el </w:t>
      </w:r>
      <w:r w:rsidRPr="00D4147D">
        <w:rPr>
          <w:rFonts w:ascii="Palatino Linotype" w:eastAsia="Palatino Linotype" w:hAnsi="Palatino Linotype" w:cs="Palatino Linotype"/>
          <w:color w:val="000000"/>
        </w:rPr>
        <w:t xml:space="preserve">día del </w:t>
      </w:r>
      <w:r w:rsidRPr="00D4147D">
        <w:rPr>
          <w:rFonts w:ascii="Palatino Linotype" w:eastAsia="Palatino Linotype" w:hAnsi="Palatino Linotype" w:cs="Palatino Linotype"/>
        </w:rPr>
        <w:t xml:space="preserve">dieciséis </w:t>
      </w:r>
      <w:r w:rsidRPr="00D4147D">
        <w:rPr>
          <w:rFonts w:ascii="Palatino Linotype" w:eastAsia="Palatino Linotype" w:hAnsi="Palatino Linotype" w:cs="Palatino Linotype"/>
          <w:color w:val="000000"/>
        </w:rPr>
        <w:t xml:space="preserve">de </w:t>
      </w:r>
      <w:r w:rsidRPr="00D4147D">
        <w:rPr>
          <w:rFonts w:ascii="Palatino Linotype" w:eastAsia="Palatino Linotype" w:hAnsi="Palatino Linotype" w:cs="Palatino Linotype"/>
        </w:rPr>
        <w:t>septiembre</w:t>
      </w:r>
      <w:r w:rsidRPr="00D4147D">
        <w:rPr>
          <w:rFonts w:ascii="Palatino Linotype" w:eastAsia="Palatino Linotype" w:hAnsi="Palatino Linotype" w:cs="Palatino Linotype"/>
          <w:color w:val="000000"/>
        </w:rPr>
        <w:t xml:space="preserve">, por corresponder a un día de suspensión de labores de conformidad con el Calendario Oficial en materia </w:t>
      </w:r>
      <w:r w:rsidRPr="00D4147D">
        <w:rPr>
          <w:rFonts w:ascii="Palatino Linotype" w:eastAsia="Palatino Linotype" w:hAnsi="Palatino Linotype" w:cs="Palatino Linotype"/>
          <w:color w:val="000000"/>
        </w:rPr>
        <w:lastRenderedPageBreak/>
        <w:t>de Transparencia aprobado por el Pleno en fecha quince de diciembre de dos mil veintiuno.</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Por tanto, si el Recurso de Revisión que nos ocupa, se interpuso el </w:t>
      </w:r>
      <w:r w:rsidR="00195EED" w:rsidRPr="00D4147D">
        <w:rPr>
          <w:rFonts w:ascii="Palatino Linotype" w:eastAsia="Palatino Linotype" w:hAnsi="Palatino Linotype" w:cs="Palatino Linotype"/>
          <w:b/>
        </w:rPr>
        <w:t>ocho</w:t>
      </w:r>
      <w:r w:rsidRPr="00D4147D">
        <w:rPr>
          <w:rFonts w:ascii="Palatino Linotype" w:eastAsia="Palatino Linotype" w:hAnsi="Palatino Linotype" w:cs="Palatino Linotype"/>
          <w:b/>
        </w:rPr>
        <w:t xml:space="preserve"> de </w:t>
      </w:r>
      <w:r w:rsidR="00195EED" w:rsidRPr="00D4147D">
        <w:rPr>
          <w:rFonts w:ascii="Palatino Linotype" w:eastAsia="Palatino Linotype" w:hAnsi="Palatino Linotype" w:cs="Palatino Linotype"/>
          <w:b/>
        </w:rPr>
        <w:t>octubre</w:t>
      </w:r>
      <w:r w:rsidRPr="00D4147D">
        <w:rPr>
          <w:rFonts w:ascii="Palatino Linotype" w:eastAsia="Palatino Linotype" w:hAnsi="Palatino Linotype" w:cs="Palatino Linotype"/>
          <w:b/>
        </w:rPr>
        <w:t xml:space="preserve"> de dos mil veintidós</w:t>
      </w:r>
      <w:r w:rsidRPr="00D4147D">
        <w:rPr>
          <w:rFonts w:ascii="Palatino Linotype" w:eastAsia="Palatino Linotype" w:hAnsi="Palatino Linotype" w:cs="Palatino Linotype"/>
        </w:rPr>
        <w:t>, éste se encuentra dentro de los márgenes temporales previstos en el precepto legal citado en el párrafo anterior y, por tanto, su interposición se considera oportuna.</w:t>
      </w:r>
    </w:p>
    <w:p w:rsidR="005516A9" w:rsidRPr="00D4147D" w:rsidRDefault="005516A9">
      <w:pPr>
        <w:spacing w:line="360" w:lineRule="auto"/>
        <w:jc w:val="both"/>
        <w:rPr>
          <w:rFonts w:ascii="Palatino Linotype" w:eastAsia="Palatino Linotype" w:hAnsi="Palatino Linotype" w:cs="Palatino Linotype"/>
          <w:color w:val="000000"/>
        </w:rPr>
      </w:pPr>
    </w:p>
    <w:p w:rsidR="005516A9" w:rsidRPr="00D4147D" w:rsidRDefault="00B52CC2">
      <w:pPr>
        <w:spacing w:line="360" w:lineRule="auto"/>
        <w:ind w:right="49"/>
        <w:jc w:val="both"/>
        <w:rPr>
          <w:rFonts w:ascii="Palatino Linotype" w:eastAsia="Palatino Linotype" w:hAnsi="Palatino Linotype" w:cs="Palatino Linotype"/>
          <w:b/>
          <w:sz w:val="26"/>
          <w:szCs w:val="26"/>
        </w:rPr>
      </w:pPr>
      <w:r w:rsidRPr="00D4147D">
        <w:rPr>
          <w:rFonts w:ascii="Palatino Linotype" w:eastAsia="Palatino Linotype" w:hAnsi="Palatino Linotype" w:cs="Palatino Linotype"/>
          <w:b/>
          <w:sz w:val="26"/>
          <w:szCs w:val="26"/>
        </w:rPr>
        <w:t>CUARTO. Procedibilidad.</w:t>
      </w:r>
    </w:p>
    <w:p w:rsidR="00195EED" w:rsidRPr="00D4147D" w:rsidRDefault="00195EED" w:rsidP="00195EED">
      <w:pPr>
        <w:autoSpaceDE w:val="0"/>
        <w:autoSpaceDN w:val="0"/>
        <w:adjustRightInd w:val="0"/>
        <w:spacing w:line="360" w:lineRule="auto"/>
        <w:ind w:right="49"/>
        <w:jc w:val="both"/>
        <w:rPr>
          <w:rFonts w:ascii="Palatino Linotype" w:hAnsi="Palatino Linotype" w:cs="Arial"/>
          <w:lang w:val="es-ES"/>
        </w:rPr>
      </w:pPr>
      <w:r w:rsidRPr="00D4147D">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rsidR="00195EED" w:rsidRPr="00D4147D" w:rsidRDefault="00195EED" w:rsidP="00195EED">
      <w:pPr>
        <w:autoSpaceDE w:val="0"/>
        <w:autoSpaceDN w:val="0"/>
        <w:adjustRightInd w:val="0"/>
        <w:spacing w:line="360" w:lineRule="auto"/>
        <w:ind w:right="49"/>
        <w:jc w:val="both"/>
        <w:rPr>
          <w:rFonts w:ascii="Palatino Linotype" w:hAnsi="Palatino Linotype" w:cs="Arial"/>
          <w:lang w:val="es-ES"/>
        </w:rPr>
      </w:pPr>
    </w:p>
    <w:p w:rsidR="00195EED" w:rsidRPr="00D4147D" w:rsidRDefault="00195EED" w:rsidP="00195EED">
      <w:pPr>
        <w:tabs>
          <w:tab w:val="left" w:pos="851"/>
        </w:tabs>
        <w:ind w:left="851" w:right="901"/>
        <w:jc w:val="both"/>
        <w:rPr>
          <w:rFonts w:ascii="Palatino Linotype" w:hAnsi="Palatino Linotype"/>
          <w:b/>
          <w:i/>
          <w:sz w:val="22"/>
          <w:szCs w:val="22"/>
          <w:lang w:val="es-ES"/>
        </w:rPr>
      </w:pPr>
      <w:r w:rsidRPr="00D4147D">
        <w:rPr>
          <w:rFonts w:ascii="Palatino Linotype" w:hAnsi="Palatino Linotype"/>
          <w:b/>
          <w:i/>
          <w:sz w:val="22"/>
          <w:szCs w:val="22"/>
          <w:lang w:val="es-ES"/>
        </w:rPr>
        <w:t xml:space="preserve">“Artículo 180. </w:t>
      </w:r>
      <w:r w:rsidRPr="00D4147D">
        <w:rPr>
          <w:rFonts w:ascii="Palatino Linotype" w:hAnsi="Palatino Linotype"/>
          <w:i/>
          <w:sz w:val="22"/>
          <w:szCs w:val="22"/>
          <w:lang w:val="es-ES"/>
        </w:rPr>
        <w:t xml:space="preserve">El </w:t>
      </w:r>
      <w:r w:rsidRPr="00D4147D">
        <w:rPr>
          <w:rFonts w:ascii="Palatino Linotype" w:hAnsi="Palatino Linotype" w:cs="Arial"/>
          <w:i/>
          <w:sz w:val="22"/>
          <w:szCs w:val="22"/>
          <w:lang w:val="es-ES"/>
        </w:rPr>
        <w:t>Recurso Revisión</w:t>
      </w:r>
      <w:r w:rsidRPr="00D4147D">
        <w:rPr>
          <w:rFonts w:ascii="Palatino Linotype" w:hAnsi="Palatino Linotype"/>
          <w:i/>
          <w:sz w:val="22"/>
          <w:szCs w:val="22"/>
          <w:lang w:val="es-ES"/>
        </w:rPr>
        <w:t xml:space="preserve"> contendrá:</w:t>
      </w:r>
      <w:r w:rsidRPr="00D4147D">
        <w:rPr>
          <w:rFonts w:ascii="Palatino Linotype" w:hAnsi="Palatino Linotype"/>
          <w:b/>
          <w:i/>
          <w:sz w:val="22"/>
          <w:szCs w:val="22"/>
          <w:lang w:val="es-ES"/>
        </w:rPr>
        <w:t xml:space="preserve"> </w:t>
      </w:r>
    </w:p>
    <w:p w:rsidR="00195EED" w:rsidRPr="00D4147D" w:rsidRDefault="00195EED" w:rsidP="00195EED">
      <w:pPr>
        <w:tabs>
          <w:tab w:val="left" w:pos="851"/>
        </w:tabs>
        <w:ind w:left="851" w:right="901"/>
        <w:jc w:val="both"/>
        <w:rPr>
          <w:rFonts w:ascii="Palatino Linotype" w:hAnsi="Palatino Linotype"/>
          <w:b/>
          <w:i/>
          <w:sz w:val="22"/>
          <w:szCs w:val="22"/>
          <w:lang w:val="es-ES"/>
        </w:rPr>
      </w:pPr>
      <w:r w:rsidRPr="00D4147D">
        <w:rPr>
          <w:rFonts w:ascii="Palatino Linotype" w:hAnsi="Palatino Linotype"/>
          <w:b/>
          <w:i/>
          <w:sz w:val="22"/>
          <w:szCs w:val="22"/>
          <w:lang w:val="es-ES"/>
        </w:rPr>
        <w:t>…</w:t>
      </w:r>
    </w:p>
    <w:p w:rsidR="00195EED" w:rsidRPr="00D4147D" w:rsidRDefault="00195EED" w:rsidP="00195EED">
      <w:pPr>
        <w:tabs>
          <w:tab w:val="left" w:pos="851"/>
        </w:tabs>
        <w:ind w:left="851" w:right="901"/>
        <w:jc w:val="both"/>
        <w:rPr>
          <w:rFonts w:ascii="Palatino Linotype" w:hAnsi="Palatino Linotype"/>
          <w:i/>
          <w:sz w:val="22"/>
          <w:szCs w:val="22"/>
          <w:lang w:val="es-ES"/>
        </w:rPr>
      </w:pPr>
      <w:r w:rsidRPr="00D4147D">
        <w:rPr>
          <w:rFonts w:ascii="Palatino Linotype" w:hAnsi="Palatino Linotype"/>
          <w:b/>
          <w:i/>
          <w:sz w:val="22"/>
          <w:szCs w:val="22"/>
          <w:lang w:val="es-ES"/>
        </w:rPr>
        <w:t xml:space="preserve">II. El nombre del solicitante </w:t>
      </w:r>
      <w:r w:rsidRPr="00D4147D">
        <w:rPr>
          <w:rFonts w:ascii="Palatino Linotype" w:hAnsi="Palatino Linotype" w:cs="Arial"/>
          <w:b/>
          <w:i/>
          <w:color w:val="222222"/>
          <w:sz w:val="22"/>
          <w:szCs w:val="22"/>
          <w:lang w:val="es-ES"/>
        </w:rPr>
        <w:t>que</w:t>
      </w:r>
      <w:r w:rsidRPr="00D4147D">
        <w:rPr>
          <w:rFonts w:ascii="Palatino Linotype" w:hAnsi="Palatino Linotype"/>
          <w:b/>
          <w:i/>
          <w:sz w:val="22"/>
          <w:szCs w:val="22"/>
          <w:lang w:val="es-ES"/>
        </w:rPr>
        <w:t xml:space="preserve"> recurre </w:t>
      </w:r>
      <w:r w:rsidRPr="00D4147D">
        <w:rPr>
          <w:rFonts w:ascii="Palatino Linotype" w:hAnsi="Palatino Linotype"/>
          <w:i/>
          <w:sz w:val="22"/>
          <w:szCs w:val="22"/>
          <w:lang w:val="es-ES"/>
        </w:rPr>
        <w:t>o de su representante y, en su caso</w:t>
      </w:r>
      <w:proofErr w:type="gramStart"/>
      <w:r w:rsidRPr="00D4147D">
        <w:rPr>
          <w:rFonts w:ascii="Palatino Linotype" w:hAnsi="Palatino Linotype"/>
          <w:i/>
          <w:sz w:val="22"/>
          <w:szCs w:val="22"/>
          <w:lang w:val="es-ES"/>
        </w:rPr>
        <w:t>, …</w:t>
      </w:r>
      <w:proofErr w:type="gramEnd"/>
    </w:p>
    <w:p w:rsidR="00195EED" w:rsidRPr="00D4147D" w:rsidRDefault="00195EED" w:rsidP="00195EED">
      <w:pPr>
        <w:tabs>
          <w:tab w:val="left" w:pos="851"/>
        </w:tabs>
        <w:ind w:left="851" w:right="901"/>
        <w:jc w:val="both"/>
        <w:rPr>
          <w:rFonts w:ascii="Palatino Linotype" w:hAnsi="Palatino Linotype"/>
          <w:b/>
          <w:i/>
          <w:sz w:val="22"/>
          <w:szCs w:val="22"/>
          <w:lang w:val="es-ES"/>
        </w:rPr>
      </w:pPr>
      <w:r w:rsidRPr="00D4147D">
        <w:rPr>
          <w:rFonts w:ascii="Palatino Linotype" w:hAnsi="Palatino Linotype"/>
          <w:b/>
          <w:i/>
          <w:sz w:val="22"/>
          <w:szCs w:val="22"/>
          <w:lang w:val="es-ES"/>
        </w:rPr>
        <w:t xml:space="preserve">En caso de </w:t>
      </w:r>
      <w:r w:rsidRPr="00D4147D">
        <w:rPr>
          <w:rFonts w:ascii="Palatino Linotype" w:hAnsi="Palatino Linotype" w:cs="Arial"/>
          <w:b/>
          <w:i/>
          <w:color w:val="222222"/>
          <w:sz w:val="22"/>
          <w:szCs w:val="22"/>
          <w:lang w:val="es-ES"/>
        </w:rPr>
        <w:t>que</w:t>
      </w:r>
      <w:r w:rsidRPr="00D4147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4147D">
        <w:rPr>
          <w:rFonts w:ascii="Palatino Linotype" w:hAnsi="Palatino Linotype"/>
          <w:i/>
          <w:sz w:val="22"/>
          <w:szCs w:val="22"/>
          <w:lang w:val="es-ES"/>
        </w:rPr>
        <w:t>, IV, VII y VIII.</w:t>
      </w:r>
      <w:r w:rsidRPr="00D4147D">
        <w:rPr>
          <w:rFonts w:ascii="Palatino Linotype" w:hAnsi="Palatino Linotype"/>
          <w:b/>
          <w:i/>
          <w:sz w:val="22"/>
          <w:szCs w:val="22"/>
          <w:lang w:val="es-ES"/>
        </w:rPr>
        <w:t>”</w:t>
      </w:r>
    </w:p>
    <w:p w:rsidR="00195EED" w:rsidRPr="00D4147D" w:rsidRDefault="00195EED" w:rsidP="00195EED">
      <w:pPr>
        <w:tabs>
          <w:tab w:val="left" w:pos="851"/>
        </w:tabs>
        <w:ind w:right="901"/>
        <w:jc w:val="both"/>
        <w:rPr>
          <w:rFonts w:ascii="Palatino Linotype" w:hAnsi="Palatino Linotype"/>
          <w:i/>
          <w:sz w:val="22"/>
          <w:szCs w:val="22"/>
          <w:lang w:val="es-ES"/>
        </w:rPr>
      </w:pPr>
    </w:p>
    <w:p w:rsidR="00195EED" w:rsidRPr="00D4147D" w:rsidRDefault="00195EED" w:rsidP="00195EED">
      <w:pPr>
        <w:spacing w:line="360" w:lineRule="auto"/>
        <w:jc w:val="both"/>
        <w:rPr>
          <w:rFonts w:ascii="Palatino Linotype" w:hAnsi="Palatino Linotype"/>
          <w:lang w:val="es-ES"/>
        </w:rPr>
      </w:pPr>
      <w:r w:rsidRPr="00D4147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D4147D">
        <w:rPr>
          <w:rFonts w:ascii="Palatino Linotype" w:hAnsi="Palatino Linotype" w:cs="Arial"/>
          <w:b/>
          <w:lang w:val="es-ES"/>
        </w:rPr>
        <w:t xml:space="preserve"> RECURRENTE;</w:t>
      </w:r>
      <w:r w:rsidRPr="00D4147D">
        <w:rPr>
          <w:rFonts w:ascii="Palatino Linotype" w:hAnsi="Palatino Linotype"/>
          <w:lang w:val="es-ES"/>
        </w:rPr>
        <w:t xml:space="preserve"> en ese </w:t>
      </w:r>
      <w:r w:rsidRPr="00D4147D">
        <w:rPr>
          <w:rFonts w:ascii="Palatino Linotype" w:hAnsi="Palatino Linotype"/>
          <w:lang w:val="es-ES"/>
        </w:rPr>
        <w:lastRenderedPageBreak/>
        <w:t xml:space="preserve">sentido en el presente caso, al haber sido presentado el Recurso Revisión vía </w:t>
      </w:r>
      <w:r w:rsidRPr="00D4147D">
        <w:rPr>
          <w:rFonts w:ascii="Palatino Linotype" w:hAnsi="Palatino Linotype"/>
          <w:b/>
          <w:lang w:val="es-ES"/>
        </w:rPr>
        <w:t>SAIMEX</w:t>
      </w:r>
      <w:r w:rsidRPr="00D4147D">
        <w:rPr>
          <w:rFonts w:ascii="Palatino Linotype" w:hAnsi="Palatino Linotype"/>
          <w:lang w:val="es-ES"/>
        </w:rPr>
        <w:t>, dicho requisito resulta innecesario.</w:t>
      </w:r>
    </w:p>
    <w:p w:rsidR="00195EED" w:rsidRPr="00D4147D" w:rsidRDefault="00195EED" w:rsidP="00195EED">
      <w:pPr>
        <w:spacing w:line="360" w:lineRule="auto"/>
        <w:jc w:val="both"/>
        <w:rPr>
          <w:rFonts w:ascii="Palatino Linotype" w:hAnsi="Palatino Linotype"/>
          <w:lang w:val="es-ES"/>
        </w:rPr>
      </w:pPr>
    </w:p>
    <w:p w:rsidR="00195EED" w:rsidRPr="00D4147D" w:rsidRDefault="00195EED" w:rsidP="00195EED">
      <w:pPr>
        <w:spacing w:line="360" w:lineRule="auto"/>
        <w:jc w:val="both"/>
        <w:rPr>
          <w:rFonts w:ascii="Palatino Linotype" w:hAnsi="Palatino Linotype" w:cs="Arial"/>
          <w:color w:val="000000"/>
          <w:lang w:val="es-ES"/>
        </w:rPr>
      </w:pPr>
      <w:r w:rsidRPr="00D4147D">
        <w:rPr>
          <w:rFonts w:ascii="Palatino Linotype" w:hAnsi="Palatino Linotype"/>
          <w:lang w:val="es-ES"/>
        </w:rPr>
        <w:t xml:space="preserve">Lo anterior es así, pues el artículo 15 de </w:t>
      </w:r>
      <w:r w:rsidRPr="00D4147D">
        <w:rPr>
          <w:rFonts w:ascii="Palatino Linotype" w:hAnsi="Palatino Linotype" w:cs="Arial"/>
          <w:lang w:val="es-ES"/>
        </w:rPr>
        <w:t xml:space="preserve">Ley de Transparencia y Acceso a la Información Pública del Estado de México y Municipios </w:t>
      </w:r>
      <w:r w:rsidRPr="00D4147D">
        <w:rPr>
          <w:rFonts w:ascii="Palatino Linotype" w:hAnsi="Palatino Linotype" w:cs="Arial"/>
          <w:iCs/>
          <w:lang w:val="es-ES"/>
        </w:rPr>
        <w:t xml:space="preserve">prevé que, </w:t>
      </w:r>
      <w:r w:rsidRPr="00D4147D">
        <w:rPr>
          <w:rFonts w:ascii="Palatino Linotype" w:hAnsi="Palatino Linotype"/>
          <w:lang w:val="es-ES"/>
        </w:rPr>
        <w:t xml:space="preserve">toda persona tendrá acceso a la información </w:t>
      </w:r>
      <w:r w:rsidRPr="00D4147D">
        <w:rPr>
          <w:rFonts w:ascii="Palatino Linotype" w:hAnsi="Palatino Linotype" w:cs="Arial"/>
          <w:color w:val="000000"/>
          <w:lang w:val="es-ES"/>
        </w:rPr>
        <w:t xml:space="preserve">sin necesidad de acreditar interés alguno o justificar su utilización, de lo que se infiere que para el </w:t>
      </w:r>
      <w:r w:rsidRPr="00D4147D">
        <w:rPr>
          <w:rFonts w:ascii="Palatino Linotype" w:hAnsi="Palatino Linotype"/>
          <w:lang w:val="es-ES"/>
        </w:rPr>
        <w:t>ejercicio</w:t>
      </w:r>
      <w:r w:rsidRPr="00D4147D">
        <w:rPr>
          <w:rFonts w:ascii="Palatino Linotype" w:hAnsi="Palatino Linotype" w:cs="Arial"/>
          <w:color w:val="000000"/>
          <w:lang w:val="es-ES"/>
        </w:rPr>
        <w:t xml:space="preserve"> del derecho de acceso a la Información Pública, </w:t>
      </w:r>
      <w:r w:rsidRPr="00D4147D">
        <w:rPr>
          <w:rFonts w:ascii="Palatino Linotype" w:hAnsi="Palatino Linotype" w:cs="Arial"/>
          <w:b/>
          <w:color w:val="000000"/>
          <w:u w:val="single"/>
          <w:lang w:val="es-ES"/>
        </w:rPr>
        <w:t xml:space="preserve">el nombre no es un requisito </w:t>
      </w:r>
      <w:r w:rsidRPr="00D4147D">
        <w:rPr>
          <w:rFonts w:ascii="Palatino Linotype" w:hAnsi="Palatino Linotype" w:cs="Arial"/>
          <w:b/>
          <w:i/>
          <w:color w:val="000000"/>
          <w:u w:val="single"/>
          <w:lang w:val="es-ES"/>
        </w:rPr>
        <w:t>sine qua non</w:t>
      </w:r>
      <w:r w:rsidRPr="00D4147D">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rsidR="00195EED" w:rsidRPr="00D4147D" w:rsidRDefault="00195EED" w:rsidP="00195EED">
      <w:pPr>
        <w:spacing w:line="360" w:lineRule="auto"/>
        <w:jc w:val="both"/>
        <w:rPr>
          <w:rFonts w:ascii="Palatino Linotype" w:hAnsi="Palatino Linotype" w:cs="Arial"/>
          <w:color w:val="000000"/>
          <w:lang w:val="es-ES"/>
        </w:rPr>
      </w:pPr>
    </w:p>
    <w:p w:rsidR="00195EED" w:rsidRPr="00D4147D" w:rsidRDefault="00195EED" w:rsidP="00195EED">
      <w:pPr>
        <w:spacing w:line="360" w:lineRule="auto"/>
        <w:jc w:val="both"/>
        <w:rPr>
          <w:rFonts w:ascii="Palatino Linotype" w:hAnsi="Palatino Linotype"/>
          <w:sz w:val="22"/>
          <w:szCs w:val="22"/>
          <w:lang w:val="es-ES"/>
        </w:rPr>
      </w:pPr>
      <w:r w:rsidRPr="00D4147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rsidR="00195EED" w:rsidRPr="00D4147D" w:rsidRDefault="00195EED" w:rsidP="00195EED">
      <w:pPr>
        <w:tabs>
          <w:tab w:val="left" w:pos="851"/>
        </w:tabs>
        <w:ind w:left="851" w:right="901"/>
        <w:jc w:val="both"/>
        <w:rPr>
          <w:rFonts w:ascii="Palatino Linotype" w:hAnsi="Palatino Linotype"/>
          <w:sz w:val="22"/>
          <w:szCs w:val="22"/>
          <w:lang w:val="es-ES"/>
        </w:rPr>
      </w:pPr>
    </w:p>
    <w:p w:rsidR="00195EED" w:rsidRPr="00D4147D" w:rsidRDefault="00195EED" w:rsidP="00195EED">
      <w:pPr>
        <w:spacing w:line="360" w:lineRule="auto"/>
        <w:jc w:val="both"/>
        <w:rPr>
          <w:rFonts w:ascii="Palatino Linotype" w:hAnsi="Palatino Linotype"/>
          <w:lang w:val="es-ES"/>
        </w:rPr>
      </w:pPr>
      <w:r w:rsidRPr="00D4147D">
        <w:rPr>
          <w:rFonts w:ascii="Palatino Linotype" w:hAnsi="Palatino Linotype"/>
          <w:lang w:val="es-ES"/>
        </w:rPr>
        <w:t xml:space="preserve">Así mismo, se estima que el requisito relativo al nombre del </w:t>
      </w:r>
      <w:r w:rsidRPr="00D4147D">
        <w:rPr>
          <w:rFonts w:ascii="Palatino Linotype" w:hAnsi="Palatino Linotype" w:cs="Arial"/>
          <w:b/>
          <w:lang w:val="es-ES"/>
        </w:rPr>
        <w:t>RECURRENTE</w:t>
      </w:r>
      <w:r w:rsidRPr="00D4147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D4147D">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4147D">
        <w:rPr>
          <w:rFonts w:ascii="Palatino Linotype" w:hAnsi="Palatino Linotype" w:cs="Arial"/>
          <w:b/>
          <w:lang w:val="es-ES"/>
        </w:rPr>
        <w:t>EL RECURRENTE</w:t>
      </w:r>
      <w:r w:rsidRPr="00D4147D">
        <w:rPr>
          <w:rFonts w:ascii="Palatino Linotype" w:hAnsi="Palatino Linotype"/>
          <w:lang w:val="es-ES"/>
        </w:rPr>
        <w:t xml:space="preserve"> es la misma persona que realizó la solicitud de acceso a la Información Pública que ahora se impugna.</w:t>
      </w:r>
    </w:p>
    <w:p w:rsidR="00195EED" w:rsidRPr="00D4147D" w:rsidRDefault="00195EED" w:rsidP="00195EED">
      <w:pPr>
        <w:tabs>
          <w:tab w:val="left" w:pos="851"/>
        </w:tabs>
        <w:ind w:left="851" w:right="901"/>
        <w:jc w:val="both"/>
        <w:rPr>
          <w:rFonts w:ascii="Palatino Linotype" w:hAnsi="Palatino Linotype"/>
          <w:szCs w:val="22"/>
          <w:lang w:val="es-ES"/>
        </w:rPr>
      </w:pPr>
    </w:p>
    <w:p w:rsidR="005516A9" w:rsidRPr="00D4147D" w:rsidRDefault="00195EED">
      <w:pPr>
        <w:spacing w:line="360" w:lineRule="auto"/>
        <w:jc w:val="both"/>
        <w:rPr>
          <w:rFonts w:ascii="Palatino Linotype" w:hAnsi="Palatino Linotype"/>
          <w:lang w:val="es-ES"/>
        </w:rPr>
      </w:pPr>
      <w:r w:rsidRPr="00D4147D">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D4147D">
        <w:rPr>
          <w:rFonts w:ascii="Palatino Linotype" w:hAnsi="Palatino Linotype"/>
          <w:color w:val="000000" w:themeColor="text1"/>
        </w:rPr>
        <w:t>Constitución Política de los Estados Unidos Mexicanos</w:t>
      </w:r>
      <w:r w:rsidRPr="00D4147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rsidR="00D4147D" w:rsidRPr="00D4147D" w:rsidRDefault="00D4147D" w:rsidP="008544D6">
      <w:pPr>
        <w:pStyle w:val="NormalWeb"/>
        <w:spacing w:before="0" w:beforeAutospacing="0" w:after="0" w:afterAutospacing="0" w:line="360" w:lineRule="auto"/>
        <w:jc w:val="both"/>
        <w:rPr>
          <w:rFonts w:ascii="Palatino Linotype" w:hAnsi="Palatino Linotype"/>
          <w:b/>
          <w:bCs/>
          <w:color w:val="000000"/>
          <w:sz w:val="26"/>
          <w:szCs w:val="26"/>
        </w:rPr>
      </w:pPr>
    </w:p>
    <w:p w:rsidR="00C175CF" w:rsidRPr="00D4147D" w:rsidRDefault="00C175CF" w:rsidP="008544D6">
      <w:pPr>
        <w:pStyle w:val="NormalWeb"/>
        <w:spacing w:before="0" w:beforeAutospacing="0" w:after="0" w:afterAutospacing="0" w:line="360" w:lineRule="auto"/>
        <w:jc w:val="both"/>
        <w:rPr>
          <w:rFonts w:ascii="Palatino Linotype" w:hAnsi="Palatino Linotype"/>
          <w:sz w:val="26"/>
          <w:szCs w:val="26"/>
        </w:rPr>
      </w:pPr>
      <w:r w:rsidRPr="00D4147D">
        <w:rPr>
          <w:rFonts w:ascii="Palatino Linotype" w:hAnsi="Palatino Linotype"/>
          <w:b/>
          <w:bCs/>
          <w:color w:val="000000"/>
          <w:sz w:val="26"/>
          <w:szCs w:val="26"/>
        </w:rPr>
        <w:t>QUINTO. Análisis de la causal de sobreseimiento.</w:t>
      </w:r>
    </w:p>
    <w:p w:rsidR="00C175CF" w:rsidRPr="00D4147D" w:rsidRDefault="00C175CF" w:rsidP="008544D6">
      <w:pPr>
        <w:pStyle w:val="NormalWeb"/>
        <w:spacing w:before="0" w:beforeAutospacing="0" w:after="0" w:afterAutospacing="0" w:line="360" w:lineRule="auto"/>
        <w:jc w:val="both"/>
        <w:rPr>
          <w:rFonts w:ascii="Palatino Linotype" w:hAnsi="Palatino Linotype"/>
        </w:rPr>
      </w:pPr>
      <w:r w:rsidRPr="00D4147D">
        <w:rPr>
          <w:rFonts w:ascii="Palatino Linotype" w:hAnsi="Palatino Linotype"/>
          <w:color w:val="000000"/>
        </w:rPr>
        <w:t xml:space="preserve">Una vez determinada la vía sobre la que versará el presente recurso, y previa revisión del expediente electrónico formado en </w:t>
      </w:r>
      <w:r w:rsidRPr="00D4147D">
        <w:rPr>
          <w:rFonts w:ascii="Palatino Linotype" w:hAnsi="Palatino Linotype"/>
          <w:b/>
          <w:bCs/>
          <w:color w:val="000000"/>
        </w:rPr>
        <w:t>EL SAIMEX</w:t>
      </w:r>
      <w:r w:rsidRPr="00D4147D">
        <w:rPr>
          <w:rFonts w:ascii="Palatino Linotype" w:hAnsi="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D4147D">
        <w:rPr>
          <w:rFonts w:ascii="Palatino Linotype" w:hAnsi="Palatino Linotype"/>
          <w:color w:val="000000"/>
        </w:rPr>
        <w:lastRenderedPageBreak/>
        <w:t>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rsidR="00C175CF" w:rsidRPr="00D4147D" w:rsidRDefault="00C175CF" w:rsidP="008544D6">
      <w:pPr>
        <w:spacing w:line="360" w:lineRule="auto"/>
        <w:rPr>
          <w:rFonts w:ascii="Palatino Linotype" w:hAnsi="Palatino Linotype"/>
        </w:rPr>
      </w:pPr>
    </w:p>
    <w:p w:rsidR="00C175CF" w:rsidRPr="00D4147D" w:rsidRDefault="00C175CF" w:rsidP="008544D6">
      <w:pPr>
        <w:pStyle w:val="NormalWeb"/>
        <w:spacing w:before="0" w:beforeAutospacing="0" w:after="0" w:afterAutospacing="0" w:line="360" w:lineRule="auto"/>
        <w:jc w:val="both"/>
        <w:rPr>
          <w:rFonts w:ascii="Palatino Linotype" w:hAnsi="Palatino Linotype"/>
        </w:rPr>
      </w:pPr>
      <w:r w:rsidRPr="00D4147D">
        <w:rPr>
          <w:rFonts w:ascii="Palatino Linotype" w:hAnsi="Palatino Linotype"/>
          <w:color w:val="222222"/>
        </w:rPr>
        <w:t>Primeramente, es importante señalar que el Sujeto Obligado</w:t>
      </w:r>
      <w:r w:rsidRPr="00D4147D">
        <w:rPr>
          <w:rFonts w:ascii="Palatino Linotype" w:hAnsi="Palatino Linotype"/>
          <w:b/>
          <w:bCs/>
          <w:color w:val="222222"/>
        </w:rPr>
        <w:t xml:space="preserve"> </w:t>
      </w:r>
      <w:r w:rsidRPr="00D4147D">
        <w:rPr>
          <w:rFonts w:ascii="Palatino Linotype" w:hAnsi="Palatino Linotype"/>
          <w:color w:val="222222"/>
        </w:rPr>
        <w:t>es competente para generar, administrar o poseer la información solicitada, derivado de que éste ha asumido contar con la misma, tan es así que mediante respuesta proporciona la información que el particular le requirió.</w:t>
      </w:r>
    </w:p>
    <w:p w:rsidR="00C175CF" w:rsidRPr="00D4147D" w:rsidRDefault="00C175CF" w:rsidP="008544D6">
      <w:pPr>
        <w:spacing w:line="360" w:lineRule="auto"/>
        <w:rPr>
          <w:rFonts w:ascii="Palatino Linotype" w:hAnsi="Palatino Linotype"/>
        </w:rPr>
      </w:pPr>
    </w:p>
    <w:p w:rsidR="00C175CF" w:rsidRPr="00D4147D" w:rsidRDefault="00C175CF" w:rsidP="008544D6">
      <w:pPr>
        <w:pStyle w:val="NormalWeb"/>
        <w:spacing w:before="0" w:beforeAutospacing="0" w:after="0" w:afterAutospacing="0" w:line="360" w:lineRule="auto"/>
        <w:jc w:val="both"/>
        <w:rPr>
          <w:rFonts w:ascii="Palatino Linotype" w:hAnsi="Palatino Linotype"/>
        </w:rPr>
      </w:pPr>
      <w:r w:rsidRPr="00D4147D">
        <w:rPr>
          <w:rFonts w:ascii="Palatino Linotype" w:hAnsi="Palatino Linotype"/>
          <w:color w:val="222222"/>
        </w:rPr>
        <w:t>Por lo que, el hecho de que el Sujeto Obligado haya asumido que la información pública solicitada será generada, poseída y administrada, en el ejercicio de sus funciones de derecho público, motivo por el cual se actualiza el supuesto jurídico, previsto en el artículo 12 de la Ley de Transparencia y Acceso a la Información Pública del Estado de México y Municipios, que a la letra señala:</w:t>
      </w:r>
    </w:p>
    <w:p w:rsidR="00C175CF" w:rsidRPr="00D4147D" w:rsidRDefault="00C175CF" w:rsidP="00C175CF"/>
    <w:p w:rsidR="00C175CF" w:rsidRPr="00D4147D" w:rsidRDefault="00C175CF" w:rsidP="00C175CF">
      <w:pPr>
        <w:pStyle w:val="NormalWeb"/>
        <w:shd w:val="clear" w:color="auto" w:fill="FFFFFF"/>
        <w:spacing w:before="0" w:beforeAutospacing="0" w:after="0" w:afterAutospacing="0"/>
        <w:ind w:left="851" w:right="902"/>
        <w:jc w:val="both"/>
      </w:pPr>
      <w:r w:rsidRPr="00D4147D">
        <w:rPr>
          <w:rFonts w:ascii="Palatino Linotype" w:hAnsi="Palatino Linotype"/>
          <w:i/>
          <w:iCs/>
          <w:color w:val="222222"/>
          <w:sz w:val="22"/>
          <w:szCs w:val="22"/>
        </w:rPr>
        <w:t>“</w:t>
      </w:r>
      <w:r w:rsidRPr="00D4147D">
        <w:rPr>
          <w:rFonts w:ascii="Palatino Linotype" w:hAnsi="Palatino Linotype"/>
          <w:b/>
          <w:bCs/>
          <w:i/>
          <w:iCs/>
          <w:color w:val="222222"/>
          <w:sz w:val="22"/>
          <w:szCs w:val="22"/>
        </w:rPr>
        <w:t>Artículo 12.</w:t>
      </w:r>
      <w:r w:rsidRPr="00D4147D">
        <w:rPr>
          <w:rFonts w:ascii="Palatino Linotype" w:hAnsi="Palatino Linotype"/>
          <w:i/>
          <w:iCs/>
          <w:color w:val="222222"/>
          <w:sz w:val="22"/>
          <w:szCs w:val="22"/>
        </w:rPr>
        <w:t> Quienes generen, recopilen, administren, manejen, procesen, archiven o conserven información pública serán responsables de la misma en los términos de las disposiciones jurídicas aplicables.</w:t>
      </w:r>
    </w:p>
    <w:p w:rsidR="00C175CF" w:rsidRPr="00D4147D" w:rsidRDefault="00C175CF" w:rsidP="00C175CF">
      <w:pPr>
        <w:pStyle w:val="NormalWeb"/>
        <w:shd w:val="clear" w:color="auto" w:fill="FFFFFF"/>
        <w:spacing w:before="0" w:beforeAutospacing="0" w:after="0" w:afterAutospacing="0"/>
        <w:ind w:left="851" w:right="902"/>
        <w:jc w:val="both"/>
      </w:pPr>
      <w:r w:rsidRPr="00D4147D">
        <w:t> </w:t>
      </w:r>
    </w:p>
    <w:p w:rsidR="00C175CF" w:rsidRPr="00D4147D" w:rsidRDefault="00C175CF" w:rsidP="00C175CF">
      <w:pPr>
        <w:pStyle w:val="NormalWeb"/>
        <w:shd w:val="clear" w:color="auto" w:fill="FFFFFF"/>
        <w:spacing w:before="0" w:beforeAutospacing="0" w:after="0" w:afterAutospacing="0"/>
        <w:ind w:left="851" w:right="902"/>
        <w:jc w:val="both"/>
      </w:pPr>
      <w:r w:rsidRPr="00D4147D">
        <w:rPr>
          <w:rFonts w:ascii="Palatino Linotype" w:hAnsi="Palatino Linotype"/>
          <w:i/>
          <w:iCs/>
          <w:color w:val="222222"/>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4147D">
        <w:rPr>
          <w:rFonts w:ascii="Palatino Linotype" w:hAnsi="Palatino Linotype"/>
          <w:i/>
          <w:iCs/>
          <w:color w:val="222222"/>
          <w:sz w:val="22"/>
          <w:szCs w:val="22"/>
        </w:rPr>
        <w:lastRenderedPageBreak/>
        <w:t>presentarla conforme al interés del solicitante; no estarán obligados a generarla, resumirla, efectuar cálculos o practicar investigaciones.”</w:t>
      </w:r>
    </w:p>
    <w:p w:rsidR="005516A9" w:rsidRPr="00D4147D" w:rsidRDefault="005516A9">
      <w:pPr>
        <w:spacing w:line="360" w:lineRule="auto"/>
        <w:ind w:right="49"/>
        <w:jc w:val="both"/>
        <w:rPr>
          <w:rFonts w:ascii="Palatino Linotype" w:eastAsia="Palatino Linotype" w:hAnsi="Palatino Linotype" w:cs="Palatino Linotype"/>
        </w:rPr>
      </w:pPr>
    </w:p>
    <w:p w:rsidR="005516A9" w:rsidRPr="00D4147D" w:rsidRDefault="00B52CC2">
      <w:pPr>
        <w:spacing w:line="360" w:lineRule="auto"/>
        <w:ind w:right="49"/>
        <w:jc w:val="both"/>
        <w:rPr>
          <w:rFonts w:ascii="Palatino Linotype" w:eastAsia="Palatino Linotype" w:hAnsi="Palatino Linotype" w:cs="Palatino Linotype"/>
        </w:rPr>
      </w:pPr>
      <w:r w:rsidRPr="00D4147D">
        <w:rPr>
          <w:rFonts w:ascii="Palatino Linotype" w:eastAsia="Palatino Linotype" w:hAnsi="Palatino Linotype" w:cs="Palatino Linotype"/>
        </w:rPr>
        <w:t xml:space="preserve">En ese tenor, para un mejor estudio y comprensión del asunto que se resuelve, es preciso recordar que, </w:t>
      </w:r>
      <w:r w:rsidRPr="00D4147D">
        <w:rPr>
          <w:rFonts w:ascii="Palatino Linotype" w:eastAsia="Palatino Linotype" w:hAnsi="Palatino Linotype" w:cs="Palatino Linotype"/>
          <w:b/>
        </w:rPr>
        <w:t>EL RECURRENTE</w:t>
      </w:r>
      <w:r w:rsidRPr="00D4147D">
        <w:rPr>
          <w:rFonts w:ascii="Palatino Linotype" w:eastAsia="Palatino Linotype" w:hAnsi="Palatino Linotype" w:cs="Palatino Linotype"/>
        </w:rPr>
        <w:t xml:space="preserve"> requirió al </w:t>
      </w:r>
      <w:r w:rsidRPr="00D4147D">
        <w:rPr>
          <w:rFonts w:ascii="Palatino Linotype" w:eastAsia="Palatino Linotype" w:hAnsi="Palatino Linotype" w:cs="Palatino Linotype"/>
          <w:b/>
        </w:rPr>
        <w:t xml:space="preserve">SUJETO OBLIGADO </w:t>
      </w:r>
      <w:r w:rsidRPr="00D4147D">
        <w:rPr>
          <w:rFonts w:ascii="Palatino Linotype" w:eastAsia="Palatino Linotype" w:hAnsi="Palatino Linotype" w:cs="Palatino Linotype"/>
        </w:rPr>
        <w:t>lo siguiente:</w:t>
      </w:r>
    </w:p>
    <w:p w:rsidR="005516A9" w:rsidRPr="00D4147D" w:rsidRDefault="005516A9">
      <w:pPr>
        <w:spacing w:line="360" w:lineRule="auto"/>
        <w:ind w:right="49"/>
        <w:jc w:val="both"/>
        <w:rPr>
          <w:rFonts w:ascii="Palatino Linotype" w:eastAsia="Palatino Linotype" w:hAnsi="Palatino Linotype" w:cs="Palatino Linotype"/>
        </w:rPr>
      </w:pPr>
    </w:p>
    <w:p w:rsidR="005516A9" w:rsidRPr="00D4147D" w:rsidRDefault="00B52CC2">
      <w:pPr>
        <w:spacing w:line="360" w:lineRule="auto"/>
        <w:ind w:left="851" w:right="899"/>
        <w:jc w:val="both"/>
        <w:rPr>
          <w:rFonts w:ascii="Palatino Linotype" w:eastAsia="Palatino Linotype" w:hAnsi="Palatino Linotype" w:cs="Palatino Linotype"/>
          <w:i/>
          <w:sz w:val="22"/>
          <w:szCs w:val="22"/>
        </w:rPr>
      </w:pPr>
      <w:r w:rsidRPr="00D4147D">
        <w:rPr>
          <w:rFonts w:ascii="Palatino Linotype" w:eastAsia="Palatino Linotype" w:hAnsi="Palatino Linotype" w:cs="Palatino Linotype"/>
          <w:i/>
          <w:sz w:val="22"/>
          <w:szCs w:val="22"/>
        </w:rPr>
        <w:t>“</w:t>
      </w:r>
      <w:r w:rsidR="00230A82" w:rsidRPr="00D4147D">
        <w:rPr>
          <w:rFonts w:ascii="Palatino Linotype" w:eastAsia="Palatino Linotype" w:hAnsi="Palatino Linotype" w:cs="Palatino Linotype"/>
          <w:i/>
          <w:sz w:val="22"/>
          <w:szCs w:val="22"/>
        </w:rPr>
        <w:t>Sobre los 5 Centros de Desarrollo de masculinidades Positivas en el Estado de México le solicito la siguiente información: número de personas que han asistido en 2022, 2021, 2020 y 2019 en cada uno de los 5 espacios, razones de visita y el presupuesto designado en ese periodo para el funcionamiento de cada Centro. Si bien, la dependencia no está obligada a entregar la información como se solicita si lo está de ofrecer la documentación donde se pueda consultar la información de carácter público.</w:t>
      </w:r>
      <w:r w:rsidRPr="00D4147D">
        <w:rPr>
          <w:rFonts w:ascii="Palatino Linotype" w:eastAsia="Palatino Linotype" w:hAnsi="Palatino Linotype" w:cs="Palatino Linotype"/>
          <w:i/>
          <w:sz w:val="22"/>
          <w:szCs w:val="22"/>
        </w:rPr>
        <w:t xml:space="preserve">” </w:t>
      </w:r>
      <w:r w:rsidRPr="00D4147D">
        <w:rPr>
          <w:rFonts w:ascii="Palatino Linotype" w:eastAsia="Palatino Linotype" w:hAnsi="Palatino Linotype" w:cs="Palatino Linotype"/>
          <w:sz w:val="22"/>
          <w:szCs w:val="22"/>
        </w:rPr>
        <w:t>(</w:t>
      </w:r>
      <w:proofErr w:type="gramStart"/>
      <w:r w:rsidRPr="00D4147D">
        <w:rPr>
          <w:rFonts w:ascii="Palatino Linotype" w:eastAsia="Palatino Linotype" w:hAnsi="Palatino Linotype" w:cs="Palatino Linotype"/>
          <w:sz w:val="22"/>
          <w:szCs w:val="22"/>
        </w:rPr>
        <w:t>sic</w:t>
      </w:r>
      <w:proofErr w:type="gramEnd"/>
      <w:r w:rsidRPr="00D4147D">
        <w:rPr>
          <w:rFonts w:ascii="Palatino Linotype" w:eastAsia="Palatino Linotype" w:hAnsi="Palatino Linotype" w:cs="Palatino Linotype"/>
          <w:sz w:val="22"/>
          <w:szCs w:val="22"/>
        </w:rPr>
        <w:t>).</w:t>
      </w:r>
    </w:p>
    <w:p w:rsidR="005516A9" w:rsidRPr="00D4147D" w:rsidRDefault="005516A9">
      <w:pPr>
        <w:spacing w:line="360" w:lineRule="auto"/>
        <w:ind w:right="899"/>
        <w:jc w:val="both"/>
        <w:rPr>
          <w:rFonts w:ascii="Palatino Linotype" w:eastAsia="Palatino Linotype" w:hAnsi="Palatino Linotype" w:cs="Palatino Linotype"/>
          <w:i/>
          <w:sz w:val="10"/>
          <w:szCs w:val="22"/>
        </w:rPr>
      </w:pPr>
    </w:p>
    <w:p w:rsidR="005516A9" w:rsidRPr="00D4147D" w:rsidRDefault="00B52CC2">
      <w:pPr>
        <w:spacing w:line="360" w:lineRule="auto"/>
        <w:ind w:right="899"/>
        <w:jc w:val="both"/>
        <w:rPr>
          <w:rFonts w:ascii="Palatino Linotype" w:eastAsia="Palatino Linotype" w:hAnsi="Palatino Linotype" w:cs="Palatino Linotype"/>
        </w:rPr>
      </w:pPr>
      <w:r w:rsidRPr="00D4147D">
        <w:rPr>
          <w:rFonts w:ascii="Palatino Linotype" w:eastAsia="Palatino Linotype" w:hAnsi="Palatino Linotype" w:cs="Palatino Linotype"/>
        </w:rPr>
        <w:t>Por su parte, el Sujeto Obligado en respuesta, señaló lo siguiente:</w:t>
      </w:r>
    </w:p>
    <w:p w:rsidR="005516A9" w:rsidRPr="00D4147D" w:rsidRDefault="005516A9">
      <w:pPr>
        <w:spacing w:line="360" w:lineRule="auto"/>
        <w:ind w:right="899"/>
        <w:jc w:val="both"/>
        <w:rPr>
          <w:rFonts w:ascii="Palatino Linotype" w:eastAsia="Palatino Linotype" w:hAnsi="Palatino Linotype" w:cs="Palatino Linotype"/>
          <w:sz w:val="10"/>
        </w:rPr>
      </w:pPr>
    </w:p>
    <w:p w:rsidR="005516A9" w:rsidRPr="00D4147D" w:rsidRDefault="00B52CC2" w:rsidP="00230A82">
      <w:pPr>
        <w:spacing w:line="360" w:lineRule="auto"/>
        <w:ind w:right="899"/>
        <w:jc w:val="both"/>
        <w:rPr>
          <w:rFonts w:ascii="Palatino Linotype" w:eastAsia="Palatino Linotype" w:hAnsi="Palatino Linotype" w:cs="Palatino Linotype"/>
          <w:i/>
          <w:u w:val="single"/>
        </w:rPr>
      </w:pPr>
      <w:r w:rsidRPr="00D4147D">
        <w:rPr>
          <w:rFonts w:ascii="Palatino Linotype" w:eastAsia="Palatino Linotype" w:hAnsi="Palatino Linotype" w:cs="Palatino Linotype"/>
          <w:i/>
          <w:u w:val="single"/>
        </w:rPr>
        <w:t>“</w:t>
      </w:r>
      <w:r w:rsidR="00230A82" w:rsidRPr="00D4147D">
        <w:rPr>
          <w:rFonts w:ascii="Palatino Linotype" w:eastAsia="Palatino Linotype" w:hAnsi="Palatino Linotype" w:cs="Palatino Linotype"/>
          <w:i/>
          <w:u w:val="single"/>
        </w:rPr>
        <w:t>00245-UNIDAD DE TRANSPARENCIA.pdf</w:t>
      </w:r>
      <w:r w:rsidRPr="00D4147D">
        <w:rPr>
          <w:rFonts w:ascii="Palatino Linotype" w:eastAsia="Palatino Linotype" w:hAnsi="Palatino Linotype" w:cs="Palatino Linotype"/>
          <w:i/>
          <w:u w:val="single"/>
        </w:rPr>
        <w:t>”:</w:t>
      </w:r>
    </w:p>
    <w:p w:rsidR="005516A9" w:rsidRPr="00D4147D" w:rsidRDefault="00230A82" w:rsidP="00230A82">
      <w:pPr>
        <w:spacing w:line="360" w:lineRule="auto"/>
        <w:ind w:right="899"/>
        <w:jc w:val="center"/>
        <w:rPr>
          <w:rFonts w:ascii="Palatino Linotype" w:eastAsia="Palatino Linotype" w:hAnsi="Palatino Linotype" w:cs="Palatino Linotype"/>
          <w:i/>
          <w:sz w:val="22"/>
          <w:szCs w:val="22"/>
        </w:rPr>
      </w:pPr>
      <w:r w:rsidRPr="00D4147D">
        <w:rPr>
          <w:noProof/>
        </w:rPr>
        <w:lastRenderedPageBreak/>
        <w:drawing>
          <wp:inline distT="0" distB="0" distL="0" distR="0" wp14:anchorId="5B65B8E1" wp14:editId="28419200">
            <wp:extent cx="4972050" cy="3276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050" cy="3276600"/>
                    </a:xfrm>
                    <a:prstGeom prst="rect">
                      <a:avLst/>
                    </a:prstGeom>
                  </pic:spPr>
                </pic:pic>
              </a:graphicData>
            </a:graphic>
          </wp:inline>
        </w:drawing>
      </w:r>
    </w:p>
    <w:p w:rsidR="005516A9" w:rsidRPr="00D4147D" w:rsidRDefault="00B52CC2">
      <w:pPr>
        <w:spacing w:line="360" w:lineRule="auto"/>
        <w:ind w:right="49"/>
        <w:jc w:val="both"/>
        <w:rPr>
          <w:rFonts w:ascii="Palatino Linotype" w:eastAsia="Palatino Linotype" w:hAnsi="Palatino Linotype" w:cs="Palatino Linotype"/>
        </w:rPr>
      </w:pPr>
      <w:r w:rsidRPr="00D4147D">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rsidR="005516A9" w:rsidRPr="00D4147D" w:rsidRDefault="005516A9">
      <w:pPr>
        <w:spacing w:line="360" w:lineRule="auto"/>
        <w:ind w:right="49"/>
        <w:jc w:val="both"/>
        <w:rPr>
          <w:rFonts w:ascii="Palatino Linotype" w:eastAsia="Palatino Linotype" w:hAnsi="Palatino Linotype" w:cs="Palatino Linotype"/>
        </w:rPr>
      </w:pPr>
    </w:p>
    <w:p w:rsidR="005516A9" w:rsidRPr="00D4147D" w:rsidRDefault="00B52CC2">
      <w:pPr>
        <w:spacing w:line="360" w:lineRule="auto"/>
        <w:ind w:right="49"/>
        <w:rPr>
          <w:rFonts w:ascii="Palatino Linotype" w:eastAsia="Palatino Linotype" w:hAnsi="Palatino Linotype" w:cs="Palatino Linotype"/>
          <w:b/>
        </w:rPr>
      </w:pPr>
      <w:r w:rsidRPr="00D4147D">
        <w:rPr>
          <w:rFonts w:ascii="Palatino Linotype" w:eastAsia="Palatino Linotype" w:hAnsi="Palatino Linotype" w:cs="Palatino Linotype"/>
          <w:b/>
        </w:rPr>
        <w:t>Acto Impugnado:</w:t>
      </w:r>
    </w:p>
    <w:p w:rsidR="005516A9" w:rsidRPr="00D4147D" w:rsidRDefault="00B52CC2">
      <w:pPr>
        <w:spacing w:line="360" w:lineRule="auto"/>
        <w:ind w:right="49"/>
        <w:jc w:val="both"/>
        <w:rPr>
          <w:rFonts w:ascii="Palatino Linotype" w:eastAsia="Palatino Linotype" w:hAnsi="Palatino Linotype" w:cs="Palatino Linotype"/>
        </w:rPr>
      </w:pPr>
      <w:r w:rsidRPr="00D4147D">
        <w:rPr>
          <w:rFonts w:ascii="Palatino Linotype" w:eastAsia="Palatino Linotype" w:hAnsi="Palatino Linotype" w:cs="Palatino Linotype"/>
          <w:i/>
        </w:rPr>
        <w:t>“</w:t>
      </w:r>
      <w:r w:rsidR="00230A82" w:rsidRPr="00D4147D">
        <w:rPr>
          <w:rFonts w:ascii="Palatino Linotype" w:eastAsia="Palatino Linotype" w:hAnsi="Palatino Linotype" w:cs="Palatino Linotype"/>
          <w:i/>
        </w:rPr>
        <w:t>respuesta incompleta</w:t>
      </w:r>
      <w:r w:rsidRPr="00D4147D">
        <w:rPr>
          <w:rFonts w:ascii="Palatino Linotype" w:eastAsia="Palatino Linotype" w:hAnsi="Palatino Linotype" w:cs="Palatino Linotype"/>
          <w:i/>
        </w:rPr>
        <w:t xml:space="preserve">” </w:t>
      </w:r>
      <w:r w:rsidRPr="00D4147D">
        <w:rPr>
          <w:rFonts w:ascii="Palatino Linotype" w:eastAsia="Palatino Linotype" w:hAnsi="Palatino Linotype" w:cs="Palatino Linotype"/>
        </w:rPr>
        <w:t>(sic).</w:t>
      </w:r>
    </w:p>
    <w:p w:rsidR="005516A9" w:rsidRPr="00D4147D" w:rsidRDefault="005516A9">
      <w:pPr>
        <w:spacing w:line="360" w:lineRule="auto"/>
        <w:ind w:right="49"/>
        <w:rPr>
          <w:rFonts w:ascii="Palatino Linotype" w:eastAsia="Palatino Linotype" w:hAnsi="Palatino Linotype" w:cs="Palatino Linotype"/>
          <w:sz w:val="10"/>
          <w:szCs w:val="10"/>
        </w:rPr>
      </w:pPr>
    </w:p>
    <w:p w:rsidR="005516A9" w:rsidRPr="00D4147D" w:rsidRDefault="00B52CC2">
      <w:pPr>
        <w:spacing w:line="360" w:lineRule="auto"/>
        <w:ind w:right="49"/>
        <w:rPr>
          <w:rFonts w:ascii="Palatino Linotype" w:eastAsia="Palatino Linotype" w:hAnsi="Palatino Linotype" w:cs="Palatino Linotype"/>
          <w:b/>
        </w:rPr>
      </w:pPr>
      <w:r w:rsidRPr="00D4147D">
        <w:rPr>
          <w:rFonts w:ascii="Palatino Linotype" w:eastAsia="Palatino Linotype" w:hAnsi="Palatino Linotype" w:cs="Palatino Linotype"/>
          <w:b/>
        </w:rPr>
        <w:t>Razones o Motivos de la Inconformidad:</w:t>
      </w:r>
    </w:p>
    <w:p w:rsidR="005516A9" w:rsidRPr="00D4147D" w:rsidRDefault="00B52CC2">
      <w:pPr>
        <w:spacing w:line="360" w:lineRule="auto"/>
        <w:ind w:right="49"/>
        <w:jc w:val="both"/>
        <w:rPr>
          <w:rFonts w:ascii="Palatino Linotype" w:eastAsia="Palatino Linotype" w:hAnsi="Palatino Linotype" w:cs="Palatino Linotype"/>
        </w:rPr>
      </w:pPr>
      <w:r w:rsidRPr="00D4147D">
        <w:rPr>
          <w:rFonts w:ascii="Palatino Linotype" w:eastAsia="Palatino Linotype" w:hAnsi="Palatino Linotype" w:cs="Palatino Linotype"/>
          <w:i/>
        </w:rPr>
        <w:t>“</w:t>
      </w:r>
      <w:r w:rsidR="00230A82" w:rsidRPr="00D4147D">
        <w:rPr>
          <w:rFonts w:ascii="Palatino Linotype" w:eastAsia="Palatino Linotype" w:hAnsi="Palatino Linotype" w:cs="Palatino Linotype"/>
          <w:b/>
          <w:i/>
        </w:rPr>
        <w:t>no respondió a cuál es presupuesto asignado en ese periodo para el funcionamiento de cada Centro.</w:t>
      </w:r>
      <w:r w:rsidR="00230A82" w:rsidRPr="00D4147D">
        <w:rPr>
          <w:rFonts w:ascii="Palatino Linotype" w:eastAsia="Palatino Linotype" w:hAnsi="Palatino Linotype" w:cs="Palatino Linotype"/>
          <w:i/>
        </w:rPr>
        <w:t xml:space="preserve"> Si bien, la dependencia no está obligada a entregar la información como se solicita si lo está de ofrecer la documentación donde se pueda consultar la información de carácter público</w:t>
      </w:r>
      <w:r w:rsidR="008544D6" w:rsidRPr="00D4147D">
        <w:rPr>
          <w:rFonts w:ascii="Palatino Linotype" w:eastAsia="Palatino Linotype" w:hAnsi="Palatino Linotype" w:cs="Palatino Linotype"/>
          <w:i/>
        </w:rPr>
        <w:t>.</w:t>
      </w:r>
      <w:r w:rsidRPr="00D4147D">
        <w:rPr>
          <w:rFonts w:ascii="Palatino Linotype" w:eastAsia="Palatino Linotype" w:hAnsi="Palatino Linotype" w:cs="Palatino Linotype"/>
          <w:i/>
        </w:rPr>
        <w:t>”</w:t>
      </w:r>
      <w:r w:rsidRPr="00D4147D">
        <w:rPr>
          <w:rFonts w:ascii="Palatino Linotype" w:eastAsia="Palatino Linotype" w:hAnsi="Palatino Linotype" w:cs="Palatino Linotype"/>
        </w:rPr>
        <w:t xml:space="preserve"> (Sic).</w:t>
      </w:r>
    </w:p>
    <w:p w:rsidR="005516A9" w:rsidRPr="00D4147D" w:rsidRDefault="005516A9">
      <w:pPr>
        <w:spacing w:line="360" w:lineRule="auto"/>
        <w:ind w:right="49"/>
        <w:rPr>
          <w:rFonts w:ascii="Palatino Linotype" w:eastAsia="Palatino Linotype" w:hAnsi="Palatino Linotype" w:cs="Palatino Linotype"/>
          <w:sz w:val="14"/>
        </w:rPr>
      </w:pPr>
    </w:p>
    <w:p w:rsidR="00CA5FB7" w:rsidRPr="00D4147D" w:rsidRDefault="00CA5FB7" w:rsidP="00CA5FB7">
      <w:pPr>
        <w:spacing w:before="240" w:after="240" w:line="360" w:lineRule="auto"/>
        <w:contextualSpacing/>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rPr>
        <w:lastRenderedPageBreak/>
        <w:t xml:space="preserve">De lo anterior, resulta oportuno mencionar que de los motivos de inconformidad, se advierte que, el particular únicamente se duele sobre la falta de información correspondiente al </w:t>
      </w:r>
      <w:r w:rsidR="000F0A05" w:rsidRPr="00D4147D">
        <w:rPr>
          <w:rFonts w:ascii="Palatino Linotype" w:eastAsia="Palatino Linotype" w:hAnsi="Palatino Linotype" w:cs="Palatino Linotype"/>
        </w:rPr>
        <w:t>presupuesto asignado a cada centro de Desarrollo de Masculinidades</w:t>
      </w:r>
      <w:r w:rsidRPr="00D4147D">
        <w:rPr>
          <w:rFonts w:ascii="Palatino Linotype" w:eastAsia="Palatino Linotype" w:hAnsi="Palatino Linotype" w:cs="Palatino Linotype"/>
        </w:rPr>
        <w:t xml:space="preserve">, por lo cual, el resto de los requerimientos se </w:t>
      </w:r>
      <w:r w:rsidRPr="00D4147D">
        <w:rPr>
          <w:rFonts w:ascii="Palatino Linotype" w:eastAsia="Palatino Linotype" w:hAnsi="Palatino Linotype" w:cs="Palatino Linotype"/>
          <w:color w:val="000000"/>
        </w:rPr>
        <w:t xml:space="preserve">declaran como supuestos </w:t>
      </w:r>
      <w:r w:rsidRPr="00D4147D">
        <w:rPr>
          <w:rFonts w:ascii="Palatino Linotype" w:eastAsia="Palatino Linotype" w:hAnsi="Palatino Linotype" w:cs="Palatino Linotype"/>
          <w:b/>
          <w:color w:val="000000"/>
        </w:rPr>
        <w:t>consentidos</w:t>
      </w:r>
      <w:r w:rsidRPr="00D4147D">
        <w:rPr>
          <w:rFonts w:ascii="Palatino Linotype" w:eastAsia="Palatino Linotype" w:hAnsi="Palatino Linotype" w:cs="Palatino Linotype"/>
          <w:color w:val="000000"/>
        </w:rPr>
        <w:t xml:space="preserve"> por el propio solicitante, por lo que no pueden producirse efectos jurídicos tendentes a revocar, confirmar o modificar el acto reclamado.</w:t>
      </w:r>
    </w:p>
    <w:p w:rsidR="00CA5FB7" w:rsidRPr="00D4147D" w:rsidRDefault="00CA5FB7" w:rsidP="00CA5FB7">
      <w:pPr>
        <w:spacing w:before="240" w:after="240" w:line="360" w:lineRule="auto"/>
        <w:contextualSpacing/>
        <w:jc w:val="both"/>
        <w:rPr>
          <w:rFonts w:ascii="Palatino Linotype" w:eastAsia="Palatino Linotype" w:hAnsi="Palatino Linotype" w:cs="Palatino Linotype"/>
          <w:color w:val="000000"/>
          <w:sz w:val="14"/>
        </w:rPr>
      </w:pPr>
    </w:p>
    <w:p w:rsidR="00CA5FB7" w:rsidRPr="00D4147D" w:rsidRDefault="00CA5FB7" w:rsidP="00CA5FB7">
      <w:pPr>
        <w:spacing w:before="240" w:after="240"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rsidR="00CA5FB7" w:rsidRPr="00D4147D" w:rsidRDefault="00CA5FB7" w:rsidP="001A6F8E">
      <w:pPr>
        <w:shd w:val="clear" w:color="auto" w:fill="FFFFFF"/>
        <w:spacing w:before="240" w:line="276" w:lineRule="auto"/>
        <w:ind w:left="851" w:right="902"/>
        <w:jc w:val="both"/>
        <w:rPr>
          <w:rFonts w:ascii="Palatino Linotype" w:eastAsia="Palatino Linotype" w:hAnsi="Palatino Linotype" w:cs="Palatino Linotype"/>
          <w:i/>
          <w:color w:val="222222"/>
        </w:rPr>
      </w:pPr>
      <w:r w:rsidRPr="00D4147D">
        <w:rPr>
          <w:rFonts w:ascii="Palatino Linotype" w:eastAsia="Palatino Linotype" w:hAnsi="Palatino Linotype" w:cs="Palatino Linotype"/>
          <w:i/>
          <w:color w:val="222222"/>
        </w:rPr>
        <w:t>“</w:t>
      </w:r>
      <w:r w:rsidRPr="00D4147D">
        <w:rPr>
          <w:rFonts w:ascii="Palatino Linotype" w:eastAsia="Palatino Linotype" w:hAnsi="Palatino Linotype" w:cs="Palatino Linotype"/>
          <w:b/>
          <w:i/>
          <w:color w:val="222222"/>
        </w:rPr>
        <w:t>ACTOS CONSENTIDOS. SON LOS QUE NO SE IMPUGNAN MEDIANTE EL RECURSO IDÓNEO</w:t>
      </w:r>
      <w:r w:rsidRPr="00D4147D">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F0A05" w:rsidRPr="00D4147D" w:rsidRDefault="000F0A05" w:rsidP="001A6F8E">
      <w:pPr>
        <w:shd w:val="clear" w:color="auto" w:fill="FFFFFF"/>
        <w:spacing w:before="240" w:line="276" w:lineRule="auto"/>
        <w:ind w:left="851" w:right="902"/>
        <w:jc w:val="both"/>
        <w:rPr>
          <w:rFonts w:ascii="Palatino Linotype" w:eastAsia="Palatino Linotype" w:hAnsi="Palatino Linotype" w:cs="Palatino Linotype"/>
          <w:i/>
          <w:color w:val="222222"/>
        </w:rPr>
      </w:pPr>
    </w:p>
    <w:p w:rsidR="005516A9" w:rsidRPr="00D4147D" w:rsidRDefault="00CA5FB7">
      <w:pPr>
        <w:spacing w:line="360" w:lineRule="auto"/>
        <w:jc w:val="both"/>
        <w:rPr>
          <w:rFonts w:ascii="Palatino Linotype" w:eastAsia="Palatino Linotype" w:hAnsi="Palatino Linotype" w:cs="Palatino Linotype"/>
        </w:rPr>
      </w:pPr>
      <w:r w:rsidRPr="00D4147D">
        <w:rPr>
          <w:rFonts w:ascii="Palatino Linotype" w:eastAsia="Palatino Linotype" w:hAnsi="Palatino Linotype" w:cs="Palatino Linotype"/>
        </w:rPr>
        <w:t>S</w:t>
      </w:r>
      <w:r w:rsidR="00B52CC2" w:rsidRPr="00D4147D">
        <w:rPr>
          <w:rFonts w:ascii="Palatino Linotype" w:eastAsia="Palatino Linotype" w:hAnsi="Palatino Linotype" w:cs="Palatino Linotype"/>
        </w:rPr>
        <w:t xml:space="preserve">e precisa </w:t>
      </w:r>
      <w:r w:rsidRPr="00D4147D">
        <w:rPr>
          <w:rFonts w:ascii="Palatino Linotype" w:eastAsia="Palatino Linotype" w:hAnsi="Palatino Linotype" w:cs="Palatino Linotype"/>
        </w:rPr>
        <w:t xml:space="preserve">también </w:t>
      </w:r>
      <w:r w:rsidR="00B52CC2" w:rsidRPr="00D4147D">
        <w:rPr>
          <w:rFonts w:ascii="Palatino Linotype" w:eastAsia="Palatino Linotype" w:hAnsi="Palatino Linotype" w:cs="Palatino Linotype"/>
        </w:rPr>
        <w:t xml:space="preserve">que el particular omitió hacer manifestación alguna a modo pruebas o alegatos; en sentido contrario, el Sujeto Obligado, en fecha </w:t>
      </w:r>
      <w:r w:rsidR="000F0A05" w:rsidRPr="00D4147D">
        <w:rPr>
          <w:rFonts w:ascii="Palatino Linotype" w:eastAsia="Palatino Linotype" w:hAnsi="Palatino Linotype" w:cs="Palatino Linotype"/>
        </w:rPr>
        <w:t>dieciocho</w:t>
      </w:r>
      <w:r w:rsidR="00B52CC2" w:rsidRPr="00D4147D">
        <w:rPr>
          <w:rFonts w:ascii="Palatino Linotype" w:eastAsia="Palatino Linotype" w:hAnsi="Palatino Linotype" w:cs="Palatino Linotype"/>
        </w:rPr>
        <w:t xml:space="preserve"> de </w:t>
      </w:r>
      <w:r w:rsidR="008544D6" w:rsidRPr="00D4147D">
        <w:rPr>
          <w:rFonts w:ascii="Palatino Linotype" w:eastAsia="Palatino Linotype" w:hAnsi="Palatino Linotype" w:cs="Palatino Linotype"/>
        </w:rPr>
        <w:t>octubre</w:t>
      </w:r>
      <w:r w:rsidR="00B52CC2" w:rsidRPr="00D4147D">
        <w:rPr>
          <w:rFonts w:ascii="Palatino Linotype" w:eastAsia="Palatino Linotype" w:hAnsi="Palatino Linotype" w:cs="Palatino Linotype"/>
        </w:rPr>
        <w:t xml:space="preserve"> de dos mil veintidós, remitió su informe justificado, por medio del cual </w:t>
      </w:r>
      <w:r w:rsidR="000F0A05" w:rsidRPr="00D4147D">
        <w:rPr>
          <w:rFonts w:ascii="Palatino Linotype" w:eastAsia="Palatino Linotype" w:hAnsi="Palatino Linotype" w:cs="Palatino Linotype"/>
        </w:rPr>
        <w:t>amplía</w:t>
      </w:r>
      <w:r w:rsidR="008544D6" w:rsidRPr="00D4147D">
        <w:rPr>
          <w:rFonts w:ascii="Palatino Linotype" w:eastAsia="Palatino Linotype" w:hAnsi="Palatino Linotype" w:cs="Palatino Linotype"/>
        </w:rPr>
        <w:t xml:space="preserve"> su respuesta, respecto al </w:t>
      </w:r>
      <w:r w:rsidR="000F0A05" w:rsidRPr="00D4147D">
        <w:rPr>
          <w:rFonts w:ascii="Palatino Linotype" w:eastAsia="Palatino Linotype" w:hAnsi="Palatino Linotype" w:cs="Palatino Linotype"/>
        </w:rPr>
        <w:t>presupuesto destinado a los Centros de Desarrollo de Masculinidades</w:t>
      </w:r>
      <w:r w:rsidR="00204356" w:rsidRPr="00D4147D">
        <w:rPr>
          <w:rFonts w:ascii="Palatino Linotype" w:eastAsia="Palatino Linotype" w:hAnsi="Palatino Linotype" w:cs="Palatino Linotype"/>
        </w:rPr>
        <w:t xml:space="preserve">; </w:t>
      </w:r>
      <w:r w:rsidRPr="00D4147D">
        <w:rPr>
          <w:rFonts w:ascii="Palatino Linotype" w:eastAsia="Palatino Linotype" w:hAnsi="Palatino Linotype" w:cs="Palatino Linotype"/>
        </w:rPr>
        <w:t>sirva de apoyo la siguiente ilustración:</w:t>
      </w:r>
    </w:p>
    <w:p w:rsidR="001A6F8E" w:rsidRPr="00D4147D" w:rsidRDefault="001A6F8E">
      <w:pPr>
        <w:spacing w:line="360" w:lineRule="auto"/>
        <w:jc w:val="both"/>
        <w:rPr>
          <w:rFonts w:ascii="Palatino Linotype" w:eastAsia="Palatino Linotype" w:hAnsi="Palatino Linotype" w:cs="Palatino Linotype"/>
          <w:sz w:val="10"/>
        </w:rPr>
      </w:pPr>
    </w:p>
    <w:p w:rsidR="00222399" w:rsidRPr="00D4147D" w:rsidRDefault="00204356" w:rsidP="00222399">
      <w:pPr>
        <w:spacing w:line="360" w:lineRule="auto"/>
        <w:jc w:val="center"/>
        <w:rPr>
          <w:rFonts w:ascii="Palatino Linotype" w:eastAsia="Palatino Linotype" w:hAnsi="Palatino Linotype" w:cs="Palatino Linotype"/>
        </w:rPr>
      </w:pPr>
      <w:r w:rsidRPr="00D4147D">
        <w:rPr>
          <w:noProof/>
        </w:rPr>
        <w:lastRenderedPageBreak/>
        <w:drawing>
          <wp:inline distT="0" distB="0" distL="0" distR="0" wp14:anchorId="432B3175" wp14:editId="7A96E624">
            <wp:extent cx="5791835" cy="23564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356485"/>
                    </a:xfrm>
                    <a:prstGeom prst="rect">
                      <a:avLst/>
                    </a:prstGeom>
                  </pic:spPr>
                </pic:pic>
              </a:graphicData>
            </a:graphic>
          </wp:inline>
        </w:drawing>
      </w: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rPr>
      </w:pP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rPr>
      </w:pPr>
      <w:r w:rsidRPr="00D4147D">
        <w:rPr>
          <w:rFonts w:ascii="Palatino Linotype" w:hAnsi="Palatino Linotype"/>
          <w:color w:val="000000"/>
        </w:rPr>
        <w:t>En atención a lo anterior, se estima que la información que obra en el expediente electrónico y por la cual se tiene por colmada la solicitud realizada por el particular, fue proporcionada por el Servidor Público Habilitado competente, esto de conformidad con lo establecido en el artículo 11 fracciones I y X del Reglamento Interior de la Secretaría de la Mujer, que a la letra señala lo siguiente:</w:t>
      </w: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u w:val="single"/>
        </w:rPr>
      </w:pPr>
    </w:p>
    <w:p w:rsidR="00222399" w:rsidRPr="00D4147D" w:rsidRDefault="00222399" w:rsidP="00222399">
      <w:pPr>
        <w:pStyle w:val="NormalWeb"/>
        <w:spacing w:before="0" w:beforeAutospacing="0" w:after="0" w:afterAutospacing="0" w:line="276" w:lineRule="auto"/>
        <w:ind w:left="851" w:right="899"/>
        <w:jc w:val="both"/>
        <w:rPr>
          <w:i/>
          <w:sz w:val="22"/>
          <w:szCs w:val="22"/>
        </w:rPr>
      </w:pPr>
      <w:r w:rsidRPr="00D4147D">
        <w:rPr>
          <w:b/>
          <w:i/>
          <w:sz w:val="22"/>
          <w:szCs w:val="22"/>
        </w:rPr>
        <w:t>Artículo 11</w:t>
      </w:r>
      <w:r w:rsidRPr="00D4147D">
        <w:rPr>
          <w:i/>
          <w:sz w:val="22"/>
          <w:szCs w:val="22"/>
        </w:rPr>
        <w:t xml:space="preserve">. Corresponden a la </w:t>
      </w:r>
      <w:r w:rsidRPr="00D4147D">
        <w:rPr>
          <w:i/>
          <w:sz w:val="22"/>
          <w:szCs w:val="22"/>
          <w:u w:val="single"/>
        </w:rPr>
        <w:t>Dirección General de Prevención y Atención a la Violencia</w:t>
      </w:r>
      <w:r w:rsidRPr="00D4147D">
        <w:rPr>
          <w:i/>
          <w:sz w:val="22"/>
          <w:szCs w:val="22"/>
        </w:rPr>
        <w:t>, las atribuciones siguientes:</w:t>
      </w:r>
    </w:p>
    <w:p w:rsidR="00222399" w:rsidRPr="00D4147D" w:rsidRDefault="00222399" w:rsidP="00222399">
      <w:pPr>
        <w:pStyle w:val="NormalWeb"/>
        <w:spacing w:before="0" w:beforeAutospacing="0" w:after="0" w:afterAutospacing="0" w:line="276" w:lineRule="auto"/>
        <w:ind w:left="851" w:right="899"/>
        <w:jc w:val="both"/>
        <w:rPr>
          <w:i/>
          <w:sz w:val="10"/>
          <w:szCs w:val="10"/>
        </w:rPr>
      </w:pPr>
    </w:p>
    <w:p w:rsidR="00222399" w:rsidRPr="00D4147D" w:rsidRDefault="00222399" w:rsidP="00222399">
      <w:pPr>
        <w:pStyle w:val="NormalWeb"/>
        <w:spacing w:before="0" w:beforeAutospacing="0" w:after="0" w:afterAutospacing="0" w:line="276" w:lineRule="auto"/>
        <w:ind w:left="851" w:right="899"/>
        <w:jc w:val="both"/>
        <w:rPr>
          <w:i/>
          <w:sz w:val="22"/>
          <w:szCs w:val="22"/>
        </w:rPr>
      </w:pPr>
      <w:r w:rsidRPr="00D4147D">
        <w:rPr>
          <w:b/>
          <w:i/>
          <w:sz w:val="22"/>
          <w:szCs w:val="22"/>
        </w:rPr>
        <w:t>I.</w:t>
      </w:r>
      <w:r w:rsidRPr="00D4147D">
        <w:rPr>
          <w:i/>
          <w:sz w:val="22"/>
          <w:szCs w:val="22"/>
        </w:rPr>
        <w:t xml:space="preserve"> Diseñar, implementar y evaluar las políticas transversales en materia de igualdad de género, con enfoque de derechos humanos, para prevenir, atender, sancionar y erradicarla violencia contra las mujeres, en coordinación con las dependencias y organismos auxiliares de la Administración Pública Estatal, así como coadyuvar con los municipios,</w:t>
      </w:r>
    </w:p>
    <w:p w:rsidR="00222399" w:rsidRPr="00D4147D" w:rsidRDefault="00222399" w:rsidP="00222399">
      <w:pPr>
        <w:pStyle w:val="NormalWeb"/>
        <w:spacing w:before="0" w:beforeAutospacing="0" w:after="0" w:afterAutospacing="0" w:line="276" w:lineRule="auto"/>
        <w:ind w:left="851" w:right="899"/>
        <w:jc w:val="both"/>
        <w:rPr>
          <w:i/>
          <w:sz w:val="10"/>
          <w:szCs w:val="10"/>
        </w:rPr>
      </w:pPr>
      <w:r w:rsidRPr="00D4147D">
        <w:rPr>
          <w:i/>
          <w:sz w:val="10"/>
          <w:szCs w:val="10"/>
        </w:rPr>
        <w:t>(…)</w:t>
      </w:r>
    </w:p>
    <w:p w:rsidR="00222399" w:rsidRPr="00D4147D" w:rsidRDefault="00222399" w:rsidP="00222399">
      <w:pPr>
        <w:pStyle w:val="NormalWeb"/>
        <w:spacing w:before="0" w:beforeAutospacing="0" w:after="0" w:afterAutospacing="0" w:line="276" w:lineRule="auto"/>
        <w:ind w:left="851" w:right="899"/>
        <w:jc w:val="both"/>
        <w:rPr>
          <w:rFonts w:ascii="Palatino Linotype" w:hAnsi="Palatino Linotype"/>
          <w:i/>
          <w:color w:val="000000"/>
          <w:sz w:val="22"/>
          <w:szCs w:val="22"/>
        </w:rPr>
      </w:pPr>
      <w:r w:rsidRPr="00D4147D">
        <w:rPr>
          <w:b/>
          <w:i/>
          <w:sz w:val="22"/>
          <w:szCs w:val="22"/>
        </w:rPr>
        <w:t>X.</w:t>
      </w:r>
      <w:r w:rsidRPr="00D4147D">
        <w:rPr>
          <w:i/>
          <w:sz w:val="22"/>
          <w:szCs w:val="22"/>
        </w:rPr>
        <w:t xml:space="preserve"> Integrar y mantener actualizado un sistema de información y reporte para conocer la situación que guardan las acciones de prevención, atención, sanción y erradicación de la violencia contra mujeres en la entidad, y el efecto de las políticas públicas aplicadas en esta materia;”</w:t>
      </w: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rPr>
      </w:pP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rPr>
      </w:pPr>
      <w:r w:rsidRPr="00D4147D">
        <w:rPr>
          <w:rFonts w:ascii="Palatino Linotype" w:hAnsi="Palatino Linotype"/>
          <w:color w:val="000000"/>
        </w:rPr>
        <w:lastRenderedPageBreak/>
        <w:t xml:space="preserve">Luego entonces, se colige que si bien la Dirección a que se hace referencia en el párrafo que antecede, no obtiene presupuesto alguno de manera directa, lo cierto es </w:t>
      </w:r>
      <w:r w:rsidR="00CE2322" w:rsidRPr="00D4147D">
        <w:rPr>
          <w:rFonts w:ascii="Palatino Linotype" w:hAnsi="Palatino Linotype"/>
          <w:color w:val="000000"/>
        </w:rPr>
        <w:t xml:space="preserve">se advierte de sus atribuciones </w:t>
      </w:r>
      <w:r w:rsidRPr="00D4147D">
        <w:rPr>
          <w:rFonts w:ascii="Palatino Linotype" w:hAnsi="Palatino Linotype"/>
          <w:color w:val="000000"/>
        </w:rPr>
        <w:t>que maneja un</w:t>
      </w:r>
      <w:r w:rsidR="00CE2322" w:rsidRPr="00D4147D">
        <w:rPr>
          <w:rFonts w:ascii="Palatino Linotype" w:hAnsi="Palatino Linotype"/>
          <w:color w:val="000000"/>
        </w:rPr>
        <w:t>a base de datos que la constriñe a tener conocimiento de la informaci</w:t>
      </w:r>
      <w:r w:rsidR="00621B1C" w:rsidRPr="00D4147D">
        <w:rPr>
          <w:rFonts w:ascii="Palatino Linotype" w:hAnsi="Palatino Linotype"/>
          <w:color w:val="000000"/>
        </w:rPr>
        <w:t>ón requerida por el particular</w:t>
      </w:r>
      <w:r w:rsidR="0031101B" w:rsidRPr="00D4147D">
        <w:rPr>
          <w:rFonts w:ascii="Palatino Linotype" w:hAnsi="Palatino Linotype"/>
          <w:color w:val="000000"/>
        </w:rPr>
        <w:t xml:space="preserve">, con lo que se </w:t>
      </w:r>
      <w:r w:rsidR="00621B1C" w:rsidRPr="00D4147D">
        <w:rPr>
          <w:rFonts w:ascii="Palatino Linotype" w:hAnsi="Palatino Linotype"/>
          <w:color w:val="000000"/>
        </w:rPr>
        <w:t>concluye</w:t>
      </w:r>
      <w:r w:rsidR="0031101B" w:rsidRPr="00D4147D">
        <w:rPr>
          <w:rFonts w:ascii="Palatino Linotype" w:hAnsi="Palatino Linotype"/>
          <w:color w:val="000000"/>
        </w:rPr>
        <w:t xml:space="preserve"> que </w:t>
      </w:r>
      <w:r w:rsidR="00621B1C" w:rsidRPr="00D4147D">
        <w:rPr>
          <w:rFonts w:ascii="Palatino Linotype" w:hAnsi="Palatino Linotype"/>
          <w:color w:val="000000"/>
        </w:rPr>
        <w:t>dicha</w:t>
      </w:r>
      <w:r w:rsidR="0031101B" w:rsidRPr="00D4147D">
        <w:rPr>
          <w:rFonts w:ascii="Palatino Linotype" w:hAnsi="Palatino Linotype"/>
          <w:color w:val="000000"/>
        </w:rPr>
        <w:t xml:space="preserve"> unidad administrativa </w:t>
      </w:r>
      <w:r w:rsidR="00621B1C" w:rsidRPr="00D4147D">
        <w:rPr>
          <w:rFonts w:ascii="Palatino Linotype" w:hAnsi="Palatino Linotype"/>
          <w:color w:val="000000"/>
        </w:rPr>
        <w:t xml:space="preserve">es la encargada de </w:t>
      </w:r>
      <w:r w:rsidR="0031101B" w:rsidRPr="00D4147D">
        <w:rPr>
          <w:rFonts w:ascii="Palatino Linotype" w:hAnsi="Palatino Linotype"/>
          <w:color w:val="000000"/>
        </w:rPr>
        <w:t>ejecuta</w:t>
      </w:r>
      <w:r w:rsidR="00621B1C" w:rsidRPr="00D4147D">
        <w:rPr>
          <w:rFonts w:ascii="Palatino Linotype" w:hAnsi="Palatino Linotype"/>
          <w:color w:val="000000"/>
        </w:rPr>
        <w:t>r</w:t>
      </w:r>
      <w:r w:rsidR="0031101B" w:rsidRPr="00D4147D">
        <w:rPr>
          <w:rFonts w:ascii="Palatino Linotype" w:hAnsi="Palatino Linotype"/>
          <w:color w:val="000000"/>
        </w:rPr>
        <w:t xml:space="preserve"> el presupuesto </w:t>
      </w:r>
      <w:r w:rsidR="00621B1C" w:rsidRPr="00D4147D">
        <w:rPr>
          <w:rFonts w:ascii="Palatino Linotype" w:hAnsi="Palatino Linotype"/>
          <w:color w:val="000000"/>
        </w:rPr>
        <w:t xml:space="preserve">destinado a los centros de masculinidades positivas del Estado de México, </w:t>
      </w:r>
      <w:r w:rsidR="0031101B" w:rsidRPr="00D4147D">
        <w:rPr>
          <w:rFonts w:ascii="Palatino Linotype" w:hAnsi="Palatino Linotype"/>
          <w:color w:val="000000"/>
        </w:rPr>
        <w:t>que se asigna de manera</w:t>
      </w:r>
      <w:r w:rsidR="00621B1C" w:rsidRPr="00D4147D">
        <w:rPr>
          <w:rFonts w:ascii="Palatino Linotype" w:hAnsi="Palatino Linotype"/>
          <w:color w:val="000000"/>
        </w:rPr>
        <w:t xml:space="preserve"> general a la Secretaría, así como a los diversos programas, sistemas o mecanismos aplicables a la materia.</w:t>
      </w:r>
    </w:p>
    <w:p w:rsidR="00222399" w:rsidRPr="00D4147D" w:rsidRDefault="00222399" w:rsidP="00CB4E65">
      <w:pPr>
        <w:pStyle w:val="NormalWeb"/>
        <w:spacing w:before="0" w:beforeAutospacing="0" w:after="0" w:afterAutospacing="0" w:line="360" w:lineRule="auto"/>
        <w:jc w:val="both"/>
        <w:rPr>
          <w:rFonts w:ascii="Palatino Linotype" w:hAnsi="Palatino Linotype"/>
          <w:color w:val="000000"/>
        </w:rPr>
      </w:pPr>
    </w:p>
    <w:p w:rsidR="00CB4E65" w:rsidRPr="00D4147D" w:rsidRDefault="00CB4E65" w:rsidP="00CB4E65">
      <w:pPr>
        <w:pStyle w:val="NormalWeb"/>
        <w:spacing w:before="0" w:beforeAutospacing="0" w:after="0" w:afterAutospacing="0" w:line="360" w:lineRule="auto"/>
        <w:jc w:val="both"/>
      </w:pPr>
      <w:r w:rsidRPr="00D4147D">
        <w:rPr>
          <w:rFonts w:ascii="Palatino Linotype" w:hAnsi="Palatino Linotype"/>
          <w:color w:val="000000"/>
        </w:rPr>
        <w:t>Ahora bien, no se omite comentar que respecto a las documentales remitidas por el Sujeto Obligado, este Instituto no está facultado para manifestarse sobre la veracidad de la información proporcionada; sirve de sustento a lo anterior, el criterio 31/10 emitido por el entonces Instituto Federal de Acceso a la Información y Protección de Datos, ahora Instituto Nacional de Acceso a la Información y Protección de Datos, el cual refiere: </w:t>
      </w:r>
    </w:p>
    <w:p w:rsidR="00CB4E65" w:rsidRPr="00D4147D" w:rsidRDefault="00CB4E65" w:rsidP="00CB4E65"/>
    <w:p w:rsidR="00CB4E65" w:rsidRPr="00D4147D" w:rsidRDefault="00CB4E65" w:rsidP="00CB4E65">
      <w:pPr>
        <w:pStyle w:val="NormalWeb"/>
        <w:spacing w:before="0" w:beforeAutospacing="0" w:after="0" w:afterAutospacing="0"/>
        <w:ind w:left="850" w:right="899"/>
        <w:jc w:val="both"/>
      </w:pPr>
      <w:r w:rsidRPr="00D4147D">
        <w:rPr>
          <w:rFonts w:ascii="Palatino Linotype" w:hAnsi="Palatino Linotype"/>
          <w:b/>
          <w:bCs/>
          <w:i/>
          <w:iCs/>
          <w:color w:val="000000"/>
          <w:sz w:val="22"/>
          <w:szCs w:val="22"/>
        </w:rPr>
        <w:t>“El Instituto Federal de Acceso a la Información y Protección de Datos no cuenta con facultades para pronunciarse respecto de la veracidad de los </w:t>
      </w:r>
    </w:p>
    <w:p w:rsidR="00CB4E65" w:rsidRPr="00D4147D" w:rsidRDefault="00CB4E65" w:rsidP="00CB4E65">
      <w:pPr>
        <w:pStyle w:val="NormalWeb"/>
        <w:spacing w:before="0" w:beforeAutospacing="0" w:after="0" w:afterAutospacing="0"/>
        <w:ind w:left="850" w:right="899"/>
        <w:jc w:val="both"/>
      </w:pPr>
      <w:proofErr w:type="gramStart"/>
      <w:r w:rsidRPr="00D4147D">
        <w:rPr>
          <w:rFonts w:ascii="Palatino Linotype" w:hAnsi="Palatino Linotype"/>
          <w:b/>
          <w:bCs/>
          <w:i/>
          <w:iCs/>
          <w:color w:val="000000"/>
          <w:sz w:val="22"/>
          <w:szCs w:val="22"/>
        </w:rPr>
        <w:t>documentos</w:t>
      </w:r>
      <w:proofErr w:type="gramEnd"/>
      <w:r w:rsidRPr="00D4147D">
        <w:rPr>
          <w:rFonts w:ascii="Palatino Linotype" w:hAnsi="Palatino Linotype"/>
          <w:b/>
          <w:bCs/>
          <w:i/>
          <w:iCs/>
          <w:color w:val="000000"/>
          <w:sz w:val="22"/>
          <w:szCs w:val="22"/>
        </w:rPr>
        <w:t xml:space="preserve"> proporcionados por los sujetos obligados</w:t>
      </w:r>
      <w:r w:rsidRPr="00D4147D">
        <w:rPr>
          <w:rFonts w:ascii="Palatino Linotype" w:hAnsi="Palatino Linotype"/>
          <w:i/>
          <w:iCs/>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D4147D">
        <w:rPr>
          <w:rFonts w:ascii="Palatino Linotype" w:hAnsi="Palatino Linotype"/>
          <w:i/>
          <w:iCs/>
          <w:color w:val="000000"/>
          <w:sz w:val="22"/>
          <w:szCs w:val="22"/>
        </w:rPr>
        <w:lastRenderedPageBreak/>
        <w:t>causal que permita al Instituto Federal de Acceso a la Información y Protección de Datos conocer, vía recurso revisión, al respecto.</w:t>
      </w:r>
      <w:r w:rsidRPr="00D4147D">
        <w:rPr>
          <w:rFonts w:ascii="Palatino Linotype" w:hAnsi="Palatino Linotype"/>
          <w:b/>
          <w:bCs/>
          <w:i/>
          <w:iCs/>
          <w:color w:val="000000"/>
          <w:sz w:val="22"/>
          <w:szCs w:val="22"/>
        </w:rPr>
        <w:t>”</w:t>
      </w:r>
      <w:r w:rsidRPr="00D4147D">
        <w:rPr>
          <w:rFonts w:ascii="Palatino Linotype" w:hAnsi="Palatino Linotype"/>
          <w:i/>
          <w:iCs/>
          <w:color w:val="000000"/>
          <w:sz w:val="22"/>
          <w:szCs w:val="22"/>
        </w:rPr>
        <w:t xml:space="preserve"> (Sic)</w:t>
      </w:r>
    </w:p>
    <w:p w:rsidR="00CB4E65" w:rsidRPr="00D4147D" w:rsidRDefault="00CB4E65" w:rsidP="00CB4E65"/>
    <w:p w:rsidR="00CB4E65" w:rsidRPr="00D4147D" w:rsidRDefault="00CB4E65" w:rsidP="00CB4E65">
      <w:pPr>
        <w:pStyle w:val="NormalWeb"/>
        <w:spacing w:before="0" w:beforeAutospacing="0" w:after="0" w:afterAutospacing="0" w:line="360" w:lineRule="auto"/>
        <w:jc w:val="both"/>
      </w:pPr>
      <w:r w:rsidRPr="00D4147D">
        <w:rPr>
          <w:rFonts w:ascii="Palatino Linotype" w:hAnsi="Palatino Linotype"/>
          <w:color w:val="000000"/>
        </w:rPr>
        <w:t xml:space="preserve">Ante tales consideraciones, éste Instituto, considera que la solicitud de acceso a la información planteada por el particular, quedó colmada, toda vez que el Sujeto Obligado, </w:t>
      </w:r>
      <w:r w:rsidR="008A645F" w:rsidRPr="00D4147D">
        <w:rPr>
          <w:rFonts w:ascii="Palatino Linotype" w:hAnsi="Palatino Linotype"/>
          <w:color w:val="000000"/>
        </w:rPr>
        <w:t xml:space="preserve">proporcionó la información instada </w:t>
      </w:r>
      <w:r w:rsidR="003D271D" w:rsidRPr="00D4147D">
        <w:rPr>
          <w:rFonts w:ascii="Palatino Linotype" w:hAnsi="Palatino Linotype"/>
          <w:color w:val="000000"/>
        </w:rPr>
        <w:t>por el particular en la etapa de manifestaciones.</w:t>
      </w:r>
    </w:p>
    <w:p w:rsidR="00CB4E65" w:rsidRPr="00D4147D" w:rsidRDefault="00CB4E65">
      <w:pPr>
        <w:widowControl w:val="0"/>
        <w:spacing w:line="360" w:lineRule="auto"/>
        <w:jc w:val="both"/>
        <w:rPr>
          <w:rFonts w:ascii="Palatino Linotype" w:eastAsia="Palatino Linotype" w:hAnsi="Palatino Linotype" w:cs="Palatino Linotype"/>
        </w:rPr>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color w:val="000000"/>
        </w:rPr>
        <w:t>Como consecuencia de lo relatado anteriormente, se advierte que, en el caso que no ocupa, se actualiza la causal de sobreseimiento prevista en el artículo 192, fracción V, de la Ley de Transparencia y Acceso a la Información Pública del Estado de México y Municipios que a la letra apuntan lo siguiente:</w:t>
      </w:r>
    </w:p>
    <w:p w:rsidR="003D271D" w:rsidRPr="00D4147D" w:rsidRDefault="003D271D" w:rsidP="003D271D"/>
    <w:p w:rsidR="003D271D" w:rsidRPr="00D4147D" w:rsidRDefault="003D271D" w:rsidP="003D271D">
      <w:pPr>
        <w:pStyle w:val="NormalWeb"/>
        <w:spacing w:before="0" w:beforeAutospacing="0" w:after="0" w:afterAutospacing="0"/>
        <w:ind w:left="851" w:right="899"/>
        <w:jc w:val="both"/>
      </w:pPr>
      <w:r w:rsidRPr="00D4147D">
        <w:rPr>
          <w:rFonts w:ascii="Palatino Linotype" w:hAnsi="Palatino Linotype"/>
          <w:b/>
          <w:bCs/>
          <w:i/>
          <w:iCs/>
          <w:color w:val="000000"/>
          <w:sz w:val="22"/>
          <w:szCs w:val="22"/>
        </w:rPr>
        <w:t>Artículo 192.</w:t>
      </w:r>
      <w:r w:rsidRPr="00D4147D">
        <w:rPr>
          <w:rFonts w:ascii="Palatino Linotype" w:hAnsi="Palatino Linotype"/>
          <w:i/>
          <w:iCs/>
          <w:color w:val="000000"/>
          <w:sz w:val="22"/>
          <w:szCs w:val="22"/>
        </w:rPr>
        <w:t xml:space="preserve"> El recurso será sobreseído, en todo o en parte, cuando una vez admitido, se actualicen alguno de los siguientes supuestos:</w:t>
      </w:r>
    </w:p>
    <w:p w:rsidR="003D271D" w:rsidRPr="00D4147D" w:rsidRDefault="003D271D" w:rsidP="003D271D">
      <w:pPr>
        <w:pStyle w:val="NormalWeb"/>
        <w:spacing w:before="0" w:beforeAutospacing="0" w:after="0" w:afterAutospacing="0"/>
        <w:ind w:left="851" w:right="899"/>
        <w:jc w:val="both"/>
      </w:pPr>
      <w:r w:rsidRPr="00D4147D">
        <w:rPr>
          <w:rFonts w:ascii="Palatino Linotype" w:hAnsi="Palatino Linotype"/>
          <w:i/>
          <w:iCs/>
          <w:color w:val="000000"/>
          <w:sz w:val="10"/>
          <w:szCs w:val="10"/>
        </w:rPr>
        <w:t>(…)</w:t>
      </w:r>
    </w:p>
    <w:p w:rsidR="003D271D" w:rsidRPr="00D4147D" w:rsidRDefault="00D04F2F" w:rsidP="00204356">
      <w:pPr>
        <w:ind w:left="851"/>
        <w:rPr>
          <w:rFonts w:ascii="Palatino Linotype" w:hAnsi="Palatino Linotype"/>
          <w:b/>
          <w:bCs/>
          <w:i/>
          <w:iCs/>
          <w:color w:val="000000"/>
          <w:sz w:val="22"/>
          <w:szCs w:val="22"/>
        </w:rPr>
      </w:pPr>
      <w:r w:rsidRPr="00D4147D">
        <w:rPr>
          <w:rFonts w:ascii="Palatino Linotype" w:hAnsi="Palatino Linotype"/>
          <w:b/>
          <w:bCs/>
          <w:i/>
          <w:iCs/>
          <w:color w:val="000000"/>
          <w:sz w:val="22"/>
          <w:szCs w:val="22"/>
        </w:rPr>
        <w:t>III</w:t>
      </w:r>
      <w:r w:rsidR="003D271D" w:rsidRPr="00D4147D">
        <w:rPr>
          <w:rFonts w:ascii="Palatino Linotype" w:hAnsi="Palatino Linotype"/>
          <w:b/>
          <w:bCs/>
          <w:i/>
          <w:iCs/>
          <w:color w:val="000000"/>
          <w:sz w:val="22"/>
          <w:szCs w:val="22"/>
        </w:rPr>
        <w:t xml:space="preserve">. </w:t>
      </w:r>
      <w:r w:rsidRPr="00D4147D">
        <w:rPr>
          <w:rFonts w:ascii="Palatino Linotype" w:hAnsi="Palatino Linotype"/>
          <w:b/>
          <w:bCs/>
          <w:i/>
          <w:iCs/>
          <w:color w:val="000000"/>
          <w:sz w:val="22"/>
          <w:szCs w:val="22"/>
        </w:rPr>
        <w:t xml:space="preserve">El sujeto obligado responsable del acto modifique o revoque de tal manera que el recurso de revisión quede sin materia. </w:t>
      </w:r>
    </w:p>
    <w:p w:rsidR="00D04F2F" w:rsidRPr="00D4147D" w:rsidRDefault="00D04F2F" w:rsidP="00204356">
      <w:pPr>
        <w:ind w:left="851"/>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color w:val="000000"/>
        </w:rPr>
        <w:t>Sirve de sustento, la 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rsidR="003D271D" w:rsidRPr="00D4147D" w:rsidRDefault="003D271D" w:rsidP="003D271D"/>
    <w:p w:rsidR="003D271D" w:rsidRPr="00D4147D" w:rsidRDefault="003D271D" w:rsidP="003D271D">
      <w:pPr>
        <w:pStyle w:val="NormalWeb"/>
        <w:spacing w:before="0" w:beforeAutospacing="0" w:after="0" w:afterAutospacing="0"/>
        <w:ind w:left="850" w:right="901"/>
        <w:jc w:val="both"/>
      </w:pPr>
      <w:r w:rsidRPr="00D4147D">
        <w:rPr>
          <w:rFonts w:ascii="Palatino Linotype" w:hAnsi="Palatino Linotype"/>
          <w:b/>
          <w:bCs/>
          <w:i/>
          <w:iCs/>
          <w:color w:val="000000"/>
          <w:sz w:val="22"/>
          <w:szCs w:val="22"/>
        </w:rPr>
        <w:t xml:space="preserve">“SOBRESEIMIENTO EN EL JUICIO DE AMPARO DIRECTO. IMPIDE EL ESTUDIO DE LAS VIOLACIONES PROCESALES PLANTEADAS EN LOS CONCEPTOS DE VIOLACIÓN. </w:t>
      </w:r>
      <w:r w:rsidRPr="00D4147D">
        <w:rPr>
          <w:rFonts w:ascii="Palatino Linotype" w:hAnsi="Palatino Linotype"/>
          <w:i/>
          <w:iCs/>
          <w:color w:val="000000"/>
          <w:sz w:val="22"/>
          <w:szCs w:val="22"/>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w:t>
      </w:r>
      <w:r w:rsidRPr="00D4147D">
        <w:rPr>
          <w:rFonts w:ascii="Palatino Linotype" w:hAnsi="Palatino Linotype"/>
          <w:i/>
          <w:iCs/>
          <w:color w:val="000000"/>
          <w:sz w:val="22"/>
          <w:szCs w:val="22"/>
        </w:rPr>
        <w:lastRenderedPageBreak/>
        <w:t>tampoco s</w:t>
      </w:r>
      <w:r w:rsidRPr="00D4147D">
        <w:rPr>
          <w:rFonts w:ascii="Palatino Linotype" w:hAnsi="Palatino Linotype"/>
          <w:b/>
          <w:bCs/>
          <w:i/>
          <w:iCs/>
          <w:color w:val="000000"/>
          <w:sz w:val="22"/>
          <w:szCs w:val="22"/>
        </w:rPr>
        <w:t xml:space="preserve">e </w:t>
      </w:r>
      <w:r w:rsidRPr="00D4147D">
        <w:rPr>
          <w:rFonts w:ascii="Palatino Linotype" w:hAnsi="Palatino Linotype"/>
          <w:i/>
          <w:iCs/>
          <w:color w:val="000000"/>
          <w:sz w:val="22"/>
          <w:szCs w:val="22"/>
        </w:rPr>
        <w:t>deben analizar las violaciones procesales propuestas en los conceptos de violación, dado que, la principal consecuencia del sobreseimiento es poner fin al juicio de amparo sin resolver la controversia en sus méritos.”</w:t>
      </w:r>
    </w:p>
    <w:p w:rsidR="003D271D" w:rsidRPr="00D4147D" w:rsidRDefault="003D271D" w:rsidP="003D271D">
      <w:pPr>
        <w:spacing w:line="360" w:lineRule="auto"/>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color w:val="000000"/>
        </w:rPr>
        <w:t>Sirva de apoyo la Tesis Aislada III.6o.A.30 A (10a.), con número de registro 2022131, publicada en Gaceta del Semanario Judicial de la Federación, Libro 78, Septiembre de 2020, Tomo II, página 982: </w:t>
      </w:r>
    </w:p>
    <w:p w:rsidR="003D271D" w:rsidRPr="00D4147D" w:rsidRDefault="003D271D" w:rsidP="003D271D"/>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color w:val="000000"/>
        </w:rPr>
        <w:t>Así, con fundamento en lo 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Instituto:</w:t>
      </w:r>
    </w:p>
    <w:p w:rsidR="003D271D" w:rsidRPr="00D4147D" w:rsidRDefault="003D271D" w:rsidP="003D271D">
      <w:pPr>
        <w:spacing w:line="360" w:lineRule="auto"/>
      </w:pPr>
    </w:p>
    <w:p w:rsidR="00204356" w:rsidRPr="00D4147D" w:rsidRDefault="00204356" w:rsidP="003D271D">
      <w:pPr>
        <w:spacing w:line="360" w:lineRule="auto"/>
      </w:pPr>
    </w:p>
    <w:p w:rsidR="003D271D" w:rsidRPr="00D4147D" w:rsidRDefault="003D271D" w:rsidP="003D271D">
      <w:pPr>
        <w:pStyle w:val="NormalWeb"/>
        <w:spacing w:before="0" w:beforeAutospacing="0" w:after="0" w:afterAutospacing="0" w:line="360" w:lineRule="auto"/>
        <w:jc w:val="center"/>
      </w:pPr>
      <w:r w:rsidRPr="00D4147D">
        <w:rPr>
          <w:rFonts w:ascii="Palatino Linotype" w:hAnsi="Palatino Linotype"/>
          <w:b/>
          <w:bCs/>
          <w:color w:val="000000"/>
        </w:rPr>
        <w:t>RESUELVE</w:t>
      </w:r>
    </w:p>
    <w:p w:rsidR="003D271D" w:rsidRPr="00D4147D" w:rsidRDefault="003D271D" w:rsidP="003D271D">
      <w:pPr>
        <w:spacing w:line="360" w:lineRule="auto"/>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b/>
          <w:bCs/>
          <w:color w:val="000000"/>
        </w:rPr>
        <w:t xml:space="preserve">PRIMERO. </w:t>
      </w:r>
      <w:r w:rsidRPr="00D4147D">
        <w:rPr>
          <w:rFonts w:ascii="Palatino Linotype" w:hAnsi="Palatino Linotype"/>
          <w:color w:val="000000"/>
        </w:rPr>
        <w:t>Se</w:t>
      </w:r>
      <w:r w:rsidRPr="00D4147D">
        <w:rPr>
          <w:rFonts w:ascii="Palatino Linotype" w:hAnsi="Palatino Linotype"/>
          <w:b/>
          <w:bCs/>
          <w:color w:val="000000"/>
        </w:rPr>
        <w:t xml:space="preserve"> SOBRESEE </w:t>
      </w:r>
      <w:r w:rsidRPr="00D4147D">
        <w:rPr>
          <w:rFonts w:ascii="Palatino Linotype" w:hAnsi="Palatino Linotype"/>
          <w:color w:val="000000"/>
        </w:rPr>
        <w:t xml:space="preserve">el </w:t>
      </w:r>
      <w:r w:rsidRPr="00D4147D">
        <w:rPr>
          <w:rFonts w:ascii="Palatino Linotype" w:hAnsi="Palatino Linotype"/>
          <w:color w:val="222222"/>
          <w:shd w:val="clear" w:color="auto" w:fill="FFFFFF"/>
        </w:rPr>
        <w:t>Recurso</w:t>
      </w:r>
      <w:r w:rsidRPr="00D4147D">
        <w:rPr>
          <w:rFonts w:ascii="Palatino Linotype" w:hAnsi="Palatino Linotype"/>
          <w:color w:val="000000"/>
        </w:rPr>
        <w:t xml:space="preserve"> de Revisión número</w:t>
      </w:r>
      <w:r w:rsidRPr="00D4147D">
        <w:rPr>
          <w:rFonts w:ascii="Palatino Linotype" w:hAnsi="Palatino Linotype"/>
          <w:b/>
          <w:bCs/>
          <w:color w:val="000000"/>
        </w:rPr>
        <w:t xml:space="preserve"> </w:t>
      </w:r>
      <w:r w:rsidR="00204356" w:rsidRPr="00D4147D">
        <w:rPr>
          <w:rFonts w:ascii="Palatino Linotype" w:hAnsi="Palatino Linotype"/>
          <w:b/>
          <w:bCs/>
          <w:color w:val="000000"/>
        </w:rPr>
        <w:t>15462</w:t>
      </w:r>
      <w:r w:rsidRPr="00D4147D">
        <w:rPr>
          <w:rFonts w:ascii="Palatino Linotype" w:hAnsi="Palatino Linotype"/>
          <w:b/>
          <w:bCs/>
          <w:color w:val="000000"/>
        </w:rPr>
        <w:t>/INFOEM/IP/RR/2022</w:t>
      </w:r>
      <w:r w:rsidRPr="00D4147D">
        <w:rPr>
          <w:rFonts w:ascii="Palatino Linotype" w:hAnsi="Palatino Linotype"/>
          <w:color w:val="000000"/>
        </w:rPr>
        <w:t>, por actualizarse el supuesto establecido</w:t>
      </w:r>
      <w:r w:rsidR="008A645F" w:rsidRPr="00D4147D">
        <w:rPr>
          <w:rFonts w:ascii="Palatino Linotype" w:hAnsi="Palatino Linotype"/>
          <w:color w:val="000000"/>
        </w:rPr>
        <w:t xml:space="preserve"> en el numeral 192, fracción </w:t>
      </w:r>
      <w:r w:rsidR="00D04F2F" w:rsidRPr="00D4147D">
        <w:rPr>
          <w:rFonts w:ascii="Palatino Linotype" w:hAnsi="Palatino Linotype"/>
          <w:color w:val="000000"/>
        </w:rPr>
        <w:t>III</w:t>
      </w:r>
      <w:r w:rsidRPr="00D4147D">
        <w:rPr>
          <w:rFonts w:ascii="Palatino Linotype" w:hAnsi="Palatino Linotype"/>
          <w:color w:val="000000"/>
        </w:rPr>
        <w:t xml:space="preserve"> de la Ley de Transparencia y Acceso a la Información Pública del Estado de México y Municipios</w:t>
      </w:r>
      <w:r w:rsidR="00D04F2F" w:rsidRPr="00D4147D">
        <w:rPr>
          <w:rFonts w:ascii="Palatino Linotype" w:hAnsi="Palatino Linotype"/>
          <w:color w:val="000000"/>
        </w:rPr>
        <w:t>, al haberse modificado</w:t>
      </w:r>
      <w:r w:rsidRPr="00D4147D">
        <w:rPr>
          <w:rFonts w:ascii="Palatino Linotype" w:hAnsi="Palatino Linotype"/>
          <w:color w:val="000000"/>
        </w:rPr>
        <w:t>, en términos del Considerando</w:t>
      </w:r>
      <w:r w:rsidRPr="00D4147D">
        <w:rPr>
          <w:rFonts w:ascii="Palatino Linotype" w:hAnsi="Palatino Linotype"/>
          <w:b/>
          <w:bCs/>
          <w:color w:val="000000"/>
        </w:rPr>
        <w:t xml:space="preserve"> QUINTO </w:t>
      </w:r>
      <w:r w:rsidRPr="00D4147D">
        <w:rPr>
          <w:rFonts w:ascii="Palatino Linotype" w:hAnsi="Palatino Linotype"/>
          <w:color w:val="000000"/>
        </w:rPr>
        <w:t>de la presente resolución.</w:t>
      </w:r>
    </w:p>
    <w:p w:rsidR="003D271D" w:rsidRPr="00D4147D" w:rsidRDefault="003D271D" w:rsidP="003D271D">
      <w:pPr>
        <w:spacing w:line="360" w:lineRule="auto"/>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b/>
          <w:bCs/>
          <w:color w:val="000000"/>
        </w:rPr>
        <w:t>SEGUNDO</w:t>
      </w:r>
      <w:r w:rsidRPr="00D4147D">
        <w:rPr>
          <w:rFonts w:ascii="Palatino Linotype" w:hAnsi="Palatino Linotype"/>
          <w:b/>
          <w:bCs/>
          <w:color w:val="222222"/>
          <w:shd w:val="clear" w:color="auto" w:fill="FFFFFF"/>
        </w:rPr>
        <w:t xml:space="preserve">. Notifíquese </w:t>
      </w:r>
      <w:r w:rsidRPr="00D4147D">
        <w:rPr>
          <w:rFonts w:ascii="Palatino Linotype" w:hAnsi="Palatino Linotype"/>
          <w:color w:val="222222"/>
          <w:shd w:val="clear" w:color="auto" w:fill="FFFFFF"/>
        </w:rPr>
        <w:t xml:space="preserve">a la </w:t>
      </w:r>
      <w:r w:rsidRPr="00D4147D">
        <w:rPr>
          <w:rFonts w:ascii="Palatino Linotype" w:hAnsi="Palatino Linotype"/>
          <w:color w:val="000000"/>
        </w:rPr>
        <w:t>Titular</w:t>
      </w:r>
      <w:r w:rsidRPr="00D4147D">
        <w:rPr>
          <w:rFonts w:ascii="Palatino Linotype" w:hAnsi="Palatino Linotype"/>
          <w:color w:val="222222"/>
          <w:shd w:val="clear" w:color="auto" w:fill="FFFFFF"/>
        </w:rPr>
        <w:t xml:space="preserve"> de la Unidad de Transparencia del </w:t>
      </w:r>
      <w:r w:rsidRPr="00D4147D">
        <w:rPr>
          <w:rFonts w:ascii="Palatino Linotype" w:hAnsi="Palatino Linotype"/>
          <w:b/>
          <w:bCs/>
          <w:color w:val="222222"/>
          <w:shd w:val="clear" w:color="auto" w:fill="FFFFFF"/>
        </w:rPr>
        <w:t>SUJETO OBLIGADO</w:t>
      </w:r>
      <w:r w:rsidRPr="00D4147D">
        <w:rPr>
          <w:rFonts w:ascii="Palatino Linotype" w:hAnsi="Palatino Linotype"/>
          <w:color w:val="222222"/>
          <w:shd w:val="clear" w:color="auto" w:fill="FFFFFF"/>
        </w:rPr>
        <w:t xml:space="preserve"> para su conocimiento. </w:t>
      </w:r>
    </w:p>
    <w:p w:rsidR="003D271D" w:rsidRPr="00D4147D" w:rsidRDefault="003D271D" w:rsidP="003D271D">
      <w:pPr>
        <w:spacing w:line="360" w:lineRule="auto"/>
      </w:pPr>
      <w:bookmarkStart w:id="1" w:name="_GoBack"/>
      <w:bookmarkEnd w:id="1"/>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b/>
          <w:bCs/>
          <w:color w:val="000000"/>
        </w:rPr>
        <w:lastRenderedPageBreak/>
        <w:t>TERCERO</w:t>
      </w:r>
      <w:r w:rsidRPr="00D4147D">
        <w:rPr>
          <w:rFonts w:ascii="Palatino Linotype" w:hAnsi="Palatino Linotype"/>
          <w:color w:val="222222"/>
        </w:rPr>
        <w:t xml:space="preserve">. </w:t>
      </w:r>
      <w:r w:rsidRPr="00D4147D">
        <w:rPr>
          <w:rFonts w:ascii="Palatino Linotype" w:hAnsi="Palatino Linotype"/>
          <w:b/>
          <w:bCs/>
          <w:color w:val="222222"/>
        </w:rPr>
        <w:t>Notifíquese</w:t>
      </w:r>
      <w:r w:rsidRPr="00D4147D">
        <w:rPr>
          <w:rFonts w:ascii="Palatino Linotype" w:hAnsi="Palatino Linotype"/>
          <w:color w:val="222222"/>
        </w:rPr>
        <w:t xml:space="preserve"> al </w:t>
      </w:r>
      <w:r w:rsidRPr="00D4147D">
        <w:rPr>
          <w:rFonts w:ascii="Palatino Linotype" w:hAnsi="Palatino Linotype"/>
          <w:b/>
          <w:bCs/>
          <w:color w:val="000000"/>
        </w:rPr>
        <w:t>RECURRENTE</w:t>
      </w:r>
      <w:r w:rsidRPr="00D4147D">
        <w:rPr>
          <w:rFonts w:ascii="Palatino Linotype" w:hAnsi="Palatino Linotype"/>
          <w:color w:val="222222"/>
        </w:rPr>
        <w:t xml:space="preserve"> la </w:t>
      </w:r>
      <w:r w:rsidRPr="00D4147D">
        <w:rPr>
          <w:rFonts w:ascii="Palatino Linotype" w:hAnsi="Palatino Linotype"/>
          <w:color w:val="000000"/>
        </w:rPr>
        <w:t>presente</w:t>
      </w:r>
      <w:r w:rsidRPr="00D4147D">
        <w:rPr>
          <w:rFonts w:ascii="Palatino Linotype" w:hAnsi="Palatino Linotype"/>
          <w:color w:val="222222"/>
        </w:rPr>
        <w:t xml:space="preserve"> resolución vía Sistema de Acceso a la Información Mexiquense </w:t>
      </w:r>
      <w:r w:rsidRPr="00D4147D">
        <w:rPr>
          <w:rFonts w:ascii="Palatino Linotype" w:hAnsi="Palatino Linotype"/>
          <w:b/>
          <w:bCs/>
          <w:color w:val="222222"/>
        </w:rPr>
        <w:t>SAIMEX.</w:t>
      </w:r>
    </w:p>
    <w:p w:rsidR="003D271D" w:rsidRPr="00D4147D" w:rsidRDefault="003D271D" w:rsidP="003D271D">
      <w:pPr>
        <w:spacing w:line="360" w:lineRule="auto"/>
      </w:pPr>
    </w:p>
    <w:p w:rsidR="003D271D" w:rsidRPr="00D4147D" w:rsidRDefault="003D271D" w:rsidP="003D271D">
      <w:pPr>
        <w:pStyle w:val="NormalWeb"/>
        <w:spacing w:before="0" w:beforeAutospacing="0" w:after="0" w:afterAutospacing="0" w:line="360" w:lineRule="auto"/>
        <w:jc w:val="both"/>
      </w:pPr>
      <w:r w:rsidRPr="00D4147D">
        <w:rPr>
          <w:rFonts w:ascii="Palatino Linotype" w:hAnsi="Palatino Linotype"/>
          <w:b/>
          <w:bCs/>
          <w:color w:val="000000"/>
        </w:rPr>
        <w:t>CUARTO</w:t>
      </w:r>
      <w:r w:rsidRPr="00D4147D">
        <w:rPr>
          <w:rFonts w:ascii="Palatino Linotype" w:hAnsi="Palatino Linotype"/>
          <w:b/>
          <w:bCs/>
          <w:color w:val="222222"/>
        </w:rPr>
        <w:t>. Hágase del conocimiento</w:t>
      </w:r>
      <w:r w:rsidRPr="00D4147D">
        <w:rPr>
          <w:rFonts w:ascii="Palatino Linotype" w:hAnsi="Palatino Linotype"/>
          <w:color w:val="222222"/>
        </w:rPr>
        <w:t xml:space="preserve"> al </w:t>
      </w:r>
      <w:r w:rsidRPr="00D4147D">
        <w:rPr>
          <w:rFonts w:ascii="Palatino Linotype" w:hAnsi="Palatino Linotype"/>
          <w:b/>
          <w:bCs/>
          <w:color w:val="000000"/>
        </w:rPr>
        <w:t>RECURRENTE</w:t>
      </w:r>
      <w:r w:rsidRPr="00D4147D">
        <w:rPr>
          <w:rFonts w:ascii="Palatino Linotype" w:hAnsi="Palatino Linotype"/>
          <w:color w:val="222222"/>
        </w:rPr>
        <w:t xml:space="preserve"> que de </w:t>
      </w:r>
      <w:r w:rsidRPr="00D4147D">
        <w:rPr>
          <w:rFonts w:ascii="Palatino Linotype" w:hAnsi="Palatino Linotype"/>
          <w:color w:val="000000"/>
        </w:rPr>
        <w:t>conformidad</w:t>
      </w:r>
      <w:r w:rsidRPr="00D4147D">
        <w:rPr>
          <w:rFonts w:ascii="Palatino Linotype" w:hAnsi="Palatino Linotype"/>
          <w:color w:val="222222"/>
        </w:rPr>
        <w:t xml:space="preserve"> con lo establecido en el artículo 196 de la Ley de Transparencia y Acceso a la Información Pública del Estado de México y Municipios, podrá impugnarla vía Juicio de Amparo en los términos de las leyes aplicables.</w:t>
      </w:r>
    </w:p>
    <w:p w:rsidR="00D4147D" w:rsidRPr="00D4147D" w:rsidRDefault="00D4147D">
      <w:pPr>
        <w:widowControl w:val="0"/>
        <w:tabs>
          <w:tab w:val="left" w:pos="1701"/>
        </w:tabs>
        <w:spacing w:line="360" w:lineRule="auto"/>
        <w:ind w:right="49"/>
        <w:jc w:val="both"/>
        <w:rPr>
          <w:rFonts w:ascii="Palatino Linotype" w:eastAsia="Palatino Linotype" w:hAnsi="Palatino Linotype" w:cs="Palatino Linotype"/>
          <w:sz w:val="20"/>
          <w:szCs w:val="20"/>
        </w:rPr>
      </w:pPr>
    </w:p>
    <w:p w:rsidR="00D4147D" w:rsidRPr="00D4147D" w:rsidRDefault="00D4147D">
      <w:pPr>
        <w:widowControl w:val="0"/>
        <w:tabs>
          <w:tab w:val="left" w:pos="1701"/>
        </w:tabs>
        <w:spacing w:line="360" w:lineRule="auto"/>
        <w:ind w:right="49"/>
        <w:jc w:val="both"/>
        <w:rPr>
          <w:rFonts w:ascii="Palatino Linotype" w:eastAsia="Palatino Linotype" w:hAnsi="Palatino Linotype" w:cs="Palatino Linotype"/>
          <w:sz w:val="20"/>
          <w:szCs w:val="20"/>
        </w:rPr>
      </w:pPr>
    </w:p>
    <w:p w:rsidR="005516A9" w:rsidRPr="00D4147D" w:rsidRDefault="00B52CC2">
      <w:pPr>
        <w:widowControl w:val="0"/>
        <w:spacing w:line="360" w:lineRule="auto"/>
        <w:jc w:val="both"/>
        <w:rPr>
          <w:rFonts w:ascii="Palatino Linotype" w:eastAsia="Palatino Linotype" w:hAnsi="Palatino Linotype" w:cs="Palatino Linotype"/>
          <w:color w:val="000000"/>
        </w:rPr>
      </w:pPr>
      <w:r w:rsidRPr="00D4147D">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147D" w:rsidRPr="00D4147D">
        <w:rPr>
          <w:rFonts w:ascii="Palatino Linotype" w:eastAsia="Palatino Linotype" w:hAnsi="Palatino Linotype" w:cs="Palatino Linotype"/>
          <w:color w:val="000000"/>
        </w:rPr>
        <w:t>TERCERA</w:t>
      </w:r>
      <w:r w:rsidRPr="00D4147D">
        <w:rPr>
          <w:rFonts w:ascii="Palatino Linotype" w:eastAsia="Palatino Linotype" w:hAnsi="Palatino Linotype" w:cs="Palatino Linotype"/>
          <w:color w:val="000000"/>
        </w:rPr>
        <w:t xml:space="preserve"> SESIÓN ORDINARIA CELEBRADA EL </w:t>
      </w:r>
      <w:r w:rsidR="00D4147D" w:rsidRPr="00D4147D">
        <w:rPr>
          <w:rFonts w:ascii="Palatino Linotype" w:eastAsia="Palatino Linotype" w:hAnsi="Palatino Linotype" w:cs="Palatino Linotype"/>
          <w:color w:val="000000"/>
        </w:rPr>
        <w:t>VEINTICINCO</w:t>
      </w:r>
      <w:r w:rsidRPr="00D4147D">
        <w:rPr>
          <w:rFonts w:ascii="Palatino Linotype" w:eastAsia="Palatino Linotype" w:hAnsi="Palatino Linotype" w:cs="Palatino Linotype"/>
          <w:color w:val="000000"/>
        </w:rPr>
        <w:t xml:space="preserve"> DE </w:t>
      </w:r>
      <w:r w:rsidR="008A645F" w:rsidRPr="00D4147D">
        <w:rPr>
          <w:rFonts w:ascii="Palatino Linotype" w:eastAsia="Palatino Linotype" w:hAnsi="Palatino Linotype" w:cs="Palatino Linotype"/>
          <w:color w:val="000000"/>
        </w:rPr>
        <w:t>ENERO</w:t>
      </w:r>
      <w:r w:rsidRPr="00D4147D">
        <w:rPr>
          <w:rFonts w:ascii="Palatino Linotype" w:eastAsia="Palatino Linotype" w:hAnsi="Palatino Linotype" w:cs="Palatino Linotype"/>
          <w:color w:val="000000"/>
        </w:rPr>
        <w:t xml:space="preserve"> DE DOS MIL </w:t>
      </w:r>
      <w:r w:rsidR="008A645F" w:rsidRPr="00D4147D">
        <w:rPr>
          <w:rFonts w:ascii="Palatino Linotype" w:eastAsia="Palatino Linotype" w:hAnsi="Palatino Linotype" w:cs="Palatino Linotype"/>
          <w:color w:val="000000"/>
        </w:rPr>
        <w:t>VEINTITRÉS</w:t>
      </w:r>
      <w:r w:rsidRPr="00D4147D">
        <w:rPr>
          <w:rFonts w:ascii="Palatino Linotype" w:eastAsia="Palatino Linotype" w:hAnsi="Palatino Linotype" w:cs="Palatino Linotype"/>
          <w:color w:val="000000"/>
        </w:rPr>
        <w:t xml:space="preserve">, ANTE EL SECRETARIO TÉCNICO DEL PLENO, ALEXIS TAPIA RAMÍREZ. </w:t>
      </w:r>
    </w:p>
    <w:p w:rsidR="005516A9" w:rsidRPr="00D4147D" w:rsidRDefault="005516A9">
      <w:pPr>
        <w:widowControl w:val="0"/>
        <w:spacing w:line="360" w:lineRule="auto"/>
        <w:jc w:val="both"/>
        <w:rPr>
          <w:rFonts w:ascii="Palatino Linotype" w:eastAsia="Palatino Linotype" w:hAnsi="Palatino Linotype" w:cs="Palatino Linotype"/>
          <w:color w:val="000000"/>
          <w:sz w:val="6"/>
          <w:szCs w:val="6"/>
        </w:rPr>
      </w:pPr>
    </w:p>
    <w:p w:rsidR="005516A9" w:rsidRDefault="00B52CC2">
      <w:pPr>
        <w:tabs>
          <w:tab w:val="left" w:pos="2325"/>
        </w:tabs>
        <w:spacing w:line="360" w:lineRule="auto"/>
        <w:jc w:val="both"/>
        <w:rPr>
          <w:rFonts w:ascii="Palatino Linotype" w:eastAsia="Palatino Linotype" w:hAnsi="Palatino Linotype" w:cs="Palatino Linotype"/>
          <w:sz w:val="16"/>
          <w:szCs w:val="16"/>
        </w:rPr>
      </w:pPr>
      <w:r w:rsidRPr="00D4147D">
        <w:rPr>
          <w:rFonts w:ascii="Palatino Linotype" w:eastAsia="Palatino Linotype" w:hAnsi="Palatino Linotype" w:cs="Palatino Linotype"/>
          <w:sz w:val="16"/>
          <w:szCs w:val="16"/>
        </w:rPr>
        <w:t>SCMM/BLA/DEMF/DLM</w:t>
      </w:r>
      <w:r>
        <w:rPr>
          <w:rFonts w:ascii="Palatino Linotype" w:eastAsia="Palatino Linotype" w:hAnsi="Palatino Linotype" w:cs="Palatino Linotype"/>
          <w:sz w:val="16"/>
          <w:szCs w:val="16"/>
        </w:rPr>
        <w:tab/>
      </w: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p w:rsidR="005516A9" w:rsidRDefault="005516A9">
      <w:pPr>
        <w:spacing w:line="360" w:lineRule="auto"/>
        <w:rPr>
          <w:rFonts w:ascii="Palatino Linotype" w:eastAsia="Palatino Linotype" w:hAnsi="Palatino Linotype" w:cs="Palatino Linotype"/>
          <w:b/>
          <w:color w:val="000000"/>
          <w:sz w:val="28"/>
          <w:szCs w:val="28"/>
        </w:rPr>
      </w:pPr>
    </w:p>
    <w:sectPr w:rsidR="005516A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AD" w:rsidRDefault="002451AD">
      <w:r>
        <w:separator/>
      </w:r>
    </w:p>
  </w:endnote>
  <w:endnote w:type="continuationSeparator" w:id="0">
    <w:p w:rsidR="002451AD" w:rsidRDefault="0024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5803">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5803">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B52CC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580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5803">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AD" w:rsidRDefault="002451AD">
      <w:r>
        <w:separator/>
      </w:r>
    </w:p>
  </w:footnote>
  <w:footnote w:type="continuationSeparator" w:id="0">
    <w:p w:rsidR="002451AD" w:rsidRDefault="00245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52580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0F" w:rsidRDefault="00525803">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42pt;margin-top:-92.35pt;width:540pt;height:10in;z-index:-251659776;mso-position-horizontal-relative:margin;mso-position-vertical-relative:margin">
          <v:imagedata r:id="rId1" o:title="image4"/>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5516A9">
      <w:tc>
        <w:tcPr>
          <w:tcW w:w="3261" w:type="dxa"/>
          <w:vMerge w:val="restart"/>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5516A9" w:rsidRDefault="00230A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15462</w:t>
          </w:r>
          <w:r w:rsidR="00B52CC2">
            <w:rPr>
              <w:rFonts w:ascii="Palatino Linotype" w:eastAsia="Palatino Linotype" w:hAnsi="Palatino Linotype" w:cs="Palatino Linotype"/>
              <w:b/>
            </w:rPr>
            <w:t>/INFOEM/IP/RR/2022</w:t>
          </w:r>
        </w:p>
      </w:tc>
    </w:tr>
    <w:tr w:rsidR="005516A9">
      <w:tc>
        <w:tcPr>
          <w:tcW w:w="3261" w:type="dxa"/>
          <w:vMerge/>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5516A9" w:rsidRDefault="00195EED">
          <w:pPr>
            <w:jc w:val="both"/>
          </w:pPr>
          <w:r>
            <w:rPr>
              <w:rFonts w:ascii="Palatino Linotype" w:eastAsia="Palatino Linotype" w:hAnsi="Palatino Linotype" w:cs="Palatino Linotype"/>
              <w:b/>
              <w:sz w:val="22"/>
              <w:szCs w:val="22"/>
            </w:rPr>
            <w:t>Secretaría de la Mujer</w:t>
          </w:r>
        </w:p>
      </w:tc>
    </w:tr>
    <w:tr w:rsidR="005516A9">
      <w:trPr>
        <w:trHeight w:val="228"/>
      </w:trPr>
      <w:tc>
        <w:tcPr>
          <w:tcW w:w="3261" w:type="dxa"/>
          <w:vMerge/>
        </w:tcPr>
        <w:p w:rsidR="005516A9" w:rsidRDefault="005516A9">
          <w:pPr>
            <w:widowControl w:val="0"/>
            <w:pBdr>
              <w:top w:val="nil"/>
              <w:left w:val="nil"/>
              <w:bottom w:val="nil"/>
              <w:right w:val="nil"/>
              <w:between w:val="nil"/>
            </w:pBdr>
            <w:spacing w:line="276" w:lineRule="auto"/>
          </w:pPr>
        </w:p>
      </w:tc>
      <w:tc>
        <w:tcPr>
          <w:tcW w:w="2551"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677E0F" w:rsidRDefault="00677E0F">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6A9" w:rsidRDefault="0052580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54.85pt;margin-top:-91.05pt;width:540pt;height:10in;z-index:-251658752;mso-position-horizontal-relative:margin;mso-position-vertical-relative:margin">
          <v:imagedata r:id="rId1" o:title="image4"/>
          <w10:wrap anchorx="margin" anchory="margin"/>
        </v:shape>
      </w:pict>
    </w:r>
  </w:p>
  <w:tbl>
    <w:tblPr>
      <w:tblStyle w:val="1"/>
      <w:tblW w:w="10490" w:type="dxa"/>
      <w:tblInd w:w="-1276" w:type="dxa"/>
      <w:tblLayout w:type="fixed"/>
      <w:tblLook w:val="0400" w:firstRow="0" w:lastRow="0" w:firstColumn="0" w:lastColumn="0" w:noHBand="0" w:noVBand="1"/>
    </w:tblPr>
    <w:tblGrid>
      <w:gridCol w:w="4253"/>
      <w:gridCol w:w="2552"/>
      <w:gridCol w:w="3685"/>
    </w:tblGrid>
    <w:tr w:rsidR="005516A9">
      <w:tc>
        <w:tcPr>
          <w:tcW w:w="4253" w:type="dxa"/>
          <w:vMerge w:val="restart"/>
          <w:shd w:val="clear" w:color="auto" w:fill="auto"/>
        </w:tcPr>
        <w:p w:rsidR="005516A9" w:rsidRDefault="00B52CC2">
          <w:pPr>
            <w:ind w:left="1276"/>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5516A9" w:rsidRDefault="0054752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15462</w:t>
          </w:r>
          <w:r w:rsidR="00B52CC2">
            <w:rPr>
              <w:rFonts w:ascii="Palatino Linotype" w:eastAsia="Palatino Linotype" w:hAnsi="Palatino Linotype" w:cs="Palatino Linotype"/>
              <w:b/>
              <w:sz w:val="22"/>
              <w:szCs w:val="22"/>
            </w:rPr>
            <w:t>/INFOEM/IP/RR/2022</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5516A9" w:rsidRDefault="005516A9">
          <w:pPr>
            <w:jc w:val="both"/>
            <w:rPr>
              <w:rFonts w:ascii="Palatino Linotype" w:eastAsia="Palatino Linotype" w:hAnsi="Palatino Linotype" w:cs="Palatino Linotype"/>
              <w:b/>
              <w:sz w:val="22"/>
              <w:szCs w:val="22"/>
            </w:rPr>
          </w:pPr>
        </w:p>
      </w:tc>
    </w:tr>
    <w:tr w:rsidR="005516A9">
      <w:trPr>
        <w:trHeight w:val="228"/>
      </w:trPr>
      <w:tc>
        <w:tcPr>
          <w:tcW w:w="4253" w:type="dxa"/>
          <w:vMerge/>
          <w:shd w:val="clear" w:color="auto" w:fill="auto"/>
        </w:tcPr>
        <w:p w:rsidR="005516A9" w:rsidRDefault="005516A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5516A9" w:rsidRDefault="00547528">
          <w:pPr>
            <w:jc w:val="both"/>
          </w:pPr>
          <w:r w:rsidRPr="00547528">
            <w:rPr>
              <w:rFonts w:ascii="Palatino Linotype" w:eastAsia="Palatino Linotype" w:hAnsi="Palatino Linotype" w:cs="Palatino Linotype"/>
              <w:b/>
              <w:sz w:val="22"/>
              <w:szCs w:val="22"/>
            </w:rPr>
            <w:t>Secretaría de la Mujer</w:t>
          </w:r>
        </w:p>
      </w:tc>
    </w:tr>
    <w:tr w:rsidR="005516A9">
      <w:tc>
        <w:tcPr>
          <w:tcW w:w="4253" w:type="dxa"/>
          <w:vMerge/>
          <w:shd w:val="clear" w:color="auto" w:fill="auto"/>
        </w:tcPr>
        <w:p w:rsidR="005516A9" w:rsidRDefault="005516A9">
          <w:pPr>
            <w:widowControl w:val="0"/>
            <w:pBdr>
              <w:top w:val="nil"/>
              <w:left w:val="nil"/>
              <w:bottom w:val="nil"/>
              <w:right w:val="nil"/>
              <w:between w:val="nil"/>
            </w:pBdr>
            <w:spacing w:line="276" w:lineRule="auto"/>
          </w:pPr>
        </w:p>
      </w:tc>
      <w:tc>
        <w:tcPr>
          <w:tcW w:w="2552" w:type="dxa"/>
          <w:shd w:val="clear" w:color="auto" w:fill="auto"/>
        </w:tcPr>
        <w:p w:rsidR="005516A9" w:rsidRDefault="00B52C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5516A9" w:rsidRDefault="00B52CC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5516A9" w:rsidRDefault="005516A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9E2"/>
    <w:multiLevelType w:val="multilevel"/>
    <w:tmpl w:val="5B042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C49FF"/>
    <w:multiLevelType w:val="multilevel"/>
    <w:tmpl w:val="E1CE35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7E07769"/>
    <w:multiLevelType w:val="multilevel"/>
    <w:tmpl w:val="76762800"/>
    <w:lvl w:ilvl="0">
      <w:start w:val="1"/>
      <w:numFmt w:val="upperRoman"/>
      <w:lvlText w:val="%1."/>
      <w:lvlJc w:val="left"/>
      <w:pPr>
        <w:ind w:left="1080" w:hanging="720"/>
      </w:pPr>
      <w:rPr>
        <w:b/>
      </w:r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504C0F"/>
    <w:multiLevelType w:val="multilevel"/>
    <w:tmpl w:val="466C2D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4230D74"/>
    <w:multiLevelType w:val="multilevel"/>
    <w:tmpl w:val="9E9A08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BE34EF"/>
    <w:multiLevelType w:val="multilevel"/>
    <w:tmpl w:val="D15427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032780"/>
    <w:multiLevelType w:val="multilevel"/>
    <w:tmpl w:val="08866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F95767"/>
    <w:multiLevelType w:val="multilevel"/>
    <w:tmpl w:val="CA441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D00143"/>
    <w:multiLevelType w:val="multilevel"/>
    <w:tmpl w:val="39889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5"/>
  </w:num>
  <w:num w:numId="4">
    <w:abstractNumId w:val="2"/>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A9"/>
    <w:rsid w:val="000243D3"/>
    <w:rsid w:val="00051773"/>
    <w:rsid w:val="000F0A05"/>
    <w:rsid w:val="00107664"/>
    <w:rsid w:val="00195EED"/>
    <w:rsid w:val="001A4570"/>
    <w:rsid w:val="001A6F8E"/>
    <w:rsid w:val="001D09E3"/>
    <w:rsid w:val="00204356"/>
    <w:rsid w:val="00222399"/>
    <w:rsid w:val="00230A82"/>
    <w:rsid w:val="002451AD"/>
    <w:rsid w:val="0031101B"/>
    <w:rsid w:val="003D271D"/>
    <w:rsid w:val="00525803"/>
    <w:rsid w:val="00547528"/>
    <w:rsid w:val="005516A9"/>
    <w:rsid w:val="00621B1C"/>
    <w:rsid w:val="00677E0F"/>
    <w:rsid w:val="006C785D"/>
    <w:rsid w:val="008544D6"/>
    <w:rsid w:val="008A645F"/>
    <w:rsid w:val="009B4D55"/>
    <w:rsid w:val="00AF79EB"/>
    <w:rsid w:val="00B52CC2"/>
    <w:rsid w:val="00B94543"/>
    <w:rsid w:val="00C175CF"/>
    <w:rsid w:val="00CA5FB7"/>
    <w:rsid w:val="00CB4E65"/>
    <w:rsid w:val="00CE2322"/>
    <w:rsid w:val="00D04F2F"/>
    <w:rsid w:val="00D20815"/>
    <w:rsid w:val="00D4147D"/>
    <w:rsid w:val="00F47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93F1D9-3EBF-4432-8E68-116F0AAC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1">
    <w:name w:val="Table Normal1"/>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5479">
      <w:bodyDiv w:val="1"/>
      <w:marLeft w:val="0"/>
      <w:marRight w:val="0"/>
      <w:marTop w:val="0"/>
      <w:marBottom w:val="0"/>
      <w:divBdr>
        <w:top w:val="none" w:sz="0" w:space="0" w:color="auto"/>
        <w:left w:val="none" w:sz="0" w:space="0" w:color="auto"/>
        <w:bottom w:val="none" w:sz="0" w:space="0" w:color="auto"/>
        <w:right w:val="none" w:sz="0" w:space="0" w:color="auto"/>
      </w:divBdr>
    </w:div>
    <w:div w:id="331493533">
      <w:bodyDiv w:val="1"/>
      <w:marLeft w:val="0"/>
      <w:marRight w:val="0"/>
      <w:marTop w:val="0"/>
      <w:marBottom w:val="0"/>
      <w:divBdr>
        <w:top w:val="none" w:sz="0" w:space="0" w:color="auto"/>
        <w:left w:val="none" w:sz="0" w:space="0" w:color="auto"/>
        <w:bottom w:val="none" w:sz="0" w:space="0" w:color="auto"/>
        <w:right w:val="none" w:sz="0" w:space="0" w:color="auto"/>
      </w:divBdr>
    </w:div>
    <w:div w:id="44816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3IG8Ug5BU/QzF4WM2PDD0wQRQ==">AMUW2mUuh4wqtMUS2RZPxssK4ZRj9G+EcplLkwwspHbxxhRkHz8qmNmRFeirW1p0BTvoxtV0g4/z+dtfi5fv60KaEQp/R9YLtwsBpG+oS0rNGJKAEkl2K2NqpE/edRK4dsnxK0qjKQsm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803B9D-884B-4B4F-BA69-972BF16E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24</Pages>
  <Words>4955</Words>
  <Characters>27255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INE</Company>
  <LinksUpToDate>false</LinksUpToDate>
  <CharactersWithSpaces>32146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cp:lastModifiedBy>usuario infoem</cp:lastModifiedBy>
  <cp:revision>7</cp:revision>
  <cp:lastPrinted>2023-01-26T20:51:00Z</cp:lastPrinted>
  <dcterms:created xsi:type="dcterms:W3CDTF">2023-01-19T20:19:00Z</dcterms:created>
  <dcterms:modified xsi:type="dcterms:W3CDTF">2023-01-26T20:51:00Z</dcterms:modified>
</cp:coreProperties>
</file>