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95" w:rsidRPr="00335C44" w:rsidRDefault="00182A95" w:rsidP="00182A95">
      <w:pPr>
        <w:tabs>
          <w:tab w:val="left" w:pos="0"/>
        </w:tabs>
        <w:spacing w:before="240" w:after="240" w:line="360" w:lineRule="auto"/>
        <w:jc w:val="both"/>
        <w:rPr>
          <w:rFonts w:ascii="Palatino Linotype" w:hAnsi="Palatino Linotype"/>
        </w:rPr>
      </w:pPr>
      <w:r w:rsidRPr="00335C4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veinticinco (25) de enero de dos mil veintitrés. </w:t>
      </w:r>
    </w:p>
    <w:p w:rsidR="00182A95" w:rsidRPr="00335C44" w:rsidRDefault="00182A95" w:rsidP="00182A95">
      <w:pPr>
        <w:spacing w:before="240" w:after="240" w:line="360" w:lineRule="auto"/>
        <w:jc w:val="both"/>
        <w:rPr>
          <w:rFonts w:ascii="Palatino Linotype" w:hAnsi="Palatino Linotype"/>
        </w:rPr>
      </w:pPr>
      <w:r w:rsidRPr="00335C44">
        <w:rPr>
          <w:rFonts w:ascii="Palatino Linotype" w:hAnsi="Palatino Linotype"/>
          <w:b/>
        </w:rPr>
        <w:t>VISTO</w:t>
      </w:r>
      <w:r w:rsidRPr="00335C44">
        <w:rPr>
          <w:rFonts w:ascii="Palatino Linotype" w:hAnsi="Palatino Linotype"/>
        </w:rPr>
        <w:t xml:space="preserve"> el expediente electrónico formado con motivo del recurso de revisión </w:t>
      </w:r>
      <w:r w:rsidRPr="00335C44">
        <w:rPr>
          <w:rFonts w:ascii="Palatino Linotype" w:hAnsi="Palatino Linotype" w:cs="Arial"/>
          <w:b/>
          <w:bCs/>
        </w:rPr>
        <w:t xml:space="preserve">17038/INFOEM/IP/RR/2022, </w:t>
      </w:r>
      <w:r w:rsidRPr="00335C44">
        <w:rPr>
          <w:rFonts w:ascii="Palatino Linotype" w:hAnsi="Palatino Linotype"/>
        </w:rPr>
        <w:t xml:space="preserve">promovido por </w:t>
      </w:r>
      <w:r w:rsidR="00CC3B3C" w:rsidRPr="00335C44">
        <w:rPr>
          <w:rFonts w:ascii="Palatino Linotype" w:hAnsi="Palatino Linotype"/>
          <w:b/>
          <w:bCs/>
        </w:rPr>
        <w:t>XXXX XXX XXXX</w:t>
      </w:r>
      <w:r w:rsidRPr="00335C44">
        <w:rPr>
          <w:rFonts w:ascii="Palatino Linotype" w:hAnsi="Palatino Linotype"/>
        </w:rPr>
        <w:t xml:space="preserve">, quien en lo sucesivo se le identificara como </w:t>
      </w:r>
      <w:r w:rsidRPr="00335C44">
        <w:rPr>
          <w:rFonts w:ascii="Palatino Linotype" w:hAnsi="Palatino Linotype"/>
          <w:b/>
        </w:rPr>
        <w:t>RECURRENTE</w:t>
      </w:r>
      <w:r w:rsidRPr="00335C44">
        <w:rPr>
          <w:rFonts w:ascii="Palatino Linotype" w:hAnsi="Palatino Linotype"/>
        </w:rPr>
        <w:t>, en contra de la</w:t>
      </w:r>
      <w:r w:rsidRPr="00335C44">
        <w:rPr>
          <w:rFonts w:ascii="Palatino Linotype" w:hAnsi="Palatino Linotype" w:cs="Arial"/>
        </w:rPr>
        <w:t xml:space="preserve"> respuesta del  </w:t>
      </w:r>
      <w:r w:rsidR="0068438F" w:rsidRPr="00335C44">
        <w:rPr>
          <w:rFonts w:ascii="Palatino Linotype" w:eastAsia="Calibri" w:hAnsi="Palatino Linotype" w:cs="Tahoma"/>
          <w:b/>
          <w:bCs/>
          <w:lang w:eastAsia="en-US"/>
        </w:rPr>
        <w:t>Gubernatura</w:t>
      </w:r>
      <w:r w:rsidRPr="00335C44">
        <w:rPr>
          <w:rFonts w:ascii="Palatino Linotype" w:hAnsi="Palatino Linotype" w:cs="Arial"/>
          <w:b/>
        </w:rPr>
        <w:t xml:space="preserve">, </w:t>
      </w:r>
      <w:r w:rsidRPr="00335C44">
        <w:rPr>
          <w:rFonts w:ascii="Palatino Linotype" w:hAnsi="Palatino Linotype"/>
        </w:rPr>
        <w:t>en lo sucesivo el</w:t>
      </w:r>
      <w:r w:rsidRPr="00335C44">
        <w:rPr>
          <w:rFonts w:ascii="Palatino Linotype" w:hAnsi="Palatino Linotype"/>
          <w:b/>
        </w:rPr>
        <w:t xml:space="preserve"> SUJETO OBLIGADO, </w:t>
      </w:r>
      <w:r w:rsidRPr="00335C44">
        <w:rPr>
          <w:rFonts w:ascii="Palatino Linotype" w:hAnsi="Palatino Linotype"/>
        </w:rPr>
        <w:t xml:space="preserve">se procede a dictar la presente resolución, con base en los siguientes: </w:t>
      </w:r>
    </w:p>
    <w:p w:rsidR="00182A95" w:rsidRPr="00335C44" w:rsidRDefault="00182A95" w:rsidP="00182A95">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335C44">
        <w:rPr>
          <w:rFonts w:ascii="Palatino Linotype" w:hAnsi="Palatino Linotype"/>
          <w:b/>
          <w:lang w:eastAsia="en-US"/>
        </w:rPr>
        <w:t>ANTECEDENTES</w:t>
      </w:r>
      <w:bookmarkEnd w:id="0"/>
      <w:bookmarkEnd w:id="1"/>
      <w:bookmarkEnd w:id="2"/>
      <w:bookmarkEnd w:id="3"/>
    </w:p>
    <w:p w:rsidR="00182A95" w:rsidRPr="00335C44" w:rsidRDefault="00182A95" w:rsidP="00182A95">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335C44">
        <w:rPr>
          <w:rFonts w:ascii="Palatino Linotype" w:eastAsia="Calibri" w:hAnsi="Palatino Linotype" w:cs="Arial"/>
          <w:lang w:val="es-ES"/>
        </w:rPr>
        <w:t xml:space="preserve">El </w:t>
      </w:r>
      <w:r w:rsidR="0068438F" w:rsidRPr="00335C44">
        <w:rPr>
          <w:rFonts w:ascii="Palatino Linotype" w:eastAsia="Calibri" w:hAnsi="Palatino Linotype" w:cs="Arial"/>
          <w:lang w:val="es-ES"/>
        </w:rPr>
        <w:t>veinticinco (25</w:t>
      </w:r>
      <w:r w:rsidRPr="00335C44">
        <w:rPr>
          <w:rFonts w:ascii="Palatino Linotype" w:eastAsia="Calibri" w:hAnsi="Palatino Linotype" w:cs="Arial"/>
          <w:lang w:val="es-ES"/>
        </w:rPr>
        <w:t>) de noviembre de dos mil veintidós,</w:t>
      </w:r>
      <w:r w:rsidRPr="00335C44">
        <w:rPr>
          <w:rFonts w:ascii="Palatino Linotype" w:eastAsia="Calibri" w:hAnsi="Palatino Linotype"/>
          <w:lang w:val="es-ES"/>
        </w:rPr>
        <w:t xml:space="preserve"> </w:t>
      </w:r>
      <w:r w:rsidRPr="00335C44">
        <w:rPr>
          <w:rFonts w:ascii="Palatino Linotype" w:hAnsi="Palatino Linotype"/>
        </w:rPr>
        <w:t>el</w:t>
      </w:r>
      <w:r w:rsidRPr="00335C44">
        <w:rPr>
          <w:rFonts w:ascii="Palatino Linotype" w:hAnsi="Palatino Linotype"/>
          <w:b/>
        </w:rPr>
        <w:t xml:space="preserve"> </w:t>
      </w:r>
      <w:r w:rsidRPr="00335C44">
        <w:rPr>
          <w:rFonts w:ascii="Palatino Linotype" w:hAnsi="Palatino Linotype"/>
        </w:rPr>
        <w:t>solicitante</w:t>
      </w:r>
      <w:r w:rsidRPr="00335C44">
        <w:rPr>
          <w:rFonts w:ascii="Palatino Linotype" w:hAnsi="Palatino Linotype"/>
          <w:b/>
        </w:rPr>
        <w:t xml:space="preserve">  </w:t>
      </w:r>
      <w:r w:rsidRPr="00335C44">
        <w:rPr>
          <w:rFonts w:ascii="Palatino Linotype" w:hAnsi="Palatino Linotype"/>
        </w:rPr>
        <w:t>presentó</w:t>
      </w:r>
      <w:r w:rsidRPr="00335C44">
        <w:rPr>
          <w:rFonts w:ascii="Palatino Linotype" w:hAnsi="Palatino Linotype"/>
          <w:b/>
        </w:rPr>
        <w:t xml:space="preserve"> </w:t>
      </w:r>
      <w:r w:rsidRPr="00335C44">
        <w:rPr>
          <w:rFonts w:ascii="Palatino Linotype" w:eastAsia="Calibri" w:hAnsi="Palatino Linotype" w:cs="Arial"/>
          <w:lang w:val="es-ES"/>
        </w:rPr>
        <w:t xml:space="preserve">ante el </w:t>
      </w:r>
      <w:r w:rsidRPr="00335C44">
        <w:rPr>
          <w:rFonts w:ascii="Palatino Linotype" w:eastAsia="Calibri" w:hAnsi="Palatino Linotype" w:cs="Arial"/>
          <w:b/>
          <w:lang w:val="es-ES"/>
        </w:rPr>
        <w:t>SUJETO OBLIGADO,</w:t>
      </w:r>
      <w:r w:rsidRPr="00335C44">
        <w:rPr>
          <w:rFonts w:ascii="Palatino Linotype" w:eastAsia="Calibri" w:hAnsi="Palatino Linotype" w:cs="Arial"/>
        </w:rPr>
        <w:t xml:space="preserve"> a través de la Plataforma digital Sistema de Acceso a la Información Mexiquense (SAIMEX),</w:t>
      </w:r>
      <w:r w:rsidRPr="00335C44">
        <w:rPr>
          <w:rFonts w:ascii="Palatino Linotype" w:eastAsia="Calibri" w:hAnsi="Palatino Linotype" w:cs="Arial"/>
          <w:lang w:val="es-ES"/>
        </w:rPr>
        <w:t xml:space="preserve"> la solicitud de información pública registrada con el número </w:t>
      </w:r>
      <w:r w:rsidRPr="00335C44">
        <w:rPr>
          <w:rFonts w:ascii="Palatino Linotype" w:hAnsi="Palatino Linotype"/>
          <w:b/>
          <w:bCs/>
        </w:rPr>
        <w:t> </w:t>
      </w:r>
      <w:r w:rsidR="0068438F" w:rsidRPr="00335C44">
        <w:rPr>
          <w:rFonts w:ascii="Palatino Linotype" w:hAnsi="Palatino Linotype"/>
          <w:b/>
          <w:bCs/>
        </w:rPr>
        <w:t>00270/GUBERNA/IP/2022</w:t>
      </w:r>
      <w:r w:rsidRPr="00335C44">
        <w:rPr>
          <w:rFonts w:ascii="Palatino Linotype" w:eastAsia="Calibri" w:hAnsi="Palatino Linotype" w:cs="Arial"/>
          <w:lang w:val="es-ES"/>
        </w:rPr>
        <w:t>, mediante la cual se solicitó:</w:t>
      </w:r>
    </w:p>
    <w:p w:rsidR="00182A95" w:rsidRPr="00335C44" w:rsidRDefault="00182A95" w:rsidP="00182A95">
      <w:pPr>
        <w:tabs>
          <w:tab w:val="left" w:pos="0"/>
        </w:tabs>
        <w:spacing w:before="240" w:after="240" w:line="360" w:lineRule="auto"/>
        <w:ind w:left="360"/>
        <w:contextualSpacing/>
        <w:jc w:val="both"/>
        <w:rPr>
          <w:rFonts w:ascii="Palatino Linotype" w:eastAsia="Calibri" w:hAnsi="Palatino Linotype" w:cs="Arial"/>
          <w:lang w:val="es-ES"/>
        </w:rPr>
      </w:pPr>
    </w:p>
    <w:p w:rsidR="00182A95" w:rsidRPr="00335C44" w:rsidRDefault="00182A95" w:rsidP="00182A95">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335C44">
        <w:rPr>
          <w:rFonts w:ascii="Palatino Linotype" w:hAnsi="Palatino Linotype" w:cs="Arial"/>
          <w:i/>
          <w:sz w:val="22"/>
          <w:szCs w:val="22"/>
          <w:lang w:val="es-ES"/>
        </w:rPr>
        <w:t>“</w:t>
      </w:r>
      <w:r w:rsidR="0068438F" w:rsidRPr="00335C44">
        <w:rPr>
          <w:rFonts w:ascii="Palatino Linotype" w:hAnsi="Palatino Linotype"/>
          <w:i/>
          <w:color w:val="000000"/>
          <w:sz w:val="22"/>
          <w:szCs w:val="22"/>
        </w:rPr>
        <w:t xml:space="preserve">HACE APROXIMADAMENTE DIEZ DIAS EN EL INMUEBLE DE SANTA BARBARA 47, CLUB DE GOLF LA HACIENDA, APARECIO UNA NOTARIA 88, ESTA ES UNA ZONA "LUIS BARRAGAN" H-1000-A EN DONDE NO SE PERMITEN COMERCIOS, ASI QUE FUIMOS A VISITAR A LA NOTARIA, QUIEN NO SE ENCONTRABA, PERO NOS ATENDIO EL LICENCIADO </w:t>
      </w:r>
      <w:r w:rsidR="00CC3B3C" w:rsidRPr="00335C44">
        <w:rPr>
          <w:rFonts w:ascii="Palatino Linotype" w:hAnsi="Palatino Linotype"/>
          <w:i/>
          <w:color w:val="000000"/>
          <w:sz w:val="22"/>
          <w:szCs w:val="22"/>
        </w:rPr>
        <w:t>XXX XXX XXXXX</w:t>
      </w:r>
      <w:r w:rsidR="0068438F" w:rsidRPr="00335C44">
        <w:rPr>
          <w:rFonts w:ascii="Palatino Linotype" w:hAnsi="Palatino Linotype"/>
          <w:i/>
          <w:color w:val="000000"/>
          <w:sz w:val="22"/>
          <w:szCs w:val="22"/>
        </w:rPr>
        <w:t xml:space="preserve">, QUIEN NOS INDICO QUE HABIAN SOLICITADO UN CAMBIO DE DOMICILIO DE CUAUTITLAN IZCALLI A ATIZAPAN DE ZARAGOZA Y QUE USTED HABIA ESCOGIDO ESTE DOMICILIO, LO CUAL ES MUY DIFICIL DE CREER. LE EXPLICAMOS QUE ESTAMOS PREOCUPADOS POR EL EFECTO DOMINO QUE SE GENERARIA Y NOS DIJO QUE NO ERA UN COMERCIO, ASI QUE LE PREGUNTAMOS SI COBRABAN LO CUAL FUE </w:t>
      </w:r>
      <w:r w:rsidR="0068438F" w:rsidRPr="00335C44">
        <w:rPr>
          <w:rFonts w:ascii="Palatino Linotype" w:hAnsi="Palatino Linotype"/>
          <w:i/>
          <w:color w:val="000000"/>
          <w:sz w:val="22"/>
          <w:szCs w:val="22"/>
        </w:rPr>
        <w:lastRenderedPageBreak/>
        <w:t>AFIRMATIVO. ES POR ELLO QUE SOLICITO ME CONTESTE POR ESCRITO SI EFECTIVAMENTE USTED AUTORIZO ESTE CAMBIO DE DOMICILIO Y LOS DOCUMENTOS EN QUE APOYO SU DESICION, TAMBIEN DEBE SABER QUE EN UN RADIO DE 600 METROS EXISTEN OTRAS TRES NOTARIAS, ADEMAS DE LAS AUTORIZADAS EN ATIZAPAN Y TLALNEPANTLA QUE ESTAN APROXIMADAMENTE A QUINCE MINUTOS EN AUTO. LE ESCRIBO PORQUE LA VISITA FUE EL 22 DE NOVIEMBRE Y SOLICITAMOS UNA CITA PARA LO QUE PROPORCIONE MIS DATOS, PERO AUN NO ME LLAMAN Y EL TIEMPO CORRE.</w:t>
      </w:r>
      <w:r w:rsidRPr="00335C44">
        <w:rPr>
          <w:rFonts w:ascii="Palatino Linotype" w:hAnsi="Palatino Linotype" w:cs="Arial"/>
          <w:i/>
          <w:sz w:val="22"/>
          <w:szCs w:val="22"/>
          <w:lang w:val="es-ES"/>
        </w:rPr>
        <w:t>” (Sic)</w:t>
      </w:r>
    </w:p>
    <w:p w:rsidR="001B4767" w:rsidRPr="00335C44" w:rsidRDefault="001B4767" w:rsidP="00182A95">
      <w:pPr>
        <w:tabs>
          <w:tab w:val="left" w:pos="0"/>
        </w:tabs>
        <w:spacing w:before="240" w:after="240" w:line="360" w:lineRule="auto"/>
        <w:ind w:left="567" w:right="49"/>
        <w:contextualSpacing/>
        <w:jc w:val="both"/>
        <w:rPr>
          <w:rFonts w:ascii="Palatino Linotype" w:hAnsi="Palatino Linotype" w:cs="Arial"/>
          <w:i/>
          <w:sz w:val="22"/>
          <w:szCs w:val="22"/>
          <w:lang w:val="es-ES"/>
        </w:rPr>
      </w:pPr>
    </w:p>
    <w:p w:rsidR="001B4767" w:rsidRPr="00335C44" w:rsidRDefault="001B4767" w:rsidP="00182A95">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335C44">
        <w:rPr>
          <w:rFonts w:ascii="Palatino Linotype" w:hAnsi="Palatino Linotype" w:cs="Arial"/>
          <w:i/>
          <w:sz w:val="22"/>
          <w:szCs w:val="22"/>
          <w:lang w:val="es-ES"/>
        </w:rPr>
        <w:t>A la solicitud se adjuntaron los archivos que se describen a continuación:</w:t>
      </w:r>
    </w:p>
    <w:p w:rsidR="001B4767" w:rsidRPr="00335C44" w:rsidRDefault="00335C44" w:rsidP="001B4767">
      <w:pPr>
        <w:pStyle w:val="Prrafodelista"/>
        <w:numPr>
          <w:ilvl w:val="0"/>
          <w:numId w:val="8"/>
        </w:numPr>
        <w:spacing w:before="100" w:beforeAutospacing="1" w:after="100" w:afterAutospacing="1" w:line="360" w:lineRule="auto"/>
        <w:jc w:val="both"/>
        <w:rPr>
          <w:rFonts w:ascii="Palatino Linotype" w:hAnsi="Palatino Linotype" w:cs="Arial"/>
          <w:szCs w:val="22"/>
          <w:lang w:val="es-ES" w:eastAsia="es-ES"/>
        </w:rPr>
      </w:pPr>
      <w:hyperlink r:id="rId7" w:tgtFrame="_blank" w:history="1">
        <w:r w:rsidR="001B4767" w:rsidRPr="00335C44">
          <w:rPr>
            <w:rStyle w:val="Hipervnculo"/>
            <w:rFonts w:ascii="Palatino Linotype" w:eastAsiaTheme="majorEastAsia" w:hAnsi="Palatino Linotype" w:cs="Arial"/>
            <w:b/>
            <w:bCs/>
            <w:color w:val="auto"/>
            <w:szCs w:val="22"/>
          </w:rPr>
          <w:t>NOTARIA 88 FOTO.jpg</w:t>
        </w:r>
      </w:hyperlink>
      <w:r w:rsidR="001B4767" w:rsidRPr="00335C44">
        <w:rPr>
          <w:rFonts w:ascii="Palatino Linotype" w:hAnsi="Palatino Linotype" w:cs="Arial"/>
          <w:szCs w:val="22"/>
        </w:rPr>
        <w:t xml:space="preserve">: imagen de un inmueble con número de notaria 88. </w:t>
      </w:r>
    </w:p>
    <w:p w:rsidR="001B4767" w:rsidRPr="00335C44" w:rsidRDefault="001B4767" w:rsidP="001B4767">
      <w:pPr>
        <w:pStyle w:val="Prrafodelista"/>
        <w:spacing w:before="100" w:beforeAutospacing="1" w:after="100" w:afterAutospacing="1" w:line="360" w:lineRule="auto"/>
        <w:jc w:val="both"/>
        <w:rPr>
          <w:rFonts w:ascii="Palatino Linotype" w:hAnsi="Palatino Linotype" w:cs="Arial"/>
          <w:szCs w:val="22"/>
          <w:lang w:val="es-ES" w:eastAsia="es-ES"/>
        </w:rPr>
      </w:pPr>
    </w:p>
    <w:p w:rsidR="001B4767" w:rsidRPr="00335C44" w:rsidRDefault="00335C44" w:rsidP="001B4767">
      <w:pPr>
        <w:pStyle w:val="Prrafodelista"/>
        <w:numPr>
          <w:ilvl w:val="0"/>
          <w:numId w:val="8"/>
        </w:numPr>
        <w:spacing w:before="100" w:beforeAutospacing="1" w:after="100" w:afterAutospacing="1" w:line="360" w:lineRule="auto"/>
        <w:jc w:val="both"/>
        <w:rPr>
          <w:rFonts w:ascii="Palatino Linotype" w:hAnsi="Palatino Linotype" w:cs="Arial"/>
          <w:szCs w:val="22"/>
          <w:lang w:val="es-ES" w:eastAsia="es-ES"/>
        </w:rPr>
      </w:pPr>
      <w:hyperlink r:id="rId8" w:tgtFrame="_blank" w:history="1">
        <w:r w:rsidR="001B4767" w:rsidRPr="00335C44">
          <w:rPr>
            <w:rStyle w:val="Hipervnculo"/>
            <w:rFonts w:ascii="Palatino Linotype" w:eastAsiaTheme="majorEastAsia" w:hAnsi="Palatino Linotype" w:cs="Arial"/>
            <w:b/>
            <w:bCs/>
            <w:color w:val="auto"/>
            <w:szCs w:val="22"/>
          </w:rPr>
          <w:t>NOTARIA 88, GACETA DE GOBIERNO.pdf</w:t>
        </w:r>
      </w:hyperlink>
      <w:r w:rsidR="001B4767" w:rsidRPr="00335C44">
        <w:rPr>
          <w:rFonts w:ascii="Palatino Linotype" w:hAnsi="Palatino Linotype" w:cs="Arial"/>
          <w:szCs w:val="22"/>
        </w:rPr>
        <w:t>: Gaceta de Gobierno de fecha 23 de junio de 2017 con el acuerdo del ejecutivo del estado por el que se nombra titular de la notaría pública 88 del Estado de México, con residencia en el municipio de Cuautitlán Izcalli a la doctora en derecho Aída-Aíxa Chávez Magallanes.</w:t>
      </w:r>
    </w:p>
    <w:p w:rsidR="001B4767" w:rsidRPr="00335C44" w:rsidRDefault="001B4767" w:rsidP="001B4767">
      <w:pPr>
        <w:pStyle w:val="Prrafodelista"/>
        <w:rPr>
          <w:rFonts w:ascii="Palatino Linotype" w:hAnsi="Palatino Linotype" w:cs="Arial"/>
          <w:szCs w:val="22"/>
          <w:lang w:val="es-ES" w:eastAsia="es-ES"/>
        </w:rPr>
      </w:pPr>
    </w:p>
    <w:p w:rsidR="001B4767" w:rsidRPr="00335C44" w:rsidRDefault="001B4767" w:rsidP="001B4767">
      <w:pPr>
        <w:pStyle w:val="Prrafodelista"/>
        <w:spacing w:before="100" w:beforeAutospacing="1" w:after="100" w:afterAutospacing="1" w:line="360" w:lineRule="auto"/>
        <w:jc w:val="both"/>
        <w:rPr>
          <w:rFonts w:ascii="Palatino Linotype" w:hAnsi="Palatino Linotype" w:cs="Arial"/>
          <w:szCs w:val="22"/>
          <w:lang w:val="es-ES" w:eastAsia="es-ES"/>
        </w:rPr>
      </w:pPr>
    </w:p>
    <w:p w:rsidR="00182A95" w:rsidRPr="00335C44" w:rsidRDefault="00182A95" w:rsidP="00182A95">
      <w:pPr>
        <w:pStyle w:val="Prrafodelista"/>
        <w:numPr>
          <w:ilvl w:val="0"/>
          <w:numId w:val="1"/>
        </w:numPr>
        <w:spacing w:before="240" w:after="240" w:line="360" w:lineRule="auto"/>
        <w:ind w:left="0" w:firstLine="0"/>
        <w:jc w:val="both"/>
        <w:rPr>
          <w:rFonts w:ascii="Palatino Linotype" w:hAnsi="Palatino Linotype" w:cs="Arial"/>
          <w:i/>
          <w:sz w:val="24"/>
        </w:rPr>
      </w:pPr>
      <w:r w:rsidRPr="00335C44">
        <w:rPr>
          <w:rFonts w:ascii="Palatino Linotype" w:hAnsi="Palatino Linotype" w:cs="Arial"/>
          <w:sz w:val="24"/>
        </w:rPr>
        <w:t xml:space="preserve">Se hace constar que se señaló como modalidad de entrega </w:t>
      </w:r>
      <w:r w:rsidR="0068438F" w:rsidRPr="00335C44">
        <w:rPr>
          <w:rFonts w:ascii="Palatino Linotype" w:hAnsi="Palatino Linotype" w:cs="Arial"/>
          <w:sz w:val="24"/>
        </w:rPr>
        <w:t>de la información a través del Sistema de Acceso a la Información Mexiquense</w:t>
      </w:r>
      <w:r w:rsidRPr="00335C44">
        <w:rPr>
          <w:rFonts w:ascii="Palatino Linotype" w:hAnsi="Palatino Linotype" w:cs="Arial"/>
          <w:sz w:val="24"/>
        </w:rPr>
        <w:t>.</w:t>
      </w:r>
    </w:p>
    <w:p w:rsidR="00182A95" w:rsidRPr="00335C44" w:rsidRDefault="00182A95" w:rsidP="00182A95">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335C44">
        <w:rPr>
          <w:rFonts w:ascii="Palatino Linotype" w:eastAsia="Calibri" w:hAnsi="Palatino Linotype" w:cs="Arial"/>
          <w:lang w:val="es-AR"/>
        </w:rPr>
        <w:t>El</w:t>
      </w:r>
      <w:r w:rsidRPr="00335C44">
        <w:rPr>
          <w:rFonts w:ascii="Palatino Linotype" w:hAnsi="Palatino Linotype" w:cs="Arial"/>
          <w:lang w:val="es-ES"/>
        </w:rPr>
        <w:t xml:space="preserve"> </w:t>
      </w:r>
      <w:r w:rsidR="0068438F" w:rsidRPr="00335C44">
        <w:rPr>
          <w:rFonts w:ascii="Palatino Linotype" w:hAnsi="Palatino Linotype" w:cs="Arial"/>
          <w:lang w:val="es-ES"/>
        </w:rPr>
        <w:t>treinta (30</w:t>
      </w:r>
      <w:r w:rsidRPr="00335C44">
        <w:rPr>
          <w:rFonts w:ascii="Palatino Linotype" w:hAnsi="Palatino Linotype" w:cs="Arial"/>
          <w:lang w:val="es-ES"/>
        </w:rPr>
        <w:t xml:space="preserve">) de noviembre de dos mil veintidós, el </w:t>
      </w:r>
      <w:r w:rsidRPr="00335C44">
        <w:rPr>
          <w:rFonts w:ascii="Palatino Linotype" w:hAnsi="Palatino Linotype" w:cs="Arial"/>
          <w:b/>
          <w:lang w:val="es-ES"/>
        </w:rPr>
        <w:t xml:space="preserve">SUJETO OBLIGADO </w:t>
      </w:r>
      <w:bookmarkStart w:id="4" w:name="_Toc472500652"/>
      <w:bookmarkStart w:id="5" w:name="_Toc472427085"/>
      <w:bookmarkStart w:id="6" w:name="_Toc462307683"/>
      <w:r w:rsidRPr="00335C44">
        <w:rPr>
          <w:rFonts w:ascii="Palatino Linotype" w:hAnsi="Palatino Linotype" w:cs="Arial"/>
          <w:lang w:val="es-ES"/>
        </w:rPr>
        <w:t>dio respuesta a la solicitud en el siguiente sentido:</w:t>
      </w:r>
    </w:p>
    <w:p w:rsidR="00182A95" w:rsidRPr="00335C44" w:rsidRDefault="00182A95" w:rsidP="00182A95">
      <w:pPr>
        <w:rPr>
          <w:rFonts w:ascii="Palatino Linotype" w:hAnsi="Palatino Linotype" w:cs="Arial"/>
          <w:szCs w:val="22"/>
          <w:lang w:val="es-ES"/>
        </w:rPr>
      </w:pPr>
    </w:p>
    <w:tbl>
      <w:tblPr>
        <w:tblW w:w="7526" w:type="dxa"/>
        <w:jc w:val="center"/>
        <w:tblCellSpacing w:w="0" w:type="dxa"/>
        <w:tblCellMar>
          <w:left w:w="0" w:type="dxa"/>
          <w:right w:w="0" w:type="dxa"/>
        </w:tblCellMar>
        <w:tblLook w:val="04A0" w:firstRow="1" w:lastRow="0" w:firstColumn="1" w:lastColumn="0" w:noHBand="0" w:noVBand="1"/>
      </w:tblPr>
      <w:tblGrid>
        <w:gridCol w:w="7526"/>
      </w:tblGrid>
      <w:tr w:rsidR="0068438F" w:rsidRPr="00335C44" w:rsidTr="0068438F">
        <w:trPr>
          <w:trHeight w:val="320"/>
          <w:tblCellSpacing w:w="0" w:type="dxa"/>
          <w:jc w:val="center"/>
        </w:trPr>
        <w:tc>
          <w:tcPr>
            <w:tcW w:w="0" w:type="auto"/>
            <w:vAlign w:val="center"/>
            <w:hideMark/>
          </w:tcPr>
          <w:p w:rsidR="0068438F" w:rsidRPr="00335C44" w:rsidRDefault="0068438F" w:rsidP="0068438F">
            <w:pPr>
              <w:jc w:val="right"/>
              <w:rPr>
                <w:rFonts w:ascii="Palatino Linotype" w:hAnsi="Palatino Linotype"/>
                <w:i/>
                <w:sz w:val="22"/>
                <w:lang w:val="es-ES" w:eastAsia="es-ES"/>
              </w:rPr>
            </w:pPr>
            <w:r w:rsidRPr="00335C44">
              <w:rPr>
                <w:rFonts w:ascii="Palatino Linotype" w:hAnsi="Palatino Linotype"/>
                <w:i/>
                <w:sz w:val="22"/>
                <w:szCs w:val="18"/>
                <w:lang w:val="es-ES" w:eastAsia="es-ES"/>
              </w:rPr>
              <w:t>Metepec, México a 30 de Noviembre de 2022</w:t>
            </w:r>
          </w:p>
        </w:tc>
      </w:tr>
      <w:tr w:rsidR="0068438F" w:rsidRPr="00335C44" w:rsidTr="0068438F">
        <w:trPr>
          <w:trHeight w:val="320"/>
          <w:tblCellSpacing w:w="0" w:type="dxa"/>
          <w:jc w:val="center"/>
        </w:trPr>
        <w:tc>
          <w:tcPr>
            <w:tcW w:w="0" w:type="auto"/>
            <w:vAlign w:val="center"/>
            <w:hideMark/>
          </w:tcPr>
          <w:p w:rsidR="0068438F" w:rsidRPr="00335C44" w:rsidRDefault="0068438F" w:rsidP="0068438F">
            <w:pPr>
              <w:jc w:val="right"/>
              <w:rPr>
                <w:rFonts w:ascii="Palatino Linotype" w:hAnsi="Palatino Linotype"/>
                <w:i/>
                <w:sz w:val="22"/>
                <w:lang w:val="es-ES" w:eastAsia="es-ES"/>
              </w:rPr>
            </w:pPr>
            <w:r w:rsidRPr="00335C44">
              <w:rPr>
                <w:rFonts w:ascii="Palatino Linotype" w:hAnsi="Palatino Linotype"/>
                <w:i/>
                <w:sz w:val="22"/>
                <w:szCs w:val="18"/>
                <w:lang w:val="es-ES" w:eastAsia="es-ES"/>
              </w:rPr>
              <w:t>Nombre del solicitante: C. Solicitante</w:t>
            </w:r>
          </w:p>
        </w:tc>
      </w:tr>
      <w:tr w:rsidR="0068438F" w:rsidRPr="00335C44" w:rsidTr="0068438F">
        <w:trPr>
          <w:trHeight w:val="320"/>
          <w:tblCellSpacing w:w="0" w:type="dxa"/>
          <w:jc w:val="center"/>
        </w:trPr>
        <w:tc>
          <w:tcPr>
            <w:tcW w:w="0" w:type="auto"/>
            <w:vAlign w:val="center"/>
            <w:hideMark/>
          </w:tcPr>
          <w:p w:rsidR="0068438F" w:rsidRPr="00335C44" w:rsidRDefault="0068438F" w:rsidP="0068438F">
            <w:pPr>
              <w:jc w:val="right"/>
              <w:rPr>
                <w:rFonts w:ascii="Palatino Linotype" w:hAnsi="Palatino Linotype"/>
                <w:i/>
                <w:sz w:val="22"/>
                <w:lang w:val="es-ES" w:eastAsia="es-ES"/>
              </w:rPr>
            </w:pPr>
            <w:r w:rsidRPr="00335C44">
              <w:rPr>
                <w:rFonts w:ascii="Palatino Linotype" w:hAnsi="Palatino Linotype"/>
                <w:i/>
                <w:sz w:val="22"/>
                <w:szCs w:val="18"/>
                <w:lang w:val="es-ES" w:eastAsia="es-ES"/>
              </w:rPr>
              <w:lastRenderedPageBreak/>
              <w:t>Folio de la solicitud: 00270/GUBERNA/IP/2022</w:t>
            </w:r>
          </w:p>
        </w:tc>
      </w:tr>
      <w:tr w:rsidR="0068438F" w:rsidRPr="00335C44" w:rsidTr="0068438F">
        <w:trPr>
          <w:trHeight w:val="159"/>
          <w:tblCellSpacing w:w="0" w:type="dxa"/>
          <w:jc w:val="center"/>
        </w:trPr>
        <w:tc>
          <w:tcPr>
            <w:tcW w:w="0" w:type="auto"/>
            <w:vAlign w:val="center"/>
            <w:hideMark/>
          </w:tcPr>
          <w:p w:rsidR="0068438F" w:rsidRPr="00335C44" w:rsidRDefault="0068438F" w:rsidP="0068438F">
            <w:pPr>
              <w:jc w:val="center"/>
              <w:rPr>
                <w:rFonts w:ascii="Palatino Linotype" w:hAnsi="Palatino Linotype"/>
                <w:i/>
                <w:sz w:val="22"/>
                <w:szCs w:val="20"/>
                <w:lang w:val="es-ES" w:eastAsia="es-ES"/>
              </w:rPr>
            </w:pPr>
          </w:p>
        </w:tc>
      </w:tr>
      <w:tr w:rsidR="0068438F" w:rsidRPr="00335C44" w:rsidTr="0068438F">
        <w:trPr>
          <w:trHeight w:val="400"/>
          <w:tblCellSpacing w:w="0" w:type="dxa"/>
          <w:jc w:val="center"/>
        </w:trPr>
        <w:tc>
          <w:tcPr>
            <w:tcW w:w="0" w:type="auto"/>
            <w:vAlign w:val="center"/>
            <w:hideMark/>
          </w:tcPr>
          <w:p w:rsidR="0068438F" w:rsidRPr="00335C44" w:rsidRDefault="0068438F" w:rsidP="0068438F">
            <w:pPr>
              <w:rPr>
                <w:rFonts w:ascii="Palatino Linotype" w:hAnsi="Palatino Linotype"/>
                <w:i/>
                <w:sz w:val="22"/>
                <w:szCs w:val="20"/>
                <w:lang w:val="es-ES" w:eastAsia="es-ES"/>
              </w:rPr>
            </w:pPr>
          </w:p>
        </w:tc>
      </w:tr>
      <w:tr w:rsidR="0068438F" w:rsidRPr="00335C44" w:rsidTr="0068438F">
        <w:trPr>
          <w:trHeight w:val="159"/>
          <w:tblCellSpacing w:w="0" w:type="dxa"/>
          <w:jc w:val="center"/>
        </w:trPr>
        <w:tc>
          <w:tcPr>
            <w:tcW w:w="0" w:type="auto"/>
            <w:vAlign w:val="center"/>
            <w:hideMark/>
          </w:tcPr>
          <w:p w:rsidR="0068438F" w:rsidRPr="00335C44" w:rsidRDefault="0068438F" w:rsidP="0068438F">
            <w:pPr>
              <w:rPr>
                <w:rFonts w:ascii="Palatino Linotype" w:hAnsi="Palatino Linotype"/>
                <w:i/>
                <w:sz w:val="22"/>
                <w:lang w:val="es-ES" w:eastAsia="es-ES"/>
              </w:rPr>
            </w:pPr>
            <w:r w:rsidRPr="00335C44">
              <w:rPr>
                <w:rFonts w:ascii="Palatino Linotype" w:hAnsi="Palatino Linotype"/>
                <w:i/>
                <w:sz w:val="22"/>
                <w:szCs w:val="18"/>
                <w:lang w:val="es-ES" w:eastAsia="es-ES"/>
              </w:rPr>
              <w:t>Se anexa documento.</w:t>
            </w:r>
          </w:p>
        </w:tc>
      </w:tr>
      <w:tr w:rsidR="0068438F" w:rsidRPr="00335C44" w:rsidTr="0068438F">
        <w:trPr>
          <w:trHeight w:val="400"/>
          <w:tblCellSpacing w:w="0" w:type="dxa"/>
          <w:jc w:val="center"/>
        </w:trPr>
        <w:tc>
          <w:tcPr>
            <w:tcW w:w="0" w:type="auto"/>
            <w:vAlign w:val="center"/>
            <w:hideMark/>
          </w:tcPr>
          <w:p w:rsidR="0068438F" w:rsidRPr="00335C44" w:rsidRDefault="0068438F" w:rsidP="0068438F">
            <w:pPr>
              <w:rPr>
                <w:rFonts w:ascii="Palatino Linotype" w:hAnsi="Palatino Linotype"/>
                <w:i/>
                <w:sz w:val="22"/>
                <w:lang w:val="es-ES" w:eastAsia="es-ES"/>
              </w:rPr>
            </w:pPr>
          </w:p>
        </w:tc>
      </w:tr>
      <w:tr w:rsidR="0068438F" w:rsidRPr="00335C44" w:rsidTr="0068438F">
        <w:trPr>
          <w:trHeight w:val="159"/>
          <w:tblCellSpacing w:w="0" w:type="dxa"/>
          <w:jc w:val="center"/>
        </w:trPr>
        <w:tc>
          <w:tcPr>
            <w:tcW w:w="0" w:type="auto"/>
            <w:vAlign w:val="center"/>
            <w:hideMark/>
          </w:tcPr>
          <w:p w:rsidR="0068438F" w:rsidRPr="00335C44" w:rsidRDefault="0068438F" w:rsidP="0068438F">
            <w:pPr>
              <w:jc w:val="center"/>
              <w:rPr>
                <w:rFonts w:ascii="Palatino Linotype" w:hAnsi="Palatino Linotype"/>
                <w:i/>
                <w:sz w:val="22"/>
                <w:szCs w:val="20"/>
                <w:lang w:val="es-ES" w:eastAsia="es-ES"/>
              </w:rPr>
            </w:pPr>
          </w:p>
        </w:tc>
      </w:tr>
      <w:tr w:rsidR="0068438F" w:rsidRPr="00335C44" w:rsidTr="0068438F">
        <w:trPr>
          <w:trHeight w:val="159"/>
          <w:tblCellSpacing w:w="0" w:type="dxa"/>
          <w:jc w:val="center"/>
        </w:trPr>
        <w:tc>
          <w:tcPr>
            <w:tcW w:w="0" w:type="auto"/>
            <w:vAlign w:val="center"/>
            <w:hideMark/>
          </w:tcPr>
          <w:p w:rsidR="0068438F" w:rsidRPr="00335C44" w:rsidRDefault="0068438F" w:rsidP="0068438F">
            <w:pPr>
              <w:rPr>
                <w:rFonts w:ascii="Palatino Linotype" w:hAnsi="Palatino Linotype"/>
                <w:i/>
                <w:sz w:val="22"/>
                <w:szCs w:val="20"/>
                <w:lang w:val="es-ES" w:eastAsia="es-ES"/>
              </w:rPr>
            </w:pPr>
          </w:p>
        </w:tc>
      </w:tr>
      <w:tr w:rsidR="0068438F" w:rsidRPr="00335C44" w:rsidTr="0068438F">
        <w:trPr>
          <w:trHeight w:val="159"/>
          <w:tblCellSpacing w:w="0" w:type="dxa"/>
          <w:jc w:val="center"/>
        </w:trPr>
        <w:tc>
          <w:tcPr>
            <w:tcW w:w="0" w:type="auto"/>
            <w:vAlign w:val="center"/>
            <w:hideMark/>
          </w:tcPr>
          <w:p w:rsidR="0068438F" w:rsidRPr="00335C44" w:rsidRDefault="0068438F" w:rsidP="0068438F">
            <w:pPr>
              <w:rPr>
                <w:rFonts w:ascii="Palatino Linotype" w:hAnsi="Palatino Linotype"/>
                <w:i/>
                <w:sz w:val="22"/>
                <w:lang w:val="es-ES" w:eastAsia="es-ES"/>
              </w:rPr>
            </w:pPr>
            <w:r w:rsidRPr="00335C44">
              <w:rPr>
                <w:rFonts w:ascii="Palatino Linotype" w:hAnsi="Palatino Linotype"/>
                <w:i/>
                <w:sz w:val="22"/>
                <w:szCs w:val="18"/>
                <w:lang w:val="es-ES" w:eastAsia="es-ES"/>
              </w:rPr>
              <w:t>ATENTAMENTE</w:t>
            </w:r>
          </w:p>
        </w:tc>
      </w:tr>
      <w:tr w:rsidR="0068438F" w:rsidRPr="00335C44" w:rsidTr="0068438F">
        <w:trPr>
          <w:trHeight w:val="240"/>
          <w:tblCellSpacing w:w="0" w:type="dxa"/>
          <w:jc w:val="center"/>
        </w:trPr>
        <w:tc>
          <w:tcPr>
            <w:tcW w:w="0" w:type="auto"/>
            <w:vAlign w:val="center"/>
            <w:hideMark/>
          </w:tcPr>
          <w:p w:rsidR="0068438F" w:rsidRPr="00335C44" w:rsidRDefault="0068438F" w:rsidP="0068438F">
            <w:pPr>
              <w:rPr>
                <w:rFonts w:ascii="Palatino Linotype" w:hAnsi="Palatino Linotype"/>
                <w:i/>
                <w:sz w:val="22"/>
                <w:lang w:val="es-ES" w:eastAsia="es-ES"/>
              </w:rPr>
            </w:pPr>
          </w:p>
        </w:tc>
      </w:tr>
      <w:tr w:rsidR="0068438F" w:rsidRPr="00335C44" w:rsidTr="0068438F">
        <w:trPr>
          <w:trHeight w:val="159"/>
          <w:tblCellSpacing w:w="0" w:type="dxa"/>
          <w:jc w:val="center"/>
        </w:trPr>
        <w:tc>
          <w:tcPr>
            <w:tcW w:w="0" w:type="auto"/>
            <w:vAlign w:val="center"/>
            <w:hideMark/>
          </w:tcPr>
          <w:p w:rsidR="0068438F" w:rsidRPr="00335C44" w:rsidRDefault="0068438F" w:rsidP="0068438F">
            <w:pPr>
              <w:rPr>
                <w:rFonts w:ascii="Palatino Linotype" w:hAnsi="Palatino Linotype"/>
                <w:i/>
                <w:sz w:val="22"/>
                <w:lang w:val="es-ES" w:eastAsia="es-ES"/>
              </w:rPr>
            </w:pPr>
            <w:r w:rsidRPr="00335C44">
              <w:rPr>
                <w:rFonts w:ascii="Palatino Linotype" w:hAnsi="Palatino Linotype"/>
                <w:i/>
                <w:sz w:val="22"/>
                <w:szCs w:val="18"/>
                <w:lang w:val="es-ES" w:eastAsia="es-ES"/>
              </w:rPr>
              <w:t>Licenciado en Contaduría Rodolfo García Muñoz</w:t>
            </w:r>
          </w:p>
        </w:tc>
      </w:tr>
    </w:tbl>
    <w:p w:rsidR="00182A95" w:rsidRPr="00335C44" w:rsidRDefault="00182A95" w:rsidP="00182A95">
      <w:pPr>
        <w:rPr>
          <w:rFonts w:ascii="Palatino Linotype" w:hAnsi="Palatino Linotype" w:cs="Arial"/>
          <w:szCs w:val="22"/>
          <w:lang w:val="es-ES"/>
        </w:rPr>
      </w:pPr>
    </w:p>
    <w:p w:rsidR="00182A95" w:rsidRPr="00335C44" w:rsidRDefault="00182A95" w:rsidP="00182A95">
      <w:pPr>
        <w:rPr>
          <w:rFonts w:ascii="Palatino Linotype" w:hAnsi="Palatino Linotype" w:cs="Arial"/>
          <w:szCs w:val="22"/>
          <w:lang w:val="es-ES"/>
        </w:rPr>
      </w:pPr>
    </w:p>
    <w:p w:rsidR="00182A95" w:rsidRPr="00335C44" w:rsidRDefault="00182A95" w:rsidP="004035B0">
      <w:pPr>
        <w:pStyle w:val="Prrafodelista"/>
        <w:numPr>
          <w:ilvl w:val="0"/>
          <w:numId w:val="3"/>
        </w:numPr>
        <w:spacing w:line="360" w:lineRule="auto"/>
        <w:jc w:val="both"/>
        <w:rPr>
          <w:rFonts w:ascii="Palatino Linotype" w:hAnsi="Palatino Linotype"/>
          <w:szCs w:val="22"/>
        </w:rPr>
      </w:pPr>
      <w:r w:rsidRPr="00335C44">
        <w:rPr>
          <w:rFonts w:ascii="Palatino Linotype" w:hAnsi="Palatino Linotype" w:cs="Arial"/>
          <w:szCs w:val="22"/>
          <w:lang w:val="es-ES"/>
        </w:rPr>
        <w:t xml:space="preserve">A la respuesta se adjuntó  el archivo </w:t>
      </w:r>
      <w:hyperlink r:id="rId9" w:tgtFrame="_blank" w:history="1">
        <w:r w:rsidR="0068438F" w:rsidRPr="00335C44">
          <w:rPr>
            <w:rStyle w:val="Hipervnculo"/>
            <w:rFonts w:ascii="Palatino Linotype" w:eastAsiaTheme="majorEastAsia" w:hAnsi="Palatino Linotype" w:cs="Arial"/>
            <w:b/>
            <w:bCs/>
            <w:color w:val="auto"/>
            <w:szCs w:val="22"/>
          </w:rPr>
          <w:t>0270 respuesta 2022.PDF</w:t>
        </w:r>
      </w:hyperlink>
      <w:r w:rsidRPr="00335C44">
        <w:rPr>
          <w:rFonts w:ascii="Palatino Linotype" w:hAnsi="Palatino Linotype"/>
          <w:szCs w:val="22"/>
        </w:rPr>
        <w:t xml:space="preserve">: oficio </w:t>
      </w:r>
      <w:r w:rsidR="0068438F" w:rsidRPr="00335C44">
        <w:rPr>
          <w:rFonts w:ascii="Palatino Linotype" w:hAnsi="Palatino Linotype"/>
          <w:szCs w:val="22"/>
        </w:rPr>
        <w:t xml:space="preserve">UTG/00312/2022 de fecha treinta (30) de noviembre de dos mil veintidós, suscrito por el Titular de la Unidad de Transparencia </w:t>
      </w:r>
      <w:r w:rsidR="00B80422" w:rsidRPr="00335C44">
        <w:rPr>
          <w:rFonts w:ascii="Palatino Linotype" w:hAnsi="Palatino Linotype"/>
          <w:szCs w:val="22"/>
        </w:rPr>
        <w:t xml:space="preserve">mediante el cual manifestó su incompetencia para generar la información solicitada, asimismo, orientó al particular para dirigir su solicitud de información a la Secretaría de Justicia y Derechos Humanos del Estado de México. </w:t>
      </w:r>
    </w:p>
    <w:p w:rsidR="0068438F" w:rsidRPr="00335C44" w:rsidRDefault="0068438F" w:rsidP="0068438F">
      <w:pPr>
        <w:pStyle w:val="Prrafodelista"/>
        <w:spacing w:line="360" w:lineRule="auto"/>
        <w:jc w:val="both"/>
        <w:rPr>
          <w:rFonts w:ascii="Palatino Linotype" w:hAnsi="Palatino Linotype"/>
          <w:szCs w:val="22"/>
        </w:rPr>
      </w:pPr>
    </w:p>
    <w:p w:rsidR="00182A95" w:rsidRPr="00335C44" w:rsidRDefault="00182A95" w:rsidP="00182A95">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335C44">
        <w:rPr>
          <w:rFonts w:ascii="Palatino Linotype" w:hAnsi="Palatino Linotype" w:cs="Arial"/>
          <w:sz w:val="24"/>
          <w:lang w:val="es-ES"/>
        </w:rPr>
        <w:t>E</w:t>
      </w:r>
      <w:r w:rsidR="00B80422" w:rsidRPr="00335C44">
        <w:rPr>
          <w:rFonts w:ascii="Palatino Linotype" w:hAnsi="Palatino Linotype" w:cs="Arial"/>
          <w:sz w:val="24"/>
          <w:lang w:val="es-ES"/>
        </w:rPr>
        <w:t>l treinta (30</w:t>
      </w:r>
      <w:r w:rsidRPr="00335C44">
        <w:rPr>
          <w:rFonts w:ascii="Palatino Linotype" w:hAnsi="Palatino Linotype" w:cs="Arial"/>
          <w:sz w:val="24"/>
          <w:lang w:val="es-ES"/>
        </w:rPr>
        <w:t>) de noviembre de dos mil veintidós</w:t>
      </w:r>
      <w:r w:rsidRPr="00335C44">
        <w:rPr>
          <w:rFonts w:ascii="Palatino Linotype" w:hAnsi="Palatino Linotype" w:cs="Arial"/>
          <w:b/>
          <w:sz w:val="24"/>
          <w:lang w:val="es-ES"/>
        </w:rPr>
        <w:t>,</w:t>
      </w:r>
      <w:r w:rsidRPr="00335C44">
        <w:rPr>
          <w:rFonts w:ascii="Palatino Linotype" w:hAnsi="Palatino Linotype" w:cs="Arial"/>
          <w:sz w:val="24"/>
          <w:lang w:val="es-ES"/>
        </w:rPr>
        <w:t xml:space="preserve"> </w:t>
      </w:r>
      <w:r w:rsidRPr="00335C44">
        <w:rPr>
          <w:rFonts w:ascii="Palatino Linotype" w:hAnsi="Palatino Linotype" w:cs="Arial"/>
          <w:b/>
          <w:sz w:val="24"/>
          <w:lang w:val="es-ES"/>
        </w:rPr>
        <w:t xml:space="preserve"> </w:t>
      </w:r>
      <w:r w:rsidRPr="00335C44">
        <w:rPr>
          <w:rFonts w:ascii="Palatino Linotype" w:hAnsi="Palatino Linotype" w:cs="Arial"/>
          <w:sz w:val="24"/>
          <w:lang w:val="es-ES"/>
        </w:rPr>
        <w:t>el solicitante interpuso el recurso de revisión, señalando como:</w:t>
      </w:r>
    </w:p>
    <w:bookmarkEnd w:id="4"/>
    <w:bookmarkEnd w:id="5"/>
    <w:bookmarkEnd w:id="6"/>
    <w:p w:rsidR="00182A95" w:rsidRPr="00335C44" w:rsidRDefault="00182A95" w:rsidP="00182A95">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335C44">
        <w:rPr>
          <w:rFonts w:ascii="Palatino Linotype" w:eastAsia="Calibri" w:hAnsi="Palatino Linotype" w:cs="Arial"/>
          <w:b/>
          <w:lang w:val="es-ES"/>
        </w:rPr>
        <w:t>Acto impugnado:</w:t>
      </w:r>
      <w:r w:rsidRPr="00335C44">
        <w:rPr>
          <w:rFonts w:ascii="Palatino Linotype" w:eastAsia="Calibri" w:hAnsi="Palatino Linotype" w:cs="Arial"/>
          <w:i/>
          <w:lang w:val="es-ES"/>
        </w:rPr>
        <w:t xml:space="preserve"> </w:t>
      </w:r>
      <w:r w:rsidRPr="00335C44">
        <w:rPr>
          <w:rFonts w:ascii="Palatino Linotype" w:eastAsia="Calibri" w:hAnsi="Palatino Linotype" w:cs="Arial"/>
          <w:sz w:val="22"/>
          <w:szCs w:val="22"/>
          <w:lang w:val="es-ES"/>
        </w:rPr>
        <w:t>“</w:t>
      </w:r>
      <w:r w:rsidR="00B80422" w:rsidRPr="00335C44">
        <w:rPr>
          <w:rFonts w:ascii="Palatino Linotype" w:hAnsi="Palatino Linotype"/>
          <w:i/>
          <w:color w:val="000000"/>
          <w:sz w:val="22"/>
          <w:szCs w:val="22"/>
        </w:rPr>
        <w:t>PORQUE ME CONTESTAN QUE " INCOMPETENCIA DE SUJETO OBLIGADO PROCEDE ORIENTACIÓN"</w:t>
      </w:r>
      <w:r w:rsidRPr="00335C44">
        <w:rPr>
          <w:rFonts w:ascii="Palatino Linotype" w:hAnsi="Palatino Linotype"/>
          <w:i/>
          <w:color w:val="000000"/>
          <w:sz w:val="22"/>
          <w:szCs w:val="22"/>
        </w:rPr>
        <w:t>”</w:t>
      </w:r>
      <w:r w:rsidRPr="00335C44">
        <w:rPr>
          <w:rFonts w:ascii="Palatino Linotype" w:eastAsia="Calibri" w:hAnsi="Palatino Linotype" w:cs="Arial"/>
          <w:i/>
          <w:lang w:val="es-ES"/>
        </w:rPr>
        <w:t xml:space="preserve"> (Sic) </w:t>
      </w:r>
    </w:p>
    <w:p w:rsidR="00182A95" w:rsidRPr="00335C44" w:rsidRDefault="00182A95" w:rsidP="00182A95">
      <w:pPr>
        <w:tabs>
          <w:tab w:val="left" w:pos="0"/>
        </w:tabs>
        <w:spacing w:before="240" w:after="240" w:line="360" w:lineRule="auto"/>
        <w:ind w:left="567" w:hanging="141"/>
        <w:contextualSpacing/>
        <w:rPr>
          <w:rFonts w:ascii="Palatino Linotype" w:eastAsia="Calibri" w:hAnsi="Palatino Linotype" w:cs="Arial"/>
          <w:i/>
          <w:lang w:val="es-ES"/>
        </w:rPr>
      </w:pPr>
    </w:p>
    <w:p w:rsidR="00182A95" w:rsidRPr="00335C44" w:rsidRDefault="00182A95" w:rsidP="00182A95">
      <w:pPr>
        <w:tabs>
          <w:tab w:val="left" w:pos="851"/>
        </w:tabs>
        <w:spacing w:before="240" w:after="240" w:line="360" w:lineRule="auto"/>
        <w:ind w:left="851" w:right="567"/>
        <w:contextualSpacing/>
        <w:jc w:val="both"/>
        <w:rPr>
          <w:rFonts w:ascii="Palatino Linotype" w:eastAsia="MS Mincho" w:hAnsi="Palatino Linotype"/>
          <w:i/>
          <w:sz w:val="22"/>
          <w:szCs w:val="22"/>
        </w:rPr>
      </w:pPr>
      <w:r w:rsidRPr="00335C44">
        <w:rPr>
          <w:rFonts w:ascii="Palatino Linotype" w:eastAsia="MS Gothic" w:hAnsi="Palatino Linotype"/>
          <w:b/>
          <w:lang w:val="es-ES"/>
        </w:rPr>
        <w:t>Razones o Motivos de inconformidad</w:t>
      </w:r>
      <w:r w:rsidR="00B80422" w:rsidRPr="00335C44">
        <w:rPr>
          <w:rFonts w:ascii="Palatino Linotype" w:eastAsia="MS Gothic" w:hAnsi="Palatino Linotype"/>
          <w:b/>
          <w:lang w:val="es-ES"/>
        </w:rPr>
        <w:t xml:space="preserve">: </w:t>
      </w:r>
      <w:r w:rsidR="00B80422" w:rsidRPr="00335C44">
        <w:rPr>
          <w:rFonts w:ascii="Palatino Linotype" w:eastAsia="MS Gothic" w:hAnsi="Palatino Linotype"/>
          <w:b/>
          <w:i/>
          <w:sz w:val="22"/>
          <w:szCs w:val="22"/>
          <w:lang w:val="es-ES"/>
        </w:rPr>
        <w:t>“</w:t>
      </w:r>
      <w:r w:rsidR="00B80422" w:rsidRPr="00335C44">
        <w:rPr>
          <w:rFonts w:ascii="Palatino Linotype" w:hAnsi="Palatino Linotype"/>
          <w:i/>
          <w:color w:val="000000"/>
          <w:sz w:val="22"/>
          <w:szCs w:val="22"/>
        </w:rPr>
        <w:t xml:space="preserve">ES EL GOBERNADOR EL QUE DIO CAMBIO DE DOMICILIO, PERO SOLO DICE QUE AUTORIZA EL CAMBIO DE LA NOTARIA 88 A ATIZAPAN DE ZARAGOZA, PERO NO LE AUTORIZO A QUE SE PUSIERA EN UNA ZONA H-1000-A " LUIS BARRAGAN" Y LA TITULAR DE LA NOTARIA DICE QUE FUE EL SENOR GOBERNADOS EL QUE LE ESCOGIO ESA DIRECCION, SANTA BARBARA 47 </w:t>
      </w:r>
      <w:r w:rsidR="00B80422" w:rsidRPr="00335C44">
        <w:rPr>
          <w:rFonts w:ascii="Palatino Linotype" w:hAnsi="Palatino Linotype"/>
          <w:i/>
          <w:color w:val="000000"/>
          <w:sz w:val="22"/>
          <w:szCs w:val="22"/>
        </w:rPr>
        <w:lastRenderedPageBreak/>
        <w:t>, CLUB DE G9OLF LA HACIENDA , ES POR ELLO QUE SE LO ESTOY SOLICITANDO DIRECTAMENTE” (Sic)</w:t>
      </w:r>
    </w:p>
    <w:p w:rsidR="00182A95" w:rsidRPr="00335C44" w:rsidRDefault="00182A95" w:rsidP="00182A95">
      <w:pPr>
        <w:tabs>
          <w:tab w:val="left" w:pos="851"/>
        </w:tabs>
        <w:spacing w:before="240" w:after="240" w:line="360" w:lineRule="auto"/>
        <w:ind w:right="567"/>
        <w:contextualSpacing/>
        <w:jc w:val="both"/>
        <w:rPr>
          <w:rFonts w:ascii="Palatino Linotype" w:eastAsia="Calibri" w:hAnsi="Palatino Linotype" w:cs="Arial"/>
          <w:i/>
          <w:lang w:val="es-ES"/>
        </w:rPr>
      </w:pPr>
    </w:p>
    <w:p w:rsidR="00182A95" w:rsidRPr="00335C44" w:rsidRDefault="00182A95" w:rsidP="00B80422">
      <w:pPr>
        <w:numPr>
          <w:ilvl w:val="0"/>
          <w:numId w:val="5"/>
        </w:numPr>
        <w:spacing w:before="100" w:beforeAutospacing="1" w:after="100" w:afterAutospacing="1" w:line="360" w:lineRule="auto"/>
        <w:jc w:val="both"/>
        <w:rPr>
          <w:rFonts w:ascii="Arial" w:hAnsi="Arial" w:cs="Arial"/>
          <w:color w:val="333333"/>
          <w:sz w:val="27"/>
          <w:szCs w:val="27"/>
          <w:lang w:val="es-ES" w:eastAsia="es-ES"/>
        </w:rPr>
      </w:pPr>
      <w:r w:rsidRPr="00335C44">
        <w:rPr>
          <w:rFonts w:ascii="Palatino Linotype" w:eastAsia="Calibri" w:hAnsi="Palatino Linotype" w:cs="Arial"/>
          <w:lang w:val="es-ES"/>
        </w:rPr>
        <w:t xml:space="preserve">Al recurso de revisión se adjuntó el archivo </w:t>
      </w:r>
      <w:hyperlink r:id="rId10" w:tgtFrame="_blank" w:history="1">
        <w:r w:rsidR="00B80422" w:rsidRPr="00335C44">
          <w:rPr>
            <w:rStyle w:val="Hipervnculo"/>
            <w:rFonts w:ascii="Palatino Linotype" w:eastAsiaTheme="majorEastAsia" w:hAnsi="Palatino Linotype" w:cs="Arial"/>
            <w:b/>
            <w:bCs/>
            <w:color w:val="auto"/>
            <w:sz w:val="22"/>
            <w:szCs w:val="22"/>
          </w:rPr>
          <w:t>NOTARIA 88 PERMISO GOBERNADOR.pdf</w:t>
        </w:r>
      </w:hyperlink>
      <w:r w:rsidR="00B80422" w:rsidRPr="00335C44">
        <w:rPr>
          <w:rFonts w:ascii="Palatino Linotype" w:hAnsi="Palatino Linotype" w:cs="Arial"/>
          <w:sz w:val="22"/>
          <w:szCs w:val="22"/>
          <w:lang w:val="es-ES" w:eastAsia="es-ES"/>
        </w:rPr>
        <w:t>:</w:t>
      </w:r>
      <w:r w:rsidR="00B80422" w:rsidRPr="00335C44">
        <w:rPr>
          <w:rFonts w:ascii="Arial" w:hAnsi="Arial" w:cs="Arial"/>
          <w:sz w:val="27"/>
          <w:szCs w:val="27"/>
          <w:lang w:val="es-ES" w:eastAsia="es-ES"/>
        </w:rPr>
        <w:t xml:space="preserve"> </w:t>
      </w:r>
      <w:r w:rsidR="00B80422" w:rsidRPr="00335C44">
        <w:rPr>
          <w:rFonts w:ascii="Palatino Linotype" w:hAnsi="Palatino Linotype"/>
        </w:rPr>
        <w:t>Acuerdo del ejecutivo del estado por el que se autoriza la reubicación de las notarías públicas 20 al municipio de Mexicaltzingo, 69 al municipio de Nicolás romero, 88 al municipio de Atizapán de Zaragoza y 91 al municipio de Tlalnepantla, todas del Estado de México.</w:t>
      </w:r>
    </w:p>
    <w:p w:rsidR="00182A95" w:rsidRPr="00335C44" w:rsidRDefault="00182A95" w:rsidP="00182A95">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5C44">
        <w:rPr>
          <w:rFonts w:ascii="Palatino Linotype" w:hAnsi="Palatino Linotype" w:cs="Arial"/>
          <w:lang w:val="es-ES"/>
        </w:rPr>
        <w:t xml:space="preserve">Se registró el recurso de revisión bajo el número de expediente </w:t>
      </w:r>
      <w:r w:rsidRPr="00335C44">
        <w:rPr>
          <w:rFonts w:ascii="Palatino Linotype" w:eastAsia="MS Mincho" w:hAnsi="Palatino Linotype" w:cs="Arial"/>
          <w:bCs/>
        </w:rPr>
        <w:t xml:space="preserve">al rubro indicado, asimismo con fundamento en lo dispuesto por el </w:t>
      </w:r>
      <w:r w:rsidRPr="00335C44">
        <w:rPr>
          <w:rFonts w:ascii="Palatino Linotype" w:eastAsia="Calibri" w:hAnsi="Palatino Linotype" w:cs="Arial"/>
          <w:lang w:val="es-ES"/>
        </w:rPr>
        <w:t xml:space="preserve">artículo 185 fracción I de la Ley de Transparencia y Acceso a la Información Pública del Estado de México y Municipios </w:t>
      </w:r>
      <w:r w:rsidRPr="00335C44">
        <w:rPr>
          <w:rFonts w:ascii="Palatino Linotype" w:hAnsi="Palatino Linotype" w:cs="Arial"/>
          <w:lang w:val="es-ES"/>
        </w:rPr>
        <w:t xml:space="preserve">se turnó a la </w:t>
      </w:r>
      <w:r w:rsidRPr="00335C44">
        <w:rPr>
          <w:rFonts w:ascii="Palatino Linotype" w:hAnsi="Palatino Linotype" w:cs="Arial"/>
          <w:b/>
          <w:lang w:val="es-ES"/>
        </w:rPr>
        <w:t>Comisionada María del Rosario Mejía Ayala</w:t>
      </w:r>
      <w:r w:rsidRPr="00335C44">
        <w:rPr>
          <w:rFonts w:ascii="Palatino Linotype" w:hAnsi="Palatino Linotype" w:cs="Arial"/>
          <w:lang w:val="es-ES"/>
        </w:rPr>
        <w:t xml:space="preserve"> con el objeto de </w:t>
      </w:r>
      <w:r w:rsidRPr="00335C44">
        <w:rPr>
          <w:rFonts w:ascii="Palatino Linotype" w:hAnsi="Palatino Linotype" w:cs="Arial"/>
        </w:rPr>
        <w:t>su análisis.</w:t>
      </w:r>
    </w:p>
    <w:p w:rsidR="00182A95" w:rsidRPr="00335C44" w:rsidRDefault="00182A95" w:rsidP="00182A95">
      <w:pPr>
        <w:spacing w:before="240" w:after="240" w:line="360" w:lineRule="auto"/>
        <w:contextualSpacing/>
        <w:jc w:val="both"/>
        <w:rPr>
          <w:rFonts w:ascii="Palatino Linotype" w:eastAsia="MS Mincho" w:hAnsi="Palatino Linotype"/>
          <w:i/>
          <w:color w:val="000000"/>
        </w:rPr>
      </w:pPr>
    </w:p>
    <w:p w:rsidR="00182A95" w:rsidRPr="00335C44" w:rsidRDefault="00182A95" w:rsidP="00182A95">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5C44">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1B4767" w:rsidRPr="00335C44">
        <w:rPr>
          <w:rFonts w:ascii="Palatino Linotype" w:eastAsia="Calibri" w:hAnsi="Palatino Linotype" w:cs="Arial"/>
          <w:lang w:val="es-ES"/>
        </w:rPr>
        <w:t>seis (06) de diciembre</w:t>
      </w:r>
      <w:r w:rsidRPr="00335C44">
        <w:rPr>
          <w:rFonts w:ascii="Palatino Linotype" w:eastAsia="Calibri" w:hAnsi="Palatino Linotype" w:cs="Arial"/>
          <w:lang w:val="es-ES"/>
        </w:rPr>
        <w:t xml:space="preserve">  de dos mil veintidós, puso a disposición de las partes el expediente electrónico </w:t>
      </w:r>
      <w:r w:rsidRPr="00335C44">
        <w:rPr>
          <w:rFonts w:ascii="Palatino Linotype" w:eastAsia="Calibri" w:hAnsi="Palatino Linotype" w:cs="Arial"/>
        </w:rPr>
        <w:t xml:space="preserve">vía </w:t>
      </w:r>
      <w:r w:rsidRPr="00335C44">
        <w:rPr>
          <w:rFonts w:ascii="Palatino Linotype" w:eastAsia="Calibri" w:hAnsi="Palatino Linotype" w:cs="Arial"/>
          <w:lang w:val="es-ES"/>
        </w:rPr>
        <w:t xml:space="preserve">Sistema de Acceso a la Información Mexiquense </w:t>
      </w:r>
      <w:r w:rsidRPr="00335C44">
        <w:rPr>
          <w:rFonts w:ascii="Palatino Linotype" w:eastAsia="Calibri" w:hAnsi="Palatino Linotype" w:cs="Arial"/>
          <w:b/>
          <w:lang w:val="es-ES"/>
        </w:rPr>
        <w:t xml:space="preserve">(SAIMEX) </w:t>
      </w:r>
      <w:r w:rsidRPr="00335C4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35C44">
        <w:rPr>
          <w:rFonts w:ascii="Palatino Linotype" w:eastAsia="Calibri" w:hAnsi="Palatino Linotype" w:cs="Arial"/>
          <w:b/>
          <w:lang w:val="es-ES"/>
        </w:rPr>
        <w:t>SUJETO OBLIGADO</w:t>
      </w:r>
      <w:r w:rsidRPr="00335C44">
        <w:rPr>
          <w:rFonts w:ascii="Palatino Linotype" w:eastAsia="Calibri" w:hAnsi="Palatino Linotype" w:cs="Arial"/>
          <w:lang w:val="es-ES"/>
        </w:rPr>
        <w:t xml:space="preserve"> presentara el Informe Justificado procedente.  </w:t>
      </w:r>
    </w:p>
    <w:p w:rsidR="00182A95" w:rsidRPr="00335C44" w:rsidRDefault="00182A95" w:rsidP="00182A95">
      <w:pPr>
        <w:spacing w:before="240" w:after="240" w:line="360" w:lineRule="auto"/>
        <w:contextualSpacing/>
        <w:jc w:val="both"/>
        <w:rPr>
          <w:rFonts w:ascii="Palatino Linotype" w:eastAsia="MS Mincho" w:hAnsi="Palatino Linotype"/>
          <w:i/>
          <w:color w:val="000000"/>
        </w:rPr>
      </w:pPr>
    </w:p>
    <w:p w:rsidR="00E7493C" w:rsidRPr="00335C44" w:rsidRDefault="00182A95" w:rsidP="00182A95">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5C44">
        <w:rPr>
          <w:rFonts w:ascii="Palatino Linotype" w:eastAsia="Calibri" w:hAnsi="Palatino Linotype" w:cs="Arial"/>
          <w:lang w:val="es-ES"/>
        </w:rPr>
        <w:lastRenderedPageBreak/>
        <w:t xml:space="preserve">De las constancias que obran en el expediente electrónico SAIMEX, se advierte que el particular </w:t>
      </w:r>
      <w:r w:rsidR="00E7493C" w:rsidRPr="00335C44">
        <w:rPr>
          <w:rFonts w:ascii="Palatino Linotype" w:eastAsia="Calibri" w:hAnsi="Palatino Linotype" w:cs="Arial"/>
          <w:lang w:val="es-ES"/>
        </w:rPr>
        <w:t>realizó manifestación y adjuntó los archivos que se describen enseguida:</w:t>
      </w:r>
    </w:p>
    <w:p w:rsidR="00E7493C" w:rsidRPr="00335C44" w:rsidRDefault="00E7493C" w:rsidP="00E7493C">
      <w:pPr>
        <w:spacing w:before="240" w:after="240" w:line="360" w:lineRule="auto"/>
        <w:contextualSpacing/>
        <w:jc w:val="both"/>
        <w:rPr>
          <w:rFonts w:ascii="Palatino Linotype" w:eastAsia="Calibri" w:hAnsi="Palatino Linotype" w:cs="Arial"/>
          <w:lang w:val="es-ES"/>
        </w:rPr>
      </w:pPr>
    </w:p>
    <w:p w:rsidR="00E7493C" w:rsidRPr="00335C44" w:rsidRDefault="00335C44" w:rsidP="00E7493C">
      <w:pPr>
        <w:pStyle w:val="Prrafodelista"/>
        <w:numPr>
          <w:ilvl w:val="0"/>
          <w:numId w:val="8"/>
        </w:numPr>
        <w:spacing w:before="100" w:beforeAutospacing="1" w:after="100" w:afterAutospacing="1" w:line="360" w:lineRule="auto"/>
        <w:jc w:val="both"/>
        <w:rPr>
          <w:rFonts w:ascii="Palatino Linotype" w:hAnsi="Palatino Linotype" w:cs="Arial"/>
          <w:szCs w:val="22"/>
          <w:lang w:val="es-ES" w:eastAsia="es-ES"/>
        </w:rPr>
      </w:pPr>
      <w:hyperlink r:id="rId11" w:history="1">
        <w:r w:rsidR="00E7493C" w:rsidRPr="00335C44">
          <w:rPr>
            <w:rStyle w:val="Hipervnculo"/>
            <w:rFonts w:ascii="Palatino Linotype" w:eastAsiaTheme="majorEastAsia" w:hAnsi="Palatino Linotype" w:cs="Arial"/>
            <w:b/>
            <w:bCs/>
            <w:color w:val="auto"/>
            <w:szCs w:val="22"/>
          </w:rPr>
          <w:t>NOTARIA 88 FOTO.jpg</w:t>
        </w:r>
      </w:hyperlink>
      <w:r w:rsidR="00E7493C" w:rsidRPr="00335C44">
        <w:rPr>
          <w:rFonts w:ascii="Palatino Linotype" w:hAnsi="Palatino Linotype"/>
          <w:szCs w:val="22"/>
        </w:rPr>
        <w:t xml:space="preserve">: </w:t>
      </w:r>
      <w:r w:rsidR="00E7493C" w:rsidRPr="00335C44">
        <w:rPr>
          <w:rFonts w:ascii="Palatino Linotype" w:hAnsi="Palatino Linotype" w:cs="Arial"/>
          <w:szCs w:val="22"/>
        </w:rPr>
        <w:t xml:space="preserve">imagen de un inmueble con número de notaria 88. </w:t>
      </w:r>
    </w:p>
    <w:p w:rsidR="00E7493C" w:rsidRPr="00335C44" w:rsidRDefault="00E7493C" w:rsidP="00E7493C">
      <w:pPr>
        <w:pStyle w:val="Prrafodelista"/>
        <w:spacing w:before="100" w:beforeAutospacing="1" w:after="100" w:afterAutospacing="1" w:line="360" w:lineRule="auto"/>
        <w:jc w:val="both"/>
        <w:rPr>
          <w:rFonts w:ascii="Palatino Linotype" w:hAnsi="Palatino Linotype" w:cs="Arial"/>
          <w:szCs w:val="22"/>
          <w:lang w:val="es-ES" w:eastAsia="es-ES"/>
        </w:rPr>
      </w:pPr>
    </w:p>
    <w:p w:rsidR="00E7493C" w:rsidRPr="00335C44" w:rsidRDefault="00335C44" w:rsidP="00E7493C">
      <w:pPr>
        <w:pStyle w:val="Prrafodelista"/>
        <w:numPr>
          <w:ilvl w:val="0"/>
          <w:numId w:val="8"/>
        </w:numPr>
        <w:spacing w:line="360" w:lineRule="auto"/>
        <w:jc w:val="both"/>
        <w:rPr>
          <w:rFonts w:ascii="Palatino Linotype" w:hAnsi="Palatino Linotype"/>
          <w:i/>
          <w:szCs w:val="22"/>
        </w:rPr>
      </w:pPr>
      <w:hyperlink r:id="rId12" w:history="1">
        <w:r w:rsidR="00E7493C" w:rsidRPr="00335C44">
          <w:rPr>
            <w:rStyle w:val="Hipervnculo"/>
            <w:rFonts w:ascii="Palatino Linotype" w:eastAsiaTheme="majorEastAsia" w:hAnsi="Palatino Linotype" w:cs="Arial"/>
            <w:b/>
            <w:bCs/>
            <w:color w:val="auto"/>
            <w:szCs w:val="22"/>
          </w:rPr>
          <w:t>SAIMEX GOBERNADOR 2023.docx</w:t>
        </w:r>
      </w:hyperlink>
      <w:r w:rsidR="00E7493C" w:rsidRPr="00335C44">
        <w:rPr>
          <w:rFonts w:ascii="Palatino Linotype" w:hAnsi="Palatino Linotype" w:cs="Arial"/>
          <w:szCs w:val="22"/>
        </w:rPr>
        <w:t>: “</w:t>
      </w:r>
      <w:r w:rsidR="00E7493C" w:rsidRPr="00335C44">
        <w:rPr>
          <w:rFonts w:ascii="Palatino Linotype" w:hAnsi="Palatino Linotype"/>
          <w:i/>
          <w:szCs w:val="22"/>
        </w:rPr>
        <w:t>ME  ESTÁN  SOLICITANDO  PRESENTAR  PRUEBAS,  ALEGATOS  O  MANIFESTACIONES.  LAS  PRUEBAS  YA  LAS  ANEXE  A  MI  SOLICITUD  DE  INFORMACIÓN  Y  A  MI  SOLICITUD  DE  INCONFORMIDAD,  ADEMÁS   ESTA  SOLICITUD  NO  ES  PARA  INICIAR  NINGÚN  JUICIO.</w:t>
      </w:r>
    </w:p>
    <w:p w:rsidR="00E7493C" w:rsidRPr="00335C44" w:rsidRDefault="00E7493C" w:rsidP="00E7493C">
      <w:pPr>
        <w:spacing w:line="360" w:lineRule="auto"/>
        <w:jc w:val="both"/>
        <w:rPr>
          <w:rFonts w:ascii="Palatino Linotype" w:hAnsi="Palatino Linotype"/>
          <w:i/>
          <w:sz w:val="22"/>
          <w:szCs w:val="22"/>
        </w:rPr>
      </w:pPr>
    </w:p>
    <w:p w:rsidR="00E7493C" w:rsidRPr="00335C44" w:rsidRDefault="00E7493C" w:rsidP="00E7493C">
      <w:pPr>
        <w:spacing w:line="360" w:lineRule="auto"/>
        <w:ind w:left="709"/>
        <w:jc w:val="both"/>
        <w:rPr>
          <w:rFonts w:ascii="Palatino Linotype" w:hAnsi="Palatino Linotype"/>
          <w:i/>
          <w:sz w:val="22"/>
          <w:szCs w:val="22"/>
        </w:rPr>
      </w:pPr>
      <w:r w:rsidRPr="00335C44">
        <w:rPr>
          <w:rFonts w:ascii="Palatino Linotype" w:hAnsi="Palatino Linotype"/>
          <w:i/>
          <w:sz w:val="22"/>
          <w:szCs w:val="22"/>
        </w:rPr>
        <w:t>PERO  DEFINITIVAMENTE  NO  SE  VALE  QUE  CON  LA  MANO  EN  LA  CINTURA  LA  TITULAR  DE  LA  NOTARIA  88,  MANIFIESTE  ANTE  LOS  VECINOS  QUE  FUE  EL  GOBERNADOR  EL  QUE  LE  DIJO  QUE  PUSIERA  SU  NOTARIA  EN  AVENIDA  SANTA  BÁRBARA  47,  SIENDO  QUE  ESTA  CALLE  NO  ES  CONTINUACIÓN  DE  AVENIDA  DE  LOS  JINETES  EN  LAS  ARBOLEDAS  Y  POR  SUPUESTO  VA  A  CAUSAR  EL  EFECTO  DOMINO  CON  EL  QUE  TANTO  HEMOS  LUCHADO.</w:t>
      </w:r>
    </w:p>
    <w:p w:rsidR="00E7493C" w:rsidRPr="00335C44" w:rsidRDefault="00E7493C" w:rsidP="00E7493C">
      <w:pPr>
        <w:spacing w:line="360" w:lineRule="auto"/>
        <w:ind w:left="709"/>
        <w:jc w:val="both"/>
        <w:rPr>
          <w:rFonts w:ascii="Palatino Linotype" w:hAnsi="Palatino Linotype"/>
          <w:i/>
          <w:sz w:val="22"/>
          <w:szCs w:val="22"/>
        </w:rPr>
      </w:pPr>
    </w:p>
    <w:p w:rsidR="00E7493C" w:rsidRPr="00335C44" w:rsidRDefault="00E7493C" w:rsidP="00E7493C">
      <w:pPr>
        <w:spacing w:line="360" w:lineRule="auto"/>
        <w:ind w:left="709"/>
        <w:jc w:val="both"/>
        <w:rPr>
          <w:rFonts w:ascii="Palatino Linotype" w:hAnsi="Palatino Linotype"/>
          <w:i/>
          <w:sz w:val="22"/>
          <w:szCs w:val="22"/>
        </w:rPr>
      </w:pPr>
      <w:r w:rsidRPr="00335C44">
        <w:rPr>
          <w:rFonts w:ascii="Palatino Linotype" w:hAnsi="Palatino Linotype"/>
          <w:i/>
          <w:sz w:val="22"/>
          <w:szCs w:val="22"/>
        </w:rPr>
        <w:t>ESTE  NO  ES  UN  CORREDOR  URBANO  Y  EL  GOBERNADOR  SOLO  LE  AUTORIZO  UN  CAMBIO  DE  CUAUTITLÁN  IZCALLI  A  ATIZAPÁN  DE  ZARAGOZA.</w:t>
      </w:r>
    </w:p>
    <w:p w:rsidR="00E7493C" w:rsidRPr="00335C44" w:rsidRDefault="00E7493C" w:rsidP="00E7493C">
      <w:pPr>
        <w:spacing w:line="360" w:lineRule="auto"/>
        <w:ind w:left="709"/>
        <w:jc w:val="both"/>
        <w:rPr>
          <w:rFonts w:ascii="Palatino Linotype" w:hAnsi="Palatino Linotype"/>
          <w:i/>
          <w:sz w:val="22"/>
          <w:szCs w:val="22"/>
        </w:rPr>
      </w:pPr>
    </w:p>
    <w:p w:rsidR="00E7493C" w:rsidRPr="00335C44" w:rsidRDefault="00E7493C" w:rsidP="00E7493C">
      <w:pPr>
        <w:spacing w:line="360" w:lineRule="auto"/>
        <w:ind w:left="709"/>
        <w:jc w:val="both"/>
        <w:rPr>
          <w:rFonts w:ascii="Palatino Linotype" w:hAnsi="Palatino Linotype"/>
          <w:i/>
          <w:sz w:val="22"/>
          <w:szCs w:val="22"/>
        </w:rPr>
      </w:pPr>
      <w:r w:rsidRPr="00335C44">
        <w:rPr>
          <w:rFonts w:ascii="Palatino Linotype" w:hAnsi="Palatino Linotype"/>
          <w:i/>
          <w:sz w:val="22"/>
          <w:szCs w:val="22"/>
        </w:rPr>
        <w:t>TAMPOCO  ES  QUE  EN  ESTA  ZONA  SE  NECESITE  UNA  NOTARIA,    DESDE  LA  UBICACIÓN  DE  LA  NOTARIA  CAMINANDO  SOLO  A  DIEZ  MINUTOS  EXISTEN  TRES  NOTARIAS . ( VER  GOOGLE MAPS).</w:t>
      </w:r>
    </w:p>
    <w:p w:rsidR="00E7493C" w:rsidRPr="00335C44" w:rsidRDefault="00E7493C" w:rsidP="00E7493C">
      <w:pPr>
        <w:spacing w:line="360" w:lineRule="auto"/>
        <w:ind w:left="709"/>
        <w:jc w:val="both"/>
        <w:rPr>
          <w:rFonts w:ascii="Palatino Linotype" w:hAnsi="Palatino Linotype"/>
          <w:i/>
          <w:sz w:val="22"/>
          <w:szCs w:val="22"/>
        </w:rPr>
      </w:pPr>
    </w:p>
    <w:p w:rsidR="00E7493C" w:rsidRPr="00335C44" w:rsidRDefault="00E7493C" w:rsidP="00E7493C">
      <w:pPr>
        <w:spacing w:line="360" w:lineRule="auto"/>
        <w:ind w:left="709"/>
        <w:jc w:val="both"/>
        <w:rPr>
          <w:rFonts w:ascii="Palatino Linotype" w:hAnsi="Palatino Linotype"/>
          <w:i/>
          <w:sz w:val="22"/>
          <w:szCs w:val="22"/>
        </w:rPr>
      </w:pPr>
      <w:r w:rsidRPr="00335C44">
        <w:rPr>
          <w:rFonts w:ascii="Palatino Linotype" w:hAnsi="Palatino Linotype"/>
          <w:i/>
          <w:sz w:val="22"/>
          <w:szCs w:val="22"/>
        </w:rPr>
        <w:t>EL  GOBERNADOR  ES  MUY  RESPETUOSO  DEL  USO  DEL  SUELO  Y  ESTE  FRACCIONAMIENTO  FUE  DISEÑADO  POR  EL  ARQUITECTO  LUIS  BARRAGÁN.  EN  PEDREGAL  DE  SAN  ÁNGEL  NO  SE  PUEDE  PONER  UN  CLAVO  SIN  AUTORIZACIÓN  Y  AQUÍ  CUALQUIER  CIUDADANO  VIENE  A  COMETER  VIOLACIONES  SOPORTADAS  SIN  PAPELES  Y  SOLO  MENCIONANDO  QUE  SON  MUY  AMIGOS  DEL  GOBERNADOR,  ESO  NO  ES  UNA  PRUEBA,  ES  SOLO  UNA  FORMA  DE  EMBARRAR  A  LA  AUTORIDAD  MENCIONADA.</w:t>
      </w:r>
    </w:p>
    <w:p w:rsidR="00E7493C" w:rsidRPr="00335C44" w:rsidRDefault="00E7493C" w:rsidP="00E7493C">
      <w:pPr>
        <w:spacing w:line="360" w:lineRule="auto"/>
        <w:ind w:left="709"/>
        <w:jc w:val="both"/>
        <w:rPr>
          <w:rFonts w:ascii="Palatino Linotype" w:hAnsi="Palatino Linotype"/>
          <w:i/>
          <w:sz w:val="22"/>
          <w:szCs w:val="22"/>
        </w:rPr>
      </w:pPr>
    </w:p>
    <w:p w:rsidR="00E7493C" w:rsidRPr="00335C44" w:rsidRDefault="00E7493C" w:rsidP="00E7493C">
      <w:pPr>
        <w:spacing w:line="360" w:lineRule="auto"/>
        <w:ind w:left="709"/>
        <w:jc w:val="both"/>
        <w:rPr>
          <w:rFonts w:ascii="Palatino Linotype" w:hAnsi="Palatino Linotype"/>
          <w:i/>
          <w:sz w:val="22"/>
          <w:szCs w:val="22"/>
        </w:rPr>
      </w:pPr>
      <w:r w:rsidRPr="00335C44">
        <w:rPr>
          <w:rFonts w:ascii="Palatino Linotype" w:hAnsi="Palatino Linotype"/>
          <w:i/>
          <w:sz w:val="22"/>
          <w:szCs w:val="22"/>
        </w:rPr>
        <w:t>CON  ESTE  MOTIVO  NUEVAMENTE  SOLCITO  ME  CONTESTE  EL  GOBERNADOR  O  SUS  EMPLEADOS  SI  EFECTIVAMENTE  EL  LE  DIJO  A  LA  TITULAR  DE  LA  NOTARIA  88  QUE  SE  ESTABLECIERA  EN  SANTA  BÁRBARA  47,  CLUB  DE  GOLF  LA  HACIENDA  CON  USO  DE  SUELO  H-1000-A  .”</w:t>
      </w:r>
    </w:p>
    <w:p w:rsidR="00E7493C" w:rsidRPr="00335C44" w:rsidRDefault="00E7493C" w:rsidP="00E7493C">
      <w:pPr>
        <w:spacing w:line="360" w:lineRule="auto"/>
        <w:jc w:val="both"/>
        <w:rPr>
          <w:rFonts w:ascii="Palatino Linotype" w:hAnsi="Palatino Linotype" w:cs="Arial"/>
          <w:sz w:val="22"/>
          <w:szCs w:val="22"/>
        </w:rPr>
      </w:pPr>
    </w:p>
    <w:p w:rsidR="00E7493C" w:rsidRPr="00335C44" w:rsidRDefault="00335C44" w:rsidP="00E7493C">
      <w:pPr>
        <w:pStyle w:val="Prrafodelista"/>
        <w:numPr>
          <w:ilvl w:val="0"/>
          <w:numId w:val="9"/>
        </w:numPr>
        <w:spacing w:line="360" w:lineRule="auto"/>
        <w:jc w:val="both"/>
        <w:rPr>
          <w:rFonts w:ascii="Palatino Linotype" w:hAnsi="Palatino Linotype"/>
          <w:szCs w:val="22"/>
        </w:rPr>
      </w:pPr>
      <w:hyperlink r:id="rId13" w:history="1">
        <w:r w:rsidR="00E7493C" w:rsidRPr="00335C44">
          <w:rPr>
            <w:rStyle w:val="Hipervnculo"/>
            <w:rFonts w:ascii="Palatino Linotype" w:eastAsiaTheme="majorEastAsia" w:hAnsi="Palatino Linotype" w:cs="Arial"/>
            <w:b/>
            <w:bCs/>
            <w:color w:val="auto"/>
            <w:szCs w:val="22"/>
          </w:rPr>
          <w:t>NOTARIA 88 PERMISO GOBERNADOR.pdf</w:t>
        </w:r>
      </w:hyperlink>
      <w:r w:rsidR="00E7493C" w:rsidRPr="00335C44">
        <w:rPr>
          <w:rFonts w:ascii="Palatino Linotype" w:hAnsi="Palatino Linotype"/>
          <w:szCs w:val="22"/>
        </w:rPr>
        <w:t xml:space="preserve">: </w:t>
      </w:r>
      <w:r w:rsidR="00E7493C" w:rsidRPr="00335C44">
        <w:rPr>
          <w:rFonts w:ascii="Palatino Linotype" w:hAnsi="Palatino Linotype"/>
        </w:rPr>
        <w:t>Acuerdo del ejecutivo del estado por el que se autoriza la reubicación de las notarías públicas 20 al municipio de Mexicaltzingo, 69 al municipio de Nicolás romero, 88 al municipio de Atizapán de Zaragoza y 91 al municipio de Tlalnepantla, todas del Estado de México.</w:t>
      </w:r>
    </w:p>
    <w:p w:rsidR="00E7493C" w:rsidRPr="00335C44" w:rsidRDefault="00E7493C" w:rsidP="00E7493C">
      <w:pPr>
        <w:spacing w:line="360" w:lineRule="auto"/>
        <w:jc w:val="both"/>
        <w:rPr>
          <w:rFonts w:ascii="Palatino Linotype" w:hAnsi="Palatino Linotype"/>
          <w:sz w:val="22"/>
          <w:szCs w:val="22"/>
        </w:rPr>
      </w:pPr>
    </w:p>
    <w:p w:rsidR="00E7493C" w:rsidRPr="00335C44" w:rsidRDefault="00335C44" w:rsidP="00E7493C">
      <w:pPr>
        <w:pStyle w:val="Prrafodelista"/>
        <w:numPr>
          <w:ilvl w:val="0"/>
          <w:numId w:val="9"/>
        </w:numPr>
        <w:spacing w:line="360" w:lineRule="auto"/>
        <w:jc w:val="both"/>
        <w:rPr>
          <w:rFonts w:ascii="Palatino Linotype" w:hAnsi="Palatino Linotype"/>
          <w:szCs w:val="22"/>
        </w:rPr>
      </w:pPr>
      <w:hyperlink r:id="rId14" w:history="1">
        <w:r w:rsidR="00E7493C" w:rsidRPr="00335C44">
          <w:rPr>
            <w:rStyle w:val="Hipervnculo"/>
            <w:rFonts w:ascii="Palatino Linotype" w:eastAsiaTheme="majorEastAsia" w:hAnsi="Palatino Linotype" w:cs="Arial"/>
            <w:b/>
            <w:bCs/>
            <w:color w:val="auto"/>
            <w:szCs w:val="22"/>
          </w:rPr>
          <w:t>NOTARIA 88 GACETA DE GOBIERNO.pdf</w:t>
        </w:r>
      </w:hyperlink>
      <w:r w:rsidR="00E7493C" w:rsidRPr="00335C44">
        <w:rPr>
          <w:rFonts w:ascii="Palatino Linotype" w:hAnsi="Palatino Linotype"/>
          <w:szCs w:val="22"/>
        </w:rPr>
        <w:t xml:space="preserve">: </w:t>
      </w:r>
      <w:r w:rsidR="00E7493C" w:rsidRPr="00335C44">
        <w:rPr>
          <w:rFonts w:ascii="Palatino Linotype" w:hAnsi="Palatino Linotype" w:cs="Arial"/>
          <w:szCs w:val="22"/>
        </w:rPr>
        <w:t>Gaceta de Gobierno de fecha 23 de junio de 2017 con el acuerdo del ejecutivo del estado por el que se nombra titular de la notaría pública 88 del Estado de México, con residencia en el municipio de Cuautitlán Izcalli a la doctora en derecho Aída-Aíxa Chávez Magallanes.</w:t>
      </w:r>
    </w:p>
    <w:p w:rsidR="00E7493C" w:rsidRPr="00335C44" w:rsidRDefault="00E7493C" w:rsidP="00E7493C">
      <w:pPr>
        <w:spacing w:line="360" w:lineRule="auto"/>
        <w:jc w:val="both"/>
        <w:rPr>
          <w:rFonts w:ascii="Palatino Linotype" w:hAnsi="Palatino Linotype"/>
          <w:sz w:val="22"/>
          <w:szCs w:val="22"/>
        </w:rPr>
      </w:pPr>
    </w:p>
    <w:p w:rsidR="00E7493C" w:rsidRPr="00335C44" w:rsidRDefault="00335C44" w:rsidP="00E7493C">
      <w:pPr>
        <w:pStyle w:val="Prrafodelista"/>
        <w:numPr>
          <w:ilvl w:val="0"/>
          <w:numId w:val="9"/>
        </w:numPr>
        <w:spacing w:line="360" w:lineRule="auto"/>
        <w:jc w:val="both"/>
        <w:rPr>
          <w:rFonts w:ascii="Palatino Linotype" w:hAnsi="Palatino Linotype" w:cs="Arial"/>
          <w:szCs w:val="22"/>
          <w:lang w:val="es-ES" w:eastAsia="es-ES"/>
        </w:rPr>
      </w:pPr>
      <w:hyperlink r:id="rId15" w:history="1">
        <w:r w:rsidR="00E7493C" w:rsidRPr="00335C44">
          <w:rPr>
            <w:rStyle w:val="Hipervnculo"/>
            <w:rFonts w:ascii="Palatino Linotype" w:eastAsiaTheme="majorEastAsia" w:hAnsi="Palatino Linotype" w:cs="Arial"/>
            <w:b/>
            <w:bCs/>
            <w:color w:val="auto"/>
            <w:szCs w:val="22"/>
          </w:rPr>
          <w:t>SAIMEX GOBERNADOR 2023.docx</w:t>
        </w:r>
      </w:hyperlink>
      <w:r w:rsidR="00E7493C" w:rsidRPr="00335C44">
        <w:rPr>
          <w:rFonts w:ascii="Palatino Linotype" w:hAnsi="Palatino Linotype" w:cs="Arial"/>
          <w:szCs w:val="22"/>
          <w:lang w:val="es-ES" w:eastAsia="es-ES"/>
        </w:rPr>
        <w:t xml:space="preserve">: </w:t>
      </w:r>
      <w:r w:rsidR="006334EE" w:rsidRPr="00335C44">
        <w:rPr>
          <w:rFonts w:ascii="Palatino Linotype" w:hAnsi="Palatino Linotype" w:cs="Arial"/>
          <w:szCs w:val="22"/>
          <w:lang w:val="es-ES" w:eastAsia="es-ES"/>
        </w:rPr>
        <w:t xml:space="preserve">archivo adjunto dos veces. </w:t>
      </w:r>
    </w:p>
    <w:p w:rsidR="00E7493C" w:rsidRPr="00335C44" w:rsidRDefault="00E7493C" w:rsidP="00E7493C">
      <w:pPr>
        <w:spacing w:before="240" w:after="240" w:line="360" w:lineRule="auto"/>
        <w:contextualSpacing/>
        <w:jc w:val="both"/>
        <w:rPr>
          <w:rFonts w:ascii="Palatino Linotype" w:eastAsia="MS Mincho" w:hAnsi="Palatino Linotype"/>
          <w:i/>
          <w:color w:val="000000"/>
        </w:rPr>
      </w:pPr>
    </w:p>
    <w:p w:rsidR="00182A95" w:rsidRPr="00335C44" w:rsidRDefault="006334EE" w:rsidP="00182A95">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5C44">
        <w:rPr>
          <w:rFonts w:ascii="Palatino Linotype" w:eastAsia="Calibri" w:hAnsi="Palatino Linotype" w:cs="Arial"/>
          <w:lang w:val="es-ES"/>
        </w:rPr>
        <w:lastRenderedPageBreak/>
        <w:t>P</w:t>
      </w:r>
      <w:r w:rsidR="00182A95" w:rsidRPr="00335C44">
        <w:rPr>
          <w:rFonts w:ascii="Palatino Linotype" w:eastAsia="Calibri" w:hAnsi="Palatino Linotype" w:cs="Arial"/>
          <w:lang w:val="es-ES"/>
        </w:rPr>
        <w:t xml:space="preserve">or su parte el Sujeto Obligado remitió informe justificado el </w:t>
      </w:r>
      <w:r w:rsidRPr="00335C44">
        <w:rPr>
          <w:rFonts w:ascii="Palatino Linotype" w:eastAsia="Calibri" w:hAnsi="Palatino Linotype" w:cs="Arial"/>
          <w:lang w:val="es-ES"/>
        </w:rPr>
        <w:t>catorce (14)</w:t>
      </w:r>
      <w:r w:rsidR="00182A95" w:rsidRPr="00335C44">
        <w:rPr>
          <w:rFonts w:ascii="Palatino Linotype" w:eastAsia="Calibri" w:hAnsi="Palatino Linotype" w:cs="Arial"/>
          <w:lang w:val="es-ES"/>
        </w:rPr>
        <w:t xml:space="preserve"> de diciembre  de dos mil veintidós, mismo que fue puesto a la vista del RECURRENTE el dieciocho (18) de enero  de dos mil veintitrés y que consta del archivo que se describen enseguida:</w:t>
      </w:r>
    </w:p>
    <w:p w:rsidR="00182A95" w:rsidRPr="00335C44" w:rsidRDefault="00335C44" w:rsidP="00182A95">
      <w:pPr>
        <w:pStyle w:val="Prrafodelista"/>
        <w:numPr>
          <w:ilvl w:val="0"/>
          <w:numId w:val="2"/>
        </w:numPr>
        <w:spacing w:before="240" w:after="240" w:line="360" w:lineRule="auto"/>
        <w:jc w:val="both"/>
        <w:rPr>
          <w:rFonts w:ascii="Palatino Linotype" w:eastAsia="MS Mincho" w:hAnsi="Palatino Linotype"/>
          <w:b/>
          <w:szCs w:val="22"/>
        </w:rPr>
      </w:pPr>
      <w:hyperlink r:id="rId16" w:history="1">
        <w:r w:rsidR="006334EE" w:rsidRPr="00335C44">
          <w:rPr>
            <w:rStyle w:val="Hipervnculo"/>
            <w:rFonts w:ascii="Palatino Linotype" w:eastAsiaTheme="majorEastAsia" w:hAnsi="Palatino Linotype" w:cs="Arial"/>
            <w:b/>
            <w:bCs/>
            <w:color w:val="auto"/>
            <w:szCs w:val="22"/>
          </w:rPr>
          <w:t>INFORME DE JUSTIFICACIÓN 0270.PDF</w:t>
        </w:r>
      </w:hyperlink>
      <w:r w:rsidR="00182A95" w:rsidRPr="00335C44">
        <w:rPr>
          <w:rFonts w:ascii="Palatino Linotype" w:eastAsiaTheme="majorEastAsia" w:hAnsi="Palatino Linotype" w:cs="Arial"/>
          <w:b/>
          <w:bCs/>
          <w:szCs w:val="22"/>
          <w:u w:val="single"/>
        </w:rPr>
        <w:t xml:space="preserve">: </w:t>
      </w:r>
      <w:r w:rsidR="00182A95" w:rsidRPr="00335C44">
        <w:rPr>
          <w:rFonts w:ascii="Palatino Linotype" w:eastAsiaTheme="majorEastAsia" w:hAnsi="Palatino Linotype" w:cs="Arial"/>
          <w:bCs/>
          <w:szCs w:val="22"/>
        </w:rPr>
        <w:t xml:space="preserve">oficio </w:t>
      </w:r>
      <w:r w:rsidR="006334EE" w:rsidRPr="00335C44">
        <w:rPr>
          <w:rFonts w:ascii="Palatino Linotype" w:eastAsiaTheme="majorEastAsia" w:hAnsi="Palatino Linotype" w:cs="Arial"/>
          <w:bCs/>
          <w:szCs w:val="22"/>
        </w:rPr>
        <w:t>UTG/00317/2022 de fecha catorce de diciembre de dos mil veintidós, mediante el cual confirma su respuesta.</w:t>
      </w:r>
    </w:p>
    <w:p w:rsidR="00182A95" w:rsidRPr="00335C44" w:rsidRDefault="00182A95" w:rsidP="00182A95">
      <w:pPr>
        <w:pStyle w:val="Prrafodelista"/>
        <w:spacing w:before="240" w:after="240" w:line="360" w:lineRule="auto"/>
        <w:ind w:left="0"/>
        <w:jc w:val="both"/>
        <w:rPr>
          <w:rFonts w:ascii="Palatino Linotype" w:eastAsia="MS Mincho" w:hAnsi="Palatino Linotype"/>
          <w:sz w:val="24"/>
        </w:rPr>
      </w:pPr>
    </w:p>
    <w:p w:rsidR="00182A95" w:rsidRPr="00335C44" w:rsidRDefault="00182A95" w:rsidP="00182A95">
      <w:pPr>
        <w:pStyle w:val="Prrafodelista"/>
        <w:numPr>
          <w:ilvl w:val="0"/>
          <w:numId w:val="1"/>
        </w:numPr>
        <w:spacing w:before="240" w:after="240" w:line="360" w:lineRule="auto"/>
        <w:ind w:left="0" w:firstLine="0"/>
        <w:jc w:val="both"/>
        <w:rPr>
          <w:rFonts w:ascii="Palatino Linotype" w:eastAsia="MS Mincho" w:hAnsi="Palatino Linotype"/>
          <w:b/>
          <w:sz w:val="24"/>
        </w:rPr>
      </w:pPr>
      <w:r w:rsidRPr="00335C44">
        <w:rPr>
          <w:rFonts w:ascii="Palatino Linotype" w:eastAsia="MS Mincho" w:hAnsi="Palatino Linotype"/>
          <w:sz w:val="24"/>
        </w:rPr>
        <w:t>La Comisionada Ponente decretó el cierre de instrucción</w:t>
      </w:r>
      <w:r w:rsidRPr="00335C44">
        <w:rPr>
          <w:rFonts w:ascii="Palatino Linotype" w:eastAsia="MS Mincho" w:hAnsi="Palatino Linotype" w:cs="Arial"/>
          <w:sz w:val="24"/>
        </w:rPr>
        <w:t xml:space="preserve"> </w:t>
      </w:r>
      <w:r w:rsidRPr="00335C44">
        <w:rPr>
          <w:rFonts w:ascii="Palatino Linotype" w:eastAsia="MS Mincho" w:hAnsi="Palatino Linotype"/>
          <w:sz w:val="24"/>
        </w:rPr>
        <w:t xml:space="preserve">mediante acuerdo de fecha veinticuatro (24) de enero  de dos mil veintidós. </w:t>
      </w:r>
    </w:p>
    <w:p w:rsidR="00182A95" w:rsidRPr="00335C44" w:rsidRDefault="00182A95" w:rsidP="00182A95">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335C44">
        <w:rPr>
          <w:rFonts w:ascii="Palatino Linotype" w:eastAsia="MS Gothic" w:hAnsi="Palatino Linotype"/>
          <w:b/>
          <w:lang w:eastAsia="en-US"/>
        </w:rPr>
        <w:t>CONSIDERANDO</w:t>
      </w:r>
      <w:bookmarkEnd w:id="7"/>
      <w:bookmarkEnd w:id="8"/>
      <w:bookmarkEnd w:id="9"/>
    </w:p>
    <w:p w:rsidR="00182A95" w:rsidRPr="00335C44" w:rsidRDefault="00182A95" w:rsidP="00182A95">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335C44">
        <w:rPr>
          <w:rFonts w:ascii="Palatino Linotype" w:eastAsia="MS Gothic" w:hAnsi="Palatino Linotype"/>
          <w:b/>
          <w:lang w:eastAsia="en-US"/>
        </w:rPr>
        <w:t>PRIMERO. De la competencia</w:t>
      </w:r>
      <w:bookmarkEnd w:id="10"/>
      <w:bookmarkEnd w:id="11"/>
      <w:r w:rsidRPr="00335C44">
        <w:rPr>
          <w:rFonts w:ascii="Palatino Linotype" w:eastAsia="MS Gothic" w:hAnsi="Palatino Linotype"/>
          <w:b/>
          <w:lang w:eastAsia="en-US"/>
        </w:rPr>
        <w:t>.</w:t>
      </w:r>
      <w:bookmarkEnd w:id="12"/>
    </w:p>
    <w:p w:rsidR="00182A95" w:rsidRPr="00335C44" w:rsidRDefault="00182A95" w:rsidP="00182A95">
      <w:pPr>
        <w:numPr>
          <w:ilvl w:val="0"/>
          <w:numId w:val="1"/>
        </w:numPr>
        <w:spacing w:before="240" w:after="240" w:line="360" w:lineRule="auto"/>
        <w:ind w:left="0" w:firstLine="0"/>
        <w:jc w:val="both"/>
        <w:rPr>
          <w:rFonts w:ascii="Palatino Linotype" w:eastAsia="Calibri" w:hAnsi="Palatino Linotype"/>
          <w:b/>
          <w:lang w:val="es-ES"/>
        </w:rPr>
      </w:pPr>
      <w:r w:rsidRPr="00335C44">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35C44">
        <w:rPr>
          <w:rFonts w:ascii="Palatino Linotype" w:eastAsia="Calibri" w:hAnsi="Palatino Linotype"/>
          <w:b/>
          <w:lang w:val="es-ES"/>
        </w:rPr>
        <w:t>Constitución Política de los Estados Unidos Mexicanos</w:t>
      </w:r>
      <w:r w:rsidRPr="00335C44">
        <w:rPr>
          <w:rFonts w:ascii="Palatino Linotype" w:eastAsia="Calibri" w:hAnsi="Palatino Linotype"/>
          <w:lang w:val="es-ES"/>
        </w:rPr>
        <w:t xml:space="preserve">; 5, párrafos trigésimo, trigésimo primero y trigésimo segundo, fracciones IV y V, de la </w:t>
      </w:r>
      <w:r w:rsidRPr="00335C44">
        <w:rPr>
          <w:rFonts w:ascii="Palatino Linotype" w:eastAsia="Calibri" w:hAnsi="Palatino Linotype"/>
          <w:b/>
          <w:lang w:val="es-ES"/>
        </w:rPr>
        <w:t>Constitución Política del Estado Libre y Soberano de México</w:t>
      </w:r>
      <w:r w:rsidRPr="00335C44">
        <w:rPr>
          <w:rFonts w:ascii="Palatino Linotype" w:eastAsia="Calibri" w:hAnsi="Palatino Linotype"/>
          <w:lang w:val="es-ES"/>
        </w:rPr>
        <w:t xml:space="preserve">; artículos 1, 2 fracción II, 13, 29, 36 fracciones I y II, 176, 178, 179, 181 párrafo tercero y 185 de la </w:t>
      </w:r>
      <w:r w:rsidRPr="00335C44">
        <w:rPr>
          <w:rFonts w:ascii="Palatino Linotype" w:eastAsia="Calibri" w:hAnsi="Palatino Linotype"/>
          <w:b/>
          <w:lang w:val="es-ES"/>
        </w:rPr>
        <w:t>Ley de Transparencia y Acceso a la Información Pública del Estado de México y Municipios</w:t>
      </w:r>
      <w:r w:rsidRPr="00335C44">
        <w:rPr>
          <w:rFonts w:ascii="Palatino Linotype" w:eastAsia="Calibri" w:hAnsi="Palatino Linotype"/>
          <w:lang w:val="es-ES"/>
        </w:rPr>
        <w:t xml:space="preserve">; y 10, 7, 9 fracciones I y XXIV, y 11 del </w:t>
      </w:r>
      <w:r w:rsidRPr="00335C44">
        <w:rPr>
          <w:rFonts w:ascii="Palatino Linotype" w:eastAsia="Calibri" w:hAnsi="Palatino Linotype"/>
          <w:b/>
          <w:lang w:val="es-ES"/>
        </w:rPr>
        <w:t>Reglamento Interior del Instituto de Transparencia, Acceso a la Información Pública y Protección de Datos Personales del Estado de México y Municipios.</w:t>
      </w:r>
    </w:p>
    <w:p w:rsidR="00182A95" w:rsidRPr="00335C44" w:rsidRDefault="00182A95" w:rsidP="00182A95">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335C44">
        <w:rPr>
          <w:rFonts w:ascii="Palatino Linotype" w:eastAsia="MS Gothic" w:hAnsi="Palatino Linotype"/>
          <w:b/>
          <w:lang w:eastAsia="en-US"/>
        </w:rPr>
        <w:lastRenderedPageBreak/>
        <w:t>SEGUNDO. De la oportunidad y procedencia.</w:t>
      </w:r>
      <w:bookmarkEnd w:id="13"/>
      <w:bookmarkEnd w:id="14"/>
      <w:bookmarkEnd w:id="15"/>
    </w:p>
    <w:p w:rsidR="00182A95" w:rsidRPr="00335C44" w:rsidRDefault="00182A95" w:rsidP="00182A95">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335C44">
        <w:rPr>
          <w:rFonts w:ascii="Palatino Linotype" w:eastAsia="Calibri" w:hAnsi="Palatino Linotype" w:cs="Arial"/>
          <w:lang w:val="es-ES_tradnl" w:eastAsia="es-ES"/>
        </w:rPr>
        <w:t xml:space="preserve">El medio de impugnación fue presentado a través del </w:t>
      </w:r>
      <w:r w:rsidRPr="00335C44">
        <w:rPr>
          <w:rFonts w:ascii="Palatino Linotype" w:eastAsia="Calibri" w:hAnsi="Palatino Linotype" w:cs="Arial"/>
          <w:b/>
          <w:lang w:val="es-ES_tradnl" w:eastAsia="es-ES"/>
        </w:rPr>
        <w:t>SAIMEX,</w:t>
      </w:r>
      <w:r w:rsidRPr="00335C44">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35C44">
        <w:rPr>
          <w:rFonts w:ascii="Palatino Linotype" w:eastAsia="Calibri" w:hAnsi="Palatino Linotype" w:cs="Arial"/>
          <w:b/>
          <w:lang w:val="es-ES_tradnl" w:eastAsia="es-ES"/>
        </w:rPr>
        <w:t>SUJETO OBLIGADO</w:t>
      </w:r>
      <w:r w:rsidRPr="00335C44">
        <w:rPr>
          <w:rFonts w:ascii="Palatino Linotype" w:eastAsia="Calibri" w:hAnsi="Palatino Linotype" w:cs="Arial"/>
          <w:lang w:val="es-ES_tradnl" w:eastAsia="es-ES"/>
        </w:rPr>
        <w:t xml:space="preserve"> entregó r</w:t>
      </w:r>
      <w:r w:rsidR="002113AC" w:rsidRPr="00335C44">
        <w:rPr>
          <w:rFonts w:ascii="Palatino Linotype" w:eastAsia="Calibri" w:hAnsi="Palatino Linotype" w:cs="Arial"/>
          <w:lang w:val="es-ES_tradnl" w:eastAsia="es-ES"/>
        </w:rPr>
        <w:t>espuesta el día treinta (30</w:t>
      </w:r>
      <w:r w:rsidRPr="00335C44">
        <w:rPr>
          <w:rFonts w:ascii="Palatino Linotype" w:eastAsia="Calibri" w:hAnsi="Palatino Linotype" w:cs="Arial"/>
          <w:lang w:val="es-ES_tradnl" w:eastAsia="es-ES"/>
        </w:rPr>
        <w:t xml:space="preserve">) de noviembre de dos mil veintidós, </w:t>
      </w:r>
      <w:r w:rsidRPr="00335C44">
        <w:rPr>
          <w:rFonts w:ascii="Palatino Linotype" w:eastAsiaTheme="minorEastAsia" w:hAnsi="Palatino Linotype" w:cs="Arial"/>
          <w:lang w:val="es-ES_tradnl" w:eastAsia="es-ES"/>
        </w:rPr>
        <w:t xml:space="preserve">de tal forma que el plazo para interponer el recurso transcurrió del día </w:t>
      </w:r>
      <w:r w:rsidR="002113AC" w:rsidRPr="00335C44">
        <w:rPr>
          <w:rFonts w:ascii="Palatino Linotype" w:eastAsiaTheme="minorEastAsia" w:hAnsi="Palatino Linotype" w:cs="Arial"/>
          <w:lang w:val="es-ES_tradnl" w:eastAsia="es-ES"/>
        </w:rPr>
        <w:t>uno (01) al veintiuno (21) de diciembre</w:t>
      </w:r>
      <w:r w:rsidRPr="00335C44">
        <w:rPr>
          <w:rFonts w:ascii="Palatino Linotype" w:eastAsiaTheme="minorEastAsia" w:hAnsi="Palatino Linotype" w:cs="Arial"/>
          <w:lang w:val="es-ES_tradnl" w:eastAsia="es-ES"/>
        </w:rPr>
        <w:t xml:space="preserve">  </w:t>
      </w:r>
      <w:r w:rsidR="002113AC" w:rsidRPr="00335C44">
        <w:rPr>
          <w:rFonts w:ascii="Palatino Linotype" w:eastAsiaTheme="minorEastAsia" w:hAnsi="Palatino Linotype" w:cs="Arial"/>
          <w:lang w:val="es-ES_tradnl" w:eastAsia="es-ES"/>
        </w:rPr>
        <w:t>de</w:t>
      </w:r>
      <w:r w:rsidRPr="00335C44">
        <w:rPr>
          <w:rFonts w:ascii="Palatino Linotype" w:eastAsiaTheme="minorEastAsia" w:hAnsi="Palatino Linotype" w:cs="Arial"/>
          <w:lang w:val="es-ES_tradnl" w:eastAsia="es-ES"/>
        </w:rPr>
        <w:t xml:space="preserve"> dos mil veintidós; en consecuencia, si el particular presentó su inconformidad el día </w:t>
      </w:r>
      <w:r w:rsidR="002113AC" w:rsidRPr="00335C44">
        <w:rPr>
          <w:rFonts w:ascii="Palatino Linotype" w:eastAsiaTheme="minorEastAsia" w:hAnsi="Palatino Linotype" w:cs="Arial"/>
          <w:lang w:val="es-ES_tradnl" w:eastAsia="es-ES"/>
        </w:rPr>
        <w:t>treinta (30</w:t>
      </w:r>
      <w:r w:rsidRPr="00335C44">
        <w:rPr>
          <w:rFonts w:ascii="Palatino Linotype" w:eastAsiaTheme="minorEastAsia" w:hAnsi="Palatino Linotype" w:cs="Arial"/>
          <w:lang w:val="es-ES_tradnl" w:eastAsia="es-ES"/>
        </w:rPr>
        <w:t xml:space="preserve">) de noviembre de dos mil veintidós, se encuentra dentro de los márgenes temporales previstos en el artículo 178 de la </w:t>
      </w:r>
      <w:r w:rsidRPr="00335C44">
        <w:rPr>
          <w:rFonts w:ascii="Palatino Linotype" w:eastAsiaTheme="minorEastAsia" w:hAnsi="Palatino Linotype" w:cs="Arial"/>
          <w:b/>
          <w:lang w:val="es-ES_tradnl" w:eastAsia="es-ES"/>
        </w:rPr>
        <w:t xml:space="preserve">Ley de Transparencia y Acceso a la Información Pública del Estado de México y Municipios </w:t>
      </w:r>
      <w:r w:rsidRPr="00335C44">
        <w:rPr>
          <w:rFonts w:ascii="Palatino Linotype" w:eastAsiaTheme="minorEastAsia" w:hAnsi="Palatino Linotype" w:cs="Arial"/>
          <w:lang w:val="es-ES_tradnl" w:eastAsia="es-ES"/>
        </w:rPr>
        <w:t xml:space="preserve">vigente. </w:t>
      </w:r>
    </w:p>
    <w:p w:rsidR="00182A95" w:rsidRPr="00335C44" w:rsidRDefault="00182A95" w:rsidP="00182A95">
      <w:pPr>
        <w:spacing w:before="240" w:after="240" w:line="360" w:lineRule="auto"/>
        <w:ind w:right="48"/>
        <w:contextualSpacing/>
        <w:jc w:val="both"/>
        <w:rPr>
          <w:rFonts w:ascii="Palatino Linotype" w:eastAsiaTheme="minorEastAsia" w:hAnsi="Palatino Linotype"/>
          <w:lang w:val="es-ES_tradnl" w:eastAsia="es-ES"/>
        </w:rPr>
      </w:pP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Calibri" w:hAnsi="Palatino Linotype" w:cs="Arial"/>
          <w:b/>
        </w:rPr>
      </w:pPr>
      <w:r w:rsidRPr="00335C44">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82A95" w:rsidRPr="00335C44" w:rsidRDefault="00182A95" w:rsidP="00182A95">
      <w:pPr>
        <w:rPr>
          <w:rFonts w:ascii="Palatino Linotype" w:eastAsia="Calibri" w:hAnsi="Palatino Linotype" w:cs="Arial"/>
          <w:b/>
        </w:rPr>
      </w:pPr>
    </w:p>
    <w:p w:rsidR="00182A95" w:rsidRPr="00335C44" w:rsidRDefault="00182A95" w:rsidP="00182A95">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335C44">
        <w:rPr>
          <w:rFonts w:ascii="Palatino Linotype" w:eastAsia="MS Mincho" w:hAnsi="Palatino Linotype" w:cstheme="majorBidi"/>
          <w:b/>
          <w:lang w:val="es-ES_tradnl" w:eastAsia="es-ES"/>
        </w:rPr>
        <w:t>TERCERO. Planteamiento de la Litis</w:t>
      </w:r>
      <w:r w:rsidRPr="00335C44">
        <w:rPr>
          <w:rFonts w:ascii="Palatino Linotype" w:eastAsia="MS Gothic" w:hAnsi="Palatino Linotype"/>
          <w:b/>
        </w:rPr>
        <w:t>.</w:t>
      </w:r>
      <w:bookmarkEnd w:id="16"/>
      <w:bookmarkEnd w:id="17"/>
    </w:p>
    <w:p w:rsidR="00182A95" w:rsidRPr="00335C44" w:rsidRDefault="00182A95" w:rsidP="00651FF3">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335C44">
        <w:rPr>
          <w:rFonts w:ascii="Palatino Linotype" w:hAnsi="Palatino Linotype" w:cs="Arial"/>
          <w:color w:val="000000" w:themeColor="text1"/>
          <w:sz w:val="24"/>
        </w:rPr>
        <w:t xml:space="preserve">El particular solicitó </w:t>
      </w:r>
      <w:r w:rsidR="00651FF3" w:rsidRPr="00335C44">
        <w:rPr>
          <w:rFonts w:ascii="Palatino Linotype" w:eastAsia="MS Mincho" w:hAnsi="Palatino Linotype" w:cs="Arial"/>
          <w:sz w:val="24"/>
          <w:lang w:val="es-ES_tradnl" w:eastAsia="es-ES"/>
        </w:rPr>
        <w:t>saber si el Gobernador autorizó el cambio de domicilio de la Notaria 88, si es así los documentos que apoyan su decisión.</w:t>
      </w:r>
      <w:r w:rsidR="00651FF3" w:rsidRPr="00335C44">
        <w:rPr>
          <w:rFonts w:ascii="Palatino Linotype" w:eastAsia="MS Mincho" w:hAnsi="Palatino Linotype" w:cs="Arial"/>
          <w:i/>
          <w:sz w:val="24"/>
          <w:lang w:val="es-ES_tradnl" w:eastAsia="es-ES"/>
        </w:rPr>
        <w:t xml:space="preserve"> </w:t>
      </w:r>
    </w:p>
    <w:p w:rsidR="00182A95" w:rsidRPr="00335C44" w:rsidRDefault="00182A95" w:rsidP="00182A9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24"/>
          <w:lang w:val="es-ES"/>
        </w:rPr>
      </w:pPr>
      <w:r w:rsidRPr="00335C44">
        <w:rPr>
          <w:rFonts w:ascii="Palatino Linotype" w:hAnsi="Palatino Linotype"/>
          <w:iCs/>
          <w:color w:val="000000"/>
          <w:sz w:val="24"/>
        </w:rPr>
        <w:lastRenderedPageBreak/>
        <w:t>En respuesta, el SUJETO OBLIGADO manifestó su incompetencia para generar, poseer o administrar la información solicitada y realizó la orientación al particular. Derivado de la respuesta, el particular se inconformó por la negativ</w:t>
      </w:r>
      <w:r w:rsidR="002113AC" w:rsidRPr="00335C44">
        <w:rPr>
          <w:rFonts w:ascii="Palatino Linotype" w:hAnsi="Palatino Linotype"/>
          <w:iCs/>
          <w:color w:val="000000"/>
          <w:sz w:val="24"/>
        </w:rPr>
        <w:t xml:space="preserve">a de la información solicitada y la declaración de incompetencia. </w:t>
      </w:r>
    </w:p>
    <w:p w:rsidR="00182A95" w:rsidRPr="00335C44" w:rsidRDefault="00182A95" w:rsidP="00182A95">
      <w:pPr>
        <w:pStyle w:val="Prrafodelista"/>
        <w:rPr>
          <w:rFonts w:ascii="Palatino Linotype" w:eastAsia="MS Gothic" w:hAnsi="Palatino Linotype"/>
          <w:sz w:val="24"/>
        </w:rPr>
      </w:pPr>
    </w:p>
    <w:p w:rsidR="00182A95" w:rsidRPr="00335C44" w:rsidRDefault="00182A95" w:rsidP="00182A9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5C44">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335C44">
        <w:rPr>
          <w:rFonts w:ascii="Palatino Linotype" w:hAnsi="Palatino Linotype"/>
          <w:sz w:val="24"/>
        </w:rPr>
        <w:t xml:space="preserve">en el artículo 179, fracción I </w:t>
      </w:r>
      <w:r w:rsidR="002113AC" w:rsidRPr="00335C44">
        <w:rPr>
          <w:rFonts w:ascii="Palatino Linotype" w:hAnsi="Palatino Linotype"/>
          <w:sz w:val="24"/>
        </w:rPr>
        <w:t>y IV</w:t>
      </w:r>
      <w:r w:rsidRPr="00335C44">
        <w:rPr>
          <w:rFonts w:ascii="Palatino Linotype" w:hAnsi="Palatino Linotype"/>
          <w:sz w:val="24"/>
        </w:rPr>
        <w:t xml:space="preserve"> de la Ley de Transparencia y Acceso a la Información Pública del Estado de México y Municipios; que establec</w:t>
      </w:r>
      <w:r w:rsidR="002113AC" w:rsidRPr="00335C44">
        <w:rPr>
          <w:rFonts w:ascii="Palatino Linotype" w:hAnsi="Palatino Linotype"/>
          <w:sz w:val="24"/>
        </w:rPr>
        <w:t>e la negativa de la información y la declaración de incompetencia por el sujeto obligado.</w:t>
      </w:r>
    </w:p>
    <w:p w:rsidR="00182A95" w:rsidRPr="00335C44" w:rsidRDefault="00182A95" w:rsidP="00182A95">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335C44">
        <w:rPr>
          <w:rFonts w:ascii="Palatino Linotype" w:eastAsia="MS Gothic" w:hAnsi="Palatino Linotype"/>
          <w:b/>
          <w:color w:val="auto"/>
          <w:sz w:val="24"/>
          <w:szCs w:val="24"/>
          <w:lang w:val="es-ES_tradnl"/>
        </w:rPr>
        <w:t>CUARTO. Del estudio y resolución del recurso de revisión.</w:t>
      </w:r>
      <w:bookmarkEnd w:id="18"/>
      <w:bookmarkEnd w:id="19"/>
    </w:p>
    <w:p w:rsidR="00182A95" w:rsidRPr="00335C44" w:rsidRDefault="00182A95" w:rsidP="00182A95">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335C44">
        <w:rPr>
          <w:rFonts w:ascii="Palatino Linotype" w:eastAsia="MS Gothic" w:hAnsi="Palatino Linotype"/>
          <w:b/>
          <w:color w:val="auto"/>
          <w:sz w:val="24"/>
          <w:lang w:val="es-ES_tradnl" w:eastAsia="es-ES"/>
        </w:rPr>
        <w:t>I. De</w:t>
      </w:r>
      <w:bookmarkEnd w:id="20"/>
      <w:r w:rsidRPr="00335C44">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182A95" w:rsidRPr="00335C44" w:rsidRDefault="00182A95" w:rsidP="00182A9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5C44">
        <w:rPr>
          <w:rFonts w:ascii="Palatino Linotype" w:eastAsiaTheme="minorEastAsia" w:hAnsi="Palatino Linotype"/>
          <w:lang w:val="es-ES_tradnl" w:eastAsia="es-ES"/>
        </w:rPr>
        <w:t>E</w:t>
      </w:r>
      <w:r w:rsidRPr="00335C4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35C44">
        <w:rPr>
          <w:rFonts w:ascii="Palatino Linotype" w:hAnsi="Palatino Linotype" w:cs="Arial"/>
          <w:color w:val="000000"/>
          <w:lang w:val="es-ES_tradnl" w:eastAsia="es-ES"/>
        </w:rPr>
        <w:t xml:space="preserve">. </w:t>
      </w: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hAnsi="Palatino Linotype"/>
          <w:lang w:val="es-ES_tradnl" w:eastAsia="es-ES"/>
        </w:rPr>
        <w:t xml:space="preserve">Definiendo el Derecho de Acceso a la Información Pública como: </w:t>
      </w:r>
      <w:r w:rsidRPr="00335C44">
        <w:rPr>
          <w:rFonts w:ascii="Palatino Linotype" w:eastAsiaTheme="minorEastAsia" w:hAnsi="Palatino Linotype"/>
          <w:i/>
          <w:color w:val="000000"/>
          <w:lang w:val="es-ES_tradnl" w:eastAsia="es-ES"/>
        </w:rPr>
        <w:t>La igualdad de oportunidades para recibir, buscar e impartir información</w:t>
      </w:r>
      <w:r w:rsidRPr="00335C44">
        <w:rPr>
          <w:rFonts w:ascii="Palatino Linotype" w:eastAsiaTheme="minorEastAsia" w:hAnsi="Palatino Linotype"/>
          <w:i/>
          <w:vertAlign w:val="superscript"/>
          <w:lang w:val="es-ES_tradnl" w:eastAsia="es-ES"/>
        </w:rPr>
        <w:footnoteReference w:id="1"/>
      </w:r>
      <w:r w:rsidRPr="00335C44">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335C44">
        <w:rPr>
          <w:rFonts w:ascii="Palatino Linotype" w:eastAsiaTheme="minorEastAsia" w:hAnsi="Palatino Linotype"/>
          <w:i/>
          <w:color w:val="000000"/>
          <w:lang w:val="es-ES_tradnl" w:eastAsia="es-ES"/>
        </w:rPr>
        <w:lastRenderedPageBreak/>
        <w:t>ámbito federal, estatal y municipal,</w:t>
      </w:r>
      <w:r w:rsidRPr="00335C44">
        <w:rPr>
          <w:rFonts w:ascii="Palatino Linotype" w:eastAsiaTheme="minorEastAsia" w:hAnsi="Palatino Linotype"/>
          <w:i/>
          <w:vertAlign w:val="superscript"/>
          <w:lang w:val="es-ES_tradnl" w:eastAsia="es-ES"/>
        </w:rPr>
        <w:footnoteReference w:id="2"/>
      </w:r>
      <w:r w:rsidRPr="00335C44">
        <w:rPr>
          <w:rFonts w:ascii="Palatino Linotype" w:eastAsiaTheme="minorEastAsia" w:hAnsi="Palatino Linotype"/>
          <w:color w:val="000000"/>
          <w:lang w:val="es-ES_tradnl" w:eastAsia="es-ES"/>
        </w:rPr>
        <w:t>que se constituye como una herramienta fundamental para ejercer</w:t>
      </w:r>
      <w:r w:rsidRPr="00335C4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35C44">
        <w:rPr>
          <w:rFonts w:ascii="Palatino Linotype" w:eastAsiaTheme="minorEastAsia" w:hAnsi="Palatino Linotype"/>
          <w:i/>
          <w:vertAlign w:val="superscript"/>
          <w:lang w:val="es-ES_tradnl" w:eastAsia="es-ES"/>
        </w:rPr>
        <w:footnoteReference w:id="3"/>
      </w:r>
      <w:r w:rsidRPr="00335C44">
        <w:rPr>
          <w:rFonts w:ascii="Palatino Linotype" w:eastAsiaTheme="minorEastAsia" w:hAnsi="Palatino Linotype"/>
          <w:color w:val="000000"/>
          <w:lang w:val="es-ES_tradnl" w:eastAsia="es-ES"/>
        </w:rPr>
        <w:t>fomentando</w:t>
      </w:r>
      <w:r w:rsidRPr="00335C44">
        <w:rPr>
          <w:rFonts w:ascii="Palatino Linotype" w:eastAsiaTheme="minorEastAsia" w:hAnsi="Palatino Linotype"/>
          <w:i/>
          <w:color w:val="000000"/>
          <w:lang w:val="es-ES_tradnl" w:eastAsia="es-ES"/>
        </w:rPr>
        <w:t xml:space="preserve"> la transparencia de las actividades estatales y </w:t>
      </w:r>
      <w:r w:rsidRPr="00335C44">
        <w:rPr>
          <w:rFonts w:ascii="Palatino Linotype" w:eastAsiaTheme="minorEastAsia" w:hAnsi="Palatino Linotype"/>
          <w:color w:val="000000"/>
          <w:lang w:val="es-ES_tradnl" w:eastAsia="es-ES"/>
        </w:rPr>
        <w:t>promoviendo</w:t>
      </w:r>
      <w:r w:rsidRPr="00335C44">
        <w:rPr>
          <w:rFonts w:ascii="Palatino Linotype" w:eastAsiaTheme="minorEastAsia" w:hAnsi="Palatino Linotype"/>
          <w:i/>
          <w:color w:val="000000"/>
          <w:lang w:val="es-ES_tradnl" w:eastAsia="es-ES"/>
        </w:rPr>
        <w:t xml:space="preserve"> la responsabilidad de los funcionarios sobre su gestión pública,</w:t>
      </w:r>
      <w:r w:rsidRPr="00335C44">
        <w:rPr>
          <w:rFonts w:ascii="Palatino Linotype" w:eastAsiaTheme="minorEastAsia" w:hAnsi="Palatino Linotype"/>
          <w:i/>
          <w:vertAlign w:val="superscript"/>
          <w:lang w:val="es-ES_tradnl" w:eastAsia="es-ES"/>
        </w:rPr>
        <w:footnoteReference w:id="4"/>
      </w:r>
      <w:r w:rsidRPr="00335C44">
        <w:rPr>
          <w:rFonts w:ascii="Palatino Linotype" w:eastAsiaTheme="minorEastAsia" w:hAnsi="Palatino Linotype"/>
          <w:color w:val="000000"/>
          <w:lang w:val="es-ES_tradnl" w:eastAsia="es-ES"/>
        </w:rPr>
        <w:t>que permite</w:t>
      </w:r>
      <w:r w:rsidRPr="00335C4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182A95" w:rsidRPr="00335C44" w:rsidRDefault="00182A95" w:rsidP="00182A95">
      <w:pPr>
        <w:spacing w:before="240" w:after="240"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182A95" w:rsidRPr="00335C44" w:rsidRDefault="00182A95" w:rsidP="00182A95">
      <w:pPr>
        <w:spacing w:before="240" w:after="240" w:line="360" w:lineRule="auto"/>
        <w:ind w:right="49"/>
        <w:contextualSpacing/>
        <w:jc w:val="both"/>
        <w:rPr>
          <w:rFonts w:ascii="Palatino Linotype" w:hAnsi="Palatino Linotype"/>
          <w:lang w:val="es-ES_tradnl" w:eastAsia="es-ES"/>
        </w:rPr>
      </w:pPr>
    </w:p>
    <w:p w:rsidR="00182A95" w:rsidRPr="00335C44" w:rsidRDefault="00182A95" w:rsidP="00182A95">
      <w:pPr>
        <w:spacing w:before="240" w:after="240" w:line="360" w:lineRule="auto"/>
        <w:ind w:left="567" w:right="567"/>
        <w:contextualSpacing/>
        <w:jc w:val="both"/>
        <w:rPr>
          <w:rFonts w:ascii="Palatino Linotype" w:hAnsi="Palatino Linotype"/>
          <w:i/>
          <w:sz w:val="22"/>
          <w:lang w:val="es-ES_tradnl" w:eastAsia="es-ES"/>
        </w:rPr>
      </w:pPr>
      <w:r w:rsidRPr="00335C44">
        <w:rPr>
          <w:rFonts w:ascii="Palatino Linotype" w:hAnsi="Palatino Linotype"/>
          <w:i/>
          <w:sz w:val="22"/>
          <w:lang w:val="es-ES_tradnl" w:eastAsia="es-ES"/>
        </w:rPr>
        <w:t>“</w:t>
      </w:r>
      <w:r w:rsidRPr="00335C44">
        <w:rPr>
          <w:rFonts w:ascii="Palatino Linotype" w:hAnsi="Palatino Linotype"/>
          <w:b/>
          <w:i/>
          <w:sz w:val="22"/>
          <w:lang w:val="es-ES_tradnl" w:eastAsia="es-ES"/>
        </w:rPr>
        <w:t>Artículo 1.-</w:t>
      </w:r>
      <w:r w:rsidRPr="00335C44">
        <w:rPr>
          <w:rFonts w:ascii="Palatino Linotype" w:hAnsi="Palatino Linotype"/>
          <w:i/>
          <w:sz w:val="22"/>
          <w:lang w:val="es-ES_tradnl" w:eastAsia="es-ES"/>
        </w:rPr>
        <w:t xml:space="preserve"> </w:t>
      </w:r>
    </w:p>
    <w:p w:rsidR="00182A95" w:rsidRPr="00335C44" w:rsidRDefault="00182A95" w:rsidP="00182A95">
      <w:pPr>
        <w:spacing w:before="240" w:after="240" w:line="360" w:lineRule="auto"/>
        <w:ind w:left="567" w:right="567"/>
        <w:contextualSpacing/>
        <w:jc w:val="both"/>
        <w:rPr>
          <w:rFonts w:ascii="Palatino Linotype" w:hAnsi="Palatino Linotype"/>
          <w:i/>
          <w:sz w:val="22"/>
          <w:lang w:val="es-ES_tradnl" w:eastAsia="es-ES"/>
        </w:rPr>
      </w:pPr>
      <w:r w:rsidRPr="00335C44">
        <w:rPr>
          <w:rFonts w:ascii="Palatino Linotype" w:hAnsi="Palatino Linotype"/>
          <w:i/>
          <w:sz w:val="22"/>
          <w:lang w:val="es-ES_tradnl" w:eastAsia="es-ES"/>
        </w:rPr>
        <w:t>(…)</w:t>
      </w:r>
    </w:p>
    <w:p w:rsidR="00182A95" w:rsidRPr="00335C44" w:rsidRDefault="00182A95" w:rsidP="00182A95">
      <w:pPr>
        <w:spacing w:before="240" w:after="240" w:line="360" w:lineRule="auto"/>
        <w:ind w:left="567" w:right="567"/>
        <w:contextualSpacing/>
        <w:jc w:val="both"/>
        <w:rPr>
          <w:rFonts w:ascii="Palatino Linotype" w:hAnsi="Palatino Linotype"/>
          <w:i/>
          <w:sz w:val="22"/>
        </w:rPr>
      </w:pPr>
      <w:r w:rsidRPr="00335C44">
        <w:rPr>
          <w:rFonts w:ascii="Palatino Linotype" w:hAnsi="Palatino Linotype"/>
          <w:i/>
          <w:sz w:val="22"/>
          <w:lang w:val="es-ES_tradnl" w:eastAsia="es-ES"/>
        </w:rPr>
        <w:t>Todas las</w:t>
      </w:r>
      <w:r w:rsidRPr="00335C44">
        <w:rPr>
          <w:rFonts w:ascii="Palatino Linotype" w:hAnsi="Palatino Linotype"/>
          <w:sz w:val="22"/>
          <w:lang w:val="es-ES_tradnl" w:eastAsia="es-ES"/>
        </w:rPr>
        <w:t xml:space="preserve"> </w:t>
      </w:r>
      <w:r w:rsidRPr="00335C4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82A95" w:rsidRPr="00335C44" w:rsidRDefault="00182A95" w:rsidP="00182A95">
      <w:pPr>
        <w:spacing w:before="240" w:after="240" w:line="360" w:lineRule="auto"/>
        <w:ind w:left="567" w:right="567"/>
        <w:contextualSpacing/>
        <w:jc w:val="both"/>
        <w:rPr>
          <w:rFonts w:ascii="Palatino Linotype" w:hAnsi="Palatino Linotype"/>
          <w:sz w:val="22"/>
          <w:lang w:val="es-ES_tradnl" w:eastAsia="es-ES"/>
        </w:rPr>
      </w:pPr>
      <w:r w:rsidRPr="00335C44">
        <w:rPr>
          <w:rFonts w:ascii="Palatino Linotype" w:hAnsi="Palatino Linotype"/>
          <w:i/>
          <w:sz w:val="22"/>
        </w:rPr>
        <w:t>(…)</w:t>
      </w:r>
      <w:r w:rsidRPr="00335C44">
        <w:rPr>
          <w:rFonts w:ascii="Palatino Linotype" w:hAnsi="Palatino Linotype"/>
          <w:sz w:val="22"/>
          <w:lang w:val="es-ES_tradnl" w:eastAsia="es-ES"/>
        </w:rPr>
        <w:t>”.</w:t>
      </w:r>
    </w:p>
    <w:p w:rsidR="00182A95" w:rsidRPr="00335C44" w:rsidRDefault="00182A95" w:rsidP="00182A95">
      <w:pPr>
        <w:spacing w:before="240" w:after="240" w:line="360" w:lineRule="auto"/>
        <w:ind w:left="567" w:right="567"/>
        <w:contextualSpacing/>
        <w:jc w:val="both"/>
        <w:rPr>
          <w:rFonts w:ascii="Palatino Linotype" w:hAnsi="Palatino Linotype"/>
          <w:b/>
          <w:sz w:val="22"/>
          <w:lang w:val="es-ES_tradnl" w:eastAsia="es-ES"/>
        </w:rPr>
      </w:pPr>
      <w:r w:rsidRPr="00335C44">
        <w:rPr>
          <w:rFonts w:ascii="Palatino Linotype" w:hAnsi="Palatino Linotype"/>
          <w:b/>
          <w:i/>
          <w:sz w:val="22"/>
        </w:rPr>
        <w:t>(Énfasis Añadido)</w:t>
      </w:r>
    </w:p>
    <w:p w:rsidR="00182A95" w:rsidRPr="00335C44" w:rsidRDefault="00182A95" w:rsidP="00182A95">
      <w:pPr>
        <w:spacing w:before="240" w:after="240"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182A95" w:rsidRPr="00335C44" w:rsidRDefault="00182A95" w:rsidP="00182A95">
      <w:pPr>
        <w:spacing w:before="240" w:after="240"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eastAsiaTheme="minorEastAsia" w:hAnsi="Palatino Linotype"/>
          <w:lang w:val="es-ES_tradnl" w:eastAsia="es-ES"/>
        </w:rPr>
        <w:t xml:space="preserve">Así, conforme a la Constitución Política de las Estado Unidos Mexicanos </w:t>
      </w:r>
      <w:r w:rsidRPr="00335C44">
        <w:rPr>
          <w:rFonts w:ascii="Palatino Linotype" w:eastAsia="Calibri" w:hAnsi="Palatino Linotype"/>
          <w:lang w:val="es-ES_tradnl" w:eastAsia="es-ES"/>
        </w:rPr>
        <w:t>y la Constitución Política del Estado Libre y Soberano de México respectivamente</w:t>
      </w:r>
      <w:r w:rsidRPr="00335C4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182A95" w:rsidRPr="00335C44" w:rsidRDefault="00182A95" w:rsidP="00182A95">
      <w:pPr>
        <w:spacing w:before="240" w:after="240"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spacing w:before="240" w:after="240" w:line="360" w:lineRule="auto"/>
        <w:ind w:left="567" w:right="567"/>
        <w:jc w:val="center"/>
        <w:rPr>
          <w:rFonts w:ascii="Palatino Linotype" w:eastAsiaTheme="minorEastAsia" w:hAnsi="Palatino Linotype" w:cs="Arial"/>
          <w:b/>
          <w:bCs/>
          <w:i/>
          <w:sz w:val="22"/>
          <w:lang w:val="es-ES_tradnl" w:eastAsia="es-ES"/>
        </w:rPr>
      </w:pPr>
      <w:r w:rsidRPr="00335C44">
        <w:rPr>
          <w:rFonts w:ascii="Palatino Linotype" w:eastAsiaTheme="minorEastAsia" w:hAnsi="Palatino Linotype" w:cs="Arial"/>
          <w:b/>
          <w:bCs/>
          <w:i/>
          <w:sz w:val="22"/>
          <w:lang w:val="es-ES_tradnl" w:eastAsia="es-ES"/>
        </w:rPr>
        <w:t>Constitución Política de los Estados Unidos Mexicanos</w:t>
      </w:r>
    </w:p>
    <w:p w:rsidR="00182A95" w:rsidRPr="00335C44" w:rsidRDefault="00182A95" w:rsidP="00182A95">
      <w:pPr>
        <w:spacing w:before="240" w:after="240" w:line="360" w:lineRule="auto"/>
        <w:ind w:left="567" w:right="567"/>
        <w:jc w:val="both"/>
        <w:rPr>
          <w:rFonts w:ascii="Palatino Linotype" w:eastAsiaTheme="minorEastAsia" w:hAnsi="Palatino Linotype" w:cs="Arial"/>
          <w:b/>
          <w:bCs/>
          <w:i/>
          <w:sz w:val="22"/>
          <w:lang w:val="es-ES_tradnl" w:eastAsia="es-ES"/>
        </w:rPr>
      </w:pPr>
      <w:r w:rsidRPr="00335C44">
        <w:rPr>
          <w:rFonts w:ascii="Palatino Linotype" w:eastAsiaTheme="minorEastAsia" w:hAnsi="Palatino Linotype" w:cs="Arial"/>
          <w:b/>
          <w:bCs/>
          <w:i/>
          <w:sz w:val="22"/>
          <w:lang w:val="es-ES_tradnl" w:eastAsia="es-ES"/>
        </w:rPr>
        <w:t>“Artículo 6.</w:t>
      </w:r>
      <w:r w:rsidRPr="00335C44">
        <w:rPr>
          <w:rFonts w:ascii="Palatino Linotype" w:eastAsiaTheme="minorEastAsia" w:hAnsi="Palatino Linotype" w:cs="Arial"/>
          <w:bCs/>
          <w:i/>
          <w:sz w:val="22"/>
          <w:lang w:val="es-ES_tradnl" w:eastAsia="es-ES"/>
        </w:rPr>
        <w:t xml:space="preserve"> …</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Cs/>
          <w:i/>
          <w:sz w:val="22"/>
          <w:lang w:val="es-ES_tradnl" w:eastAsia="es-ES"/>
        </w:rPr>
        <w:t>…</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Cs/>
          <w:i/>
          <w:sz w:val="22"/>
          <w:lang w:val="es-ES_tradnl" w:eastAsia="es-ES"/>
        </w:rPr>
        <w:t>Para efectos de lo dispuesto en el presente artículo se observará lo siguiente:</w:t>
      </w:r>
    </w:p>
    <w:p w:rsidR="00182A95" w:rsidRPr="00335C44" w:rsidRDefault="00182A95" w:rsidP="00182A95">
      <w:pPr>
        <w:spacing w:before="240" w:after="240" w:line="360" w:lineRule="auto"/>
        <w:ind w:left="567" w:right="567"/>
        <w:jc w:val="both"/>
        <w:rPr>
          <w:rFonts w:ascii="Palatino Linotype" w:eastAsiaTheme="minorEastAsia" w:hAnsi="Palatino Linotype" w:cs="Arial"/>
          <w:b/>
          <w:bCs/>
          <w:i/>
          <w:sz w:val="22"/>
          <w:lang w:val="es-ES_tradnl" w:eastAsia="es-ES"/>
        </w:rPr>
      </w:pPr>
      <w:r w:rsidRPr="00335C44">
        <w:rPr>
          <w:rFonts w:ascii="Palatino Linotype" w:eastAsiaTheme="minorEastAsia" w:hAnsi="Palatino Linotype" w:cs="Arial"/>
          <w:b/>
          <w:bCs/>
          <w:i/>
          <w:sz w:val="22"/>
          <w:lang w:val="es-ES_tradnl" w:eastAsia="es-ES"/>
        </w:rPr>
        <w:t>A</w:t>
      </w:r>
      <w:r w:rsidRPr="00335C44">
        <w:rPr>
          <w:rFonts w:ascii="Palatino Linotype" w:eastAsiaTheme="minorEastAsia" w:hAnsi="Palatino Linotype" w:cs="Arial"/>
          <w:bCs/>
          <w:i/>
          <w:sz w:val="22"/>
          <w:lang w:val="es-ES_tradnl" w:eastAsia="es-ES"/>
        </w:rPr>
        <w:t xml:space="preserve">. </w:t>
      </w:r>
      <w:r w:rsidRPr="00335C44">
        <w:rPr>
          <w:rFonts w:ascii="Palatino Linotype" w:eastAsiaTheme="minorEastAsia" w:hAnsi="Palatino Linotype" w:cs="Arial"/>
          <w:b/>
          <w:bCs/>
          <w:i/>
          <w:sz w:val="22"/>
          <w:lang w:val="es-ES_tradnl" w:eastAsia="es-ES"/>
        </w:rPr>
        <w:t>Para el ejercicio del derecho de acceso a la información</w:t>
      </w:r>
      <w:r w:rsidRPr="00335C44">
        <w:rPr>
          <w:rFonts w:ascii="Palatino Linotype" w:eastAsiaTheme="minorEastAsia" w:hAnsi="Palatino Linotype" w:cs="Arial"/>
          <w:bCs/>
          <w:i/>
          <w:sz w:val="22"/>
          <w:lang w:val="es-ES_tradnl" w:eastAsia="es-ES"/>
        </w:rPr>
        <w:t xml:space="preserve">, la Federación y </w:t>
      </w:r>
      <w:r w:rsidRPr="00335C4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182A95" w:rsidRPr="00335C44" w:rsidRDefault="00182A95" w:rsidP="00182A95">
      <w:pPr>
        <w:spacing w:before="240" w:after="240" w:line="360" w:lineRule="auto"/>
        <w:ind w:left="567" w:right="567"/>
        <w:jc w:val="both"/>
        <w:rPr>
          <w:rFonts w:ascii="Palatino Linotype" w:eastAsiaTheme="minorEastAsia" w:hAnsi="Palatino Linotype" w:cs="Arial"/>
          <w:b/>
          <w:bCs/>
          <w:i/>
          <w:sz w:val="22"/>
          <w:lang w:val="es-ES_tradnl" w:eastAsia="es-ES"/>
        </w:rPr>
      </w:pP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
          <w:bCs/>
          <w:i/>
          <w:sz w:val="22"/>
          <w:lang w:val="es-ES_tradnl" w:eastAsia="es-ES"/>
        </w:rPr>
        <w:t xml:space="preserve">I. </w:t>
      </w:r>
      <w:r w:rsidRPr="00335C44">
        <w:rPr>
          <w:rFonts w:ascii="Palatino Linotype" w:eastAsiaTheme="minorEastAsia" w:hAnsi="Palatino Linotype" w:cs="Arial"/>
          <w:b/>
          <w:bCs/>
          <w:i/>
          <w:sz w:val="22"/>
          <w:lang w:val="es-ES_tradnl" w:eastAsia="es-ES"/>
        </w:rPr>
        <w:tab/>
        <w:t>Toda la información en posesión de cualquier</w:t>
      </w:r>
      <w:r w:rsidRPr="00335C44">
        <w:rPr>
          <w:rFonts w:ascii="Palatino Linotype" w:eastAsiaTheme="minorEastAsia" w:hAnsi="Palatino Linotype" w:cs="Arial"/>
          <w:bCs/>
          <w:i/>
          <w:sz w:val="22"/>
          <w:lang w:val="es-ES_tradnl" w:eastAsia="es-ES"/>
        </w:rPr>
        <w:t xml:space="preserve"> </w:t>
      </w:r>
      <w:r w:rsidRPr="00335C44">
        <w:rPr>
          <w:rFonts w:ascii="Palatino Linotype" w:eastAsiaTheme="minorEastAsia" w:hAnsi="Palatino Linotype" w:cs="Arial"/>
          <w:b/>
          <w:bCs/>
          <w:i/>
          <w:sz w:val="22"/>
          <w:lang w:val="es-ES_tradnl" w:eastAsia="es-ES"/>
        </w:rPr>
        <w:t>autoridad</w:t>
      </w:r>
      <w:r w:rsidRPr="00335C4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w:t>
      </w:r>
      <w:r w:rsidRPr="00335C44">
        <w:rPr>
          <w:rFonts w:ascii="Palatino Linotype" w:eastAsiaTheme="minorEastAsia" w:hAnsi="Palatino Linotype" w:cs="Arial"/>
          <w:bCs/>
          <w:i/>
          <w:sz w:val="22"/>
          <w:lang w:val="es-ES_tradnl" w:eastAsia="es-ES"/>
        </w:rPr>
        <w:lastRenderedPageBreak/>
        <w:t xml:space="preserve">sindicato que reciba y ejerza recursos públicos o realice actos de autoridad en el ámbito federal, estatal y </w:t>
      </w:r>
      <w:r w:rsidRPr="00335C44">
        <w:rPr>
          <w:rFonts w:ascii="Palatino Linotype" w:eastAsiaTheme="minorEastAsia" w:hAnsi="Palatino Linotype" w:cs="Arial"/>
          <w:b/>
          <w:bCs/>
          <w:i/>
          <w:sz w:val="22"/>
          <w:lang w:val="es-ES_tradnl" w:eastAsia="es-ES"/>
        </w:rPr>
        <w:t>municipal</w:t>
      </w:r>
      <w:r w:rsidRPr="00335C44">
        <w:rPr>
          <w:rFonts w:ascii="Palatino Linotype" w:eastAsiaTheme="minorEastAsia" w:hAnsi="Palatino Linotype" w:cs="Arial"/>
          <w:bCs/>
          <w:i/>
          <w:sz w:val="22"/>
          <w:lang w:val="es-ES_tradnl" w:eastAsia="es-ES"/>
        </w:rPr>
        <w:t xml:space="preserve">, </w:t>
      </w:r>
      <w:r w:rsidRPr="00335C44">
        <w:rPr>
          <w:rFonts w:ascii="Palatino Linotype" w:eastAsiaTheme="minorEastAsia" w:hAnsi="Palatino Linotype" w:cs="Arial"/>
          <w:b/>
          <w:bCs/>
          <w:i/>
          <w:sz w:val="22"/>
          <w:lang w:val="es-ES_tradnl" w:eastAsia="es-ES"/>
        </w:rPr>
        <w:t>es pública</w:t>
      </w:r>
      <w:r w:rsidRPr="00335C4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35C4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35C4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182A95" w:rsidRPr="00335C44" w:rsidRDefault="00182A95" w:rsidP="00182A95">
      <w:pPr>
        <w:pStyle w:val="Prrafodelista"/>
        <w:tabs>
          <w:tab w:val="left" w:pos="567"/>
        </w:tabs>
        <w:spacing w:before="240" w:after="240" w:line="360" w:lineRule="auto"/>
        <w:ind w:left="567" w:right="567"/>
        <w:jc w:val="both"/>
        <w:rPr>
          <w:rFonts w:ascii="Palatino Linotype" w:hAnsi="Palatino Linotype" w:cs="Arial"/>
          <w:b/>
          <w:bCs/>
          <w:i/>
        </w:rPr>
      </w:pPr>
      <w:r w:rsidRPr="00335C44">
        <w:rPr>
          <w:rFonts w:ascii="Palatino Linotype" w:hAnsi="Palatino Linotype" w:cs="Arial"/>
          <w:b/>
          <w:bCs/>
          <w:i/>
        </w:rPr>
        <w:t>(Énfasis añadido)</w:t>
      </w:r>
    </w:p>
    <w:p w:rsidR="00182A95" w:rsidRPr="00335C44" w:rsidRDefault="00182A95" w:rsidP="00182A95">
      <w:pPr>
        <w:pStyle w:val="Prrafodelista"/>
        <w:tabs>
          <w:tab w:val="left" w:pos="567"/>
        </w:tabs>
        <w:spacing w:before="240" w:after="240" w:line="360" w:lineRule="auto"/>
        <w:ind w:left="567" w:right="567"/>
        <w:jc w:val="both"/>
        <w:rPr>
          <w:rFonts w:ascii="Palatino Linotype" w:hAnsi="Palatino Linotype" w:cs="Arial"/>
          <w:b/>
          <w:bCs/>
          <w:i/>
        </w:rPr>
      </w:pPr>
    </w:p>
    <w:p w:rsidR="00182A95" w:rsidRPr="00335C44" w:rsidRDefault="00182A95" w:rsidP="00182A95">
      <w:pPr>
        <w:spacing w:before="240" w:after="240" w:line="360" w:lineRule="auto"/>
        <w:ind w:left="567" w:right="567"/>
        <w:jc w:val="center"/>
        <w:rPr>
          <w:rFonts w:ascii="Palatino Linotype" w:eastAsiaTheme="minorEastAsia" w:hAnsi="Palatino Linotype" w:cs="Arial"/>
          <w:b/>
          <w:bCs/>
          <w:i/>
          <w:sz w:val="22"/>
          <w:lang w:val="es-ES_tradnl" w:eastAsia="es-ES"/>
        </w:rPr>
      </w:pPr>
      <w:r w:rsidRPr="00335C44">
        <w:rPr>
          <w:rFonts w:ascii="Palatino Linotype" w:eastAsiaTheme="minorEastAsia" w:hAnsi="Palatino Linotype" w:cs="Arial"/>
          <w:b/>
          <w:bCs/>
          <w:i/>
          <w:sz w:val="22"/>
          <w:lang w:val="es-ES_tradnl" w:eastAsia="es-ES"/>
        </w:rPr>
        <w:t>Constitución Política del Estado Libre y Soberano de México</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
          <w:bCs/>
          <w:i/>
          <w:sz w:val="22"/>
          <w:lang w:val="es-ES_tradnl" w:eastAsia="es-ES"/>
        </w:rPr>
        <w:t>“Artículo 5</w:t>
      </w:r>
      <w:r w:rsidRPr="00335C44">
        <w:rPr>
          <w:rFonts w:ascii="Palatino Linotype" w:eastAsiaTheme="minorEastAsia" w:hAnsi="Palatino Linotype" w:cs="Arial"/>
          <w:bCs/>
          <w:i/>
          <w:sz w:val="22"/>
          <w:lang w:val="es-ES_tradnl" w:eastAsia="es-ES"/>
        </w:rPr>
        <w:t>.- …</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Cs/>
          <w:i/>
          <w:sz w:val="22"/>
          <w:lang w:val="es-ES_tradnl" w:eastAsia="es-ES"/>
        </w:rPr>
        <w:t>…</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35C44">
        <w:rPr>
          <w:rFonts w:ascii="Palatino Linotype" w:eastAsiaTheme="minorEastAsia" w:hAnsi="Palatino Linotype" w:cs="Arial"/>
          <w:bCs/>
          <w:i/>
          <w:sz w:val="22"/>
          <w:lang w:val="es-ES_tradnl" w:eastAsia="es-ES"/>
        </w:rPr>
        <w:t>.</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
          <w:bCs/>
          <w:i/>
          <w:sz w:val="22"/>
          <w:lang w:val="es-ES_tradnl" w:eastAsia="es-ES"/>
        </w:rPr>
        <w:t>Este derecho se regirá por los principios y bases siguientes</w:t>
      </w:r>
      <w:r w:rsidRPr="00335C44">
        <w:rPr>
          <w:rFonts w:ascii="Palatino Linotype" w:eastAsiaTheme="minorEastAsia" w:hAnsi="Palatino Linotype" w:cs="Arial"/>
          <w:bCs/>
          <w:i/>
          <w:sz w:val="22"/>
          <w:lang w:val="es-ES_tradnl" w:eastAsia="es-ES"/>
        </w:rPr>
        <w:t>:</w:t>
      </w:r>
    </w:p>
    <w:p w:rsidR="00182A95" w:rsidRPr="00335C44" w:rsidRDefault="00182A95" w:rsidP="00182A95">
      <w:pPr>
        <w:spacing w:before="240" w:after="240" w:line="360" w:lineRule="auto"/>
        <w:ind w:left="567" w:right="567"/>
        <w:jc w:val="both"/>
        <w:rPr>
          <w:rFonts w:ascii="Palatino Linotype" w:eastAsiaTheme="minorEastAsia" w:hAnsi="Palatino Linotype" w:cs="Arial"/>
          <w:bCs/>
          <w:i/>
          <w:sz w:val="22"/>
          <w:lang w:val="es-ES_tradnl" w:eastAsia="es-ES"/>
        </w:rPr>
      </w:pPr>
      <w:r w:rsidRPr="00335C44">
        <w:rPr>
          <w:rFonts w:ascii="Palatino Linotype" w:eastAsiaTheme="minorEastAsia" w:hAnsi="Palatino Linotype" w:cs="Arial"/>
          <w:b/>
          <w:bCs/>
          <w:i/>
          <w:sz w:val="22"/>
          <w:lang w:val="es-ES_tradnl" w:eastAsia="es-ES"/>
        </w:rPr>
        <w:t>I. Toda la información en posesión de cualquier autoridad, entidad, órgano y organismos de los</w:t>
      </w:r>
      <w:r w:rsidRPr="00335C4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35C44">
        <w:rPr>
          <w:rFonts w:ascii="Palatino Linotype" w:eastAsiaTheme="minorEastAsia" w:hAnsi="Palatino Linotype" w:cs="Arial"/>
          <w:b/>
          <w:bCs/>
          <w:i/>
          <w:sz w:val="22"/>
          <w:lang w:val="es-ES_tradnl" w:eastAsia="es-ES"/>
        </w:rPr>
        <w:t>municipales</w:t>
      </w:r>
      <w:r w:rsidRPr="00335C44">
        <w:rPr>
          <w:rFonts w:ascii="Palatino Linotype" w:eastAsiaTheme="minorEastAsia" w:hAnsi="Palatino Linotype" w:cs="Arial"/>
          <w:bCs/>
          <w:i/>
          <w:sz w:val="22"/>
          <w:lang w:val="es-ES_tradnl" w:eastAsia="es-ES"/>
        </w:rPr>
        <w:t xml:space="preserve">, así como del gobierno y </w:t>
      </w:r>
      <w:r w:rsidRPr="00335C44">
        <w:rPr>
          <w:rFonts w:ascii="Palatino Linotype" w:eastAsiaTheme="minorEastAsia" w:hAnsi="Palatino Linotype" w:cs="Arial"/>
          <w:bCs/>
          <w:i/>
          <w:sz w:val="22"/>
          <w:lang w:val="es-ES_tradnl" w:eastAsia="es-ES"/>
        </w:rPr>
        <w:lastRenderedPageBreak/>
        <w:t xml:space="preserve">de la administración pública municipal y sus organismos descentralizados, asimismo de cualquier persona física, jurídica colectiva o sindicato que reciba y ejerza recursos públicos o realice actos de autoridad en el ámbito estatal y municipal, </w:t>
      </w:r>
      <w:r w:rsidRPr="00335C44">
        <w:rPr>
          <w:rFonts w:ascii="Palatino Linotype" w:eastAsiaTheme="minorEastAsia" w:hAnsi="Palatino Linotype" w:cs="Arial"/>
          <w:b/>
          <w:bCs/>
          <w:i/>
          <w:sz w:val="22"/>
          <w:lang w:val="es-ES_tradnl" w:eastAsia="es-ES"/>
        </w:rPr>
        <w:t>es pública</w:t>
      </w:r>
      <w:r w:rsidRPr="00335C4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35C44">
        <w:rPr>
          <w:rFonts w:ascii="Palatino Linotype" w:eastAsiaTheme="minorEastAsia" w:hAnsi="Palatino Linotype" w:cs="Arial"/>
          <w:b/>
          <w:bCs/>
          <w:i/>
          <w:sz w:val="22"/>
          <w:lang w:val="es-ES_tradnl" w:eastAsia="es-ES"/>
        </w:rPr>
        <w:t>En la interpretación de este derecho deberá prevalecer el principio de máxima publicidad</w:t>
      </w:r>
      <w:r w:rsidRPr="00335C44">
        <w:rPr>
          <w:rFonts w:ascii="Palatino Linotype" w:eastAsiaTheme="minorEastAsia" w:hAnsi="Palatino Linotype" w:cs="Arial"/>
          <w:bCs/>
          <w:i/>
          <w:sz w:val="22"/>
          <w:lang w:val="es-ES_tradnl" w:eastAsia="es-ES"/>
        </w:rPr>
        <w:t xml:space="preserve">. </w:t>
      </w:r>
      <w:r w:rsidRPr="00335C4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35C4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182A95" w:rsidRPr="00335C44" w:rsidRDefault="00182A95" w:rsidP="00182A95">
      <w:pPr>
        <w:pStyle w:val="Prrafodelista"/>
        <w:tabs>
          <w:tab w:val="left" w:pos="567"/>
        </w:tabs>
        <w:spacing w:before="240" w:after="240" w:line="360" w:lineRule="auto"/>
        <w:ind w:left="567" w:right="567"/>
        <w:jc w:val="both"/>
        <w:rPr>
          <w:rFonts w:ascii="Palatino Linotype" w:hAnsi="Palatino Linotype" w:cs="Arial"/>
          <w:b/>
          <w:bCs/>
          <w:i/>
        </w:rPr>
      </w:pPr>
      <w:r w:rsidRPr="00335C44">
        <w:rPr>
          <w:rFonts w:ascii="Palatino Linotype" w:hAnsi="Palatino Linotype" w:cs="Arial"/>
          <w:b/>
          <w:bCs/>
          <w:i/>
        </w:rPr>
        <w:t>(Énfasis añadido)</w:t>
      </w: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35C44">
        <w:rPr>
          <w:rFonts w:ascii="Palatino Linotype" w:eastAsiaTheme="minorEastAsia" w:hAnsi="Palatino Linotype" w:cs="Arial"/>
          <w:i/>
          <w:lang w:val="es-ES_tradnl" w:eastAsia="es-ES"/>
        </w:rPr>
        <w:t>por los principios de simplicidad, rapidez gratuidad del procedimiento, auxilio y orientación a los particulares</w:t>
      </w:r>
      <w:r w:rsidRPr="00335C44">
        <w:rPr>
          <w:rFonts w:ascii="Palatino Linotype" w:eastAsiaTheme="minorEastAsia" w:hAnsi="Palatino Linotype" w:cs="Arial"/>
          <w:lang w:val="es-ES_tradnl" w:eastAsia="es-ES"/>
        </w:rPr>
        <w:t>, contemplando el derecho de las personas con discapacidad y hablantes de lengua indígena.</w:t>
      </w:r>
    </w:p>
    <w:p w:rsidR="00182A95" w:rsidRPr="00335C44" w:rsidRDefault="00182A95" w:rsidP="00182A95">
      <w:pPr>
        <w:spacing w:before="240" w:after="240"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35C44">
        <w:rPr>
          <w:rFonts w:ascii="Palatino Linotype" w:eastAsiaTheme="minorEastAsia" w:hAnsi="Palatino Linotype" w:cs="Arial"/>
          <w:i/>
          <w:lang w:val="es-ES_tradnl" w:eastAsia="es-ES"/>
        </w:rPr>
        <w:t>solicitudes de acceso a la información</w:t>
      </w:r>
      <w:r w:rsidRPr="00335C44">
        <w:rPr>
          <w:rFonts w:ascii="Palatino Linotype" w:eastAsiaTheme="minorEastAsia" w:hAnsi="Palatino Linotype" w:cs="Arial"/>
          <w:lang w:val="es-ES_tradnl" w:eastAsia="es-ES"/>
        </w:rPr>
        <w:t>.</w:t>
      </w:r>
    </w:p>
    <w:p w:rsidR="00182A95" w:rsidRPr="00335C44" w:rsidRDefault="00182A95" w:rsidP="00182A95">
      <w:pPr>
        <w:spacing w:before="240" w:after="240"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35C44">
        <w:rPr>
          <w:rFonts w:ascii="Palatino Linotype" w:eastAsiaTheme="minorEastAsia" w:hAnsi="Palatino Linotype" w:cs="Arial"/>
          <w:lang w:val="es-ES_tradnl" w:eastAsia="es-ES"/>
        </w:rPr>
        <w:t xml:space="preserve">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w:t>
      </w:r>
      <w:r w:rsidRPr="00335C44">
        <w:rPr>
          <w:rFonts w:ascii="Palatino Linotype" w:eastAsiaTheme="minorEastAsia" w:hAnsi="Palatino Linotype" w:cs="Arial"/>
          <w:lang w:val="es-ES_tradnl" w:eastAsia="es-ES"/>
        </w:rPr>
        <w:lastRenderedPageBreak/>
        <w:t>cumplió con su deber de respetar y garantizar el derecho, entregando la información solicitada.</w:t>
      </w:r>
      <w:bookmarkStart w:id="26" w:name="_Toc80812777"/>
    </w:p>
    <w:p w:rsidR="00182A95" w:rsidRPr="00335C44" w:rsidRDefault="00182A95" w:rsidP="00182A95">
      <w:pPr>
        <w:spacing w:line="360" w:lineRule="auto"/>
        <w:ind w:right="49"/>
        <w:contextualSpacing/>
        <w:jc w:val="both"/>
        <w:rPr>
          <w:rFonts w:ascii="Palatino Linotype" w:eastAsiaTheme="minorEastAsia" w:hAnsi="Palatino Linotype"/>
          <w:lang w:val="es-ES_tradnl" w:eastAsia="es-ES"/>
        </w:rPr>
      </w:pPr>
    </w:p>
    <w:p w:rsidR="00182A95" w:rsidRPr="00335C44" w:rsidRDefault="00182A95" w:rsidP="00182A95">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335C44">
        <w:rPr>
          <w:rFonts w:ascii="Palatino Linotype" w:hAnsi="Palatino Linotype"/>
          <w:b/>
          <w:color w:val="auto"/>
          <w:sz w:val="24"/>
          <w:szCs w:val="24"/>
        </w:rPr>
        <w:t>II. De la información solicitada</w:t>
      </w:r>
      <w:bookmarkEnd w:id="26"/>
      <w:bookmarkEnd w:id="27"/>
      <w:r w:rsidRPr="00335C44">
        <w:rPr>
          <w:rFonts w:ascii="Palatino Linotype" w:hAnsi="Palatino Linotype"/>
          <w:b/>
          <w:color w:val="auto"/>
          <w:sz w:val="24"/>
          <w:szCs w:val="24"/>
        </w:rPr>
        <w:t xml:space="preserve"> y la respuesta del Sujeto Obligado</w:t>
      </w:r>
      <w:bookmarkEnd w:id="28"/>
    </w:p>
    <w:p w:rsidR="00182A95" w:rsidRPr="00335C44" w:rsidRDefault="00182A95" w:rsidP="00182A9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335C44">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82A95" w:rsidRPr="00335C44" w:rsidRDefault="00182A95" w:rsidP="00182A95">
      <w:pPr>
        <w:pStyle w:val="Prrafodelista"/>
        <w:spacing w:before="240" w:after="240" w:line="360" w:lineRule="auto"/>
        <w:ind w:left="0"/>
        <w:jc w:val="both"/>
        <w:rPr>
          <w:rFonts w:ascii="Palatino Linotype" w:eastAsia="Calibri" w:hAnsi="Palatino Linotype" w:cs="Arial"/>
          <w:sz w:val="24"/>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24"/>
          <w:lang w:val="es-ES" w:eastAsia="es-ES"/>
        </w:rPr>
      </w:pPr>
      <w:r w:rsidRPr="00335C44">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182A95" w:rsidRPr="00335C44" w:rsidRDefault="00182A95" w:rsidP="00182A95">
      <w:pPr>
        <w:pStyle w:val="Prrafodelista"/>
        <w:spacing w:line="360" w:lineRule="auto"/>
        <w:ind w:left="0"/>
        <w:jc w:val="both"/>
        <w:rPr>
          <w:rFonts w:ascii="Palatino Linotype" w:hAnsi="Palatino Linotype" w:cs="Arial"/>
          <w:sz w:val="24"/>
          <w:lang w:val="es-ES" w:eastAsia="es-ES"/>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24"/>
          <w:lang w:val="es-ES" w:eastAsia="es-ES"/>
        </w:rPr>
      </w:pPr>
      <w:r w:rsidRPr="00335C44">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182A95" w:rsidRPr="00335C44" w:rsidRDefault="00182A95" w:rsidP="00182A95">
      <w:pPr>
        <w:pStyle w:val="Prrafodelista"/>
        <w:spacing w:line="360" w:lineRule="auto"/>
        <w:ind w:left="0"/>
        <w:jc w:val="both"/>
        <w:rPr>
          <w:rFonts w:ascii="Palatino Linotype" w:hAnsi="Palatino Linotype" w:cs="Arial"/>
          <w:sz w:val="24"/>
          <w:lang w:val="es-ES" w:eastAsia="es-ES"/>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24"/>
          <w:lang w:val="es-ES" w:eastAsia="es-ES"/>
        </w:rPr>
      </w:pPr>
      <w:r w:rsidRPr="00335C44">
        <w:rPr>
          <w:rFonts w:ascii="Palatino Linotype" w:eastAsia="Calibri" w:hAnsi="Palatino Linotype" w:cs="Tahoma"/>
          <w:bCs/>
          <w:sz w:val="24"/>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82A95" w:rsidRPr="00335C44" w:rsidRDefault="00182A95" w:rsidP="00182A95">
      <w:pPr>
        <w:pStyle w:val="Prrafodelista"/>
        <w:spacing w:before="240" w:after="240" w:line="360" w:lineRule="auto"/>
        <w:ind w:left="0"/>
        <w:jc w:val="both"/>
        <w:rPr>
          <w:rFonts w:ascii="Palatino Linotype" w:eastAsia="Calibri" w:hAnsi="Palatino Linotype" w:cs="Arial"/>
          <w:sz w:val="24"/>
        </w:rPr>
      </w:pPr>
    </w:p>
    <w:p w:rsidR="00915960" w:rsidRPr="00335C44" w:rsidRDefault="00182A95" w:rsidP="00915960">
      <w:pPr>
        <w:pStyle w:val="Prrafodelista"/>
        <w:numPr>
          <w:ilvl w:val="0"/>
          <w:numId w:val="1"/>
        </w:numPr>
        <w:spacing w:before="240" w:after="240" w:line="360" w:lineRule="auto"/>
        <w:ind w:left="0" w:right="48" w:firstLine="0"/>
        <w:jc w:val="both"/>
        <w:rPr>
          <w:rFonts w:ascii="Palatino Linotype" w:hAnsi="Palatino Linotype" w:cs="Arial"/>
          <w:sz w:val="24"/>
          <w:lang w:val="es-ES"/>
        </w:rPr>
      </w:pPr>
      <w:r w:rsidRPr="00335C44">
        <w:rPr>
          <w:rFonts w:ascii="Palatino Linotype" w:eastAsia="Calibri" w:hAnsi="Palatino Linotype" w:cs="Arial"/>
          <w:sz w:val="24"/>
        </w:rPr>
        <w:t>En un principio, debemos recordar que el particular</w:t>
      </w:r>
      <w:r w:rsidR="00915960" w:rsidRPr="00335C44">
        <w:rPr>
          <w:rFonts w:ascii="Palatino Linotype" w:eastAsia="Calibri" w:hAnsi="Palatino Linotype" w:cs="Arial"/>
          <w:sz w:val="24"/>
        </w:rPr>
        <w:t xml:space="preserve"> solicitó </w:t>
      </w:r>
      <w:r w:rsidR="00915960" w:rsidRPr="00335C44">
        <w:rPr>
          <w:rFonts w:ascii="Palatino Linotype" w:eastAsia="MS Mincho" w:hAnsi="Palatino Linotype" w:cs="Arial"/>
          <w:sz w:val="24"/>
          <w:lang w:val="es-ES_tradnl" w:eastAsia="es-ES"/>
        </w:rPr>
        <w:t>saber si el Gobernador autorizó el cambio de domicilio de la Notaria 88, si es así los documentos que apoyan su decisión.</w:t>
      </w:r>
      <w:r w:rsidR="00915960" w:rsidRPr="00335C44">
        <w:rPr>
          <w:rFonts w:ascii="Palatino Linotype" w:eastAsia="MS Mincho" w:hAnsi="Palatino Linotype" w:cs="Arial"/>
          <w:i/>
          <w:sz w:val="24"/>
          <w:lang w:val="es-ES_tradnl" w:eastAsia="es-ES"/>
        </w:rPr>
        <w:t xml:space="preserve"> </w:t>
      </w:r>
    </w:p>
    <w:p w:rsidR="00915960" w:rsidRPr="00335C44" w:rsidRDefault="00915960" w:rsidP="00915960">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915960" w:rsidRPr="00335C44" w:rsidRDefault="00915960" w:rsidP="00915960">
      <w:pPr>
        <w:pStyle w:val="Prrafodelista"/>
        <w:numPr>
          <w:ilvl w:val="0"/>
          <w:numId w:val="1"/>
        </w:numPr>
        <w:spacing w:line="360" w:lineRule="auto"/>
        <w:ind w:left="0" w:firstLine="0"/>
        <w:jc w:val="both"/>
        <w:rPr>
          <w:rFonts w:ascii="Palatino Linotype" w:hAnsi="Palatino Linotype" w:cs="Arial"/>
          <w:sz w:val="24"/>
          <w:lang w:val="es-ES"/>
        </w:rPr>
      </w:pPr>
      <w:r w:rsidRPr="00335C44">
        <w:rPr>
          <w:rFonts w:ascii="Palatino Linotype" w:hAnsi="Palatino Linotype"/>
          <w:iCs/>
          <w:color w:val="000000"/>
          <w:sz w:val="24"/>
        </w:rPr>
        <w:t xml:space="preserve">En respuesta, el SUJETO OBLIGADO manifestó su incompetencia para generar, poseer o administrar la información solicitada y realizó la orientación al particular. Derivado de la respuesta, el particular se inconformó por la negativa de la información solicitada y la declaración de incompetencia. </w:t>
      </w:r>
    </w:p>
    <w:p w:rsidR="00182A95" w:rsidRPr="00335C44" w:rsidRDefault="00182A95" w:rsidP="00915960">
      <w:pPr>
        <w:rPr>
          <w:rFonts w:ascii="Palatino Linotype" w:hAnsi="Palatino Linotype" w:cs="Arial"/>
          <w:lang w:val="es-ES"/>
        </w:rPr>
      </w:pPr>
    </w:p>
    <w:p w:rsidR="00182A95" w:rsidRPr="00335C44" w:rsidRDefault="00182A95" w:rsidP="00915960">
      <w:pPr>
        <w:pStyle w:val="Prrafodelista"/>
        <w:numPr>
          <w:ilvl w:val="0"/>
          <w:numId w:val="1"/>
        </w:numPr>
        <w:spacing w:line="360" w:lineRule="auto"/>
        <w:ind w:left="0" w:firstLine="0"/>
        <w:jc w:val="both"/>
        <w:rPr>
          <w:rFonts w:ascii="Palatino Linotype" w:hAnsi="Palatino Linotype" w:cs="Arial"/>
          <w:i/>
          <w:sz w:val="24"/>
          <w:lang w:val="es-ES"/>
        </w:rPr>
      </w:pPr>
      <w:r w:rsidRPr="00335C44">
        <w:rPr>
          <w:rFonts w:ascii="Palatino Linotype" w:hAnsi="Palatino Linotype" w:cs="Arial"/>
          <w:sz w:val="24"/>
          <w:lang w:val="es-ES"/>
        </w:rPr>
        <w:t xml:space="preserve">Puntualizado lo anterior, es necesario traer a contexto </w:t>
      </w:r>
      <w:r w:rsidR="00915960" w:rsidRPr="00335C44">
        <w:rPr>
          <w:rFonts w:ascii="Palatino Linotype" w:hAnsi="Palatino Linotype" w:cs="Arial"/>
          <w:sz w:val="24"/>
          <w:lang w:val="es-ES"/>
        </w:rPr>
        <w:t>el Manual General de Organización de la Gubernatura que establece el objetivo y las funciones por Unidad Administrativa de la estructura orgánica de la Gubernatura:</w:t>
      </w:r>
    </w:p>
    <w:p w:rsidR="00915960" w:rsidRPr="00335C44" w:rsidRDefault="00915960" w:rsidP="00915960">
      <w:pPr>
        <w:pStyle w:val="Prrafodelista"/>
        <w:spacing w:line="360" w:lineRule="auto"/>
        <w:ind w:left="0"/>
        <w:jc w:val="both"/>
        <w:rPr>
          <w:rFonts w:ascii="Palatino Linotype" w:hAnsi="Palatino Linotype" w:cs="Arial"/>
          <w:sz w:val="24"/>
          <w:lang w:val="es-ES"/>
        </w:rPr>
      </w:pP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w:t>
      </w:r>
      <w:r w:rsidR="00915960" w:rsidRPr="00335C44">
        <w:rPr>
          <w:rFonts w:ascii="Palatino Linotype" w:hAnsi="Palatino Linotype"/>
          <w:i/>
          <w:szCs w:val="22"/>
        </w:rPr>
        <w:t xml:space="preserve">V. Objetivo y Funciones por Unidad Administrativa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201100000 SECRETARÍA PARTICULAR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OBJETIVO: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Contribuir al eficiente desarrollo de las funciones del titular del Ejecutivo Estatal, mediante la organización y coordinación de las actividades propias de su cargo, así como mantenerlo informado sobre los compromisos oficiales contraídos.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FUNCIONES: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lastRenderedPageBreak/>
        <w:t xml:space="preserve">Programar, previo acuerdo con el titular del Ejecutivo Estatal, lo referente a las solicitudes de audiencias, acuerdos, reuniones de trabajo, visitas, giras, entrevistas y demás eventos en los que el C. Gobernador deba participar, a fin de calendarizar y coordinar la realización de sus actividades.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Atender las solicitudes de audiencia personales y por escrito, que los ciudadanos formulen al titular del Ejecutivo Estatal.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Registrar en la agenda del titular del Ejecutivo Estatal, los compromisos derivados de sus funciones.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Acordar periódicamente con el C. Gobernador, a fin de enterarlo de los asuntos que le sean planteados en forma verbal o por escrito. </w:t>
      </w:r>
    </w:p>
    <w:p w:rsidR="00CC3F64"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Preparar las reuniones de trabajo del C. Gobernador con el C. Presidente de la República y con funcionarios de las dependencias de las diferentes instancias de Gobierno, proporcionándole la información necesaria para apoyar la adecuada toma</w:t>
      </w:r>
      <w:r w:rsidR="00CC3F64" w:rsidRPr="00335C44">
        <w:rPr>
          <w:rFonts w:ascii="Palatino Linotype" w:hAnsi="Palatino Linotype"/>
          <w:i/>
          <w:szCs w:val="22"/>
        </w:rPr>
        <w:t xml:space="preserve"> de decisiones. </w:t>
      </w:r>
    </w:p>
    <w:p w:rsidR="00915960" w:rsidRPr="00335C44" w:rsidRDefault="00915960"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Coordinar, dirigir y controlar las actividades de las diferentes unidades administrativas adscritas a la Secretaria Particular.</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Coordinar los mecanismos de seguimiento a las instrucciones giradas por el C. Gobernador, tanto en las giras y eventos, como en la documentación que le sea presentada en audiencias y acuerdos.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Coordinar la elaboración de los programas de actividades y supervisar que todo evento en el que participe el C. Gobernador se realice conforme a lo previsto.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Supervisar, con base en el programa de giras del C. Gobernador, la oportuna atención de los requerimientos para cada una de ellas, y coordinarse con las áreas correspondientes.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Recibir y turnar las instrucciones del C. Gobernador a los titulares de las dependencias, realizando su seguimiento a fin de verificar su cumplimiento.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lastRenderedPageBreak/>
        <w:t xml:space="preserve">Establecer comunicación y coordinarse con los funcionarios designados por el C. Gobernador para que asistan en su representación a diversos actos y/o eventos.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Apoyar con oportunidad, eficacia y eficiencia los asuntos que atienda directamente el titular del Ejecutivo Estatal, garantizando el cumplimiento de los acuerdos y decisiones que dicte en cada caso.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Establecer coordinación con autoridades federales, estatales y municipales, cuando las funciones propias del C. Gobernador así lo requieran.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Controlar y tramitar la correspondencia dirigida al C. Gobernador, así como analizar la información y llevar el control de la gestión de los compromisos del mismo. </w:t>
      </w:r>
    </w:p>
    <w:p w:rsidR="00CC3F64" w:rsidRPr="00335C44" w:rsidRDefault="00CC3F64" w:rsidP="00CC3F64">
      <w:pPr>
        <w:pStyle w:val="Prrafodelista"/>
        <w:spacing w:line="360" w:lineRule="auto"/>
        <w:ind w:left="851" w:right="822"/>
        <w:jc w:val="both"/>
        <w:rPr>
          <w:rFonts w:ascii="Palatino Linotype" w:hAnsi="Palatino Linotype" w:cs="Arial"/>
          <w:i/>
          <w:szCs w:val="22"/>
          <w:lang w:val="es-ES"/>
        </w:rPr>
      </w:pPr>
      <w:r w:rsidRPr="00335C44">
        <w:rPr>
          <w:rFonts w:ascii="Palatino Linotype" w:hAnsi="Palatino Linotype"/>
          <w:i/>
          <w:szCs w:val="22"/>
        </w:rPr>
        <w:t>Desarrollar las demás funciones inherentes al área de su competencia y las que le encomiende el C. Gobernador.</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201200000 SECRETARÍA PARTICULAR ADJUNTA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OBJETIVO: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Apoyar al Secretario Particular del C. Gobernador del Estado, en la atención y tramitación de los asuntos que le confiere.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FUNCIONES: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Coordinar y atender los asuntos, así como desempeñar las comisiones que el Secretario Particular del C. Gobernador le encomiende.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Apoyar al Secretario Particular del C. Gobernador en la planeación, coordinación, organización y supervisión de los programas para la celebración de los actos públicos y privados, que preside el titular del Poder Ejecutivo.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Coadyuvar en el desarrollo de las audiencias que le sean delegadas por el Secretario Particular.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Efectuar el seguimiento e informar al Secretario Particular del C. Gobernador, sobre el cumplimiento de los acuerdos y asuntos turnados a las diversas instancias gubernamentales, así como a los diferentes sectores de la sociedad.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lastRenderedPageBreak/>
        <w:t xml:space="preserve">Supervisar la adecuada y oportuna atención de demandas y solicitudes planteadas al C. Gobernador.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Supervisar que los apoyos que se requieran para el desarrollo de los actos, eventos y ceremonias en que participe el C. Gobernador, se proporcionen de manera eficiente oportuna y en los términos requeridos.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Vigilar la recepción, trámite y control de la correspondencia dirigida al titular del Ejecutivo Estatal.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Supervisar que las audiencias públicas se desarrollen conforme a las normas y lineamientos que determine el titular del Ejecutivo Estatal, garantizando óptimos resultados.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Suplir al Secretario Particular del C. Gobernador en sus ausencias para la atención del despacho de los asuntos a su cargo.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Desarrollar las demás funciones inherentes al área de su competencia y las que le encomiende el Secretario Particular del C. Gobernador.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201101000 SECRETARÍA PRIVADA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OBJETIVO: </w:t>
      </w:r>
    </w:p>
    <w:p w:rsidR="00915960"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Brindar atención directa al C. Gobernador en las actividades de carácter privado, supervisando su desarrollo y realizando su seguimiento.</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FUNCIONES: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Atender los asuntos privados que le encomiende el C. Gobernador. Procurar atención a las personas que asisten a audiencia con el titular del Ejecutivo Estatal.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Supervisar que las actividades oficiales que presida el C. Gobernador, se realicen conforme al protocolo que para el efecto corresponda.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Asistir al C. Gobernador en las reuniones de trabajo que se realicen en recintos oficiales.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Supervisar el estado que guardan las oficinas del C. Gobernador y gestionar ante las instancias correspondientes la dotación de los suministros y servicios que requieran.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lastRenderedPageBreak/>
        <w:t xml:space="preserve">Coordinar las actividades que se realizan en la oficina de Casa Estado de México, confirmando que la dotación de los recursos humanos y materiales, sea la óptima para el desarrollo de las mismas.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Formular oportunamente las misivas de respuesta a las atenciones recibidas por el C. Gobernador y los integrantes de su familia.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Mantener el registro y control sobre la correspondencia privada del C. Gobernador y, en su caso, canalizarla a las instancias correspondientes para su atención.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Actualizar los directorios de consulta permanente del titular del Ejecutivo Estatal.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Coordinar el protocolo de compromisos con carácter institucional y personales del C. Gobernador en los recintos oficiales.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Atender las instrucciones y responsabilidades que le encomiende el titular del Ejecutivo Estatal.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Desarrollar las demás funciones inherentes al área de su competencia.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201120000 SECRETARÍA AUXILIAR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OBJETIVO: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Coadyuvar en las actividades que realiza el C. Gobernador en giras, eventos, reuniones u otras, mediante el otorgamiento oportuno de apoyos informativos, de comunicación y de atención directa, así como instruir el seguimiento de los asuntos que le sean turnados por el titular del Ejecutivo.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FUNCIONES: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Asistir al C. Gobernador en sus giras, reuniones y demás eventos en los que participe.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Integrar la información y documentos que requiera el C. Gobernador en las actividades que realiza.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Atender y canalizar a las instancias correspondientes, a las personas que instruya el C. Gobernador.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Tramitar los asuntos que el C. Gobernador le encomiende y realizar el seguimiento en su atención.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lastRenderedPageBreak/>
        <w:t xml:space="preserve">Revisar, analizar y resumir la información emitida en los medios de comunicación y órganos institucionales del Gobierno Estatal y Federal, para hacerla del conocimiento del titular del Ejecutivo y de la Secretaría Particular.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Mantener comunicación permanente con las áreas competentes para coordinarse en el desarrollo de giras de trabajo y eventos, puntualizando la forma y los tiempos de éstas, y las necesidades de información o de apoyos materiales que se requieran.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 xml:space="preserve">Remitir a las instancias correspondientes las solicitudes y demandas de la población, recibidas por el C. Gobernador en los actos en que participa. </w:t>
      </w:r>
    </w:p>
    <w:p w:rsidR="00CC3F64" w:rsidRPr="00335C44" w:rsidRDefault="00CC3F64" w:rsidP="00CC3F64">
      <w:pPr>
        <w:pStyle w:val="Prrafodelista"/>
        <w:spacing w:line="360" w:lineRule="auto"/>
        <w:ind w:left="851" w:right="822"/>
        <w:jc w:val="both"/>
        <w:rPr>
          <w:rFonts w:ascii="Palatino Linotype" w:hAnsi="Palatino Linotype"/>
          <w:i/>
          <w:szCs w:val="22"/>
        </w:rPr>
      </w:pPr>
      <w:r w:rsidRPr="00335C44">
        <w:rPr>
          <w:rFonts w:ascii="Palatino Linotype" w:hAnsi="Palatino Linotype"/>
          <w:i/>
          <w:szCs w:val="22"/>
        </w:rPr>
        <w:t>Desarrollar las demás funciones inherentes al área de su competencia y las que determine el titular del Ejecutivo y el Secretario Particular del C. Gobernador.”</w:t>
      </w:r>
    </w:p>
    <w:p w:rsidR="00915960" w:rsidRPr="00335C44" w:rsidRDefault="00915960" w:rsidP="00CC3F64">
      <w:pPr>
        <w:pStyle w:val="Prrafodelista"/>
        <w:spacing w:line="360" w:lineRule="auto"/>
        <w:ind w:left="0"/>
        <w:jc w:val="both"/>
        <w:rPr>
          <w:rFonts w:ascii="Palatino Linotype" w:hAnsi="Palatino Linotype" w:cs="Arial"/>
          <w:i/>
          <w:sz w:val="24"/>
          <w:lang w:val="es-ES"/>
        </w:rPr>
      </w:pPr>
    </w:p>
    <w:p w:rsidR="00182A95" w:rsidRPr="00335C44" w:rsidRDefault="00182A95" w:rsidP="00182A95">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335C44">
        <w:rPr>
          <w:rFonts w:ascii="Palatino Linotype" w:eastAsia="MS Mincho" w:hAnsi="Palatino Linotype" w:cs="Arial"/>
          <w:sz w:val="24"/>
          <w:lang w:val="es-ES_tradnl" w:eastAsia="es-ES"/>
        </w:rPr>
        <w:t>C</w:t>
      </w:r>
      <w:r w:rsidR="00CC3F64" w:rsidRPr="00335C44">
        <w:rPr>
          <w:rFonts w:ascii="Palatino Linotype" w:eastAsia="MS Mincho" w:hAnsi="Palatino Linotype" w:cs="Arial"/>
          <w:sz w:val="24"/>
          <w:lang w:val="es-ES_tradnl" w:eastAsia="es-ES"/>
        </w:rPr>
        <w:t xml:space="preserve">omo puede advertirse de </w:t>
      </w:r>
      <w:r w:rsidRPr="00335C44">
        <w:rPr>
          <w:rFonts w:ascii="Palatino Linotype" w:eastAsia="MS Mincho" w:hAnsi="Palatino Linotype" w:cs="Arial"/>
          <w:sz w:val="24"/>
          <w:lang w:val="es-ES_tradnl" w:eastAsia="es-ES"/>
        </w:rPr>
        <w:t xml:space="preserve"> </w:t>
      </w:r>
      <w:r w:rsidR="00CC3F64" w:rsidRPr="00335C44">
        <w:rPr>
          <w:rFonts w:ascii="Palatino Linotype" w:eastAsia="MS Mincho" w:hAnsi="Palatino Linotype" w:cs="Arial"/>
          <w:sz w:val="24"/>
          <w:lang w:val="es-ES_tradnl" w:eastAsia="es-ES"/>
        </w:rPr>
        <w:t xml:space="preserve">los </w:t>
      </w:r>
      <w:r w:rsidRPr="00335C44">
        <w:rPr>
          <w:rFonts w:ascii="Palatino Linotype" w:eastAsia="MS Mincho" w:hAnsi="Palatino Linotype" w:cs="Arial"/>
          <w:sz w:val="24"/>
          <w:lang w:val="es-ES_tradnl" w:eastAsia="es-ES"/>
        </w:rPr>
        <w:t>precepto</w:t>
      </w:r>
      <w:r w:rsidR="00CC3F64" w:rsidRPr="00335C44">
        <w:rPr>
          <w:rFonts w:ascii="Palatino Linotype" w:eastAsia="MS Mincho" w:hAnsi="Palatino Linotype" w:cs="Arial"/>
          <w:sz w:val="24"/>
          <w:lang w:val="es-ES_tradnl" w:eastAsia="es-ES"/>
        </w:rPr>
        <w:t>s</w:t>
      </w:r>
      <w:r w:rsidRPr="00335C44">
        <w:rPr>
          <w:rFonts w:ascii="Palatino Linotype" w:eastAsia="MS Mincho" w:hAnsi="Palatino Linotype" w:cs="Arial"/>
          <w:sz w:val="24"/>
          <w:lang w:val="es-ES_tradnl" w:eastAsia="es-ES"/>
        </w:rPr>
        <w:t xml:space="preserve"> legal</w:t>
      </w:r>
      <w:r w:rsidR="00CC3F64" w:rsidRPr="00335C44">
        <w:rPr>
          <w:rFonts w:ascii="Palatino Linotype" w:eastAsia="MS Mincho" w:hAnsi="Palatino Linotype" w:cs="Arial"/>
          <w:sz w:val="24"/>
          <w:lang w:val="es-ES_tradnl" w:eastAsia="es-ES"/>
        </w:rPr>
        <w:t>es</w:t>
      </w:r>
      <w:r w:rsidRPr="00335C44">
        <w:rPr>
          <w:rFonts w:ascii="Palatino Linotype" w:eastAsia="MS Mincho" w:hAnsi="Palatino Linotype" w:cs="Arial"/>
          <w:sz w:val="24"/>
          <w:lang w:val="es-ES_tradnl" w:eastAsia="es-ES"/>
        </w:rPr>
        <w:t xml:space="preserve"> señalado</w:t>
      </w:r>
      <w:r w:rsidR="00CC3F64" w:rsidRPr="00335C44">
        <w:rPr>
          <w:rFonts w:ascii="Palatino Linotype" w:eastAsia="MS Mincho" w:hAnsi="Palatino Linotype" w:cs="Arial"/>
          <w:sz w:val="24"/>
          <w:lang w:val="es-ES_tradnl" w:eastAsia="es-ES"/>
        </w:rPr>
        <w:t>s, dentro de las atribuciones de la Gubernatura</w:t>
      </w:r>
      <w:r w:rsidRPr="00335C44">
        <w:rPr>
          <w:rFonts w:ascii="Palatino Linotype" w:eastAsia="MS Mincho" w:hAnsi="Palatino Linotype" w:cs="Arial"/>
          <w:sz w:val="24"/>
          <w:lang w:val="es-ES_tradnl" w:eastAsia="es-ES"/>
        </w:rPr>
        <w:t xml:space="preserve">, no se encuentra alguna relacionada con la solicitud de información. </w:t>
      </w:r>
    </w:p>
    <w:p w:rsidR="00182A95" w:rsidRPr="00335C44" w:rsidRDefault="00182A95" w:rsidP="00182A95">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24"/>
          <w:lang w:val="es-ES"/>
        </w:rPr>
      </w:pPr>
      <w:r w:rsidRPr="00335C44">
        <w:rPr>
          <w:rFonts w:ascii="Palatino Linotype" w:hAnsi="Palatino Linotype" w:cs="Arial"/>
          <w:sz w:val="24"/>
          <w:lang w:val="es-ES"/>
        </w:rPr>
        <w:t xml:space="preserve">Ahora bien, el artículo </w:t>
      </w:r>
      <w:r w:rsidRPr="00335C44">
        <w:rPr>
          <w:rFonts w:ascii="Palatino Linotype" w:eastAsia="Calibri" w:hAnsi="Palatino Linotype" w:cs="Tahoma"/>
          <w:bCs/>
          <w:sz w:val="24"/>
          <w:lang w:eastAsia="en-US"/>
        </w:rPr>
        <w:t>167 de la Ley de Transparencia y Acceso a la Información Pública del Estado de México y Municipios, establece que cuando las unidades de transparencia determinen la notoria incompetencia por parte del sujeto obligado, dentro del ámbito de aplicación, deberán comunicarlo al solicitante y en su caso orientarlo, dentro de los tres días posteriores a las recepciones de la solicitud de acceso a la información:</w:t>
      </w:r>
    </w:p>
    <w:p w:rsidR="00182A95" w:rsidRPr="00335C44" w:rsidRDefault="00182A95" w:rsidP="00182A95">
      <w:pPr>
        <w:pStyle w:val="Prrafodelista"/>
        <w:spacing w:line="360" w:lineRule="auto"/>
        <w:ind w:left="0"/>
        <w:jc w:val="both"/>
        <w:rPr>
          <w:rFonts w:ascii="Palatino Linotype" w:hAnsi="Palatino Linotype" w:cs="Arial"/>
          <w:sz w:val="32"/>
          <w:lang w:val="es-ES" w:eastAsia="es-ES"/>
        </w:rPr>
      </w:pPr>
    </w:p>
    <w:p w:rsidR="00182A95" w:rsidRPr="00335C44" w:rsidRDefault="00182A95" w:rsidP="00182A95">
      <w:pPr>
        <w:spacing w:line="360" w:lineRule="auto"/>
        <w:ind w:left="851" w:right="822"/>
        <w:jc w:val="both"/>
        <w:rPr>
          <w:rFonts w:ascii="Palatino Linotype" w:hAnsi="Palatino Linotype"/>
          <w:i/>
          <w:sz w:val="22"/>
        </w:rPr>
      </w:pPr>
      <w:r w:rsidRPr="00335C44">
        <w:rPr>
          <w:rFonts w:ascii="Palatino Linotype" w:hAnsi="Palatino Linotype"/>
          <w:i/>
          <w:sz w:val="22"/>
        </w:rPr>
        <w:t xml:space="preserve">“Artículo 167. Cuando las unidades de transparencia determinen la notoria incompetencia por parte de los sujetos obligados, dentro del ámbito de aplicación, para atender la solicitud de acceso a la información, deberán comunicarlo al </w:t>
      </w:r>
      <w:r w:rsidRPr="00335C44">
        <w:rPr>
          <w:rFonts w:ascii="Palatino Linotype" w:hAnsi="Palatino Linotype"/>
          <w:i/>
          <w:sz w:val="22"/>
        </w:rPr>
        <w:lastRenderedPageBreak/>
        <w:t xml:space="preserve">solicitante, dentro de los tres días hábiles posteriores a la recepción de la solicitud y, en su caso orientar al solicitante, el o los sujetos obligados competentes. </w:t>
      </w:r>
    </w:p>
    <w:p w:rsidR="00182A95" w:rsidRPr="00335C44" w:rsidRDefault="00182A95" w:rsidP="00182A95">
      <w:pPr>
        <w:spacing w:line="360" w:lineRule="auto"/>
        <w:ind w:left="851" w:right="822"/>
        <w:jc w:val="both"/>
        <w:rPr>
          <w:rFonts w:ascii="Palatino Linotype" w:hAnsi="Palatino Linotype"/>
          <w:i/>
          <w:sz w:val="22"/>
        </w:rPr>
      </w:pPr>
      <w:r w:rsidRPr="00335C44">
        <w:rPr>
          <w:rFonts w:ascii="Palatino Linotype" w:hAnsi="Palatino Linotype"/>
          <w:i/>
          <w:sz w:val="22"/>
        </w:rPr>
        <w:t xml:space="preserve">…” </w:t>
      </w:r>
    </w:p>
    <w:p w:rsidR="00182A95" w:rsidRPr="00335C44" w:rsidRDefault="00182A95" w:rsidP="00182A95">
      <w:pPr>
        <w:spacing w:line="360" w:lineRule="auto"/>
        <w:ind w:left="851" w:right="822"/>
        <w:jc w:val="both"/>
        <w:rPr>
          <w:rFonts w:ascii="Palatino Linotype" w:hAnsi="Palatino Linotype"/>
          <w:i/>
          <w:sz w:val="22"/>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32"/>
          <w:lang w:val="es-ES" w:eastAsia="es-ES"/>
        </w:rPr>
      </w:pPr>
      <w:r w:rsidRPr="00335C44">
        <w:rPr>
          <w:rFonts w:ascii="Palatino Linotype" w:hAnsi="Palatino Linotype"/>
          <w:color w:val="000000" w:themeColor="text1"/>
          <w:sz w:val="24"/>
        </w:rPr>
        <w:t xml:space="preserve">Así </w:t>
      </w:r>
      <w:r w:rsidRPr="00335C44">
        <w:rPr>
          <w:rFonts w:ascii="Palatino Linotype" w:eastAsia="Arial Unicode MS" w:hAnsi="Palatino Linotype" w:cs="Arial"/>
          <w:color w:val="000000" w:themeColor="text1"/>
          <w:sz w:val="24"/>
        </w:rPr>
        <w:t xml:space="preserve">de la interpretación sistemática de la disposición antes citada, se obtiene que en aquellos casos en que la información pública solicitada, no sea de la competencia del </w:t>
      </w:r>
      <w:r w:rsidRPr="00335C44">
        <w:rPr>
          <w:rFonts w:ascii="Palatino Linotype" w:eastAsia="Arial Unicode MS" w:hAnsi="Palatino Linotype" w:cs="Arial"/>
          <w:b/>
          <w:color w:val="000000" w:themeColor="text1"/>
          <w:sz w:val="24"/>
        </w:rPr>
        <w:t>SUJETO OBLIGADO</w:t>
      </w:r>
      <w:r w:rsidRPr="00335C44">
        <w:rPr>
          <w:rFonts w:ascii="Palatino Linotype" w:eastAsia="Arial Unicode MS" w:hAnsi="Palatino Linotype" w:cs="Arial"/>
          <w:color w:val="000000" w:themeColor="text1"/>
          <w:sz w:val="24"/>
        </w:rPr>
        <w:t xml:space="preserve"> ante quien se presentó aquélla, éste tiene el deber de orientar al particular, lo que se traduce en el deber del </w:t>
      </w:r>
      <w:r w:rsidRPr="00335C44">
        <w:rPr>
          <w:rFonts w:ascii="Palatino Linotype" w:eastAsia="Arial Unicode MS" w:hAnsi="Palatino Linotype" w:cs="Arial"/>
          <w:b/>
          <w:color w:val="000000" w:themeColor="text1"/>
          <w:sz w:val="24"/>
        </w:rPr>
        <w:t>SUJETO OBLIGADO</w:t>
      </w:r>
      <w:r w:rsidRPr="00335C44">
        <w:rPr>
          <w:rFonts w:ascii="Palatino Linotype" w:eastAsia="Arial Unicode MS" w:hAnsi="Palatino Linotype" w:cs="Arial"/>
          <w:color w:val="000000" w:themeColor="text1"/>
          <w:sz w:val="24"/>
        </w:rPr>
        <w:t xml:space="preserve"> de informar o hacer del conocimiento del particular, la dependencia pública ante quien debe presentar su solicitud, por ser la que genera, posee o administra la información pública que pretende obtener. De tal forma que el plazo, para orientarlo a efecto de que dirija su solicitud ante el </w:t>
      </w:r>
      <w:r w:rsidRPr="00335C44">
        <w:rPr>
          <w:rFonts w:ascii="Palatino Linotype" w:eastAsia="Arial Unicode MS" w:hAnsi="Palatino Linotype" w:cs="Arial"/>
          <w:b/>
          <w:color w:val="000000" w:themeColor="text1"/>
          <w:sz w:val="24"/>
        </w:rPr>
        <w:t>SUJETO OBLIGADO</w:t>
      </w:r>
      <w:r w:rsidRPr="00335C44">
        <w:rPr>
          <w:rFonts w:ascii="Palatino Linotype" w:eastAsia="Arial Unicode MS" w:hAnsi="Palatino Linotype" w:cs="Arial"/>
          <w:color w:val="000000" w:themeColor="text1"/>
          <w:sz w:val="24"/>
        </w:rPr>
        <w:t xml:space="preserve"> que genera, posee o administra la información pública, es de tres días siguientes al que se presenta la solicitud.</w:t>
      </w:r>
    </w:p>
    <w:p w:rsidR="00182A95" w:rsidRPr="00335C44" w:rsidRDefault="00182A95" w:rsidP="00182A95">
      <w:pPr>
        <w:pStyle w:val="Prrafodelista"/>
        <w:spacing w:line="360" w:lineRule="auto"/>
        <w:ind w:left="0"/>
        <w:jc w:val="both"/>
        <w:rPr>
          <w:rFonts w:ascii="Palatino Linotype" w:hAnsi="Palatino Linotype" w:cs="Arial"/>
          <w:sz w:val="32"/>
          <w:lang w:val="es-ES" w:eastAsia="es-ES"/>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32"/>
          <w:lang w:val="es-ES" w:eastAsia="es-ES"/>
        </w:rPr>
      </w:pPr>
      <w:r w:rsidRPr="00335C44">
        <w:rPr>
          <w:rFonts w:ascii="Palatino Linotype" w:eastAsia="MS Mincho" w:hAnsi="Palatino Linotype"/>
          <w:sz w:val="24"/>
          <w:lang w:val="es-ES" w:eastAsia="es-ES"/>
        </w:rPr>
        <w:t xml:space="preserve">En este caso, es </w:t>
      </w:r>
      <w:r w:rsidRPr="00335C44">
        <w:rPr>
          <w:rFonts w:ascii="Palatino Linotype" w:eastAsia="MS Mincho" w:hAnsi="Palatino Linotype"/>
          <w:sz w:val="24"/>
          <w:lang w:val="es-CO" w:eastAsia="es-ES"/>
        </w:rPr>
        <w:t xml:space="preserve">oportuno señalar que la declinación de competencia se realizó </w:t>
      </w:r>
      <w:r w:rsidRPr="00335C44">
        <w:rPr>
          <w:rFonts w:ascii="Palatino Linotype" w:eastAsia="MS Mincho" w:hAnsi="Palatino Linotype"/>
          <w:b/>
          <w:sz w:val="24"/>
          <w:u w:val="single"/>
          <w:lang w:val="es-CO" w:eastAsia="es-ES"/>
        </w:rPr>
        <w:t>en tiempo</w:t>
      </w:r>
      <w:r w:rsidRPr="00335C44">
        <w:rPr>
          <w:rFonts w:ascii="Palatino Linotype" w:eastAsia="MS Mincho" w:hAnsi="Palatino Linotype"/>
          <w:sz w:val="24"/>
          <w:lang w:val="es-CO" w:eastAsia="es-ES"/>
        </w:rPr>
        <w:t xml:space="preserve">, toda vez que se aprecia se presentó la solicitud el día </w:t>
      </w:r>
      <w:r w:rsidR="002A61ED" w:rsidRPr="00335C44">
        <w:rPr>
          <w:rFonts w:ascii="Palatino Linotype" w:eastAsia="MS Mincho" w:hAnsi="Palatino Linotype"/>
          <w:sz w:val="24"/>
          <w:lang w:val="es-CO" w:eastAsia="es-ES"/>
        </w:rPr>
        <w:t>veinticinco (25</w:t>
      </w:r>
      <w:r w:rsidRPr="00335C44">
        <w:rPr>
          <w:rFonts w:ascii="Palatino Linotype" w:eastAsia="MS Mincho" w:hAnsi="Palatino Linotype"/>
          <w:sz w:val="24"/>
          <w:lang w:val="es-CO" w:eastAsia="es-ES"/>
        </w:rPr>
        <w:t xml:space="preserve">) de noviembre de dos  mil veintidós, y fue respondida el </w:t>
      </w:r>
      <w:r w:rsidR="002A61ED" w:rsidRPr="00335C44">
        <w:rPr>
          <w:rFonts w:ascii="Palatino Linotype" w:eastAsia="MS Mincho" w:hAnsi="Palatino Linotype"/>
          <w:sz w:val="24"/>
          <w:lang w:val="es-CO" w:eastAsia="es-ES"/>
        </w:rPr>
        <w:t>día treinta (30</w:t>
      </w:r>
      <w:r w:rsidRPr="00335C44">
        <w:rPr>
          <w:rFonts w:ascii="Palatino Linotype" w:eastAsia="MS Mincho" w:hAnsi="Palatino Linotype"/>
          <w:sz w:val="24"/>
          <w:lang w:val="es-CO" w:eastAsia="es-ES"/>
        </w:rPr>
        <w:t>) de noviembre del mismo año, por esta razón la declinación de competencia se realizó con apego al plazo señalado en la legislación; asimismo, es de señalar que en la respuesta, el SUJETO OBLIGADO orientó al particular para dirigir su solicitud de información ante el sujeto obligado competente al señalar:</w:t>
      </w:r>
    </w:p>
    <w:p w:rsidR="00182A95" w:rsidRPr="00335C44" w:rsidRDefault="00182A95" w:rsidP="00182A95">
      <w:pPr>
        <w:pStyle w:val="Prrafodelista"/>
        <w:spacing w:line="360" w:lineRule="auto"/>
        <w:ind w:left="0"/>
        <w:jc w:val="both"/>
        <w:rPr>
          <w:rFonts w:ascii="Palatino Linotype" w:hAnsi="Palatino Linotype" w:cs="Arial"/>
          <w:sz w:val="32"/>
          <w:lang w:val="es-ES" w:eastAsia="es-ES"/>
        </w:rPr>
      </w:pPr>
    </w:p>
    <w:p w:rsidR="002A61ED" w:rsidRPr="00335C44" w:rsidRDefault="002A61ED" w:rsidP="002A61ED">
      <w:pPr>
        <w:pStyle w:val="Prrafodelista"/>
        <w:spacing w:line="360" w:lineRule="auto"/>
        <w:ind w:left="0"/>
        <w:jc w:val="center"/>
        <w:rPr>
          <w:rFonts w:ascii="Palatino Linotype" w:hAnsi="Palatino Linotype" w:cs="Arial"/>
          <w:sz w:val="32"/>
          <w:lang w:val="es-ES" w:eastAsia="es-ES"/>
        </w:rPr>
      </w:pPr>
      <w:r w:rsidRPr="00335C44">
        <w:rPr>
          <w:noProof/>
        </w:rPr>
        <w:lastRenderedPageBreak/>
        <w:drawing>
          <wp:inline distT="0" distB="0" distL="0" distR="0" wp14:anchorId="72926D80" wp14:editId="41D86CCA">
            <wp:extent cx="4529418" cy="8191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4332" t="14744" r="34487" b="75231"/>
                    <a:stretch/>
                  </pic:blipFill>
                  <pic:spPr bwMode="auto">
                    <a:xfrm>
                      <a:off x="0" y="0"/>
                      <a:ext cx="4535311" cy="820216"/>
                    </a:xfrm>
                    <a:prstGeom prst="rect">
                      <a:avLst/>
                    </a:prstGeom>
                    <a:ln>
                      <a:noFill/>
                    </a:ln>
                    <a:extLst>
                      <a:ext uri="{53640926-AAD7-44D8-BBD7-CCE9431645EC}">
                        <a14:shadowObscured xmlns:a14="http://schemas.microsoft.com/office/drawing/2010/main"/>
                      </a:ext>
                    </a:extLst>
                  </pic:spPr>
                </pic:pic>
              </a:graphicData>
            </a:graphic>
          </wp:inline>
        </w:drawing>
      </w:r>
    </w:p>
    <w:p w:rsidR="002A61ED" w:rsidRPr="00335C44" w:rsidRDefault="002A61ED" w:rsidP="00182A95">
      <w:pPr>
        <w:pStyle w:val="Prrafodelista"/>
        <w:spacing w:line="360" w:lineRule="auto"/>
        <w:ind w:left="0"/>
        <w:jc w:val="center"/>
        <w:rPr>
          <w:rFonts w:ascii="Palatino Linotype" w:hAnsi="Palatino Linotype" w:cs="Arial"/>
          <w:sz w:val="32"/>
          <w:lang w:val="es-ES" w:eastAsia="es-ES"/>
        </w:rPr>
      </w:pPr>
      <w:r w:rsidRPr="00335C44">
        <w:rPr>
          <w:noProof/>
        </w:rPr>
        <w:drawing>
          <wp:inline distT="0" distB="0" distL="0" distR="0" wp14:anchorId="09670F13" wp14:editId="3C20A012">
            <wp:extent cx="4581525" cy="236018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3834" t="58974" r="33326" b="10950"/>
                    <a:stretch/>
                  </pic:blipFill>
                  <pic:spPr bwMode="auto">
                    <a:xfrm>
                      <a:off x="0" y="0"/>
                      <a:ext cx="4603613" cy="2371559"/>
                    </a:xfrm>
                    <a:prstGeom prst="rect">
                      <a:avLst/>
                    </a:prstGeom>
                    <a:ln>
                      <a:noFill/>
                    </a:ln>
                    <a:extLst>
                      <a:ext uri="{53640926-AAD7-44D8-BBD7-CCE9431645EC}">
                        <a14:shadowObscured xmlns:a14="http://schemas.microsoft.com/office/drawing/2010/main"/>
                      </a:ext>
                    </a:extLst>
                  </pic:spPr>
                </pic:pic>
              </a:graphicData>
            </a:graphic>
          </wp:inline>
        </w:drawing>
      </w:r>
    </w:p>
    <w:p w:rsidR="00182A95" w:rsidRPr="00335C44" w:rsidRDefault="00182A95" w:rsidP="00182A95">
      <w:pPr>
        <w:pStyle w:val="Prrafodelista"/>
        <w:rPr>
          <w:rFonts w:ascii="Palatino Linotype" w:hAnsi="Palatino Linotype" w:cs="Arial"/>
          <w:sz w:val="32"/>
          <w:lang w:val="es-ES" w:eastAsia="es-ES"/>
        </w:rPr>
      </w:pPr>
    </w:p>
    <w:p w:rsidR="00182A95" w:rsidRPr="00335C44" w:rsidRDefault="00182A95" w:rsidP="002A61ED">
      <w:pPr>
        <w:pStyle w:val="Prrafodelista"/>
        <w:spacing w:line="360" w:lineRule="auto"/>
        <w:ind w:left="0"/>
        <w:rPr>
          <w:rFonts w:ascii="Palatino Linotype" w:hAnsi="Palatino Linotype" w:cs="Arial"/>
          <w:sz w:val="24"/>
          <w:lang w:val="es-ES" w:eastAsia="es-ES"/>
        </w:rPr>
      </w:pPr>
    </w:p>
    <w:p w:rsidR="00182A95" w:rsidRPr="00335C44" w:rsidRDefault="00182A95" w:rsidP="00182A95">
      <w:pPr>
        <w:pStyle w:val="Prrafodelista"/>
        <w:numPr>
          <w:ilvl w:val="0"/>
          <w:numId w:val="1"/>
        </w:numPr>
        <w:spacing w:line="360" w:lineRule="auto"/>
        <w:ind w:left="0" w:firstLine="0"/>
        <w:jc w:val="both"/>
        <w:rPr>
          <w:rFonts w:ascii="Palatino Linotype" w:hAnsi="Palatino Linotype" w:cs="Arial"/>
          <w:sz w:val="32"/>
          <w:lang w:val="es-ES" w:eastAsia="es-ES"/>
        </w:rPr>
      </w:pPr>
      <w:r w:rsidRPr="00335C44">
        <w:rPr>
          <w:rFonts w:ascii="Palatino Linotype" w:eastAsia="MS Mincho" w:hAnsi="Palatino Linotype"/>
          <w:sz w:val="24"/>
        </w:rPr>
        <w:t>Por lo tanto se concluye que la declinación de competencia realiza por el SUJETO Obligado, se hizo en tiempo y forma, conforme al artículo 167 contenido en la Ley de Transparencia y Acceso a la Información Pública del Estado de México y Municipios.</w:t>
      </w:r>
    </w:p>
    <w:p w:rsidR="00182A95" w:rsidRPr="00335C44" w:rsidRDefault="00182A95" w:rsidP="00182A95">
      <w:pPr>
        <w:pStyle w:val="Prrafodelista"/>
        <w:spacing w:line="360" w:lineRule="auto"/>
        <w:ind w:left="0"/>
        <w:jc w:val="both"/>
        <w:rPr>
          <w:rFonts w:ascii="Palatino Linotype" w:hAnsi="Palatino Linotype" w:cs="Arial"/>
          <w:sz w:val="32"/>
          <w:lang w:val="es-ES" w:eastAsia="es-ES"/>
        </w:rPr>
      </w:pPr>
    </w:p>
    <w:p w:rsidR="00182A95" w:rsidRPr="00335C44" w:rsidRDefault="00182A95" w:rsidP="00182A95">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335C44">
        <w:rPr>
          <w:rFonts w:ascii="Palatino Linotype" w:hAnsi="Palatino Linotype" w:cs="Arial"/>
          <w:sz w:val="24"/>
        </w:rPr>
        <w:t xml:space="preserve">Por lo anteriormente expuesto, resulta evidente que el </w:t>
      </w:r>
      <w:r w:rsidRPr="00335C44">
        <w:rPr>
          <w:rFonts w:ascii="Palatino Linotype" w:hAnsi="Palatino Linotype" w:cs="Arial"/>
          <w:b/>
          <w:sz w:val="24"/>
        </w:rPr>
        <w:t>SUJETO OBLIGADO</w:t>
      </w:r>
      <w:r w:rsidRPr="00335C44">
        <w:rPr>
          <w:rFonts w:ascii="Palatino Linotype" w:hAnsi="Palatino Linotype" w:cs="Arial"/>
          <w:sz w:val="24"/>
        </w:rPr>
        <w:t xml:space="preserve"> proporcionó respuesta a la solicitud de información que le fue presentada. </w:t>
      </w:r>
      <w:r w:rsidRPr="00335C44">
        <w:rPr>
          <w:rFonts w:ascii="Palatino Linotype" w:hAnsi="Palatino Linotype" w:cs="Arial"/>
          <w:color w:val="000000"/>
          <w:sz w:val="24"/>
          <w:lang w:val="es-ES"/>
        </w:rPr>
        <w:t>En esta tesitura se entiende que no se vulneró el derecho de acceso a la información del recurrente.</w:t>
      </w:r>
    </w:p>
    <w:p w:rsidR="00182A95" w:rsidRPr="00335C44" w:rsidRDefault="00182A95" w:rsidP="00182A95">
      <w:pPr>
        <w:pStyle w:val="Prrafodelista"/>
        <w:rPr>
          <w:rFonts w:ascii="Palatino Linotype" w:hAnsi="Palatino Linotype" w:cs="Arial"/>
          <w:sz w:val="24"/>
          <w:lang w:val="es-ES"/>
        </w:rPr>
      </w:pPr>
    </w:p>
    <w:p w:rsidR="00182A95" w:rsidRPr="00335C44" w:rsidRDefault="00182A95" w:rsidP="00182A95">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335C44">
        <w:rPr>
          <w:rFonts w:ascii="Palatino Linotype" w:hAnsi="Palatino Linotype" w:cs="Arial"/>
          <w:sz w:val="24"/>
          <w:lang w:val="es-ES"/>
        </w:rPr>
        <w:t xml:space="preserve">De lo anterior, resultan infundadas las razones o motivos de </w:t>
      </w:r>
      <w:r w:rsidRPr="00335C44">
        <w:rPr>
          <w:rFonts w:ascii="Palatino Linotype" w:hAnsi="Palatino Linotype" w:cs="Arial"/>
          <w:sz w:val="24"/>
        </w:rPr>
        <w:t>inconformidad hechos valer por el</w:t>
      </w:r>
      <w:r w:rsidRPr="00335C44">
        <w:rPr>
          <w:rFonts w:ascii="Palatino Linotype" w:hAnsi="Palatino Linotype"/>
          <w:sz w:val="24"/>
        </w:rPr>
        <w:t xml:space="preserve"> </w:t>
      </w:r>
      <w:r w:rsidRPr="00335C44">
        <w:rPr>
          <w:rFonts w:ascii="Palatino Linotype" w:hAnsi="Palatino Linotype"/>
          <w:b/>
          <w:sz w:val="24"/>
        </w:rPr>
        <w:t>RECURRENTE y</w:t>
      </w:r>
      <w:r w:rsidRPr="00335C44">
        <w:rPr>
          <w:rFonts w:ascii="Palatino Linotype" w:eastAsiaTheme="minorEastAsia" w:hAnsi="Palatino Linotype" w:cs="Arial"/>
          <w:sz w:val="24"/>
          <w:lang w:val="es-ES_tradnl" w:eastAsia="es-ES"/>
        </w:rPr>
        <w:t xml:space="preserve"> en términos del artículo 186 fracción II este Pleno </w:t>
      </w:r>
      <w:r w:rsidRPr="00335C44">
        <w:rPr>
          <w:rFonts w:ascii="Palatino Linotype" w:eastAsiaTheme="minorEastAsia" w:hAnsi="Palatino Linotype" w:cs="Arial"/>
          <w:sz w:val="24"/>
          <w:lang w:val="es-ES_tradnl" w:eastAsia="es-ES"/>
        </w:rPr>
        <w:lastRenderedPageBreak/>
        <w:t xml:space="preserve">determina </w:t>
      </w:r>
      <w:r w:rsidRPr="00335C44">
        <w:rPr>
          <w:rFonts w:ascii="Palatino Linotype" w:eastAsiaTheme="minorEastAsia" w:hAnsi="Palatino Linotype" w:cs="Arial"/>
          <w:b/>
          <w:sz w:val="24"/>
          <w:lang w:val="es-ES_tradnl" w:eastAsia="es-ES"/>
        </w:rPr>
        <w:t>CONFIRMAR</w:t>
      </w:r>
      <w:r w:rsidRPr="00335C44">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182A95" w:rsidRPr="00335C44" w:rsidRDefault="00182A95" w:rsidP="00182A95">
      <w:pPr>
        <w:pStyle w:val="Prrafodelista"/>
        <w:rPr>
          <w:rFonts w:ascii="Palatino Linotype" w:eastAsia="MS Mincho" w:hAnsi="Palatino Linotype"/>
          <w:sz w:val="24"/>
          <w:lang w:val="es-ES_tradnl" w:eastAsia="es-ES"/>
        </w:rPr>
      </w:pPr>
    </w:p>
    <w:p w:rsidR="00182A95" w:rsidRPr="00335C44" w:rsidRDefault="00182A95" w:rsidP="00182A95">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335C44">
        <w:rPr>
          <w:rFonts w:ascii="Palatino Linotype" w:eastAsia="MS Mincho" w:hAnsi="Palatino Linotype"/>
          <w:sz w:val="24"/>
          <w:lang w:val="es-ES_tradnl" w:eastAsia="es-ES"/>
        </w:rPr>
        <w:t xml:space="preserve">Por lo </w:t>
      </w:r>
      <w:r w:rsidRPr="00335C44">
        <w:rPr>
          <w:rFonts w:ascii="Palatino Linotype" w:eastAsia="MS Mincho" w:hAnsi="Palatino Linotype"/>
          <w:color w:val="000000"/>
          <w:sz w:val="24"/>
          <w:lang w:val="es-ES_tradnl" w:eastAsia="es-ES"/>
        </w:rPr>
        <w:t>anteriormente</w:t>
      </w:r>
      <w:r w:rsidRPr="00335C44">
        <w:rPr>
          <w:rFonts w:ascii="Palatino Linotype" w:eastAsia="MS Mincho" w:hAnsi="Palatino Linotype"/>
          <w:sz w:val="24"/>
          <w:lang w:val="es-ES_tradnl" w:eastAsia="es-ES"/>
        </w:rPr>
        <w:t xml:space="preserve"> expuesto y fundado este </w:t>
      </w:r>
      <w:r w:rsidRPr="00335C44">
        <w:rPr>
          <w:rFonts w:ascii="Palatino Linotype" w:eastAsia="MS Mincho" w:hAnsi="Palatino Linotype"/>
          <w:b/>
          <w:sz w:val="24"/>
          <w:lang w:val="es-ES_tradnl" w:eastAsia="es-ES"/>
        </w:rPr>
        <w:t>ÓRGANO GARANTE</w:t>
      </w:r>
      <w:r w:rsidRPr="00335C44">
        <w:rPr>
          <w:rFonts w:ascii="Palatino Linotype" w:eastAsia="MS Mincho" w:hAnsi="Palatino Linotype"/>
          <w:sz w:val="24"/>
          <w:lang w:val="es-ES_tradnl" w:eastAsia="es-ES"/>
        </w:rPr>
        <w:t xml:space="preserve"> emite los siguientes</w:t>
      </w:r>
      <w:bookmarkStart w:id="29" w:name="_Toc454968928"/>
      <w:bookmarkStart w:id="30" w:name="_Toc455743517"/>
      <w:bookmarkStart w:id="31" w:name="_Toc458016386"/>
      <w:bookmarkStart w:id="32" w:name="_Toc461555893"/>
      <w:bookmarkStart w:id="33" w:name="_Toc462307690"/>
      <w:bookmarkStart w:id="34" w:name="_Toc475005143"/>
      <w:bookmarkStart w:id="35" w:name="_Toc499659080"/>
      <w:r w:rsidR="002A61ED" w:rsidRPr="00335C44">
        <w:rPr>
          <w:rFonts w:ascii="Palatino Linotype" w:eastAsia="Calibri" w:hAnsi="Palatino Linotype" w:cs="Arial"/>
          <w:sz w:val="24"/>
        </w:rPr>
        <w:t>:</w:t>
      </w:r>
    </w:p>
    <w:p w:rsidR="002A61ED" w:rsidRPr="00335C44" w:rsidRDefault="002A61ED" w:rsidP="002A61ED">
      <w:pPr>
        <w:pStyle w:val="Prrafodelista"/>
        <w:spacing w:before="240" w:after="240" w:line="360" w:lineRule="auto"/>
        <w:ind w:left="0" w:right="48"/>
        <w:jc w:val="both"/>
        <w:rPr>
          <w:rFonts w:ascii="Palatino Linotype" w:eastAsia="MS Mincho" w:hAnsi="Palatino Linotype" w:cs="Arial"/>
          <w:sz w:val="32"/>
          <w:lang w:eastAsia="es-ES"/>
        </w:rPr>
      </w:pPr>
    </w:p>
    <w:p w:rsidR="00182A95" w:rsidRPr="00335C44" w:rsidRDefault="00182A95" w:rsidP="00182A95">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6" w:name="_Toc447183492"/>
      <w:bookmarkStart w:id="37" w:name="_Toc450120667"/>
      <w:bookmarkStart w:id="38" w:name="_Toc461555895"/>
      <w:bookmarkEnd w:id="29"/>
      <w:bookmarkEnd w:id="30"/>
      <w:bookmarkEnd w:id="31"/>
      <w:bookmarkEnd w:id="32"/>
      <w:bookmarkEnd w:id="33"/>
      <w:bookmarkEnd w:id="34"/>
      <w:bookmarkEnd w:id="35"/>
      <w:r w:rsidRPr="00335C44">
        <w:rPr>
          <w:rFonts w:ascii="Palatino Linotype" w:eastAsia="Calibri" w:hAnsi="Palatino Linotype" w:cstheme="majorBidi"/>
          <w:b/>
          <w:lang w:val="es-ES" w:eastAsia="es-ES"/>
        </w:rPr>
        <w:tab/>
      </w:r>
      <w:bookmarkStart w:id="39" w:name="_Toc33024851"/>
      <w:r w:rsidRPr="00335C44">
        <w:rPr>
          <w:rFonts w:ascii="Palatino Linotype" w:eastAsia="Calibri" w:hAnsi="Palatino Linotype" w:cstheme="majorBidi"/>
          <w:b/>
          <w:lang w:val="es-ES" w:eastAsia="es-ES"/>
        </w:rPr>
        <w:t>R E S O L U T I V O S</w:t>
      </w:r>
      <w:bookmarkEnd w:id="36"/>
      <w:bookmarkEnd w:id="37"/>
      <w:bookmarkEnd w:id="38"/>
      <w:bookmarkEnd w:id="39"/>
      <w:r w:rsidRPr="00335C44">
        <w:rPr>
          <w:rFonts w:ascii="Palatino Linotype" w:eastAsia="Calibri" w:hAnsi="Palatino Linotype" w:cstheme="majorBidi"/>
          <w:b/>
          <w:lang w:val="es-ES" w:eastAsia="es-ES"/>
        </w:rPr>
        <w:t xml:space="preserve"> </w:t>
      </w:r>
    </w:p>
    <w:p w:rsidR="00182A95" w:rsidRPr="00335C44" w:rsidRDefault="00182A95" w:rsidP="00182A95">
      <w:pPr>
        <w:shd w:val="clear" w:color="auto" w:fill="FFFFFF"/>
        <w:spacing w:line="360" w:lineRule="auto"/>
        <w:jc w:val="both"/>
        <w:rPr>
          <w:rFonts w:ascii="Palatino Linotype" w:eastAsia="MS Mincho" w:hAnsi="Palatino Linotype"/>
          <w:lang w:val="es-ES" w:eastAsia="es-ES"/>
        </w:rPr>
      </w:pPr>
    </w:p>
    <w:p w:rsidR="00182A95" w:rsidRPr="00335C44" w:rsidRDefault="00182A95" w:rsidP="00182A95">
      <w:pPr>
        <w:spacing w:line="360" w:lineRule="auto"/>
        <w:jc w:val="both"/>
        <w:rPr>
          <w:rFonts w:ascii="Palatino Linotype" w:eastAsiaTheme="minorEastAsia" w:hAnsi="Palatino Linotype" w:cs="Arial"/>
          <w:bCs/>
          <w:lang w:val="es-ES_tradnl" w:eastAsia="es-ES"/>
        </w:rPr>
      </w:pPr>
      <w:r w:rsidRPr="00335C44">
        <w:rPr>
          <w:rFonts w:ascii="Palatino Linotype" w:hAnsi="Palatino Linotype" w:cs="Arial"/>
          <w:b/>
          <w:lang w:val="es-ES_tradnl" w:eastAsia="es-ES"/>
        </w:rPr>
        <w:t xml:space="preserve">PRIMERO. </w:t>
      </w:r>
      <w:r w:rsidRPr="00335C44">
        <w:rPr>
          <w:rFonts w:ascii="Palatino Linotype" w:hAnsi="Palatino Linotype" w:cs="Arial"/>
          <w:lang w:val="es-ES_tradnl" w:eastAsia="es-ES"/>
        </w:rPr>
        <w:t>Resultan infundadas las</w:t>
      </w:r>
      <w:r w:rsidRPr="00335C44">
        <w:rPr>
          <w:rFonts w:ascii="Palatino Linotype" w:hAnsi="Palatino Linotype" w:cs="Arial"/>
          <w:b/>
          <w:lang w:val="es-ES_tradnl" w:eastAsia="es-ES"/>
        </w:rPr>
        <w:t xml:space="preserve"> </w:t>
      </w:r>
      <w:r w:rsidRPr="00335C44">
        <w:rPr>
          <w:rFonts w:ascii="Palatino Linotype" w:hAnsi="Palatino Linotype" w:cs="Arial"/>
          <w:lang w:val="es-ES" w:eastAsia="es-ES"/>
        </w:rPr>
        <w:t xml:space="preserve">razones o motivos de inconformidad hechos valer </w:t>
      </w:r>
      <w:r w:rsidRPr="00335C44">
        <w:rPr>
          <w:rFonts w:ascii="Palatino Linotype" w:eastAsia="Calibri" w:hAnsi="Palatino Linotype" w:cs="Arial"/>
          <w:lang w:val="es-ES" w:eastAsia="es-ES"/>
        </w:rPr>
        <w:t xml:space="preserve">en el recurso de revisión </w:t>
      </w:r>
      <w:r w:rsidR="002A61ED" w:rsidRPr="00335C44">
        <w:rPr>
          <w:rFonts w:ascii="Palatino Linotype" w:eastAsiaTheme="minorEastAsia" w:hAnsi="Palatino Linotype" w:cs="Arial"/>
          <w:b/>
          <w:bCs/>
          <w:lang w:val="es-ES_tradnl" w:eastAsia="es-ES"/>
        </w:rPr>
        <w:t>17038</w:t>
      </w:r>
      <w:r w:rsidRPr="00335C44">
        <w:rPr>
          <w:rFonts w:ascii="Palatino Linotype" w:eastAsiaTheme="minorEastAsia" w:hAnsi="Palatino Linotype" w:cs="Arial"/>
          <w:b/>
          <w:bCs/>
          <w:lang w:val="es-ES_tradnl" w:eastAsia="es-ES"/>
        </w:rPr>
        <w:t xml:space="preserve">/INFOEM/IP/RR/2022, </w:t>
      </w:r>
      <w:r w:rsidRPr="00335C44">
        <w:rPr>
          <w:rFonts w:ascii="Palatino Linotype" w:eastAsiaTheme="minorEastAsia" w:hAnsi="Palatino Linotype" w:cs="Arial"/>
          <w:bCs/>
          <w:lang w:val="es-ES_tradnl" w:eastAsia="es-ES"/>
        </w:rPr>
        <w:t xml:space="preserve">en términos del </w:t>
      </w:r>
      <w:r w:rsidRPr="00335C44">
        <w:rPr>
          <w:rFonts w:ascii="Palatino Linotype" w:eastAsiaTheme="minorEastAsia" w:hAnsi="Palatino Linotype" w:cs="Arial"/>
          <w:b/>
          <w:bCs/>
          <w:lang w:val="es-ES_tradnl" w:eastAsia="es-ES"/>
        </w:rPr>
        <w:t>Considerando</w:t>
      </w:r>
      <w:r w:rsidRPr="00335C44">
        <w:rPr>
          <w:rFonts w:ascii="Palatino Linotype" w:eastAsiaTheme="minorEastAsia" w:hAnsi="Palatino Linotype" w:cs="Arial"/>
          <w:bCs/>
          <w:lang w:val="es-ES_tradnl" w:eastAsia="es-ES"/>
        </w:rPr>
        <w:t xml:space="preserve"> </w:t>
      </w:r>
      <w:r w:rsidRPr="00335C44">
        <w:rPr>
          <w:rFonts w:ascii="Palatino Linotype" w:eastAsiaTheme="minorEastAsia" w:hAnsi="Palatino Linotype" w:cs="Arial"/>
          <w:b/>
          <w:bCs/>
          <w:lang w:val="es-ES_tradnl" w:eastAsia="es-ES"/>
        </w:rPr>
        <w:t>QUINTO</w:t>
      </w:r>
      <w:r w:rsidRPr="00335C44">
        <w:rPr>
          <w:rFonts w:ascii="Palatino Linotype" w:eastAsiaTheme="minorEastAsia" w:hAnsi="Palatino Linotype" w:cs="Arial"/>
          <w:bCs/>
          <w:lang w:val="es-ES_tradnl" w:eastAsia="es-ES"/>
        </w:rPr>
        <w:t xml:space="preserve"> de la presente resolución.</w:t>
      </w:r>
    </w:p>
    <w:p w:rsidR="00182A95" w:rsidRPr="00335C44" w:rsidRDefault="00182A95" w:rsidP="00182A95">
      <w:pPr>
        <w:spacing w:line="360" w:lineRule="auto"/>
        <w:jc w:val="both"/>
        <w:rPr>
          <w:rFonts w:ascii="Palatino Linotype" w:hAnsi="Palatino Linotype"/>
          <w:lang w:val="es-ES_tradnl" w:eastAsia="es-ES"/>
        </w:rPr>
      </w:pPr>
    </w:p>
    <w:p w:rsidR="00182A95" w:rsidRPr="00335C44" w:rsidRDefault="00182A95" w:rsidP="00182A95">
      <w:pPr>
        <w:spacing w:line="360" w:lineRule="auto"/>
        <w:jc w:val="both"/>
        <w:rPr>
          <w:rFonts w:ascii="Palatino Linotype" w:eastAsia="Calibri" w:hAnsi="Palatino Linotype" w:cs="Arial"/>
          <w:lang w:val="es-ES" w:eastAsia="es-ES"/>
        </w:rPr>
      </w:pPr>
      <w:r w:rsidRPr="00335C44">
        <w:rPr>
          <w:rFonts w:ascii="Palatino Linotype" w:eastAsiaTheme="minorEastAsia" w:hAnsi="Palatino Linotype"/>
          <w:b/>
          <w:lang w:val="es-ES_tradnl" w:eastAsia="es-ES"/>
        </w:rPr>
        <w:t>SEGUNDO.</w:t>
      </w:r>
      <w:r w:rsidRPr="00335C44">
        <w:rPr>
          <w:rFonts w:ascii="Palatino Linotype" w:eastAsiaTheme="majorEastAsia" w:hAnsi="Palatino Linotype" w:cstheme="majorBidi"/>
          <w:b/>
          <w:color w:val="2E74B5" w:themeColor="accent1" w:themeShade="BF"/>
          <w:sz w:val="26"/>
          <w:szCs w:val="26"/>
          <w:lang w:val="es-ES_tradnl" w:eastAsia="es-ES"/>
        </w:rPr>
        <w:t xml:space="preserve"> </w:t>
      </w:r>
      <w:r w:rsidRPr="00335C44">
        <w:rPr>
          <w:rFonts w:ascii="Palatino Linotype" w:eastAsia="Calibri" w:hAnsi="Palatino Linotype" w:cs="Arial"/>
          <w:lang w:val="es-ES" w:eastAsia="es-ES"/>
        </w:rPr>
        <w:t>Se</w:t>
      </w:r>
      <w:r w:rsidRPr="00335C44">
        <w:rPr>
          <w:rFonts w:ascii="Palatino Linotype" w:eastAsia="Calibri" w:hAnsi="Palatino Linotype" w:cs="Arial"/>
          <w:b/>
          <w:lang w:val="es-ES" w:eastAsia="es-ES"/>
        </w:rPr>
        <w:t xml:space="preserve"> CONFIRMA </w:t>
      </w:r>
      <w:r w:rsidRPr="00335C44">
        <w:rPr>
          <w:rFonts w:ascii="Palatino Linotype" w:eastAsia="Calibri" w:hAnsi="Palatino Linotype" w:cs="Arial"/>
          <w:lang w:val="es-ES" w:eastAsia="es-ES"/>
        </w:rPr>
        <w:t xml:space="preserve">la respuesta emitida por la </w:t>
      </w:r>
      <w:r w:rsidR="002A61ED" w:rsidRPr="00335C44">
        <w:rPr>
          <w:rFonts w:ascii="Palatino Linotype" w:eastAsiaTheme="minorEastAsia" w:hAnsi="Palatino Linotype" w:cs="Arial"/>
          <w:b/>
          <w:bCs/>
          <w:lang w:eastAsia="es-ES"/>
        </w:rPr>
        <w:t>Gubernatura</w:t>
      </w:r>
      <w:r w:rsidRPr="00335C44">
        <w:rPr>
          <w:rFonts w:ascii="Palatino Linotype" w:eastAsiaTheme="minorEastAsia" w:hAnsi="Palatino Linotype" w:cs="Arial"/>
          <w:b/>
          <w:lang w:val="es-ES_tradnl" w:eastAsia="es-ES"/>
        </w:rPr>
        <w:t xml:space="preserve"> </w:t>
      </w:r>
      <w:r w:rsidRPr="00335C44">
        <w:rPr>
          <w:rFonts w:ascii="Palatino Linotype" w:eastAsia="Calibri" w:hAnsi="Palatino Linotype" w:cs="Arial"/>
          <w:lang w:val="es-ES" w:eastAsia="es-ES"/>
        </w:rPr>
        <w:t xml:space="preserve">a la solicitud </w:t>
      </w:r>
      <w:r w:rsidR="002A61ED" w:rsidRPr="00335C44">
        <w:rPr>
          <w:rFonts w:ascii="Palatino Linotype" w:hAnsi="Palatino Linotype"/>
          <w:b/>
          <w:bCs/>
        </w:rPr>
        <w:t>00270/GUBERNA/IP/2022</w:t>
      </w:r>
      <w:r w:rsidRPr="00335C44">
        <w:rPr>
          <w:rFonts w:ascii="Palatino Linotype" w:eastAsia="Calibri" w:hAnsi="Palatino Linotype" w:cs="Arial"/>
          <w:b/>
          <w:lang w:val="es-ES" w:eastAsia="es-ES"/>
        </w:rPr>
        <w:t>.</w:t>
      </w:r>
      <w:r w:rsidRPr="00335C44">
        <w:rPr>
          <w:rFonts w:ascii="Palatino Linotype" w:eastAsia="Calibri" w:hAnsi="Palatino Linotype" w:cs="Arial"/>
          <w:lang w:val="es-ES" w:eastAsia="es-ES"/>
        </w:rPr>
        <w:t xml:space="preserve"> </w:t>
      </w:r>
    </w:p>
    <w:p w:rsidR="00182A95" w:rsidRPr="00335C44" w:rsidRDefault="00182A95" w:rsidP="00182A95">
      <w:pPr>
        <w:spacing w:line="360" w:lineRule="auto"/>
        <w:jc w:val="both"/>
        <w:rPr>
          <w:rFonts w:ascii="Palatino Linotype" w:eastAsia="Calibri" w:hAnsi="Palatino Linotype" w:cs="Arial"/>
          <w:lang w:val="es-ES" w:eastAsia="es-ES"/>
        </w:rPr>
      </w:pPr>
    </w:p>
    <w:p w:rsidR="00182A95" w:rsidRPr="00335C44" w:rsidRDefault="00182A95" w:rsidP="00182A95">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35C44">
        <w:rPr>
          <w:rFonts w:ascii="Palatino Linotype" w:eastAsia="Palatino Linotype" w:hAnsi="Palatino Linotype" w:cs="Palatino Linotype"/>
          <w:b/>
          <w:lang w:val="es-ES_tradnl" w:eastAsia="es-ES"/>
        </w:rPr>
        <w:t xml:space="preserve">TERCERO. REMÍTASE, </w:t>
      </w:r>
      <w:r w:rsidRPr="00335C44">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335C44">
        <w:rPr>
          <w:rFonts w:ascii="Palatino Linotype" w:eastAsia="Palatino Linotype" w:hAnsi="Palatino Linotype" w:cs="Palatino Linotype"/>
          <w:b/>
          <w:lang w:val="es-ES_tradnl" w:eastAsia="es-ES"/>
        </w:rPr>
        <w:t>SUJETO OBLIGADO.</w:t>
      </w:r>
    </w:p>
    <w:p w:rsidR="00182A95" w:rsidRPr="00335C44" w:rsidRDefault="00182A95" w:rsidP="00182A9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182A95" w:rsidRPr="00335C44" w:rsidRDefault="00182A95" w:rsidP="00182A95">
      <w:pPr>
        <w:shd w:val="clear" w:color="auto" w:fill="FFFFFF"/>
        <w:spacing w:line="360" w:lineRule="auto"/>
        <w:jc w:val="both"/>
        <w:rPr>
          <w:rFonts w:ascii="Palatino Linotype" w:eastAsiaTheme="minorEastAsia" w:hAnsi="Palatino Linotype"/>
          <w:lang w:val="es-ES_tradnl" w:eastAsia="es-ES"/>
        </w:rPr>
      </w:pPr>
      <w:r w:rsidRPr="00335C44">
        <w:rPr>
          <w:rFonts w:ascii="Palatino Linotype" w:hAnsi="Palatino Linotype" w:cs="Arial"/>
          <w:b/>
          <w:lang w:val="es-ES_tradnl" w:eastAsia="es-ES"/>
        </w:rPr>
        <w:t xml:space="preserve">CUARTO. </w:t>
      </w:r>
      <w:r w:rsidRPr="00335C44">
        <w:rPr>
          <w:rFonts w:ascii="Palatino Linotype" w:hAnsi="Palatino Linotype"/>
          <w:b/>
          <w:bCs/>
          <w:lang w:val="es-ES" w:eastAsia="es-ES"/>
        </w:rPr>
        <w:t>Notifíquese a</w:t>
      </w:r>
      <w:r w:rsidRPr="00335C44">
        <w:rPr>
          <w:rFonts w:ascii="Palatino Linotype" w:eastAsiaTheme="minorEastAsia" w:hAnsi="Palatino Linotype"/>
          <w:b/>
          <w:lang w:val="es-ES_tradnl" w:eastAsia="es-ES"/>
        </w:rPr>
        <w:t xml:space="preserve">l RECURRENTE </w:t>
      </w:r>
      <w:r w:rsidRPr="00335C44">
        <w:rPr>
          <w:rFonts w:ascii="Palatino Linotype" w:eastAsiaTheme="minorEastAsia" w:hAnsi="Palatino Linotype"/>
          <w:lang w:val="es-ES_tradnl" w:eastAsia="es-ES"/>
        </w:rPr>
        <w:t>la presente resolución</w:t>
      </w:r>
      <w:r w:rsidR="00BF265D" w:rsidRPr="00335C44">
        <w:rPr>
          <w:rFonts w:ascii="Palatino Linotype" w:eastAsiaTheme="minorEastAsia" w:hAnsi="Palatino Linotype"/>
          <w:lang w:val="es-ES_tradnl" w:eastAsia="es-ES"/>
        </w:rPr>
        <w:t xml:space="preserve"> vía SAIMEX</w:t>
      </w:r>
      <w:r w:rsidRPr="00335C44">
        <w:rPr>
          <w:rFonts w:ascii="Palatino Linotype" w:eastAsiaTheme="minorEastAsia" w:hAnsi="Palatino Linotype"/>
          <w:lang w:val="es-ES_tradnl" w:eastAsia="es-ES"/>
        </w:rPr>
        <w:t>.</w:t>
      </w:r>
    </w:p>
    <w:p w:rsidR="00182A95" w:rsidRPr="00335C44" w:rsidRDefault="00182A95" w:rsidP="00182A95">
      <w:pPr>
        <w:shd w:val="clear" w:color="auto" w:fill="FFFFFF"/>
        <w:spacing w:line="360" w:lineRule="auto"/>
        <w:jc w:val="both"/>
        <w:rPr>
          <w:rFonts w:ascii="Palatino Linotype" w:eastAsiaTheme="minorEastAsia" w:hAnsi="Palatino Linotype"/>
          <w:lang w:val="es-ES_tradnl" w:eastAsia="es-ES"/>
        </w:rPr>
      </w:pPr>
    </w:p>
    <w:p w:rsidR="00182A95" w:rsidRPr="00335C44" w:rsidRDefault="00182A95" w:rsidP="00182A95">
      <w:pPr>
        <w:spacing w:line="360" w:lineRule="auto"/>
        <w:jc w:val="both"/>
        <w:rPr>
          <w:rFonts w:ascii="Palatino Linotype" w:eastAsia="MS Mincho" w:hAnsi="Palatino Linotype"/>
          <w:lang w:val="es-ES" w:eastAsia="es-ES"/>
        </w:rPr>
      </w:pPr>
      <w:r w:rsidRPr="00335C44">
        <w:rPr>
          <w:rFonts w:ascii="Palatino Linotype" w:eastAsia="MS Mincho" w:hAnsi="Palatino Linotype"/>
          <w:b/>
          <w:lang w:eastAsia="es-ES"/>
        </w:rPr>
        <w:t>QUINTO.</w:t>
      </w:r>
      <w:r w:rsidRPr="00335C44">
        <w:rPr>
          <w:rFonts w:ascii="Palatino Linotype" w:eastAsia="MS Mincho" w:hAnsi="Palatino Linotype"/>
          <w:lang w:eastAsia="es-ES"/>
        </w:rPr>
        <w:t xml:space="preserve"> </w:t>
      </w:r>
      <w:r w:rsidRPr="00335C44">
        <w:rPr>
          <w:rFonts w:ascii="Palatino Linotype" w:eastAsia="MS Mincho" w:hAnsi="Palatino Linotype"/>
          <w:lang w:val="es-ES" w:eastAsia="es-ES"/>
        </w:rPr>
        <w:t xml:space="preserve">Se hace del conocimiento del </w:t>
      </w:r>
      <w:r w:rsidRPr="00335C44">
        <w:rPr>
          <w:rFonts w:ascii="Palatino Linotype" w:eastAsiaTheme="minorEastAsia" w:hAnsi="Palatino Linotype"/>
          <w:b/>
          <w:lang w:val="es-ES_tradnl" w:eastAsia="es-ES"/>
        </w:rPr>
        <w:t xml:space="preserve">RECURRENTE </w:t>
      </w:r>
      <w:r w:rsidRPr="00335C44">
        <w:rPr>
          <w:rFonts w:ascii="Palatino Linotype" w:eastAsia="MS Mincho" w:hAnsi="Palatino Linotype"/>
          <w:lang w:val="es-ES" w:eastAsia="es-ES"/>
        </w:rPr>
        <w:t xml:space="preserve">que, de conformidad con lo establecido en el artículo 196 de la Ley de Transparencia y Acceso a la Información </w:t>
      </w:r>
      <w:r w:rsidRPr="00335C44">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335C44">
        <w:rPr>
          <w:rFonts w:ascii="Palatino Linotype" w:eastAsia="MS Mincho" w:hAnsi="Palatino Linotype"/>
          <w:bCs/>
          <w:lang w:val="es-ES" w:eastAsia="es-ES"/>
        </w:rPr>
        <w:t>vía juicio de amparo</w:t>
      </w:r>
      <w:r w:rsidRPr="00335C44">
        <w:rPr>
          <w:rFonts w:ascii="Palatino Linotype" w:eastAsia="MS Mincho" w:hAnsi="Palatino Linotype"/>
          <w:lang w:val="es-ES" w:eastAsia="es-ES"/>
        </w:rPr>
        <w:t> en los términos de las leyes aplicables.</w:t>
      </w:r>
    </w:p>
    <w:p w:rsidR="001C583F" w:rsidRPr="00624AAD" w:rsidRDefault="001C583F" w:rsidP="001C583F">
      <w:pPr>
        <w:spacing w:before="240" w:after="240" w:line="360" w:lineRule="auto"/>
        <w:ind w:firstLine="1"/>
        <w:jc w:val="both"/>
        <w:rPr>
          <w:rFonts w:ascii="Palatino Linotype" w:hAnsi="Palatino Linotype"/>
        </w:rPr>
      </w:pPr>
      <w:bookmarkStart w:id="40" w:name="_Hlk99014733"/>
      <w:r w:rsidRPr="00335C4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41" w:name="_GoBack"/>
      <w:bookmarkEnd w:id="41"/>
      <w:r w:rsidRPr="00624AAD">
        <w:rPr>
          <w:rFonts w:ascii="Palatino Linotype" w:hAnsi="Palatino Linotype"/>
        </w:rPr>
        <w:t xml:space="preserve"> </w:t>
      </w:r>
    </w:p>
    <w:bookmarkEnd w:id="40"/>
    <w:p w:rsidR="00182A95" w:rsidRPr="00730D0C" w:rsidRDefault="00182A95" w:rsidP="00182A95">
      <w:pPr>
        <w:spacing w:before="240" w:after="240" w:line="360" w:lineRule="auto"/>
        <w:jc w:val="both"/>
        <w:rPr>
          <w:rFonts w:ascii="Palatino Linotype" w:hAnsi="Palatino Linotype" w:cs="Arial"/>
        </w:rPr>
      </w:pPr>
    </w:p>
    <w:p w:rsidR="00182A95" w:rsidRPr="00730D0C" w:rsidRDefault="00182A95" w:rsidP="00182A95">
      <w:pPr>
        <w:spacing w:before="240" w:after="240" w:line="360" w:lineRule="auto"/>
        <w:jc w:val="both"/>
        <w:rPr>
          <w:rFonts w:ascii="Palatino Linotype" w:hAnsi="Palatino Linotype" w:cs="Arial"/>
        </w:rPr>
      </w:pPr>
    </w:p>
    <w:p w:rsidR="00182A95" w:rsidRPr="00730D0C" w:rsidRDefault="00182A95" w:rsidP="00182A95">
      <w:pPr>
        <w:spacing w:before="240" w:after="240" w:line="360" w:lineRule="auto"/>
        <w:rPr>
          <w:rFonts w:ascii="Palatino Linotype" w:hAnsi="Palatino Linotype"/>
        </w:rPr>
      </w:pPr>
    </w:p>
    <w:p w:rsidR="00182A95" w:rsidRPr="00730D0C" w:rsidRDefault="00182A95" w:rsidP="00182A95">
      <w:pPr>
        <w:spacing w:before="240" w:after="240" w:line="360" w:lineRule="auto"/>
        <w:rPr>
          <w:rFonts w:ascii="Palatino Linotype" w:hAnsi="Palatino Linotype"/>
        </w:rPr>
      </w:pPr>
    </w:p>
    <w:p w:rsidR="00182A95" w:rsidRPr="00730D0C" w:rsidRDefault="00182A95" w:rsidP="00182A95">
      <w:pPr>
        <w:spacing w:before="240" w:after="240" w:line="360" w:lineRule="auto"/>
        <w:rPr>
          <w:rFonts w:ascii="Palatino Linotype" w:hAnsi="Palatino Linotype"/>
        </w:rPr>
      </w:pPr>
    </w:p>
    <w:p w:rsidR="00182A95" w:rsidRPr="00730D0C" w:rsidRDefault="00182A95" w:rsidP="00182A95">
      <w:pPr>
        <w:spacing w:before="240" w:after="240" w:line="360" w:lineRule="auto"/>
        <w:rPr>
          <w:rFonts w:ascii="Palatino Linotype" w:hAnsi="Palatino Linotype"/>
        </w:rPr>
      </w:pPr>
    </w:p>
    <w:p w:rsidR="00182A95" w:rsidRPr="00730D0C" w:rsidRDefault="00182A95" w:rsidP="00182A95">
      <w:pPr>
        <w:spacing w:before="240" w:after="240" w:line="360" w:lineRule="auto"/>
        <w:rPr>
          <w:rFonts w:ascii="Palatino Linotype" w:hAnsi="Palatino Linotype"/>
        </w:rPr>
      </w:pPr>
    </w:p>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182A95" w:rsidRDefault="00182A95" w:rsidP="00182A95"/>
    <w:p w:rsidR="004E1710" w:rsidRDefault="00335C44"/>
    <w:sectPr w:rsidR="004E1710" w:rsidSect="008A09B0">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33" w:rsidRDefault="00402033" w:rsidP="00182A95">
      <w:r>
        <w:separator/>
      </w:r>
    </w:p>
  </w:endnote>
  <w:endnote w:type="continuationSeparator" w:id="0">
    <w:p w:rsidR="00402033" w:rsidRDefault="00402033" w:rsidP="0018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8505F3">
    <w:pPr>
      <w:pStyle w:val="Piedepgina"/>
      <w:jc w:val="right"/>
    </w:pPr>
    <w:r>
      <w:rPr>
        <w:lang w:val="es-ES"/>
      </w:rPr>
      <w:t xml:space="preserve">Página </w:t>
    </w:r>
    <w:r>
      <w:rPr>
        <w:b/>
        <w:bCs/>
      </w:rPr>
      <w:fldChar w:fldCharType="begin"/>
    </w:r>
    <w:r>
      <w:rPr>
        <w:b/>
        <w:bCs/>
      </w:rPr>
      <w:instrText>PAGE</w:instrText>
    </w:r>
    <w:r>
      <w:rPr>
        <w:b/>
        <w:bCs/>
      </w:rPr>
      <w:fldChar w:fldCharType="separate"/>
    </w:r>
    <w:r w:rsidR="00335C44">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35C44">
      <w:rPr>
        <w:b/>
        <w:bCs/>
        <w:noProof/>
      </w:rPr>
      <w:t>25</w:t>
    </w:r>
    <w:r>
      <w:rPr>
        <w:b/>
        <w:bCs/>
      </w:rPr>
      <w:fldChar w:fldCharType="end"/>
    </w:r>
  </w:p>
  <w:p w:rsidR="008A09B0" w:rsidRDefault="00335C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8505F3">
    <w:pPr>
      <w:pStyle w:val="Piedepgina"/>
      <w:jc w:val="right"/>
    </w:pPr>
    <w:r>
      <w:rPr>
        <w:lang w:val="es-ES"/>
      </w:rPr>
      <w:t xml:space="preserve">Página </w:t>
    </w:r>
    <w:r>
      <w:rPr>
        <w:b/>
        <w:bCs/>
      </w:rPr>
      <w:fldChar w:fldCharType="begin"/>
    </w:r>
    <w:r>
      <w:rPr>
        <w:b/>
        <w:bCs/>
      </w:rPr>
      <w:instrText>PAGE</w:instrText>
    </w:r>
    <w:r>
      <w:rPr>
        <w:b/>
        <w:bCs/>
      </w:rPr>
      <w:fldChar w:fldCharType="separate"/>
    </w:r>
    <w:r w:rsidR="00335C4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35C44">
      <w:rPr>
        <w:b/>
        <w:bCs/>
        <w:noProof/>
      </w:rPr>
      <w:t>25</w:t>
    </w:r>
    <w:r>
      <w:rPr>
        <w:b/>
        <w:bCs/>
      </w:rPr>
      <w:fldChar w:fldCharType="end"/>
    </w:r>
  </w:p>
  <w:p w:rsidR="008A09B0" w:rsidRDefault="00335C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33" w:rsidRDefault="00402033" w:rsidP="00182A95">
      <w:r>
        <w:separator/>
      </w:r>
    </w:p>
  </w:footnote>
  <w:footnote w:type="continuationSeparator" w:id="0">
    <w:p w:rsidR="00402033" w:rsidRDefault="00402033" w:rsidP="00182A95">
      <w:r>
        <w:continuationSeparator/>
      </w:r>
    </w:p>
  </w:footnote>
  <w:footnote w:id="1">
    <w:p w:rsidR="00182A95" w:rsidRDefault="00182A95" w:rsidP="00182A95">
      <w:pPr>
        <w:pStyle w:val="Textonotapie"/>
      </w:pPr>
      <w:r>
        <w:rPr>
          <w:rStyle w:val="Refdenotaalpie"/>
        </w:rPr>
        <w:footnoteRef/>
      </w:r>
      <w:r>
        <w:t xml:space="preserve"> Convención Americana sobre Derechos Humanos. Artículo 13.</w:t>
      </w:r>
    </w:p>
  </w:footnote>
  <w:footnote w:id="2">
    <w:p w:rsidR="00182A95" w:rsidRDefault="00182A95" w:rsidP="00182A95">
      <w:pPr>
        <w:pStyle w:val="Textonotapie"/>
      </w:pPr>
      <w:r>
        <w:rPr>
          <w:rStyle w:val="Refdenotaalpie"/>
        </w:rPr>
        <w:footnoteRef/>
      </w:r>
      <w:r>
        <w:t xml:space="preserve"> Constitución Política de los Estados Unidos Mexicanos. Artículo sexto, sección A, fracción I.</w:t>
      </w:r>
    </w:p>
  </w:footnote>
  <w:footnote w:id="3">
    <w:p w:rsidR="00182A95" w:rsidRDefault="00182A95" w:rsidP="00182A9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82A95" w:rsidRDefault="00182A95" w:rsidP="00182A95">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B0" w:rsidRDefault="00335C4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A09B0" w:rsidRPr="005C106F" w:rsidTr="008A09B0">
      <w:trPr>
        <w:trHeight w:val="1435"/>
      </w:trPr>
      <w:tc>
        <w:tcPr>
          <w:tcW w:w="2268" w:type="dxa"/>
          <w:shd w:val="clear" w:color="auto" w:fill="auto"/>
        </w:tcPr>
        <w:p w:rsidR="008A09B0" w:rsidRPr="005C106F" w:rsidRDefault="00335C44" w:rsidP="008A09B0">
          <w:pPr>
            <w:tabs>
              <w:tab w:val="right" w:pos="4273"/>
            </w:tabs>
            <w:rPr>
              <w:rFonts w:ascii="Garamond" w:eastAsia="Calibri" w:hAnsi="Garamond"/>
              <w:sz w:val="16"/>
              <w:szCs w:val="16"/>
              <w:lang w:eastAsia="en-US"/>
            </w:rPr>
          </w:pPr>
        </w:p>
      </w:tc>
      <w:tc>
        <w:tcPr>
          <w:tcW w:w="6946" w:type="dxa"/>
          <w:shd w:val="clear" w:color="auto" w:fill="auto"/>
        </w:tcPr>
        <w:p w:rsidR="008A09B0" w:rsidRDefault="00335C44" w:rsidP="008A09B0"/>
        <w:tbl>
          <w:tblPr>
            <w:tblW w:w="6662" w:type="dxa"/>
            <w:tblInd w:w="40" w:type="dxa"/>
            <w:tblLayout w:type="fixed"/>
            <w:tblLook w:val="0420" w:firstRow="1" w:lastRow="0" w:firstColumn="0" w:lastColumn="0" w:noHBand="0" w:noVBand="1"/>
          </w:tblPr>
          <w:tblGrid>
            <w:gridCol w:w="2551"/>
            <w:gridCol w:w="4111"/>
          </w:tblGrid>
          <w:tr w:rsidR="008A09B0" w:rsidTr="008A09B0">
            <w:trPr>
              <w:trHeight w:val="150"/>
            </w:trPr>
            <w:tc>
              <w:tcPr>
                <w:tcW w:w="2551" w:type="dxa"/>
                <w:shd w:val="clear" w:color="auto" w:fill="auto"/>
              </w:tcPr>
              <w:p w:rsidR="008A09B0" w:rsidRPr="00020E73" w:rsidRDefault="008505F3"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A09B0" w:rsidRPr="00020E73" w:rsidRDefault="00182A95" w:rsidP="008A09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17038</w:t>
                </w:r>
                <w:r w:rsidR="008505F3">
                  <w:rPr>
                    <w:rFonts w:ascii="Palatino Linotype" w:eastAsia="Calibri" w:hAnsi="Palatino Linotype" w:cs="Tahoma"/>
                    <w:bCs/>
                    <w:sz w:val="22"/>
                    <w:szCs w:val="22"/>
                    <w:lang w:eastAsia="en-US"/>
                  </w:rPr>
                  <w:t>/INFOEM/IP/RR/2022</w:t>
                </w:r>
              </w:p>
            </w:tc>
          </w:tr>
          <w:tr w:rsidR="008A09B0" w:rsidTr="008A09B0">
            <w:trPr>
              <w:trHeight w:val="295"/>
            </w:trPr>
            <w:tc>
              <w:tcPr>
                <w:tcW w:w="2551" w:type="dxa"/>
                <w:shd w:val="clear" w:color="auto" w:fill="auto"/>
              </w:tcPr>
              <w:p w:rsidR="008A09B0" w:rsidRPr="00020E73" w:rsidRDefault="008505F3" w:rsidP="008A09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A09B0" w:rsidRPr="003E259A" w:rsidRDefault="00B80422" w:rsidP="008A09B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Gubernatura</w:t>
                </w:r>
              </w:p>
            </w:tc>
          </w:tr>
          <w:tr w:rsidR="008A09B0" w:rsidTr="008A09B0">
            <w:trPr>
              <w:trHeight w:val="295"/>
            </w:trPr>
            <w:tc>
              <w:tcPr>
                <w:tcW w:w="2551" w:type="dxa"/>
                <w:shd w:val="clear" w:color="auto" w:fill="auto"/>
              </w:tcPr>
              <w:p w:rsidR="008A09B0" w:rsidRPr="00020E73" w:rsidRDefault="008505F3" w:rsidP="008A09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A09B0" w:rsidRPr="00020E73" w:rsidRDefault="008505F3" w:rsidP="008A09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335C44" w:rsidP="008A09B0">
                <w:pPr>
                  <w:tabs>
                    <w:tab w:val="right" w:pos="8838"/>
                  </w:tabs>
                  <w:ind w:left="-108" w:right="171"/>
                  <w:jc w:val="both"/>
                  <w:rPr>
                    <w:rFonts w:ascii="Palatino Linotype" w:eastAsia="Calibri" w:hAnsi="Palatino Linotype" w:cs="Tahoma"/>
                    <w:b/>
                    <w:sz w:val="22"/>
                    <w:szCs w:val="22"/>
                    <w:lang w:val="es-ES" w:eastAsia="en-US"/>
                  </w:rPr>
                </w:pPr>
              </w:p>
            </w:tc>
          </w:tr>
        </w:tbl>
        <w:p w:rsidR="008A09B0" w:rsidRPr="005C106F" w:rsidRDefault="00335C44" w:rsidP="008A09B0">
          <w:pPr>
            <w:tabs>
              <w:tab w:val="right" w:pos="8838"/>
            </w:tabs>
            <w:ind w:left="-28"/>
            <w:jc w:val="both"/>
            <w:rPr>
              <w:rFonts w:ascii="Arial" w:eastAsia="Calibri" w:hAnsi="Arial" w:cs="Arial"/>
              <w:b/>
              <w:sz w:val="22"/>
              <w:szCs w:val="22"/>
              <w:lang w:eastAsia="en-US"/>
            </w:rPr>
          </w:pPr>
        </w:p>
      </w:tc>
    </w:tr>
  </w:tbl>
  <w:p w:rsidR="008A09B0" w:rsidRPr="00443C6B" w:rsidRDefault="00335C44" w:rsidP="008A09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A09B0" w:rsidRPr="00330DA7" w:rsidTr="008A09B0">
      <w:trPr>
        <w:trHeight w:val="1435"/>
      </w:trPr>
      <w:tc>
        <w:tcPr>
          <w:tcW w:w="2268" w:type="dxa"/>
          <w:shd w:val="clear" w:color="auto" w:fill="auto"/>
        </w:tcPr>
        <w:p w:rsidR="008A09B0" w:rsidRPr="00330DA7" w:rsidRDefault="00335C44" w:rsidP="008A09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A09B0" w:rsidRPr="00330DA7" w:rsidTr="008A09B0">
            <w:trPr>
              <w:trHeight w:val="144"/>
            </w:trPr>
            <w:tc>
              <w:tcPr>
                <w:tcW w:w="2444" w:type="dxa"/>
                <w:shd w:val="clear" w:color="auto" w:fill="auto"/>
              </w:tcPr>
              <w:p w:rsidR="008A09B0" w:rsidRPr="00020E73" w:rsidRDefault="008505F3" w:rsidP="008A09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A09B0" w:rsidRPr="00020E73" w:rsidRDefault="00182A95" w:rsidP="008A09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17038</w:t>
                </w:r>
                <w:r w:rsidR="008505F3">
                  <w:rPr>
                    <w:rFonts w:ascii="Palatino Linotype" w:eastAsia="Calibri" w:hAnsi="Palatino Linotype" w:cs="Tahoma"/>
                    <w:sz w:val="22"/>
                    <w:szCs w:val="22"/>
                    <w:lang w:eastAsia="en-US"/>
                  </w:rPr>
                  <w:t>/INFOEM/IP/RR/2022</w:t>
                </w:r>
                <w:r w:rsidR="008505F3">
                  <w:rPr>
                    <w:rFonts w:ascii="Palatino Linotype" w:eastAsia="Calibri" w:hAnsi="Palatino Linotype" w:cs="Tahoma"/>
                    <w:b/>
                    <w:bCs/>
                    <w:sz w:val="22"/>
                    <w:szCs w:val="22"/>
                    <w:lang w:eastAsia="en-US"/>
                  </w:rPr>
                  <w:t xml:space="preserve"> </w:t>
                </w:r>
              </w:p>
            </w:tc>
          </w:tr>
          <w:tr w:rsidR="008A09B0" w:rsidRPr="00330DA7" w:rsidTr="008A09B0">
            <w:trPr>
              <w:trHeight w:val="144"/>
            </w:trPr>
            <w:tc>
              <w:tcPr>
                <w:tcW w:w="2444" w:type="dxa"/>
                <w:shd w:val="clear" w:color="auto" w:fill="auto"/>
              </w:tcPr>
              <w:p w:rsidR="008A09B0" w:rsidRPr="00020E73" w:rsidRDefault="008505F3"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A09B0" w:rsidRPr="00182A95" w:rsidRDefault="00CC3B3C" w:rsidP="008A09B0">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XXXX XXXX</w:t>
                </w:r>
              </w:p>
            </w:tc>
          </w:tr>
          <w:tr w:rsidR="008A09B0" w:rsidRPr="00330DA7" w:rsidTr="008A09B0">
            <w:trPr>
              <w:trHeight w:val="283"/>
            </w:trPr>
            <w:tc>
              <w:tcPr>
                <w:tcW w:w="2444" w:type="dxa"/>
                <w:shd w:val="clear" w:color="auto" w:fill="auto"/>
              </w:tcPr>
              <w:p w:rsidR="008A09B0" w:rsidRPr="00020E73" w:rsidRDefault="008505F3" w:rsidP="008A09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A09B0" w:rsidRPr="003E259A" w:rsidRDefault="00182A95" w:rsidP="008A09B0">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Gubernatura</w:t>
                </w:r>
              </w:p>
            </w:tc>
          </w:tr>
          <w:tr w:rsidR="008A09B0" w:rsidRPr="00330DA7" w:rsidTr="008A09B0">
            <w:trPr>
              <w:trHeight w:val="283"/>
            </w:trPr>
            <w:tc>
              <w:tcPr>
                <w:tcW w:w="2444" w:type="dxa"/>
                <w:shd w:val="clear" w:color="auto" w:fill="auto"/>
              </w:tcPr>
              <w:p w:rsidR="008A09B0" w:rsidRPr="00020E73" w:rsidRDefault="008505F3" w:rsidP="008A09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A09B0" w:rsidRPr="00020E73" w:rsidRDefault="008505F3" w:rsidP="008A09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A09B0" w:rsidRPr="00020E73" w:rsidRDefault="00335C44" w:rsidP="008A09B0">
                <w:pPr>
                  <w:tabs>
                    <w:tab w:val="right" w:pos="8838"/>
                  </w:tabs>
                  <w:ind w:left="-74" w:right="-105"/>
                  <w:jc w:val="both"/>
                  <w:rPr>
                    <w:rFonts w:ascii="Palatino Linotype" w:eastAsia="Calibri" w:hAnsi="Palatino Linotype" w:cs="Tahoma"/>
                    <w:b/>
                    <w:sz w:val="22"/>
                    <w:szCs w:val="22"/>
                    <w:lang w:val="es-ES" w:eastAsia="en-US"/>
                  </w:rPr>
                </w:pPr>
              </w:p>
            </w:tc>
          </w:tr>
        </w:tbl>
        <w:p w:rsidR="008A09B0" w:rsidRPr="00330DA7" w:rsidRDefault="00335C44" w:rsidP="008A09B0">
          <w:pPr>
            <w:tabs>
              <w:tab w:val="right" w:pos="8838"/>
            </w:tabs>
            <w:ind w:left="-28"/>
            <w:jc w:val="both"/>
            <w:rPr>
              <w:rFonts w:ascii="Arial" w:eastAsia="Calibri" w:hAnsi="Arial" w:cs="Arial"/>
              <w:b/>
              <w:sz w:val="22"/>
              <w:szCs w:val="22"/>
              <w:lang w:eastAsia="en-US"/>
            </w:rPr>
          </w:pPr>
        </w:p>
      </w:tc>
    </w:tr>
  </w:tbl>
  <w:p w:rsidR="008A09B0" w:rsidRPr="00827FA0" w:rsidRDefault="00335C44" w:rsidP="008A09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76320"/>
    <w:multiLevelType w:val="hybridMultilevel"/>
    <w:tmpl w:val="86C83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7942B1"/>
    <w:multiLevelType w:val="multilevel"/>
    <w:tmpl w:val="7A9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64C2A"/>
    <w:multiLevelType w:val="multilevel"/>
    <w:tmpl w:val="58E8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061B1"/>
    <w:multiLevelType w:val="hybridMultilevel"/>
    <w:tmpl w:val="57526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6391719F"/>
    <w:multiLevelType w:val="multilevel"/>
    <w:tmpl w:val="7FE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1B7620"/>
    <w:multiLevelType w:val="multilevel"/>
    <w:tmpl w:val="0B60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0672F"/>
    <w:multiLevelType w:val="hybridMultilevel"/>
    <w:tmpl w:val="7C509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EC003ED"/>
    <w:multiLevelType w:val="hybridMultilevel"/>
    <w:tmpl w:val="AABA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1"/>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95"/>
    <w:rsid w:val="00007A3C"/>
    <w:rsid w:val="00182A95"/>
    <w:rsid w:val="001B4767"/>
    <w:rsid w:val="001C583F"/>
    <w:rsid w:val="002113AC"/>
    <w:rsid w:val="00214EBE"/>
    <w:rsid w:val="002A61ED"/>
    <w:rsid w:val="00335C44"/>
    <w:rsid w:val="00361F8A"/>
    <w:rsid w:val="003E0E9B"/>
    <w:rsid w:val="00402033"/>
    <w:rsid w:val="004B47B5"/>
    <w:rsid w:val="006334EE"/>
    <w:rsid w:val="00651FF3"/>
    <w:rsid w:val="0068438F"/>
    <w:rsid w:val="0076643E"/>
    <w:rsid w:val="008505F3"/>
    <w:rsid w:val="00915960"/>
    <w:rsid w:val="00943A32"/>
    <w:rsid w:val="00B80422"/>
    <w:rsid w:val="00BF265D"/>
    <w:rsid w:val="00C0051C"/>
    <w:rsid w:val="00CC3B3C"/>
    <w:rsid w:val="00CC3F64"/>
    <w:rsid w:val="00E74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5844956-3DBA-4E30-A1FE-B097004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A9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182A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A95"/>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182A95"/>
    <w:pPr>
      <w:tabs>
        <w:tab w:val="center" w:pos="4419"/>
        <w:tab w:val="right" w:pos="8838"/>
      </w:tabs>
    </w:pPr>
  </w:style>
  <w:style w:type="character" w:customStyle="1" w:styleId="EncabezadoCar">
    <w:name w:val="Encabezado Car"/>
    <w:basedOn w:val="Fuentedeprrafopredeter"/>
    <w:link w:val="Encabezado"/>
    <w:uiPriority w:val="99"/>
    <w:rsid w:val="00182A9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182A95"/>
    <w:pPr>
      <w:tabs>
        <w:tab w:val="center" w:pos="4419"/>
        <w:tab w:val="right" w:pos="8838"/>
      </w:tabs>
    </w:pPr>
  </w:style>
  <w:style w:type="character" w:customStyle="1" w:styleId="PiedepginaCar">
    <w:name w:val="Pie de página Car"/>
    <w:basedOn w:val="Fuentedeprrafopredeter"/>
    <w:link w:val="Piedepgina"/>
    <w:uiPriority w:val="99"/>
    <w:rsid w:val="00182A9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2A9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82A9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182A95"/>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82A9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182A9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82A95"/>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182A95"/>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9182">
      <w:bodyDiv w:val="1"/>
      <w:marLeft w:val="0"/>
      <w:marRight w:val="0"/>
      <w:marTop w:val="0"/>
      <w:marBottom w:val="0"/>
      <w:divBdr>
        <w:top w:val="none" w:sz="0" w:space="0" w:color="auto"/>
        <w:left w:val="none" w:sz="0" w:space="0" w:color="auto"/>
        <w:bottom w:val="none" w:sz="0" w:space="0" w:color="auto"/>
        <w:right w:val="none" w:sz="0" w:space="0" w:color="auto"/>
      </w:divBdr>
    </w:div>
    <w:div w:id="117918105">
      <w:bodyDiv w:val="1"/>
      <w:marLeft w:val="0"/>
      <w:marRight w:val="0"/>
      <w:marTop w:val="0"/>
      <w:marBottom w:val="0"/>
      <w:divBdr>
        <w:top w:val="none" w:sz="0" w:space="0" w:color="auto"/>
        <w:left w:val="none" w:sz="0" w:space="0" w:color="auto"/>
        <w:bottom w:val="none" w:sz="0" w:space="0" w:color="auto"/>
        <w:right w:val="none" w:sz="0" w:space="0" w:color="auto"/>
      </w:divBdr>
    </w:div>
    <w:div w:id="452288785">
      <w:bodyDiv w:val="1"/>
      <w:marLeft w:val="0"/>
      <w:marRight w:val="0"/>
      <w:marTop w:val="0"/>
      <w:marBottom w:val="0"/>
      <w:divBdr>
        <w:top w:val="none" w:sz="0" w:space="0" w:color="auto"/>
        <w:left w:val="none" w:sz="0" w:space="0" w:color="auto"/>
        <w:bottom w:val="none" w:sz="0" w:space="0" w:color="auto"/>
        <w:right w:val="none" w:sz="0" w:space="0" w:color="auto"/>
      </w:divBdr>
    </w:div>
    <w:div w:id="485784934">
      <w:bodyDiv w:val="1"/>
      <w:marLeft w:val="0"/>
      <w:marRight w:val="0"/>
      <w:marTop w:val="0"/>
      <w:marBottom w:val="0"/>
      <w:divBdr>
        <w:top w:val="none" w:sz="0" w:space="0" w:color="auto"/>
        <w:left w:val="none" w:sz="0" w:space="0" w:color="auto"/>
        <w:bottom w:val="none" w:sz="0" w:space="0" w:color="auto"/>
        <w:right w:val="none" w:sz="0" w:space="0" w:color="auto"/>
      </w:divBdr>
    </w:div>
    <w:div w:id="517499433">
      <w:bodyDiv w:val="1"/>
      <w:marLeft w:val="0"/>
      <w:marRight w:val="0"/>
      <w:marTop w:val="0"/>
      <w:marBottom w:val="0"/>
      <w:divBdr>
        <w:top w:val="none" w:sz="0" w:space="0" w:color="auto"/>
        <w:left w:val="none" w:sz="0" w:space="0" w:color="auto"/>
        <w:bottom w:val="none" w:sz="0" w:space="0" w:color="auto"/>
        <w:right w:val="none" w:sz="0" w:space="0" w:color="auto"/>
      </w:divBdr>
    </w:div>
    <w:div w:id="1537346912">
      <w:bodyDiv w:val="1"/>
      <w:marLeft w:val="0"/>
      <w:marRight w:val="0"/>
      <w:marTop w:val="0"/>
      <w:marBottom w:val="0"/>
      <w:divBdr>
        <w:top w:val="none" w:sz="0" w:space="0" w:color="auto"/>
        <w:left w:val="none" w:sz="0" w:space="0" w:color="auto"/>
        <w:bottom w:val="none" w:sz="0" w:space="0" w:color="auto"/>
        <w:right w:val="none" w:sz="0" w:space="0" w:color="auto"/>
      </w:divBdr>
    </w:div>
    <w:div w:id="16443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45094.page" TargetMode="External"/><Relationship Id="rId13" Type="http://schemas.openxmlformats.org/officeDocument/2006/relationships/hyperlink" Target="https://saimex.org.mx/saimex/solicitud/downloadAttach/1673500.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saimex.org.mx/saimex/solicitud/downloadAttach/1645093.page" TargetMode="External"/><Relationship Id="rId12" Type="http://schemas.openxmlformats.org/officeDocument/2006/relationships/hyperlink" Target="https://saimex.org.mx/saimex/solicitud/downloadAttach/1673499.page"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aimex.org.mx/saimex/solicitud/downloadAttach/1665933.p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73498.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1675792.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650448.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1650259.page" TargetMode="External"/><Relationship Id="rId14" Type="http://schemas.openxmlformats.org/officeDocument/2006/relationships/hyperlink" Target="https://saimex.org.mx/saimex/solicitud/downloadAttach/1673501.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5226</Words>
  <Characters>28747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2023-01-19T16:17:00Z</dcterms:created>
  <dcterms:modified xsi:type="dcterms:W3CDTF">2023-02-15T16:36:00Z</dcterms:modified>
</cp:coreProperties>
</file>