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5A617" w14:textId="77777777" w:rsidR="00FF35B6" w:rsidRPr="00875B7E" w:rsidRDefault="00FF35B6" w:rsidP="006922F5">
      <w:pPr>
        <w:pBdr>
          <w:top w:val="nil"/>
          <w:left w:val="nil"/>
          <w:bottom w:val="nil"/>
          <w:right w:val="nil"/>
          <w:between w:val="nil"/>
        </w:pBdr>
        <w:contextualSpacing/>
        <w:rPr>
          <w:rFonts w:eastAsia="Palatino Linotype" w:cs="Palatino Linotype"/>
          <w:color w:val="000000"/>
          <w:szCs w:val="24"/>
        </w:rPr>
      </w:pPr>
    </w:p>
    <w:p w14:paraId="49AF2C0C" w14:textId="70AD8015"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w:t>
      </w:r>
      <w:r w:rsidRPr="008A3591">
        <w:rPr>
          <w:rFonts w:eastAsia="Palatino Linotype" w:cs="Palatino Linotype"/>
          <w:color w:val="000000"/>
          <w:szCs w:val="24"/>
        </w:rPr>
        <w:t xml:space="preserve">de </w:t>
      </w:r>
      <w:r w:rsidR="008B2951" w:rsidRPr="008A3591">
        <w:rPr>
          <w:rFonts w:eastAsia="Palatino Linotype" w:cs="Palatino Linotype"/>
          <w:color w:val="000000"/>
          <w:szCs w:val="24"/>
        </w:rPr>
        <w:t xml:space="preserve">México, </w:t>
      </w:r>
      <w:r w:rsidR="000D2E93" w:rsidRPr="008A3591">
        <w:rPr>
          <w:rFonts w:eastAsia="Palatino Linotype" w:cs="Palatino Linotype"/>
          <w:color w:val="000000"/>
          <w:szCs w:val="24"/>
        </w:rPr>
        <w:t>a</w:t>
      </w:r>
      <w:r w:rsidR="00E157C4" w:rsidRPr="008A3591">
        <w:rPr>
          <w:rFonts w:eastAsia="Palatino Linotype" w:cs="Palatino Linotype"/>
          <w:color w:val="000000"/>
          <w:szCs w:val="24"/>
        </w:rPr>
        <w:t xml:space="preserve"> </w:t>
      </w:r>
      <w:r w:rsidR="000D6AC1">
        <w:rPr>
          <w:rFonts w:eastAsia="Palatino Linotype" w:cs="Palatino Linotype"/>
          <w:color w:val="000000"/>
          <w:szCs w:val="24"/>
        </w:rPr>
        <w:t>veintinueve</w:t>
      </w:r>
      <w:r w:rsidR="008A3591">
        <w:rPr>
          <w:rFonts w:eastAsia="Palatino Linotype" w:cs="Palatino Linotype"/>
          <w:color w:val="000000"/>
          <w:szCs w:val="24"/>
        </w:rPr>
        <w:t xml:space="preserve"> de noviembre</w:t>
      </w:r>
      <w:r w:rsidR="00E157C4" w:rsidRPr="008A3591">
        <w:rPr>
          <w:rFonts w:eastAsia="Palatino Linotype" w:cs="Palatino Linotype"/>
          <w:color w:val="000000"/>
          <w:szCs w:val="24"/>
        </w:rPr>
        <w:t xml:space="preserve"> </w:t>
      </w:r>
      <w:r w:rsidR="006C7E69" w:rsidRPr="008A3591">
        <w:rPr>
          <w:rFonts w:eastAsia="Palatino Linotype" w:cs="Palatino Linotype"/>
          <w:color w:val="000000"/>
          <w:szCs w:val="24"/>
        </w:rPr>
        <w:t>de dos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AE91BC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4C52E8">
        <w:rPr>
          <w:rFonts w:eastAsia="Palatino Linotype" w:cs="Palatino Linotype"/>
          <w:b/>
          <w:color w:val="000000"/>
          <w:szCs w:val="24"/>
        </w:rPr>
        <w:t>0</w:t>
      </w:r>
      <w:r w:rsidR="00FC7D39">
        <w:rPr>
          <w:rFonts w:eastAsia="Palatino Linotype" w:cs="Palatino Linotype"/>
          <w:b/>
          <w:color w:val="000000"/>
          <w:szCs w:val="24"/>
        </w:rPr>
        <w:t>5</w:t>
      </w:r>
      <w:r w:rsidR="000F355B">
        <w:rPr>
          <w:rFonts w:eastAsia="Palatino Linotype" w:cs="Palatino Linotype"/>
          <w:b/>
          <w:color w:val="000000"/>
          <w:szCs w:val="24"/>
        </w:rPr>
        <w:t>775</w:t>
      </w:r>
      <w:r w:rsidRPr="00875B7E">
        <w:rPr>
          <w:rFonts w:eastAsia="Palatino Linotype" w:cs="Palatino Linotype"/>
          <w:b/>
          <w:color w:val="000000"/>
          <w:szCs w:val="24"/>
        </w:rPr>
        <w:t>/INFOEM/IP/RR/202</w:t>
      </w:r>
      <w:r w:rsidR="00657695">
        <w:rPr>
          <w:rFonts w:eastAsia="Palatino Linotype" w:cs="Palatino Linotype"/>
          <w:b/>
          <w:color w:val="000000"/>
          <w:szCs w:val="24"/>
        </w:rPr>
        <w:t>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proofErr w:type="spellStart"/>
      <w:r w:rsidR="00FA52EA">
        <w:rPr>
          <w:rFonts w:eastAsia="Palatino Linotype" w:cs="Palatino Linotype"/>
          <w:b/>
          <w:bCs/>
          <w:color w:val="000000"/>
          <w:szCs w:val="24"/>
        </w:rPr>
        <w:t>xxxxxxxxxxxx</w:t>
      </w:r>
      <w:bookmarkStart w:id="0" w:name="_GoBack"/>
      <w:bookmarkEnd w:id="0"/>
      <w:proofErr w:type="spellEnd"/>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4C52E8">
        <w:rPr>
          <w:rFonts w:eastAsia="Palatino Linotype" w:cs="Palatino Linotype"/>
          <w:b/>
          <w:color w:val="000000"/>
          <w:szCs w:val="24"/>
        </w:rPr>
        <w:t xml:space="preserve">Ayuntamiento de </w:t>
      </w:r>
      <w:r w:rsidR="000F355B">
        <w:rPr>
          <w:rFonts w:eastAsia="Palatino Linotype" w:cs="Palatino Linotype"/>
          <w:b/>
          <w:color w:val="000000"/>
          <w:szCs w:val="24"/>
        </w:rPr>
        <w:t>Villa de Allende</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36658B08"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03419D">
        <w:rPr>
          <w:rFonts w:eastAsia="Palatino Linotype" w:cs="Palatino Linotype"/>
          <w:color w:val="000000"/>
          <w:szCs w:val="24"/>
        </w:rPr>
        <w:t>diecisiete de agosto</w:t>
      </w:r>
      <w:r w:rsidR="004C52E8">
        <w:rPr>
          <w:rFonts w:eastAsia="Palatino Linotype" w:cs="Palatino Linotype"/>
          <w:color w:val="000000"/>
          <w:szCs w:val="24"/>
        </w:rPr>
        <w:t xml:space="preserve"> </w:t>
      </w:r>
      <w:r w:rsidR="00AA6C98">
        <w:rPr>
          <w:rFonts w:eastAsia="Palatino Linotype" w:cs="Palatino Linotype"/>
          <w:color w:val="000000"/>
          <w:szCs w:val="24"/>
        </w:rPr>
        <w:t>de dos mil veintitrés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w:t>
      </w:r>
      <w:r w:rsidR="000F355B">
        <w:rPr>
          <w:rFonts w:eastAsia="Palatino Linotype" w:cs="Palatino Linotype"/>
          <w:color w:val="000000"/>
          <w:szCs w:val="24"/>
        </w:rPr>
        <w:t>la Plataforma Nacional de Transparencia una solicitud de información que fue registrada en el</w:t>
      </w:r>
      <w:r w:rsidR="00A970D5" w:rsidRPr="006922F5">
        <w:rPr>
          <w:rFonts w:eastAsia="Palatino Linotype" w:cs="Palatino Linotype"/>
          <w:color w:val="000000"/>
          <w:szCs w:val="24"/>
        </w:rPr>
        <w:t xml:space="preserve"> Sistema de Acceso a la Información Mexiquense (SAIMEX) con el número de expediente</w:t>
      </w:r>
      <w:r w:rsidR="00A970D5" w:rsidRPr="006922F5">
        <w:rPr>
          <w:rFonts w:eastAsia="Palatino Linotype" w:cs="Palatino Linotype"/>
          <w:b/>
          <w:color w:val="000000"/>
          <w:szCs w:val="24"/>
        </w:rPr>
        <w:t xml:space="preserve"> </w:t>
      </w:r>
      <w:r w:rsidR="000F355B" w:rsidRPr="000F355B">
        <w:rPr>
          <w:rFonts w:eastAsia="Palatino Linotype" w:cs="Palatino Linotype"/>
          <w:b/>
          <w:bCs/>
          <w:color w:val="000000"/>
          <w:szCs w:val="24"/>
        </w:rPr>
        <w:t>00112/VIALLEN/IP/2023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E7FE59C" w:rsidR="00A970D5" w:rsidRPr="006922F5" w:rsidRDefault="00A970D5" w:rsidP="006922F5">
      <w:pPr>
        <w:pStyle w:val="Fundamentos"/>
      </w:pPr>
      <w:r w:rsidRPr="006922F5">
        <w:t>“</w:t>
      </w:r>
      <w:r w:rsidR="0003419D" w:rsidRPr="0003419D">
        <w:t xml:space="preserve">Se solicita la evaluación de desempeño y los resultados de los programas presupuestarios 2022 </w:t>
      </w:r>
      <w:proofErr w:type="gramStart"/>
      <w:r w:rsidR="0003419D" w:rsidRPr="0003419D">
        <w:t>de</w:t>
      </w:r>
      <w:proofErr w:type="gramEnd"/>
      <w:r w:rsidR="0003419D" w:rsidRPr="0003419D">
        <w:t xml:space="preserve"> villa de allende</w:t>
      </w:r>
      <w:r w:rsidRPr="006922F5">
        <w:t xml:space="preserve">” </w:t>
      </w:r>
      <w:r w:rsidR="00D7260C" w:rsidRPr="006922F5">
        <w:t>(</w:t>
      </w:r>
      <w:r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E958283" w:rsidR="00A970D5" w:rsidRPr="006922F5" w:rsidRDefault="0003419D"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3C4411C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C52E8">
        <w:rPr>
          <w:rFonts w:eastAsia="Palatino Linotype" w:cs="Palatino Linotype"/>
          <w:color w:val="000000"/>
          <w:szCs w:val="24"/>
        </w:rPr>
        <w:t xml:space="preserve"> </w:t>
      </w:r>
      <w:r w:rsidR="00FC7D39">
        <w:rPr>
          <w:rFonts w:eastAsia="Palatino Linotype" w:cs="Palatino Linotype"/>
          <w:color w:val="000000"/>
          <w:szCs w:val="24"/>
        </w:rPr>
        <w:t>veinti</w:t>
      </w:r>
      <w:r w:rsidR="0003419D">
        <w:rPr>
          <w:rFonts w:eastAsia="Palatino Linotype" w:cs="Palatino Linotype"/>
          <w:color w:val="000000"/>
          <w:szCs w:val="24"/>
        </w:rPr>
        <w:t>dós</w:t>
      </w:r>
      <w:r w:rsidR="00363EA3">
        <w:rPr>
          <w:rFonts w:eastAsia="Palatino Linotype" w:cs="Palatino Linotype"/>
          <w:color w:val="000000"/>
          <w:szCs w:val="24"/>
        </w:rPr>
        <w:t xml:space="preserve"> de agosto</w:t>
      </w:r>
      <w:r w:rsidR="00AA6C98">
        <w:rPr>
          <w:rFonts w:eastAsia="Palatino Linotype" w:cs="Palatino Linotype"/>
          <w:color w:val="000000"/>
          <w:szCs w:val="24"/>
        </w:rPr>
        <w:t xml:space="preserve"> 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2757BC4" w14:textId="74A8B46D" w:rsidR="0003419D" w:rsidRDefault="00A970D5" w:rsidP="0003419D">
      <w:pPr>
        <w:pStyle w:val="Fundamentos"/>
      </w:pPr>
      <w:r w:rsidRPr="0037112D">
        <w:t>“</w:t>
      </w:r>
      <w:r w:rsidR="0003419D">
        <w:t xml:space="preserve">TE DEJO EL SIGUIENTE LINK EN CONTESTACIÒN A TU SOLICITUD </w:t>
      </w:r>
      <w:bookmarkStart w:id="1" w:name="OLE_LINK1"/>
      <w:bookmarkStart w:id="2" w:name="OLE_LINK2"/>
      <w:r w:rsidR="0003419D">
        <w:fldChar w:fldCharType="begin"/>
      </w:r>
      <w:r w:rsidR="0003419D">
        <w:instrText>HYPERLINK "https://villadeallende.gob.mx/files/Titulos-2023t2-169222455617"</w:instrText>
      </w:r>
      <w:r w:rsidR="0003419D">
        <w:fldChar w:fldCharType="separate"/>
      </w:r>
      <w:r w:rsidR="0003419D" w:rsidRPr="00A82CF6">
        <w:rPr>
          <w:rStyle w:val="Hipervnculo"/>
        </w:rPr>
        <w:t>https://villadeallende.gob.mx/files/Titulos-2023t2-169222455617</w:t>
      </w:r>
      <w:r w:rsidR="0003419D">
        <w:fldChar w:fldCharType="end"/>
      </w:r>
      <w:bookmarkEnd w:id="1"/>
      <w:bookmarkEnd w:id="2"/>
    </w:p>
    <w:p w14:paraId="5DD5F0D4" w14:textId="77777777" w:rsidR="0003419D" w:rsidRDefault="0003419D" w:rsidP="0003419D">
      <w:pPr>
        <w:pStyle w:val="Fundamentos"/>
      </w:pPr>
    </w:p>
    <w:p w14:paraId="4019D828" w14:textId="77777777" w:rsidR="0003419D" w:rsidRDefault="0003419D" w:rsidP="0003419D">
      <w:pPr>
        <w:pStyle w:val="Fundamentos"/>
      </w:pPr>
      <w:r>
        <w:t>ATENTAMENTE</w:t>
      </w:r>
    </w:p>
    <w:p w14:paraId="3FE4A9EF" w14:textId="3A865B16" w:rsidR="00A970D5" w:rsidRPr="00404754" w:rsidRDefault="0003419D" w:rsidP="0003419D">
      <w:pPr>
        <w:pStyle w:val="Fundamentos"/>
        <w:rPr>
          <w:lang w:val="es-MX"/>
        </w:rPr>
      </w:pPr>
      <w:r>
        <w:t xml:space="preserve">Lic. en D. Norma Judith Garduño </w:t>
      </w:r>
      <w:proofErr w:type="spellStart"/>
      <w:r>
        <w:t>Gonzàlez</w:t>
      </w:r>
      <w:proofErr w:type="spellEnd"/>
      <w:r w:rsidR="00A970D5" w:rsidRPr="00404754">
        <w:rPr>
          <w:lang w:val="es-MX"/>
        </w:rPr>
        <w:t>” (Sic)</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A850686" w:rsidR="00A970D5" w:rsidRPr="006922F5" w:rsidRDefault="0003419D"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FBB4CC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03419D">
        <w:rPr>
          <w:rFonts w:eastAsia="Palatino Linotype" w:cs="Palatino Linotype"/>
          <w:color w:val="000000"/>
          <w:szCs w:val="24"/>
        </w:rPr>
        <w:t>once</w:t>
      </w:r>
      <w:r w:rsidR="00FC7D39">
        <w:rPr>
          <w:rFonts w:eastAsia="Palatino Linotype" w:cs="Palatino Linotype"/>
          <w:color w:val="000000"/>
          <w:szCs w:val="24"/>
        </w:rPr>
        <w:t xml:space="preserve"> de septiembre</w:t>
      </w:r>
      <w:r w:rsidR="00AC265B">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AC265B">
        <w:rPr>
          <w:rFonts w:eastAsia="Palatino Linotype" w:cs="Palatino Linotype"/>
          <w:b/>
          <w:color w:val="000000"/>
          <w:szCs w:val="24"/>
        </w:rPr>
        <w:t>0</w:t>
      </w:r>
      <w:r w:rsidR="00FC7D39">
        <w:rPr>
          <w:rFonts w:eastAsia="Palatino Linotype" w:cs="Palatino Linotype"/>
          <w:b/>
          <w:color w:val="000000"/>
          <w:szCs w:val="24"/>
        </w:rPr>
        <w:t>5</w:t>
      </w:r>
      <w:r w:rsidR="0003419D">
        <w:rPr>
          <w:rFonts w:eastAsia="Palatino Linotype" w:cs="Palatino Linotype"/>
          <w:b/>
          <w:color w:val="000000"/>
          <w:szCs w:val="24"/>
        </w:rPr>
        <w:t>775</w:t>
      </w:r>
      <w:r w:rsidR="00657695">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BEE7FF8" w:rsidR="00A970D5" w:rsidRPr="006922F5" w:rsidRDefault="00A970D5" w:rsidP="006922F5">
      <w:pPr>
        <w:pStyle w:val="Fundamentos"/>
        <w:rPr>
          <w:b/>
        </w:rPr>
      </w:pPr>
      <w:r w:rsidRPr="006922F5">
        <w:t>“</w:t>
      </w:r>
      <w:r w:rsidR="0003419D" w:rsidRPr="0003419D">
        <w:t>NO SE ENTREGO INFORMACION</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101918BD" w:rsidR="00A970D5" w:rsidRPr="006922F5" w:rsidRDefault="00A970D5" w:rsidP="006922F5">
      <w:pPr>
        <w:pStyle w:val="Fundamentos"/>
      </w:pPr>
      <w:r w:rsidRPr="006922F5">
        <w:t>“</w:t>
      </w:r>
      <w:r w:rsidR="0003419D" w:rsidRPr="0003419D">
        <w:t>NO SE ENTREGO INFORMACION</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467745BF" w:rsidR="00A970D5" w:rsidRPr="006922F5" w:rsidRDefault="0003419D" w:rsidP="006922F5">
      <w:pPr>
        <w:pStyle w:val="Ttulo2"/>
        <w:rPr>
          <w:rFonts w:eastAsia="Palatino Linotype"/>
        </w:rPr>
      </w:pPr>
      <w:r>
        <w:rPr>
          <w:rFonts w:eastAsia="Palatino Linotype"/>
        </w:rPr>
        <w:t>CUAR</w:t>
      </w:r>
      <w:r w:rsidR="00FC7D39">
        <w:rPr>
          <w:rFonts w:eastAsia="Palatino Linotype"/>
        </w:rPr>
        <w:t>TO</w:t>
      </w:r>
      <w:r w:rsidR="00A970D5" w:rsidRPr="006922F5">
        <w:rPr>
          <w:rFonts w:eastAsia="Palatino Linotype"/>
        </w:rPr>
        <w:t>. Del turno y admisión del recurso de revisión.</w:t>
      </w:r>
    </w:p>
    <w:p w14:paraId="2459DEBA" w14:textId="5AF22E7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xml:space="preserve">, por medio del sistema electrónico en términos del numeral 185 fracción I de la </w:t>
      </w:r>
      <w:r w:rsidRPr="006922F5">
        <w:rPr>
          <w:rFonts w:eastAsia="Palatino Linotype" w:cs="Palatino Linotype"/>
          <w:color w:val="000000"/>
          <w:szCs w:val="24"/>
        </w:rPr>
        <w:lastRenderedPageBreak/>
        <w:t>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03419D">
        <w:rPr>
          <w:rFonts w:eastAsia="Palatino Linotype" w:cs="Palatino Linotype"/>
          <w:color w:val="000000"/>
          <w:szCs w:val="24"/>
        </w:rPr>
        <w:t>quince</w:t>
      </w:r>
      <w:r w:rsidR="00FC7D39">
        <w:rPr>
          <w:rFonts w:eastAsia="Palatino Linotype" w:cs="Palatino Linotype"/>
          <w:color w:val="000000"/>
          <w:szCs w:val="24"/>
        </w:rPr>
        <w:t xml:space="preserve"> de septiembre</w:t>
      </w:r>
      <w:r w:rsidR="008A637C">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B2FF958" w:rsidR="00A970D5" w:rsidRPr="006922F5" w:rsidRDefault="000746CE" w:rsidP="006922F5">
      <w:pPr>
        <w:pStyle w:val="Ttulo2"/>
        <w:rPr>
          <w:rFonts w:eastAsia="Palatino Linotype"/>
        </w:rPr>
      </w:pPr>
      <w:r>
        <w:rPr>
          <w:rFonts w:eastAsia="Palatino Linotype"/>
        </w:rPr>
        <w:t>QUIN</w:t>
      </w:r>
      <w:r w:rsidR="00AA6C98">
        <w:rPr>
          <w:rFonts w:eastAsia="Palatino Linotype"/>
        </w:rPr>
        <w:t>TO</w:t>
      </w:r>
      <w:r w:rsidR="00A970D5" w:rsidRPr="006922F5">
        <w:rPr>
          <w:rFonts w:eastAsia="Palatino Linotype"/>
        </w:rPr>
        <w:t>. De la etapa de instrucción.</w:t>
      </w:r>
    </w:p>
    <w:p w14:paraId="212747E7" w14:textId="0DD9A598" w:rsidR="00AC265B" w:rsidRPr="00AC265B" w:rsidRDefault="000746CE" w:rsidP="00AC265B">
      <w:pPr>
        <w:pBdr>
          <w:top w:val="nil"/>
          <w:left w:val="nil"/>
          <w:bottom w:val="nil"/>
          <w:right w:val="nil"/>
          <w:between w:val="nil"/>
        </w:pBdr>
        <w:contextualSpacing/>
        <w:rPr>
          <w:rFonts w:eastAsia="Palatino Linotype" w:cs="Palatino Linotype"/>
          <w:color w:val="000000"/>
          <w:szCs w:val="24"/>
        </w:rPr>
      </w:pPr>
      <w:r w:rsidRPr="000746CE">
        <w:rPr>
          <w:rFonts w:eastAsia="Palatino Linotype" w:cs="Palatino Linotype"/>
          <w:color w:val="000000"/>
          <w:szCs w:val="24"/>
        </w:rPr>
        <w:t xml:space="preserve">Una vez abierta la etapa de instrucción, el día </w:t>
      </w:r>
      <w:r>
        <w:rPr>
          <w:rFonts w:eastAsia="Palatino Linotype" w:cs="Palatino Linotype"/>
          <w:color w:val="000000"/>
          <w:szCs w:val="24"/>
        </w:rPr>
        <w:t>dieciocho</w:t>
      </w:r>
      <w:r w:rsidRPr="000746CE">
        <w:rPr>
          <w:rFonts w:eastAsia="Palatino Linotype" w:cs="Palatino Linotype"/>
          <w:color w:val="000000"/>
          <w:szCs w:val="24"/>
        </w:rPr>
        <w:t xml:space="preserve"> de septiembre de dos mil veint</w:t>
      </w:r>
      <w:r>
        <w:rPr>
          <w:rFonts w:eastAsia="Palatino Linotype" w:cs="Palatino Linotype"/>
          <w:color w:val="000000"/>
          <w:szCs w:val="24"/>
        </w:rPr>
        <w:t>itrés</w:t>
      </w:r>
      <w:r w:rsidRPr="000746CE">
        <w:rPr>
          <w:rFonts w:eastAsia="Palatino Linotype" w:cs="Palatino Linotype"/>
          <w:color w:val="000000"/>
          <w:szCs w:val="24"/>
        </w:rPr>
        <w:t xml:space="preserve">, el Sujeto Obligado rindió su Informe Justificado, consistente en el documento denominado </w:t>
      </w:r>
      <w:r w:rsidRPr="000746CE">
        <w:rPr>
          <w:rFonts w:eastAsia="Palatino Linotype" w:cs="Palatino Linotype"/>
          <w:b/>
          <w:bCs/>
          <w:color w:val="000000"/>
          <w:szCs w:val="24"/>
        </w:rPr>
        <w:t>“</w:t>
      </w:r>
      <w:r>
        <w:rPr>
          <w:rFonts w:eastAsia="Palatino Linotype" w:cs="Palatino Linotype"/>
          <w:b/>
          <w:bCs/>
          <w:color w:val="000000"/>
          <w:szCs w:val="24"/>
        </w:rPr>
        <w:t>Evaluación de Desempeño 2022</w:t>
      </w:r>
      <w:r w:rsidRPr="000746CE">
        <w:rPr>
          <w:rFonts w:eastAsia="Palatino Linotype" w:cs="Palatino Linotype"/>
          <w:b/>
          <w:bCs/>
          <w:color w:val="000000"/>
          <w:szCs w:val="24"/>
        </w:rPr>
        <w:t xml:space="preserve">.pdf”, </w:t>
      </w:r>
      <w:r w:rsidRPr="000746CE">
        <w:rPr>
          <w:rFonts w:eastAsia="Palatino Linotype" w:cs="Palatino Linotype"/>
          <w:color w:val="000000"/>
          <w:szCs w:val="24"/>
        </w:rPr>
        <w:t xml:space="preserve">el cual fue puesto a la vista del Recurrente mediante acuerdo de fecha </w:t>
      </w:r>
      <w:r>
        <w:rPr>
          <w:rFonts w:eastAsia="Palatino Linotype" w:cs="Palatino Linotype"/>
          <w:color w:val="000000"/>
          <w:szCs w:val="24"/>
        </w:rPr>
        <w:t>veinticinco de septiembre del año en curso</w:t>
      </w:r>
      <w:r w:rsidRPr="000746CE">
        <w:rPr>
          <w:rFonts w:eastAsia="Palatino Linotype" w:cs="Palatino Linotype"/>
          <w:color w:val="000000"/>
          <w:szCs w:val="24"/>
        </w:rPr>
        <w:t>, en términos de la fracción III del artículo 185 de la Ley de Transparencia y Acceso a la Información Pública del Estado de México y Municipios, otorgando al particular un término de tres días para manifestar lo que a su derecho conviniera. Por otra parte, el Recurrente no realizó manifestaciones, vertió alegatos o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60E3393E" w:rsidR="00A970D5" w:rsidRPr="006922F5" w:rsidRDefault="00E27953" w:rsidP="006922F5">
      <w:pPr>
        <w:pStyle w:val="Ttulo2"/>
        <w:rPr>
          <w:rFonts w:eastAsia="Palatino Linotype"/>
        </w:rPr>
      </w:pPr>
      <w:r w:rsidRPr="006922F5">
        <w:rPr>
          <w:rFonts w:eastAsia="Palatino Linotype"/>
        </w:rPr>
        <w:t>S</w:t>
      </w:r>
      <w:r w:rsidR="000746CE">
        <w:rPr>
          <w:rFonts w:eastAsia="Palatino Linotype"/>
        </w:rPr>
        <w:t>EXT</w:t>
      </w:r>
      <w:r w:rsidR="00AA6C98">
        <w:rPr>
          <w:rFonts w:eastAsia="Palatino Linotype"/>
        </w:rPr>
        <w:t>O</w:t>
      </w:r>
      <w:r w:rsidR="00A970D5" w:rsidRPr="006922F5">
        <w:rPr>
          <w:rFonts w:eastAsia="Palatino Linotype"/>
        </w:rPr>
        <w:t>. Del cierre de instrucción.</w:t>
      </w:r>
    </w:p>
    <w:p w14:paraId="2456F4BD" w14:textId="5A4753A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0746CE">
        <w:rPr>
          <w:rFonts w:eastAsia="Palatino Linotype" w:cs="Palatino Linotype"/>
          <w:color w:val="000000"/>
          <w:szCs w:val="24"/>
        </w:rPr>
        <w:t>dos de octubre</w:t>
      </w:r>
      <w:r w:rsidR="00FC7D39">
        <w:rPr>
          <w:rFonts w:eastAsia="Palatino Linotype" w:cs="Palatino Linotype"/>
          <w:color w:val="000000"/>
          <w:szCs w:val="24"/>
        </w:rPr>
        <w:t xml:space="preserve"> </w:t>
      </w:r>
      <w:r w:rsidR="00C510A7">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7CAABD49" w:rsidR="00A914F3" w:rsidRPr="006922F5" w:rsidRDefault="000746CE" w:rsidP="006922F5">
      <w:pPr>
        <w:pStyle w:val="Ttulo2"/>
        <w:rPr>
          <w:rFonts w:eastAsiaTheme="minorHAnsi"/>
          <w:lang w:eastAsia="en-US"/>
        </w:rPr>
      </w:pPr>
      <w:r>
        <w:rPr>
          <w:rFonts w:eastAsiaTheme="minorHAnsi"/>
          <w:lang w:eastAsia="en-US"/>
        </w:rPr>
        <w:lastRenderedPageBreak/>
        <w:t>SÉPTIM</w:t>
      </w:r>
      <w:r w:rsidR="004C52E8">
        <w:rPr>
          <w:rFonts w:eastAsiaTheme="minorHAnsi"/>
          <w:lang w:eastAsia="en-US"/>
        </w:rPr>
        <w:t>O</w:t>
      </w:r>
      <w:r w:rsidR="00A914F3" w:rsidRPr="006922F5">
        <w:rPr>
          <w:rFonts w:eastAsiaTheme="minorHAnsi"/>
          <w:lang w:eastAsia="en-US"/>
        </w:rPr>
        <w:t>. De la ampliación del término para resolver.</w:t>
      </w:r>
    </w:p>
    <w:p w14:paraId="091573CA" w14:textId="34569B2A"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Pr>
          <w:rFonts w:eastAsiaTheme="minorHAnsi" w:cstheme="minorBidi"/>
          <w:szCs w:val="24"/>
          <w:lang w:eastAsia="en-US"/>
        </w:rPr>
        <w:t>treinta de oc</w:t>
      </w:r>
      <w:r w:rsidR="0025675C">
        <w:rPr>
          <w:rFonts w:eastAsiaTheme="minorHAnsi" w:cstheme="minorBidi"/>
          <w:szCs w:val="24"/>
          <w:lang w:eastAsia="en-US"/>
        </w:rPr>
        <w:t>tubre</w:t>
      </w:r>
      <w:r w:rsidRPr="004926E7">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707B73F"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1E0D9B78"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120B2F"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4E43D394"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18B5E0"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1E061570"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7132F7"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 xml:space="preserve"> </w:t>
      </w:r>
    </w:p>
    <w:p w14:paraId="13BD204D"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8CD308"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0A88C86E"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7DD45D"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4248DAA9"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w:t>
      </w:r>
      <w:r w:rsidRPr="004926E7">
        <w:rPr>
          <w:rFonts w:eastAsiaTheme="minorHAnsi" w:cstheme="minorBidi"/>
          <w:szCs w:val="24"/>
          <w:lang w:eastAsia="en-US"/>
        </w:rPr>
        <w:tab/>
        <w:t>Complejidad del asunto: La complejidad de la prueba, la pluralidad de sujetos procesales, el tiempo transcurrido, las características y contexto del recurso.</w:t>
      </w:r>
    </w:p>
    <w:p w14:paraId="7FF96E4A"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b)</w:t>
      </w:r>
      <w:r w:rsidRPr="004926E7">
        <w:rPr>
          <w:rFonts w:eastAsiaTheme="minorHAnsi" w:cstheme="minorBidi"/>
          <w:szCs w:val="24"/>
          <w:lang w:eastAsia="en-US"/>
        </w:rPr>
        <w:tab/>
        <w:t>Actividad Procesal del interesado: Acciones u omisiones del interesado.</w:t>
      </w:r>
    </w:p>
    <w:p w14:paraId="1F09187A"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c)</w:t>
      </w:r>
      <w:r w:rsidRPr="004926E7">
        <w:rPr>
          <w:rFonts w:eastAsiaTheme="minorHAnsi" w:cstheme="minorBidi"/>
          <w:szCs w:val="24"/>
          <w:lang w:eastAsia="en-US"/>
        </w:rPr>
        <w:tab/>
        <w:t>Conducta de la Autoridad: Las Acciones u omisiones realizadas en el procedimiento. Así como si la autoridad actuó con la debida diligencia.</w:t>
      </w:r>
    </w:p>
    <w:p w14:paraId="3AFCC315"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w:t>
      </w:r>
      <w:r w:rsidRPr="004926E7">
        <w:rPr>
          <w:rFonts w:eastAsiaTheme="minorHAnsi" w:cstheme="minorBidi"/>
          <w:szCs w:val="24"/>
          <w:lang w:eastAsia="en-US"/>
        </w:rPr>
        <w:tab/>
        <w:t>La afectación generada en la situación jurídica de la persona involucrada en el proceso: Violación a sus derechos humanos.</w:t>
      </w:r>
    </w:p>
    <w:p w14:paraId="0DD4D067"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384BB5BE"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8807F3"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3CA5CB85"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Argumento que encuentra sustento en la jurisprudencia P</w:t>
      </w:r>
      <w:proofErr w:type="gramStart"/>
      <w:r w:rsidRPr="004926E7">
        <w:rPr>
          <w:rFonts w:eastAsiaTheme="minorHAnsi" w:cstheme="minorBidi"/>
          <w:szCs w:val="24"/>
          <w:lang w:eastAsia="en-US"/>
        </w:rPr>
        <w:t>./</w:t>
      </w:r>
      <w:proofErr w:type="gramEnd"/>
      <w:r w:rsidRPr="004926E7">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7D89C7"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4D608BC0" w14:textId="77777777" w:rsidR="000746CE"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63CC9294" w14:textId="77777777" w:rsidR="000746CE" w:rsidRDefault="000746CE" w:rsidP="000746CE">
      <w:pPr>
        <w:pBdr>
          <w:top w:val="nil"/>
          <w:left w:val="nil"/>
          <w:bottom w:val="nil"/>
          <w:right w:val="nil"/>
          <w:between w:val="nil"/>
        </w:pBdr>
        <w:contextualSpacing/>
        <w:rPr>
          <w:rFonts w:eastAsiaTheme="minorHAnsi" w:cstheme="minorBidi"/>
          <w:szCs w:val="24"/>
          <w:lang w:eastAsia="en-US"/>
        </w:rPr>
      </w:pPr>
    </w:p>
    <w:p w14:paraId="4E1B76AD" w14:textId="0BDE220A"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0EA4AD75"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5E9F167A"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182E3046"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3EFE9AC3"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884008F"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0B164000" w14:textId="77777777" w:rsidR="000746CE" w:rsidRDefault="000746CE" w:rsidP="000746CE">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8FBD5CA" w14:textId="77777777" w:rsidR="00D86696" w:rsidRDefault="00D8669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59DC99E4"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1D5A1E">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D04F852" w14:textId="0016903E" w:rsidR="00A970D5" w:rsidRPr="006922F5" w:rsidRDefault="00200EC8" w:rsidP="006922F5">
      <w:pPr>
        <w:pStyle w:val="Ttulo2"/>
        <w:rPr>
          <w:rFonts w:eastAsia="Palatino Linotype"/>
        </w:rPr>
      </w:pPr>
      <w:r>
        <w:rPr>
          <w:rFonts w:eastAsia="Palatino Linotype"/>
        </w:rPr>
        <w:t>TERCERO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6922F5">
        <w:rPr>
          <w:rFonts w:eastAsia="Palatino Linotype" w:cs="Palatino Linotype"/>
          <w:color w:val="000000"/>
          <w:szCs w:val="24"/>
        </w:rPr>
        <w:lastRenderedPageBreak/>
        <w:t>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718CB90C" w:rsidR="00A970D5" w:rsidRPr="006922F5" w:rsidRDefault="00200EC8" w:rsidP="006922F5">
      <w:pPr>
        <w:pStyle w:val="Ttulo2"/>
        <w:rPr>
          <w:rFonts w:eastAsia="Palatino Linotype"/>
        </w:rPr>
      </w:pPr>
      <w:r>
        <w:rPr>
          <w:rFonts w:eastAsia="Palatino Linotype"/>
        </w:rPr>
        <w:lastRenderedPageBreak/>
        <w:t>CUARTO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069C8B1C" w:rsidR="001C4CBF" w:rsidRDefault="00A970D5" w:rsidP="00C006C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200EC8">
        <w:rPr>
          <w:rFonts w:eastAsia="Palatino Linotype" w:cs="Palatino Linotype"/>
          <w:color w:val="000000"/>
          <w:szCs w:val="24"/>
        </w:rPr>
        <w:t>al Sujeto Obligado la entrega de la evaluación de desempeño y los resultados de los programas presupuestarios del ejercicio 2022 del municipio.</w:t>
      </w:r>
    </w:p>
    <w:p w14:paraId="77F8E3A3" w14:textId="77777777" w:rsidR="00744A98" w:rsidRDefault="00744A98" w:rsidP="00C006C6">
      <w:pPr>
        <w:pBdr>
          <w:top w:val="nil"/>
          <w:left w:val="nil"/>
          <w:bottom w:val="nil"/>
          <w:right w:val="nil"/>
          <w:between w:val="nil"/>
        </w:pBdr>
        <w:contextualSpacing/>
        <w:rPr>
          <w:rFonts w:eastAsia="Palatino Linotype" w:cs="Palatino Linotype"/>
          <w:color w:val="000000"/>
          <w:szCs w:val="24"/>
        </w:rPr>
      </w:pPr>
    </w:p>
    <w:p w14:paraId="46A58DB1" w14:textId="077F6FB2" w:rsidR="009308DA" w:rsidRDefault="0040213B" w:rsidP="00B62DE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 la </w:t>
      </w:r>
      <w:r w:rsidR="00A970D5" w:rsidRPr="006922F5">
        <w:rPr>
          <w:rFonts w:eastAsia="Palatino Linotype" w:cs="Palatino Linotype"/>
          <w:color w:val="000000"/>
          <w:szCs w:val="24"/>
        </w:rPr>
        <w:t>solicitud</w:t>
      </w:r>
      <w:r>
        <w:rPr>
          <w:rFonts w:eastAsia="Palatino Linotype" w:cs="Palatino Linotype"/>
          <w:color w:val="000000"/>
          <w:szCs w:val="24"/>
        </w:rPr>
        <w:t xml:space="preserve"> del particular</w:t>
      </w:r>
      <w:r w:rsidR="00A970D5" w:rsidRPr="006922F5">
        <w:rPr>
          <w:rFonts w:eastAsia="Palatino Linotype" w:cs="Palatino Linotype"/>
          <w:color w:val="000000"/>
          <w:szCs w:val="24"/>
        </w:rPr>
        <w:t xml:space="preserve">, el Sujeto Obligado </w:t>
      </w:r>
      <w:r w:rsidR="001C4CBF">
        <w:rPr>
          <w:rFonts w:eastAsia="Palatino Linotype" w:cs="Palatino Linotype"/>
          <w:color w:val="000000"/>
          <w:szCs w:val="24"/>
        </w:rPr>
        <w:t xml:space="preserve">respondió </w:t>
      </w:r>
      <w:r w:rsidR="00200EC8">
        <w:rPr>
          <w:rFonts w:eastAsia="Palatino Linotype" w:cs="Palatino Linotype"/>
          <w:color w:val="000000"/>
          <w:szCs w:val="24"/>
        </w:rPr>
        <w:t xml:space="preserve">que la información puede ser consultada en el enlace </w:t>
      </w:r>
      <w:hyperlink r:id="rId8" w:history="1">
        <w:r w:rsidR="00200EC8" w:rsidRPr="00A82CF6">
          <w:rPr>
            <w:rStyle w:val="Hipervnculo"/>
          </w:rPr>
          <w:t>https://villadeallende.gob.mx/files/Titulos-2023t2-169222455617</w:t>
        </w:r>
      </w:hyperlink>
      <w:r w:rsidR="00200EC8">
        <w:t xml:space="preserve">. </w:t>
      </w:r>
    </w:p>
    <w:p w14:paraId="516C3D8F" w14:textId="77777777" w:rsidR="001D5A1E" w:rsidRDefault="001D5A1E" w:rsidP="006922F5">
      <w:pPr>
        <w:pBdr>
          <w:top w:val="nil"/>
          <w:left w:val="nil"/>
          <w:bottom w:val="nil"/>
          <w:right w:val="nil"/>
          <w:between w:val="nil"/>
        </w:pBdr>
        <w:contextualSpacing/>
        <w:rPr>
          <w:rFonts w:eastAsia="Palatino Linotype" w:cs="Palatino Linotype"/>
          <w:color w:val="000000"/>
          <w:szCs w:val="24"/>
        </w:rPr>
      </w:pPr>
    </w:p>
    <w:p w14:paraId="6128DFF4" w14:textId="145BCF15"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Pr>
          <w:rFonts w:eastAsia="Palatino Linotype" w:cs="Palatino Linotype"/>
          <w:color w:val="000000"/>
          <w:szCs w:val="24"/>
        </w:rPr>
        <w:t xml:space="preserve"> </w:t>
      </w:r>
      <w:r w:rsidR="00200EC8">
        <w:rPr>
          <w:rFonts w:eastAsia="Palatino Linotype" w:cs="Palatino Linotype"/>
          <w:color w:val="000000"/>
          <w:szCs w:val="24"/>
        </w:rPr>
        <w:t>y</w:t>
      </w:r>
      <w:r w:rsidR="00E41C8A">
        <w:rPr>
          <w:rFonts w:eastAsia="Palatino Linotype" w:cs="Palatino Linotype"/>
          <w:color w:val="000000"/>
          <w:szCs w:val="24"/>
        </w:rPr>
        <w:t xml:space="preserve"> </w:t>
      </w:r>
      <w:r w:rsidR="001C2982">
        <w:rPr>
          <w:rFonts w:eastAsia="Palatino Linotype" w:cs="Palatino Linotype"/>
          <w:color w:val="000000"/>
          <w:szCs w:val="24"/>
        </w:rPr>
        <w:t>razones o motivos de inconformida</w:t>
      </w:r>
      <w:r w:rsidR="00E41C8A">
        <w:rPr>
          <w:rFonts w:eastAsia="Palatino Linotype" w:cs="Palatino Linotype"/>
          <w:color w:val="000000"/>
          <w:szCs w:val="24"/>
        </w:rPr>
        <w:t xml:space="preserve">d </w:t>
      </w:r>
      <w:r w:rsidR="0040213B">
        <w:rPr>
          <w:rFonts w:eastAsia="Palatino Linotype" w:cs="Palatino Linotype"/>
          <w:color w:val="000000"/>
          <w:szCs w:val="24"/>
        </w:rPr>
        <w:t xml:space="preserve">que no se </w:t>
      </w:r>
      <w:r w:rsidR="00200EC8">
        <w:rPr>
          <w:rFonts w:eastAsia="Palatino Linotype" w:cs="Palatino Linotype"/>
          <w:color w:val="000000"/>
          <w:szCs w:val="24"/>
        </w:rPr>
        <w:t>entregó la información.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0E338E24" w:rsidR="00C006C6" w:rsidRDefault="00200EC8" w:rsidP="006922F5">
      <w:pPr>
        <w:pBdr>
          <w:top w:val="nil"/>
          <w:left w:val="nil"/>
          <w:bottom w:val="nil"/>
          <w:right w:val="nil"/>
          <w:between w:val="nil"/>
        </w:pBdr>
        <w:contextualSpacing/>
        <w:rPr>
          <w:szCs w:val="24"/>
        </w:rPr>
      </w:pPr>
      <w:r>
        <w:rPr>
          <w:szCs w:val="24"/>
        </w:rPr>
        <w:lastRenderedPageBreak/>
        <w:t>En la etapa de manifestaciones, el Sujeto Obligado rindió su Informe Justificado mediante la entrega del documento denominado “Evaluación de Desempeño 2022.pdf”, en el que se observan los siguientes documentos:</w:t>
      </w:r>
    </w:p>
    <w:p w14:paraId="3E2FA4FD" w14:textId="77777777" w:rsidR="00C44601" w:rsidRDefault="00C44601" w:rsidP="006922F5">
      <w:pPr>
        <w:pBdr>
          <w:top w:val="nil"/>
          <w:left w:val="nil"/>
          <w:bottom w:val="nil"/>
          <w:right w:val="nil"/>
          <w:between w:val="nil"/>
        </w:pBdr>
        <w:contextualSpacing/>
        <w:rPr>
          <w:szCs w:val="24"/>
        </w:rPr>
      </w:pPr>
    </w:p>
    <w:p w14:paraId="6086D83D" w14:textId="7C460F3C" w:rsidR="00C44601" w:rsidRDefault="00B11AA6" w:rsidP="00C44601">
      <w:pPr>
        <w:pStyle w:val="Prrafodelista"/>
        <w:numPr>
          <w:ilvl w:val="0"/>
          <w:numId w:val="34"/>
        </w:numPr>
        <w:pBdr>
          <w:top w:val="nil"/>
          <w:left w:val="nil"/>
          <w:bottom w:val="nil"/>
          <w:right w:val="nil"/>
          <w:between w:val="nil"/>
        </w:pBdr>
        <w:contextualSpacing/>
      </w:pPr>
      <w:r>
        <w:t>Oficio número UTAIP/VA/194/VIII/2023 suscrito por la Titular de la Unidad de Transparencia y Acceso a la Información Pública, con el cual se pidió al Director de Planeación para el Desarrollo Municipal se dé respuesta a la solicitud de información.</w:t>
      </w:r>
    </w:p>
    <w:p w14:paraId="321DC6D2" w14:textId="6E3A6328" w:rsidR="00B11AA6" w:rsidRPr="00C44601" w:rsidRDefault="00B11AA6" w:rsidP="00C44601">
      <w:pPr>
        <w:pStyle w:val="Prrafodelista"/>
        <w:numPr>
          <w:ilvl w:val="0"/>
          <w:numId w:val="34"/>
        </w:numPr>
        <w:pBdr>
          <w:top w:val="nil"/>
          <w:left w:val="nil"/>
          <w:bottom w:val="nil"/>
          <w:right w:val="nil"/>
          <w:between w:val="nil"/>
        </w:pBdr>
        <w:contextualSpacing/>
      </w:pPr>
      <w:r>
        <w:t xml:space="preserve">Oficio número DDPDM/VA/012/VIII/2023 emitido por el Director de Planeación para el Desarrollo Municipal, mediante el cual se proporcionó el siguiente link para acceder a la información: </w:t>
      </w:r>
      <w:hyperlink r:id="rId9" w:history="1">
        <w:r w:rsidRPr="00A82CF6">
          <w:rPr>
            <w:rStyle w:val="Hipervnculo"/>
          </w:rPr>
          <w:t>https://villadeallende.gob.mx/files/Titulos-2023t2-169222455617</w:t>
        </w:r>
      </w:hyperlink>
      <w:r>
        <w:t xml:space="preserve">. </w:t>
      </w:r>
    </w:p>
    <w:p w14:paraId="3EE828DA" w14:textId="77777777" w:rsidR="00E41C8A" w:rsidRDefault="00E41C8A" w:rsidP="006922F5">
      <w:pPr>
        <w:pBdr>
          <w:top w:val="nil"/>
          <w:left w:val="nil"/>
          <w:bottom w:val="nil"/>
          <w:right w:val="nil"/>
          <w:between w:val="nil"/>
        </w:pBdr>
        <w:contextualSpacing/>
        <w:rPr>
          <w:szCs w:val="24"/>
        </w:rPr>
      </w:pPr>
    </w:p>
    <w:p w14:paraId="440E7D5C" w14:textId="653BADA7" w:rsidR="00B11AA6" w:rsidRDefault="00B11AA6" w:rsidP="006922F5">
      <w:pPr>
        <w:pBdr>
          <w:top w:val="nil"/>
          <w:left w:val="nil"/>
          <w:bottom w:val="nil"/>
          <w:right w:val="nil"/>
          <w:between w:val="nil"/>
        </w:pBdr>
        <w:contextualSpacing/>
        <w:rPr>
          <w:szCs w:val="24"/>
        </w:rPr>
      </w:pPr>
      <w:r>
        <w:rPr>
          <w:szCs w:val="24"/>
        </w:rPr>
        <w:t xml:space="preserve">Por su parte, el Recurrente no emitió manifestaciones, vertió alegatos ni presentó pruebas que a su derecho conviniera, así como tampoco se pronunció respecto </w:t>
      </w:r>
      <w:r w:rsidR="00055E1C">
        <w:rPr>
          <w:szCs w:val="24"/>
        </w:rPr>
        <w:t>del Informe Justificado rendido por el Sujeto Obligado.</w:t>
      </w:r>
    </w:p>
    <w:p w14:paraId="4DF5489F" w14:textId="77777777" w:rsidR="00B11AA6" w:rsidRDefault="00B11AA6"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lastRenderedPageBreak/>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6922F5">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lastRenderedPageBreak/>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177F85">
      <w:r w:rsidRPr="006922F5">
        <w:t xml:space="preserve">Es así </w:t>
      </w:r>
      <w:r w:rsidR="00D574A2" w:rsidRPr="006922F5">
        <w:t>como</w:t>
      </w:r>
      <w:r w:rsidRPr="006922F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177F85"/>
    <w:p w14:paraId="37932067" w14:textId="77777777" w:rsidR="00D96171" w:rsidRDefault="00A970D5" w:rsidP="00D96171">
      <w:r w:rsidRPr="006922F5">
        <w:t xml:space="preserve">En segundo término, </w:t>
      </w:r>
      <w:r w:rsidR="00DA17F7">
        <w:t xml:space="preserve">se </w:t>
      </w:r>
      <w:r w:rsidR="00055E1C">
        <w:t xml:space="preserve">tiene que el Sujeto Obligado no negó contar con la información, por el contrario, manifestó que </w:t>
      </w:r>
      <w:r w:rsidR="00D96171">
        <w:t>la información podía ser consultada en una página electrónica, por tanto, se debe entender que el Sujeto Obligado cuenta con las atribuciones, competencias o facultades para generar, poseer o administrar la información solicitada; es decir, aceptó que cuenta con dichos documentos en sus archivos, por ende, es dable omitir el estudio respecto de la fuente obligación para generar, poseer o administrar la información solicitada.</w:t>
      </w:r>
    </w:p>
    <w:p w14:paraId="224ED388" w14:textId="77777777" w:rsidR="00D96171" w:rsidRDefault="00D96171" w:rsidP="00D96171"/>
    <w:p w14:paraId="44E67F16" w14:textId="77777777" w:rsidR="00D96171" w:rsidRDefault="00D96171" w:rsidP="00D96171">
      <w: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096A9D26" w14:textId="59A65292" w:rsidR="00055E1C" w:rsidRDefault="00055E1C" w:rsidP="00055E1C"/>
    <w:p w14:paraId="688AFB86" w14:textId="316B1EA7" w:rsidR="00055E1C" w:rsidRDefault="00D96171" w:rsidP="00055E1C">
      <w:r>
        <w:lastRenderedPageBreak/>
        <w:t>Así, con la finalidad de determinar si la información efectivamente puede ser consultada en el enlace proporcionado por el Sujeto Obligado, este Instituto procedió a verificar el contenido de dicha página, en la que se observó lo siguiente</w:t>
      </w:r>
      <w:r>
        <w:rPr>
          <w:rStyle w:val="Refdenotaalpie"/>
        </w:rPr>
        <w:footnoteReference w:id="3"/>
      </w:r>
      <w:r>
        <w:t>:</w:t>
      </w:r>
    </w:p>
    <w:p w14:paraId="212DEB47" w14:textId="77777777" w:rsidR="00D96171" w:rsidRDefault="00D96171" w:rsidP="00055E1C"/>
    <w:p w14:paraId="54DB23CC" w14:textId="5C44B340" w:rsidR="00055E1C" w:rsidRDefault="00D96171" w:rsidP="00055E1C">
      <w:r>
        <w:rPr>
          <w:noProof/>
          <w:lang w:val="es-MX"/>
        </w:rPr>
        <w:drawing>
          <wp:inline distT="0" distB="0" distL="0" distR="0" wp14:anchorId="529D93A9" wp14:editId="547A83C1">
            <wp:extent cx="5939790" cy="3712210"/>
            <wp:effectExtent l="0" t="0" r="3810" b="0"/>
            <wp:docPr id="253498075" name="Imagen 25349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8075" name="Imagen 2534980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9790" cy="3712210"/>
                    </a:xfrm>
                    <a:prstGeom prst="rect">
                      <a:avLst/>
                    </a:prstGeom>
                  </pic:spPr>
                </pic:pic>
              </a:graphicData>
            </a:graphic>
          </wp:inline>
        </w:drawing>
      </w:r>
    </w:p>
    <w:p w14:paraId="74B853AD" w14:textId="77777777" w:rsidR="00055E1C" w:rsidRDefault="00055E1C" w:rsidP="00055E1C"/>
    <w:p w14:paraId="0B9C2333" w14:textId="77777777" w:rsidR="005D009F" w:rsidRDefault="00D96171" w:rsidP="005D009F">
      <w:pPr>
        <w:contextualSpacing/>
        <w:rPr>
          <w:rFonts w:eastAsia="Palatino Linotype" w:cs="Palatino Linotype"/>
          <w:szCs w:val="24"/>
        </w:rPr>
      </w:pPr>
      <w:r>
        <w:t xml:space="preserve">Como se puede observar, en la página </w:t>
      </w:r>
      <w:r w:rsidR="00DD2267">
        <w:t>referida no se advierte en primera instancia la información solicitada por el Recurrente, sino que se presenta diversa información relativa a toda la administración pública municipal</w:t>
      </w:r>
      <w:r w:rsidR="00A6128D">
        <w:t xml:space="preserve"> y por tanto l</w:t>
      </w:r>
      <w:r w:rsidR="00F8063B">
        <w:t xml:space="preserve">o requerido por el particular </w:t>
      </w:r>
      <w:r w:rsidR="005D009F">
        <w:rPr>
          <w:rFonts w:eastAsia="Palatino Linotype" w:cs="Palatino Linotype"/>
          <w:szCs w:val="24"/>
        </w:rPr>
        <w:t xml:space="preserve">se encuentra inmerso en información relativa a otros procedimientos que no fueron requeridos por el particular al momento de realizar su solicitud de información. </w:t>
      </w:r>
    </w:p>
    <w:p w14:paraId="7FFF23C1" w14:textId="77777777" w:rsidR="005D009F" w:rsidRDefault="005D009F" w:rsidP="005D009F">
      <w:pPr>
        <w:contextualSpacing/>
        <w:rPr>
          <w:rFonts w:eastAsia="Palatino Linotype" w:cs="Palatino Linotype"/>
          <w:szCs w:val="24"/>
        </w:rPr>
      </w:pPr>
    </w:p>
    <w:p w14:paraId="7A0BA735" w14:textId="02E47C12" w:rsidR="005D009F" w:rsidRPr="003B63CA" w:rsidRDefault="005D009F" w:rsidP="005D009F">
      <w:pPr>
        <w:rPr>
          <w:rFonts w:cs="Arial"/>
        </w:rPr>
      </w:pPr>
      <w:r>
        <w:rPr>
          <w:szCs w:val="24"/>
        </w:rPr>
        <w:t xml:space="preserve">Lo anterior es así debido a que la página referida contiene </w:t>
      </w:r>
      <w:r w:rsidRPr="003B63CA">
        <w:rPr>
          <w:rFonts w:cs="Arial"/>
        </w:rPr>
        <w:t xml:space="preserve">un cúmulo de información sin que se advierta a simple vista cuál es la opción </w:t>
      </w:r>
      <w:r>
        <w:rPr>
          <w:rFonts w:cs="Arial"/>
        </w:rPr>
        <w:t xml:space="preserve">o el procedimiento preciso </w:t>
      </w:r>
      <w:r w:rsidRPr="003B63CA">
        <w:rPr>
          <w:rFonts w:cs="Arial"/>
        </w:rPr>
        <w:t>para realizar la consulta de la información</w:t>
      </w:r>
      <w:r w:rsidR="00847806">
        <w:rPr>
          <w:rFonts w:cs="Arial"/>
        </w:rPr>
        <w:t xml:space="preserve"> requerida por el Recurrente</w:t>
      </w:r>
      <w:r w:rsidRPr="003B63CA">
        <w:rPr>
          <w:rFonts w:cs="Arial"/>
        </w:rPr>
        <w:t xml:space="preserve">; por tanto, se </w:t>
      </w:r>
      <w:r w:rsidR="00607145">
        <w:rPr>
          <w:rFonts w:cs="Arial"/>
        </w:rPr>
        <w:t xml:space="preserve">estima que el Sujeto Obligado </w:t>
      </w:r>
      <w:r w:rsidRPr="003B63CA">
        <w:rPr>
          <w:rFonts w:cs="Arial"/>
        </w:rPr>
        <w:t xml:space="preserve">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w:t>
      </w:r>
      <w:r>
        <w:rPr>
          <w:rFonts w:cs="Arial"/>
        </w:rPr>
        <w:t>como se establece a continuación</w:t>
      </w:r>
      <w:r w:rsidRPr="003B63CA">
        <w:rPr>
          <w:rFonts w:cs="Arial"/>
        </w:rPr>
        <w:t>:</w:t>
      </w:r>
    </w:p>
    <w:p w14:paraId="2C1AA573" w14:textId="77777777" w:rsidR="005D009F" w:rsidRPr="003B63CA" w:rsidRDefault="005D009F" w:rsidP="005D009F">
      <w:pPr>
        <w:rPr>
          <w:rFonts w:cs="Arial"/>
        </w:rPr>
      </w:pPr>
    </w:p>
    <w:p w14:paraId="1549F6BC" w14:textId="77777777" w:rsidR="005D009F" w:rsidRPr="003B63CA" w:rsidRDefault="005D009F" w:rsidP="005D009F">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t>Artículo 11.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En la generación, publicación y entrega de información se deberá garantizar que ésta sea accesible</w:t>
      </w:r>
      <w:r w:rsidRPr="003B63CA">
        <w:rPr>
          <w:rFonts w:eastAsia="Times New Roman" w:cs="Times New Roman"/>
          <w:i/>
          <w:sz w:val="22"/>
          <w:szCs w:val="24"/>
          <w:lang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18B487D" w14:textId="77777777" w:rsidR="005D009F" w:rsidRPr="003B63CA" w:rsidRDefault="005D009F" w:rsidP="005D009F">
      <w:pPr>
        <w:spacing w:line="240" w:lineRule="auto"/>
        <w:ind w:left="567" w:right="567"/>
        <w:rPr>
          <w:rFonts w:eastAsia="Times New Roman" w:cs="Times New Roman"/>
          <w:i/>
          <w:sz w:val="22"/>
          <w:szCs w:val="24"/>
          <w:lang w:eastAsia="es-ES"/>
        </w:rPr>
      </w:pPr>
      <w:r w:rsidRPr="003B63CA">
        <w:rPr>
          <w:rFonts w:eastAsia="Times New Roman" w:cs="Times New Roman"/>
          <w:i/>
          <w:sz w:val="22"/>
          <w:szCs w:val="24"/>
          <w:lang w:eastAsia="es-ES"/>
        </w:rPr>
        <w:t>(…)</w:t>
      </w:r>
    </w:p>
    <w:p w14:paraId="6768B41B" w14:textId="77777777" w:rsidR="005D009F" w:rsidRPr="003B63CA" w:rsidRDefault="005D009F" w:rsidP="005D009F">
      <w:pPr>
        <w:spacing w:line="240" w:lineRule="auto"/>
        <w:ind w:left="567" w:right="567"/>
        <w:rPr>
          <w:rFonts w:eastAsia="Times New Roman" w:cs="Times New Roman"/>
          <w:i/>
          <w:sz w:val="22"/>
          <w:szCs w:val="24"/>
          <w:lang w:eastAsia="es-ES"/>
        </w:rPr>
      </w:pPr>
    </w:p>
    <w:p w14:paraId="36D261B3" w14:textId="77777777" w:rsidR="005D009F" w:rsidRPr="003B63CA" w:rsidRDefault="005D009F" w:rsidP="005D009F">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t>Artículo 161.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Cuando la información requerida por el solicitante ya esté</w:t>
      </w:r>
      <w:r w:rsidRPr="003B63CA">
        <w:rPr>
          <w:rFonts w:eastAsia="Times New Roman" w:cs="Times New Roman"/>
          <w:i/>
          <w:sz w:val="22"/>
          <w:szCs w:val="24"/>
          <w:lang w:eastAsia="es-ES"/>
        </w:rPr>
        <w:t xml:space="preserve"> disponible al público en medios impresos, tales como libros, compendios, trípticos, registros públicos, en formatos electrónicos </w:t>
      </w:r>
      <w:r w:rsidRPr="003B63CA">
        <w:rPr>
          <w:rFonts w:eastAsia="Times New Roman" w:cs="Times New Roman"/>
          <w:b/>
          <w:i/>
          <w:sz w:val="22"/>
          <w:szCs w:val="24"/>
          <w:u w:val="single"/>
          <w:lang w:eastAsia="es-ES"/>
        </w:rPr>
        <w:t>disponibles en Internet</w:t>
      </w:r>
      <w:r w:rsidRPr="003B63CA">
        <w:rPr>
          <w:rFonts w:eastAsia="Times New Roman" w:cs="Times New Roman"/>
          <w:i/>
          <w:sz w:val="22"/>
          <w:szCs w:val="24"/>
          <w:lang w:eastAsia="es-ES"/>
        </w:rPr>
        <w:t xml:space="preserve"> o en cualquier otro medio, </w:t>
      </w:r>
      <w:r w:rsidRPr="003B63CA">
        <w:rPr>
          <w:rFonts w:eastAsia="Times New Roman" w:cs="Times New Roman"/>
          <w:b/>
          <w:i/>
          <w:sz w:val="22"/>
          <w:szCs w:val="24"/>
          <w:u w:val="single"/>
          <w:lang w:eastAsia="es-ES"/>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FFAED77" w14:textId="77777777" w:rsidR="005D009F" w:rsidRPr="003B63CA" w:rsidRDefault="005D009F" w:rsidP="005D009F">
      <w:pPr>
        <w:rPr>
          <w:rFonts w:cs="Arial"/>
        </w:rPr>
      </w:pPr>
    </w:p>
    <w:p w14:paraId="1874B51E" w14:textId="77777777" w:rsidR="005D009F" w:rsidRPr="003B63CA" w:rsidRDefault="005D009F" w:rsidP="005D009F">
      <w:pPr>
        <w:rPr>
          <w:rFonts w:cs="Arial"/>
        </w:rPr>
      </w:pPr>
      <w:r w:rsidRPr="003B63CA">
        <w:rPr>
          <w:rFonts w:cs="Arial"/>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w:t>
      </w:r>
      <w:r w:rsidRPr="003B63CA">
        <w:rPr>
          <w:rFonts w:cs="Arial"/>
        </w:rPr>
        <w:lastRenderedPageBreak/>
        <w:t>entre otros, haciéndole saber al solicitante como podrá consultar, reproducir o adquirir la información, en un plazo no mayor a cinco días hábiles, comprendiendo:</w:t>
      </w:r>
    </w:p>
    <w:p w14:paraId="5054ECEE" w14:textId="77777777" w:rsidR="005D009F" w:rsidRPr="003B63CA" w:rsidRDefault="005D009F" w:rsidP="005D009F">
      <w:pPr>
        <w:rPr>
          <w:rFonts w:cs="Arial"/>
        </w:rPr>
      </w:pPr>
    </w:p>
    <w:p w14:paraId="651246AB" w14:textId="77777777" w:rsidR="005D009F" w:rsidRPr="003B63CA" w:rsidRDefault="005D009F" w:rsidP="005D009F">
      <w:pPr>
        <w:numPr>
          <w:ilvl w:val="0"/>
          <w:numId w:val="36"/>
        </w:numPr>
        <w:rPr>
          <w:rFonts w:eastAsia="Times New Roman" w:cs="Arial"/>
          <w:szCs w:val="24"/>
          <w:lang w:eastAsia="es-ES"/>
        </w:rPr>
      </w:pPr>
      <w:r w:rsidRPr="003B63CA">
        <w:rPr>
          <w:rFonts w:eastAsia="Times New Roman" w:cs="Arial"/>
          <w:szCs w:val="24"/>
          <w:lang w:eastAsia="es-ES"/>
        </w:rPr>
        <w:t>La fuente,</w:t>
      </w:r>
    </w:p>
    <w:p w14:paraId="092DF0A8" w14:textId="77777777" w:rsidR="005D009F" w:rsidRPr="003B63CA" w:rsidRDefault="005D009F" w:rsidP="005D009F">
      <w:pPr>
        <w:numPr>
          <w:ilvl w:val="0"/>
          <w:numId w:val="36"/>
        </w:numPr>
        <w:rPr>
          <w:rFonts w:eastAsia="Times New Roman" w:cs="Arial"/>
          <w:szCs w:val="24"/>
          <w:lang w:eastAsia="es-ES"/>
        </w:rPr>
      </w:pPr>
      <w:r w:rsidRPr="003B63CA">
        <w:rPr>
          <w:rFonts w:eastAsia="Times New Roman" w:cs="Arial"/>
          <w:szCs w:val="24"/>
          <w:lang w:eastAsia="es-ES"/>
        </w:rPr>
        <w:t>El lugar, y</w:t>
      </w:r>
    </w:p>
    <w:p w14:paraId="42760B0A" w14:textId="77777777" w:rsidR="005D009F" w:rsidRPr="003B63CA" w:rsidRDefault="005D009F" w:rsidP="005D009F">
      <w:pPr>
        <w:numPr>
          <w:ilvl w:val="0"/>
          <w:numId w:val="36"/>
        </w:numPr>
        <w:rPr>
          <w:rFonts w:eastAsia="Times New Roman" w:cs="Arial"/>
          <w:szCs w:val="24"/>
          <w:lang w:eastAsia="es-ES"/>
        </w:rPr>
      </w:pPr>
      <w:r w:rsidRPr="003B63CA">
        <w:rPr>
          <w:rFonts w:eastAsia="Times New Roman" w:cs="Arial"/>
          <w:szCs w:val="24"/>
          <w:lang w:eastAsia="es-ES"/>
        </w:rPr>
        <w:t xml:space="preserve">La forma. </w:t>
      </w:r>
    </w:p>
    <w:p w14:paraId="45924657" w14:textId="77777777" w:rsidR="005D009F" w:rsidRPr="003B63CA" w:rsidRDefault="005D009F" w:rsidP="005D009F">
      <w:pPr>
        <w:rPr>
          <w:rFonts w:cs="Arial"/>
        </w:rPr>
      </w:pPr>
    </w:p>
    <w:p w14:paraId="17A14AEE" w14:textId="77777777" w:rsidR="005D009F" w:rsidRPr="003B63CA" w:rsidRDefault="005D009F" w:rsidP="005D009F">
      <w:pPr>
        <w:rPr>
          <w:rFonts w:cs="Arial"/>
        </w:rPr>
      </w:pPr>
      <w:r w:rsidRPr="003B63CA">
        <w:rPr>
          <w:rFonts w:cs="Arial"/>
        </w:rPr>
        <w:t>Asimismo, se establece que la fuente de la información deberá ser:</w:t>
      </w:r>
    </w:p>
    <w:p w14:paraId="21C43F57" w14:textId="77777777" w:rsidR="005D009F" w:rsidRPr="003B63CA" w:rsidRDefault="005D009F" w:rsidP="005D009F">
      <w:pPr>
        <w:rPr>
          <w:rFonts w:cs="Arial"/>
        </w:rPr>
      </w:pPr>
    </w:p>
    <w:p w14:paraId="00BEACE6" w14:textId="77777777" w:rsidR="005D009F" w:rsidRPr="003B63CA" w:rsidRDefault="005D009F" w:rsidP="005D009F">
      <w:pPr>
        <w:numPr>
          <w:ilvl w:val="0"/>
          <w:numId w:val="37"/>
        </w:numPr>
        <w:rPr>
          <w:rFonts w:eastAsia="Times New Roman" w:cs="Arial"/>
          <w:szCs w:val="24"/>
          <w:lang w:eastAsia="es-ES"/>
        </w:rPr>
      </w:pPr>
      <w:r w:rsidRPr="003B63CA">
        <w:rPr>
          <w:rFonts w:eastAsia="Times New Roman" w:cs="Arial"/>
          <w:szCs w:val="24"/>
          <w:lang w:eastAsia="es-ES"/>
        </w:rPr>
        <w:t>Precisa,</w:t>
      </w:r>
    </w:p>
    <w:p w14:paraId="2DFBA130" w14:textId="77777777" w:rsidR="005D009F" w:rsidRPr="003B63CA" w:rsidRDefault="005D009F" w:rsidP="005D009F">
      <w:pPr>
        <w:numPr>
          <w:ilvl w:val="0"/>
          <w:numId w:val="37"/>
        </w:numPr>
        <w:rPr>
          <w:rFonts w:eastAsia="Times New Roman" w:cs="Arial"/>
          <w:szCs w:val="24"/>
          <w:lang w:eastAsia="es-ES"/>
        </w:rPr>
      </w:pPr>
      <w:r w:rsidRPr="003B63CA">
        <w:rPr>
          <w:rFonts w:eastAsia="Times New Roman" w:cs="Arial"/>
          <w:szCs w:val="24"/>
          <w:lang w:eastAsia="es-ES"/>
        </w:rPr>
        <w:t>Concreta,</w:t>
      </w:r>
    </w:p>
    <w:p w14:paraId="296379AB" w14:textId="77777777" w:rsidR="005D009F" w:rsidRPr="003B63CA" w:rsidRDefault="005D009F" w:rsidP="005D009F">
      <w:pPr>
        <w:numPr>
          <w:ilvl w:val="0"/>
          <w:numId w:val="37"/>
        </w:numPr>
        <w:rPr>
          <w:rFonts w:eastAsia="Times New Roman" w:cs="Arial"/>
          <w:szCs w:val="24"/>
          <w:lang w:eastAsia="es-ES"/>
        </w:rPr>
      </w:pPr>
      <w:r w:rsidRPr="003B63CA">
        <w:rPr>
          <w:rFonts w:eastAsia="Times New Roman" w:cs="Arial"/>
          <w:szCs w:val="24"/>
          <w:lang w:eastAsia="es-ES"/>
        </w:rPr>
        <w:t>Y no debe implicar que el solicitante realice una búsqueda en toda la información que se encuentre disponible.</w:t>
      </w:r>
    </w:p>
    <w:p w14:paraId="683F622F" w14:textId="77777777" w:rsidR="005D009F" w:rsidRPr="003B63CA" w:rsidRDefault="005D009F" w:rsidP="005D009F">
      <w:pPr>
        <w:rPr>
          <w:rFonts w:cs="Arial"/>
        </w:rPr>
      </w:pPr>
    </w:p>
    <w:p w14:paraId="62A68B16" w14:textId="12786E92" w:rsidR="005D009F" w:rsidRDefault="005D009F" w:rsidP="005D009F">
      <w:pPr>
        <w:rPr>
          <w:rFonts w:cs="Arial"/>
        </w:rPr>
      </w:pPr>
      <w:r w:rsidRPr="003B63CA">
        <w:rPr>
          <w:rFonts w:cs="Arial"/>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 dirección electrónica en la que </w:t>
      </w:r>
      <w:r>
        <w:rPr>
          <w:rFonts w:cs="Arial"/>
        </w:rPr>
        <w:t xml:space="preserve">manifestó que </w:t>
      </w:r>
      <w:r w:rsidRPr="003B63CA">
        <w:rPr>
          <w:rFonts w:cs="Arial"/>
        </w:rPr>
        <w:t xml:space="preserve">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 página referida; y por último, la fuente </w:t>
      </w:r>
      <w:r w:rsidRPr="003B63CA">
        <w:rPr>
          <w:rFonts w:cs="Arial"/>
        </w:rPr>
        <w:lastRenderedPageBreak/>
        <w:t xml:space="preserve">implica que el solicitante realice una búsqueda en toda la información que se encuentra disponible, lo que transgrede el numeral citado; y por ende, no se puede considerar que lo manifestado por </w:t>
      </w:r>
      <w:r>
        <w:rPr>
          <w:rFonts w:cs="Arial"/>
        </w:rPr>
        <w:t xml:space="preserve">el Sujeto Obligado </w:t>
      </w:r>
      <w:r w:rsidRPr="003B63CA">
        <w:rPr>
          <w:rFonts w:cs="Arial"/>
        </w:rPr>
        <w:t>colme la pretensión del Recurrente.</w:t>
      </w:r>
    </w:p>
    <w:p w14:paraId="2A32C3B4" w14:textId="77777777" w:rsidR="005D009F" w:rsidRDefault="005D009F" w:rsidP="005D009F">
      <w:pPr>
        <w:rPr>
          <w:rFonts w:cs="Arial"/>
        </w:rPr>
      </w:pPr>
    </w:p>
    <w:p w14:paraId="788A9BC4" w14:textId="0C11A0B7" w:rsidR="005D009F" w:rsidRDefault="005D009F" w:rsidP="005D009F">
      <w:pPr>
        <w:rPr>
          <w:rFonts w:cs="Arial"/>
        </w:rPr>
      </w:pPr>
      <w:r>
        <w:rPr>
          <w:rFonts w:cs="Arial"/>
        </w:rPr>
        <w:t xml:space="preserve">De tal forma que para tener por satisfecho el derecho de acceso a la información pública del Recurrente, se debe hacer entrega de </w:t>
      </w:r>
      <w:r w:rsidR="00D50EAA">
        <w:rPr>
          <w:rFonts w:cs="Arial"/>
        </w:rPr>
        <w:t>los documentos en donde conste la evaluación de desempeño y los resultados de los programas presupuestarios correspondientes al ejercicio fiscal 2022</w:t>
      </w:r>
      <w:r w:rsidR="00B77BFE">
        <w:rPr>
          <w:rFonts w:cs="Arial"/>
        </w:rPr>
        <w:t>.</w:t>
      </w:r>
    </w:p>
    <w:p w14:paraId="79AC2A7F" w14:textId="77777777" w:rsidR="00940996" w:rsidRDefault="00940996" w:rsidP="005D009F">
      <w:pPr>
        <w:rPr>
          <w:rFonts w:cs="Arial"/>
        </w:rPr>
      </w:pPr>
    </w:p>
    <w:p w14:paraId="7F0876EC" w14:textId="27F82CAA" w:rsidR="003F3FF0" w:rsidRPr="00C47DC0" w:rsidRDefault="00940996" w:rsidP="003F3FF0">
      <w:pPr>
        <w:contextualSpacing/>
      </w:pPr>
      <w:r>
        <w:rPr>
          <w:rFonts w:cs="Arial"/>
        </w:rPr>
        <w:t>En conclusión</w:t>
      </w:r>
      <w:r w:rsidR="003F3FF0">
        <w:rPr>
          <w:rFonts w:cs="Arial"/>
        </w:rPr>
        <w:t>,</w:t>
      </w:r>
      <w:r>
        <w:rPr>
          <w:rFonts w:cs="Arial"/>
        </w:rPr>
        <w:t xml:space="preserve"> </w:t>
      </w:r>
      <w:r w:rsidR="003F3FF0" w:rsidRPr="00C47DC0">
        <w:t xml:space="preserve">este Instituto estima que los motivos de inconformidad del Recurrente devienen fundados, por lo que es procedente modificar la respuesta del Sujeto Obligado y ordenar que </w:t>
      </w:r>
      <w:r w:rsidR="0065025C">
        <w:t xml:space="preserve">se haga </w:t>
      </w:r>
      <w:r w:rsidR="003F3FF0" w:rsidRPr="00C47DC0">
        <w:t xml:space="preserve">entrega al particular del o de los documentos en donde consten </w:t>
      </w:r>
      <w:r w:rsidR="0065025C">
        <w:rPr>
          <w:rFonts w:cs="Arial"/>
        </w:rPr>
        <w:t>la evaluación de desempeño y los resultados de los programas presupuestarios correspondientes al ejercicio fiscal 2022</w:t>
      </w:r>
      <w:r w:rsidR="003F3FF0" w:rsidRPr="00C47DC0">
        <w:t>.</w:t>
      </w:r>
    </w:p>
    <w:p w14:paraId="2EFC6137" w14:textId="02C73127" w:rsidR="00940996" w:rsidRDefault="00940996" w:rsidP="005D009F">
      <w:pPr>
        <w:rPr>
          <w:rFonts w:cs="Arial"/>
        </w:rPr>
      </w:pPr>
    </w:p>
    <w:p w14:paraId="6243C045" w14:textId="12A809AB" w:rsidR="00055E1C" w:rsidRDefault="006F19CB" w:rsidP="00055E1C">
      <w:r>
        <w:t xml:space="preserve">Por último, dada la naturaleza de la información solicitada, no se advierte que contenga datos susceptibles de ser clasificados; no obstante, en el supuesto de que el Sujeto Obligado detecte y determine que </w:t>
      </w:r>
      <w:r w:rsidR="00FA0016">
        <w:t xml:space="preserve">los documentos que se ordena entregar contienen información que deba ser protegida, deberá hacer entrega de la versión pública de dichos documentos acompañada del acuerdo </w:t>
      </w:r>
      <w:r w:rsidR="00B137E6">
        <w:t xml:space="preserve">emitido por el Comité de Transparencia </w:t>
      </w:r>
      <w:r w:rsidR="00FA0016">
        <w:t xml:space="preserve">que funde y motive </w:t>
      </w:r>
      <w:r w:rsidR="00B137E6">
        <w:t>la supresión o el testado de datos.</w:t>
      </w:r>
    </w:p>
    <w:p w14:paraId="4FEA233D" w14:textId="77777777" w:rsidR="00055E1C" w:rsidRDefault="00055E1C" w:rsidP="00055E1C"/>
    <w:p w14:paraId="7E7718A2" w14:textId="77777777" w:rsidR="00C47DC0" w:rsidRDefault="00C47DC0" w:rsidP="00C47DC0">
      <w:pPr>
        <w:pStyle w:val="Ttulo3"/>
        <w:rPr>
          <w:rFonts w:eastAsia="Palatino Linotype"/>
        </w:rPr>
      </w:pPr>
      <w:r>
        <w:rPr>
          <w:rFonts w:eastAsia="Palatino Linotype"/>
        </w:rPr>
        <w:lastRenderedPageBreak/>
        <w:t>DE LA VERSIÓN PÚBLICA.</w:t>
      </w:r>
    </w:p>
    <w:p w14:paraId="39F8EECC" w14:textId="77777777" w:rsidR="00C47DC0" w:rsidRPr="00F42CE0" w:rsidRDefault="00C47DC0" w:rsidP="00C47DC0">
      <w:pPr>
        <w:rPr>
          <w:rFonts w:eastAsia="Palatino Linotype" w:cs="Palatino Linotype"/>
          <w:szCs w:val="24"/>
        </w:rPr>
      </w:pPr>
      <w:r w:rsidRPr="00F42CE0">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DEDC9F9" w14:textId="77777777" w:rsidR="00C47DC0" w:rsidRPr="00F42CE0" w:rsidRDefault="00C47DC0" w:rsidP="00C47DC0">
      <w:pPr>
        <w:rPr>
          <w:rFonts w:eastAsia="Palatino Linotype" w:cs="Palatino Linotype"/>
          <w:szCs w:val="24"/>
        </w:rPr>
      </w:pPr>
    </w:p>
    <w:p w14:paraId="466A2255"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3.</w:t>
      </w:r>
      <w:r w:rsidRPr="00F42CE0">
        <w:rPr>
          <w:rFonts w:eastAsia="Palatino Linotype" w:cs="Palatino Linotype"/>
          <w:i/>
          <w:color w:val="000000"/>
          <w:sz w:val="22"/>
          <w:szCs w:val="24"/>
        </w:rPr>
        <w:t xml:space="preserve"> Para los efectos de la presente Ley se entenderá por:</w:t>
      </w:r>
    </w:p>
    <w:p w14:paraId="70B3FEA7"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443D3C76"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IX. Datos personales:</w:t>
      </w:r>
      <w:r w:rsidRPr="00F42C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7C455501"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clasificada:</w:t>
      </w:r>
      <w:r w:rsidRPr="00F42CE0">
        <w:rPr>
          <w:rFonts w:eastAsia="Palatino Linotype" w:cs="Palatino Linotype"/>
          <w:i/>
          <w:color w:val="000000"/>
          <w:sz w:val="22"/>
          <w:szCs w:val="24"/>
        </w:rPr>
        <w:t xml:space="preserve"> Aquella considerada por la presente Ley como reservada o confidencial;</w:t>
      </w:r>
    </w:p>
    <w:p w14:paraId="0ADAF4E9"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XXI.</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confidencial:</w:t>
      </w:r>
      <w:r w:rsidRPr="00F42C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F257B4"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w:t>
      </w:r>
    </w:p>
    <w:p w14:paraId="481B4BB0"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XLV.</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Versión pública:</w:t>
      </w:r>
      <w:r w:rsidRPr="00F42C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A337AB9"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03F7F89B"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B090D47"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 xml:space="preserve">Artículo 91. </w:t>
      </w:r>
      <w:r w:rsidRPr="00F42CE0">
        <w:rPr>
          <w:rFonts w:eastAsia="Palatino Linotype" w:cs="Palatino Linotype"/>
          <w:i/>
          <w:color w:val="000000"/>
          <w:sz w:val="22"/>
          <w:szCs w:val="24"/>
        </w:rPr>
        <w:t>El acceso a la información pública será restringido excepcionalmente, cuando ésta sea clasificada como reservada o confidencial.</w:t>
      </w:r>
    </w:p>
    <w:p w14:paraId="054F34C3"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AA7D9C2"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132.</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La clasificación de la información se llevará a cabo en el momento en que</w:t>
      </w:r>
      <w:r w:rsidRPr="00F42CE0">
        <w:rPr>
          <w:rFonts w:eastAsia="Palatino Linotype" w:cs="Palatino Linotype"/>
          <w:i/>
          <w:color w:val="000000"/>
          <w:sz w:val="22"/>
          <w:szCs w:val="24"/>
        </w:rPr>
        <w:t>:</w:t>
      </w:r>
    </w:p>
    <w:p w14:paraId="2459B4CE"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w:t>
      </w:r>
      <w:r w:rsidRPr="00F42CE0">
        <w:rPr>
          <w:rFonts w:eastAsia="Palatino Linotype" w:cs="Palatino Linotype"/>
          <w:i/>
          <w:color w:val="000000"/>
          <w:sz w:val="22"/>
          <w:szCs w:val="24"/>
        </w:rPr>
        <w:t xml:space="preserve"> Se reciba una solicitud de acceso a la información;</w:t>
      </w:r>
    </w:p>
    <w:p w14:paraId="207A07B3"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determine mediante resolución de autoridad competente; o</w:t>
      </w:r>
    </w:p>
    <w:p w14:paraId="04860EBC"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F42CE0">
        <w:rPr>
          <w:rFonts w:eastAsia="Palatino Linotype" w:cs="Palatino Linotype"/>
          <w:b/>
          <w:i/>
          <w:color w:val="000000"/>
          <w:sz w:val="22"/>
          <w:szCs w:val="24"/>
        </w:rPr>
        <w:t>III.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generen versiones públicas para dar cumplimiento a las obligaciones de transparencia previstas en esta Ley.</w:t>
      </w:r>
    </w:p>
    <w:p w14:paraId="25EFF852"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02163A35" w14:textId="77777777" w:rsidR="00C47DC0" w:rsidRPr="00F42CE0" w:rsidRDefault="00C47DC0" w:rsidP="00C47DC0">
      <w:pPr>
        <w:rPr>
          <w:rFonts w:eastAsia="Palatino Linotype" w:cs="Palatino Linotype"/>
          <w:i/>
          <w:szCs w:val="24"/>
        </w:rPr>
      </w:pPr>
    </w:p>
    <w:p w14:paraId="29C3C39E" w14:textId="77777777" w:rsidR="00C47DC0" w:rsidRPr="00F42CE0" w:rsidRDefault="00C47DC0" w:rsidP="00C47DC0">
      <w:pPr>
        <w:rPr>
          <w:rFonts w:eastAsia="Palatino Linotype" w:cs="Palatino Linotype"/>
          <w:szCs w:val="24"/>
        </w:rPr>
      </w:pPr>
      <w:r w:rsidRPr="00F42CE0">
        <w:rPr>
          <w:rFonts w:eastAsia="Palatino Linotype" w:cs="Palatino Linotype"/>
          <w:szCs w:val="24"/>
        </w:rPr>
        <w:t xml:space="preserve">De este modo, en armonía entre los principios constitucionales de máxima publicidad y de protección de datos personales, la Ley permite la elaboración de versiones públicas en </w:t>
      </w:r>
      <w:r w:rsidRPr="00F42CE0">
        <w:rPr>
          <w:rFonts w:eastAsia="Palatino Linotype" w:cs="Palatino Linotype"/>
          <w:szCs w:val="24"/>
        </w:rPr>
        <w:lastRenderedPageBreak/>
        <w:t>las que se suprima aquella información relacionada con la vida privada de los particulares.</w:t>
      </w:r>
    </w:p>
    <w:p w14:paraId="56345F5D" w14:textId="77777777" w:rsidR="00C47DC0" w:rsidRPr="00F42CE0" w:rsidRDefault="00C47DC0" w:rsidP="00C47DC0">
      <w:pPr>
        <w:rPr>
          <w:rFonts w:eastAsia="Palatino Linotype" w:cs="Palatino Linotype"/>
          <w:szCs w:val="24"/>
        </w:rPr>
      </w:pPr>
    </w:p>
    <w:p w14:paraId="323B50E5" w14:textId="77777777" w:rsidR="00C47DC0" w:rsidRPr="00F42CE0" w:rsidRDefault="00C47DC0" w:rsidP="00C47DC0">
      <w:pPr>
        <w:rPr>
          <w:rFonts w:eastAsia="Palatino Linotype" w:cs="Palatino Linotype"/>
          <w:szCs w:val="24"/>
        </w:rPr>
      </w:pPr>
      <w:r w:rsidRPr="00F42CE0">
        <w:rPr>
          <w:rFonts w:eastAsia="Palatino Linotype" w:cs="Palatino Linotype"/>
          <w:szCs w:val="24"/>
        </w:rPr>
        <w:t xml:space="preserve">Por otro lado, los </w:t>
      </w:r>
      <w:r w:rsidRPr="00F42CE0">
        <w:rPr>
          <w:rFonts w:eastAsia="Palatino Linotype" w:cs="Palatino Linotype"/>
          <w:i/>
          <w:szCs w:val="24"/>
        </w:rPr>
        <w:t>Lineamientos Generales en Materia de Clasificación y Desclasificación de la Información, así como para la elaboración de Versiones Públicas</w:t>
      </w:r>
      <w:r w:rsidRPr="00F42CE0">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9B406D" w14:textId="77777777" w:rsidR="00C47DC0" w:rsidRPr="00F42CE0" w:rsidRDefault="00C47DC0" w:rsidP="00C47DC0">
      <w:pPr>
        <w:rPr>
          <w:rFonts w:eastAsia="Palatino Linotype" w:cs="Palatino Linotype"/>
          <w:szCs w:val="24"/>
        </w:rPr>
      </w:pPr>
    </w:p>
    <w:p w14:paraId="67036A44" w14:textId="77777777" w:rsidR="00C47DC0" w:rsidRPr="00F42CE0" w:rsidRDefault="00C47DC0" w:rsidP="00C47DC0">
      <w:pPr>
        <w:rPr>
          <w:rFonts w:eastAsia="Palatino Linotype" w:cs="Palatino Linotype"/>
          <w:szCs w:val="24"/>
        </w:rPr>
      </w:pPr>
      <w:r>
        <w:rPr>
          <w:rFonts w:eastAsia="Palatino Linotype" w:cs="Palatino Linotype"/>
          <w:szCs w:val="24"/>
        </w:rPr>
        <w:t>Asimismo</w:t>
      </w:r>
      <w:r w:rsidRPr="00F42CE0">
        <w:rPr>
          <w:rFonts w:eastAsia="Palatino Linotype" w:cs="Palatino Linotype"/>
          <w:szCs w:val="24"/>
        </w:rPr>
        <w:t>, los Lineamientos Quincuagésimo sexto, Quincuagésimo séptimo y Quincuagésimo octavo, establecen lo siguiente:</w:t>
      </w:r>
    </w:p>
    <w:p w14:paraId="09109649" w14:textId="77777777" w:rsidR="00C47DC0" w:rsidRPr="00F42CE0" w:rsidRDefault="00C47DC0" w:rsidP="00C47DC0">
      <w:pPr>
        <w:rPr>
          <w:rFonts w:eastAsia="Palatino Linotype" w:cs="Palatino Linotype"/>
        </w:rPr>
      </w:pPr>
    </w:p>
    <w:p w14:paraId="5C62315B" w14:textId="77777777" w:rsidR="00C47DC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F42CE0">
        <w:rPr>
          <w:rFonts w:eastAsia="Palatino Linotype" w:cs="Palatino Linotype"/>
          <w:b/>
          <w:i/>
          <w:color w:val="000000"/>
          <w:sz w:val="22"/>
          <w:szCs w:val="24"/>
        </w:rPr>
        <w:t>Quincuagésimo sexto.</w:t>
      </w:r>
      <w:r w:rsidRPr="00F42CE0">
        <w:rPr>
          <w:rFonts w:eastAsia="Palatino Linotype" w:cs="Palatino Linotype"/>
          <w:i/>
          <w:color w:val="000000"/>
          <w:sz w:val="22"/>
          <w:szCs w:val="24"/>
        </w:rPr>
        <w:t xml:space="preserve"> </w:t>
      </w:r>
      <w:r w:rsidRPr="00EA502F">
        <w:rPr>
          <w:rFonts w:eastAsia="Palatino Linotype" w:cs="Palatino Linotype"/>
          <w:i/>
          <w:color w:val="000000"/>
          <w:sz w:val="22"/>
          <w:szCs w:val="24"/>
          <w:lang w:val="es-MX"/>
        </w:rPr>
        <w:t>Cuando la elaboración de la versión pública del documento 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expediente que contenga partes o secciones reservadas o confidenciales, genere costos</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por reproducción por derivar de una solicitud de información o determinación de una</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autoridad competente, ésta será elaborada hasta que se haya acreditado el pago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correspondiente.</w:t>
      </w:r>
    </w:p>
    <w:p w14:paraId="3E0C4ACC"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89E4CAC"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séptimo.</w:t>
      </w:r>
      <w:r w:rsidRPr="00F42CE0">
        <w:rPr>
          <w:rFonts w:eastAsia="Palatino Linotype" w:cs="Palatino Linotype"/>
          <w:i/>
          <w:color w:val="000000"/>
          <w:sz w:val="22"/>
          <w:szCs w:val="24"/>
        </w:rPr>
        <w:t xml:space="preserve"> Se considera, en principio, como información pública y no podrá omitirse de las versiones públicas la siguiente:</w:t>
      </w:r>
    </w:p>
    <w:p w14:paraId="6BF05725"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E4C1F99"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496525D8"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 El nombre de los </w:t>
      </w:r>
      <w:r>
        <w:rPr>
          <w:rFonts w:eastAsia="Palatino Linotype" w:cs="Palatino Linotype"/>
          <w:i/>
          <w:color w:val="000000"/>
          <w:sz w:val="22"/>
          <w:szCs w:val="24"/>
        </w:rPr>
        <w:t>integrantes de los sujetos obligados</w:t>
      </w:r>
      <w:r w:rsidRPr="00F42CE0">
        <w:rPr>
          <w:rFonts w:eastAsia="Palatino Linotype" w:cs="Palatino Linotype"/>
          <w:i/>
          <w:color w:val="000000"/>
          <w:sz w:val="22"/>
          <w:szCs w:val="24"/>
        </w:rPr>
        <w:t xml:space="preserve"> en los documentos, y sus firmas autógrafas</w:t>
      </w:r>
      <w:r>
        <w:rPr>
          <w:rFonts w:eastAsia="Palatino Linotype" w:cs="Palatino Linotype"/>
          <w:i/>
          <w:color w:val="000000"/>
          <w:sz w:val="22"/>
          <w:szCs w:val="24"/>
        </w:rPr>
        <w:t xml:space="preserve"> o digitales</w:t>
      </w:r>
      <w:r w:rsidRPr="00F42CE0">
        <w:rPr>
          <w:rFonts w:eastAsia="Palatino Linotype" w:cs="Palatino Linotype"/>
          <w:i/>
          <w:color w:val="000000"/>
          <w:sz w:val="22"/>
          <w:szCs w:val="24"/>
        </w:rPr>
        <w:t xml:space="preserve">, cuando sean utilizados en el ejercicio de las facultades conferidas para el desempeño del servicio público, y </w:t>
      </w:r>
    </w:p>
    <w:p w14:paraId="4869B3A6"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A1DBB87"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1AFE3D1"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53C37E20"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DCA6A1F"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octavo.</w:t>
      </w:r>
      <w:r w:rsidRPr="00F42CE0">
        <w:rPr>
          <w:rFonts w:eastAsia="Palatino Linotype" w:cs="Palatino Linotype"/>
          <w:i/>
          <w:color w:val="000000"/>
          <w:sz w:val="22"/>
          <w:szCs w:val="24"/>
        </w:rPr>
        <w:t xml:space="preserve"> Los sujetos obligados garantizarán que los sistemas o medios empleados para eliminar la información en las versiones públicas </w:t>
      </w:r>
      <w:r>
        <w:rPr>
          <w:rFonts w:eastAsia="Palatino Linotype" w:cs="Palatino Linotype"/>
          <w:i/>
          <w:color w:val="000000"/>
          <w:sz w:val="22"/>
          <w:szCs w:val="24"/>
        </w:rPr>
        <w:t xml:space="preserve">sean irreversibles, de tal forma que no </w:t>
      </w:r>
      <w:r w:rsidRPr="00F42CE0">
        <w:rPr>
          <w:rFonts w:eastAsia="Palatino Linotype" w:cs="Palatino Linotype"/>
          <w:i/>
          <w:color w:val="000000"/>
          <w:sz w:val="22"/>
          <w:szCs w:val="24"/>
        </w:rPr>
        <w:t>permitan la recuperación o visualización de la misma.</w:t>
      </w:r>
    </w:p>
    <w:p w14:paraId="2955DF3C" w14:textId="77777777" w:rsidR="00C47DC0" w:rsidRPr="00F42CE0" w:rsidRDefault="00C47DC0" w:rsidP="00C47DC0">
      <w:pPr>
        <w:rPr>
          <w:rFonts w:eastAsia="Palatino Linotype" w:cs="Palatino Linotype"/>
          <w:i/>
          <w:szCs w:val="24"/>
        </w:rPr>
      </w:pPr>
    </w:p>
    <w:p w14:paraId="5E61CE92" w14:textId="77777777" w:rsidR="00C47DC0" w:rsidRPr="00F42CE0" w:rsidRDefault="00C47DC0" w:rsidP="00C47DC0">
      <w:pPr>
        <w:rPr>
          <w:rFonts w:eastAsia="Palatino Linotype" w:cs="Palatino Linotype"/>
          <w:szCs w:val="24"/>
        </w:rPr>
      </w:pPr>
      <w:r w:rsidRPr="00F42CE0">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93EA5B5" w14:textId="77777777" w:rsidR="00C47DC0" w:rsidRPr="00F42CE0" w:rsidRDefault="00C47DC0" w:rsidP="00C47DC0">
      <w:pPr>
        <w:rPr>
          <w:rFonts w:eastAsia="Palatino Linotype" w:cs="Palatino Linotype"/>
          <w:szCs w:val="24"/>
        </w:rPr>
      </w:pPr>
    </w:p>
    <w:p w14:paraId="2367F576" w14:textId="77777777" w:rsidR="00C47DC0" w:rsidRPr="00F42CE0" w:rsidRDefault="00C47DC0" w:rsidP="00C47DC0">
      <w:pPr>
        <w:rPr>
          <w:rFonts w:eastAsia="Palatino Linotype" w:cs="Palatino Linotype"/>
          <w:szCs w:val="24"/>
        </w:rPr>
      </w:pPr>
      <w:r w:rsidRPr="00F42CE0">
        <w:rPr>
          <w:rFonts w:eastAsia="Palatino Linotype" w:cs="Palatino Linotype"/>
          <w:szCs w:val="24"/>
        </w:rPr>
        <w:t>Por lo que respecta al Acuerdo del Comité de Transparencia que sustente la versión pública de la documentación a entregar, deberá ser notificado mediante el SAIMEX.</w:t>
      </w:r>
    </w:p>
    <w:p w14:paraId="66406823" w14:textId="77777777" w:rsidR="00C47DC0" w:rsidRPr="00F42CE0" w:rsidRDefault="00C47DC0" w:rsidP="00C47DC0">
      <w:pPr>
        <w:rPr>
          <w:rFonts w:eastAsia="Palatino Linotype" w:cs="Palatino Linotype"/>
          <w:szCs w:val="24"/>
        </w:rPr>
      </w:pPr>
    </w:p>
    <w:p w14:paraId="4FE7F05D" w14:textId="77777777" w:rsidR="00C47DC0" w:rsidRDefault="00C47DC0" w:rsidP="00C47DC0">
      <w:pPr>
        <w:pBdr>
          <w:top w:val="nil"/>
          <w:left w:val="nil"/>
          <w:bottom w:val="nil"/>
          <w:right w:val="nil"/>
          <w:between w:val="nil"/>
        </w:pBdr>
        <w:rPr>
          <w:rFonts w:eastAsia="Palatino Linotype" w:cs="Palatino Linotype"/>
          <w:color w:val="000000"/>
          <w:szCs w:val="24"/>
        </w:rPr>
      </w:pPr>
      <w:r w:rsidRPr="00F42CE0">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w:t>
      </w:r>
      <w:r w:rsidRPr="00F42CE0">
        <w:rPr>
          <w:rFonts w:eastAsia="Palatino Linotype" w:cs="Palatino Linotype"/>
          <w:color w:val="000000"/>
          <w:szCs w:val="24"/>
        </w:rPr>
        <w:lastRenderedPageBreak/>
        <w:t>Municipios, a efecto de salvaguardar el derecho de acceso a la información pública consignado a favor del Recurrente.</w:t>
      </w:r>
    </w:p>
    <w:p w14:paraId="03B7B689" w14:textId="77777777" w:rsidR="00630157" w:rsidRDefault="00630157" w:rsidP="007F5589">
      <w:pPr>
        <w:contextualSpacing/>
        <w:rPr>
          <w:highlight w:val="yellow"/>
        </w:rPr>
      </w:pPr>
    </w:p>
    <w:p w14:paraId="7244CAFA" w14:textId="4C58896C"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5E68C5">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 fundados en el recurso de revisión que es materia de esta resolución; por ello </w:t>
      </w:r>
      <w:r w:rsidRPr="0CEC3CE0">
        <w:rPr>
          <w:rFonts w:eastAsia="Palatino Linotype" w:cs="Palatino Linotype"/>
          <w:b/>
          <w:bCs/>
          <w:color w:val="000000" w:themeColor="text1"/>
        </w:rPr>
        <w:t xml:space="preserve">con fundamento en la segunda hipótesis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Pr="0CEC3CE0">
        <w:rPr>
          <w:rFonts w:eastAsia="Palatino Linotype" w:cs="Palatino Linotype"/>
          <w:b/>
          <w:bCs/>
          <w:color w:val="000000" w:themeColor="text1"/>
        </w:rPr>
        <w:t xml:space="preserve">MODIFICA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89121D" w:rsidRPr="0089121D">
        <w:rPr>
          <w:rFonts w:eastAsia="Palatino Linotype" w:cs="Palatino Linotype"/>
          <w:b/>
          <w:bCs/>
          <w:color w:val="000000" w:themeColor="text1"/>
        </w:rPr>
        <w:t>00112/VIALLEN/IP/2023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2E1DD0" w:rsidRDefault="00103A9A" w:rsidP="00103A9A">
      <w:pPr>
        <w:pBdr>
          <w:top w:val="nil"/>
          <w:left w:val="nil"/>
          <w:bottom w:val="nil"/>
          <w:right w:val="nil"/>
          <w:between w:val="nil"/>
        </w:pBdr>
        <w:rPr>
          <w:rFonts w:eastAsia="Palatino Linotype" w:cs="Palatino Linotype"/>
          <w:b/>
          <w:color w:val="000000"/>
          <w:szCs w:val="24"/>
        </w:rPr>
      </w:pPr>
    </w:p>
    <w:p w14:paraId="75CBC497" w14:textId="62F0D56E" w:rsidR="00103A9A" w:rsidRPr="002E1DD0"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b/>
          <w:bCs/>
          <w:color w:val="000000" w:themeColor="text1"/>
        </w:rPr>
        <w:t>PRIMERO.</w:t>
      </w:r>
      <w:r w:rsidRPr="0CEC3CE0">
        <w:rPr>
          <w:rFonts w:eastAsia="Palatino Linotype" w:cs="Palatino Linotype"/>
          <w:color w:val="000000" w:themeColor="text1"/>
        </w:rPr>
        <w:t xml:space="preserve"> Se </w:t>
      </w:r>
      <w:r w:rsidRPr="0CEC3CE0">
        <w:rPr>
          <w:rFonts w:eastAsia="Palatino Linotype" w:cs="Palatino Linotype"/>
          <w:b/>
          <w:bCs/>
          <w:color w:val="000000" w:themeColor="text1"/>
        </w:rPr>
        <w:t>MODIFICA</w:t>
      </w:r>
      <w:r w:rsidRPr="0CEC3CE0">
        <w:rPr>
          <w:rFonts w:eastAsia="Palatino Linotype" w:cs="Palatino Linotype"/>
          <w:color w:val="000000" w:themeColor="text1"/>
        </w:rPr>
        <w:t xml:space="preserve"> la respuesta entregada por el Sujeto Obligado</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 xml:space="preserve">a la solicitud de información número </w:t>
      </w:r>
      <w:r w:rsidR="0089121D" w:rsidRPr="0089121D">
        <w:rPr>
          <w:rFonts w:eastAsia="Palatino Linotype" w:cs="Palatino Linotype"/>
          <w:b/>
          <w:bCs/>
          <w:color w:val="000000"/>
          <w:szCs w:val="24"/>
        </w:rPr>
        <w:t>00112/VIALLEN/IP/2023</w:t>
      </w:r>
      <w:r w:rsidRPr="0CEC3CE0">
        <w:rPr>
          <w:rFonts w:eastAsia="Palatino Linotype" w:cs="Palatino Linotype"/>
          <w:color w:val="000000" w:themeColor="text1"/>
        </w:rPr>
        <w:t>, por resultar</w:t>
      </w:r>
      <w:r w:rsidR="005E68C5">
        <w:rPr>
          <w:rFonts w:eastAsia="Palatino Linotype" w:cs="Palatino Linotype"/>
          <w:color w:val="000000" w:themeColor="text1"/>
        </w:rPr>
        <w:t xml:space="preserve"> </w:t>
      </w:r>
      <w:r w:rsidRPr="0CEC3CE0">
        <w:rPr>
          <w:rFonts w:eastAsia="Palatino Linotype" w:cs="Palatino Linotype"/>
          <w:color w:val="000000" w:themeColor="text1"/>
        </w:rPr>
        <w:t>fundados los motivos de inconformidad argüidos por el Recurrente, en términos del</w:t>
      </w:r>
      <w:r w:rsidRPr="0CEC3CE0">
        <w:rPr>
          <w:rFonts w:eastAsia="Palatino Linotype" w:cs="Palatino Linotype"/>
          <w:b/>
          <w:bCs/>
          <w:color w:val="000000" w:themeColor="text1"/>
        </w:rPr>
        <w:t xml:space="preserve"> Considerando </w:t>
      </w:r>
      <w:r w:rsidR="004A05CD">
        <w:rPr>
          <w:rFonts w:eastAsia="Palatino Linotype" w:cs="Palatino Linotype"/>
          <w:b/>
          <w:bCs/>
          <w:color w:val="000000" w:themeColor="text1"/>
        </w:rPr>
        <w:t>CUAR</w:t>
      </w:r>
      <w:r w:rsidRPr="0CEC3CE0">
        <w:rPr>
          <w:rFonts w:eastAsia="Palatino Linotype" w:cs="Palatino Linotype"/>
          <w:b/>
          <w:bCs/>
          <w:color w:val="000000" w:themeColor="text1"/>
        </w:rPr>
        <w:t xml:space="preserve">TO </w:t>
      </w:r>
      <w:r w:rsidRPr="0CEC3CE0">
        <w:rPr>
          <w:rFonts w:eastAsia="Palatino Linotype" w:cs="Palatino Linotype"/>
          <w:color w:val="000000" w:themeColor="text1"/>
        </w:rPr>
        <w:t xml:space="preserve">de la presente resolución. </w:t>
      </w:r>
    </w:p>
    <w:p w14:paraId="2541DD14"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D0119D4" w14:textId="662AAE08" w:rsidR="005E68C5" w:rsidRPr="00982EC2"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SEGUNDO.</w:t>
      </w:r>
      <w:r w:rsidRPr="002E1DD0">
        <w:rPr>
          <w:rFonts w:eastAsia="Palatino Linotype" w:cs="Palatino Linotype"/>
          <w:color w:val="000000"/>
          <w:szCs w:val="24"/>
        </w:rPr>
        <w:t xml:space="preserve"> </w:t>
      </w:r>
      <w:r w:rsidR="005E68C5" w:rsidRPr="00982EC2">
        <w:rPr>
          <w:rFonts w:eastAsia="Palatino Linotype" w:cs="Palatino Linotype"/>
          <w:color w:val="000000"/>
          <w:szCs w:val="24"/>
        </w:rPr>
        <w:t xml:space="preserve">Se </w:t>
      </w:r>
      <w:r w:rsidR="005E68C5" w:rsidRPr="00982EC2">
        <w:rPr>
          <w:rFonts w:eastAsia="Palatino Linotype" w:cs="Palatino Linotype"/>
          <w:b/>
          <w:color w:val="000000"/>
          <w:szCs w:val="24"/>
        </w:rPr>
        <w:t>ORDENA</w:t>
      </w:r>
      <w:r w:rsidR="005E68C5" w:rsidRPr="00982EC2">
        <w:rPr>
          <w:rFonts w:eastAsia="Palatino Linotype" w:cs="Palatino Linotype"/>
          <w:color w:val="000000"/>
          <w:szCs w:val="24"/>
        </w:rPr>
        <w:t xml:space="preserve"> al Sujeto Obligado que </w:t>
      </w:r>
      <w:r w:rsidR="004A05CD">
        <w:rPr>
          <w:rFonts w:eastAsia="Palatino Linotype" w:cs="Palatino Linotype"/>
          <w:color w:val="000000"/>
          <w:szCs w:val="24"/>
        </w:rPr>
        <w:t xml:space="preserve">haga </w:t>
      </w:r>
      <w:r w:rsidR="005E68C5" w:rsidRPr="00982EC2">
        <w:rPr>
          <w:rFonts w:eastAsia="Palatino Linotype" w:cs="Palatino Linotype"/>
          <w:color w:val="000000"/>
          <w:szCs w:val="24"/>
        </w:rPr>
        <w:t>entrega al Recurrente mediante el Sistema de Acceso a la Información Mexiquense (SAIMEX)</w:t>
      </w:r>
      <w:r w:rsidR="00C47DC0">
        <w:rPr>
          <w:rFonts w:eastAsia="Palatino Linotype" w:cs="Palatino Linotype"/>
          <w:color w:val="000000"/>
          <w:szCs w:val="24"/>
        </w:rPr>
        <w:t>, en versión pública de ser procedente</w:t>
      </w:r>
      <w:r w:rsidR="005E68C5">
        <w:rPr>
          <w:rFonts w:eastAsia="Palatino Linotype" w:cs="Palatino Linotype"/>
          <w:color w:val="000000"/>
          <w:szCs w:val="24"/>
        </w:rPr>
        <w:t xml:space="preserve"> </w:t>
      </w:r>
      <w:r w:rsidR="005E68C5" w:rsidRPr="00982EC2">
        <w:rPr>
          <w:rFonts w:eastAsia="Palatino Linotype" w:cs="Palatino Linotype"/>
          <w:color w:val="000000"/>
          <w:szCs w:val="24"/>
        </w:rPr>
        <w:t xml:space="preserve">y en términos del </w:t>
      </w:r>
      <w:r w:rsidR="005E68C5" w:rsidRPr="005E68C5">
        <w:rPr>
          <w:rFonts w:eastAsia="Palatino Linotype" w:cs="Palatino Linotype"/>
          <w:b/>
          <w:color w:val="000000"/>
          <w:szCs w:val="24"/>
        </w:rPr>
        <w:t xml:space="preserve">Considerando </w:t>
      </w:r>
      <w:r w:rsidR="004A05CD">
        <w:rPr>
          <w:rFonts w:eastAsia="Palatino Linotype" w:cs="Palatino Linotype"/>
          <w:b/>
          <w:color w:val="000000"/>
          <w:szCs w:val="24"/>
        </w:rPr>
        <w:t>CUAR</w:t>
      </w:r>
      <w:r w:rsidR="005E68C5" w:rsidRPr="00982EC2">
        <w:rPr>
          <w:rFonts w:eastAsia="Palatino Linotype" w:cs="Palatino Linotype"/>
          <w:b/>
          <w:color w:val="000000"/>
          <w:szCs w:val="24"/>
        </w:rPr>
        <w:t>TO</w:t>
      </w:r>
      <w:r w:rsidR="005E68C5" w:rsidRPr="00982EC2">
        <w:rPr>
          <w:rFonts w:eastAsia="Palatino Linotype" w:cs="Palatino Linotype"/>
          <w:color w:val="000000"/>
          <w:szCs w:val="24"/>
        </w:rPr>
        <w:t>, de</w:t>
      </w:r>
      <w:r w:rsidR="004A05CD">
        <w:rPr>
          <w:rFonts w:eastAsia="Palatino Linotype" w:cs="Palatino Linotype"/>
          <w:color w:val="000000"/>
          <w:szCs w:val="24"/>
        </w:rPr>
        <w:t xml:space="preserve">l o de los </w:t>
      </w:r>
      <w:r w:rsidR="000C5B52">
        <w:rPr>
          <w:rFonts w:eastAsia="Palatino Linotype" w:cs="Palatino Linotype"/>
          <w:color w:val="000000"/>
          <w:szCs w:val="24"/>
        </w:rPr>
        <w:t>documentos</w:t>
      </w:r>
      <w:r w:rsidR="004A05CD">
        <w:rPr>
          <w:rFonts w:eastAsia="Palatino Linotype" w:cs="Palatino Linotype"/>
          <w:color w:val="000000"/>
          <w:szCs w:val="24"/>
        </w:rPr>
        <w:t xml:space="preserve"> en donde conste</w:t>
      </w:r>
      <w:r w:rsidR="005E68C5" w:rsidRPr="00982EC2">
        <w:rPr>
          <w:rFonts w:eastAsia="Palatino Linotype" w:cs="Palatino Linotype"/>
          <w:color w:val="000000"/>
          <w:szCs w:val="24"/>
        </w:rPr>
        <w:t xml:space="preserve"> lo siguiente: </w:t>
      </w:r>
    </w:p>
    <w:p w14:paraId="6E489EA6" w14:textId="77777777" w:rsidR="005E68C5" w:rsidRPr="00982EC2" w:rsidRDefault="005E68C5" w:rsidP="005E68C5">
      <w:pPr>
        <w:pBdr>
          <w:top w:val="nil"/>
          <w:left w:val="nil"/>
          <w:bottom w:val="nil"/>
          <w:right w:val="nil"/>
          <w:between w:val="nil"/>
        </w:pBdr>
        <w:rPr>
          <w:rFonts w:eastAsia="Palatino Linotype" w:cs="Palatino Linotype"/>
          <w:color w:val="000000"/>
          <w:szCs w:val="24"/>
        </w:rPr>
      </w:pPr>
    </w:p>
    <w:p w14:paraId="72FB2ED4" w14:textId="1955071F" w:rsidR="005E68C5" w:rsidRPr="00C47DC0" w:rsidRDefault="0050763B" w:rsidP="00C47DC0">
      <w:pPr>
        <w:numPr>
          <w:ilvl w:val="0"/>
          <w:numId w:val="2"/>
        </w:numPr>
        <w:pBdr>
          <w:top w:val="nil"/>
          <w:left w:val="nil"/>
          <w:bottom w:val="nil"/>
          <w:right w:val="nil"/>
          <w:between w:val="nil"/>
        </w:pBdr>
        <w:rPr>
          <w:rFonts w:eastAsia="Palatino Linotype" w:cs="Palatino Linotype"/>
          <w:color w:val="000000"/>
          <w:szCs w:val="24"/>
        </w:rPr>
      </w:pPr>
      <w:r w:rsidRPr="00C47DC0">
        <w:rPr>
          <w:rFonts w:eastAsia="Palatino Linotype" w:cs="Palatino Linotype"/>
          <w:i/>
          <w:color w:val="000000"/>
          <w:szCs w:val="24"/>
        </w:rPr>
        <w:lastRenderedPageBreak/>
        <w:t>L</w:t>
      </w:r>
      <w:r w:rsidR="004A05CD" w:rsidRPr="004A05CD">
        <w:rPr>
          <w:rFonts w:eastAsia="Palatino Linotype" w:cs="Palatino Linotype"/>
          <w:i/>
          <w:color w:val="000000"/>
          <w:szCs w:val="24"/>
        </w:rPr>
        <w:t>a evaluación de desempeño y los resultados de los programas presupuestarios correspondientes al ejercicio fiscal 2022</w:t>
      </w:r>
      <w:r w:rsidR="00C47DC0" w:rsidRPr="00C47DC0">
        <w:rPr>
          <w:rFonts w:eastAsia="Palatino Linotype" w:cs="Palatino Linotype"/>
          <w:i/>
          <w:color w:val="000000"/>
          <w:szCs w:val="24"/>
        </w:rPr>
        <w:t>.</w:t>
      </w:r>
    </w:p>
    <w:p w14:paraId="294063D8" w14:textId="77777777" w:rsidR="005E68C5" w:rsidRPr="00196A86" w:rsidRDefault="005E68C5" w:rsidP="005E68C5">
      <w:pPr>
        <w:pBdr>
          <w:top w:val="nil"/>
          <w:left w:val="nil"/>
          <w:bottom w:val="nil"/>
          <w:right w:val="nil"/>
          <w:between w:val="nil"/>
        </w:pBdr>
        <w:rPr>
          <w:rFonts w:eastAsia="Palatino Linotype" w:cs="Palatino Linotype"/>
          <w:color w:val="000000"/>
          <w:szCs w:val="24"/>
          <w:highlight w:val="yellow"/>
        </w:rPr>
      </w:pPr>
    </w:p>
    <w:p w14:paraId="1ACC49AB" w14:textId="4D8F228D" w:rsidR="0050763B" w:rsidRPr="00C66870" w:rsidRDefault="00C47DC0" w:rsidP="0050763B">
      <w:pPr>
        <w:pBdr>
          <w:top w:val="nil"/>
          <w:left w:val="nil"/>
          <w:bottom w:val="nil"/>
          <w:right w:val="nil"/>
          <w:between w:val="nil"/>
        </w:pBdr>
        <w:rPr>
          <w:rFonts w:eastAsia="Palatino Linotype" w:cs="Palatino Linotype"/>
          <w:color w:val="000000"/>
          <w:szCs w:val="24"/>
        </w:rPr>
      </w:pPr>
      <w:r w:rsidRPr="00C66870">
        <w:rPr>
          <w:rFonts w:eastAsia="Palatino Linotype" w:cs="Palatino Linotype"/>
          <w:color w:val="000000"/>
          <w:szCs w:val="24"/>
        </w:rPr>
        <w:t>De ser necesario, c</w:t>
      </w:r>
      <w:r w:rsidR="0050763B" w:rsidRPr="00C66870">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72D4E79" w14:textId="77777777" w:rsidR="00C47DC0" w:rsidRPr="00C66870" w:rsidRDefault="00C47DC0" w:rsidP="0050763B">
      <w:pPr>
        <w:pBdr>
          <w:top w:val="nil"/>
          <w:left w:val="nil"/>
          <w:bottom w:val="nil"/>
          <w:right w:val="nil"/>
          <w:between w:val="nil"/>
        </w:pBdr>
        <w:rPr>
          <w:rFonts w:eastAsia="Palatino Linotype" w:cs="Palatino Linotype"/>
          <w:color w:val="000000"/>
          <w:szCs w:val="24"/>
        </w:rPr>
      </w:pPr>
    </w:p>
    <w:p w14:paraId="56D18FDF" w14:textId="37D9E3B3" w:rsidR="00103A9A" w:rsidRPr="002E1DD0"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TERCERO. Notifíquese</w:t>
      </w:r>
      <w:r w:rsidRPr="002E1DD0">
        <w:rPr>
          <w:rFonts w:eastAsia="Palatino Linotype" w:cs="Palatino Linotype"/>
          <w:b/>
          <w:i/>
          <w:color w:val="000000"/>
          <w:szCs w:val="24"/>
        </w:rPr>
        <w:t xml:space="preserve"> </w:t>
      </w:r>
      <w:r>
        <w:rPr>
          <w:rFonts w:eastAsia="Palatino Linotype" w:cs="Palatino Linotype"/>
          <w:color w:val="000000"/>
          <w:szCs w:val="24"/>
        </w:rPr>
        <w:t>la presente resolución al</w:t>
      </w:r>
      <w:r w:rsidRPr="00B64678">
        <w:rPr>
          <w:rFonts w:eastAsia="Palatino Linotype" w:cs="Palatino Linotype"/>
          <w:color w:val="000000"/>
          <w:szCs w:val="24"/>
        </w:rPr>
        <w:t xml:space="preserve"> Titular de la Unidad de Transparencia del Sujeto Obligado para que</w:t>
      </w:r>
      <w:r>
        <w:rPr>
          <w:rFonts w:eastAsia="Palatino Linotype" w:cs="Palatino Linotype"/>
          <w:color w:val="000000"/>
          <w:szCs w:val="24"/>
        </w:rPr>
        <w:t>,</w:t>
      </w:r>
      <w:r w:rsidRPr="00B64678">
        <w:rPr>
          <w:rFonts w:eastAsia="Palatino Linotype" w:cs="Palatino Linotype"/>
          <w:color w:val="000000"/>
          <w:szCs w:val="24"/>
        </w:rPr>
        <w:t xml:space="preserve"> conforme a</w:t>
      </w:r>
      <w:r>
        <w:rPr>
          <w:rFonts w:eastAsia="Palatino Linotype" w:cs="Palatino Linotype"/>
          <w:color w:val="000000"/>
          <w:szCs w:val="24"/>
        </w:rPr>
        <w:t xml:space="preserve"> </w:t>
      </w:r>
      <w:r w:rsidRPr="00B64678">
        <w:rPr>
          <w:rFonts w:eastAsia="Palatino Linotype" w:cs="Palatino Linotype"/>
          <w:color w:val="000000"/>
          <w:szCs w:val="24"/>
        </w:rPr>
        <w:t>l</w:t>
      </w:r>
      <w:r>
        <w:rPr>
          <w:rFonts w:eastAsia="Palatino Linotype" w:cs="Palatino Linotype"/>
          <w:color w:val="000000"/>
          <w:szCs w:val="24"/>
        </w:rPr>
        <w:t>os</w:t>
      </w:r>
      <w:r w:rsidRPr="00B64678">
        <w:rPr>
          <w:rFonts w:eastAsia="Palatino Linotype" w:cs="Palatino Linotype"/>
          <w:color w:val="000000"/>
          <w:szCs w:val="24"/>
        </w:rPr>
        <w:t xml:space="preserve"> artículo</w:t>
      </w:r>
      <w:r>
        <w:rPr>
          <w:rFonts w:eastAsia="Palatino Linotype" w:cs="Palatino Linotype"/>
          <w:color w:val="000000"/>
          <w:szCs w:val="24"/>
        </w:rPr>
        <w:t>s</w:t>
      </w:r>
      <w:r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Pr>
          <w:rFonts w:eastAsia="Palatino Linotype" w:cs="Palatino Linotype"/>
          <w:color w:val="000000"/>
          <w:szCs w:val="24"/>
        </w:rPr>
        <w:t>; y</w:t>
      </w:r>
      <w:r w:rsidRPr="00B64678">
        <w:rPr>
          <w:rFonts w:eastAsia="Palatino Linotype" w:cs="Palatino Linotype"/>
          <w:color w:val="000000"/>
          <w:szCs w:val="24"/>
        </w:rPr>
        <w:t xml:space="preserve"> se le apercibe que</w:t>
      </w:r>
      <w:r>
        <w:rPr>
          <w:rFonts w:eastAsia="Palatino Linotype" w:cs="Palatino Linotype"/>
          <w:color w:val="000000"/>
          <w:szCs w:val="24"/>
        </w:rPr>
        <w:t>,</w:t>
      </w:r>
      <w:r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Pr>
          <w:rFonts w:eastAsia="Palatino Linotype" w:cs="Palatino Linotype"/>
          <w:color w:val="000000"/>
          <w:szCs w:val="24"/>
        </w:rPr>
        <w:t>,</w:t>
      </w:r>
      <w:r w:rsidRPr="00B64678">
        <w:rPr>
          <w:rFonts w:eastAsia="Palatino Linotype" w:cs="Palatino Linotype"/>
          <w:color w:val="000000"/>
          <w:szCs w:val="24"/>
        </w:rPr>
        <w:t xml:space="preserve"> 214, 215 y 216 de la Ley de Transparencia y Acceso a la Información Pública del Estado de México y Municipios.</w:t>
      </w:r>
    </w:p>
    <w:p w14:paraId="408935A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F795A36" w14:textId="41294176" w:rsidR="00103A9A" w:rsidRPr="005E68C5" w:rsidRDefault="00103A9A" w:rsidP="00103A9A">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 xml:space="preserve">CUARTO. </w:t>
      </w:r>
      <w:r w:rsidRPr="002E1DD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868CFB" w14:textId="5B7EE2B0" w:rsidR="00103A9A" w:rsidRPr="002E1DD0" w:rsidRDefault="00270C64" w:rsidP="00103A9A">
      <w:pPr>
        <w:pBdr>
          <w:top w:val="nil"/>
          <w:left w:val="nil"/>
          <w:bottom w:val="nil"/>
          <w:right w:val="nil"/>
          <w:between w:val="nil"/>
        </w:pBdr>
        <w:rPr>
          <w:rFonts w:eastAsia="Palatino Linotype" w:cs="Palatino Linotype"/>
          <w:color w:val="000000"/>
          <w:szCs w:val="24"/>
          <w:highlight w:val="white"/>
        </w:rPr>
      </w:pPr>
      <w:r>
        <w:rPr>
          <w:rFonts w:eastAsia="Palatino Linotype" w:cs="Palatino Linotype"/>
          <w:b/>
          <w:color w:val="000000"/>
          <w:szCs w:val="24"/>
        </w:rPr>
        <w:lastRenderedPageBreak/>
        <w:t>QUINT</w:t>
      </w:r>
      <w:r w:rsidR="005E68C5">
        <w:rPr>
          <w:rFonts w:eastAsia="Palatino Linotype" w:cs="Palatino Linotype"/>
          <w:b/>
          <w:color w:val="000000"/>
          <w:szCs w:val="24"/>
        </w:rPr>
        <w:t>O</w:t>
      </w:r>
      <w:r w:rsidR="00103A9A" w:rsidRPr="002E1DD0">
        <w:rPr>
          <w:rFonts w:eastAsia="Palatino Linotype" w:cs="Palatino Linotype"/>
          <w:b/>
          <w:color w:val="000000"/>
          <w:szCs w:val="24"/>
        </w:rPr>
        <w:t xml:space="preserve">. Notifíquese </w:t>
      </w:r>
      <w:r w:rsidR="00103A9A" w:rsidRPr="002E1DD0">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00103A9A" w:rsidRPr="002E1DD0">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54CCEEDD" w14:textId="77777777" w:rsidR="00103A9A" w:rsidRPr="00270C64" w:rsidRDefault="00103A9A" w:rsidP="006F4C9E">
      <w:pPr>
        <w:pBdr>
          <w:top w:val="nil"/>
          <w:left w:val="nil"/>
          <w:bottom w:val="nil"/>
          <w:right w:val="nil"/>
          <w:between w:val="nil"/>
        </w:pBdr>
        <w:contextualSpacing/>
        <w:rPr>
          <w:rFonts w:eastAsia="Palatino Linotype" w:cs="Palatino Linotype"/>
          <w:sz w:val="32"/>
          <w:szCs w:val="24"/>
        </w:rPr>
      </w:pPr>
    </w:p>
    <w:p w14:paraId="20573BFF" w14:textId="2F1B30BB"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w:t>
      </w:r>
      <w:r w:rsidR="00247FE8">
        <w:rPr>
          <w:rFonts w:eastAsia="Palatino Linotype" w:cs="Palatino Linotype"/>
          <w:color w:val="000000"/>
          <w:szCs w:val="24"/>
        </w:rPr>
        <w:t xml:space="preserve"> POR UNANIMIDAD</w:t>
      </w:r>
      <w:r>
        <w:rPr>
          <w:rFonts w:eastAsia="Palatino Linotype" w:cs="Palatino Linotype"/>
          <w:color w:val="000000"/>
          <w:szCs w:val="24"/>
        </w:rPr>
        <w:t xml:space="preserve"> </w:t>
      </w:r>
      <w:r w:rsidR="006922F5">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6922F5" w:rsidRPr="008A3591">
        <w:rPr>
          <w:rFonts w:eastAsia="Palatino Linotype" w:cs="Palatino Linotype"/>
          <w:color w:val="000000"/>
          <w:szCs w:val="24"/>
        </w:rPr>
        <w:t>RAMÍREZ PEÑA</w:t>
      </w:r>
      <w:r w:rsidR="0099461A">
        <w:rPr>
          <w:rFonts w:eastAsia="Palatino Linotype" w:cs="Palatino Linotype"/>
          <w:color w:val="000000"/>
          <w:szCs w:val="24"/>
        </w:rPr>
        <w:t xml:space="preserve"> </w:t>
      </w:r>
      <w:r w:rsidR="00C52B00">
        <w:rPr>
          <w:rFonts w:eastAsia="Palatino Linotype" w:cs="Palatino Linotype"/>
          <w:color w:val="000000"/>
          <w:szCs w:val="24"/>
        </w:rPr>
        <w:t>(</w:t>
      </w:r>
      <w:r w:rsidR="00546FFC">
        <w:rPr>
          <w:rFonts w:eastAsia="Palatino Linotype" w:cs="Palatino Linotype"/>
          <w:color w:val="000000"/>
          <w:szCs w:val="24"/>
        </w:rPr>
        <w:t>EMITIENDO OPINIÓN PARTICULAR</w:t>
      </w:r>
      <w:r w:rsidR="00C52B00">
        <w:rPr>
          <w:rFonts w:eastAsia="Palatino Linotype" w:cs="Palatino Linotype"/>
          <w:color w:val="000000"/>
          <w:szCs w:val="24"/>
        </w:rPr>
        <w:t>)</w:t>
      </w:r>
      <w:r w:rsidR="006922F5" w:rsidRPr="008A3591">
        <w:rPr>
          <w:rFonts w:eastAsia="Palatino Linotype" w:cs="Palatino Linotype"/>
          <w:color w:val="000000"/>
          <w:szCs w:val="24"/>
        </w:rPr>
        <w:t>, EN LA</w:t>
      </w:r>
      <w:r w:rsidR="00A00BD1" w:rsidRPr="008A3591">
        <w:rPr>
          <w:rFonts w:eastAsia="Palatino Linotype" w:cs="Palatino Linotype"/>
          <w:color w:val="000000"/>
          <w:szCs w:val="24"/>
        </w:rPr>
        <w:t xml:space="preserve"> </w:t>
      </w:r>
      <w:r w:rsidR="001D2ADF">
        <w:rPr>
          <w:rFonts w:eastAsia="Palatino Linotype" w:cs="Palatino Linotype"/>
          <w:color w:val="000000"/>
          <w:szCs w:val="24"/>
        </w:rPr>
        <w:t>CUADRAGÉSIMA TERCERA</w:t>
      </w:r>
      <w:r w:rsidR="00A00BD1" w:rsidRPr="008A3591">
        <w:rPr>
          <w:rFonts w:eastAsia="Palatino Linotype" w:cs="Palatino Linotype"/>
          <w:color w:val="000000"/>
          <w:szCs w:val="24"/>
        </w:rPr>
        <w:t xml:space="preserve"> </w:t>
      </w:r>
      <w:r w:rsidR="006922F5" w:rsidRPr="008A3591">
        <w:rPr>
          <w:rFonts w:eastAsia="Palatino Linotype" w:cs="Palatino Linotype"/>
          <w:color w:val="000000"/>
          <w:szCs w:val="24"/>
        </w:rPr>
        <w:t>SESIÓN ORDINARIA CELEBRADA EL</w:t>
      </w:r>
      <w:r w:rsidR="00E157C4" w:rsidRPr="008A3591">
        <w:rPr>
          <w:rFonts w:eastAsia="Palatino Linotype" w:cs="Palatino Linotype"/>
          <w:color w:val="000000"/>
          <w:szCs w:val="24"/>
        </w:rPr>
        <w:t xml:space="preserve"> </w:t>
      </w:r>
      <w:r w:rsidR="001D2ADF">
        <w:rPr>
          <w:rFonts w:eastAsia="Palatino Linotype" w:cs="Palatino Linotype"/>
          <w:color w:val="000000"/>
          <w:szCs w:val="24"/>
        </w:rPr>
        <w:t>VEINTINUEVE</w:t>
      </w:r>
      <w:r w:rsidR="008A3591">
        <w:rPr>
          <w:rFonts w:eastAsia="Palatino Linotype" w:cs="Palatino Linotype"/>
          <w:color w:val="000000"/>
          <w:szCs w:val="24"/>
        </w:rPr>
        <w:t xml:space="preserve"> DE NOVIEMBRE</w:t>
      </w:r>
      <w:r w:rsidR="00E157C4" w:rsidRPr="008A3591">
        <w:rPr>
          <w:rFonts w:eastAsia="Palatino Linotype" w:cs="Palatino Linotype"/>
          <w:color w:val="000000"/>
          <w:szCs w:val="24"/>
        </w:rPr>
        <w:t xml:space="preserve"> </w:t>
      </w:r>
      <w:r w:rsidR="002475C3" w:rsidRPr="008A3591">
        <w:rPr>
          <w:rFonts w:eastAsia="Palatino Linotype" w:cs="Palatino Linotype"/>
          <w:color w:val="000000"/>
          <w:szCs w:val="24"/>
        </w:rPr>
        <w:t>DE DOS</w:t>
      </w:r>
      <w:r w:rsidR="002475C3" w:rsidRPr="00E157C4">
        <w:rPr>
          <w:rFonts w:eastAsia="Palatino Linotype" w:cs="Palatino Linotype"/>
          <w:color w:val="000000"/>
          <w:szCs w:val="24"/>
        </w:rPr>
        <w:t xml:space="preserve"> MIL VEINTITRÉS</w:t>
      </w:r>
      <w:r w:rsidR="006922F5" w:rsidRPr="00E157C4">
        <w:rPr>
          <w:rFonts w:eastAsia="Palatino Linotype" w:cs="Palatino Linotype"/>
          <w:color w:val="000000"/>
          <w:szCs w:val="24"/>
        </w:rPr>
        <w:t>,</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5E68C5">
        <w:rPr>
          <w:rFonts w:eastAsia="Palatino Linotype" w:cs="Palatino Linotype"/>
          <w:color w:val="000000"/>
          <w:szCs w:val="24"/>
        </w:rPr>
        <w:t>---------------------------------------------------------------------</w:t>
      </w:r>
      <w:r w:rsidR="00270C64">
        <w:rPr>
          <w:rFonts w:eastAsia="Palatino Linotype" w:cs="Palatino Linotype"/>
          <w:color w:val="000000"/>
          <w:szCs w:val="24"/>
        </w:rPr>
        <w:t>--------------------------------------------------------------------------------------------------------------------------------------------------------------------------------------------------------------------------------------------------------------------------------------------------------------------------------------------------------------------------------------------</w:t>
      </w:r>
      <w:r w:rsidR="007927DB">
        <w:rPr>
          <w:rFonts w:eastAsia="Palatino Linotype" w:cs="Palatino Linotype"/>
          <w:color w:val="000000"/>
          <w:szCs w:val="24"/>
        </w:rPr>
        <w:t>------------------------------------------------------------------------------------------------------------------------------------------------------------------------------------------------------------------------------------------</w:t>
      </w:r>
      <w:r w:rsidR="00270C64">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FBB1A" w14:textId="77777777" w:rsidR="00787F0E" w:rsidRDefault="00787F0E" w:rsidP="00F2498E">
      <w:pPr>
        <w:spacing w:line="240" w:lineRule="auto"/>
      </w:pPr>
      <w:r>
        <w:separator/>
      </w:r>
    </w:p>
  </w:endnote>
  <w:endnote w:type="continuationSeparator" w:id="0">
    <w:p w14:paraId="1ACCC774" w14:textId="77777777" w:rsidR="00787F0E" w:rsidRDefault="00787F0E" w:rsidP="00F2498E">
      <w:pPr>
        <w:spacing w:line="240" w:lineRule="auto"/>
      </w:pPr>
      <w:r>
        <w:continuationSeparator/>
      </w:r>
    </w:p>
  </w:endnote>
  <w:endnote w:type="continuationNotice" w:id="1">
    <w:p w14:paraId="22B4B31A" w14:textId="77777777" w:rsidR="00787F0E" w:rsidRDefault="00787F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A52EA">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A52EA">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A52E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A52EA">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2AE36" w14:textId="77777777" w:rsidR="00787F0E" w:rsidRDefault="00787F0E" w:rsidP="00F2498E">
      <w:pPr>
        <w:spacing w:line="240" w:lineRule="auto"/>
      </w:pPr>
      <w:r>
        <w:separator/>
      </w:r>
    </w:p>
  </w:footnote>
  <w:footnote w:type="continuationSeparator" w:id="0">
    <w:p w14:paraId="22B345D7" w14:textId="77777777" w:rsidR="00787F0E" w:rsidRDefault="00787F0E" w:rsidP="00F2498E">
      <w:pPr>
        <w:spacing w:line="240" w:lineRule="auto"/>
      </w:pPr>
      <w:r>
        <w:continuationSeparator/>
      </w:r>
    </w:p>
  </w:footnote>
  <w:footnote w:type="continuationNotice" w:id="1">
    <w:p w14:paraId="3D0DC381" w14:textId="77777777" w:rsidR="00787F0E" w:rsidRDefault="00787F0E">
      <w:pPr>
        <w:spacing w:line="240" w:lineRule="auto"/>
      </w:pPr>
    </w:p>
  </w:footnote>
  <w:footnote w:id="2">
    <w:p w14:paraId="2348F3B8"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0213B" w:rsidRPr="0031280C" w:rsidRDefault="0040213B"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40213B" w:rsidRPr="0031280C" w:rsidRDefault="0040213B"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583BE56" w14:textId="2512F12F" w:rsidR="00D96171" w:rsidRDefault="00D96171">
      <w:pPr>
        <w:pStyle w:val="Textonotapie"/>
      </w:pPr>
      <w:r>
        <w:rPr>
          <w:rStyle w:val="Refdenotaalpie"/>
        </w:rPr>
        <w:footnoteRef/>
      </w:r>
      <w:r>
        <w:t xml:space="preserve"> Consultado el dieciséis de noviembre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0213B" w:rsidRDefault="00FA52EA">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rsidRPr="00B17577" w14:paraId="37B9EBDE" w14:textId="77777777" w:rsidTr="003938ED">
      <w:trPr>
        <w:trHeight w:val="227"/>
      </w:trPr>
      <w:tc>
        <w:tcPr>
          <w:tcW w:w="5103" w:type="dxa"/>
          <w:hideMark/>
        </w:tcPr>
        <w:p w14:paraId="4964FBC5" w14:textId="54CDA645" w:rsidR="0040213B" w:rsidRPr="00096248" w:rsidRDefault="0040213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FA9B947" w:rsidR="0040213B" w:rsidRPr="00096248" w:rsidRDefault="0040213B" w:rsidP="00011C4D">
          <w:pPr>
            <w:spacing w:after="120" w:line="240" w:lineRule="auto"/>
            <w:ind w:right="71"/>
            <w:jc w:val="right"/>
            <w:rPr>
              <w:rFonts w:cs="Arial"/>
              <w:b/>
              <w:szCs w:val="24"/>
            </w:rPr>
          </w:pPr>
          <w:r>
            <w:rPr>
              <w:rFonts w:cs="Arial"/>
              <w:b/>
              <w:bCs/>
              <w:szCs w:val="24"/>
            </w:rPr>
            <w:t>05</w:t>
          </w:r>
          <w:r w:rsidR="000F355B">
            <w:rPr>
              <w:rFonts w:cs="Arial"/>
              <w:b/>
              <w:bCs/>
              <w:szCs w:val="24"/>
            </w:rPr>
            <w:t>775</w:t>
          </w:r>
          <w:r w:rsidRPr="00096248">
            <w:rPr>
              <w:rFonts w:cs="Arial"/>
              <w:b/>
              <w:bCs/>
              <w:szCs w:val="24"/>
            </w:rPr>
            <w:t>/INFOEM/IP/RR/202</w:t>
          </w:r>
          <w:r>
            <w:rPr>
              <w:rFonts w:cs="Arial"/>
              <w:b/>
              <w:bCs/>
              <w:szCs w:val="24"/>
            </w:rPr>
            <w:t>3</w:t>
          </w:r>
        </w:p>
      </w:tc>
    </w:tr>
    <w:tr w:rsidR="0040213B" w14:paraId="7591D3C9" w14:textId="77777777" w:rsidTr="003938ED">
      <w:trPr>
        <w:trHeight w:val="242"/>
      </w:trPr>
      <w:tc>
        <w:tcPr>
          <w:tcW w:w="5103" w:type="dxa"/>
          <w:hideMark/>
        </w:tcPr>
        <w:p w14:paraId="729A65A8" w14:textId="77777777" w:rsidR="0040213B" w:rsidRPr="00096248" w:rsidRDefault="0040213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8141DC0" w:rsidR="0040213B" w:rsidRPr="00096248" w:rsidRDefault="0040213B" w:rsidP="00011C4D">
          <w:pPr>
            <w:spacing w:after="120" w:line="240" w:lineRule="auto"/>
            <w:ind w:left="-81" w:right="71"/>
            <w:jc w:val="right"/>
            <w:rPr>
              <w:rFonts w:cs="Arial"/>
              <w:szCs w:val="24"/>
            </w:rPr>
          </w:pPr>
          <w:r>
            <w:rPr>
              <w:rFonts w:cs="Arial"/>
              <w:szCs w:val="24"/>
            </w:rPr>
            <w:t xml:space="preserve">Ayuntamiento de </w:t>
          </w:r>
          <w:r w:rsidR="000F355B">
            <w:rPr>
              <w:rFonts w:cs="Arial"/>
              <w:szCs w:val="24"/>
            </w:rPr>
            <w:t>Villa de Allende</w:t>
          </w:r>
        </w:p>
      </w:tc>
    </w:tr>
    <w:tr w:rsidR="0040213B" w:rsidRPr="00F63239" w14:paraId="037E914D" w14:textId="77777777" w:rsidTr="003938ED">
      <w:trPr>
        <w:trHeight w:val="342"/>
      </w:trPr>
      <w:tc>
        <w:tcPr>
          <w:tcW w:w="5103" w:type="dxa"/>
          <w:hideMark/>
        </w:tcPr>
        <w:p w14:paraId="7676B68F" w14:textId="64D69EAF" w:rsidR="0040213B" w:rsidRPr="00096248" w:rsidRDefault="0040213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0213B" w:rsidRDefault="0040213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0213B" w:rsidRPr="00711916" w:rsidRDefault="0040213B" w:rsidP="00011C4D">
          <w:pPr>
            <w:spacing w:after="120" w:line="240" w:lineRule="auto"/>
            <w:ind w:left="-486" w:right="71" w:firstLine="567"/>
            <w:jc w:val="right"/>
            <w:rPr>
              <w:rFonts w:cs="Arial"/>
              <w:sz w:val="2"/>
              <w:szCs w:val="2"/>
            </w:rPr>
          </w:pPr>
        </w:p>
      </w:tc>
    </w:tr>
  </w:tbl>
  <w:p w14:paraId="2998DBFD" w14:textId="25A9F426" w:rsidR="0040213B" w:rsidRPr="00871A91" w:rsidRDefault="00FA52EA">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14:paraId="0F9FE9B6" w14:textId="77777777" w:rsidTr="003938ED">
      <w:trPr>
        <w:trHeight w:val="227"/>
      </w:trPr>
      <w:tc>
        <w:tcPr>
          <w:tcW w:w="5103" w:type="dxa"/>
          <w:hideMark/>
        </w:tcPr>
        <w:p w14:paraId="6D1D9D71" w14:textId="11150E5A" w:rsidR="0040213B" w:rsidRPr="00663A37" w:rsidRDefault="0040213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4D7964F" w:rsidR="0040213B" w:rsidRPr="00C81ECD" w:rsidRDefault="0040213B" w:rsidP="00011C4D">
          <w:pPr>
            <w:spacing w:after="120" w:line="240" w:lineRule="auto"/>
            <w:ind w:left="-486" w:right="68" w:firstLine="558"/>
            <w:jc w:val="right"/>
            <w:rPr>
              <w:rFonts w:cs="Arial"/>
              <w:b/>
              <w:szCs w:val="24"/>
            </w:rPr>
          </w:pPr>
          <w:r>
            <w:rPr>
              <w:rFonts w:cs="Arial"/>
              <w:b/>
              <w:bCs/>
              <w:szCs w:val="24"/>
            </w:rPr>
            <w:t>05</w:t>
          </w:r>
          <w:r w:rsidR="000F355B">
            <w:rPr>
              <w:rFonts w:cs="Arial"/>
              <w:b/>
              <w:bCs/>
              <w:szCs w:val="24"/>
            </w:rPr>
            <w:t>775</w:t>
          </w:r>
          <w:r>
            <w:rPr>
              <w:rFonts w:cs="Arial"/>
              <w:b/>
              <w:bCs/>
              <w:szCs w:val="24"/>
            </w:rPr>
            <w:t>/INFOEM/IP/RR/2023</w:t>
          </w:r>
        </w:p>
      </w:tc>
    </w:tr>
    <w:tr w:rsidR="0040213B" w:rsidRPr="001F57CD" w14:paraId="1377D264" w14:textId="77777777" w:rsidTr="003938ED">
      <w:trPr>
        <w:trHeight w:val="196"/>
      </w:trPr>
      <w:tc>
        <w:tcPr>
          <w:tcW w:w="5103" w:type="dxa"/>
          <w:hideMark/>
        </w:tcPr>
        <w:p w14:paraId="04D597A1" w14:textId="77777777" w:rsidR="0040213B" w:rsidRPr="00663A37" w:rsidRDefault="0040213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4DC0BBF" w:rsidR="0040213B" w:rsidRPr="00663A37" w:rsidRDefault="00FA52EA" w:rsidP="00657695">
          <w:pPr>
            <w:spacing w:after="120" w:line="240" w:lineRule="auto"/>
            <w:ind w:right="68"/>
            <w:jc w:val="right"/>
            <w:rPr>
              <w:rFonts w:cs="Arial"/>
              <w:szCs w:val="24"/>
            </w:rPr>
          </w:pPr>
          <w:proofErr w:type="spellStart"/>
          <w:r>
            <w:rPr>
              <w:rFonts w:cs="Arial"/>
              <w:szCs w:val="24"/>
            </w:rPr>
            <w:t>xxxxxxxxxxxx</w:t>
          </w:r>
          <w:proofErr w:type="spellEnd"/>
        </w:p>
      </w:tc>
    </w:tr>
    <w:tr w:rsidR="0040213B" w14:paraId="4DC11993" w14:textId="77777777" w:rsidTr="003938ED">
      <w:trPr>
        <w:trHeight w:val="242"/>
      </w:trPr>
      <w:tc>
        <w:tcPr>
          <w:tcW w:w="5103" w:type="dxa"/>
          <w:hideMark/>
        </w:tcPr>
        <w:p w14:paraId="76CEF1B5" w14:textId="77777777" w:rsidR="0040213B" w:rsidRPr="00663A37" w:rsidRDefault="0040213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91C8B35" w:rsidR="0040213B" w:rsidRPr="00663A37" w:rsidRDefault="0040213B" w:rsidP="00011C4D">
          <w:pPr>
            <w:spacing w:after="120" w:line="240" w:lineRule="auto"/>
            <w:ind w:left="-70" w:right="68"/>
            <w:jc w:val="right"/>
            <w:rPr>
              <w:rFonts w:cs="Arial"/>
              <w:szCs w:val="24"/>
            </w:rPr>
          </w:pPr>
          <w:r>
            <w:rPr>
              <w:rFonts w:cs="Arial"/>
              <w:szCs w:val="24"/>
            </w:rPr>
            <w:t xml:space="preserve">Ayuntamiento de </w:t>
          </w:r>
          <w:r w:rsidR="000F355B">
            <w:rPr>
              <w:rFonts w:cs="Arial"/>
              <w:szCs w:val="24"/>
            </w:rPr>
            <w:t>Villa de Allende</w:t>
          </w:r>
        </w:p>
      </w:tc>
    </w:tr>
    <w:tr w:rsidR="0040213B" w14:paraId="5C2B511D" w14:textId="77777777" w:rsidTr="003938ED">
      <w:trPr>
        <w:trHeight w:val="342"/>
      </w:trPr>
      <w:tc>
        <w:tcPr>
          <w:tcW w:w="5103" w:type="dxa"/>
          <w:hideMark/>
        </w:tcPr>
        <w:p w14:paraId="03FEF68C" w14:textId="45E91CF4" w:rsidR="0040213B" w:rsidRPr="00663A37" w:rsidRDefault="0040213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0213B" w:rsidRPr="00663A37" w:rsidRDefault="0040213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0213B" w:rsidRPr="00871A91" w:rsidRDefault="00FA52EA">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1pt;margin-top:-142.3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452AD"/>
    <w:multiLevelType w:val="multilevel"/>
    <w:tmpl w:val="7F1A72B2"/>
    <w:styleLink w:val="Listaactual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nsid w:val="40203F22"/>
    <w:multiLevelType w:val="hybridMultilevel"/>
    <w:tmpl w:val="E99C981E"/>
    <w:lvl w:ilvl="0" w:tplc="06CAD0F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7">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9"/>
  </w:num>
  <w:num w:numId="3">
    <w:abstractNumId w:val="25"/>
  </w:num>
  <w:num w:numId="4">
    <w:abstractNumId w:val="10"/>
  </w:num>
  <w:num w:numId="5">
    <w:abstractNumId w:val="33"/>
  </w:num>
  <w:num w:numId="6">
    <w:abstractNumId w:val="4"/>
  </w:num>
  <w:num w:numId="7">
    <w:abstractNumId w:val="27"/>
  </w:num>
  <w:num w:numId="8">
    <w:abstractNumId w:val="8"/>
  </w:num>
  <w:num w:numId="9">
    <w:abstractNumId w:val="3"/>
  </w:num>
  <w:num w:numId="10">
    <w:abstractNumId w:val="13"/>
  </w:num>
  <w:num w:numId="11">
    <w:abstractNumId w:val="14"/>
  </w:num>
  <w:num w:numId="12">
    <w:abstractNumId w:val="35"/>
  </w:num>
  <w:num w:numId="13">
    <w:abstractNumId w:val="32"/>
  </w:num>
  <w:num w:numId="14">
    <w:abstractNumId w:val="20"/>
  </w:num>
  <w:num w:numId="15">
    <w:abstractNumId w:val="24"/>
  </w:num>
  <w:num w:numId="16">
    <w:abstractNumId w:val="11"/>
  </w:num>
  <w:num w:numId="17">
    <w:abstractNumId w:val="30"/>
  </w:num>
  <w:num w:numId="18">
    <w:abstractNumId w:val="23"/>
  </w:num>
  <w:num w:numId="19">
    <w:abstractNumId w:val="36"/>
  </w:num>
  <w:num w:numId="20">
    <w:abstractNumId w:val="19"/>
  </w:num>
  <w:num w:numId="21">
    <w:abstractNumId w:val="31"/>
  </w:num>
  <w:num w:numId="22">
    <w:abstractNumId w:val="5"/>
  </w:num>
  <w:num w:numId="23">
    <w:abstractNumId w:val="29"/>
  </w:num>
  <w:num w:numId="24">
    <w:abstractNumId w:val="6"/>
  </w:num>
  <w:num w:numId="25">
    <w:abstractNumId w:val="28"/>
  </w:num>
  <w:num w:numId="26">
    <w:abstractNumId w:val="34"/>
  </w:num>
  <w:num w:numId="27">
    <w:abstractNumId w:val="0"/>
  </w:num>
  <w:num w:numId="28">
    <w:abstractNumId w:val="2"/>
  </w:num>
  <w:num w:numId="29">
    <w:abstractNumId w:val="17"/>
  </w:num>
  <w:num w:numId="30">
    <w:abstractNumId w:val="12"/>
  </w:num>
  <w:num w:numId="31">
    <w:abstractNumId w:val="16"/>
  </w:num>
  <w:num w:numId="32">
    <w:abstractNumId w:val="7"/>
  </w:num>
  <w:num w:numId="33">
    <w:abstractNumId w:val="18"/>
  </w:num>
  <w:num w:numId="34">
    <w:abstractNumId w:val="15"/>
  </w:num>
  <w:num w:numId="35">
    <w:abstractNumId w:val="1"/>
  </w:num>
  <w:num w:numId="36">
    <w:abstractNumId w:val="22"/>
  </w:num>
  <w:num w:numId="3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19D"/>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5E1C"/>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46CE"/>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5B52"/>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6AC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55B"/>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1623"/>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2ADF"/>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EC8"/>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2FB5"/>
    <w:rsid w:val="002338B9"/>
    <w:rsid w:val="00233FF9"/>
    <w:rsid w:val="00234061"/>
    <w:rsid w:val="00234956"/>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75C"/>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3FF0"/>
    <w:rsid w:val="003F4582"/>
    <w:rsid w:val="003F5D5C"/>
    <w:rsid w:val="003F6192"/>
    <w:rsid w:val="00400915"/>
    <w:rsid w:val="0040187C"/>
    <w:rsid w:val="0040213B"/>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3B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54FF"/>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5CD"/>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6FFC"/>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09F"/>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55AB"/>
    <w:rsid w:val="00607145"/>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025C"/>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9CB"/>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87F0E"/>
    <w:rsid w:val="007906EE"/>
    <w:rsid w:val="00791490"/>
    <w:rsid w:val="00791C7A"/>
    <w:rsid w:val="00791D59"/>
    <w:rsid w:val="007927DB"/>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806"/>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21D"/>
    <w:rsid w:val="00891CFC"/>
    <w:rsid w:val="00891E79"/>
    <w:rsid w:val="008921AE"/>
    <w:rsid w:val="00895187"/>
    <w:rsid w:val="00895BD3"/>
    <w:rsid w:val="00896EDC"/>
    <w:rsid w:val="00897AB4"/>
    <w:rsid w:val="008A06D7"/>
    <w:rsid w:val="008A0C9F"/>
    <w:rsid w:val="008A14F6"/>
    <w:rsid w:val="008A1645"/>
    <w:rsid w:val="008A3591"/>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0996"/>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61A"/>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28D"/>
    <w:rsid w:val="00A61A4E"/>
    <w:rsid w:val="00A63700"/>
    <w:rsid w:val="00A64575"/>
    <w:rsid w:val="00A64C36"/>
    <w:rsid w:val="00A651C0"/>
    <w:rsid w:val="00A65A26"/>
    <w:rsid w:val="00A671E7"/>
    <w:rsid w:val="00A67625"/>
    <w:rsid w:val="00A67EF4"/>
    <w:rsid w:val="00A70AA7"/>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AA6"/>
    <w:rsid w:val="00B11CD7"/>
    <w:rsid w:val="00B1205D"/>
    <w:rsid w:val="00B128F0"/>
    <w:rsid w:val="00B13307"/>
    <w:rsid w:val="00B1367C"/>
    <w:rsid w:val="00B137E6"/>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77BFE"/>
    <w:rsid w:val="00B8179C"/>
    <w:rsid w:val="00B822DB"/>
    <w:rsid w:val="00B82D4E"/>
    <w:rsid w:val="00B84A8A"/>
    <w:rsid w:val="00B87C64"/>
    <w:rsid w:val="00B87E47"/>
    <w:rsid w:val="00B9148D"/>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4601"/>
    <w:rsid w:val="00C47DC0"/>
    <w:rsid w:val="00C5042D"/>
    <w:rsid w:val="00C510A7"/>
    <w:rsid w:val="00C52B00"/>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EAA"/>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6171"/>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267"/>
    <w:rsid w:val="00DD2877"/>
    <w:rsid w:val="00DD29DC"/>
    <w:rsid w:val="00DD2EDE"/>
    <w:rsid w:val="00DD3144"/>
    <w:rsid w:val="00DD38A3"/>
    <w:rsid w:val="00DD67AC"/>
    <w:rsid w:val="00DD7FD2"/>
    <w:rsid w:val="00DE0E0F"/>
    <w:rsid w:val="00DE0F3E"/>
    <w:rsid w:val="00DE1D7B"/>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0995"/>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63B"/>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16"/>
    <w:rsid w:val="00FA00A8"/>
    <w:rsid w:val="00FA016F"/>
    <w:rsid w:val="00FA1CA1"/>
    <w:rsid w:val="00FA1F4B"/>
    <w:rsid w:val="00FA3644"/>
    <w:rsid w:val="00FA4168"/>
    <w:rsid w:val="00FA4571"/>
    <w:rsid w:val="00FA4A6C"/>
    <w:rsid w:val="00FA4CAD"/>
    <w:rsid w:val="00FA4DC7"/>
    <w:rsid w:val="00FA4FF3"/>
    <w:rsid w:val="00FA52EA"/>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 w:val="06253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 w:type="character" w:customStyle="1" w:styleId="UnresolvedMention">
    <w:name w:val="Unresolved Mention"/>
    <w:basedOn w:val="Fuentedeprrafopredeter"/>
    <w:uiPriority w:val="99"/>
    <w:semiHidden/>
    <w:unhideWhenUsed/>
    <w:rsid w:val="0003419D"/>
    <w:rPr>
      <w:color w:val="605E5C"/>
      <w:shd w:val="clear" w:color="auto" w:fill="E1DFDD"/>
    </w:rPr>
  </w:style>
  <w:style w:type="numbering" w:customStyle="1" w:styleId="Listaactual16">
    <w:name w:val="Lista actual16"/>
    <w:uiPriority w:val="99"/>
    <w:rsid w:val="00B11AA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deallende.gob.mx/files/Titulos-2023t2-1692224556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lladeallende.gob.mx/files/Titulos-2023t2-16922245561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3F79F-16B5-440D-9783-E0456E33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5999</Words>
  <Characters>32998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28</cp:revision>
  <cp:lastPrinted>2019-06-13T15:30:00Z</cp:lastPrinted>
  <dcterms:created xsi:type="dcterms:W3CDTF">2023-11-17T02:04:00Z</dcterms:created>
  <dcterms:modified xsi:type="dcterms:W3CDTF">2023-12-07T21:12:00Z</dcterms:modified>
</cp:coreProperties>
</file>