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221" w:rsidRPr="00AF0805" w:rsidRDefault="00F36221" w:rsidP="00F36221">
      <w:pPr>
        <w:tabs>
          <w:tab w:val="left" w:pos="3465"/>
        </w:tabs>
        <w:spacing w:line="360" w:lineRule="auto"/>
        <w:jc w:val="both"/>
        <w:rPr>
          <w:rFonts w:ascii="Palatino Linotype" w:hAnsi="Palatino Linotype"/>
          <w:color w:val="000000" w:themeColor="text1"/>
        </w:rPr>
      </w:pPr>
      <w:r w:rsidRPr="00AF0805">
        <w:rPr>
          <w:rFonts w:ascii="Palatino Linotype" w:hAnsi="Palatino Linotype"/>
          <w:color w:val="000000" w:themeColor="text1"/>
        </w:rPr>
        <w:t>Resolución del Pleno del Instituto de Transparencia, Acceso a la Información Pública y Protección de Datos Personales del Estado de México y Municipios, con domicilio en Mete</w:t>
      </w:r>
      <w:r w:rsidR="007A3349">
        <w:rPr>
          <w:rFonts w:ascii="Palatino Linotype" w:hAnsi="Palatino Linotype"/>
          <w:color w:val="000000" w:themeColor="text1"/>
        </w:rPr>
        <w:t xml:space="preserve">pec, Estado de México; de </w:t>
      </w:r>
      <w:r w:rsidRPr="00AF0805">
        <w:rPr>
          <w:rFonts w:ascii="Palatino Linotype" w:hAnsi="Palatino Linotype"/>
          <w:color w:val="000000" w:themeColor="text1"/>
        </w:rPr>
        <w:t>veintinueve</w:t>
      </w:r>
      <w:r w:rsidR="00AF0805" w:rsidRPr="00AF0805">
        <w:rPr>
          <w:rFonts w:ascii="Palatino Linotype" w:hAnsi="Palatino Linotype"/>
          <w:color w:val="000000" w:themeColor="text1"/>
        </w:rPr>
        <w:t xml:space="preserve"> (29)</w:t>
      </w:r>
      <w:r w:rsidRPr="00AF0805">
        <w:rPr>
          <w:rFonts w:ascii="Palatino Linotype" w:hAnsi="Palatino Linotype"/>
          <w:color w:val="000000" w:themeColor="text1"/>
        </w:rPr>
        <w:t xml:space="preserve"> de noviembre de dos mil veintitrés.</w:t>
      </w:r>
    </w:p>
    <w:p w:rsidR="00F36221" w:rsidRPr="00AF0805" w:rsidRDefault="00F36221" w:rsidP="00F36221">
      <w:pPr>
        <w:tabs>
          <w:tab w:val="left" w:pos="3465"/>
        </w:tabs>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r w:rsidRPr="00AF0805">
        <w:rPr>
          <w:rFonts w:ascii="Palatino Linotype" w:hAnsi="Palatino Linotype"/>
          <w:b/>
          <w:color w:val="000000" w:themeColor="text1"/>
        </w:rPr>
        <w:t>VISTO</w:t>
      </w:r>
      <w:r w:rsidRPr="00AF0805">
        <w:rPr>
          <w:rFonts w:ascii="Palatino Linotype" w:hAnsi="Palatino Linotype"/>
          <w:color w:val="000000" w:themeColor="text1"/>
        </w:rPr>
        <w:t xml:space="preserve"> el expediente electrónico formado con motivo del recurso de revisión </w:t>
      </w:r>
      <w:r w:rsidRPr="00AF0805">
        <w:rPr>
          <w:rFonts w:ascii="Palatino Linotype" w:hAnsi="Palatino Linotype"/>
          <w:b/>
          <w:color w:val="000000" w:themeColor="text1"/>
        </w:rPr>
        <w:t>04773/INFOEM/IP/RR/2023</w:t>
      </w:r>
      <w:r w:rsidRPr="00AF0805">
        <w:rPr>
          <w:rFonts w:ascii="Palatino Linotype" w:hAnsi="Palatino Linotype"/>
          <w:color w:val="000000" w:themeColor="text1"/>
        </w:rPr>
        <w:t>,</w:t>
      </w:r>
      <w:r w:rsidRPr="00AF0805">
        <w:rPr>
          <w:rFonts w:ascii="Palatino Linotype" w:hAnsi="Palatino Linotype" w:cs="Arial"/>
          <w:b/>
          <w:bCs/>
          <w:color w:val="000000" w:themeColor="text1"/>
        </w:rPr>
        <w:t xml:space="preserve"> </w:t>
      </w:r>
      <w:r w:rsidRPr="00AF0805">
        <w:rPr>
          <w:rFonts w:ascii="Palatino Linotype" w:hAnsi="Palatino Linotype"/>
          <w:color w:val="000000" w:themeColor="text1"/>
        </w:rPr>
        <w:t xml:space="preserve">promovido por </w:t>
      </w:r>
      <w:r w:rsidR="00AF0805" w:rsidRPr="00AF0805">
        <w:rPr>
          <w:rFonts w:ascii="Palatino Linotype" w:hAnsi="Palatino Linotype"/>
          <w:b/>
          <w:color w:val="000000" w:themeColor="text1"/>
        </w:rPr>
        <w:t>una persona quién no proporcionó nombre alguno</w:t>
      </w:r>
      <w:r w:rsidRPr="00AF0805">
        <w:rPr>
          <w:rFonts w:ascii="Palatino Linotype" w:hAnsi="Palatino Linotype"/>
          <w:color w:val="000000" w:themeColor="text1"/>
        </w:rPr>
        <w:t xml:space="preserve">, en lo sucesivo se le identificará como </w:t>
      </w:r>
      <w:r w:rsidRPr="00AF0805">
        <w:rPr>
          <w:rFonts w:ascii="Palatino Linotype" w:hAnsi="Palatino Linotype"/>
          <w:b/>
          <w:color w:val="000000" w:themeColor="text1"/>
        </w:rPr>
        <w:t>EL RECURRENTE</w:t>
      </w:r>
      <w:r w:rsidRPr="00AF0805">
        <w:rPr>
          <w:rFonts w:ascii="Palatino Linotype" w:hAnsi="Palatino Linotype" w:cs="Arial"/>
          <w:color w:val="000000" w:themeColor="text1"/>
        </w:rPr>
        <w:t xml:space="preserve">, en contra de la respuesta del </w:t>
      </w:r>
      <w:r w:rsidR="006C6191" w:rsidRPr="00AF0805">
        <w:rPr>
          <w:rFonts w:ascii="Palatino Linotype" w:hAnsi="Palatino Linotype" w:cs="Arial"/>
          <w:b/>
          <w:color w:val="000000" w:themeColor="text1"/>
        </w:rPr>
        <w:t>Ayuntamiento de Chiconcuac</w:t>
      </w:r>
      <w:r w:rsidRPr="00AF0805">
        <w:rPr>
          <w:rFonts w:ascii="Palatino Linotype" w:hAnsi="Palatino Linotype" w:cs="Arial"/>
          <w:b/>
          <w:color w:val="000000" w:themeColor="text1"/>
        </w:rPr>
        <w:t>,</w:t>
      </w:r>
      <w:r w:rsidRPr="00AF0805">
        <w:rPr>
          <w:rFonts w:ascii="Palatino Linotype" w:hAnsi="Palatino Linotype"/>
          <w:b/>
          <w:color w:val="000000" w:themeColor="text1"/>
        </w:rPr>
        <w:t xml:space="preserve"> </w:t>
      </w:r>
      <w:r w:rsidRPr="00AF0805">
        <w:rPr>
          <w:rFonts w:ascii="Palatino Linotype" w:hAnsi="Palatino Linotype"/>
          <w:color w:val="000000" w:themeColor="text1"/>
        </w:rPr>
        <w:t xml:space="preserve">en </w:t>
      </w:r>
      <w:r w:rsidR="00AF0805" w:rsidRPr="00AF0805">
        <w:rPr>
          <w:rFonts w:ascii="Palatino Linotype" w:hAnsi="Palatino Linotype"/>
          <w:color w:val="000000" w:themeColor="text1"/>
        </w:rPr>
        <w:t>adelante</w:t>
      </w:r>
      <w:r w:rsidRPr="00AF0805">
        <w:rPr>
          <w:rFonts w:ascii="Palatino Linotype" w:hAnsi="Palatino Linotype"/>
          <w:color w:val="000000" w:themeColor="text1"/>
        </w:rPr>
        <w:t xml:space="preserve"> el</w:t>
      </w:r>
      <w:r w:rsidRPr="00AF0805">
        <w:rPr>
          <w:rFonts w:ascii="Palatino Linotype" w:hAnsi="Palatino Linotype"/>
          <w:b/>
          <w:color w:val="000000" w:themeColor="text1"/>
        </w:rPr>
        <w:t xml:space="preserve"> SUJETO OBLIGADO</w:t>
      </w:r>
      <w:r w:rsidRPr="00AF0805">
        <w:rPr>
          <w:rFonts w:ascii="Palatino Linotype" w:hAnsi="Palatino Linotype"/>
          <w:color w:val="000000" w:themeColor="text1"/>
        </w:rPr>
        <w:t>, se procede a dictar la presente resolución, con base en los siguientes:</w:t>
      </w: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AF0805">
        <w:rPr>
          <w:rFonts w:ascii="Palatino Linotype" w:hAnsi="Palatino Linotype"/>
          <w:b/>
          <w:color w:val="000000" w:themeColor="text1"/>
          <w:sz w:val="24"/>
          <w:szCs w:val="24"/>
        </w:rPr>
        <w:t>ANTECEDENTES</w:t>
      </w:r>
      <w:bookmarkEnd w:id="0"/>
      <w:bookmarkEnd w:id="1"/>
      <w:bookmarkEnd w:id="2"/>
    </w:p>
    <w:p w:rsidR="00F36221" w:rsidRPr="00AF0805" w:rsidRDefault="00F36221" w:rsidP="00F36221">
      <w:pPr>
        <w:spacing w:line="360" w:lineRule="auto"/>
        <w:rPr>
          <w:rFonts w:ascii="Palatino Linotype" w:hAnsi="Palatino Linotype"/>
        </w:rPr>
      </w:pPr>
    </w:p>
    <w:p w:rsidR="00F36221" w:rsidRPr="00AF0805" w:rsidRDefault="00F36221" w:rsidP="00F36221">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AF0805">
        <w:rPr>
          <w:rFonts w:ascii="Palatino Linotype" w:eastAsia="Calibri" w:hAnsi="Palatino Linotype" w:cs="Arial"/>
          <w:color w:val="000000" w:themeColor="text1"/>
          <w:lang w:val="es-ES"/>
        </w:rPr>
        <w:t xml:space="preserve">El día </w:t>
      </w:r>
      <w:r w:rsidR="006C6191" w:rsidRPr="00AF0805">
        <w:rPr>
          <w:rFonts w:ascii="Palatino Linotype" w:eastAsia="Calibri" w:hAnsi="Palatino Linotype" w:cs="Arial"/>
          <w:color w:val="000000" w:themeColor="text1"/>
          <w:lang w:val="es-ES"/>
        </w:rPr>
        <w:t xml:space="preserve">dos de agosto de </w:t>
      </w:r>
      <w:r w:rsidRPr="00AF0805">
        <w:rPr>
          <w:rFonts w:ascii="Palatino Linotype" w:eastAsia="Calibri" w:hAnsi="Palatino Linotype" w:cs="Arial"/>
          <w:color w:val="000000" w:themeColor="text1"/>
          <w:lang w:val="es-ES"/>
        </w:rPr>
        <w:t>dos mil veintitrés</w:t>
      </w:r>
      <w:r w:rsidRPr="00AF0805">
        <w:rPr>
          <w:rFonts w:ascii="Palatino Linotype" w:hAnsi="Palatino Linotype"/>
          <w:b/>
          <w:color w:val="000000" w:themeColor="text1"/>
        </w:rPr>
        <w:t xml:space="preserve">, </w:t>
      </w:r>
      <w:r w:rsidRPr="00AF0805">
        <w:rPr>
          <w:rFonts w:ascii="Palatino Linotype" w:eastAsia="Calibri" w:hAnsi="Palatino Linotype" w:cs="Arial"/>
          <w:color w:val="000000" w:themeColor="text1"/>
          <w:lang w:val="es-ES"/>
        </w:rPr>
        <w:t xml:space="preserve">se presentó ante el </w:t>
      </w:r>
      <w:r w:rsidRPr="00AF0805">
        <w:rPr>
          <w:rFonts w:ascii="Palatino Linotype" w:eastAsia="Calibri" w:hAnsi="Palatino Linotype" w:cs="Arial"/>
          <w:b/>
          <w:color w:val="000000" w:themeColor="text1"/>
          <w:lang w:val="es-ES"/>
        </w:rPr>
        <w:t>SUJETO OBLIGADO</w:t>
      </w:r>
      <w:r w:rsidRPr="00AF0805">
        <w:rPr>
          <w:rFonts w:ascii="Palatino Linotype" w:eastAsia="Calibri" w:hAnsi="Palatino Linotype" w:cs="Arial"/>
          <w:color w:val="000000" w:themeColor="text1"/>
        </w:rPr>
        <w:t xml:space="preserve"> vía </w:t>
      </w:r>
      <w:r w:rsidRPr="00AF0805">
        <w:rPr>
          <w:rFonts w:ascii="Palatino Linotype" w:eastAsia="Calibri" w:hAnsi="Palatino Linotype" w:cs="Arial"/>
          <w:color w:val="000000" w:themeColor="text1"/>
          <w:lang w:val="es-ES"/>
        </w:rPr>
        <w:t>SAIMEX, la solicitud de información pública registrada con el número</w:t>
      </w:r>
      <w:r w:rsidRPr="00AF0805">
        <w:rPr>
          <w:rFonts w:ascii="Palatino Linotype" w:hAnsi="Palatino Linotype"/>
          <w:b/>
          <w:bCs/>
          <w:color w:val="000000" w:themeColor="text1"/>
        </w:rPr>
        <w:t xml:space="preserve">  </w:t>
      </w:r>
      <w:r w:rsidR="006C6191" w:rsidRPr="00AF0805">
        <w:rPr>
          <w:rFonts w:ascii="Palatino Linotype" w:hAnsi="Palatino Linotype"/>
          <w:b/>
          <w:bCs/>
          <w:color w:val="000000" w:themeColor="text1"/>
        </w:rPr>
        <w:t>A 00067/CHICONCU/IP/2023</w:t>
      </w:r>
      <w:r w:rsidRPr="00AF0805">
        <w:rPr>
          <w:rFonts w:ascii="Palatino Linotype" w:hAnsi="Palatino Linotype"/>
          <w:b/>
          <w:bCs/>
          <w:color w:val="000000" w:themeColor="text1"/>
        </w:rPr>
        <w:t xml:space="preserve">; </w:t>
      </w:r>
      <w:r w:rsidR="00AF0805" w:rsidRPr="00AF0805">
        <w:rPr>
          <w:rFonts w:ascii="Palatino Linotype" w:eastAsia="Calibri" w:hAnsi="Palatino Linotype" w:cs="Arial"/>
          <w:color w:val="000000" w:themeColor="text1"/>
          <w:lang w:val="es-ES"/>
        </w:rPr>
        <w:t>en la que</w:t>
      </w:r>
      <w:r w:rsidRPr="00AF0805">
        <w:rPr>
          <w:rFonts w:ascii="Palatino Linotype" w:eastAsia="Calibri" w:hAnsi="Palatino Linotype" w:cs="Arial"/>
          <w:color w:val="000000" w:themeColor="text1"/>
          <w:lang w:val="es-ES"/>
        </w:rPr>
        <w:t xml:space="preserve"> solicitó la siguiente información:</w:t>
      </w:r>
    </w:p>
    <w:p w:rsidR="00F36221" w:rsidRPr="00AF0805" w:rsidRDefault="00F36221" w:rsidP="00F36221">
      <w:pPr>
        <w:pStyle w:val="Prrafodelista"/>
        <w:spacing w:line="360" w:lineRule="auto"/>
        <w:ind w:left="0"/>
        <w:jc w:val="both"/>
        <w:rPr>
          <w:rFonts w:ascii="Palatino Linotype" w:eastAsia="Calibri" w:hAnsi="Palatino Linotype" w:cs="Arial"/>
          <w:color w:val="000000" w:themeColor="text1"/>
          <w:lang w:val="es-ES"/>
        </w:rPr>
      </w:pPr>
    </w:p>
    <w:p w:rsidR="00F36221" w:rsidRPr="00AF0805" w:rsidRDefault="00F36221" w:rsidP="00F36221">
      <w:pPr>
        <w:pStyle w:val="Prrafodelista"/>
        <w:spacing w:line="360" w:lineRule="auto"/>
        <w:ind w:left="425" w:right="476"/>
        <w:jc w:val="both"/>
        <w:rPr>
          <w:rFonts w:ascii="Palatino Linotype" w:hAnsi="Palatino Linotype"/>
          <w:i/>
          <w:color w:val="000000" w:themeColor="text1"/>
        </w:rPr>
      </w:pPr>
      <w:r w:rsidRPr="00AF0805">
        <w:rPr>
          <w:rFonts w:ascii="Palatino Linotype" w:hAnsi="Palatino Linotype"/>
          <w:i/>
          <w:color w:val="000000" w:themeColor="text1"/>
        </w:rPr>
        <w:t>“</w:t>
      </w:r>
      <w:r w:rsidR="006C6191" w:rsidRPr="00AF0805">
        <w:rPr>
          <w:rFonts w:ascii="Palatino Linotype" w:hAnsi="Palatino Linotype"/>
          <w:i/>
          <w:color w:val="000000" w:themeColor="text1"/>
        </w:rPr>
        <w:t>Solicito la bitácora del listado de las personas que atiende la presidenta municipal del 2022 al 2023.</w:t>
      </w:r>
      <w:r w:rsidRPr="00AF0805">
        <w:rPr>
          <w:rFonts w:ascii="Palatino Linotype" w:hAnsi="Palatino Linotype"/>
          <w:i/>
          <w:color w:val="000000" w:themeColor="text1"/>
        </w:rPr>
        <w:t>”</w:t>
      </w:r>
    </w:p>
    <w:p w:rsidR="00F36221" w:rsidRPr="00AF0805" w:rsidRDefault="00F36221" w:rsidP="00F36221">
      <w:pPr>
        <w:pStyle w:val="Prrafodelista"/>
        <w:numPr>
          <w:ilvl w:val="0"/>
          <w:numId w:val="2"/>
        </w:numPr>
        <w:spacing w:line="360" w:lineRule="auto"/>
        <w:ind w:left="709" w:right="34" w:hanging="283"/>
        <w:jc w:val="both"/>
        <w:rPr>
          <w:rFonts w:ascii="Palatino Linotype" w:hAnsi="Palatino Linotype"/>
          <w:color w:val="000000" w:themeColor="text1"/>
        </w:rPr>
      </w:pPr>
      <w:r w:rsidRPr="00AF0805">
        <w:rPr>
          <w:rFonts w:ascii="Palatino Linotype" w:eastAsia="Times New Roman" w:hAnsi="Palatino Linotype" w:cs="Arial"/>
          <w:color w:val="000000" w:themeColor="text1"/>
          <w:lang w:val="es-ES"/>
        </w:rPr>
        <w:t>Se eligió como modalidad de entrega de la información</w:t>
      </w:r>
      <w:r w:rsidRPr="00AF0805">
        <w:rPr>
          <w:rFonts w:ascii="Palatino Linotype" w:hAnsi="Palatino Linotype"/>
          <w:color w:val="000000" w:themeColor="text1"/>
        </w:rPr>
        <w:t xml:space="preserve">: A través del </w:t>
      </w:r>
      <w:r w:rsidRPr="00AF0805">
        <w:rPr>
          <w:rFonts w:ascii="Palatino Linotype" w:hAnsi="Palatino Linotype"/>
          <w:b/>
          <w:color w:val="000000" w:themeColor="text1"/>
        </w:rPr>
        <w:t>SAIMEX.</w:t>
      </w:r>
    </w:p>
    <w:p w:rsidR="00F36221" w:rsidRPr="00AF0805" w:rsidRDefault="00F36221" w:rsidP="00F36221">
      <w:pPr>
        <w:pStyle w:val="Prrafodelista"/>
        <w:tabs>
          <w:tab w:val="left" w:pos="0"/>
        </w:tabs>
        <w:spacing w:line="360" w:lineRule="auto"/>
        <w:ind w:left="0" w:right="49"/>
        <w:jc w:val="both"/>
        <w:rPr>
          <w:rFonts w:ascii="Palatino Linotype" w:hAnsi="Palatino Linotype" w:cs="Arial"/>
          <w:i/>
          <w:color w:val="000000" w:themeColor="text1"/>
        </w:rPr>
      </w:pPr>
    </w:p>
    <w:p w:rsidR="00F36221" w:rsidRPr="00AF0805" w:rsidRDefault="00F36221" w:rsidP="00F3622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F0805">
        <w:rPr>
          <w:rFonts w:ascii="Palatino Linotype" w:hAnsi="Palatino Linotype" w:cs="Arial"/>
          <w:color w:val="000000" w:themeColor="text1"/>
        </w:rPr>
        <w:t xml:space="preserve">El </w:t>
      </w:r>
      <w:r w:rsidR="006C6191" w:rsidRPr="00AF0805">
        <w:rPr>
          <w:rFonts w:ascii="Palatino Linotype" w:hAnsi="Palatino Linotype" w:cs="Arial"/>
          <w:color w:val="000000" w:themeColor="text1"/>
        </w:rPr>
        <w:t xml:space="preserve">veintitrés de agosto </w:t>
      </w:r>
      <w:r w:rsidRPr="00AF0805">
        <w:rPr>
          <w:rFonts w:ascii="Palatino Linotype" w:hAnsi="Palatino Linotype" w:cs="Arial"/>
          <w:color w:val="000000" w:themeColor="text1"/>
        </w:rPr>
        <w:t xml:space="preserve">de dos mil veintitrés, el </w:t>
      </w:r>
      <w:r w:rsidRPr="00AF0805">
        <w:rPr>
          <w:rFonts w:ascii="Palatino Linotype" w:hAnsi="Palatino Linotype" w:cs="Arial"/>
          <w:b/>
          <w:color w:val="000000" w:themeColor="text1"/>
        </w:rPr>
        <w:t>SUJETO OBLIGADO,</w:t>
      </w:r>
      <w:r w:rsidRPr="00AF0805">
        <w:rPr>
          <w:rFonts w:ascii="Palatino Linotype" w:hAnsi="Palatino Linotype" w:cs="Arial"/>
          <w:color w:val="000000" w:themeColor="text1"/>
        </w:rPr>
        <w:t xml:space="preserve"> dio respuesta a la solicitud de información</w:t>
      </w:r>
      <w:r w:rsidR="006C6191" w:rsidRPr="00AF0805">
        <w:rPr>
          <w:rFonts w:ascii="Palatino Linotype" w:hAnsi="Palatino Linotype" w:cs="Arial"/>
          <w:color w:val="000000" w:themeColor="text1"/>
        </w:rPr>
        <w:t xml:space="preserve"> por medio de cinco archivos en formato pdf, </w:t>
      </w:r>
      <w:r w:rsidR="006C6191" w:rsidRPr="00AF0805">
        <w:rPr>
          <w:rFonts w:ascii="Palatino Linotype" w:hAnsi="Palatino Linotype" w:cs="Arial"/>
          <w:color w:val="000000" w:themeColor="text1"/>
        </w:rPr>
        <w:lastRenderedPageBreak/>
        <w:t xml:space="preserve">el formato uno de nombre </w:t>
      </w:r>
      <w:hyperlink r:id="rId7" w:tgtFrame="_blank" w:history="1">
        <w:r w:rsidR="006C6191" w:rsidRPr="00AF0805">
          <w:rPr>
            <w:rStyle w:val="Hipervnculo"/>
            <w:rFonts w:ascii="Palatino Linotype" w:hAnsi="Palatino Linotype" w:cs="Arial"/>
            <w:bCs/>
            <w:color w:val="auto"/>
          </w:rPr>
          <w:t>RESP-CHICONCU-00067-2023.pdf</w:t>
        </w:r>
      </w:hyperlink>
      <w:r w:rsidR="006C6191" w:rsidRPr="00AF0805">
        <w:rPr>
          <w:rFonts w:ascii="Palatino Linotype" w:hAnsi="Palatino Linotype"/>
        </w:rPr>
        <w:t xml:space="preserve">, constante de una foja, contiene la respuesta donde el </w:t>
      </w:r>
      <w:r w:rsidR="006C6191" w:rsidRPr="00AF0805">
        <w:rPr>
          <w:rFonts w:ascii="Palatino Linotype" w:hAnsi="Palatino Linotype"/>
          <w:b/>
        </w:rPr>
        <w:t xml:space="preserve">SUJETO OBLIGADO </w:t>
      </w:r>
      <w:r w:rsidR="006C6191" w:rsidRPr="00AF0805">
        <w:rPr>
          <w:rFonts w:ascii="Palatino Linotype" w:hAnsi="Palatino Linotype"/>
        </w:rPr>
        <w:t xml:space="preserve">informa que remite cuatro archivos que sustenta su respuesta. </w:t>
      </w:r>
      <w:r w:rsidRPr="00AF0805">
        <w:rPr>
          <w:rFonts w:ascii="Palatino Linotype" w:hAnsi="Palatino Linotype" w:cs="Arial"/>
        </w:rPr>
        <w:t xml:space="preserve"> </w:t>
      </w:r>
      <w:r w:rsidRPr="00AF0805">
        <w:rPr>
          <w:rFonts w:ascii="Palatino Linotype" w:hAnsi="Palatino Linotype" w:cs="Arial"/>
          <w:color w:val="000000" w:themeColor="text1"/>
        </w:rPr>
        <w:t>a través del escrito siguiente:</w:t>
      </w:r>
    </w:p>
    <w:p w:rsidR="006C6191" w:rsidRPr="00AF0805" w:rsidRDefault="006C6191" w:rsidP="006C6191">
      <w:pPr>
        <w:pStyle w:val="Prrafodelista"/>
        <w:tabs>
          <w:tab w:val="left" w:pos="0"/>
        </w:tabs>
        <w:spacing w:line="360" w:lineRule="auto"/>
        <w:ind w:left="0" w:right="49"/>
        <w:jc w:val="both"/>
        <w:rPr>
          <w:rFonts w:ascii="Palatino Linotype" w:hAnsi="Palatino Linotype" w:cs="Arial"/>
          <w:i/>
          <w:color w:val="000000" w:themeColor="text1"/>
        </w:rPr>
      </w:pPr>
    </w:p>
    <w:p w:rsidR="00F36221" w:rsidRPr="00AF0805" w:rsidRDefault="00BC6636" w:rsidP="006C6191">
      <w:pPr>
        <w:pStyle w:val="Prrafodelista"/>
        <w:tabs>
          <w:tab w:val="left" w:pos="0"/>
        </w:tabs>
        <w:spacing w:line="360" w:lineRule="auto"/>
        <w:ind w:left="0" w:right="49"/>
        <w:jc w:val="center"/>
        <w:rPr>
          <w:rFonts w:ascii="Palatino Linotype" w:hAnsi="Palatino Linotype" w:cs="Arial"/>
          <w:i/>
          <w:color w:val="000000" w:themeColor="text1"/>
        </w:rPr>
      </w:pPr>
      <w:hyperlink r:id="rId8" w:tgtFrame="_blank" w:history="1">
        <w:r w:rsidR="006C6191" w:rsidRPr="00AF0805">
          <w:rPr>
            <w:rStyle w:val="Hipervnculo"/>
            <w:rFonts w:ascii="Palatino Linotype" w:hAnsi="Palatino Linotype" w:cs="Arial"/>
            <w:bCs/>
            <w:color w:val="auto"/>
          </w:rPr>
          <w:t>RESP-CHICONCU-00067-2023.pdf</w:t>
        </w:r>
      </w:hyperlink>
    </w:p>
    <w:p w:rsidR="00F36221" w:rsidRPr="00AF0805" w:rsidRDefault="006C6191" w:rsidP="00F36221">
      <w:pPr>
        <w:tabs>
          <w:tab w:val="left" w:pos="0"/>
        </w:tabs>
        <w:spacing w:line="360" w:lineRule="auto"/>
        <w:ind w:right="49"/>
        <w:jc w:val="center"/>
        <w:rPr>
          <w:rFonts w:ascii="Palatino Linotype" w:hAnsi="Palatino Linotype" w:cs="Arial"/>
          <w:i/>
          <w:color w:val="000000" w:themeColor="text1"/>
        </w:rPr>
      </w:pPr>
      <w:r w:rsidRPr="00AF0805">
        <w:rPr>
          <w:noProof/>
          <w:lang w:val="es-MX" w:eastAsia="es-MX"/>
        </w:rPr>
        <w:lastRenderedPageBreak/>
        <w:drawing>
          <wp:inline distT="0" distB="0" distL="0" distR="0" wp14:anchorId="0CC5585C" wp14:editId="09DB890F">
            <wp:extent cx="3999799" cy="5169008"/>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00" t="16350" r="32910" b="5094"/>
                    <a:stretch/>
                  </pic:blipFill>
                  <pic:spPr bwMode="auto">
                    <a:xfrm>
                      <a:off x="0" y="0"/>
                      <a:ext cx="4007922" cy="5179506"/>
                    </a:xfrm>
                    <a:prstGeom prst="rect">
                      <a:avLst/>
                    </a:prstGeom>
                    <a:ln>
                      <a:noFill/>
                    </a:ln>
                    <a:extLst>
                      <a:ext uri="{53640926-AAD7-44D8-BBD7-CCE9431645EC}">
                        <a14:shadowObscured xmlns:a14="http://schemas.microsoft.com/office/drawing/2010/main"/>
                      </a:ext>
                    </a:extLst>
                  </pic:spPr>
                </pic:pic>
              </a:graphicData>
            </a:graphic>
          </wp:inline>
        </w:drawing>
      </w:r>
    </w:p>
    <w:p w:rsidR="006C6191" w:rsidRPr="00AF0805" w:rsidRDefault="006C6191" w:rsidP="00F3622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F0805">
        <w:rPr>
          <w:rFonts w:ascii="Palatino Linotype" w:hAnsi="Palatino Linotype" w:cs="Arial"/>
          <w:color w:val="000000" w:themeColor="text1"/>
        </w:rPr>
        <w:t xml:space="preserve">De lo anterior, el archivo dos de nombre </w:t>
      </w:r>
      <w:hyperlink r:id="rId10" w:tgtFrame="_blank" w:history="1">
        <w:r w:rsidRPr="00AF0805">
          <w:rPr>
            <w:rStyle w:val="Hipervnculo"/>
            <w:rFonts w:ascii="Palatino Linotype" w:hAnsi="Palatino Linotype" w:cs="Arial"/>
            <w:bCs/>
            <w:color w:val="auto"/>
          </w:rPr>
          <w:t>LIBRO DE REGISTRO.pdf</w:t>
        </w:r>
      </w:hyperlink>
      <w:r w:rsidRPr="00AF0805">
        <w:rPr>
          <w:rFonts w:ascii="Palatino Linotype" w:hAnsi="Palatino Linotype"/>
        </w:rPr>
        <w:t>, constante de treinta y tres fojas, contiene el registro de las personas que han sido atendidos por la Presidenta Municipal del Ayuntamiento de Chinconcuac, dicho archivo se enc</w:t>
      </w:r>
      <w:r w:rsidR="001568E8" w:rsidRPr="00AF0805">
        <w:rPr>
          <w:rFonts w:ascii="Palatino Linotype" w:hAnsi="Palatino Linotype"/>
        </w:rPr>
        <w:t xml:space="preserve">uentra testado en las partes del nombre, teléfono y firma, tal y como se muestra en la siguiente captura. </w:t>
      </w:r>
    </w:p>
    <w:p w:rsidR="001568E8" w:rsidRPr="00AF0805" w:rsidRDefault="001568E8" w:rsidP="001568E8">
      <w:pPr>
        <w:pStyle w:val="Prrafodelista"/>
        <w:tabs>
          <w:tab w:val="left" w:pos="0"/>
        </w:tabs>
        <w:spacing w:line="360" w:lineRule="auto"/>
        <w:ind w:left="0" w:right="49"/>
        <w:jc w:val="center"/>
        <w:rPr>
          <w:rFonts w:ascii="Palatino Linotype" w:hAnsi="Palatino Linotype" w:cs="Arial"/>
          <w:i/>
          <w:color w:val="000000" w:themeColor="text1"/>
        </w:rPr>
      </w:pPr>
      <w:r w:rsidRPr="00AF0805">
        <w:rPr>
          <w:noProof/>
          <w:lang w:val="es-MX" w:eastAsia="es-MX"/>
        </w:rPr>
        <w:lastRenderedPageBreak/>
        <w:drawing>
          <wp:inline distT="0" distB="0" distL="0" distR="0" wp14:anchorId="426CA035" wp14:editId="5C4AF5F5">
            <wp:extent cx="4880540" cy="28639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000" t="16883" r="16895" b="14150"/>
                    <a:stretch/>
                  </pic:blipFill>
                  <pic:spPr bwMode="auto">
                    <a:xfrm>
                      <a:off x="0" y="0"/>
                      <a:ext cx="4888957" cy="2868880"/>
                    </a:xfrm>
                    <a:prstGeom prst="rect">
                      <a:avLst/>
                    </a:prstGeom>
                    <a:ln>
                      <a:noFill/>
                    </a:ln>
                    <a:extLst>
                      <a:ext uri="{53640926-AAD7-44D8-BBD7-CCE9431645EC}">
                        <a14:shadowObscured xmlns:a14="http://schemas.microsoft.com/office/drawing/2010/main"/>
                      </a:ext>
                    </a:extLst>
                  </pic:spPr>
                </pic:pic>
              </a:graphicData>
            </a:graphic>
          </wp:inline>
        </w:drawing>
      </w:r>
    </w:p>
    <w:p w:rsidR="00E243BD" w:rsidRPr="00AF0805" w:rsidRDefault="00E243BD" w:rsidP="001568E8">
      <w:pPr>
        <w:pStyle w:val="Prrafodelista"/>
        <w:tabs>
          <w:tab w:val="left" w:pos="0"/>
        </w:tabs>
        <w:spacing w:line="360" w:lineRule="auto"/>
        <w:ind w:left="0" w:right="49"/>
        <w:jc w:val="center"/>
        <w:rPr>
          <w:rFonts w:ascii="Palatino Linotype" w:hAnsi="Palatino Linotype" w:cs="Arial"/>
          <w:i/>
          <w:color w:val="000000" w:themeColor="text1"/>
        </w:rPr>
      </w:pPr>
    </w:p>
    <w:p w:rsidR="001568E8" w:rsidRPr="00AF0805" w:rsidRDefault="001568E8" w:rsidP="00F36221">
      <w:pPr>
        <w:pStyle w:val="Prrafodelista"/>
        <w:numPr>
          <w:ilvl w:val="0"/>
          <w:numId w:val="1"/>
        </w:numPr>
        <w:tabs>
          <w:tab w:val="left" w:pos="0"/>
        </w:tabs>
        <w:spacing w:line="360" w:lineRule="auto"/>
        <w:ind w:left="0" w:right="49" w:firstLine="0"/>
        <w:jc w:val="both"/>
        <w:rPr>
          <w:rFonts w:ascii="Palatino Linotype" w:hAnsi="Palatino Linotype" w:cs="Arial"/>
          <w:i/>
        </w:rPr>
      </w:pPr>
      <w:r w:rsidRPr="00AF0805">
        <w:rPr>
          <w:rFonts w:ascii="Palatino Linotype" w:eastAsia="Times New Roman" w:hAnsi="Palatino Linotype" w:cs="Arial"/>
          <w:color w:val="000000" w:themeColor="text1"/>
          <w:lang w:val="es-ES"/>
        </w:rPr>
        <w:t xml:space="preserve">Siguiendo el desglose de información, el tercer documento de nombre </w:t>
      </w:r>
      <w:hyperlink r:id="rId12" w:tgtFrame="_blank" w:history="1">
        <w:r w:rsidRPr="00AF0805">
          <w:rPr>
            <w:rStyle w:val="Hipervnculo"/>
            <w:rFonts w:ascii="Palatino Linotype" w:hAnsi="Palatino Linotype" w:cs="Arial"/>
            <w:bCs/>
            <w:color w:val="auto"/>
          </w:rPr>
          <w:t>CONVOCATORIA A CLASIFICACION CONFIDENCIAL PRES.pdf</w:t>
        </w:r>
      </w:hyperlink>
      <w:r w:rsidRPr="00AF0805">
        <w:rPr>
          <w:rFonts w:ascii="Palatino Linotype" w:hAnsi="Palatino Linotype"/>
        </w:rPr>
        <w:t xml:space="preserve">, constante de dos fojas, contiene la información de solicitud por parte de la Presienta Municipal a la Titular de  la Unidad de Transparencia para que por medio del Comité de la mencionada unidad se hiciera el acta que clasificara la información solicitada y se entregara el documento en versión pública, tal y como se muestra en la siguiente captura. </w:t>
      </w:r>
    </w:p>
    <w:p w:rsidR="001568E8" w:rsidRPr="00AF0805" w:rsidRDefault="001568E8" w:rsidP="001568E8">
      <w:pPr>
        <w:pStyle w:val="Prrafodelista"/>
        <w:tabs>
          <w:tab w:val="left" w:pos="0"/>
        </w:tabs>
        <w:spacing w:line="360" w:lineRule="auto"/>
        <w:ind w:left="0" w:right="49"/>
        <w:jc w:val="both"/>
        <w:rPr>
          <w:rFonts w:ascii="Palatino Linotype" w:eastAsia="Times New Roman" w:hAnsi="Palatino Linotype" w:cs="Arial"/>
          <w:color w:val="000000" w:themeColor="text1"/>
          <w:lang w:val="es-ES"/>
        </w:rPr>
      </w:pPr>
    </w:p>
    <w:p w:rsidR="001568E8" w:rsidRPr="00AF0805" w:rsidRDefault="001568E8" w:rsidP="001568E8">
      <w:pPr>
        <w:pStyle w:val="Prrafodelista"/>
        <w:tabs>
          <w:tab w:val="left" w:pos="0"/>
        </w:tabs>
        <w:spacing w:line="360" w:lineRule="auto"/>
        <w:ind w:left="0" w:right="49"/>
        <w:jc w:val="both"/>
        <w:rPr>
          <w:rFonts w:ascii="Palatino Linotype" w:eastAsia="Times New Roman" w:hAnsi="Palatino Linotype" w:cs="Arial"/>
          <w:color w:val="000000" w:themeColor="text1"/>
          <w:lang w:val="es-ES"/>
        </w:rPr>
      </w:pPr>
    </w:p>
    <w:p w:rsidR="001568E8" w:rsidRPr="00AF0805" w:rsidRDefault="001568E8" w:rsidP="001568E8">
      <w:pPr>
        <w:pStyle w:val="Prrafodelista"/>
        <w:tabs>
          <w:tab w:val="left" w:pos="0"/>
        </w:tabs>
        <w:spacing w:line="360" w:lineRule="auto"/>
        <w:ind w:left="0" w:right="49"/>
        <w:jc w:val="both"/>
        <w:rPr>
          <w:rFonts w:ascii="Palatino Linotype" w:hAnsi="Palatino Linotype" w:cs="Arial"/>
          <w:i/>
        </w:rPr>
      </w:pPr>
    </w:p>
    <w:p w:rsidR="001568E8" w:rsidRPr="00AF0805" w:rsidRDefault="001568E8" w:rsidP="001568E8">
      <w:pPr>
        <w:tabs>
          <w:tab w:val="left" w:pos="0"/>
        </w:tabs>
        <w:spacing w:line="360" w:lineRule="auto"/>
        <w:ind w:right="49"/>
        <w:jc w:val="center"/>
        <w:rPr>
          <w:rFonts w:ascii="Palatino Linotype" w:hAnsi="Palatino Linotype" w:cs="Arial"/>
          <w:i/>
        </w:rPr>
      </w:pPr>
      <w:r w:rsidRPr="00AF0805">
        <w:rPr>
          <w:noProof/>
          <w:lang w:val="es-MX" w:eastAsia="es-MX"/>
        </w:rPr>
        <w:lastRenderedPageBreak/>
        <w:drawing>
          <wp:inline distT="0" distB="0" distL="0" distR="0" wp14:anchorId="12459803" wp14:editId="12E561DE">
            <wp:extent cx="4340248" cy="5536888"/>
            <wp:effectExtent l="0" t="0" r="3175"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96" t="17594" r="33608" b="5980"/>
                    <a:stretch/>
                  </pic:blipFill>
                  <pic:spPr bwMode="auto">
                    <a:xfrm>
                      <a:off x="0" y="0"/>
                      <a:ext cx="4351237" cy="5550907"/>
                    </a:xfrm>
                    <a:prstGeom prst="rect">
                      <a:avLst/>
                    </a:prstGeom>
                    <a:ln>
                      <a:noFill/>
                    </a:ln>
                    <a:extLst>
                      <a:ext uri="{53640926-AAD7-44D8-BBD7-CCE9431645EC}">
                        <a14:shadowObscured xmlns:a14="http://schemas.microsoft.com/office/drawing/2010/main"/>
                      </a:ext>
                    </a:extLst>
                  </pic:spPr>
                </pic:pic>
              </a:graphicData>
            </a:graphic>
          </wp:inline>
        </w:drawing>
      </w:r>
    </w:p>
    <w:p w:rsidR="001568E8" w:rsidRPr="00AF0805" w:rsidRDefault="001568E8" w:rsidP="001568E8">
      <w:pPr>
        <w:tabs>
          <w:tab w:val="left" w:pos="0"/>
        </w:tabs>
        <w:spacing w:line="360" w:lineRule="auto"/>
        <w:ind w:right="49"/>
        <w:jc w:val="center"/>
        <w:rPr>
          <w:rFonts w:ascii="Palatino Linotype" w:hAnsi="Palatino Linotype" w:cs="Arial"/>
          <w:i/>
        </w:rPr>
      </w:pPr>
      <w:r w:rsidRPr="00AF0805">
        <w:rPr>
          <w:noProof/>
          <w:lang w:val="es-MX" w:eastAsia="es-MX"/>
        </w:rPr>
        <w:lastRenderedPageBreak/>
        <w:drawing>
          <wp:inline distT="0" distB="0" distL="0" distR="0" wp14:anchorId="67A9EB02" wp14:editId="7CA98FE7">
            <wp:extent cx="4631365" cy="598567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996" t="18661" r="34207" b="5980"/>
                    <a:stretch/>
                  </pic:blipFill>
                  <pic:spPr bwMode="auto">
                    <a:xfrm>
                      <a:off x="0" y="0"/>
                      <a:ext cx="4648067" cy="6007259"/>
                    </a:xfrm>
                    <a:prstGeom prst="rect">
                      <a:avLst/>
                    </a:prstGeom>
                    <a:ln>
                      <a:noFill/>
                    </a:ln>
                    <a:extLst>
                      <a:ext uri="{53640926-AAD7-44D8-BBD7-CCE9431645EC}">
                        <a14:shadowObscured xmlns:a14="http://schemas.microsoft.com/office/drawing/2010/main"/>
                      </a:ext>
                    </a:extLst>
                  </pic:spPr>
                </pic:pic>
              </a:graphicData>
            </a:graphic>
          </wp:inline>
        </w:drawing>
      </w:r>
    </w:p>
    <w:p w:rsidR="001568E8" w:rsidRPr="00AF0805" w:rsidRDefault="001568E8" w:rsidP="00F36221">
      <w:pPr>
        <w:pStyle w:val="Prrafodelista"/>
        <w:numPr>
          <w:ilvl w:val="0"/>
          <w:numId w:val="1"/>
        </w:numPr>
        <w:tabs>
          <w:tab w:val="left" w:pos="0"/>
        </w:tabs>
        <w:spacing w:line="360" w:lineRule="auto"/>
        <w:ind w:left="0" w:right="49" w:firstLine="0"/>
        <w:jc w:val="both"/>
        <w:rPr>
          <w:rFonts w:ascii="Palatino Linotype" w:hAnsi="Palatino Linotype" w:cs="Arial"/>
          <w:i/>
        </w:rPr>
      </w:pPr>
      <w:r w:rsidRPr="00AF0805">
        <w:rPr>
          <w:rFonts w:ascii="Palatino Linotype" w:hAnsi="Palatino Linotype" w:cs="Arial"/>
          <w:color w:val="000000" w:themeColor="text1"/>
        </w:rPr>
        <w:t xml:space="preserve">En </w:t>
      </w:r>
      <w:r w:rsidR="00E07602" w:rsidRPr="00AF0805">
        <w:rPr>
          <w:rFonts w:ascii="Palatino Linotype" w:hAnsi="Palatino Linotype" w:cs="Arial"/>
          <w:color w:val="000000" w:themeColor="text1"/>
        </w:rPr>
        <w:t>ese sentido, el documento cuarto</w:t>
      </w:r>
      <w:r w:rsidRPr="00AF0805">
        <w:rPr>
          <w:rFonts w:ascii="Palatino Linotype" w:hAnsi="Palatino Linotype" w:cs="Arial"/>
          <w:color w:val="000000" w:themeColor="text1"/>
        </w:rPr>
        <w:t xml:space="preserve"> de nombre </w:t>
      </w:r>
      <w:hyperlink r:id="rId15" w:tgtFrame="_blank" w:history="1">
        <w:r w:rsidRPr="00AF0805">
          <w:rPr>
            <w:rStyle w:val="Hipervnculo"/>
            <w:rFonts w:ascii="Palatino Linotype" w:hAnsi="Palatino Linotype" w:cs="Arial"/>
            <w:bCs/>
            <w:color w:val="auto"/>
          </w:rPr>
          <w:t>CUADRO CLASIFICACION CONFIDENCIAL PRES.pdf</w:t>
        </w:r>
      </w:hyperlink>
      <w:r w:rsidRPr="00AF0805">
        <w:rPr>
          <w:rFonts w:ascii="Palatino Linotype" w:hAnsi="Palatino Linotype"/>
        </w:rPr>
        <w:t xml:space="preserve">, constante de dos fojas, contiene el cuadro de clasificación de la </w:t>
      </w:r>
      <w:r w:rsidRPr="00AF0805">
        <w:rPr>
          <w:rFonts w:ascii="Palatino Linotype" w:hAnsi="Palatino Linotype"/>
        </w:rPr>
        <w:lastRenderedPageBreak/>
        <w:t xml:space="preserve">información respecto del nombre, teléfono y firma de las personas atendidas por la Presidente Municipal, tal y como se muestra en la siguiente captura. </w:t>
      </w:r>
    </w:p>
    <w:p w:rsidR="001568E8" w:rsidRPr="00AF0805" w:rsidRDefault="00E07602" w:rsidP="00E07602">
      <w:pPr>
        <w:pStyle w:val="Prrafodelista"/>
        <w:tabs>
          <w:tab w:val="left" w:pos="0"/>
        </w:tabs>
        <w:spacing w:line="360" w:lineRule="auto"/>
        <w:ind w:left="0" w:right="49"/>
        <w:jc w:val="center"/>
        <w:rPr>
          <w:rFonts w:ascii="Palatino Linotype" w:hAnsi="Palatino Linotype" w:cs="Arial"/>
          <w:i/>
        </w:rPr>
      </w:pPr>
      <w:r w:rsidRPr="00AF0805">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1819813</wp:posOffset>
                </wp:positionH>
                <wp:positionV relativeFrom="paragraph">
                  <wp:posOffset>3266869</wp:posOffset>
                </wp:positionV>
                <wp:extent cx="1037816" cy="106586"/>
                <wp:effectExtent l="0" t="19050" r="29210" b="46355"/>
                <wp:wrapNone/>
                <wp:docPr id="8" name="Flecha derecha 8"/>
                <wp:cNvGraphicFramePr/>
                <a:graphic xmlns:a="http://schemas.openxmlformats.org/drawingml/2006/main">
                  <a:graphicData uri="http://schemas.microsoft.com/office/word/2010/wordprocessingShape">
                    <wps:wsp>
                      <wps:cNvSpPr/>
                      <wps:spPr>
                        <a:xfrm>
                          <a:off x="0" y="0"/>
                          <a:ext cx="1037816" cy="10658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2020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6" type="#_x0000_t13" style="position:absolute;margin-left:143.3pt;margin-top:257.25pt;width:81.7pt;height: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" adj="20491" fillcolor="red" strokecolor="red" strokeweight="1pt"/>
            </w:pict>
          </mc:Fallback>
        </mc:AlternateContent>
      </w:r>
      <w:r w:rsidR="001568E8" w:rsidRPr="00AF0805">
        <w:rPr>
          <w:noProof/>
          <w:lang w:val="es-MX" w:eastAsia="es-MX"/>
        </w:rPr>
        <w:drawing>
          <wp:inline distT="0" distB="0" distL="0" distR="0" wp14:anchorId="39344F02" wp14:editId="4D6B6302">
            <wp:extent cx="3369885" cy="4246631"/>
            <wp:effectExtent l="0" t="0" r="254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399" t="16528" r="33410" b="6868"/>
                    <a:stretch/>
                  </pic:blipFill>
                  <pic:spPr bwMode="auto">
                    <a:xfrm>
                      <a:off x="0" y="0"/>
                      <a:ext cx="3380962" cy="4260590"/>
                    </a:xfrm>
                    <a:prstGeom prst="rect">
                      <a:avLst/>
                    </a:prstGeom>
                    <a:ln>
                      <a:noFill/>
                    </a:ln>
                    <a:extLst>
                      <a:ext uri="{53640926-AAD7-44D8-BBD7-CCE9431645EC}">
                        <a14:shadowObscured xmlns:a14="http://schemas.microsoft.com/office/drawing/2010/main"/>
                      </a:ext>
                    </a:extLst>
                  </pic:spPr>
                </pic:pic>
              </a:graphicData>
            </a:graphic>
          </wp:inline>
        </w:drawing>
      </w:r>
    </w:p>
    <w:p w:rsidR="00E07602" w:rsidRPr="00AF0805" w:rsidRDefault="00E07602" w:rsidP="00E07602">
      <w:pPr>
        <w:pStyle w:val="Prrafodelista"/>
        <w:tabs>
          <w:tab w:val="left" w:pos="0"/>
        </w:tabs>
        <w:spacing w:line="360" w:lineRule="auto"/>
        <w:ind w:left="0" w:right="49"/>
        <w:jc w:val="center"/>
        <w:rPr>
          <w:rFonts w:ascii="Palatino Linotype" w:hAnsi="Palatino Linotype" w:cs="Arial"/>
          <w:i/>
        </w:rPr>
      </w:pPr>
      <w:r w:rsidRPr="00AF0805">
        <w:rPr>
          <w:noProof/>
          <w:lang w:val="es-MX" w:eastAsia="es-MX"/>
        </w:rPr>
        <w:drawing>
          <wp:inline distT="0" distB="0" distL="0" distR="0" wp14:anchorId="614ABF89" wp14:editId="0BA2C2D0">
            <wp:extent cx="3458764" cy="1105134"/>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901" t="33056" r="33304" b="47746"/>
                    <a:stretch/>
                  </pic:blipFill>
                  <pic:spPr bwMode="auto">
                    <a:xfrm>
                      <a:off x="0" y="0"/>
                      <a:ext cx="3485413" cy="1113649"/>
                    </a:xfrm>
                    <a:prstGeom prst="rect">
                      <a:avLst/>
                    </a:prstGeom>
                    <a:ln>
                      <a:noFill/>
                    </a:ln>
                    <a:extLst>
                      <a:ext uri="{53640926-AAD7-44D8-BBD7-CCE9431645EC}">
                        <a14:shadowObscured xmlns:a14="http://schemas.microsoft.com/office/drawing/2010/main"/>
                      </a:ext>
                    </a:extLst>
                  </pic:spPr>
                </pic:pic>
              </a:graphicData>
            </a:graphic>
          </wp:inline>
        </w:drawing>
      </w:r>
    </w:p>
    <w:p w:rsidR="00E07602" w:rsidRPr="00AF0805" w:rsidRDefault="00E07602" w:rsidP="00E07602">
      <w:pPr>
        <w:pStyle w:val="Prrafodelista"/>
        <w:tabs>
          <w:tab w:val="left" w:pos="0"/>
        </w:tabs>
        <w:spacing w:line="360" w:lineRule="auto"/>
        <w:ind w:left="0" w:right="49"/>
        <w:jc w:val="center"/>
        <w:rPr>
          <w:rFonts w:ascii="Palatino Linotype" w:hAnsi="Palatino Linotype" w:cs="Arial"/>
          <w:i/>
        </w:rPr>
      </w:pPr>
    </w:p>
    <w:p w:rsidR="00E07602" w:rsidRPr="00AF0805" w:rsidRDefault="00E07602" w:rsidP="00F36221">
      <w:pPr>
        <w:pStyle w:val="Prrafodelista"/>
        <w:numPr>
          <w:ilvl w:val="0"/>
          <w:numId w:val="1"/>
        </w:numPr>
        <w:tabs>
          <w:tab w:val="left" w:pos="0"/>
        </w:tabs>
        <w:spacing w:line="360" w:lineRule="auto"/>
        <w:ind w:left="0" w:right="49" w:firstLine="0"/>
        <w:jc w:val="both"/>
        <w:rPr>
          <w:rFonts w:ascii="Palatino Linotype" w:hAnsi="Palatino Linotype" w:cs="Arial"/>
          <w:i/>
        </w:rPr>
      </w:pPr>
      <w:r w:rsidRPr="00AF0805">
        <w:rPr>
          <w:rFonts w:ascii="Palatino Linotype" w:hAnsi="Palatino Linotype" w:cs="Arial"/>
          <w:color w:val="000000" w:themeColor="text1"/>
        </w:rPr>
        <w:t xml:space="preserve">Siguiendo la línea de estudio, el quinto documento de nombre </w:t>
      </w:r>
      <w:hyperlink r:id="rId18" w:tgtFrame="_blank" w:history="1">
        <w:r w:rsidRPr="00AF0805">
          <w:rPr>
            <w:rStyle w:val="Hipervnculo"/>
            <w:rFonts w:ascii="Palatino Linotype" w:hAnsi="Palatino Linotype" w:cs="Arial"/>
            <w:bCs/>
            <w:color w:val="auto"/>
          </w:rPr>
          <w:t>ACTA DE COMITE DE TRANSPARENCIA DECIMA PRIMERA.pdf</w:t>
        </w:r>
      </w:hyperlink>
      <w:r w:rsidRPr="00AF0805">
        <w:rPr>
          <w:rFonts w:ascii="Palatino Linotype" w:hAnsi="Palatino Linotype"/>
        </w:rPr>
        <w:t xml:space="preserve">, constante de veintidós fojas, contiene el Acta de Comité de Transparencia </w:t>
      </w:r>
      <w:r w:rsidRPr="00AF0805">
        <w:rPr>
          <w:rFonts w:ascii="Palatino Linotype" w:hAnsi="Palatino Linotype"/>
        </w:rPr>
        <w:lastRenderedPageBreak/>
        <w:t xml:space="preserve">de fecha catorce de agosto de dos mil veintitrés, misma en la que de la foja dieciséis a la foja veintiuno atienden, fundan y motivan la clasificación de datos de los nombres, teléfonos y firmas de las personas que han sido atendidas por la Presidenta Municipal. </w:t>
      </w:r>
    </w:p>
    <w:p w:rsidR="005D51A8" w:rsidRPr="00AF0805" w:rsidRDefault="005D51A8" w:rsidP="005D51A8">
      <w:pPr>
        <w:pStyle w:val="Prrafodelista"/>
        <w:tabs>
          <w:tab w:val="left" w:pos="0"/>
        </w:tabs>
        <w:spacing w:line="360" w:lineRule="auto"/>
        <w:ind w:left="0" w:right="49"/>
        <w:jc w:val="both"/>
        <w:rPr>
          <w:rFonts w:ascii="Palatino Linotype" w:hAnsi="Palatino Linotype" w:cs="Arial"/>
          <w:i/>
        </w:rPr>
      </w:pPr>
    </w:p>
    <w:p w:rsidR="00E07602" w:rsidRPr="00AF0805" w:rsidRDefault="00E07602" w:rsidP="00E07602">
      <w:pPr>
        <w:pStyle w:val="Prrafodelista"/>
        <w:tabs>
          <w:tab w:val="left" w:pos="0"/>
        </w:tabs>
        <w:spacing w:line="360" w:lineRule="auto"/>
        <w:ind w:left="0" w:right="49"/>
        <w:jc w:val="center"/>
        <w:rPr>
          <w:rFonts w:ascii="Palatino Linotype" w:hAnsi="Palatino Linotype" w:cs="Arial"/>
          <w:i/>
        </w:rPr>
      </w:pPr>
      <w:r w:rsidRPr="00AF0805">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4422584</wp:posOffset>
                </wp:positionH>
                <wp:positionV relativeFrom="paragraph">
                  <wp:posOffset>4736212</wp:posOffset>
                </wp:positionV>
                <wp:extent cx="471225" cy="151465"/>
                <wp:effectExtent l="19050" t="19050" r="24130" b="39370"/>
                <wp:wrapNone/>
                <wp:docPr id="11" name="Flecha derecha 11"/>
                <wp:cNvGraphicFramePr/>
                <a:graphic xmlns:a="http://schemas.openxmlformats.org/drawingml/2006/main">
                  <a:graphicData uri="http://schemas.microsoft.com/office/word/2010/wordprocessingShape">
                    <wps:wsp>
                      <wps:cNvSpPr/>
                      <wps:spPr>
                        <a:xfrm rot="10800000">
                          <a:off x="0" y="0"/>
                          <a:ext cx="471225" cy="151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BBD17A" id="Flecha derecha 11" o:spid="_x0000_s1026" type="#_x0000_t13" style="position:absolute;margin-left:348.25pt;margin-top:372.95pt;width:37.1pt;height:11.95pt;rotation:18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" adj="18129" fillcolor="red" strokecolor="red" strokeweight="1pt"/>
            </w:pict>
          </mc:Fallback>
        </mc:AlternateContent>
      </w:r>
      <w:r w:rsidRPr="00AF0805">
        <w:rPr>
          <w:noProof/>
          <w:lang w:val="es-MX" w:eastAsia="es-MX"/>
        </w:rPr>
        <w:drawing>
          <wp:inline distT="0" distB="0" distL="0" distR="0" wp14:anchorId="169386DB" wp14:editId="34A93429">
            <wp:extent cx="4397960" cy="5592987"/>
            <wp:effectExtent l="0" t="0" r="3175"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502" t="17772" r="33302" b="4910"/>
                    <a:stretch/>
                  </pic:blipFill>
                  <pic:spPr bwMode="auto">
                    <a:xfrm>
                      <a:off x="0" y="0"/>
                      <a:ext cx="4411096" cy="5609692"/>
                    </a:xfrm>
                    <a:prstGeom prst="rect">
                      <a:avLst/>
                    </a:prstGeom>
                    <a:ln>
                      <a:noFill/>
                    </a:ln>
                    <a:extLst>
                      <a:ext uri="{53640926-AAD7-44D8-BBD7-CCE9431645EC}">
                        <a14:shadowObscured xmlns:a14="http://schemas.microsoft.com/office/drawing/2010/main"/>
                      </a:ext>
                    </a:extLst>
                  </pic:spPr>
                </pic:pic>
              </a:graphicData>
            </a:graphic>
          </wp:inline>
        </w:drawing>
      </w:r>
    </w:p>
    <w:p w:rsidR="00E07602" w:rsidRPr="00AF0805" w:rsidRDefault="00E07602" w:rsidP="00E07602">
      <w:pPr>
        <w:pStyle w:val="Prrafodelista"/>
        <w:tabs>
          <w:tab w:val="left" w:pos="0"/>
        </w:tabs>
        <w:spacing w:line="360" w:lineRule="auto"/>
        <w:ind w:left="0" w:right="49"/>
        <w:jc w:val="center"/>
        <w:rPr>
          <w:rFonts w:ascii="Palatino Linotype" w:hAnsi="Palatino Linotype" w:cs="Arial"/>
          <w:i/>
        </w:rPr>
      </w:pPr>
      <w:r w:rsidRPr="00AF0805">
        <w:rPr>
          <w:noProof/>
          <w:lang w:val="es-MX" w:eastAsia="es-MX"/>
        </w:rPr>
        <w:lastRenderedPageBreak/>
        <mc:AlternateContent>
          <mc:Choice Requires="wps">
            <w:drawing>
              <wp:anchor distT="0" distB="0" distL="114300" distR="114300" simplePos="0" relativeHeight="251663360" behindDoc="0" locked="0" layoutInCell="1" allowOverlap="1" wp14:anchorId="443773DD" wp14:editId="1E64C306">
                <wp:simplePos x="0" y="0"/>
                <wp:positionH relativeFrom="margin">
                  <wp:posOffset>4484802</wp:posOffset>
                </wp:positionH>
                <wp:positionV relativeFrom="paragraph">
                  <wp:posOffset>2060345</wp:posOffset>
                </wp:positionV>
                <wp:extent cx="364638" cy="151465"/>
                <wp:effectExtent l="19050" t="19050" r="16510" b="39370"/>
                <wp:wrapNone/>
                <wp:docPr id="13" name="Flecha derecha 13"/>
                <wp:cNvGraphicFramePr/>
                <a:graphic xmlns:a="http://schemas.openxmlformats.org/drawingml/2006/main">
                  <a:graphicData uri="http://schemas.microsoft.com/office/word/2010/wordprocessingShape">
                    <wps:wsp>
                      <wps:cNvSpPr/>
                      <wps:spPr>
                        <a:xfrm rot="10800000">
                          <a:off x="0" y="0"/>
                          <a:ext cx="364638" cy="151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306BF2" id="Flecha derecha 13" o:spid="_x0000_s1026" type="#_x0000_t13" style="position:absolute;margin-left:353.15pt;margin-top:162.25pt;width:28.7pt;height:11.95pt;rotation:180;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" adj="17114" fillcolor="red" strokecolor="red" strokeweight="1pt">
                <w10:wrap anchorx="margin"/>
              </v:shape>
            </w:pict>
          </mc:Fallback>
        </mc:AlternateContent>
      </w:r>
      <w:r w:rsidRPr="00AF0805">
        <w:rPr>
          <w:noProof/>
          <w:lang w:val="es-MX" w:eastAsia="es-MX"/>
        </w:rPr>
        <w:drawing>
          <wp:inline distT="0" distB="0" distL="0" distR="0" wp14:anchorId="1CD24BFA" wp14:editId="4AB981B9">
            <wp:extent cx="4208747" cy="5429824"/>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496" t="21327" r="34412" b="5063"/>
                    <a:stretch/>
                  </pic:blipFill>
                  <pic:spPr bwMode="auto">
                    <a:xfrm>
                      <a:off x="0" y="0"/>
                      <a:ext cx="4216741" cy="5440137"/>
                    </a:xfrm>
                    <a:prstGeom prst="rect">
                      <a:avLst/>
                    </a:prstGeom>
                    <a:ln>
                      <a:noFill/>
                    </a:ln>
                    <a:extLst>
                      <a:ext uri="{53640926-AAD7-44D8-BBD7-CCE9431645EC}">
                        <a14:shadowObscured xmlns:a14="http://schemas.microsoft.com/office/drawing/2010/main"/>
                      </a:ext>
                    </a:extLst>
                  </pic:spPr>
                </pic:pic>
              </a:graphicData>
            </a:graphic>
          </wp:inline>
        </w:drawing>
      </w:r>
    </w:p>
    <w:p w:rsidR="005D51A8" w:rsidRPr="00AF0805" w:rsidRDefault="005D51A8" w:rsidP="00E07602">
      <w:pPr>
        <w:pStyle w:val="Prrafodelista"/>
        <w:tabs>
          <w:tab w:val="left" w:pos="0"/>
        </w:tabs>
        <w:spacing w:line="360" w:lineRule="auto"/>
        <w:ind w:left="0" w:right="49"/>
        <w:jc w:val="center"/>
        <w:rPr>
          <w:rFonts w:ascii="Palatino Linotype" w:hAnsi="Palatino Linotype" w:cs="Arial"/>
          <w:i/>
        </w:rPr>
      </w:pPr>
    </w:p>
    <w:p w:rsidR="00F36221" w:rsidRPr="00AF0805" w:rsidRDefault="005D51A8" w:rsidP="00F36221">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AF0805">
        <w:rPr>
          <w:rFonts w:ascii="Palatino Linotype" w:eastAsia="Times New Roman" w:hAnsi="Palatino Linotype" w:cs="Arial"/>
          <w:color w:val="000000" w:themeColor="text1"/>
          <w:lang w:val="es-ES"/>
        </w:rPr>
        <w:t xml:space="preserve">De la información remitida por el </w:t>
      </w:r>
      <w:r w:rsidRPr="00AF0805">
        <w:rPr>
          <w:rFonts w:ascii="Palatino Linotype" w:eastAsia="Times New Roman" w:hAnsi="Palatino Linotype" w:cs="Arial"/>
          <w:b/>
          <w:color w:val="000000" w:themeColor="text1"/>
          <w:lang w:val="es-ES"/>
        </w:rPr>
        <w:t xml:space="preserve">SUJETO OBLIGADO, </w:t>
      </w:r>
      <w:r w:rsidRPr="00AF0805">
        <w:rPr>
          <w:rFonts w:ascii="Palatino Linotype" w:eastAsia="Times New Roman" w:hAnsi="Palatino Linotype" w:cs="Arial"/>
          <w:color w:val="000000" w:themeColor="text1"/>
          <w:lang w:val="es-ES"/>
        </w:rPr>
        <w:t xml:space="preserve">en fecha veinticuatro de agosto </w:t>
      </w:r>
      <w:r w:rsidR="00F36221" w:rsidRPr="00AF0805">
        <w:rPr>
          <w:rFonts w:ascii="Palatino Linotype" w:eastAsia="Times New Roman" w:hAnsi="Palatino Linotype" w:cs="Arial"/>
          <w:color w:val="000000" w:themeColor="text1"/>
          <w:lang w:val="es-ES"/>
        </w:rPr>
        <w:t>de dos mil veintitrés, el particular interpuso el recurso de revisión en contra de la respuesta, manifestando las siguientes razones o motivos de inconformidad:</w:t>
      </w:r>
    </w:p>
    <w:p w:rsidR="00F36221" w:rsidRPr="00AF0805" w:rsidRDefault="00F36221" w:rsidP="00F36221">
      <w:pPr>
        <w:pStyle w:val="Prrafodelista"/>
        <w:tabs>
          <w:tab w:val="left" w:pos="0"/>
        </w:tabs>
        <w:spacing w:line="360" w:lineRule="auto"/>
        <w:ind w:left="0" w:right="49"/>
        <w:jc w:val="both"/>
        <w:rPr>
          <w:rFonts w:ascii="Palatino Linotype" w:hAnsi="Palatino Linotype" w:cs="Arial"/>
          <w:i/>
          <w:color w:val="000000" w:themeColor="text1"/>
        </w:rPr>
      </w:pPr>
    </w:p>
    <w:p w:rsidR="00F36221" w:rsidRPr="00AF0805" w:rsidRDefault="00F36221" w:rsidP="00F36221">
      <w:pPr>
        <w:pStyle w:val="Prrafodelista"/>
        <w:numPr>
          <w:ilvl w:val="0"/>
          <w:numId w:val="2"/>
        </w:numPr>
        <w:spacing w:line="360" w:lineRule="auto"/>
        <w:jc w:val="both"/>
        <w:rPr>
          <w:rFonts w:ascii="Palatino Linotype" w:hAnsi="Palatino Linotype"/>
          <w:i/>
          <w:color w:val="000000" w:themeColor="text1"/>
          <w:sz w:val="22"/>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AF0805">
        <w:rPr>
          <w:rStyle w:val="Ttulo2Car"/>
          <w:rFonts w:ascii="Palatino Linotype" w:hAnsi="Palatino Linotype"/>
          <w:b/>
          <w:color w:val="000000" w:themeColor="text1"/>
          <w:sz w:val="22"/>
          <w:szCs w:val="24"/>
        </w:rPr>
        <w:lastRenderedPageBreak/>
        <w:t>Acto impugnado</w:t>
      </w:r>
      <w:bookmarkEnd w:id="3"/>
      <w:r w:rsidRPr="00AF0805">
        <w:rPr>
          <w:rStyle w:val="Ttulo2Car"/>
          <w:rFonts w:ascii="Palatino Linotype" w:hAnsi="Palatino Linotype"/>
          <w:b/>
          <w:color w:val="000000" w:themeColor="text1"/>
          <w:sz w:val="22"/>
          <w:szCs w:val="24"/>
        </w:rPr>
        <w:t xml:space="preserve">: </w:t>
      </w:r>
      <w:r w:rsidRPr="00AF0805">
        <w:rPr>
          <w:rStyle w:val="Ttulo2Car"/>
          <w:rFonts w:ascii="Palatino Linotype" w:hAnsi="Palatino Linotype"/>
          <w:i/>
          <w:color w:val="000000" w:themeColor="text1"/>
          <w:sz w:val="22"/>
          <w:szCs w:val="24"/>
        </w:rPr>
        <w:t>“</w:t>
      </w:r>
      <w:bookmarkEnd w:id="4"/>
      <w:bookmarkEnd w:id="5"/>
      <w:bookmarkEnd w:id="6"/>
      <w:bookmarkEnd w:id="7"/>
      <w:bookmarkEnd w:id="8"/>
      <w:bookmarkEnd w:id="9"/>
      <w:bookmarkEnd w:id="10"/>
      <w:r w:rsidR="005D51A8" w:rsidRPr="00AF0805">
        <w:rPr>
          <w:rFonts w:ascii="Palatino Linotype" w:eastAsiaTheme="majorEastAsia" w:hAnsi="Palatino Linotype" w:cstheme="majorBidi"/>
          <w:i/>
          <w:color w:val="000000" w:themeColor="text1"/>
          <w:sz w:val="22"/>
        </w:rPr>
        <w:t>En su acta del comité no menciona que datos personales son confidenciales y no deja claro que está borrando. En su acta menciona información desconocida a mi solicitud.</w:t>
      </w:r>
      <w:r w:rsidRPr="00AF0805">
        <w:rPr>
          <w:rFonts w:ascii="Palatino Linotype" w:hAnsi="Palatino Linotype"/>
          <w:color w:val="000000" w:themeColor="text1"/>
          <w:sz w:val="22"/>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F36221" w:rsidRPr="00AF0805" w:rsidRDefault="00F36221" w:rsidP="00F36221">
      <w:pPr>
        <w:spacing w:line="360" w:lineRule="auto"/>
        <w:jc w:val="both"/>
        <w:rPr>
          <w:rFonts w:ascii="Palatino Linotype" w:hAnsi="Palatino Linotype"/>
          <w:i/>
          <w:color w:val="000000" w:themeColor="text1"/>
          <w:sz w:val="22"/>
        </w:rPr>
      </w:pPr>
    </w:p>
    <w:p w:rsidR="00F36221" w:rsidRPr="00AF0805" w:rsidRDefault="00F36221" w:rsidP="00F36221">
      <w:pPr>
        <w:pStyle w:val="Prrafodelista"/>
        <w:numPr>
          <w:ilvl w:val="0"/>
          <w:numId w:val="2"/>
        </w:numPr>
        <w:spacing w:line="360" w:lineRule="auto"/>
        <w:jc w:val="both"/>
        <w:rPr>
          <w:rFonts w:ascii="Palatino Linotype" w:hAnsi="Palatino Linotype"/>
          <w:i/>
          <w:color w:val="000000" w:themeColor="text1"/>
          <w:sz w:val="22"/>
        </w:rPr>
      </w:pPr>
      <w:bookmarkStart w:id="127" w:name="_Toc53584977"/>
      <w:bookmarkStart w:id="128" w:name="_Toc60925404"/>
      <w:bookmarkStart w:id="129" w:name="_Toc81364834"/>
      <w:bookmarkStart w:id="130" w:name="_Toc81390611"/>
      <w:bookmarkStart w:id="131" w:name="_Toc82611034"/>
      <w:bookmarkStart w:id="132" w:name="_Toc83128577"/>
      <w:r w:rsidRPr="00AF0805">
        <w:rPr>
          <w:rStyle w:val="Ttulo2Car"/>
          <w:rFonts w:ascii="Palatino Linotype" w:hAnsi="Palatino Linotype"/>
          <w:b/>
          <w:color w:val="000000" w:themeColor="text1"/>
          <w:sz w:val="22"/>
          <w:szCs w:val="24"/>
        </w:rPr>
        <w:t>Razones o Motivos de inconformidad:</w:t>
      </w:r>
      <w:bookmarkEnd w:id="68"/>
      <w:bookmarkEnd w:id="127"/>
      <w:bookmarkEnd w:id="128"/>
      <w:bookmarkEnd w:id="129"/>
      <w:bookmarkEnd w:id="130"/>
      <w:bookmarkEnd w:id="131"/>
      <w:bookmarkEnd w:id="132"/>
      <w:r w:rsidRPr="00AF0805">
        <w:rPr>
          <w:rFonts w:ascii="Palatino Linotype" w:hAnsi="Palatino Linotype"/>
          <w:b/>
          <w:color w:val="000000" w:themeColor="text1"/>
          <w:sz w:val="22"/>
        </w:rPr>
        <w:t xml:space="preserve"> </w:t>
      </w:r>
      <w:r w:rsidRPr="00AF0805">
        <w:rPr>
          <w:rFonts w:ascii="Palatino Linotype" w:hAnsi="Palatino Linotype"/>
          <w:i/>
          <w:color w:val="000000" w:themeColor="text1"/>
          <w:sz w:val="22"/>
        </w:rPr>
        <w:t>“</w:t>
      </w:r>
      <w:r w:rsidR="005D51A8" w:rsidRPr="00AF0805">
        <w:rPr>
          <w:rFonts w:ascii="Palatino Linotype" w:hAnsi="Palatino Linotype"/>
          <w:i/>
          <w:color w:val="000000" w:themeColor="text1"/>
          <w:sz w:val="22"/>
        </w:rPr>
        <w:t>En su acta del comité no menciona que datos personales son confidenciales y no deja claro que está borrando. En el acta hay información desconocida a mi solicitud.</w:t>
      </w:r>
      <w:r w:rsidRPr="00AF0805">
        <w:rPr>
          <w:rFonts w:ascii="Palatino Linotype" w:hAnsi="Palatino Linotype"/>
          <w:i/>
          <w:color w:val="000000" w:themeColor="text1"/>
          <w:sz w:val="22"/>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F36221" w:rsidRPr="00AF0805" w:rsidRDefault="00F36221" w:rsidP="00F36221">
      <w:pPr>
        <w:spacing w:line="360" w:lineRule="auto"/>
        <w:jc w:val="both"/>
        <w:rPr>
          <w:rFonts w:ascii="Palatino Linotype" w:hAnsi="Palatino Linotype"/>
          <w:i/>
          <w:color w:val="000000" w:themeColor="text1"/>
        </w:rPr>
      </w:pPr>
    </w:p>
    <w:p w:rsidR="00F36221" w:rsidRPr="00AF0805" w:rsidRDefault="00F36221" w:rsidP="00F36221">
      <w:pPr>
        <w:pStyle w:val="Prrafodelista"/>
        <w:numPr>
          <w:ilvl w:val="0"/>
          <w:numId w:val="1"/>
        </w:numPr>
        <w:spacing w:line="360" w:lineRule="auto"/>
        <w:ind w:left="0" w:firstLine="0"/>
        <w:jc w:val="both"/>
        <w:rPr>
          <w:rFonts w:ascii="Palatino Linotype" w:hAnsi="Palatino Linotype"/>
          <w:i/>
          <w:color w:val="000000" w:themeColor="text1"/>
        </w:rPr>
      </w:pPr>
      <w:r w:rsidRPr="00AF0805">
        <w:rPr>
          <w:rFonts w:ascii="Palatino Linotype" w:eastAsia="Calibri" w:hAnsi="Palatino Linotype" w:cs="Arial"/>
          <w:color w:val="000000" w:themeColor="text1"/>
          <w:lang w:val="es-ES"/>
        </w:rPr>
        <w:t>La Comisionada Ponente</w:t>
      </w:r>
      <w:r w:rsidR="00AF0805">
        <w:rPr>
          <w:rFonts w:ascii="Palatino Linotype" w:eastAsia="Calibri" w:hAnsi="Palatino Linotype" w:cs="Arial"/>
          <w:color w:val="000000" w:themeColor="text1"/>
          <w:lang w:val="es-ES"/>
        </w:rPr>
        <w:t>,</w:t>
      </w:r>
      <w:r w:rsidRPr="00AF0805">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fecha </w:t>
      </w:r>
      <w:r w:rsidR="005D51A8" w:rsidRPr="00AF0805">
        <w:rPr>
          <w:rFonts w:ascii="Palatino Linotype" w:eastAsia="Calibri" w:hAnsi="Palatino Linotype" w:cs="Arial"/>
          <w:color w:val="000000" w:themeColor="text1"/>
          <w:lang w:val="es-ES"/>
        </w:rPr>
        <w:t xml:space="preserve">veintiocho de agosto </w:t>
      </w:r>
      <w:r w:rsidRPr="00AF0805">
        <w:rPr>
          <w:rFonts w:ascii="Palatino Linotype" w:eastAsia="Calibri" w:hAnsi="Palatino Linotype" w:cs="Arial"/>
          <w:color w:val="000000" w:themeColor="text1"/>
          <w:lang w:val="es-ES"/>
        </w:rPr>
        <w:t xml:space="preserve">del año en curso, puso a disposición de las partes el expediente electrónico </w:t>
      </w:r>
      <w:r w:rsidRPr="00AF0805">
        <w:rPr>
          <w:rFonts w:ascii="Palatino Linotype" w:eastAsia="Calibri" w:hAnsi="Palatino Linotype" w:cs="Arial"/>
          <w:color w:val="000000" w:themeColor="text1"/>
        </w:rPr>
        <w:t xml:space="preserve">vía </w:t>
      </w:r>
      <w:r w:rsidRPr="00AF0805">
        <w:rPr>
          <w:rFonts w:ascii="Palatino Linotype" w:eastAsia="Calibri" w:hAnsi="Palatino Linotype" w:cs="Arial"/>
          <w:b/>
          <w:color w:val="000000" w:themeColor="text1"/>
          <w:lang w:val="es-ES"/>
        </w:rPr>
        <w:t xml:space="preserve">SAIMEX </w:t>
      </w:r>
      <w:r w:rsidRPr="00AF0805">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Pr="00AF0805">
        <w:rPr>
          <w:rFonts w:ascii="Palatino Linotype" w:eastAsia="Calibri" w:hAnsi="Palatino Linotype" w:cs="Arial"/>
          <w:b/>
          <w:color w:val="000000" w:themeColor="text1"/>
          <w:lang w:val="es-ES"/>
        </w:rPr>
        <w:t>SUJETO OBLIGADO</w:t>
      </w:r>
      <w:r w:rsidRPr="00AF0805">
        <w:rPr>
          <w:rFonts w:ascii="Palatino Linotype" w:eastAsia="Calibri" w:hAnsi="Palatino Linotype" w:cs="Arial"/>
          <w:color w:val="000000" w:themeColor="text1"/>
          <w:lang w:val="es-ES"/>
        </w:rPr>
        <w:t xml:space="preserve"> presentará el Informe Justificado procedente.</w:t>
      </w:r>
    </w:p>
    <w:p w:rsidR="00F36221" w:rsidRPr="00AF0805" w:rsidRDefault="00F36221" w:rsidP="00F36221">
      <w:pPr>
        <w:pStyle w:val="Prrafodelista"/>
        <w:spacing w:line="360" w:lineRule="auto"/>
        <w:ind w:left="0"/>
        <w:jc w:val="both"/>
        <w:rPr>
          <w:rFonts w:ascii="Palatino Linotype" w:hAnsi="Palatino Linotype"/>
          <w:color w:val="000000" w:themeColor="text1"/>
        </w:rPr>
      </w:pPr>
    </w:p>
    <w:p w:rsidR="00F36221" w:rsidRPr="00AF0805" w:rsidRDefault="005D51A8" w:rsidP="00F36221">
      <w:pPr>
        <w:pStyle w:val="Prrafodelista"/>
        <w:numPr>
          <w:ilvl w:val="0"/>
          <w:numId w:val="1"/>
        </w:numPr>
        <w:spacing w:line="360" w:lineRule="auto"/>
        <w:ind w:left="0" w:firstLine="0"/>
        <w:jc w:val="both"/>
        <w:rPr>
          <w:rFonts w:ascii="Palatino Linotype" w:hAnsi="Palatino Linotype"/>
          <w:color w:val="000000" w:themeColor="text1"/>
        </w:rPr>
      </w:pPr>
      <w:r w:rsidRPr="00AF0805">
        <w:rPr>
          <w:rFonts w:ascii="Palatino Linotype" w:hAnsi="Palatino Linotype"/>
          <w:color w:val="000000" w:themeColor="text1"/>
        </w:rPr>
        <w:t>De lo anterior, como se observa en la captura de pantalla del sistema SAIMEN el</w:t>
      </w:r>
      <w:r w:rsidR="00F36221" w:rsidRPr="00AF0805">
        <w:rPr>
          <w:rFonts w:ascii="Palatino Linotype" w:hAnsi="Palatino Linotype"/>
          <w:color w:val="000000" w:themeColor="text1"/>
        </w:rPr>
        <w:t xml:space="preserve"> </w:t>
      </w:r>
      <w:r w:rsidR="00F36221" w:rsidRPr="00AF0805">
        <w:rPr>
          <w:rFonts w:ascii="Palatino Linotype" w:hAnsi="Palatino Linotype"/>
          <w:b/>
          <w:color w:val="000000" w:themeColor="text1"/>
        </w:rPr>
        <w:t xml:space="preserve">SUJETO </w:t>
      </w:r>
      <w:r w:rsidR="00F36221" w:rsidRPr="00AF0805">
        <w:rPr>
          <w:rFonts w:ascii="Palatino Linotype" w:eastAsia="Calibri" w:hAnsi="Palatino Linotype" w:cs="Arial"/>
          <w:b/>
          <w:color w:val="000000" w:themeColor="text1"/>
          <w:lang w:val="es-ES"/>
        </w:rPr>
        <w:t>OBLIGADO</w:t>
      </w:r>
      <w:r w:rsidR="00F36221" w:rsidRPr="00AF0805">
        <w:rPr>
          <w:rFonts w:ascii="Palatino Linotype" w:hAnsi="Palatino Linotype"/>
          <w:color w:val="000000" w:themeColor="text1"/>
        </w:rPr>
        <w:t xml:space="preserve"> </w:t>
      </w:r>
      <w:r w:rsidRPr="00AF0805">
        <w:rPr>
          <w:rFonts w:ascii="Palatino Linotype" w:hAnsi="Palatino Linotype"/>
          <w:color w:val="000000" w:themeColor="text1"/>
        </w:rPr>
        <w:t xml:space="preserve">fue omiso en realizar manifestaciones y entregar el informe justificado. </w:t>
      </w:r>
    </w:p>
    <w:p w:rsidR="005D51A8" w:rsidRPr="00AF0805" w:rsidRDefault="005D51A8" w:rsidP="005D51A8">
      <w:pPr>
        <w:pStyle w:val="Prrafodelista"/>
        <w:rPr>
          <w:rFonts w:ascii="Palatino Linotype" w:hAnsi="Palatino Linotype"/>
          <w:color w:val="000000" w:themeColor="text1"/>
        </w:rPr>
      </w:pPr>
    </w:p>
    <w:p w:rsidR="005D51A8" w:rsidRPr="00AF0805" w:rsidRDefault="005D51A8" w:rsidP="005D51A8">
      <w:pPr>
        <w:pStyle w:val="Prrafodelista"/>
        <w:spacing w:line="360" w:lineRule="auto"/>
        <w:ind w:left="0"/>
        <w:rPr>
          <w:rFonts w:ascii="Palatino Linotype" w:hAnsi="Palatino Linotype"/>
          <w:color w:val="000000" w:themeColor="text1"/>
        </w:rPr>
      </w:pPr>
      <w:r w:rsidRPr="00AF0805">
        <w:rPr>
          <w:noProof/>
          <w:lang w:val="es-MX" w:eastAsia="es-MX"/>
        </w:rPr>
        <w:drawing>
          <wp:inline distT="0" distB="0" distL="0" distR="0" wp14:anchorId="309C8C35" wp14:editId="00BB8814">
            <wp:extent cx="5612130" cy="100634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1" t="36965" r="51185" b="48460"/>
                    <a:stretch/>
                  </pic:blipFill>
                  <pic:spPr bwMode="auto">
                    <a:xfrm>
                      <a:off x="0" y="0"/>
                      <a:ext cx="5612130" cy="1006348"/>
                    </a:xfrm>
                    <a:prstGeom prst="rect">
                      <a:avLst/>
                    </a:prstGeom>
                    <a:ln>
                      <a:noFill/>
                    </a:ln>
                    <a:extLst>
                      <a:ext uri="{53640926-AAD7-44D8-BBD7-CCE9431645EC}">
                        <a14:shadowObscured xmlns:a14="http://schemas.microsoft.com/office/drawing/2010/main"/>
                      </a:ext>
                    </a:extLst>
                  </pic:spPr>
                </pic:pic>
              </a:graphicData>
            </a:graphic>
          </wp:inline>
        </w:drawing>
      </w:r>
    </w:p>
    <w:p w:rsidR="00F36221" w:rsidRPr="00AF0805" w:rsidRDefault="00F36221" w:rsidP="00F36221">
      <w:pPr>
        <w:spacing w:line="360" w:lineRule="auto"/>
        <w:jc w:val="center"/>
        <w:rPr>
          <w:rFonts w:ascii="Palatino Linotype" w:hAnsi="Palatino Linotype"/>
          <w:color w:val="000000" w:themeColor="text1"/>
        </w:rPr>
      </w:pPr>
    </w:p>
    <w:p w:rsidR="00F36221" w:rsidRPr="00AF0805" w:rsidRDefault="00F36221" w:rsidP="00F36221">
      <w:pPr>
        <w:pStyle w:val="Prrafodelista"/>
        <w:numPr>
          <w:ilvl w:val="0"/>
          <w:numId w:val="1"/>
        </w:numPr>
        <w:spacing w:line="360" w:lineRule="auto"/>
        <w:ind w:left="0" w:firstLine="0"/>
        <w:jc w:val="both"/>
        <w:rPr>
          <w:rFonts w:ascii="Palatino Linotype" w:hAnsi="Palatino Linotype"/>
          <w:color w:val="000000" w:themeColor="text1"/>
        </w:rPr>
      </w:pPr>
      <w:r w:rsidRPr="00AF0805">
        <w:rPr>
          <w:rFonts w:ascii="Palatino Linotype" w:hAnsi="Palatino Linotype"/>
          <w:color w:val="000000" w:themeColor="text1"/>
        </w:rPr>
        <w:lastRenderedPageBreak/>
        <w:t xml:space="preserve">Por su parte </w:t>
      </w:r>
      <w:r w:rsidRPr="00AF0805">
        <w:rPr>
          <w:rFonts w:ascii="Palatino Linotype" w:hAnsi="Palatino Linotype"/>
          <w:b/>
          <w:color w:val="000000" w:themeColor="text1"/>
        </w:rPr>
        <w:t xml:space="preserve">EL PARTICULAR </w:t>
      </w:r>
      <w:r w:rsidRPr="00AF0805">
        <w:rPr>
          <w:rFonts w:ascii="Palatino Linotype" w:hAnsi="Palatino Linotype"/>
          <w:color w:val="000000" w:themeColor="text1"/>
        </w:rPr>
        <w:t>fue omiso en realizar manifestaciones que a su derecho conviniera y asistiera.</w:t>
      </w:r>
    </w:p>
    <w:p w:rsidR="00E243BD" w:rsidRPr="00AF0805" w:rsidRDefault="00E243BD" w:rsidP="00E243BD">
      <w:pPr>
        <w:pStyle w:val="Prrafodelista"/>
        <w:spacing w:line="360" w:lineRule="auto"/>
        <w:ind w:left="0"/>
        <w:jc w:val="both"/>
        <w:rPr>
          <w:rFonts w:ascii="Palatino Linotype" w:hAnsi="Palatino Linotype"/>
          <w:color w:val="000000" w:themeColor="text1"/>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b/>
          <w:color w:val="000000" w:themeColor="text1"/>
        </w:rPr>
      </w:pPr>
      <w:r w:rsidRPr="00AF0805">
        <w:rPr>
          <w:rFonts w:ascii="Palatino Linotype" w:hAnsi="Palatino Linotype"/>
        </w:rPr>
        <w:t>En fecha veintitrés de noviembre de dos mil veintitrés, se amplió el término para resolver; al respecto es menester realizar las siguientes precisiones.</w:t>
      </w:r>
    </w:p>
    <w:p w:rsidR="005D51A8" w:rsidRPr="00AF0805" w:rsidRDefault="005D51A8" w:rsidP="005D51A8">
      <w:pPr>
        <w:spacing w:line="360" w:lineRule="auto"/>
        <w:rPr>
          <w:rFonts w:ascii="Palatino Linotype" w:hAnsi="Palatino Linotype"/>
          <w:sz w:val="22"/>
        </w:rPr>
      </w:pPr>
    </w:p>
    <w:p w:rsidR="005D51A8" w:rsidRPr="00AF0805" w:rsidRDefault="005D51A8" w:rsidP="005D51A8">
      <w:pPr>
        <w:numPr>
          <w:ilvl w:val="0"/>
          <w:numId w:val="4"/>
        </w:numPr>
        <w:spacing w:line="360" w:lineRule="auto"/>
        <w:contextualSpacing/>
        <w:jc w:val="both"/>
        <w:rPr>
          <w:rFonts w:ascii="Palatino Linotype" w:hAnsi="Palatino Linotype"/>
          <w:b/>
          <w:color w:val="000000" w:themeColor="text1"/>
          <w:sz w:val="22"/>
        </w:rPr>
      </w:pPr>
      <w:r w:rsidRPr="00AF0805">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5D51A8" w:rsidRPr="00AF0805" w:rsidRDefault="005D51A8" w:rsidP="005D51A8">
      <w:pPr>
        <w:spacing w:line="360" w:lineRule="auto"/>
        <w:contextualSpacing/>
        <w:jc w:val="both"/>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rPr>
      </w:pPr>
      <w:r w:rsidRPr="00AF0805">
        <w:rPr>
          <w:rFonts w:ascii="Palatino Linotype" w:hAnsi="Palatino Linotype"/>
        </w:rPr>
        <w:t xml:space="preserve">Este organismo garante no pasa por alto justificar, que la dilación en la resolución del </w:t>
      </w:r>
      <w:r w:rsidRPr="00AF0805">
        <w:rPr>
          <w:rFonts w:ascii="Palatino Linotype" w:hAnsi="Palatino Linotype"/>
          <w:color w:val="000000"/>
        </w:rPr>
        <w:t>presente</w:t>
      </w:r>
      <w:r w:rsidRPr="00AF0805">
        <w:rPr>
          <w:rFonts w:ascii="Palatino Linotype" w:hAnsi="Palatino Linotype"/>
        </w:rPr>
        <w:t xml:space="preserve"> asunto encuentra justificación en el alto número de recursos 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5D51A8" w:rsidRPr="00AF0805" w:rsidRDefault="005D51A8" w:rsidP="005D51A8">
      <w:pPr>
        <w:spacing w:line="360" w:lineRule="auto"/>
        <w:contextualSpacing/>
        <w:jc w:val="both"/>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rPr>
      </w:pPr>
      <w:r w:rsidRPr="00AF0805">
        <w:rPr>
          <w:rFonts w:ascii="Palatino Linotype" w:hAnsi="Palatino Linotype"/>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sidRPr="00AF0805">
        <w:rPr>
          <w:rFonts w:ascii="Palatino Linotype" w:hAnsi="Palatino Linotype"/>
        </w:rPr>
        <w:lastRenderedPageBreak/>
        <w:t>parámetros establecidos por diversos órganos jurisdiccionales federales, aplicables también en procedimientos análogos, como el que nos ocupa.</w:t>
      </w:r>
    </w:p>
    <w:p w:rsidR="005D51A8" w:rsidRPr="00AF0805" w:rsidRDefault="005D51A8" w:rsidP="005D51A8">
      <w:pPr>
        <w:spacing w:line="360" w:lineRule="auto"/>
        <w:ind w:left="720"/>
        <w:contextualSpacing/>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rPr>
      </w:pPr>
      <w:r w:rsidRPr="00AF0805">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D51A8" w:rsidRPr="00AF0805" w:rsidRDefault="005D51A8" w:rsidP="005D51A8">
      <w:pPr>
        <w:spacing w:line="360" w:lineRule="auto"/>
        <w:ind w:left="720"/>
        <w:contextualSpacing/>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rPr>
      </w:pPr>
      <w:r w:rsidRPr="00AF0805">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D51A8" w:rsidRPr="00AF0805" w:rsidRDefault="005D51A8" w:rsidP="005D51A8">
      <w:pPr>
        <w:spacing w:line="360" w:lineRule="auto"/>
        <w:ind w:left="720"/>
        <w:contextualSpacing/>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rPr>
      </w:pPr>
      <w:r w:rsidRPr="00AF0805">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5D51A8" w:rsidRPr="00AF0805" w:rsidRDefault="005D51A8" w:rsidP="005D51A8">
      <w:pPr>
        <w:spacing w:line="360" w:lineRule="auto"/>
        <w:jc w:val="both"/>
        <w:rPr>
          <w:rFonts w:ascii="Palatino Linotype" w:hAnsi="Palatino Linotype"/>
          <w:sz w:val="22"/>
        </w:rPr>
      </w:pPr>
    </w:p>
    <w:p w:rsidR="005D51A8" w:rsidRPr="00AF0805" w:rsidRDefault="005D51A8" w:rsidP="005D51A8">
      <w:pPr>
        <w:numPr>
          <w:ilvl w:val="0"/>
          <w:numId w:val="3"/>
        </w:numPr>
        <w:spacing w:line="360" w:lineRule="auto"/>
        <w:contextualSpacing/>
        <w:jc w:val="both"/>
        <w:rPr>
          <w:rFonts w:ascii="Palatino Linotype" w:hAnsi="Palatino Linotype"/>
          <w:sz w:val="22"/>
        </w:rPr>
      </w:pPr>
      <w:r w:rsidRPr="00AF0805">
        <w:rPr>
          <w:rFonts w:ascii="Palatino Linotype" w:hAnsi="Palatino Linotype"/>
          <w:sz w:val="22"/>
        </w:rPr>
        <w:t xml:space="preserve">Complejidad del Asunto: La complejidad de la prueba, la pluralidad de sujetos procesales, el tiempo transcurrido, las características y contexto del recurso. </w:t>
      </w:r>
    </w:p>
    <w:p w:rsidR="005D51A8" w:rsidRPr="00AF0805" w:rsidRDefault="005D51A8" w:rsidP="005D51A8">
      <w:pPr>
        <w:numPr>
          <w:ilvl w:val="0"/>
          <w:numId w:val="3"/>
        </w:numPr>
        <w:spacing w:line="360" w:lineRule="auto"/>
        <w:contextualSpacing/>
        <w:jc w:val="both"/>
        <w:rPr>
          <w:rFonts w:ascii="Palatino Linotype" w:hAnsi="Palatino Linotype"/>
          <w:sz w:val="22"/>
        </w:rPr>
      </w:pPr>
      <w:r w:rsidRPr="00AF0805">
        <w:rPr>
          <w:rFonts w:ascii="Palatino Linotype" w:hAnsi="Palatino Linotype"/>
          <w:sz w:val="22"/>
        </w:rPr>
        <w:t>Actividad Procesal del interesado. Acciones u omisiones del interesado.</w:t>
      </w:r>
    </w:p>
    <w:p w:rsidR="005D51A8" w:rsidRPr="00AF0805" w:rsidRDefault="005D51A8" w:rsidP="005D51A8">
      <w:pPr>
        <w:numPr>
          <w:ilvl w:val="0"/>
          <w:numId w:val="3"/>
        </w:numPr>
        <w:spacing w:line="360" w:lineRule="auto"/>
        <w:contextualSpacing/>
        <w:jc w:val="both"/>
        <w:rPr>
          <w:rFonts w:ascii="Palatino Linotype" w:hAnsi="Palatino Linotype"/>
          <w:sz w:val="22"/>
        </w:rPr>
      </w:pPr>
      <w:r w:rsidRPr="00AF0805">
        <w:rPr>
          <w:rFonts w:ascii="Palatino Linotype" w:hAnsi="Palatino Linotype"/>
          <w:sz w:val="22"/>
        </w:rPr>
        <w:t>Conducta de la Autoridad: Las Acciones u omisiones realizadas en el procedimiento. Así como si la autoridad actuó con la debida diligencia.</w:t>
      </w:r>
    </w:p>
    <w:p w:rsidR="005D51A8" w:rsidRPr="00AF0805" w:rsidRDefault="005D51A8" w:rsidP="005D51A8">
      <w:pPr>
        <w:spacing w:line="360" w:lineRule="auto"/>
        <w:ind w:left="851" w:hanging="284"/>
        <w:jc w:val="both"/>
        <w:rPr>
          <w:rFonts w:ascii="Palatino Linotype" w:hAnsi="Palatino Linotype"/>
          <w:sz w:val="22"/>
        </w:rPr>
      </w:pPr>
      <w:r w:rsidRPr="00AF0805">
        <w:rPr>
          <w:rFonts w:ascii="Palatino Linotype" w:hAnsi="Palatino Linotype"/>
          <w:sz w:val="22"/>
        </w:rPr>
        <w:t xml:space="preserve">d) </w:t>
      </w:r>
      <w:r w:rsidR="00AF0805">
        <w:rPr>
          <w:rFonts w:ascii="Palatino Linotype" w:hAnsi="Palatino Linotype"/>
          <w:sz w:val="22"/>
        </w:rPr>
        <w:t xml:space="preserve"> </w:t>
      </w:r>
      <w:r w:rsidRPr="00AF0805">
        <w:rPr>
          <w:rFonts w:ascii="Palatino Linotype" w:hAnsi="Palatino Linotype"/>
          <w:sz w:val="22"/>
        </w:rPr>
        <w:t>La afectación generada en la situación jurídica de la persona involucrada en el proceso: Violación a sus derechos humanos.</w:t>
      </w:r>
    </w:p>
    <w:p w:rsidR="005D51A8" w:rsidRPr="00AF0805" w:rsidRDefault="005D51A8" w:rsidP="005D51A8">
      <w:pPr>
        <w:spacing w:line="360" w:lineRule="auto"/>
        <w:ind w:left="851" w:hanging="284"/>
        <w:jc w:val="both"/>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rPr>
      </w:pPr>
      <w:r w:rsidRPr="00AF0805">
        <w:rPr>
          <w:rFonts w:ascii="Palatino Linotype" w:hAnsi="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D51A8" w:rsidRPr="00AF0805" w:rsidRDefault="005D51A8" w:rsidP="005D51A8">
      <w:pPr>
        <w:spacing w:line="360" w:lineRule="auto"/>
        <w:contextualSpacing/>
        <w:jc w:val="both"/>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b/>
        </w:rPr>
      </w:pPr>
      <w:r w:rsidRPr="00AF0805">
        <w:rPr>
          <w:rFonts w:ascii="Palatino Linotype" w:hAnsi="Palatino Linotype"/>
        </w:rPr>
        <w:t xml:space="preserve">Argumento que encuentra sustento en la jurisprudencia P./J. 32/92 emitida por el Pleno de la Suprema Corte de Justicia de la Nación de rubro </w:t>
      </w:r>
      <w:r w:rsidRPr="00AF0805">
        <w:rPr>
          <w:rFonts w:ascii="Palatino Linotype" w:hAnsi="Palatino Linotype"/>
          <w:i/>
        </w:rPr>
        <w:t xml:space="preserve">“TÉRMINOS PROCESALES. PARA DETERMINAR SI UN FUNCIONARIO JUDICIAL ACTUÓ </w:t>
      </w:r>
      <w:r w:rsidRPr="00AF0805">
        <w:rPr>
          <w:rFonts w:ascii="Palatino Linotype" w:hAnsi="Palatino Linotype"/>
        </w:rPr>
        <w:t>INDEBIDAMENTE</w:t>
      </w:r>
      <w:r w:rsidRPr="00AF0805">
        <w:rPr>
          <w:rFonts w:ascii="Palatino Linotype" w:hAnsi="Palatino Linotype"/>
          <w:i/>
        </w:rPr>
        <w:t xml:space="preserve"> POR NO RESPETARLOS SE DEBE ATENDER AL PRESUPUESTO QUE CONSIDERÓ EL LEGISLADOR AL FIJARLOS Y LAS CARACTERÍSTICAS DEL CASO.”</w:t>
      </w:r>
      <w:r w:rsidRPr="00AF0805">
        <w:rPr>
          <w:rFonts w:ascii="Palatino Linotype" w:hAnsi="Palatino Linotype"/>
        </w:rPr>
        <w:t>, visible en la Gaceta del Seminario Judicial de la Federación con el registro digital 205635.</w:t>
      </w:r>
    </w:p>
    <w:p w:rsidR="005D51A8" w:rsidRPr="00AF0805" w:rsidRDefault="005D51A8" w:rsidP="005D51A8">
      <w:pPr>
        <w:spacing w:line="360" w:lineRule="auto"/>
        <w:jc w:val="both"/>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rPr>
      </w:pPr>
      <w:r w:rsidRPr="00AF0805">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AF0805">
        <w:rPr>
          <w:rFonts w:ascii="Palatino Linotype" w:hAnsi="Palatino Linotype"/>
        </w:rPr>
        <w:lastRenderedPageBreak/>
        <w:t>los términos legales previamente establecidos por la Ley, por tratarse de causas de fuerza mayor.</w:t>
      </w:r>
    </w:p>
    <w:p w:rsidR="005D51A8" w:rsidRPr="00AF0805" w:rsidRDefault="005D51A8" w:rsidP="005D51A8">
      <w:pPr>
        <w:spacing w:line="360" w:lineRule="auto"/>
        <w:ind w:left="720"/>
        <w:contextualSpacing/>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rPr>
      </w:pPr>
      <w:r w:rsidRPr="00AF080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5D51A8" w:rsidRPr="00AF0805" w:rsidRDefault="005D51A8" w:rsidP="005D51A8">
      <w:pPr>
        <w:spacing w:line="360" w:lineRule="auto"/>
        <w:jc w:val="both"/>
        <w:rPr>
          <w:rFonts w:ascii="Palatino Linotype" w:hAnsi="Palatino Linotype"/>
        </w:rPr>
      </w:pPr>
    </w:p>
    <w:p w:rsidR="005D51A8" w:rsidRPr="00AF0805" w:rsidRDefault="005D51A8" w:rsidP="005D51A8">
      <w:pPr>
        <w:numPr>
          <w:ilvl w:val="0"/>
          <w:numId w:val="1"/>
        </w:numPr>
        <w:spacing w:line="360" w:lineRule="auto"/>
        <w:ind w:left="0" w:firstLine="0"/>
        <w:contextualSpacing/>
        <w:jc w:val="both"/>
        <w:rPr>
          <w:rFonts w:ascii="Palatino Linotype" w:hAnsi="Palatino Linotype"/>
        </w:rPr>
      </w:pPr>
      <w:r w:rsidRPr="00AF080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5D51A8" w:rsidRPr="00AF0805" w:rsidRDefault="005D51A8" w:rsidP="005D51A8">
      <w:pPr>
        <w:spacing w:line="360" w:lineRule="auto"/>
        <w:jc w:val="both"/>
        <w:rPr>
          <w:rFonts w:ascii="Palatino Linotype" w:hAnsi="Palatino Linotype"/>
          <w:sz w:val="22"/>
        </w:rPr>
      </w:pPr>
    </w:p>
    <w:p w:rsidR="005D51A8" w:rsidRPr="00AF0805" w:rsidRDefault="005D51A8" w:rsidP="005D51A8">
      <w:pPr>
        <w:spacing w:line="360" w:lineRule="auto"/>
        <w:ind w:left="425" w:right="476"/>
        <w:jc w:val="both"/>
        <w:rPr>
          <w:rFonts w:ascii="Palatino Linotype" w:hAnsi="Palatino Linotype"/>
          <w:sz w:val="22"/>
        </w:rPr>
      </w:pPr>
      <w:r w:rsidRPr="00AF0805">
        <w:rPr>
          <w:rFonts w:ascii="Palatino Linotype" w:hAnsi="Palatino Linotype"/>
          <w:sz w:val="22"/>
        </w:rPr>
        <w:t xml:space="preserve"> </w:t>
      </w:r>
      <w:r w:rsidRPr="00AF0805">
        <w:rPr>
          <w:rFonts w:ascii="Palatino Linotype" w:hAnsi="Palatino Linotype"/>
          <w:i/>
          <w:sz w:val="22"/>
        </w:rPr>
        <w:t>“PLAZO RAZONABLE PARA RESOLVER. DIMENSIÓN Y EFECTOS DE ESTE CONCEPTO CUANDO SE ADUCE EXCESIVA CARGA DE TRABAJO.”</w:t>
      </w:r>
      <w:r w:rsidRPr="00AF0805">
        <w:rPr>
          <w:rFonts w:ascii="Palatino Linotype" w:hAnsi="Palatino Linotype"/>
          <w:sz w:val="22"/>
        </w:rPr>
        <w:t xml:space="preserve"> consultable en el Seminario Judicial de la Federación y su gaceta, con el registro digital 2002351.</w:t>
      </w:r>
    </w:p>
    <w:p w:rsidR="005D51A8" w:rsidRPr="00AF0805" w:rsidRDefault="005D51A8" w:rsidP="005D51A8">
      <w:pPr>
        <w:spacing w:line="360" w:lineRule="auto"/>
        <w:ind w:left="425" w:right="476"/>
        <w:jc w:val="both"/>
        <w:rPr>
          <w:rFonts w:ascii="Palatino Linotype" w:hAnsi="Palatino Linotype"/>
          <w:b/>
          <w:sz w:val="22"/>
        </w:rPr>
      </w:pPr>
    </w:p>
    <w:p w:rsidR="005D51A8" w:rsidRPr="00AF0805" w:rsidRDefault="005D51A8" w:rsidP="005D51A8">
      <w:pPr>
        <w:spacing w:line="360" w:lineRule="auto"/>
        <w:ind w:left="425" w:right="476"/>
        <w:jc w:val="both"/>
        <w:rPr>
          <w:rFonts w:ascii="Palatino Linotype" w:hAnsi="Palatino Linotype"/>
        </w:rPr>
      </w:pPr>
      <w:r w:rsidRPr="00AF0805">
        <w:rPr>
          <w:rFonts w:ascii="Palatino Linotype" w:hAnsi="Palatino Linotype"/>
          <w:i/>
          <w:sz w:val="22"/>
        </w:rPr>
        <w:t>“PLAZO RAZONABLE PARA RESOLVER. CONCEPTO Y ELEMENTOS QUE LO INTEGRAN A LA LUZ DEL DERECHO INTERNACIONAL DE LOS DERECHOS HUMANOS.”</w:t>
      </w:r>
      <w:r w:rsidRPr="00AF0805">
        <w:rPr>
          <w:rFonts w:ascii="Palatino Linotype" w:hAnsi="Palatino Linotype"/>
          <w:sz w:val="22"/>
        </w:rPr>
        <w:t>, visible en el Seminario Judicial de la</w:t>
      </w:r>
      <w:r w:rsidRPr="00AF0805">
        <w:rPr>
          <w:rFonts w:ascii="Palatino Linotype" w:hAnsi="Palatino Linotype"/>
        </w:rPr>
        <w:t xml:space="preserve"> Federación y su gaceta, con el registro digital 2002350.”</w:t>
      </w:r>
    </w:p>
    <w:p w:rsidR="00F36221" w:rsidRPr="00AF0805" w:rsidRDefault="00F36221" w:rsidP="00F36221">
      <w:pPr>
        <w:pStyle w:val="Prrafodelista"/>
        <w:spacing w:line="360" w:lineRule="auto"/>
        <w:ind w:left="0"/>
        <w:contextualSpacing w:val="0"/>
        <w:jc w:val="both"/>
        <w:rPr>
          <w:rFonts w:ascii="Palatino Linotype" w:hAnsi="Palatino Linotype"/>
          <w:b/>
          <w:color w:val="000000" w:themeColor="text1"/>
        </w:rPr>
      </w:pPr>
    </w:p>
    <w:p w:rsidR="00F36221" w:rsidRPr="00AF0805" w:rsidRDefault="00F36221" w:rsidP="00F36221">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AF0805">
        <w:rPr>
          <w:rFonts w:ascii="Palatino Linotype" w:hAnsi="Palatino Linotype"/>
          <w:color w:val="000000" w:themeColor="text1"/>
        </w:rPr>
        <w:t xml:space="preserve">Finalmente mediante acuerdo de </w:t>
      </w:r>
      <w:r w:rsidR="005D51A8" w:rsidRPr="00AF0805">
        <w:rPr>
          <w:rFonts w:ascii="Palatino Linotype" w:hAnsi="Palatino Linotype"/>
          <w:color w:val="000000" w:themeColor="text1"/>
        </w:rPr>
        <w:t xml:space="preserve">veintitrés </w:t>
      </w:r>
      <w:r w:rsidRPr="00AF0805">
        <w:rPr>
          <w:rFonts w:ascii="Palatino Linotype" w:hAnsi="Palatino Linotype"/>
          <w:color w:val="000000" w:themeColor="text1"/>
        </w:rPr>
        <w:t xml:space="preserve">de noviembre del año en curso, se decretó el cierre de instrucción, </w:t>
      </w:r>
      <w:r w:rsidRPr="00AF0805">
        <w:rPr>
          <w:rFonts w:ascii="Palatino Linotype" w:hAnsi="Palatino Linotype" w:cs="Arial"/>
          <w:color w:val="000000" w:themeColor="text1"/>
        </w:rPr>
        <w:t>por lo que no habiendo más que hacer constar, y ---</w:t>
      </w:r>
      <w:r w:rsidRPr="00AF0805">
        <w:rPr>
          <w:rFonts w:ascii="Palatino Linotype" w:hAnsi="Palatino Linotype"/>
          <w:color w:val="000000" w:themeColor="text1"/>
        </w:rPr>
        <w:t>-----------------------------------------------------------------------------------------------------------</w:t>
      </w:r>
    </w:p>
    <w:p w:rsidR="00F36221" w:rsidRPr="00AF0805" w:rsidRDefault="00F36221" w:rsidP="00F36221">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AF0805">
        <w:rPr>
          <w:rFonts w:ascii="Palatino Linotype" w:hAnsi="Palatino Linotype"/>
          <w:b/>
          <w:color w:val="000000" w:themeColor="text1"/>
          <w:sz w:val="24"/>
          <w:szCs w:val="24"/>
        </w:rPr>
        <w:lastRenderedPageBreak/>
        <w:t>CONSIDERANDO</w:t>
      </w:r>
      <w:bookmarkEnd w:id="133"/>
      <w:bookmarkEnd w:id="134"/>
    </w:p>
    <w:p w:rsidR="00F36221" w:rsidRPr="00AF0805" w:rsidRDefault="00F36221" w:rsidP="00F36221">
      <w:pPr>
        <w:spacing w:line="360" w:lineRule="auto"/>
        <w:jc w:val="center"/>
        <w:rPr>
          <w:rFonts w:ascii="Palatino Linotype" w:hAnsi="Palatino Linotype"/>
          <w:color w:val="000000" w:themeColor="text1"/>
          <w:lang w:val="es-MX" w:eastAsia="en-US"/>
        </w:rPr>
      </w:pPr>
    </w:p>
    <w:p w:rsidR="00F36221" w:rsidRPr="00AF0805" w:rsidRDefault="00F36221" w:rsidP="00F36221">
      <w:pPr>
        <w:pStyle w:val="Ttulo2"/>
        <w:spacing w:before="0" w:line="360" w:lineRule="auto"/>
        <w:jc w:val="both"/>
        <w:rPr>
          <w:rFonts w:ascii="Palatino Linotype" w:hAnsi="Palatino Linotype"/>
          <w:b/>
          <w:color w:val="000000" w:themeColor="text1"/>
          <w:sz w:val="24"/>
          <w:szCs w:val="24"/>
        </w:rPr>
      </w:pPr>
      <w:bookmarkStart w:id="135" w:name="_Toc491791303"/>
      <w:bookmarkStart w:id="136" w:name="_Toc83128579"/>
      <w:r w:rsidRPr="00AF0805">
        <w:rPr>
          <w:rFonts w:ascii="Palatino Linotype" w:hAnsi="Palatino Linotype"/>
          <w:b/>
          <w:color w:val="000000" w:themeColor="text1"/>
          <w:sz w:val="24"/>
          <w:szCs w:val="24"/>
        </w:rPr>
        <w:t>PRIMERO. De la competencia</w:t>
      </w:r>
      <w:bookmarkEnd w:id="135"/>
      <w:bookmarkEnd w:id="136"/>
    </w:p>
    <w:p w:rsidR="005D51A8" w:rsidRPr="00AF0805" w:rsidRDefault="005D51A8" w:rsidP="005D51A8">
      <w:pPr>
        <w:numPr>
          <w:ilvl w:val="0"/>
          <w:numId w:val="1"/>
        </w:numPr>
        <w:spacing w:line="360" w:lineRule="auto"/>
        <w:ind w:left="0" w:firstLine="0"/>
        <w:contextualSpacing/>
        <w:jc w:val="both"/>
        <w:rPr>
          <w:rFonts w:ascii="Palatino Linotype" w:hAnsi="Palatino Linotype"/>
          <w:color w:val="000000" w:themeColor="text1"/>
        </w:rPr>
      </w:pPr>
      <w:bookmarkStart w:id="137" w:name="_Toc491791304"/>
      <w:bookmarkStart w:id="138" w:name="_Toc83128580"/>
      <w:r w:rsidRPr="00AF0805">
        <w:rPr>
          <w:rFonts w:ascii="Palatino Linotype" w:hAnsi="Palatino Linotype"/>
          <w:color w:val="000000" w:themeColor="text1"/>
        </w:rPr>
        <w:t xml:space="preserve">Este </w:t>
      </w:r>
      <w:r w:rsidRPr="00AF0805">
        <w:rPr>
          <w:rFonts w:ascii="Palatino Linotype" w:eastAsia="Calibri" w:hAnsi="Palatino Linotype" w:cs="Arial"/>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E243BD" w:rsidRPr="00AF0805" w:rsidRDefault="00E243BD" w:rsidP="00E243BD">
      <w:pPr>
        <w:spacing w:line="360" w:lineRule="auto"/>
        <w:contextualSpacing/>
        <w:jc w:val="both"/>
        <w:rPr>
          <w:rFonts w:ascii="Palatino Linotype" w:hAnsi="Palatino Linotype"/>
          <w:color w:val="000000" w:themeColor="text1"/>
        </w:rPr>
      </w:pPr>
    </w:p>
    <w:p w:rsidR="00F36221" w:rsidRPr="00AF0805" w:rsidRDefault="00F36221" w:rsidP="00F36221">
      <w:pPr>
        <w:pStyle w:val="Ttulo2"/>
        <w:spacing w:before="0" w:line="360" w:lineRule="auto"/>
        <w:jc w:val="both"/>
        <w:rPr>
          <w:rFonts w:ascii="Palatino Linotype" w:hAnsi="Palatino Linotype"/>
          <w:b/>
          <w:color w:val="000000" w:themeColor="text1"/>
          <w:sz w:val="24"/>
          <w:szCs w:val="24"/>
        </w:rPr>
      </w:pPr>
      <w:r w:rsidRPr="00AF0805">
        <w:rPr>
          <w:rFonts w:ascii="Palatino Linotype" w:hAnsi="Palatino Linotype"/>
          <w:b/>
          <w:color w:val="000000" w:themeColor="text1"/>
          <w:sz w:val="24"/>
          <w:szCs w:val="24"/>
        </w:rPr>
        <w:t>SEGUNDO. De la oportunidad y procedencia.</w:t>
      </w:r>
      <w:bookmarkEnd w:id="137"/>
      <w:bookmarkEnd w:id="138"/>
    </w:p>
    <w:p w:rsidR="00F36221" w:rsidRPr="00AF0805" w:rsidRDefault="00F36221" w:rsidP="00F36221">
      <w:pPr>
        <w:pStyle w:val="Prrafodelista"/>
        <w:numPr>
          <w:ilvl w:val="0"/>
          <w:numId w:val="1"/>
        </w:numPr>
        <w:spacing w:line="360" w:lineRule="auto"/>
        <w:ind w:left="0" w:firstLine="0"/>
        <w:jc w:val="both"/>
        <w:rPr>
          <w:rFonts w:ascii="Palatino Linotype" w:hAnsi="Palatino Linotype"/>
          <w:color w:val="000000" w:themeColor="text1"/>
        </w:rPr>
      </w:pPr>
      <w:r w:rsidRPr="00AF0805">
        <w:rPr>
          <w:rFonts w:ascii="Palatino Linotype" w:eastAsia="Calibri" w:hAnsi="Palatino Linotype" w:cs="Arial"/>
          <w:color w:val="000000" w:themeColor="text1"/>
        </w:rPr>
        <w:t xml:space="preserve">El medio de impugnación fue presentado a través del </w:t>
      </w:r>
      <w:r w:rsidRPr="00AF0805">
        <w:rPr>
          <w:rFonts w:ascii="Palatino Linotype" w:eastAsia="Calibri" w:hAnsi="Palatino Linotype" w:cs="Arial"/>
          <w:b/>
          <w:color w:val="000000" w:themeColor="text1"/>
        </w:rPr>
        <w:t>SAIMEX,</w:t>
      </w:r>
      <w:r w:rsidRPr="00AF0805">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Pr="00AF0805">
        <w:rPr>
          <w:rFonts w:ascii="Palatino Linotype" w:eastAsia="Calibri" w:hAnsi="Palatino Linotype" w:cs="Arial"/>
          <w:b/>
          <w:color w:val="000000" w:themeColor="text1"/>
        </w:rPr>
        <w:t>SUJETO OBLIGADO</w:t>
      </w:r>
      <w:r w:rsidRPr="00AF0805">
        <w:rPr>
          <w:rFonts w:ascii="Palatino Linotype" w:eastAsia="Calibri" w:hAnsi="Palatino Linotype" w:cs="Arial"/>
          <w:color w:val="000000" w:themeColor="text1"/>
        </w:rPr>
        <w:t xml:space="preserve"> entregó su respuesta el </w:t>
      </w:r>
      <w:r w:rsidR="005D51A8" w:rsidRPr="00AF0805">
        <w:rPr>
          <w:rFonts w:ascii="Palatino Linotype" w:eastAsia="Calibri" w:hAnsi="Palatino Linotype" w:cs="Arial"/>
          <w:color w:val="000000" w:themeColor="text1"/>
        </w:rPr>
        <w:t xml:space="preserve">veintitrés de agosto </w:t>
      </w:r>
      <w:r w:rsidRPr="00AF0805">
        <w:rPr>
          <w:rFonts w:ascii="Palatino Linotype" w:eastAsia="Calibri" w:hAnsi="Palatino Linotype" w:cs="Arial"/>
          <w:color w:val="000000" w:themeColor="text1"/>
        </w:rPr>
        <w:t xml:space="preserve">dos mil veintitrés, </w:t>
      </w:r>
      <w:r w:rsidRPr="00AF0805">
        <w:rPr>
          <w:rFonts w:ascii="Palatino Linotype" w:hAnsi="Palatino Linotype" w:cs="Arial"/>
          <w:color w:val="000000" w:themeColor="text1"/>
        </w:rPr>
        <w:t xml:space="preserve">de tal forma que el plazo para interponer el recurso de revisión transcurrió del </w:t>
      </w:r>
      <w:r w:rsidR="005D51A8" w:rsidRPr="00AF0805">
        <w:rPr>
          <w:rFonts w:ascii="Palatino Linotype" w:hAnsi="Palatino Linotype" w:cs="Arial"/>
          <w:color w:val="000000" w:themeColor="text1"/>
        </w:rPr>
        <w:t xml:space="preserve">veinticuatro de agosto </w:t>
      </w:r>
      <w:r w:rsidRPr="00AF0805">
        <w:rPr>
          <w:rFonts w:ascii="Palatino Linotype" w:hAnsi="Palatino Linotype" w:cs="Arial"/>
          <w:color w:val="000000" w:themeColor="text1"/>
        </w:rPr>
        <w:t xml:space="preserve">al </w:t>
      </w:r>
      <w:r w:rsidR="005D51A8" w:rsidRPr="00AF0805">
        <w:rPr>
          <w:rFonts w:ascii="Palatino Linotype" w:hAnsi="Palatino Linotype" w:cs="Arial"/>
          <w:color w:val="000000" w:themeColor="text1"/>
        </w:rPr>
        <w:t xml:space="preserve">trece de septiembre </w:t>
      </w:r>
      <w:r w:rsidRPr="00AF0805">
        <w:rPr>
          <w:rFonts w:ascii="Palatino Linotype" w:hAnsi="Palatino Linotype" w:cs="Arial"/>
          <w:color w:val="000000" w:themeColor="text1"/>
        </w:rPr>
        <w:t xml:space="preserve">de dos mil veintitrés; en consecuencia, el ahora </w:t>
      </w:r>
      <w:r w:rsidRPr="00AF0805">
        <w:rPr>
          <w:rFonts w:ascii="Palatino Linotype" w:hAnsi="Palatino Linotype" w:cs="Arial"/>
          <w:b/>
          <w:color w:val="000000" w:themeColor="text1"/>
        </w:rPr>
        <w:t>RECURRENTE</w:t>
      </w:r>
      <w:r w:rsidRPr="00AF0805">
        <w:rPr>
          <w:rFonts w:ascii="Palatino Linotype" w:hAnsi="Palatino Linotype" w:cs="Arial"/>
          <w:color w:val="000000" w:themeColor="text1"/>
        </w:rPr>
        <w:t xml:space="preserve"> presentó su inconformidad el día </w:t>
      </w:r>
      <w:r w:rsidR="005D51A8" w:rsidRPr="00AF0805">
        <w:rPr>
          <w:rFonts w:ascii="Palatino Linotype" w:hAnsi="Palatino Linotype" w:cs="Arial"/>
          <w:color w:val="000000" w:themeColor="text1"/>
        </w:rPr>
        <w:t xml:space="preserve">veinticuatro de agosto </w:t>
      </w:r>
      <w:r w:rsidRPr="00AF0805">
        <w:rPr>
          <w:rFonts w:ascii="Palatino Linotype" w:hAnsi="Palatino Linotype" w:cs="Arial"/>
          <w:color w:val="000000" w:themeColor="text1"/>
        </w:rPr>
        <w:t>de dos mil veintitrés; es decir dentro del lapso legalmente establecido para tal efecto.</w:t>
      </w:r>
    </w:p>
    <w:p w:rsidR="00F36221" w:rsidRPr="00AF0805" w:rsidRDefault="00F36221" w:rsidP="00F36221">
      <w:pPr>
        <w:pStyle w:val="Prrafodelista"/>
        <w:numPr>
          <w:ilvl w:val="0"/>
          <w:numId w:val="1"/>
        </w:numPr>
        <w:spacing w:line="360" w:lineRule="auto"/>
        <w:ind w:left="0" w:firstLine="0"/>
        <w:jc w:val="both"/>
        <w:rPr>
          <w:rFonts w:ascii="Palatino Linotype" w:eastAsia="Palatino Linotype" w:hAnsi="Palatino Linotype" w:cs="Palatino Linotype"/>
          <w:lang w:val="es-ES" w:eastAsia="en-US"/>
        </w:rPr>
      </w:pPr>
      <w:r w:rsidRPr="00AF0805">
        <w:rPr>
          <w:rFonts w:ascii="Palatino Linotype" w:eastAsia="Times New Roman" w:hAnsi="Palatino Linotype" w:cs="Times New Roman"/>
          <w:lang w:val="es-ES" w:eastAsia="en-US"/>
        </w:rPr>
        <w:lastRenderedPageBreak/>
        <w:t xml:space="preserve">Por </w:t>
      </w:r>
      <w:r w:rsidRPr="00AF0805">
        <w:rPr>
          <w:rFonts w:ascii="Palatino Linotype" w:eastAsia="Calibri" w:hAnsi="Palatino Linotype" w:cs="Arial"/>
          <w:lang w:val="es-ES" w:eastAsia="en-US"/>
        </w:rPr>
        <w:t>otro</w:t>
      </w:r>
      <w:r w:rsidRPr="00AF0805">
        <w:rPr>
          <w:rFonts w:ascii="Palatino Linotype" w:eastAsia="Times New Roman" w:hAnsi="Palatino Linotype" w:cs="Times New Roman"/>
          <w:lang w:val="es-ES" w:eastAsia="en-US"/>
        </w:rPr>
        <w:t xml:space="preserve"> lado, </w:t>
      </w:r>
      <w:r w:rsidRPr="00AF0805">
        <w:rPr>
          <w:rFonts w:ascii="Palatino Linotype" w:eastAsia="Calibri" w:hAnsi="Palatino Linotype" w:cs="Arial"/>
          <w:lang w:val="es-ES" w:eastAsia="en-US"/>
        </w:rPr>
        <w:t>es</w:t>
      </w:r>
      <w:r w:rsidRPr="00AF0805">
        <w:rPr>
          <w:rFonts w:ascii="Palatino Linotype" w:eastAsia="Palatino Linotype" w:hAnsi="Palatino Linotype" w:cs="Palatino Linotype"/>
          <w:lang w:val="es-ES" w:eastAsia="en-US"/>
        </w:rPr>
        <w:t xml:space="preserve"> de suma importancia señalar que la parte recurrente no </w:t>
      </w:r>
      <w:r w:rsidRPr="00AF0805">
        <w:rPr>
          <w:rFonts w:ascii="Palatino Linotype" w:eastAsia="Calibri" w:hAnsi="Palatino Linotype" w:cs="Arial"/>
          <w:lang w:val="es-ES" w:eastAsia="en-US"/>
        </w:rPr>
        <w:t>proporciona</w:t>
      </w:r>
      <w:r w:rsidRPr="00AF0805">
        <w:rPr>
          <w:rFonts w:ascii="Palatino Linotype" w:eastAsia="Palatino Linotype" w:hAnsi="Palatino Linotype" w:cs="Palatino Linotype"/>
          <w:lang w:val="es-ES" w:eastAsia="en-US"/>
        </w:rPr>
        <w:t xml:space="preserve"> un nombre o datos de identificación como se advierte en el detalle de </w:t>
      </w:r>
      <w:r w:rsidRPr="00AF0805">
        <w:rPr>
          <w:rFonts w:ascii="Palatino Linotype" w:eastAsia="Times New Roman" w:hAnsi="Palatino Linotype" w:cs="Arial"/>
          <w:lang w:val="es-ES" w:eastAsia="es-MX"/>
        </w:rPr>
        <w:t>seguimiento</w:t>
      </w:r>
      <w:r w:rsidRPr="00AF0805">
        <w:rPr>
          <w:rFonts w:ascii="Palatino Linotype" w:eastAsia="Palatino Linotype" w:hAnsi="Palatino Linotype" w:cs="Palatino Linotype"/>
          <w:lang w:val="es-ES" w:eastAsia="en-US"/>
        </w:rPr>
        <w:t xml:space="preserve">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36221" w:rsidRPr="00AF0805" w:rsidRDefault="00F36221" w:rsidP="00F36221">
      <w:pPr>
        <w:spacing w:line="360" w:lineRule="auto"/>
        <w:jc w:val="both"/>
        <w:rPr>
          <w:rFonts w:ascii="Palatino Linotype" w:eastAsia="Palatino Linotype" w:hAnsi="Palatino Linotype" w:cs="Palatino Linotype"/>
          <w:sz w:val="22"/>
          <w:lang w:val="es-MX" w:eastAsia="es-MX"/>
        </w:rPr>
      </w:pPr>
    </w:p>
    <w:p w:rsidR="00F36221" w:rsidRPr="00AF0805" w:rsidRDefault="00F36221" w:rsidP="00F36221">
      <w:pPr>
        <w:spacing w:line="360" w:lineRule="auto"/>
        <w:ind w:left="567"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w:t>
      </w:r>
      <w:r w:rsidRPr="00AF0805">
        <w:rPr>
          <w:rFonts w:ascii="Palatino Linotype" w:eastAsia="Palatino Linotype" w:hAnsi="Palatino Linotype" w:cs="Palatino Linotype"/>
          <w:b/>
          <w:i/>
          <w:sz w:val="22"/>
          <w:lang w:val="es-MX" w:eastAsia="es-MX"/>
        </w:rPr>
        <w:t>Las solicitudes anónimas</w:t>
      </w:r>
      <w:r w:rsidRPr="00AF0805">
        <w:rPr>
          <w:rFonts w:ascii="Palatino Linotype" w:eastAsia="Palatino Linotype" w:hAnsi="Palatino Linotype" w:cs="Palatino Linotype"/>
          <w:i/>
          <w:sz w:val="22"/>
          <w:lang w:val="es-MX" w:eastAsia="es-MX"/>
        </w:rPr>
        <w:t xml:space="preserve">, con nombre incompleto o seudónimo </w:t>
      </w:r>
      <w:r w:rsidRPr="00AF0805">
        <w:rPr>
          <w:rFonts w:ascii="Palatino Linotype" w:eastAsia="Palatino Linotype" w:hAnsi="Palatino Linotype" w:cs="Palatino Linotype"/>
          <w:b/>
          <w:i/>
          <w:sz w:val="22"/>
          <w:lang w:val="es-MX" w:eastAsia="es-MX"/>
        </w:rPr>
        <w:t>serán procedentes para su trámite por parte del sujeto obligado ante quien se presente</w:t>
      </w:r>
      <w:r w:rsidRPr="00AF0805">
        <w:rPr>
          <w:rFonts w:ascii="Palatino Linotype" w:eastAsia="Palatino Linotype" w:hAnsi="Palatino Linotype" w:cs="Palatino Linotype"/>
          <w:i/>
          <w:sz w:val="22"/>
          <w:lang w:val="es-MX" w:eastAsia="es-MX"/>
        </w:rPr>
        <w:t>. No podrá requerirse información adicional con motivo del nombre proporcionado por el solicitante."</w:t>
      </w:r>
    </w:p>
    <w:p w:rsidR="00F36221" w:rsidRPr="00AF0805" w:rsidRDefault="00F36221" w:rsidP="00F36221">
      <w:pPr>
        <w:spacing w:line="360" w:lineRule="auto"/>
        <w:jc w:val="both"/>
        <w:rPr>
          <w:rFonts w:ascii="Palatino Linotype" w:eastAsia="Palatino Linotype" w:hAnsi="Palatino Linotype" w:cs="Palatino Linotype"/>
          <w:lang w:val="es-MX" w:eastAsia="es-MX"/>
        </w:rPr>
      </w:pPr>
    </w:p>
    <w:p w:rsidR="00F36221" w:rsidRPr="00AF0805" w:rsidRDefault="00F36221" w:rsidP="00F36221">
      <w:pPr>
        <w:numPr>
          <w:ilvl w:val="0"/>
          <w:numId w:val="1"/>
        </w:numPr>
        <w:spacing w:line="360" w:lineRule="auto"/>
        <w:ind w:left="0" w:firstLine="0"/>
        <w:jc w:val="both"/>
        <w:rPr>
          <w:rFonts w:ascii="Palatino Linotype" w:eastAsia="Palatino Linotype" w:hAnsi="Palatino Linotype" w:cs="Palatino Linotype"/>
          <w:lang w:val="es-ES" w:eastAsia="en-US"/>
        </w:rPr>
      </w:pPr>
      <w:r w:rsidRPr="00AF0805">
        <w:rPr>
          <w:rFonts w:ascii="Palatino Linotype" w:eastAsia="Palatino Linotype" w:hAnsi="Palatino Linotype" w:cs="Palatino Linotype"/>
          <w:lang w:val="es-ES" w:eastAsia="en-US"/>
        </w:rPr>
        <w:t xml:space="preserve">Robusteciendo lo anterior se encuentra lo dispuesto en el artículo 6, Apartado A, </w:t>
      </w:r>
      <w:r w:rsidRPr="00AF0805">
        <w:rPr>
          <w:rFonts w:ascii="Palatino Linotype" w:eastAsia="Times New Roman" w:hAnsi="Palatino Linotype" w:cs="Times New Roman"/>
          <w:lang w:val="es-ES" w:eastAsia="en-US"/>
        </w:rPr>
        <w:t>fracciones</w:t>
      </w:r>
      <w:r w:rsidRPr="00AF0805">
        <w:rPr>
          <w:rFonts w:ascii="Palatino Linotype" w:eastAsia="Palatino Linotype" w:hAnsi="Palatino Linotype" w:cs="Palatino Linotype"/>
          <w:lang w:val="es-ES" w:eastAsia="en-US"/>
        </w:rPr>
        <w:t xml:space="preserve"> III de la Constitución Política de los Estados Unidos Mexicanos que establece:</w:t>
      </w:r>
    </w:p>
    <w:p w:rsidR="00F36221" w:rsidRPr="00AF0805" w:rsidRDefault="00F36221" w:rsidP="00F36221">
      <w:pPr>
        <w:spacing w:line="360" w:lineRule="auto"/>
        <w:ind w:right="474"/>
        <w:jc w:val="both"/>
        <w:rPr>
          <w:rFonts w:ascii="Palatino Linotype" w:eastAsia="Palatino Linotype" w:hAnsi="Palatino Linotype" w:cs="Palatino Linotype"/>
          <w:i/>
          <w:sz w:val="22"/>
          <w:lang w:val="es-MX" w:eastAsia="es-MX"/>
        </w:rPr>
      </w:pPr>
    </w:p>
    <w:p w:rsidR="00F36221" w:rsidRPr="00AF0805" w:rsidRDefault="00F36221" w:rsidP="00F36221">
      <w:pPr>
        <w:spacing w:line="360" w:lineRule="auto"/>
        <w:ind w:left="567"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w:t>
      </w:r>
      <w:r w:rsidRPr="00AF0805">
        <w:rPr>
          <w:rFonts w:ascii="Palatino Linotype" w:eastAsia="Palatino Linotype" w:hAnsi="Palatino Linotype" w:cs="Palatino Linotype"/>
          <w:b/>
          <w:i/>
          <w:sz w:val="22"/>
          <w:lang w:val="es-MX" w:eastAsia="es-MX"/>
        </w:rPr>
        <w:t>Artículo 6.-</w:t>
      </w:r>
      <w:r w:rsidRPr="00AF0805">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F36221" w:rsidRPr="00AF0805" w:rsidRDefault="00F36221" w:rsidP="00F36221">
      <w:pPr>
        <w:spacing w:line="360" w:lineRule="auto"/>
        <w:ind w:left="567"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Para efectos de lo dispuesto en el presente artículo se observará lo siguiente:</w:t>
      </w:r>
    </w:p>
    <w:p w:rsidR="00F36221" w:rsidRPr="00AF0805" w:rsidRDefault="00F36221" w:rsidP="00F36221">
      <w:pPr>
        <w:spacing w:line="360" w:lineRule="auto"/>
        <w:ind w:left="567" w:right="476"/>
        <w:jc w:val="both"/>
        <w:rPr>
          <w:rFonts w:ascii="Palatino Linotype" w:eastAsia="Palatino Linotype" w:hAnsi="Palatino Linotype" w:cs="Palatino Linotype"/>
          <w:i/>
          <w:sz w:val="22"/>
          <w:lang w:val="es-MX" w:eastAsia="es-MX"/>
        </w:rPr>
      </w:pPr>
    </w:p>
    <w:p w:rsidR="00F36221" w:rsidRPr="00AF0805" w:rsidRDefault="00F36221" w:rsidP="00F36221">
      <w:pPr>
        <w:spacing w:line="360" w:lineRule="auto"/>
        <w:ind w:left="567"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lastRenderedPageBreak/>
        <w:t>A. Para el ejercicio del derecho de acceso a la información, la Federación, los Estados y el Distrito Federal, en el ámbito de sus respectivas competencias, se regirán por los siguientes principios y bases:</w:t>
      </w:r>
    </w:p>
    <w:p w:rsidR="00F36221" w:rsidRPr="00AF0805" w:rsidRDefault="00F36221" w:rsidP="00F36221">
      <w:pPr>
        <w:spacing w:line="360" w:lineRule="auto"/>
        <w:ind w:left="567" w:right="476"/>
        <w:jc w:val="both"/>
        <w:rPr>
          <w:rFonts w:ascii="Palatino Linotype" w:eastAsia="Palatino Linotype" w:hAnsi="Palatino Linotype" w:cs="Palatino Linotype"/>
          <w:i/>
          <w:sz w:val="22"/>
          <w:lang w:val="es-MX" w:eastAsia="es-MX"/>
        </w:rPr>
      </w:pPr>
    </w:p>
    <w:p w:rsidR="00F36221" w:rsidRDefault="00F36221" w:rsidP="00F36221">
      <w:pPr>
        <w:spacing w:line="360" w:lineRule="auto"/>
        <w:ind w:left="567" w:right="476"/>
        <w:jc w:val="both"/>
        <w:rPr>
          <w:rFonts w:ascii="Palatino Linotype" w:eastAsia="Palatino Linotype" w:hAnsi="Palatino Linotype" w:cs="Palatino Linotype"/>
          <w:sz w:val="22"/>
          <w:lang w:val="es-MX" w:eastAsia="es-MX"/>
        </w:rPr>
      </w:pPr>
      <w:r w:rsidRPr="00AF0805">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AF0805">
        <w:rPr>
          <w:rFonts w:ascii="Palatino Linotype" w:eastAsia="Palatino Linotype" w:hAnsi="Palatino Linotype" w:cs="Palatino Linotype"/>
          <w:sz w:val="22"/>
          <w:lang w:val="es-MX" w:eastAsia="es-MX"/>
        </w:rPr>
        <w:t>(Sic)</w:t>
      </w:r>
    </w:p>
    <w:p w:rsidR="00AF0805" w:rsidRPr="00AF0805" w:rsidRDefault="00AF0805" w:rsidP="00F36221">
      <w:pPr>
        <w:spacing w:line="360" w:lineRule="auto"/>
        <w:ind w:left="567" w:right="476"/>
        <w:jc w:val="both"/>
        <w:rPr>
          <w:rFonts w:ascii="Palatino Linotype" w:eastAsia="Palatino Linotype" w:hAnsi="Palatino Linotype" w:cs="Palatino Linotype"/>
          <w:i/>
          <w:sz w:val="22"/>
          <w:lang w:val="es-MX" w:eastAsia="es-MX"/>
        </w:rPr>
      </w:pPr>
    </w:p>
    <w:p w:rsidR="00F36221" w:rsidRPr="00AF0805" w:rsidRDefault="00F36221" w:rsidP="00F36221">
      <w:pPr>
        <w:numPr>
          <w:ilvl w:val="0"/>
          <w:numId w:val="1"/>
        </w:numPr>
        <w:spacing w:line="360" w:lineRule="auto"/>
        <w:ind w:left="0" w:firstLine="0"/>
        <w:jc w:val="both"/>
        <w:rPr>
          <w:rFonts w:ascii="Palatino Linotype" w:eastAsia="Palatino Linotype" w:hAnsi="Palatino Linotype" w:cs="Palatino Linotype"/>
          <w:lang w:val="es-ES" w:eastAsia="en-US"/>
        </w:rPr>
      </w:pPr>
      <w:r w:rsidRPr="00AF0805">
        <w:rPr>
          <w:rFonts w:ascii="Palatino Linotype" w:eastAsia="Palatino Linotype" w:hAnsi="Palatino Linotype" w:cs="Palatino Linotype"/>
          <w:lang w:val="es-ES" w:eastAsia="en-US"/>
        </w:rPr>
        <w:t xml:space="preserve">Así </w:t>
      </w:r>
      <w:r w:rsidRPr="00AF0805">
        <w:rPr>
          <w:rFonts w:ascii="Palatino Linotype" w:eastAsia="Times New Roman" w:hAnsi="Palatino Linotype" w:cs="Times New Roman"/>
          <w:lang w:val="es-ES" w:eastAsia="en-US"/>
        </w:rPr>
        <w:t>como</w:t>
      </w:r>
      <w:r w:rsidRPr="00AF0805">
        <w:rPr>
          <w:rFonts w:ascii="Palatino Linotype" w:eastAsia="Palatino Linotype" w:hAnsi="Palatino Linotype" w:cs="Palatino Linotype"/>
          <w:lang w:val="es-ES" w:eastAsia="en-US"/>
        </w:rPr>
        <w:t xml:space="preserve"> el artículo 5 fracción III, párrafo vigésimo noveno, trigésimo y </w:t>
      </w:r>
      <w:r w:rsidRPr="00AF0805">
        <w:rPr>
          <w:rFonts w:ascii="Palatino Linotype" w:eastAsia="Times New Roman" w:hAnsi="Palatino Linotype" w:cs="Times New Roman"/>
          <w:lang w:val="es-ES" w:eastAsia="en-US"/>
        </w:rPr>
        <w:t>trigésimo</w:t>
      </w:r>
      <w:r w:rsidRPr="00AF0805">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rsidR="00F36221" w:rsidRPr="00AF0805" w:rsidRDefault="00F36221" w:rsidP="00F36221">
      <w:pPr>
        <w:spacing w:line="360" w:lineRule="auto"/>
        <w:ind w:right="474"/>
        <w:jc w:val="both"/>
        <w:rPr>
          <w:rFonts w:ascii="Palatino Linotype" w:eastAsia="Palatino Linotype" w:hAnsi="Palatino Linotype" w:cs="Palatino Linotype"/>
          <w:i/>
          <w:sz w:val="22"/>
          <w:lang w:val="es-MX" w:eastAsia="es-MX"/>
        </w:rPr>
      </w:pPr>
    </w:p>
    <w:p w:rsidR="00F36221" w:rsidRPr="00AF0805" w:rsidRDefault="00F36221" w:rsidP="00F36221">
      <w:pPr>
        <w:spacing w:line="360" w:lineRule="auto"/>
        <w:ind w:left="426"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w:t>
      </w:r>
      <w:r w:rsidRPr="00AF0805">
        <w:rPr>
          <w:rFonts w:ascii="Palatino Linotype" w:eastAsia="Palatino Linotype" w:hAnsi="Palatino Linotype" w:cs="Palatino Linotype"/>
          <w:b/>
          <w:i/>
          <w:sz w:val="22"/>
          <w:lang w:val="es-MX" w:eastAsia="es-MX"/>
        </w:rPr>
        <w:t>Artículo 5.-</w:t>
      </w:r>
      <w:r w:rsidRPr="00AF0805">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F36221" w:rsidRPr="00AF0805" w:rsidRDefault="00F36221" w:rsidP="00F36221">
      <w:pPr>
        <w:spacing w:line="360" w:lineRule="auto"/>
        <w:ind w:left="567"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w:t>
      </w:r>
    </w:p>
    <w:p w:rsidR="00F36221" w:rsidRPr="00AF0805" w:rsidRDefault="00F36221" w:rsidP="00F36221">
      <w:pPr>
        <w:spacing w:line="360" w:lineRule="auto"/>
        <w:ind w:left="426"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rsidR="00F36221" w:rsidRPr="00AF0805" w:rsidRDefault="00F36221" w:rsidP="00F36221">
      <w:pPr>
        <w:spacing w:line="360" w:lineRule="auto"/>
        <w:ind w:left="567"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w:t>
      </w:r>
    </w:p>
    <w:p w:rsidR="00F36221" w:rsidRPr="00AF0805" w:rsidRDefault="00F36221" w:rsidP="00F36221">
      <w:pPr>
        <w:spacing w:line="360" w:lineRule="auto"/>
        <w:ind w:left="426"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rsidR="00F36221" w:rsidRPr="00AF0805" w:rsidRDefault="00F36221" w:rsidP="00F36221">
      <w:pPr>
        <w:spacing w:line="360" w:lineRule="auto"/>
        <w:ind w:left="426"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F36221" w:rsidRPr="00AF0805" w:rsidRDefault="00F36221" w:rsidP="00F36221">
      <w:pPr>
        <w:spacing w:line="360" w:lineRule="auto"/>
        <w:ind w:left="426"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III. Toda persona, sin necesidad de acreditar interés alguno o justificar su utilización, tendrá acceso gratuito a la información pública, a sus datos personales o a la rectificación de éstos;</w:t>
      </w:r>
    </w:p>
    <w:p w:rsidR="00F36221" w:rsidRPr="00AF0805" w:rsidRDefault="00F36221" w:rsidP="00F36221">
      <w:pPr>
        <w:spacing w:line="360" w:lineRule="auto"/>
        <w:ind w:left="567"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w:t>
      </w:r>
    </w:p>
    <w:p w:rsidR="00F36221" w:rsidRPr="00AF0805" w:rsidRDefault="00F36221" w:rsidP="00F36221">
      <w:pPr>
        <w:spacing w:line="360" w:lineRule="auto"/>
        <w:ind w:left="426"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AF0805">
        <w:rPr>
          <w:rFonts w:ascii="Palatino Linotype" w:eastAsia="Palatino Linotype" w:hAnsi="Palatino Linotype" w:cs="Palatino Linotype"/>
          <w:sz w:val="22"/>
          <w:lang w:val="es-MX" w:eastAsia="es-MX"/>
        </w:rPr>
        <w:t>(Sic)</w:t>
      </w:r>
    </w:p>
    <w:p w:rsidR="00F36221" w:rsidRPr="00AF0805" w:rsidRDefault="00F36221" w:rsidP="00F36221">
      <w:pPr>
        <w:spacing w:line="360" w:lineRule="auto"/>
        <w:ind w:left="426" w:right="476"/>
        <w:jc w:val="both"/>
        <w:rPr>
          <w:rFonts w:ascii="Palatino Linotype" w:eastAsia="Palatino Linotype" w:hAnsi="Palatino Linotype" w:cs="Palatino Linotype"/>
          <w:i/>
          <w:lang w:val="es-MX" w:eastAsia="es-MX"/>
        </w:rPr>
      </w:pPr>
    </w:p>
    <w:p w:rsidR="00F36221" w:rsidRPr="00AF0805" w:rsidRDefault="00F36221" w:rsidP="00F36221">
      <w:pPr>
        <w:numPr>
          <w:ilvl w:val="0"/>
          <w:numId w:val="1"/>
        </w:numPr>
        <w:spacing w:line="360" w:lineRule="auto"/>
        <w:ind w:left="0" w:firstLine="0"/>
        <w:jc w:val="both"/>
        <w:rPr>
          <w:rFonts w:ascii="Palatino Linotype" w:eastAsia="Palatino Linotype" w:hAnsi="Palatino Linotype" w:cs="Palatino Linotype"/>
          <w:lang w:val="es-ES" w:eastAsia="en-US"/>
        </w:rPr>
      </w:pPr>
      <w:r w:rsidRPr="00AF0805">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rsidR="00F36221" w:rsidRPr="00AF0805" w:rsidRDefault="00F36221" w:rsidP="00F36221">
      <w:pPr>
        <w:spacing w:line="360" w:lineRule="auto"/>
        <w:jc w:val="both"/>
        <w:rPr>
          <w:rFonts w:ascii="Palatino Linotype" w:eastAsia="Palatino Linotype" w:hAnsi="Palatino Linotype" w:cs="Palatino Linotype"/>
          <w:sz w:val="22"/>
          <w:lang w:val="es-ES" w:eastAsia="en-US"/>
        </w:rPr>
      </w:pPr>
    </w:p>
    <w:p w:rsidR="00F36221" w:rsidRPr="00AF0805" w:rsidRDefault="00F36221" w:rsidP="00F36221">
      <w:pPr>
        <w:spacing w:line="360" w:lineRule="auto"/>
        <w:ind w:left="425"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w:t>
      </w:r>
      <w:r w:rsidRPr="00AF0805">
        <w:rPr>
          <w:rFonts w:ascii="Palatino Linotype" w:eastAsia="Palatino Linotype" w:hAnsi="Palatino Linotype" w:cs="Palatino Linotype"/>
          <w:b/>
          <w:i/>
          <w:sz w:val="22"/>
          <w:lang w:val="es-MX" w:eastAsia="es-MX"/>
        </w:rPr>
        <w:t>Artículo 1</w:t>
      </w:r>
      <w:r w:rsidRPr="00AF0805">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36221" w:rsidRPr="00AF0805" w:rsidRDefault="00F36221" w:rsidP="00F36221">
      <w:pPr>
        <w:spacing w:line="360" w:lineRule="auto"/>
        <w:ind w:left="425"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lastRenderedPageBreak/>
        <w:t>Las normas relativas a los derechos humanos se interpretarán de conformidad con esta Constitución y con los tratados internacionales de la materia favoreciendo en todo tiempo a las personas la protección más amplia.</w:t>
      </w:r>
    </w:p>
    <w:p w:rsidR="00F36221" w:rsidRPr="00AF0805" w:rsidRDefault="00F36221" w:rsidP="00F36221">
      <w:pPr>
        <w:spacing w:line="360" w:lineRule="auto"/>
        <w:ind w:left="425" w:right="476"/>
        <w:jc w:val="both"/>
        <w:rPr>
          <w:rFonts w:ascii="Palatino Linotype" w:eastAsia="Palatino Linotype" w:hAnsi="Palatino Linotype" w:cs="Palatino Linotype"/>
          <w:i/>
          <w:sz w:val="22"/>
          <w:lang w:val="es-MX" w:eastAsia="es-MX"/>
        </w:rPr>
      </w:pPr>
      <w:r w:rsidRPr="00AF0805">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F36221" w:rsidRPr="00AF0805" w:rsidRDefault="00F36221" w:rsidP="00F36221">
      <w:pPr>
        <w:spacing w:line="360" w:lineRule="auto"/>
        <w:ind w:left="425" w:right="476"/>
        <w:jc w:val="both"/>
        <w:rPr>
          <w:rFonts w:ascii="Palatino Linotype" w:eastAsia="Palatino Linotype" w:hAnsi="Palatino Linotype" w:cs="Palatino Linotype"/>
          <w:i/>
          <w:lang w:val="es-MX" w:eastAsia="es-MX"/>
        </w:rPr>
      </w:pPr>
    </w:p>
    <w:p w:rsidR="00F36221" w:rsidRPr="00AF0805" w:rsidRDefault="00F36221" w:rsidP="00F36221">
      <w:pPr>
        <w:numPr>
          <w:ilvl w:val="0"/>
          <w:numId w:val="1"/>
        </w:numPr>
        <w:spacing w:line="360" w:lineRule="auto"/>
        <w:ind w:left="0" w:firstLine="0"/>
        <w:jc w:val="both"/>
        <w:rPr>
          <w:rFonts w:ascii="Palatino Linotype" w:eastAsia="Palatino Linotype" w:hAnsi="Palatino Linotype" w:cs="Palatino Linotype"/>
          <w:lang w:val="es-ES" w:eastAsia="en-US"/>
        </w:rPr>
      </w:pPr>
      <w:r w:rsidRPr="00AF0805">
        <w:rPr>
          <w:rFonts w:ascii="Palatino Linotype" w:eastAsia="Palatino Linotype" w:hAnsi="Palatino Linotype" w:cs="Palatino Linotype"/>
          <w:lang w:val="es-ES" w:eastAsia="en-US"/>
        </w:rPr>
        <w:t xml:space="preserve">Esto es, que el derecho humano de acceso a la información pública, se aprecia que toda persona, sin necesidad de acreditar interés alguno o justificar su interposición, deberá tener acceso a la información pública, es decir, dicho </w:t>
      </w:r>
      <w:r w:rsidRPr="00AF0805">
        <w:rPr>
          <w:rFonts w:ascii="Palatino Linotype" w:eastAsia="Palatino Linotype" w:hAnsi="Palatino Linotype" w:cs="Palatino Linotype"/>
          <w:i/>
          <w:lang w:val="es-ES" w:eastAsia="en-US"/>
        </w:rPr>
        <w:t>derecho fundamental exime a quien lo ejerce</w:t>
      </w:r>
      <w:r w:rsidRPr="00AF0805">
        <w:rPr>
          <w:rFonts w:ascii="Palatino Linotype" w:eastAsia="Palatino Linotype" w:hAnsi="Palatino Linotype" w:cs="Palatino Linotype"/>
          <w:lang w:val="es-ES" w:eastAsia="en-U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36221" w:rsidRPr="00AF0805" w:rsidRDefault="00F36221" w:rsidP="00F36221">
      <w:pPr>
        <w:spacing w:line="360" w:lineRule="auto"/>
        <w:jc w:val="both"/>
        <w:rPr>
          <w:rFonts w:ascii="Palatino Linotype" w:eastAsia="Palatino Linotype" w:hAnsi="Palatino Linotype" w:cs="Palatino Linotype"/>
          <w:lang w:val="es-ES" w:eastAsia="en-US"/>
        </w:rPr>
      </w:pPr>
    </w:p>
    <w:p w:rsidR="00F36221" w:rsidRPr="00AF0805" w:rsidRDefault="00F36221" w:rsidP="00F36221">
      <w:pPr>
        <w:numPr>
          <w:ilvl w:val="0"/>
          <w:numId w:val="1"/>
        </w:numPr>
        <w:spacing w:line="360" w:lineRule="auto"/>
        <w:ind w:left="0" w:firstLine="0"/>
        <w:jc w:val="both"/>
        <w:rPr>
          <w:rFonts w:ascii="Palatino Linotype" w:eastAsia="Palatino Linotype" w:hAnsi="Palatino Linotype" w:cs="Palatino Linotype"/>
          <w:lang w:val="es-ES" w:eastAsia="en-US"/>
        </w:rPr>
      </w:pPr>
      <w:r w:rsidRPr="00AF0805">
        <w:rPr>
          <w:rFonts w:ascii="Palatino Linotype" w:eastAsia="Palatino Linotype" w:hAnsi="Palatino Linotype" w:cs="Palatino Linotype"/>
          <w:lang w:val="es-ES" w:eastAsia="en-US"/>
        </w:rPr>
        <w:t xml:space="preserve">En consecuencia, dado lo expuesto y fundado con anterioridad, se estima que el requisito relativo al nombre del </w:t>
      </w:r>
      <w:r w:rsidRPr="00AF0805">
        <w:rPr>
          <w:rFonts w:ascii="Palatino Linotype" w:eastAsia="Palatino Linotype" w:hAnsi="Palatino Linotype" w:cs="Palatino Linotype"/>
          <w:b/>
          <w:lang w:val="es-ES" w:eastAsia="en-US"/>
        </w:rPr>
        <w:t>RECURRENTE</w:t>
      </w:r>
      <w:r w:rsidRPr="00AF0805">
        <w:rPr>
          <w:rFonts w:ascii="Palatino Linotype" w:eastAsia="Palatino Linotype" w:hAnsi="Palatino Linotype" w:cs="Palatino Linotype"/>
          <w:lang w:val="es-ES"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w:t>
      </w:r>
      <w:r w:rsidRPr="00AF0805">
        <w:rPr>
          <w:rFonts w:ascii="Palatino Linotype" w:eastAsia="Palatino Linotype" w:hAnsi="Palatino Linotype" w:cs="Palatino Linotype"/>
          <w:lang w:val="es-ES" w:eastAsia="en-US"/>
        </w:rPr>
        <w:lastRenderedPageBreak/>
        <w:t>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F36221" w:rsidRPr="00AF0805" w:rsidRDefault="00F36221" w:rsidP="00F36221">
      <w:pPr>
        <w:pStyle w:val="Prrafodelista"/>
        <w:spacing w:line="360" w:lineRule="auto"/>
        <w:rPr>
          <w:rFonts w:ascii="Palatino Linotype" w:hAnsi="Palatino Linotype"/>
          <w:color w:val="000000" w:themeColor="text1"/>
        </w:rPr>
      </w:pPr>
    </w:p>
    <w:p w:rsidR="00F36221" w:rsidRPr="00AF0805" w:rsidRDefault="00F36221" w:rsidP="00F36221">
      <w:pPr>
        <w:pStyle w:val="Prrafodelista"/>
        <w:numPr>
          <w:ilvl w:val="0"/>
          <w:numId w:val="1"/>
        </w:numPr>
        <w:spacing w:line="360" w:lineRule="auto"/>
        <w:ind w:left="0" w:firstLine="0"/>
        <w:jc w:val="both"/>
        <w:rPr>
          <w:rFonts w:ascii="Palatino Linotype" w:hAnsi="Palatino Linotype"/>
          <w:color w:val="000000" w:themeColor="text1"/>
        </w:rPr>
      </w:pPr>
      <w:r w:rsidRPr="00AF0805">
        <w:rPr>
          <w:rFonts w:ascii="Palatino Linotype" w:eastAsia="Calibri" w:hAnsi="Palatino Linotype" w:cs="Arial"/>
          <w:color w:val="000000" w:themeColor="text1"/>
        </w:rPr>
        <w:t>Por último,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36221" w:rsidRPr="00AF0805" w:rsidRDefault="00F36221" w:rsidP="00F36221">
      <w:pPr>
        <w:pStyle w:val="Prrafodelista"/>
        <w:spacing w:line="360" w:lineRule="auto"/>
        <w:jc w:val="both"/>
        <w:rPr>
          <w:rFonts w:ascii="Palatino Linotype" w:hAnsi="Palatino Linotype"/>
          <w:color w:val="000000" w:themeColor="text1"/>
        </w:rPr>
      </w:pPr>
    </w:p>
    <w:p w:rsidR="00F36221" w:rsidRPr="00AF0805" w:rsidRDefault="00F36221" w:rsidP="00F36221">
      <w:pPr>
        <w:pStyle w:val="Ttulo1"/>
        <w:spacing w:before="0" w:line="360" w:lineRule="auto"/>
        <w:jc w:val="both"/>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AF0805">
        <w:rPr>
          <w:rFonts w:ascii="Palatino Linotype" w:hAnsi="Palatino Linotype"/>
          <w:b/>
          <w:color w:val="000000" w:themeColor="text1"/>
          <w:sz w:val="24"/>
          <w:szCs w:val="24"/>
        </w:rPr>
        <w:t xml:space="preserve">TERCERO. </w:t>
      </w:r>
      <w:bookmarkEnd w:id="139"/>
      <w:bookmarkEnd w:id="140"/>
      <w:bookmarkEnd w:id="141"/>
      <w:bookmarkEnd w:id="142"/>
      <w:r w:rsidRPr="00AF0805">
        <w:rPr>
          <w:rFonts w:ascii="Palatino Linotype" w:hAnsi="Palatino Linotype"/>
          <w:b/>
          <w:color w:val="000000" w:themeColor="text1"/>
          <w:sz w:val="24"/>
          <w:szCs w:val="24"/>
        </w:rPr>
        <w:t xml:space="preserve">Del planteamiento de la </w:t>
      </w:r>
      <w:r w:rsidRPr="00AF0805">
        <w:rPr>
          <w:rFonts w:ascii="Palatino Linotype" w:hAnsi="Palatino Linotype"/>
          <w:b/>
          <w:i/>
          <w:color w:val="000000" w:themeColor="text1"/>
          <w:sz w:val="24"/>
          <w:szCs w:val="24"/>
        </w:rPr>
        <w:t>Litis</w:t>
      </w:r>
      <w:r w:rsidRPr="00AF0805">
        <w:rPr>
          <w:rFonts w:ascii="Palatino Linotype" w:hAnsi="Palatino Linotype"/>
          <w:b/>
          <w:color w:val="000000" w:themeColor="text1"/>
          <w:sz w:val="24"/>
          <w:szCs w:val="24"/>
        </w:rPr>
        <w:t>.</w:t>
      </w:r>
    </w:p>
    <w:p w:rsidR="00F36221" w:rsidRPr="00AF0805" w:rsidRDefault="00F36221" w:rsidP="00F36221">
      <w:pPr>
        <w:pStyle w:val="Prrafodelista"/>
        <w:numPr>
          <w:ilvl w:val="0"/>
          <w:numId w:val="1"/>
        </w:numPr>
        <w:spacing w:line="360" w:lineRule="auto"/>
        <w:ind w:left="0" w:firstLine="0"/>
        <w:jc w:val="both"/>
        <w:rPr>
          <w:rFonts w:ascii="Palatino Linotype" w:hAnsi="Palatino Linotype"/>
          <w:color w:val="000000" w:themeColor="text1"/>
        </w:rPr>
      </w:pPr>
      <w:r w:rsidRPr="00AF0805">
        <w:rPr>
          <w:rFonts w:ascii="Palatino Linotype" w:hAnsi="Palatino Linotype"/>
          <w:color w:val="000000" w:themeColor="text1"/>
          <w:lang w:val="es-ES"/>
        </w:rPr>
        <w:t xml:space="preserve">La solicitud de información consistió en </w:t>
      </w:r>
      <w:r w:rsidRPr="00AF0805">
        <w:rPr>
          <w:rFonts w:ascii="Palatino Linotype" w:hAnsi="Palatino Linotype"/>
          <w:color w:val="000000" w:themeColor="text1"/>
        </w:rPr>
        <w:t xml:space="preserve">requerir la información que ya se ha tenido a bien </w:t>
      </w:r>
      <w:r w:rsidRPr="00AF0805">
        <w:rPr>
          <w:rFonts w:ascii="Palatino Linotype" w:eastAsia="Calibri" w:hAnsi="Palatino Linotype" w:cs="Arial"/>
          <w:color w:val="000000" w:themeColor="text1"/>
        </w:rPr>
        <w:t>transcribir</w:t>
      </w:r>
      <w:r w:rsidRPr="00AF0805">
        <w:rPr>
          <w:rFonts w:ascii="Palatino Linotype" w:hAnsi="Palatino Linotype"/>
          <w:color w:val="000000" w:themeColor="text1"/>
        </w:rPr>
        <w:t xml:space="preserve"> en el anterior párrafo 1, en respuesta, el </w:t>
      </w:r>
      <w:r w:rsidRPr="00AF0805">
        <w:rPr>
          <w:rFonts w:ascii="Palatino Linotype" w:hAnsi="Palatino Linotype"/>
          <w:b/>
          <w:color w:val="000000" w:themeColor="text1"/>
        </w:rPr>
        <w:t>SUJETO OBLIGADO</w:t>
      </w:r>
      <w:r w:rsidRPr="00AF0805">
        <w:rPr>
          <w:rFonts w:ascii="Palatino Linotype" w:hAnsi="Palatino Linotype"/>
          <w:color w:val="000000" w:themeColor="text1"/>
        </w:rPr>
        <w:t xml:space="preserve"> remitió el </w:t>
      </w:r>
      <w:r w:rsidR="005D51A8" w:rsidRPr="00AF0805">
        <w:rPr>
          <w:rFonts w:ascii="Palatino Linotype" w:hAnsi="Palatino Linotype"/>
          <w:color w:val="000000" w:themeColor="text1"/>
        </w:rPr>
        <w:t>oficio de contestación, el documento de solicitud ante el Comité de Transparencia para la debida clasificación de información y emitir la información en versión pública, el cuadro de clasificación de información, el Acta del Comité de Transparencia y copia de del libro de registro de las personas atendidas por la Presidenta Municipal,</w:t>
      </w:r>
      <w:r w:rsidRPr="00AF0805">
        <w:rPr>
          <w:rFonts w:ascii="Palatino Linotype" w:hAnsi="Palatino Linotype"/>
          <w:color w:val="000000" w:themeColor="text1"/>
        </w:rPr>
        <w:t xml:space="preserve">; no obstante se interpuso </w:t>
      </w:r>
      <w:r w:rsidRPr="00AF0805">
        <w:rPr>
          <w:rFonts w:ascii="Palatino Linotype" w:eastAsia="MS Mincho" w:hAnsi="Palatino Linotype" w:cs="Arial"/>
        </w:rPr>
        <w:t>el</w:t>
      </w:r>
      <w:r w:rsidRPr="00AF0805">
        <w:rPr>
          <w:rFonts w:ascii="Palatino Linotype" w:hAnsi="Palatino Linotype"/>
          <w:color w:val="000000" w:themeColor="text1"/>
        </w:rPr>
        <w:t xml:space="preserve"> recurso de revisión que hoy nos ocupa señalando como motivo de inconformidad </w:t>
      </w:r>
      <w:r w:rsidRPr="00AF0805">
        <w:rPr>
          <w:rFonts w:ascii="Palatino Linotype" w:hAnsi="Palatino Linotype"/>
          <w:i/>
          <w:color w:val="000000" w:themeColor="text1"/>
        </w:rPr>
        <w:t>“</w:t>
      </w:r>
      <w:r w:rsidR="0018736F" w:rsidRPr="00AF0805">
        <w:rPr>
          <w:rFonts w:ascii="Palatino Linotype" w:hAnsi="Palatino Linotype"/>
          <w:i/>
          <w:color w:val="000000" w:themeColor="text1"/>
        </w:rPr>
        <w:t>En su acta del comité no menciona que datos personales son confidenciales y no deja claro que está borrando. En el acta hay información desconocida a mi solicitud.</w:t>
      </w:r>
      <w:r w:rsidRPr="00AF0805">
        <w:rPr>
          <w:rFonts w:ascii="Palatino Linotype" w:hAnsi="Palatino Linotype"/>
          <w:i/>
          <w:color w:val="000000" w:themeColor="text1"/>
        </w:rPr>
        <w:t>”.</w:t>
      </w:r>
    </w:p>
    <w:p w:rsidR="00F36221" w:rsidRPr="00AF0805" w:rsidRDefault="00F36221" w:rsidP="00F36221">
      <w:pPr>
        <w:pStyle w:val="Prrafodelista"/>
        <w:spacing w:line="360" w:lineRule="auto"/>
        <w:ind w:left="0"/>
        <w:jc w:val="both"/>
        <w:rPr>
          <w:rFonts w:ascii="Palatino Linotype" w:hAnsi="Palatino Linotype"/>
          <w:color w:val="000000" w:themeColor="text1"/>
        </w:rPr>
      </w:pPr>
    </w:p>
    <w:p w:rsidR="00F36221" w:rsidRPr="00AF0805" w:rsidRDefault="00F36221" w:rsidP="00F36221">
      <w:pPr>
        <w:pStyle w:val="Prrafodelista"/>
        <w:numPr>
          <w:ilvl w:val="0"/>
          <w:numId w:val="1"/>
        </w:numPr>
        <w:spacing w:line="360" w:lineRule="auto"/>
        <w:ind w:left="0" w:firstLine="0"/>
        <w:jc w:val="both"/>
        <w:rPr>
          <w:rFonts w:ascii="Palatino Linotype" w:eastAsia="MS Mincho" w:hAnsi="Palatino Linotype" w:cs="Arial"/>
        </w:rPr>
      </w:pPr>
      <w:r w:rsidRPr="00AF0805">
        <w:rPr>
          <w:rFonts w:ascii="Palatino Linotype" w:eastAsia="MS Mincho" w:hAnsi="Palatino Linotype" w:cs="Arial"/>
        </w:rPr>
        <w:lastRenderedPageBreak/>
        <w:t xml:space="preserve">En </w:t>
      </w:r>
      <w:r w:rsidRPr="00AF0805">
        <w:rPr>
          <w:rFonts w:ascii="Palatino Linotype" w:hAnsi="Palatino Linotype" w:cs="Arial"/>
          <w:lang w:eastAsia="es-MX"/>
        </w:rPr>
        <w:t>dichas</w:t>
      </w:r>
      <w:r w:rsidRPr="00AF0805">
        <w:rPr>
          <w:rFonts w:ascii="Palatino Linotype" w:eastAsia="Times New Roman" w:hAnsi="Palatino Linotype" w:cs="Arial"/>
        </w:rPr>
        <w:t xml:space="preserve"> condiciones, la </w:t>
      </w:r>
      <w:r w:rsidRPr="00AF0805">
        <w:rPr>
          <w:rFonts w:ascii="Palatino Linotype" w:eastAsia="Times New Roman" w:hAnsi="Palatino Linotype" w:cs="Arial"/>
          <w:i/>
        </w:rPr>
        <w:t>Litis</w:t>
      </w:r>
      <w:r w:rsidRPr="00AF0805">
        <w:rPr>
          <w:rFonts w:ascii="Palatino Linotype" w:eastAsia="Times New Roman" w:hAnsi="Palatino Linotype" w:cs="Arial"/>
        </w:rPr>
        <w:t xml:space="preserve"> a resolver en este recurso se circunscribe a determinar si </w:t>
      </w:r>
      <w:r w:rsidRPr="00AF0805">
        <w:rPr>
          <w:rFonts w:ascii="Palatino Linotype" w:eastAsia="MS Mincho" w:hAnsi="Palatino Linotype" w:cs="Arial"/>
        </w:rPr>
        <w:t xml:space="preserve">se actualiza las causales de procedencia previstas en el artículo 179, </w:t>
      </w:r>
      <w:r w:rsidRPr="00AF0805">
        <w:rPr>
          <w:rFonts w:ascii="Palatino Linotype" w:eastAsia="MS Mincho" w:hAnsi="Palatino Linotype" w:cs="Arial"/>
          <w:b/>
        </w:rPr>
        <w:t xml:space="preserve">fracción XIII </w:t>
      </w:r>
      <w:r w:rsidRPr="00AF0805">
        <w:rPr>
          <w:rFonts w:ascii="Palatino Linotype" w:eastAsia="MS Mincho" w:hAnsi="Palatino Linotype" w:cs="Arial"/>
        </w:rPr>
        <w:t xml:space="preserve">de la </w:t>
      </w:r>
      <w:r w:rsidRPr="00AF0805">
        <w:rPr>
          <w:rFonts w:ascii="Palatino Linotype" w:eastAsia="MS Mincho" w:hAnsi="Palatino Linotype" w:cs="Arial"/>
          <w:b/>
        </w:rPr>
        <w:t>Ley de Transparencia y Acceso a la Información Pública del Estado de México y Municipios</w:t>
      </w:r>
      <w:r w:rsidRPr="00AF0805">
        <w:rPr>
          <w:rFonts w:ascii="Palatino Linotype" w:eastAsia="MS Mincho" w:hAnsi="Palatino Linotype" w:cs="Arial"/>
        </w:rPr>
        <w:t xml:space="preserve">; </w:t>
      </w:r>
      <w:r w:rsidRPr="00AF0805">
        <w:rPr>
          <w:rFonts w:ascii="Palatino Linotype" w:eastAsia="Times New Roman" w:hAnsi="Palatino Linotype" w:cs="Arial"/>
          <w:color w:val="000000" w:themeColor="text1"/>
          <w:lang w:val="es-ES" w:eastAsia="es-MX"/>
        </w:rPr>
        <w:t xml:space="preserve">fracción que determina la hipótesis jurídica relativa a la falta, deficiencia o insuficiencia de la fundamentación y/o motivación de la respuesta; </w:t>
      </w:r>
      <w:r w:rsidRPr="00AF0805">
        <w:rPr>
          <w:rFonts w:ascii="Palatino Linotype" w:eastAsia="MS Mincho" w:hAnsi="Palatino Linotype" w:cs="Arial"/>
        </w:rPr>
        <w:t xml:space="preserve">contexto del cual se presume que se dolió </w:t>
      </w:r>
      <w:r w:rsidRPr="00AF0805">
        <w:rPr>
          <w:rFonts w:ascii="Palatino Linotype" w:eastAsia="MS Mincho" w:hAnsi="Palatino Linotype" w:cs="Arial"/>
          <w:b/>
        </w:rPr>
        <w:t xml:space="preserve">EL RECURRENTE </w:t>
      </w:r>
      <w:r w:rsidRPr="00AF0805">
        <w:rPr>
          <w:rFonts w:ascii="Palatino Linotype" w:eastAsia="MS Mincho" w:hAnsi="Palatino Linotype" w:cs="Arial"/>
        </w:rPr>
        <w:t>al momento de interponer su inconformidad.</w:t>
      </w:r>
      <w:r w:rsidRPr="00AF0805">
        <w:rPr>
          <w:rFonts w:ascii="Palatino Linotype" w:eastAsia="Times New Roman" w:hAnsi="Palatino Linotype" w:cs="Arial"/>
          <w:color w:val="000000" w:themeColor="text1"/>
          <w:lang w:val="es-ES" w:eastAsia="es-MX"/>
        </w:rPr>
        <w:t xml:space="preserve"> </w:t>
      </w:r>
    </w:p>
    <w:p w:rsidR="00F36221" w:rsidRPr="00AF0805" w:rsidRDefault="00F36221" w:rsidP="00F36221">
      <w:pPr>
        <w:pStyle w:val="Prrafodelista"/>
        <w:spacing w:line="360" w:lineRule="auto"/>
        <w:rPr>
          <w:rFonts w:ascii="Palatino Linotype" w:eastAsia="Times New Roman" w:hAnsi="Palatino Linotype" w:cs="Arial"/>
          <w:color w:val="000000" w:themeColor="text1"/>
          <w:lang w:val="es-ES" w:eastAsia="es-MX"/>
        </w:rPr>
      </w:pPr>
    </w:p>
    <w:p w:rsidR="00F36221" w:rsidRPr="00AF0805" w:rsidRDefault="00F36221" w:rsidP="00F36221">
      <w:pPr>
        <w:pStyle w:val="Prrafodelista"/>
        <w:numPr>
          <w:ilvl w:val="0"/>
          <w:numId w:val="1"/>
        </w:numPr>
        <w:spacing w:line="360" w:lineRule="auto"/>
        <w:ind w:left="0" w:firstLine="0"/>
        <w:jc w:val="both"/>
        <w:rPr>
          <w:rFonts w:ascii="Palatino Linotype" w:eastAsia="MS Mincho" w:hAnsi="Palatino Linotype" w:cs="Arial"/>
        </w:rPr>
      </w:pPr>
      <w:r w:rsidRPr="00AF0805">
        <w:rPr>
          <w:rFonts w:ascii="Palatino Linotype" w:eastAsia="Times New Roman" w:hAnsi="Palatino Linotype" w:cs="Arial"/>
          <w:color w:val="000000" w:themeColor="text1"/>
          <w:lang w:val="es-ES" w:eastAsia="es-MX"/>
        </w:rPr>
        <w:t xml:space="preserve">De modo tal </w:t>
      </w:r>
      <w:r w:rsidRPr="00AF0805">
        <w:rPr>
          <w:rFonts w:ascii="Palatino Linotype" w:hAnsi="Palatino Linotype" w:cs="Arial"/>
          <w:color w:val="000000" w:themeColor="text1"/>
        </w:rPr>
        <w:t xml:space="preserve">que el presente recurso de revisión se abocara en determinar si el </w:t>
      </w:r>
      <w:r w:rsidRPr="00AF0805">
        <w:rPr>
          <w:rFonts w:ascii="Palatino Linotype" w:hAnsi="Palatino Linotype" w:cs="Arial"/>
          <w:b/>
          <w:color w:val="000000" w:themeColor="text1"/>
        </w:rPr>
        <w:t>SUJETO</w:t>
      </w:r>
      <w:r w:rsidRPr="00AF0805">
        <w:rPr>
          <w:rFonts w:ascii="Palatino Linotype" w:hAnsi="Palatino Linotype" w:cs="Arial"/>
          <w:color w:val="000000" w:themeColor="text1"/>
        </w:rPr>
        <w:t xml:space="preserve"> </w:t>
      </w:r>
      <w:r w:rsidRPr="00AF0805">
        <w:rPr>
          <w:rFonts w:ascii="Palatino Linotype" w:hAnsi="Palatino Linotype" w:cs="Arial"/>
          <w:b/>
          <w:color w:val="000000" w:themeColor="text1"/>
        </w:rPr>
        <w:t>OBLIGADO</w:t>
      </w:r>
      <w:r w:rsidRPr="00AF0805">
        <w:rPr>
          <w:rFonts w:ascii="Palatino Linotype" w:hAnsi="Palatino Linotype" w:cs="Arial"/>
          <w:color w:val="000000" w:themeColor="text1"/>
        </w:rPr>
        <w:t xml:space="preserve"> con su respuesta ciertamente </w:t>
      </w:r>
      <w:r w:rsidRPr="00AF0805">
        <w:rPr>
          <w:rFonts w:ascii="Palatino Linotype" w:eastAsia="Times New Roman" w:hAnsi="Palatino Linotype"/>
          <w:color w:val="000000" w:themeColor="text1"/>
        </w:rPr>
        <w:t>actualiza la causal de procedencia</w:t>
      </w:r>
      <w:r w:rsidRPr="00AF0805">
        <w:rPr>
          <w:rFonts w:ascii="Palatino Linotype" w:eastAsia="Times New Roman" w:hAnsi="Palatino Linotype"/>
          <w:b/>
          <w:color w:val="000000" w:themeColor="text1"/>
        </w:rPr>
        <w:t xml:space="preserve"> </w:t>
      </w:r>
      <w:r w:rsidRPr="00AF0805">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pStyle w:val="Ttulo1"/>
        <w:spacing w:before="0" w:line="360" w:lineRule="auto"/>
        <w:jc w:val="both"/>
        <w:rPr>
          <w:rFonts w:ascii="Palatino Linotype" w:hAnsi="Palatino Linotype"/>
          <w:b/>
          <w:color w:val="000000" w:themeColor="text1"/>
          <w:sz w:val="24"/>
          <w:szCs w:val="24"/>
        </w:rPr>
      </w:pPr>
      <w:r w:rsidRPr="00AF0805">
        <w:rPr>
          <w:rFonts w:ascii="Palatino Linotype" w:hAnsi="Palatino Linotype"/>
          <w:b/>
          <w:color w:val="000000" w:themeColor="text1"/>
          <w:sz w:val="24"/>
          <w:szCs w:val="24"/>
        </w:rPr>
        <w:t>CUARTO. Del estudio y resolución del asunto</w:t>
      </w:r>
    </w:p>
    <w:p w:rsidR="00F36221" w:rsidRPr="00AF0805" w:rsidRDefault="00F36221" w:rsidP="00F36221">
      <w:pPr>
        <w:numPr>
          <w:ilvl w:val="0"/>
          <w:numId w:val="1"/>
        </w:numPr>
        <w:spacing w:line="360" w:lineRule="auto"/>
        <w:ind w:left="0" w:firstLine="0"/>
        <w:contextualSpacing/>
        <w:jc w:val="both"/>
        <w:rPr>
          <w:rFonts w:ascii="Palatino Linotype" w:eastAsia="MS Mincho" w:hAnsi="Palatino Linotype" w:cs="Arial"/>
        </w:rPr>
      </w:pPr>
      <w:r w:rsidRPr="00AF0805">
        <w:rPr>
          <w:rFonts w:ascii="Palatino Linotype" w:hAnsi="Palatino Linotype"/>
          <w:color w:val="000000" w:themeColor="text1"/>
        </w:rPr>
        <w:t>Acotada la</w:t>
      </w:r>
      <w:r w:rsidRPr="00AF0805">
        <w:rPr>
          <w:rFonts w:ascii="Palatino Linotype" w:hAnsi="Palatino Linotype"/>
          <w:i/>
          <w:color w:val="000000" w:themeColor="text1"/>
        </w:rPr>
        <w:t xml:space="preserve"> Litis</w:t>
      </w:r>
      <w:r w:rsidRPr="00AF0805">
        <w:rPr>
          <w:rFonts w:ascii="Palatino Linotype" w:hAnsi="Palatino Linotype"/>
          <w:color w:val="000000" w:themeColor="text1"/>
        </w:rPr>
        <w:t xml:space="preserve">, es dable señalar primeramente que el particular no se inconforma por la información que le fue entregada en la respuesta; sino por el </w:t>
      </w:r>
      <w:r w:rsidR="00385B95" w:rsidRPr="00AF0805">
        <w:rPr>
          <w:rFonts w:ascii="Palatino Linotype" w:hAnsi="Palatino Linotype"/>
          <w:color w:val="000000" w:themeColor="text1"/>
        </w:rPr>
        <w:t xml:space="preserve">Acta del Comité de Transparencia en su motivación y fundamentación así como de </w:t>
      </w:r>
      <w:r w:rsidRPr="00AF0805">
        <w:rPr>
          <w:rFonts w:ascii="Palatino Linotype" w:hAnsi="Palatino Linotype"/>
          <w:color w:val="000000" w:themeColor="text1"/>
        </w:rPr>
        <w:t>la versión pública del soporte documental entregad</w:t>
      </w:r>
      <w:r w:rsidR="00385B95" w:rsidRPr="00AF0805">
        <w:rPr>
          <w:rFonts w:ascii="Palatino Linotype" w:hAnsi="Palatino Linotype"/>
          <w:color w:val="000000" w:themeColor="text1"/>
        </w:rPr>
        <w:t>o</w:t>
      </w:r>
      <w:r w:rsidRPr="00AF0805">
        <w:rPr>
          <w:rFonts w:ascii="Palatino Linotype" w:hAnsi="Palatino Linotype"/>
          <w:color w:val="000000" w:themeColor="text1"/>
        </w:rPr>
        <w:t>.</w:t>
      </w:r>
    </w:p>
    <w:p w:rsidR="00F36221" w:rsidRPr="00AF0805" w:rsidRDefault="00F36221" w:rsidP="00F36221">
      <w:pPr>
        <w:spacing w:line="360" w:lineRule="auto"/>
        <w:contextualSpacing/>
        <w:jc w:val="both"/>
        <w:rPr>
          <w:rFonts w:ascii="Palatino Linotype" w:eastAsia="MS Mincho"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eastAsia="MS Mincho" w:hAnsi="Palatino Linotype" w:cs="Arial"/>
        </w:rPr>
      </w:pPr>
      <w:r w:rsidRPr="00AF0805">
        <w:rPr>
          <w:rFonts w:ascii="Palatino Linotype" w:eastAsia="MS Mincho" w:hAnsi="Palatino Linotype" w:cs="Arial"/>
        </w:rPr>
        <w:t xml:space="preserve">Luego entonces, al no existir inconformidad de la información entregada, es que se tiene por </w:t>
      </w:r>
      <w:r w:rsidRPr="00AF0805">
        <w:rPr>
          <w:rFonts w:ascii="Palatino Linotype" w:hAnsi="Palatino Linotype"/>
          <w:color w:val="000000" w:themeColor="text1"/>
        </w:rPr>
        <w:t>consentida</w:t>
      </w:r>
      <w:r w:rsidRPr="00AF0805">
        <w:rPr>
          <w:rFonts w:ascii="Palatino Linotype" w:eastAsia="MS Mincho" w:hAnsi="Palatino Linotype" w:cs="Arial"/>
        </w:rPr>
        <w:t>, toda vez</w:t>
      </w:r>
      <w:r w:rsidRPr="00AF0805">
        <w:rPr>
          <w:rFonts w:ascii="Palatino Linotype" w:hAnsi="Palatino Linotype" w:cs="Arial"/>
          <w:b/>
          <w:bCs/>
        </w:rPr>
        <w:t xml:space="preserve"> </w:t>
      </w:r>
      <w:r w:rsidRPr="00AF0805">
        <w:rPr>
          <w:rFonts w:ascii="Palatino Linotype" w:hAnsi="Palatino Linotype" w:cs="Arial"/>
        </w:rPr>
        <w:t xml:space="preserve">que la falta de impugnación respecto de los requerimientos que no fueron manifestados en el recurso de revisión, debe entenderse como </w:t>
      </w:r>
      <w:r w:rsidRPr="00AF0805">
        <w:rPr>
          <w:rFonts w:ascii="Palatino Linotype" w:hAnsi="Palatino Linotype" w:cs="Arial"/>
          <w:b/>
          <w:bCs/>
        </w:rPr>
        <w:t>actos consentidos</w:t>
      </w:r>
      <w:r w:rsidRPr="00AF0805">
        <w:rPr>
          <w:rFonts w:ascii="Palatino Linotype" w:hAnsi="Palatino Linotype" w:cs="Arial"/>
        </w:rPr>
        <w:t>.</w:t>
      </w:r>
    </w:p>
    <w:p w:rsidR="00F36221" w:rsidRPr="00AF0805" w:rsidRDefault="00F36221" w:rsidP="00F36221">
      <w:pPr>
        <w:pStyle w:val="Prrafodelista"/>
        <w:spacing w:line="360" w:lineRule="auto"/>
        <w:ind w:left="0"/>
        <w:rPr>
          <w:rFonts w:ascii="Palatino Linotype" w:eastAsia="MS Mincho"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Mincho" w:hAnsi="Palatino Linotype" w:cs="Arial"/>
        </w:rPr>
        <w:lastRenderedPageBreak/>
        <w:t>Esto</w:t>
      </w:r>
      <w:r w:rsidRPr="00AF0805">
        <w:rPr>
          <w:rFonts w:ascii="Palatino Linotype" w:hAnsi="Palatino Linotype" w:cs="Arial"/>
        </w:rPr>
        <w:t xml:space="preserve"> es así, debido a que cuando el recurrente impugna la respuesta del sujeto obligado y éste no </w:t>
      </w:r>
      <w:r w:rsidRPr="00AF0805">
        <w:rPr>
          <w:rFonts w:ascii="Palatino Linotype" w:eastAsia="MS Mincho" w:hAnsi="Palatino Linotype" w:cstheme="majorBidi"/>
        </w:rPr>
        <w:t>expresa</w:t>
      </w:r>
      <w:r w:rsidRPr="00AF0805">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F36221" w:rsidRPr="00AF0805" w:rsidRDefault="00F36221" w:rsidP="00F36221">
      <w:pPr>
        <w:pStyle w:val="Prrafodelista"/>
        <w:spacing w:line="360" w:lineRule="auto"/>
        <w:rPr>
          <w:rFonts w:ascii="Palatino Linotype" w:hAnsi="Palatino Linotype" w:cs="Arial"/>
          <w:sz w:val="22"/>
        </w:rPr>
      </w:pPr>
    </w:p>
    <w:p w:rsidR="00F36221" w:rsidRPr="00AF0805" w:rsidRDefault="00F36221" w:rsidP="00F36221">
      <w:pPr>
        <w:pStyle w:val="Prrafodelista"/>
        <w:spacing w:line="360" w:lineRule="auto"/>
        <w:ind w:left="426" w:right="425"/>
        <w:jc w:val="both"/>
        <w:rPr>
          <w:rFonts w:ascii="Palatino Linotype" w:hAnsi="Palatino Linotype" w:cs="Arial"/>
          <w:i/>
          <w:sz w:val="22"/>
        </w:rPr>
      </w:pPr>
      <w:r w:rsidRPr="00AF0805">
        <w:rPr>
          <w:rFonts w:ascii="Palatino Linotype" w:hAnsi="Palatino Linotype" w:cs="Arial"/>
          <w:b/>
          <w:bCs/>
          <w:i/>
          <w:iCs/>
          <w:sz w:val="22"/>
        </w:rPr>
        <w:t>“REVISIÓN EN AMPARO. LOS RESOLUTIVOS NO COMBATIDOS DEBEN DECLARARSE FIRMES. </w:t>
      </w:r>
      <w:r w:rsidRPr="00AF0805">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AF0805">
        <w:rPr>
          <w:rFonts w:ascii="Palatino Linotype" w:hAnsi="Palatino Linotype" w:cs="Arial"/>
          <w:i/>
          <w:iCs/>
          <w:sz w:val="22"/>
        </w:rPr>
        <w:t> Esto es, en el caso referido, no obstante que la materia de la revisión comprende a todos los resolutivos que afectan a EL RECURRENTE, </w:t>
      </w:r>
      <w:r w:rsidRPr="00AF0805">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AF0805">
        <w:rPr>
          <w:rFonts w:ascii="Palatino Linotype" w:hAnsi="Palatino Linotype" w:cs="Arial"/>
          <w:i/>
          <w:iCs/>
          <w:sz w:val="22"/>
        </w:rPr>
        <w:t>.”</w:t>
      </w:r>
    </w:p>
    <w:p w:rsidR="00F36221" w:rsidRPr="00AF0805" w:rsidRDefault="00F36221" w:rsidP="00F36221">
      <w:pPr>
        <w:pStyle w:val="Prrafodelista"/>
        <w:spacing w:line="360" w:lineRule="auto"/>
        <w:ind w:left="426" w:right="426"/>
        <w:jc w:val="both"/>
        <w:rPr>
          <w:rFonts w:ascii="Palatino Linotype" w:hAnsi="Palatino Linotype" w:cs="Arial"/>
          <w:sz w:val="22"/>
        </w:rPr>
      </w:pPr>
      <w:r w:rsidRPr="00AF0805">
        <w:rPr>
          <w:rFonts w:ascii="Palatino Linotype" w:hAnsi="Palatino Linotype" w:cs="Arial"/>
          <w:sz w:val="22"/>
        </w:rPr>
        <w:t>(Énfasis añadido)</w:t>
      </w:r>
    </w:p>
    <w:p w:rsidR="00F36221" w:rsidRPr="00AF0805" w:rsidRDefault="00F36221" w:rsidP="00F36221">
      <w:pPr>
        <w:pStyle w:val="Prrafodelista"/>
        <w:spacing w:line="360" w:lineRule="auto"/>
        <w:ind w:left="426" w:right="426"/>
        <w:jc w:val="center"/>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hAnsi="Palatino Linotype" w:cs="Arial"/>
        </w:rPr>
        <w:t xml:space="preserve">Consecutivamente, </w:t>
      </w:r>
      <w:r w:rsidRPr="00AF0805">
        <w:rPr>
          <w:rFonts w:ascii="Palatino Linotype" w:hAnsi="Palatino Linotype" w:cs="Arial"/>
          <w:b/>
          <w:bCs/>
        </w:rPr>
        <w:t xml:space="preserve">la respuesta que no fue impugnada debe </w:t>
      </w:r>
      <w:r w:rsidRPr="00AF0805">
        <w:rPr>
          <w:rFonts w:ascii="Palatino Linotype" w:eastAsia="MS Mincho" w:hAnsi="Palatino Linotype" w:cs="Arial"/>
        </w:rPr>
        <w:t>declararse</w:t>
      </w:r>
      <w:r w:rsidRPr="00AF0805">
        <w:rPr>
          <w:rFonts w:ascii="Palatino Linotype" w:hAnsi="Palatino Linotype" w:cs="Arial"/>
          <w:b/>
          <w:bCs/>
        </w:rPr>
        <w:t xml:space="preserve"> </w:t>
      </w:r>
      <w:r w:rsidRPr="00AF0805">
        <w:rPr>
          <w:rFonts w:ascii="Palatino Linotype" w:eastAsia="MS Mincho" w:hAnsi="Palatino Linotype" w:cs="Arial"/>
        </w:rPr>
        <w:t>consentida</w:t>
      </w:r>
      <w:r w:rsidRPr="00AF0805">
        <w:rPr>
          <w:rFonts w:ascii="Palatino Linotype" w:hAnsi="Palatino Linotype" w:cs="Arial"/>
          <w:b/>
          <w:bCs/>
        </w:rPr>
        <w:t xml:space="preserve"> por el recurrente, toda vez que no realizó </w:t>
      </w:r>
      <w:r w:rsidRPr="00AF0805">
        <w:rPr>
          <w:rFonts w:ascii="Palatino Linotype" w:eastAsia="MS Mincho" w:hAnsi="Palatino Linotype" w:cs="Arial"/>
        </w:rPr>
        <w:t>manifestaciones</w:t>
      </w:r>
      <w:r w:rsidRPr="00AF0805">
        <w:rPr>
          <w:rFonts w:ascii="Palatino Linotype" w:hAnsi="Palatino Linotype" w:cs="Arial"/>
          <w:b/>
          <w:bCs/>
        </w:rPr>
        <w:t xml:space="preserve"> de inconformidad</w:t>
      </w:r>
      <w:r w:rsidRPr="00AF0805">
        <w:rPr>
          <w:rFonts w:ascii="Palatino Linotype" w:hAnsi="Palatino Linotype" w:cs="Arial"/>
        </w:rPr>
        <w:t>; por lo que, no pueden producirse efectos jurídicos tendentes a 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F36221" w:rsidRPr="00AF0805" w:rsidRDefault="00F36221" w:rsidP="00F36221">
      <w:pPr>
        <w:pStyle w:val="Prrafodelista"/>
        <w:spacing w:line="360" w:lineRule="auto"/>
        <w:ind w:left="426" w:right="425"/>
        <w:jc w:val="both"/>
        <w:rPr>
          <w:rFonts w:ascii="Palatino Linotype" w:hAnsi="Palatino Linotype" w:cs="Arial"/>
          <w:i/>
          <w:iCs/>
          <w:sz w:val="22"/>
        </w:rPr>
      </w:pPr>
      <w:r w:rsidRPr="00AF0805">
        <w:rPr>
          <w:rFonts w:ascii="Palatino Linotype" w:hAnsi="Palatino Linotype" w:cs="Arial"/>
          <w:b/>
          <w:bCs/>
          <w:i/>
          <w:iCs/>
          <w:sz w:val="22"/>
        </w:rPr>
        <w:lastRenderedPageBreak/>
        <w:t>“ACTOS CONSENTIDOS. SON LOS QUE NO SE IMPUGNAN MEDIANTE EL RECURSO IDÓNEO. </w:t>
      </w:r>
      <w:r w:rsidRPr="00AF0805">
        <w:rPr>
          <w:rFonts w:ascii="Palatino Linotype" w:hAnsi="Palatino Linotype" w:cs="Arial"/>
          <w:i/>
          <w:iCs/>
          <w:sz w:val="22"/>
          <w:u w:val="single"/>
        </w:rPr>
        <w:t>Debe reputarse como consentido el acto que no se impugnó por el medio establecido por la ley</w:t>
      </w:r>
      <w:r w:rsidRPr="00AF0805">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36221" w:rsidRPr="00AF0805" w:rsidRDefault="00F36221" w:rsidP="00F36221">
      <w:pPr>
        <w:pStyle w:val="Prrafodelista"/>
        <w:spacing w:line="360" w:lineRule="auto"/>
        <w:ind w:left="426" w:right="426"/>
        <w:jc w:val="both"/>
        <w:rPr>
          <w:rFonts w:ascii="Palatino Linotype" w:hAnsi="Palatino Linotype" w:cs="Arial"/>
          <w:sz w:val="22"/>
        </w:rPr>
      </w:pPr>
      <w:r w:rsidRPr="00AF0805">
        <w:rPr>
          <w:rFonts w:ascii="Palatino Linotype" w:hAnsi="Palatino Linotype" w:cs="Arial"/>
          <w:sz w:val="22"/>
        </w:rPr>
        <w:t>(Énfasis añadido)</w:t>
      </w:r>
    </w:p>
    <w:p w:rsidR="00F36221" w:rsidRPr="00AF0805" w:rsidRDefault="00F36221" w:rsidP="00F36221">
      <w:pPr>
        <w:pStyle w:val="Prrafodelista"/>
        <w:spacing w:line="360" w:lineRule="auto"/>
        <w:ind w:left="426" w:right="426"/>
        <w:jc w:val="both"/>
        <w:rPr>
          <w:rFonts w:ascii="Palatino Linotype" w:hAnsi="Palatino Linotype" w:cs="Arial"/>
        </w:rPr>
      </w:pPr>
    </w:p>
    <w:p w:rsidR="00F36221" w:rsidRPr="00AF0805" w:rsidRDefault="00F36221" w:rsidP="00F36221">
      <w:pPr>
        <w:pStyle w:val="Prrafodelista"/>
        <w:numPr>
          <w:ilvl w:val="0"/>
          <w:numId w:val="1"/>
        </w:numPr>
        <w:spacing w:line="360" w:lineRule="auto"/>
        <w:ind w:left="0" w:firstLine="0"/>
        <w:jc w:val="both"/>
        <w:rPr>
          <w:rFonts w:ascii="Palatino Linotype" w:hAnsi="Palatino Linotype"/>
          <w:color w:val="000000" w:themeColor="text1"/>
        </w:rPr>
      </w:pPr>
      <w:r w:rsidRPr="00AF0805">
        <w:rPr>
          <w:rFonts w:ascii="Palatino Linotype" w:hAnsi="Palatino Linotype"/>
          <w:color w:val="000000" w:themeColor="text1"/>
        </w:rPr>
        <w:t>Ahora bien, el motivo de inconformidad –como ya se mencionó– no impugna lo solicitado inicialmente o la respuesta entregada; sino que se inconforma por el acta y acuerdo de versión pública.</w:t>
      </w:r>
    </w:p>
    <w:p w:rsidR="00F36221" w:rsidRPr="00AF0805" w:rsidRDefault="00F36221" w:rsidP="00F36221">
      <w:pPr>
        <w:pStyle w:val="Prrafodelista"/>
        <w:spacing w:line="360" w:lineRule="auto"/>
        <w:ind w:left="0"/>
        <w:jc w:val="both"/>
        <w:rPr>
          <w:rFonts w:ascii="Palatino Linotype" w:hAnsi="Palatino Linotype"/>
          <w:color w:val="000000" w:themeColor="text1"/>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Ahora bien, respecto de los motivos de inconformidad debe señalarse que la clasificación total o parcial de la información requerida, mediante solicitud de acceso a la </w:t>
      </w:r>
      <w:r w:rsidRPr="00AF0805">
        <w:rPr>
          <w:rFonts w:ascii="Palatino Linotype" w:hAnsi="Palatino Linotype"/>
        </w:rPr>
        <w:t>información</w:t>
      </w:r>
      <w:r w:rsidRPr="00AF0805">
        <w:rPr>
          <w:rFonts w:ascii="Palatino Linotype" w:eastAsia="MS Gothic" w:hAnsi="Palatino Linotype" w:cs="Times New Roman"/>
        </w:rPr>
        <w:t xml:space="preserve"> pública, constituye ciertamente una restricción al derecho humano de acceso a la información. </w:t>
      </w:r>
    </w:p>
    <w:p w:rsidR="00F36221" w:rsidRPr="00AF0805" w:rsidRDefault="00F36221" w:rsidP="00F36221">
      <w:pPr>
        <w:pStyle w:val="Prrafodelista"/>
        <w:spacing w:line="360" w:lineRule="auto"/>
        <w:rPr>
          <w:rFonts w:ascii="Palatino Linotype" w:eastAsia="MS Gothic" w:hAnsi="Palatino Linotype" w:cs="Times New Roman"/>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Como reiteradamente han dicho, diversos órganos jurisdiccionales, ningún derecho es absoluto</w:t>
      </w:r>
      <w:r w:rsidRPr="00AF0805">
        <w:rPr>
          <w:rFonts w:ascii="Palatino Linotype" w:eastAsia="MS Gothic" w:hAnsi="Palatino Linotype" w:cs="Times New Roman"/>
          <w:vertAlign w:val="superscript"/>
        </w:rPr>
        <w:footnoteReference w:id="1"/>
      </w:r>
      <w:r w:rsidRPr="00AF0805">
        <w:rPr>
          <w:rFonts w:ascii="Palatino Linotype" w:eastAsia="MS Gothic" w:hAnsi="Palatino Linotype" w:cs="Times New Roman"/>
        </w:rPr>
        <w:t xml:space="preserve"> aunque cualquier límite o restricción, para ser legítimo, debe </w:t>
      </w:r>
      <w:r w:rsidRPr="00AF0805">
        <w:rPr>
          <w:rFonts w:ascii="Palatino Linotype" w:eastAsia="MS Gothic" w:hAnsi="Palatino Linotype" w:cs="Times New Roman"/>
        </w:rPr>
        <w:lastRenderedPageBreak/>
        <w:t>reunir con tres requisitos: primero, debe de estar establecida en un ordenamiento legal, antes de su aplicación; debe de corresponder a un fin legítimo y ser estrictamente proporcional con el principio o valor que se pretende preservar.</w:t>
      </w:r>
      <w:r w:rsidRPr="00AF0805">
        <w:rPr>
          <w:rFonts w:ascii="Palatino Linotype" w:eastAsia="MS Gothic" w:hAnsi="Palatino Linotype" w:cs="Times New Roman"/>
          <w:vertAlign w:val="superscript"/>
        </w:rPr>
        <w:footnoteReference w:id="2"/>
      </w:r>
      <w:r w:rsidRPr="00AF0805">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F36221" w:rsidRPr="00AF0805" w:rsidRDefault="00F36221" w:rsidP="00F36221">
      <w:pPr>
        <w:spacing w:line="360" w:lineRule="auto"/>
        <w:ind w:left="720"/>
        <w:contextualSpacing/>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F36221" w:rsidRPr="00AF0805" w:rsidRDefault="00F36221" w:rsidP="00F36221">
      <w:pPr>
        <w:tabs>
          <w:tab w:val="left" w:pos="142"/>
          <w:tab w:val="left" w:pos="284"/>
          <w:tab w:val="left" w:pos="426"/>
        </w:tabs>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Los artículos 122 y 100 de la Ley Estatal y de la Ley General, respectivamente, señalan que los sujetos obligados determinan que la información actualiza alguno de los supuestos de clasificación y que son los titulares de las áreas los encargados </w:t>
      </w:r>
      <w:r w:rsidRPr="00AF0805">
        <w:rPr>
          <w:rFonts w:ascii="Palatino Linotype" w:eastAsia="MS Gothic" w:hAnsi="Palatino Linotype" w:cs="Times New Roman"/>
        </w:rPr>
        <w:lastRenderedPageBreak/>
        <w:t>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F36221" w:rsidRPr="00AF0805" w:rsidRDefault="00F36221" w:rsidP="00F36221">
      <w:pPr>
        <w:tabs>
          <w:tab w:val="left" w:pos="142"/>
          <w:tab w:val="left" w:pos="284"/>
          <w:tab w:val="left" w:pos="426"/>
        </w:tabs>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F36221" w:rsidRPr="00AF0805" w:rsidRDefault="00F36221" w:rsidP="00F36221">
      <w:pPr>
        <w:spacing w:line="360" w:lineRule="auto"/>
        <w:ind w:left="720"/>
        <w:contextualSpacing/>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AF0805">
        <w:rPr>
          <w:rFonts w:ascii="Palatino Linotype" w:eastAsia="MS Gothic" w:hAnsi="Palatino Linotype" w:cs="Times New Roman"/>
          <w:b/>
          <w:u w:val="single"/>
        </w:rPr>
        <w:t>no se puede hacer un acuerdo para clasificar de manera general todos los documentos de un expediente o área</w:t>
      </w:r>
      <w:r w:rsidRPr="00AF0805">
        <w:rPr>
          <w:rFonts w:ascii="Palatino Linotype" w:eastAsia="MS Gothic" w:hAnsi="Palatino Linotype" w:cs="Times New Roman"/>
          <w:b/>
        </w:rPr>
        <w:t xml:space="preserve">,  </w:t>
      </w:r>
      <w:r w:rsidRPr="00AF0805">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rsidR="00F36221" w:rsidRPr="00AF0805" w:rsidRDefault="00F36221" w:rsidP="00F36221">
      <w:pPr>
        <w:tabs>
          <w:tab w:val="left" w:pos="142"/>
          <w:tab w:val="left" w:pos="284"/>
          <w:tab w:val="left" w:pos="426"/>
        </w:tabs>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lastRenderedPageBreak/>
        <w:t>Las disposiciones constitucionales y legales en la materia establecen los dos supuestos generales para clasificar la información: por reserva y por confidencialidad.</w:t>
      </w:r>
    </w:p>
    <w:p w:rsidR="00F36221" w:rsidRPr="00AF0805" w:rsidRDefault="00F36221" w:rsidP="00F36221">
      <w:pPr>
        <w:tabs>
          <w:tab w:val="left" w:pos="142"/>
          <w:tab w:val="left" w:pos="284"/>
          <w:tab w:val="left" w:pos="426"/>
        </w:tabs>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Los artículos 143 y 116 de la Ley Estatal y de la Ley General, respectivamente, señalan los supuestos para que la información pueda ser clasificada como confidencial:</w:t>
      </w:r>
    </w:p>
    <w:p w:rsidR="00F36221" w:rsidRPr="00AF0805" w:rsidRDefault="00F36221" w:rsidP="00F36221">
      <w:pPr>
        <w:pStyle w:val="Prrafodelista"/>
        <w:spacing w:line="360" w:lineRule="auto"/>
        <w:rPr>
          <w:rFonts w:ascii="Palatino Linotype" w:hAnsi="Palatino Linotype" w:cs="Arial"/>
          <w:sz w:val="22"/>
        </w:rPr>
      </w:pPr>
    </w:p>
    <w:p w:rsidR="00F36221" w:rsidRPr="00AF0805" w:rsidRDefault="00F36221" w:rsidP="00F3622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AF0805">
        <w:rPr>
          <w:rFonts w:ascii="Palatino Linotype" w:hAnsi="Palatino Linotype" w:cs="Bookman Old Style"/>
          <w:bCs/>
          <w:i/>
          <w:color w:val="000000"/>
          <w:sz w:val="22"/>
        </w:rPr>
        <w:t xml:space="preserve">“I. </w:t>
      </w:r>
      <w:r w:rsidRPr="00AF0805">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F36221" w:rsidRPr="00AF0805" w:rsidRDefault="00F36221" w:rsidP="00F3622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AF0805">
        <w:rPr>
          <w:rFonts w:ascii="Palatino Linotype" w:hAnsi="Palatino Linotype" w:cs="Bookman Old Style"/>
          <w:bCs/>
          <w:i/>
          <w:color w:val="000000"/>
          <w:sz w:val="22"/>
        </w:rPr>
        <w:t xml:space="preserve">II. </w:t>
      </w:r>
      <w:r w:rsidRPr="00AF0805">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36221" w:rsidRPr="00AF0805" w:rsidRDefault="00F36221" w:rsidP="00F3622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AF0805">
        <w:rPr>
          <w:rFonts w:ascii="Palatino Linotype" w:hAnsi="Palatino Linotype" w:cs="Bookman Old Style"/>
          <w:bCs/>
          <w:i/>
          <w:color w:val="000000"/>
          <w:sz w:val="22"/>
        </w:rPr>
        <w:t xml:space="preserve">III. </w:t>
      </w:r>
      <w:r w:rsidRPr="00AF0805">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F36221" w:rsidRPr="00AF0805" w:rsidRDefault="00F36221" w:rsidP="00F36221">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AF0805">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F36221" w:rsidRPr="00AF0805" w:rsidRDefault="00F36221" w:rsidP="00F36221">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AF0805">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F36221" w:rsidRPr="00AF0805" w:rsidRDefault="00F36221" w:rsidP="00F36221">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AF0805">
        <w:rPr>
          <w:rFonts w:ascii="Palatino Linotype" w:eastAsia="MS Gothic" w:hAnsi="Palatino Linotype" w:cs="Times New Roman"/>
        </w:rPr>
        <w:lastRenderedPageBreak/>
        <w:t>condición y no se pueden ampliar las excepciones o supuestos de clasificación aduciendo analogía o mayoría de razón.</w:t>
      </w:r>
    </w:p>
    <w:p w:rsidR="00F36221" w:rsidRPr="00AF0805" w:rsidRDefault="00F36221" w:rsidP="00F36221">
      <w:pPr>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Como consecuencia de lo anterior, el </w:t>
      </w:r>
      <w:r w:rsidRPr="00AF0805">
        <w:rPr>
          <w:rFonts w:ascii="Palatino Linotype" w:eastAsia="MS Gothic" w:hAnsi="Palatino Linotype" w:cs="Times New Roman"/>
          <w:b/>
        </w:rPr>
        <w:t>SUJETO OBLIGADO</w:t>
      </w:r>
      <w:r w:rsidRPr="00AF0805">
        <w:rPr>
          <w:rFonts w:ascii="Palatino Linotype" w:eastAsia="MS Gothic" w:hAnsi="Palatino Linotype" w:cs="Times New Roman"/>
        </w:rPr>
        <w:t xml:space="preserve"> debe identificar claramente el tipo de información y hacer un juicio de subsunción o encaje</w:t>
      </w:r>
      <w:r w:rsidRPr="00AF0805">
        <w:rPr>
          <w:rFonts w:ascii="Palatino Linotype" w:eastAsia="MS Gothic" w:hAnsi="Palatino Linotype" w:cs="Times New Roman"/>
          <w:vertAlign w:val="superscript"/>
        </w:rPr>
        <w:footnoteReference w:id="3"/>
      </w:r>
      <w:r w:rsidRPr="00AF0805">
        <w:rPr>
          <w:rFonts w:ascii="Palatino Linotype" w:eastAsia="MS Gothic" w:hAnsi="Palatino Linotype" w:cs="Times New Roman"/>
        </w:rPr>
        <w:t xml:space="preserve"> para acreditar que el supuesto de hecho corresponde estrictamente con la hipótesis jurídica. Esto también lo debe de realizar el servidor público habilitado y el titular del área que administra la información.</w:t>
      </w:r>
    </w:p>
    <w:p w:rsidR="00F36221" w:rsidRPr="00AF0805" w:rsidRDefault="00F36221" w:rsidP="00F36221">
      <w:pPr>
        <w:spacing w:line="360" w:lineRule="auto"/>
        <w:ind w:left="720"/>
        <w:contextualSpacing/>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AF0805">
        <w:rPr>
          <w:rFonts w:ascii="Palatino Linotype" w:eastAsia="MS Gothic" w:hAnsi="Palatino Linotype" w:cs="Times New Roman"/>
          <w:b/>
          <w:u w:val="single"/>
        </w:rPr>
        <w:t>confirmar, modificar o revocar</w:t>
      </w:r>
      <w:r w:rsidRPr="00AF0805">
        <w:rPr>
          <w:rFonts w:ascii="Palatino Linotype" w:eastAsia="MS Gothic" w:hAnsi="Palatino Linotype" w:cs="Times New Roman"/>
        </w:rPr>
        <w:t xml:space="preserve"> la clasificación de la información que ha hecho el titular del área que </w:t>
      </w:r>
      <w:r w:rsidRPr="00AF0805">
        <w:rPr>
          <w:rFonts w:ascii="Palatino Linotype" w:eastAsia="MS Gothic" w:hAnsi="Palatino Linotype" w:cs="Times New Roman"/>
        </w:rPr>
        <w:lastRenderedPageBreak/>
        <w:t xml:space="preserve">administra la información. Por lo tanto, el Comité </w:t>
      </w:r>
      <w:r w:rsidRPr="00AF0805">
        <w:rPr>
          <w:rFonts w:ascii="Palatino Linotype" w:eastAsia="MS Gothic" w:hAnsi="Palatino Linotype" w:cs="Times New Roman"/>
          <w:b/>
          <w:u w:val="single"/>
        </w:rPr>
        <w:t>no aprueba</w:t>
      </w:r>
      <w:r w:rsidRPr="00AF0805">
        <w:rPr>
          <w:rFonts w:ascii="Palatino Linotype" w:eastAsia="MS Gothic" w:hAnsi="Palatino Linotype" w:cs="Times New Roman"/>
        </w:rPr>
        <w:t xml:space="preserve"> la clasificación, sino que revisa lo que ha hecho el titular del área y confirma, modifica o revoca la decisión a través de un acuerdo, como se advierte ocurrió del caso concreto.</w:t>
      </w:r>
    </w:p>
    <w:p w:rsidR="00F36221" w:rsidRPr="00AF0805" w:rsidRDefault="00F36221" w:rsidP="00F36221">
      <w:pPr>
        <w:tabs>
          <w:tab w:val="left" w:pos="142"/>
          <w:tab w:val="left" w:pos="284"/>
          <w:tab w:val="left" w:pos="426"/>
        </w:tabs>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AF0805">
        <w:rPr>
          <w:rFonts w:ascii="Palatino Linotype" w:eastAsia="MS Gothic" w:hAnsi="Palatino Linotype" w:cs="Times New Roman"/>
          <w:b/>
          <w:u w:val="single"/>
        </w:rPr>
        <w:t>el acto reúna con los requisitos elementales</w:t>
      </w:r>
      <w:r w:rsidRPr="00AF0805">
        <w:rPr>
          <w:rFonts w:ascii="Palatino Linotype" w:eastAsia="MS Gothic" w:hAnsi="Palatino Linotype" w:cs="Times New Roman"/>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36221" w:rsidRPr="00AF0805" w:rsidRDefault="00F36221" w:rsidP="00F36221">
      <w:pPr>
        <w:spacing w:line="360" w:lineRule="auto"/>
        <w:ind w:left="720"/>
        <w:contextualSpacing/>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F36221" w:rsidRPr="00AF0805" w:rsidRDefault="00F36221" w:rsidP="00F36221">
      <w:pPr>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36221" w:rsidRPr="00AF0805" w:rsidRDefault="00F36221" w:rsidP="00F36221">
      <w:pPr>
        <w:spacing w:line="360" w:lineRule="auto"/>
        <w:ind w:left="720"/>
        <w:contextualSpacing/>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w:t>
      </w:r>
      <w:r w:rsidRPr="00AF0805">
        <w:rPr>
          <w:rFonts w:ascii="Palatino Linotype" w:eastAsia="MS Gothic" w:hAnsi="Palatino Linotype" w:cs="Times New Roman"/>
          <w:i/>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w:t>
      </w:r>
      <w:r w:rsidRPr="00AF0805">
        <w:rPr>
          <w:rFonts w:ascii="Palatino Linotype" w:eastAsia="MS Gothic" w:hAnsi="Palatino Linotype" w:cs="Times New Roman"/>
          <w:i/>
        </w:rPr>
        <w:lastRenderedPageBreak/>
        <w:t>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F0805">
        <w:rPr>
          <w:rFonts w:ascii="Palatino Linotype" w:eastAsia="MS Gothic" w:hAnsi="Palatino Linotype" w:cs="Times New Roman"/>
        </w:rPr>
        <w:t>....”</w:t>
      </w:r>
      <w:r w:rsidRPr="00AF0805">
        <w:rPr>
          <w:rFonts w:ascii="Palatino Linotype" w:eastAsia="MS Gothic" w:hAnsi="Palatino Linotype" w:cs="Times New Roman"/>
          <w:vertAlign w:val="superscript"/>
        </w:rPr>
        <w:footnoteReference w:id="4"/>
      </w:r>
    </w:p>
    <w:p w:rsidR="00F36221" w:rsidRPr="00AF0805" w:rsidRDefault="00F36221" w:rsidP="00F36221">
      <w:pPr>
        <w:spacing w:line="360" w:lineRule="auto"/>
        <w:ind w:left="720"/>
        <w:contextualSpacing/>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F36221" w:rsidRPr="00AF0805" w:rsidRDefault="00F36221" w:rsidP="00F36221">
      <w:pPr>
        <w:pStyle w:val="Prrafodelista"/>
        <w:rPr>
          <w:rFonts w:ascii="Palatino Linotype" w:hAnsi="Palatino Linotype" w:cs="Arial"/>
          <w:sz w:val="22"/>
        </w:rPr>
      </w:pPr>
    </w:p>
    <w:p w:rsidR="00F36221" w:rsidRPr="00AF0805" w:rsidRDefault="00F36221" w:rsidP="00F36221">
      <w:pPr>
        <w:spacing w:line="360" w:lineRule="auto"/>
        <w:ind w:left="567" w:right="618"/>
        <w:contextualSpacing/>
        <w:jc w:val="both"/>
        <w:rPr>
          <w:rFonts w:ascii="Palatino Linotype" w:hAnsi="Palatino Linotype" w:cs="Arial"/>
          <w:i/>
          <w:color w:val="000000"/>
          <w:sz w:val="22"/>
        </w:rPr>
      </w:pPr>
      <w:r w:rsidRPr="00AF0805">
        <w:rPr>
          <w:rFonts w:ascii="Palatino Linotype" w:hAnsi="Palatino Linotype" w:cs="Arial"/>
          <w:b/>
          <w:i/>
          <w:color w:val="000000"/>
          <w:sz w:val="22"/>
        </w:rPr>
        <w:t>“FUNDAMENTACIÓN Y MOTIVACIÓN.</w:t>
      </w:r>
      <w:r w:rsidRPr="00AF0805">
        <w:rPr>
          <w:rFonts w:ascii="Palatino Linotype" w:hAnsi="Palatino Linotype" w:cs="Arial"/>
          <w:i/>
          <w:color w:val="000000"/>
          <w:sz w:val="22"/>
        </w:rPr>
        <w:t xml:space="preserve"> “La </w:t>
      </w:r>
      <w:r w:rsidRPr="00AF0805">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F0805">
        <w:rPr>
          <w:rFonts w:ascii="Palatino Linotype" w:hAnsi="Palatino Linotype" w:cs="Arial"/>
          <w:i/>
          <w:color w:val="000000"/>
          <w:sz w:val="22"/>
        </w:rPr>
        <w:t>.”</w:t>
      </w:r>
    </w:p>
    <w:p w:rsidR="00F36221" w:rsidRPr="00AF0805" w:rsidRDefault="00F36221" w:rsidP="00F36221">
      <w:pPr>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hAnsi="Palatino Linotype" w:cs="Arial"/>
        </w:rPr>
        <w:t>Así</w:t>
      </w:r>
      <w:r w:rsidRPr="00AF0805">
        <w:rPr>
          <w:rFonts w:ascii="Palatino Linotype" w:eastAsia="MS Gothic" w:hAnsi="Palatino Linotype" w:cs="Times New Roman"/>
        </w:rPr>
        <w:t>,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36221" w:rsidRPr="00AF0805" w:rsidRDefault="00F36221" w:rsidP="00F36221">
      <w:pPr>
        <w:tabs>
          <w:tab w:val="left" w:pos="142"/>
          <w:tab w:val="left" w:pos="284"/>
          <w:tab w:val="left" w:pos="426"/>
        </w:tabs>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AF0805">
        <w:rPr>
          <w:rFonts w:ascii="Palatino Linotype" w:hAnsi="Palatino Linotype" w:cs="Arial"/>
        </w:rPr>
        <w:lastRenderedPageBreak/>
        <w:t>claramente</w:t>
      </w:r>
      <w:r w:rsidRPr="00AF0805">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F36221" w:rsidRPr="00AF0805" w:rsidRDefault="00F36221" w:rsidP="00F36221">
      <w:pPr>
        <w:tabs>
          <w:tab w:val="left" w:pos="142"/>
          <w:tab w:val="left" w:pos="284"/>
          <w:tab w:val="left" w:pos="426"/>
        </w:tabs>
        <w:spacing w:line="360" w:lineRule="auto"/>
        <w:contextualSpacing/>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 En ese mismo sentido, el numeral trigésimo tercero fracción V de los </w:t>
      </w:r>
      <w:r w:rsidRPr="00AF0805">
        <w:rPr>
          <w:rFonts w:ascii="Palatino Linotype" w:hAnsi="Palatino Linotype" w:cs="Arial"/>
        </w:rPr>
        <w:t>Lineamientos</w:t>
      </w:r>
      <w:r w:rsidRPr="00AF0805">
        <w:rPr>
          <w:rFonts w:ascii="Palatino Linotype" w:eastAsia="MS Gothic" w:hAnsi="Palatino Linotype" w:cs="Times New Roman"/>
        </w:rPr>
        <w:t xml:space="preserve"> Generales, precisa que para motivar la clasificación se deben acreditar las circunstancias de tiempo, modo y lugar.</w:t>
      </w:r>
    </w:p>
    <w:p w:rsidR="00F36221" w:rsidRPr="00AF0805" w:rsidRDefault="00F36221" w:rsidP="00F36221">
      <w:pPr>
        <w:spacing w:line="360" w:lineRule="auto"/>
        <w:ind w:left="720"/>
        <w:contextualSpacing/>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eastAsia="MS Gothic" w:hAnsi="Palatino Linotype" w:cs="Times New Roman"/>
        </w:rPr>
        <w:t xml:space="preserve">Ahora bien, </w:t>
      </w:r>
      <w:r w:rsidRPr="00AF0805">
        <w:rPr>
          <w:rFonts w:ascii="Palatino Linotype" w:eastAsia="MS Gothic" w:hAnsi="Palatino Linotype" w:cs="Times New Roman"/>
          <w:b/>
          <w:u w:val="single"/>
        </w:rPr>
        <w:t>para cada caso además de fundar y motivar</w:t>
      </w:r>
      <w:r w:rsidRPr="00AF0805">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AF0805">
        <w:rPr>
          <w:rFonts w:ascii="Palatino Linotype" w:eastAsia="MS Gothic" w:hAnsi="Palatino Linotype" w:cs="Times New Roman"/>
          <w:vertAlign w:val="superscript"/>
        </w:rPr>
        <w:footnoteReference w:id="5"/>
      </w:r>
      <w:r w:rsidRPr="00AF0805">
        <w:rPr>
          <w:rFonts w:ascii="Palatino Linotype" w:eastAsia="MS Gothic" w:hAnsi="Palatino Linotype" w:cs="Times New Roman"/>
        </w:rPr>
        <w:t xml:space="preserve"> del servidor público que no tienen ninguna injerencia en el tema de la transparencia y la rendición de cuentas, como resulta del caso concreto la clave de elector.</w:t>
      </w:r>
    </w:p>
    <w:p w:rsidR="00F36221" w:rsidRPr="00AF0805" w:rsidRDefault="00F36221" w:rsidP="00F36221">
      <w:pPr>
        <w:pStyle w:val="Prrafodelista"/>
        <w:spacing w:line="360" w:lineRule="auto"/>
        <w:ind w:left="505" w:right="567"/>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color w:val="000000" w:themeColor="text1"/>
        </w:rPr>
      </w:pPr>
      <w:r w:rsidRPr="00AF0805">
        <w:rPr>
          <w:rFonts w:ascii="Palatino Linotype" w:hAnsi="Palatino Linotype" w:cs="Arial"/>
          <w:color w:val="000000" w:themeColor="text1"/>
        </w:rPr>
        <w:t xml:space="preserve">De lo anterior, es importante mencionar que la máxima autoridad en materia de transparencia y acceso de información por parte de los sujetos obligados será el Comité de Transparencia quien dentro de sus funciones y atribuciones es considerado un Cuerpo Colegiado encargado de la protección de los datos personales cuando de manera ordinaria o extraordinaria sesione para cuestiones </w:t>
      </w:r>
      <w:r w:rsidRPr="00AF0805">
        <w:rPr>
          <w:rFonts w:ascii="Palatino Linotype" w:hAnsi="Palatino Linotype" w:cs="Arial"/>
          <w:color w:val="000000" w:themeColor="text1"/>
        </w:rPr>
        <w:lastRenderedPageBreak/>
        <w:t>relacionadas en materia de transparencia y acceso a la información, como lo es en el recurso presente.</w:t>
      </w:r>
    </w:p>
    <w:p w:rsidR="00F36221" w:rsidRPr="00AF0805" w:rsidRDefault="00F36221" w:rsidP="00F36221">
      <w:pPr>
        <w:spacing w:line="360" w:lineRule="auto"/>
        <w:contextualSpacing/>
        <w:jc w:val="both"/>
        <w:rPr>
          <w:rFonts w:ascii="Palatino Linotype" w:hAnsi="Palatino Linotype" w:cs="Arial"/>
          <w:color w:val="000000" w:themeColor="text1"/>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color w:val="000000" w:themeColor="text1"/>
        </w:rPr>
      </w:pPr>
      <w:r w:rsidRPr="00AF0805">
        <w:rPr>
          <w:rFonts w:ascii="Palatino Linotype" w:hAnsi="Palatino Linotype" w:cs="Arial"/>
          <w:color w:val="000000" w:themeColor="text1"/>
        </w:rPr>
        <w:t>Es por esto,  importante considerar que  los documentos de versión pública tienen como objetivo otorgar el derecho de acceso a la información sin que se transgredan datos personales que puedan ser susceptibles de un mal manejo por lo que la versión pública del documento presentado debe ser testado en los datos que han sido clasificados, luego entonces,  el Comité de Transparencia  deberá fundar y motivar la reserva o confidencialidad de la información en la resolución emitida por el mismo.</w:t>
      </w:r>
    </w:p>
    <w:p w:rsidR="00F36221" w:rsidRPr="00AF0805" w:rsidRDefault="00F36221" w:rsidP="00F36221">
      <w:pPr>
        <w:pStyle w:val="Prrafodelista"/>
        <w:spacing w:line="360" w:lineRule="auto"/>
        <w:ind w:left="360"/>
        <w:jc w:val="both"/>
        <w:rPr>
          <w:rFonts w:ascii="Palatino Linotype" w:hAnsi="Palatino Linotype" w:cs="Arial"/>
          <w:color w:val="000000" w:themeColor="text1"/>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color w:val="000000" w:themeColor="text1"/>
        </w:rPr>
      </w:pPr>
      <w:r w:rsidRPr="00AF0805">
        <w:rPr>
          <w:rFonts w:ascii="Palatino Linotype" w:hAnsi="Palatino Linotype" w:cs="Arial"/>
          <w:color w:val="000000" w:themeColor="text1"/>
        </w:rPr>
        <w:t xml:space="preserve"> De lo anterior, se concluye que si bien  es cierto el </w:t>
      </w:r>
      <w:r w:rsidRPr="00AF0805">
        <w:rPr>
          <w:rFonts w:ascii="Palatino Linotype" w:hAnsi="Palatino Linotype" w:cs="Arial"/>
          <w:b/>
          <w:color w:val="000000" w:themeColor="text1"/>
        </w:rPr>
        <w:t xml:space="preserve">RECURRENTE </w:t>
      </w:r>
      <w:r w:rsidR="00385B95" w:rsidRPr="00AF0805">
        <w:rPr>
          <w:rFonts w:ascii="Palatino Linotype" w:hAnsi="Palatino Linotype" w:cs="Arial"/>
          <w:color w:val="000000" w:themeColor="text1"/>
        </w:rPr>
        <w:t xml:space="preserve">se inconformo por el Acta del Comité de Transparencia de fecha </w:t>
      </w:r>
      <w:r w:rsidRPr="00AF0805">
        <w:rPr>
          <w:rFonts w:ascii="Palatino Linotype" w:hAnsi="Palatino Linotype" w:cs="Arial"/>
          <w:color w:val="000000" w:themeColor="text1"/>
        </w:rPr>
        <w:t xml:space="preserve"> </w:t>
      </w:r>
      <w:r w:rsidR="00385B95" w:rsidRPr="00AF0805">
        <w:rPr>
          <w:rFonts w:ascii="Palatino Linotype" w:hAnsi="Palatino Linotype" w:cs="Arial"/>
          <w:color w:val="000000" w:themeColor="text1"/>
        </w:rPr>
        <w:t xml:space="preserve">en su </w:t>
      </w:r>
      <w:r w:rsidRPr="00AF0805">
        <w:rPr>
          <w:rFonts w:ascii="Palatino Linotype" w:hAnsi="Palatino Linotype" w:cs="Arial"/>
          <w:color w:val="000000" w:themeColor="text1"/>
        </w:rPr>
        <w:t xml:space="preserve"> DÉCIMA </w:t>
      </w:r>
      <w:r w:rsidR="00385B95" w:rsidRPr="00AF0805">
        <w:rPr>
          <w:rFonts w:ascii="Palatino Linotype" w:hAnsi="Palatino Linotype" w:cs="Arial"/>
          <w:color w:val="000000" w:themeColor="text1"/>
        </w:rPr>
        <w:t>PRIMERA SESIÓ</w:t>
      </w:r>
      <w:r w:rsidRPr="00AF0805">
        <w:rPr>
          <w:rFonts w:ascii="Palatino Linotype" w:hAnsi="Palatino Linotype" w:cs="Arial"/>
          <w:color w:val="000000" w:themeColor="text1"/>
        </w:rPr>
        <w:t xml:space="preserve">N EXTRAORDINARIA </w:t>
      </w:r>
      <w:r w:rsidR="00385B95" w:rsidRPr="00AF0805">
        <w:rPr>
          <w:rFonts w:ascii="Palatino Linotype" w:hAnsi="Palatino Linotype" w:cs="Arial"/>
          <w:color w:val="000000" w:themeColor="text1"/>
        </w:rPr>
        <w:t xml:space="preserve">de fecha catorce de agosto de dos mil veintitrés </w:t>
      </w:r>
      <w:r w:rsidRPr="00AF0805">
        <w:rPr>
          <w:rFonts w:ascii="Palatino Linotype" w:hAnsi="Palatino Linotype" w:cs="Arial"/>
          <w:color w:val="000000" w:themeColor="text1"/>
        </w:rPr>
        <w:t xml:space="preserve">del </w:t>
      </w:r>
      <w:r w:rsidR="006C6191" w:rsidRPr="00AF0805">
        <w:rPr>
          <w:rFonts w:ascii="Palatino Linotype" w:hAnsi="Palatino Linotype" w:cs="Arial"/>
          <w:color w:val="000000" w:themeColor="text1"/>
        </w:rPr>
        <w:t>Ayuntamiento de Chiconcuac</w:t>
      </w:r>
      <w:r w:rsidRPr="00AF0805">
        <w:rPr>
          <w:rFonts w:ascii="Palatino Linotype" w:hAnsi="Palatino Linotype" w:cs="Arial"/>
          <w:color w:val="000000" w:themeColor="text1"/>
        </w:rPr>
        <w:t xml:space="preserve">, que como se desprende del estudio anteriormente desarrollado, </w:t>
      </w:r>
      <w:r w:rsidR="005C28A1" w:rsidRPr="00AF0805">
        <w:rPr>
          <w:rFonts w:ascii="Palatino Linotype" w:hAnsi="Palatino Linotype" w:cs="Arial"/>
          <w:color w:val="000000" w:themeColor="text1"/>
        </w:rPr>
        <w:t xml:space="preserve">este Órgano Garante determina que </w:t>
      </w:r>
      <w:r w:rsidRPr="00AF0805">
        <w:rPr>
          <w:rFonts w:ascii="Palatino Linotype" w:hAnsi="Palatino Linotype" w:cs="Arial"/>
          <w:color w:val="000000" w:themeColor="text1"/>
        </w:rPr>
        <w:t>si colma</w:t>
      </w:r>
      <w:r w:rsidR="005C28A1" w:rsidRPr="00AF0805">
        <w:rPr>
          <w:rFonts w:ascii="Palatino Linotype" w:hAnsi="Palatino Linotype" w:cs="Arial"/>
          <w:color w:val="000000" w:themeColor="text1"/>
        </w:rPr>
        <w:t>s</w:t>
      </w:r>
      <w:r w:rsidRPr="00AF0805">
        <w:rPr>
          <w:rFonts w:ascii="Palatino Linotype" w:hAnsi="Palatino Linotype" w:cs="Arial"/>
          <w:color w:val="000000" w:themeColor="text1"/>
        </w:rPr>
        <w:t xml:space="preserve"> los requisitos y contrario a lo aducido por el solicitante, si sustenta la versión pública de la información remitida en respuesta</w:t>
      </w:r>
      <w:r w:rsidRPr="00AF0805">
        <w:rPr>
          <w:rFonts w:ascii="Palatino Linotype" w:hAnsi="Palatino Linotype" w:cs="Arial"/>
          <w:b/>
          <w:color w:val="000000" w:themeColor="text1"/>
        </w:rPr>
        <w:t xml:space="preserve">, </w:t>
      </w:r>
      <w:r w:rsidRPr="00AF0805">
        <w:rPr>
          <w:rFonts w:ascii="Palatino Linotype" w:hAnsi="Palatino Linotype" w:cs="Arial"/>
          <w:color w:val="000000" w:themeColor="text1"/>
        </w:rPr>
        <w:t xml:space="preserve">por lo que este Órgano Garante confirma la respuesta que el </w:t>
      </w:r>
      <w:r w:rsidRPr="00AF0805">
        <w:rPr>
          <w:rFonts w:ascii="Palatino Linotype" w:hAnsi="Palatino Linotype" w:cs="Arial"/>
          <w:b/>
          <w:color w:val="000000" w:themeColor="text1"/>
        </w:rPr>
        <w:t xml:space="preserve">SUJETO OBLIGADO </w:t>
      </w:r>
      <w:r w:rsidRPr="00AF0805">
        <w:rPr>
          <w:rFonts w:ascii="Palatino Linotype" w:hAnsi="Palatino Linotype" w:cs="Arial"/>
          <w:color w:val="000000" w:themeColor="text1"/>
        </w:rPr>
        <w:t xml:space="preserve">oportunamente y en tiempo proporciono al </w:t>
      </w:r>
      <w:r w:rsidRPr="00AF0805">
        <w:rPr>
          <w:rFonts w:ascii="Palatino Linotype" w:hAnsi="Palatino Linotype" w:cs="Arial"/>
          <w:b/>
          <w:color w:val="000000" w:themeColor="text1"/>
        </w:rPr>
        <w:t>RECURRENTE</w:t>
      </w:r>
      <w:r w:rsidRPr="00AF0805">
        <w:rPr>
          <w:rFonts w:ascii="Palatino Linotype" w:hAnsi="Palatino Linotype" w:cs="Arial"/>
          <w:color w:val="000000" w:themeColor="text1"/>
        </w:rPr>
        <w:t>.</w:t>
      </w:r>
    </w:p>
    <w:p w:rsidR="00F36221" w:rsidRPr="00AF0805" w:rsidRDefault="00F36221" w:rsidP="00F36221">
      <w:pPr>
        <w:spacing w:line="360" w:lineRule="auto"/>
        <w:contextualSpacing/>
        <w:jc w:val="both"/>
        <w:rPr>
          <w:rFonts w:ascii="Palatino Linotype" w:hAnsi="Palatino Linotype" w:cs="Arial"/>
          <w:color w:val="000000" w:themeColor="text1"/>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color w:val="000000" w:themeColor="text1"/>
        </w:rPr>
      </w:pPr>
      <w:r w:rsidRPr="00AF0805">
        <w:rPr>
          <w:rFonts w:ascii="Palatino Linotype" w:hAnsi="Palatino Linotype" w:cs="Arial"/>
          <w:color w:val="000000"/>
        </w:rPr>
        <w:t xml:space="preserve">Con la determinación anterior, se concluye que el derecho de acceso a la información pública del ahora </w:t>
      </w:r>
      <w:r w:rsidRPr="00AF0805">
        <w:rPr>
          <w:rFonts w:ascii="Palatino Linotype" w:hAnsi="Palatino Linotype" w:cs="Arial"/>
          <w:b/>
          <w:color w:val="000000"/>
        </w:rPr>
        <w:t xml:space="preserve">RECURRENTE </w:t>
      </w:r>
      <w:r w:rsidRPr="00AF0805">
        <w:rPr>
          <w:rFonts w:ascii="Palatino Linotype" w:hAnsi="Palatino Linotype" w:cs="Arial"/>
          <w:color w:val="000000"/>
        </w:rPr>
        <w:t>si se satisfizo pues se tuvo acceso al soporte documental en que conste la información pública.</w:t>
      </w: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color w:val="000000" w:themeColor="text1"/>
        </w:rPr>
      </w:pPr>
      <w:r w:rsidRPr="00AF0805">
        <w:rPr>
          <w:rFonts w:ascii="Palatino Linotype" w:hAnsi="Palatino Linotype" w:cs="Arial"/>
          <w:color w:val="000000" w:themeColor="text1"/>
        </w:rPr>
        <w:lastRenderedPageBreak/>
        <w:t xml:space="preserve">En esta </w:t>
      </w:r>
      <w:r w:rsidRPr="00AF0805">
        <w:rPr>
          <w:rFonts w:ascii="Palatino Linotype" w:hAnsi="Palatino Linotype" w:cs="Arial"/>
          <w:color w:val="000000"/>
        </w:rPr>
        <w:t>misma</w:t>
      </w:r>
      <w:r w:rsidRPr="00AF0805">
        <w:rPr>
          <w:rFonts w:ascii="Palatino Linotype" w:hAnsi="Palatino Linotype" w:cs="Arial"/>
          <w:color w:val="000000" w:themeColor="text1"/>
        </w:rPr>
        <w:t xml:space="preserve"> tesitura, es de subrayar que el derecho de acceso a la información pública, consiste en que la información solicitada conste en un soporte documental en cualquiera de sus formas, a saber: </w:t>
      </w:r>
      <w:r w:rsidRPr="00AF0805">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F0805">
        <w:rPr>
          <w:rFonts w:ascii="Palatino Linotype" w:hAnsi="Palatino Linotype" w:cs="Arial"/>
          <w:color w:val="000000" w:themeColor="text1"/>
        </w:rPr>
        <w:t xml:space="preserve">; los que, </w:t>
      </w:r>
      <w:r w:rsidRPr="00AF0805">
        <w:rPr>
          <w:rFonts w:ascii="Palatino Linotype" w:hAnsi="Palatino Linotype" w:cs="Arial"/>
        </w:rPr>
        <w:t>podrán estar en cualquier medio, sea escrito, impreso, sonoro, visual, electrónico, informático u holográfico</w:t>
      </w:r>
      <w:r w:rsidRPr="00AF0805">
        <w:rPr>
          <w:rFonts w:ascii="Palatino Linotype" w:hAnsi="Palatino Linotype" w:cs="Arial"/>
          <w:color w:val="000000" w:themeColor="text1"/>
        </w:rPr>
        <w:t xml:space="preserve">, de conformidad con el artículo 3, fracción XI, de la Ley de la materia, el cual dispone lo siguiente: </w:t>
      </w:r>
    </w:p>
    <w:p w:rsidR="00F36221" w:rsidRPr="00AF0805" w:rsidRDefault="00F36221" w:rsidP="00F36221">
      <w:pPr>
        <w:spacing w:line="360" w:lineRule="auto"/>
        <w:ind w:left="851" w:right="902"/>
        <w:jc w:val="both"/>
        <w:rPr>
          <w:rFonts w:ascii="Palatino Linotype" w:hAnsi="Palatino Linotype" w:cs="Arial"/>
          <w:i/>
          <w:color w:val="000000"/>
          <w:sz w:val="22"/>
        </w:rPr>
      </w:pPr>
    </w:p>
    <w:p w:rsidR="00F36221" w:rsidRPr="00AF0805" w:rsidRDefault="00F36221" w:rsidP="00F36221">
      <w:pPr>
        <w:spacing w:line="360" w:lineRule="auto"/>
        <w:ind w:left="567" w:right="567"/>
        <w:jc w:val="both"/>
        <w:rPr>
          <w:rFonts w:ascii="Palatino Linotype" w:hAnsi="Palatino Linotype" w:cs="Arial"/>
          <w:i/>
          <w:color w:val="000000"/>
          <w:sz w:val="22"/>
        </w:rPr>
      </w:pPr>
      <w:r w:rsidRPr="00AF0805">
        <w:rPr>
          <w:rFonts w:ascii="Palatino Linotype" w:hAnsi="Palatino Linotype" w:cs="Arial"/>
          <w:i/>
          <w:color w:val="000000"/>
          <w:sz w:val="22"/>
        </w:rPr>
        <w:t>“</w:t>
      </w:r>
      <w:r w:rsidRPr="00AF0805">
        <w:rPr>
          <w:rFonts w:ascii="Palatino Linotype" w:hAnsi="Palatino Linotype" w:cs="Arial"/>
          <w:b/>
          <w:i/>
          <w:color w:val="000000"/>
          <w:sz w:val="22"/>
        </w:rPr>
        <w:t xml:space="preserve">Artículo 3. </w:t>
      </w:r>
      <w:r w:rsidRPr="00AF0805">
        <w:rPr>
          <w:rFonts w:ascii="Palatino Linotype" w:hAnsi="Palatino Linotype" w:cs="Arial"/>
          <w:i/>
          <w:color w:val="000000"/>
          <w:sz w:val="22"/>
        </w:rPr>
        <w:t>Para los efectos de la presente Ley se entenderá por:</w:t>
      </w:r>
    </w:p>
    <w:p w:rsidR="00F36221" w:rsidRPr="00AF0805" w:rsidRDefault="00F36221" w:rsidP="00F36221">
      <w:pPr>
        <w:spacing w:line="360" w:lineRule="auto"/>
        <w:ind w:left="567" w:right="567"/>
        <w:jc w:val="both"/>
        <w:rPr>
          <w:rFonts w:ascii="Palatino Linotype" w:hAnsi="Palatino Linotype" w:cs="Arial"/>
          <w:i/>
          <w:color w:val="000000"/>
          <w:sz w:val="22"/>
        </w:rPr>
      </w:pPr>
      <w:r w:rsidRPr="00AF0805">
        <w:rPr>
          <w:rFonts w:ascii="Palatino Linotype" w:hAnsi="Palatino Linotype" w:cs="Arial"/>
          <w:i/>
          <w:color w:val="000000"/>
          <w:sz w:val="22"/>
        </w:rPr>
        <w:t>(…)</w:t>
      </w:r>
    </w:p>
    <w:p w:rsidR="00F36221" w:rsidRPr="00AF0805" w:rsidRDefault="00F36221" w:rsidP="00F36221">
      <w:pPr>
        <w:spacing w:line="360" w:lineRule="auto"/>
        <w:ind w:left="567" w:right="567"/>
        <w:jc w:val="both"/>
        <w:rPr>
          <w:rFonts w:ascii="Palatino Linotype" w:hAnsi="Palatino Linotype" w:cs="Arial"/>
          <w:i/>
          <w:color w:val="000000"/>
          <w:sz w:val="22"/>
        </w:rPr>
      </w:pPr>
      <w:r w:rsidRPr="00AF0805">
        <w:rPr>
          <w:rFonts w:ascii="Palatino Linotype" w:hAnsi="Palatino Linotype" w:cs="Arial"/>
          <w:b/>
          <w:i/>
          <w:color w:val="000000"/>
          <w:sz w:val="22"/>
        </w:rPr>
        <w:t>XI. Documento:</w:t>
      </w:r>
      <w:r w:rsidRPr="00AF0805">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F36221" w:rsidRPr="00AF0805" w:rsidRDefault="00F36221" w:rsidP="00F36221">
      <w:pPr>
        <w:spacing w:line="360" w:lineRule="auto"/>
        <w:ind w:left="567" w:right="567"/>
        <w:jc w:val="both"/>
        <w:rPr>
          <w:rFonts w:ascii="Palatino Linotype" w:hAnsi="Palatino Linotype" w:cs="Arial"/>
          <w:i/>
          <w:color w:val="000000"/>
          <w:sz w:val="22"/>
        </w:rPr>
      </w:pPr>
      <w:r w:rsidRPr="00AF0805">
        <w:rPr>
          <w:rFonts w:ascii="Palatino Linotype" w:hAnsi="Palatino Linotype" w:cs="Arial"/>
          <w:i/>
          <w:color w:val="000000"/>
          <w:sz w:val="22"/>
        </w:rPr>
        <w:t>(…)”</w:t>
      </w:r>
    </w:p>
    <w:p w:rsidR="00F36221" w:rsidRPr="00AF0805" w:rsidRDefault="00F36221" w:rsidP="00F36221">
      <w:pPr>
        <w:spacing w:line="360" w:lineRule="auto"/>
        <w:ind w:left="567" w:right="567"/>
        <w:jc w:val="both"/>
        <w:rPr>
          <w:rFonts w:ascii="Palatino Linotype" w:hAnsi="Palatino Linotype" w:cs="Arial"/>
          <w:i/>
          <w:color w:val="000000"/>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s="Arial"/>
        </w:rPr>
      </w:pPr>
      <w:r w:rsidRPr="00AF0805">
        <w:rPr>
          <w:rFonts w:ascii="Palatino Linotype" w:hAnsi="Palatino Linotype" w:cs="Arial"/>
        </w:rPr>
        <w:t xml:space="preserve">Siendo aplicable el Criterio </w:t>
      </w:r>
      <w:r w:rsidRPr="00AF0805">
        <w:rPr>
          <w:rFonts w:ascii="Palatino Linotype" w:hAnsi="Palatino Linotype" w:cs="Arial"/>
          <w:bCs/>
          <w:lang w:eastAsia="es-MX"/>
        </w:rPr>
        <w:t xml:space="preserve">de interpretación en el orden administrativo número 0002-11, </w:t>
      </w:r>
      <w:r w:rsidRPr="00AF0805">
        <w:rPr>
          <w:rFonts w:ascii="Palatino Linotype" w:hAnsi="Palatino Linotype" w:cs="Arial"/>
          <w:color w:val="000000" w:themeColor="text1"/>
        </w:rPr>
        <w:t>emitido</w:t>
      </w:r>
      <w:r w:rsidRPr="00AF0805">
        <w:rPr>
          <w:rFonts w:ascii="Palatino Linotype" w:hAnsi="Palatino Linotype" w:cs="Arial"/>
          <w:bCs/>
          <w:lang w:eastAsia="es-MX"/>
        </w:rPr>
        <w:t xml:space="preserve"> por Acuerdo del Pleno del Instituto de Transparencia y Acceso a la Información Pública del Estado de México y Municipios; publicado en </w:t>
      </w:r>
      <w:r w:rsidRPr="00AF0805">
        <w:rPr>
          <w:rFonts w:ascii="Palatino Linotype" w:hAnsi="Palatino Linotype" w:cs="Arial"/>
          <w:bCs/>
          <w:lang w:eastAsia="es-MX"/>
        </w:rPr>
        <w:lastRenderedPageBreak/>
        <w:t xml:space="preserve">el Periódico Oficial del Gobierno del Estado Libre y Soberano de México “Gaceta del Gobierno”, el diecinueve de octubre de dos mil once, </w:t>
      </w:r>
      <w:r w:rsidRPr="00AF0805">
        <w:rPr>
          <w:rFonts w:ascii="Palatino Linotype" w:hAnsi="Palatino Linotype" w:cs="Arial"/>
        </w:rPr>
        <w:t>cuyo rubro y texto dispone:</w:t>
      </w:r>
    </w:p>
    <w:p w:rsidR="00F36221" w:rsidRPr="00AF0805" w:rsidRDefault="00F36221" w:rsidP="00F36221">
      <w:pPr>
        <w:spacing w:line="360" w:lineRule="auto"/>
        <w:ind w:left="567" w:right="567"/>
        <w:jc w:val="both"/>
        <w:rPr>
          <w:rFonts w:ascii="Palatino Linotype" w:hAnsi="Palatino Linotype" w:cs="Arial"/>
          <w:sz w:val="22"/>
        </w:rPr>
      </w:pPr>
    </w:p>
    <w:p w:rsidR="00F36221" w:rsidRPr="00AF0805" w:rsidRDefault="00F36221" w:rsidP="00F36221">
      <w:pPr>
        <w:spacing w:line="360" w:lineRule="auto"/>
        <w:ind w:left="567" w:right="567"/>
        <w:jc w:val="both"/>
        <w:rPr>
          <w:rFonts w:ascii="Palatino Linotype" w:hAnsi="Palatino Linotype" w:cs="Arial"/>
          <w:b/>
          <w:i/>
          <w:sz w:val="22"/>
        </w:rPr>
      </w:pPr>
      <w:r w:rsidRPr="00AF0805">
        <w:rPr>
          <w:rFonts w:ascii="Palatino Linotype" w:hAnsi="Palatino Linotype" w:cs="Arial"/>
          <w:b/>
          <w:sz w:val="22"/>
        </w:rPr>
        <w:t>“</w:t>
      </w:r>
      <w:r w:rsidRPr="00AF0805">
        <w:rPr>
          <w:rFonts w:ascii="Palatino Linotype" w:hAnsi="Palatino Linotype" w:cs="Arial"/>
          <w:b/>
          <w:i/>
          <w:sz w:val="22"/>
        </w:rPr>
        <w:t>CRITERIO 0002-11</w:t>
      </w:r>
    </w:p>
    <w:p w:rsidR="00F36221" w:rsidRPr="00AF0805" w:rsidRDefault="00F36221" w:rsidP="00F36221">
      <w:pPr>
        <w:spacing w:line="360" w:lineRule="auto"/>
        <w:ind w:left="567" w:right="567"/>
        <w:jc w:val="both"/>
        <w:rPr>
          <w:rFonts w:ascii="Palatino Linotype" w:hAnsi="Palatino Linotype" w:cs="Arial"/>
          <w:i/>
          <w:sz w:val="22"/>
        </w:rPr>
      </w:pPr>
      <w:r w:rsidRPr="00AF0805">
        <w:rPr>
          <w:rFonts w:ascii="Palatino Linotype" w:hAnsi="Palatino Linotype" w:cs="Arial"/>
          <w:b/>
          <w:i/>
          <w:sz w:val="22"/>
        </w:rPr>
        <w:t xml:space="preserve">INFORMACIÓN PÚBLICA, CONCEPTO DE, EN MATERIA DE TRANSPARENCIA. INTERPRETACIÓN SISTEMÁTICA DE LOS ARTÍCULOS 2°, FRACCIÓN </w:t>
      </w:r>
      <w:r w:rsidRPr="00AF0805">
        <w:rPr>
          <w:rFonts w:ascii="Palatino Linotype" w:hAnsi="Palatino Linotype" w:cs="Arial"/>
          <w:b/>
          <w:bCs/>
          <w:i/>
          <w:sz w:val="22"/>
        </w:rPr>
        <w:t xml:space="preserve">V, XV, Y XVI, </w:t>
      </w:r>
      <w:r w:rsidRPr="00AF0805">
        <w:rPr>
          <w:rFonts w:ascii="Palatino Linotype" w:hAnsi="Palatino Linotype" w:cs="Arial"/>
          <w:b/>
          <w:i/>
          <w:sz w:val="22"/>
        </w:rPr>
        <w:t>3°, 4°, 11 Y 41.</w:t>
      </w:r>
      <w:r w:rsidRPr="00AF0805">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F36221" w:rsidRPr="00AF0805" w:rsidRDefault="00F36221" w:rsidP="00F36221">
      <w:pPr>
        <w:spacing w:line="360" w:lineRule="auto"/>
        <w:ind w:left="567" w:right="567"/>
        <w:jc w:val="both"/>
        <w:rPr>
          <w:rFonts w:ascii="Palatino Linotype" w:hAnsi="Palatino Linotype" w:cs="Arial"/>
          <w:i/>
          <w:sz w:val="22"/>
        </w:rPr>
      </w:pPr>
      <w:r w:rsidRPr="00AF0805">
        <w:rPr>
          <w:rFonts w:ascii="Palatino Linotype" w:hAnsi="Palatino Linotype" w:cs="Arial"/>
          <w:i/>
          <w:sz w:val="22"/>
        </w:rPr>
        <w:t>En consecuencia el acceso a la información se refiere a que se cumplan cualquiera de los siguientes tres supuestos:</w:t>
      </w:r>
    </w:p>
    <w:p w:rsidR="00F36221" w:rsidRPr="00AF0805" w:rsidRDefault="00F36221" w:rsidP="00F36221">
      <w:pPr>
        <w:spacing w:line="360" w:lineRule="auto"/>
        <w:ind w:left="567" w:right="567"/>
        <w:jc w:val="both"/>
        <w:rPr>
          <w:rFonts w:ascii="Palatino Linotype" w:hAnsi="Palatino Linotype" w:cs="Arial"/>
          <w:b/>
          <w:i/>
          <w:sz w:val="22"/>
        </w:rPr>
      </w:pPr>
      <w:r w:rsidRPr="00AF0805">
        <w:rPr>
          <w:rFonts w:ascii="Palatino Linotype" w:hAnsi="Palatino Linotype" w:cs="Arial"/>
          <w:b/>
          <w:i/>
          <w:sz w:val="22"/>
        </w:rPr>
        <w:t xml:space="preserve">1) </w:t>
      </w:r>
      <w:r w:rsidRPr="00AF0805">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rsidR="00F36221" w:rsidRPr="00AF0805" w:rsidRDefault="00F36221" w:rsidP="00F36221">
      <w:pPr>
        <w:spacing w:line="360" w:lineRule="auto"/>
        <w:ind w:left="567" w:right="567"/>
        <w:jc w:val="both"/>
        <w:rPr>
          <w:rFonts w:ascii="Palatino Linotype" w:hAnsi="Palatino Linotype" w:cs="Arial"/>
          <w:i/>
          <w:sz w:val="22"/>
        </w:rPr>
      </w:pPr>
      <w:r w:rsidRPr="00AF0805">
        <w:rPr>
          <w:rFonts w:ascii="Palatino Linotype" w:hAnsi="Palatino Linotype" w:cs="Arial"/>
          <w:i/>
          <w:sz w:val="22"/>
        </w:rPr>
        <w:t>2) Que se trate de información registrada en cualquier soporte documental, que en ejercicio de las atribuciones conferidas, sea administrada por los Sujetos Obligados, y</w:t>
      </w:r>
    </w:p>
    <w:p w:rsidR="00F36221" w:rsidRPr="00AF0805" w:rsidRDefault="00F36221" w:rsidP="00F36221">
      <w:pPr>
        <w:spacing w:line="360" w:lineRule="auto"/>
        <w:ind w:left="567" w:right="567"/>
        <w:jc w:val="both"/>
        <w:rPr>
          <w:rFonts w:ascii="Palatino Linotype" w:hAnsi="Palatino Linotype" w:cs="Arial"/>
          <w:i/>
          <w:sz w:val="22"/>
        </w:rPr>
      </w:pPr>
      <w:r w:rsidRPr="00AF0805">
        <w:rPr>
          <w:rFonts w:ascii="Palatino Linotype" w:hAnsi="Palatino Linotype" w:cs="Arial"/>
          <w:i/>
          <w:sz w:val="22"/>
        </w:rPr>
        <w:t>3) Que se trate de información registrada en cualquier soporte documental, que en ejercicio de las atribuciones conferidas, se encuentre en posesión de los Sujetos Obligados.”</w:t>
      </w:r>
    </w:p>
    <w:p w:rsidR="00F36221" w:rsidRPr="00AF0805" w:rsidRDefault="00F36221" w:rsidP="00F36221">
      <w:pPr>
        <w:tabs>
          <w:tab w:val="left" w:pos="851"/>
        </w:tabs>
        <w:spacing w:line="360" w:lineRule="auto"/>
        <w:ind w:left="567" w:right="567"/>
        <w:rPr>
          <w:rFonts w:ascii="Palatino Linotype" w:hAnsi="Palatino Linotype" w:cs="Arial"/>
          <w:sz w:val="22"/>
        </w:rPr>
      </w:pPr>
      <w:r w:rsidRPr="00AF0805">
        <w:rPr>
          <w:rFonts w:ascii="Palatino Linotype" w:hAnsi="Palatino Linotype" w:cs="Arial"/>
          <w:sz w:val="22"/>
        </w:rPr>
        <w:t>(Énfasis Añadido)</w:t>
      </w:r>
    </w:p>
    <w:p w:rsidR="00F36221" w:rsidRPr="00AF0805" w:rsidRDefault="00F36221" w:rsidP="00F36221">
      <w:pPr>
        <w:tabs>
          <w:tab w:val="left" w:pos="851"/>
        </w:tabs>
        <w:spacing w:line="360" w:lineRule="auto"/>
        <w:ind w:left="567" w:right="567"/>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rPr>
      </w:pPr>
      <w:r w:rsidRPr="00AF0805">
        <w:rPr>
          <w:rFonts w:ascii="Palatino Linotype" w:eastAsia="Calibri" w:hAnsi="Palatino Linotype"/>
        </w:rPr>
        <w:t xml:space="preserve">Por su </w:t>
      </w:r>
      <w:r w:rsidRPr="00AF0805">
        <w:rPr>
          <w:rFonts w:ascii="Palatino Linotype" w:hAnsi="Palatino Linotype" w:cs="Arial"/>
        </w:rPr>
        <w:t>parte</w:t>
      </w:r>
      <w:r w:rsidRPr="00AF0805">
        <w:rPr>
          <w:rFonts w:ascii="Palatino Linotype" w:eastAsia="Calibri" w:hAnsi="Palatino Linotype"/>
        </w:rPr>
        <w:t xml:space="preserve"> los artículos 160 y 166, </w:t>
      </w:r>
      <w:r w:rsidRPr="00AF0805">
        <w:rPr>
          <w:rFonts w:ascii="Palatino Linotype" w:hAnsi="Palatino Linotype"/>
          <w:bCs/>
        </w:rPr>
        <w:t>de la Ley local en la materia, que se reproduce de la siguiente forma</w:t>
      </w:r>
      <w:r w:rsidRPr="00AF0805">
        <w:rPr>
          <w:rFonts w:ascii="Palatino Linotype" w:hAnsi="Palatino Linotype"/>
        </w:rPr>
        <w:t>:</w:t>
      </w:r>
    </w:p>
    <w:p w:rsidR="00F36221" w:rsidRPr="00AF0805" w:rsidRDefault="00F36221" w:rsidP="00F36221">
      <w:pPr>
        <w:spacing w:line="360" w:lineRule="auto"/>
        <w:ind w:left="567" w:right="567"/>
        <w:jc w:val="both"/>
        <w:rPr>
          <w:rFonts w:ascii="Palatino Linotype" w:hAnsi="Palatino Linotype"/>
          <w:i/>
          <w:sz w:val="22"/>
        </w:rPr>
      </w:pPr>
      <w:r w:rsidRPr="00AF0805">
        <w:rPr>
          <w:rFonts w:ascii="Palatino Linotype" w:hAnsi="Palatino Linotype"/>
          <w:i/>
          <w:sz w:val="22"/>
        </w:rPr>
        <w:lastRenderedPageBreak/>
        <w:t>“</w:t>
      </w:r>
      <w:r w:rsidRPr="00AF0805">
        <w:rPr>
          <w:rFonts w:ascii="Palatino Linotype" w:hAnsi="Palatino Linotype"/>
          <w:b/>
          <w:i/>
          <w:sz w:val="22"/>
        </w:rPr>
        <w:t>Artículo 160.</w:t>
      </w:r>
      <w:r w:rsidRPr="00AF0805">
        <w:rPr>
          <w:rFonts w:ascii="Palatino Linotype" w:hAnsi="Palatino Linotype"/>
          <w:i/>
          <w:sz w:val="22"/>
        </w:rPr>
        <w:t xml:space="preserve"> </w:t>
      </w:r>
      <w:r w:rsidRPr="00AF0805">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F0805">
        <w:rPr>
          <w:rFonts w:ascii="Palatino Linotype" w:hAnsi="Palatino Linotype"/>
          <w:i/>
          <w:sz w:val="22"/>
        </w:rPr>
        <w:t>.</w:t>
      </w:r>
    </w:p>
    <w:p w:rsidR="00F36221" w:rsidRPr="00AF0805" w:rsidRDefault="00F36221" w:rsidP="00F36221">
      <w:pPr>
        <w:spacing w:line="360" w:lineRule="auto"/>
        <w:ind w:left="567" w:right="567"/>
        <w:jc w:val="both"/>
        <w:rPr>
          <w:rFonts w:ascii="Palatino Linotype" w:hAnsi="Palatino Linotype"/>
          <w:i/>
          <w:sz w:val="22"/>
        </w:rPr>
      </w:pPr>
    </w:p>
    <w:p w:rsidR="00F36221" w:rsidRPr="00AF0805" w:rsidRDefault="00F36221" w:rsidP="00F36221">
      <w:pPr>
        <w:spacing w:line="360" w:lineRule="auto"/>
        <w:ind w:left="567" w:right="567"/>
        <w:jc w:val="both"/>
        <w:rPr>
          <w:rFonts w:ascii="Palatino Linotype" w:hAnsi="Palatino Linotype"/>
          <w:i/>
          <w:sz w:val="22"/>
        </w:rPr>
      </w:pPr>
      <w:r w:rsidRPr="00AF0805">
        <w:rPr>
          <w:rFonts w:ascii="Palatino Linotype" w:hAnsi="Palatino Linotype"/>
          <w:i/>
          <w:sz w:val="22"/>
        </w:rPr>
        <w:t>En caso que la información solicitada consista en bases de datos se deberá privilegiar la entrega de la misma en formatos abiertos.</w:t>
      </w:r>
    </w:p>
    <w:p w:rsidR="00F36221" w:rsidRPr="00AF0805" w:rsidRDefault="00F36221" w:rsidP="00F36221">
      <w:pPr>
        <w:spacing w:line="360" w:lineRule="auto"/>
        <w:ind w:left="567" w:right="567"/>
        <w:jc w:val="both"/>
        <w:rPr>
          <w:rFonts w:ascii="Palatino Linotype" w:hAnsi="Palatino Linotype"/>
          <w:i/>
          <w:sz w:val="22"/>
        </w:rPr>
      </w:pPr>
    </w:p>
    <w:p w:rsidR="00F36221" w:rsidRPr="00AF0805" w:rsidRDefault="00F36221" w:rsidP="00F36221">
      <w:pPr>
        <w:spacing w:line="360" w:lineRule="auto"/>
        <w:ind w:left="567" w:right="567"/>
        <w:jc w:val="both"/>
        <w:rPr>
          <w:rFonts w:ascii="Palatino Linotype" w:hAnsi="Palatino Linotype" w:cs="Arial"/>
          <w:i/>
          <w:sz w:val="22"/>
          <w:u w:val="single"/>
        </w:rPr>
      </w:pPr>
      <w:r w:rsidRPr="00AF0805">
        <w:rPr>
          <w:rFonts w:ascii="Palatino Linotype" w:hAnsi="Palatino Linotype" w:cs="Arial"/>
          <w:b/>
          <w:i/>
          <w:sz w:val="22"/>
        </w:rPr>
        <w:t>Artículo 166.</w:t>
      </w:r>
      <w:r w:rsidRPr="00AF0805">
        <w:rPr>
          <w:rFonts w:ascii="Palatino Linotype" w:hAnsi="Palatino Linotype" w:cs="Arial"/>
          <w:i/>
          <w:sz w:val="22"/>
        </w:rPr>
        <w:t xml:space="preserve"> </w:t>
      </w:r>
      <w:r w:rsidRPr="00AF0805">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rsidR="00F36221" w:rsidRPr="00AF0805" w:rsidRDefault="00F36221" w:rsidP="00F36221">
      <w:pPr>
        <w:spacing w:line="360" w:lineRule="auto"/>
        <w:ind w:left="567" w:right="567"/>
        <w:jc w:val="both"/>
        <w:rPr>
          <w:rFonts w:ascii="Palatino Linotype" w:hAnsi="Palatino Linotype" w:cs="Arial"/>
          <w:sz w:val="22"/>
        </w:rPr>
      </w:pPr>
      <w:r w:rsidRPr="00AF0805">
        <w:rPr>
          <w:rFonts w:ascii="Palatino Linotype" w:hAnsi="Palatino Linotype" w:cs="Arial"/>
          <w:sz w:val="22"/>
        </w:rPr>
        <w:t>Énfasis añadido</w:t>
      </w:r>
    </w:p>
    <w:p w:rsidR="00F36221" w:rsidRPr="00AF0805" w:rsidRDefault="00F36221" w:rsidP="00F36221">
      <w:pPr>
        <w:spacing w:line="360" w:lineRule="auto"/>
        <w:ind w:left="567" w:right="567"/>
        <w:jc w:val="both"/>
        <w:rPr>
          <w:rFonts w:ascii="Palatino Linotype" w:hAnsi="Palatino Linotype" w:cs="Arial"/>
        </w:rPr>
      </w:pPr>
    </w:p>
    <w:p w:rsidR="00F36221" w:rsidRPr="00AF0805" w:rsidRDefault="00F36221" w:rsidP="00F36221">
      <w:pPr>
        <w:numPr>
          <w:ilvl w:val="0"/>
          <w:numId w:val="1"/>
        </w:numPr>
        <w:spacing w:line="360" w:lineRule="auto"/>
        <w:ind w:left="0" w:firstLine="0"/>
        <w:contextualSpacing/>
        <w:jc w:val="both"/>
        <w:rPr>
          <w:rFonts w:ascii="Palatino Linotype" w:hAnsi="Palatino Linotype"/>
          <w:color w:val="000000"/>
        </w:rPr>
      </w:pPr>
      <w:r w:rsidRPr="00AF0805">
        <w:rPr>
          <w:rFonts w:ascii="Palatino Linotype" w:hAnsi="Palatino Linotype"/>
        </w:rPr>
        <w:t xml:space="preserve">Así que la obligación de los Sujetos Obligados de dar acceso a la información </w:t>
      </w:r>
      <w:r w:rsidRPr="00AF0805">
        <w:rPr>
          <w:rFonts w:ascii="Palatino Linotype" w:eastAsia="Calibri" w:hAnsi="Palatino Linotype"/>
        </w:rPr>
        <w:t>pública</w:t>
      </w:r>
      <w:r w:rsidRPr="00AF0805">
        <w:rPr>
          <w:rFonts w:ascii="Palatino Linotype" w:hAnsi="Palatino Linotype"/>
        </w:rPr>
        <w:t xml:space="preserve"> que generen, administren o posean, se tendrá por cumplida cuando el solicitante tenga a su disposición la información requerida, o cuando realice la consulta de la misma en el lugar que ésta se localice, siempre y cuando así resultare procedente, por tanto se logra concluir que la respuesta emitida de manera inicial es procedente.</w:t>
      </w:r>
    </w:p>
    <w:p w:rsidR="00F36221" w:rsidRPr="00AF0805" w:rsidRDefault="00F36221" w:rsidP="00F36221">
      <w:pPr>
        <w:spacing w:line="360" w:lineRule="auto"/>
        <w:contextualSpacing/>
        <w:jc w:val="both"/>
        <w:rPr>
          <w:rFonts w:ascii="Palatino Linotype" w:hAnsi="Palatino Linotype"/>
          <w:color w:val="000000"/>
        </w:rPr>
      </w:pPr>
    </w:p>
    <w:p w:rsidR="00F36221" w:rsidRPr="00AF0805" w:rsidRDefault="00F36221" w:rsidP="00F3622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AF0805">
        <w:rPr>
          <w:rFonts w:ascii="Palatino Linotype" w:hAnsi="Palatino Linotype" w:cs="Arial"/>
          <w:color w:val="000000" w:themeColor="text1"/>
          <w:lang w:eastAsia="es-MX"/>
        </w:rPr>
        <w:t xml:space="preserve">Por lo anteriormente expuesto y fundado, este </w:t>
      </w:r>
      <w:r w:rsidRPr="00AF0805">
        <w:rPr>
          <w:rFonts w:ascii="Palatino Linotype" w:hAnsi="Palatino Linotype" w:cs="Arial"/>
          <w:b/>
          <w:bCs/>
          <w:color w:val="000000" w:themeColor="text1"/>
          <w:lang w:eastAsia="es-MX"/>
        </w:rPr>
        <w:t>ÓRGANO GARANTE</w:t>
      </w:r>
      <w:r w:rsidRPr="00AF0805">
        <w:rPr>
          <w:rFonts w:ascii="Palatino Linotype" w:hAnsi="Palatino Linotype" w:cs="Arial"/>
          <w:color w:val="000000" w:themeColor="text1"/>
          <w:lang w:eastAsia="es-MX"/>
        </w:rPr>
        <w:t xml:space="preserve"> emite los siguientes:</w:t>
      </w:r>
    </w:p>
    <w:p w:rsidR="00AF0805" w:rsidRPr="00AF0805" w:rsidRDefault="00AF0805" w:rsidP="00AF0805">
      <w:pPr>
        <w:pStyle w:val="Prrafodelista"/>
        <w:rPr>
          <w:rFonts w:ascii="Palatino Linotype" w:hAnsi="Palatino Linotype"/>
          <w:color w:val="000000" w:themeColor="text1"/>
        </w:rPr>
      </w:pPr>
    </w:p>
    <w:p w:rsidR="00AF0805" w:rsidRPr="00AF0805" w:rsidRDefault="00AF0805" w:rsidP="00AF0805">
      <w:pPr>
        <w:tabs>
          <w:tab w:val="left" w:pos="426"/>
        </w:tabs>
        <w:spacing w:line="360" w:lineRule="auto"/>
        <w:ind w:right="51"/>
        <w:jc w:val="both"/>
        <w:rPr>
          <w:rFonts w:ascii="Palatino Linotype" w:hAnsi="Palatino Linotype"/>
          <w:color w:val="000000" w:themeColor="text1"/>
        </w:rPr>
      </w:pPr>
    </w:p>
    <w:p w:rsidR="00F36221" w:rsidRPr="00AF0805" w:rsidRDefault="00F36221" w:rsidP="00F36221">
      <w:pPr>
        <w:pStyle w:val="Ttulo1"/>
        <w:spacing w:before="0" w:line="360" w:lineRule="auto"/>
        <w:jc w:val="center"/>
        <w:rPr>
          <w:rFonts w:ascii="Palatino Linotype" w:eastAsia="Calibri" w:hAnsi="Palatino Linotype"/>
          <w:b/>
          <w:color w:val="000000" w:themeColor="text1"/>
          <w:sz w:val="24"/>
          <w:szCs w:val="24"/>
          <w:lang w:val="es-ES"/>
        </w:rPr>
      </w:pPr>
      <w:bookmarkStart w:id="143" w:name="_Toc504500693"/>
      <w:bookmarkStart w:id="144" w:name="_Toc534742545"/>
      <w:bookmarkStart w:id="145" w:name="_Toc2248738"/>
      <w:bookmarkStart w:id="146" w:name="_Toc34819440"/>
      <w:bookmarkStart w:id="147" w:name="_Toc51259595"/>
      <w:bookmarkStart w:id="148" w:name="_Toc83128595"/>
      <w:r w:rsidRPr="00AF0805">
        <w:rPr>
          <w:rFonts w:ascii="Palatino Linotype" w:eastAsia="Calibri" w:hAnsi="Palatino Linotype"/>
          <w:b/>
          <w:color w:val="000000" w:themeColor="text1"/>
          <w:sz w:val="24"/>
          <w:szCs w:val="24"/>
          <w:lang w:val="es-ES"/>
        </w:rPr>
        <w:lastRenderedPageBreak/>
        <w:t>R E S O L U T I V O S</w:t>
      </w:r>
      <w:bookmarkEnd w:id="143"/>
      <w:bookmarkEnd w:id="144"/>
      <w:bookmarkEnd w:id="145"/>
      <w:bookmarkEnd w:id="146"/>
      <w:bookmarkEnd w:id="147"/>
      <w:bookmarkEnd w:id="148"/>
    </w:p>
    <w:p w:rsidR="00F36221" w:rsidRPr="00AF0805" w:rsidRDefault="00F36221" w:rsidP="00F36221">
      <w:pPr>
        <w:spacing w:line="360" w:lineRule="auto"/>
        <w:jc w:val="both"/>
        <w:rPr>
          <w:rFonts w:ascii="Palatino Linotype" w:hAnsi="Palatino Linotype"/>
          <w:color w:val="000000" w:themeColor="text1"/>
          <w:lang w:val="es-ES"/>
        </w:rPr>
      </w:pPr>
    </w:p>
    <w:p w:rsidR="00F36221" w:rsidRPr="00AF0805" w:rsidRDefault="00F36221" w:rsidP="00F36221">
      <w:pPr>
        <w:spacing w:line="360" w:lineRule="auto"/>
        <w:jc w:val="both"/>
        <w:rPr>
          <w:rFonts w:ascii="Palatino Linotype" w:hAnsi="Palatino Linotype" w:cs="Arial"/>
          <w:bCs/>
        </w:rPr>
      </w:pPr>
      <w:r w:rsidRPr="00AF0805">
        <w:rPr>
          <w:rFonts w:ascii="Palatino Linotype" w:hAnsi="Palatino Linotype" w:cs="Arial"/>
          <w:b/>
          <w:bCs/>
        </w:rPr>
        <w:t>PRIMERO</w:t>
      </w:r>
      <w:r w:rsidRPr="00AF0805">
        <w:rPr>
          <w:rFonts w:ascii="Palatino Linotype" w:hAnsi="Palatino Linotype" w:cs="Arial"/>
        </w:rPr>
        <w:t>. Resultan infundadas las</w:t>
      </w:r>
      <w:r w:rsidRPr="00AF0805">
        <w:rPr>
          <w:rFonts w:ascii="Palatino Linotype" w:hAnsi="Palatino Linotype" w:cs="Arial"/>
          <w:b/>
        </w:rPr>
        <w:t xml:space="preserve"> </w:t>
      </w:r>
      <w:r w:rsidRPr="00AF0805">
        <w:rPr>
          <w:rFonts w:ascii="Palatino Linotype" w:hAnsi="Palatino Linotype" w:cs="Arial"/>
          <w:lang w:val="es-ES"/>
        </w:rPr>
        <w:t xml:space="preserve">razones o motivos de inconformidad hechos valer </w:t>
      </w:r>
      <w:r w:rsidRPr="00AF0805">
        <w:rPr>
          <w:rFonts w:ascii="Palatino Linotype" w:eastAsia="Calibri" w:hAnsi="Palatino Linotype" w:cs="Arial"/>
          <w:lang w:val="es-ES"/>
        </w:rPr>
        <w:t xml:space="preserve">en el recurso de revisión </w:t>
      </w:r>
      <w:r w:rsidRPr="00AF0805">
        <w:rPr>
          <w:rFonts w:ascii="Palatino Linotype" w:hAnsi="Palatino Linotype" w:cs="Arial"/>
          <w:b/>
          <w:bCs/>
        </w:rPr>
        <w:t xml:space="preserve">04773/INFOEM/IP/RR/2023, </w:t>
      </w:r>
      <w:r w:rsidRPr="00AF0805">
        <w:rPr>
          <w:rFonts w:ascii="Palatino Linotype" w:hAnsi="Palatino Linotype" w:cs="Arial"/>
          <w:bCs/>
        </w:rPr>
        <w:t xml:space="preserve">en términos del </w:t>
      </w:r>
      <w:r w:rsidR="00AF0805">
        <w:rPr>
          <w:rFonts w:ascii="Palatino Linotype" w:hAnsi="Palatino Linotype" w:cs="Arial"/>
          <w:b/>
          <w:bCs/>
        </w:rPr>
        <w:t>c</w:t>
      </w:r>
      <w:r w:rsidRPr="00AF0805">
        <w:rPr>
          <w:rFonts w:ascii="Palatino Linotype" w:hAnsi="Palatino Linotype" w:cs="Arial"/>
          <w:b/>
          <w:bCs/>
        </w:rPr>
        <w:t>onsiderando</w:t>
      </w:r>
      <w:r w:rsidRPr="00AF0805">
        <w:rPr>
          <w:rFonts w:ascii="Palatino Linotype" w:hAnsi="Palatino Linotype" w:cs="Arial"/>
          <w:bCs/>
        </w:rPr>
        <w:t xml:space="preserve"> </w:t>
      </w:r>
      <w:r w:rsidRPr="00AF0805">
        <w:rPr>
          <w:rFonts w:ascii="Palatino Linotype" w:hAnsi="Palatino Linotype" w:cs="Arial"/>
          <w:b/>
          <w:bCs/>
        </w:rPr>
        <w:t>CUARTO</w:t>
      </w:r>
      <w:r w:rsidRPr="00AF0805">
        <w:rPr>
          <w:rFonts w:ascii="Palatino Linotype" w:hAnsi="Palatino Linotype" w:cs="Arial"/>
          <w:bCs/>
        </w:rPr>
        <w:t xml:space="preserve"> de la presente resolución.</w:t>
      </w:r>
    </w:p>
    <w:p w:rsidR="00F36221" w:rsidRPr="00AF0805" w:rsidRDefault="00F36221" w:rsidP="00F36221">
      <w:pPr>
        <w:spacing w:line="360" w:lineRule="auto"/>
        <w:jc w:val="both"/>
        <w:rPr>
          <w:rFonts w:ascii="Palatino Linotype" w:hAnsi="Palatino Linotype" w:cs="Arial"/>
        </w:rPr>
      </w:pPr>
    </w:p>
    <w:p w:rsidR="00F36221" w:rsidRPr="00AF0805" w:rsidRDefault="00F36221" w:rsidP="00F36221">
      <w:pPr>
        <w:spacing w:line="360" w:lineRule="auto"/>
        <w:jc w:val="both"/>
        <w:rPr>
          <w:rFonts w:ascii="Palatino Linotype" w:eastAsia="Calibri" w:hAnsi="Palatino Linotype" w:cs="Arial"/>
          <w:lang w:val="es-ES"/>
        </w:rPr>
      </w:pPr>
      <w:r w:rsidRPr="00AF0805">
        <w:rPr>
          <w:rFonts w:ascii="Palatino Linotype" w:hAnsi="Palatino Linotype"/>
          <w:b/>
        </w:rPr>
        <w:t>SEGUNDO.</w:t>
      </w:r>
      <w:r w:rsidRPr="00AF0805">
        <w:rPr>
          <w:rStyle w:val="Ttulo2Car"/>
          <w:rFonts w:ascii="Palatino Linotype" w:hAnsi="Palatino Linotype"/>
          <w:sz w:val="24"/>
          <w:szCs w:val="24"/>
        </w:rPr>
        <w:t xml:space="preserve"> </w:t>
      </w:r>
      <w:r w:rsidRPr="00AF0805">
        <w:rPr>
          <w:rFonts w:ascii="Palatino Linotype" w:eastAsia="Calibri" w:hAnsi="Palatino Linotype" w:cs="Arial"/>
          <w:lang w:val="es-ES"/>
        </w:rPr>
        <w:t>Se</w:t>
      </w:r>
      <w:r w:rsidRPr="00AF0805">
        <w:rPr>
          <w:rFonts w:ascii="Palatino Linotype" w:eastAsia="Calibri" w:hAnsi="Palatino Linotype" w:cs="Arial"/>
          <w:b/>
          <w:lang w:val="es-ES"/>
        </w:rPr>
        <w:t xml:space="preserve"> CONFIRMA </w:t>
      </w:r>
      <w:r w:rsidRPr="00AF0805">
        <w:rPr>
          <w:rFonts w:ascii="Palatino Linotype" w:eastAsia="Calibri" w:hAnsi="Palatino Linotype" w:cs="Arial"/>
          <w:lang w:val="es-ES"/>
        </w:rPr>
        <w:t xml:space="preserve">las respuesta emitida por el </w:t>
      </w:r>
      <w:r w:rsidR="006C6191" w:rsidRPr="00AF0805">
        <w:rPr>
          <w:rFonts w:ascii="Palatino Linotype" w:hAnsi="Palatino Linotype"/>
          <w:b/>
          <w:bCs/>
          <w:color w:val="000000"/>
        </w:rPr>
        <w:t>Ayuntamiento de Chiconcuac</w:t>
      </w:r>
      <w:r w:rsidRPr="00AF0805">
        <w:rPr>
          <w:rFonts w:ascii="Palatino Linotype" w:hAnsi="Palatino Linotype"/>
          <w:b/>
          <w:bCs/>
          <w:color w:val="000000"/>
        </w:rPr>
        <w:t>,</w:t>
      </w:r>
      <w:r w:rsidRPr="00AF0805">
        <w:rPr>
          <w:rFonts w:ascii="Palatino Linotype" w:hAnsi="Palatino Linotype"/>
          <w:b/>
        </w:rPr>
        <w:t xml:space="preserve"> </w:t>
      </w:r>
      <w:r w:rsidRPr="00AF0805">
        <w:rPr>
          <w:rFonts w:ascii="Palatino Linotype" w:eastAsia="Calibri" w:hAnsi="Palatino Linotype" w:cs="Arial"/>
          <w:lang w:val="es-ES"/>
        </w:rPr>
        <w:t xml:space="preserve">a la solicitud de información </w:t>
      </w:r>
      <w:r w:rsidR="006C6191" w:rsidRPr="00AF0805">
        <w:rPr>
          <w:rFonts w:ascii="Palatino Linotype" w:eastAsia="Calibri" w:hAnsi="Palatino Linotype" w:cs="Arial"/>
          <w:b/>
          <w:lang w:val="es-ES"/>
        </w:rPr>
        <w:t xml:space="preserve"> 00067/CHICONCU/IP/2023</w:t>
      </w:r>
      <w:r w:rsidRPr="00AF0805">
        <w:rPr>
          <w:rFonts w:ascii="Palatino Linotype" w:eastAsia="Calibri" w:hAnsi="Palatino Linotype" w:cs="Arial"/>
          <w:lang w:val="es-ES"/>
        </w:rPr>
        <w:t xml:space="preserve">. </w:t>
      </w:r>
    </w:p>
    <w:p w:rsidR="00F36221" w:rsidRPr="00AF0805" w:rsidRDefault="00F36221" w:rsidP="00F36221">
      <w:pPr>
        <w:spacing w:line="360" w:lineRule="auto"/>
        <w:jc w:val="both"/>
        <w:rPr>
          <w:rFonts w:ascii="Palatino Linotype" w:eastAsia="Calibri" w:hAnsi="Palatino Linotype" w:cs="Arial"/>
          <w:lang w:val="es-ES"/>
        </w:rPr>
      </w:pPr>
    </w:p>
    <w:p w:rsidR="00F36221" w:rsidRPr="00AF0805" w:rsidRDefault="00F36221" w:rsidP="00F36221">
      <w:pPr>
        <w:shd w:val="clear" w:color="auto" w:fill="FFFFFF"/>
        <w:spacing w:line="360" w:lineRule="auto"/>
        <w:jc w:val="both"/>
        <w:rPr>
          <w:rFonts w:ascii="Palatino Linotype" w:eastAsia="MS Mincho" w:hAnsi="Palatino Linotype"/>
          <w:color w:val="000000" w:themeColor="text1"/>
          <w:shd w:val="clear" w:color="auto" w:fill="FFFFFF"/>
        </w:rPr>
      </w:pPr>
      <w:bookmarkStart w:id="149" w:name="_Toc461648590"/>
      <w:bookmarkStart w:id="150" w:name="_Toc461648682"/>
      <w:bookmarkStart w:id="151" w:name="_Toc462228049"/>
      <w:bookmarkStart w:id="152" w:name="_Toc462228129"/>
      <w:bookmarkStart w:id="153" w:name="_Toc496099789"/>
      <w:bookmarkStart w:id="154" w:name="_Toc496100166"/>
      <w:bookmarkStart w:id="155" w:name="_Toc499756977"/>
      <w:bookmarkStart w:id="156" w:name="_Toc499757020"/>
      <w:bookmarkStart w:id="157" w:name="_Toc504377974"/>
      <w:r w:rsidRPr="00AF0805">
        <w:rPr>
          <w:rFonts w:ascii="Palatino Linotype" w:hAnsi="Palatino Linotype" w:cs="Arial"/>
          <w:b/>
        </w:rPr>
        <w:t>TERCERO.</w:t>
      </w:r>
      <w:bookmarkEnd w:id="149"/>
      <w:bookmarkEnd w:id="150"/>
      <w:bookmarkEnd w:id="151"/>
      <w:bookmarkEnd w:id="152"/>
      <w:bookmarkEnd w:id="153"/>
      <w:bookmarkEnd w:id="154"/>
      <w:bookmarkEnd w:id="155"/>
      <w:bookmarkEnd w:id="156"/>
      <w:bookmarkEnd w:id="157"/>
      <w:r w:rsidRPr="00AF0805">
        <w:rPr>
          <w:rFonts w:ascii="Palatino Linotype" w:hAnsi="Palatino Linotype" w:cs="Arial"/>
          <w:b/>
        </w:rPr>
        <w:t xml:space="preserve"> </w:t>
      </w:r>
      <w:r w:rsidRPr="00AF0805">
        <w:rPr>
          <w:rFonts w:ascii="Palatino Linotype" w:eastAsia="Palatino Linotype" w:hAnsi="Palatino Linotype" w:cs="Palatino Linotype"/>
          <w:b/>
        </w:rPr>
        <w:t xml:space="preserve">Notifíquese </w:t>
      </w:r>
      <w:r w:rsidRPr="00AF0805">
        <w:rPr>
          <w:rFonts w:ascii="Palatino Linotype" w:eastAsia="Palatino Linotype" w:hAnsi="Palatino Linotype" w:cs="Palatino Linotype"/>
        </w:rPr>
        <w:t xml:space="preserve">al Titular de la Unidad de Transparencia del </w:t>
      </w:r>
      <w:r w:rsidRPr="00AF0805">
        <w:rPr>
          <w:rFonts w:ascii="Palatino Linotype" w:eastAsia="Palatino Linotype" w:hAnsi="Palatino Linotype" w:cs="Palatino Linotype"/>
          <w:b/>
        </w:rPr>
        <w:t xml:space="preserve">SUJETO OBLIGADO </w:t>
      </w:r>
      <w:r w:rsidRPr="00AF0805">
        <w:rPr>
          <w:rFonts w:ascii="Palatino Linotype" w:eastAsia="Palatino Linotype" w:hAnsi="Palatino Linotype" w:cs="Palatino Linotype"/>
        </w:rPr>
        <w:t>vía SAIMEX, para su conocimiento</w:t>
      </w:r>
      <w:r w:rsidRPr="00AF0805">
        <w:rPr>
          <w:rFonts w:ascii="Palatino Linotype" w:eastAsia="MS Mincho" w:hAnsi="Palatino Linotype"/>
          <w:color w:val="000000" w:themeColor="text1"/>
          <w:shd w:val="clear" w:color="auto" w:fill="FFFFFF"/>
        </w:rPr>
        <w:t>.</w:t>
      </w:r>
    </w:p>
    <w:p w:rsidR="00F36221" w:rsidRPr="00AF0805" w:rsidRDefault="00F36221" w:rsidP="00F36221">
      <w:pPr>
        <w:shd w:val="clear" w:color="auto" w:fill="FFFFFF"/>
        <w:spacing w:line="360" w:lineRule="auto"/>
        <w:jc w:val="both"/>
        <w:rPr>
          <w:rFonts w:ascii="Palatino Linotype" w:eastAsia="MS Mincho" w:hAnsi="Palatino Linotype"/>
          <w:color w:val="000000" w:themeColor="text1"/>
          <w:shd w:val="clear" w:color="auto" w:fill="FFFFFF"/>
        </w:rPr>
      </w:pPr>
    </w:p>
    <w:p w:rsidR="00F36221" w:rsidRPr="00AF0805" w:rsidRDefault="00F36221" w:rsidP="00F3622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AF0805">
        <w:rPr>
          <w:rFonts w:ascii="Palatino Linotype" w:hAnsi="Palatino Linotype" w:cs="Arial"/>
          <w:b/>
        </w:rPr>
        <w:t>CUARTO</w:t>
      </w:r>
      <w:r w:rsidRPr="00AF0805">
        <w:rPr>
          <w:rFonts w:ascii="Palatino Linotype" w:hAnsi="Palatino Linotype"/>
          <w:b/>
          <w:color w:val="222222"/>
          <w:lang w:eastAsia="es-ES_tradnl"/>
        </w:rPr>
        <w:t xml:space="preserve">. Notifíquese </w:t>
      </w:r>
      <w:r w:rsidRPr="00AF0805">
        <w:rPr>
          <w:rFonts w:ascii="Palatino Linotype" w:hAnsi="Palatino Linotype"/>
          <w:color w:val="222222"/>
          <w:lang w:eastAsia="es-ES_tradnl"/>
        </w:rPr>
        <w:t xml:space="preserve">a </w:t>
      </w:r>
      <w:r w:rsidRPr="00AF0805">
        <w:rPr>
          <w:rFonts w:ascii="Palatino Linotype" w:hAnsi="Palatino Linotype"/>
          <w:b/>
          <w:color w:val="222222"/>
          <w:lang w:eastAsia="es-ES_tradnl"/>
        </w:rPr>
        <w:t>EL RECURRENTE</w:t>
      </w:r>
      <w:r w:rsidRPr="00AF0805">
        <w:rPr>
          <w:rFonts w:ascii="Palatino Linotype" w:hAnsi="Palatino Linotype"/>
          <w:color w:val="222222"/>
          <w:lang w:eastAsia="es-ES_tradnl"/>
        </w:rPr>
        <w:t xml:space="preserve"> la presente resolución vía SAIMEX</w:t>
      </w:r>
      <w:r w:rsidRPr="00AF0805">
        <w:rPr>
          <w:rFonts w:ascii="Palatino Linotype" w:eastAsia="MS Mincho" w:hAnsi="Palatino Linotype"/>
          <w:color w:val="000000" w:themeColor="text1"/>
          <w:shd w:val="clear" w:color="auto" w:fill="FFFFFF"/>
        </w:rPr>
        <w:t>.</w:t>
      </w:r>
    </w:p>
    <w:p w:rsidR="00F36221" w:rsidRPr="00AF0805" w:rsidRDefault="00F36221" w:rsidP="00F3622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p>
    <w:p w:rsidR="00F36221" w:rsidRPr="00AF0805" w:rsidRDefault="00F36221" w:rsidP="00F3622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AF0805">
        <w:rPr>
          <w:rFonts w:ascii="Palatino Linotype" w:hAnsi="Palatino Linotype"/>
          <w:b/>
          <w:color w:val="222222"/>
          <w:lang w:eastAsia="es-ES_tradnl"/>
        </w:rPr>
        <w:t xml:space="preserve">QUINTO. </w:t>
      </w:r>
      <w:r w:rsidRPr="00AF0805">
        <w:rPr>
          <w:rFonts w:ascii="Palatino Linotype" w:eastAsia="MS Mincho" w:hAnsi="Palatino Linotype"/>
        </w:rPr>
        <w:t xml:space="preserve">Se hace del conocimiento de </w:t>
      </w:r>
      <w:r w:rsidRPr="00AF0805">
        <w:rPr>
          <w:rFonts w:ascii="Palatino Linotype" w:eastAsia="MS Mincho" w:hAnsi="Palatino Linotype"/>
          <w:b/>
        </w:rPr>
        <w:t>EL RECURRENTE</w:t>
      </w:r>
      <w:r w:rsidRPr="00AF0805">
        <w:rPr>
          <w:rFonts w:ascii="Palatino Linotype" w:hAnsi="Palatino Linotype"/>
        </w:rPr>
        <w:t xml:space="preserve"> </w:t>
      </w:r>
      <w:r w:rsidRPr="00AF080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AF0805">
        <w:rPr>
          <w:rFonts w:ascii="Palatino Linotype" w:eastAsia="MS Mincho" w:hAnsi="Palatino Linotype"/>
          <w:bCs/>
        </w:rPr>
        <w:t>vía juicio de amparo</w:t>
      </w:r>
      <w:r w:rsidRPr="00AF0805">
        <w:rPr>
          <w:rFonts w:ascii="Palatino Linotype" w:eastAsia="MS Mincho" w:hAnsi="Palatino Linotype"/>
        </w:rPr>
        <w:t> en los términos de las leyes aplicables.</w:t>
      </w:r>
    </w:p>
    <w:p w:rsidR="00F36221" w:rsidRPr="00AF0805" w:rsidRDefault="00F36221" w:rsidP="00F36221">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p>
    <w:p w:rsidR="00AF0805" w:rsidRDefault="00AF0805" w:rsidP="00AF0805">
      <w:pPr>
        <w:spacing w:before="240" w:after="240" w:line="360" w:lineRule="auto"/>
        <w:ind w:firstLine="1"/>
        <w:jc w:val="both"/>
        <w:rPr>
          <w:rStyle w:val="Referenciasutil"/>
          <w:rFonts w:ascii="Palatino Linotype" w:hAnsi="Palatino Linotype"/>
          <w:color w:val="auto"/>
        </w:rPr>
      </w:pPr>
      <w:bookmarkStart w:id="158" w:name="_Hlk129792997"/>
      <w:r w:rsidRPr="00BC5669">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w:t>
      </w:r>
      <w:r w:rsidRPr="00BC5669">
        <w:rPr>
          <w:rStyle w:val="Referenciasutil"/>
          <w:rFonts w:ascii="Palatino Linotype" w:hAnsi="Palatino Linotype"/>
          <w:color w:val="auto"/>
        </w:rPr>
        <w:lastRenderedPageBreak/>
        <w:t>CONFORMADO POR LOS COMISIONADOS JOSÉ MARTÍNEZ VILCHIS; MARÍA DEL ROSARIO MEJÍA AYALA; SHARON CRISTINA MORALES MARTÍNEZ; LUIS GUSTAVO PARRA NORIEGA Y GUADALUPE RAMÍR</w:t>
      </w:r>
      <w:r>
        <w:rPr>
          <w:rStyle w:val="Referenciasutil"/>
          <w:rFonts w:ascii="Palatino Linotype" w:hAnsi="Palatino Linotype"/>
          <w:color w:val="auto"/>
        </w:rPr>
        <w:t>EZ PEÑA; EN LA CUADRAGÉSIMA TERCERA</w:t>
      </w:r>
      <w:r w:rsidRPr="00BC5669">
        <w:rPr>
          <w:rStyle w:val="Referenciasutil"/>
          <w:rFonts w:ascii="Palatino Linotype" w:hAnsi="Palatino Linotype"/>
          <w:color w:val="auto"/>
        </w:rPr>
        <w:t xml:space="preserve"> SE</w:t>
      </w:r>
      <w:r w:rsidR="007A3349">
        <w:rPr>
          <w:rStyle w:val="Referenciasutil"/>
          <w:rFonts w:ascii="Palatino Linotype" w:hAnsi="Palatino Linotype"/>
          <w:color w:val="auto"/>
        </w:rPr>
        <w:t>SIÓN ORDINARIA CELEBRADA EL VEI</w:t>
      </w:r>
      <w:r w:rsidR="00046CD5">
        <w:rPr>
          <w:rStyle w:val="Referenciasutil"/>
          <w:rFonts w:ascii="Palatino Linotype" w:hAnsi="Palatino Linotype"/>
          <w:color w:val="auto"/>
        </w:rPr>
        <w:t>N</w:t>
      </w:r>
      <w:r w:rsidR="007A3349">
        <w:rPr>
          <w:rStyle w:val="Referenciasutil"/>
          <w:rFonts w:ascii="Palatino Linotype" w:hAnsi="Palatino Linotype"/>
          <w:color w:val="auto"/>
        </w:rPr>
        <w:t>T</w:t>
      </w:r>
      <w:r>
        <w:rPr>
          <w:rStyle w:val="Referenciasutil"/>
          <w:rFonts w:ascii="Palatino Linotype" w:hAnsi="Palatino Linotype"/>
          <w:color w:val="auto"/>
        </w:rPr>
        <w:t>INUEVE</w:t>
      </w:r>
      <w:bookmarkStart w:id="159" w:name="_GoBack"/>
      <w:bookmarkEnd w:id="159"/>
      <w:r>
        <w:rPr>
          <w:rStyle w:val="Referenciasutil"/>
          <w:rFonts w:ascii="Palatino Linotype" w:hAnsi="Palatino Linotype"/>
          <w:color w:val="auto"/>
        </w:rPr>
        <w:t xml:space="preserve"> </w:t>
      </w:r>
      <w:r w:rsidRPr="00BC5669">
        <w:rPr>
          <w:rStyle w:val="Referenciasutil"/>
          <w:rFonts w:ascii="Palatino Linotype" w:hAnsi="Palatino Linotype"/>
          <w:color w:val="auto"/>
        </w:rPr>
        <w:t>(</w:t>
      </w:r>
      <w:r>
        <w:rPr>
          <w:rStyle w:val="Referenciasutil"/>
          <w:rFonts w:ascii="Palatino Linotype" w:hAnsi="Palatino Linotype"/>
          <w:color w:val="auto"/>
        </w:rPr>
        <w:t>29) DE NOVIEMBRE</w:t>
      </w:r>
      <w:r w:rsidRPr="00BC5669">
        <w:rPr>
          <w:rStyle w:val="Referenciasutil"/>
          <w:rFonts w:ascii="Palatino Linotype" w:hAnsi="Palatino Linotype"/>
          <w:color w:val="auto"/>
        </w:rPr>
        <w:t xml:space="preserve"> DE DOS MIL VEINTITRÉS, ANTE EL SECRETARIO TÉCNICO DEL PLENO ALEXIS TAPIA RAMÍREZ. </w:t>
      </w:r>
      <w:bookmarkEnd w:id="158"/>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r w:rsidRPr="00AF0805">
        <w:rPr>
          <w:rFonts w:ascii="Palatino Linotype" w:hAnsi="Palatino Linotype"/>
          <w:color w:val="000000" w:themeColor="text1"/>
        </w:rPr>
        <w:tab/>
      </w: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F36221" w:rsidRPr="00AF0805" w:rsidRDefault="00F36221" w:rsidP="00F36221">
      <w:pPr>
        <w:tabs>
          <w:tab w:val="left" w:pos="3374"/>
        </w:tabs>
        <w:spacing w:line="360" w:lineRule="auto"/>
        <w:jc w:val="both"/>
        <w:rPr>
          <w:rFonts w:ascii="Palatino Linotype" w:hAnsi="Palatino Linotype"/>
          <w:color w:val="000000" w:themeColor="text1"/>
        </w:rPr>
      </w:pPr>
    </w:p>
    <w:p w:rsidR="0082148F" w:rsidRPr="00AF0805" w:rsidRDefault="0082148F"/>
    <w:sectPr w:rsidR="0082148F" w:rsidRPr="00AF0805" w:rsidSect="004D465B">
      <w:headerReference w:type="even" r:id="rId22"/>
      <w:headerReference w:type="default" r:id="rId23"/>
      <w:footerReference w:type="default" r:id="rId24"/>
      <w:headerReference w:type="first" r:id="rId25"/>
      <w:footerReference w:type="first" r:id="rId26"/>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636" w:rsidRDefault="00BC6636" w:rsidP="00F36221">
      <w:r>
        <w:separator/>
      </w:r>
    </w:p>
  </w:endnote>
  <w:endnote w:type="continuationSeparator" w:id="0">
    <w:p w:rsidR="00BC6636" w:rsidRDefault="00BC6636" w:rsidP="00F36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F31B1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6CD5">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46CD5">
              <w:rPr>
                <w:rFonts w:ascii="Palatino Linotype" w:hAnsi="Palatino Linotype"/>
                <w:bCs/>
                <w:noProof/>
                <w:sz w:val="20"/>
              </w:rPr>
              <w:t>38</w:t>
            </w:r>
            <w:r>
              <w:rPr>
                <w:rFonts w:ascii="Palatino Linotype" w:hAnsi="Palatino Linotype"/>
                <w:bCs/>
                <w:noProof/>
                <w:sz w:val="20"/>
              </w:rPr>
              <w:fldChar w:fldCharType="end"/>
            </w:r>
          </w:p>
        </w:sdtContent>
      </w:sdt>
    </w:sdtContent>
  </w:sdt>
  <w:p w:rsidR="00D46375" w:rsidRDefault="00BC66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F31B10"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46CD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46CD5">
      <w:rPr>
        <w:rFonts w:ascii="Palatino Linotype" w:hAnsi="Palatino Linotype"/>
        <w:bCs/>
        <w:noProof/>
        <w:sz w:val="20"/>
      </w:rPr>
      <w:t>38</w:t>
    </w:r>
    <w:r>
      <w:rPr>
        <w:rFonts w:ascii="Palatino Linotype" w:hAnsi="Palatino Linotype"/>
        <w:bCs/>
        <w:noProof/>
        <w:sz w:val="20"/>
      </w:rPr>
      <w:fldChar w:fldCharType="end"/>
    </w:r>
  </w:p>
  <w:p w:rsidR="00D46375" w:rsidRDefault="00BC66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636" w:rsidRDefault="00BC6636" w:rsidP="00F36221">
      <w:r>
        <w:separator/>
      </w:r>
    </w:p>
  </w:footnote>
  <w:footnote w:type="continuationSeparator" w:id="0">
    <w:p w:rsidR="00BC6636" w:rsidRDefault="00BC6636" w:rsidP="00F36221">
      <w:r>
        <w:continuationSeparator/>
      </w:r>
    </w:p>
  </w:footnote>
  <w:footnote w:id="1">
    <w:p w:rsidR="00F36221" w:rsidRDefault="00F36221" w:rsidP="00F36221">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F36221" w:rsidRDefault="00F36221" w:rsidP="00F36221">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2">
    <w:p w:rsidR="00F36221" w:rsidRDefault="00F36221" w:rsidP="00F36221">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3">
    <w:p w:rsidR="00F36221" w:rsidRDefault="00F36221" w:rsidP="00F3622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F36221" w:rsidRDefault="00F36221" w:rsidP="00F36221">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F36221" w:rsidRDefault="00F36221" w:rsidP="00F36221">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rsidR="00F36221" w:rsidRDefault="00F36221" w:rsidP="00F3622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5">
    <w:p w:rsidR="00F36221" w:rsidRDefault="00F36221" w:rsidP="00F36221">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F36221" w:rsidRDefault="00F36221" w:rsidP="00F36221">
      <w:pPr>
        <w:pStyle w:val="Textonotapie"/>
        <w:jc w:val="both"/>
        <w:rPr>
          <w:rFonts w:ascii="Palatino Linotype" w:hAnsi="Palatino Linotype"/>
          <w:sz w:val="18"/>
        </w:rPr>
      </w:pPr>
      <w:r>
        <w:rPr>
          <w:rFonts w:ascii="Palatino Linotype" w:hAnsi="Palatino Linotype"/>
          <w:sz w:val="18"/>
        </w:rPr>
        <w:t xml:space="preserve"> (…)</w:t>
      </w:r>
    </w:p>
    <w:p w:rsidR="00F36221" w:rsidRDefault="00F36221" w:rsidP="00F36221">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BC663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3787" w:type="dxa"/>
      <w:tblCellMar>
        <w:left w:w="70" w:type="dxa"/>
        <w:right w:w="70" w:type="dxa"/>
      </w:tblCellMar>
      <w:tblLook w:val="04A0" w:firstRow="1" w:lastRow="0" w:firstColumn="1" w:lastColumn="0" w:noHBand="0" w:noVBand="1"/>
    </w:tblPr>
    <w:tblGrid>
      <w:gridCol w:w="2976"/>
      <w:gridCol w:w="3543"/>
    </w:tblGrid>
    <w:tr w:rsidR="00D46375" w:rsidTr="00AF0805">
      <w:trPr>
        <w:trHeight w:val="227"/>
      </w:trPr>
      <w:tc>
        <w:tcPr>
          <w:tcW w:w="2976" w:type="dxa"/>
          <w:vAlign w:val="center"/>
          <w:hideMark/>
        </w:tcPr>
        <w:p w:rsidR="00D46375" w:rsidRPr="00674A46" w:rsidRDefault="00F31B10"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AF0805" w:rsidRDefault="00F36221" w:rsidP="001C5B5A">
          <w:pPr>
            <w:pStyle w:val="Encabezado"/>
            <w:rPr>
              <w:rFonts w:ascii="Palatino Linotype" w:hAnsi="Palatino Linotype"/>
              <w:sz w:val="22"/>
              <w:szCs w:val="22"/>
            </w:rPr>
          </w:pPr>
          <w:r w:rsidRPr="00AF0805">
            <w:rPr>
              <w:rFonts w:ascii="Palatino Linotype" w:hAnsi="Palatino Linotype" w:cs="Arial"/>
              <w:bCs/>
              <w:sz w:val="22"/>
              <w:szCs w:val="22"/>
              <w:lang w:eastAsia="es-MX"/>
            </w:rPr>
            <w:t>04773</w:t>
          </w:r>
          <w:r w:rsidR="00F31B10" w:rsidRPr="00AF0805">
            <w:rPr>
              <w:rFonts w:ascii="Palatino Linotype" w:hAnsi="Palatino Linotype" w:cs="Arial"/>
              <w:bCs/>
              <w:sz w:val="22"/>
              <w:szCs w:val="22"/>
              <w:lang w:eastAsia="es-MX"/>
            </w:rPr>
            <w:t xml:space="preserve">/INFOEM/IP/RR/2023 </w:t>
          </w:r>
        </w:p>
      </w:tc>
    </w:tr>
    <w:tr w:rsidR="00D46375" w:rsidTr="00AF0805">
      <w:trPr>
        <w:trHeight w:val="242"/>
      </w:trPr>
      <w:tc>
        <w:tcPr>
          <w:tcW w:w="2976" w:type="dxa"/>
          <w:vAlign w:val="center"/>
          <w:hideMark/>
        </w:tcPr>
        <w:p w:rsidR="00D46375" w:rsidRPr="00674A46" w:rsidRDefault="00F31B10"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AF0805" w:rsidRDefault="00F36221" w:rsidP="009F09BC">
          <w:pPr>
            <w:pStyle w:val="Encabezado"/>
            <w:jc w:val="both"/>
            <w:rPr>
              <w:rFonts w:ascii="Palatino Linotype" w:hAnsi="Palatino Linotype"/>
              <w:sz w:val="22"/>
              <w:szCs w:val="22"/>
            </w:rPr>
          </w:pPr>
          <w:r w:rsidRPr="00AF0805">
            <w:rPr>
              <w:rFonts w:ascii="Palatino Linotype" w:hAnsi="Palatino Linotype"/>
              <w:bCs/>
              <w:color w:val="000000"/>
              <w:sz w:val="22"/>
              <w:szCs w:val="22"/>
            </w:rPr>
            <w:t>Ayuntamiento de Chiconcuac</w:t>
          </w:r>
        </w:p>
      </w:tc>
    </w:tr>
    <w:tr w:rsidR="00D46375" w:rsidTr="00AF0805">
      <w:trPr>
        <w:trHeight w:val="342"/>
      </w:trPr>
      <w:tc>
        <w:tcPr>
          <w:tcW w:w="2976" w:type="dxa"/>
          <w:vAlign w:val="center"/>
          <w:hideMark/>
        </w:tcPr>
        <w:p w:rsidR="00D46375" w:rsidRPr="00674A46" w:rsidRDefault="00F31B10"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AF0805" w:rsidRDefault="00F31B10" w:rsidP="009F09BC">
          <w:pPr>
            <w:pStyle w:val="Encabezado"/>
            <w:rPr>
              <w:rFonts w:ascii="Palatino Linotype" w:hAnsi="Palatino Linotype"/>
              <w:sz w:val="22"/>
              <w:szCs w:val="22"/>
            </w:rPr>
          </w:pPr>
          <w:r w:rsidRPr="00AF0805">
            <w:rPr>
              <w:rFonts w:ascii="Palatino Linotype" w:hAnsi="Palatino Linotype"/>
              <w:sz w:val="22"/>
              <w:szCs w:val="22"/>
            </w:rPr>
            <w:t>María del Rosario Mejía Ayala</w:t>
          </w:r>
        </w:p>
      </w:tc>
    </w:tr>
  </w:tbl>
  <w:p w:rsidR="00D46375" w:rsidRPr="00AE046A" w:rsidRDefault="00BC6636"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3326" w:type="dxa"/>
      <w:tblCellMar>
        <w:left w:w="70" w:type="dxa"/>
        <w:right w:w="70" w:type="dxa"/>
      </w:tblCellMar>
      <w:tblLook w:val="04A0" w:firstRow="1" w:lastRow="0" w:firstColumn="1" w:lastColumn="0" w:noHBand="0" w:noVBand="1"/>
    </w:tblPr>
    <w:tblGrid>
      <w:gridCol w:w="2977"/>
      <w:gridCol w:w="3684"/>
    </w:tblGrid>
    <w:tr w:rsidR="00D46375" w:rsidRPr="00AF0805" w:rsidTr="00AF0805">
      <w:trPr>
        <w:trHeight w:val="227"/>
      </w:trPr>
      <w:tc>
        <w:tcPr>
          <w:tcW w:w="2977" w:type="dxa"/>
          <w:vAlign w:val="center"/>
          <w:hideMark/>
        </w:tcPr>
        <w:p w:rsidR="00D46375" w:rsidRPr="00AF0805" w:rsidRDefault="00F31B10" w:rsidP="009F09BC">
          <w:pPr>
            <w:jc w:val="right"/>
            <w:rPr>
              <w:rFonts w:ascii="Palatino Linotype" w:hAnsi="Palatino Linotype"/>
              <w:b/>
              <w:sz w:val="22"/>
              <w:szCs w:val="22"/>
            </w:rPr>
          </w:pPr>
          <w:r w:rsidRPr="00AF0805">
            <w:rPr>
              <w:rFonts w:ascii="Palatino Linotype" w:hAnsi="Palatino Linotype"/>
              <w:b/>
              <w:sz w:val="22"/>
              <w:szCs w:val="22"/>
            </w:rPr>
            <w:t>Recurso de Revisión:</w:t>
          </w:r>
        </w:p>
      </w:tc>
      <w:tc>
        <w:tcPr>
          <w:tcW w:w="3684" w:type="dxa"/>
          <w:vAlign w:val="center"/>
          <w:hideMark/>
        </w:tcPr>
        <w:p w:rsidR="00D46375" w:rsidRPr="00AF0805" w:rsidRDefault="00F36221" w:rsidP="007A5986">
          <w:pPr>
            <w:pStyle w:val="Encabezado"/>
            <w:rPr>
              <w:rFonts w:ascii="Palatino Linotype" w:hAnsi="Palatino Linotype"/>
              <w:sz w:val="22"/>
              <w:szCs w:val="22"/>
            </w:rPr>
          </w:pPr>
          <w:r w:rsidRPr="00AF0805">
            <w:rPr>
              <w:rFonts w:ascii="Palatino Linotype" w:hAnsi="Palatino Linotype" w:cs="Arial"/>
              <w:bCs/>
              <w:sz w:val="22"/>
              <w:szCs w:val="22"/>
              <w:lang w:eastAsia="es-MX"/>
            </w:rPr>
            <w:t>04773</w:t>
          </w:r>
          <w:r w:rsidR="00F31B10" w:rsidRPr="00AF0805">
            <w:rPr>
              <w:rFonts w:ascii="Palatino Linotype" w:hAnsi="Palatino Linotype" w:cs="Arial"/>
              <w:bCs/>
              <w:sz w:val="22"/>
              <w:szCs w:val="22"/>
              <w:lang w:eastAsia="es-MX"/>
            </w:rPr>
            <w:t>/INFOEM/IP/RR/2023</w:t>
          </w:r>
        </w:p>
      </w:tc>
    </w:tr>
    <w:tr w:rsidR="00D46375" w:rsidRPr="00AF0805" w:rsidTr="00AF0805">
      <w:trPr>
        <w:trHeight w:val="242"/>
      </w:trPr>
      <w:tc>
        <w:tcPr>
          <w:tcW w:w="2977" w:type="dxa"/>
          <w:vAlign w:val="center"/>
          <w:hideMark/>
        </w:tcPr>
        <w:p w:rsidR="00D46375" w:rsidRPr="00AF0805" w:rsidRDefault="00F31B10" w:rsidP="009F09BC">
          <w:pPr>
            <w:jc w:val="right"/>
            <w:rPr>
              <w:rFonts w:ascii="Palatino Linotype" w:hAnsi="Palatino Linotype"/>
              <w:b/>
              <w:sz w:val="22"/>
              <w:szCs w:val="22"/>
            </w:rPr>
          </w:pPr>
          <w:r w:rsidRPr="00AF0805">
            <w:rPr>
              <w:rFonts w:ascii="Palatino Linotype" w:hAnsi="Palatino Linotype"/>
              <w:b/>
              <w:sz w:val="22"/>
              <w:szCs w:val="22"/>
            </w:rPr>
            <w:t>Recurrente:</w:t>
          </w:r>
        </w:p>
      </w:tc>
      <w:tc>
        <w:tcPr>
          <w:tcW w:w="3684" w:type="dxa"/>
          <w:hideMark/>
        </w:tcPr>
        <w:p w:rsidR="00D46375" w:rsidRPr="00AF0805" w:rsidRDefault="00BC6636" w:rsidP="009F09BC">
          <w:pPr>
            <w:pStyle w:val="Encabezado"/>
            <w:tabs>
              <w:tab w:val="left" w:pos="521"/>
            </w:tabs>
            <w:rPr>
              <w:rFonts w:ascii="Palatino Linotype" w:hAnsi="Palatino Linotype"/>
              <w:color w:val="FF0000"/>
              <w:sz w:val="22"/>
              <w:szCs w:val="22"/>
            </w:rPr>
          </w:pPr>
        </w:p>
      </w:tc>
    </w:tr>
    <w:tr w:rsidR="00D46375" w:rsidRPr="00AF0805" w:rsidTr="00AF0805">
      <w:trPr>
        <w:trHeight w:val="342"/>
      </w:trPr>
      <w:tc>
        <w:tcPr>
          <w:tcW w:w="2977" w:type="dxa"/>
          <w:vAlign w:val="center"/>
        </w:tcPr>
        <w:p w:rsidR="00D46375" w:rsidRPr="00AF0805" w:rsidRDefault="00F31B10" w:rsidP="009F09BC">
          <w:pPr>
            <w:jc w:val="right"/>
            <w:rPr>
              <w:rFonts w:ascii="Palatino Linotype" w:hAnsi="Palatino Linotype"/>
              <w:b/>
              <w:sz w:val="22"/>
              <w:szCs w:val="22"/>
            </w:rPr>
          </w:pPr>
          <w:r w:rsidRPr="00AF0805">
            <w:rPr>
              <w:rFonts w:ascii="Palatino Linotype" w:hAnsi="Palatino Linotype"/>
              <w:b/>
              <w:sz w:val="22"/>
              <w:szCs w:val="22"/>
            </w:rPr>
            <w:t>Sujeto Obligado:</w:t>
          </w:r>
        </w:p>
      </w:tc>
      <w:tc>
        <w:tcPr>
          <w:tcW w:w="3684" w:type="dxa"/>
          <w:vAlign w:val="center"/>
        </w:tcPr>
        <w:p w:rsidR="00D46375" w:rsidRPr="00AF0805" w:rsidRDefault="00F36221" w:rsidP="009F09BC">
          <w:pPr>
            <w:pStyle w:val="Encabezado"/>
            <w:jc w:val="both"/>
            <w:rPr>
              <w:rFonts w:ascii="Palatino Linotype" w:hAnsi="Palatino Linotype"/>
              <w:sz w:val="22"/>
              <w:szCs w:val="22"/>
            </w:rPr>
          </w:pPr>
          <w:r w:rsidRPr="00AF0805">
            <w:rPr>
              <w:rFonts w:ascii="Palatino Linotype" w:hAnsi="Palatino Linotype"/>
              <w:bCs/>
              <w:color w:val="000000"/>
              <w:sz w:val="22"/>
              <w:szCs w:val="22"/>
            </w:rPr>
            <w:t> Ayuntamiento de Chiconcuac</w:t>
          </w:r>
        </w:p>
      </w:tc>
    </w:tr>
    <w:tr w:rsidR="00D46375" w:rsidRPr="00AF0805" w:rsidTr="00AF0805">
      <w:trPr>
        <w:trHeight w:val="342"/>
      </w:trPr>
      <w:tc>
        <w:tcPr>
          <w:tcW w:w="2977" w:type="dxa"/>
          <w:vAlign w:val="center"/>
        </w:tcPr>
        <w:p w:rsidR="00D46375" w:rsidRPr="00AF0805" w:rsidRDefault="00F31B10" w:rsidP="009F09BC">
          <w:pPr>
            <w:jc w:val="right"/>
            <w:rPr>
              <w:rFonts w:ascii="Palatino Linotype" w:hAnsi="Palatino Linotype"/>
              <w:b/>
              <w:sz w:val="22"/>
              <w:szCs w:val="22"/>
            </w:rPr>
          </w:pPr>
          <w:r w:rsidRPr="00AF0805">
            <w:rPr>
              <w:rFonts w:ascii="Palatino Linotype" w:hAnsi="Palatino Linotype"/>
              <w:b/>
              <w:sz w:val="22"/>
              <w:szCs w:val="22"/>
            </w:rPr>
            <w:t>Comisionada Ponente:</w:t>
          </w:r>
        </w:p>
      </w:tc>
      <w:tc>
        <w:tcPr>
          <w:tcW w:w="3684" w:type="dxa"/>
          <w:vAlign w:val="center"/>
        </w:tcPr>
        <w:p w:rsidR="00D46375" w:rsidRPr="00AF0805" w:rsidRDefault="00F31B10" w:rsidP="009F09BC">
          <w:pPr>
            <w:pStyle w:val="Encabezado"/>
            <w:rPr>
              <w:rFonts w:ascii="Palatino Linotype" w:hAnsi="Palatino Linotype"/>
              <w:sz w:val="22"/>
              <w:szCs w:val="22"/>
            </w:rPr>
          </w:pPr>
          <w:r w:rsidRPr="00AF0805">
            <w:rPr>
              <w:rFonts w:ascii="Palatino Linotype" w:hAnsi="Palatino Linotype"/>
              <w:sz w:val="22"/>
              <w:szCs w:val="22"/>
            </w:rPr>
            <w:t>María del Rosario Mejía Ayala</w:t>
          </w:r>
        </w:p>
      </w:tc>
    </w:tr>
  </w:tbl>
  <w:p w:rsidR="00D46375" w:rsidRPr="00C222C0" w:rsidRDefault="00BC6636">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2"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221"/>
    <w:rsid w:val="00046CD5"/>
    <w:rsid w:val="000C73D7"/>
    <w:rsid w:val="001568E8"/>
    <w:rsid w:val="0018736F"/>
    <w:rsid w:val="001908D8"/>
    <w:rsid w:val="00385B95"/>
    <w:rsid w:val="005C28A1"/>
    <w:rsid w:val="005D51A8"/>
    <w:rsid w:val="005D6C40"/>
    <w:rsid w:val="006C6191"/>
    <w:rsid w:val="007A3349"/>
    <w:rsid w:val="0082148F"/>
    <w:rsid w:val="00AE7C98"/>
    <w:rsid w:val="00AF0805"/>
    <w:rsid w:val="00BC6636"/>
    <w:rsid w:val="00E07602"/>
    <w:rsid w:val="00E243BD"/>
    <w:rsid w:val="00F31B10"/>
    <w:rsid w:val="00F36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2E92228-A748-4D00-B990-FD69D491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22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F362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3622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622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F36221"/>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F36221"/>
    <w:pPr>
      <w:tabs>
        <w:tab w:val="center" w:pos="4419"/>
        <w:tab w:val="right" w:pos="8838"/>
      </w:tabs>
    </w:pPr>
  </w:style>
  <w:style w:type="character" w:customStyle="1" w:styleId="EncabezadoCar">
    <w:name w:val="Encabezado Car"/>
    <w:basedOn w:val="Fuentedeprrafopredeter"/>
    <w:link w:val="Encabezado"/>
    <w:uiPriority w:val="99"/>
    <w:rsid w:val="00F36221"/>
    <w:rPr>
      <w:rFonts w:eastAsiaTheme="minorEastAsia"/>
      <w:sz w:val="24"/>
      <w:szCs w:val="24"/>
      <w:lang w:val="es-ES_tradnl" w:eastAsia="es-ES"/>
    </w:rPr>
  </w:style>
  <w:style w:type="paragraph" w:styleId="Piedepgina">
    <w:name w:val="footer"/>
    <w:basedOn w:val="Normal"/>
    <w:link w:val="PiedepginaCar"/>
    <w:uiPriority w:val="99"/>
    <w:unhideWhenUsed/>
    <w:rsid w:val="00F36221"/>
    <w:pPr>
      <w:tabs>
        <w:tab w:val="center" w:pos="4419"/>
        <w:tab w:val="right" w:pos="8838"/>
      </w:tabs>
    </w:pPr>
  </w:style>
  <w:style w:type="character" w:customStyle="1" w:styleId="PiedepginaCar">
    <w:name w:val="Pie de página Car"/>
    <w:basedOn w:val="Fuentedeprrafopredeter"/>
    <w:link w:val="Piedepgina"/>
    <w:uiPriority w:val="99"/>
    <w:rsid w:val="00F3622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3622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36221"/>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F3622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36221"/>
    <w:rPr>
      <w:rFonts w:eastAsiaTheme="minorHAnsi"/>
      <w:sz w:val="20"/>
      <w:szCs w:val="20"/>
      <w:lang w:val="es-MX" w:eastAsia="en-US"/>
    </w:rPr>
  </w:style>
  <w:style w:type="character" w:customStyle="1" w:styleId="TextonotapieCar1">
    <w:name w:val="Texto nota pie Car1"/>
    <w:basedOn w:val="Fuentedeprrafopredeter"/>
    <w:uiPriority w:val="99"/>
    <w:semiHidden/>
    <w:rsid w:val="00F36221"/>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36221"/>
    <w:rPr>
      <w:vertAlign w:val="superscript"/>
    </w:rPr>
  </w:style>
  <w:style w:type="character" w:styleId="Hipervnculo">
    <w:name w:val="Hyperlink"/>
    <w:basedOn w:val="Fuentedeprrafopredeter"/>
    <w:uiPriority w:val="99"/>
    <w:semiHidden/>
    <w:unhideWhenUsed/>
    <w:rsid w:val="006C6191"/>
    <w:rPr>
      <w:color w:val="0000FF"/>
      <w:u w:val="single"/>
    </w:rPr>
  </w:style>
  <w:style w:type="character" w:styleId="Referenciasutil">
    <w:name w:val="Subtle Reference"/>
    <w:basedOn w:val="Fuentedeprrafopredeter"/>
    <w:uiPriority w:val="31"/>
    <w:qFormat/>
    <w:rsid w:val="00AF0805"/>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71243.page" TargetMode="External"/><Relationship Id="rId13" Type="http://schemas.openxmlformats.org/officeDocument/2006/relationships/image" Target="media/image3.png"/><Relationship Id="rId18" Type="http://schemas.openxmlformats.org/officeDocument/2006/relationships/hyperlink" Target="https://saimex.org.mx/saimex/solicitud/downloadAttach/1871237.pag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saimex.org.mx/saimex/solicitud/downloadAttach/1871243.page" TargetMode="External"/><Relationship Id="rId12" Type="http://schemas.openxmlformats.org/officeDocument/2006/relationships/hyperlink" Target="https://saimex.org.mx/saimex/solicitud/downloadAttach/1871239.page" TargetMode="Externa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aimex.org.mx/saimex/solicitud/downloadAttach/1871238.pag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saimex.org.mx/saimex/solicitud/downloadAttach/1871240.page"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6534</Words>
  <Characters>35939</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2023-11-23T17:42:00Z</dcterms:created>
  <dcterms:modified xsi:type="dcterms:W3CDTF">2023-11-30T00:00:00Z</dcterms:modified>
</cp:coreProperties>
</file>