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w:t>
      </w:r>
      <w:r w:rsidRPr="005D224F">
        <w:rPr>
          <w:rFonts w:ascii="Palatino Linotype" w:eastAsia="Palatino Linotype" w:hAnsi="Palatino Linotype" w:cs="Palatino Linotype"/>
          <w:b/>
        </w:rPr>
        <w:t>diez de mayo de dos mil veintitrés</w:t>
      </w:r>
      <w:r w:rsidRPr="005D224F">
        <w:rPr>
          <w:rFonts w:ascii="Palatino Linotype" w:eastAsia="Palatino Linotype" w:hAnsi="Palatino Linotype" w:cs="Palatino Linotype"/>
        </w:rPr>
        <w:t xml:space="preserve">. </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Vistos</w:t>
      </w:r>
      <w:r w:rsidRPr="005D224F">
        <w:rPr>
          <w:rFonts w:ascii="Palatino Linotype" w:eastAsia="Palatino Linotype" w:hAnsi="Palatino Linotype" w:cs="Palatino Linotype"/>
        </w:rPr>
        <w:t xml:space="preserve"> los expedientes formados con motivo de los recursos de revisión </w:t>
      </w:r>
      <w:r w:rsidRPr="005D224F">
        <w:rPr>
          <w:rFonts w:ascii="Palatino Linotype" w:eastAsia="Palatino Linotype" w:hAnsi="Palatino Linotype" w:cs="Palatino Linotype"/>
          <w:b/>
        </w:rPr>
        <w:t xml:space="preserve">15909/INFOEM/IP/RR/2022 y 15910/INFOEM/IP/RR/2022 acumulados, </w:t>
      </w:r>
      <w:r w:rsidRPr="005D224F">
        <w:rPr>
          <w:rFonts w:ascii="Palatino Linotype" w:eastAsia="Palatino Linotype" w:hAnsi="Palatino Linotype" w:cs="Palatino Linotype"/>
        </w:rPr>
        <w:t>interpuestos por</w:t>
      </w:r>
      <w:r w:rsidRPr="005D224F">
        <w:rPr>
          <w:rFonts w:ascii="Palatino Linotype" w:eastAsia="Palatino Linotype" w:hAnsi="Palatino Linotype" w:cs="Palatino Linotype"/>
          <w:b/>
        </w:rPr>
        <w:t xml:space="preserve"> un particular de manera anónima, </w:t>
      </w:r>
      <w:r w:rsidRPr="005D224F">
        <w:rPr>
          <w:rFonts w:ascii="Palatino Linotype" w:eastAsia="Palatino Linotype" w:hAnsi="Palatino Linotype" w:cs="Palatino Linotype"/>
        </w:rPr>
        <w:t>quien en lo sucesivo</w:t>
      </w:r>
      <w:r w:rsidRPr="005D224F">
        <w:rPr>
          <w:rFonts w:ascii="Palatino Linotype" w:eastAsia="Palatino Linotype" w:hAnsi="Palatino Linotype" w:cs="Palatino Linotype"/>
          <w:b/>
        </w:rPr>
        <w:t xml:space="preserve"> </w:t>
      </w:r>
      <w:r w:rsidRPr="005D224F">
        <w:rPr>
          <w:rFonts w:ascii="Palatino Linotype" w:eastAsia="Palatino Linotype" w:hAnsi="Palatino Linotype" w:cs="Palatino Linotype"/>
        </w:rPr>
        <w:t xml:space="preserve">será identificado como </w:t>
      </w:r>
      <w:r w:rsidRPr="005D224F">
        <w:rPr>
          <w:rFonts w:ascii="Palatino Linotype" w:eastAsia="Palatino Linotype" w:hAnsi="Palatino Linotype" w:cs="Palatino Linotype"/>
          <w:b/>
        </w:rPr>
        <w:t>la parte Recurrente,</w:t>
      </w:r>
      <w:r w:rsidRPr="005D224F">
        <w:rPr>
          <w:rFonts w:ascii="Palatino Linotype" w:eastAsia="Palatino Linotype" w:hAnsi="Palatino Linotype" w:cs="Palatino Linotype"/>
        </w:rPr>
        <w:t xml:space="preserve"> en contra de las respuestas en las solicitudes de información con número de folio </w:t>
      </w:r>
      <w:r w:rsidRPr="005D224F">
        <w:rPr>
          <w:rFonts w:ascii="Palatino Linotype" w:eastAsia="Palatino Linotype" w:hAnsi="Palatino Linotype" w:cs="Palatino Linotype"/>
          <w:b/>
        </w:rPr>
        <w:t xml:space="preserve">00526/SEIEM/IP/2022, y 00525/SEIEM/IP/2022, </w:t>
      </w:r>
      <w:r w:rsidRPr="005D224F">
        <w:rPr>
          <w:rFonts w:ascii="Palatino Linotype" w:eastAsia="Palatino Linotype" w:hAnsi="Palatino Linotype" w:cs="Palatino Linotype"/>
        </w:rPr>
        <w:t>por parte</w:t>
      </w:r>
      <w:r w:rsidRPr="005D224F">
        <w:rPr>
          <w:rFonts w:ascii="Palatino Linotype" w:eastAsia="Palatino Linotype" w:hAnsi="Palatino Linotype" w:cs="Palatino Linotype"/>
          <w:b/>
        </w:rPr>
        <w:t xml:space="preserve"> </w:t>
      </w:r>
      <w:r w:rsidRPr="005D224F">
        <w:rPr>
          <w:rFonts w:ascii="Palatino Linotype" w:eastAsia="Palatino Linotype" w:hAnsi="Palatino Linotype" w:cs="Palatino Linotype"/>
        </w:rPr>
        <w:t xml:space="preserve">de </w:t>
      </w:r>
      <w:r w:rsidRPr="005D224F">
        <w:rPr>
          <w:rFonts w:ascii="Palatino Linotype" w:eastAsia="Palatino Linotype" w:hAnsi="Palatino Linotype" w:cs="Palatino Linotype"/>
          <w:b/>
        </w:rPr>
        <w:t xml:space="preserve">Servicios Educativos Integrados al Estado de México, </w:t>
      </w:r>
      <w:r w:rsidRPr="005D224F">
        <w:rPr>
          <w:rFonts w:ascii="Palatino Linotype" w:eastAsia="Palatino Linotype" w:hAnsi="Palatino Linotype" w:cs="Palatino Linotype"/>
        </w:rPr>
        <w:t xml:space="preserve">en lo sucesivo el </w:t>
      </w:r>
      <w:r w:rsidRPr="005D224F">
        <w:rPr>
          <w:rFonts w:ascii="Palatino Linotype" w:eastAsia="Palatino Linotype" w:hAnsi="Palatino Linotype" w:cs="Palatino Linotype"/>
          <w:b/>
        </w:rPr>
        <w:t xml:space="preserve">Sujeto Obligado, </w:t>
      </w:r>
      <w:r w:rsidRPr="005D224F">
        <w:rPr>
          <w:rFonts w:ascii="Palatino Linotype" w:eastAsia="Palatino Linotype" w:hAnsi="Palatino Linotype" w:cs="Palatino Linotype"/>
        </w:rPr>
        <w:t xml:space="preserve">se procede a dictar la presente resolución con base en los siguientes: </w:t>
      </w:r>
    </w:p>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t>I. A N T E C E D E N T E S</w:t>
      </w:r>
    </w:p>
    <w:p w:rsidR="00593063" w:rsidRPr="005D224F" w:rsidRDefault="009D4180">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5D224F">
        <w:rPr>
          <w:rFonts w:ascii="Palatino Linotype" w:eastAsia="Palatino Linotype" w:hAnsi="Palatino Linotype" w:cs="Palatino Linotype"/>
          <w:b/>
        </w:rPr>
        <w:t>1. Solicitudes de acceso a la información.</w:t>
      </w:r>
      <w:r w:rsidRPr="005D224F">
        <w:rPr>
          <w:rFonts w:ascii="Palatino Linotype" w:eastAsia="Palatino Linotype" w:hAnsi="Palatino Linotype" w:cs="Palatino Linotype"/>
        </w:rPr>
        <w:t xml:space="preserve"> El </w:t>
      </w:r>
      <w:r w:rsidRPr="005D224F">
        <w:rPr>
          <w:rFonts w:ascii="Palatino Linotype" w:eastAsia="Palatino Linotype" w:hAnsi="Palatino Linotype" w:cs="Palatino Linotype"/>
          <w:b/>
        </w:rPr>
        <w:t>veintiocho de septiembre de dos mil veintidós,</w:t>
      </w:r>
      <w:r w:rsidRPr="005D224F">
        <w:rPr>
          <w:rFonts w:ascii="Palatino Linotype" w:eastAsia="Palatino Linotype" w:hAnsi="Palatino Linotype" w:cs="Palatino Linotype"/>
        </w:rPr>
        <w:t xml:space="preserve"> </w:t>
      </w:r>
      <w:r w:rsidRPr="005D224F">
        <w:rPr>
          <w:rFonts w:ascii="Palatino Linotype" w:eastAsia="Palatino Linotype" w:hAnsi="Palatino Linotype" w:cs="Palatino Linotype"/>
          <w:b/>
        </w:rPr>
        <w:t xml:space="preserve">la parte Recurrente </w:t>
      </w:r>
      <w:r w:rsidRPr="005D224F">
        <w:rPr>
          <w:rFonts w:ascii="Palatino Linotype" w:eastAsia="Palatino Linotype" w:hAnsi="Palatino Linotype" w:cs="Palatino Linotype"/>
        </w:rPr>
        <w:t>formuló solicitudes de acceso a información pública a través del Sistema de Acceso a la Información Mexiquense (</w:t>
      </w:r>
      <w:r w:rsidRPr="005D224F">
        <w:rPr>
          <w:rFonts w:ascii="Palatino Linotype" w:eastAsia="Palatino Linotype" w:hAnsi="Palatino Linotype" w:cs="Palatino Linotype"/>
          <w:b/>
        </w:rPr>
        <w:t>SAIMEX),</w:t>
      </w:r>
      <w:r w:rsidRPr="005D224F">
        <w:rPr>
          <w:rFonts w:ascii="Palatino Linotype" w:eastAsia="Palatino Linotype" w:hAnsi="Palatino Linotype" w:cs="Palatino Linotype"/>
        </w:rPr>
        <w:t xml:space="preserve"> en las que requirió lo siguiente:</w:t>
      </w:r>
    </w:p>
    <w:p w:rsidR="00593063" w:rsidRPr="005D224F" w:rsidRDefault="00593063">
      <w:pPr>
        <w:spacing w:before="240" w:after="240" w:line="360" w:lineRule="auto"/>
        <w:jc w:val="both"/>
        <w:rPr>
          <w:rFonts w:ascii="Palatino Linotype" w:eastAsia="Palatino Linotype" w:hAnsi="Palatino Linotype" w:cs="Palatino Linotype"/>
        </w:rPr>
      </w:pPr>
    </w:p>
    <w:p w:rsidR="00593063" w:rsidRPr="005D224F" w:rsidRDefault="00593063">
      <w:pPr>
        <w:spacing w:before="240" w:after="240" w:line="360" w:lineRule="auto"/>
        <w:jc w:val="both"/>
        <w:rPr>
          <w:rFonts w:ascii="Palatino Linotype" w:eastAsia="Palatino Linotype" w:hAnsi="Palatino Linotype" w:cs="Palatino Linotype"/>
        </w:rPr>
      </w:pPr>
    </w:p>
    <w:tbl>
      <w:tblPr>
        <w:tblStyle w:val="aff3"/>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593063" w:rsidRPr="005D224F">
        <w:tc>
          <w:tcPr>
            <w:tcW w:w="3823" w:type="dxa"/>
            <w:shd w:val="clear" w:color="auto" w:fill="FFC000"/>
          </w:tcPr>
          <w:p w:rsidR="00593063" w:rsidRPr="005D224F" w:rsidRDefault="009D4180">
            <w:pPr>
              <w:spacing w:before="240" w:after="240"/>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szCs w:val="20"/>
              </w:rPr>
              <w:lastRenderedPageBreak/>
              <w:t>Número de solicitud y recurso de revisión</w:t>
            </w:r>
          </w:p>
        </w:tc>
        <w:tc>
          <w:tcPr>
            <w:tcW w:w="5098"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szCs w:val="20"/>
              </w:rPr>
              <w:t>Información requerida</w:t>
            </w:r>
          </w:p>
        </w:tc>
      </w:tr>
      <w:tr w:rsidR="00593063" w:rsidRPr="005D224F">
        <w:tc>
          <w:tcPr>
            <w:tcW w:w="3823" w:type="dxa"/>
          </w:tcPr>
          <w:p w:rsidR="00593063" w:rsidRPr="005D224F" w:rsidRDefault="009D4180">
            <w:pPr>
              <w:spacing w:before="240" w:after="240"/>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 xml:space="preserve">00526/SEIEM/IP/2022, </w:t>
            </w:r>
            <w:r w:rsidRPr="005D224F">
              <w:rPr>
                <w:rFonts w:ascii="Palatino Linotype" w:eastAsia="Palatino Linotype" w:hAnsi="Palatino Linotype" w:cs="Palatino Linotype"/>
                <w:sz w:val="20"/>
                <w:szCs w:val="20"/>
              </w:rPr>
              <w:t>correspondiente al Recurso de Revisión</w:t>
            </w:r>
            <w:r w:rsidRPr="005D224F">
              <w:rPr>
                <w:rFonts w:ascii="Palatino Linotype" w:eastAsia="Palatino Linotype" w:hAnsi="Palatino Linotype" w:cs="Palatino Linotype"/>
                <w:b/>
                <w:sz w:val="20"/>
                <w:szCs w:val="20"/>
              </w:rPr>
              <w:t xml:space="preserve"> 15909/INFOEM/IP/RR/2022</w:t>
            </w:r>
          </w:p>
        </w:tc>
        <w:tc>
          <w:tcPr>
            <w:tcW w:w="5098" w:type="dxa"/>
          </w:tcPr>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rPr>
              <w:t xml:space="preserve">“De los </w:t>
            </w:r>
            <w:proofErr w:type="spellStart"/>
            <w:r w:rsidRPr="005D224F">
              <w:rPr>
                <w:rFonts w:ascii="Palatino Linotype" w:eastAsia="Palatino Linotype" w:hAnsi="Palatino Linotype" w:cs="Palatino Linotype"/>
                <w:i/>
              </w:rPr>
              <w:t>seiem</w:t>
            </w:r>
            <w:proofErr w:type="spellEnd"/>
            <w:r w:rsidRPr="005D224F">
              <w:rPr>
                <w:rFonts w:ascii="Palatino Linotype" w:eastAsia="Palatino Linotype" w:hAnsi="Palatino Linotype" w:cs="Palatino Linotype"/>
                <w:i/>
              </w:rPr>
              <w:t xml:space="preserve"> solicito </w:t>
            </w:r>
            <w:r w:rsidRPr="005D224F">
              <w:rPr>
                <w:rFonts w:ascii="Palatino Linotype" w:eastAsia="Palatino Linotype" w:hAnsi="Palatino Linotype" w:cs="Palatino Linotype"/>
                <w:b/>
                <w:i/>
                <w:u w:val="single"/>
              </w:rPr>
              <w:t>del año 2022</w:t>
            </w:r>
            <w:r w:rsidRPr="005D224F">
              <w:rPr>
                <w:rFonts w:ascii="Palatino Linotype" w:eastAsia="Palatino Linotype" w:hAnsi="Palatino Linotype" w:cs="Palatino Linotype"/>
                <w:b/>
                <w:i/>
              </w:rPr>
              <w:t xml:space="preserve"> lo siguiente: 1. Las licitaciones públicas que se realizaron en ese año. 2. El número progresivo que se le dio a cada licitación. 3. El objeto de cada </w:t>
            </w:r>
            <w:proofErr w:type="spellStart"/>
            <w:r w:rsidRPr="005D224F">
              <w:rPr>
                <w:rFonts w:ascii="Palatino Linotype" w:eastAsia="Palatino Linotype" w:hAnsi="Palatino Linotype" w:cs="Palatino Linotype"/>
                <w:b/>
                <w:i/>
              </w:rPr>
              <w:t>licitacion</w:t>
            </w:r>
            <w:proofErr w:type="spellEnd"/>
            <w:r w:rsidRPr="005D224F">
              <w:rPr>
                <w:rFonts w:ascii="Palatino Linotype" w:eastAsia="Palatino Linotype" w:hAnsi="Palatino Linotype" w:cs="Palatino Linotype"/>
                <w:b/>
                <w:i/>
              </w:rPr>
              <w:t>.</w:t>
            </w:r>
            <w:r w:rsidRPr="005D224F">
              <w:rPr>
                <w:rFonts w:ascii="Palatino Linotype" w:eastAsia="Palatino Linotype" w:hAnsi="Palatino Linotype" w:cs="Palatino Linotype"/>
                <w:i/>
              </w:rPr>
              <w:t>” (Sic) (Énfasis añadido)</w:t>
            </w:r>
          </w:p>
        </w:tc>
      </w:tr>
      <w:tr w:rsidR="00593063" w:rsidRPr="005D224F">
        <w:tc>
          <w:tcPr>
            <w:tcW w:w="3823" w:type="dxa"/>
          </w:tcPr>
          <w:p w:rsidR="00593063" w:rsidRPr="005D224F" w:rsidRDefault="009D4180">
            <w:pPr>
              <w:spacing w:before="240" w:after="240"/>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szCs w:val="20"/>
              </w:rPr>
              <w:t xml:space="preserve">00525/SEIEM/IP/2022, </w:t>
            </w:r>
            <w:r w:rsidRPr="005D224F">
              <w:rPr>
                <w:rFonts w:ascii="Palatino Linotype" w:eastAsia="Palatino Linotype" w:hAnsi="Palatino Linotype" w:cs="Palatino Linotype"/>
                <w:sz w:val="20"/>
                <w:szCs w:val="20"/>
              </w:rPr>
              <w:t>correspondiente al Recurso de Revisión</w:t>
            </w:r>
            <w:r w:rsidRPr="005D224F">
              <w:rPr>
                <w:rFonts w:ascii="Palatino Linotype" w:eastAsia="Palatino Linotype" w:hAnsi="Palatino Linotype" w:cs="Palatino Linotype"/>
                <w:b/>
                <w:sz w:val="20"/>
                <w:szCs w:val="20"/>
              </w:rPr>
              <w:t xml:space="preserve">  15910/INFOEM/IP/RR/2022</w:t>
            </w:r>
          </w:p>
        </w:tc>
        <w:tc>
          <w:tcPr>
            <w:tcW w:w="5098" w:type="dxa"/>
          </w:tcPr>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rPr>
              <w:t xml:space="preserve">“De los </w:t>
            </w:r>
            <w:proofErr w:type="spellStart"/>
            <w:r w:rsidRPr="005D224F">
              <w:rPr>
                <w:rFonts w:ascii="Palatino Linotype" w:eastAsia="Palatino Linotype" w:hAnsi="Palatino Linotype" w:cs="Palatino Linotype"/>
                <w:i/>
              </w:rPr>
              <w:t>seiem</w:t>
            </w:r>
            <w:proofErr w:type="spellEnd"/>
            <w:r w:rsidRPr="005D224F">
              <w:rPr>
                <w:rFonts w:ascii="Palatino Linotype" w:eastAsia="Palatino Linotype" w:hAnsi="Palatino Linotype" w:cs="Palatino Linotype"/>
                <w:i/>
              </w:rPr>
              <w:t xml:space="preserve"> solicito </w:t>
            </w:r>
            <w:r w:rsidRPr="005D224F">
              <w:rPr>
                <w:rFonts w:ascii="Palatino Linotype" w:eastAsia="Palatino Linotype" w:hAnsi="Palatino Linotype" w:cs="Palatino Linotype"/>
                <w:b/>
                <w:i/>
                <w:u w:val="single"/>
              </w:rPr>
              <w:t>del año 2021</w:t>
            </w:r>
            <w:r w:rsidRPr="005D224F">
              <w:rPr>
                <w:rFonts w:ascii="Palatino Linotype" w:eastAsia="Palatino Linotype" w:hAnsi="Palatino Linotype" w:cs="Palatino Linotype"/>
                <w:b/>
                <w:i/>
              </w:rPr>
              <w:t xml:space="preserve"> lo siguiente: 1. Las licitaciones públicas que se realizaron en ese año. 2. El número progresivo que se le dio a cada licitación. 3. El objeto de cada </w:t>
            </w:r>
            <w:proofErr w:type="spellStart"/>
            <w:r w:rsidRPr="005D224F">
              <w:rPr>
                <w:rFonts w:ascii="Palatino Linotype" w:eastAsia="Palatino Linotype" w:hAnsi="Palatino Linotype" w:cs="Palatino Linotype"/>
                <w:b/>
                <w:i/>
              </w:rPr>
              <w:t>licitacion</w:t>
            </w:r>
            <w:proofErr w:type="spellEnd"/>
            <w:r w:rsidRPr="005D224F">
              <w:rPr>
                <w:rFonts w:ascii="Palatino Linotype" w:eastAsia="Palatino Linotype" w:hAnsi="Palatino Linotype" w:cs="Palatino Linotype"/>
                <w:b/>
                <w:i/>
              </w:rPr>
              <w:t>.</w:t>
            </w:r>
            <w:r w:rsidRPr="005D224F">
              <w:rPr>
                <w:rFonts w:ascii="Palatino Linotype" w:eastAsia="Palatino Linotype" w:hAnsi="Palatino Linotype" w:cs="Palatino Linotype"/>
                <w:i/>
              </w:rPr>
              <w:t>” (Sic) (Énfasis añadido)</w:t>
            </w:r>
          </w:p>
        </w:tc>
      </w:tr>
    </w:tbl>
    <w:p w:rsidR="00593063" w:rsidRPr="005D224F" w:rsidRDefault="009D4180">
      <w:pPr>
        <w:spacing w:before="240" w:after="240" w:line="360" w:lineRule="auto"/>
        <w:jc w:val="both"/>
        <w:rPr>
          <w:rFonts w:ascii="Palatino Linotype" w:eastAsia="Palatino Linotype" w:hAnsi="Palatino Linotype" w:cs="Palatino Linotype"/>
          <w:color w:val="FF0000"/>
        </w:rPr>
      </w:pPr>
      <w:r w:rsidRPr="005D224F">
        <w:rPr>
          <w:rFonts w:ascii="Palatino Linotype" w:eastAsia="Palatino Linotype" w:hAnsi="Palatino Linotype" w:cs="Palatino Linotype"/>
          <w:b/>
        </w:rPr>
        <w:t xml:space="preserve">Modalidad elegida para la entrega de la información: </w:t>
      </w:r>
      <w:r w:rsidRPr="005D224F">
        <w:rPr>
          <w:rFonts w:ascii="Palatino Linotype" w:eastAsia="Palatino Linotype" w:hAnsi="Palatino Linotype" w:cs="Palatino Linotype"/>
        </w:rPr>
        <w:t xml:space="preserve">a través del </w:t>
      </w:r>
      <w:r w:rsidRPr="005D224F">
        <w:rPr>
          <w:rFonts w:ascii="Palatino Linotype" w:eastAsia="Palatino Linotype" w:hAnsi="Palatino Linotype" w:cs="Palatino Linotype"/>
          <w:b/>
        </w:rPr>
        <w:t>SAIMEX</w:t>
      </w:r>
      <w:r w:rsidRPr="005D224F">
        <w:rPr>
          <w:rFonts w:ascii="Palatino Linotype" w:eastAsia="Palatino Linotype" w:hAnsi="Palatino Linotype" w:cs="Palatino Linotype"/>
        </w:rPr>
        <w:t xml:space="preserve"> </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2. Solicitud de aclaración. </w:t>
      </w:r>
      <w:r w:rsidRPr="005D224F">
        <w:rPr>
          <w:rFonts w:ascii="Palatino Linotype" w:eastAsia="Palatino Linotype" w:hAnsi="Palatino Linotype" w:cs="Palatino Linotype"/>
        </w:rPr>
        <w:t>El</w:t>
      </w:r>
      <w:r w:rsidRPr="005D224F">
        <w:rPr>
          <w:rFonts w:ascii="Palatino Linotype" w:eastAsia="Palatino Linotype" w:hAnsi="Palatino Linotype" w:cs="Palatino Linotype"/>
          <w:b/>
        </w:rPr>
        <w:t xml:space="preserve"> cuatro de octubre de dos mil veintidós, </w:t>
      </w:r>
      <w:r w:rsidRPr="005D224F">
        <w:rPr>
          <w:rFonts w:ascii="Palatino Linotype" w:eastAsia="Palatino Linotype" w:hAnsi="Palatino Linotype" w:cs="Palatino Linotype"/>
        </w:rPr>
        <w:t xml:space="preserve">el </w:t>
      </w:r>
      <w:r w:rsidRPr="005D224F">
        <w:rPr>
          <w:rFonts w:ascii="Palatino Linotype" w:eastAsia="Palatino Linotype" w:hAnsi="Palatino Linotype" w:cs="Palatino Linotype"/>
          <w:b/>
        </w:rPr>
        <w:t xml:space="preserve">Sujeto Obligado </w:t>
      </w:r>
      <w:r w:rsidRPr="005D224F">
        <w:rPr>
          <w:rFonts w:ascii="Palatino Linotype" w:eastAsia="Palatino Linotype" w:hAnsi="Palatino Linotype" w:cs="Palatino Linotype"/>
        </w:rPr>
        <w:t xml:space="preserve">requirió al particular la aclaración a su solicitud de información, medularmente en los siguientes términos: </w:t>
      </w:r>
    </w:p>
    <w:tbl>
      <w:tblPr>
        <w:tblStyle w:val="aff4"/>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593063" w:rsidRPr="005D224F">
        <w:tc>
          <w:tcPr>
            <w:tcW w:w="3823" w:type="dxa"/>
            <w:shd w:val="clear" w:color="auto" w:fill="FFC000"/>
          </w:tcPr>
          <w:p w:rsidR="00593063" w:rsidRPr="005D224F" w:rsidRDefault="009D4180">
            <w:pPr>
              <w:spacing w:before="240" w:after="240"/>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Número de solicitud y recurso de revisión</w:t>
            </w:r>
          </w:p>
        </w:tc>
        <w:tc>
          <w:tcPr>
            <w:tcW w:w="5098"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Términos del requerimiento de aclaración</w:t>
            </w:r>
          </w:p>
        </w:tc>
      </w:tr>
      <w:tr w:rsidR="00593063" w:rsidRPr="005D224F">
        <w:tc>
          <w:tcPr>
            <w:tcW w:w="3823" w:type="dxa"/>
          </w:tcPr>
          <w:p w:rsidR="00593063" w:rsidRPr="005D224F" w:rsidRDefault="009D4180">
            <w:pPr>
              <w:spacing w:before="240" w:after="240"/>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 xml:space="preserve">00526/SEIEM/IP/2022, </w:t>
            </w:r>
            <w:r w:rsidRPr="005D224F">
              <w:rPr>
                <w:rFonts w:ascii="Palatino Linotype" w:eastAsia="Palatino Linotype" w:hAnsi="Palatino Linotype" w:cs="Palatino Linotype"/>
                <w:sz w:val="20"/>
                <w:szCs w:val="20"/>
              </w:rPr>
              <w:t>correspondiente al Recurso de Revisión</w:t>
            </w:r>
            <w:r w:rsidRPr="005D224F">
              <w:rPr>
                <w:rFonts w:ascii="Palatino Linotype" w:eastAsia="Palatino Linotype" w:hAnsi="Palatino Linotype" w:cs="Palatino Linotype"/>
                <w:b/>
                <w:sz w:val="20"/>
                <w:szCs w:val="20"/>
              </w:rPr>
              <w:t xml:space="preserve"> 15909/INFOEM/IP/RR/2022</w:t>
            </w:r>
          </w:p>
        </w:tc>
        <w:tc>
          <w:tcPr>
            <w:tcW w:w="5098" w:type="dxa"/>
          </w:tcPr>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 xml:space="preserve">“Con fundamento en el </w:t>
            </w:r>
            <w:proofErr w:type="spellStart"/>
            <w:r w:rsidRPr="005D224F">
              <w:rPr>
                <w:rFonts w:ascii="Palatino Linotype" w:eastAsia="Palatino Linotype" w:hAnsi="Palatino Linotype" w:cs="Palatino Linotype"/>
                <w:i/>
                <w:sz w:val="20"/>
                <w:szCs w:val="20"/>
              </w:rPr>
              <w:t>articulo</w:t>
            </w:r>
            <w:proofErr w:type="spellEnd"/>
            <w:r w:rsidRPr="005D224F">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Se adjunta requerimiento de aclaración del Servidor Público Habilitado.</w:t>
            </w:r>
          </w:p>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ATENTAMENTE</w:t>
            </w:r>
          </w:p>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 xml:space="preserve">Lic. Joaquín Raúl Benítez Vera” </w:t>
            </w:r>
          </w:p>
          <w:p w:rsidR="00593063" w:rsidRPr="005D224F" w:rsidRDefault="009D4180">
            <w:pPr>
              <w:spacing w:before="240" w:after="240"/>
              <w:jc w:val="both"/>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Archivos adjuntos:</w:t>
            </w:r>
          </w:p>
          <w:p w:rsidR="00593063" w:rsidRPr="005D224F" w:rsidRDefault="009D4180">
            <w:pPr>
              <w:spacing w:before="240" w:after="240"/>
              <w:jc w:val="both"/>
              <w:rPr>
                <w:rFonts w:ascii="Palatino Linotype" w:eastAsia="Palatino Linotype" w:hAnsi="Palatino Linotype" w:cs="Palatino Linotype"/>
                <w:b/>
                <w:sz w:val="20"/>
                <w:szCs w:val="20"/>
                <w:u w:val="single"/>
              </w:rPr>
            </w:pPr>
            <w:r w:rsidRPr="005D224F">
              <w:rPr>
                <w:rFonts w:ascii="Palatino Linotype" w:eastAsia="Palatino Linotype" w:hAnsi="Palatino Linotype" w:cs="Palatino Linotype"/>
                <w:b/>
                <w:i/>
                <w:sz w:val="20"/>
                <w:szCs w:val="20"/>
              </w:rPr>
              <w:t xml:space="preserve">“REQ SPH S 526IP2022 DRMF.pdf”: </w:t>
            </w:r>
            <w:r w:rsidRPr="005D224F">
              <w:rPr>
                <w:rFonts w:ascii="Palatino Linotype" w:eastAsia="Palatino Linotype" w:hAnsi="Palatino Linotype" w:cs="Palatino Linotype"/>
                <w:sz w:val="20"/>
                <w:szCs w:val="20"/>
              </w:rPr>
              <w:t xml:space="preserve">La Directora de Recursos Materiales y Financieros refiere al Titular de la Unidad de Transparencia que </w:t>
            </w:r>
            <w:r w:rsidRPr="005D224F">
              <w:rPr>
                <w:rFonts w:ascii="Palatino Linotype" w:eastAsia="Palatino Linotype" w:hAnsi="Palatino Linotype" w:cs="Palatino Linotype"/>
                <w:b/>
                <w:sz w:val="20"/>
                <w:szCs w:val="20"/>
                <w:u w:val="single"/>
              </w:rPr>
              <w:t>el particular debe aclarar la temporalidad de la que requiere la información, toda vez que el ejercicio fiscal 2022 aún no concluye.</w:t>
            </w:r>
          </w:p>
          <w:p w:rsidR="00593063" w:rsidRPr="005D224F" w:rsidRDefault="009D4180">
            <w:pPr>
              <w:spacing w:before="240" w:after="240"/>
              <w:jc w:val="both"/>
              <w:rPr>
                <w:rFonts w:ascii="Palatino Linotype" w:eastAsia="Palatino Linotype" w:hAnsi="Palatino Linotype" w:cs="Palatino Linotype"/>
                <w:b/>
                <w:sz w:val="20"/>
                <w:szCs w:val="20"/>
                <w:u w:val="single"/>
              </w:rPr>
            </w:pPr>
            <w:r w:rsidRPr="005D224F">
              <w:rPr>
                <w:rFonts w:ascii="Palatino Linotype" w:eastAsia="Palatino Linotype" w:hAnsi="Palatino Linotype" w:cs="Palatino Linotype"/>
                <w:b/>
                <w:sz w:val="20"/>
                <w:szCs w:val="20"/>
                <w:u w:val="single"/>
              </w:rPr>
              <w:t>Asimismo, de la cita a los artículos 26 de la Ley de Adquisiciones, Arrendamientos y Servicios del Sector Público y 67 de del Reglamento de la Ley de Contratación Pública del Estado de México y Municipios, que se encuentra obligado a observar este organismo público, en atención a los supuestos jurídico-normativos, se desprende una multiplicidad de documentos, por lo que resulta indispensable que precise a los que se refiere y son materia de su solicitud de información pública.</w:t>
            </w:r>
          </w:p>
          <w:p w:rsidR="00593063" w:rsidRPr="005D224F" w:rsidRDefault="009D4180">
            <w:pPr>
              <w:spacing w:before="240" w:after="240"/>
              <w:jc w:val="both"/>
              <w:rPr>
                <w:rFonts w:ascii="Palatino Linotype" w:eastAsia="Palatino Linotype" w:hAnsi="Palatino Linotype" w:cs="Palatino Linotype"/>
                <w:sz w:val="20"/>
                <w:szCs w:val="20"/>
              </w:rPr>
            </w:pPr>
            <w:r w:rsidRPr="005D224F">
              <w:rPr>
                <w:rFonts w:ascii="Palatino Linotype" w:eastAsia="Palatino Linotype" w:hAnsi="Palatino Linotype" w:cs="Palatino Linotype"/>
                <w:b/>
                <w:i/>
                <w:sz w:val="20"/>
                <w:szCs w:val="20"/>
              </w:rPr>
              <w:t xml:space="preserve">“Aclara Sol 526IP2022 DRMF.pdf”: </w:t>
            </w:r>
            <w:r w:rsidRPr="005D224F">
              <w:rPr>
                <w:rFonts w:ascii="Palatino Linotype" w:eastAsia="Palatino Linotype" w:hAnsi="Palatino Linotype" w:cs="Palatino Linotype"/>
                <w:sz w:val="20"/>
                <w:szCs w:val="20"/>
              </w:rPr>
              <w:t>Oficio por el cual el Titular de la Unidad de Transparencia remite al particular el requerimiento de aclaración.</w:t>
            </w:r>
          </w:p>
        </w:tc>
      </w:tr>
      <w:tr w:rsidR="00593063" w:rsidRPr="005D224F">
        <w:tc>
          <w:tcPr>
            <w:tcW w:w="3823" w:type="dxa"/>
          </w:tcPr>
          <w:p w:rsidR="00593063" w:rsidRPr="005D224F" w:rsidRDefault="009D4180">
            <w:pPr>
              <w:spacing w:before="240" w:after="240"/>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szCs w:val="20"/>
              </w:rPr>
              <w:lastRenderedPageBreak/>
              <w:t xml:space="preserve">00525/SEIEM/IP/2022, </w:t>
            </w:r>
            <w:r w:rsidRPr="005D224F">
              <w:rPr>
                <w:rFonts w:ascii="Palatino Linotype" w:eastAsia="Palatino Linotype" w:hAnsi="Palatino Linotype" w:cs="Palatino Linotype"/>
                <w:sz w:val="20"/>
                <w:szCs w:val="20"/>
              </w:rPr>
              <w:t>correspondiente al Recurso de Revisión</w:t>
            </w:r>
            <w:r w:rsidRPr="005D224F">
              <w:rPr>
                <w:rFonts w:ascii="Palatino Linotype" w:eastAsia="Palatino Linotype" w:hAnsi="Palatino Linotype" w:cs="Palatino Linotype"/>
                <w:b/>
                <w:sz w:val="20"/>
                <w:szCs w:val="20"/>
              </w:rPr>
              <w:t xml:space="preserve">  15910/INFOEM/IP/RR/2022</w:t>
            </w:r>
          </w:p>
        </w:tc>
        <w:tc>
          <w:tcPr>
            <w:tcW w:w="5098" w:type="dxa"/>
          </w:tcPr>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 xml:space="preserve">“Con fundamento en el </w:t>
            </w:r>
            <w:proofErr w:type="spellStart"/>
            <w:r w:rsidRPr="005D224F">
              <w:rPr>
                <w:rFonts w:ascii="Palatino Linotype" w:eastAsia="Palatino Linotype" w:hAnsi="Palatino Linotype" w:cs="Palatino Linotype"/>
                <w:i/>
                <w:sz w:val="20"/>
                <w:szCs w:val="20"/>
              </w:rPr>
              <w:t>articulo</w:t>
            </w:r>
            <w:proofErr w:type="spellEnd"/>
            <w:r w:rsidRPr="005D224F">
              <w:rPr>
                <w:rFonts w:ascii="Palatino Linotype" w:eastAsia="Palatino Linotype" w:hAnsi="Palatino Linotype" w:cs="Palatino Linotype"/>
                <w:i/>
                <w:sz w:val="20"/>
                <w:szCs w:val="20"/>
              </w:rPr>
              <w:t xml:space="preserve"> 159 de la Ley de Transparencia y Acceso a la Información Pública del Estado de México y Municipios, se le requiere para que dentro del plazo de diez días hábiles realice lo siguiente:</w:t>
            </w:r>
          </w:p>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Se adjunta oficio de aclaración y anexo.</w:t>
            </w:r>
          </w:p>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lastRenderedPageBreak/>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ATENTAMENTE</w:t>
            </w:r>
          </w:p>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 xml:space="preserve">Lic. Joaquín Raúl Benítez Vera” </w:t>
            </w:r>
          </w:p>
          <w:p w:rsidR="00593063" w:rsidRPr="005D224F" w:rsidRDefault="009D4180">
            <w:pPr>
              <w:spacing w:before="240" w:after="240"/>
              <w:jc w:val="both"/>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 xml:space="preserve">Archivos adjuntos: </w:t>
            </w:r>
          </w:p>
          <w:p w:rsidR="00593063" w:rsidRPr="005D224F" w:rsidRDefault="009D4180">
            <w:pPr>
              <w:spacing w:before="240" w:after="240"/>
              <w:jc w:val="both"/>
              <w:rPr>
                <w:rFonts w:ascii="Palatino Linotype" w:eastAsia="Palatino Linotype" w:hAnsi="Palatino Linotype" w:cs="Palatino Linotype"/>
                <w:b/>
                <w:i/>
                <w:sz w:val="20"/>
                <w:szCs w:val="20"/>
                <w:u w:val="single"/>
              </w:rPr>
            </w:pPr>
            <w:r w:rsidRPr="005D224F">
              <w:rPr>
                <w:rFonts w:ascii="Palatino Linotype" w:eastAsia="Palatino Linotype" w:hAnsi="Palatino Linotype" w:cs="Palatino Linotype"/>
                <w:b/>
                <w:i/>
                <w:sz w:val="20"/>
                <w:szCs w:val="20"/>
              </w:rPr>
              <w:t xml:space="preserve">“Anexo Aclaración sol 525-22.pdf”: </w:t>
            </w:r>
            <w:r w:rsidRPr="005D224F">
              <w:rPr>
                <w:rFonts w:ascii="Palatino Linotype" w:eastAsia="Palatino Linotype" w:hAnsi="Palatino Linotype" w:cs="Palatino Linotype"/>
                <w:sz w:val="20"/>
                <w:szCs w:val="20"/>
              </w:rPr>
              <w:t xml:space="preserve">La Directora de Recursos Materiales y Financieros refiere al Titular de la Unidad de Transparencia que </w:t>
            </w:r>
            <w:r w:rsidRPr="005D224F">
              <w:rPr>
                <w:rFonts w:ascii="Palatino Linotype" w:eastAsia="Palatino Linotype" w:hAnsi="Palatino Linotype" w:cs="Palatino Linotype"/>
                <w:b/>
                <w:sz w:val="20"/>
                <w:szCs w:val="20"/>
                <w:u w:val="single"/>
              </w:rPr>
              <w:t>el particular debe aclarar pues de la cita a los artículos 26 de la Ley de Adquisiciones, Arrendamientos y Servicios del Sector Público y 67 de del Reglamento de la Ley de Contratación Pública del Estado de México y Municipios, que se encuentra obligado a observar este organismo público, en atención a los supuestos jurídico-normativos, se desprende una multiplicidad de documentos, por lo que resulta indispensable que precise a los que se refiere y son materia de su solicitud de información pública.</w:t>
            </w:r>
          </w:p>
          <w:p w:rsidR="00593063" w:rsidRPr="005D224F" w:rsidRDefault="009D4180">
            <w:pPr>
              <w:spacing w:before="240" w:after="240"/>
              <w:jc w:val="both"/>
              <w:rPr>
                <w:rFonts w:ascii="Palatino Linotype" w:eastAsia="Palatino Linotype" w:hAnsi="Palatino Linotype" w:cs="Palatino Linotype"/>
                <w:b/>
                <w:i/>
                <w:sz w:val="20"/>
                <w:szCs w:val="20"/>
              </w:rPr>
            </w:pPr>
            <w:r w:rsidRPr="005D224F">
              <w:rPr>
                <w:rFonts w:ascii="Palatino Linotype" w:eastAsia="Palatino Linotype" w:hAnsi="Palatino Linotype" w:cs="Palatino Linotype"/>
                <w:b/>
                <w:i/>
                <w:sz w:val="20"/>
                <w:szCs w:val="20"/>
              </w:rPr>
              <w:t xml:space="preserve">“Aclara Sol 525-22 Ciudadano.pdf”: </w:t>
            </w:r>
            <w:r w:rsidRPr="005D224F">
              <w:rPr>
                <w:rFonts w:ascii="Palatino Linotype" w:eastAsia="Palatino Linotype" w:hAnsi="Palatino Linotype" w:cs="Palatino Linotype"/>
                <w:sz w:val="20"/>
                <w:szCs w:val="20"/>
              </w:rPr>
              <w:t>Oficio por el cual el Titular de la Unidad de Transparencia remite al particular el requerimiento de aclaración.</w:t>
            </w:r>
          </w:p>
        </w:tc>
      </w:tr>
    </w:tbl>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lastRenderedPageBreak/>
        <w:t xml:space="preserve">3.- Aclaración. </w:t>
      </w:r>
      <w:r w:rsidRPr="005D224F">
        <w:rPr>
          <w:rFonts w:ascii="Palatino Linotype" w:eastAsia="Palatino Linotype" w:hAnsi="Palatino Linotype" w:cs="Palatino Linotype"/>
        </w:rPr>
        <w:t xml:space="preserve">El </w:t>
      </w:r>
      <w:r w:rsidRPr="005D224F">
        <w:rPr>
          <w:rFonts w:ascii="Palatino Linotype" w:eastAsia="Palatino Linotype" w:hAnsi="Palatino Linotype" w:cs="Palatino Linotype"/>
          <w:b/>
        </w:rPr>
        <w:t>cuatro de octubre de dos mil veintidós</w:t>
      </w:r>
      <w:r w:rsidRPr="005D224F">
        <w:rPr>
          <w:rFonts w:ascii="Palatino Linotype" w:eastAsia="Palatino Linotype" w:hAnsi="Palatino Linotype" w:cs="Palatino Linotype"/>
        </w:rPr>
        <w:t xml:space="preserve">, la </w:t>
      </w:r>
      <w:r w:rsidRPr="005D224F">
        <w:rPr>
          <w:rFonts w:ascii="Palatino Linotype" w:eastAsia="Palatino Linotype" w:hAnsi="Palatino Linotype" w:cs="Palatino Linotype"/>
          <w:b/>
        </w:rPr>
        <w:t xml:space="preserve">parte solicitante </w:t>
      </w:r>
      <w:r w:rsidRPr="005D224F">
        <w:rPr>
          <w:rFonts w:ascii="Palatino Linotype" w:eastAsia="Palatino Linotype" w:hAnsi="Palatino Linotype" w:cs="Palatino Linotype"/>
        </w:rPr>
        <w:t xml:space="preserve">desahogó los requerimientos de aclaración de la siguiente manera: </w:t>
      </w:r>
    </w:p>
    <w:p w:rsidR="00593063" w:rsidRPr="005D224F" w:rsidRDefault="00593063">
      <w:pPr>
        <w:spacing w:before="240" w:after="240" w:line="360" w:lineRule="auto"/>
        <w:jc w:val="both"/>
        <w:rPr>
          <w:rFonts w:ascii="Palatino Linotype" w:eastAsia="Palatino Linotype" w:hAnsi="Palatino Linotype" w:cs="Palatino Linotype"/>
        </w:rPr>
      </w:pPr>
    </w:p>
    <w:tbl>
      <w:tblPr>
        <w:tblStyle w:val="aff5"/>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23"/>
        <w:gridCol w:w="5098"/>
      </w:tblGrid>
      <w:tr w:rsidR="00593063" w:rsidRPr="005D224F">
        <w:tc>
          <w:tcPr>
            <w:tcW w:w="3823" w:type="dxa"/>
            <w:shd w:val="clear" w:color="auto" w:fill="FFC000"/>
          </w:tcPr>
          <w:p w:rsidR="00593063" w:rsidRPr="005D224F" w:rsidRDefault="009D4180">
            <w:pPr>
              <w:spacing w:before="240" w:after="240"/>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szCs w:val="20"/>
              </w:rPr>
              <w:lastRenderedPageBreak/>
              <w:t>Número de solicitud y recurso de revisión</w:t>
            </w:r>
          </w:p>
        </w:tc>
        <w:tc>
          <w:tcPr>
            <w:tcW w:w="5098"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szCs w:val="20"/>
              </w:rPr>
              <w:t>Desahogo de la aclaración</w:t>
            </w:r>
          </w:p>
        </w:tc>
      </w:tr>
      <w:tr w:rsidR="00593063" w:rsidRPr="005D224F">
        <w:tc>
          <w:tcPr>
            <w:tcW w:w="3823" w:type="dxa"/>
          </w:tcPr>
          <w:p w:rsidR="00593063" w:rsidRPr="005D224F" w:rsidRDefault="009D4180">
            <w:pPr>
              <w:spacing w:before="240" w:after="240"/>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 xml:space="preserve">00526/SEIEM/IP/2022, </w:t>
            </w:r>
            <w:r w:rsidRPr="005D224F">
              <w:rPr>
                <w:rFonts w:ascii="Palatino Linotype" w:eastAsia="Palatino Linotype" w:hAnsi="Palatino Linotype" w:cs="Palatino Linotype"/>
                <w:sz w:val="20"/>
                <w:szCs w:val="20"/>
              </w:rPr>
              <w:t>correspondiente al Recurso de Revisión</w:t>
            </w:r>
            <w:r w:rsidRPr="005D224F">
              <w:rPr>
                <w:rFonts w:ascii="Palatino Linotype" w:eastAsia="Palatino Linotype" w:hAnsi="Palatino Linotype" w:cs="Palatino Linotype"/>
                <w:b/>
                <w:sz w:val="20"/>
                <w:szCs w:val="20"/>
              </w:rPr>
              <w:t xml:space="preserve"> 15909/INFOEM/IP/RR/2022</w:t>
            </w:r>
          </w:p>
        </w:tc>
        <w:tc>
          <w:tcPr>
            <w:tcW w:w="5098" w:type="dxa"/>
          </w:tcPr>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 xml:space="preserve">“El periodo de la </w:t>
            </w:r>
            <w:proofErr w:type="spellStart"/>
            <w:r w:rsidRPr="005D224F">
              <w:rPr>
                <w:rFonts w:ascii="Palatino Linotype" w:eastAsia="Palatino Linotype" w:hAnsi="Palatino Linotype" w:cs="Palatino Linotype"/>
                <w:i/>
                <w:sz w:val="20"/>
                <w:szCs w:val="20"/>
              </w:rPr>
              <w:t>informacion</w:t>
            </w:r>
            <w:proofErr w:type="spellEnd"/>
            <w:r w:rsidRPr="005D224F">
              <w:rPr>
                <w:rFonts w:ascii="Palatino Linotype" w:eastAsia="Palatino Linotype" w:hAnsi="Palatino Linotype" w:cs="Palatino Linotype"/>
                <w:i/>
                <w:sz w:val="20"/>
                <w:szCs w:val="20"/>
              </w:rPr>
              <w:t xml:space="preserve"> que se requiere es </w:t>
            </w:r>
            <w:r w:rsidRPr="005D224F">
              <w:rPr>
                <w:rFonts w:ascii="Palatino Linotype" w:eastAsia="Palatino Linotype" w:hAnsi="Palatino Linotype" w:cs="Palatino Linotype"/>
                <w:b/>
                <w:i/>
                <w:sz w:val="20"/>
                <w:szCs w:val="20"/>
                <w:u w:val="single"/>
              </w:rPr>
              <w:t>de enero a septiembre de 2022</w:t>
            </w:r>
            <w:r w:rsidRPr="005D224F">
              <w:rPr>
                <w:rFonts w:ascii="Palatino Linotype" w:eastAsia="Palatino Linotype" w:hAnsi="Palatino Linotype" w:cs="Palatino Linotype"/>
                <w:b/>
                <w:i/>
                <w:sz w:val="20"/>
                <w:szCs w:val="20"/>
              </w:rPr>
              <w:t xml:space="preserve"> y lo demás es claro y preciso</w:t>
            </w:r>
            <w:r w:rsidRPr="005D224F">
              <w:rPr>
                <w:rFonts w:ascii="Palatino Linotype" w:eastAsia="Palatino Linotype" w:hAnsi="Palatino Linotype" w:cs="Palatino Linotype"/>
                <w:i/>
                <w:sz w:val="20"/>
                <w:szCs w:val="20"/>
              </w:rPr>
              <w:t>.” (Sic) (Énfasis añadido)</w:t>
            </w:r>
          </w:p>
        </w:tc>
      </w:tr>
      <w:tr w:rsidR="00593063" w:rsidRPr="005D224F">
        <w:tc>
          <w:tcPr>
            <w:tcW w:w="3823" w:type="dxa"/>
          </w:tcPr>
          <w:p w:rsidR="00593063" w:rsidRPr="005D224F" w:rsidRDefault="009D4180">
            <w:pPr>
              <w:spacing w:before="240" w:after="240"/>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szCs w:val="20"/>
              </w:rPr>
              <w:t xml:space="preserve">00525/SEIEM/IP/2022, </w:t>
            </w:r>
            <w:r w:rsidRPr="005D224F">
              <w:rPr>
                <w:rFonts w:ascii="Palatino Linotype" w:eastAsia="Palatino Linotype" w:hAnsi="Palatino Linotype" w:cs="Palatino Linotype"/>
                <w:sz w:val="20"/>
                <w:szCs w:val="20"/>
              </w:rPr>
              <w:t>correspondiente al Recurso de Revisión</w:t>
            </w:r>
            <w:r w:rsidRPr="005D224F">
              <w:rPr>
                <w:rFonts w:ascii="Palatino Linotype" w:eastAsia="Palatino Linotype" w:hAnsi="Palatino Linotype" w:cs="Palatino Linotype"/>
                <w:b/>
                <w:sz w:val="20"/>
                <w:szCs w:val="20"/>
              </w:rPr>
              <w:t xml:space="preserve">  15910/INFOEM/IP/RR/2022</w:t>
            </w:r>
          </w:p>
        </w:tc>
        <w:tc>
          <w:tcPr>
            <w:tcW w:w="5098" w:type="dxa"/>
          </w:tcPr>
          <w:p w:rsidR="00593063" w:rsidRPr="005D224F" w:rsidRDefault="009D4180">
            <w:pPr>
              <w:spacing w:before="240" w:after="240"/>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w:t>
            </w:r>
            <w:r w:rsidRPr="005D224F">
              <w:rPr>
                <w:rFonts w:ascii="Palatino Linotype" w:eastAsia="Palatino Linotype" w:hAnsi="Palatino Linotype" w:cs="Palatino Linotype"/>
                <w:b/>
                <w:i/>
                <w:sz w:val="20"/>
                <w:szCs w:val="20"/>
                <w:u w:val="single"/>
              </w:rPr>
              <w:t>La solicitud es clara y precisa en los términos planteados</w:t>
            </w:r>
            <w:r w:rsidRPr="005D224F">
              <w:rPr>
                <w:rFonts w:ascii="Palatino Linotype" w:eastAsia="Palatino Linotype" w:hAnsi="Palatino Linotype" w:cs="Palatino Linotype"/>
                <w:i/>
                <w:sz w:val="20"/>
                <w:szCs w:val="20"/>
              </w:rPr>
              <w:t>” (Sic) (Énfasis añadido)</w:t>
            </w:r>
          </w:p>
        </w:tc>
      </w:tr>
    </w:tbl>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4. </w:t>
      </w:r>
      <w:r w:rsidRPr="005D224F">
        <w:rPr>
          <w:rFonts w:ascii="Palatino Linotype" w:eastAsia="Palatino Linotype" w:hAnsi="Palatino Linotype" w:cs="Palatino Linotype"/>
          <w:b/>
        </w:rPr>
        <w:t xml:space="preserve">Respuestas. </w:t>
      </w:r>
      <w:r w:rsidRPr="005D224F">
        <w:rPr>
          <w:rFonts w:ascii="Palatino Linotype" w:eastAsia="Palatino Linotype" w:hAnsi="Palatino Linotype" w:cs="Palatino Linotype"/>
        </w:rPr>
        <w:t xml:space="preserve"> Los días </w:t>
      </w:r>
      <w:r w:rsidRPr="005D224F">
        <w:rPr>
          <w:rFonts w:ascii="Palatino Linotype" w:eastAsia="Palatino Linotype" w:hAnsi="Palatino Linotype" w:cs="Palatino Linotype"/>
          <w:b/>
        </w:rPr>
        <w:t>diecisiete y veinticuatro de octubre de dos mil veintidós</w:t>
      </w:r>
      <w:r w:rsidRPr="005D224F">
        <w:rPr>
          <w:rFonts w:ascii="Palatino Linotype" w:eastAsia="Palatino Linotype" w:hAnsi="Palatino Linotype" w:cs="Palatino Linotype"/>
        </w:rPr>
        <w:t xml:space="preserve">,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notificó al </w:t>
      </w:r>
      <w:r w:rsidRPr="005D224F">
        <w:rPr>
          <w:rFonts w:ascii="Palatino Linotype" w:eastAsia="Palatino Linotype" w:hAnsi="Palatino Linotype" w:cs="Palatino Linotype"/>
          <w:b/>
        </w:rPr>
        <w:t>Recurrente</w:t>
      </w:r>
      <w:r w:rsidRPr="005D224F">
        <w:rPr>
          <w:rFonts w:ascii="Palatino Linotype" w:eastAsia="Palatino Linotype" w:hAnsi="Palatino Linotype" w:cs="Palatino Linotype"/>
        </w:rPr>
        <w:t xml:space="preserve">, en la totalidad de los expedientes, las respuestas a sus solicitudes en los términos siguientes: </w:t>
      </w:r>
    </w:p>
    <w:tbl>
      <w:tblPr>
        <w:tblStyle w:val="aff6"/>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14"/>
        <w:gridCol w:w="4414"/>
      </w:tblGrid>
      <w:tr w:rsidR="00593063" w:rsidRPr="005D224F">
        <w:tc>
          <w:tcPr>
            <w:tcW w:w="4414" w:type="dxa"/>
            <w:shd w:val="clear" w:color="auto" w:fill="FFC000"/>
          </w:tcPr>
          <w:p w:rsidR="00593063" w:rsidRPr="005D224F" w:rsidRDefault="009D4180">
            <w:pPr>
              <w:spacing w:before="240" w:after="240" w:line="276" w:lineRule="auto"/>
              <w:ind w:right="49"/>
              <w:jc w:val="center"/>
              <w:rPr>
                <w:rFonts w:ascii="Palatino Linotype" w:eastAsia="Palatino Linotype" w:hAnsi="Palatino Linotype" w:cs="Palatino Linotype"/>
                <w:b/>
              </w:rPr>
            </w:pPr>
            <w:r w:rsidRPr="005D224F">
              <w:rPr>
                <w:rFonts w:ascii="Palatino Linotype" w:eastAsia="Palatino Linotype" w:hAnsi="Palatino Linotype" w:cs="Palatino Linotype"/>
                <w:b/>
              </w:rPr>
              <w:t>Número de solicitud</w:t>
            </w:r>
          </w:p>
        </w:tc>
        <w:tc>
          <w:tcPr>
            <w:tcW w:w="4414" w:type="dxa"/>
            <w:shd w:val="clear" w:color="auto" w:fill="FFC000"/>
          </w:tcPr>
          <w:p w:rsidR="00593063" w:rsidRPr="005D224F" w:rsidRDefault="009D4180">
            <w:pPr>
              <w:spacing w:before="240" w:after="240" w:line="276" w:lineRule="auto"/>
              <w:ind w:right="49"/>
              <w:jc w:val="center"/>
              <w:rPr>
                <w:rFonts w:ascii="Palatino Linotype" w:eastAsia="Palatino Linotype" w:hAnsi="Palatino Linotype" w:cs="Palatino Linotype"/>
                <w:b/>
              </w:rPr>
            </w:pPr>
            <w:r w:rsidRPr="005D224F">
              <w:rPr>
                <w:rFonts w:ascii="Palatino Linotype" w:eastAsia="Palatino Linotype" w:hAnsi="Palatino Linotype" w:cs="Palatino Linotype"/>
                <w:b/>
              </w:rPr>
              <w:t>Respuesta</w:t>
            </w:r>
          </w:p>
        </w:tc>
      </w:tr>
      <w:tr w:rsidR="00593063" w:rsidRPr="005D224F">
        <w:tc>
          <w:tcPr>
            <w:tcW w:w="4414" w:type="dxa"/>
          </w:tcPr>
          <w:p w:rsidR="00593063" w:rsidRPr="005D224F" w:rsidRDefault="009D4180">
            <w:pPr>
              <w:spacing w:before="240" w:after="240"/>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 xml:space="preserve">00526/SEIEM/IP/2022, </w:t>
            </w:r>
            <w:r w:rsidRPr="005D224F">
              <w:rPr>
                <w:rFonts w:ascii="Palatino Linotype" w:eastAsia="Palatino Linotype" w:hAnsi="Palatino Linotype" w:cs="Palatino Linotype"/>
                <w:sz w:val="20"/>
                <w:szCs w:val="20"/>
              </w:rPr>
              <w:t>correspondiente al Recurso de Revisión</w:t>
            </w:r>
            <w:r w:rsidRPr="005D224F">
              <w:rPr>
                <w:rFonts w:ascii="Palatino Linotype" w:eastAsia="Palatino Linotype" w:hAnsi="Palatino Linotype" w:cs="Palatino Linotype"/>
                <w:b/>
                <w:sz w:val="20"/>
                <w:szCs w:val="20"/>
              </w:rPr>
              <w:t xml:space="preserve"> 15909/INFOEM/IP/RR/2022</w:t>
            </w:r>
          </w:p>
        </w:tc>
        <w:tc>
          <w:tcPr>
            <w:tcW w:w="4414" w:type="dxa"/>
          </w:tcPr>
          <w:p w:rsidR="00593063" w:rsidRPr="005D224F" w:rsidRDefault="009D4180">
            <w:pPr>
              <w:spacing w:before="240" w:after="240" w:line="276" w:lineRule="auto"/>
              <w:ind w:right="49"/>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93063" w:rsidRPr="005D224F" w:rsidRDefault="009D4180">
            <w:pPr>
              <w:spacing w:before="240" w:after="240" w:line="276" w:lineRule="auto"/>
              <w:ind w:right="49"/>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Se adjunta respuesta a la solicitud</w:t>
            </w:r>
          </w:p>
          <w:p w:rsidR="00593063" w:rsidRPr="005D224F" w:rsidRDefault="009D4180">
            <w:pPr>
              <w:spacing w:before="240" w:after="240" w:line="276" w:lineRule="auto"/>
              <w:ind w:right="49"/>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ATENTAMENTE</w:t>
            </w:r>
          </w:p>
          <w:p w:rsidR="00593063" w:rsidRPr="005D224F" w:rsidRDefault="009D4180">
            <w:pPr>
              <w:spacing w:before="240" w:after="240" w:line="276" w:lineRule="auto"/>
              <w:ind w:right="49"/>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Lic. Joaquín Raúl Benítez Vera</w:t>
            </w:r>
          </w:p>
          <w:p w:rsidR="00593063" w:rsidRPr="005D224F" w:rsidRDefault="009D4180">
            <w:pPr>
              <w:spacing w:before="240" w:after="240" w:line="276" w:lineRule="auto"/>
              <w:ind w:right="49"/>
              <w:jc w:val="both"/>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Archivos adjuntos:</w:t>
            </w:r>
          </w:p>
          <w:p w:rsidR="00593063" w:rsidRPr="005D224F" w:rsidRDefault="009D4180">
            <w:pPr>
              <w:spacing w:before="240" w:after="240" w:line="276" w:lineRule="auto"/>
              <w:ind w:right="49"/>
              <w:jc w:val="both"/>
              <w:rPr>
                <w:rFonts w:ascii="Palatino Linotype" w:eastAsia="Palatino Linotype" w:hAnsi="Palatino Linotype" w:cs="Palatino Linotype"/>
                <w:sz w:val="20"/>
                <w:szCs w:val="20"/>
              </w:rPr>
            </w:pPr>
            <w:r w:rsidRPr="005D224F">
              <w:rPr>
                <w:rFonts w:ascii="Palatino Linotype" w:eastAsia="Palatino Linotype" w:hAnsi="Palatino Linotype" w:cs="Palatino Linotype"/>
                <w:b/>
                <w:i/>
                <w:sz w:val="20"/>
                <w:szCs w:val="20"/>
              </w:rPr>
              <w:lastRenderedPageBreak/>
              <w:t xml:space="preserve">“Sol 526SEIEMIP2022.pdf”: </w:t>
            </w:r>
            <w:r w:rsidRPr="005D224F">
              <w:rPr>
                <w:rFonts w:ascii="Palatino Linotype" w:eastAsia="Palatino Linotype" w:hAnsi="Palatino Linotype" w:cs="Palatino Linotype"/>
                <w:sz w:val="20"/>
                <w:szCs w:val="20"/>
              </w:rPr>
              <w:t xml:space="preserve">Oficio por el cual el Titular de la Unidad de Transparencia señala que le remite la respuesta al solicitante. </w:t>
            </w:r>
          </w:p>
          <w:p w:rsidR="00593063" w:rsidRPr="005D224F" w:rsidRDefault="009D4180">
            <w:pPr>
              <w:spacing w:before="240" w:after="240" w:line="276" w:lineRule="auto"/>
              <w:ind w:right="49"/>
              <w:jc w:val="both"/>
              <w:rPr>
                <w:rFonts w:ascii="Palatino Linotype" w:eastAsia="Palatino Linotype" w:hAnsi="Palatino Linotype" w:cs="Palatino Linotype"/>
                <w:sz w:val="20"/>
                <w:szCs w:val="20"/>
              </w:rPr>
            </w:pPr>
            <w:r w:rsidRPr="005D224F">
              <w:rPr>
                <w:rFonts w:ascii="Palatino Linotype" w:eastAsia="Palatino Linotype" w:hAnsi="Palatino Linotype" w:cs="Palatino Linotype"/>
                <w:b/>
                <w:i/>
                <w:sz w:val="20"/>
                <w:szCs w:val="20"/>
              </w:rPr>
              <w:t xml:space="preserve">“Anexo Sol 526IP2022.pdf”: </w:t>
            </w:r>
            <w:r w:rsidRPr="005D224F">
              <w:rPr>
                <w:rFonts w:ascii="Palatino Linotype" w:eastAsia="Palatino Linotype" w:hAnsi="Palatino Linotype" w:cs="Palatino Linotype"/>
                <w:sz w:val="20"/>
                <w:szCs w:val="20"/>
              </w:rPr>
              <w:t xml:space="preserve">Oficio por el cual, la Directora de Recursos Materiales y Financieros remite </w:t>
            </w:r>
            <w:r w:rsidRPr="005D224F">
              <w:rPr>
                <w:rFonts w:ascii="Palatino Linotype" w:eastAsia="Palatino Linotype" w:hAnsi="Palatino Linotype" w:cs="Palatino Linotype"/>
                <w:b/>
                <w:sz w:val="20"/>
                <w:szCs w:val="20"/>
                <w:u w:val="single"/>
              </w:rPr>
              <w:t>una tabla en la que obran nueve ligas electrónicas que a su dicho remiten al número y objeto de las licitaciones públicas correspondientes de enero a septiembre del año 2022.</w:t>
            </w:r>
          </w:p>
        </w:tc>
      </w:tr>
      <w:tr w:rsidR="00593063" w:rsidRPr="005D224F">
        <w:tc>
          <w:tcPr>
            <w:tcW w:w="4414" w:type="dxa"/>
          </w:tcPr>
          <w:p w:rsidR="00593063" w:rsidRPr="005D224F" w:rsidRDefault="009D4180">
            <w:pPr>
              <w:spacing w:before="240" w:after="240"/>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szCs w:val="20"/>
              </w:rPr>
              <w:lastRenderedPageBreak/>
              <w:t xml:space="preserve">00525/SEIEM/IP/2022, </w:t>
            </w:r>
            <w:r w:rsidRPr="005D224F">
              <w:rPr>
                <w:rFonts w:ascii="Palatino Linotype" w:eastAsia="Palatino Linotype" w:hAnsi="Palatino Linotype" w:cs="Palatino Linotype"/>
                <w:sz w:val="20"/>
                <w:szCs w:val="20"/>
              </w:rPr>
              <w:t>correspondiente al Recurso de Revisión</w:t>
            </w:r>
            <w:r w:rsidRPr="005D224F">
              <w:rPr>
                <w:rFonts w:ascii="Palatino Linotype" w:eastAsia="Palatino Linotype" w:hAnsi="Palatino Linotype" w:cs="Palatino Linotype"/>
                <w:b/>
                <w:sz w:val="20"/>
                <w:szCs w:val="20"/>
              </w:rPr>
              <w:t xml:space="preserve">  15910/INFOEM/IP/RR/2022</w:t>
            </w:r>
          </w:p>
        </w:tc>
        <w:tc>
          <w:tcPr>
            <w:tcW w:w="4414" w:type="dxa"/>
          </w:tcPr>
          <w:p w:rsidR="00593063" w:rsidRPr="005D224F" w:rsidRDefault="009D4180">
            <w:pPr>
              <w:spacing w:before="240" w:after="240" w:line="276" w:lineRule="auto"/>
              <w:ind w:right="49"/>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93063" w:rsidRPr="005D224F" w:rsidRDefault="009D4180">
            <w:pPr>
              <w:spacing w:before="240" w:after="240" w:line="276" w:lineRule="auto"/>
              <w:ind w:right="49"/>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Se adjunta oficio.</w:t>
            </w:r>
          </w:p>
          <w:p w:rsidR="00593063" w:rsidRPr="005D224F" w:rsidRDefault="009D4180">
            <w:pPr>
              <w:spacing w:before="240" w:after="240" w:line="276" w:lineRule="auto"/>
              <w:ind w:right="49"/>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ATENTAMENTE</w:t>
            </w:r>
          </w:p>
          <w:p w:rsidR="00593063" w:rsidRPr="005D224F" w:rsidRDefault="009D4180">
            <w:pPr>
              <w:spacing w:before="240" w:after="240" w:line="276" w:lineRule="auto"/>
              <w:ind w:right="49"/>
              <w:jc w:val="both"/>
              <w:rPr>
                <w:rFonts w:ascii="Palatino Linotype" w:eastAsia="Palatino Linotype" w:hAnsi="Palatino Linotype" w:cs="Palatino Linotype"/>
                <w:i/>
                <w:sz w:val="20"/>
                <w:szCs w:val="20"/>
              </w:rPr>
            </w:pPr>
            <w:r w:rsidRPr="005D224F">
              <w:rPr>
                <w:rFonts w:ascii="Palatino Linotype" w:eastAsia="Palatino Linotype" w:hAnsi="Palatino Linotype" w:cs="Palatino Linotype"/>
                <w:i/>
                <w:sz w:val="20"/>
                <w:szCs w:val="20"/>
              </w:rPr>
              <w:t>Lic. Joaquín Raúl Benítez Vera</w:t>
            </w:r>
          </w:p>
          <w:p w:rsidR="00593063" w:rsidRPr="005D224F" w:rsidRDefault="009D4180">
            <w:pPr>
              <w:spacing w:before="240" w:after="240" w:line="276" w:lineRule="auto"/>
              <w:ind w:right="49"/>
              <w:jc w:val="both"/>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Archivos adjuntos:</w:t>
            </w:r>
          </w:p>
          <w:p w:rsidR="00593063" w:rsidRPr="005D224F" w:rsidRDefault="009D4180">
            <w:pPr>
              <w:spacing w:before="240" w:after="240" w:line="276" w:lineRule="auto"/>
              <w:ind w:right="49"/>
              <w:jc w:val="both"/>
              <w:rPr>
                <w:rFonts w:ascii="Palatino Linotype" w:eastAsia="Palatino Linotype" w:hAnsi="Palatino Linotype" w:cs="Palatino Linotype"/>
                <w:sz w:val="20"/>
                <w:szCs w:val="20"/>
              </w:rPr>
            </w:pPr>
            <w:r w:rsidRPr="005D224F">
              <w:rPr>
                <w:rFonts w:ascii="Palatino Linotype" w:eastAsia="Palatino Linotype" w:hAnsi="Palatino Linotype" w:cs="Palatino Linotype"/>
                <w:b/>
                <w:i/>
                <w:sz w:val="20"/>
                <w:szCs w:val="20"/>
              </w:rPr>
              <w:t>“</w:t>
            </w:r>
            <w:proofErr w:type="spellStart"/>
            <w:r w:rsidRPr="005D224F">
              <w:rPr>
                <w:rFonts w:ascii="Palatino Linotype" w:eastAsia="Palatino Linotype" w:hAnsi="Palatino Linotype" w:cs="Palatino Linotype"/>
                <w:b/>
                <w:i/>
                <w:sz w:val="20"/>
                <w:szCs w:val="20"/>
              </w:rPr>
              <w:t>resp</w:t>
            </w:r>
            <w:proofErr w:type="spellEnd"/>
            <w:r w:rsidRPr="005D224F">
              <w:rPr>
                <w:rFonts w:ascii="Palatino Linotype" w:eastAsia="Palatino Linotype" w:hAnsi="Palatino Linotype" w:cs="Palatino Linotype"/>
                <w:b/>
                <w:i/>
                <w:sz w:val="20"/>
                <w:szCs w:val="20"/>
              </w:rPr>
              <w:t xml:space="preserve"> ciudadano 525-22.pdf”: </w:t>
            </w:r>
            <w:r w:rsidRPr="005D224F">
              <w:rPr>
                <w:rFonts w:ascii="Palatino Linotype" w:eastAsia="Palatino Linotype" w:hAnsi="Palatino Linotype" w:cs="Palatino Linotype"/>
                <w:sz w:val="20"/>
                <w:szCs w:val="20"/>
              </w:rPr>
              <w:t xml:space="preserve">Oficio por el cual el Titular de la Unidad de Transparencia señala que le remite la respuesta al solicitante. </w:t>
            </w:r>
          </w:p>
          <w:p w:rsidR="00593063" w:rsidRPr="005D224F" w:rsidRDefault="009D4180">
            <w:pPr>
              <w:spacing w:before="240" w:after="240" w:line="276" w:lineRule="auto"/>
              <w:ind w:right="49"/>
              <w:jc w:val="both"/>
              <w:rPr>
                <w:rFonts w:ascii="Palatino Linotype" w:eastAsia="Palatino Linotype" w:hAnsi="Palatino Linotype" w:cs="Palatino Linotype"/>
                <w:sz w:val="20"/>
                <w:szCs w:val="20"/>
              </w:rPr>
            </w:pPr>
            <w:r w:rsidRPr="005D224F">
              <w:rPr>
                <w:rFonts w:ascii="Palatino Linotype" w:eastAsia="Palatino Linotype" w:hAnsi="Palatino Linotype" w:cs="Palatino Linotype"/>
                <w:b/>
                <w:i/>
                <w:sz w:val="20"/>
                <w:szCs w:val="20"/>
              </w:rPr>
              <w:t xml:space="preserve">“Anexo </w:t>
            </w:r>
            <w:proofErr w:type="spellStart"/>
            <w:r w:rsidRPr="005D224F">
              <w:rPr>
                <w:rFonts w:ascii="Palatino Linotype" w:eastAsia="Palatino Linotype" w:hAnsi="Palatino Linotype" w:cs="Palatino Linotype"/>
                <w:b/>
                <w:i/>
                <w:sz w:val="20"/>
                <w:szCs w:val="20"/>
              </w:rPr>
              <w:t>resp</w:t>
            </w:r>
            <w:proofErr w:type="spellEnd"/>
            <w:r w:rsidRPr="005D224F">
              <w:rPr>
                <w:rFonts w:ascii="Palatino Linotype" w:eastAsia="Palatino Linotype" w:hAnsi="Palatino Linotype" w:cs="Palatino Linotype"/>
                <w:b/>
                <w:i/>
                <w:sz w:val="20"/>
                <w:szCs w:val="20"/>
              </w:rPr>
              <w:t xml:space="preserve"> 525-22.pdf”: </w:t>
            </w:r>
            <w:r w:rsidRPr="005D224F">
              <w:rPr>
                <w:rFonts w:ascii="Palatino Linotype" w:eastAsia="Palatino Linotype" w:hAnsi="Palatino Linotype" w:cs="Palatino Linotype"/>
                <w:sz w:val="20"/>
                <w:szCs w:val="20"/>
              </w:rPr>
              <w:t xml:space="preserve">Oficio por el cual, la Directora de Recursos Materiales y Financieros remite </w:t>
            </w:r>
            <w:r w:rsidRPr="005D224F">
              <w:rPr>
                <w:rFonts w:ascii="Palatino Linotype" w:eastAsia="Palatino Linotype" w:hAnsi="Palatino Linotype" w:cs="Palatino Linotype"/>
                <w:b/>
                <w:sz w:val="20"/>
                <w:szCs w:val="20"/>
                <w:u w:val="single"/>
              </w:rPr>
              <w:t xml:space="preserve">una tabla en la que obran quince ligas electrónicas que a su dicho remiten al número </w:t>
            </w:r>
            <w:r w:rsidRPr="005D224F">
              <w:rPr>
                <w:rFonts w:ascii="Palatino Linotype" w:eastAsia="Palatino Linotype" w:hAnsi="Palatino Linotype" w:cs="Palatino Linotype"/>
                <w:b/>
                <w:sz w:val="20"/>
                <w:szCs w:val="20"/>
                <w:u w:val="single"/>
              </w:rPr>
              <w:lastRenderedPageBreak/>
              <w:t>y objeto de las licitaciones públicas correspondientes del año 2021.</w:t>
            </w:r>
          </w:p>
        </w:tc>
      </w:tr>
    </w:tbl>
    <w:p w:rsidR="00593063" w:rsidRPr="005D224F" w:rsidRDefault="009D4180">
      <w:pPr>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b/>
        </w:rPr>
        <w:lastRenderedPageBreak/>
        <w:t xml:space="preserve">5. Interposición de los recursos de revisión.  </w:t>
      </w:r>
      <w:r w:rsidRPr="005D224F">
        <w:rPr>
          <w:rFonts w:ascii="Palatino Linotype" w:eastAsia="Palatino Linotype" w:hAnsi="Palatino Linotype" w:cs="Palatino Linotype"/>
        </w:rPr>
        <w:t xml:space="preserve">El </w:t>
      </w:r>
      <w:r w:rsidRPr="005D224F">
        <w:rPr>
          <w:rFonts w:ascii="Palatino Linotype" w:eastAsia="Palatino Linotype" w:hAnsi="Palatino Linotype" w:cs="Palatino Linotype"/>
          <w:b/>
        </w:rPr>
        <w:t>treinta y uno de octubre</w:t>
      </w:r>
      <w:r w:rsidRPr="005D224F">
        <w:rPr>
          <w:rFonts w:ascii="Palatino Linotype" w:eastAsia="Palatino Linotype" w:hAnsi="Palatino Linotype" w:cs="Palatino Linotype"/>
        </w:rPr>
        <w:t xml:space="preserve"> </w:t>
      </w:r>
      <w:r w:rsidRPr="005D224F">
        <w:rPr>
          <w:rFonts w:ascii="Palatino Linotype" w:eastAsia="Palatino Linotype" w:hAnsi="Palatino Linotype" w:cs="Palatino Linotype"/>
          <w:b/>
        </w:rPr>
        <w:t xml:space="preserve">de dos mil veintidós, la parte Recurrente, </w:t>
      </w:r>
      <w:r w:rsidRPr="005D224F">
        <w:rPr>
          <w:rFonts w:ascii="Palatino Linotype" w:eastAsia="Palatino Linotype" w:hAnsi="Palatino Linotype" w:cs="Palatino Linotype"/>
        </w:rPr>
        <w:t>inconforme con las respuestas, interpuso los recursos de revisión que nos ocupan, expresando lo siguiente:</w:t>
      </w:r>
    </w:p>
    <w:tbl>
      <w:tblPr>
        <w:tblStyle w:val="aff7"/>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93063" w:rsidRPr="005D224F">
        <w:tc>
          <w:tcPr>
            <w:tcW w:w="2942"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t>Recurso de Revisión</w:t>
            </w:r>
          </w:p>
        </w:tc>
        <w:tc>
          <w:tcPr>
            <w:tcW w:w="2943"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t>Acto impugnado</w:t>
            </w:r>
          </w:p>
        </w:tc>
        <w:tc>
          <w:tcPr>
            <w:tcW w:w="2943"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t>Motivos de inconformidad</w:t>
            </w:r>
          </w:p>
        </w:tc>
      </w:tr>
      <w:tr w:rsidR="00593063" w:rsidRPr="005D224F">
        <w:tc>
          <w:tcPr>
            <w:tcW w:w="2942" w:type="dxa"/>
          </w:tcPr>
          <w:p w:rsidR="00593063" w:rsidRPr="005D224F" w:rsidRDefault="009D4180">
            <w:pPr>
              <w:spacing w:before="240" w:after="240" w:line="360" w:lineRule="auto"/>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15909/INFOEM/IP/RR/2022</w:t>
            </w:r>
          </w:p>
        </w:tc>
        <w:tc>
          <w:tcPr>
            <w:tcW w:w="2943" w:type="dxa"/>
          </w:tcPr>
          <w:p w:rsidR="00593063" w:rsidRPr="005D224F" w:rsidRDefault="009D4180">
            <w:pPr>
              <w:spacing w:before="240" w:after="240" w:line="276" w:lineRule="auto"/>
              <w:jc w:val="center"/>
              <w:rPr>
                <w:rFonts w:ascii="Palatino Linotype" w:eastAsia="Palatino Linotype" w:hAnsi="Palatino Linotype" w:cs="Palatino Linotype"/>
                <w:i/>
              </w:rPr>
            </w:pPr>
            <w:r w:rsidRPr="005D224F">
              <w:rPr>
                <w:rFonts w:ascii="Palatino Linotype" w:eastAsia="Palatino Linotype" w:hAnsi="Palatino Linotype" w:cs="Palatino Linotype"/>
                <w:i/>
              </w:rPr>
              <w:t>la respuesta</w:t>
            </w:r>
          </w:p>
        </w:tc>
        <w:tc>
          <w:tcPr>
            <w:tcW w:w="2943" w:type="dxa"/>
          </w:tcPr>
          <w:p w:rsidR="00593063" w:rsidRPr="005D224F" w:rsidRDefault="009D4180">
            <w:pPr>
              <w:spacing w:before="240" w:after="240" w:line="276" w:lineRule="auto"/>
              <w:jc w:val="center"/>
              <w:rPr>
                <w:rFonts w:ascii="Palatino Linotype" w:eastAsia="Palatino Linotype" w:hAnsi="Palatino Linotype" w:cs="Palatino Linotype"/>
                <w:i/>
              </w:rPr>
            </w:pPr>
            <w:r w:rsidRPr="005D224F">
              <w:rPr>
                <w:rFonts w:ascii="Palatino Linotype" w:eastAsia="Palatino Linotype" w:hAnsi="Palatino Linotype" w:cs="Palatino Linotype"/>
                <w:i/>
              </w:rPr>
              <w:t xml:space="preserve">la </w:t>
            </w:r>
            <w:proofErr w:type="spellStart"/>
            <w:r w:rsidRPr="005D224F">
              <w:rPr>
                <w:rFonts w:ascii="Palatino Linotype" w:eastAsia="Palatino Linotype" w:hAnsi="Palatino Linotype" w:cs="Palatino Linotype"/>
                <w:i/>
              </w:rPr>
              <w:t>informacion</w:t>
            </w:r>
            <w:proofErr w:type="spellEnd"/>
            <w:r w:rsidRPr="005D224F">
              <w:rPr>
                <w:rFonts w:ascii="Palatino Linotype" w:eastAsia="Palatino Linotype" w:hAnsi="Palatino Linotype" w:cs="Palatino Linotype"/>
                <w:i/>
              </w:rPr>
              <w:t xml:space="preserve"> no se dio como se solicito</w:t>
            </w:r>
          </w:p>
        </w:tc>
      </w:tr>
      <w:tr w:rsidR="00593063" w:rsidRPr="005D224F">
        <w:tc>
          <w:tcPr>
            <w:tcW w:w="2942" w:type="dxa"/>
          </w:tcPr>
          <w:p w:rsidR="00593063" w:rsidRPr="005D224F" w:rsidRDefault="009D4180">
            <w:pPr>
              <w:spacing w:before="240" w:after="240" w:line="360" w:lineRule="auto"/>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15910/INFOEM/IP/RR/2022</w:t>
            </w:r>
          </w:p>
        </w:tc>
        <w:tc>
          <w:tcPr>
            <w:tcW w:w="2943" w:type="dxa"/>
          </w:tcPr>
          <w:p w:rsidR="00593063" w:rsidRPr="005D224F" w:rsidRDefault="009D4180">
            <w:pPr>
              <w:spacing w:before="240" w:after="240" w:line="276" w:lineRule="auto"/>
              <w:jc w:val="center"/>
              <w:rPr>
                <w:rFonts w:ascii="Palatino Linotype" w:eastAsia="Palatino Linotype" w:hAnsi="Palatino Linotype" w:cs="Palatino Linotype"/>
                <w:i/>
              </w:rPr>
            </w:pPr>
            <w:r w:rsidRPr="005D224F">
              <w:rPr>
                <w:rFonts w:ascii="Palatino Linotype" w:eastAsia="Palatino Linotype" w:hAnsi="Palatino Linotype" w:cs="Palatino Linotype"/>
                <w:i/>
              </w:rPr>
              <w:t>la respuesta</w:t>
            </w:r>
          </w:p>
        </w:tc>
        <w:tc>
          <w:tcPr>
            <w:tcW w:w="2943" w:type="dxa"/>
          </w:tcPr>
          <w:p w:rsidR="00593063" w:rsidRPr="005D224F" w:rsidRDefault="009D4180">
            <w:pPr>
              <w:spacing w:before="240" w:after="240" w:line="276" w:lineRule="auto"/>
              <w:jc w:val="center"/>
              <w:rPr>
                <w:rFonts w:ascii="Palatino Linotype" w:eastAsia="Palatino Linotype" w:hAnsi="Palatino Linotype" w:cs="Palatino Linotype"/>
                <w:i/>
              </w:rPr>
            </w:pPr>
            <w:r w:rsidRPr="005D224F">
              <w:rPr>
                <w:rFonts w:ascii="Palatino Linotype" w:eastAsia="Palatino Linotype" w:hAnsi="Palatino Linotype" w:cs="Palatino Linotype"/>
                <w:i/>
              </w:rPr>
              <w:t xml:space="preserve">la </w:t>
            </w:r>
            <w:proofErr w:type="spellStart"/>
            <w:r w:rsidRPr="005D224F">
              <w:rPr>
                <w:rFonts w:ascii="Palatino Linotype" w:eastAsia="Palatino Linotype" w:hAnsi="Palatino Linotype" w:cs="Palatino Linotype"/>
                <w:i/>
              </w:rPr>
              <w:t>informacion</w:t>
            </w:r>
            <w:proofErr w:type="spellEnd"/>
            <w:r w:rsidRPr="005D224F">
              <w:rPr>
                <w:rFonts w:ascii="Palatino Linotype" w:eastAsia="Palatino Linotype" w:hAnsi="Palatino Linotype" w:cs="Palatino Linotype"/>
                <w:i/>
              </w:rPr>
              <w:t xml:space="preserve"> no se dio como se solicito</w:t>
            </w:r>
          </w:p>
        </w:tc>
      </w:tr>
    </w:tbl>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6. Turno. </w:t>
      </w:r>
      <w:r w:rsidRPr="005D224F">
        <w:rPr>
          <w:rFonts w:ascii="Palatino Linotype" w:eastAsia="Palatino Linotype" w:hAnsi="Palatino Linotype" w:cs="Palatino Linotype"/>
        </w:rPr>
        <w:t xml:space="preserve">De conformidad con el artículo 185 </w:t>
      </w:r>
      <w:proofErr w:type="gramStart"/>
      <w:r w:rsidRPr="005D224F">
        <w:rPr>
          <w:rFonts w:ascii="Palatino Linotype" w:eastAsia="Palatino Linotype" w:hAnsi="Palatino Linotype" w:cs="Palatino Linotype"/>
        </w:rPr>
        <w:t>fracción</w:t>
      </w:r>
      <w:proofErr w:type="gramEnd"/>
      <w:r w:rsidRPr="005D224F">
        <w:rPr>
          <w:rFonts w:ascii="Palatino Linotype" w:eastAsia="Palatino Linotype" w:hAnsi="Palatino Linotype" w:cs="Palatino Linotype"/>
        </w:rPr>
        <w:t xml:space="preserve"> I de la Ley Transparencia y Acceso a la Información Pública, los recursos de revisión fueron</w:t>
      </w:r>
      <w:r w:rsidRPr="005D224F">
        <w:rPr>
          <w:rFonts w:ascii="Palatino Linotype" w:eastAsia="Palatino Linotype" w:hAnsi="Palatino Linotype" w:cs="Palatino Linotype"/>
          <w:b/>
        </w:rPr>
        <w:t xml:space="preserve"> </w:t>
      </w:r>
      <w:r w:rsidRPr="005D224F">
        <w:rPr>
          <w:rFonts w:ascii="Palatino Linotype" w:eastAsia="Palatino Linotype" w:hAnsi="Palatino Linotype" w:cs="Palatino Linotype"/>
        </w:rPr>
        <w:t xml:space="preserve">turnados de la siguiente manera a efecto de presentar al Pleno los proyectos de resolución correspondientes: </w:t>
      </w:r>
    </w:p>
    <w:tbl>
      <w:tblPr>
        <w:tblStyle w:val="aff8"/>
        <w:tblW w:w="89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60"/>
        <w:gridCol w:w="4461"/>
      </w:tblGrid>
      <w:tr w:rsidR="00593063" w:rsidRPr="005D224F">
        <w:tc>
          <w:tcPr>
            <w:tcW w:w="4460"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t>Recurso de Revisión</w:t>
            </w:r>
          </w:p>
        </w:tc>
        <w:tc>
          <w:tcPr>
            <w:tcW w:w="4461"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t>Comisionada/o</w:t>
            </w:r>
          </w:p>
        </w:tc>
      </w:tr>
      <w:tr w:rsidR="00593063" w:rsidRPr="005D224F">
        <w:tc>
          <w:tcPr>
            <w:tcW w:w="4460" w:type="dxa"/>
          </w:tcPr>
          <w:p w:rsidR="00593063" w:rsidRPr="005D224F" w:rsidRDefault="009D4180">
            <w:pPr>
              <w:spacing w:before="240" w:after="240" w:line="276"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szCs w:val="20"/>
              </w:rPr>
              <w:t>15909/INFOEM/IP/RR/2022</w:t>
            </w:r>
          </w:p>
        </w:tc>
        <w:tc>
          <w:tcPr>
            <w:tcW w:w="4461" w:type="dxa"/>
          </w:tcPr>
          <w:p w:rsidR="00593063" w:rsidRPr="005D224F" w:rsidRDefault="009D4180">
            <w:pPr>
              <w:spacing w:before="240" w:after="240"/>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Comisionada Guadalupe Ramírez Peña</w:t>
            </w:r>
          </w:p>
        </w:tc>
      </w:tr>
      <w:tr w:rsidR="00593063" w:rsidRPr="005D224F">
        <w:tc>
          <w:tcPr>
            <w:tcW w:w="4460" w:type="dxa"/>
          </w:tcPr>
          <w:p w:rsidR="00593063" w:rsidRPr="005D224F" w:rsidRDefault="009D4180">
            <w:pPr>
              <w:spacing w:before="240" w:after="240" w:line="276" w:lineRule="auto"/>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lastRenderedPageBreak/>
              <w:t>15910/INFOEM/IP/RR/2022</w:t>
            </w:r>
          </w:p>
        </w:tc>
        <w:tc>
          <w:tcPr>
            <w:tcW w:w="4461" w:type="dxa"/>
          </w:tcPr>
          <w:p w:rsidR="00593063" w:rsidRPr="005D224F" w:rsidRDefault="009D4180">
            <w:pPr>
              <w:spacing w:before="240" w:after="240"/>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Comisionado Presidente José Martínez Vilchis</w:t>
            </w:r>
          </w:p>
        </w:tc>
      </w:tr>
    </w:tbl>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7. Admisiones. </w:t>
      </w:r>
      <w:proofErr w:type="gramStart"/>
      <w:r w:rsidRPr="005D224F">
        <w:rPr>
          <w:rFonts w:ascii="Palatino Linotype" w:eastAsia="Palatino Linotype" w:hAnsi="Palatino Linotype" w:cs="Palatino Linotype"/>
        </w:rPr>
        <w:t>Los</w:t>
      </w:r>
      <w:proofErr w:type="gramEnd"/>
      <w:r w:rsidRPr="005D224F">
        <w:rPr>
          <w:rFonts w:ascii="Palatino Linotype" w:eastAsia="Palatino Linotype" w:hAnsi="Palatino Linotype" w:cs="Palatino Linotype"/>
        </w:rPr>
        <w:t xml:space="preserve"> días </w:t>
      </w:r>
      <w:r w:rsidRPr="005D224F">
        <w:rPr>
          <w:rFonts w:ascii="Palatino Linotype" w:eastAsia="Palatino Linotype" w:hAnsi="Palatino Linotype" w:cs="Palatino Linotype"/>
          <w:b/>
        </w:rPr>
        <w:t>cuatro y siete de noviembre de dos mil veintidós,</w:t>
      </w:r>
      <w:r w:rsidRPr="005D224F">
        <w:rPr>
          <w:rFonts w:ascii="Palatino Linotype" w:eastAsia="Palatino Linotype" w:hAnsi="Palatino Linotype" w:cs="Palatino Linotype"/>
        </w:rPr>
        <w:t xml:space="preserve"> en términos de lo dispuesto en el artículo 185 fracciones I, II y IV de la Ley de Transparencia y Acceso a la Información Pública del Estado de México y Municipios, se admitieron a trámite los recursos de revisión.</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8. Acumulación. </w:t>
      </w:r>
      <w:r w:rsidRPr="005D224F">
        <w:rPr>
          <w:rFonts w:ascii="Palatino Linotype" w:eastAsia="Palatino Linotype" w:hAnsi="Palatino Linotype" w:cs="Palatino Linotype"/>
        </w:rPr>
        <w:t xml:space="preserve">En la </w:t>
      </w:r>
      <w:r w:rsidRPr="005D224F">
        <w:rPr>
          <w:rFonts w:ascii="Palatino Linotype" w:eastAsia="Palatino Linotype" w:hAnsi="Palatino Linotype" w:cs="Palatino Linotype"/>
          <w:b/>
        </w:rPr>
        <w:t>Cuadragésima Primera Sesión Ordinaria</w:t>
      </w:r>
      <w:r w:rsidRPr="005D224F">
        <w:rPr>
          <w:rFonts w:ascii="Palatino Linotype" w:eastAsia="Palatino Linotype" w:hAnsi="Palatino Linotype" w:cs="Palatino Linotype"/>
        </w:rPr>
        <w:t xml:space="preserve"> celebrada el </w:t>
      </w:r>
      <w:r w:rsidRPr="005D224F">
        <w:rPr>
          <w:rFonts w:ascii="Palatino Linotype" w:eastAsia="Palatino Linotype" w:hAnsi="Palatino Linotype" w:cs="Palatino Linotype"/>
          <w:b/>
        </w:rPr>
        <w:t>dieciséis de noviembre de dos mil veintidós</w:t>
      </w:r>
      <w:r w:rsidRPr="005D224F">
        <w:rPr>
          <w:rFonts w:ascii="Palatino Linotype" w:eastAsia="Palatino Linotype" w:hAnsi="Palatino Linotype" w:cs="Palatino Linotype"/>
        </w:rPr>
        <w:t xml:space="preserve">, al advertir la conexidad de causa y con la finalidad de evitar que se dicten resoluciones contradictorias, de conformidad con el artículo 195 de la Ley de Transparencia y Acceso a la Información Pública del Estado de México y Municipios y artículo 18 del Código de Procedimientos Administrativos del Estado de México, se acordó la acumulación de los recursos antes señalados, acordando que fuera Ponente la </w:t>
      </w:r>
      <w:r w:rsidRPr="005D224F">
        <w:rPr>
          <w:rFonts w:ascii="Palatino Linotype" w:eastAsia="Palatino Linotype" w:hAnsi="Palatino Linotype" w:cs="Palatino Linotype"/>
          <w:b/>
        </w:rPr>
        <w:t>Comisionada</w:t>
      </w:r>
      <w:r w:rsidRPr="005D224F">
        <w:rPr>
          <w:rFonts w:ascii="Palatino Linotype" w:eastAsia="Palatino Linotype" w:hAnsi="Palatino Linotype" w:cs="Palatino Linotype"/>
        </w:rPr>
        <w:t xml:space="preserve"> </w:t>
      </w:r>
      <w:r w:rsidRPr="005D224F">
        <w:rPr>
          <w:rFonts w:ascii="Palatino Linotype" w:eastAsia="Palatino Linotype" w:hAnsi="Palatino Linotype" w:cs="Palatino Linotype"/>
          <w:b/>
        </w:rPr>
        <w:t>Guadalupe Ramírez Peña</w:t>
      </w:r>
      <w:r w:rsidRPr="005D224F">
        <w:rPr>
          <w:rFonts w:ascii="Palatino Linotype" w:eastAsia="Palatino Linotype" w:hAnsi="Palatino Linotype" w:cs="Palatino Linotype"/>
        </w:rPr>
        <w:t xml:space="preserve">; que mediante acuerdo se notificó a las partes vía SAIMEX. </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9. Manifestaciones. </w:t>
      </w:r>
      <w:r w:rsidRPr="005D224F">
        <w:rPr>
          <w:rFonts w:ascii="Palatino Linotype" w:eastAsia="Palatino Linotype" w:hAnsi="Palatino Linotype" w:cs="Palatino Linotype"/>
        </w:rPr>
        <w:t xml:space="preserve">De las constancias que obran en los expedientes electrónicos del SAIMEX se desprende que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rindió sus informes justificados, los días </w:t>
      </w:r>
      <w:r w:rsidRPr="005D224F">
        <w:rPr>
          <w:rFonts w:ascii="Palatino Linotype" w:eastAsia="Palatino Linotype" w:hAnsi="Palatino Linotype" w:cs="Palatino Linotype"/>
          <w:b/>
        </w:rPr>
        <w:t>catorce y quince de noviembre de dos mil veintidós</w:t>
      </w:r>
      <w:r w:rsidRPr="005D224F">
        <w:rPr>
          <w:rFonts w:ascii="Palatino Linotype" w:eastAsia="Palatino Linotype" w:hAnsi="Palatino Linotype" w:cs="Palatino Linotype"/>
        </w:rPr>
        <w:t xml:space="preserve">, mediante los siguientes archivos: </w:t>
      </w:r>
    </w:p>
    <w:p w:rsidR="00593063" w:rsidRPr="005D224F" w:rsidRDefault="009D4180">
      <w:pPr>
        <w:spacing w:before="240" w:after="240" w:line="360" w:lineRule="auto"/>
        <w:ind w:left="567" w:right="900"/>
        <w:jc w:val="both"/>
        <w:rPr>
          <w:rFonts w:ascii="Palatino Linotype" w:eastAsia="Palatino Linotype" w:hAnsi="Palatino Linotype" w:cs="Palatino Linotype"/>
          <w:b/>
          <w:i/>
        </w:rPr>
      </w:pPr>
      <w:r w:rsidRPr="005D224F">
        <w:rPr>
          <w:rFonts w:ascii="Palatino Linotype" w:eastAsia="Palatino Linotype" w:hAnsi="Palatino Linotype" w:cs="Palatino Linotype"/>
          <w:b/>
          <w:i/>
        </w:rPr>
        <w:t>“</w:t>
      </w:r>
      <w:proofErr w:type="spellStart"/>
      <w:r w:rsidRPr="005D224F">
        <w:rPr>
          <w:rFonts w:ascii="Palatino Linotype" w:eastAsia="Palatino Linotype" w:hAnsi="Palatino Linotype" w:cs="Palatino Linotype"/>
          <w:b/>
          <w:i/>
        </w:rPr>
        <w:t>Inf</w:t>
      </w:r>
      <w:proofErr w:type="spellEnd"/>
      <w:r w:rsidRPr="005D224F">
        <w:rPr>
          <w:rFonts w:ascii="Palatino Linotype" w:eastAsia="Palatino Linotype" w:hAnsi="Palatino Linotype" w:cs="Palatino Linotype"/>
          <w:b/>
          <w:i/>
        </w:rPr>
        <w:t xml:space="preserve"> </w:t>
      </w:r>
      <w:proofErr w:type="spellStart"/>
      <w:r w:rsidRPr="005D224F">
        <w:rPr>
          <w:rFonts w:ascii="Palatino Linotype" w:eastAsia="Palatino Linotype" w:hAnsi="Palatino Linotype" w:cs="Palatino Linotype"/>
          <w:b/>
          <w:i/>
        </w:rPr>
        <w:t>Just</w:t>
      </w:r>
      <w:proofErr w:type="spellEnd"/>
      <w:r w:rsidRPr="005D224F">
        <w:rPr>
          <w:rFonts w:ascii="Palatino Linotype" w:eastAsia="Palatino Linotype" w:hAnsi="Palatino Linotype" w:cs="Palatino Linotype"/>
          <w:b/>
          <w:i/>
        </w:rPr>
        <w:t xml:space="preserve"> RR 15909IP2022 (S 526-22).</w:t>
      </w:r>
      <w:proofErr w:type="spellStart"/>
      <w:r w:rsidRPr="005D224F">
        <w:rPr>
          <w:rFonts w:ascii="Palatino Linotype" w:eastAsia="Palatino Linotype" w:hAnsi="Palatino Linotype" w:cs="Palatino Linotype"/>
          <w:b/>
          <w:i/>
        </w:rPr>
        <w:t>pdf</w:t>
      </w:r>
      <w:proofErr w:type="spellEnd"/>
      <w:r w:rsidRPr="005D224F">
        <w:rPr>
          <w:rFonts w:ascii="Palatino Linotype" w:eastAsia="Palatino Linotype" w:hAnsi="Palatino Linotype" w:cs="Palatino Linotype"/>
          <w:b/>
          <w:i/>
        </w:rPr>
        <w:t xml:space="preserve">”: </w:t>
      </w:r>
      <w:r w:rsidRPr="005D224F">
        <w:rPr>
          <w:rFonts w:ascii="Palatino Linotype" w:eastAsia="Palatino Linotype" w:hAnsi="Palatino Linotype" w:cs="Palatino Linotype"/>
        </w:rPr>
        <w:t xml:space="preserve">Archivo de tres fojas mediante el cual, el Titular de la Unidad de Transparencia señala que </w:t>
      </w:r>
      <w:r w:rsidRPr="005D224F">
        <w:rPr>
          <w:rFonts w:ascii="Palatino Linotype" w:eastAsia="Palatino Linotype" w:hAnsi="Palatino Linotype" w:cs="Palatino Linotype"/>
        </w:rPr>
        <w:lastRenderedPageBreak/>
        <w:t>la Dirección de Recursos Materiales y Financieros ratifica la respuesta inicial.</w:t>
      </w:r>
      <w:r w:rsidRPr="005D224F">
        <w:rPr>
          <w:rFonts w:ascii="Palatino Linotype" w:eastAsia="Palatino Linotype" w:hAnsi="Palatino Linotype" w:cs="Palatino Linotype"/>
          <w:b/>
          <w:i/>
        </w:rPr>
        <w:tab/>
      </w:r>
      <w:r w:rsidRPr="005D224F">
        <w:rPr>
          <w:rFonts w:ascii="Palatino Linotype" w:eastAsia="Palatino Linotype" w:hAnsi="Palatino Linotype" w:cs="Palatino Linotype"/>
          <w:b/>
          <w:i/>
        </w:rPr>
        <w:tab/>
      </w:r>
    </w:p>
    <w:p w:rsidR="00593063" w:rsidRPr="005D224F" w:rsidRDefault="009D4180">
      <w:pPr>
        <w:spacing w:before="240" w:after="240" w:line="360" w:lineRule="auto"/>
        <w:ind w:left="567" w:right="900"/>
        <w:jc w:val="both"/>
        <w:rPr>
          <w:rFonts w:ascii="Palatino Linotype" w:eastAsia="Palatino Linotype" w:hAnsi="Palatino Linotype" w:cs="Palatino Linotype"/>
        </w:rPr>
      </w:pPr>
      <w:r w:rsidRPr="005D224F">
        <w:rPr>
          <w:rFonts w:ascii="Palatino Linotype" w:eastAsia="Palatino Linotype" w:hAnsi="Palatino Linotype" w:cs="Palatino Linotype"/>
          <w:b/>
          <w:i/>
        </w:rPr>
        <w:t>“</w:t>
      </w:r>
      <w:proofErr w:type="spellStart"/>
      <w:r w:rsidRPr="005D224F">
        <w:rPr>
          <w:rFonts w:ascii="Palatino Linotype" w:eastAsia="Palatino Linotype" w:hAnsi="Palatino Linotype" w:cs="Palatino Linotype"/>
          <w:b/>
          <w:i/>
        </w:rPr>
        <w:t>Resp</w:t>
      </w:r>
      <w:proofErr w:type="spellEnd"/>
      <w:r w:rsidRPr="005D224F">
        <w:rPr>
          <w:rFonts w:ascii="Palatino Linotype" w:eastAsia="Palatino Linotype" w:hAnsi="Palatino Linotype" w:cs="Palatino Linotype"/>
          <w:b/>
          <w:i/>
        </w:rPr>
        <w:t xml:space="preserve"> RR 15909IP2022 DRMF.pdf”: </w:t>
      </w:r>
      <w:r w:rsidRPr="005D224F">
        <w:rPr>
          <w:rFonts w:ascii="Palatino Linotype" w:eastAsia="Palatino Linotype" w:hAnsi="Palatino Linotype" w:cs="Palatino Linotype"/>
        </w:rPr>
        <w:t>Archivo de dos fojas, suscrito por la Directora de Recursos Materiales y Financieros, por el cual señala que se atendió oportunamente la solicitud de información de mérito, mediante el cual se entregaron los hipervínculos en los cuales se puede apreciar los números y objeto de las licitaciones públicas de enero a septiembre de 2022, por lo cual se ratifica la respuesta.</w:t>
      </w:r>
    </w:p>
    <w:p w:rsidR="00593063" w:rsidRPr="005D224F" w:rsidRDefault="009D4180">
      <w:pPr>
        <w:spacing w:before="240" w:after="240" w:line="360" w:lineRule="auto"/>
        <w:ind w:left="567" w:right="900"/>
        <w:jc w:val="both"/>
        <w:rPr>
          <w:rFonts w:ascii="Palatino Linotype" w:eastAsia="Palatino Linotype" w:hAnsi="Palatino Linotype" w:cs="Palatino Linotype"/>
          <w:b/>
          <w:i/>
        </w:rPr>
      </w:pPr>
      <w:r w:rsidRPr="005D224F">
        <w:rPr>
          <w:rFonts w:ascii="Palatino Linotype" w:eastAsia="Palatino Linotype" w:hAnsi="Palatino Linotype" w:cs="Palatino Linotype"/>
          <w:b/>
          <w:i/>
          <w:sz w:val="22"/>
          <w:szCs w:val="22"/>
        </w:rPr>
        <w:t>“</w:t>
      </w:r>
      <w:proofErr w:type="spellStart"/>
      <w:r w:rsidRPr="005D224F">
        <w:rPr>
          <w:rFonts w:ascii="Palatino Linotype" w:eastAsia="Palatino Linotype" w:hAnsi="Palatino Linotype" w:cs="Palatino Linotype"/>
          <w:b/>
          <w:i/>
          <w:sz w:val="22"/>
          <w:szCs w:val="22"/>
        </w:rPr>
        <w:t>Inf</w:t>
      </w:r>
      <w:proofErr w:type="spellEnd"/>
      <w:r w:rsidRPr="005D224F">
        <w:rPr>
          <w:rFonts w:ascii="Palatino Linotype" w:eastAsia="Palatino Linotype" w:hAnsi="Palatino Linotype" w:cs="Palatino Linotype"/>
          <w:b/>
          <w:i/>
          <w:sz w:val="22"/>
          <w:szCs w:val="22"/>
        </w:rPr>
        <w:t xml:space="preserve"> </w:t>
      </w:r>
      <w:proofErr w:type="spellStart"/>
      <w:r w:rsidRPr="005D224F">
        <w:rPr>
          <w:rFonts w:ascii="Palatino Linotype" w:eastAsia="Palatino Linotype" w:hAnsi="Palatino Linotype" w:cs="Palatino Linotype"/>
          <w:b/>
          <w:i/>
          <w:sz w:val="22"/>
          <w:szCs w:val="22"/>
        </w:rPr>
        <w:t>Just</w:t>
      </w:r>
      <w:proofErr w:type="spellEnd"/>
      <w:r w:rsidRPr="005D224F">
        <w:rPr>
          <w:rFonts w:ascii="Palatino Linotype" w:eastAsia="Palatino Linotype" w:hAnsi="Palatino Linotype" w:cs="Palatino Linotype"/>
          <w:b/>
          <w:i/>
          <w:sz w:val="22"/>
          <w:szCs w:val="22"/>
        </w:rPr>
        <w:t xml:space="preserve"> RR 15910-22 </w:t>
      </w:r>
      <w:proofErr w:type="gramStart"/>
      <w:r w:rsidRPr="005D224F">
        <w:rPr>
          <w:rFonts w:ascii="Palatino Linotype" w:eastAsia="Palatino Linotype" w:hAnsi="Palatino Linotype" w:cs="Palatino Linotype"/>
          <w:b/>
          <w:i/>
          <w:sz w:val="22"/>
          <w:szCs w:val="22"/>
        </w:rPr>
        <w:t>( sol</w:t>
      </w:r>
      <w:proofErr w:type="gramEnd"/>
      <w:r w:rsidRPr="005D224F">
        <w:rPr>
          <w:rFonts w:ascii="Palatino Linotype" w:eastAsia="Palatino Linotype" w:hAnsi="Palatino Linotype" w:cs="Palatino Linotype"/>
          <w:b/>
          <w:i/>
          <w:sz w:val="22"/>
          <w:szCs w:val="22"/>
        </w:rPr>
        <w:t xml:space="preserve"> 525-22).</w:t>
      </w:r>
      <w:proofErr w:type="spellStart"/>
      <w:r w:rsidRPr="005D224F">
        <w:rPr>
          <w:rFonts w:ascii="Palatino Linotype" w:eastAsia="Palatino Linotype" w:hAnsi="Palatino Linotype" w:cs="Palatino Linotype"/>
          <w:b/>
          <w:i/>
          <w:sz w:val="22"/>
          <w:szCs w:val="22"/>
        </w:rPr>
        <w:t>pdf</w:t>
      </w:r>
      <w:proofErr w:type="spellEnd"/>
      <w:r w:rsidRPr="005D224F">
        <w:rPr>
          <w:rFonts w:ascii="Palatino Linotype" w:eastAsia="Palatino Linotype" w:hAnsi="Palatino Linotype" w:cs="Palatino Linotype"/>
          <w:b/>
          <w:i/>
          <w:sz w:val="22"/>
          <w:szCs w:val="22"/>
        </w:rPr>
        <w:t xml:space="preserve">”: </w:t>
      </w:r>
      <w:r w:rsidRPr="005D224F">
        <w:rPr>
          <w:rFonts w:ascii="Palatino Linotype" w:eastAsia="Palatino Linotype" w:hAnsi="Palatino Linotype" w:cs="Palatino Linotype"/>
        </w:rPr>
        <w:t>Archivo de tres fojas mediante el cual, el Titular de la Unidad de Transparencia señala que la Dirección de Recursos Materiales y Financieros ratifica la respuesta inicial.</w:t>
      </w:r>
      <w:r w:rsidRPr="005D224F">
        <w:rPr>
          <w:rFonts w:ascii="Palatino Linotype" w:eastAsia="Palatino Linotype" w:hAnsi="Palatino Linotype" w:cs="Palatino Linotype"/>
          <w:b/>
          <w:i/>
        </w:rPr>
        <w:tab/>
      </w:r>
    </w:p>
    <w:p w:rsidR="00593063" w:rsidRPr="005D224F" w:rsidRDefault="009D4180">
      <w:pPr>
        <w:spacing w:before="240" w:after="240" w:line="360" w:lineRule="auto"/>
        <w:ind w:left="567" w:right="900"/>
        <w:jc w:val="both"/>
        <w:rPr>
          <w:rFonts w:ascii="Palatino Linotype" w:eastAsia="Palatino Linotype" w:hAnsi="Palatino Linotype" w:cs="Palatino Linotype"/>
        </w:rPr>
      </w:pPr>
      <w:r w:rsidRPr="005D224F">
        <w:rPr>
          <w:rFonts w:ascii="Palatino Linotype" w:eastAsia="Palatino Linotype" w:hAnsi="Palatino Linotype" w:cs="Palatino Linotype"/>
          <w:b/>
          <w:i/>
          <w:sz w:val="22"/>
          <w:szCs w:val="22"/>
        </w:rPr>
        <w:t xml:space="preserve">“Anexo RR 15910-22 </w:t>
      </w:r>
      <w:proofErr w:type="gramStart"/>
      <w:r w:rsidRPr="005D224F">
        <w:rPr>
          <w:rFonts w:ascii="Palatino Linotype" w:eastAsia="Palatino Linotype" w:hAnsi="Palatino Linotype" w:cs="Palatino Linotype"/>
          <w:b/>
          <w:i/>
          <w:sz w:val="22"/>
          <w:szCs w:val="22"/>
        </w:rPr>
        <w:t>( sol</w:t>
      </w:r>
      <w:proofErr w:type="gramEnd"/>
      <w:r w:rsidRPr="005D224F">
        <w:rPr>
          <w:rFonts w:ascii="Palatino Linotype" w:eastAsia="Palatino Linotype" w:hAnsi="Palatino Linotype" w:cs="Palatino Linotype"/>
          <w:b/>
          <w:i/>
          <w:sz w:val="22"/>
          <w:szCs w:val="22"/>
        </w:rPr>
        <w:t xml:space="preserve"> 525-22).</w:t>
      </w:r>
      <w:proofErr w:type="spellStart"/>
      <w:r w:rsidRPr="005D224F">
        <w:rPr>
          <w:rFonts w:ascii="Palatino Linotype" w:eastAsia="Palatino Linotype" w:hAnsi="Palatino Linotype" w:cs="Palatino Linotype"/>
          <w:b/>
          <w:i/>
          <w:sz w:val="22"/>
          <w:szCs w:val="22"/>
        </w:rPr>
        <w:t>pdf</w:t>
      </w:r>
      <w:proofErr w:type="spellEnd"/>
      <w:r w:rsidRPr="005D224F">
        <w:rPr>
          <w:rFonts w:ascii="Palatino Linotype" w:eastAsia="Palatino Linotype" w:hAnsi="Palatino Linotype" w:cs="Palatino Linotype"/>
          <w:b/>
          <w:i/>
          <w:sz w:val="22"/>
          <w:szCs w:val="22"/>
        </w:rPr>
        <w:t xml:space="preserve">”: </w:t>
      </w:r>
      <w:r w:rsidRPr="005D224F">
        <w:rPr>
          <w:rFonts w:ascii="Palatino Linotype" w:eastAsia="Palatino Linotype" w:hAnsi="Palatino Linotype" w:cs="Palatino Linotype"/>
        </w:rPr>
        <w:t>Archivo de dos fojas, suscrito por la Directora de Recursos Materiales y Financieros, por el cual señala que se atendió oportunamente la solicitud de información de mérito, mediante el cual se entregaron los hipervínculos en los cuales se puede apreciar los números y objeto de las licitaciones públicas de 2021, por lo cual se ratifica la respuesta.</w:t>
      </w:r>
    </w:p>
    <w:p w:rsidR="00593063" w:rsidRPr="005D224F" w:rsidRDefault="009D4180">
      <w:pPr>
        <w:spacing w:before="240" w:after="240" w:line="360" w:lineRule="auto"/>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rPr>
        <w:t xml:space="preserve">Es de precisar que una vez analizada la documentación, se determinó ponerla a la vista de </w:t>
      </w:r>
      <w:r w:rsidRPr="005D224F">
        <w:rPr>
          <w:rFonts w:ascii="Palatino Linotype" w:eastAsia="Palatino Linotype" w:hAnsi="Palatino Linotype" w:cs="Palatino Linotype"/>
          <w:b/>
        </w:rPr>
        <w:t xml:space="preserve">la parte Recurrente, </w:t>
      </w:r>
      <w:r w:rsidRPr="005D224F">
        <w:rPr>
          <w:rFonts w:ascii="Palatino Linotype" w:eastAsia="Palatino Linotype" w:hAnsi="Palatino Linotype" w:cs="Palatino Linotype"/>
        </w:rPr>
        <w:t xml:space="preserve">mediante acuerdo signado por la Comisionada Ponente el dos de mayo de dos mil veintitrés, quien fue omisa en remitir sus manifestaciones, por lo que se tiene por </w:t>
      </w:r>
      <w:proofErr w:type="spellStart"/>
      <w:r w:rsidRPr="005D224F">
        <w:rPr>
          <w:rFonts w:ascii="Palatino Linotype" w:eastAsia="Palatino Linotype" w:hAnsi="Palatino Linotype" w:cs="Palatino Linotype"/>
        </w:rPr>
        <w:t>precluido</w:t>
      </w:r>
      <w:proofErr w:type="spellEnd"/>
      <w:r w:rsidRPr="005D224F">
        <w:rPr>
          <w:rFonts w:ascii="Palatino Linotype" w:eastAsia="Palatino Linotype" w:hAnsi="Palatino Linotype" w:cs="Palatino Linotype"/>
        </w:rPr>
        <w:t xml:space="preserve"> su derecho para tal efecto.</w:t>
      </w:r>
    </w:p>
    <w:p w:rsidR="00593063" w:rsidRPr="005D224F" w:rsidRDefault="009D4180">
      <w:pPr>
        <w:spacing w:before="240" w:after="240" w:line="360" w:lineRule="auto"/>
        <w:jc w:val="both"/>
        <w:rPr>
          <w:rFonts w:ascii="Palatino Linotype" w:eastAsia="Palatino Linotype" w:hAnsi="Palatino Linotype" w:cs="Palatino Linotype"/>
          <w:b/>
        </w:rPr>
      </w:pPr>
      <w:r w:rsidRPr="005D224F">
        <w:rPr>
          <w:rFonts w:ascii="Palatino Linotype" w:eastAsia="Palatino Linotype" w:hAnsi="Palatino Linotype" w:cs="Palatino Linotype"/>
          <w:b/>
          <w:noProof/>
          <w:lang w:val="es-MX"/>
        </w:rPr>
        <w:lastRenderedPageBreak/>
        <w:drawing>
          <wp:inline distT="0" distB="0" distL="0" distR="0">
            <wp:extent cx="5612130" cy="2143760"/>
            <wp:effectExtent l="0" t="0" r="0" b="0"/>
            <wp:docPr id="34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612130" cy="2143760"/>
                    </a:xfrm>
                    <a:prstGeom prst="rect">
                      <a:avLst/>
                    </a:prstGeom>
                    <a:ln/>
                  </pic:spPr>
                </pic:pic>
              </a:graphicData>
            </a:graphic>
          </wp:inline>
        </w:drawing>
      </w:r>
    </w:p>
    <w:p w:rsidR="00593063" w:rsidRPr="005D224F" w:rsidRDefault="009D4180">
      <w:pPr>
        <w:spacing w:before="240" w:after="240" w:line="360" w:lineRule="auto"/>
        <w:jc w:val="both"/>
        <w:rPr>
          <w:rFonts w:ascii="Palatino Linotype" w:eastAsia="Palatino Linotype" w:hAnsi="Palatino Linotype" w:cs="Palatino Linotype"/>
          <w:b/>
        </w:rPr>
      </w:pPr>
      <w:r w:rsidRPr="005D224F">
        <w:rPr>
          <w:rFonts w:ascii="Palatino Linotype" w:eastAsia="Palatino Linotype" w:hAnsi="Palatino Linotype" w:cs="Palatino Linotype"/>
          <w:b/>
          <w:noProof/>
          <w:lang w:val="es-MX"/>
        </w:rPr>
        <w:drawing>
          <wp:inline distT="0" distB="0" distL="0" distR="0">
            <wp:extent cx="5612130" cy="1936750"/>
            <wp:effectExtent l="0" t="0" r="0" b="0"/>
            <wp:docPr id="34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612130" cy="1936750"/>
                    </a:xfrm>
                    <a:prstGeom prst="rect">
                      <a:avLst/>
                    </a:prstGeom>
                    <a:ln/>
                  </pic:spPr>
                </pic:pic>
              </a:graphicData>
            </a:graphic>
          </wp:inline>
        </w:drawing>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10.- Ampliaciones del plazo para emitir resolución.</w:t>
      </w:r>
      <w:r w:rsidRPr="005D224F">
        <w:rPr>
          <w:rFonts w:ascii="Palatino Linotype" w:eastAsia="Palatino Linotype" w:hAnsi="Palatino Linotype" w:cs="Palatino Linotype"/>
        </w:rPr>
        <w:t xml:space="preserve"> El </w:t>
      </w:r>
      <w:r w:rsidRPr="005D224F">
        <w:rPr>
          <w:rFonts w:ascii="Palatino Linotype" w:eastAsia="Palatino Linotype" w:hAnsi="Palatino Linotype" w:cs="Palatino Linotype"/>
          <w:b/>
        </w:rPr>
        <w:t>tres de mayo de dos mil veintitrés</w:t>
      </w:r>
      <w:r w:rsidRPr="005D224F">
        <w:rPr>
          <w:rFonts w:ascii="Palatino Linotype" w:eastAsia="Palatino Linotype" w:hAnsi="Palatino Linotype" w:cs="Palatino Linotype"/>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rsidR="00593063" w:rsidRPr="005D224F" w:rsidRDefault="009D4180">
      <w:pPr>
        <w:spacing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w:t>
      </w:r>
      <w:r w:rsidRPr="005D224F">
        <w:rPr>
          <w:rFonts w:ascii="Palatino Linotype" w:eastAsia="Palatino Linotype" w:hAnsi="Palatino Linotype" w:cs="Palatino Linotype"/>
          <w:color w:val="000000"/>
        </w:rPr>
        <w:lastRenderedPageBreak/>
        <w:t xml:space="preserve">recursos de revisión recibidos dentro del año dos mil veintidós, que, en comparación con los recibidos el año dos mil veintiuno dentro del mismo periodo, se incrementó aproximadamente un 300%, </w:t>
      </w:r>
      <w:r w:rsidRPr="005D224F">
        <w:rPr>
          <w:rFonts w:ascii="Palatino Linotype" w:eastAsia="Palatino Linotype" w:hAnsi="Palatino Linotype" w:cs="Palatino Linotype"/>
        </w:rPr>
        <w:t>circunstancia atípica que ha rebasado las capacidades técnicas y humanas del personal encargado de la proyección de las resoluciones a dichos medios de impugnación.</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lastRenderedPageBreak/>
        <w:t>Por ello, excepcionalmente, si un asunto es resuelto con posterioridad a los plazos señalados por la norma debe analizarse la razonabilidad del tiempo necesario para su resolución, atentos a los siguientes criterios: </w:t>
      </w:r>
    </w:p>
    <w:p w:rsidR="00593063" w:rsidRPr="005D224F" w:rsidRDefault="009D4180">
      <w:pPr>
        <w:numPr>
          <w:ilvl w:val="0"/>
          <w:numId w:val="1"/>
        </w:numPr>
        <w:pBdr>
          <w:top w:val="nil"/>
          <w:left w:val="nil"/>
          <w:bottom w:val="nil"/>
          <w:right w:val="nil"/>
          <w:between w:val="nil"/>
        </w:pBdr>
        <w:spacing w:before="240" w:after="240" w:line="360" w:lineRule="auto"/>
        <w:ind w:left="426" w:right="900"/>
        <w:jc w:val="both"/>
        <w:rPr>
          <w:rFonts w:ascii="Palatino Linotype" w:eastAsia="Palatino Linotype" w:hAnsi="Palatino Linotype" w:cs="Palatino Linotype"/>
          <w:color w:val="000000"/>
        </w:rPr>
      </w:pPr>
      <w:r w:rsidRPr="005D224F">
        <w:rPr>
          <w:rFonts w:ascii="Palatino Linotype" w:eastAsia="Palatino Linotype" w:hAnsi="Palatino Linotype" w:cs="Palatino Linotype"/>
          <w:b/>
          <w:color w:val="000000"/>
        </w:rPr>
        <w:t>Complejidad del Asunto:</w:t>
      </w:r>
      <w:r w:rsidRPr="005D224F">
        <w:rPr>
          <w:rFonts w:ascii="Palatino Linotype" w:eastAsia="Palatino Linotype" w:hAnsi="Palatino Linotype" w:cs="Palatino Linotype"/>
          <w:color w:val="000000"/>
        </w:rPr>
        <w:t xml:space="preserve"> La complejidad de la prueba, la pluralidad de sujetos procesales, el tiempo transcurrido, las características y contexto del recurso. </w:t>
      </w:r>
    </w:p>
    <w:p w:rsidR="00593063" w:rsidRPr="005D224F" w:rsidRDefault="009D4180">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5D224F">
        <w:rPr>
          <w:rFonts w:ascii="Palatino Linotype" w:eastAsia="Palatino Linotype" w:hAnsi="Palatino Linotype" w:cs="Palatino Linotype"/>
          <w:b/>
        </w:rPr>
        <w:t>Actividad Procesal del interesado.</w:t>
      </w:r>
      <w:r w:rsidRPr="005D224F">
        <w:rPr>
          <w:rFonts w:ascii="Palatino Linotype" w:eastAsia="Palatino Linotype" w:hAnsi="Palatino Linotype" w:cs="Palatino Linotype"/>
        </w:rPr>
        <w:t xml:space="preserve"> Acciones u omisiones del interesado.</w:t>
      </w:r>
    </w:p>
    <w:p w:rsidR="00593063" w:rsidRPr="005D224F" w:rsidRDefault="009D4180">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5D224F">
        <w:rPr>
          <w:rFonts w:ascii="Palatino Linotype" w:eastAsia="Palatino Linotype" w:hAnsi="Palatino Linotype" w:cs="Palatino Linotype"/>
          <w:b/>
        </w:rPr>
        <w:t>Conducta de la Autoridad:</w:t>
      </w:r>
      <w:r w:rsidRPr="005D224F">
        <w:rPr>
          <w:rFonts w:ascii="Palatino Linotype" w:eastAsia="Palatino Linotype" w:hAnsi="Palatino Linotype" w:cs="Palatino Linotype"/>
        </w:rPr>
        <w:t xml:space="preserve"> Las Acciones u omisiones realizadas en el procedimiento. Así como si la autoridad actuó con la debida diligencia.</w:t>
      </w:r>
    </w:p>
    <w:p w:rsidR="00593063" w:rsidRPr="005D224F" w:rsidRDefault="009D4180">
      <w:pPr>
        <w:numPr>
          <w:ilvl w:val="0"/>
          <w:numId w:val="1"/>
        </w:numPr>
        <w:spacing w:before="240" w:after="240" w:line="360" w:lineRule="auto"/>
        <w:ind w:left="567" w:right="1183" w:hanging="283"/>
        <w:jc w:val="both"/>
        <w:rPr>
          <w:rFonts w:ascii="Palatino Linotype" w:eastAsia="Palatino Linotype" w:hAnsi="Palatino Linotype" w:cs="Palatino Linotype"/>
        </w:rPr>
      </w:pPr>
      <w:r w:rsidRPr="005D224F">
        <w:rPr>
          <w:rFonts w:ascii="Palatino Linotype" w:eastAsia="Palatino Linotype" w:hAnsi="Palatino Linotype" w:cs="Palatino Linotype"/>
          <w:b/>
        </w:rPr>
        <w:t>La afectación generada en la situación jurídica de la persona involucrada en el proceso:</w:t>
      </w:r>
      <w:r w:rsidRPr="005D224F">
        <w:rPr>
          <w:rFonts w:ascii="Palatino Linotype" w:eastAsia="Palatino Linotype" w:hAnsi="Palatino Linotype" w:cs="Palatino Linotype"/>
        </w:rPr>
        <w:t xml:space="preserve"> Violación a sus derechos humanos.</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lastRenderedPageBreak/>
        <w:t>Argumento que encuentra sustento en la jurisprudencia P</w:t>
      </w:r>
      <w:proofErr w:type="gramStart"/>
      <w:r w:rsidRPr="005D224F">
        <w:rPr>
          <w:rFonts w:ascii="Palatino Linotype" w:eastAsia="Palatino Linotype" w:hAnsi="Palatino Linotype" w:cs="Palatino Linotype"/>
        </w:rPr>
        <w:t>./</w:t>
      </w:r>
      <w:proofErr w:type="gramEnd"/>
      <w:r w:rsidRPr="005D224F">
        <w:rPr>
          <w:rFonts w:ascii="Palatino Linotype" w:eastAsia="Palatino Linotype" w:hAnsi="Palatino Linotype" w:cs="Palatino Linotype"/>
        </w:rPr>
        <w:t xml:space="preserve">J. 32/92 emitida por el Pleno de la Suprema Corte de Justicia de la Nación de rubro </w:t>
      </w:r>
      <w:r w:rsidRPr="005D224F">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D224F">
        <w:rPr>
          <w:rFonts w:ascii="Palatino Linotype" w:eastAsia="Palatino Linotype" w:hAnsi="Palatino Linotype" w:cs="Palatino Linotype"/>
        </w:rPr>
        <w:t>, visible en la Gaceta del Seminario Judicial de la Federación con el registro digital 205635.</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lastRenderedPageBreak/>
        <w:t> </w:t>
      </w:r>
      <w:r w:rsidRPr="005D224F">
        <w:rPr>
          <w:rFonts w:ascii="Palatino Linotype" w:eastAsia="Palatino Linotype" w:hAnsi="Palatino Linotype" w:cs="Palatino Linotype"/>
          <w:i/>
        </w:rPr>
        <w:t>“PLAZO RAZONABLE PARA RESOLVER. DIMENSIÓN Y EFECTOS DE ESTE CONCEPTO CUANDO SE ADUCE EXCESIVA CARGA DE TRABAJO.”</w:t>
      </w:r>
      <w:r w:rsidRPr="005D224F">
        <w:rPr>
          <w:rFonts w:ascii="Palatino Linotype" w:eastAsia="Palatino Linotype" w:hAnsi="Palatino Linotype" w:cs="Palatino Linotype"/>
        </w:rPr>
        <w:t xml:space="preserve"> consultable en el Seminario Judicial de la Federación y su gaceta, con el registro digital 2002351.</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i/>
        </w:rPr>
        <w:t>“PLAZO RAZONABLE PARA RESOLVER. CONCEPTO Y ELEMENTOS QUE LO INTEGRAN A LA LUZ DEL DERECHO INTERNACIONAL DE LOS DERECHOS HUMANOS.”</w:t>
      </w:r>
      <w:r w:rsidRPr="005D224F">
        <w:rPr>
          <w:rFonts w:ascii="Palatino Linotype" w:eastAsia="Palatino Linotype" w:hAnsi="Palatino Linotype" w:cs="Palatino Linotype"/>
        </w:rPr>
        <w:t>, visible en el Seminario Judicial de la Federación y su gaceta, con el registro digital 2002350.</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11. Cierres de instrucción. </w:t>
      </w:r>
      <w:r w:rsidRPr="005D224F">
        <w:rPr>
          <w:rFonts w:ascii="Palatino Linotype" w:eastAsia="Palatino Linotype" w:hAnsi="Palatino Linotype" w:cs="Palatino Linotype"/>
        </w:rPr>
        <w:t xml:space="preserve">Una vez transcurrido el periodo otorgado a las partes para realizar sus manifestaciones y no habiendo documentos que integrar a los expedientes, el </w:t>
      </w:r>
      <w:r w:rsidRPr="005D224F">
        <w:rPr>
          <w:rFonts w:ascii="Palatino Linotype" w:eastAsia="Palatino Linotype" w:hAnsi="Palatino Linotype" w:cs="Palatino Linotype"/>
          <w:b/>
          <w:color w:val="000000"/>
        </w:rPr>
        <w:t xml:space="preserve">nueve de mayo </w:t>
      </w:r>
      <w:r w:rsidRPr="005D224F">
        <w:rPr>
          <w:rFonts w:ascii="Palatino Linotype" w:eastAsia="Palatino Linotype" w:hAnsi="Palatino Linotype" w:cs="Palatino Linotype"/>
          <w:b/>
        </w:rPr>
        <w:t>de dos mil veintitrés</w:t>
      </w:r>
      <w:r w:rsidRPr="005D224F">
        <w:rPr>
          <w:rFonts w:ascii="Palatino Linotype" w:eastAsia="Palatino Linotype" w:hAnsi="Palatino Linotype" w:cs="Palatino Linotype"/>
        </w:rPr>
        <w:t>, la Comisionada Ponente determinó los cierres de instrucción en términos de la fracción VI del artículo 185 de la Ley de Transparencia y Acceso a la Información Pública del Estado de México y Municipios.</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En razón de que fueron debidamente sustanciados los expedientes electrónicos y no existen diligencias pendientes de desahogo, se emite la Resolución que conforme a Derecho proceda, de acuerdo con los siguientes: </w:t>
      </w:r>
    </w:p>
    <w:p w:rsidR="00593063" w:rsidRPr="005D224F" w:rsidRDefault="00593063">
      <w:pPr>
        <w:spacing w:before="240" w:after="240" w:line="360" w:lineRule="auto"/>
        <w:jc w:val="both"/>
        <w:rPr>
          <w:rFonts w:ascii="Palatino Linotype" w:eastAsia="Palatino Linotype" w:hAnsi="Palatino Linotype" w:cs="Palatino Linotype"/>
        </w:rPr>
      </w:pPr>
    </w:p>
    <w:p w:rsidR="00593063" w:rsidRPr="005D224F" w:rsidRDefault="009D4180">
      <w:pPr>
        <w:widowControl w:val="0"/>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lastRenderedPageBreak/>
        <w:t>II. C O N S I D E R A N D O</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Primero. Competencia.</w:t>
      </w:r>
      <w:r w:rsidRPr="005D224F">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los presentes recursos de revisión interpuestos por </w:t>
      </w:r>
      <w:r w:rsidRPr="005D224F">
        <w:rPr>
          <w:rFonts w:ascii="Palatino Linotype" w:eastAsia="Palatino Linotype" w:hAnsi="Palatino Linotype" w:cs="Palatino Linotype"/>
          <w:b/>
        </w:rPr>
        <w:t>la parte Recurrente</w:t>
      </w:r>
      <w:r w:rsidRPr="005D224F">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593063" w:rsidRPr="005D224F" w:rsidRDefault="009D4180">
      <w:pPr>
        <w:spacing w:before="240" w:after="240" w:line="360" w:lineRule="auto"/>
        <w:jc w:val="both"/>
        <w:rPr>
          <w:rFonts w:ascii="Palatino Linotype" w:eastAsia="Palatino Linotype" w:hAnsi="Palatino Linotype" w:cs="Palatino Linotype"/>
        </w:rPr>
      </w:pPr>
      <w:bookmarkStart w:id="1" w:name="_heading=h.30j0zll" w:colFirst="0" w:colLast="0"/>
      <w:bookmarkEnd w:id="1"/>
      <w:r w:rsidRPr="005D224F">
        <w:rPr>
          <w:rFonts w:ascii="Palatino Linotype" w:eastAsia="Palatino Linotype" w:hAnsi="Palatino Linotype" w:cs="Palatino Linotype"/>
          <w:b/>
        </w:rPr>
        <w:t xml:space="preserve">Segundo. Oportunidad y </w:t>
      </w:r>
      <w:proofErr w:type="spellStart"/>
      <w:r w:rsidRPr="005D224F">
        <w:rPr>
          <w:rFonts w:ascii="Palatino Linotype" w:eastAsia="Palatino Linotype" w:hAnsi="Palatino Linotype" w:cs="Palatino Linotype"/>
          <w:b/>
        </w:rPr>
        <w:t>Procedibilidad</w:t>
      </w:r>
      <w:proofErr w:type="spellEnd"/>
      <w:r w:rsidRPr="005D224F">
        <w:rPr>
          <w:rFonts w:ascii="Palatino Linotype" w:eastAsia="Palatino Linotype" w:hAnsi="Palatino Linotype" w:cs="Palatino Linotype"/>
          <w:b/>
        </w:rPr>
        <w:t xml:space="preserve"> de los Recursos de Revisión</w:t>
      </w:r>
      <w:r w:rsidRPr="005D224F">
        <w:rPr>
          <w:rFonts w:ascii="Palatino Linotype" w:eastAsia="Palatino Linotype" w:hAnsi="Palatino Linotype" w:cs="Palatino Linotype"/>
        </w:rPr>
        <w:t xml:space="preserve">. Previo al estudio del fondo del asunto, se procede a analizar los requisitos de oportunidad y </w:t>
      </w:r>
      <w:proofErr w:type="spellStart"/>
      <w:r w:rsidRPr="005D224F">
        <w:rPr>
          <w:rFonts w:ascii="Palatino Linotype" w:eastAsia="Palatino Linotype" w:hAnsi="Palatino Linotype" w:cs="Palatino Linotype"/>
        </w:rPr>
        <w:t>procedibilidad</w:t>
      </w:r>
      <w:proofErr w:type="spellEnd"/>
      <w:r w:rsidRPr="005D224F">
        <w:rPr>
          <w:rFonts w:ascii="Palatino Linotype" w:eastAsia="Palatino Linotype" w:hAnsi="Palatino Linotype" w:cs="Palatino Linotype"/>
        </w:rPr>
        <w:t xml:space="preserve"> que deben reunir los recursos de revisión interpuestos, previstos en los artículos 178 y 180 de la Ley de Transparencia y Acceso a la Información Pública del Estado de México y Municipios.</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Los recursos de revisión fueron interpuestos dentro del plazo de quince días hábiles, previsto en el artículo 178 de la Ley de Transparencia y Acceso a la Información Pública del Estado de México y Municipios, toda vez que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respondió a las solicitudes de información los días </w:t>
      </w:r>
      <w:r w:rsidRPr="005D224F">
        <w:rPr>
          <w:rFonts w:ascii="Palatino Linotype" w:eastAsia="Palatino Linotype" w:hAnsi="Palatino Linotype" w:cs="Palatino Linotype"/>
          <w:b/>
        </w:rPr>
        <w:t xml:space="preserve">diecisiete y veinticuatro de </w:t>
      </w:r>
      <w:r w:rsidRPr="005D224F">
        <w:rPr>
          <w:rFonts w:ascii="Palatino Linotype" w:eastAsia="Palatino Linotype" w:hAnsi="Palatino Linotype" w:cs="Palatino Linotype"/>
          <w:b/>
        </w:rPr>
        <w:lastRenderedPageBreak/>
        <w:t>octubre de dos mil veintidós</w:t>
      </w:r>
      <w:r w:rsidRPr="005D224F">
        <w:rPr>
          <w:rFonts w:ascii="Palatino Linotype" w:eastAsia="Palatino Linotype" w:hAnsi="Palatino Linotype" w:cs="Palatino Linotype"/>
        </w:rPr>
        <w:t xml:space="preserve">, por su parte, los recursos de revisión se interpusieron el día </w:t>
      </w:r>
      <w:r w:rsidRPr="005D224F">
        <w:rPr>
          <w:rFonts w:ascii="Palatino Linotype" w:eastAsia="Palatino Linotype" w:hAnsi="Palatino Linotype" w:cs="Palatino Linotype"/>
          <w:b/>
        </w:rPr>
        <w:t>treinta y uno de octubre de dos mil veintidós</w:t>
      </w:r>
      <w:r w:rsidRPr="005D224F">
        <w:rPr>
          <w:rFonts w:ascii="Palatino Linotype" w:eastAsia="Palatino Linotype" w:hAnsi="Palatino Linotype" w:cs="Palatino Linotype"/>
        </w:rPr>
        <w:t xml:space="preserve">, esto es al </w:t>
      </w:r>
      <w:r w:rsidRPr="005D224F">
        <w:rPr>
          <w:rFonts w:ascii="Palatino Linotype" w:eastAsia="Palatino Linotype" w:hAnsi="Palatino Linotype" w:cs="Palatino Linotype"/>
          <w:b/>
        </w:rPr>
        <w:t>quinto y décimo días hábiles después de conocerse las respuestas</w:t>
      </w:r>
      <w:r w:rsidRPr="005D224F">
        <w:rPr>
          <w:rFonts w:ascii="Palatino Linotype" w:eastAsia="Palatino Linotype" w:hAnsi="Palatino Linotype" w:cs="Palatino Linotype"/>
        </w:rPr>
        <w:t>.</w:t>
      </w:r>
    </w:p>
    <w:p w:rsidR="00593063" w:rsidRPr="005D224F" w:rsidRDefault="009D4180">
      <w:pPr>
        <w:spacing w:before="240" w:after="240" w:line="360" w:lineRule="auto"/>
        <w:jc w:val="both"/>
        <w:rPr>
          <w:rFonts w:ascii="Palatino Linotype" w:eastAsia="Palatino Linotype" w:hAnsi="Palatino Linotype" w:cs="Palatino Linotype"/>
          <w:color w:val="000000"/>
        </w:rPr>
      </w:pPr>
      <w:r w:rsidRPr="005D224F">
        <w:rPr>
          <w:rFonts w:ascii="Palatino Linotype" w:eastAsia="Palatino Linotype" w:hAnsi="Palatino Linotype" w:cs="Palatino Linotype"/>
          <w:color w:val="000000"/>
        </w:rPr>
        <w:t xml:space="preserve">En este sentido, al considerar la fecha en que se formularon las solicitudes y las fechas en que respondieron a estas, el </w:t>
      </w:r>
      <w:r w:rsidRPr="005D224F">
        <w:rPr>
          <w:rFonts w:ascii="Palatino Linotype" w:eastAsia="Palatino Linotype" w:hAnsi="Palatino Linotype" w:cs="Palatino Linotype"/>
          <w:b/>
          <w:color w:val="000000"/>
        </w:rPr>
        <w:t>Sujeto Obligado</w:t>
      </w:r>
      <w:r w:rsidRPr="005D224F">
        <w:rPr>
          <w:rFonts w:ascii="Palatino Linotype" w:eastAsia="Palatino Linotype" w:hAnsi="Palatino Linotype" w:cs="Palatino Linotype"/>
          <w:color w:val="000000"/>
        </w:rPr>
        <w:t>; así como la fecha en que se interpusieron los recursos de revisión, se concluye que los presentes recursos de revisión se encuentran dentro de los márgenes temporales previstos las disposiciones legales referidas.</w:t>
      </w:r>
    </w:p>
    <w:p w:rsidR="00593063" w:rsidRPr="005D224F" w:rsidRDefault="009D4180">
      <w:pPr>
        <w:pBdr>
          <w:top w:val="nil"/>
          <w:left w:val="nil"/>
          <w:bottom w:val="nil"/>
          <w:right w:val="nil"/>
          <w:between w:val="nil"/>
        </w:pBdr>
        <w:spacing w:before="240" w:after="240" w:line="360" w:lineRule="auto"/>
        <w:jc w:val="both"/>
        <w:rPr>
          <w:rFonts w:ascii="Palatino Linotype" w:eastAsia="Palatino Linotype" w:hAnsi="Palatino Linotype" w:cs="Palatino Linotype"/>
          <w:color w:val="000000"/>
        </w:rPr>
      </w:pPr>
      <w:r w:rsidRPr="005D224F">
        <w:rPr>
          <w:rFonts w:ascii="Palatino Linotype" w:eastAsia="Palatino Linotype" w:hAnsi="Palatino Linotype" w:cs="Palatino Linotype"/>
          <w:color w:val="000000"/>
        </w:rPr>
        <w:t xml:space="preserve">Asimismo, por cuanto hace a la </w:t>
      </w:r>
      <w:proofErr w:type="spellStart"/>
      <w:r w:rsidRPr="005D224F">
        <w:rPr>
          <w:rFonts w:ascii="Palatino Linotype" w:eastAsia="Palatino Linotype" w:hAnsi="Palatino Linotype" w:cs="Palatino Linotype"/>
          <w:color w:val="000000"/>
        </w:rPr>
        <w:t>procedibilidad</w:t>
      </w:r>
      <w:proofErr w:type="spellEnd"/>
      <w:r w:rsidRPr="005D224F">
        <w:rPr>
          <w:rFonts w:ascii="Palatino Linotype" w:eastAsia="Palatino Linotype" w:hAnsi="Palatino Linotype" w:cs="Palatino Linotype"/>
          <w:color w:val="000000"/>
        </w:rPr>
        <w:t xml:space="preserve"> de</w:t>
      </w:r>
      <w:r w:rsidRPr="005D224F">
        <w:rPr>
          <w:rFonts w:ascii="Palatino Linotype" w:eastAsia="Palatino Linotype" w:hAnsi="Palatino Linotype" w:cs="Palatino Linotype"/>
        </w:rPr>
        <w:t xml:space="preserve"> los </w:t>
      </w:r>
      <w:r w:rsidRPr="005D224F">
        <w:rPr>
          <w:rFonts w:ascii="Palatino Linotype" w:eastAsia="Palatino Linotype" w:hAnsi="Palatino Linotype" w:cs="Palatino Linotype"/>
          <w:color w:val="000000"/>
        </w:rPr>
        <w:t xml:space="preserve">recursos de </w:t>
      </w:r>
      <w:r w:rsidRPr="005D224F">
        <w:rPr>
          <w:rFonts w:ascii="Palatino Linotype" w:eastAsia="Palatino Linotype" w:hAnsi="Palatino Linotype" w:cs="Palatino Linotype"/>
        </w:rPr>
        <w:t>revisión</w:t>
      </w:r>
      <w:r w:rsidRPr="005D224F">
        <w:rPr>
          <w:rFonts w:ascii="Palatino Linotype" w:eastAsia="Palatino Linotype" w:hAnsi="Palatino Linotype" w:cs="Palatino Linotype"/>
          <w:color w:val="000000"/>
        </w:rPr>
        <w:t xml:space="preserve">, es de suma importancia señalar que </w:t>
      </w:r>
      <w:r w:rsidRPr="005D224F">
        <w:rPr>
          <w:rFonts w:ascii="Palatino Linotype" w:eastAsia="Palatino Linotype" w:hAnsi="Palatino Linotype" w:cs="Palatino Linotype"/>
          <w:b/>
          <w:color w:val="000000"/>
        </w:rPr>
        <w:t>la parte Recurrente</w:t>
      </w:r>
      <w:r w:rsidRPr="005D224F">
        <w:rPr>
          <w:rFonts w:ascii="Palatino Linotype" w:eastAsia="Palatino Linotype" w:hAnsi="Palatino Linotype" w:cs="Palatino Linotype"/>
          <w:color w:val="000000"/>
        </w:rPr>
        <w:t xml:space="preserve"> omitió señalar nombre,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593063" w:rsidRPr="005D224F" w:rsidRDefault="009D4180">
      <w:pPr>
        <w:pBdr>
          <w:top w:val="nil"/>
          <w:left w:val="nil"/>
          <w:bottom w:val="nil"/>
          <w:right w:val="nil"/>
          <w:between w:val="nil"/>
        </w:pBdr>
        <w:spacing w:before="240" w:after="240" w:line="276" w:lineRule="auto"/>
        <w:ind w:left="851" w:right="616"/>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Por cuanto hace a la </w:t>
      </w:r>
      <w:proofErr w:type="spellStart"/>
      <w:r w:rsidRPr="005D224F">
        <w:rPr>
          <w:rFonts w:ascii="Palatino Linotype" w:eastAsia="Palatino Linotype" w:hAnsi="Palatino Linotype" w:cs="Palatino Linotype"/>
        </w:rPr>
        <w:t>procedibilidad</w:t>
      </w:r>
      <w:proofErr w:type="spellEnd"/>
      <w:r w:rsidRPr="005D224F">
        <w:rPr>
          <w:rFonts w:ascii="Palatino Linotype" w:eastAsia="Palatino Linotype" w:hAnsi="Palatino Linotype" w:cs="Palatino Linotype"/>
        </w:rPr>
        <w:t xml:space="preserve"> de los recursos de revisión, una vez realizado el análisis de los formatos de interposición de los recursos, se concluye la acreditación plena de los elementos formales precisados por el artículo 180 de la Ley de </w:t>
      </w:r>
      <w:r w:rsidRPr="005D224F">
        <w:rPr>
          <w:rFonts w:ascii="Palatino Linotype" w:eastAsia="Palatino Linotype" w:hAnsi="Palatino Linotype" w:cs="Palatino Linotype"/>
        </w:rPr>
        <w:lastRenderedPageBreak/>
        <w:t>Transparencia y Acceso a la Información Pública del Estado de México y Municipios, en atención a que fueron presentados mediante el formato visible en el SAIMEX.</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Finalmente, se advierte que resulta procedente la interposición de los recursos, según lo manifestado por el recurrente en sus motivos de inconformidad, de acuerdo al artículo 179, fracción VI del ordenamiento legal citado, que a la letra dice: </w:t>
      </w:r>
    </w:p>
    <w:p w:rsidR="00593063" w:rsidRPr="005D224F" w:rsidRDefault="009D4180">
      <w:pPr>
        <w:tabs>
          <w:tab w:val="left" w:pos="7088"/>
        </w:tabs>
        <w:spacing w:before="240" w:after="240"/>
        <w:ind w:left="851" w:right="616"/>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r w:rsidRPr="005D224F">
        <w:rPr>
          <w:rFonts w:ascii="Palatino Linotype" w:eastAsia="Palatino Linotype" w:hAnsi="Palatino Linotype" w:cs="Palatino Linotype"/>
          <w:b/>
          <w:i/>
          <w:sz w:val="22"/>
          <w:szCs w:val="22"/>
        </w:rPr>
        <w:t>Artículo 179.</w:t>
      </w:r>
      <w:r w:rsidRPr="005D224F">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rsidR="00593063" w:rsidRPr="005D224F" w:rsidRDefault="009D4180">
      <w:pPr>
        <w:tabs>
          <w:tab w:val="left" w:pos="7088"/>
        </w:tabs>
        <w:spacing w:before="240" w:after="240"/>
        <w:ind w:left="851" w:right="616"/>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p>
    <w:p w:rsidR="00593063" w:rsidRPr="005D224F" w:rsidRDefault="009D4180">
      <w:pPr>
        <w:tabs>
          <w:tab w:val="left" w:pos="7088"/>
        </w:tabs>
        <w:spacing w:before="240" w:after="240"/>
        <w:ind w:left="851" w:right="616"/>
        <w:jc w:val="both"/>
        <w:rPr>
          <w:rFonts w:ascii="Palatino Linotype" w:eastAsia="Palatino Linotype" w:hAnsi="Palatino Linotype" w:cs="Palatino Linotype"/>
          <w:b/>
          <w:i/>
          <w:sz w:val="22"/>
          <w:szCs w:val="22"/>
        </w:rPr>
      </w:pPr>
      <w:r w:rsidRPr="005D224F">
        <w:rPr>
          <w:rFonts w:ascii="Palatino Linotype" w:eastAsia="Palatino Linotype" w:hAnsi="Palatino Linotype" w:cs="Palatino Linotype"/>
          <w:b/>
          <w:i/>
          <w:sz w:val="22"/>
          <w:szCs w:val="22"/>
        </w:rPr>
        <w:t xml:space="preserve">VI. La entrega de información que no corresponda con lo solicitado;” </w:t>
      </w:r>
    </w:p>
    <w:p w:rsidR="00593063" w:rsidRPr="005D224F" w:rsidRDefault="009D4180">
      <w:pPr>
        <w:tabs>
          <w:tab w:val="left" w:pos="7088"/>
        </w:tabs>
        <w:spacing w:before="240" w:after="240"/>
        <w:ind w:left="851" w:right="616"/>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(Sic)  (Énfasis añadido)</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Tercero. Materia de la revisión. </w:t>
      </w:r>
      <w:r w:rsidRPr="005D224F">
        <w:rPr>
          <w:rFonts w:ascii="Palatino Linotype" w:eastAsia="Palatino Linotype" w:hAnsi="Palatino Linotype" w:cs="Palatino Linotype"/>
        </w:rPr>
        <w:t xml:space="preserve">De la revisión a las constancias y documentos que obran en los expedientes electrónicos se advierte, que el tema sobre el que este Organismo Garante de Transparencia y Acceso a la Información se pronunciará será: </w:t>
      </w:r>
      <w:r w:rsidRPr="005D224F">
        <w:rPr>
          <w:rFonts w:ascii="Palatino Linotype" w:eastAsia="Palatino Linotype" w:hAnsi="Palatino Linotype" w:cs="Palatino Linotype"/>
          <w:b/>
        </w:rPr>
        <w:t xml:space="preserve">verificar si las respuestas otorgadas por el Sujeto Obligado son adecuadas y suficientes para satisfacer el derecho de acceso a la información pública </w:t>
      </w:r>
      <w:r w:rsidRPr="005D224F">
        <w:rPr>
          <w:rFonts w:ascii="Palatino Linotype" w:eastAsia="Palatino Linotype" w:hAnsi="Palatino Linotype" w:cs="Palatino Linotype"/>
        </w:rPr>
        <w:t xml:space="preserve">de </w:t>
      </w:r>
      <w:r w:rsidRPr="005D224F">
        <w:rPr>
          <w:rFonts w:ascii="Palatino Linotype" w:eastAsia="Palatino Linotype" w:hAnsi="Palatino Linotype" w:cs="Palatino Linotype"/>
          <w:b/>
        </w:rPr>
        <w:t>la parte</w:t>
      </w:r>
      <w:r w:rsidRPr="005D224F">
        <w:rPr>
          <w:rFonts w:ascii="Palatino Linotype" w:eastAsia="Palatino Linotype" w:hAnsi="Palatino Linotype" w:cs="Palatino Linotype"/>
        </w:rPr>
        <w:t xml:space="preserve"> </w:t>
      </w:r>
      <w:r w:rsidRPr="005D224F">
        <w:rPr>
          <w:rFonts w:ascii="Palatino Linotype" w:eastAsia="Palatino Linotype" w:hAnsi="Palatino Linotype" w:cs="Palatino Linotype"/>
          <w:b/>
        </w:rPr>
        <w:t>Recurrente</w:t>
      </w:r>
      <w:r w:rsidRPr="005D224F">
        <w:rPr>
          <w:rFonts w:ascii="Palatino Linotype" w:eastAsia="Palatino Linotype" w:hAnsi="Palatino Linotype" w:cs="Palatino Linotype"/>
        </w:rPr>
        <w:t>, o en su defecto, en caso de ser procedente, ordenar la entrega de información.</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Cuarto. Estudio del asunto. </w:t>
      </w:r>
      <w:r w:rsidRPr="005D224F">
        <w:rPr>
          <w:rFonts w:ascii="Palatino Linotype" w:eastAsia="Palatino Linotype" w:hAnsi="Palatino Linotype" w:cs="Palatino Linotype"/>
        </w:rPr>
        <w:t xml:space="preserve">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w:t>
      </w:r>
      <w:r w:rsidRPr="005D224F">
        <w:rPr>
          <w:rFonts w:ascii="Palatino Linotype" w:eastAsia="Palatino Linotype" w:hAnsi="Palatino Linotype" w:cs="Palatino Linotype"/>
        </w:rPr>
        <w:lastRenderedPageBreak/>
        <w:t>Interno, específicamente a nivel Constitucional, tal y como lo prevén los arábigos 1 párrafos primero, segundo y tercero y 6 apartado A fracciones I, II, III, IV, V, VI y VII que a la letra señalan:</w:t>
      </w:r>
    </w:p>
    <w:p w:rsidR="00593063" w:rsidRPr="005D224F" w:rsidRDefault="009D4180">
      <w:pPr>
        <w:tabs>
          <w:tab w:val="left" w:pos="709"/>
        </w:tabs>
        <w:spacing w:before="240" w:after="240"/>
        <w:ind w:left="851" w:right="85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D224F">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rsidR="00593063" w:rsidRPr="005D224F" w:rsidRDefault="009D4180">
      <w:pPr>
        <w:tabs>
          <w:tab w:val="left" w:pos="709"/>
        </w:tabs>
        <w:spacing w:before="240" w:after="240"/>
        <w:ind w:left="851" w:right="850"/>
        <w:jc w:val="both"/>
        <w:rPr>
          <w:rFonts w:ascii="Palatino Linotype" w:eastAsia="Palatino Linotype" w:hAnsi="Palatino Linotype" w:cs="Palatino Linotype"/>
          <w:b/>
          <w:i/>
          <w:sz w:val="22"/>
          <w:szCs w:val="22"/>
        </w:rPr>
      </w:pPr>
      <w:r w:rsidRPr="005D224F">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rsidR="00593063" w:rsidRPr="005D224F" w:rsidRDefault="009D4180">
      <w:pPr>
        <w:tabs>
          <w:tab w:val="left" w:pos="709"/>
        </w:tabs>
        <w:spacing w:before="240" w:after="240"/>
        <w:ind w:left="851" w:right="85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D224F">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rsidR="00593063" w:rsidRPr="005D224F" w:rsidRDefault="009D4180">
      <w:pPr>
        <w:tabs>
          <w:tab w:val="left" w:pos="709"/>
        </w:tabs>
        <w:spacing w:before="240" w:after="240"/>
        <w:ind w:left="851" w:right="85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p>
    <w:p w:rsidR="00593063" w:rsidRPr="005D224F" w:rsidRDefault="009D4180">
      <w:pPr>
        <w:spacing w:before="240" w:after="240"/>
        <w:ind w:left="851" w:right="90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“Artículo 6o.</w:t>
      </w:r>
    </w:p>
    <w:p w:rsidR="00593063" w:rsidRPr="005D224F" w:rsidRDefault="009D4180">
      <w:pPr>
        <w:spacing w:before="240" w:after="240"/>
        <w:ind w:left="851" w:right="90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 xml:space="preserve">A. Para el ejercicio del derecho de acceso a la información, la Federación y </w:t>
      </w:r>
      <w:r w:rsidRPr="005D224F">
        <w:rPr>
          <w:rFonts w:ascii="Palatino Linotype" w:eastAsia="Palatino Linotype" w:hAnsi="Palatino Linotype" w:cs="Palatino Linotype"/>
          <w:b/>
          <w:i/>
          <w:sz w:val="22"/>
          <w:szCs w:val="22"/>
          <w:u w:val="single"/>
        </w:rPr>
        <w:t>las entidades federativas</w:t>
      </w:r>
      <w:r w:rsidRPr="005D224F">
        <w:rPr>
          <w:rFonts w:ascii="Palatino Linotype" w:eastAsia="Palatino Linotype" w:hAnsi="Palatino Linotype" w:cs="Palatino Linotype"/>
          <w:b/>
          <w:i/>
          <w:sz w:val="22"/>
          <w:szCs w:val="22"/>
        </w:rPr>
        <w:t>,</w:t>
      </w:r>
      <w:r w:rsidRPr="005D224F">
        <w:rPr>
          <w:rFonts w:ascii="Palatino Linotype" w:eastAsia="Palatino Linotype" w:hAnsi="Palatino Linotype" w:cs="Palatino Linotype"/>
          <w:i/>
          <w:sz w:val="22"/>
          <w:szCs w:val="22"/>
        </w:rPr>
        <w:t xml:space="preserve"> en el ámbito de sus respectivas competencias, se regirán por los siguientes principios y bases:</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 xml:space="preserve">I. </w:t>
      </w:r>
      <w:r w:rsidRPr="005D224F">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D224F">
        <w:rPr>
          <w:rFonts w:ascii="Palatino Linotype" w:eastAsia="Palatino Linotype" w:hAnsi="Palatino Linotype" w:cs="Palatino Linotype"/>
          <w:i/>
          <w:sz w:val="22"/>
          <w:szCs w:val="22"/>
        </w:rPr>
        <w:t xml:space="preserve"> Ejecutivo, Legislativo </w:t>
      </w:r>
      <w:r w:rsidRPr="005D224F">
        <w:rPr>
          <w:rFonts w:ascii="Palatino Linotype" w:eastAsia="Palatino Linotype" w:hAnsi="Palatino Linotype" w:cs="Palatino Linotype"/>
          <w:b/>
          <w:i/>
          <w:sz w:val="22"/>
          <w:szCs w:val="22"/>
          <w:u w:val="single"/>
        </w:rPr>
        <w:t>y Judicial</w:t>
      </w:r>
      <w:r w:rsidRPr="005D224F">
        <w:rPr>
          <w:rFonts w:ascii="Palatino Linotype" w:eastAsia="Palatino Linotype" w:hAnsi="Palatino Linotype" w:cs="Palatino Linotype"/>
          <w:i/>
          <w:sz w:val="22"/>
          <w:szCs w:val="22"/>
        </w:rPr>
        <w:t xml:space="preserve">, órganos autónomos, partidos políticos, fideicomisos y fondos públicos, así como de </w:t>
      </w:r>
      <w:r w:rsidRPr="005D224F">
        <w:rPr>
          <w:rFonts w:ascii="Palatino Linotype" w:eastAsia="Palatino Linotype" w:hAnsi="Palatino Linotype" w:cs="Palatino Linotype"/>
          <w:i/>
          <w:sz w:val="22"/>
          <w:szCs w:val="22"/>
        </w:rPr>
        <w:lastRenderedPageBreak/>
        <w:t xml:space="preserve">cualquier persona física, moral o sindicato que reciba y ejerza recursos públicos o realice actos de autoridad en el ámbito federal, estatal y municipal, </w:t>
      </w:r>
      <w:r w:rsidRPr="005D224F">
        <w:rPr>
          <w:rFonts w:ascii="Palatino Linotype" w:eastAsia="Palatino Linotype" w:hAnsi="Palatino Linotype" w:cs="Palatino Linotype"/>
          <w:b/>
          <w:i/>
          <w:sz w:val="22"/>
          <w:szCs w:val="22"/>
        </w:rPr>
        <w:t>es pública y sólo podrá ser reservada temporalmente por razones de interés público y seguridad nacional,</w:t>
      </w:r>
      <w:r w:rsidRPr="005D224F">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593063" w:rsidRPr="005D224F" w:rsidRDefault="009D4180">
      <w:pPr>
        <w:spacing w:before="240" w:after="240"/>
        <w:ind w:left="851" w:right="851"/>
        <w:jc w:val="both"/>
        <w:rPr>
          <w:rFonts w:ascii="Palatino Linotype" w:eastAsia="Palatino Linotype" w:hAnsi="Palatino Linotype" w:cs="Palatino Linotype"/>
          <w:b/>
          <w:i/>
          <w:sz w:val="22"/>
          <w:szCs w:val="22"/>
        </w:rPr>
      </w:pPr>
      <w:r w:rsidRPr="005D224F">
        <w:rPr>
          <w:rFonts w:ascii="Palatino Linotype" w:eastAsia="Palatino Linotype" w:hAnsi="Palatino Linotype" w:cs="Palatino Linotype"/>
          <w:i/>
          <w:sz w:val="22"/>
          <w:szCs w:val="22"/>
        </w:rPr>
        <w:t> </w:t>
      </w:r>
      <w:r w:rsidRPr="005D224F">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w:t>
      </w:r>
      <w:r w:rsidRPr="005D224F">
        <w:rPr>
          <w:rFonts w:ascii="Palatino Linotype" w:eastAsia="Palatino Linotype" w:hAnsi="Palatino Linotype" w:cs="Palatino Linotype"/>
          <w:b/>
          <w:i/>
          <w:sz w:val="22"/>
          <w:szCs w:val="22"/>
        </w:rPr>
        <w:t xml:space="preserve">III. </w:t>
      </w:r>
      <w:r w:rsidRPr="005D224F">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D224F">
        <w:rPr>
          <w:rFonts w:ascii="Palatino Linotype" w:eastAsia="Palatino Linotype" w:hAnsi="Palatino Linotype" w:cs="Palatino Linotype"/>
          <w:i/>
          <w:sz w:val="22"/>
          <w:szCs w:val="22"/>
        </w:rPr>
        <w:t xml:space="preserve"> a sus datos personales o a la rectificación de éstos.</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w:t>
      </w:r>
      <w:r w:rsidRPr="005D224F">
        <w:rPr>
          <w:rFonts w:ascii="Palatino Linotype" w:eastAsia="Palatino Linotype" w:hAnsi="Palatino Linotype" w:cs="Palatino Linotype"/>
          <w:b/>
          <w:i/>
          <w:sz w:val="22"/>
          <w:szCs w:val="22"/>
        </w:rPr>
        <w:t xml:space="preserve">IV. </w:t>
      </w:r>
      <w:r w:rsidRPr="005D224F">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 xml:space="preserve">V. </w:t>
      </w:r>
      <w:r w:rsidRPr="005D224F">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 xml:space="preserve">VI. </w:t>
      </w:r>
      <w:r w:rsidRPr="005D224F">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w:t>
      </w:r>
      <w:r w:rsidRPr="005D224F">
        <w:rPr>
          <w:rFonts w:ascii="Palatino Linotype" w:eastAsia="Palatino Linotype" w:hAnsi="Palatino Linotype" w:cs="Palatino Linotype"/>
          <w:b/>
          <w:i/>
          <w:sz w:val="22"/>
          <w:szCs w:val="22"/>
        </w:rPr>
        <w:t xml:space="preserve">VII. </w:t>
      </w:r>
      <w:r w:rsidRPr="005D224F">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rsidR="00593063" w:rsidRPr="005D224F" w:rsidRDefault="00593063">
      <w:pPr>
        <w:spacing w:before="240" w:after="240"/>
        <w:ind w:right="851"/>
        <w:jc w:val="both"/>
        <w:rPr>
          <w:rFonts w:ascii="Palatino Linotype" w:eastAsia="Palatino Linotype" w:hAnsi="Palatino Linotype" w:cs="Palatino Linotype"/>
          <w:i/>
          <w:sz w:val="22"/>
          <w:szCs w:val="22"/>
        </w:rPr>
      </w:pPr>
    </w:p>
    <w:p w:rsidR="00593063" w:rsidRPr="005D224F" w:rsidRDefault="009D4180">
      <w:pPr>
        <w:tabs>
          <w:tab w:val="left" w:pos="709"/>
        </w:tabs>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Así, de la interpretación sistémica de los numerales inmersos en los instrumentos legales Internacionales y Nacional, el derecho de acceso a la información es un </w:t>
      </w:r>
      <w:r w:rsidRPr="005D224F">
        <w:rPr>
          <w:rFonts w:ascii="Palatino Linotype" w:eastAsia="Palatino Linotype" w:hAnsi="Palatino Linotype" w:cs="Palatino Linotype"/>
        </w:rPr>
        <w:lastRenderedPageBreak/>
        <w:t xml:space="preserve">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debe cumplir con dichos dispositivos legales.</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593063" w:rsidRPr="005D224F" w:rsidRDefault="009D4180">
      <w:pPr>
        <w:spacing w:before="240" w:after="240"/>
        <w:ind w:left="709" w:right="76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r w:rsidRPr="005D224F">
        <w:rPr>
          <w:rFonts w:ascii="Palatino Linotype" w:eastAsia="Palatino Linotype" w:hAnsi="Palatino Linotype" w:cs="Palatino Linotype"/>
          <w:b/>
          <w:i/>
          <w:sz w:val="22"/>
          <w:szCs w:val="22"/>
        </w:rPr>
        <w:t>Artículo 4</w:t>
      </w:r>
      <w:r w:rsidRPr="005D224F">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593063" w:rsidRPr="005D224F" w:rsidRDefault="009D4180">
      <w:pPr>
        <w:spacing w:before="240" w:after="240"/>
        <w:ind w:left="709" w:right="760"/>
        <w:jc w:val="both"/>
        <w:rPr>
          <w:rFonts w:ascii="Palatino Linotype" w:eastAsia="Palatino Linotype" w:hAnsi="Palatino Linotype" w:cs="Palatino Linotype"/>
          <w:b/>
          <w:i/>
          <w:sz w:val="22"/>
          <w:szCs w:val="22"/>
        </w:rPr>
      </w:pPr>
      <w:r w:rsidRPr="005D224F">
        <w:rPr>
          <w:rFonts w:ascii="Palatino Linotype" w:eastAsia="Palatino Linotype" w:hAnsi="Palatino Linotype" w:cs="Palatino Linotype"/>
          <w:b/>
          <w:i/>
          <w:sz w:val="22"/>
          <w:szCs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5D224F">
        <w:rPr>
          <w:rFonts w:ascii="Palatino Linotype" w:eastAsia="Palatino Linotype" w:hAnsi="Palatino Linotype" w:cs="Palatino Linotype"/>
          <w:b/>
          <w:i/>
          <w:sz w:val="22"/>
          <w:szCs w:val="22"/>
        </w:rPr>
        <w:lastRenderedPageBreak/>
        <w:t>público, en los términos de las causas legítimas y estrictamente necesarias previstas por esta Ley.</w:t>
      </w:r>
    </w:p>
    <w:p w:rsidR="00593063" w:rsidRPr="005D224F" w:rsidRDefault="009D4180">
      <w:pPr>
        <w:spacing w:before="240" w:after="240"/>
        <w:ind w:left="709" w:right="76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Los sujetos obligados deben poner en práctica, políticas y programas de acceso a la información que se apeguen a criterios de publicidad, veracidad, oportunidad, precisión y suficiencia en beneficio de los solicitantes.”(Sic)</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De lo precedente, se desprende que los Sujetos Obligados tiene la obligación o deber de atender las solicitudes de acceso a la información pública que se les hagan de su conocimiento y proporcionar la información pública que obren en su poder como así lo establece el </w:t>
      </w:r>
      <w:r w:rsidRPr="005D224F">
        <w:rPr>
          <w:rFonts w:ascii="Palatino Linotype" w:eastAsia="Palatino Linotype" w:hAnsi="Palatino Linotype" w:cs="Palatino Linotype"/>
          <w:b/>
        </w:rPr>
        <w:t>artículo 12</w:t>
      </w:r>
      <w:r w:rsidRPr="005D224F">
        <w:rPr>
          <w:rFonts w:ascii="Palatino Linotype" w:eastAsia="Palatino Linotype" w:hAnsi="Palatino Linotype" w:cs="Palatino Linotype"/>
        </w:rPr>
        <w:t xml:space="preserve"> de la Ley de Transparencia y Acceso a la Información Pública del Estado de México y Municipios, el cual a la letra dice:</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r w:rsidRPr="005D224F">
        <w:rPr>
          <w:rFonts w:ascii="Palatino Linotype" w:eastAsia="Palatino Linotype" w:hAnsi="Palatino Linotype" w:cs="Palatino Linotype"/>
          <w:b/>
          <w:i/>
          <w:sz w:val="22"/>
          <w:szCs w:val="22"/>
        </w:rPr>
        <w:t>Artículo 12</w:t>
      </w:r>
      <w:r w:rsidRPr="005D224F">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(Sic)</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Es decir, que el derecho de acceso a la información pública se satisface en aquellos casos en que se entregue documento en que conste la información requerida, toda vez que, los Sujetos Obligados</w:t>
      </w:r>
      <w:r w:rsidRPr="005D224F">
        <w:rPr>
          <w:rFonts w:ascii="Palatino Linotype" w:eastAsia="Palatino Linotype" w:hAnsi="Palatino Linotype" w:cs="Palatino Linotype"/>
          <w:b/>
        </w:rPr>
        <w:t xml:space="preserve"> </w:t>
      </w:r>
      <w:r w:rsidRPr="005D224F">
        <w:rPr>
          <w:rFonts w:ascii="Palatino Linotype" w:eastAsia="Palatino Linotype" w:hAnsi="Palatino Linotype" w:cs="Palatino Linotype"/>
        </w:rPr>
        <w:t xml:space="preserve">no tienen el deber de generar, poseer o administrar la información pública con el grado de detalle solicitado; esto es, que no tienen el deber de generar un documento </w:t>
      </w:r>
      <w:r w:rsidRPr="005D224F">
        <w:rPr>
          <w:rFonts w:ascii="Palatino Linotype" w:eastAsia="Palatino Linotype" w:hAnsi="Palatino Linotype" w:cs="Palatino Linotype"/>
          <w:i/>
        </w:rPr>
        <w:t>ad hoc</w:t>
      </w:r>
      <w:r w:rsidRPr="005D224F">
        <w:rPr>
          <w:rFonts w:ascii="Palatino Linotype" w:eastAsia="Palatino Linotype" w:hAnsi="Palatino Linotype" w:cs="Palatino Linotype"/>
        </w:rPr>
        <w:t xml:space="preserve">, para satisfacer el derecho de acceso a la información pública, como así lo establece el criterio 03/17 emitidos por el Instituto </w:t>
      </w:r>
      <w:r w:rsidRPr="005D224F">
        <w:rPr>
          <w:rFonts w:ascii="Palatino Linotype" w:eastAsia="Palatino Linotype" w:hAnsi="Palatino Linotype" w:cs="Palatino Linotype"/>
        </w:rPr>
        <w:lastRenderedPageBreak/>
        <w:t>Nacional de Transparencia, Acceso a la Información Pública y Protección de Datos Personales, los cuales señalan lo siguiente:</w:t>
      </w:r>
    </w:p>
    <w:p w:rsidR="00593063" w:rsidRPr="005D224F" w:rsidRDefault="009D4180">
      <w:pPr>
        <w:spacing w:before="240" w:after="240"/>
        <w:ind w:left="851" w:right="851"/>
        <w:jc w:val="both"/>
        <w:rPr>
          <w:rFonts w:ascii="Palatino Linotype" w:eastAsia="Palatino Linotype" w:hAnsi="Palatino Linotype" w:cs="Palatino Linotype"/>
          <w:b/>
          <w:i/>
          <w:sz w:val="22"/>
          <w:szCs w:val="22"/>
        </w:rPr>
      </w:pPr>
      <w:r w:rsidRPr="005D224F">
        <w:rPr>
          <w:rFonts w:ascii="Palatino Linotype" w:eastAsia="Palatino Linotype" w:hAnsi="Palatino Linotype" w:cs="Palatino Linotype"/>
          <w:b/>
          <w:i/>
          <w:sz w:val="22"/>
          <w:szCs w:val="22"/>
        </w:rPr>
        <w:t>03/17</w:t>
      </w:r>
    </w:p>
    <w:p w:rsidR="00593063" w:rsidRPr="005D224F" w:rsidRDefault="009D4180">
      <w:pPr>
        <w:spacing w:before="240" w:after="240"/>
        <w:ind w:left="851" w:right="851"/>
        <w:jc w:val="both"/>
        <w:rPr>
          <w:rFonts w:ascii="Palatino Linotype" w:eastAsia="Palatino Linotype" w:hAnsi="Palatino Linotype" w:cs="Palatino Linotype"/>
          <w:b/>
          <w:i/>
          <w:sz w:val="22"/>
          <w:szCs w:val="22"/>
        </w:rPr>
      </w:pPr>
      <w:r w:rsidRPr="005D224F">
        <w:rPr>
          <w:rFonts w:ascii="Palatino Linotype" w:eastAsia="Palatino Linotype" w:hAnsi="Palatino Linotype" w:cs="Palatino Linotype"/>
          <w:b/>
          <w:i/>
          <w:sz w:val="22"/>
          <w:szCs w:val="22"/>
        </w:rPr>
        <w:t>“NO EXISTE OBLIGACIÓN DE ELABORAR DOCUMENTOS AD HOC PARA ATENDER LAS SOLICITUDES DE ACCESO A LA INFORMACIÓN.</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información."(Sic)</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Por otra parte, conviene mencionar que la Ley de Transparencia vigente en el Estado de México refiere: </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Artículo 18.</w:t>
      </w:r>
      <w:r w:rsidRPr="005D224F">
        <w:rPr>
          <w:rFonts w:ascii="Palatino Linotype" w:eastAsia="Palatino Linotype" w:hAnsi="Palatino Linotype" w:cs="Palatino Linotype"/>
          <w:i/>
          <w:sz w:val="22"/>
          <w:szCs w:val="22"/>
        </w:rPr>
        <w:t xml:space="preserve"> </w:t>
      </w:r>
      <w:r w:rsidRPr="005D224F">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5D224F">
        <w:rPr>
          <w:rFonts w:ascii="Palatino Linotype" w:eastAsia="Palatino Linotype" w:hAnsi="Palatino Linotype" w:cs="Palatino Linotype"/>
          <w:i/>
          <w:sz w:val="22"/>
          <w:szCs w:val="22"/>
        </w:rPr>
        <w:t xml:space="preserve"> y reutilización de la información que generen.</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 xml:space="preserve">Artículo 19. </w:t>
      </w:r>
      <w:r w:rsidRPr="005D224F">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5D224F">
        <w:rPr>
          <w:rFonts w:ascii="Palatino Linotype" w:eastAsia="Palatino Linotype" w:hAnsi="Palatino Linotype" w:cs="Palatino Linotype"/>
          <w:i/>
          <w:sz w:val="22"/>
          <w:szCs w:val="22"/>
        </w:rPr>
        <w:t>.</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593063" w:rsidRPr="005D224F" w:rsidRDefault="009D4180">
      <w:pPr>
        <w:spacing w:before="240" w:after="240"/>
        <w:ind w:left="851" w:right="851"/>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(Énfasis añadido)</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y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sidRPr="005D224F">
        <w:rPr>
          <w:rFonts w:ascii="Palatino Linotype" w:eastAsia="Palatino Linotype" w:hAnsi="Palatino Linotype" w:cs="Palatino Linotype"/>
          <w:b/>
        </w:rPr>
        <w:t>cualquier otro registro que documente el ejercicio de las facultades, funciones, obligaciones y competencias de los Sujetos Obligados</w:t>
      </w:r>
      <w:r w:rsidRPr="005D224F">
        <w:rPr>
          <w:rFonts w:ascii="Palatino Linotype" w:eastAsia="Palatino Linotype" w:hAnsi="Palatino Linotype" w:cs="Palatino Linotype"/>
        </w:rPr>
        <w:t xml:space="preserve">; </w:t>
      </w:r>
      <w:r w:rsidRPr="005D224F">
        <w:rPr>
          <w:rFonts w:ascii="Palatino Linotype" w:eastAsia="Palatino Linotype" w:hAnsi="Palatino Linotype" w:cs="Palatino Linotype"/>
          <w:b/>
        </w:rPr>
        <w:t>los que, podrán estar en cualquier medio</w:t>
      </w:r>
      <w:r w:rsidRPr="005D224F">
        <w:rPr>
          <w:rFonts w:ascii="Palatino Linotype" w:eastAsia="Palatino Linotype" w:hAnsi="Palatino Linotype" w:cs="Palatino Linotype"/>
        </w:rPr>
        <w:t xml:space="preserve">, sea escrito, impreso, sonoro, visual, </w:t>
      </w:r>
      <w:r w:rsidRPr="005D224F">
        <w:rPr>
          <w:rFonts w:ascii="Palatino Linotype" w:eastAsia="Palatino Linotype" w:hAnsi="Palatino Linotype" w:cs="Palatino Linotype"/>
          <w:b/>
        </w:rPr>
        <w:t>electrónico</w:t>
      </w:r>
      <w:r w:rsidRPr="005D224F">
        <w:rPr>
          <w:rFonts w:ascii="Palatino Linotype" w:eastAsia="Palatino Linotype" w:hAnsi="Palatino Linotype" w:cs="Palatino Linotype"/>
        </w:rPr>
        <w:t xml:space="preserve">, informático u holográfico, esto es, </w:t>
      </w:r>
      <w:r w:rsidRPr="005D224F">
        <w:rPr>
          <w:rFonts w:ascii="Palatino Linotype" w:eastAsia="Palatino Linotype" w:hAnsi="Palatino Linotype" w:cs="Palatino Linotype"/>
          <w:b/>
        </w:rPr>
        <w:t xml:space="preserve">el derecho de acceso a la información pública, se define en cuanto a su alcance y resultado material, el acceso a los archivos, registros y documentos públicos, administrados, generados </w:t>
      </w:r>
      <w:r w:rsidRPr="005D224F">
        <w:rPr>
          <w:rFonts w:ascii="Palatino Linotype" w:eastAsia="Palatino Linotype" w:hAnsi="Palatino Linotype" w:cs="Palatino Linotype"/>
          <w:b/>
        </w:rPr>
        <w:lastRenderedPageBreak/>
        <w:t>o en posesión de los órganos u organismos públicos, en virtud del ejercicio de sus funciones de derecho público, sin importar su fuente, soporte o fecha de elaboración.</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De ahí que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D224F">
        <w:rPr>
          <w:rFonts w:ascii="Palatino Linotype" w:eastAsia="Palatino Linotype" w:hAnsi="Palatino Linotype" w:cs="Palatino Linotype"/>
          <w:vertAlign w:val="superscript"/>
        </w:rPr>
        <w:footnoteReference w:id="1"/>
      </w:r>
      <w:r w:rsidRPr="005D224F">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D224F">
        <w:rPr>
          <w:rFonts w:ascii="Palatino Linotype" w:eastAsia="Palatino Linotype" w:hAnsi="Palatino Linotype" w:cs="Palatino Linotype"/>
          <w:vertAlign w:val="superscript"/>
        </w:rPr>
        <w:footnoteReference w:id="2"/>
      </w:r>
      <w:r w:rsidRPr="005D224F">
        <w:rPr>
          <w:rFonts w:ascii="Palatino Linotype" w:eastAsia="Palatino Linotype" w:hAnsi="Palatino Linotype" w:cs="Palatino Linotype"/>
        </w:rPr>
        <w:t>, como pudiera tratarse de aquella relacionada con las obligaciones de transparencia señaladas en los artículos 92 y 97, fracción I de la Ley de la Materia.</w:t>
      </w:r>
    </w:p>
    <w:p w:rsidR="00593063" w:rsidRPr="005D224F" w:rsidRDefault="009D4180">
      <w:pPr>
        <w:tabs>
          <w:tab w:val="left" w:pos="709"/>
        </w:tabs>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En este sentido, cabe reiterar que el particular solicitó al </w:t>
      </w:r>
      <w:r w:rsidRPr="005D224F">
        <w:rPr>
          <w:rFonts w:ascii="Palatino Linotype" w:eastAsia="Palatino Linotype" w:hAnsi="Palatino Linotype" w:cs="Palatino Linotype"/>
          <w:b/>
        </w:rPr>
        <w:t xml:space="preserve">Sujeto Obligado, </w:t>
      </w:r>
      <w:r w:rsidRPr="005D224F">
        <w:rPr>
          <w:rFonts w:ascii="Palatino Linotype" w:eastAsia="Palatino Linotype" w:hAnsi="Palatino Linotype" w:cs="Palatino Linotype"/>
        </w:rPr>
        <w:t xml:space="preserve">lo siguiente: </w:t>
      </w:r>
    </w:p>
    <w:p w:rsidR="00593063" w:rsidRPr="005D224F" w:rsidRDefault="009D4180">
      <w:pPr>
        <w:tabs>
          <w:tab w:val="left" w:pos="709"/>
        </w:tabs>
        <w:spacing w:before="240" w:after="240" w:line="276" w:lineRule="auto"/>
        <w:ind w:left="567" w:right="900"/>
        <w:jc w:val="both"/>
        <w:rPr>
          <w:rFonts w:ascii="Palatino Linotype" w:eastAsia="Palatino Linotype" w:hAnsi="Palatino Linotype" w:cs="Palatino Linotype"/>
          <w:sz w:val="22"/>
          <w:szCs w:val="22"/>
        </w:rPr>
      </w:pPr>
      <w:r w:rsidRPr="005D224F">
        <w:rPr>
          <w:rFonts w:ascii="Palatino Linotype" w:eastAsia="Palatino Linotype" w:hAnsi="Palatino Linotype" w:cs="Palatino Linotype"/>
          <w:color w:val="000000"/>
          <w:sz w:val="22"/>
          <w:szCs w:val="22"/>
        </w:rPr>
        <w:t>D</w:t>
      </w:r>
      <w:r w:rsidRPr="005D224F">
        <w:rPr>
          <w:rFonts w:ascii="Palatino Linotype" w:eastAsia="Palatino Linotype" w:hAnsi="Palatino Linotype" w:cs="Palatino Linotype"/>
          <w:sz w:val="22"/>
          <w:szCs w:val="22"/>
        </w:rPr>
        <w:t xml:space="preserve">el año 2021 y de enero a septiembre de 2022 lo siguiente: </w:t>
      </w:r>
    </w:p>
    <w:p w:rsidR="00593063" w:rsidRPr="005D224F" w:rsidRDefault="009D4180">
      <w:pPr>
        <w:tabs>
          <w:tab w:val="left" w:pos="709"/>
        </w:tabs>
        <w:spacing w:before="240" w:after="240" w:line="360" w:lineRule="auto"/>
        <w:ind w:left="567" w:right="900"/>
        <w:jc w:val="both"/>
        <w:rPr>
          <w:rFonts w:ascii="Palatino Linotype" w:eastAsia="Palatino Linotype" w:hAnsi="Palatino Linotype" w:cs="Palatino Linotype"/>
          <w:b/>
          <w:sz w:val="22"/>
          <w:szCs w:val="22"/>
        </w:rPr>
      </w:pPr>
      <w:r w:rsidRPr="005D224F">
        <w:rPr>
          <w:rFonts w:ascii="Palatino Linotype" w:eastAsia="Palatino Linotype" w:hAnsi="Palatino Linotype" w:cs="Palatino Linotype"/>
          <w:b/>
          <w:sz w:val="22"/>
          <w:szCs w:val="22"/>
        </w:rPr>
        <w:lastRenderedPageBreak/>
        <w:t xml:space="preserve">1. Las licitaciones públicas que se realizaron en ese año. </w:t>
      </w:r>
    </w:p>
    <w:p w:rsidR="00593063" w:rsidRPr="005D224F" w:rsidRDefault="009D4180">
      <w:pPr>
        <w:tabs>
          <w:tab w:val="left" w:pos="709"/>
        </w:tabs>
        <w:spacing w:before="240" w:after="240" w:line="360" w:lineRule="auto"/>
        <w:ind w:left="567" w:right="900"/>
        <w:jc w:val="both"/>
        <w:rPr>
          <w:rFonts w:ascii="Palatino Linotype" w:eastAsia="Palatino Linotype" w:hAnsi="Palatino Linotype" w:cs="Palatino Linotype"/>
          <w:b/>
          <w:sz w:val="22"/>
          <w:szCs w:val="22"/>
        </w:rPr>
      </w:pPr>
      <w:r w:rsidRPr="005D224F">
        <w:rPr>
          <w:rFonts w:ascii="Palatino Linotype" w:eastAsia="Palatino Linotype" w:hAnsi="Palatino Linotype" w:cs="Palatino Linotype"/>
          <w:b/>
          <w:sz w:val="22"/>
          <w:szCs w:val="22"/>
        </w:rPr>
        <w:t xml:space="preserve">2. El número progresivo que se le dio a cada licitación. </w:t>
      </w:r>
    </w:p>
    <w:p w:rsidR="00593063" w:rsidRPr="005D224F" w:rsidRDefault="009D4180">
      <w:pPr>
        <w:tabs>
          <w:tab w:val="left" w:pos="709"/>
        </w:tabs>
        <w:spacing w:before="240" w:after="240" w:line="360" w:lineRule="auto"/>
        <w:ind w:left="567" w:right="900"/>
        <w:jc w:val="both"/>
        <w:rPr>
          <w:rFonts w:ascii="Palatino Linotype" w:eastAsia="Palatino Linotype" w:hAnsi="Palatino Linotype" w:cs="Palatino Linotype"/>
          <w:b/>
          <w:sz w:val="22"/>
          <w:szCs w:val="22"/>
        </w:rPr>
      </w:pPr>
      <w:r w:rsidRPr="005D224F">
        <w:rPr>
          <w:rFonts w:ascii="Palatino Linotype" w:eastAsia="Palatino Linotype" w:hAnsi="Palatino Linotype" w:cs="Palatino Linotype"/>
          <w:b/>
          <w:sz w:val="22"/>
          <w:szCs w:val="22"/>
        </w:rPr>
        <w:t>3. El objeto de cada licitación.</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En respuesta,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proporcionó una tabla en la que obran nueve ligas electrónicas que a su dicho remiten al número y objeto de las licitaciones públicas correspondientes de enero a septiembre del año 2022 y por cuanto hace a 2021, remitió quince ligas electrónicas en las que medularmente señala que remiten al número y objeto de las licitaciones públicas.</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Una vez conocidas las respuestas, el particular interpuso los recursos de revisión que nos ocupan, expresando, lo siguiente: </w:t>
      </w:r>
    </w:p>
    <w:tbl>
      <w:tblPr>
        <w:tblStyle w:val="aff9"/>
        <w:tblW w:w="882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42"/>
        <w:gridCol w:w="2943"/>
        <w:gridCol w:w="2943"/>
      </w:tblGrid>
      <w:tr w:rsidR="00593063" w:rsidRPr="005D224F">
        <w:tc>
          <w:tcPr>
            <w:tcW w:w="2942"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t>Recurso de Revisión</w:t>
            </w:r>
          </w:p>
        </w:tc>
        <w:tc>
          <w:tcPr>
            <w:tcW w:w="2943"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t>Acto impugnado</w:t>
            </w:r>
          </w:p>
        </w:tc>
        <w:tc>
          <w:tcPr>
            <w:tcW w:w="2943" w:type="dxa"/>
            <w:shd w:val="clear" w:color="auto" w:fill="FFC000"/>
          </w:tcPr>
          <w:p w:rsidR="00593063" w:rsidRPr="005D224F" w:rsidRDefault="009D4180">
            <w:pPr>
              <w:spacing w:before="24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rPr>
              <w:t>Motivos de inconformidad</w:t>
            </w:r>
          </w:p>
        </w:tc>
      </w:tr>
      <w:tr w:rsidR="00593063" w:rsidRPr="005D224F">
        <w:tc>
          <w:tcPr>
            <w:tcW w:w="2942" w:type="dxa"/>
          </w:tcPr>
          <w:p w:rsidR="00593063" w:rsidRPr="005D224F" w:rsidRDefault="009D4180">
            <w:pPr>
              <w:spacing w:before="240" w:after="240" w:line="360" w:lineRule="auto"/>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15909/INFOEM/IP/RR/2022</w:t>
            </w:r>
          </w:p>
        </w:tc>
        <w:tc>
          <w:tcPr>
            <w:tcW w:w="2943" w:type="dxa"/>
          </w:tcPr>
          <w:p w:rsidR="00593063" w:rsidRPr="005D224F" w:rsidRDefault="009D4180">
            <w:pPr>
              <w:spacing w:before="240" w:after="240" w:line="276" w:lineRule="auto"/>
              <w:jc w:val="center"/>
              <w:rPr>
                <w:rFonts w:ascii="Palatino Linotype" w:eastAsia="Palatino Linotype" w:hAnsi="Palatino Linotype" w:cs="Palatino Linotype"/>
                <w:i/>
              </w:rPr>
            </w:pPr>
            <w:r w:rsidRPr="005D224F">
              <w:rPr>
                <w:rFonts w:ascii="Palatino Linotype" w:eastAsia="Palatino Linotype" w:hAnsi="Palatino Linotype" w:cs="Palatino Linotype"/>
                <w:i/>
              </w:rPr>
              <w:t>la respuesta</w:t>
            </w:r>
          </w:p>
        </w:tc>
        <w:tc>
          <w:tcPr>
            <w:tcW w:w="2943" w:type="dxa"/>
          </w:tcPr>
          <w:p w:rsidR="00593063" w:rsidRPr="005D224F" w:rsidRDefault="009D4180">
            <w:pPr>
              <w:spacing w:before="240" w:after="240" w:line="276" w:lineRule="auto"/>
              <w:jc w:val="center"/>
              <w:rPr>
                <w:rFonts w:ascii="Palatino Linotype" w:eastAsia="Palatino Linotype" w:hAnsi="Palatino Linotype" w:cs="Palatino Linotype"/>
                <w:i/>
              </w:rPr>
            </w:pPr>
            <w:r w:rsidRPr="005D224F">
              <w:rPr>
                <w:rFonts w:ascii="Palatino Linotype" w:eastAsia="Palatino Linotype" w:hAnsi="Palatino Linotype" w:cs="Palatino Linotype"/>
                <w:i/>
              </w:rPr>
              <w:t xml:space="preserve">la </w:t>
            </w:r>
            <w:proofErr w:type="spellStart"/>
            <w:r w:rsidRPr="005D224F">
              <w:rPr>
                <w:rFonts w:ascii="Palatino Linotype" w:eastAsia="Palatino Linotype" w:hAnsi="Palatino Linotype" w:cs="Palatino Linotype"/>
                <w:i/>
              </w:rPr>
              <w:t>informacion</w:t>
            </w:r>
            <w:proofErr w:type="spellEnd"/>
            <w:r w:rsidRPr="005D224F">
              <w:rPr>
                <w:rFonts w:ascii="Palatino Linotype" w:eastAsia="Palatino Linotype" w:hAnsi="Palatino Linotype" w:cs="Palatino Linotype"/>
                <w:i/>
              </w:rPr>
              <w:t xml:space="preserve"> no se dio como se solicito</w:t>
            </w:r>
          </w:p>
        </w:tc>
      </w:tr>
      <w:tr w:rsidR="00593063" w:rsidRPr="005D224F">
        <w:tc>
          <w:tcPr>
            <w:tcW w:w="2942" w:type="dxa"/>
          </w:tcPr>
          <w:p w:rsidR="00593063" w:rsidRPr="005D224F" w:rsidRDefault="009D4180">
            <w:pPr>
              <w:spacing w:before="240" w:after="240" w:line="360" w:lineRule="auto"/>
              <w:jc w:val="center"/>
              <w:rPr>
                <w:rFonts w:ascii="Palatino Linotype" w:eastAsia="Palatino Linotype" w:hAnsi="Palatino Linotype" w:cs="Palatino Linotype"/>
                <w:b/>
                <w:sz w:val="20"/>
                <w:szCs w:val="20"/>
              </w:rPr>
            </w:pPr>
            <w:r w:rsidRPr="005D224F">
              <w:rPr>
                <w:rFonts w:ascii="Palatino Linotype" w:eastAsia="Palatino Linotype" w:hAnsi="Palatino Linotype" w:cs="Palatino Linotype"/>
                <w:b/>
                <w:sz w:val="20"/>
                <w:szCs w:val="20"/>
              </w:rPr>
              <w:t>15910/INFOEM/IP/RR/2022</w:t>
            </w:r>
          </w:p>
        </w:tc>
        <w:tc>
          <w:tcPr>
            <w:tcW w:w="2943" w:type="dxa"/>
          </w:tcPr>
          <w:p w:rsidR="00593063" w:rsidRPr="005D224F" w:rsidRDefault="009D4180">
            <w:pPr>
              <w:spacing w:before="240" w:after="240" w:line="276" w:lineRule="auto"/>
              <w:jc w:val="center"/>
              <w:rPr>
                <w:rFonts w:ascii="Palatino Linotype" w:eastAsia="Palatino Linotype" w:hAnsi="Palatino Linotype" w:cs="Palatino Linotype"/>
                <w:i/>
              </w:rPr>
            </w:pPr>
            <w:r w:rsidRPr="005D224F">
              <w:rPr>
                <w:rFonts w:ascii="Palatino Linotype" w:eastAsia="Palatino Linotype" w:hAnsi="Palatino Linotype" w:cs="Palatino Linotype"/>
                <w:i/>
              </w:rPr>
              <w:t>la respuesta</w:t>
            </w:r>
          </w:p>
        </w:tc>
        <w:tc>
          <w:tcPr>
            <w:tcW w:w="2943" w:type="dxa"/>
          </w:tcPr>
          <w:p w:rsidR="00593063" w:rsidRPr="005D224F" w:rsidRDefault="009D4180">
            <w:pPr>
              <w:spacing w:before="240" w:after="240" w:line="276" w:lineRule="auto"/>
              <w:jc w:val="center"/>
              <w:rPr>
                <w:rFonts w:ascii="Palatino Linotype" w:eastAsia="Palatino Linotype" w:hAnsi="Palatino Linotype" w:cs="Palatino Linotype"/>
                <w:i/>
              </w:rPr>
            </w:pPr>
            <w:r w:rsidRPr="005D224F">
              <w:rPr>
                <w:rFonts w:ascii="Palatino Linotype" w:eastAsia="Palatino Linotype" w:hAnsi="Palatino Linotype" w:cs="Palatino Linotype"/>
                <w:i/>
              </w:rPr>
              <w:t xml:space="preserve">la </w:t>
            </w:r>
            <w:proofErr w:type="spellStart"/>
            <w:r w:rsidRPr="005D224F">
              <w:rPr>
                <w:rFonts w:ascii="Palatino Linotype" w:eastAsia="Palatino Linotype" w:hAnsi="Palatino Linotype" w:cs="Palatino Linotype"/>
                <w:i/>
              </w:rPr>
              <w:t>informacion</w:t>
            </w:r>
            <w:proofErr w:type="spellEnd"/>
            <w:r w:rsidRPr="005D224F">
              <w:rPr>
                <w:rFonts w:ascii="Palatino Linotype" w:eastAsia="Palatino Linotype" w:hAnsi="Palatino Linotype" w:cs="Palatino Linotype"/>
                <w:i/>
              </w:rPr>
              <w:t xml:space="preserve"> no se dio como se solicito</w:t>
            </w:r>
          </w:p>
        </w:tc>
      </w:tr>
    </w:tbl>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Tras la admisión de los medios de impugnación que ahora se resuelven, se concedió un plazo de siete días hábiles a las partes para efecto de que remitieran su informe justificado o cualquier manifestación que a su derecho conviniera, es de mencionar </w:t>
      </w:r>
      <w:r w:rsidRPr="005D224F">
        <w:rPr>
          <w:rFonts w:ascii="Palatino Linotype" w:eastAsia="Palatino Linotype" w:hAnsi="Palatino Linotype" w:cs="Palatino Linotype"/>
        </w:rPr>
        <w:lastRenderedPageBreak/>
        <w:t xml:space="preserve">que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ratificó su respuesta inicial mientras que </w:t>
      </w:r>
      <w:r w:rsidRPr="005D224F">
        <w:rPr>
          <w:rFonts w:ascii="Palatino Linotype" w:eastAsia="Palatino Linotype" w:hAnsi="Palatino Linotype" w:cs="Palatino Linotype"/>
          <w:b/>
        </w:rPr>
        <w:t>la parte Recurrente</w:t>
      </w:r>
      <w:r w:rsidRPr="005D224F">
        <w:rPr>
          <w:rFonts w:ascii="Palatino Linotype" w:eastAsia="Palatino Linotype" w:hAnsi="Palatino Linotype" w:cs="Palatino Linotype"/>
        </w:rPr>
        <w:t xml:space="preserve"> omitió emitir pronunciamiento alguno, por lo tanto, se procedió al cierre de instrucción.</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Una vez expuestas las posturas de las partes, resulta pertinente señalar que en sus respuestas,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por conducto de </w:t>
      </w:r>
      <w:r w:rsidRPr="005D224F">
        <w:rPr>
          <w:rFonts w:ascii="Palatino Linotype" w:eastAsia="Palatino Linotype" w:hAnsi="Palatino Linotype" w:cs="Palatino Linotype"/>
          <w:b/>
        </w:rPr>
        <w:t>la Dirección de Recursos Materiales y Financieros</w:t>
      </w:r>
      <w:r w:rsidRPr="005D224F">
        <w:rPr>
          <w:rFonts w:ascii="Palatino Linotype" w:eastAsia="Palatino Linotype" w:hAnsi="Palatino Linotype" w:cs="Palatino Linotype"/>
        </w:rPr>
        <w:t xml:space="preserve">, remitió en ambos expedientes electrónicos, las ligas electrónicas que a su consideración, remiten al número y objeto de las licitaciones públicas de los años requeridos, se insertan a manera de ejemplo las siguientes impresiones de pantalla: </w:t>
      </w:r>
    </w:p>
    <w:p w:rsidR="00593063" w:rsidRPr="005D224F" w:rsidRDefault="009D4180">
      <w:pPr>
        <w:spacing w:before="240" w:after="240" w:line="360" w:lineRule="auto"/>
        <w:jc w:val="center"/>
        <w:rPr>
          <w:rFonts w:ascii="Palatino Linotype" w:eastAsia="Palatino Linotype" w:hAnsi="Palatino Linotype" w:cs="Palatino Linotype"/>
        </w:rPr>
      </w:pPr>
      <w:r w:rsidRPr="005D224F">
        <w:rPr>
          <w:rFonts w:ascii="Palatino Linotype" w:eastAsia="Palatino Linotype" w:hAnsi="Palatino Linotype" w:cs="Palatino Linotype"/>
          <w:noProof/>
          <w:lang w:val="es-MX"/>
        </w:rPr>
        <w:drawing>
          <wp:inline distT="0" distB="0" distL="0" distR="0">
            <wp:extent cx="5247723" cy="2631581"/>
            <wp:effectExtent l="19050" t="19050" r="10160" b="16510"/>
            <wp:docPr id="34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247723" cy="2631581"/>
                    </a:xfrm>
                    <a:prstGeom prst="rect">
                      <a:avLst/>
                    </a:prstGeom>
                    <a:ln>
                      <a:solidFill>
                        <a:schemeClr val="tx1"/>
                      </a:solidFill>
                    </a:ln>
                  </pic:spPr>
                </pic:pic>
              </a:graphicData>
            </a:graphic>
          </wp:inline>
        </w:drawing>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noProof/>
          <w:lang w:val="es-MX"/>
        </w:rPr>
        <w:lastRenderedPageBreak/>
        <w:drawing>
          <wp:inline distT="0" distB="0" distL="0" distR="0">
            <wp:extent cx="5612130" cy="2515235"/>
            <wp:effectExtent l="19050" t="19050" r="26670" b="18415"/>
            <wp:docPr id="34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5612130" cy="2515235"/>
                    </a:xfrm>
                    <a:prstGeom prst="rect">
                      <a:avLst/>
                    </a:prstGeom>
                    <a:ln>
                      <a:solidFill>
                        <a:schemeClr val="tx1"/>
                      </a:solidFill>
                    </a:ln>
                  </pic:spPr>
                </pic:pic>
              </a:graphicData>
            </a:graphic>
          </wp:inline>
        </w:drawing>
      </w:r>
    </w:p>
    <w:p w:rsidR="00593063" w:rsidRPr="005D224F" w:rsidRDefault="009D4180">
      <w:pPr>
        <w:pBdr>
          <w:top w:val="nil"/>
          <w:left w:val="nil"/>
          <w:bottom w:val="nil"/>
          <w:right w:val="nil"/>
          <w:between w:val="nil"/>
        </w:pBdr>
        <w:shd w:val="clear" w:color="auto" w:fill="FFFFFF"/>
        <w:spacing w:after="240" w:line="360" w:lineRule="auto"/>
        <w:jc w:val="both"/>
        <w:rPr>
          <w:color w:val="000000"/>
        </w:rPr>
      </w:pPr>
      <w:r w:rsidRPr="005D224F">
        <w:rPr>
          <w:rFonts w:ascii="Palatino Linotype" w:eastAsia="Palatino Linotype" w:hAnsi="Palatino Linotype" w:cs="Palatino Linotype"/>
          <w:color w:val="000000"/>
        </w:rPr>
        <w:t xml:space="preserve">En atención a lo anterior, conviene resaltar el hecho de que el </w:t>
      </w:r>
      <w:r w:rsidRPr="005D224F">
        <w:rPr>
          <w:rFonts w:ascii="Palatino Linotype" w:eastAsia="Palatino Linotype" w:hAnsi="Palatino Linotype" w:cs="Palatino Linotype"/>
          <w:b/>
          <w:color w:val="000000"/>
        </w:rPr>
        <w:t>Sujeto Obligado</w:t>
      </w:r>
      <w:r w:rsidRPr="005D224F">
        <w:rPr>
          <w:rFonts w:ascii="Palatino Linotype" w:eastAsia="Palatino Linotype" w:hAnsi="Palatino Linotype" w:cs="Palatino Linotype"/>
          <w:color w:val="000000"/>
        </w:rPr>
        <w:t xml:space="preserve"> no niega la competencia para conocer de la información solicitada, sino por el contrario, con el pronunciamiento proporcionado por</w:t>
      </w:r>
      <w:r w:rsidRPr="005D224F">
        <w:rPr>
          <w:rFonts w:ascii="Palatino Linotype" w:eastAsia="Palatino Linotype" w:hAnsi="Palatino Linotype" w:cs="Palatino Linotype"/>
          <w:b/>
          <w:color w:val="000000"/>
        </w:rPr>
        <w:t xml:space="preserve"> la Directora de Recursos Materiales y Financieros</w:t>
      </w:r>
      <w:r w:rsidRPr="005D224F">
        <w:rPr>
          <w:rFonts w:ascii="Palatino Linotype" w:eastAsia="Palatino Linotype" w:hAnsi="Palatino Linotype" w:cs="Palatino Linotype"/>
          <w:color w:val="000000"/>
        </w:rPr>
        <w:t>, en su carácter de servidora pública habilitada asevera que es competente para conocer de la solicitud de información</w:t>
      </w:r>
      <w:r w:rsidRPr="005D224F">
        <w:rPr>
          <w:rFonts w:ascii="Palatino Linotype" w:eastAsia="Palatino Linotype" w:hAnsi="Palatino Linotype" w:cs="Palatino Linotype"/>
          <w:i/>
          <w:color w:val="000000"/>
        </w:rPr>
        <w:t xml:space="preserve">, </w:t>
      </w:r>
      <w:r w:rsidRPr="005D224F">
        <w:rPr>
          <w:rFonts w:ascii="Palatino Linotype" w:eastAsia="Palatino Linotype" w:hAnsi="Palatino Linotype" w:cs="Palatino Linotype"/>
          <w:color w:val="000000"/>
        </w:rPr>
        <w:t>lo anterior es así, ya que el estudio enunciado tiene por objeto determinar si los Sujetos Obligados generan, poseen o administran  la información solicitada, sin embargo, en aquellos casos en que estos han asumido la competencia, sería ocioso y a nada práctico nos conduciría su estudio, ya que, se insiste, el ente obligado asumió la competencia referida, actualizándose el supuesto previsto en el artículo 12 de la legislación aplicable en la materia, que es del tenor literal siguiente: </w:t>
      </w:r>
    </w:p>
    <w:p w:rsidR="00593063" w:rsidRPr="005D224F" w:rsidRDefault="009D4180">
      <w:pPr>
        <w:pBdr>
          <w:top w:val="nil"/>
          <w:left w:val="nil"/>
          <w:bottom w:val="nil"/>
          <w:right w:val="nil"/>
          <w:between w:val="nil"/>
        </w:pBdr>
        <w:spacing w:before="240" w:after="240"/>
        <w:ind w:left="851" w:right="902"/>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b/>
          <w:i/>
          <w:color w:val="000000"/>
          <w:sz w:val="22"/>
          <w:szCs w:val="22"/>
        </w:rPr>
        <w:t>“Artículo 12. Quienes generen, recopilen, administren, manejen, procesen, archiven o conserven información pública serán responsables de la misma</w:t>
      </w:r>
      <w:r w:rsidRPr="005D224F">
        <w:rPr>
          <w:rFonts w:ascii="Palatino Linotype" w:eastAsia="Palatino Linotype" w:hAnsi="Palatino Linotype" w:cs="Palatino Linotype"/>
          <w:i/>
          <w:color w:val="000000"/>
          <w:sz w:val="22"/>
          <w:szCs w:val="22"/>
        </w:rPr>
        <w:t xml:space="preserve"> en los términos de las disposiciones jurídicas aplicables.” </w:t>
      </w:r>
    </w:p>
    <w:p w:rsidR="00593063" w:rsidRPr="005D224F" w:rsidRDefault="009D4180">
      <w:pPr>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lastRenderedPageBreak/>
        <w:t xml:space="preserve">Acotado lo anterior, del análisis practicado a las ligas electrónicas remitidas en respuesta, se obtuvo lo siguiente: </w:t>
      </w:r>
    </w:p>
    <w:p w:rsidR="00E452F9" w:rsidRPr="005D224F" w:rsidRDefault="00E452F9" w:rsidP="00E452F9">
      <w:pPr>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2021: </w:t>
      </w:r>
      <w:r w:rsidRPr="005D224F">
        <w:rPr>
          <w:rFonts w:ascii="Palatino Linotype" w:eastAsia="Palatino Linotype" w:hAnsi="Palatino Linotype" w:cs="Palatino Linotype"/>
        </w:rPr>
        <w:t xml:space="preserve">Remitió </w:t>
      </w:r>
      <w:r w:rsidRPr="005D224F">
        <w:rPr>
          <w:rFonts w:ascii="Palatino Linotype" w:eastAsia="Palatino Linotype" w:hAnsi="Palatino Linotype" w:cs="Palatino Linotype"/>
          <w:b/>
        </w:rPr>
        <w:t>quince ligas electrónicas que remiten a convocatorias de licitaciones públicas y requisiciones en las que se detalla el área usuaria, giro, total, modalidad adquisitiva, número de procedimiento, nombre de adquisición y tipo de procedimiento</w:t>
      </w:r>
      <w:r w:rsidRPr="005D224F">
        <w:rPr>
          <w:rFonts w:ascii="Palatino Linotype" w:eastAsia="Palatino Linotype" w:hAnsi="Palatino Linotype" w:cs="Palatino Linotype"/>
        </w:rPr>
        <w:t>, sin</w:t>
      </w:r>
      <w:r w:rsidRPr="005D224F">
        <w:rPr>
          <w:rFonts w:ascii="Palatino Linotype" w:eastAsia="Palatino Linotype" w:hAnsi="Palatino Linotype" w:cs="Palatino Linotype"/>
          <w:b/>
        </w:rPr>
        <w:t xml:space="preserve"> </w:t>
      </w:r>
      <w:r w:rsidRPr="005D224F">
        <w:rPr>
          <w:rFonts w:ascii="Palatino Linotype" w:eastAsia="Palatino Linotype" w:hAnsi="Palatino Linotype" w:cs="Palatino Linotype"/>
        </w:rPr>
        <w:t>embargo, de</w:t>
      </w:r>
      <w:r w:rsidRPr="005D224F">
        <w:rPr>
          <w:rFonts w:ascii="Palatino Linotype" w:eastAsia="Palatino Linotype" w:hAnsi="Palatino Linotype" w:cs="Palatino Linotype"/>
          <w:b/>
        </w:rPr>
        <w:t xml:space="preserve"> </w:t>
      </w:r>
      <w:r w:rsidRPr="005D224F">
        <w:rPr>
          <w:rFonts w:ascii="Palatino Linotype" w:eastAsia="Palatino Linotype" w:hAnsi="Palatino Linotype" w:cs="Palatino Linotype"/>
        </w:rPr>
        <w:t>un análisis practicado</w:t>
      </w:r>
      <w:r w:rsidRPr="005D224F">
        <w:rPr>
          <w:rFonts w:ascii="Palatino Linotype" w:eastAsia="Palatino Linotype" w:hAnsi="Palatino Linotype" w:cs="Palatino Linotype"/>
          <w:b/>
        </w:rPr>
        <w:t xml:space="preserve"> </w:t>
      </w:r>
      <w:r w:rsidRPr="005D224F">
        <w:rPr>
          <w:rFonts w:ascii="Palatino Linotype" w:eastAsia="Palatino Linotype" w:hAnsi="Palatino Linotype" w:cs="Palatino Linotype"/>
        </w:rPr>
        <w:t xml:space="preserve">al contenido de las mismas, se advirtió que se encuentran incompletas, ello en virtud de que no se remitieron datos de dos licitaciones a saber: </w:t>
      </w:r>
    </w:p>
    <w:tbl>
      <w:tblPr>
        <w:tblStyle w:val="Tablaconcuadrcula"/>
        <w:tblW w:w="0" w:type="auto"/>
        <w:tblLook w:val="04A0" w:firstRow="1" w:lastRow="0" w:firstColumn="1" w:lastColumn="0" w:noHBand="0" w:noVBand="1"/>
      </w:tblPr>
      <w:tblGrid>
        <w:gridCol w:w="5379"/>
        <w:gridCol w:w="3449"/>
      </w:tblGrid>
      <w:tr w:rsidR="00B057A2" w:rsidRPr="005D224F" w:rsidTr="00E452F9">
        <w:tc>
          <w:tcPr>
            <w:tcW w:w="5087" w:type="dxa"/>
            <w:shd w:val="clear" w:color="auto" w:fill="FFC000"/>
          </w:tcPr>
          <w:p w:rsidR="00E452F9" w:rsidRPr="005D224F" w:rsidRDefault="00E452F9" w:rsidP="00E452F9">
            <w:pPr>
              <w:spacing w:before="240" w:after="240" w:line="276" w:lineRule="auto"/>
              <w:ind w:right="49"/>
              <w:jc w:val="center"/>
              <w:rPr>
                <w:rFonts w:ascii="Palatino Linotype" w:eastAsia="Palatino Linotype" w:hAnsi="Palatino Linotype" w:cs="Palatino Linotype"/>
                <w:b/>
                <w:sz w:val="22"/>
              </w:rPr>
            </w:pPr>
            <w:r w:rsidRPr="005D224F">
              <w:rPr>
                <w:rFonts w:ascii="Palatino Linotype" w:eastAsia="Palatino Linotype" w:hAnsi="Palatino Linotype" w:cs="Palatino Linotype"/>
                <w:b/>
                <w:sz w:val="22"/>
              </w:rPr>
              <w:t>Liga electrónica</w:t>
            </w:r>
          </w:p>
        </w:tc>
        <w:tc>
          <w:tcPr>
            <w:tcW w:w="3741" w:type="dxa"/>
            <w:shd w:val="clear" w:color="auto" w:fill="FFC000"/>
          </w:tcPr>
          <w:p w:rsidR="00E452F9" w:rsidRPr="005D224F" w:rsidRDefault="00E452F9" w:rsidP="00E452F9">
            <w:pPr>
              <w:spacing w:before="240" w:after="240" w:line="276" w:lineRule="auto"/>
              <w:ind w:right="49"/>
              <w:jc w:val="center"/>
              <w:rPr>
                <w:rFonts w:ascii="Palatino Linotype" w:eastAsia="Palatino Linotype" w:hAnsi="Palatino Linotype" w:cs="Palatino Linotype"/>
                <w:b/>
                <w:sz w:val="22"/>
              </w:rPr>
            </w:pPr>
            <w:r w:rsidRPr="005D224F">
              <w:rPr>
                <w:rFonts w:ascii="Palatino Linotype" w:eastAsia="Palatino Linotype" w:hAnsi="Palatino Linotype" w:cs="Palatino Linotype"/>
                <w:b/>
                <w:sz w:val="22"/>
              </w:rPr>
              <w:t>Licitación pública a la que conduce</w:t>
            </w:r>
          </w:p>
        </w:tc>
      </w:tr>
      <w:tr w:rsidR="00B057A2" w:rsidRPr="005D224F" w:rsidTr="00E452F9">
        <w:tc>
          <w:tcPr>
            <w:tcW w:w="5087" w:type="dxa"/>
          </w:tcPr>
          <w:p w:rsidR="00E452F9" w:rsidRPr="005D224F" w:rsidRDefault="005B6A94" w:rsidP="00E452F9">
            <w:pPr>
              <w:spacing w:before="240" w:after="240" w:line="276" w:lineRule="auto"/>
              <w:ind w:right="49"/>
              <w:jc w:val="both"/>
              <w:rPr>
                <w:rFonts w:ascii="Palatino Linotype" w:eastAsia="Palatino Linotype" w:hAnsi="Palatino Linotype" w:cs="Palatino Linotype"/>
                <w:sz w:val="20"/>
                <w:lang w:val="es-MX"/>
              </w:rPr>
            </w:pPr>
            <w:hyperlink r:id="rId12" w:history="1">
              <w:r w:rsidR="00E452F9" w:rsidRPr="005D224F">
                <w:rPr>
                  <w:rStyle w:val="Hipervnculo"/>
                  <w:rFonts w:ascii="Palatino Linotype" w:eastAsia="Palatino Linotype" w:hAnsi="Palatino Linotype" w:cs="Palatino Linotype"/>
                  <w:sz w:val="20"/>
                  <w:lang w:val="es-MX"/>
                </w:rPr>
                <w:t>http://207.248.228.166/transparencia/files/16352706534-lp 01 21 convocatoria.pdf</w:t>
              </w:r>
            </w:hyperlink>
            <w:r w:rsidR="00E452F9" w:rsidRPr="005D224F">
              <w:rPr>
                <w:rFonts w:ascii="Palatino Linotype" w:eastAsia="Palatino Linotype" w:hAnsi="Palatino Linotype" w:cs="Palatino Linotype"/>
                <w:sz w:val="20"/>
                <w:lang w:val="es-MX"/>
              </w:rPr>
              <w:t xml:space="preserve"> </w:t>
            </w:r>
          </w:p>
        </w:tc>
        <w:tc>
          <w:tcPr>
            <w:tcW w:w="3741" w:type="dxa"/>
          </w:tcPr>
          <w:p w:rsidR="00E452F9" w:rsidRPr="005D224F" w:rsidRDefault="00E452F9" w:rsidP="00E452F9">
            <w:pPr>
              <w:spacing w:before="240" w:after="240" w:line="360" w:lineRule="auto"/>
              <w:ind w:right="49"/>
              <w:jc w:val="center"/>
              <w:rPr>
                <w:rFonts w:ascii="Palatino Linotype" w:eastAsia="Palatino Linotype" w:hAnsi="Palatino Linotype" w:cs="Palatino Linotype"/>
                <w:b/>
              </w:rPr>
            </w:pPr>
            <w:r w:rsidRPr="005D224F">
              <w:rPr>
                <w:rFonts w:ascii="Palatino Linotype" w:eastAsia="Palatino Linotype" w:hAnsi="Palatino Linotype" w:cs="Palatino Linotype"/>
                <w:b/>
                <w:sz w:val="20"/>
              </w:rPr>
              <w:t>Licitación Pública 01</w:t>
            </w:r>
          </w:p>
        </w:tc>
      </w:tr>
      <w:tr w:rsidR="00B057A2" w:rsidRPr="005D224F" w:rsidTr="00E452F9">
        <w:tc>
          <w:tcPr>
            <w:tcW w:w="5087" w:type="dxa"/>
          </w:tcPr>
          <w:p w:rsidR="00E452F9" w:rsidRPr="005D224F" w:rsidRDefault="005B6A94" w:rsidP="00E452F9">
            <w:pPr>
              <w:spacing w:before="240" w:after="240" w:line="276" w:lineRule="auto"/>
              <w:ind w:right="49"/>
              <w:jc w:val="both"/>
              <w:rPr>
                <w:rFonts w:ascii="Palatino Linotype" w:eastAsia="Palatino Linotype" w:hAnsi="Palatino Linotype" w:cs="Palatino Linotype"/>
                <w:sz w:val="20"/>
                <w:lang w:val="es-MX"/>
              </w:rPr>
            </w:pPr>
            <w:hyperlink r:id="rId13" w:history="1">
              <w:r w:rsidR="00E452F9" w:rsidRPr="005D224F">
                <w:rPr>
                  <w:rStyle w:val="Hipervnculo"/>
                  <w:rFonts w:ascii="Palatino Linotype" w:eastAsia="Palatino Linotype" w:hAnsi="Palatino Linotype" w:cs="Palatino Linotype"/>
                  <w:sz w:val="20"/>
                  <w:lang w:val="es-MX"/>
                </w:rPr>
                <w:t>http://207.248.228.166/transparencia/files/16352671914-lp 02 21 convocatoria.pdf</w:t>
              </w:r>
            </w:hyperlink>
            <w:r w:rsidR="00E452F9" w:rsidRPr="005D224F">
              <w:rPr>
                <w:rFonts w:ascii="Palatino Linotype" w:eastAsia="Palatino Linotype" w:hAnsi="Palatino Linotype" w:cs="Palatino Linotype"/>
                <w:sz w:val="20"/>
                <w:lang w:val="es-MX"/>
              </w:rPr>
              <w:t xml:space="preserve"> </w:t>
            </w:r>
          </w:p>
        </w:tc>
        <w:tc>
          <w:tcPr>
            <w:tcW w:w="3741" w:type="dxa"/>
          </w:tcPr>
          <w:p w:rsidR="00E452F9" w:rsidRPr="005D224F" w:rsidRDefault="00E452F9" w:rsidP="00E452F9">
            <w:pPr>
              <w:spacing w:before="240" w:after="240" w:line="360" w:lineRule="auto"/>
              <w:ind w:right="49"/>
              <w:jc w:val="center"/>
              <w:rPr>
                <w:rFonts w:ascii="Palatino Linotype" w:eastAsia="Palatino Linotype" w:hAnsi="Palatino Linotype" w:cs="Palatino Linotype"/>
              </w:rPr>
            </w:pPr>
            <w:r w:rsidRPr="005D224F">
              <w:rPr>
                <w:rFonts w:ascii="Palatino Linotype" w:eastAsia="Palatino Linotype" w:hAnsi="Palatino Linotype" w:cs="Palatino Linotype"/>
                <w:b/>
                <w:sz w:val="20"/>
              </w:rPr>
              <w:t>Licitación Pública 02</w:t>
            </w:r>
          </w:p>
        </w:tc>
      </w:tr>
      <w:tr w:rsidR="00B057A2" w:rsidRPr="005D224F" w:rsidTr="00E452F9">
        <w:tc>
          <w:tcPr>
            <w:tcW w:w="5087" w:type="dxa"/>
          </w:tcPr>
          <w:p w:rsidR="00E452F9" w:rsidRPr="005D224F" w:rsidRDefault="005B6A94" w:rsidP="00E452F9">
            <w:pPr>
              <w:spacing w:before="240" w:after="240" w:line="276" w:lineRule="auto"/>
              <w:ind w:right="49"/>
              <w:jc w:val="both"/>
              <w:rPr>
                <w:rFonts w:ascii="Palatino Linotype" w:eastAsia="Palatino Linotype" w:hAnsi="Palatino Linotype" w:cs="Palatino Linotype"/>
                <w:sz w:val="20"/>
                <w:lang w:val="es-MX"/>
              </w:rPr>
            </w:pPr>
            <w:hyperlink r:id="rId14" w:history="1">
              <w:r w:rsidR="00E452F9" w:rsidRPr="005D224F">
                <w:rPr>
                  <w:rStyle w:val="Hipervnculo"/>
                  <w:rFonts w:ascii="Palatino Linotype" w:eastAsia="Palatino Linotype" w:hAnsi="Palatino Linotype" w:cs="Palatino Linotype"/>
                  <w:sz w:val="20"/>
                  <w:lang w:val="es-MX"/>
                </w:rPr>
                <w:t>http://207.248.228.166/transparencia/files/16352668414-lp 03 21 convocatoria.pdf</w:t>
              </w:r>
            </w:hyperlink>
            <w:r w:rsidR="00E452F9" w:rsidRPr="005D224F">
              <w:rPr>
                <w:rFonts w:ascii="Palatino Linotype" w:eastAsia="Palatino Linotype" w:hAnsi="Palatino Linotype" w:cs="Palatino Linotype"/>
                <w:sz w:val="20"/>
                <w:lang w:val="es-MX"/>
              </w:rPr>
              <w:t xml:space="preserve"> </w:t>
            </w:r>
          </w:p>
        </w:tc>
        <w:tc>
          <w:tcPr>
            <w:tcW w:w="3741" w:type="dxa"/>
          </w:tcPr>
          <w:p w:rsidR="00E452F9" w:rsidRPr="005D224F" w:rsidRDefault="00E452F9" w:rsidP="00E452F9">
            <w:pPr>
              <w:spacing w:before="240" w:after="240" w:line="360" w:lineRule="auto"/>
              <w:ind w:right="49"/>
              <w:jc w:val="center"/>
              <w:rPr>
                <w:rFonts w:ascii="Palatino Linotype" w:eastAsia="Palatino Linotype" w:hAnsi="Palatino Linotype" w:cs="Palatino Linotype"/>
              </w:rPr>
            </w:pPr>
            <w:r w:rsidRPr="005D224F">
              <w:rPr>
                <w:rFonts w:ascii="Palatino Linotype" w:eastAsia="Palatino Linotype" w:hAnsi="Palatino Linotype" w:cs="Palatino Linotype"/>
                <w:b/>
                <w:sz w:val="20"/>
              </w:rPr>
              <w:t>Licitación Pública 03</w:t>
            </w:r>
          </w:p>
        </w:tc>
      </w:tr>
      <w:tr w:rsidR="00B057A2"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15" w:history="1">
              <w:r w:rsidR="00B057A2" w:rsidRPr="005D224F">
                <w:rPr>
                  <w:rStyle w:val="Hipervnculo"/>
                  <w:rFonts w:ascii="Palatino Linotype" w:eastAsia="Palatino Linotype" w:hAnsi="Palatino Linotype" w:cs="Palatino Linotype"/>
                  <w:sz w:val="20"/>
                  <w:lang w:val="es-MX"/>
                </w:rPr>
                <w:t>http://207.248.228.166/transparencia/files/16352665224-lp 04 21 convocatoria.pdf</w:t>
              </w:r>
            </w:hyperlink>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04</w:t>
            </w:r>
          </w:p>
        </w:tc>
      </w:tr>
      <w:tr w:rsidR="00B057A2"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16" w:history="1">
              <w:r w:rsidR="00B057A2" w:rsidRPr="005D224F">
                <w:rPr>
                  <w:rStyle w:val="Hipervnculo"/>
                  <w:rFonts w:ascii="Palatino Linotype" w:eastAsia="Palatino Linotype" w:hAnsi="Palatino Linotype" w:cs="Palatino Linotype"/>
                  <w:sz w:val="20"/>
                  <w:lang w:val="es-MX"/>
                </w:rPr>
                <w:t>http://207.248.228.166/transparencia/files/16352033344-lp 05 21 convocatoria.pdf</w:t>
              </w:r>
            </w:hyperlink>
            <w:r w:rsidR="00B057A2" w:rsidRPr="005D224F">
              <w:rPr>
                <w:rFonts w:ascii="Palatino Linotype" w:eastAsia="Palatino Linotype" w:hAnsi="Palatino Linotype" w:cs="Palatino Linotype"/>
              </w:rPr>
              <w:t xml:space="preserve"> </w:t>
            </w:r>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05</w:t>
            </w:r>
          </w:p>
        </w:tc>
      </w:tr>
      <w:tr w:rsidR="00B057A2"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17" w:history="1">
              <w:r w:rsidR="00B057A2" w:rsidRPr="005D224F">
                <w:rPr>
                  <w:rStyle w:val="Hipervnculo"/>
                  <w:rFonts w:ascii="Palatino Linotype" w:eastAsia="Palatino Linotype" w:hAnsi="Palatino Linotype" w:cs="Palatino Linotype"/>
                  <w:sz w:val="20"/>
                  <w:lang w:val="es-MX"/>
                </w:rPr>
                <w:t>http://207.248.228.166/transparencia/files/16349399474-lp 06 21 convocatoria.pdf</w:t>
              </w:r>
            </w:hyperlink>
            <w:r w:rsidR="00B057A2" w:rsidRPr="005D224F">
              <w:rPr>
                <w:rFonts w:ascii="Palatino Linotype" w:eastAsia="Palatino Linotype" w:hAnsi="Palatino Linotype" w:cs="Palatino Linotype"/>
              </w:rPr>
              <w:t xml:space="preserve"> </w:t>
            </w:r>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06</w:t>
            </w:r>
          </w:p>
        </w:tc>
      </w:tr>
      <w:tr w:rsidR="00B057A2"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18" w:history="1">
              <w:r w:rsidR="00B057A2" w:rsidRPr="005D224F">
                <w:rPr>
                  <w:rStyle w:val="Hipervnculo"/>
                  <w:rFonts w:ascii="Palatino Linotype" w:eastAsia="Palatino Linotype" w:hAnsi="Palatino Linotype" w:cs="Palatino Linotype"/>
                  <w:sz w:val="20"/>
                  <w:lang w:val="es-MX"/>
                </w:rPr>
                <w:t>http://207.248.228.166/transparencia/files/16437490614.pdf</w:t>
              </w:r>
            </w:hyperlink>
            <w:r w:rsidR="00B057A2" w:rsidRPr="005D224F">
              <w:rPr>
                <w:rFonts w:ascii="Palatino Linotype" w:eastAsia="Palatino Linotype" w:hAnsi="Palatino Linotype" w:cs="Palatino Linotype"/>
              </w:rPr>
              <w:t xml:space="preserve"> </w:t>
            </w:r>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07</w:t>
            </w:r>
          </w:p>
        </w:tc>
      </w:tr>
      <w:tr w:rsidR="00E452F9"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19" w:history="1">
              <w:r w:rsidR="00B057A2" w:rsidRPr="005D224F">
                <w:rPr>
                  <w:rStyle w:val="Hipervnculo"/>
                  <w:rFonts w:ascii="Palatino Linotype" w:eastAsia="Palatino Linotype" w:hAnsi="Palatino Linotype" w:cs="Palatino Linotype"/>
                  <w:sz w:val="20"/>
                  <w:lang w:val="es-MX"/>
                </w:rPr>
                <w:t>http://207.248.228.166/transparencia/files/16438448214.pdf</w:t>
              </w:r>
            </w:hyperlink>
            <w:r w:rsidR="00B057A2" w:rsidRPr="005D224F">
              <w:rPr>
                <w:rFonts w:ascii="Palatino Linotype" w:eastAsia="Palatino Linotype" w:hAnsi="Palatino Linotype" w:cs="Palatino Linotype"/>
              </w:rPr>
              <w:t xml:space="preserve"> </w:t>
            </w:r>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08</w:t>
            </w:r>
          </w:p>
        </w:tc>
      </w:tr>
      <w:tr w:rsidR="00E452F9"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20" w:history="1">
              <w:r w:rsidR="009D4180" w:rsidRPr="005D224F">
                <w:rPr>
                  <w:rStyle w:val="Hipervnculo"/>
                  <w:rFonts w:ascii="Palatino Linotype" w:eastAsia="Palatino Linotype" w:hAnsi="Palatino Linotype" w:cs="Palatino Linotype"/>
                  <w:sz w:val="20"/>
                  <w:lang w:val="es-MX"/>
                </w:rPr>
                <w:t>http://207.248.228.166/transparencia/files/16437478674.pdf</w:t>
              </w:r>
            </w:hyperlink>
            <w:r w:rsidR="009D4180" w:rsidRPr="005D224F">
              <w:rPr>
                <w:rFonts w:ascii="Palatino Linotype" w:eastAsia="Palatino Linotype" w:hAnsi="Palatino Linotype" w:cs="Palatino Linotype"/>
              </w:rPr>
              <w:t xml:space="preserve"> </w:t>
            </w:r>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09</w:t>
            </w:r>
          </w:p>
        </w:tc>
      </w:tr>
      <w:tr w:rsidR="00E452F9"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21" w:history="1">
              <w:r w:rsidR="009D4180" w:rsidRPr="005D224F">
                <w:rPr>
                  <w:rStyle w:val="Hipervnculo"/>
                  <w:rFonts w:ascii="Palatino Linotype" w:eastAsia="Palatino Linotype" w:hAnsi="Palatino Linotype" w:cs="Palatino Linotype"/>
                  <w:sz w:val="20"/>
                  <w:lang w:val="es-MX"/>
                </w:rPr>
                <w:t>http://207.248.228.166/transparencia/files/16437476874.pdf</w:t>
              </w:r>
            </w:hyperlink>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10</w:t>
            </w:r>
          </w:p>
        </w:tc>
      </w:tr>
      <w:tr w:rsidR="00E452F9"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22" w:history="1">
              <w:r w:rsidR="009D4180" w:rsidRPr="005D224F">
                <w:rPr>
                  <w:rStyle w:val="Hipervnculo"/>
                  <w:rFonts w:ascii="Palatino Linotype" w:eastAsia="Palatino Linotype" w:hAnsi="Palatino Linotype" w:cs="Palatino Linotype"/>
                  <w:sz w:val="20"/>
                  <w:lang w:val="es-MX"/>
                </w:rPr>
                <w:t>http://207.248.228.166/transparencia/files/16436721454.pdf</w:t>
              </w:r>
            </w:hyperlink>
            <w:r w:rsidR="009D4180" w:rsidRPr="005D224F">
              <w:rPr>
                <w:rFonts w:ascii="Palatino Linotype" w:eastAsia="Palatino Linotype" w:hAnsi="Palatino Linotype" w:cs="Palatino Linotype"/>
                <w:sz w:val="20"/>
                <w:lang w:val="es-MX"/>
              </w:rPr>
              <w:t xml:space="preserve">  </w:t>
            </w:r>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11</w:t>
            </w:r>
          </w:p>
        </w:tc>
      </w:tr>
      <w:tr w:rsidR="00E452F9"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23" w:history="1">
              <w:r w:rsidR="009D4180" w:rsidRPr="005D224F">
                <w:rPr>
                  <w:rStyle w:val="Hipervnculo"/>
                  <w:rFonts w:ascii="Palatino Linotype" w:eastAsia="Palatino Linotype" w:hAnsi="Palatino Linotype" w:cs="Palatino Linotype"/>
                  <w:sz w:val="20"/>
                  <w:lang w:val="es-MX"/>
                </w:rPr>
                <w:t>http://207.248.228.166/transparencia/files/16436721454.pdf</w:t>
              </w:r>
            </w:hyperlink>
            <w:r w:rsidR="009D4180" w:rsidRPr="005D224F">
              <w:rPr>
                <w:rFonts w:ascii="Palatino Linotype" w:eastAsia="Palatino Linotype" w:hAnsi="Palatino Linotype" w:cs="Palatino Linotype"/>
              </w:rPr>
              <w:t xml:space="preserve"> </w:t>
            </w:r>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12</w:t>
            </w:r>
          </w:p>
        </w:tc>
      </w:tr>
      <w:tr w:rsidR="00E452F9" w:rsidRPr="005D224F" w:rsidTr="00E452F9">
        <w:tc>
          <w:tcPr>
            <w:tcW w:w="5087" w:type="dxa"/>
          </w:tcPr>
          <w:p w:rsidR="00E452F9" w:rsidRPr="005D224F" w:rsidRDefault="005B6A94" w:rsidP="00E452F9">
            <w:pPr>
              <w:spacing w:before="240" w:after="240" w:line="360" w:lineRule="auto"/>
              <w:ind w:right="49"/>
              <w:jc w:val="both"/>
              <w:rPr>
                <w:rFonts w:ascii="Palatino Linotype" w:eastAsia="Palatino Linotype" w:hAnsi="Palatino Linotype" w:cs="Palatino Linotype"/>
              </w:rPr>
            </w:pPr>
            <w:hyperlink r:id="rId24" w:history="1">
              <w:r w:rsidR="009D4180" w:rsidRPr="005D224F">
                <w:rPr>
                  <w:rStyle w:val="Hipervnculo"/>
                  <w:rFonts w:ascii="Palatino Linotype" w:eastAsia="Palatino Linotype" w:hAnsi="Palatino Linotype" w:cs="Palatino Linotype"/>
                  <w:sz w:val="20"/>
                  <w:lang w:val="es-MX"/>
                </w:rPr>
                <w:t>http://207.248.228.166/transparencia/files/16436713834.pdf</w:t>
              </w:r>
            </w:hyperlink>
            <w:r w:rsidR="009D4180" w:rsidRPr="005D224F">
              <w:rPr>
                <w:rFonts w:ascii="Palatino Linotype" w:eastAsia="Palatino Linotype" w:hAnsi="Palatino Linotype" w:cs="Palatino Linotype"/>
                <w:sz w:val="20"/>
                <w:lang w:val="es-MX"/>
              </w:rPr>
              <w:t xml:space="preserve"> </w:t>
            </w:r>
          </w:p>
        </w:tc>
        <w:tc>
          <w:tcPr>
            <w:tcW w:w="3741" w:type="dxa"/>
          </w:tcPr>
          <w:p w:rsidR="00E452F9" w:rsidRPr="005D224F" w:rsidRDefault="00E452F9" w:rsidP="00E452F9">
            <w:pPr>
              <w:jc w:val="center"/>
            </w:pPr>
            <w:r w:rsidRPr="005D224F">
              <w:rPr>
                <w:rFonts w:ascii="Palatino Linotype" w:eastAsia="Palatino Linotype" w:hAnsi="Palatino Linotype" w:cs="Palatino Linotype"/>
                <w:b/>
                <w:sz w:val="20"/>
              </w:rPr>
              <w:t>Licitación Pública 13</w:t>
            </w:r>
          </w:p>
        </w:tc>
      </w:tr>
      <w:tr w:rsidR="00E452F9" w:rsidRPr="005D224F" w:rsidTr="00E452F9">
        <w:tc>
          <w:tcPr>
            <w:tcW w:w="5087" w:type="dxa"/>
          </w:tcPr>
          <w:p w:rsidR="00E452F9" w:rsidRPr="005D224F" w:rsidRDefault="00D87C7F" w:rsidP="00D87C7F">
            <w:pPr>
              <w:tabs>
                <w:tab w:val="center" w:pos="2557"/>
                <w:tab w:val="left" w:pos="4350"/>
              </w:tabs>
              <w:spacing w:before="240" w:after="240" w:line="360" w:lineRule="auto"/>
              <w:ind w:right="49"/>
              <w:rPr>
                <w:rFonts w:ascii="Palatino Linotype" w:eastAsia="Palatino Linotype" w:hAnsi="Palatino Linotype" w:cs="Palatino Linotype"/>
                <w:sz w:val="20"/>
              </w:rPr>
            </w:pPr>
            <w:r w:rsidRPr="005D224F">
              <w:rPr>
                <w:rFonts w:ascii="Palatino Linotype" w:eastAsia="Palatino Linotype" w:hAnsi="Palatino Linotype" w:cs="Palatino Linotype"/>
                <w:sz w:val="20"/>
              </w:rPr>
              <w:tab/>
            </w:r>
            <w:r w:rsidR="009D4180" w:rsidRPr="005D224F">
              <w:rPr>
                <w:rFonts w:ascii="Palatino Linotype" w:eastAsia="Palatino Linotype" w:hAnsi="Palatino Linotype" w:cs="Palatino Linotype"/>
                <w:sz w:val="20"/>
              </w:rPr>
              <w:t>No hay pronunciamiento</w:t>
            </w:r>
            <w:r w:rsidRPr="005D224F">
              <w:rPr>
                <w:rFonts w:ascii="Palatino Linotype" w:eastAsia="Palatino Linotype" w:hAnsi="Palatino Linotype" w:cs="Palatino Linotype"/>
                <w:sz w:val="20"/>
              </w:rPr>
              <w:tab/>
            </w:r>
          </w:p>
        </w:tc>
        <w:tc>
          <w:tcPr>
            <w:tcW w:w="3741" w:type="dxa"/>
          </w:tcPr>
          <w:p w:rsidR="00E452F9" w:rsidRPr="005D224F" w:rsidRDefault="00E452F9" w:rsidP="00E452F9">
            <w:pPr>
              <w:jc w:val="center"/>
            </w:pPr>
            <w:r w:rsidRPr="005D224F">
              <w:rPr>
                <w:rFonts w:ascii="Palatino Linotype" w:eastAsia="Palatino Linotype" w:hAnsi="Palatino Linotype" w:cs="Palatino Linotype"/>
                <w:sz w:val="20"/>
              </w:rPr>
              <w:t>Licitación Pública 14</w:t>
            </w:r>
          </w:p>
        </w:tc>
      </w:tr>
      <w:tr w:rsidR="00B057A2" w:rsidRPr="005D224F" w:rsidTr="00E452F9">
        <w:tc>
          <w:tcPr>
            <w:tcW w:w="5087" w:type="dxa"/>
          </w:tcPr>
          <w:p w:rsidR="00B057A2" w:rsidRPr="005D224F" w:rsidRDefault="009D4180" w:rsidP="009D4180">
            <w:pPr>
              <w:spacing w:before="240" w:after="240" w:line="360" w:lineRule="auto"/>
              <w:ind w:right="49"/>
              <w:jc w:val="center"/>
              <w:rPr>
                <w:rFonts w:ascii="Palatino Linotype" w:eastAsia="Palatino Linotype" w:hAnsi="Palatino Linotype" w:cs="Palatino Linotype"/>
                <w:sz w:val="20"/>
              </w:rPr>
            </w:pPr>
            <w:r w:rsidRPr="005D224F">
              <w:rPr>
                <w:rFonts w:ascii="Palatino Linotype" w:eastAsia="Palatino Linotype" w:hAnsi="Palatino Linotype" w:cs="Palatino Linotype"/>
                <w:sz w:val="20"/>
              </w:rPr>
              <w:t>No hay pronunciamiento</w:t>
            </w:r>
          </w:p>
        </w:tc>
        <w:tc>
          <w:tcPr>
            <w:tcW w:w="3741" w:type="dxa"/>
          </w:tcPr>
          <w:p w:rsidR="00B057A2" w:rsidRPr="005D224F" w:rsidRDefault="00B057A2" w:rsidP="00B057A2">
            <w:pPr>
              <w:jc w:val="center"/>
            </w:pPr>
            <w:r w:rsidRPr="005D224F">
              <w:rPr>
                <w:rFonts w:ascii="Palatino Linotype" w:eastAsia="Palatino Linotype" w:hAnsi="Palatino Linotype" w:cs="Palatino Linotype"/>
                <w:sz w:val="20"/>
              </w:rPr>
              <w:t>Licitación Pública 15</w:t>
            </w:r>
          </w:p>
        </w:tc>
      </w:tr>
      <w:tr w:rsidR="00B057A2" w:rsidRPr="005D224F" w:rsidTr="00E452F9">
        <w:tc>
          <w:tcPr>
            <w:tcW w:w="5087" w:type="dxa"/>
          </w:tcPr>
          <w:p w:rsidR="00B057A2" w:rsidRPr="005D224F" w:rsidRDefault="005B6A94" w:rsidP="00B057A2">
            <w:pPr>
              <w:spacing w:before="240" w:after="240" w:line="360" w:lineRule="auto"/>
              <w:ind w:right="49"/>
              <w:jc w:val="both"/>
              <w:rPr>
                <w:rFonts w:ascii="Palatino Linotype" w:eastAsia="Palatino Linotype" w:hAnsi="Palatino Linotype" w:cs="Palatino Linotype"/>
                <w:sz w:val="20"/>
                <w:lang w:val="es-MX"/>
              </w:rPr>
            </w:pPr>
            <w:hyperlink r:id="rId25" w:history="1">
              <w:r w:rsidR="009D4180" w:rsidRPr="005D224F">
                <w:rPr>
                  <w:rStyle w:val="Hipervnculo"/>
                  <w:rFonts w:ascii="Palatino Linotype" w:eastAsia="Palatino Linotype" w:hAnsi="Palatino Linotype" w:cs="Palatino Linotype"/>
                  <w:sz w:val="20"/>
                  <w:lang w:val="es-MX"/>
                </w:rPr>
                <w:t>http://207.248.228.166/transparencia/files/16534167364.pdf</w:t>
              </w:r>
            </w:hyperlink>
          </w:p>
        </w:tc>
        <w:tc>
          <w:tcPr>
            <w:tcW w:w="3741" w:type="dxa"/>
          </w:tcPr>
          <w:p w:rsidR="00B057A2" w:rsidRPr="005D224F" w:rsidRDefault="00B057A2" w:rsidP="00B057A2">
            <w:pPr>
              <w:jc w:val="center"/>
            </w:pPr>
            <w:r w:rsidRPr="005D224F">
              <w:rPr>
                <w:rFonts w:ascii="Palatino Linotype" w:eastAsia="Palatino Linotype" w:hAnsi="Palatino Linotype" w:cs="Palatino Linotype"/>
                <w:sz w:val="20"/>
              </w:rPr>
              <w:t>Licitación Pública 16</w:t>
            </w:r>
          </w:p>
        </w:tc>
      </w:tr>
      <w:tr w:rsidR="00B057A2" w:rsidRPr="005D224F" w:rsidTr="00E452F9">
        <w:tc>
          <w:tcPr>
            <w:tcW w:w="5087" w:type="dxa"/>
          </w:tcPr>
          <w:p w:rsidR="00B057A2" w:rsidRPr="005D224F" w:rsidRDefault="005B6A94" w:rsidP="00B057A2">
            <w:pPr>
              <w:spacing w:before="240" w:after="240" w:line="360" w:lineRule="auto"/>
              <w:ind w:right="49"/>
              <w:jc w:val="both"/>
              <w:rPr>
                <w:rFonts w:ascii="Palatino Linotype" w:eastAsia="Palatino Linotype" w:hAnsi="Palatino Linotype" w:cs="Palatino Linotype"/>
                <w:sz w:val="20"/>
                <w:lang w:val="es-MX"/>
              </w:rPr>
            </w:pPr>
            <w:hyperlink r:id="rId26" w:history="1">
              <w:r w:rsidR="009D4180" w:rsidRPr="005D224F">
                <w:rPr>
                  <w:rStyle w:val="Hipervnculo"/>
                  <w:rFonts w:ascii="Palatino Linotype" w:eastAsia="Palatino Linotype" w:hAnsi="Palatino Linotype" w:cs="Palatino Linotype"/>
                  <w:sz w:val="20"/>
                  <w:lang w:val="es-MX"/>
                </w:rPr>
                <w:t>http://207.248.228.166/transparencia/files/16534168254.pdf</w:t>
              </w:r>
            </w:hyperlink>
            <w:r w:rsidR="009D4180" w:rsidRPr="005D224F">
              <w:rPr>
                <w:rFonts w:ascii="Palatino Linotype" w:eastAsia="Palatino Linotype" w:hAnsi="Palatino Linotype" w:cs="Palatino Linotype"/>
                <w:sz w:val="20"/>
                <w:lang w:val="es-MX"/>
              </w:rPr>
              <w:t xml:space="preserve"> </w:t>
            </w:r>
          </w:p>
        </w:tc>
        <w:tc>
          <w:tcPr>
            <w:tcW w:w="3741" w:type="dxa"/>
          </w:tcPr>
          <w:p w:rsidR="00B057A2" w:rsidRPr="005D224F" w:rsidRDefault="00B057A2" w:rsidP="00B057A2">
            <w:pPr>
              <w:jc w:val="center"/>
            </w:pPr>
            <w:r w:rsidRPr="005D224F">
              <w:rPr>
                <w:rFonts w:ascii="Palatino Linotype" w:eastAsia="Palatino Linotype" w:hAnsi="Palatino Linotype" w:cs="Palatino Linotype"/>
                <w:sz w:val="20"/>
              </w:rPr>
              <w:t>Licitación Pública 17</w:t>
            </w:r>
          </w:p>
        </w:tc>
      </w:tr>
    </w:tbl>
    <w:p w:rsidR="00C57C57" w:rsidRPr="005D224F" w:rsidRDefault="009D4180" w:rsidP="00C57C57">
      <w:pPr>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t>De lo anteriormente analizado, se colige que la información remitida por el Sujeto Obligado se encuentra incompleta, lo anterior en virtud de que en la revisión de dichas ligas electrónicas se vislumbran que se encuentran consecutivos los datos  de la licitación pública 01 a la licitación pública 13, sin embargo, no se advierten los datos correspondientes a las licitaciones públicas 14 y 15, por lo tanto, resulta pertinente</w:t>
      </w:r>
      <w:r w:rsidR="00C57C57" w:rsidRPr="005D224F">
        <w:rPr>
          <w:rFonts w:ascii="Palatino Linotype" w:eastAsia="Palatino Linotype" w:hAnsi="Palatino Linotype" w:cs="Palatino Linotype"/>
        </w:rPr>
        <w:t xml:space="preserve"> </w:t>
      </w:r>
      <w:r w:rsidR="00C57C57" w:rsidRPr="005D224F">
        <w:rPr>
          <w:rFonts w:ascii="Palatino Linotype" w:eastAsia="Palatino Linotype" w:hAnsi="Palatino Linotype" w:cs="Palatino Linotype"/>
          <w:b/>
        </w:rPr>
        <w:t>MODIFICAR</w:t>
      </w:r>
      <w:r w:rsidR="00C57C57" w:rsidRPr="005D224F">
        <w:rPr>
          <w:rFonts w:ascii="Palatino Linotype" w:eastAsia="Palatino Linotype" w:hAnsi="Palatino Linotype" w:cs="Palatino Linotype"/>
        </w:rPr>
        <w:t xml:space="preserve"> la respuesta del recurso de revisión </w:t>
      </w:r>
      <w:r w:rsidR="00C57C57" w:rsidRPr="005D224F">
        <w:rPr>
          <w:rFonts w:ascii="Palatino Linotype" w:eastAsia="Palatino Linotype" w:hAnsi="Palatino Linotype" w:cs="Palatino Linotype"/>
          <w:b/>
          <w:bCs/>
        </w:rPr>
        <w:t>15910/INFOEM/IP/RR/2022</w:t>
      </w:r>
      <w:r w:rsidR="00C57C57" w:rsidRPr="005D224F">
        <w:rPr>
          <w:rFonts w:ascii="Palatino Linotype" w:eastAsia="Palatino Linotype" w:hAnsi="Palatino Linotype" w:cs="Palatino Linotype"/>
          <w:bCs/>
        </w:rPr>
        <w:t xml:space="preserve"> y </w:t>
      </w:r>
      <w:r w:rsidRPr="005D224F">
        <w:rPr>
          <w:rFonts w:ascii="Palatino Linotype" w:eastAsia="Palatino Linotype" w:hAnsi="Palatino Linotype" w:cs="Palatino Linotype"/>
        </w:rPr>
        <w:t xml:space="preserve"> ordenar el soporte documental </w:t>
      </w:r>
      <w:r w:rsidR="00C57C57" w:rsidRPr="005D224F">
        <w:rPr>
          <w:rFonts w:ascii="Palatino Linotype" w:eastAsia="Palatino Linotype" w:hAnsi="Palatino Linotype" w:cs="Palatino Linotype"/>
        </w:rPr>
        <w:t>donde consten, de ser el caso, los datos requeridos por la parte recurrente, al mayor grado de desagregación posible, respecto a las licitaciones públicas faltantes del ejercicio fiscal 2021, señalando:</w:t>
      </w:r>
    </w:p>
    <w:p w:rsidR="00C57C57" w:rsidRPr="005D224F" w:rsidRDefault="004468C2" w:rsidP="00C57C57">
      <w:pPr>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t>a</w:t>
      </w:r>
      <w:r w:rsidR="00C57C57" w:rsidRPr="005D224F">
        <w:rPr>
          <w:rFonts w:ascii="Palatino Linotype" w:eastAsia="Palatino Linotype" w:hAnsi="Palatino Linotype" w:cs="Palatino Linotype"/>
        </w:rPr>
        <w:t>) El número progresivo que se le otorgó a cada licitación</w:t>
      </w:r>
    </w:p>
    <w:p w:rsidR="00E452F9" w:rsidRPr="005D224F" w:rsidRDefault="004468C2" w:rsidP="00C57C57">
      <w:pPr>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t>b</w:t>
      </w:r>
      <w:r w:rsidR="00C57C57" w:rsidRPr="005D224F">
        <w:rPr>
          <w:rFonts w:ascii="Palatino Linotype" w:eastAsia="Palatino Linotype" w:hAnsi="Palatino Linotype" w:cs="Palatino Linotype"/>
        </w:rPr>
        <w:t>) El objeto de cada licitación</w:t>
      </w:r>
    </w:p>
    <w:p w:rsidR="00D87C7F" w:rsidRPr="005D224F" w:rsidRDefault="00D87C7F" w:rsidP="00D87C7F">
      <w:pPr>
        <w:spacing w:line="360" w:lineRule="auto"/>
        <w:jc w:val="both"/>
        <w:rPr>
          <w:rFonts w:ascii="Palatino Linotype" w:eastAsia="Palatino Linotype" w:hAnsi="Palatino Linotype" w:cs="Palatino Linotype"/>
          <w:color w:val="000000" w:themeColor="text1"/>
        </w:rPr>
      </w:pPr>
      <w:r w:rsidRPr="005D224F">
        <w:rPr>
          <w:rFonts w:ascii="Palatino Linotype" w:eastAsia="Palatino Linotype" w:hAnsi="Palatino Linotype" w:cs="Palatino Linotype"/>
          <w:color w:val="000000" w:themeColor="text1"/>
        </w:rPr>
        <w:t xml:space="preserve">Lo anterior de ser procedente en versión pública, en términos del siguiente considerando. </w:t>
      </w:r>
    </w:p>
    <w:p w:rsidR="00D87C7F" w:rsidRPr="005D224F" w:rsidRDefault="00D87C7F" w:rsidP="00C57C57">
      <w:pPr>
        <w:spacing w:before="240" w:after="240" w:line="360" w:lineRule="auto"/>
        <w:ind w:right="49"/>
        <w:jc w:val="both"/>
        <w:rPr>
          <w:rFonts w:ascii="Palatino Linotype" w:eastAsia="Palatino Linotype" w:hAnsi="Palatino Linotype" w:cs="Palatino Linotype"/>
        </w:rPr>
      </w:pPr>
    </w:p>
    <w:p w:rsidR="00C57C57" w:rsidRPr="005D224F" w:rsidRDefault="00C57C57" w:rsidP="00C57C57">
      <w:pPr>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lastRenderedPageBreak/>
        <w:t xml:space="preserve">Ahora bien, por cuanto hace a la respuesta vertida en el recurso de revisión </w:t>
      </w:r>
      <w:r w:rsidRPr="005D224F">
        <w:rPr>
          <w:rFonts w:ascii="Palatino Linotype" w:eastAsia="Palatino Linotype" w:hAnsi="Palatino Linotype" w:cs="Palatino Linotype"/>
          <w:b/>
          <w:bCs/>
        </w:rPr>
        <w:t>15909/INFOEM/IP/RR/2022</w:t>
      </w:r>
      <w:r w:rsidRPr="005D224F">
        <w:rPr>
          <w:rFonts w:ascii="Palatino Linotype" w:eastAsia="Palatino Linotype" w:hAnsi="Palatino Linotype" w:cs="Palatino Linotype"/>
        </w:rPr>
        <w:t xml:space="preserve">, se advierte que el Sujeto Obligado remitió </w:t>
      </w:r>
      <w:r w:rsidRPr="005D224F">
        <w:rPr>
          <w:rFonts w:ascii="Palatino Linotype" w:eastAsia="Palatino Linotype" w:hAnsi="Palatino Linotype" w:cs="Palatino Linotype"/>
          <w:b/>
        </w:rPr>
        <w:t xml:space="preserve">nueve ligas electrónicas </w:t>
      </w:r>
      <w:r w:rsidRPr="005D224F">
        <w:rPr>
          <w:rFonts w:ascii="Palatino Linotype" w:eastAsia="Palatino Linotype" w:hAnsi="Palatino Linotype" w:cs="Palatino Linotype"/>
        </w:rPr>
        <w:t>remitidas, en las cuales, la totalidad conduce a convocatorias para licitación pública, se inserta la siguiente captura de pantalla para mayor referencia.</w:t>
      </w:r>
    </w:p>
    <w:p w:rsidR="00C57C57" w:rsidRPr="005D224F" w:rsidRDefault="00C57C57" w:rsidP="00C57C57">
      <w:pPr>
        <w:spacing w:before="240" w:after="240" w:line="360" w:lineRule="auto"/>
        <w:ind w:right="49"/>
        <w:jc w:val="center"/>
        <w:rPr>
          <w:rFonts w:ascii="Palatino Linotype" w:eastAsia="Palatino Linotype" w:hAnsi="Palatino Linotype" w:cs="Palatino Linotype"/>
          <w:b/>
        </w:rPr>
      </w:pPr>
      <w:r w:rsidRPr="005D224F">
        <w:rPr>
          <w:rFonts w:ascii="Palatino Linotype" w:eastAsia="Palatino Linotype" w:hAnsi="Palatino Linotype" w:cs="Palatino Linotype"/>
          <w:b/>
          <w:noProof/>
          <w:lang w:val="es-MX"/>
        </w:rPr>
        <w:drawing>
          <wp:inline distT="0" distB="0" distL="0" distR="0" wp14:anchorId="270F09E4" wp14:editId="06FB264E">
            <wp:extent cx="4902368" cy="3654310"/>
            <wp:effectExtent l="0" t="0" r="0" b="0"/>
            <wp:docPr id="35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902368" cy="3654310"/>
                    </a:xfrm>
                    <a:prstGeom prst="rect">
                      <a:avLst/>
                    </a:prstGeom>
                    <a:ln/>
                  </pic:spPr>
                </pic:pic>
              </a:graphicData>
            </a:graphic>
          </wp:inline>
        </w:drawing>
      </w:r>
    </w:p>
    <w:p w:rsidR="00C57C57" w:rsidRPr="005D224F" w:rsidRDefault="00C57C57" w:rsidP="00C57C57">
      <w:pPr>
        <w:spacing w:before="8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En tal tesitura, el artículo 33 de la Ley de Contratación Pública señala puntualmente que las convocatorias contienen los siguientes elementos: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r w:rsidRPr="005D224F">
        <w:rPr>
          <w:rFonts w:ascii="Palatino Linotype" w:eastAsia="Palatino Linotype" w:hAnsi="Palatino Linotype" w:cs="Palatino Linotype"/>
          <w:b/>
          <w:i/>
          <w:sz w:val="22"/>
          <w:szCs w:val="22"/>
        </w:rPr>
        <w:t xml:space="preserve">Artículo 33.- </w:t>
      </w:r>
      <w:r w:rsidRPr="005D224F">
        <w:rPr>
          <w:rFonts w:ascii="Palatino Linotype" w:eastAsia="Palatino Linotype" w:hAnsi="Palatino Linotype" w:cs="Palatino Linotype"/>
          <w:b/>
          <w:i/>
          <w:sz w:val="22"/>
          <w:szCs w:val="22"/>
          <w:u w:val="single"/>
        </w:rPr>
        <w:t>Las convocatorias</w:t>
      </w:r>
      <w:r w:rsidRPr="005D224F">
        <w:rPr>
          <w:rFonts w:ascii="Palatino Linotype" w:eastAsia="Palatino Linotype" w:hAnsi="Palatino Linotype" w:cs="Palatino Linotype"/>
          <w:b/>
          <w:i/>
          <w:sz w:val="22"/>
          <w:szCs w:val="22"/>
        </w:rPr>
        <w:t xml:space="preserve"> podrán referirse a la celebración de una o más licitaciones públicas; se publicarán por una sola vez, cuando menos en uno de los diarios de mayor circulación en la capital del Estado y en uno de </w:t>
      </w:r>
      <w:r w:rsidRPr="005D224F">
        <w:rPr>
          <w:rFonts w:ascii="Palatino Linotype" w:eastAsia="Palatino Linotype" w:hAnsi="Palatino Linotype" w:cs="Palatino Linotype"/>
          <w:b/>
          <w:i/>
          <w:sz w:val="22"/>
          <w:szCs w:val="22"/>
        </w:rPr>
        <w:lastRenderedPageBreak/>
        <w:t xml:space="preserve">los diarios de mayor circulación nacional, así como a través del COMPRAMEX, y </w:t>
      </w:r>
      <w:r w:rsidRPr="005D224F">
        <w:rPr>
          <w:rFonts w:ascii="Palatino Linotype" w:eastAsia="Palatino Linotype" w:hAnsi="Palatino Linotype" w:cs="Palatino Linotype"/>
          <w:b/>
          <w:i/>
          <w:sz w:val="22"/>
          <w:szCs w:val="22"/>
          <w:u w:val="single"/>
        </w:rPr>
        <w:t>contendrán</w:t>
      </w:r>
      <w:r w:rsidRPr="005D224F">
        <w:rPr>
          <w:rFonts w:ascii="Palatino Linotype" w:eastAsia="Palatino Linotype" w:hAnsi="Palatino Linotype" w:cs="Palatino Linotype"/>
          <w:i/>
          <w:sz w:val="22"/>
          <w:szCs w:val="22"/>
        </w:rPr>
        <w:t xml:space="preserve">: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I. El nombre de la convocante.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b/>
          <w:i/>
          <w:sz w:val="22"/>
          <w:szCs w:val="22"/>
          <w:u w:val="single"/>
        </w:rPr>
      </w:pPr>
      <w:r w:rsidRPr="005D224F">
        <w:rPr>
          <w:rFonts w:ascii="Palatino Linotype" w:eastAsia="Palatino Linotype" w:hAnsi="Palatino Linotype" w:cs="Palatino Linotype"/>
          <w:b/>
          <w:i/>
          <w:sz w:val="22"/>
          <w:szCs w:val="22"/>
          <w:u w:val="single"/>
        </w:rPr>
        <w:t>II. La descripción genérica de los bienes o servicios objeto de la licitación, así como la descripción especifica de por los menos cinco partidas o conceptos de mayor monto, de ser el caso.</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 III. La indicación de si la licitación es nacional o internacional, así como que las propuestas deberá presentarse en idioma español.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IV. El origen de los recursos.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V. El lugar y plazo de entrega, así como las condiciones de pago.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VI. La indicación de los lugares, fechas, horarios y medios electrónicos en que los interesados podrán obtener las bases de licitación y, en su caso, el costo, forma de pago y si la licitación será presencial, electrónica o mixta.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VII. La fecha, hora y lugar de la o las juntas aclaratorias, en su caso.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VIII. La fecha, hora y lugar de celebración del acto de presentación, apertura y evaluación de propuestas, dictamen y fallo.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IX. En el caso de contratos abiertos, las cantidades y plazos mínimos y máximos.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X. La indicación de las personas que estén impedidas a participar, conforme a las disposiciones de esta Ley.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XI. La garantía que deberá otorgarse para asegurar la seriedad de la postura, tratándose de subasta.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XII. En su caso, la garantía de defectos o vicios ocultos de los bienes según lo determine la convocante, debiendo justificar dicho requisito.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lastRenderedPageBreak/>
        <w:t xml:space="preserve">XIII. Los criterios específicos que se utilizarán para la evaluación de las propuestas y adjudicación de los contratos.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XIV. La justificación para no aceptar proposiciones conjuntas.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XV. Los demás requisitos generales que deberán cumplir los interesados, según las características y magnitud de los bienes y servicios. </w:t>
      </w:r>
    </w:p>
    <w:p w:rsidR="00C57C57" w:rsidRPr="005D224F" w:rsidRDefault="00C57C57" w:rsidP="00C57C57">
      <w:pPr>
        <w:spacing w:before="80" w:after="240"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En la convocatoria deberá especificarse si en la licitación aplicará la modalidad de subasta inversa.” </w:t>
      </w:r>
    </w:p>
    <w:p w:rsidR="00C57C57" w:rsidRPr="005D224F" w:rsidRDefault="00C57C57" w:rsidP="00C57C57">
      <w:pPr>
        <w:spacing w:before="8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En consecuencia, de lo citado se advierte que obra una descripción de los bienes o servicios objeto de la licitación, señalado esto, conviene resaltar el hecho de que al analizar los elementos que contienen dichas convocatorias, se aprecian el número y descripción respectivamente, los cuales son coincidentes con el registro que se localiza en la información de las licitaciones públicas registradas en el Portal de Información Pública de Oficio Mexiquense (IPOMEX), se analizan a manera de ejemplo las siguientes convocatorias: </w:t>
      </w:r>
    </w:p>
    <w:p w:rsidR="00C57C57" w:rsidRPr="005D224F" w:rsidRDefault="00C57C57" w:rsidP="00C57C57">
      <w:pPr>
        <w:spacing w:before="80" w:after="240" w:line="360" w:lineRule="auto"/>
        <w:jc w:val="both"/>
        <w:rPr>
          <w:rFonts w:ascii="Palatino Linotype" w:eastAsia="Palatino Linotype" w:hAnsi="Palatino Linotype" w:cs="Palatino Linotype"/>
          <w:b/>
        </w:rPr>
      </w:pPr>
      <w:r w:rsidRPr="005D224F">
        <w:rPr>
          <w:rFonts w:ascii="Palatino Linotype" w:eastAsia="Palatino Linotype" w:hAnsi="Palatino Linotype" w:cs="Palatino Linotype"/>
          <w:b/>
        </w:rPr>
        <w:t xml:space="preserve">2022: </w:t>
      </w:r>
    </w:p>
    <w:p w:rsidR="00C57C57" w:rsidRPr="005D224F" w:rsidRDefault="00C57C57" w:rsidP="00C57C57">
      <w:pPr>
        <w:spacing w:before="80" w:after="240" w:line="360" w:lineRule="auto"/>
        <w:jc w:val="center"/>
        <w:rPr>
          <w:rFonts w:ascii="Palatino Linotype" w:eastAsia="Palatino Linotype" w:hAnsi="Palatino Linotype" w:cs="Palatino Linotype"/>
          <w:b/>
        </w:rPr>
      </w:pPr>
      <w:r w:rsidRPr="005D224F">
        <w:rPr>
          <w:noProof/>
          <w:lang w:val="es-MX"/>
        </w:rPr>
        <w:lastRenderedPageBreak/>
        <mc:AlternateContent>
          <mc:Choice Requires="wps">
            <w:drawing>
              <wp:anchor distT="0" distB="0" distL="114300" distR="114300" simplePos="0" relativeHeight="251662336" behindDoc="0" locked="0" layoutInCell="1" hidden="0" allowOverlap="1" wp14:anchorId="76976953" wp14:editId="29B08CD1">
                <wp:simplePos x="0" y="0"/>
                <wp:positionH relativeFrom="column">
                  <wp:posOffset>691515</wp:posOffset>
                </wp:positionH>
                <wp:positionV relativeFrom="paragraph">
                  <wp:posOffset>832485</wp:posOffset>
                </wp:positionV>
                <wp:extent cx="3276600" cy="1476375"/>
                <wp:effectExtent l="19050" t="19050" r="19050" b="28575"/>
                <wp:wrapNone/>
                <wp:docPr id="337" name="Rectángulo redondeado 337"/>
                <wp:cNvGraphicFramePr/>
                <a:graphic xmlns:a="http://schemas.openxmlformats.org/drawingml/2006/main">
                  <a:graphicData uri="http://schemas.microsoft.com/office/word/2010/wordprocessingShape">
                    <wps:wsp>
                      <wps:cNvSpPr/>
                      <wps:spPr>
                        <a:xfrm>
                          <a:off x="0" y="0"/>
                          <a:ext cx="3276600" cy="1476375"/>
                        </a:xfrm>
                        <a:prstGeom prst="roundRect">
                          <a:avLst>
                            <a:gd name="adj" fmla="val 16667"/>
                          </a:avLst>
                        </a:prstGeom>
                        <a:noFill/>
                        <a:ln w="28575" cap="flat" cmpd="sng">
                          <a:solidFill>
                            <a:srgbClr val="FF0000"/>
                          </a:solidFill>
                          <a:prstDash val="solid"/>
                          <a:round/>
                          <a:headEnd type="none" w="sm" len="sm"/>
                          <a:tailEnd type="none" w="sm" len="sm"/>
                        </a:ln>
                      </wps:spPr>
                      <wps:txbx>
                        <w:txbxContent>
                          <w:p w:rsidR="00C57C57" w:rsidRDefault="00C57C57" w:rsidP="00C57C57">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76976953" id="Rectángulo redondeado 337" o:spid="_x0000_s1026" style="position:absolute;left:0;text-align:left;margin-left:54.45pt;margin-top:65.55pt;width:258pt;height:116.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" filled="f" strokecolor="red" strokeweight="2.25pt">
                <v:stroke startarrowwidth="narrow" startarrowlength="short" endarrowwidth="narrow" endarrowlength="short"/>
                <v:textbox inset="2.53958mm,2.53958mm,2.53958mm,2.53958mm">
                  <w:txbxContent>
                    <w:p w:rsidR="00C57C57" w:rsidRDefault="00C57C57" w:rsidP="00C57C57">
                      <w:pPr>
                        <w:textDirection w:val="btLr"/>
                      </w:pPr>
                    </w:p>
                  </w:txbxContent>
                </v:textbox>
              </v:roundrect>
            </w:pict>
          </mc:Fallback>
        </mc:AlternateContent>
      </w:r>
      <w:r w:rsidRPr="005D224F">
        <w:rPr>
          <w:rFonts w:ascii="Palatino Linotype" w:eastAsia="Palatino Linotype" w:hAnsi="Palatino Linotype" w:cs="Palatino Linotype"/>
          <w:b/>
          <w:noProof/>
          <w:lang w:val="es-MX"/>
        </w:rPr>
        <w:drawing>
          <wp:inline distT="0" distB="0" distL="0" distR="0" wp14:anchorId="170ECAC4" wp14:editId="2D8586F6">
            <wp:extent cx="4223628" cy="3213100"/>
            <wp:effectExtent l="0" t="0" r="5715" b="6350"/>
            <wp:docPr id="35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4226090" cy="3214973"/>
                    </a:xfrm>
                    <a:prstGeom prst="rect">
                      <a:avLst/>
                    </a:prstGeom>
                    <a:ln/>
                  </pic:spPr>
                </pic:pic>
              </a:graphicData>
            </a:graphic>
          </wp:inline>
        </w:drawing>
      </w:r>
    </w:p>
    <w:p w:rsidR="00C57C57" w:rsidRPr="005D224F" w:rsidRDefault="00C57C57" w:rsidP="00C57C57">
      <w:pPr>
        <w:spacing w:before="80" w:after="240" w:line="360" w:lineRule="auto"/>
        <w:jc w:val="center"/>
        <w:rPr>
          <w:rFonts w:ascii="Palatino Linotype" w:eastAsia="Palatino Linotype" w:hAnsi="Palatino Linotype" w:cs="Palatino Linotype"/>
          <w:b/>
        </w:rPr>
      </w:pPr>
      <w:r w:rsidRPr="005D224F">
        <w:rPr>
          <w:rFonts w:ascii="Palatino Linotype" w:eastAsia="Palatino Linotype" w:hAnsi="Palatino Linotype" w:cs="Palatino Linotype"/>
          <w:b/>
          <w:noProof/>
          <w:lang w:val="es-MX"/>
        </w:rPr>
        <w:lastRenderedPageBreak/>
        <w:drawing>
          <wp:inline distT="0" distB="0" distL="0" distR="0" wp14:anchorId="7516E48C" wp14:editId="0A4AB8A9">
            <wp:extent cx="5199954" cy="6714401"/>
            <wp:effectExtent l="0" t="0" r="0" b="0"/>
            <wp:docPr id="3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a:srcRect/>
                    <a:stretch>
                      <a:fillRect/>
                    </a:stretch>
                  </pic:blipFill>
                  <pic:spPr>
                    <a:xfrm>
                      <a:off x="0" y="0"/>
                      <a:ext cx="5199954" cy="6714401"/>
                    </a:xfrm>
                    <a:prstGeom prst="rect">
                      <a:avLst/>
                    </a:prstGeom>
                    <a:ln/>
                  </pic:spPr>
                </pic:pic>
              </a:graphicData>
            </a:graphic>
          </wp:inline>
        </w:drawing>
      </w:r>
      <w:r w:rsidRPr="005D224F">
        <w:rPr>
          <w:noProof/>
          <w:lang w:val="es-MX"/>
        </w:rPr>
        <mc:AlternateContent>
          <mc:Choice Requires="wps">
            <w:drawing>
              <wp:anchor distT="0" distB="0" distL="114300" distR="114300" simplePos="0" relativeHeight="251663360" behindDoc="0" locked="0" layoutInCell="1" hidden="0" allowOverlap="1" wp14:anchorId="6F9AF126" wp14:editId="26224321">
                <wp:simplePos x="0" y="0"/>
                <wp:positionH relativeFrom="column">
                  <wp:posOffset>1993900</wp:posOffset>
                </wp:positionH>
                <wp:positionV relativeFrom="paragraph">
                  <wp:posOffset>6121400</wp:posOffset>
                </wp:positionV>
                <wp:extent cx="1590675" cy="495300"/>
                <wp:effectExtent l="0" t="0" r="0" b="0"/>
                <wp:wrapNone/>
                <wp:docPr id="338" name="Rectángulo redondeado 338"/>
                <wp:cNvGraphicFramePr/>
                <a:graphic xmlns:a="http://schemas.openxmlformats.org/drawingml/2006/main">
                  <a:graphicData uri="http://schemas.microsoft.com/office/word/2010/wordprocessingShape">
                    <wps:wsp>
                      <wps:cNvSpPr/>
                      <wps:spPr>
                        <a:xfrm>
                          <a:off x="4569713" y="3551400"/>
                          <a:ext cx="1552575" cy="457200"/>
                        </a:xfrm>
                        <a:prstGeom prst="roundRect">
                          <a:avLst>
                            <a:gd name="adj" fmla="val 16667"/>
                          </a:avLst>
                        </a:prstGeom>
                        <a:noFill/>
                        <a:ln w="38100" cap="flat" cmpd="sng">
                          <a:solidFill>
                            <a:srgbClr val="FF0000"/>
                          </a:solidFill>
                          <a:prstDash val="solid"/>
                          <a:round/>
                          <a:headEnd type="none" w="sm" len="sm"/>
                          <a:tailEnd type="none" w="sm" len="sm"/>
                        </a:ln>
                      </wps:spPr>
                      <wps:txbx>
                        <w:txbxContent>
                          <w:p w:rsidR="00C57C57" w:rsidRDefault="00C57C57" w:rsidP="00C57C57">
                            <w:pPr>
                              <w:textDirection w:val="btLr"/>
                            </w:pPr>
                          </w:p>
                        </w:txbxContent>
                      </wps:txbx>
                      <wps:bodyPr spcFirstLastPara="1" wrap="square" lIns="91425" tIns="91425" rIns="91425" bIns="91425" anchor="ctr" anchorCtr="0">
                        <a:noAutofit/>
                      </wps:bodyPr>
                    </wps:wsp>
                  </a:graphicData>
                </a:graphic>
              </wp:anchor>
            </w:drawing>
          </mc:Choice>
          <mc:Fallback>
            <w:pict>
              <v:roundrect w14:anchorId="6F9AF126" id="Rectángulo redondeado 338" o:spid="_x0000_s1027" style="position:absolute;left:0;text-align:left;margin-left:157pt;margin-top:482pt;width:125.25pt;height:39pt;z-index:251663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" filled="f" strokecolor="red" strokeweight="3pt">
                <v:stroke startarrowwidth="narrow" startarrowlength="short" endarrowwidth="narrow" endarrowlength="short"/>
                <v:textbox inset="2.53958mm,2.53958mm,2.53958mm,2.53958mm">
                  <w:txbxContent>
                    <w:p w:rsidR="00C57C57" w:rsidRDefault="00C57C57" w:rsidP="00C57C57">
                      <w:pPr>
                        <w:textDirection w:val="btLr"/>
                      </w:pPr>
                    </w:p>
                  </w:txbxContent>
                </v:textbox>
              </v:roundrect>
            </w:pict>
          </mc:Fallback>
        </mc:AlternateContent>
      </w:r>
    </w:p>
    <w:p w:rsidR="00C57C57" w:rsidRPr="005D224F" w:rsidRDefault="00C57C57" w:rsidP="00C57C57">
      <w:pPr>
        <w:spacing w:before="80" w:after="240" w:line="360" w:lineRule="auto"/>
        <w:rPr>
          <w:rFonts w:ascii="Palatino Linotype" w:eastAsia="Palatino Linotype" w:hAnsi="Palatino Linotype" w:cs="Palatino Linotype"/>
          <w:b/>
        </w:rPr>
      </w:pPr>
      <w:r w:rsidRPr="005D224F">
        <w:rPr>
          <w:rFonts w:ascii="Palatino Linotype" w:eastAsia="Palatino Linotype" w:hAnsi="Palatino Linotype" w:cs="Palatino Linotype"/>
          <w:b/>
          <w:noProof/>
          <w:lang w:val="es-MX"/>
        </w:rPr>
        <w:lastRenderedPageBreak/>
        <w:drawing>
          <wp:inline distT="0" distB="0" distL="0" distR="0" wp14:anchorId="0B761A70" wp14:editId="4CE0FF2C">
            <wp:extent cx="5612130" cy="6997700"/>
            <wp:effectExtent l="0" t="0" r="0" b="0"/>
            <wp:docPr id="35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9"/>
                    <a:srcRect/>
                    <a:stretch>
                      <a:fillRect/>
                    </a:stretch>
                  </pic:blipFill>
                  <pic:spPr>
                    <a:xfrm>
                      <a:off x="0" y="0"/>
                      <a:ext cx="5612130" cy="6997700"/>
                    </a:xfrm>
                    <a:prstGeom prst="rect">
                      <a:avLst/>
                    </a:prstGeom>
                    <a:ln/>
                  </pic:spPr>
                </pic:pic>
              </a:graphicData>
            </a:graphic>
          </wp:inline>
        </w:drawing>
      </w:r>
    </w:p>
    <w:p w:rsidR="00C57C57" w:rsidRPr="005D224F" w:rsidRDefault="00C57C57" w:rsidP="00C57C57">
      <w:pPr>
        <w:tabs>
          <w:tab w:val="left" w:pos="7513"/>
        </w:tabs>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lastRenderedPageBreak/>
        <w:t xml:space="preserve">Determinado lo anterior es pertinente mencionar en primera instancia que los documentos remitidos en respuesta, coinciden con lo requerido por la parte solicitante, toda vez que requirió de enero a septiembre de 2022 lo siguiente: </w:t>
      </w:r>
    </w:p>
    <w:p w:rsidR="00C57C57" w:rsidRPr="005D224F" w:rsidRDefault="00C57C57" w:rsidP="00C57C57">
      <w:pPr>
        <w:tabs>
          <w:tab w:val="left" w:pos="7513"/>
        </w:tabs>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1. Las licitaciones públicas que se realizaron en ese año. </w:t>
      </w:r>
    </w:p>
    <w:p w:rsidR="00C57C57" w:rsidRPr="005D224F" w:rsidRDefault="00C57C57" w:rsidP="00C57C57">
      <w:pPr>
        <w:tabs>
          <w:tab w:val="left" w:pos="7513"/>
        </w:tabs>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2. El número progresivo que se le dio a cada licitación. </w:t>
      </w:r>
    </w:p>
    <w:p w:rsidR="00C57C57" w:rsidRPr="005D224F" w:rsidRDefault="00C57C57" w:rsidP="00C57C57">
      <w:pPr>
        <w:tabs>
          <w:tab w:val="left" w:pos="7513"/>
        </w:tabs>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t>3. El objeto de cada licitación.</w:t>
      </w:r>
    </w:p>
    <w:p w:rsidR="00C57C57" w:rsidRPr="005D224F" w:rsidRDefault="00C57C57" w:rsidP="00C57C57">
      <w:pPr>
        <w:tabs>
          <w:tab w:val="left" w:pos="7513"/>
        </w:tabs>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De manera que en un ejercicio de interpretación a la solicitud de información, el particular le da la posibilidad al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de entregarle un documento en el que se aprecie dicha información, por lo que como se ha observado a lo largo de la presente resolución,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remitió un documento en el que obran ligas electrónicas que si bien conducen a convocatorias con motivo de las licitaciones, en ellas se especifica el número progresivo, así como el objeto de la licitación.</w:t>
      </w:r>
    </w:p>
    <w:p w:rsidR="00C57C57" w:rsidRPr="005D224F" w:rsidRDefault="00C57C57" w:rsidP="00C57C57">
      <w:pPr>
        <w:tabs>
          <w:tab w:val="left" w:pos="7513"/>
        </w:tabs>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Debemos recordar que en la interposición del recurso de revisión, mediante las razones o motivos de inconformidad, la parte Recurrente expresó lo siguiente: </w:t>
      </w:r>
      <w:r w:rsidRPr="005D224F">
        <w:rPr>
          <w:rFonts w:ascii="Palatino Linotype" w:eastAsia="Palatino Linotype" w:hAnsi="Palatino Linotype" w:cs="Palatino Linotype"/>
          <w:i/>
        </w:rPr>
        <w:t>“</w:t>
      </w:r>
      <w:r w:rsidRPr="005D224F">
        <w:rPr>
          <w:rFonts w:ascii="Palatino Linotype" w:eastAsia="Palatino Linotype" w:hAnsi="Palatino Linotype" w:cs="Palatino Linotype"/>
          <w:b/>
          <w:i/>
        </w:rPr>
        <w:t xml:space="preserve">la </w:t>
      </w:r>
      <w:proofErr w:type="spellStart"/>
      <w:r w:rsidRPr="005D224F">
        <w:rPr>
          <w:rFonts w:ascii="Palatino Linotype" w:eastAsia="Palatino Linotype" w:hAnsi="Palatino Linotype" w:cs="Palatino Linotype"/>
          <w:b/>
          <w:i/>
        </w:rPr>
        <w:t>informacion</w:t>
      </w:r>
      <w:proofErr w:type="spellEnd"/>
      <w:r w:rsidRPr="005D224F">
        <w:rPr>
          <w:rFonts w:ascii="Palatino Linotype" w:eastAsia="Palatino Linotype" w:hAnsi="Palatino Linotype" w:cs="Palatino Linotype"/>
          <w:b/>
          <w:i/>
        </w:rPr>
        <w:t xml:space="preserve"> no se dio como se </w:t>
      </w:r>
      <w:proofErr w:type="spellStart"/>
      <w:r w:rsidRPr="005D224F">
        <w:rPr>
          <w:rFonts w:ascii="Palatino Linotype" w:eastAsia="Palatino Linotype" w:hAnsi="Palatino Linotype" w:cs="Palatino Linotype"/>
          <w:b/>
          <w:i/>
        </w:rPr>
        <w:t>solicito</w:t>
      </w:r>
      <w:proofErr w:type="spellEnd"/>
      <w:r w:rsidRPr="005D224F">
        <w:rPr>
          <w:rFonts w:ascii="Palatino Linotype" w:eastAsia="Palatino Linotype" w:hAnsi="Palatino Linotype" w:cs="Palatino Linotype"/>
          <w:i/>
        </w:rPr>
        <w:t>” (Sic)</w:t>
      </w:r>
      <w:r w:rsidRPr="005D224F">
        <w:rPr>
          <w:rFonts w:ascii="Palatino Linotype" w:eastAsia="Palatino Linotype" w:hAnsi="Palatino Linotype" w:cs="Palatino Linotype"/>
        </w:rPr>
        <w:t xml:space="preserve"> de tal suerte que se advierte que está impugnando el formato en el que se le entregó la información, no así, respecto de la información misma pero es importante reiterar que desde la presentación de la solicitud inicial es quien otorga al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la posibilidad de entregar un documento que con</w:t>
      </w:r>
      <w:r w:rsidR="00A524FA" w:rsidRPr="005D224F">
        <w:rPr>
          <w:rFonts w:ascii="Palatino Linotype" w:eastAsia="Palatino Linotype" w:hAnsi="Palatino Linotype" w:cs="Palatino Linotype"/>
        </w:rPr>
        <w:t>tenga los elementos requeridos</w:t>
      </w:r>
      <w:r w:rsidRPr="005D224F">
        <w:rPr>
          <w:rFonts w:ascii="Palatino Linotype" w:eastAsia="Palatino Linotype" w:hAnsi="Palatino Linotype" w:cs="Palatino Linotype"/>
        </w:rPr>
        <w:t xml:space="preserve">, por lo que derivado de un análisis practicado a los soportes documentales remitidos por la servidora pública </w:t>
      </w:r>
      <w:r w:rsidRPr="005D224F">
        <w:rPr>
          <w:rFonts w:ascii="Palatino Linotype" w:eastAsia="Palatino Linotype" w:hAnsi="Palatino Linotype" w:cs="Palatino Linotype"/>
        </w:rPr>
        <w:lastRenderedPageBreak/>
        <w:t xml:space="preserve">habilitada de los Servicios Educativos Integrados al Estado de México, se concluye que en el caso particular se colman los requerimientos del particular con la entrega de los documentos, en virtud de que contienen </w:t>
      </w:r>
      <w:r w:rsidRPr="005D224F">
        <w:rPr>
          <w:rFonts w:ascii="Palatino Linotype" w:eastAsia="Palatino Linotype" w:hAnsi="Palatino Linotype" w:cs="Palatino Linotype"/>
          <w:b/>
          <w:u w:val="single"/>
        </w:rPr>
        <w:t>el número progresivo y objeto de licitación.</w:t>
      </w:r>
    </w:p>
    <w:p w:rsidR="00C57C57" w:rsidRPr="005D224F" w:rsidRDefault="00C57C57" w:rsidP="00C57C57">
      <w:pPr>
        <w:tabs>
          <w:tab w:val="left" w:pos="7513"/>
        </w:tabs>
        <w:spacing w:before="240" w:after="240" w:line="360" w:lineRule="auto"/>
        <w:ind w:right="49"/>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De lo ilustrado previamente en el cuadro de análisis, se advierte que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por conducto de su servidora pública habilitada, es decir, la Dirección de Recursos Materiales y Financieros</w:t>
      </w:r>
      <w:r w:rsidRPr="005D224F">
        <w:rPr>
          <w:rFonts w:ascii="Palatino Linotype" w:eastAsia="Palatino Linotype" w:hAnsi="Palatino Linotype" w:cs="Palatino Linotype"/>
          <w:b/>
        </w:rPr>
        <w:t xml:space="preserve">, </w:t>
      </w:r>
      <w:r w:rsidRPr="005D224F">
        <w:rPr>
          <w:rFonts w:ascii="Palatino Linotype" w:eastAsia="Palatino Linotype" w:hAnsi="Palatino Linotype" w:cs="Palatino Linotype"/>
        </w:rPr>
        <w:t>se</w:t>
      </w:r>
      <w:r w:rsidRPr="005D224F">
        <w:rPr>
          <w:rFonts w:ascii="Palatino Linotype" w:eastAsia="Palatino Linotype" w:hAnsi="Palatino Linotype" w:cs="Palatino Linotype"/>
          <w:b/>
        </w:rPr>
        <w:t xml:space="preserve"> </w:t>
      </w:r>
      <w:r w:rsidRPr="005D224F">
        <w:rPr>
          <w:rFonts w:ascii="Palatino Linotype" w:eastAsia="Palatino Linotype" w:hAnsi="Palatino Linotype" w:cs="Palatino Linotype"/>
        </w:rPr>
        <w:t>atendieron puntualmente los requerimientos de información del particular, esto mediante los documentos que obran en sus archivos.</w:t>
      </w:r>
    </w:p>
    <w:p w:rsidR="00C57C57" w:rsidRPr="005D224F" w:rsidRDefault="00C57C57" w:rsidP="00C57C57">
      <w:pPr>
        <w:spacing w:line="360" w:lineRule="auto"/>
        <w:ind w:right="-93"/>
        <w:jc w:val="both"/>
        <w:rPr>
          <w:rFonts w:ascii="Palatino Linotype" w:eastAsia="Palatino Linotype" w:hAnsi="Palatino Linotype" w:cs="Palatino Linotype"/>
          <w:b/>
        </w:rPr>
      </w:pPr>
      <w:r w:rsidRPr="005D224F">
        <w:rPr>
          <w:rFonts w:ascii="Palatino Linotype" w:eastAsia="Palatino Linotype" w:hAnsi="Palatino Linotype" w:cs="Palatino Linotype"/>
        </w:rPr>
        <w:t xml:space="preserve">Aunado a lo anterior, es preciso señalar que el derecho de acceso a la información pública se satisface en aquellos casos en que se entregue el soporte documental en que conste la información pública, sin la necesidad de elaborar documentos </w:t>
      </w:r>
      <w:r w:rsidRPr="005D224F">
        <w:rPr>
          <w:rFonts w:ascii="Palatino Linotype" w:eastAsia="Palatino Linotype" w:hAnsi="Palatino Linotype" w:cs="Palatino Linotype"/>
          <w:i/>
        </w:rPr>
        <w:t>ad hoc</w:t>
      </w:r>
      <w:r w:rsidRPr="005D224F">
        <w:rPr>
          <w:rFonts w:ascii="Palatino Linotype" w:eastAsia="Palatino Linotype" w:hAnsi="Palatino Linotype" w:cs="Palatino Linotype"/>
        </w:rPr>
        <w:t>; lo cual, toma sustento en el artículo 160 de la Ley de Transparencia y Acceso a la Información Pública del Estado de México y Municipios, el cual refiere que los sujetos obligados deberán entregar la información que obre en sus archivos; por lo que cobra relevancia el Criterio 09-10, emitido por el Pleno del entonces Instituto Federal de Acceso a la Información y Protección de Datos, ahora Instituto Nacional de Transparencia, Acceso a la Información y Protección de Datos Personales, que dice:</w:t>
      </w:r>
      <w:r w:rsidRPr="005D224F">
        <w:rPr>
          <w:rFonts w:ascii="Palatino Linotype" w:eastAsia="Palatino Linotype" w:hAnsi="Palatino Linotype" w:cs="Palatino Linotype"/>
          <w:b/>
        </w:rPr>
        <w:t xml:space="preserve"> </w:t>
      </w:r>
    </w:p>
    <w:p w:rsidR="00C57C57" w:rsidRPr="005D224F" w:rsidRDefault="00C57C57" w:rsidP="00C57C57">
      <w:pPr>
        <w:spacing w:line="360" w:lineRule="auto"/>
        <w:ind w:right="-93"/>
        <w:jc w:val="both"/>
        <w:rPr>
          <w:rFonts w:ascii="Palatino Linotype" w:eastAsia="Palatino Linotype" w:hAnsi="Palatino Linotype" w:cs="Palatino Linotype"/>
        </w:rPr>
      </w:pPr>
    </w:p>
    <w:p w:rsidR="00C57C57" w:rsidRPr="005D224F" w:rsidRDefault="00C57C57" w:rsidP="00C57C57">
      <w:pPr>
        <w:spacing w:line="276" w:lineRule="auto"/>
        <w:ind w:left="567" w:righ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r w:rsidRPr="005D224F">
        <w:rPr>
          <w:rFonts w:ascii="Palatino Linotype" w:eastAsia="Palatino Linotype" w:hAnsi="Palatino Linotype" w:cs="Palatino Linotype"/>
          <w:b/>
          <w:i/>
          <w:sz w:val="22"/>
          <w:szCs w:val="22"/>
        </w:rPr>
        <w:t xml:space="preserve">Las dependencias y entidades no están obligadas a generar documentos ad hoc para responder una solicitud </w:t>
      </w:r>
      <w:bookmarkStart w:id="2" w:name="_GoBack"/>
      <w:bookmarkEnd w:id="2"/>
      <w:r w:rsidRPr="005D224F">
        <w:rPr>
          <w:rFonts w:ascii="Palatino Linotype" w:eastAsia="Palatino Linotype" w:hAnsi="Palatino Linotype" w:cs="Palatino Linotype"/>
          <w:b/>
          <w:i/>
          <w:sz w:val="22"/>
          <w:szCs w:val="22"/>
        </w:rPr>
        <w:t>de acceso a la información</w:t>
      </w:r>
      <w:r w:rsidRPr="005D224F">
        <w:rPr>
          <w:rFonts w:ascii="Palatino Linotype" w:eastAsia="Palatino Linotype" w:hAnsi="Palatino Linotype" w:cs="Palatino Linotype"/>
          <w:i/>
          <w:sz w:val="22"/>
          <w:szCs w:val="22"/>
        </w:rPr>
        <w:t xml:space="preserve">. Tomando en consideración lo establecido por el artículo 42 de la Ley Federal de Transparencia y Acceso a la Información Pública Gubernamental, que establece que las dependencias y </w:t>
      </w:r>
      <w:r w:rsidRPr="005D224F">
        <w:rPr>
          <w:rFonts w:ascii="Palatino Linotype" w:eastAsia="Palatino Linotype" w:hAnsi="Palatino Linotype" w:cs="Palatino Linotype"/>
          <w:i/>
          <w:sz w:val="22"/>
          <w:szCs w:val="22"/>
        </w:rPr>
        <w:lastRenderedPageBreak/>
        <w:t>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rsidR="00C57C57" w:rsidRPr="005D224F" w:rsidRDefault="00C57C57" w:rsidP="00C57C57">
      <w:pPr>
        <w:spacing w:line="276" w:lineRule="auto"/>
        <w:ind w:left="567" w:righ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Expedientes:</w:t>
      </w:r>
    </w:p>
    <w:p w:rsidR="00C57C57" w:rsidRPr="005D224F" w:rsidRDefault="00C57C57" w:rsidP="00C57C57">
      <w:pPr>
        <w:spacing w:line="276" w:lineRule="auto"/>
        <w:ind w:left="567" w:righ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0438/08 Pemex Exploración y Producción – Alonso Lujambio Irazábal</w:t>
      </w:r>
    </w:p>
    <w:p w:rsidR="00C57C57" w:rsidRPr="005D224F" w:rsidRDefault="00C57C57" w:rsidP="00C57C57">
      <w:pPr>
        <w:spacing w:line="276" w:lineRule="auto"/>
        <w:ind w:left="567" w:righ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1751/09 Laboratorios de Biológicos y Reactivos de México S.A. de C.V. –</w:t>
      </w:r>
    </w:p>
    <w:p w:rsidR="00C57C57" w:rsidRPr="005D224F" w:rsidRDefault="00C57C57" w:rsidP="00C57C57">
      <w:pPr>
        <w:spacing w:line="276" w:lineRule="auto"/>
        <w:ind w:left="567" w:righ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María </w:t>
      </w:r>
      <w:proofErr w:type="spellStart"/>
      <w:r w:rsidRPr="005D224F">
        <w:rPr>
          <w:rFonts w:ascii="Palatino Linotype" w:eastAsia="Palatino Linotype" w:hAnsi="Palatino Linotype" w:cs="Palatino Linotype"/>
          <w:i/>
          <w:sz w:val="22"/>
          <w:szCs w:val="22"/>
        </w:rPr>
        <w:t>Marván</w:t>
      </w:r>
      <w:proofErr w:type="spellEnd"/>
      <w:r w:rsidRPr="005D224F">
        <w:rPr>
          <w:rFonts w:ascii="Palatino Linotype" w:eastAsia="Palatino Linotype" w:hAnsi="Palatino Linotype" w:cs="Palatino Linotype"/>
          <w:i/>
          <w:sz w:val="22"/>
          <w:szCs w:val="22"/>
        </w:rPr>
        <w:t xml:space="preserve"> Laborde</w:t>
      </w:r>
    </w:p>
    <w:p w:rsidR="00C57C57" w:rsidRPr="005D224F" w:rsidRDefault="00C57C57" w:rsidP="00C57C57">
      <w:pPr>
        <w:spacing w:line="276" w:lineRule="auto"/>
        <w:ind w:left="567" w:righ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2868/09 Consejo Nacional de Ciencia y Tecnología – Jacqueline </w:t>
      </w:r>
      <w:proofErr w:type="spellStart"/>
      <w:r w:rsidRPr="005D224F">
        <w:rPr>
          <w:rFonts w:ascii="Palatino Linotype" w:eastAsia="Palatino Linotype" w:hAnsi="Palatino Linotype" w:cs="Palatino Linotype"/>
          <w:i/>
          <w:sz w:val="22"/>
          <w:szCs w:val="22"/>
        </w:rPr>
        <w:t>Peschard</w:t>
      </w:r>
      <w:proofErr w:type="spellEnd"/>
    </w:p>
    <w:p w:rsidR="00C57C57" w:rsidRPr="005D224F" w:rsidRDefault="00C57C57" w:rsidP="00C57C57">
      <w:pPr>
        <w:spacing w:line="276" w:lineRule="auto"/>
        <w:ind w:left="567" w:righ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Mariscal</w:t>
      </w:r>
    </w:p>
    <w:p w:rsidR="00C57C57" w:rsidRPr="005D224F" w:rsidRDefault="00C57C57" w:rsidP="00C57C57">
      <w:pPr>
        <w:spacing w:line="276" w:lineRule="auto"/>
        <w:ind w:left="567" w:righ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5160/09 Secretaría de Hacienda y Crédito Público – Ángel Trinidad Zaldívar</w:t>
      </w:r>
    </w:p>
    <w:p w:rsidR="00C57C57" w:rsidRPr="005D224F" w:rsidRDefault="00C57C57" w:rsidP="00C57C57">
      <w:pPr>
        <w:spacing w:line="276" w:lineRule="auto"/>
        <w:ind w:left="567" w:righ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0304/10 Instituto Nacional de Cancerología – Jacqueline </w:t>
      </w:r>
      <w:proofErr w:type="spellStart"/>
      <w:r w:rsidRPr="005D224F">
        <w:rPr>
          <w:rFonts w:ascii="Palatino Linotype" w:eastAsia="Palatino Linotype" w:hAnsi="Palatino Linotype" w:cs="Palatino Linotype"/>
          <w:i/>
          <w:sz w:val="22"/>
          <w:szCs w:val="22"/>
        </w:rPr>
        <w:t>Peschard</w:t>
      </w:r>
      <w:proofErr w:type="spellEnd"/>
      <w:r w:rsidRPr="005D224F">
        <w:rPr>
          <w:rFonts w:ascii="Palatino Linotype" w:eastAsia="Palatino Linotype" w:hAnsi="Palatino Linotype" w:cs="Palatino Linotype"/>
          <w:i/>
          <w:sz w:val="22"/>
          <w:szCs w:val="22"/>
        </w:rPr>
        <w:t xml:space="preserve"> Mariscal”</w:t>
      </w:r>
    </w:p>
    <w:p w:rsidR="00C57C57" w:rsidRPr="005D224F" w:rsidRDefault="00C57C57" w:rsidP="00C57C57">
      <w:pPr>
        <w:spacing w:line="360" w:lineRule="auto"/>
        <w:ind w:right="-93"/>
        <w:jc w:val="both"/>
        <w:rPr>
          <w:rFonts w:ascii="Palatino Linotype" w:eastAsia="Palatino Linotype" w:hAnsi="Palatino Linotype" w:cs="Palatino Linotype"/>
        </w:rPr>
      </w:pPr>
    </w:p>
    <w:p w:rsidR="00C57C57" w:rsidRPr="005D224F" w:rsidRDefault="00C57C57" w:rsidP="00C57C57">
      <w:pPr>
        <w:spacing w:line="360" w:lineRule="auto"/>
        <w:ind w:right="-93"/>
        <w:jc w:val="both"/>
        <w:rPr>
          <w:rFonts w:ascii="Palatino Linotype" w:eastAsia="Palatino Linotype" w:hAnsi="Palatino Linotype" w:cs="Palatino Linotype"/>
        </w:rPr>
      </w:pPr>
      <w:bookmarkStart w:id="3" w:name="_heading=h.2et92p0" w:colFirst="0" w:colLast="0"/>
      <w:bookmarkEnd w:id="3"/>
      <w:r w:rsidRPr="005D224F">
        <w:rPr>
          <w:rFonts w:ascii="Palatino Linotype" w:eastAsia="Palatino Linotype" w:hAnsi="Palatino Linotype" w:cs="Palatino Linotype"/>
        </w:rPr>
        <w:t xml:space="preserve">Entonces, dado a que el criterio en mención establece que las autoridades </w:t>
      </w:r>
      <w:r w:rsidRPr="005D224F">
        <w:rPr>
          <w:rFonts w:ascii="Palatino Linotype" w:eastAsia="Palatino Linotype" w:hAnsi="Palatino Linotype" w:cs="Palatino Linotype"/>
          <w:b/>
        </w:rPr>
        <w:t>no están obligadas a generar documentos “ad hoc”</w:t>
      </w:r>
      <w:r w:rsidRPr="005D224F">
        <w:rPr>
          <w:rFonts w:ascii="Palatino Linotype" w:eastAsia="Palatino Linotype" w:hAnsi="Palatino Linotype" w:cs="Palatino Linotype"/>
        </w:rPr>
        <w:t xml:space="preserve"> y se entregó la información requerida en los archivos que obran dentro del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resulta procedente que en mérito de lo expuesto, con fundamento en el artículo 186, fracciones II y III, de la Ley de Transparencia y Acceso a la Información Pública del Estado de México y Municipios; esta Autoridad estima que las razones o motivos de inconformidad hechos valer por el recurrente devienen infundados; por lo que, lo procedente es </w:t>
      </w:r>
      <w:r w:rsidRPr="005D224F">
        <w:rPr>
          <w:rFonts w:ascii="Palatino Linotype" w:eastAsia="Palatino Linotype" w:hAnsi="Palatino Linotype" w:cs="Palatino Linotype"/>
          <w:b/>
        </w:rPr>
        <w:t>CONFIRMAR</w:t>
      </w:r>
      <w:r w:rsidRPr="005D224F">
        <w:rPr>
          <w:rFonts w:ascii="Palatino Linotype" w:eastAsia="Palatino Linotype" w:hAnsi="Palatino Linotype" w:cs="Palatino Linotype"/>
        </w:rPr>
        <w:t xml:space="preserve"> la respuesta del </w:t>
      </w:r>
      <w:r w:rsidRPr="005D224F">
        <w:rPr>
          <w:rFonts w:ascii="Palatino Linotype" w:eastAsia="Palatino Linotype" w:hAnsi="Palatino Linotype" w:cs="Palatino Linotype"/>
          <w:b/>
        </w:rPr>
        <w:t xml:space="preserve">Sujeto Obligado en el recurso de revisión </w:t>
      </w:r>
      <w:r w:rsidRPr="005D224F">
        <w:t xml:space="preserve"> </w:t>
      </w:r>
      <w:r w:rsidRPr="005D224F">
        <w:rPr>
          <w:rFonts w:ascii="Palatino Linotype" w:eastAsia="Palatino Linotype" w:hAnsi="Palatino Linotype" w:cs="Palatino Linotype"/>
          <w:b/>
        </w:rPr>
        <w:t>15909/INFOEM/IP/RR/2022</w:t>
      </w:r>
      <w:r w:rsidRPr="005D224F">
        <w:rPr>
          <w:rFonts w:ascii="Palatino Linotype" w:eastAsia="Palatino Linotype" w:hAnsi="Palatino Linotype" w:cs="Palatino Linotype"/>
        </w:rPr>
        <w:t>.</w:t>
      </w:r>
    </w:p>
    <w:p w:rsidR="00D87C7F" w:rsidRPr="005D224F" w:rsidRDefault="00D87C7F" w:rsidP="00C57C57">
      <w:pPr>
        <w:spacing w:line="360" w:lineRule="auto"/>
        <w:ind w:right="-93"/>
        <w:jc w:val="both"/>
        <w:rPr>
          <w:rFonts w:ascii="Palatino Linotype" w:eastAsia="Palatino Linotype" w:hAnsi="Palatino Linotype" w:cs="Palatino Linotype"/>
        </w:rPr>
      </w:pPr>
    </w:p>
    <w:p w:rsidR="00D87C7F" w:rsidRPr="005D224F" w:rsidRDefault="00D87C7F" w:rsidP="00D87C7F">
      <w:pPr>
        <w:spacing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 xml:space="preserve">Quinto. Versión Pública. </w:t>
      </w:r>
      <w:r w:rsidRPr="005D224F">
        <w:rPr>
          <w:rFonts w:ascii="Palatino Linotype" w:eastAsia="Palatino Linotype" w:hAnsi="Palatino Linotype" w:cs="Palatino Linotype"/>
        </w:rPr>
        <w:t xml:space="preserve">Finalmente para la entrega de los soportes documentales que deberá proporcionar el sujeto obligado para dar satisfacción de la derecho humano de acceso a la información del particular, deberá considerar que ello no es </w:t>
      </w:r>
      <w:r w:rsidRPr="005D224F">
        <w:rPr>
          <w:rFonts w:ascii="Palatino Linotype" w:eastAsia="Palatino Linotype" w:hAnsi="Palatino Linotype" w:cs="Palatino Linotype"/>
        </w:rPr>
        <w:lastRenderedPageBreak/>
        <w:t xml:space="preserve">absoluto, sino que encuentra como excepciones que la información sobre la cual se peticiona el acceso, contenga datos que deban ser clasificados en los términos que la misma Ley de la Materia señala,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rsidR="00D87C7F" w:rsidRPr="005D224F" w:rsidRDefault="00D87C7F" w:rsidP="00D87C7F">
      <w:pPr>
        <w:spacing w:before="240" w:after="240" w:line="360" w:lineRule="auto"/>
        <w:ind w:right="50"/>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Lo anterior, de conformidad a lo que señalan los artículos 3 fracciones IX, XX, XXI y XLV, 91, 132 fracciones II y III, y 143 </w:t>
      </w:r>
      <w:proofErr w:type="gramStart"/>
      <w:r w:rsidRPr="005D224F">
        <w:rPr>
          <w:rFonts w:ascii="Palatino Linotype" w:eastAsia="Palatino Linotype" w:hAnsi="Palatino Linotype" w:cs="Palatino Linotype"/>
        </w:rPr>
        <w:t>fracción</w:t>
      </w:r>
      <w:proofErr w:type="gramEnd"/>
      <w:r w:rsidRPr="005D224F">
        <w:rPr>
          <w:rFonts w:ascii="Palatino Linotype" w:eastAsia="Palatino Linotype" w:hAnsi="Palatino Linotype" w:cs="Palatino Linotype"/>
        </w:rPr>
        <w:t xml:space="preserve"> I de la Ley de Transparencia y Acceso a la Información Pública del Estado de México y Municipios que establecen:</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r w:rsidRPr="005D224F">
        <w:rPr>
          <w:rFonts w:ascii="Palatino Linotype" w:eastAsia="Palatino Linotype" w:hAnsi="Palatino Linotype" w:cs="Palatino Linotype"/>
          <w:b/>
          <w:i/>
          <w:sz w:val="22"/>
          <w:szCs w:val="22"/>
        </w:rPr>
        <w:t>Artículo 3</w:t>
      </w:r>
      <w:r w:rsidRPr="005D224F">
        <w:rPr>
          <w:rFonts w:ascii="Palatino Linotype" w:eastAsia="Palatino Linotype" w:hAnsi="Palatino Linotype" w:cs="Palatino Linotype"/>
          <w:i/>
          <w:sz w:val="22"/>
          <w:szCs w:val="22"/>
        </w:rPr>
        <w:t>. Para los efectos de la presente Ley se entenderá por:</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IX. Datos personales:</w:t>
      </w:r>
      <w:r w:rsidRPr="005D224F">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XX. Información clasificada</w:t>
      </w:r>
      <w:r w:rsidRPr="005D224F">
        <w:rPr>
          <w:rFonts w:ascii="Palatino Linotype" w:eastAsia="Palatino Linotype" w:hAnsi="Palatino Linotype" w:cs="Palatino Linotype"/>
          <w:i/>
          <w:sz w:val="22"/>
          <w:szCs w:val="22"/>
        </w:rPr>
        <w:t>: Aquella considerada por la presente Ley como reservada o confidencial;</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XXI. Información confidencial:</w:t>
      </w:r>
      <w:r w:rsidRPr="005D224F">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XLV. Versión pública:</w:t>
      </w:r>
      <w:r w:rsidRPr="005D224F">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 xml:space="preserve">Artículo 91. </w:t>
      </w:r>
      <w:r w:rsidRPr="005D224F">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lastRenderedPageBreak/>
        <w:t xml:space="preserve">Artículo 132. </w:t>
      </w:r>
      <w:r w:rsidRPr="005D224F">
        <w:rPr>
          <w:rFonts w:ascii="Palatino Linotype" w:eastAsia="Palatino Linotype" w:hAnsi="Palatino Linotype" w:cs="Palatino Linotype"/>
          <w:i/>
          <w:sz w:val="22"/>
          <w:szCs w:val="22"/>
        </w:rPr>
        <w:t>La clasificación de la información se llevará a cabo en el momento en que:</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I</w:t>
      </w:r>
      <w:r w:rsidRPr="005D224F">
        <w:rPr>
          <w:rFonts w:ascii="Palatino Linotype" w:eastAsia="Palatino Linotype" w:hAnsi="Palatino Linotype" w:cs="Palatino Linotype"/>
          <w:i/>
          <w:sz w:val="22"/>
          <w:szCs w:val="22"/>
        </w:rPr>
        <w:t>. Se reciba una solicitud de acceso a la información;</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II</w:t>
      </w:r>
      <w:r w:rsidRPr="005D224F">
        <w:rPr>
          <w:rFonts w:ascii="Palatino Linotype" w:eastAsia="Palatino Linotype" w:hAnsi="Palatino Linotype" w:cs="Palatino Linotype"/>
          <w:i/>
          <w:sz w:val="22"/>
          <w:szCs w:val="22"/>
        </w:rPr>
        <w:t>. Se determine mediante resolución de autoridad competente; o</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III</w:t>
      </w:r>
      <w:r w:rsidRPr="005D224F">
        <w:rPr>
          <w:rFonts w:ascii="Palatino Linotype" w:eastAsia="Palatino Linotype" w:hAnsi="Palatino Linotype" w:cs="Palatino Linotype"/>
          <w:i/>
          <w:sz w:val="22"/>
          <w:szCs w:val="22"/>
        </w:rPr>
        <w:t>. Se generen versiones públicas para dar cumplimiento a las obligaciones de transparencia previstas en esta Ley.</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Artículo 143</w:t>
      </w:r>
      <w:r w:rsidRPr="005D224F">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I.</w:t>
      </w:r>
      <w:r w:rsidRPr="005D224F">
        <w:rPr>
          <w:rFonts w:ascii="Palatino Linotype" w:eastAsia="Palatino Linotype" w:hAnsi="Palatino Linotype" w:cs="Palatino Linotype"/>
          <w:i/>
          <w:sz w:val="22"/>
          <w:szCs w:val="22"/>
        </w:rPr>
        <w:t xml:space="preserve"> Se refiera a la información privada y los datos personales concernientes a una persona física o </w:t>
      </w:r>
      <w:proofErr w:type="gramStart"/>
      <w:r w:rsidRPr="005D224F">
        <w:rPr>
          <w:rFonts w:ascii="Palatino Linotype" w:eastAsia="Palatino Linotype" w:hAnsi="Palatino Linotype" w:cs="Palatino Linotype"/>
          <w:i/>
          <w:sz w:val="22"/>
          <w:szCs w:val="22"/>
        </w:rPr>
        <w:t>jurídico</w:t>
      </w:r>
      <w:proofErr w:type="gramEnd"/>
      <w:r w:rsidRPr="005D224F">
        <w:rPr>
          <w:rFonts w:ascii="Palatino Linotype" w:eastAsia="Palatino Linotype" w:hAnsi="Palatino Linotype" w:cs="Palatino Linotype"/>
          <w:i/>
          <w:sz w:val="22"/>
          <w:szCs w:val="22"/>
        </w:rPr>
        <w:t xml:space="preserve"> colectiva identificada o identificable;</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II.</w:t>
      </w:r>
      <w:r w:rsidRPr="005D224F">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III</w:t>
      </w:r>
      <w:r w:rsidRPr="005D224F">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rsidR="00D87C7F" w:rsidRPr="005D224F" w:rsidRDefault="00D87C7F" w:rsidP="00D87C7F">
      <w:pPr>
        <w:spacing w:before="120" w:after="120"/>
        <w:ind w:left="567" w:right="902"/>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rsidR="00D87C7F" w:rsidRPr="005D224F" w:rsidRDefault="00D87C7F" w:rsidP="00D87C7F">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w:t>
      </w:r>
      <w:r w:rsidRPr="005D224F">
        <w:rPr>
          <w:rFonts w:ascii="Palatino Linotype" w:eastAsia="Palatino Linotype" w:hAnsi="Palatino Linotype" w:cs="Palatino Linotype"/>
        </w:rPr>
        <w:lastRenderedPageBreak/>
        <w:t>como reservada o confidencial la información que posean, desclasificarán y generarán, en su caso, versiones públicas de expedientes o documentos que contengan partes o secciones clasificadas.</w:t>
      </w:r>
    </w:p>
    <w:p w:rsidR="00D87C7F" w:rsidRPr="005D224F" w:rsidRDefault="00D87C7F" w:rsidP="00D87C7F">
      <w:pPr>
        <w:spacing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Entorno a lo que aquí nos interesa,</w:t>
      </w:r>
      <w:r w:rsidRPr="005D224F">
        <w:rPr>
          <w:rFonts w:ascii="Palatino Linotype" w:eastAsia="Palatino Linotype" w:hAnsi="Palatino Linotype" w:cs="Palatino Linotype"/>
          <w:color w:val="000000"/>
        </w:rPr>
        <w:t xml:space="preserve"> los Lineamientos Quincuagésimo, Quincuagésimo primero, Quincuagésimo segundo, Quincuagésimo tercero, Quincuagésimo cuarto y Quincuagésimo quinto</w:t>
      </w:r>
      <w:r w:rsidRPr="005D224F">
        <w:rPr>
          <w:rFonts w:ascii="Palatino Linotype" w:eastAsia="Palatino Linotype" w:hAnsi="Palatino Linotype" w:cs="Palatino Linotype"/>
        </w:rPr>
        <w:t xml:space="preserve"> señalan las formalidades que deberá llevar el acuerdo de clasificación que deberá emitir el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siendo estas las siguientes:</w:t>
      </w:r>
    </w:p>
    <w:p w:rsidR="00D87C7F" w:rsidRPr="005D224F" w:rsidRDefault="00D87C7F" w:rsidP="00D87C7F">
      <w:pPr>
        <w:spacing w:line="360" w:lineRule="auto"/>
        <w:jc w:val="both"/>
        <w:rPr>
          <w:rFonts w:ascii="Palatino Linotype" w:eastAsia="Palatino Linotype" w:hAnsi="Palatino Linotype" w:cs="Palatino Linotype"/>
        </w:rPr>
      </w:pPr>
    </w:p>
    <w:p w:rsidR="00D87C7F" w:rsidRPr="005D224F" w:rsidRDefault="00D87C7F" w:rsidP="00D87C7F">
      <w:pPr>
        <w:spacing w:line="276" w:lineRule="auto"/>
        <w:ind w:lef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“CAPÍTULO VIII </w:t>
      </w:r>
    </w:p>
    <w:p w:rsidR="00D87C7F" w:rsidRPr="005D224F" w:rsidRDefault="00D87C7F" w:rsidP="00D87C7F">
      <w:pPr>
        <w:spacing w:line="276" w:lineRule="auto"/>
        <w:ind w:left="567"/>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i/>
          <w:sz w:val="22"/>
          <w:szCs w:val="22"/>
        </w:rPr>
        <w:t xml:space="preserve">DE LOS ELEMENTOS PARA LA CLASIFICACIÓN </w:t>
      </w:r>
    </w:p>
    <w:p w:rsidR="00D87C7F" w:rsidRPr="005D224F" w:rsidRDefault="00D87C7F" w:rsidP="00D87C7F">
      <w:pPr>
        <w:spacing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Quincuagésimo.</w:t>
      </w:r>
      <w:r w:rsidRPr="005D224F">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rsidR="00D87C7F" w:rsidRPr="005D224F" w:rsidRDefault="00D87C7F" w:rsidP="00D87C7F">
      <w:pPr>
        <w:spacing w:line="276" w:lineRule="auto"/>
        <w:ind w:left="567" w:right="900"/>
        <w:jc w:val="both"/>
        <w:rPr>
          <w:rFonts w:ascii="Palatino Linotype" w:eastAsia="Palatino Linotype" w:hAnsi="Palatino Linotype" w:cs="Palatino Linotype"/>
          <w:i/>
          <w:sz w:val="22"/>
          <w:szCs w:val="22"/>
        </w:rPr>
      </w:pPr>
      <w:r w:rsidRPr="005D224F">
        <w:rPr>
          <w:rFonts w:ascii="Palatino Linotype" w:eastAsia="Palatino Linotype" w:hAnsi="Palatino Linotype" w:cs="Palatino Linotype"/>
          <w:b/>
          <w:i/>
          <w:sz w:val="22"/>
          <w:szCs w:val="22"/>
        </w:rPr>
        <w:t>Quincuagésimo primero.</w:t>
      </w:r>
      <w:r w:rsidRPr="005D224F">
        <w:rPr>
          <w:rFonts w:ascii="Palatino Linotype" w:eastAsia="Palatino Linotype" w:hAnsi="Palatino Linotype" w:cs="Palatino Linotype"/>
          <w:i/>
          <w:sz w:val="22"/>
          <w:szCs w:val="22"/>
        </w:rPr>
        <w:t xml:space="preserve"> Toda acta del Comité de Transparencia deberá contener: </w:t>
      </w:r>
    </w:p>
    <w:p w:rsidR="00D87C7F" w:rsidRPr="005D224F" w:rsidRDefault="00D87C7F" w:rsidP="00D87C7F">
      <w:pPr>
        <w:numPr>
          <w:ilvl w:val="1"/>
          <w:numId w:val="3"/>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El número de sesión y fecha; </w:t>
      </w:r>
    </w:p>
    <w:p w:rsidR="00D87C7F" w:rsidRPr="005D224F" w:rsidRDefault="00D87C7F" w:rsidP="00D87C7F">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El nombre del área que solicitó la clasificación de información; </w:t>
      </w:r>
    </w:p>
    <w:p w:rsidR="00D87C7F" w:rsidRPr="005D224F" w:rsidRDefault="00D87C7F" w:rsidP="00D87C7F">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La fundamentación legal y motivación correspondiente; </w:t>
      </w:r>
    </w:p>
    <w:p w:rsidR="00D87C7F" w:rsidRPr="005D224F" w:rsidRDefault="00D87C7F" w:rsidP="00D87C7F">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La resolución o resoluciones aprobadas; y </w:t>
      </w:r>
    </w:p>
    <w:p w:rsidR="00D87C7F" w:rsidRPr="005D224F" w:rsidRDefault="00D87C7F" w:rsidP="00D87C7F">
      <w:pPr>
        <w:numPr>
          <w:ilvl w:val="1"/>
          <w:numId w:val="3"/>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La rúbrica o firma digital de cada integrante del Comité de Transparencia. </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Las resoluciones del Comité en las que se haya determinado confirmar o modificar la clasificación de información pública como reservada, deberán incluir, cuando menos: </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I. Los motivos y razonamientos que sustenten la confirmación o modificación de la prueba de daño;</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II. Descripción de las partes o secciones reservadas, en caso de clasificación parcial; </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III. El periodo por el que mantendrá su clasificación y fecha de expiración; y </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lastRenderedPageBreak/>
        <w:t xml:space="preserve">IV. El nombre del titular y área encargada de realizar la versión pública del documento, en su caso. </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 xml:space="preserve">En los casos en que se clasifique la información como reservada siempre se entregará o anexará la prueba de daño con la respuesta al solicitante. </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5D224F">
        <w:rPr>
          <w:rFonts w:ascii="Palatino Linotype" w:eastAsia="Palatino Linotype" w:hAnsi="Palatino Linotype" w:cs="Palatino Linotype"/>
          <w:b/>
          <w:i/>
          <w:color w:val="000000"/>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b/>
          <w:i/>
          <w:color w:val="000000"/>
          <w:sz w:val="22"/>
          <w:szCs w:val="22"/>
        </w:rPr>
        <w:t xml:space="preserve">Quincuagésimo segundo. </w:t>
      </w:r>
      <w:r w:rsidRPr="005D224F">
        <w:rPr>
          <w:rFonts w:ascii="Palatino Linotype" w:eastAsia="Palatino Linotype" w:hAnsi="Palatino Linotype" w:cs="Palatino Linotype"/>
          <w:i/>
          <w:color w:val="000000"/>
          <w:sz w:val="22"/>
          <w:szCs w:val="22"/>
        </w:rPr>
        <w:t xml:space="preserve">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w:t>
      </w:r>
      <w:proofErr w:type="spellStart"/>
      <w:r w:rsidRPr="005D224F">
        <w:rPr>
          <w:rFonts w:ascii="Palatino Linotype" w:eastAsia="Palatino Linotype" w:hAnsi="Palatino Linotype" w:cs="Palatino Linotype"/>
          <w:i/>
          <w:color w:val="000000"/>
          <w:sz w:val="22"/>
          <w:szCs w:val="22"/>
        </w:rPr>
        <w:t>sobreposición</w:t>
      </w:r>
      <w:proofErr w:type="spellEnd"/>
      <w:r w:rsidRPr="005D224F">
        <w:rPr>
          <w:rFonts w:ascii="Palatino Linotype" w:eastAsia="Palatino Linotype" w:hAnsi="Palatino Linotype" w:cs="Palatino Linotype"/>
          <w:i/>
          <w:color w:val="000000"/>
          <w:sz w:val="22"/>
          <w:szCs w:val="22"/>
        </w:rPr>
        <w:t xml:space="preserve"> de contenido distinto al autorizado por el Comité.</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En el caso específico de la clasificación y elaboración de versiones públicas de documentos que contengan información confidencial, las áreas de los sujetos obligados deberán:</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I. Fijar la fecha en que se elaboró la versión pública y la fecha en la cual el Comité de</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Transparencia confirmó dicha versión;</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II. Señalar dentro del documento el tipo de información confidencial que fue testada en cada caso específico, de conformidad con el lineamiento trigésimo octavo; y</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III. Señalar las personas o instancias autorizadas a acceder a la información clasificada.</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i/>
          <w:color w:val="000000"/>
          <w:sz w:val="22"/>
          <w:szCs w:val="22"/>
        </w:rPr>
        <w:t>En los documentos de difusión electrónica, señalar en la primera hoja y en el nombre del archivo, que la versión pública corresponde a un documento que contiene información confidencial.</w:t>
      </w:r>
      <w:r w:rsidRPr="005D224F">
        <w:rPr>
          <w:noProof/>
          <w:lang w:val="es-MX"/>
        </w:rPr>
        <w:drawing>
          <wp:anchor distT="0" distB="0" distL="114300" distR="114300" simplePos="0" relativeHeight="251665408" behindDoc="0" locked="0" layoutInCell="1" hidden="0" allowOverlap="1" wp14:anchorId="3CD7835D" wp14:editId="32D7511D">
            <wp:simplePos x="0" y="0"/>
            <wp:positionH relativeFrom="column">
              <wp:posOffset>377190</wp:posOffset>
            </wp:positionH>
            <wp:positionV relativeFrom="paragraph">
              <wp:posOffset>798830</wp:posOffset>
            </wp:positionV>
            <wp:extent cx="4568190" cy="330200"/>
            <wp:effectExtent l="0" t="0" r="0" b="0"/>
            <wp:wrapTopAndBottom distT="0" distB="0"/>
            <wp:docPr id="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0"/>
                    <a:srcRect/>
                    <a:stretch>
                      <a:fillRect/>
                    </a:stretch>
                  </pic:blipFill>
                  <pic:spPr>
                    <a:xfrm>
                      <a:off x="0" y="0"/>
                      <a:ext cx="4568190" cy="330200"/>
                    </a:xfrm>
                    <a:prstGeom prst="rect">
                      <a:avLst/>
                    </a:prstGeom>
                    <a:ln/>
                  </pic:spPr>
                </pic:pic>
              </a:graphicData>
            </a:graphic>
          </wp:anchor>
        </w:drawing>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r w:rsidRPr="005D224F">
        <w:rPr>
          <w:rFonts w:ascii="Palatino Linotype" w:eastAsia="Palatino Linotype" w:hAnsi="Palatino Linotype" w:cs="Palatino Linotype"/>
          <w:b/>
          <w:i/>
          <w:noProof/>
          <w:color w:val="000000"/>
          <w:sz w:val="22"/>
          <w:szCs w:val="22"/>
          <w:lang w:val="es-MX"/>
        </w:rPr>
        <w:lastRenderedPageBreak/>
        <w:drawing>
          <wp:inline distT="0" distB="0" distL="0" distR="0" wp14:anchorId="094FA692" wp14:editId="4FB5EB22">
            <wp:extent cx="4576404" cy="5139653"/>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4576404" cy="5139653"/>
                    </a:xfrm>
                    <a:prstGeom prst="rect">
                      <a:avLst/>
                    </a:prstGeom>
                    <a:ln/>
                  </pic:spPr>
                </pic:pic>
              </a:graphicData>
            </a:graphic>
          </wp:inline>
        </w:drawing>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b/>
          <w:i/>
          <w:color w:val="000000"/>
          <w:sz w:val="22"/>
          <w:szCs w:val="22"/>
        </w:rPr>
        <w:t xml:space="preserve">Quincuagésimo cuarto. </w:t>
      </w:r>
      <w:r w:rsidRPr="005D224F">
        <w:rPr>
          <w:rFonts w:ascii="Palatino Linotype" w:eastAsia="Palatino Linotype" w:hAnsi="Palatino Linotype" w:cs="Palatino Linotype"/>
          <w:i/>
          <w:color w:val="000000"/>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b/>
          <w:i/>
          <w:color w:val="000000"/>
          <w:sz w:val="22"/>
          <w:szCs w:val="22"/>
        </w:rPr>
      </w:pPr>
    </w:p>
    <w:p w:rsidR="00D87C7F" w:rsidRPr="005D224F" w:rsidRDefault="00D87C7F" w:rsidP="00D87C7F">
      <w:pPr>
        <w:pBdr>
          <w:top w:val="nil"/>
          <w:left w:val="nil"/>
          <w:bottom w:val="nil"/>
          <w:right w:val="nil"/>
          <w:between w:val="nil"/>
        </w:pBdr>
        <w:spacing w:line="276" w:lineRule="auto"/>
        <w:ind w:left="567" w:right="900"/>
        <w:jc w:val="both"/>
        <w:rPr>
          <w:rFonts w:ascii="Palatino Linotype" w:eastAsia="Palatino Linotype" w:hAnsi="Palatino Linotype" w:cs="Palatino Linotype"/>
          <w:i/>
          <w:color w:val="000000"/>
          <w:sz w:val="22"/>
          <w:szCs w:val="22"/>
        </w:rPr>
      </w:pPr>
      <w:r w:rsidRPr="005D224F">
        <w:rPr>
          <w:rFonts w:ascii="Palatino Linotype" w:eastAsia="Palatino Linotype" w:hAnsi="Palatino Linotype" w:cs="Palatino Linotype"/>
          <w:b/>
          <w:i/>
          <w:color w:val="000000"/>
          <w:sz w:val="22"/>
          <w:szCs w:val="22"/>
        </w:rPr>
        <w:lastRenderedPageBreak/>
        <w:t xml:space="preserve">Quincuagésimo quinto. </w:t>
      </w:r>
      <w:r w:rsidRPr="005D224F">
        <w:rPr>
          <w:rFonts w:ascii="Palatino Linotype" w:eastAsia="Palatino Linotype" w:hAnsi="Palatino Linotype" w:cs="Palatino Linotype"/>
          <w:i/>
          <w:color w:val="000000"/>
          <w:sz w:val="22"/>
          <w:szCs w:val="22"/>
        </w:rPr>
        <w:t xml:space="preserve">Cada área del sujeto obligado podrá designar formalmente a una o más personas como responsables del </w:t>
      </w:r>
      <w:proofErr w:type="spellStart"/>
      <w:r w:rsidRPr="005D224F">
        <w:rPr>
          <w:rFonts w:ascii="Palatino Linotype" w:eastAsia="Palatino Linotype" w:hAnsi="Palatino Linotype" w:cs="Palatino Linotype"/>
          <w:i/>
          <w:color w:val="000000"/>
          <w:sz w:val="22"/>
          <w:szCs w:val="22"/>
        </w:rPr>
        <w:t>testado</w:t>
      </w:r>
      <w:proofErr w:type="spellEnd"/>
      <w:r w:rsidRPr="005D224F">
        <w:rPr>
          <w:rFonts w:ascii="Palatino Linotype" w:eastAsia="Palatino Linotype" w:hAnsi="Palatino Linotype" w:cs="Palatino Linotype"/>
          <w:i/>
          <w:color w:val="000000"/>
          <w:sz w:val="22"/>
          <w:szCs w:val="22"/>
        </w:rPr>
        <w:t xml:space="preserve">,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 (Énfasis añadido) </w:t>
      </w:r>
    </w:p>
    <w:p w:rsidR="00D87C7F" w:rsidRPr="005D224F" w:rsidRDefault="00D87C7F" w:rsidP="00D87C7F">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D224F">
        <w:rPr>
          <w:rFonts w:ascii="Palatino Linotype" w:eastAsia="Palatino Linotype" w:hAnsi="Palatino Linotype" w:cs="Palatino Linotype"/>
          <w:b/>
        </w:rPr>
        <w:t>Sujeto Obligado</w:t>
      </w:r>
      <w:r w:rsidRPr="005D224F">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593063" w:rsidRPr="005D224F"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rsidR="00D87C7F" w:rsidRPr="005D224F" w:rsidRDefault="00D87C7F">
      <w:pPr>
        <w:spacing w:before="240" w:after="240" w:line="360" w:lineRule="auto"/>
        <w:jc w:val="both"/>
        <w:rPr>
          <w:rFonts w:ascii="Palatino Linotype" w:eastAsia="Palatino Linotype" w:hAnsi="Palatino Linotype" w:cs="Palatino Linotype"/>
        </w:rPr>
      </w:pPr>
    </w:p>
    <w:p w:rsidR="00593063" w:rsidRPr="005D224F" w:rsidRDefault="009D4180">
      <w:pPr>
        <w:numPr>
          <w:ilvl w:val="0"/>
          <w:numId w:val="2"/>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color w:val="000000"/>
        </w:rPr>
      </w:pPr>
      <w:r w:rsidRPr="005D224F">
        <w:rPr>
          <w:rFonts w:ascii="Palatino Linotype" w:eastAsia="Palatino Linotype" w:hAnsi="Palatino Linotype" w:cs="Palatino Linotype"/>
          <w:b/>
          <w:color w:val="000000"/>
        </w:rPr>
        <w:lastRenderedPageBreak/>
        <w:t>R E S U E L V E:</w:t>
      </w:r>
    </w:p>
    <w:p w:rsidR="00D87C7F" w:rsidRPr="005D224F" w:rsidRDefault="00D87C7F" w:rsidP="00D87C7F">
      <w:pPr>
        <w:spacing w:before="240" w:after="240" w:line="360" w:lineRule="auto"/>
        <w:jc w:val="both"/>
        <w:rPr>
          <w:rFonts w:ascii="Palatino Linotype" w:eastAsia="Palatino Linotype" w:hAnsi="Palatino Linotype" w:cs="Palatino Linotype"/>
          <w:b/>
        </w:rPr>
      </w:pPr>
      <w:r w:rsidRPr="005D224F">
        <w:rPr>
          <w:rFonts w:ascii="Palatino Linotype" w:eastAsia="Palatino Linotype" w:hAnsi="Palatino Linotype" w:cs="Palatino Linotype"/>
          <w:b/>
        </w:rPr>
        <w:t xml:space="preserve">Primero. Resultan infundados </w:t>
      </w:r>
      <w:r w:rsidRPr="005D224F">
        <w:rPr>
          <w:rFonts w:ascii="Palatino Linotype" w:eastAsia="Palatino Linotype" w:hAnsi="Palatino Linotype" w:cs="Palatino Linotype"/>
        </w:rPr>
        <w:t xml:space="preserve">los motivos de inconformidad aducidos por </w:t>
      </w:r>
      <w:r w:rsidRPr="005D224F">
        <w:rPr>
          <w:rFonts w:ascii="Palatino Linotype" w:eastAsia="Palatino Linotype" w:hAnsi="Palatino Linotype" w:cs="Palatino Linotype"/>
          <w:b/>
        </w:rPr>
        <w:t>la parte Recurrente</w:t>
      </w:r>
      <w:r w:rsidRPr="005D224F">
        <w:rPr>
          <w:rFonts w:ascii="Palatino Linotype" w:eastAsia="Palatino Linotype" w:hAnsi="Palatino Linotype" w:cs="Palatino Linotype"/>
        </w:rPr>
        <w:t xml:space="preserve"> en el Recurso de Revisión</w:t>
      </w:r>
      <w:r w:rsidRPr="005D224F">
        <w:rPr>
          <w:rFonts w:ascii="Palatino Linotype" w:eastAsia="Palatino Linotype" w:hAnsi="Palatino Linotype" w:cs="Palatino Linotype"/>
          <w:b/>
        </w:rPr>
        <w:t xml:space="preserve"> 15909/INFOEM/IP/RR/2022 </w:t>
      </w:r>
      <w:r w:rsidRPr="005D224F">
        <w:rPr>
          <w:rFonts w:ascii="Palatino Linotype" w:eastAsia="Palatino Linotype" w:hAnsi="Palatino Linotype" w:cs="Palatino Linotype"/>
        </w:rPr>
        <w:t xml:space="preserve">por lo que, en términos de los argumentos señalados en el </w:t>
      </w:r>
      <w:r w:rsidRPr="005D224F">
        <w:rPr>
          <w:rFonts w:ascii="Palatino Linotype" w:eastAsia="Palatino Linotype" w:hAnsi="Palatino Linotype" w:cs="Palatino Linotype"/>
          <w:b/>
        </w:rPr>
        <w:t xml:space="preserve">Considerando Cuarto </w:t>
      </w:r>
      <w:r w:rsidRPr="005D224F">
        <w:rPr>
          <w:rFonts w:ascii="Palatino Linotype" w:eastAsia="Palatino Linotype" w:hAnsi="Palatino Linotype" w:cs="Palatino Linotype"/>
        </w:rPr>
        <w:t xml:space="preserve">se </w:t>
      </w:r>
      <w:r w:rsidRPr="005D224F">
        <w:rPr>
          <w:rFonts w:ascii="Palatino Linotype" w:eastAsia="Palatino Linotype" w:hAnsi="Palatino Linotype" w:cs="Palatino Linotype"/>
          <w:b/>
        </w:rPr>
        <w:t xml:space="preserve">CONFIRMA </w:t>
      </w:r>
      <w:r w:rsidRPr="005D224F">
        <w:rPr>
          <w:rFonts w:ascii="Palatino Linotype" w:eastAsia="Palatino Linotype" w:hAnsi="Palatino Linotype" w:cs="Palatino Linotype"/>
        </w:rPr>
        <w:t>la respuesta emitida por el</w:t>
      </w:r>
      <w:r w:rsidRPr="005D224F">
        <w:rPr>
          <w:rFonts w:ascii="Palatino Linotype" w:eastAsia="Palatino Linotype" w:hAnsi="Palatino Linotype" w:cs="Palatino Linotype"/>
          <w:b/>
        </w:rPr>
        <w:t xml:space="preserve"> Sujeto Obligado.</w:t>
      </w:r>
    </w:p>
    <w:p w:rsidR="00D87C7F" w:rsidRPr="005D224F" w:rsidRDefault="00D87C7F" w:rsidP="00D87C7F">
      <w:pPr>
        <w:spacing w:before="240" w:after="240" w:line="360" w:lineRule="auto"/>
        <w:jc w:val="both"/>
        <w:rPr>
          <w:rFonts w:ascii="Palatino Linotype" w:eastAsia="Palatino Linotype" w:hAnsi="Palatino Linotype" w:cs="Palatino Linotype"/>
          <w:b/>
        </w:rPr>
      </w:pPr>
      <w:r w:rsidRPr="005D224F">
        <w:rPr>
          <w:rFonts w:ascii="Palatino Linotype" w:eastAsia="Palatino Linotype" w:hAnsi="Palatino Linotype" w:cs="Palatino Linotype"/>
          <w:b/>
        </w:rPr>
        <w:t xml:space="preserve">Segundo. Resultan fundados </w:t>
      </w:r>
      <w:r w:rsidRPr="005D224F">
        <w:rPr>
          <w:rFonts w:ascii="Palatino Linotype" w:eastAsia="Palatino Linotype" w:hAnsi="Palatino Linotype" w:cs="Palatino Linotype"/>
        </w:rPr>
        <w:t>los motivos de inconformidad hechos valer por</w:t>
      </w:r>
      <w:r w:rsidRPr="005D224F">
        <w:rPr>
          <w:rFonts w:ascii="Palatino Linotype" w:eastAsia="Palatino Linotype" w:hAnsi="Palatino Linotype" w:cs="Palatino Linotype"/>
          <w:b/>
        </w:rPr>
        <w:t xml:space="preserve"> la parte Recurrente </w:t>
      </w:r>
      <w:r w:rsidRPr="005D224F">
        <w:rPr>
          <w:rFonts w:ascii="Palatino Linotype" w:eastAsia="Palatino Linotype" w:hAnsi="Palatino Linotype" w:cs="Palatino Linotype"/>
        </w:rPr>
        <w:t>en el Recurso de Revisión</w:t>
      </w:r>
      <w:r w:rsidRPr="005D224F">
        <w:rPr>
          <w:rFonts w:ascii="Palatino Linotype" w:eastAsia="Palatino Linotype" w:hAnsi="Palatino Linotype" w:cs="Palatino Linotype"/>
          <w:b/>
        </w:rPr>
        <w:t xml:space="preserve"> 15910/INFOEM/IP/RR/2022, </w:t>
      </w:r>
      <w:r w:rsidRPr="005D224F">
        <w:rPr>
          <w:rFonts w:ascii="Palatino Linotype" w:eastAsia="Palatino Linotype" w:hAnsi="Palatino Linotype" w:cs="Palatino Linotype"/>
        </w:rPr>
        <w:t xml:space="preserve">por lo que, en términos del </w:t>
      </w:r>
      <w:r w:rsidRPr="005D224F">
        <w:rPr>
          <w:rFonts w:ascii="Palatino Linotype" w:eastAsia="Palatino Linotype" w:hAnsi="Palatino Linotype" w:cs="Palatino Linotype"/>
          <w:b/>
        </w:rPr>
        <w:t>Considerando Cuarto</w:t>
      </w:r>
      <w:r w:rsidRPr="005D224F">
        <w:rPr>
          <w:rFonts w:ascii="Palatino Linotype" w:eastAsia="Palatino Linotype" w:hAnsi="Palatino Linotype" w:cs="Palatino Linotype"/>
        </w:rPr>
        <w:t xml:space="preserve"> de la presente resolución,</w:t>
      </w:r>
      <w:r w:rsidRPr="005D224F">
        <w:rPr>
          <w:rFonts w:ascii="Palatino Linotype" w:eastAsia="Palatino Linotype" w:hAnsi="Palatino Linotype" w:cs="Palatino Linotype"/>
          <w:b/>
        </w:rPr>
        <w:t xml:space="preserve"> se MODIFICA la respuesta del Sujeto Obligado.</w:t>
      </w:r>
    </w:p>
    <w:p w:rsidR="0083362C" w:rsidRPr="005D224F" w:rsidRDefault="00D87C7F" w:rsidP="0083362C">
      <w:pPr>
        <w:spacing w:before="240" w:after="240" w:line="360" w:lineRule="auto"/>
        <w:jc w:val="both"/>
        <w:rPr>
          <w:rFonts w:ascii="Palatino Linotype" w:eastAsia="Palatino Linotype" w:hAnsi="Palatino Linotype" w:cs="Palatino Linotype"/>
          <w:b/>
          <w:i/>
          <w:sz w:val="22"/>
        </w:rPr>
      </w:pPr>
      <w:r w:rsidRPr="005D224F">
        <w:rPr>
          <w:rFonts w:ascii="Palatino Linotype" w:eastAsia="Palatino Linotype" w:hAnsi="Palatino Linotype" w:cs="Palatino Linotype"/>
          <w:b/>
        </w:rPr>
        <w:t xml:space="preserve">Tercero. Se Ordena al Sujeto Obligado </w:t>
      </w:r>
      <w:r w:rsidRPr="005D224F">
        <w:rPr>
          <w:rFonts w:ascii="Palatino Linotype" w:eastAsia="Palatino Linotype" w:hAnsi="Palatino Linotype" w:cs="Palatino Linotype"/>
        </w:rPr>
        <w:t>que en términos de los</w:t>
      </w:r>
      <w:r w:rsidRPr="005D224F">
        <w:rPr>
          <w:rFonts w:ascii="Palatino Linotype" w:eastAsia="Palatino Linotype" w:hAnsi="Palatino Linotype" w:cs="Palatino Linotype"/>
          <w:b/>
        </w:rPr>
        <w:t xml:space="preserve"> Considerandos Cuarto y Quinto </w:t>
      </w:r>
      <w:r w:rsidRPr="005D224F">
        <w:rPr>
          <w:rFonts w:ascii="Palatino Linotype" w:eastAsia="Palatino Linotype" w:hAnsi="Palatino Linotype" w:cs="Palatino Linotype"/>
        </w:rPr>
        <w:t>de esta resolución</w:t>
      </w:r>
      <w:r w:rsidR="00A8375B" w:rsidRPr="005D224F">
        <w:rPr>
          <w:rFonts w:ascii="Palatino Linotype" w:eastAsia="Palatino Linotype" w:hAnsi="Palatino Linotype" w:cs="Palatino Linotype"/>
        </w:rPr>
        <w:t xml:space="preserve"> haga entrega al Recurrente, de ser el caso </w:t>
      </w:r>
      <w:r w:rsidRPr="005D224F">
        <w:rPr>
          <w:rFonts w:ascii="Palatino Linotype" w:eastAsia="Palatino Linotype" w:hAnsi="Palatino Linotype" w:cs="Palatino Linotype"/>
        </w:rPr>
        <w:t xml:space="preserve">en versión pública, a través del SAIMEX, de </w:t>
      </w:r>
      <w:r w:rsidRPr="005D224F">
        <w:rPr>
          <w:rFonts w:ascii="Palatino Linotype" w:eastAsia="Palatino Linotype" w:hAnsi="Palatino Linotype" w:cs="Palatino Linotype"/>
          <w:b/>
        </w:rPr>
        <w:t>l</w:t>
      </w:r>
      <w:r w:rsidRPr="005D224F">
        <w:rPr>
          <w:rFonts w:ascii="Palatino Linotype" w:eastAsia="Palatino Linotype" w:hAnsi="Palatino Linotype" w:cs="Palatino Linotype"/>
          <w:b/>
          <w:bCs/>
        </w:rPr>
        <w:t xml:space="preserve">os documentos donde consten, </w:t>
      </w:r>
      <w:r w:rsidR="0083362C" w:rsidRPr="005D224F">
        <w:rPr>
          <w:rFonts w:ascii="Palatino Linotype" w:eastAsia="Palatino Linotype" w:hAnsi="Palatino Linotype" w:cs="Palatino Linotype"/>
          <w:b/>
          <w:i/>
          <w:sz w:val="22"/>
        </w:rPr>
        <w:t>los datos requeridos</w:t>
      </w:r>
      <w:r w:rsidR="00D10EB9" w:rsidRPr="005D224F">
        <w:rPr>
          <w:rFonts w:ascii="Palatino Linotype" w:eastAsia="Palatino Linotype" w:hAnsi="Palatino Linotype" w:cs="Palatino Linotype"/>
          <w:b/>
          <w:i/>
          <w:sz w:val="22"/>
        </w:rPr>
        <w:t xml:space="preserve"> </w:t>
      </w:r>
      <w:r w:rsidR="0083362C" w:rsidRPr="005D224F">
        <w:rPr>
          <w:rFonts w:ascii="Palatino Linotype" w:eastAsia="Palatino Linotype" w:hAnsi="Palatino Linotype" w:cs="Palatino Linotype"/>
          <w:b/>
          <w:i/>
          <w:sz w:val="22"/>
        </w:rPr>
        <w:t xml:space="preserve">respecto a las licitaciones públicas faltantes del ejercicio fiscal 2021, </w:t>
      </w:r>
      <w:r w:rsidR="00A8375B" w:rsidRPr="005D224F">
        <w:rPr>
          <w:rFonts w:ascii="Palatino Linotype" w:eastAsia="Palatino Linotype" w:hAnsi="Palatino Linotype" w:cs="Palatino Linotype"/>
          <w:b/>
          <w:i/>
          <w:sz w:val="22"/>
        </w:rPr>
        <w:t>consistentes en</w:t>
      </w:r>
      <w:r w:rsidR="0083362C" w:rsidRPr="005D224F">
        <w:rPr>
          <w:rFonts w:ascii="Palatino Linotype" w:eastAsia="Palatino Linotype" w:hAnsi="Palatino Linotype" w:cs="Palatino Linotype"/>
          <w:b/>
          <w:i/>
          <w:sz w:val="22"/>
        </w:rPr>
        <w:t>:</w:t>
      </w:r>
    </w:p>
    <w:p w:rsidR="0083362C" w:rsidRPr="005D224F" w:rsidRDefault="0083362C" w:rsidP="0083362C">
      <w:pPr>
        <w:spacing w:before="240" w:after="240" w:line="276" w:lineRule="auto"/>
        <w:ind w:left="567" w:right="900"/>
        <w:jc w:val="both"/>
        <w:rPr>
          <w:rFonts w:ascii="Palatino Linotype" w:eastAsia="Palatino Linotype" w:hAnsi="Palatino Linotype" w:cs="Palatino Linotype"/>
          <w:b/>
          <w:i/>
          <w:sz w:val="22"/>
        </w:rPr>
      </w:pPr>
      <w:r w:rsidRPr="005D224F">
        <w:rPr>
          <w:rFonts w:ascii="Palatino Linotype" w:eastAsia="Palatino Linotype" w:hAnsi="Palatino Linotype" w:cs="Palatino Linotype"/>
          <w:b/>
          <w:i/>
          <w:sz w:val="22"/>
        </w:rPr>
        <w:t>a) El número progresivo que se le otorgó a cada licitación</w:t>
      </w:r>
    </w:p>
    <w:p w:rsidR="0083362C" w:rsidRPr="005D224F" w:rsidRDefault="0083362C" w:rsidP="0083362C">
      <w:pPr>
        <w:spacing w:before="240" w:after="240" w:line="276" w:lineRule="auto"/>
        <w:ind w:left="567" w:right="900"/>
        <w:jc w:val="both"/>
        <w:rPr>
          <w:rFonts w:ascii="Palatino Linotype" w:eastAsia="Palatino Linotype" w:hAnsi="Palatino Linotype" w:cs="Palatino Linotype"/>
          <w:b/>
          <w:i/>
          <w:sz w:val="22"/>
        </w:rPr>
      </w:pPr>
      <w:r w:rsidRPr="005D224F">
        <w:rPr>
          <w:rFonts w:ascii="Palatino Linotype" w:eastAsia="Palatino Linotype" w:hAnsi="Palatino Linotype" w:cs="Palatino Linotype"/>
          <w:b/>
          <w:i/>
          <w:sz w:val="22"/>
        </w:rPr>
        <w:t>b) El objeto de cada licitación</w:t>
      </w:r>
    </w:p>
    <w:p w:rsidR="0083362C" w:rsidRPr="005D224F" w:rsidRDefault="0083362C" w:rsidP="0083362C">
      <w:pPr>
        <w:spacing w:before="240" w:after="240" w:line="276" w:lineRule="auto"/>
        <w:ind w:left="720" w:right="900"/>
        <w:jc w:val="both"/>
        <w:rPr>
          <w:rFonts w:ascii="Palatino Linotype" w:eastAsia="Palatino Linotype" w:hAnsi="Palatino Linotype" w:cs="Palatino Linotype"/>
          <w:i/>
          <w:sz w:val="22"/>
        </w:rPr>
      </w:pPr>
      <w:r w:rsidRPr="005D224F">
        <w:rPr>
          <w:rFonts w:ascii="Palatino Linotype" w:eastAsia="Palatino Linotype" w:hAnsi="Palatino Linotype" w:cs="Palatino Linotype"/>
          <w:i/>
          <w:sz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rsidR="00D87C7F" w:rsidRPr="005D224F" w:rsidRDefault="00D87C7F" w:rsidP="00D87C7F">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lastRenderedPageBreak/>
        <w:t>Tercero</w:t>
      </w:r>
      <w:r w:rsidRPr="005D224F">
        <w:rPr>
          <w:rFonts w:ascii="Palatino Linotype" w:eastAsia="Palatino Linotype" w:hAnsi="Palatino Linotype" w:cs="Palatino Linotype"/>
          <w:b/>
          <w:sz w:val="28"/>
          <w:szCs w:val="28"/>
        </w:rPr>
        <w:t xml:space="preserve">.  </w:t>
      </w:r>
      <w:r w:rsidRPr="005D224F">
        <w:rPr>
          <w:rFonts w:ascii="Palatino Linotype" w:eastAsia="Palatino Linotype" w:hAnsi="Palatino Linotype" w:cs="Palatino Linotype"/>
          <w:b/>
        </w:rPr>
        <w:t>Notifíquese vía SAIMEX,</w:t>
      </w:r>
      <w:r w:rsidRPr="005D224F">
        <w:rPr>
          <w:rFonts w:ascii="Palatino Linotype" w:eastAsia="Palatino Linotype" w:hAnsi="Palatino Linotype" w:cs="Palatino Linotype"/>
          <w:b/>
          <w:sz w:val="28"/>
          <w:szCs w:val="28"/>
        </w:rPr>
        <w:t xml:space="preserve"> </w:t>
      </w:r>
      <w:r w:rsidRPr="005D224F">
        <w:rPr>
          <w:rFonts w:ascii="Palatino Linotype" w:eastAsia="Palatino Linotype" w:hAnsi="Palatino Linotype" w:cs="Palatino Linotype"/>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D87C7F" w:rsidRPr="005D224F" w:rsidRDefault="00D87C7F" w:rsidP="00D87C7F">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Cuarto.</w:t>
      </w:r>
      <w:r w:rsidRPr="005D224F">
        <w:rPr>
          <w:rFonts w:ascii="Palatino Linotype" w:eastAsia="Palatino Linotype" w:hAnsi="Palatino Linotype" w:cs="Palatino Linotype"/>
          <w:b/>
          <w:sz w:val="28"/>
          <w:szCs w:val="28"/>
        </w:rPr>
        <w:t xml:space="preserve"> </w:t>
      </w:r>
      <w:r w:rsidRPr="005D224F">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D87C7F" w:rsidRPr="005D224F" w:rsidRDefault="00D87C7F" w:rsidP="00D87C7F">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b/>
        </w:rPr>
        <w:t>Quinto</w:t>
      </w:r>
      <w:r w:rsidRPr="005D224F">
        <w:rPr>
          <w:rFonts w:ascii="Palatino Linotype" w:eastAsia="Palatino Linotype" w:hAnsi="Palatino Linotype" w:cs="Palatino Linotype"/>
          <w:b/>
          <w:sz w:val="28"/>
          <w:szCs w:val="28"/>
        </w:rPr>
        <w:t xml:space="preserve">. </w:t>
      </w:r>
      <w:r w:rsidRPr="005D224F">
        <w:rPr>
          <w:rFonts w:ascii="Palatino Linotype" w:eastAsia="Palatino Linotype" w:hAnsi="Palatino Linotype" w:cs="Palatino Linotype"/>
          <w:b/>
        </w:rPr>
        <w:t xml:space="preserve">Notifíquese vía SAIMEX, </w:t>
      </w:r>
      <w:r w:rsidRPr="005D224F">
        <w:rPr>
          <w:rFonts w:ascii="Palatino Linotype" w:eastAsia="Palatino Linotype" w:hAnsi="Palatino Linotype" w:cs="Palatino Linotype"/>
        </w:rPr>
        <w:t>a</w:t>
      </w:r>
      <w:r w:rsidRPr="005D224F">
        <w:rPr>
          <w:rFonts w:ascii="Palatino Linotype" w:eastAsia="Palatino Linotype" w:hAnsi="Palatino Linotype" w:cs="Palatino Linotype"/>
          <w:b/>
        </w:rPr>
        <w:t>l Recurrente</w:t>
      </w:r>
      <w:r w:rsidRPr="005D224F">
        <w:rPr>
          <w:rFonts w:ascii="Palatino Linotype" w:eastAsia="Palatino Linotype" w:hAnsi="Palatino Linotype" w:cs="Palatino Linotype"/>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593063" w:rsidRDefault="009D4180">
      <w:pPr>
        <w:spacing w:before="240" w:after="240" w:line="360" w:lineRule="auto"/>
        <w:jc w:val="both"/>
        <w:rPr>
          <w:rFonts w:ascii="Palatino Linotype" w:eastAsia="Palatino Linotype" w:hAnsi="Palatino Linotype" w:cs="Palatino Linotype"/>
        </w:rPr>
      </w:pPr>
      <w:r w:rsidRPr="005D224F">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w:t>
      </w:r>
      <w:r w:rsidRPr="005D224F">
        <w:rPr>
          <w:rFonts w:ascii="Palatino Linotype" w:eastAsia="Palatino Linotype" w:hAnsi="Palatino Linotype" w:cs="Palatino Linotype"/>
        </w:rPr>
        <w:lastRenderedPageBreak/>
        <w:t>MUNICIPIOS, CONFORMADO POR LOS COMISIONADOS JOSÉ MARTÍNEZ VILCHIS; MARÍA DEL ROSARIO MEJÍA AYALA, SHARON CRISTINA MORALES MARTÍNEZ; LUIS GUSTAVO PARRA NORIEGA Y GUADALUPE RAMÍREZ PEÑA; EN LA DÉCIMA SÉPTIMA SESIÓN ORDINARIA CELEBRADA EL DIEZ DE MAYO DE DOS MIL VEINTITRÉS, ANTE EL SECRETARIO TÉCNICO DEL PLENO, ALEXIS TAPIA RAMÍREZ.</w:t>
      </w:r>
    </w:p>
    <w:p w:rsidR="005D224F" w:rsidRDefault="005D224F">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noProof/>
          <w:lang w:val="es-MX"/>
        </w:rPr>
        <mc:AlternateContent>
          <mc:Choice Requires="wps">
            <w:drawing>
              <wp:anchor distT="0" distB="0" distL="114300" distR="114300" simplePos="0" relativeHeight="251666432" behindDoc="0" locked="0" layoutInCell="1" allowOverlap="1">
                <wp:simplePos x="0" y="0"/>
                <wp:positionH relativeFrom="column">
                  <wp:posOffset>557278</wp:posOffset>
                </wp:positionH>
                <wp:positionV relativeFrom="paragraph">
                  <wp:posOffset>201945</wp:posOffset>
                </wp:positionV>
                <wp:extent cx="4901609" cy="4455042"/>
                <wp:effectExtent l="0" t="0" r="32385" b="22225"/>
                <wp:wrapNone/>
                <wp:docPr id="1" name="Conector recto 1"/>
                <wp:cNvGraphicFramePr/>
                <a:graphic xmlns:a="http://schemas.openxmlformats.org/drawingml/2006/main">
                  <a:graphicData uri="http://schemas.microsoft.com/office/word/2010/wordprocessingShape">
                    <wps:wsp>
                      <wps:cNvCnPr/>
                      <wps:spPr>
                        <a:xfrm>
                          <a:off x="0" y="0"/>
                          <a:ext cx="4901609" cy="4455042"/>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66714778" id="Conector recto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43.9pt,15.9pt" to="429.8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" strokecolor="#f68c36 [3049]"/>
            </w:pict>
          </mc:Fallback>
        </mc:AlternateContent>
      </w:r>
    </w:p>
    <w:p w:rsidR="005D224F" w:rsidRDefault="005D224F">
      <w:pPr>
        <w:spacing w:before="240" w:after="240" w:line="360" w:lineRule="auto"/>
        <w:jc w:val="both"/>
        <w:rPr>
          <w:rFonts w:ascii="Palatino Linotype" w:eastAsia="Palatino Linotype" w:hAnsi="Palatino Linotype" w:cs="Palatino Linotype"/>
        </w:rPr>
        <w:sectPr w:rsidR="005D224F">
          <w:headerReference w:type="even" r:id="rId32"/>
          <w:headerReference w:type="default" r:id="rId33"/>
          <w:footerReference w:type="even" r:id="rId34"/>
          <w:footerReference w:type="default" r:id="rId35"/>
          <w:headerReference w:type="first" r:id="rId36"/>
          <w:footerReference w:type="first" r:id="rId37"/>
          <w:pgSz w:w="12240" w:h="15840"/>
          <w:pgMar w:top="621" w:right="1701" w:bottom="1701" w:left="1701" w:header="618" w:footer="709" w:gutter="0"/>
          <w:pgNumType w:start="1"/>
          <w:cols w:space="720"/>
          <w:titlePg/>
        </w:sectPr>
      </w:pPr>
    </w:p>
    <w:p w:rsidR="00593063" w:rsidRDefault="00593063">
      <w:pPr>
        <w:spacing w:before="240" w:after="240"/>
        <w:jc w:val="both"/>
        <w:rPr>
          <w:rFonts w:ascii="Palatino Linotype" w:eastAsia="Palatino Linotype" w:hAnsi="Palatino Linotype" w:cs="Palatino Linotype"/>
          <w:sz w:val="20"/>
          <w:szCs w:val="20"/>
        </w:rPr>
      </w:pPr>
    </w:p>
    <w:p w:rsidR="00593063" w:rsidRDefault="00593063">
      <w:pPr>
        <w:spacing w:before="240" w:after="240"/>
        <w:jc w:val="both"/>
        <w:rPr>
          <w:rFonts w:ascii="Palatino Linotype" w:eastAsia="Palatino Linotype" w:hAnsi="Palatino Linotype" w:cs="Palatino Linotype"/>
          <w:sz w:val="20"/>
          <w:szCs w:val="20"/>
        </w:rPr>
      </w:pPr>
      <w:bookmarkStart w:id="4" w:name="_heading=h.1fob9te" w:colFirst="0" w:colLast="0"/>
      <w:bookmarkEnd w:id="4"/>
    </w:p>
    <w:sectPr w:rsidR="00593063">
      <w:headerReference w:type="first" r:id="rId38"/>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23FD" w:rsidRDefault="00EF23FD">
      <w:r>
        <w:separator/>
      </w:r>
    </w:p>
  </w:endnote>
  <w:endnote w:type="continuationSeparator" w:id="0">
    <w:p w:rsidR="00EF23FD" w:rsidRDefault="00EF23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180" w:rsidRDefault="009D4180">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180" w:rsidRDefault="009D41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B6A94">
      <w:rPr>
        <w:rFonts w:ascii="Palatino Linotype" w:eastAsia="Palatino Linotype" w:hAnsi="Palatino Linotype" w:cs="Palatino Linotype"/>
        <w:b/>
        <w:noProof/>
        <w:color w:val="000000"/>
        <w:sz w:val="20"/>
        <w:szCs w:val="20"/>
      </w:rPr>
      <w:t>15</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B6A94">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9D4180" w:rsidRDefault="009D4180">
    <w:pPr>
      <w:pBdr>
        <w:top w:val="nil"/>
        <w:left w:val="nil"/>
        <w:bottom w:val="nil"/>
        <w:right w:val="nil"/>
        <w:between w:val="nil"/>
      </w:pBdr>
      <w:tabs>
        <w:tab w:val="center" w:pos="4252"/>
        <w:tab w:val="right" w:pos="8504"/>
      </w:tabs>
      <w:ind w:firstLine="708"/>
      <w:rPr>
        <w:rFonts w:ascii="Cambria" w:eastAsia="Cambria" w:hAnsi="Cambria" w:cs="Cambria"/>
        <w:color w:val="000000"/>
      </w:rPr>
    </w:pPr>
  </w:p>
  <w:p w:rsidR="009D4180" w:rsidRDefault="009D4180"/>
  <w:p w:rsidR="009D4180" w:rsidRDefault="009D418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180" w:rsidRDefault="009D4180">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5B6A94">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5B6A94">
      <w:rPr>
        <w:rFonts w:ascii="Palatino Linotype" w:eastAsia="Palatino Linotype" w:hAnsi="Palatino Linotype" w:cs="Palatino Linotype"/>
        <w:b/>
        <w:noProof/>
        <w:color w:val="000000"/>
        <w:sz w:val="20"/>
        <w:szCs w:val="20"/>
      </w:rPr>
      <w:t>49</w:t>
    </w:r>
    <w:r>
      <w:rPr>
        <w:rFonts w:ascii="Palatino Linotype" w:eastAsia="Palatino Linotype" w:hAnsi="Palatino Linotype" w:cs="Palatino Linotype"/>
        <w:b/>
        <w:color w:val="000000"/>
        <w:sz w:val="20"/>
        <w:szCs w:val="20"/>
      </w:rPr>
      <w:fldChar w:fldCharType="end"/>
    </w:r>
  </w:p>
  <w:p w:rsidR="009D4180" w:rsidRDefault="009D4180">
    <w:pPr>
      <w:pBdr>
        <w:top w:val="nil"/>
        <w:left w:val="nil"/>
        <w:bottom w:val="nil"/>
        <w:right w:val="nil"/>
        <w:between w:val="nil"/>
      </w:pBdr>
      <w:tabs>
        <w:tab w:val="center" w:pos="4252"/>
        <w:tab w:val="right" w:pos="8504"/>
      </w:tabs>
      <w:rPr>
        <w:rFonts w:ascii="Cambria" w:eastAsia="Cambria" w:hAnsi="Cambria" w:cs="Cambria"/>
        <w:color w:val="000000"/>
      </w:rPr>
    </w:pPr>
  </w:p>
  <w:p w:rsidR="009D4180" w:rsidRDefault="009D4180"/>
  <w:p w:rsidR="009D4180" w:rsidRDefault="009D418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23FD" w:rsidRDefault="00EF23FD">
      <w:r>
        <w:separator/>
      </w:r>
    </w:p>
  </w:footnote>
  <w:footnote w:type="continuationSeparator" w:id="0">
    <w:p w:rsidR="00EF23FD" w:rsidRDefault="00EF23FD">
      <w:r>
        <w:continuationSeparator/>
      </w:r>
    </w:p>
  </w:footnote>
  <w:footnote w:id="1">
    <w:p w:rsidR="009D4180" w:rsidRDefault="009D4180">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rsidR="009D4180" w:rsidRDefault="009D4180">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180" w:rsidRDefault="009D4180">
    <w:pPr>
      <w:pBdr>
        <w:top w:val="nil"/>
        <w:left w:val="nil"/>
        <w:bottom w:val="nil"/>
        <w:right w:val="nil"/>
        <w:between w:val="nil"/>
      </w:pBdr>
      <w:tabs>
        <w:tab w:val="center" w:pos="4252"/>
        <w:tab w:val="right" w:pos="8504"/>
      </w:tabs>
      <w:rPr>
        <w:rFonts w:ascii="Cambria" w:eastAsia="Cambria" w:hAnsi="Cambria" w:cs="Cambria"/>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180" w:rsidRDefault="009D4180">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simplePos x="0" y="0"/>
          <wp:positionH relativeFrom="column">
            <wp:posOffset>-1080128</wp:posOffset>
          </wp:positionH>
          <wp:positionV relativeFrom="paragraph">
            <wp:posOffset>-396395</wp:posOffset>
          </wp:positionV>
          <wp:extent cx="7809865" cy="10165715"/>
          <wp:effectExtent l="0" t="0" r="0" b="0"/>
          <wp:wrapNone/>
          <wp:docPr id="34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a"/>
      <w:tblW w:w="5827" w:type="dxa"/>
      <w:tblInd w:w="3261" w:type="dxa"/>
      <w:tblLayout w:type="fixed"/>
      <w:tblLook w:val="0400" w:firstRow="0" w:lastRow="0" w:firstColumn="0" w:lastColumn="0" w:noHBand="0" w:noVBand="1"/>
    </w:tblPr>
    <w:tblGrid>
      <w:gridCol w:w="2390"/>
      <w:gridCol w:w="3437"/>
    </w:tblGrid>
    <w:tr w:rsidR="009D4180">
      <w:trPr>
        <w:trHeight w:val="502"/>
      </w:trPr>
      <w:tc>
        <w:tcPr>
          <w:tcW w:w="2390" w:type="dxa"/>
          <w:shd w:val="clear" w:color="auto" w:fill="auto"/>
        </w:tcPr>
        <w:p w:rsidR="009D4180" w:rsidRDefault="009D418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437" w:type="dxa"/>
          <w:shd w:val="clear" w:color="auto" w:fill="auto"/>
          <w:vAlign w:val="center"/>
        </w:tcPr>
        <w:p w:rsidR="009D4180" w:rsidRDefault="009D4180">
          <w:pPr>
            <w:ind w:right="175"/>
            <w:jc w:val="both"/>
            <w:rPr>
              <w:rFonts w:ascii="Palatino Linotype" w:eastAsia="Palatino Linotype" w:hAnsi="Palatino Linotype" w:cs="Palatino Linotype"/>
              <w:b/>
            </w:rPr>
          </w:pPr>
          <w:r>
            <w:rPr>
              <w:rFonts w:ascii="Palatino Linotype" w:eastAsia="Palatino Linotype" w:hAnsi="Palatino Linotype" w:cs="Palatino Linotype"/>
              <w:b/>
            </w:rPr>
            <w:t>15909/INFOEM/IP/RR/2022 y acumulado</w:t>
          </w:r>
        </w:p>
      </w:tc>
    </w:tr>
    <w:tr w:rsidR="009D4180">
      <w:trPr>
        <w:trHeight w:val="190"/>
      </w:trPr>
      <w:tc>
        <w:tcPr>
          <w:tcW w:w="2390" w:type="dxa"/>
          <w:shd w:val="clear" w:color="auto" w:fill="auto"/>
          <w:vAlign w:val="center"/>
        </w:tcPr>
        <w:p w:rsidR="009D4180" w:rsidRDefault="009D418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437" w:type="dxa"/>
          <w:shd w:val="clear" w:color="auto" w:fill="auto"/>
          <w:vAlign w:val="center"/>
        </w:tcPr>
        <w:p w:rsidR="009D4180" w:rsidRDefault="009D4180">
          <w:pPr>
            <w:ind w:left="27" w:right="-53"/>
            <w:jc w:val="both"/>
            <w:rPr>
              <w:rFonts w:ascii="Palatino Linotype" w:eastAsia="Palatino Linotype" w:hAnsi="Palatino Linotype" w:cs="Palatino Linotype"/>
              <w:b/>
            </w:rPr>
          </w:pPr>
          <w:r>
            <w:rPr>
              <w:rFonts w:ascii="Palatino Linotype" w:eastAsia="Palatino Linotype" w:hAnsi="Palatino Linotype" w:cs="Palatino Linotype"/>
              <w:b/>
            </w:rPr>
            <w:t>Servicios Educativos Integrados al Estado de México</w:t>
          </w:r>
        </w:p>
      </w:tc>
    </w:tr>
    <w:tr w:rsidR="009D4180">
      <w:trPr>
        <w:trHeight w:val="251"/>
      </w:trPr>
      <w:tc>
        <w:tcPr>
          <w:tcW w:w="2390" w:type="dxa"/>
          <w:shd w:val="clear" w:color="auto" w:fill="auto"/>
          <w:vAlign w:val="center"/>
        </w:tcPr>
        <w:p w:rsidR="009D4180" w:rsidRDefault="009D4180">
          <w:pPr>
            <w:ind w:right="-108"/>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437" w:type="dxa"/>
          <w:shd w:val="clear" w:color="auto" w:fill="auto"/>
          <w:vAlign w:val="center"/>
        </w:tcPr>
        <w:p w:rsidR="009D4180" w:rsidRDefault="009D4180">
          <w:pPr>
            <w:ind w:right="175"/>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9D4180" w:rsidRDefault="009D4180">
    <w:pPr>
      <w:pBdr>
        <w:top w:val="nil"/>
        <w:left w:val="nil"/>
        <w:bottom w:val="nil"/>
        <w:right w:val="nil"/>
        <w:between w:val="nil"/>
      </w:pBdr>
      <w:tabs>
        <w:tab w:val="center" w:pos="4252"/>
        <w:tab w:val="right" w:pos="8504"/>
        <w:tab w:val="left" w:pos="2326"/>
      </w:tabs>
      <w:rPr>
        <w:rFonts w:ascii="Cambria" w:eastAsia="Cambria" w:hAnsi="Cambria" w:cs="Cambria"/>
        <w:color w:val="000000"/>
      </w:rPr>
    </w:pPr>
    <w:r>
      <w:tab/>
    </w:r>
  </w:p>
  <w:p w:rsidR="009D4180" w:rsidRDefault="009D4180">
    <w:pPr>
      <w:tabs>
        <w:tab w:val="left" w:pos="7560"/>
        <w:tab w:val="right" w:pos="8838"/>
      </w:tabs>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180" w:rsidRDefault="009D4180">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lang w:val="es-MX"/>
      </w:rPr>
      <w:drawing>
        <wp:anchor distT="0" distB="0" distL="0" distR="0" simplePos="0" relativeHeight="251659264" behindDoc="1" locked="0" layoutInCell="1" hidden="0" allowOverlap="1">
          <wp:simplePos x="0" y="0"/>
          <wp:positionH relativeFrom="column">
            <wp:posOffset>-1112519</wp:posOffset>
          </wp:positionH>
          <wp:positionV relativeFrom="paragraph">
            <wp:posOffset>-361314</wp:posOffset>
          </wp:positionV>
          <wp:extent cx="7809865" cy="10165715"/>
          <wp:effectExtent l="0" t="0" r="0" b="0"/>
          <wp:wrapNone/>
          <wp:docPr id="34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fb"/>
      <w:tblW w:w="5862" w:type="dxa"/>
      <w:tblInd w:w="3261" w:type="dxa"/>
      <w:tblLayout w:type="fixed"/>
      <w:tblLook w:val="0400" w:firstRow="0" w:lastRow="0" w:firstColumn="0" w:lastColumn="0" w:noHBand="0" w:noVBand="1"/>
    </w:tblPr>
    <w:tblGrid>
      <w:gridCol w:w="2512"/>
      <w:gridCol w:w="3350"/>
    </w:tblGrid>
    <w:tr w:rsidR="009D4180">
      <w:trPr>
        <w:trHeight w:val="442"/>
      </w:trPr>
      <w:tc>
        <w:tcPr>
          <w:tcW w:w="2512" w:type="dxa"/>
          <w:shd w:val="clear" w:color="auto" w:fill="auto"/>
          <w:vAlign w:val="center"/>
        </w:tcPr>
        <w:p w:rsidR="009D4180" w:rsidRDefault="009D4180">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350" w:type="dxa"/>
          <w:shd w:val="clear" w:color="auto" w:fill="auto"/>
          <w:vAlign w:val="center"/>
        </w:tcPr>
        <w:p w:rsidR="009D4180" w:rsidRDefault="009D4180">
          <w:pPr>
            <w:tabs>
              <w:tab w:val="left" w:pos="2334"/>
            </w:tabs>
            <w:ind w:left="-45" w:right="219"/>
            <w:jc w:val="both"/>
            <w:rPr>
              <w:rFonts w:ascii="Palatino Linotype" w:eastAsia="Palatino Linotype" w:hAnsi="Palatino Linotype" w:cs="Palatino Linotype"/>
              <w:b/>
            </w:rPr>
          </w:pPr>
          <w:r>
            <w:rPr>
              <w:rFonts w:ascii="Palatino Linotype" w:eastAsia="Palatino Linotype" w:hAnsi="Palatino Linotype" w:cs="Palatino Linotype"/>
              <w:b/>
            </w:rPr>
            <w:t>15909/INFOEM/IP/RR/2022 y acumulado</w:t>
          </w:r>
        </w:p>
      </w:tc>
    </w:tr>
    <w:tr w:rsidR="009D4180">
      <w:trPr>
        <w:trHeight w:val="95"/>
      </w:trPr>
      <w:tc>
        <w:tcPr>
          <w:tcW w:w="2512" w:type="dxa"/>
          <w:shd w:val="clear" w:color="auto" w:fill="auto"/>
          <w:vAlign w:val="center"/>
        </w:tcPr>
        <w:p w:rsidR="009D4180" w:rsidRDefault="009D4180">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350" w:type="dxa"/>
          <w:shd w:val="clear" w:color="auto" w:fill="auto"/>
          <w:vAlign w:val="center"/>
        </w:tcPr>
        <w:p w:rsidR="009D4180" w:rsidRDefault="009D4180">
          <w:pPr>
            <w:jc w:val="both"/>
            <w:rPr>
              <w:rFonts w:ascii="Palatino Linotype" w:eastAsia="Palatino Linotype" w:hAnsi="Palatino Linotype" w:cs="Palatino Linotype"/>
              <w:b/>
            </w:rPr>
          </w:pPr>
        </w:p>
      </w:tc>
    </w:tr>
    <w:tr w:rsidR="009D4180">
      <w:trPr>
        <w:trHeight w:val="168"/>
      </w:trPr>
      <w:tc>
        <w:tcPr>
          <w:tcW w:w="2512" w:type="dxa"/>
          <w:shd w:val="clear" w:color="auto" w:fill="auto"/>
          <w:vAlign w:val="center"/>
        </w:tcPr>
        <w:p w:rsidR="009D4180" w:rsidRDefault="009D4180">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350" w:type="dxa"/>
          <w:shd w:val="clear" w:color="auto" w:fill="auto"/>
          <w:vAlign w:val="center"/>
        </w:tcPr>
        <w:p w:rsidR="009D4180" w:rsidRDefault="009D4180">
          <w:pPr>
            <w:ind w:left="-45" w:right="-64"/>
            <w:jc w:val="both"/>
            <w:rPr>
              <w:rFonts w:ascii="Palatino Linotype" w:eastAsia="Palatino Linotype" w:hAnsi="Palatino Linotype" w:cs="Palatino Linotype"/>
              <w:b/>
            </w:rPr>
          </w:pPr>
          <w:r>
            <w:rPr>
              <w:rFonts w:ascii="Palatino Linotype" w:eastAsia="Palatino Linotype" w:hAnsi="Palatino Linotype" w:cs="Palatino Linotype"/>
              <w:b/>
            </w:rPr>
            <w:t>Servicios Educativos Integrados al Estado de México</w:t>
          </w:r>
        </w:p>
      </w:tc>
    </w:tr>
    <w:tr w:rsidR="009D4180">
      <w:trPr>
        <w:trHeight w:val="221"/>
      </w:trPr>
      <w:tc>
        <w:tcPr>
          <w:tcW w:w="2512" w:type="dxa"/>
          <w:shd w:val="clear" w:color="auto" w:fill="auto"/>
          <w:vAlign w:val="center"/>
        </w:tcPr>
        <w:p w:rsidR="009D4180" w:rsidRDefault="009D4180">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350" w:type="dxa"/>
          <w:shd w:val="clear" w:color="auto" w:fill="auto"/>
          <w:vAlign w:val="center"/>
        </w:tcPr>
        <w:p w:rsidR="009D4180" w:rsidRDefault="009D4180">
          <w:pPr>
            <w:ind w:left="-45" w:right="-533"/>
            <w:jc w:val="both"/>
            <w:rPr>
              <w:rFonts w:ascii="Palatino Linotype" w:eastAsia="Palatino Linotype" w:hAnsi="Palatino Linotype" w:cs="Palatino Linotype"/>
              <w:b/>
            </w:rPr>
          </w:pPr>
          <w:r>
            <w:rPr>
              <w:rFonts w:ascii="Palatino Linotype" w:eastAsia="Palatino Linotype" w:hAnsi="Palatino Linotype" w:cs="Palatino Linotype"/>
              <w:b/>
            </w:rPr>
            <w:t>Guadalupe Ramírez Peña</w:t>
          </w:r>
        </w:p>
      </w:tc>
    </w:tr>
  </w:tbl>
  <w:p w:rsidR="009D4180" w:rsidRDefault="009D418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4180" w:rsidRDefault="009D4180">
    <w:pPr>
      <w:pBdr>
        <w:top w:val="nil"/>
        <w:left w:val="nil"/>
        <w:bottom w:val="nil"/>
        <w:right w:val="nil"/>
        <w:between w:val="nil"/>
      </w:pBdr>
      <w:tabs>
        <w:tab w:val="center" w:pos="4252"/>
        <w:tab w:val="right" w:pos="8504"/>
      </w:tabs>
      <w:rPr>
        <w:rFonts w:ascii="Cambria" w:eastAsia="Cambria" w:hAnsi="Cambria" w:cs="Cambria"/>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C160DD"/>
    <w:multiLevelType w:val="multilevel"/>
    <w:tmpl w:val="76F4CEC4"/>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b/>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nsid w:val="58C849B3"/>
    <w:multiLevelType w:val="multilevel"/>
    <w:tmpl w:val="54661D06"/>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5ACC0322"/>
    <w:multiLevelType w:val="multilevel"/>
    <w:tmpl w:val="CEB6C4DA"/>
    <w:lvl w:ilvl="0">
      <w:start w:val="3"/>
      <w:numFmt w:val="upperRoman"/>
      <w:pStyle w:val="Listaconvietas3"/>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3063"/>
    <w:rsid w:val="00067293"/>
    <w:rsid w:val="001024C9"/>
    <w:rsid w:val="004468C2"/>
    <w:rsid w:val="00457097"/>
    <w:rsid w:val="00593063"/>
    <w:rsid w:val="005B6A94"/>
    <w:rsid w:val="005D224F"/>
    <w:rsid w:val="0083362C"/>
    <w:rsid w:val="008A4720"/>
    <w:rsid w:val="009D4180"/>
    <w:rsid w:val="00A524FA"/>
    <w:rsid w:val="00A8375B"/>
    <w:rsid w:val="00B057A2"/>
    <w:rsid w:val="00C57C57"/>
    <w:rsid w:val="00D10EB9"/>
    <w:rsid w:val="00D87C7F"/>
    <w:rsid w:val="00E452F9"/>
    <w:rsid w:val="00EF23FD"/>
    <w:rsid w:val="00EF6ADD"/>
    <w:rsid w:val="00FB7C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316C8D-0763-4025-B9DF-D34324E06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551E"/>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INAI"/>
    <w:link w:val="SinespaciadoCar"/>
    <w:uiPriority w:val="1"/>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Revisin">
    <w:name w:val="Revision"/>
    <w:hidden/>
    <w:uiPriority w:val="99"/>
    <w:semiHidden/>
    <w:rsid w:val="00564B24"/>
  </w:style>
  <w:style w:type="table" w:customStyle="1" w:styleId="Tablanormal11">
    <w:name w:val="Tabla normal 11"/>
    <w:basedOn w:val="Tablanormal"/>
    <w:next w:val="Tablanormal1"/>
    <w:uiPriority w:val="41"/>
    <w:rsid w:val="007A5E15"/>
    <w:rPr>
      <w:rFonts w:eastAsia="Calibri"/>
      <w:sz w:val="22"/>
      <w:szCs w:val="22"/>
      <w:lang w:val="es-MX" w:eastAsia="en-US"/>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7A5E15"/>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onotapieCar1">
    <w:name w:val="Texto nota pie Car1"/>
    <w:uiPriority w:val="99"/>
    <w:rsid w:val="006233E2"/>
    <w:rPr>
      <w:rFonts w:ascii="Times New Roman" w:eastAsia="Times New Roman" w:hAnsi="Times New Roman" w:cs="Times New Roman"/>
      <w:sz w:val="20"/>
      <w:szCs w:val="20"/>
      <w:lang w:val="es-ES" w:eastAsia="es-ES"/>
    </w:rPr>
  </w:style>
  <w:style w:type="paragraph" w:styleId="Subttulo">
    <w:name w:val="Subtitle"/>
    <w:basedOn w:val="Normal"/>
    <w:next w:val="Normal"/>
    <w:link w:val="SubttuloCar"/>
    <w:pPr>
      <w:spacing w:after="160"/>
    </w:pPr>
    <w:rPr>
      <w:rFonts w:ascii="Cambria" w:eastAsia="Cambria" w:hAnsi="Cambria" w:cs="Cambria"/>
      <w:color w:val="5A5A5A"/>
      <w:sz w:val="22"/>
      <w:szCs w:val="22"/>
    </w:rPr>
  </w:style>
  <w:style w:type="character" w:customStyle="1" w:styleId="SubttuloCar">
    <w:name w:val="Subtítulo Car"/>
    <w:basedOn w:val="Fuentedeprrafopredeter"/>
    <w:link w:val="Subttulo"/>
    <w:uiPriority w:val="11"/>
    <w:rsid w:val="00D91005"/>
    <w:rPr>
      <w:color w:val="5A5A5A" w:themeColor="text1" w:themeTint="A5"/>
      <w:spacing w:val="15"/>
      <w:sz w:val="22"/>
      <w:szCs w:val="22"/>
      <w:lang w:val="es-ES"/>
    </w:rPr>
  </w:style>
  <w:style w:type="table" w:customStyle="1" w:styleId="a">
    <w:basedOn w:val="TableNormal5"/>
    <w:tblPr>
      <w:tblStyleRowBandSize w:val="1"/>
      <w:tblStyleColBandSize w:val="1"/>
      <w:tblCellMar>
        <w:top w:w="0" w:type="dxa"/>
        <w:left w:w="115" w:type="dxa"/>
        <w:bottom w:w="0" w:type="dxa"/>
        <w:right w:w="115" w:type="dxa"/>
      </w:tblCellMar>
    </w:tblPr>
  </w:style>
  <w:style w:type="table" w:customStyle="1" w:styleId="a0">
    <w:basedOn w:val="TableNormal5"/>
    <w:tblPr>
      <w:tblStyleRowBandSize w:val="1"/>
      <w:tblStyleColBandSize w:val="1"/>
      <w:tblCellMar>
        <w:top w:w="0" w:type="dxa"/>
        <w:left w:w="115" w:type="dxa"/>
        <w:bottom w:w="0" w:type="dxa"/>
        <w:right w:w="115" w:type="dxa"/>
      </w:tblCellMar>
    </w:tblPr>
  </w:style>
  <w:style w:type="table" w:customStyle="1" w:styleId="a2">
    <w:basedOn w:val="TableNormal5"/>
    <w:tblPr>
      <w:tblStyleRowBandSize w:val="1"/>
      <w:tblStyleColBandSize w:val="1"/>
      <w:tblCellMar>
        <w:top w:w="0" w:type="dxa"/>
        <w:left w:w="115" w:type="dxa"/>
        <w:bottom w:w="0" w:type="dxa"/>
        <w:right w:w="115" w:type="dxa"/>
      </w:tblCellMar>
    </w:tblPr>
  </w:style>
  <w:style w:type="table" w:customStyle="1" w:styleId="a3">
    <w:basedOn w:val="TableNormal5"/>
    <w:tblPr>
      <w:tblStyleRowBandSize w:val="1"/>
      <w:tblStyleColBandSize w:val="1"/>
      <w:tblCellMar>
        <w:top w:w="0" w:type="dxa"/>
        <w:left w:w="115" w:type="dxa"/>
        <w:bottom w:w="0" w:type="dxa"/>
        <w:right w:w="115" w:type="dxa"/>
      </w:tblCellMar>
    </w:tblPr>
  </w:style>
  <w:style w:type="table" w:customStyle="1" w:styleId="a4">
    <w:basedOn w:val="TableNormal5"/>
    <w:rPr>
      <w:sz w:val="22"/>
      <w:szCs w:val="22"/>
    </w:rPr>
    <w:tblPr>
      <w:tblStyleRowBandSize w:val="1"/>
      <w:tblStyleColBandSize w:val="1"/>
      <w:tblCellMar>
        <w:top w:w="0" w:type="dxa"/>
        <w:left w:w="108" w:type="dxa"/>
        <w:bottom w:w="0"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5">
    <w:basedOn w:val="TableNormal5"/>
    <w:tblPr>
      <w:tblStyleRowBandSize w:val="1"/>
      <w:tblStyleColBandSize w:val="1"/>
      <w:tblCellMar>
        <w:top w:w="0" w:type="dxa"/>
        <w:left w:w="115" w:type="dxa"/>
        <w:bottom w:w="0" w:type="dxa"/>
        <w:right w:w="115" w:type="dxa"/>
      </w:tblCellMar>
    </w:tblPr>
  </w:style>
  <w:style w:type="table" w:customStyle="1" w:styleId="a6">
    <w:basedOn w:val="TableNormal5"/>
    <w:tblPr>
      <w:tblStyleRowBandSize w:val="1"/>
      <w:tblStyleColBandSize w:val="1"/>
      <w:tblCellMar>
        <w:top w:w="0" w:type="dxa"/>
        <w:left w:w="115" w:type="dxa"/>
        <w:bottom w:w="0" w:type="dxa"/>
        <w:right w:w="115" w:type="dxa"/>
      </w:tblCellMar>
    </w:tblPr>
  </w:style>
  <w:style w:type="table" w:customStyle="1" w:styleId="a7">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8">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9">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a">
    <w:basedOn w:val="TableNormal5"/>
    <w:tblPr>
      <w:tblStyleRowBandSize w:val="1"/>
      <w:tblStyleColBandSize w:val="1"/>
      <w:tblCellMar>
        <w:top w:w="0" w:type="dxa"/>
        <w:left w:w="115" w:type="dxa"/>
        <w:bottom w:w="0" w:type="dxa"/>
        <w:right w:w="115" w:type="dxa"/>
      </w:tblCellMar>
    </w:tblPr>
  </w:style>
  <w:style w:type="table" w:customStyle="1" w:styleId="ab">
    <w:basedOn w:val="TableNormal5"/>
    <w:tblPr>
      <w:tblStyleRowBandSize w:val="1"/>
      <w:tblStyleColBandSize w:val="1"/>
      <w:tblCellMar>
        <w:top w:w="0" w:type="dxa"/>
        <w:left w:w="115" w:type="dxa"/>
        <w:bottom w:w="0" w:type="dxa"/>
        <w:right w:w="115" w:type="dxa"/>
      </w:tblCellMar>
    </w:tblPr>
  </w:style>
  <w:style w:type="table" w:customStyle="1" w:styleId="ac">
    <w:basedOn w:val="TableNormal5"/>
    <w:tblPr>
      <w:tblStyleRowBandSize w:val="1"/>
      <w:tblStyleColBandSize w:val="1"/>
      <w:tblCellMar>
        <w:top w:w="0" w:type="dxa"/>
        <w:left w:w="115" w:type="dxa"/>
        <w:bottom w:w="0" w:type="dxa"/>
        <w:right w:w="115" w:type="dxa"/>
      </w:tblCellMar>
    </w:tblPr>
  </w:style>
  <w:style w:type="table" w:customStyle="1" w:styleId="ad">
    <w:basedOn w:val="TableNormal5"/>
    <w:tblPr>
      <w:tblStyleRowBandSize w:val="1"/>
      <w:tblStyleColBandSize w:val="1"/>
      <w:tblCellMar>
        <w:top w:w="0" w:type="dxa"/>
        <w:left w:w="115" w:type="dxa"/>
        <w:bottom w:w="0" w:type="dxa"/>
        <w:right w:w="115" w:type="dxa"/>
      </w:tblCellMar>
    </w:tblPr>
  </w:style>
  <w:style w:type="table" w:customStyle="1" w:styleId="ae">
    <w:basedOn w:val="TableNormal5"/>
    <w:rPr>
      <w:sz w:val="22"/>
      <w:szCs w:val="22"/>
    </w:rPr>
    <w:tblPr>
      <w:tblStyleRowBandSize w:val="1"/>
      <w:tblStyleColBandSize w:val="1"/>
      <w:tblCellMar>
        <w:top w:w="0" w:type="dxa"/>
        <w:left w:w="115" w:type="dxa"/>
        <w:bottom w:w="0" w:type="dxa"/>
        <w:right w:w="115"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f">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0">
    <w:basedOn w:val="TableNormal5"/>
    <w:rPr>
      <w:sz w:val="22"/>
      <w:szCs w:val="22"/>
    </w:rPr>
    <w:tblPr>
      <w:tblStyleRowBandSize w:val="1"/>
      <w:tblStyleColBandSize w:val="1"/>
      <w:tblCellMar>
        <w:top w:w="0" w:type="dxa"/>
        <w:left w:w="115" w:type="dxa"/>
        <w:bottom w:w="0" w:type="dxa"/>
        <w:right w:w="115" w:type="dxa"/>
      </w:tblCellMar>
    </w:tblPr>
  </w:style>
  <w:style w:type="table" w:customStyle="1" w:styleId="af1">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2">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3">
    <w:basedOn w:val="TableNormal4"/>
    <w:tblPr>
      <w:tblStyleRowBandSize w:val="1"/>
      <w:tblStyleColBandSize w:val="1"/>
      <w:tblCellMar>
        <w:top w:w="0" w:type="dxa"/>
        <w:left w:w="115" w:type="dxa"/>
        <w:bottom w:w="0" w:type="dxa"/>
        <w:right w:w="115" w:type="dxa"/>
      </w:tblCellMar>
    </w:tblPr>
  </w:style>
  <w:style w:type="table" w:customStyle="1" w:styleId="af4">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5">
    <w:basedOn w:val="TableNormal4"/>
    <w:rPr>
      <w:sz w:val="22"/>
      <w:szCs w:val="22"/>
    </w:rPr>
    <w:tblPr>
      <w:tblStyleRowBandSize w:val="1"/>
      <w:tblStyleColBandSize w:val="1"/>
      <w:tblCellMar>
        <w:top w:w="0" w:type="dxa"/>
        <w:left w:w="115" w:type="dxa"/>
        <w:bottom w:w="0" w:type="dxa"/>
        <w:right w:w="115" w:type="dxa"/>
      </w:tblCellMar>
    </w:tblPr>
  </w:style>
  <w:style w:type="table" w:customStyle="1" w:styleId="af6">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7">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8">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9">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afa">
    <w:basedOn w:val="TableNormal3"/>
    <w:rPr>
      <w:sz w:val="22"/>
      <w:szCs w:val="22"/>
    </w:rPr>
    <w:tblPr>
      <w:tblStyleRowBandSize w:val="1"/>
      <w:tblStyleColBandSize w:val="1"/>
      <w:tblCellMar>
        <w:top w:w="0" w:type="dxa"/>
        <w:left w:w="115" w:type="dxa"/>
        <w:bottom w:w="0" w:type="dxa"/>
        <w:right w:w="115" w:type="dxa"/>
      </w:tblCellMar>
    </w:tblPr>
  </w:style>
  <w:style w:type="table" w:customStyle="1" w:styleId="Tablaconcuadrcula1">
    <w:name w:val="Tabla con cuadrícula1"/>
    <w:basedOn w:val="Tablanormal"/>
    <w:next w:val="Tablaconcuadrcula"/>
    <w:uiPriority w:val="59"/>
    <w:rsid w:val="00E144A5"/>
    <w:rPr>
      <w:rFonts w:ascii="Calibri" w:hAnsi="Calibri"/>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0">
    <w:name w:val="Table Normal1"/>
    <w:rsid w:val="00166DE3"/>
    <w:tblPr>
      <w:tblCellMar>
        <w:top w:w="0" w:type="dxa"/>
        <w:left w:w="0" w:type="dxa"/>
        <w:bottom w:w="0" w:type="dxa"/>
        <w:right w:w="0" w:type="dxa"/>
      </w:tblCellMar>
    </w:tblPr>
  </w:style>
  <w:style w:type="table" w:customStyle="1" w:styleId="afb">
    <w:basedOn w:val="TableNormal2"/>
    <w:tblPr>
      <w:tblStyleRowBandSize w:val="1"/>
      <w:tblStyleColBandSize w:val="1"/>
      <w:tblCellMar>
        <w:top w:w="0" w:type="dxa"/>
        <w:left w:w="115" w:type="dxa"/>
        <w:bottom w:w="0" w:type="dxa"/>
        <w:right w:w="115" w:type="dxa"/>
      </w:tblCellMar>
    </w:tblPr>
  </w:style>
  <w:style w:type="table" w:customStyle="1" w:styleId="afc">
    <w:basedOn w:val="TableNormal2"/>
    <w:tblPr>
      <w:tblStyleRowBandSize w:val="1"/>
      <w:tblStyleColBandSize w:val="1"/>
      <w:tblCellMar>
        <w:top w:w="0" w:type="dxa"/>
        <w:left w:w="115" w:type="dxa"/>
        <w:bottom w:w="0" w:type="dxa"/>
        <w:right w:w="115" w:type="dxa"/>
      </w:tblCellMar>
    </w:tblPr>
  </w:style>
  <w:style w:type="table" w:customStyle="1" w:styleId="afd">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e">
    <w:basedOn w:val="TableNormal2"/>
    <w:rPr>
      <w:sz w:val="22"/>
      <w:szCs w:val="22"/>
    </w:rPr>
    <w:tblPr>
      <w:tblStyleRowBandSize w:val="1"/>
      <w:tblStyleColBandSize w:val="1"/>
      <w:tblCellMar>
        <w:top w:w="0" w:type="dxa"/>
        <w:left w:w="115" w:type="dxa"/>
        <w:bottom w:w="0" w:type="dxa"/>
        <w:right w:w="115" w:type="dxa"/>
      </w:tblCellMar>
    </w:tblPr>
  </w:style>
  <w:style w:type="table" w:customStyle="1" w:styleId="aff">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0">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1">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2">
    <w:basedOn w:val="TableNormal1"/>
    <w:rPr>
      <w:sz w:val="22"/>
      <w:szCs w:val="22"/>
    </w:rPr>
    <w:tblPr>
      <w:tblStyleRowBandSize w:val="1"/>
      <w:tblStyleColBandSize w:val="1"/>
      <w:tblCellMar>
        <w:top w:w="0" w:type="dxa"/>
        <w:left w:w="115" w:type="dxa"/>
        <w:bottom w:w="0" w:type="dxa"/>
        <w:right w:w="115" w:type="dxa"/>
      </w:tblCellMar>
    </w:tblPr>
  </w:style>
  <w:style w:type="table" w:customStyle="1" w:styleId="aff3">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4">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5">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6">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7">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8">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9">
    <w:basedOn w:val="TableNormal0"/>
    <w:rPr>
      <w:rFonts w:ascii="Calibri" w:eastAsia="Calibri" w:hAnsi="Calibri" w:cs="Calibri"/>
      <w:sz w:val="22"/>
      <w:szCs w:val="22"/>
    </w:rPr>
    <w:tblPr>
      <w:tblStyleRowBandSize w:val="1"/>
      <w:tblStyleColBandSize w:val="1"/>
      <w:tblCellMar>
        <w:top w:w="0" w:type="dxa"/>
        <w:left w:w="108" w:type="dxa"/>
        <w:bottom w:w="0" w:type="dxa"/>
        <w:right w:w="108" w:type="dxa"/>
      </w:tblCellMar>
    </w:tblPr>
  </w:style>
  <w:style w:type="table" w:customStyle="1" w:styleId="affa">
    <w:basedOn w:val="TableNormal0"/>
    <w:rPr>
      <w:sz w:val="22"/>
      <w:szCs w:val="22"/>
    </w:rPr>
    <w:tblPr>
      <w:tblStyleRowBandSize w:val="1"/>
      <w:tblStyleColBandSize w:val="1"/>
      <w:tblCellMar>
        <w:top w:w="0" w:type="dxa"/>
        <w:left w:w="115" w:type="dxa"/>
        <w:bottom w:w="0" w:type="dxa"/>
        <w:right w:w="115" w:type="dxa"/>
      </w:tblCellMar>
    </w:tblPr>
  </w:style>
  <w:style w:type="table" w:customStyle="1" w:styleId="affb">
    <w:basedOn w:val="TableNormal0"/>
    <w:rPr>
      <w:sz w:val="22"/>
      <w:szCs w:val="22"/>
    </w:rPr>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207.248.228.166/transparencia/files/16352671914-lp%2002%2021%20convocatoria.pdf" TargetMode="External"/><Relationship Id="rId18" Type="http://schemas.openxmlformats.org/officeDocument/2006/relationships/hyperlink" Target="http://207.248.228.166/transparencia/files/16437490614.pdf" TargetMode="External"/><Relationship Id="rId26" Type="http://schemas.openxmlformats.org/officeDocument/2006/relationships/hyperlink" Target="http://207.248.228.166/transparencia/files/16534168254.pdf" TargetMode="External"/><Relationship Id="rId39" Type="http://schemas.openxmlformats.org/officeDocument/2006/relationships/fontTable" Target="fontTable.xml"/><Relationship Id="rId21" Type="http://schemas.openxmlformats.org/officeDocument/2006/relationships/hyperlink" Target="http://207.248.228.166/transparencia/files/16437476874.pdf"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207.248.228.166/transparencia/files/16352706534-lp%2001%2021%20convocatoria.pdf" TargetMode="External"/><Relationship Id="rId17" Type="http://schemas.openxmlformats.org/officeDocument/2006/relationships/hyperlink" Target="http://207.248.228.166/transparencia/files/16349399474-lp%2006%2021%20convocatoria.pdf" TargetMode="External"/><Relationship Id="rId25" Type="http://schemas.openxmlformats.org/officeDocument/2006/relationships/hyperlink" Target="http://207.248.228.166/transparencia/files/16534167364.pdf" TargetMode="External"/><Relationship Id="rId33" Type="http://schemas.openxmlformats.org/officeDocument/2006/relationships/header" Target="header2.xm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207.248.228.166/transparencia/files/16352033344-lp%2005%2021%20convocatoria.pdf" TargetMode="External"/><Relationship Id="rId20" Type="http://schemas.openxmlformats.org/officeDocument/2006/relationships/hyperlink" Target="http://207.248.228.166/transparencia/files/16437478674.pdf"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207.248.228.166/transparencia/files/16436713834.pdf" TargetMode="External"/><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207.248.228.166/transparencia/files/16352665224-lp%2004%2021%20convocatoria.pdf" TargetMode="External"/><Relationship Id="rId23" Type="http://schemas.openxmlformats.org/officeDocument/2006/relationships/hyperlink" Target="http://207.248.228.166/transparencia/files/16436721454.pdf" TargetMode="External"/><Relationship Id="rId28" Type="http://schemas.openxmlformats.org/officeDocument/2006/relationships/image" Target="media/image6.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yperlink" Target="http://207.248.228.166/transparencia/files/16438448214.pdf" TargetMode="External"/><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207.248.228.166/transparencia/files/16352668414-lp%2003%2021%20convocatoria.pdf" TargetMode="External"/><Relationship Id="rId22" Type="http://schemas.openxmlformats.org/officeDocument/2006/relationships/hyperlink" Target="http://207.248.228.166/transparencia/files/16436721454.pdf"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AvLDJzp8/QnV2TEUY+HHFOjYsqA==">AMUW2mUnXA+hXVm2/o7y2yuM3cVhch/WY6Z4+wfng3CC6+UPHFvGvYwybaHq6pSi0jBE8tuAjMTBAVexADo0GyIrdx9FYZb9RseKhBcbsxbVsmUDcTxCG/2OBIlshrEzxYaqXRxWEodawsU7h59dOI4pvVee/IiscsBMBjxlt+ewHz1eOxbX4ZI=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9423</Words>
  <Characters>51828</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USUARIO</cp:lastModifiedBy>
  <cp:revision>2</cp:revision>
  <cp:lastPrinted>2023-05-12T16:10:00Z</cp:lastPrinted>
  <dcterms:created xsi:type="dcterms:W3CDTF">2023-05-18T19:09:00Z</dcterms:created>
  <dcterms:modified xsi:type="dcterms:W3CDTF">2023-05-18T19:09:00Z</dcterms:modified>
</cp:coreProperties>
</file>