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8BC" w:rsidRPr="006A2BD4" w:rsidRDefault="000E48BC" w:rsidP="00075C7B">
      <w:pPr>
        <w:shd w:val="clear" w:color="auto" w:fill="FFFFFF"/>
        <w:spacing w:after="0" w:line="360" w:lineRule="auto"/>
        <w:jc w:val="both"/>
        <w:rPr>
          <w:rFonts w:ascii="Palatino Linotype" w:eastAsia="Times New Roman" w:hAnsi="Palatino Linotype" w:cs="Arial"/>
          <w:color w:val="000000"/>
          <w:sz w:val="24"/>
          <w:szCs w:val="24"/>
          <w:lang w:eastAsia="es-MX"/>
        </w:rPr>
      </w:pPr>
      <w:r w:rsidRPr="006A2BD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42A53" w:rsidRPr="006A2BD4">
        <w:rPr>
          <w:rFonts w:ascii="Palatino Linotype" w:eastAsia="Times New Roman" w:hAnsi="Palatino Linotype" w:cs="Arial"/>
          <w:color w:val="000000"/>
          <w:sz w:val="24"/>
          <w:szCs w:val="24"/>
          <w:lang w:eastAsia="es-MX"/>
        </w:rPr>
        <w:t xml:space="preserve">ocho de noviembre </w:t>
      </w:r>
      <w:r w:rsidRPr="006A2BD4">
        <w:rPr>
          <w:rFonts w:ascii="Palatino Linotype" w:eastAsia="Times New Roman" w:hAnsi="Palatino Linotype" w:cs="Arial"/>
          <w:color w:val="000000"/>
          <w:sz w:val="24"/>
          <w:szCs w:val="24"/>
          <w:lang w:eastAsia="es-MX"/>
        </w:rPr>
        <w:t>de dos mil veintitrés.</w:t>
      </w:r>
    </w:p>
    <w:p w:rsidR="000E48BC" w:rsidRPr="006A2BD4" w:rsidRDefault="000E48BC" w:rsidP="00075C7B">
      <w:pPr>
        <w:shd w:val="clear" w:color="auto" w:fill="FFFFFF"/>
        <w:spacing w:after="0" w:line="360" w:lineRule="auto"/>
        <w:jc w:val="both"/>
        <w:rPr>
          <w:rFonts w:ascii="Palatino Linotype" w:eastAsia="Times New Roman" w:hAnsi="Palatino Linotype" w:cs="Arial"/>
          <w:color w:val="000000"/>
          <w:sz w:val="24"/>
          <w:szCs w:val="24"/>
          <w:lang w:eastAsia="es-MX"/>
        </w:rPr>
      </w:pPr>
    </w:p>
    <w:p w:rsidR="000E48BC" w:rsidRPr="006A2BD4" w:rsidRDefault="000E48BC" w:rsidP="00075C7B">
      <w:pPr>
        <w:tabs>
          <w:tab w:val="left" w:pos="1701"/>
        </w:tabs>
        <w:spacing w:after="0" w:line="360" w:lineRule="auto"/>
        <w:jc w:val="both"/>
        <w:rPr>
          <w:rFonts w:ascii="Palatino Linotype" w:hAnsi="Palatino Linotype" w:cs="Arial"/>
          <w:b/>
          <w:sz w:val="24"/>
          <w:szCs w:val="24"/>
        </w:rPr>
      </w:pPr>
      <w:r w:rsidRPr="006A2BD4">
        <w:rPr>
          <w:rFonts w:ascii="Palatino Linotype" w:hAnsi="Palatino Linotype" w:cs="Arial"/>
          <w:b/>
          <w:sz w:val="24"/>
          <w:szCs w:val="24"/>
        </w:rPr>
        <w:t>VISTO</w:t>
      </w:r>
      <w:r w:rsidRPr="006A2BD4">
        <w:rPr>
          <w:rFonts w:ascii="Palatino Linotype" w:hAnsi="Palatino Linotype" w:cs="Arial"/>
          <w:sz w:val="24"/>
          <w:szCs w:val="24"/>
        </w:rPr>
        <w:t xml:space="preserve"> </w:t>
      </w:r>
      <w:r w:rsidR="00132F30" w:rsidRPr="006A2BD4">
        <w:rPr>
          <w:rFonts w:ascii="Palatino Linotype" w:hAnsi="Palatino Linotype" w:cs="Arial"/>
          <w:sz w:val="24"/>
          <w:szCs w:val="24"/>
        </w:rPr>
        <w:t>e</w:t>
      </w:r>
      <w:r w:rsidRPr="006A2BD4">
        <w:rPr>
          <w:rFonts w:ascii="Palatino Linotype" w:hAnsi="Palatino Linotype" w:cs="Arial"/>
          <w:sz w:val="24"/>
          <w:szCs w:val="24"/>
        </w:rPr>
        <w:t>l expediente electrónico</w:t>
      </w:r>
      <w:r w:rsidR="00132F30" w:rsidRPr="006A2BD4">
        <w:rPr>
          <w:rFonts w:ascii="Palatino Linotype" w:hAnsi="Palatino Linotype" w:cs="Arial"/>
          <w:sz w:val="24"/>
          <w:szCs w:val="24"/>
        </w:rPr>
        <w:t xml:space="preserve"> formado</w:t>
      </w:r>
      <w:r w:rsidRPr="006A2BD4">
        <w:rPr>
          <w:rFonts w:ascii="Palatino Linotype" w:hAnsi="Palatino Linotype" w:cs="Arial"/>
          <w:sz w:val="24"/>
          <w:szCs w:val="24"/>
        </w:rPr>
        <w:t xml:space="preserve"> con motivo del recurso de revisión con número </w:t>
      </w:r>
      <w:r w:rsidRPr="006A2BD4">
        <w:rPr>
          <w:rFonts w:ascii="Palatino Linotype" w:hAnsi="Palatino Linotype" w:cs="Arial"/>
          <w:b/>
          <w:bCs/>
          <w:sz w:val="24"/>
          <w:szCs w:val="24"/>
          <w:lang w:eastAsia="es-MX"/>
        </w:rPr>
        <w:t>0</w:t>
      </w:r>
      <w:r w:rsidR="00132F30" w:rsidRPr="006A2BD4">
        <w:rPr>
          <w:rFonts w:ascii="Palatino Linotype" w:hAnsi="Palatino Linotype" w:cs="Arial"/>
          <w:b/>
          <w:bCs/>
          <w:sz w:val="24"/>
          <w:szCs w:val="24"/>
          <w:lang w:eastAsia="es-MX"/>
        </w:rPr>
        <w:t>4</w:t>
      </w:r>
      <w:r w:rsidR="0058141C" w:rsidRPr="006A2BD4">
        <w:rPr>
          <w:rFonts w:ascii="Palatino Linotype" w:hAnsi="Palatino Linotype" w:cs="Arial"/>
          <w:b/>
          <w:bCs/>
          <w:sz w:val="24"/>
          <w:szCs w:val="24"/>
          <w:lang w:eastAsia="es-MX"/>
        </w:rPr>
        <w:t>24</w:t>
      </w:r>
      <w:r w:rsidR="00132F30" w:rsidRPr="006A2BD4">
        <w:rPr>
          <w:rFonts w:ascii="Palatino Linotype" w:hAnsi="Palatino Linotype" w:cs="Arial"/>
          <w:b/>
          <w:bCs/>
          <w:sz w:val="24"/>
          <w:szCs w:val="24"/>
          <w:lang w:eastAsia="es-MX"/>
        </w:rPr>
        <w:t>5</w:t>
      </w:r>
      <w:r w:rsidRPr="006A2BD4">
        <w:rPr>
          <w:rFonts w:ascii="Palatino Linotype" w:hAnsi="Palatino Linotype" w:cs="Arial"/>
          <w:b/>
          <w:bCs/>
          <w:sz w:val="24"/>
          <w:szCs w:val="24"/>
          <w:lang w:eastAsia="es-MX"/>
        </w:rPr>
        <w:t>/INFOEM/IP/RR/2023</w:t>
      </w:r>
      <w:r w:rsidRPr="006A2BD4">
        <w:rPr>
          <w:rFonts w:ascii="Palatino Linotype" w:hAnsi="Palatino Linotype" w:cs="Arial"/>
          <w:sz w:val="24"/>
          <w:szCs w:val="24"/>
        </w:rPr>
        <w:t xml:space="preserve">, </w:t>
      </w:r>
      <w:r w:rsidRPr="006A2BD4">
        <w:rPr>
          <w:rFonts w:ascii="Palatino Linotype" w:eastAsia="Palatino Linotype" w:hAnsi="Palatino Linotype" w:cs="Palatino Linotype"/>
          <w:color w:val="000000"/>
          <w:sz w:val="24"/>
          <w:szCs w:val="24"/>
        </w:rPr>
        <w:t>interpuesto por</w:t>
      </w:r>
      <w:r w:rsidR="00583C45" w:rsidRPr="006A2BD4">
        <w:rPr>
          <w:rFonts w:ascii="Palatino Linotype" w:eastAsia="Palatino Linotype" w:hAnsi="Palatino Linotype" w:cs="Palatino Linotype"/>
          <w:color w:val="000000"/>
          <w:sz w:val="24"/>
          <w:szCs w:val="24"/>
        </w:rPr>
        <w:t xml:space="preserve"> </w:t>
      </w:r>
      <w:r w:rsidR="00AA1EED">
        <w:rPr>
          <w:rFonts w:ascii="Palatino Linotype" w:eastAsia="Palatino Linotype" w:hAnsi="Palatino Linotype" w:cs="Palatino Linotype"/>
          <w:b/>
          <w:color w:val="000000"/>
          <w:sz w:val="24"/>
          <w:szCs w:val="24"/>
        </w:rPr>
        <w:t>XXXXXXXXXX</w:t>
      </w:r>
      <w:r w:rsidRPr="006A2BD4">
        <w:rPr>
          <w:rFonts w:ascii="Palatino Linotype" w:eastAsia="Palatino Linotype" w:hAnsi="Palatino Linotype" w:cs="Palatino Linotype"/>
          <w:b/>
          <w:color w:val="000000"/>
          <w:sz w:val="24"/>
          <w:szCs w:val="24"/>
        </w:rPr>
        <w:t>,</w:t>
      </w:r>
      <w:r w:rsidRPr="006A2BD4">
        <w:rPr>
          <w:rFonts w:ascii="Palatino Linotype" w:hAnsi="Palatino Linotype"/>
          <w:sz w:val="24"/>
          <w:szCs w:val="24"/>
        </w:rPr>
        <w:t xml:space="preserve"> quien en lo sucesivo se le denominara como</w:t>
      </w:r>
      <w:r w:rsidR="00583C45" w:rsidRPr="006A2BD4">
        <w:rPr>
          <w:rFonts w:ascii="Palatino Linotype" w:hAnsi="Palatino Linotype"/>
          <w:sz w:val="24"/>
          <w:szCs w:val="24"/>
        </w:rPr>
        <w:t xml:space="preserve"> la parte </w:t>
      </w:r>
      <w:r w:rsidRPr="006A2BD4">
        <w:rPr>
          <w:rFonts w:ascii="Palatino Linotype" w:hAnsi="Palatino Linotype"/>
          <w:b/>
          <w:sz w:val="24"/>
          <w:szCs w:val="24"/>
        </w:rPr>
        <w:t>Recurrente</w:t>
      </w:r>
      <w:r w:rsidRPr="006A2BD4">
        <w:rPr>
          <w:rFonts w:ascii="Palatino Linotype" w:hAnsi="Palatino Linotype" w:cs="Arial"/>
          <w:sz w:val="24"/>
          <w:szCs w:val="24"/>
        </w:rPr>
        <w:t xml:space="preserve">, en contra de las respuestas del </w:t>
      </w:r>
      <w:r w:rsidR="0058141C" w:rsidRPr="006A2BD4">
        <w:rPr>
          <w:rFonts w:ascii="Palatino Linotype" w:hAnsi="Palatino Linotype" w:cs="Arial"/>
          <w:b/>
          <w:sz w:val="24"/>
          <w:szCs w:val="24"/>
        </w:rPr>
        <w:t>Ayuntamiento de Ixtapaluca</w:t>
      </w:r>
      <w:r w:rsidRPr="006A2BD4">
        <w:rPr>
          <w:rFonts w:ascii="Palatino Linotype" w:hAnsi="Palatino Linotype" w:cs="Arial"/>
          <w:b/>
          <w:sz w:val="24"/>
          <w:szCs w:val="24"/>
        </w:rPr>
        <w:t xml:space="preserve">, </w:t>
      </w:r>
      <w:r w:rsidRPr="006A2BD4">
        <w:rPr>
          <w:rFonts w:ascii="Palatino Linotype" w:hAnsi="Palatino Linotype" w:cs="Arial"/>
          <w:sz w:val="24"/>
          <w:szCs w:val="24"/>
        </w:rPr>
        <w:t>en lo subsecuente</w:t>
      </w:r>
      <w:r w:rsidRPr="006A2BD4">
        <w:rPr>
          <w:rFonts w:ascii="Palatino Linotype" w:hAnsi="Palatino Linotype" w:cs="Arial"/>
          <w:b/>
          <w:sz w:val="24"/>
          <w:szCs w:val="24"/>
        </w:rPr>
        <w:t xml:space="preserve"> el Sujeto Obligado, </w:t>
      </w:r>
      <w:r w:rsidRPr="006A2BD4">
        <w:rPr>
          <w:rFonts w:ascii="Palatino Linotype" w:hAnsi="Palatino Linotype" w:cs="Arial"/>
          <w:sz w:val="24"/>
          <w:szCs w:val="24"/>
        </w:rPr>
        <w:t>se procede a dictar la presente resolución.</w:t>
      </w:r>
    </w:p>
    <w:p w:rsidR="000E48BC" w:rsidRPr="006A2BD4" w:rsidRDefault="000E48BC" w:rsidP="00075C7B">
      <w:pPr>
        <w:tabs>
          <w:tab w:val="left" w:pos="6960"/>
        </w:tabs>
        <w:spacing w:after="0" w:line="360" w:lineRule="auto"/>
        <w:jc w:val="both"/>
        <w:rPr>
          <w:rFonts w:ascii="Palatino Linotype" w:hAnsi="Palatino Linotype" w:cs="Arial"/>
          <w:sz w:val="24"/>
          <w:szCs w:val="24"/>
        </w:rPr>
      </w:pPr>
    </w:p>
    <w:p w:rsidR="000E48BC" w:rsidRPr="006A2BD4" w:rsidRDefault="000E48BC" w:rsidP="00075C7B">
      <w:pPr>
        <w:spacing w:after="0" w:line="360" w:lineRule="auto"/>
        <w:jc w:val="center"/>
        <w:rPr>
          <w:rFonts w:ascii="Palatino Linotype" w:hAnsi="Palatino Linotype" w:cs="Arial"/>
          <w:b/>
          <w:sz w:val="28"/>
          <w:szCs w:val="24"/>
        </w:rPr>
      </w:pPr>
      <w:r w:rsidRPr="006A2BD4">
        <w:rPr>
          <w:rFonts w:ascii="Palatino Linotype" w:hAnsi="Palatino Linotype" w:cs="Arial"/>
          <w:b/>
          <w:sz w:val="28"/>
          <w:szCs w:val="24"/>
        </w:rPr>
        <w:t>A N T E C E D E N T E S</w:t>
      </w:r>
      <w:bookmarkStart w:id="0" w:name="_GoBack"/>
      <w:bookmarkEnd w:id="0"/>
    </w:p>
    <w:p w:rsidR="000E48BC" w:rsidRPr="006A2BD4" w:rsidRDefault="000E48BC" w:rsidP="00075C7B">
      <w:pPr>
        <w:spacing w:after="0" w:line="360" w:lineRule="auto"/>
        <w:rPr>
          <w:rFonts w:ascii="Palatino Linotype" w:hAnsi="Palatino Linotype" w:cs="Arial"/>
          <w:b/>
          <w:sz w:val="24"/>
          <w:szCs w:val="24"/>
        </w:rPr>
      </w:pPr>
    </w:p>
    <w:p w:rsidR="000E48BC" w:rsidRPr="006A2BD4" w:rsidRDefault="000E48BC" w:rsidP="00075C7B">
      <w:pPr>
        <w:spacing w:after="0" w:line="360" w:lineRule="auto"/>
        <w:jc w:val="both"/>
        <w:rPr>
          <w:rFonts w:ascii="Palatino Linotype" w:hAnsi="Palatino Linotype" w:cs="Arial"/>
          <w:sz w:val="24"/>
          <w:szCs w:val="24"/>
        </w:rPr>
      </w:pPr>
      <w:r w:rsidRPr="006A2BD4">
        <w:rPr>
          <w:rFonts w:ascii="Palatino Linotype" w:hAnsi="Palatino Linotype" w:cs="Arial"/>
          <w:b/>
          <w:sz w:val="28"/>
          <w:szCs w:val="28"/>
        </w:rPr>
        <w:t xml:space="preserve">PRIMERO. </w:t>
      </w:r>
      <w:r w:rsidRPr="006A2BD4">
        <w:rPr>
          <w:rFonts w:ascii="Palatino Linotype" w:hAnsi="Palatino Linotype" w:cs="Arial"/>
          <w:sz w:val="24"/>
          <w:szCs w:val="24"/>
        </w:rPr>
        <w:t xml:space="preserve">Con fechas </w:t>
      </w:r>
      <w:r w:rsidR="0058141C" w:rsidRPr="006A2BD4">
        <w:rPr>
          <w:rFonts w:ascii="Palatino Linotype" w:hAnsi="Palatino Linotype" w:cs="Arial"/>
          <w:sz w:val="24"/>
          <w:szCs w:val="24"/>
        </w:rPr>
        <w:t>06</w:t>
      </w:r>
      <w:r w:rsidRPr="006A2BD4">
        <w:rPr>
          <w:rFonts w:ascii="Palatino Linotype" w:hAnsi="Palatino Linotype" w:cs="Arial"/>
          <w:sz w:val="24"/>
          <w:szCs w:val="24"/>
        </w:rPr>
        <w:t xml:space="preserve"> (</w:t>
      </w:r>
      <w:r w:rsidR="0058141C" w:rsidRPr="006A2BD4">
        <w:rPr>
          <w:rFonts w:ascii="Palatino Linotype" w:hAnsi="Palatino Linotype" w:cs="Arial"/>
          <w:sz w:val="24"/>
          <w:szCs w:val="24"/>
        </w:rPr>
        <w:t>seis</w:t>
      </w:r>
      <w:r w:rsidR="00583C45" w:rsidRPr="006A2BD4">
        <w:rPr>
          <w:rFonts w:ascii="Palatino Linotype" w:hAnsi="Palatino Linotype" w:cs="Arial"/>
          <w:sz w:val="24"/>
          <w:szCs w:val="24"/>
        </w:rPr>
        <w:t xml:space="preserve">) </w:t>
      </w:r>
      <w:r w:rsidRPr="006A2BD4">
        <w:rPr>
          <w:rFonts w:ascii="Palatino Linotype" w:hAnsi="Palatino Linotype" w:cs="Arial"/>
          <w:sz w:val="24"/>
          <w:szCs w:val="24"/>
        </w:rPr>
        <w:t xml:space="preserve">de </w:t>
      </w:r>
      <w:r w:rsidR="0058141C" w:rsidRPr="006A2BD4">
        <w:rPr>
          <w:rFonts w:ascii="Palatino Linotype" w:hAnsi="Palatino Linotype" w:cs="Arial"/>
          <w:sz w:val="24"/>
          <w:szCs w:val="24"/>
        </w:rPr>
        <w:t>jul</w:t>
      </w:r>
      <w:r w:rsidR="00132F30" w:rsidRPr="006A2BD4">
        <w:rPr>
          <w:rFonts w:ascii="Palatino Linotype" w:hAnsi="Palatino Linotype" w:cs="Arial"/>
          <w:sz w:val="24"/>
          <w:szCs w:val="24"/>
        </w:rPr>
        <w:t xml:space="preserve">io </w:t>
      </w:r>
      <w:r w:rsidRPr="006A2BD4">
        <w:rPr>
          <w:rFonts w:ascii="Palatino Linotype" w:hAnsi="Palatino Linotype" w:cs="Arial"/>
          <w:sz w:val="24"/>
          <w:szCs w:val="24"/>
        </w:rPr>
        <w:t xml:space="preserve">de 2023 (dos mil veintitrés), </w:t>
      </w:r>
      <w:r w:rsidR="0058141C" w:rsidRPr="006A2BD4">
        <w:rPr>
          <w:rFonts w:ascii="Palatino Linotype" w:hAnsi="Palatino Linotype" w:cs="Arial"/>
          <w:sz w:val="24"/>
          <w:szCs w:val="24"/>
        </w:rPr>
        <w:t>la parte</w:t>
      </w:r>
      <w:r w:rsidRPr="006A2BD4">
        <w:rPr>
          <w:rFonts w:ascii="Palatino Linotype" w:hAnsi="Palatino Linotype" w:cs="Arial"/>
          <w:b/>
          <w:sz w:val="24"/>
          <w:szCs w:val="24"/>
        </w:rPr>
        <w:t xml:space="preserve"> Recurrente</w:t>
      </w:r>
      <w:r w:rsidR="00583C45" w:rsidRPr="006A2BD4">
        <w:rPr>
          <w:rFonts w:ascii="Palatino Linotype" w:hAnsi="Palatino Linotype" w:cs="Arial"/>
          <w:sz w:val="24"/>
          <w:szCs w:val="24"/>
        </w:rPr>
        <w:t xml:space="preserve"> presentó a través d</w:t>
      </w:r>
      <w:r w:rsidRPr="006A2BD4">
        <w:rPr>
          <w:rFonts w:ascii="Palatino Linotype" w:hAnsi="Palatino Linotype" w:cs="Arial"/>
          <w:sz w:val="24"/>
          <w:szCs w:val="24"/>
        </w:rPr>
        <w:t xml:space="preserve">el Sistema de Acceso a la Información Mexiquense, en lo posterior el </w:t>
      </w:r>
      <w:r w:rsidRPr="006A2BD4">
        <w:rPr>
          <w:rFonts w:ascii="Palatino Linotype" w:hAnsi="Palatino Linotype" w:cs="Arial"/>
          <w:b/>
          <w:sz w:val="24"/>
          <w:szCs w:val="24"/>
        </w:rPr>
        <w:t>SAIMEX</w:t>
      </w:r>
      <w:r w:rsidRPr="006A2BD4">
        <w:rPr>
          <w:rFonts w:ascii="Palatino Linotype" w:hAnsi="Palatino Linotype" w:cs="Arial"/>
          <w:sz w:val="24"/>
          <w:szCs w:val="24"/>
        </w:rPr>
        <w:t xml:space="preserve">, ante </w:t>
      </w:r>
      <w:r w:rsidRPr="006A2BD4">
        <w:rPr>
          <w:rFonts w:ascii="Palatino Linotype" w:hAnsi="Palatino Linotype" w:cs="Arial"/>
          <w:b/>
          <w:sz w:val="24"/>
          <w:szCs w:val="24"/>
        </w:rPr>
        <w:t>el Sujeto Obligado</w:t>
      </w:r>
      <w:r w:rsidRPr="006A2BD4">
        <w:rPr>
          <w:rFonts w:ascii="Palatino Linotype" w:hAnsi="Palatino Linotype" w:cs="Arial"/>
          <w:sz w:val="24"/>
          <w:szCs w:val="24"/>
        </w:rPr>
        <w:t>, solicitud de acceso a la información pública, la cual qued</w:t>
      </w:r>
      <w:r w:rsidR="00132F30" w:rsidRPr="006A2BD4">
        <w:rPr>
          <w:rFonts w:ascii="Palatino Linotype" w:hAnsi="Palatino Linotype" w:cs="Arial"/>
          <w:sz w:val="24"/>
          <w:szCs w:val="24"/>
        </w:rPr>
        <w:t xml:space="preserve">ó </w:t>
      </w:r>
      <w:r w:rsidRPr="006A2BD4">
        <w:rPr>
          <w:rFonts w:ascii="Palatino Linotype" w:hAnsi="Palatino Linotype" w:cs="Arial"/>
          <w:sz w:val="24"/>
          <w:szCs w:val="24"/>
        </w:rPr>
        <w:t xml:space="preserve">registrada bajo </w:t>
      </w:r>
      <w:r w:rsidR="00132F30" w:rsidRPr="006A2BD4">
        <w:rPr>
          <w:rFonts w:ascii="Palatino Linotype" w:hAnsi="Palatino Linotype" w:cs="Arial"/>
          <w:sz w:val="24"/>
          <w:szCs w:val="24"/>
        </w:rPr>
        <w:t>el</w:t>
      </w:r>
      <w:r w:rsidRPr="006A2BD4">
        <w:rPr>
          <w:rFonts w:ascii="Palatino Linotype" w:hAnsi="Palatino Linotype" w:cs="Arial"/>
          <w:sz w:val="24"/>
          <w:szCs w:val="24"/>
        </w:rPr>
        <w:t xml:space="preserve"> número</w:t>
      </w:r>
      <w:r w:rsidR="00132F30" w:rsidRPr="006A2BD4">
        <w:rPr>
          <w:rFonts w:ascii="Palatino Linotype" w:hAnsi="Palatino Linotype" w:cs="Arial"/>
          <w:sz w:val="24"/>
          <w:szCs w:val="24"/>
        </w:rPr>
        <w:t xml:space="preserve"> de expediente </w:t>
      </w:r>
      <w:r w:rsidR="0058141C" w:rsidRPr="006A2BD4">
        <w:rPr>
          <w:rFonts w:ascii="Palatino Linotype" w:hAnsi="Palatino Linotype" w:cs="Arial"/>
          <w:b/>
          <w:bCs/>
          <w:sz w:val="24"/>
          <w:szCs w:val="24"/>
        </w:rPr>
        <w:t>00336/IXTAPALU/IP/2023</w:t>
      </w:r>
      <w:r w:rsidRPr="006A2BD4">
        <w:rPr>
          <w:rFonts w:ascii="Palatino Linotype" w:hAnsi="Palatino Linotype" w:cs="Arial"/>
          <w:sz w:val="24"/>
          <w:szCs w:val="24"/>
          <w:lang w:eastAsia="es-MX"/>
        </w:rPr>
        <w:t>,</w:t>
      </w:r>
      <w:r w:rsidRPr="006A2BD4">
        <w:rPr>
          <w:rFonts w:ascii="Palatino Linotype" w:hAnsi="Palatino Linotype" w:cs="Arial"/>
          <w:b/>
          <w:sz w:val="24"/>
          <w:szCs w:val="24"/>
          <w:lang w:eastAsia="es-MX"/>
        </w:rPr>
        <w:t xml:space="preserve"> </w:t>
      </w:r>
      <w:r w:rsidRPr="006A2BD4">
        <w:rPr>
          <w:rFonts w:ascii="Palatino Linotype" w:hAnsi="Palatino Linotype" w:cs="Arial"/>
          <w:sz w:val="24"/>
          <w:szCs w:val="24"/>
        </w:rPr>
        <w:t>mediante la cual solicitó información en el tenor siguiente:</w:t>
      </w:r>
    </w:p>
    <w:p w:rsidR="000E48BC" w:rsidRPr="006A2BD4" w:rsidRDefault="000E48BC" w:rsidP="00075C7B">
      <w:pPr>
        <w:spacing w:after="0" w:line="360" w:lineRule="auto"/>
        <w:jc w:val="both"/>
        <w:rPr>
          <w:rFonts w:ascii="Palatino Linotype" w:hAnsi="Palatino Linotype" w:cs="Arial"/>
          <w:sz w:val="24"/>
          <w:szCs w:val="24"/>
        </w:rPr>
      </w:pPr>
    </w:p>
    <w:p w:rsidR="000E48BC" w:rsidRPr="006A2BD4" w:rsidRDefault="000E48BC" w:rsidP="00075C7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6A2BD4">
        <w:rPr>
          <w:rFonts w:ascii="Palatino Linotype" w:eastAsia="Times New Roman" w:hAnsi="Palatino Linotype" w:cs="Times New Roman"/>
          <w:i/>
          <w:szCs w:val="24"/>
          <w:lang w:val="es-ES_tradnl" w:eastAsia="es-ES"/>
        </w:rPr>
        <w:t>"</w:t>
      </w:r>
      <w:r w:rsidR="0058141C" w:rsidRPr="006A2BD4">
        <w:rPr>
          <w:rFonts w:ascii="Palatino Linotype" w:eastAsia="Times New Roman" w:hAnsi="Palatino Linotype" w:cs="Times New Roman"/>
          <w:i/>
          <w:szCs w:val="24"/>
          <w:lang w:eastAsia="es-ES"/>
        </w:rPr>
        <w:t>Solicito de la manera más atenta, informe respecto de lo siguiente: Plan anual de trabajo institucional del ejercicio 2022 y 2023 en el cual se muestren las metas relativas a la mitigación de la alerta de violencia de género contra las mujeres por feminicidio, así como informe de indicadores de cumplimiento o gestión, presupuesto asignado y ejercido por meta.</w:t>
      </w:r>
      <w:r w:rsidRPr="006A2BD4">
        <w:rPr>
          <w:rFonts w:ascii="Palatino Linotype" w:eastAsia="Times New Roman" w:hAnsi="Palatino Linotype" w:cs="Times New Roman"/>
          <w:i/>
          <w:szCs w:val="24"/>
          <w:lang w:val="es-ES_tradnl" w:eastAsia="es-ES"/>
        </w:rPr>
        <w:t>"</w:t>
      </w:r>
    </w:p>
    <w:p w:rsidR="000E48BC" w:rsidRPr="006A2BD4" w:rsidRDefault="000E48BC" w:rsidP="00075C7B">
      <w:pPr>
        <w:tabs>
          <w:tab w:val="left" w:pos="5647"/>
        </w:tabs>
        <w:spacing w:after="0" w:line="360" w:lineRule="auto"/>
        <w:jc w:val="both"/>
        <w:rPr>
          <w:rFonts w:ascii="Palatino Linotype" w:eastAsia="Times New Roman" w:hAnsi="Palatino Linotype" w:cs="Times New Roman"/>
          <w:sz w:val="24"/>
          <w:szCs w:val="24"/>
          <w:lang w:val="es-ES_tradnl" w:eastAsia="es-ES"/>
        </w:rPr>
      </w:pPr>
    </w:p>
    <w:p w:rsidR="000E48BC" w:rsidRPr="006A2BD4" w:rsidRDefault="000E48BC" w:rsidP="00075C7B">
      <w:pPr>
        <w:tabs>
          <w:tab w:val="left" w:pos="5647"/>
        </w:tabs>
        <w:spacing w:after="0" w:line="360" w:lineRule="auto"/>
        <w:jc w:val="both"/>
        <w:rPr>
          <w:rFonts w:ascii="Palatino Linotype" w:hAnsi="Palatino Linotype"/>
          <w:b/>
          <w:i/>
          <w:color w:val="000000"/>
          <w:sz w:val="24"/>
          <w:szCs w:val="24"/>
        </w:rPr>
      </w:pPr>
      <w:r w:rsidRPr="006A2BD4">
        <w:rPr>
          <w:rFonts w:ascii="Palatino Linotype" w:eastAsia="Times New Roman" w:hAnsi="Palatino Linotype" w:cs="Times New Roman"/>
          <w:sz w:val="24"/>
          <w:szCs w:val="24"/>
          <w:lang w:val="es-ES_tradnl" w:eastAsia="es-ES"/>
        </w:rPr>
        <w:t xml:space="preserve">Modalidad de entrega: </w:t>
      </w:r>
      <w:r w:rsidR="00583C45" w:rsidRPr="006A2BD4">
        <w:rPr>
          <w:rFonts w:ascii="Palatino Linotype" w:hAnsi="Palatino Linotype"/>
          <w:b/>
          <w:i/>
          <w:color w:val="000000"/>
          <w:sz w:val="24"/>
          <w:szCs w:val="24"/>
        </w:rPr>
        <w:t>a través del sistema SAIMEX</w:t>
      </w:r>
    </w:p>
    <w:p w:rsidR="000E48BC" w:rsidRPr="006A2BD4" w:rsidRDefault="000E48BC" w:rsidP="00075C7B">
      <w:pPr>
        <w:tabs>
          <w:tab w:val="left" w:pos="5647"/>
        </w:tabs>
        <w:spacing w:after="0" w:line="360" w:lineRule="auto"/>
        <w:ind w:right="850"/>
        <w:jc w:val="both"/>
        <w:rPr>
          <w:rFonts w:ascii="Palatino Linotype" w:hAnsi="Palatino Linotype"/>
          <w:color w:val="000000"/>
          <w:sz w:val="24"/>
          <w:szCs w:val="24"/>
        </w:rPr>
      </w:pPr>
    </w:p>
    <w:p w:rsidR="000E48BC" w:rsidRPr="006A2BD4" w:rsidRDefault="000E48BC" w:rsidP="00075C7B">
      <w:pPr>
        <w:spacing w:after="0" w:line="360" w:lineRule="auto"/>
        <w:jc w:val="both"/>
        <w:rPr>
          <w:rFonts w:ascii="Palatino Linotype" w:eastAsia="Times New Roman" w:hAnsi="Palatino Linotype" w:cs="Times New Roman"/>
          <w:sz w:val="24"/>
          <w:szCs w:val="24"/>
          <w:lang w:val="es-ES" w:eastAsia="es-ES"/>
        </w:rPr>
      </w:pPr>
      <w:r w:rsidRPr="006A2BD4">
        <w:rPr>
          <w:rFonts w:ascii="Palatino Linotype" w:hAnsi="Palatino Linotype" w:cs="Arial"/>
          <w:b/>
          <w:sz w:val="28"/>
          <w:szCs w:val="24"/>
        </w:rPr>
        <w:lastRenderedPageBreak/>
        <w:t>SEGUNDO</w:t>
      </w:r>
      <w:r w:rsidRPr="006A2BD4">
        <w:rPr>
          <w:rFonts w:ascii="Palatino Linotype" w:hAnsi="Palatino Linotype" w:cs="Arial"/>
          <w:b/>
          <w:sz w:val="24"/>
          <w:szCs w:val="24"/>
        </w:rPr>
        <w:t xml:space="preserve">. </w:t>
      </w:r>
      <w:r w:rsidRPr="006A2BD4">
        <w:rPr>
          <w:rFonts w:ascii="Palatino Linotype" w:eastAsia="Times New Roman" w:hAnsi="Palatino Linotype" w:cs="Times New Roman"/>
          <w:sz w:val="24"/>
          <w:szCs w:val="24"/>
          <w:lang w:val="es-ES" w:eastAsia="es-ES"/>
        </w:rPr>
        <w:t xml:space="preserve">De conformidad con las constancias electrónicas de los expedientes, aperturados con motivo del ingreso de las solicitudes de información, se advierte que en fecha </w:t>
      </w:r>
      <w:r w:rsidR="0058141C" w:rsidRPr="006A2BD4">
        <w:rPr>
          <w:rFonts w:ascii="Palatino Linotype" w:eastAsia="Times New Roman" w:hAnsi="Palatino Linotype" w:cs="Times New Roman"/>
          <w:sz w:val="24"/>
          <w:szCs w:val="24"/>
          <w:lang w:val="es-ES" w:eastAsia="es-ES"/>
        </w:rPr>
        <w:t>21</w:t>
      </w:r>
      <w:r w:rsidRPr="006A2BD4">
        <w:rPr>
          <w:rFonts w:ascii="Palatino Linotype" w:eastAsia="Times New Roman" w:hAnsi="Palatino Linotype" w:cs="Times New Roman"/>
          <w:sz w:val="24"/>
          <w:szCs w:val="24"/>
          <w:lang w:val="es-ES" w:eastAsia="es-ES"/>
        </w:rPr>
        <w:t xml:space="preserve"> (</w:t>
      </w:r>
      <w:r w:rsidR="0058141C" w:rsidRPr="006A2BD4">
        <w:rPr>
          <w:rFonts w:ascii="Palatino Linotype" w:eastAsia="Times New Roman" w:hAnsi="Palatino Linotype" w:cs="Times New Roman"/>
          <w:sz w:val="24"/>
          <w:szCs w:val="24"/>
          <w:lang w:val="es-ES" w:eastAsia="es-ES"/>
        </w:rPr>
        <w:t>veintiuno</w:t>
      </w:r>
      <w:r w:rsidRPr="006A2BD4">
        <w:rPr>
          <w:rFonts w:ascii="Palatino Linotype" w:eastAsia="Times New Roman" w:hAnsi="Palatino Linotype" w:cs="Times New Roman"/>
          <w:sz w:val="24"/>
          <w:szCs w:val="24"/>
          <w:lang w:val="es-ES" w:eastAsia="es-ES"/>
        </w:rPr>
        <w:t xml:space="preserve">) de </w:t>
      </w:r>
      <w:r w:rsidR="00132F30" w:rsidRPr="006A2BD4">
        <w:rPr>
          <w:rFonts w:ascii="Palatino Linotype" w:eastAsia="Times New Roman" w:hAnsi="Palatino Linotype" w:cs="Times New Roman"/>
          <w:sz w:val="24"/>
          <w:szCs w:val="24"/>
          <w:lang w:val="es-ES" w:eastAsia="es-ES"/>
        </w:rPr>
        <w:t>jul</w:t>
      </w:r>
      <w:r w:rsidR="00583C45" w:rsidRPr="006A2BD4">
        <w:rPr>
          <w:rFonts w:ascii="Palatino Linotype" w:eastAsia="Times New Roman" w:hAnsi="Palatino Linotype" w:cs="Times New Roman"/>
          <w:sz w:val="24"/>
          <w:szCs w:val="24"/>
          <w:lang w:val="es-ES" w:eastAsia="es-ES"/>
        </w:rPr>
        <w:t>io</w:t>
      </w:r>
      <w:r w:rsidRPr="006A2BD4">
        <w:rPr>
          <w:rFonts w:ascii="Palatino Linotype" w:eastAsia="Times New Roman" w:hAnsi="Palatino Linotype" w:cs="Times New Roman"/>
          <w:sz w:val="24"/>
          <w:szCs w:val="24"/>
          <w:lang w:val="es-ES" w:eastAsia="es-ES"/>
        </w:rPr>
        <w:t xml:space="preserve"> de 2023 (dos mil veintitrés), el</w:t>
      </w:r>
      <w:r w:rsidRPr="006A2BD4">
        <w:rPr>
          <w:rFonts w:ascii="Palatino Linotype" w:eastAsia="Times New Roman" w:hAnsi="Palatino Linotype" w:cs="Times New Roman"/>
          <w:b/>
          <w:sz w:val="24"/>
          <w:szCs w:val="24"/>
          <w:lang w:val="es-ES" w:eastAsia="es-ES"/>
        </w:rPr>
        <w:t xml:space="preserve"> Sujeto Obligado </w:t>
      </w:r>
      <w:r w:rsidRPr="006A2BD4">
        <w:rPr>
          <w:rFonts w:ascii="Palatino Linotype" w:eastAsia="Times New Roman" w:hAnsi="Palatino Linotype" w:cs="Times New Roman"/>
          <w:sz w:val="24"/>
          <w:szCs w:val="24"/>
          <w:lang w:val="es-ES" w:eastAsia="es-ES"/>
        </w:rPr>
        <w:t>emitió respuesta, en los términos siguientes:</w:t>
      </w:r>
    </w:p>
    <w:p w:rsidR="00583C45" w:rsidRPr="006A2BD4" w:rsidRDefault="00583C45" w:rsidP="00075C7B">
      <w:pPr>
        <w:spacing w:after="0" w:line="360" w:lineRule="auto"/>
        <w:jc w:val="both"/>
        <w:rPr>
          <w:rFonts w:ascii="Palatino Linotype" w:eastAsia="Times New Roman" w:hAnsi="Palatino Linotype" w:cs="Times New Roman"/>
          <w:sz w:val="24"/>
          <w:szCs w:val="24"/>
          <w:lang w:val="es-ES" w:eastAsia="es-ES"/>
        </w:rPr>
      </w:pPr>
    </w:p>
    <w:p w:rsidR="0058141C" w:rsidRPr="006A2BD4" w:rsidRDefault="000E48BC" w:rsidP="00075C7B">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6A2BD4">
        <w:rPr>
          <w:rFonts w:ascii="Palatino Linotype" w:eastAsia="Times New Roman" w:hAnsi="Palatino Linotype" w:cs="Times New Roman"/>
          <w:i/>
          <w:szCs w:val="24"/>
          <w:lang w:val="es-ES_tradnl" w:eastAsia="es-ES"/>
        </w:rPr>
        <w:t>"</w:t>
      </w:r>
      <w:r w:rsidR="0058141C" w:rsidRPr="006A2BD4">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8141C" w:rsidRPr="006A2BD4" w:rsidRDefault="0058141C" w:rsidP="00075C7B">
      <w:pPr>
        <w:tabs>
          <w:tab w:val="left" w:pos="5647"/>
        </w:tabs>
        <w:spacing w:after="0" w:line="240" w:lineRule="auto"/>
        <w:ind w:left="567" w:right="567"/>
        <w:jc w:val="both"/>
        <w:rPr>
          <w:rFonts w:ascii="Palatino Linotype" w:eastAsia="Times New Roman" w:hAnsi="Palatino Linotype" w:cs="Times New Roman"/>
          <w:i/>
          <w:szCs w:val="24"/>
          <w:lang w:eastAsia="es-ES"/>
        </w:rPr>
      </w:pPr>
    </w:p>
    <w:p w:rsidR="000E48BC" w:rsidRPr="006A2BD4" w:rsidRDefault="0058141C" w:rsidP="00075C7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6A2BD4">
        <w:rPr>
          <w:rFonts w:ascii="Palatino Linotype" w:eastAsia="Times New Roman" w:hAnsi="Palatino Linotype" w:cs="Times New Roman"/>
          <w:i/>
          <w:szCs w:val="24"/>
          <w:lang w:eastAsia="es-ES"/>
        </w:rPr>
        <w:t>EN RELACIÓN A LA SOLICITUD CON NÚMERO DE FOLIO 00336/IXTAPALU/IP/2023 ANEXO RESPUESTA</w:t>
      </w:r>
      <w:r w:rsidR="000E48BC" w:rsidRPr="006A2BD4">
        <w:rPr>
          <w:rFonts w:ascii="Palatino Linotype" w:eastAsia="Times New Roman" w:hAnsi="Palatino Linotype" w:cs="Times New Roman"/>
          <w:i/>
          <w:szCs w:val="24"/>
          <w:lang w:val="es-ES_tradnl" w:eastAsia="es-ES"/>
        </w:rPr>
        <w:t>"</w:t>
      </w:r>
    </w:p>
    <w:p w:rsidR="000E48BC" w:rsidRPr="006A2BD4" w:rsidRDefault="000E48BC" w:rsidP="00075C7B">
      <w:pPr>
        <w:spacing w:after="0" w:line="360" w:lineRule="auto"/>
        <w:jc w:val="both"/>
        <w:rPr>
          <w:rFonts w:ascii="Palatino Linotype" w:hAnsi="Palatino Linotype" w:cs="Arial"/>
          <w:sz w:val="24"/>
          <w:szCs w:val="24"/>
        </w:rPr>
      </w:pPr>
    </w:p>
    <w:p w:rsidR="00F8127B" w:rsidRPr="006A2BD4" w:rsidRDefault="00F8127B"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 xml:space="preserve">Se hace constar que, el Sujeto Obligado, </w:t>
      </w:r>
      <w:r w:rsidR="00391A4A" w:rsidRPr="006A2BD4">
        <w:rPr>
          <w:rFonts w:ascii="Palatino Linotype" w:hAnsi="Palatino Linotype" w:cs="Arial"/>
          <w:sz w:val="24"/>
          <w:szCs w:val="24"/>
        </w:rPr>
        <w:t>a su respuesta adjuntó los documentos electrónicos “</w:t>
      </w:r>
      <w:r w:rsidR="00391A4A" w:rsidRPr="006A2BD4">
        <w:rPr>
          <w:rFonts w:ascii="Palatino Linotype" w:hAnsi="Palatino Linotype" w:cs="Arial"/>
          <w:b/>
          <w:i/>
          <w:sz w:val="24"/>
          <w:szCs w:val="24"/>
        </w:rPr>
        <w:t>Respuesta 336 IMISI.pdf</w:t>
      </w:r>
      <w:r w:rsidR="00391A4A" w:rsidRPr="006A2BD4">
        <w:rPr>
          <w:rFonts w:ascii="Palatino Linotype" w:hAnsi="Palatino Linotype" w:cs="Arial"/>
          <w:sz w:val="24"/>
          <w:szCs w:val="24"/>
        </w:rPr>
        <w:t xml:space="preserve"> y </w:t>
      </w:r>
      <w:r w:rsidR="00391A4A" w:rsidRPr="006A2BD4">
        <w:rPr>
          <w:rFonts w:ascii="Palatino Linotype" w:hAnsi="Palatino Linotype" w:cs="Arial"/>
          <w:b/>
          <w:i/>
          <w:sz w:val="24"/>
          <w:szCs w:val="24"/>
        </w:rPr>
        <w:t>Respuesta 336 Seguridad.pdf</w:t>
      </w:r>
      <w:r w:rsidR="00391A4A" w:rsidRPr="006A2BD4">
        <w:rPr>
          <w:rFonts w:ascii="Palatino Linotype" w:hAnsi="Palatino Linotype" w:cs="Arial"/>
          <w:sz w:val="24"/>
          <w:szCs w:val="24"/>
        </w:rPr>
        <w:t>”, los cuales serán objeto de estudio en el apartado correspondiente.</w:t>
      </w:r>
    </w:p>
    <w:p w:rsidR="00F8127B" w:rsidRPr="006A2BD4" w:rsidRDefault="00F8127B" w:rsidP="00075C7B">
      <w:pPr>
        <w:spacing w:after="0" w:line="360" w:lineRule="auto"/>
        <w:jc w:val="both"/>
        <w:rPr>
          <w:rFonts w:ascii="Palatino Linotype" w:hAnsi="Palatino Linotype" w:cs="Arial"/>
          <w:sz w:val="24"/>
          <w:szCs w:val="24"/>
        </w:rPr>
      </w:pPr>
    </w:p>
    <w:p w:rsidR="000E48BC" w:rsidRPr="006A2BD4" w:rsidRDefault="00793F28" w:rsidP="00075C7B">
      <w:pPr>
        <w:spacing w:after="0" w:line="360" w:lineRule="auto"/>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Times New Roman"/>
          <w:b/>
          <w:sz w:val="28"/>
          <w:szCs w:val="24"/>
          <w:lang w:val="es-ES" w:eastAsia="es-ES"/>
        </w:rPr>
        <w:t>TERCERO</w:t>
      </w:r>
      <w:r w:rsidRPr="006A2BD4">
        <w:rPr>
          <w:rFonts w:ascii="Palatino Linotype" w:hAnsi="Palatino Linotype" w:cs="Arial"/>
          <w:b/>
          <w:sz w:val="28"/>
          <w:szCs w:val="24"/>
        </w:rPr>
        <w:t xml:space="preserve"> </w:t>
      </w:r>
      <w:r w:rsidR="000E48BC" w:rsidRPr="006A2BD4">
        <w:rPr>
          <w:rFonts w:ascii="Palatino Linotype" w:hAnsi="Palatino Linotype" w:cs="Arial"/>
          <w:b/>
          <w:sz w:val="28"/>
          <w:szCs w:val="24"/>
        </w:rPr>
        <w:t>CUARTO</w:t>
      </w:r>
      <w:r w:rsidR="000E48BC" w:rsidRPr="006A2BD4">
        <w:rPr>
          <w:rFonts w:ascii="Palatino Linotype" w:hAnsi="Palatino Linotype" w:cs="Arial"/>
          <w:b/>
          <w:sz w:val="24"/>
          <w:szCs w:val="24"/>
        </w:rPr>
        <w:t>.</w:t>
      </w:r>
      <w:r w:rsidR="000E48BC" w:rsidRPr="006A2BD4">
        <w:rPr>
          <w:rFonts w:ascii="Palatino Linotype" w:hAnsi="Palatino Linotype" w:cs="Arial"/>
          <w:sz w:val="24"/>
          <w:szCs w:val="24"/>
        </w:rPr>
        <w:t xml:space="preserve"> </w:t>
      </w:r>
      <w:r w:rsidR="000E48BC" w:rsidRPr="006A2BD4">
        <w:rPr>
          <w:rFonts w:ascii="Palatino Linotype" w:eastAsia="Times New Roman" w:hAnsi="Palatino Linotype" w:cs="Arial"/>
          <w:sz w:val="24"/>
          <w:szCs w:val="24"/>
          <w:lang w:val="es-ES" w:eastAsia="es-ES"/>
        </w:rPr>
        <w:t xml:space="preserve">Inconforme con la respuesta proporcionada, </w:t>
      </w:r>
      <w:r w:rsidR="00E85A7E" w:rsidRPr="006A2BD4">
        <w:rPr>
          <w:rFonts w:ascii="Palatino Linotype" w:eastAsia="Times New Roman" w:hAnsi="Palatino Linotype" w:cs="Arial"/>
          <w:sz w:val="24"/>
          <w:szCs w:val="24"/>
          <w:lang w:val="es-ES" w:eastAsia="es-ES"/>
        </w:rPr>
        <w:t xml:space="preserve">el </w:t>
      </w:r>
      <w:r w:rsidR="000E48BC" w:rsidRPr="006A2BD4">
        <w:rPr>
          <w:rFonts w:ascii="Palatino Linotype" w:eastAsia="Times New Roman" w:hAnsi="Palatino Linotype" w:cs="Arial"/>
          <w:sz w:val="24"/>
          <w:szCs w:val="24"/>
          <w:lang w:val="es-ES" w:eastAsia="es-ES"/>
        </w:rPr>
        <w:t xml:space="preserve">día </w:t>
      </w:r>
      <w:r w:rsidR="0058141C" w:rsidRPr="006A2BD4">
        <w:rPr>
          <w:rFonts w:ascii="Palatino Linotype" w:eastAsia="Times New Roman" w:hAnsi="Palatino Linotype" w:cs="Arial"/>
          <w:sz w:val="24"/>
          <w:szCs w:val="24"/>
          <w:lang w:val="es-ES" w:eastAsia="es-ES"/>
        </w:rPr>
        <w:t>31</w:t>
      </w:r>
      <w:r w:rsidR="000E48BC" w:rsidRPr="006A2BD4">
        <w:rPr>
          <w:rFonts w:ascii="Palatino Linotype" w:eastAsia="Times New Roman" w:hAnsi="Palatino Linotype" w:cs="Arial"/>
          <w:sz w:val="24"/>
          <w:szCs w:val="24"/>
          <w:lang w:val="es-ES" w:eastAsia="es-ES"/>
        </w:rPr>
        <w:t xml:space="preserve"> (</w:t>
      </w:r>
      <w:r w:rsidR="0058141C" w:rsidRPr="006A2BD4">
        <w:rPr>
          <w:rFonts w:ascii="Palatino Linotype" w:eastAsia="Times New Roman" w:hAnsi="Palatino Linotype" w:cs="Arial"/>
          <w:sz w:val="24"/>
          <w:szCs w:val="24"/>
          <w:lang w:val="es-ES" w:eastAsia="es-ES"/>
        </w:rPr>
        <w:t>treinta y uno</w:t>
      </w:r>
      <w:r w:rsidR="000E48BC" w:rsidRPr="006A2BD4">
        <w:rPr>
          <w:rFonts w:ascii="Palatino Linotype" w:eastAsia="Times New Roman" w:hAnsi="Palatino Linotype" w:cs="Arial"/>
          <w:sz w:val="24"/>
          <w:szCs w:val="24"/>
          <w:lang w:val="es-ES" w:eastAsia="es-ES"/>
        </w:rPr>
        <w:t xml:space="preserve">) de </w:t>
      </w:r>
      <w:r w:rsidR="00132F30" w:rsidRPr="006A2BD4">
        <w:rPr>
          <w:rFonts w:ascii="Palatino Linotype" w:eastAsia="Times New Roman" w:hAnsi="Palatino Linotype" w:cs="Arial"/>
          <w:sz w:val="24"/>
          <w:szCs w:val="24"/>
          <w:lang w:val="es-ES" w:eastAsia="es-ES"/>
        </w:rPr>
        <w:t>jul</w:t>
      </w:r>
      <w:r w:rsidR="002F2EC3" w:rsidRPr="006A2BD4">
        <w:rPr>
          <w:rFonts w:ascii="Palatino Linotype" w:eastAsia="Times New Roman" w:hAnsi="Palatino Linotype" w:cs="Arial"/>
          <w:sz w:val="24"/>
          <w:szCs w:val="24"/>
          <w:lang w:val="es-ES" w:eastAsia="es-ES"/>
        </w:rPr>
        <w:t>io</w:t>
      </w:r>
      <w:r w:rsidR="000E48BC" w:rsidRPr="006A2BD4">
        <w:rPr>
          <w:rFonts w:ascii="Palatino Linotype" w:eastAsia="Times New Roman" w:hAnsi="Palatino Linotype" w:cs="Arial"/>
          <w:sz w:val="24"/>
          <w:szCs w:val="24"/>
          <w:lang w:val="es-ES" w:eastAsia="es-ES"/>
        </w:rPr>
        <w:t xml:space="preserve"> de 2023 (dos mil veintitrés), </w:t>
      </w:r>
      <w:r w:rsidR="002F2EC3" w:rsidRPr="006A2BD4">
        <w:rPr>
          <w:rFonts w:ascii="Palatino Linotype" w:eastAsia="Times New Roman" w:hAnsi="Palatino Linotype" w:cs="Arial"/>
          <w:sz w:val="24"/>
          <w:szCs w:val="24"/>
          <w:lang w:val="es-ES" w:eastAsia="es-ES"/>
        </w:rPr>
        <w:t>la parte</w:t>
      </w:r>
      <w:r w:rsidR="000E48BC" w:rsidRPr="006A2BD4">
        <w:rPr>
          <w:rFonts w:ascii="Palatino Linotype" w:eastAsia="Times New Roman" w:hAnsi="Palatino Linotype" w:cs="Arial"/>
          <w:b/>
          <w:color w:val="000000"/>
          <w:sz w:val="24"/>
          <w:szCs w:val="24"/>
          <w:lang w:val="es-ES" w:eastAsia="es-ES"/>
        </w:rPr>
        <w:t xml:space="preserve"> Recurrente</w:t>
      </w:r>
      <w:r w:rsidR="000E48BC" w:rsidRPr="006A2BD4">
        <w:rPr>
          <w:rFonts w:ascii="Palatino Linotype" w:eastAsia="Times New Roman" w:hAnsi="Palatino Linotype" w:cs="Arial"/>
          <w:color w:val="000000"/>
          <w:sz w:val="24"/>
          <w:szCs w:val="24"/>
          <w:lang w:val="es-ES" w:eastAsia="es-ES"/>
        </w:rPr>
        <w:t xml:space="preserve"> </w:t>
      </w:r>
      <w:r w:rsidR="000E48BC" w:rsidRPr="006A2BD4">
        <w:rPr>
          <w:rFonts w:ascii="Palatino Linotype" w:eastAsia="Times New Roman" w:hAnsi="Palatino Linotype" w:cs="Arial"/>
          <w:sz w:val="24"/>
          <w:szCs w:val="24"/>
          <w:lang w:val="es-ES" w:eastAsia="es-ES"/>
        </w:rPr>
        <w:t>interpuso recurso de revisión, quedando registrado en el</w:t>
      </w:r>
      <w:r w:rsidR="000E48BC" w:rsidRPr="006A2BD4">
        <w:rPr>
          <w:rFonts w:ascii="Palatino Linotype" w:eastAsia="Arial Unicode MS" w:hAnsi="Palatino Linotype" w:cs="Arial"/>
          <w:b/>
          <w:sz w:val="24"/>
          <w:szCs w:val="24"/>
          <w:lang w:val="es-ES" w:eastAsia="es-ES"/>
        </w:rPr>
        <w:t xml:space="preserve"> SAIMEX</w:t>
      </w:r>
      <w:r w:rsidR="000E48BC" w:rsidRPr="006A2BD4">
        <w:rPr>
          <w:rFonts w:ascii="Palatino Linotype" w:eastAsia="Arial Unicode MS" w:hAnsi="Palatino Linotype" w:cs="Arial"/>
          <w:sz w:val="24"/>
          <w:szCs w:val="24"/>
          <w:lang w:val="es-ES" w:eastAsia="es-ES"/>
        </w:rPr>
        <w:t xml:space="preserve"> con </w:t>
      </w:r>
      <w:r w:rsidR="00132F30" w:rsidRPr="006A2BD4">
        <w:rPr>
          <w:rFonts w:ascii="Palatino Linotype" w:eastAsia="Arial Unicode MS" w:hAnsi="Palatino Linotype" w:cs="Arial"/>
          <w:sz w:val="24"/>
          <w:szCs w:val="24"/>
          <w:lang w:val="es-ES" w:eastAsia="es-ES"/>
        </w:rPr>
        <w:t>e</w:t>
      </w:r>
      <w:r w:rsidR="000E48BC" w:rsidRPr="006A2BD4">
        <w:rPr>
          <w:rFonts w:ascii="Palatino Linotype" w:eastAsia="Arial Unicode MS" w:hAnsi="Palatino Linotype" w:cs="Arial"/>
          <w:sz w:val="24"/>
          <w:szCs w:val="24"/>
          <w:lang w:val="es-ES" w:eastAsia="es-ES"/>
        </w:rPr>
        <w:t xml:space="preserve">l número de recurso </w:t>
      </w:r>
      <w:r w:rsidR="000E48BC" w:rsidRPr="006A2BD4">
        <w:rPr>
          <w:rFonts w:ascii="Palatino Linotype" w:eastAsia="Times New Roman" w:hAnsi="Palatino Linotype" w:cs="Times New Roman"/>
          <w:b/>
          <w:sz w:val="24"/>
          <w:szCs w:val="24"/>
          <w:lang w:val="es-ES" w:eastAsia="es-ES"/>
        </w:rPr>
        <w:t>0</w:t>
      </w:r>
      <w:r w:rsidR="00132F30" w:rsidRPr="006A2BD4">
        <w:rPr>
          <w:rFonts w:ascii="Palatino Linotype" w:eastAsia="Times New Roman" w:hAnsi="Palatino Linotype" w:cs="Times New Roman"/>
          <w:b/>
          <w:sz w:val="24"/>
          <w:szCs w:val="24"/>
          <w:lang w:val="es-ES" w:eastAsia="es-ES"/>
        </w:rPr>
        <w:t>4</w:t>
      </w:r>
      <w:r w:rsidR="00391A4A" w:rsidRPr="006A2BD4">
        <w:rPr>
          <w:rFonts w:ascii="Palatino Linotype" w:eastAsia="Times New Roman" w:hAnsi="Palatino Linotype" w:cs="Times New Roman"/>
          <w:b/>
          <w:sz w:val="24"/>
          <w:szCs w:val="24"/>
          <w:lang w:val="es-ES" w:eastAsia="es-ES"/>
        </w:rPr>
        <w:t>24</w:t>
      </w:r>
      <w:r w:rsidR="00132F30" w:rsidRPr="006A2BD4">
        <w:rPr>
          <w:rFonts w:ascii="Palatino Linotype" w:eastAsia="Times New Roman" w:hAnsi="Palatino Linotype" w:cs="Times New Roman"/>
          <w:b/>
          <w:sz w:val="24"/>
          <w:szCs w:val="24"/>
          <w:lang w:val="es-ES" w:eastAsia="es-ES"/>
        </w:rPr>
        <w:t>5</w:t>
      </w:r>
      <w:r w:rsidR="000E48BC" w:rsidRPr="006A2BD4">
        <w:rPr>
          <w:rFonts w:ascii="Palatino Linotype" w:eastAsia="Times New Roman" w:hAnsi="Palatino Linotype" w:cs="Times New Roman"/>
          <w:b/>
          <w:sz w:val="24"/>
          <w:szCs w:val="24"/>
          <w:lang w:val="es-ES" w:eastAsia="es-ES"/>
        </w:rPr>
        <w:t xml:space="preserve">/INFOEM/IP/RR/2023, </w:t>
      </w:r>
      <w:r w:rsidR="000E48BC" w:rsidRPr="006A2BD4">
        <w:rPr>
          <w:rFonts w:ascii="Palatino Linotype" w:eastAsia="Times New Roman" w:hAnsi="Palatino Linotype" w:cs="Arial"/>
          <w:sz w:val="24"/>
          <w:szCs w:val="24"/>
          <w:lang w:val="es-ES" w:eastAsia="es-ES"/>
        </w:rPr>
        <w:t>en los que expresó como acto impugnado y razones o motivos de inconformidad</w:t>
      </w:r>
      <w:r w:rsidR="002F2EC3" w:rsidRPr="006A2BD4">
        <w:rPr>
          <w:rFonts w:ascii="Palatino Linotype" w:eastAsia="Times New Roman" w:hAnsi="Palatino Linotype" w:cs="Arial"/>
          <w:sz w:val="24"/>
          <w:szCs w:val="24"/>
          <w:lang w:val="es-ES" w:eastAsia="es-ES"/>
        </w:rPr>
        <w:t xml:space="preserve"> los mismos, por lo que se citan una sola ocasión, en obvio de repeticiones </w:t>
      </w:r>
      <w:r w:rsidR="009A421F" w:rsidRPr="006A2BD4">
        <w:rPr>
          <w:rFonts w:ascii="Palatino Linotype" w:eastAsia="Times New Roman" w:hAnsi="Palatino Linotype" w:cs="Arial"/>
          <w:sz w:val="24"/>
          <w:szCs w:val="24"/>
          <w:lang w:val="es-ES" w:eastAsia="es-ES"/>
        </w:rPr>
        <w:t>innecesarias</w:t>
      </w:r>
      <w:r w:rsidR="002F2EC3" w:rsidRPr="006A2BD4">
        <w:rPr>
          <w:rFonts w:ascii="Palatino Linotype" w:eastAsia="Times New Roman" w:hAnsi="Palatino Linotype" w:cs="Arial"/>
          <w:sz w:val="24"/>
          <w:szCs w:val="24"/>
          <w:lang w:val="es-ES" w:eastAsia="es-ES"/>
        </w:rPr>
        <w:t>:</w:t>
      </w:r>
    </w:p>
    <w:p w:rsidR="000E48BC" w:rsidRPr="006A2BD4" w:rsidRDefault="000E48BC" w:rsidP="00075C7B">
      <w:pPr>
        <w:spacing w:after="0" w:line="360" w:lineRule="auto"/>
        <w:ind w:right="51"/>
        <w:jc w:val="both"/>
        <w:rPr>
          <w:rFonts w:ascii="Palatino Linotype" w:eastAsia="Times New Roman" w:hAnsi="Palatino Linotype" w:cs="Arial"/>
          <w:sz w:val="24"/>
          <w:szCs w:val="24"/>
          <w:lang w:val="es-ES" w:eastAsia="es-ES"/>
        </w:rPr>
      </w:pPr>
    </w:p>
    <w:p w:rsidR="000E48BC" w:rsidRPr="006A2BD4" w:rsidRDefault="000E48BC" w:rsidP="00075C7B">
      <w:pPr>
        <w:spacing w:after="0" w:line="276" w:lineRule="auto"/>
        <w:ind w:right="616"/>
        <w:jc w:val="both"/>
        <w:rPr>
          <w:rFonts w:ascii="Palatino Linotype" w:eastAsia="Times New Roman" w:hAnsi="Palatino Linotype" w:cs="Times New Roman"/>
          <w:sz w:val="24"/>
          <w:szCs w:val="24"/>
          <w:lang w:val="es-ES" w:eastAsia="es-ES"/>
        </w:rPr>
      </w:pPr>
      <w:r w:rsidRPr="006A2BD4">
        <w:rPr>
          <w:rFonts w:ascii="Palatino Linotype" w:eastAsia="Times New Roman" w:hAnsi="Palatino Linotype" w:cs="Times New Roman"/>
          <w:b/>
          <w:sz w:val="24"/>
          <w:szCs w:val="24"/>
          <w:lang w:val="es-ES" w:eastAsia="es-ES"/>
        </w:rPr>
        <w:t xml:space="preserve">Acto Impugnado: </w:t>
      </w:r>
    </w:p>
    <w:p w:rsidR="000E48BC" w:rsidRPr="006A2BD4" w:rsidRDefault="000E48BC" w:rsidP="00075C7B">
      <w:pPr>
        <w:spacing w:after="0" w:line="276" w:lineRule="auto"/>
        <w:ind w:right="616"/>
        <w:jc w:val="both"/>
        <w:rPr>
          <w:rFonts w:ascii="Palatino Linotype" w:eastAsia="Times New Roman" w:hAnsi="Palatino Linotype" w:cs="Times New Roman"/>
          <w:sz w:val="24"/>
          <w:szCs w:val="24"/>
          <w:lang w:val="es-ES" w:eastAsia="es-ES"/>
        </w:rPr>
      </w:pPr>
    </w:p>
    <w:p w:rsidR="000E48BC" w:rsidRPr="006A2BD4" w:rsidRDefault="000E48BC" w:rsidP="00075C7B">
      <w:pPr>
        <w:spacing w:after="0" w:line="240" w:lineRule="auto"/>
        <w:ind w:left="567" w:right="616"/>
        <w:jc w:val="both"/>
        <w:rPr>
          <w:rFonts w:ascii="Palatino Linotype" w:eastAsia="Times New Roman" w:hAnsi="Palatino Linotype" w:cs="Times New Roman"/>
          <w:i/>
          <w:szCs w:val="24"/>
          <w:lang w:val="es-ES" w:eastAsia="es-ES"/>
        </w:rPr>
      </w:pPr>
      <w:r w:rsidRPr="006A2BD4">
        <w:rPr>
          <w:rFonts w:ascii="Palatino Linotype" w:eastAsia="Times New Roman" w:hAnsi="Palatino Linotype" w:cs="Times New Roman"/>
          <w:i/>
          <w:szCs w:val="24"/>
          <w:lang w:val="es-ES" w:eastAsia="es-ES"/>
        </w:rPr>
        <w:t>“</w:t>
      </w:r>
      <w:r w:rsidR="00391A4A" w:rsidRPr="006A2BD4">
        <w:rPr>
          <w:rFonts w:ascii="Palatino Linotype" w:eastAsia="Times New Roman" w:hAnsi="Palatino Linotype" w:cs="Times New Roman"/>
          <w:i/>
          <w:szCs w:val="24"/>
          <w:lang w:val="es-ES" w:eastAsia="es-ES"/>
        </w:rPr>
        <w:t xml:space="preserve">Con fundamento en los artículos 176, 178 y 179 Fracciones I, II, III, IV y V de la Ley de Transparencia y Acceso a la Información Pública del Estado de México y Municipios, hago referencia que la respuesta a mi solicitud no cumple con lo solicitado. La Dirección General de Seguridad y Prevención en su respuesta adjunta los formatos (PbRM-02 a) únicamente </w:t>
      </w:r>
      <w:r w:rsidR="00391A4A" w:rsidRPr="006A2BD4">
        <w:rPr>
          <w:rFonts w:ascii="Palatino Linotype" w:eastAsia="Times New Roman" w:hAnsi="Palatino Linotype" w:cs="Times New Roman"/>
          <w:i/>
          <w:szCs w:val="24"/>
          <w:lang w:val="es-ES" w:eastAsia="es-ES"/>
        </w:rPr>
        <w:lastRenderedPageBreak/>
        <w:t>con las metas omitiendo presupuesto asignado y ejercido por meta. Por otra parte, la respuesta de la Dirección del Instituto de la Mujer para la Igualdad Sustantiva emite una respuesta sin ningún sustento de los formatos del PbRM donde se muestren las metas relativas a la mitigación de la alerta de violencia de género contra las mujeres por feminicidio, así como informe de indicadores de cumplimiento o gestión, omitiendo el presupuesto asignado y ejercido por meta.</w:t>
      </w:r>
      <w:r w:rsidRPr="006A2BD4">
        <w:rPr>
          <w:rFonts w:ascii="Palatino Linotype" w:eastAsia="Times New Roman" w:hAnsi="Palatino Linotype" w:cs="Times New Roman"/>
          <w:i/>
          <w:szCs w:val="24"/>
          <w:lang w:val="es-ES" w:eastAsia="es-ES"/>
        </w:rPr>
        <w:t>” (sic)</w:t>
      </w:r>
    </w:p>
    <w:p w:rsidR="000E48BC" w:rsidRPr="006A2BD4" w:rsidRDefault="000E48BC" w:rsidP="00075C7B">
      <w:pPr>
        <w:spacing w:after="0" w:line="360" w:lineRule="auto"/>
        <w:jc w:val="both"/>
        <w:rPr>
          <w:rFonts w:ascii="Palatino Linotype" w:hAnsi="Palatino Linotype" w:cs="Arial"/>
          <w:sz w:val="24"/>
          <w:szCs w:val="24"/>
        </w:rPr>
      </w:pPr>
    </w:p>
    <w:p w:rsidR="002F2EC3" w:rsidRPr="006A2BD4" w:rsidRDefault="002F2EC3" w:rsidP="00075C7B">
      <w:pPr>
        <w:spacing w:after="0" w:line="276" w:lineRule="auto"/>
        <w:ind w:right="616"/>
        <w:jc w:val="both"/>
        <w:rPr>
          <w:rFonts w:ascii="Palatino Linotype" w:eastAsia="Times New Roman" w:hAnsi="Palatino Linotype" w:cs="Times New Roman"/>
          <w:sz w:val="24"/>
          <w:szCs w:val="24"/>
          <w:lang w:val="es-ES" w:eastAsia="es-ES"/>
        </w:rPr>
      </w:pPr>
      <w:r w:rsidRPr="006A2BD4">
        <w:rPr>
          <w:rFonts w:ascii="Palatino Linotype" w:eastAsia="Times New Roman" w:hAnsi="Palatino Linotype" w:cs="Times New Roman"/>
          <w:b/>
          <w:sz w:val="24"/>
          <w:szCs w:val="24"/>
          <w:lang w:val="es-ES" w:eastAsia="es-ES"/>
        </w:rPr>
        <w:t xml:space="preserve">Razones o motivos de inconformidad: </w:t>
      </w:r>
    </w:p>
    <w:p w:rsidR="002F2EC3" w:rsidRPr="006A2BD4" w:rsidRDefault="002F2EC3" w:rsidP="00075C7B">
      <w:pPr>
        <w:spacing w:after="0" w:line="276" w:lineRule="auto"/>
        <w:ind w:right="616"/>
        <w:jc w:val="both"/>
        <w:rPr>
          <w:rFonts w:ascii="Palatino Linotype" w:eastAsia="Times New Roman" w:hAnsi="Palatino Linotype" w:cs="Times New Roman"/>
          <w:sz w:val="24"/>
          <w:szCs w:val="24"/>
          <w:lang w:val="es-ES" w:eastAsia="es-ES"/>
        </w:rPr>
      </w:pPr>
    </w:p>
    <w:p w:rsidR="002F2EC3" w:rsidRPr="006A2BD4" w:rsidRDefault="002F2EC3" w:rsidP="00075C7B">
      <w:pPr>
        <w:spacing w:after="0" w:line="240" w:lineRule="auto"/>
        <w:ind w:left="567" w:right="616"/>
        <w:jc w:val="both"/>
        <w:rPr>
          <w:rFonts w:ascii="Palatino Linotype" w:eastAsia="Times New Roman" w:hAnsi="Palatino Linotype" w:cs="Times New Roman"/>
          <w:i/>
          <w:szCs w:val="24"/>
          <w:lang w:val="es-ES" w:eastAsia="es-ES"/>
        </w:rPr>
      </w:pPr>
      <w:r w:rsidRPr="006A2BD4">
        <w:rPr>
          <w:rFonts w:ascii="Palatino Linotype" w:eastAsia="Times New Roman" w:hAnsi="Palatino Linotype" w:cs="Times New Roman"/>
          <w:i/>
          <w:szCs w:val="24"/>
          <w:lang w:val="es-ES" w:eastAsia="es-ES"/>
        </w:rPr>
        <w:t>“</w:t>
      </w:r>
      <w:r w:rsidR="00391A4A" w:rsidRPr="006A2BD4">
        <w:rPr>
          <w:rFonts w:ascii="Palatino Linotype" w:eastAsia="Times New Roman" w:hAnsi="Palatino Linotype" w:cs="Times New Roman"/>
          <w:i/>
          <w:szCs w:val="24"/>
          <w:lang w:val="es-ES" w:eastAsia="es-ES"/>
        </w:rPr>
        <w:t>Con fundamento en los artículos 176, 178 y 179 Fracciones I, II, III, IV y V de la Ley de Transparencia y Acceso a la Información Pública del Estado de México y Municipios, hago referencia que la respuesta a mi solicitud no cumple con lo solicitado. La Dirección General de Seguridad y Prevención en su respuesta adjunta los formatos (PbRM-02 a) únicamente con las metas omitiendo presupuesto asignado y ejercido por meta. Por otra parte, la respuesta de la Dirección del Instituto de la Mujer para la Igualdad Sustantiva emite una respuesta sin ningún sustento de los formatos del PbRM donde se muestren las metas relativas a la mitigación de la alerta de violencia de género contra las mujeres por feminicidio, así como informe de indicadores de cumplimiento o gestión, omitiendo el presupuesto asignado y ejercido por meta.</w:t>
      </w:r>
      <w:r w:rsidRPr="006A2BD4">
        <w:rPr>
          <w:rFonts w:ascii="Palatino Linotype" w:eastAsia="Times New Roman" w:hAnsi="Palatino Linotype" w:cs="Times New Roman"/>
          <w:i/>
          <w:szCs w:val="24"/>
          <w:lang w:val="es-ES" w:eastAsia="es-ES"/>
        </w:rPr>
        <w:t>” (sic)</w:t>
      </w:r>
    </w:p>
    <w:p w:rsidR="002F2EC3" w:rsidRPr="006A2BD4" w:rsidRDefault="002F2EC3" w:rsidP="00075C7B">
      <w:pPr>
        <w:spacing w:after="0" w:line="360" w:lineRule="auto"/>
        <w:jc w:val="both"/>
        <w:rPr>
          <w:rFonts w:ascii="Palatino Linotype" w:hAnsi="Palatino Linotype" w:cs="Arial"/>
          <w:sz w:val="24"/>
          <w:szCs w:val="24"/>
          <w:lang w:val="es-ES"/>
        </w:rPr>
      </w:pPr>
    </w:p>
    <w:p w:rsidR="000E48BC" w:rsidRPr="006A2BD4" w:rsidRDefault="000E48BC" w:rsidP="00075C7B">
      <w:pPr>
        <w:spacing w:after="0" w:line="360" w:lineRule="auto"/>
        <w:ind w:right="49"/>
        <w:jc w:val="both"/>
        <w:rPr>
          <w:rFonts w:ascii="Palatino Linotype" w:eastAsia="Times New Roman" w:hAnsi="Palatino Linotype" w:cs="Arial"/>
          <w:sz w:val="24"/>
          <w:szCs w:val="24"/>
          <w:lang w:val="es-ES_tradnl" w:eastAsia="es-ES"/>
        </w:rPr>
      </w:pPr>
      <w:r w:rsidRPr="006A2BD4">
        <w:rPr>
          <w:rFonts w:ascii="Palatino Linotype" w:hAnsi="Palatino Linotype" w:cs="Arial"/>
          <w:sz w:val="24"/>
          <w:szCs w:val="24"/>
          <w:lang w:val="es-ES"/>
        </w:rPr>
        <w:t xml:space="preserve">Recurso de revisión que, </w:t>
      </w:r>
      <w:r w:rsidRPr="006A2BD4">
        <w:rPr>
          <w:rFonts w:ascii="Palatino Linotype" w:eastAsia="Times New Roman" w:hAnsi="Palatino Linotype" w:cs="Arial"/>
          <w:sz w:val="24"/>
          <w:szCs w:val="24"/>
          <w:lang w:val="es-ES_tradnl" w:eastAsia="es-ES"/>
        </w:rPr>
        <w:t>se envi</w:t>
      </w:r>
      <w:r w:rsidR="00132F30" w:rsidRPr="006A2BD4">
        <w:rPr>
          <w:rFonts w:ascii="Palatino Linotype" w:eastAsia="Times New Roman" w:hAnsi="Palatino Linotype" w:cs="Arial"/>
          <w:sz w:val="24"/>
          <w:szCs w:val="24"/>
          <w:lang w:val="es-ES_tradnl" w:eastAsia="es-ES"/>
        </w:rPr>
        <w:t xml:space="preserve">ó </w:t>
      </w:r>
      <w:r w:rsidRPr="006A2BD4">
        <w:rPr>
          <w:rFonts w:ascii="Palatino Linotype" w:eastAsia="Times New Roman" w:hAnsi="Palatino Linotype" w:cs="Arial"/>
          <w:sz w:val="24"/>
          <w:szCs w:val="24"/>
          <w:lang w:val="es-ES_tradnl" w:eastAsia="es-ES"/>
        </w:rPr>
        <w:t xml:space="preserve">electrónicamente al Instituto de </w:t>
      </w:r>
      <w:r w:rsidRPr="006A2BD4">
        <w:rPr>
          <w:rFonts w:ascii="Palatino Linotype" w:eastAsia="Arial Unicode MS" w:hAnsi="Palatino Linotype" w:cs="Arial"/>
          <w:sz w:val="24"/>
          <w:szCs w:val="24"/>
          <w:lang w:val="es-ES" w:eastAsia="es-ES"/>
        </w:rPr>
        <w:t>Transparencia</w:t>
      </w:r>
      <w:r w:rsidRPr="006A2BD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6A2BD4">
        <w:rPr>
          <w:rFonts w:ascii="Palatino Linotype" w:eastAsia="Times New Roman" w:hAnsi="Palatino Linotype" w:cs="Times New Roman"/>
          <w:sz w:val="24"/>
          <w:szCs w:val="24"/>
          <w:lang w:val="es-ES" w:eastAsia="es-ES"/>
        </w:rPr>
        <w:t>Ley de Transparencia y Acceso a la Información Pública del Estado de México y Municipios</w:t>
      </w:r>
      <w:r w:rsidRPr="006A2BD4">
        <w:rPr>
          <w:rFonts w:ascii="Palatino Linotype" w:eastAsia="Times New Roman" w:hAnsi="Palatino Linotype" w:cs="Arial"/>
          <w:sz w:val="24"/>
          <w:szCs w:val="24"/>
          <w:lang w:val="es-ES_tradnl" w:eastAsia="es-ES"/>
        </w:rPr>
        <w:t xml:space="preserve">, se </w:t>
      </w:r>
      <w:r w:rsidR="00132F30" w:rsidRPr="006A2BD4">
        <w:rPr>
          <w:rFonts w:ascii="Palatino Linotype" w:eastAsia="Times New Roman" w:hAnsi="Palatino Linotype" w:cs="Arial"/>
          <w:sz w:val="24"/>
          <w:szCs w:val="24"/>
          <w:lang w:val="es-ES_tradnl" w:eastAsia="es-ES"/>
        </w:rPr>
        <w:t xml:space="preserve">turnó </w:t>
      </w:r>
      <w:r w:rsidRPr="006A2BD4">
        <w:rPr>
          <w:rFonts w:ascii="Palatino Linotype" w:eastAsia="Times New Roman" w:hAnsi="Palatino Linotype" w:cs="Arial"/>
          <w:sz w:val="24"/>
          <w:szCs w:val="24"/>
          <w:lang w:val="es-ES_tradnl" w:eastAsia="es-ES"/>
        </w:rPr>
        <w:t>a través del</w:t>
      </w:r>
      <w:r w:rsidRPr="006A2BD4">
        <w:rPr>
          <w:rFonts w:ascii="Palatino Linotype" w:eastAsia="Arial Unicode MS" w:hAnsi="Palatino Linotype" w:cs="Arial"/>
          <w:sz w:val="24"/>
          <w:szCs w:val="24"/>
          <w:lang w:val="es-ES_tradnl" w:eastAsia="es-ES"/>
        </w:rPr>
        <w:t xml:space="preserve"> </w:t>
      </w:r>
      <w:r w:rsidRPr="006A2BD4">
        <w:rPr>
          <w:rFonts w:ascii="Palatino Linotype" w:eastAsia="Arial Unicode MS" w:hAnsi="Palatino Linotype" w:cs="Arial"/>
          <w:b/>
          <w:sz w:val="24"/>
          <w:szCs w:val="24"/>
          <w:lang w:val="es-ES_tradnl" w:eastAsia="es-ES"/>
        </w:rPr>
        <w:t>SAIMEX</w:t>
      </w:r>
      <w:r w:rsidRPr="006A2BD4">
        <w:rPr>
          <w:rFonts w:ascii="Palatino Linotype" w:eastAsia="Times New Roman" w:hAnsi="Palatino Linotype" w:cs="Times New Roman"/>
          <w:sz w:val="24"/>
          <w:szCs w:val="24"/>
          <w:lang w:val="es-ES" w:eastAsia="es-ES"/>
        </w:rPr>
        <w:t xml:space="preserve"> al </w:t>
      </w:r>
      <w:r w:rsidRPr="006A2BD4">
        <w:rPr>
          <w:rFonts w:ascii="Palatino Linotype" w:eastAsia="Times New Roman" w:hAnsi="Palatino Linotype" w:cs="Arial"/>
          <w:sz w:val="24"/>
          <w:szCs w:val="24"/>
          <w:lang w:val="es-ES_tradnl" w:eastAsia="es-ES"/>
        </w:rPr>
        <w:t xml:space="preserve">Comisionado </w:t>
      </w:r>
      <w:r w:rsidRPr="006A2BD4">
        <w:rPr>
          <w:rFonts w:ascii="Palatino Linotype" w:eastAsia="Times New Roman" w:hAnsi="Palatino Linotype" w:cs="Arial"/>
          <w:b/>
          <w:sz w:val="24"/>
          <w:szCs w:val="24"/>
          <w:lang w:val="es-ES_tradnl" w:eastAsia="es-ES"/>
        </w:rPr>
        <w:t xml:space="preserve">JOSÉ MARTÍNEZ VILCHIS, </w:t>
      </w:r>
      <w:r w:rsidRPr="006A2BD4">
        <w:rPr>
          <w:rFonts w:ascii="Palatino Linotype" w:eastAsia="Times New Roman" w:hAnsi="Palatino Linotype" w:cs="Arial"/>
          <w:sz w:val="24"/>
          <w:szCs w:val="24"/>
          <w:lang w:val="es-ES_tradnl" w:eastAsia="es-ES"/>
        </w:rPr>
        <w:t>a efecto de que decretaran su admisión o desechamiento.</w:t>
      </w:r>
    </w:p>
    <w:p w:rsidR="00391A4A" w:rsidRPr="006A2BD4" w:rsidRDefault="00391A4A" w:rsidP="00075C7B">
      <w:pPr>
        <w:spacing w:after="0" w:line="360" w:lineRule="auto"/>
        <w:ind w:right="49"/>
        <w:jc w:val="both"/>
        <w:rPr>
          <w:rFonts w:ascii="Palatino Linotype" w:eastAsia="Times New Roman" w:hAnsi="Palatino Linotype" w:cs="Arial"/>
          <w:sz w:val="24"/>
          <w:szCs w:val="24"/>
          <w:lang w:val="es-ES_tradnl" w:eastAsia="es-ES"/>
        </w:rPr>
      </w:pPr>
    </w:p>
    <w:p w:rsidR="000E48BC" w:rsidRPr="006A2BD4" w:rsidRDefault="00F320A9"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b/>
          <w:sz w:val="28"/>
          <w:szCs w:val="28"/>
          <w:lang w:val="es-ES_tradnl" w:eastAsia="es-ES"/>
        </w:rPr>
        <w:t>CUARTO</w:t>
      </w:r>
      <w:r w:rsidR="000E48BC" w:rsidRPr="006A2BD4">
        <w:rPr>
          <w:rFonts w:ascii="Palatino Linotype" w:eastAsia="Times New Roman" w:hAnsi="Palatino Linotype" w:cs="Arial"/>
          <w:b/>
          <w:sz w:val="28"/>
          <w:szCs w:val="28"/>
          <w:lang w:val="es-ES_tradnl" w:eastAsia="es-ES"/>
        </w:rPr>
        <w:t xml:space="preserve">. </w:t>
      </w:r>
      <w:r w:rsidR="000E48BC" w:rsidRPr="006A2BD4">
        <w:rPr>
          <w:rFonts w:ascii="Palatino Linotype" w:eastAsia="Times New Roman" w:hAnsi="Palatino Linotype" w:cs="Arial"/>
          <w:sz w:val="24"/>
          <w:szCs w:val="24"/>
          <w:lang w:val="es-ES_tradnl" w:eastAsia="es-ES"/>
        </w:rPr>
        <w:t>E</w:t>
      </w:r>
      <w:r w:rsidR="000E48BC" w:rsidRPr="006A2BD4">
        <w:rPr>
          <w:rFonts w:ascii="Palatino Linotype" w:eastAsia="Times New Roman" w:hAnsi="Palatino Linotype" w:cs="Arial"/>
          <w:sz w:val="24"/>
          <w:szCs w:val="24"/>
          <w:lang w:val="es-ES" w:eastAsia="es-ES"/>
        </w:rPr>
        <w:t xml:space="preserve">n fecha </w:t>
      </w:r>
      <w:r w:rsidR="00391A4A" w:rsidRPr="006A2BD4">
        <w:rPr>
          <w:rFonts w:ascii="Palatino Linotype" w:eastAsia="Times New Roman" w:hAnsi="Palatino Linotype" w:cs="Arial"/>
          <w:sz w:val="24"/>
          <w:szCs w:val="24"/>
          <w:lang w:val="es-ES" w:eastAsia="es-ES"/>
        </w:rPr>
        <w:t>03</w:t>
      </w:r>
      <w:r w:rsidR="000E48BC" w:rsidRPr="006A2BD4">
        <w:rPr>
          <w:rFonts w:ascii="Palatino Linotype" w:eastAsia="Times New Roman" w:hAnsi="Palatino Linotype" w:cs="Arial"/>
          <w:sz w:val="24"/>
          <w:szCs w:val="24"/>
          <w:lang w:val="es-ES" w:eastAsia="es-ES"/>
        </w:rPr>
        <w:t xml:space="preserve"> (</w:t>
      </w:r>
      <w:r w:rsidR="00132F30" w:rsidRPr="006A2BD4">
        <w:rPr>
          <w:rFonts w:ascii="Palatino Linotype" w:eastAsia="Times New Roman" w:hAnsi="Palatino Linotype" w:cs="Arial"/>
          <w:sz w:val="24"/>
          <w:szCs w:val="24"/>
          <w:lang w:val="es-ES" w:eastAsia="es-ES"/>
        </w:rPr>
        <w:t>tre</w:t>
      </w:r>
      <w:r w:rsidR="00391A4A" w:rsidRPr="006A2BD4">
        <w:rPr>
          <w:rFonts w:ascii="Palatino Linotype" w:eastAsia="Times New Roman" w:hAnsi="Palatino Linotype" w:cs="Arial"/>
          <w:sz w:val="24"/>
          <w:szCs w:val="24"/>
          <w:lang w:val="es-ES" w:eastAsia="es-ES"/>
        </w:rPr>
        <w:t>s</w:t>
      </w:r>
      <w:r w:rsidR="000E48BC" w:rsidRPr="006A2BD4">
        <w:rPr>
          <w:rFonts w:ascii="Palatino Linotype" w:eastAsia="Times New Roman" w:hAnsi="Palatino Linotype" w:cs="Arial"/>
          <w:sz w:val="24"/>
          <w:szCs w:val="24"/>
          <w:lang w:val="es-ES" w:eastAsia="es-ES"/>
        </w:rPr>
        <w:t xml:space="preserve">) de </w:t>
      </w:r>
      <w:r w:rsidR="00391A4A" w:rsidRPr="006A2BD4">
        <w:rPr>
          <w:rFonts w:ascii="Palatino Linotype" w:eastAsia="Times New Roman" w:hAnsi="Palatino Linotype" w:cs="Arial"/>
          <w:sz w:val="24"/>
          <w:szCs w:val="24"/>
          <w:lang w:val="es-ES" w:eastAsia="es-ES"/>
        </w:rPr>
        <w:t>agosto</w:t>
      </w:r>
      <w:r w:rsidR="000E48BC" w:rsidRPr="006A2BD4">
        <w:rPr>
          <w:rFonts w:ascii="Palatino Linotype" w:eastAsia="Times New Roman" w:hAnsi="Palatino Linotype" w:cs="Arial"/>
          <w:sz w:val="24"/>
          <w:szCs w:val="24"/>
          <w:lang w:val="es-ES" w:eastAsia="es-ES"/>
        </w:rPr>
        <w:t xml:space="preserve"> de 2023 (dos mil veintitrés), atento a lo dispuesto en el </w:t>
      </w:r>
      <w:r w:rsidR="000E48BC" w:rsidRPr="006A2BD4">
        <w:rPr>
          <w:rFonts w:ascii="Palatino Linotype" w:eastAsia="Times New Roman" w:hAnsi="Palatino Linotype" w:cs="Arial"/>
          <w:sz w:val="24"/>
          <w:szCs w:val="24"/>
          <w:lang w:val="es-ES_tradnl" w:eastAsia="es-ES"/>
        </w:rPr>
        <w:t>artículo</w:t>
      </w:r>
      <w:r w:rsidR="000E48BC" w:rsidRPr="006A2BD4">
        <w:rPr>
          <w:rFonts w:ascii="Palatino Linotype" w:eastAsia="Times New Roman" w:hAnsi="Palatino Linotype" w:cs="Arial"/>
          <w:sz w:val="24"/>
          <w:szCs w:val="24"/>
          <w:lang w:val="es-ES" w:eastAsia="es-ES"/>
        </w:rPr>
        <w:t xml:space="preserve"> 185 fracciones I, II y IV </w:t>
      </w:r>
      <w:r w:rsidR="000E48BC" w:rsidRPr="006A2BD4">
        <w:rPr>
          <w:rFonts w:ascii="Palatino Linotype" w:eastAsia="Times New Roman" w:hAnsi="Palatino Linotype" w:cs="Arial"/>
          <w:sz w:val="24"/>
          <w:szCs w:val="24"/>
          <w:lang w:val="es-ES_tradnl" w:eastAsia="es-ES"/>
        </w:rPr>
        <w:t xml:space="preserve">de la </w:t>
      </w:r>
      <w:r w:rsidR="000E48BC" w:rsidRPr="006A2BD4">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E48BC" w:rsidRPr="006A2BD4">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w:t>
      </w:r>
      <w:r w:rsidR="00132F30" w:rsidRPr="006A2BD4">
        <w:rPr>
          <w:rFonts w:ascii="Palatino Linotype" w:eastAsia="Times New Roman" w:hAnsi="Palatino Linotype" w:cs="Arial"/>
          <w:sz w:val="24"/>
          <w:szCs w:val="24"/>
          <w:lang w:val="es-ES" w:eastAsia="es-ES"/>
        </w:rPr>
        <w:t xml:space="preserve">o </w:t>
      </w:r>
      <w:r w:rsidR="000E48BC" w:rsidRPr="006A2BD4">
        <w:rPr>
          <w:rFonts w:ascii="Palatino Linotype" w:eastAsia="Times New Roman" w:hAnsi="Palatino Linotype" w:cs="Arial"/>
          <w:sz w:val="24"/>
          <w:szCs w:val="24"/>
          <w:lang w:val="es-ES" w:eastAsia="es-ES"/>
        </w:rPr>
        <w:t xml:space="preserve">a disposición de las partes, para que en un plazo máximo de </w:t>
      </w:r>
      <w:r w:rsidR="000E48BC" w:rsidRPr="006A2BD4">
        <w:rPr>
          <w:rFonts w:ascii="Palatino Linotype" w:eastAsia="Times New Roman" w:hAnsi="Palatino Linotype" w:cs="Arial"/>
          <w:sz w:val="24"/>
          <w:szCs w:val="24"/>
          <w:lang w:val="es-ES" w:eastAsia="es-ES"/>
        </w:rPr>
        <w:lastRenderedPageBreak/>
        <w:t>siete días hábiles, realizarán manifestaciones y ofrecieran las pruebas y alegatos que a su derecho conviniera o exhibieran el informe justificado, según fuera el caso.</w:t>
      </w:r>
    </w:p>
    <w:p w:rsidR="001C0B6D" w:rsidRPr="006A2BD4" w:rsidRDefault="001C0B6D" w:rsidP="00075C7B">
      <w:pPr>
        <w:spacing w:after="0" w:line="360" w:lineRule="auto"/>
        <w:ind w:right="49"/>
        <w:jc w:val="both"/>
        <w:rPr>
          <w:rFonts w:ascii="Palatino Linotype" w:eastAsia="Times New Roman" w:hAnsi="Palatino Linotype" w:cs="Arial"/>
          <w:sz w:val="24"/>
          <w:szCs w:val="24"/>
          <w:lang w:val="es-ES" w:eastAsia="es-ES"/>
        </w:rPr>
      </w:pPr>
    </w:p>
    <w:p w:rsidR="009D2CB0" w:rsidRPr="006A2BD4" w:rsidRDefault="00F320A9" w:rsidP="00075C7B">
      <w:pPr>
        <w:spacing w:after="0" w:line="360" w:lineRule="auto"/>
        <w:jc w:val="both"/>
        <w:rPr>
          <w:rFonts w:ascii="Palatino Linotype" w:hAnsi="Palatino Linotype" w:cs="Arial"/>
          <w:sz w:val="24"/>
          <w:szCs w:val="24"/>
        </w:rPr>
      </w:pPr>
      <w:r w:rsidRPr="006A2BD4">
        <w:rPr>
          <w:rFonts w:ascii="Palatino Linotype" w:hAnsi="Palatino Linotype" w:cs="Arial"/>
          <w:b/>
          <w:sz w:val="28"/>
          <w:szCs w:val="28"/>
        </w:rPr>
        <w:t>QUINTO</w:t>
      </w:r>
      <w:r w:rsidR="000E48BC" w:rsidRPr="006A2BD4">
        <w:rPr>
          <w:rFonts w:ascii="Palatino Linotype" w:hAnsi="Palatino Linotype" w:cs="Arial"/>
          <w:b/>
          <w:sz w:val="28"/>
          <w:szCs w:val="28"/>
        </w:rPr>
        <w:t xml:space="preserve">. </w:t>
      </w:r>
      <w:r w:rsidR="00132F30" w:rsidRPr="006A2BD4">
        <w:rPr>
          <w:rFonts w:ascii="Palatino Linotype" w:hAnsi="Palatino Linotype" w:cs="Arial"/>
          <w:sz w:val="24"/>
          <w:szCs w:val="24"/>
        </w:rPr>
        <w:t xml:space="preserve">Una vez abierta la etapa de instrucción, se advierte que el </w:t>
      </w:r>
      <w:r w:rsidR="00132F30" w:rsidRPr="006A2BD4">
        <w:rPr>
          <w:rFonts w:ascii="Palatino Linotype" w:hAnsi="Palatino Linotype" w:cs="Arial"/>
          <w:b/>
          <w:sz w:val="24"/>
          <w:szCs w:val="24"/>
        </w:rPr>
        <w:t>Sujeto Obligado</w:t>
      </w:r>
      <w:r w:rsidR="00132F30" w:rsidRPr="006A2BD4">
        <w:rPr>
          <w:rFonts w:ascii="Palatino Linotype" w:hAnsi="Palatino Linotype" w:cs="Arial"/>
          <w:sz w:val="24"/>
          <w:szCs w:val="24"/>
        </w:rPr>
        <w:t xml:space="preserve"> </w:t>
      </w:r>
      <w:r w:rsidR="009F1F82" w:rsidRPr="006A2BD4">
        <w:rPr>
          <w:rFonts w:ascii="Palatino Linotype" w:hAnsi="Palatino Linotype" w:cs="Arial"/>
          <w:sz w:val="24"/>
          <w:szCs w:val="24"/>
        </w:rPr>
        <w:t xml:space="preserve">rindió su informe justificado, a través de los documentos electrónicos </w:t>
      </w:r>
      <w:r w:rsidR="009D2CB0" w:rsidRPr="006A2BD4">
        <w:rPr>
          <w:rFonts w:ascii="Palatino Linotype" w:hAnsi="Palatino Linotype" w:cs="Arial"/>
          <w:sz w:val="24"/>
          <w:szCs w:val="24"/>
        </w:rPr>
        <w:t>“</w:t>
      </w:r>
      <w:r w:rsidR="009D2CB0" w:rsidRPr="006A2BD4">
        <w:rPr>
          <w:rFonts w:ascii="Palatino Linotype" w:hAnsi="Palatino Linotype" w:cs="Arial"/>
          <w:b/>
          <w:i/>
          <w:sz w:val="24"/>
          <w:szCs w:val="24"/>
        </w:rPr>
        <w:t>RESPUESTA 336 IMISI.pdf, RESPUESTA 336 SEGURIDAD.pdf, RESPUESTA 336 COMPLEMENTO IMISI.pdf</w:t>
      </w:r>
      <w:r w:rsidR="009D2CB0" w:rsidRPr="006A2BD4">
        <w:rPr>
          <w:rFonts w:ascii="Palatino Linotype" w:hAnsi="Palatino Linotype" w:cs="Arial"/>
          <w:sz w:val="24"/>
          <w:szCs w:val="24"/>
        </w:rPr>
        <w:t xml:space="preserve"> y </w:t>
      </w:r>
      <w:r w:rsidR="009D2CB0" w:rsidRPr="006A2BD4">
        <w:rPr>
          <w:rFonts w:ascii="Palatino Linotype" w:hAnsi="Palatino Linotype" w:cs="Arial"/>
          <w:b/>
          <w:i/>
          <w:sz w:val="24"/>
          <w:szCs w:val="24"/>
        </w:rPr>
        <w:t>RESPUESTA 336 IMISI..pdf</w:t>
      </w:r>
      <w:r w:rsidR="009D2CB0" w:rsidRPr="006A2BD4">
        <w:rPr>
          <w:rFonts w:ascii="Palatino Linotype" w:hAnsi="Palatino Linotype" w:cs="Arial"/>
          <w:sz w:val="24"/>
          <w:szCs w:val="24"/>
        </w:rPr>
        <w:t xml:space="preserve">”, los cuales fueron puestos a la vista de la </w:t>
      </w:r>
      <w:r w:rsidR="00132F30" w:rsidRPr="006A2BD4">
        <w:rPr>
          <w:rFonts w:ascii="Palatino Linotype" w:hAnsi="Palatino Linotype" w:cs="Arial"/>
          <w:sz w:val="24"/>
          <w:szCs w:val="24"/>
        </w:rPr>
        <w:t xml:space="preserve">parte </w:t>
      </w:r>
      <w:r w:rsidR="00132F30" w:rsidRPr="006A2BD4">
        <w:rPr>
          <w:rFonts w:ascii="Palatino Linotype" w:hAnsi="Palatino Linotype" w:cs="Arial"/>
          <w:b/>
          <w:sz w:val="24"/>
          <w:szCs w:val="24"/>
        </w:rPr>
        <w:t>Recurrente</w:t>
      </w:r>
      <w:r w:rsidR="00132F30" w:rsidRPr="006A2BD4">
        <w:rPr>
          <w:rFonts w:ascii="Palatino Linotype" w:hAnsi="Palatino Linotype" w:cs="Arial"/>
          <w:sz w:val="24"/>
          <w:szCs w:val="24"/>
        </w:rPr>
        <w:t>,</w:t>
      </w:r>
      <w:r w:rsidR="009D2CB0" w:rsidRPr="006A2BD4">
        <w:rPr>
          <w:rFonts w:ascii="Palatino Linotype" w:hAnsi="Palatino Linotype" w:cs="Arial"/>
          <w:sz w:val="24"/>
          <w:szCs w:val="24"/>
        </w:rPr>
        <w:t xml:space="preserve"> a efecto que presentara las </w:t>
      </w:r>
      <w:r w:rsidR="00132F30" w:rsidRPr="006A2BD4">
        <w:rPr>
          <w:rFonts w:ascii="Palatino Linotype" w:hAnsi="Palatino Linotype" w:cs="Arial"/>
          <w:sz w:val="24"/>
          <w:szCs w:val="24"/>
        </w:rPr>
        <w:t xml:space="preserve"> manifestaciones que a sus intereses conviniera, </w:t>
      </w:r>
      <w:r w:rsidR="009D2CB0" w:rsidRPr="006A2BD4">
        <w:rPr>
          <w:rFonts w:ascii="Palatino Linotype" w:hAnsi="Palatino Linotype" w:cs="Arial"/>
          <w:sz w:val="24"/>
          <w:szCs w:val="24"/>
        </w:rPr>
        <w:t xml:space="preserve">circunstancia que fue desahogada, por medio de los documentos electrónicos </w:t>
      </w:r>
      <w:r w:rsidR="009D2CB0" w:rsidRPr="006A2BD4">
        <w:rPr>
          <w:rFonts w:ascii="Palatino Linotype" w:hAnsi="Palatino Linotype" w:cs="Arial"/>
          <w:i/>
          <w:sz w:val="24"/>
          <w:szCs w:val="24"/>
        </w:rPr>
        <w:t>“</w:t>
      </w:r>
      <w:r w:rsidR="009D2CB0" w:rsidRPr="006A2BD4">
        <w:rPr>
          <w:rFonts w:ascii="Palatino Linotype" w:hAnsi="Palatino Linotype" w:cs="Arial"/>
          <w:b/>
          <w:i/>
          <w:sz w:val="24"/>
          <w:szCs w:val="24"/>
        </w:rPr>
        <w:t>Solicitud 336 RR 4245. 2 docx.docx</w:t>
      </w:r>
      <w:r w:rsidR="000430C0" w:rsidRPr="006A2BD4">
        <w:rPr>
          <w:rFonts w:ascii="Palatino Linotype" w:hAnsi="Palatino Linotype" w:cs="Arial"/>
          <w:sz w:val="24"/>
          <w:szCs w:val="24"/>
        </w:rPr>
        <w:t xml:space="preserve"> y </w:t>
      </w:r>
      <w:r w:rsidR="000430C0" w:rsidRPr="006A2BD4">
        <w:rPr>
          <w:rFonts w:ascii="Palatino Linotype" w:hAnsi="Palatino Linotype" w:cs="Arial"/>
          <w:b/>
          <w:i/>
          <w:sz w:val="24"/>
          <w:szCs w:val="24"/>
        </w:rPr>
        <w:t>Solicitud 336 RR 4245.docx</w:t>
      </w:r>
      <w:r w:rsidR="000430C0" w:rsidRPr="006A2BD4">
        <w:rPr>
          <w:rFonts w:ascii="Palatino Linotype" w:hAnsi="Palatino Linotype" w:cs="Arial"/>
          <w:i/>
          <w:sz w:val="24"/>
          <w:szCs w:val="24"/>
        </w:rPr>
        <w:t>”</w:t>
      </w:r>
      <w:r w:rsidR="000430C0" w:rsidRPr="006A2BD4">
        <w:rPr>
          <w:rFonts w:ascii="Palatino Linotype" w:hAnsi="Palatino Linotype" w:cs="Arial"/>
          <w:sz w:val="24"/>
          <w:szCs w:val="24"/>
        </w:rPr>
        <w:t>.</w:t>
      </w:r>
    </w:p>
    <w:p w:rsidR="009D2CB0" w:rsidRPr="006A2BD4" w:rsidRDefault="009D2CB0" w:rsidP="00075C7B">
      <w:pPr>
        <w:spacing w:after="0" w:line="360" w:lineRule="auto"/>
        <w:jc w:val="both"/>
        <w:rPr>
          <w:rFonts w:ascii="Palatino Linotype" w:hAnsi="Palatino Linotype" w:cs="Arial"/>
          <w:sz w:val="24"/>
          <w:szCs w:val="24"/>
        </w:rPr>
      </w:pPr>
    </w:p>
    <w:p w:rsidR="00132F30" w:rsidRPr="006A2BD4" w:rsidRDefault="00132F30"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Así mismo se aprecia que, no se llevaron a cabo audiencias durante la sustan</w:t>
      </w:r>
      <w:r w:rsidR="000430C0" w:rsidRPr="006A2BD4">
        <w:rPr>
          <w:rFonts w:ascii="Palatino Linotype" w:hAnsi="Palatino Linotype" w:cs="Arial"/>
          <w:sz w:val="24"/>
          <w:szCs w:val="24"/>
        </w:rPr>
        <w:t>ciación del recurso de revisión</w:t>
      </w:r>
      <w:r w:rsidRPr="006A2BD4">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rsidR="000E48BC" w:rsidRPr="006A2BD4" w:rsidRDefault="000E48BC" w:rsidP="00075C7B">
      <w:pPr>
        <w:spacing w:after="0" w:line="360" w:lineRule="auto"/>
        <w:jc w:val="both"/>
        <w:rPr>
          <w:rFonts w:ascii="Palatino Linotype" w:hAnsi="Palatino Linotype" w:cs="Arial"/>
          <w:sz w:val="24"/>
          <w:szCs w:val="24"/>
        </w:rPr>
      </w:pPr>
    </w:p>
    <w:p w:rsidR="00132F30" w:rsidRPr="006A2BD4" w:rsidRDefault="00F320A9" w:rsidP="00075C7B">
      <w:pPr>
        <w:spacing w:after="0" w:line="360" w:lineRule="auto"/>
        <w:jc w:val="both"/>
        <w:rPr>
          <w:rFonts w:ascii="Palatino Linotype" w:hAnsi="Palatino Linotype" w:cs="Arial"/>
          <w:sz w:val="24"/>
          <w:szCs w:val="24"/>
        </w:rPr>
      </w:pPr>
      <w:r w:rsidRPr="006A2BD4">
        <w:rPr>
          <w:rFonts w:ascii="Palatino Linotype" w:hAnsi="Palatino Linotype" w:cs="Arial"/>
          <w:b/>
          <w:sz w:val="28"/>
          <w:szCs w:val="28"/>
        </w:rPr>
        <w:t>SEXTO</w:t>
      </w:r>
      <w:r w:rsidR="000E48BC" w:rsidRPr="006A2BD4">
        <w:rPr>
          <w:rFonts w:ascii="Palatino Linotype" w:hAnsi="Palatino Linotype" w:cs="Arial"/>
          <w:b/>
          <w:sz w:val="28"/>
          <w:szCs w:val="28"/>
        </w:rPr>
        <w:t xml:space="preserve">. </w:t>
      </w:r>
      <w:r w:rsidR="00132F30" w:rsidRPr="006A2BD4">
        <w:rPr>
          <w:rFonts w:ascii="Palatino Linotype" w:hAnsi="Palatino Linotype" w:cs="Arial"/>
          <w:sz w:val="24"/>
          <w:szCs w:val="28"/>
        </w:rPr>
        <w:t>U</w:t>
      </w:r>
      <w:r w:rsidR="00132F30" w:rsidRPr="006A2BD4">
        <w:rPr>
          <w:rFonts w:ascii="Palatino Linotype" w:hAnsi="Palatino Linotype" w:cs="Arial"/>
          <w:sz w:val="24"/>
          <w:szCs w:val="24"/>
        </w:rPr>
        <w:t xml:space="preserve">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430C0" w:rsidRPr="006A2BD4">
        <w:rPr>
          <w:rFonts w:ascii="Palatino Linotype" w:hAnsi="Palatino Linotype" w:cs="Arial"/>
          <w:sz w:val="24"/>
          <w:szCs w:val="24"/>
        </w:rPr>
        <w:t>29</w:t>
      </w:r>
      <w:r w:rsidR="00132F30" w:rsidRPr="006A2BD4">
        <w:rPr>
          <w:rFonts w:ascii="Palatino Linotype" w:hAnsi="Palatino Linotype" w:cs="Arial"/>
          <w:sz w:val="24"/>
          <w:szCs w:val="24"/>
        </w:rPr>
        <w:t xml:space="preserve"> (</w:t>
      </w:r>
      <w:r w:rsidR="000430C0" w:rsidRPr="006A2BD4">
        <w:rPr>
          <w:rFonts w:ascii="Palatino Linotype" w:hAnsi="Palatino Linotype" w:cs="Arial"/>
          <w:sz w:val="24"/>
          <w:szCs w:val="24"/>
        </w:rPr>
        <w:t>veintinueve</w:t>
      </w:r>
      <w:r w:rsidR="00132F30" w:rsidRPr="006A2BD4">
        <w:rPr>
          <w:rFonts w:ascii="Palatino Linotype" w:hAnsi="Palatino Linotype" w:cs="Arial"/>
          <w:sz w:val="24"/>
          <w:szCs w:val="24"/>
        </w:rPr>
        <w:t>) de agosto de 2023 (dos mil veintitrés), en términos del artículo 185 fracción VI de la Ley de Transparencia y Acceso a la Información Pública del Estado de México y Municipios, ordenándose turnar los expedientes a la resolución que en derecho proceda.</w:t>
      </w:r>
    </w:p>
    <w:p w:rsidR="000E48BC" w:rsidRPr="006A2BD4" w:rsidRDefault="000E48BC" w:rsidP="00075C7B">
      <w:pPr>
        <w:spacing w:after="0" w:line="360" w:lineRule="auto"/>
        <w:jc w:val="both"/>
        <w:rPr>
          <w:rFonts w:ascii="Palatino Linotype" w:hAnsi="Palatino Linotype" w:cs="Arial"/>
          <w:sz w:val="24"/>
          <w:szCs w:val="24"/>
        </w:rPr>
      </w:pPr>
    </w:p>
    <w:p w:rsidR="000E48BC" w:rsidRPr="006A2BD4" w:rsidRDefault="000E48BC" w:rsidP="00075C7B">
      <w:pPr>
        <w:spacing w:after="0" w:line="360" w:lineRule="auto"/>
        <w:jc w:val="both"/>
        <w:rPr>
          <w:rFonts w:ascii="Palatino Linotype" w:hAnsi="Palatino Linotype" w:cs="Arial"/>
          <w:sz w:val="24"/>
          <w:szCs w:val="24"/>
        </w:rPr>
      </w:pPr>
      <w:r w:rsidRPr="006A2BD4">
        <w:rPr>
          <w:rFonts w:ascii="Palatino Linotype" w:hAnsi="Palatino Linotype" w:cs="Arial"/>
          <w:b/>
          <w:sz w:val="28"/>
          <w:szCs w:val="28"/>
        </w:rPr>
        <w:lastRenderedPageBreak/>
        <w:t xml:space="preserve">SÉPTIMO. </w:t>
      </w:r>
      <w:r w:rsidRPr="006A2BD4">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fechas </w:t>
      </w:r>
      <w:r w:rsidR="00924E63" w:rsidRPr="006A2BD4">
        <w:rPr>
          <w:rFonts w:ascii="Palatino Linotype" w:hAnsi="Palatino Linotype" w:cs="Arial"/>
          <w:sz w:val="24"/>
          <w:szCs w:val="24"/>
        </w:rPr>
        <w:t>1</w:t>
      </w:r>
      <w:r w:rsidR="00C05597" w:rsidRPr="006A2BD4">
        <w:rPr>
          <w:rFonts w:ascii="Palatino Linotype" w:hAnsi="Palatino Linotype" w:cs="Arial"/>
          <w:sz w:val="24"/>
          <w:szCs w:val="24"/>
        </w:rPr>
        <w:t>4</w:t>
      </w:r>
      <w:r w:rsidR="00D01984" w:rsidRPr="006A2BD4">
        <w:rPr>
          <w:rFonts w:ascii="Palatino Linotype" w:hAnsi="Palatino Linotype" w:cs="Arial"/>
          <w:sz w:val="24"/>
          <w:szCs w:val="24"/>
        </w:rPr>
        <w:t xml:space="preserve"> (</w:t>
      </w:r>
      <w:r w:rsidR="00C05597" w:rsidRPr="006A2BD4">
        <w:rPr>
          <w:rFonts w:ascii="Palatino Linotype" w:hAnsi="Palatino Linotype" w:cs="Arial"/>
          <w:sz w:val="24"/>
          <w:szCs w:val="24"/>
        </w:rPr>
        <w:t>catorce</w:t>
      </w:r>
      <w:r w:rsidR="00D01984" w:rsidRPr="006A2BD4">
        <w:rPr>
          <w:rFonts w:ascii="Palatino Linotype" w:hAnsi="Palatino Linotype" w:cs="Arial"/>
          <w:sz w:val="24"/>
          <w:szCs w:val="24"/>
        </w:rPr>
        <w:t>)</w:t>
      </w:r>
      <w:r w:rsidRPr="006A2BD4">
        <w:rPr>
          <w:rFonts w:ascii="Palatino Linotype" w:hAnsi="Palatino Linotype" w:cs="Arial"/>
          <w:sz w:val="24"/>
          <w:szCs w:val="24"/>
        </w:rPr>
        <w:t xml:space="preserve"> de </w:t>
      </w:r>
      <w:r w:rsidR="00924E63" w:rsidRPr="006A2BD4">
        <w:rPr>
          <w:rFonts w:ascii="Palatino Linotype" w:hAnsi="Palatino Linotype" w:cs="Arial"/>
          <w:sz w:val="24"/>
          <w:szCs w:val="24"/>
        </w:rPr>
        <w:t>septiembre</w:t>
      </w:r>
      <w:r w:rsidRPr="006A2BD4">
        <w:rPr>
          <w:rFonts w:ascii="Palatino Linotype" w:hAnsi="Palatino Linotype" w:cs="Arial"/>
          <w:sz w:val="24"/>
          <w:szCs w:val="24"/>
        </w:rPr>
        <w:t xml:space="preserve"> de 2023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0E48BC" w:rsidRPr="006A2BD4" w:rsidRDefault="000E48BC" w:rsidP="00075C7B">
      <w:pPr>
        <w:spacing w:after="0" w:line="360" w:lineRule="auto"/>
        <w:jc w:val="both"/>
        <w:rPr>
          <w:rFonts w:ascii="Palatino Linotype" w:hAnsi="Palatino Linotype" w:cs="Arial"/>
          <w:sz w:val="24"/>
          <w:szCs w:val="24"/>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 xml:space="preserve">Así, en términos de lo que establecen los artículos 8.1 y 25 de la Convención Americana sobre Derechos Humanos, los recursos deben ser sencillos y resolverse en </w:t>
      </w:r>
      <w:r w:rsidRPr="006A2BD4">
        <w:rPr>
          <w:rFonts w:ascii="Palatino Linotype" w:eastAsia="Times New Roman" w:hAnsi="Palatino Linotype" w:cs="Arial"/>
          <w:sz w:val="24"/>
          <w:szCs w:val="24"/>
          <w:lang w:val="es-ES" w:eastAsia="es-ES"/>
        </w:rPr>
        <w:lastRenderedPageBreak/>
        <w:t>el menor tiempo posible, tomando en consideración la dilación total del procedimiento; esto es, en un plazo razonable.</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 xml:space="preserve"> </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 xml:space="preserve"> </w:t>
      </w:r>
    </w:p>
    <w:p w:rsidR="003F700B" w:rsidRPr="006A2BD4" w:rsidRDefault="003F700B" w:rsidP="00075C7B">
      <w:pPr>
        <w:spacing w:after="0" w:line="360" w:lineRule="auto"/>
        <w:ind w:left="993" w:right="49" w:hanging="426"/>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b/>
          <w:sz w:val="24"/>
          <w:szCs w:val="24"/>
          <w:lang w:val="es-ES" w:eastAsia="es-ES"/>
        </w:rPr>
        <w:t xml:space="preserve">a) </w:t>
      </w:r>
      <w:r w:rsidRPr="006A2BD4">
        <w:rPr>
          <w:rFonts w:ascii="Palatino Linotype" w:eastAsia="Times New Roman" w:hAnsi="Palatino Linotype" w:cs="Arial"/>
          <w:b/>
          <w:sz w:val="24"/>
          <w:szCs w:val="24"/>
          <w:lang w:val="es-ES" w:eastAsia="es-ES"/>
        </w:rPr>
        <w:tab/>
        <w:t>Complejidad del asunto:</w:t>
      </w:r>
      <w:r w:rsidRPr="006A2BD4">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3F700B" w:rsidRPr="006A2BD4" w:rsidRDefault="003F700B" w:rsidP="00075C7B">
      <w:pPr>
        <w:spacing w:after="0" w:line="360" w:lineRule="auto"/>
        <w:ind w:left="993" w:right="49" w:hanging="426"/>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b/>
          <w:sz w:val="24"/>
          <w:szCs w:val="24"/>
          <w:lang w:val="es-ES" w:eastAsia="es-ES"/>
        </w:rPr>
        <w:t xml:space="preserve">b) </w:t>
      </w:r>
      <w:r w:rsidRPr="006A2BD4">
        <w:rPr>
          <w:rFonts w:ascii="Palatino Linotype" w:eastAsia="Times New Roman" w:hAnsi="Palatino Linotype" w:cs="Arial"/>
          <w:b/>
          <w:sz w:val="24"/>
          <w:szCs w:val="24"/>
          <w:lang w:val="es-ES" w:eastAsia="es-ES"/>
        </w:rPr>
        <w:tab/>
        <w:t>Actividad Procesal del interesado:</w:t>
      </w:r>
      <w:r w:rsidRPr="006A2BD4">
        <w:rPr>
          <w:rFonts w:ascii="Palatino Linotype" w:eastAsia="Times New Roman" w:hAnsi="Palatino Linotype" w:cs="Arial"/>
          <w:sz w:val="24"/>
          <w:szCs w:val="24"/>
          <w:lang w:val="es-ES" w:eastAsia="es-ES"/>
        </w:rPr>
        <w:t xml:space="preserve"> Acciones u omisiones del interesado.</w:t>
      </w:r>
    </w:p>
    <w:p w:rsidR="003F700B" w:rsidRPr="006A2BD4" w:rsidRDefault="003F700B" w:rsidP="00075C7B">
      <w:pPr>
        <w:spacing w:after="0" w:line="360" w:lineRule="auto"/>
        <w:ind w:left="993" w:right="49" w:hanging="426"/>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b/>
          <w:sz w:val="24"/>
          <w:szCs w:val="24"/>
          <w:lang w:val="es-ES" w:eastAsia="es-ES"/>
        </w:rPr>
        <w:t xml:space="preserve">c) </w:t>
      </w:r>
      <w:r w:rsidRPr="006A2BD4">
        <w:rPr>
          <w:rFonts w:ascii="Palatino Linotype" w:eastAsia="Times New Roman" w:hAnsi="Palatino Linotype" w:cs="Arial"/>
          <w:b/>
          <w:sz w:val="24"/>
          <w:szCs w:val="24"/>
          <w:lang w:val="es-ES" w:eastAsia="es-ES"/>
        </w:rPr>
        <w:tab/>
        <w:t>Conducta de la Autoridad:</w:t>
      </w:r>
      <w:r w:rsidRPr="006A2BD4">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3F700B" w:rsidRPr="006A2BD4" w:rsidRDefault="003F700B" w:rsidP="00075C7B">
      <w:pPr>
        <w:spacing w:after="0" w:line="360" w:lineRule="auto"/>
        <w:ind w:left="993" w:right="49" w:hanging="426"/>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b/>
          <w:sz w:val="24"/>
          <w:szCs w:val="24"/>
          <w:lang w:val="es-ES" w:eastAsia="es-ES"/>
        </w:rPr>
        <w:t xml:space="preserve">d) </w:t>
      </w:r>
      <w:r w:rsidRPr="006A2BD4">
        <w:rPr>
          <w:rFonts w:ascii="Palatino Linotype" w:eastAsia="Times New Roman" w:hAnsi="Palatino Linotype" w:cs="Arial"/>
          <w:b/>
          <w:sz w:val="24"/>
          <w:szCs w:val="24"/>
          <w:lang w:val="es-ES" w:eastAsia="es-ES"/>
        </w:rPr>
        <w:tab/>
        <w:t>La afectación generada en la situación jurídica de la persona involucrada en el proceso:</w:t>
      </w:r>
      <w:r w:rsidRPr="006A2BD4">
        <w:rPr>
          <w:rFonts w:ascii="Palatino Linotype" w:eastAsia="Times New Roman" w:hAnsi="Palatino Linotype" w:cs="Arial"/>
          <w:sz w:val="24"/>
          <w:szCs w:val="24"/>
          <w:lang w:val="es-ES" w:eastAsia="es-ES"/>
        </w:rPr>
        <w:t xml:space="preserve"> Violación a sus derechos humanos.</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6A2BD4">
        <w:rPr>
          <w:rFonts w:ascii="Palatino Linotype" w:eastAsia="Times New Roman" w:hAnsi="Palatino Linotype" w:cs="Arial"/>
          <w:sz w:val="24"/>
          <w:szCs w:val="24"/>
          <w:lang w:val="es-ES" w:eastAsia="es-ES"/>
        </w:rPr>
        <w:lastRenderedPageBreak/>
        <w:t>relación con la actuación del funcionario, como ha acontecido en el caso que nos ocupa.</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lastRenderedPageBreak/>
        <w:t>“PLAZO RAZONABLE PARA RESOLVER. DIMENSIÓN Y EFECTOS DE ESTE CONCEPTO CUANDO SE ADUCE EXCESIVA CARGA DE TRABAJO.” consultable en el Seminario Judicial de la Federación y su gaceta, con el registro digital 2002351.</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 xml:space="preserve"> </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p>
    <w:p w:rsidR="003F700B" w:rsidRPr="006A2BD4" w:rsidRDefault="003F700B" w:rsidP="00075C7B">
      <w:pPr>
        <w:spacing w:after="0" w:line="360" w:lineRule="auto"/>
        <w:ind w:right="49"/>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3F700B" w:rsidRPr="006A2BD4" w:rsidRDefault="003F700B" w:rsidP="00075C7B">
      <w:pPr>
        <w:spacing w:after="0" w:line="360" w:lineRule="auto"/>
        <w:jc w:val="both"/>
        <w:rPr>
          <w:rFonts w:ascii="Palatino Linotype" w:hAnsi="Palatino Linotype" w:cs="Arial"/>
          <w:sz w:val="24"/>
          <w:szCs w:val="24"/>
        </w:rPr>
      </w:pPr>
    </w:p>
    <w:p w:rsidR="000E48BC" w:rsidRPr="006A2BD4" w:rsidRDefault="000E48BC" w:rsidP="00075C7B">
      <w:pPr>
        <w:spacing w:after="0" w:line="360" w:lineRule="auto"/>
        <w:jc w:val="center"/>
        <w:rPr>
          <w:rFonts w:ascii="Palatino Linotype" w:hAnsi="Palatino Linotype" w:cs="Arial"/>
          <w:sz w:val="24"/>
          <w:szCs w:val="24"/>
        </w:rPr>
      </w:pPr>
      <w:r w:rsidRPr="006A2BD4">
        <w:rPr>
          <w:rFonts w:ascii="Palatino Linotype" w:hAnsi="Palatino Linotype" w:cs="Arial"/>
          <w:b/>
          <w:sz w:val="28"/>
          <w:szCs w:val="24"/>
        </w:rPr>
        <w:t xml:space="preserve">C O N S I D E R A N D O </w:t>
      </w:r>
    </w:p>
    <w:p w:rsidR="000E48BC" w:rsidRPr="006A2BD4" w:rsidRDefault="000E48BC" w:rsidP="00075C7B">
      <w:pPr>
        <w:spacing w:after="0" w:line="360" w:lineRule="auto"/>
        <w:jc w:val="center"/>
        <w:rPr>
          <w:rFonts w:ascii="Palatino Linotype" w:hAnsi="Palatino Linotype" w:cs="Arial"/>
          <w:sz w:val="24"/>
          <w:szCs w:val="24"/>
        </w:rPr>
      </w:pPr>
    </w:p>
    <w:p w:rsidR="000E48BC" w:rsidRPr="006A2BD4" w:rsidRDefault="000E48BC" w:rsidP="00075C7B">
      <w:pPr>
        <w:spacing w:after="0" w:line="360" w:lineRule="auto"/>
        <w:jc w:val="both"/>
        <w:rPr>
          <w:rFonts w:ascii="Palatino Linotype" w:hAnsi="Palatino Linotype" w:cs="Arial"/>
          <w:sz w:val="28"/>
          <w:szCs w:val="28"/>
        </w:rPr>
      </w:pPr>
      <w:r w:rsidRPr="006A2BD4">
        <w:rPr>
          <w:rFonts w:ascii="Palatino Linotype" w:hAnsi="Palatino Linotype" w:cs="Arial"/>
          <w:b/>
          <w:sz w:val="28"/>
          <w:szCs w:val="28"/>
        </w:rPr>
        <w:t xml:space="preserve">PRIMERO. </w:t>
      </w:r>
      <w:r w:rsidRPr="006A2BD4">
        <w:rPr>
          <w:rFonts w:ascii="Palatino Linotype" w:hAnsi="Palatino Linotype" w:cs="Arial"/>
          <w:b/>
          <w:sz w:val="26"/>
          <w:szCs w:val="26"/>
        </w:rPr>
        <w:t>De la competencia</w:t>
      </w:r>
      <w:r w:rsidRPr="006A2BD4">
        <w:rPr>
          <w:rFonts w:ascii="Palatino Linotype" w:hAnsi="Palatino Linotype" w:cs="Arial"/>
          <w:sz w:val="26"/>
          <w:szCs w:val="26"/>
        </w:rPr>
        <w:t>.</w:t>
      </w:r>
    </w:p>
    <w:p w:rsidR="000E48BC" w:rsidRPr="006A2BD4" w:rsidRDefault="000E48BC"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6A2BD4">
        <w:rPr>
          <w:rFonts w:ascii="Palatino Linotype" w:hAnsi="Palatino Linotype" w:cs="Arial"/>
          <w:b/>
          <w:sz w:val="24"/>
          <w:szCs w:val="24"/>
        </w:rPr>
        <w:t>Recurrente</w:t>
      </w:r>
      <w:r w:rsidRPr="006A2BD4">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6A2BD4">
        <w:rPr>
          <w:rFonts w:ascii="Palatino Linotype" w:hAnsi="Palatino Linotype" w:cs="Arial"/>
          <w:sz w:val="24"/>
          <w:szCs w:val="24"/>
        </w:rPr>
        <w:t xml:space="preserve"> trigésimo tercero y trigésimo cuarto,</w:t>
      </w:r>
      <w:r w:rsidRPr="006A2BD4">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w:t>
      </w:r>
      <w:r w:rsidRPr="006A2BD4">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rsidR="000E48BC" w:rsidRPr="006A2BD4" w:rsidRDefault="000E48BC" w:rsidP="00075C7B">
      <w:pPr>
        <w:spacing w:after="0" w:line="360" w:lineRule="auto"/>
        <w:jc w:val="both"/>
        <w:rPr>
          <w:rFonts w:ascii="Palatino Linotype" w:hAnsi="Palatino Linotype" w:cs="Arial"/>
          <w:sz w:val="24"/>
          <w:szCs w:val="24"/>
        </w:rPr>
      </w:pPr>
    </w:p>
    <w:p w:rsidR="00924E63" w:rsidRPr="006A2BD4" w:rsidRDefault="00924E63" w:rsidP="00075C7B">
      <w:pPr>
        <w:spacing w:after="0" w:line="360" w:lineRule="auto"/>
        <w:jc w:val="both"/>
        <w:rPr>
          <w:rFonts w:ascii="Palatino Linotype" w:hAnsi="Palatino Linotype" w:cs="Arial"/>
          <w:sz w:val="24"/>
          <w:szCs w:val="24"/>
        </w:rPr>
      </w:pPr>
    </w:p>
    <w:p w:rsidR="000E48BC" w:rsidRPr="006A2BD4" w:rsidRDefault="000E48BC" w:rsidP="00075C7B">
      <w:pPr>
        <w:autoSpaceDE w:val="0"/>
        <w:autoSpaceDN w:val="0"/>
        <w:adjustRightInd w:val="0"/>
        <w:spacing w:after="0" w:line="360" w:lineRule="auto"/>
        <w:jc w:val="both"/>
        <w:rPr>
          <w:rFonts w:ascii="Palatino Linotype" w:hAnsi="Palatino Linotype" w:cs="Arial"/>
          <w:bCs/>
          <w:sz w:val="24"/>
          <w:szCs w:val="24"/>
        </w:rPr>
      </w:pPr>
      <w:r w:rsidRPr="006A2BD4">
        <w:rPr>
          <w:rFonts w:ascii="Palatino Linotype" w:hAnsi="Palatino Linotype" w:cs="Arial"/>
          <w:b/>
          <w:sz w:val="28"/>
          <w:szCs w:val="28"/>
        </w:rPr>
        <w:t>SEGUNDO. Del alcance de los recursos de revisión.</w:t>
      </w:r>
      <w:r w:rsidRPr="006A2BD4">
        <w:rPr>
          <w:rFonts w:ascii="Palatino Linotype" w:hAnsi="Palatino Linotype" w:cs="Arial"/>
          <w:bCs/>
          <w:sz w:val="28"/>
          <w:szCs w:val="28"/>
        </w:rPr>
        <w:t xml:space="preserve"> </w:t>
      </w:r>
    </w:p>
    <w:p w:rsidR="000E48BC" w:rsidRPr="006A2BD4" w:rsidRDefault="000E48BC" w:rsidP="00075C7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6A2BD4">
        <w:rPr>
          <w:rFonts w:ascii="Palatino Linotype" w:eastAsia="Palatino Linotype" w:hAnsi="Palatino Linotype" w:cs="Palatino Linotype"/>
          <w:color w:val="000000"/>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924E63" w:rsidRPr="006A2BD4" w:rsidRDefault="00924E63" w:rsidP="00075C7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D01984" w:rsidRPr="006A2BD4" w:rsidRDefault="00D01984" w:rsidP="00075C7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0E48BC" w:rsidRPr="006A2BD4" w:rsidRDefault="000E48BC" w:rsidP="00075C7B">
      <w:pPr>
        <w:autoSpaceDE w:val="0"/>
        <w:autoSpaceDN w:val="0"/>
        <w:adjustRightInd w:val="0"/>
        <w:spacing w:after="0" w:line="360" w:lineRule="auto"/>
        <w:jc w:val="both"/>
        <w:rPr>
          <w:rFonts w:ascii="Palatino Linotype" w:hAnsi="Palatino Linotype" w:cs="Arial"/>
          <w:b/>
          <w:sz w:val="28"/>
          <w:szCs w:val="28"/>
        </w:rPr>
      </w:pPr>
      <w:r w:rsidRPr="006A2BD4">
        <w:rPr>
          <w:rFonts w:ascii="Palatino Linotype" w:hAnsi="Palatino Linotype" w:cs="Arial"/>
          <w:b/>
          <w:sz w:val="28"/>
          <w:szCs w:val="28"/>
        </w:rPr>
        <w:t xml:space="preserve">TERCERO. Del estudio de las causas de improcedencia. </w:t>
      </w:r>
    </w:p>
    <w:p w:rsidR="000E48BC" w:rsidRPr="006A2BD4" w:rsidRDefault="000E48BC" w:rsidP="00075C7B">
      <w:pPr>
        <w:autoSpaceDE w:val="0"/>
        <w:autoSpaceDN w:val="0"/>
        <w:adjustRightInd w:val="0"/>
        <w:spacing w:after="0" w:line="360" w:lineRule="auto"/>
        <w:jc w:val="both"/>
        <w:rPr>
          <w:rFonts w:ascii="Palatino Linotype" w:hAnsi="Palatino Linotype" w:cs="Arial"/>
          <w:sz w:val="24"/>
          <w:szCs w:val="24"/>
        </w:rPr>
      </w:pPr>
      <w:r w:rsidRPr="006A2BD4">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6A2BD4">
        <w:rPr>
          <w:rFonts w:ascii="Palatino Linotype" w:hAnsi="Palatino Linotype" w:cs="Arial"/>
          <w:sz w:val="24"/>
          <w:szCs w:val="24"/>
        </w:rPr>
        <w:lastRenderedPageBreak/>
        <w:t>la justicia, ya que éste no se coarta por regular causas de improcedencia y sobreseimiento con tales fines.</w:t>
      </w:r>
    </w:p>
    <w:p w:rsidR="000E48BC" w:rsidRPr="006A2BD4" w:rsidRDefault="000E48BC" w:rsidP="00075C7B">
      <w:pPr>
        <w:autoSpaceDE w:val="0"/>
        <w:autoSpaceDN w:val="0"/>
        <w:adjustRightInd w:val="0"/>
        <w:spacing w:after="0" w:line="360" w:lineRule="auto"/>
        <w:jc w:val="both"/>
        <w:rPr>
          <w:rFonts w:ascii="Palatino Linotype" w:hAnsi="Palatino Linotype" w:cs="Arial"/>
          <w:sz w:val="24"/>
          <w:szCs w:val="24"/>
        </w:rPr>
      </w:pPr>
    </w:p>
    <w:p w:rsidR="000E48BC" w:rsidRPr="006A2BD4" w:rsidRDefault="000E48BC" w:rsidP="00075C7B">
      <w:pPr>
        <w:spacing w:after="0" w:line="240" w:lineRule="auto"/>
        <w:ind w:left="567" w:right="567"/>
        <w:jc w:val="both"/>
        <w:rPr>
          <w:rFonts w:ascii="Palatino Linotype" w:hAnsi="Palatino Linotype" w:cs="Arial"/>
        </w:rPr>
      </w:pPr>
      <w:r w:rsidRPr="006A2BD4">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A2BD4">
        <w:rPr>
          <w:rFonts w:ascii="Palatino Linotype" w:hAnsi="Palatino Linotype"/>
          <w:i/>
        </w:rPr>
        <w:t xml:space="preserve">Del examen de compatibilidad de los artículos </w:t>
      </w:r>
      <w:hyperlink r:id="rId8" w:history="1">
        <w:r w:rsidRPr="006A2BD4">
          <w:rPr>
            <w:rFonts w:ascii="Palatino Linotype" w:eastAsia="Calibri" w:hAnsi="Palatino Linotype"/>
            <w:i/>
            <w:color w:val="0563C1" w:themeColor="hyperlink"/>
            <w:u w:val="single"/>
          </w:rPr>
          <w:t>73 y 74 de la Ley de Amparo</w:t>
        </w:r>
      </w:hyperlink>
      <w:r w:rsidRPr="006A2BD4">
        <w:rPr>
          <w:rFonts w:ascii="Palatino Linotype" w:eastAsia="Calibri" w:hAnsi="Palatino Linotype"/>
          <w:i/>
          <w:color w:val="0563C1" w:themeColor="hyperlink"/>
          <w:u w:val="single"/>
        </w:rPr>
        <w:t xml:space="preserve"> </w:t>
      </w:r>
      <w:r w:rsidRPr="006A2BD4">
        <w:rPr>
          <w:rFonts w:ascii="Palatino Linotype" w:hAnsi="Palatino Linotype"/>
          <w:i/>
        </w:rPr>
        <w:t xml:space="preserve">con el artículo </w:t>
      </w:r>
      <w:hyperlink r:id="rId9" w:history="1">
        <w:r w:rsidRPr="006A2BD4">
          <w:rPr>
            <w:rFonts w:ascii="Palatino Linotype" w:eastAsia="Calibri" w:hAnsi="Palatino Linotype"/>
            <w:i/>
            <w:color w:val="0563C1" w:themeColor="hyperlink"/>
            <w:u w:val="single"/>
          </w:rPr>
          <w:t>25.1 de la Convención Americana sobre Derechos Humanos</w:t>
        </w:r>
      </w:hyperlink>
      <w:r w:rsidRPr="006A2BD4">
        <w:rPr>
          <w:rFonts w:ascii="Palatino Linotype" w:hAnsi="Palatino Linotype"/>
          <w:i/>
        </w:rPr>
        <w:t xml:space="preserve"> </w:t>
      </w:r>
      <w:r w:rsidRPr="006A2BD4">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A2BD4">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0E48BC" w:rsidRPr="006A2BD4" w:rsidRDefault="000E48BC" w:rsidP="00075C7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E48BC" w:rsidRPr="006A2BD4" w:rsidRDefault="000E48BC" w:rsidP="00075C7B">
      <w:pPr>
        <w:autoSpaceDE w:val="0"/>
        <w:autoSpaceDN w:val="0"/>
        <w:adjustRightInd w:val="0"/>
        <w:spacing w:after="0" w:line="360" w:lineRule="auto"/>
        <w:jc w:val="both"/>
        <w:rPr>
          <w:rFonts w:ascii="Palatino Linotype" w:hAnsi="Palatino Linotype" w:cs="Arial"/>
          <w:sz w:val="24"/>
          <w:szCs w:val="24"/>
        </w:rPr>
      </w:pPr>
      <w:r w:rsidRPr="006A2BD4">
        <w:rPr>
          <w:rFonts w:ascii="Palatino Linotype" w:hAnsi="Palatino Linotype" w:cs="Arial"/>
          <w:sz w:val="24"/>
          <w:szCs w:val="24"/>
        </w:rPr>
        <w:t>Por lo que una vez que se analizó el expediente en estudio se cae en la cuenta de que no se actualiza ninguna de las casuales a continuación transcritas:</w:t>
      </w:r>
    </w:p>
    <w:p w:rsidR="003F700B" w:rsidRPr="006A2BD4" w:rsidRDefault="003F700B" w:rsidP="00075C7B">
      <w:pPr>
        <w:autoSpaceDE w:val="0"/>
        <w:autoSpaceDN w:val="0"/>
        <w:adjustRightInd w:val="0"/>
        <w:spacing w:after="0" w:line="360" w:lineRule="auto"/>
        <w:jc w:val="both"/>
        <w:rPr>
          <w:rFonts w:ascii="Palatino Linotype" w:hAnsi="Palatino Linotype" w:cs="Arial"/>
          <w:sz w:val="24"/>
          <w:szCs w:val="24"/>
        </w:rPr>
      </w:pP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i/>
          <w:lang w:val="es-ES" w:eastAsia="es-ES"/>
        </w:rPr>
        <w:t>“</w:t>
      </w:r>
      <w:r w:rsidRPr="006A2BD4">
        <w:rPr>
          <w:rFonts w:ascii="Palatino Linotype" w:eastAsia="Times New Roman" w:hAnsi="Palatino Linotype" w:cs="Arial"/>
          <w:b/>
          <w:i/>
          <w:lang w:val="es-ES" w:eastAsia="es-ES"/>
        </w:rPr>
        <w:t>Artículo 191</w:t>
      </w:r>
      <w:r w:rsidRPr="006A2BD4">
        <w:rPr>
          <w:rFonts w:ascii="Palatino Linotype" w:eastAsia="Times New Roman" w:hAnsi="Palatino Linotype" w:cs="Arial"/>
          <w:i/>
          <w:lang w:val="es-ES" w:eastAsia="es-ES"/>
        </w:rPr>
        <w:t xml:space="preserve">. El recurso será desechado por improcedente cuando:  </w:t>
      </w: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b/>
          <w:i/>
          <w:lang w:val="es-ES" w:eastAsia="es-ES"/>
        </w:rPr>
        <w:t>I</w:t>
      </w:r>
      <w:r w:rsidRPr="006A2BD4">
        <w:rPr>
          <w:rFonts w:ascii="Palatino Linotype" w:eastAsia="Times New Roman" w:hAnsi="Palatino Linotype" w:cs="Arial"/>
          <w:i/>
          <w:lang w:val="es-ES" w:eastAsia="es-ES"/>
        </w:rPr>
        <w:t xml:space="preserve">. Sea extemporáneo por haber transcurrido el plazo establecido en la presente Ley, a partir de la respuesta;  </w:t>
      </w: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b/>
          <w:i/>
          <w:lang w:val="es-ES" w:eastAsia="es-ES"/>
        </w:rPr>
        <w:t>II</w:t>
      </w:r>
      <w:r w:rsidRPr="006A2BD4">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b/>
          <w:i/>
          <w:lang w:val="es-ES" w:eastAsia="es-ES"/>
        </w:rPr>
        <w:t>III</w:t>
      </w:r>
      <w:r w:rsidRPr="006A2BD4">
        <w:rPr>
          <w:rFonts w:ascii="Palatino Linotype" w:eastAsia="Times New Roman" w:hAnsi="Palatino Linotype" w:cs="Arial"/>
          <w:i/>
          <w:lang w:val="es-ES" w:eastAsia="es-ES"/>
        </w:rPr>
        <w:t xml:space="preserve">. No actualice alguno de los supuestos previstos en la presente Ley;  </w:t>
      </w: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b/>
          <w:i/>
          <w:lang w:val="es-ES" w:eastAsia="es-ES"/>
        </w:rPr>
        <w:t>IV</w:t>
      </w:r>
      <w:r w:rsidRPr="006A2BD4">
        <w:rPr>
          <w:rFonts w:ascii="Palatino Linotype" w:eastAsia="Times New Roman" w:hAnsi="Palatino Linotype" w:cs="Arial"/>
          <w:i/>
          <w:lang w:val="es-ES" w:eastAsia="es-ES"/>
        </w:rPr>
        <w:t xml:space="preserve">. No se haya desahogado la prevención en los términos establecidos en la presente Ley;  </w:t>
      </w: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b/>
          <w:i/>
          <w:lang w:val="es-ES" w:eastAsia="es-ES"/>
        </w:rPr>
        <w:lastRenderedPageBreak/>
        <w:t>V</w:t>
      </w:r>
      <w:r w:rsidRPr="006A2BD4">
        <w:rPr>
          <w:rFonts w:ascii="Palatino Linotype" w:eastAsia="Times New Roman" w:hAnsi="Palatino Linotype" w:cs="Arial"/>
          <w:i/>
          <w:lang w:val="es-ES" w:eastAsia="es-ES"/>
        </w:rPr>
        <w:t xml:space="preserve">. Se impugne la veracidad de la información proporcionada;  </w:t>
      </w: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b/>
          <w:i/>
          <w:lang w:val="es-ES" w:eastAsia="es-ES"/>
        </w:rPr>
        <w:t>VI</w:t>
      </w:r>
      <w:r w:rsidRPr="006A2BD4">
        <w:rPr>
          <w:rFonts w:ascii="Palatino Linotype" w:eastAsia="Times New Roman" w:hAnsi="Palatino Linotype" w:cs="Arial"/>
          <w:i/>
          <w:lang w:val="es-ES" w:eastAsia="es-ES"/>
        </w:rPr>
        <w:t xml:space="preserve">. Se trate de una consulta, o trámite en específico; y  </w:t>
      </w:r>
    </w:p>
    <w:p w:rsidR="000E48BC" w:rsidRPr="006A2BD4" w:rsidRDefault="000E48BC" w:rsidP="00075C7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A2BD4">
        <w:rPr>
          <w:rFonts w:ascii="Palatino Linotype" w:eastAsia="Times New Roman" w:hAnsi="Palatino Linotype" w:cs="Arial"/>
          <w:b/>
          <w:i/>
          <w:lang w:val="es-ES" w:eastAsia="es-ES"/>
        </w:rPr>
        <w:t>VII</w:t>
      </w:r>
      <w:r w:rsidRPr="006A2BD4">
        <w:rPr>
          <w:rFonts w:ascii="Palatino Linotype" w:eastAsia="Times New Roman" w:hAnsi="Palatino Linotype" w:cs="Arial"/>
          <w:i/>
          <w:lang w:val="es-ES" w:eastAsia="es-ES"/>
        </w:rPr>
        <w:t>. El recurrente amplíe su solicitud en el recurso de revisión, únicamente respecto de los nuevos contenidos.”</w:t>
      </w:r>
    </w:p>
    <w:p w:rsidR="000E48BC" w:rsidRPr="006A2BD4" w:rsidRDefault="000E48BC" w:rsidP="00075C7B">
      <w:pPr>
        <w:autoSpaceDE w:val="0"/>
        <w:autoSpaceDN w:val="0"/>
        <w:adjustRightInd w:val="0"/>
        <w:spacing w:after="0" w:line="360" w:lineRule="auto"/>
        <w:jc w:val="both"/>
        <w:rPr>
          <w:rFonts w:ascii="Palatino Linotype" w:hAnsi="Palatino Linotype" w:cs="Arial"/>
          <w:sz w:val="24"/>
          <w:szCs w:val="24"/>
        </w:rPr>
      </w:pPr>
    </w:p>
    <w:p w:rsidR="000E48BC" w:rsidRPr="006A2BD4" w:rsidRDefault="000E48BC" w:rsidP="00075C7B">
      <w:pPr>
        <w:autoSpaceDE w:val="0"/>
        <w:autoSpaceDN w:val="0"/>
        <w:adjustRightInd w:val="0"/>
        <w:spacing w:after="0" w:line="360" w:lineRule="auto"/>
        <w:jc w:val="both"/>
        <w:rPr>
          <w:rFonts w:ascii="Palatino Linotype" w:hAnsi="Palatino Linotype" w:cs="Arial"/>
          <w:sz w:val="24"/>
          <w:szCs w:val="24"/>
        </w:rPr>
      </w:pPr>
      <w:r w:rsidRPr="006A2BD4">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924E63" w:rsidRPr="006A2BD4">
        <w:rPr>
          <w:rFonts w:ascii="Palatino Linotype" w:hAnsi="Palatino Linotype" w:cs="Arial"/>
          <w:sz w:val="24"/>
          <w:szCs w:val="24"/>
        </w:rPr>
        <w:t>la parte</w:t>
      </w:r>
      <w:r w:rsidRPr="006A2BD4">
        <w:rPr>
          <w:rFonts w:ascii="Palatino Linotype" w:hAnsi="Palatino Linotype" w:cs="Arial"/>
          <w:b/>
          <w:sz w:val="24"/>
          <w:szCs w:val="24"/>
        </w:rPr>
        <w:t xml:space="preserve"> </w:t>
      </w:r>
      <w:r w:rsidR="00924E63" w:rsidRPr="006A2BD4">
        <w:rPr>
          <w:rFonts w:ascii="Palatino Linotype" w:hAnsi="Palatino Linotype" w:cs="Arial"/>
          <w:b/>
          <w:sz w:val="24"/>
          <w:szCs w:val="24"/>
        </w:rPr>
        <w:t>Recurrente</w:t>
      </w:r>
      <w:r w:rsidR="00924E63" w:rsidRPr="006A2BD4">
        <w:rPr>
          <w:rFonts w:ascii="Palatino Linotype" w:hAnsi="Palatino Linotype" w:cs="Arial"/>
          <w:sz w:val="24"/>
          <w:szCs w:val="24"/>
        </w:rPr>
        <w:t xml:space="preserve"> </w:t>
      </w:r>
      <w:r w:rsidRPr="006A2BD4">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rsidR="009A421F" w:rsidRPr="006A2BD4" w:rsidRDefault="009A421F" w:rsidP="00075C7B">
      <w:pPr>
        <w:autoSpaceDE w:val="0"/>
        <w:autoSpaceDN w:val="0"/>
        <w:adjustRightInd w:val="0"/>
        <w:spacing w:after="0" w:line="360" w:lineRule="auto"/>
        <w:jc w:val="both"/>
        <w:rPr>
          <w:rFonts w:ascii="Palatino Linotype" w:hAnsi="Palatino Linotype" w:cs="Arial"/>
          <w:sz w:val="24"/>
          <w:szCs w:val="24"/>
        </w:rPr>
      </w:pPr>
    </w:p>
    <w:p w:rsidR="009A421F" w:rsidRPr="006A2BD4" w:rsidRDefault="009A421F" w:rsidP="00075C7B">
      <w:pPr>
        <w:autoSpaceDE w:val="0"/>
        <w:autoSpaceDN w:val="0"/>
        <w:adjustRightInd w:val="0"/>
        <w:spacing w:after="0" w:line="360" w:lineRule="auto"/>
        <w:jc w:val="both"/>
        <w:rPr>
          <w:rFonts w:ascii="Palatino Linotype" w:hAnsi="Palatino Linotype" w:cs="Arial"/>
          <w:sz w:val="24"/>
          <w:szCs w:val="24"/>
        </w:rPr>
      </w:pPr>
    </w:p>
    <w:p w:rsidR="000E48BC" w:rsidRPr="006A2BD4" w:rsidRDefault="000E48BC" w:rsidP="00075C7B">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A2BD4">
        <w:rPr>
          <w:rFonts w:ascii="Palatino Linotype" w:eastAsia="Times New Roman" w:hAnsi="Palatino Linotype" w:cs="Arial"/>
          <w:b/>
          <w:sz w:val="28"/>
          <w:szCs w:val="28"/>
          <w:lang w:val="es-ES" w:eastAsia="es-ES"/>
        </w:rPr>
        <w:t xml:space="preserve">CUARTO. </w:t>
      </w:r>
      <w:r w:rsidRPr="006A2BD4">
        <w:rPr>
          <w:rFonts w:ascii="Palatino Linotype" w:eastAsia="Times New Roman" w:hAnsi="Palatino Linotype" w:cs="Arial"/>
          <w:b/>
          <w:sz w:val="26"/>
          <w:szCs w:val="26"/>
          <w:lang w:val="es-ES" w:eastAsia="es-ES"/>
        </w:rPr>
        <w:t>Estudio y resolución de los recursos de revisión.</w:t>
      </w:r>
    </w:p>
    <w:p w:rsidR="000E48BC" w:rsidRPr="006A2BD4" w:rsidRDefault="000E48BC" w:rsidP="00075C7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Se procede al análisis de</w:t>
      </w:r>
      <w:r w:rsidR="009A421F" w:rsidRPr="006A2BD4">
        <w:rPr>
          <w:rFonts w:ascii="Palatino Linotype" w:eastAsia="Times New Roman" w:hAnsi="Palatino Linotype" w:cs="Arial"/>
          <w:sz w:val="24"/>
          <w:szCs w:val="24"/>
          <w:lang w:val="es-ES" w:eastAsia="es-ES"/>
        </w:rPr>
        <w:t xml:space="preserve"> </w:t>
      </w:r>
      <w:r w:rsidRPr="006A2BD4">
        <w:rPr>
          <w:rFonts w:ascii="Palatino Linotype" w:eastAsia="Times New Roman" w:hAnsi="Palatino Linotype" w:cs="Arial"/>
          <w:sz w:val="24"/>
          <w:szCs w:val="24"/>
          <w:lang w:val="es-ES" w:eastAsia="es-ES"/>
        </w:rPr>
        <w:t>l</w:t>
      </w:r>
      <w:r w:rsidR="009A421F" w:rsidRPr="006A2BD4">
        <w:rPr>
          <w:rFonts w:ascii="Palatino Linotype" w:eastAsia="Times New Roman" w:hAnsi="Palatino Linotype" w:cs="Arial"/>
          <w:sz w:val="24"/>
          <w:szCs w:val="24"/>
          <w:lang w:val="es-ES" w:eastAsia="es-ES"/>
        </w:rPr>
        <w:t>os</w:t>
      </w:r>
      <w:r w:rsidRPr="006A2BD4">
        <w:rPr>
          <w:rFonts w:ascii="Palatino Linotype" w:eastAsia="Times New Roman" w:hAnsi="Palatino Linotype" w:cs="Arial"/>
          <w:sz w:val="24"/>
          <w:szCs w:val="24"/>
          <w:lang w:val="es-ES" w:eastAsia="es-ES"/>
        </w:rPr>
        <w:t xml:space="preserve"> presente</w:t>
      </w:r>
      <w:r w:rsidR="009A421F" w:rsidRPr="006A2BD4">
        <w:rPr>
          <w:rFonts w:ascii="Palatino Linotype" w:eastAsia="Times New Roman" w:hAnsi="Palatino Linotype" w:cs="Arial"/>
          <w:sz w:val="24"/>
          <w:szCs w:val="24"/>
          <w:lang w:val="es-ES" w:eastAsia="es-ES"/>
        </w:rPr>
        <w:t>s</w:t>
      </w:r>
      <w:r w:rsidRPr="006A2BD4">
        <w:rPr>
          <w:rFonts w:ascii="Palatino Linotype" w:eastAsia="Times New Roman" w:hAnsi="Palatino Linotype" w:cs="Arial"/>
          <w:sz w:val="24"/>
          <w:szCs w:val="24"/>
          <w:lang w:val="es-ES" w:eastAsia="es-ES"/>
        </w:rPr>
        <w:t xml:space="preserve"> recurso</w:t>
      </w:r>
      <w:r w:rsidR="009A421F" w:rsidRPr="006A2BD4">
        <w:rPr>
          <w:rFonts w:ascii="Palatino Linotype" w:eastAsia="Times New Roman" w:hAnsi="Palatino Linotype" w:cs="Arial"/>
          <w:sz w:val="24"/>
          <w:szCs w:val="24"/>
          <w:lang w:val="es-ES" w:eastAsia="es-ES"/>
        </w:rPr>
        <w:t>s</w:t>
      </w:r>
      <w:r w:rsidRPr="006A2BD4">
        <w:rPr>
          <w:rFonts w:ascii="Palatino Linotype" w:eastAsia="Times New Roman" w:hAnsi="Palatino Linotype" w:cs="Arial"/>
          <w:sz w:val="24"/>
          <w:szCs w:val="24"/>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F700B" w:rsidRPr="006A2BD4" w:rsidRDefault="003F700B" w:rsidP="00075C7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E48BC" w:rsidRPr="006A2BD4" w:rsidRDefault="000E48BC" w:rsidP="00075C7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A2BD4">
        <w:rPr>
          <w:rFonts w:ascii="Palatino Linotype" w:eastAsia="Times New Roman" w:hAnsi="Palatino Linotype" w:cs="Arial"/>
          <w:sz w:val="24"/>
          <w:szCs w:val="24"/>
          <w:lang w:val="es-ES" w:eastAsia="es-ES"/>
        </w:rPr>
        <w:t>Atentos a la redacción de la solicitud de información,</w:t>
      </w:r>
      <w:r w:rsidR="00D01984" w:rsidRPr="006A2BD4">
        <w:rPr>
          <w:rFonts w:ascii="Palatino Linotype" w:eastAsia="Times New Roman" w:hAnsi="Palatino Linotype" w:cs="Arial"/>
          <w:sz w:val="24"/>
          <w:szCs w:val="24"/>
          <w:lang w:val="es-ES" w:eastAsia="es-ES"/>
        </w:rPr>
        <w:t xml:space="preserve"> </w:t>
      </w:r>
      <w:r w:rsidRPr="006A2BD4">
        <w:rPr>
          <w:rFonts w:ascii="Palatino Linotype" w:eastAsia="Times New Roman" w:hAnsi="Palatino Linotype" w:cs="Arial"/>
          <w:sz w:val="24"/>
          <w:szCs w:val="24"/>
          <w:lang w:val="es-ES" w:eastAsia="es-ES"/>
        </w:rPr>
        <w:t xml:space="preserve">se puede apreciar que </w:t>
      </w:r>
      <w:r w:rsidR="00924E63" w:rsidRPr="006A2BD4">
        <w:rPr>
          <w:rFonts w:ascii="Palatino Linotype" w:eastAsia="Times New Roman" w:hAnsi="Palatino Linotype" w:cs="Arial"/>
          <w:sz w:val="24"/>
          <w:szCs w:val="24"/>
          <w:lang w:val="es-ES" w:eastAsia="es-ES"/>
        </w:rPr>
        <w:t>la parte</w:t>
      </w:r>
      <w:r w:rsidRPr="006A2BD4">
        <w:rPr>
          <w:rFonts w:ascii="Palatino Linotype" w:eastAsia="Times New Roman" w:hAnsi="Palatino Linotype" w:cs="Arial"/>
          <w:sz w:val="24"/>
          <w:szCs w:val="24"/>
          <w:lang w:val="es-ES" w:eastAsia="es-ES"/>
        </w:rPr>
        <w:t xml:space="preserve"> </w:t>
      </w:r>
      <w:r w:rsidRPr="006A2BD4">
        <w:rPr>
          <w:rFonts w:ascii="Palatino Linotype" w:eastAsia="Times New Roman" w:hAnsi="Palatino Linotype" w:cs="Arial"/>
          <w:b/>
          <w:sz w:val="24"/>
          <w:szCs w:val="24"/>
          <w:lang w:val="es-ES" w:eastAsia="es-ES"/>
        </w:rPr>
        <w:t>Recurrente</w:t>
      </w:r>
      <w:r w:rsidRPr="006A2BD4">
        <w:rPr>
          <w:rFonts w:ascii="Palatino Linotype" w:eastAsia="Times New Roman" w:hAnsi="Palatino Linotype" w:cs="Arial"/>
          <w:sz w:val="24"/>
          <w:szCs w:val="24"/>
          <w:lang w:val="es-ES" w:eastAsia="es-ES"/>
        </w:rPr>
        <w:t xml:space="preserve"> </w:t>
      </w:r>
      <w:r w:rsidR="00924E63" w:rsidRPr="006A2BD4">
        <w:rPr>
          <w:rFonts w:ascii="Palatino Linotype" w:eastAsia="Times New Roman" w:hAnsi="Palatino Linotype" w:cs="Arial"/>
          <w:sz w:val="24"/>
          <w:szCs w:val="24"/>
          <w:lang w:val="es-ES" w:eastAsia="es-ES"/>
        </w:rPr>
        <w:t xml:space="preserve">peticiona, objetivamente, </w:t>
      </w:r>
      <w:r w:rsidRPr="006A2BD4">
        <w:rPr>
          <w:rFonts w:ascii="Palatino Linotype" w:eastAsia="Times New Roman" w:hAnsi="Palatino Linotype" w:cs="Arial"/>
          <w:sz w:val="24"/>
          <w:szCs w:val="24"/>
          <w:lang w:val="es-ES" w:eastAsia="es-ES"/>
        </w:rPr>
        <w:t>lo siguiente:</w:t>
      </w:r>
    </w:p>
    <w:p w:rsidR="00D01984" w:rsidRPr="006A2BD4" w:rsidRDefault="00D01984" w:rsidP="00075C7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05597" w:rsidRPr="006A2BD4" w:rsidRDefault="00C05597" w:rsidP="00075C7B">
      <w:pPr>
        <w:pStyle w:val="Prrafodelista"/>
        <w:numPr>
          <w:ilvl w:val="0"/>
          <w:numId w:val="27"/>
        </w:numPr>
        <w:autoSpaceDE w:val="0"/>
        <w:autoSpaceDN w:val="0"/>
        <w:adjustRightInd w:val="0"/>
        <w:spacing w:line="360" w:lineRule="auto"/>
        <w:jc w:val="both"/>
        <w:rPr>
          <w:rFonts w:ascii="Palatino Linotype" w:hAnsi="Palatino Linotype" w:cs="Arial"/>
        </w:rPr>
      </w:pPr>
      <w:r w:rsidRPr="006A2BD4">
        <w:rPr>
          <w:rFonts w:ascii="Palatino Linotype" w:hAnsi="Palatino Linotype" w:cs="Arial"/>
        </w:rPr>
        <w:lastRenderedPageBreak/>
        <w:t>Plan anual de trabajo institucional del ejercicio 2022 y 2023 en el cual se muestren las metas relativas a la mitigación de la alerta de violencia de género contra las mujeres por feminicidio;</w:t>
      </w:r>
    </w:p>
    <w:p w:rsidR="00C05597" w:rsidRPr="006A2BD4" w:rsidRDefault="00C05597" w:rsidP="00075C7B">
      <w:pPr>
        <w:pStyle w:val="Prrafodelista"/>
        <w:numPr>
          <w:ilvl w:val="0"/>
          <w:numId w:val="27"/>
        </w:numPr>
        <w:autoSpaceDE w:val="0"/>
        <w:autoSpaceDN w:val="0"/>
        <w:adjustRightInd w:val="0"/>
        <w:spacing w:line="360" w:lineRule="auto"/>
        <w:jc w:val="both"/>
        <w:rPr>
          <w:rFonts w:ascii="Palatino Linotype" w:hAnsi="Palatino Linotype" w:cs="Arial"/>
        </w:rPr>
      </w:pPr>
      <w:r w:rsidRPr="006A2BD4">
        <w:rPr>
          <w:rFonts w:ascii="Palatino Linotype" w:hAnsi="Palatino Linotype" w:cs="Arial"/>
        </w:rPr>
        <w:t>Informe de indicadores de cumplimiento o gestión;</w:t>
      </w:r>
    </w:p>
    <w:p w:rsidR="00D01984" w:rsidRPr="006A2BD4" w:rsidRDefault="00C05597" w:rsidP="00075C7B">
      <w:pPr>
        <w:pStyle w:val="Prrafodelista"/>
        <w:numPr>
          <w:ilvl w:val="0"/>
          <w:numId w:val="27"/>
        </w:numPr>
        <w:autoSpaceDE w:val="0"/>
        <w:autoSpaceDN w:val="0"/>
        <w:adjustRightInd w:val="0"/>
        <w:spacing w:line="360" w:lineRule="auto"/>
        <w:jc w:val="both"/>
        <w:rPr>
          <w:rFonts w:ascii="Palatino Linotype" w:hAnsi="Palatino Linotype" w:cs="Arial"/>
        </w:rPr>
      </w:pPr>
      <w:r w:rsidRPr="006A2BD4">
        <w:rPr>
          <w:rFonts w:ascii="Palatino Linotype" w:hAnsi="Palatino Linotype" w:cs="Arial"/>
        </w:rPr>
        <w:t>Presupuesto asignado y ejercido por meta.</w:t>
      </w:r>
    </w:p>
    <w:p w:rsidR="00C05597" w:rsidRPr="006A2BD4" w:rsidRDefault="00C05597" w:rsidP="00075C7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E48BC" w:rsidRPr="006A2BD4" w:rsidRDefault="00D30F4A" w:rsidP="00075C7B">
      <w:pPr>
        <w:spacing w:after="0" w:line="360" w:lineRule="auto"/>
        <w:jc w:val="both"/>
        <w:rPr>
          <w:rFonts w:ascii="Palatino Linotype" w:hAnsi="Palatino Linotype" w:cs="Arial"/>
          <w:sz w:val="24"/>
          <w:szCs w:val="24"/>
        </w:rPr>
      </w:pPr>
      <w:r w:rsidRPr="006A2BD4">
        <w:rPr>
          <w:rFonts w:ascii="Palatino Linotype" w:hAnsi="Palatino Linotype"/>
          <w:sz w:val="24"/>
          <w:szCs w:val="24"/>
        </w:rPr>
        <w:t>D</w:t>
      </w:r>
      <w:r w:rsidR="000E48BC" w:rsidRPr="006A2BD4">
        <w:rPr>
          <w:rFonts w:ascii="Palatino Linotype" w:hAnsi="Palatino Linotype"/>
          <w:sz w:val="24"/>
          <w:szCs w:val="24"/>
        </w:rPr>
        <w:t xml:space="preserve">e conformidad con las constancias de los expedientes electrónicos, podemos observar que, el </w:t>
      </w:r>
      <w:r w:rsidR="000E48BC" w:rsidRPr="006A2BD4">
        <w:rPr>
          <w:rFonts w:ascii="Palatino Linotype" w:hAnsi="Palatino Linotype"/>
          <w:b/>
          <w:sz w:val="24"/>
          <w:szCs w:val="24"/>
        </w:rPr>
        <w:t>Sujeto Obligado</w:t>
      </w:r>
      <w:r w:rsidR="000E48BC" w:rsidRPr="006A2BD4">
        <w:rPr>
          <w:rFonts w:ascii="Palatino Linotype" w:hAnsi="Palatino Linotype"/>
          <w:sz w:val="24"/>
          <w:szCs w:val="24"/>
        </w:rPr>
        <w:t xml:space="preserve"> emitió respuesta, </w:t>
      </w:r>
      <w:r w:rsidR="00690132" w:rsidRPr="006A2BD4">
        <w:rPr>
          <w:rFonts w:ascii="Palatino Linotype" w:hAnsi="Palatino Linotype"/>
          <w:sz w:val="24"/>
          <w:szCs w:val="24"/>
        </w:rPr>
        <w:t>a través de</w:t>
      </w:r>
      <w:r w:rsidR="00C05597" w:rsidRPr="006A2BD4">
        <w:rPr>
          <w:rFonts w:ascii="Palatino Linotype" w:hAnsi="Palatino Linotype"/>
          <w:sz w:val="24"/>
          <w:szCs w:val="24"/>
        </w:rPr>
        <w:t xml:space="preserve"> </w:t>
      </w:r>
      <w:r w:rsidR="00690132" w:rsidRPr="006A2BD4">
        <w:rPr>
          <w:rFonts w:ascii="Palatino Linotype" w:hAnsi="Palatino Linotype"/>
          <w:sz w:val="24"/>
          <w:szCs w:val="24"/>
        </w:rPr>
        <w:t>l</w:t>
      </w:r>
      <w:r w:rsidR="00C05597" w:rsidRPr="006A2BD4">
        <w:rPr>
          <w:rFonts w:ascii="Palatino Linotype" w:hAnsi="Palatino Linotype"/>
          <w:sz w:val="24"/>
          <w:szCs w:val="24"/>
        </w:rPr>
        <w:t xml:space="preserve">os documentos electrónicos </w:t>
      </w:r>
      <w:r w:rsidR="00C05597" w:rsidRPr="006A2BD4">
        <w:rPr>
          <w:rFonts w:ascii="Palatino Linotype" w:hAnsi="Palatino Linotype" w:cs="Arial"/>
          <w:sz w:val="24"/>
          <w:szCs w:val="24"/>
        </w:rPr>
        <w:t>“</w:t>
      </w:r>
      <w:r w:rsidR="00C05597" w:rsidRPr="006A2BD4">
        <w:rPr>
          <w:rFonts w:ascii="Palatino Linotype" w:hAnsi="Palatino Linotype" w:cs="Arial"/>
          <w:b/>
          <w:i/>
          <w:sz w:val="24"/>
          <w:szCs w:val="24"/>
        </w:rPr>
        <w:t>Respuesta 336 IMISI.pdf</w:t>
      </w:r>
      <w:r w:rsidR="00C05597" w:rsidRPr="006A2BD4">
        <w:rPr>
          <w:rFonts w:ascii="Palatino Linotype" w:hAnsi="Palatino Linotype" w:cs="Arial"/>
          <w:sz w:val="24"/>
          <w:szCs w:val="24"/>
        </w:rPr>
        <w:t xml:space="preserve"> y </w:t>
      </w:r>
      <w:r w:rsidR="00C05597" w:rsidRPr="006A2BD4">
        <w:rPr>
          <w:rFonts w:ascii="Palatino Linotype" w:hAnsi="Palatino Linotype" w:cs="Arial"/>
          <w:b/>
          <w:i/>
          <w:sz w:val="24"/>
          <w:szCs w:val="24"/>
        </w:rPr>
        <w:t>Respuesta 336 Seguridad.pdf</w:t>
      </w:r>
      <w:r w:rsidR="00C05597" w:rsidRPr="006A2BD4">
        <w:rPr>
          <w:rFonts w:ascii="Palatino Linotype" w:hAnsi="Palatino Linotype" w:cs="Arial"/>
          <w:sz w:val="24"/>
          <w:szCs w:val="24"/>
        </w:rPr>
        <w:t>”,</w:t>
      </w:r>
      <w:r w:rsidR="00690132" w:rsidRPr="006A2BD4">
        <w:rPr>
          <w:rFonts w:ascii="Palatino Linotype" w:hAnsi="Palatino Linotype"/>
          <w:sz w:val="24"/>
          <w:szCs w:val="24"/>
        </w:rPr>
        <w:t xml:space="preserve"> </w:t>
      </w:r>
      <w:r w:rsidR="00C05597" w:rsidRPr="006A2BD4">
        <w:rPr>
          <w:rFonts w:ascii="Palatino Linotype" w:hAnsi="Palatino Linotype"/>
          <w:sz w:val="24"/>
          <w:szCs w:val="24"/>
        </w:rPr>
        <w:t xml:space="preserve">de los que se desprende el contenido </w:t>
      </w:r>
      <w:r w:rsidR="00690132" w:rsidRPr="006A2BD4">
        <w:rPr>
          <w:rFonts w:ascii="Palatino Linotype" w:hAnsi="Palatino Linotype"/>
          <w:sz w:val="24"/>
          <w:szCs w:val="24"/>
        </w:rPr>
        <w:t>s</w:t>
      </w:r>
      <w:r w:rsidR="000E48BC" w:rsidRPr="006A2BD4">
        <w:rPr>
          <w:rFonts w:ascii="Palatino Linotype" w:hAnsi="Palatino Linotype" w:cs="Arial"/>
          <w:sz w:val="24"/>
          <w:szCs w:val="24"/>
        </w:rPr>
        <w:t>iguiente:</w:t>
      </w:r>
    </w:p>
    <w:p w:rsidR="000E48BC" w:rsidRPr="006A2BD4" w:rsidRDefault="000E48BC" w:rsidP="00075C7B">
      <w:pPr>
        <w:spacing w:after="0" w:line="360" w:lineRule="auto"/>
        <w:jc w:val="both"/>
        <w:rPr>
          <w:rFonts w:ascii="Palatino Linotype" w:hAnsi="Palatino Linotype" w:cs="Arial"/>
          <w:sz w:val="24"/>
          <w:szCs w:val="24"/>
        </w:rPr>
      </w:pPr>
    </w:p>
    <w:p w:rsidR="00C05597" w:rsidRPr="006A2BD4" w:rsidRDefault="00C05597" w:rsidP="00075C7B">
      <w:pPr>
        <w:pStyle w:val="Prrafodelista"/>
        <w:numPr>
          <w:ilvl w:val="0"/>
          <w:numId w:val="28"/>
        </w:numPr>
        <w:spacing w:line="360" w:lineRule="auto"/>
        <w:jc w:val="both"/>
        <w:rPr>
          <w:rFonts w:ascii="Palatino Linotype" w:hAnsi="Palatino Linotype" w:cs="Arial"/>
        </w:rPr>
      </w:pPr>
      <w:r w:rsidRPr="006A2BD4">
        <w:rPr>
          <w:rFonts w:ascii="Palatino Linotype" w:hAnsi="Palatino Linotype" w:cs="Arial"/>
          <w:b/>
          <w:i/>
          <w:lang w:val="es-MX"/>
        </w:rPr>
        <w:t>Respuesta 336 IMISI.pdf:</w:t>
      </w:r>
      <w:r w:rsidRPr="006A2BD4">
        <w:rPr>
          <w:rFonts w:ascii="Palatino Linotype" w:hAnsi="Palatino Linotype" w:cs="Arial"/>
          <w:lang w:val="es-MX"/>
        </w:rPr>
        <w:t xml:space="preserve"> Oficio número IXTA/IMISI/0632/2023 del 13 (trece) de julio de 2023 (dos mil veintitrés), remitido por la Directora del Instituto de la Mujer para la Igualdad Sustantiva al Titular de la Unidad de Transparencia y Acceso a la Información Pública, ambos d</w:t>
      </w:r>
      <w:r w:rsidR="00AF604B" w:rsidRPr="006A2BD4">
        <w:rPr>
          <w:rFonts w:ascii="Palatino Linotype" w:hAnsi="Palatino Linotype" w:cs="Arial"/>
          <w:lang w:val="es-MX"/>
        </w:rPr>
        <w:t>el Sujeto Obligado. Documento</w:t>
      </w:r>
      <w:r w:rsidRPr="006A2BD4">
        <w:rPr>
          <w:rFonts w:ascii="Palatino Linotype" w:hAnsi="Palatino Linotype" w:cs="Arial"/>
          <w:lang w:val="es-MX"/>
        </w:rPr>
        <w:t xml:space="preserve"> a través del cual emite respuesta a la solicitud de información 00336/IXTAPALU/IP/2023, sustancialmente, en los términos siguientes: </w:t>
      </w:r>
    </w:p>
    <w:p w:rsidR="00C05597" w:rsidRPr="006A2BD4" w:rsidRDefault="00C05597" w:rsidP="00075C7B">
      <w:pPr>
        <w:spacing w:after="0" w:line="360" w:lineRule="auto"/>
        <w:jc w:val="both"/>
        <w:rPr>
          <w:rFonts w:ascii="Palatino Linotype" w:hAnsi="Palatino Linotype" w:cs="Arial"/>
          <w:sz w:val="24"/>
          <w:szCs w:val="24"/>
        </w:rPr>
      </w:pPr>
    </w:p>
    <w:p w:rsidR="00C05597" w:rsidRPr="006A2BD4" w:rsidRDefault="00690132" w:rsidP="00075C7B">
      <w:pPr>
        <w:spacing w:after="0" w:line="240" w:lineRule="auto"/>
        <w:ind w:left="567" w:right="567"/>
        <w:jc w:val="both"/>
        <w:rPr>
          <w:rFonts w:ascii="Palatino Linotype" w:hAnsi="Palatino Linotype" w:cs="Arial"/>
          <w:i/>
          <w:szCs w:val="24"/>
        </w:rPr>
      </w:pPr>
      <w:r w:rsidRPr="006A2BD4">
        <w:rPr>
          <w:rFonts w:ascii="Palatino Linotype" w:hAnsi="Palatino Linotype" w:cs="Arial"/>
          <w:i/>
          <w:szCs w:val="24"/>
        </w:rPr>
        <w:t>“</w:t>
      </w:r>
      <w:r w:rsidR="00C05597" w:rsidRPr="006A2BD4">
        <w:rPr>
          <w:rFonts w:ascii="Palatino Linotype" w:hAnsi="Palatino Linotype" w:cs="Arial"/>
          <w:i/>
          <w:szCs w:val="24"/>
        </w:rPr>
        <w:t>De lo anterior, hago entrega de la información.</w:t>
      </w:r>
    </w:p>
    <w:p w:rsidR="00C05597" w:rsidRPr="006A2BD4" w:rsidRDefault="00C05597" w:rsidP="00075C7B">
      <w:pPr>
        <w:spacing w:after="0" w:line="240" w:lineRule="auto"/>
        <w:ind w:left="567" w:right="567"/>
        <w:jc w:val="both"/>
        <w:rPr>
          <w:rFonts w:ascii="Palatino Linotype" w:hAnsi="Palatino Linotype" w:cs="Arial"/>
          <w:i/>
          <w:szCs w:val="24"/>
        </w:rPr>
      </w:pPr>
    </w:p>
    <w:p w:rsidR="00C05597" w:rsidRPr="006A2BD4" w:rsidRDefault="00C05597" w:rsidP="00075C7B">
      <w:pPr>
        <w:spacing w:after="0" w:line="240" w:lineRule="auto"/>
        <w:ind w:left="567" w:right="567"/>
        <w:jc w:val="both"/>
        <w:rPr>
          <w:rFonts w:ascii="Palatino Linotype" w:hAnsi="Palatino Linotype" w:cs="Arial"/>
          <w:i/>
          <w:szCs w:val="24"/>
        </w:rPr>
      </w:pPr>
      <w:r w:rsidRPr="006A2BD4">
        <w:rPr>
          <w:rFonts w:ascii="Palatino Linotype" w:hAnsi="Palatino Linotype" w:cs="Arial"/>
          <w:b/>
          <w:i/>
          <w:szCs w:val="24"/>
        </w:rPr>
        <w:t>PLAN ANUAL 2022:</w:t>
      </w:r>
    </w:p>
    <w:p w:rsidR="00C05597" w:rsidRPr="006A2BD4" w:rsidRDefault="00C05597" w:rsidP="00075C7B">
      <w:pPr>
        <w:spacing w:after="0" w:line="240" w:lineRule="auto"/>
        <w:ind w:left="567" w:right="567"/>
        <w:jc w:val="both"/>
        <w:rPr>
          <w:rFonts w:ascii="Palatino Linotype" w:hAnsi="Palatino Linotype" w:cs="Arial"/>
          <w:i/>
          <w:szCs w:val="24"/>
        </w:rPr>
      </w:pPr>
    </w:p>
    <w:p w:rsidR="00C05597" w:rsidRPr="006A2BD4" w:rsidRDefault="00C05597" w:rsidP="00075C7B">
      <w:pPr>
        <w:pStyle w:val="Prrafodelista"/>
        <w:numPr>
          <w:ilvl w:val="0"/>
          <w:numId w:val="28"/>
        </w:numPr>
        <w:ind w:right="567"/>
        <w:jc w:val="both"/>
        <w:rPr>
          <w:rFonts w:ascii="Palatino Linotype" w:hAnsi="Palatino Linotype" w:cs="Arial"/>
          <w:i/>
        </w:rPr>
      </w:pPr>
      <w:r w:rsidRPr="006A2BD4">
        <w:rPr>
          <w:rFonts w:ascii="Palatino Linotype" w:hAnsi="Palatino Linotype" w:cs="Arial"/>
          <w:i/>
        </w:rPr>
        <w:t>Programa “Igualdad de Trato y oportunidades para la mujer y el hombre”.</w:t>
      </w:r>
    </w:p>
    <w:p w:rsidR="00C05597" w:rsidRPr="006A2BD4" w:rsidRDefault="00C05597" w:rsidP="00075C7B">
      <w:pPr>
        <w:spacing w:after="0"/>
        <w:ind w:left="567" w:right="567"/>
        <w:jc w:val="both"/>
        <w:rPr>
          <w:rFonts w:ascii="Palatino Linotype" w:hAnsi="Palatino Linotype" w:cs="Arial"/>
          <w:i/>
        </w:rPr>
      </w:pPr>
    </w:p>
    <w:p w:rsidR="00C05597" w:rsidRPr="006A2BD4" w:rsidRDefault="00C05597" w:rsidP="00075C7B">
      <w:pPr>
        <w:spacing w:after="0"/>
        <w:ind w:left="567" w:right="567"/>
        <w:jc w:val="both"/>
        <w:rPr>
          <w:rFonts w:ascii="Palatino Linotype" w:hAnsi="Palatino Linotype" w:cs="Arial"/>
          <w:i/>
        </w:rPr>
      </w:pPr>
      <w:r w:rsidRPr="006A2BD4">
        <w:rPr>
          <w:rFonts w:ascii="Palatino Linotype" w:hAnsi="Palatino Linotype" w:cs="Arial"/>
          <w:i/>
          <w:noProof/>
          <w:lang w:eastAsia="es-MX"/>
        </w:rPr>
        <w:lastRenderedPageBreak/>
        <w:drawing>
          <wp:inline distT="0" distB="0" distL="0" distR="0" wp14:anchorId="4CFCA0E4" wp14:editId="1010BDAD">
            <wp:extent cx="4660710" cy="3223247"/>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8700" cy="3235688"/>
                    </a:xfrm>
                    <a:prstGeom prst="rect">
                      <a:avLst/>
                    </a:prstGeom>
                  </pic:spPr>
                </pic:pic>
              </a:graphicData>
            </a:graphic>
          </wp:inline>
        </w:drawing>
      </w:r>
    </w:p>
    <w:p w:rsidR="00C05597" w:rsidRPr="006A2BD4" w:rsidRDefault="00C05597" w:rsidP="00075C7B">
      <w:pPr>
        <w:spacing w:after="0"/>
        <w:ind w:left="567" w:right="567"/>
        <w:jc w:val="both"/>
        <w:rPr>
          <w:rFonts w:ascii="Palatino Linotype" w:hAnsi="Palatino Linotype" w:cs="Arial"/>
          <w:i/>
        </w:rPr>
      </w:pPr>
    </w:p>
    <w:p w:rsidR="00C05597" w:rsidRPr="006A2BD4" w:rsidRDefault="00C05597" w:rsidP="00075C7B">
      <w:pPr>
        <w:spacing w:after="0"/>
        <w:ind w:left="567" w:right="567"/>
        <w:jc w:val="both"/>
        <w:rPr>
          <w:rFonts w:ascii="Palatino Linotype" w:hAnsi="Palatino Linotype" w:cs="Arial"/>
          <w:i/>
        </w:rPr>
      </w:pPr>
      <w:r w:rsidRPr="006A2BD4">
        <w:rPr>
          <w:rFonts w:ascii="Palatino Linotype" w:hAnsi="Palatino Linotype" w:cs="Arial"/>
          <w:i/>
          <w:noProof/>
          <w:lang w:eastAsia="es-MX"/>
        </w:rPr>
        <w:drawing>
          <wp:inline distT="0" distB="0" distL="0" distR="0" wp14:anchorId="4D65FE6C" wp14:editId="0371A9BE">
            <wp:extent cx="4660265" cy="4273966"/>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8174" cy="4290391"/>
                    </a:xfrm>
                    <a:prstGeom prst="rect">
                      <a:avLst/>
                    </a:prstGeom>
                  </pic:spPr>
                </pic:pic>
              </a:graphicData>
            </a:graphic>
          </wp:inline>
        </w:drawing>
      </w:r>
    </w:p>
    <w:p w:rsidR="00690132" w:rsidRPr="006A2BD4" w:rsidRDefault="00075C7B" w:rsidP="00075C7B">
      <w:pPr>
        <w:pStyle w:val="Prrafodelista"/>
        <w:numPr>
          <w:ilvl w:val="0"/>
          <w:numId w:val="28"/>
        </w:numPr>
        <w:spacing w:line="360" w:lineRule="auto"/>
        <w:jc w:val="both"/>
        <w:rPr>
          <w:rFonts w:ascii="Palatino Linotype" w:hAnsi="Palatino Linotype" w:cs="Arial"/>
        </w:rPr>
      </w:pPr>
      <w:r w:rsidRPr="006A2BD4">
        <w:rPr>
          <w:rFonts w:ascii="Palatino Linotype" w:hAnsi="Palatino Linotype" w:cs="Arial"/>
          <w:b/>
          <w:i/>
          <w:lang w:val="es-MX"/>
        </w:rPr>
        <w:lastRenderedPageBreak/>
        <w:t>Respuesta 336 Seguridad.pdf:</w:t>
      </w:r>
      <w:r w:rsidRPr="006A2BD4">
        <w:rPr>
          <w:rFonts w:ascii="Palatino Linotype" w:hAnsi="Palatino Linotype" w:cs="Arial"/>
          <w:lang w:val="es-MX"/>
        </w:rPr>
        <w:t xml:space="preserve"> Oficio DGSyPCI/JUR/1622/2023 del 18 (dieciocho) de julio de 2023 (dos mil veintitrés), remitido por el Director General de Seguridad y Prevención Ciudadana al Titular de la Unidad de Transparencia y Acceso a la Información Pública, ambos del Sujeto Obligado. Documento mediante el cual informa sustancialmente lo siguiente:</w:t>
      </w:r>
    </w:p>
    <w:p w:rsidR="00075C7B" w:rsidRPr="006A2BD4" w:rsidRDefault="00075C7B" w:rsidP="00075C7B">
      <w:pPr>
        <w:spacing w:after="0" w:line="360" w:lineRule="auto"/>
        <w:jc w:val="both"/>
        <w:rPr>
          <w:rFonts w:ascii="Palatino Linotype" w:hAnsi="Palatino Linotype" w:cs="Arial"/>
          <w:sz w:val="24"/>
          <w:szCs w:val="24"/>
        </w:rPr>
      </w:pPr>
    </w:p>
    <w:p w:rsidR="00075C7B" w:rsidRPr="006A2BD4" w:rsidRDefault="00075C7B" w:rsidP="007040A9">
      <w:pPr>
        <w:spacing w:after="0" w:line="240" w:lineRule="auto"/>
        <w:ind w:left="993" w:right="567"/>
        <w:jc w:val="both"/>
        <w:rPr>
          <w:rFonts w:ascii="Palatino Linotype" w:hAnsi="Palatino Linotype" w:cs="Arial"/>
          <w:i/>
          <w:szCs w:val="24"/>
        </w:rPr>
      </w:pPr>
      <w:r w:rsidRPr="006A2BD4">
        <w:rPr>
          <w:rFonts w:ascii="Palatino Linotype" w:hAnsi="Palatino Linotype" w:cs="Arial"/>
          <w:i/>
          <w:szCs w:val="24"/>
        </w:rPr>
        <w:t>“Al respecto, hago de su conocimiento que en la planeación anual del ejercicio fiscal 2022 y ejercicio fiscal 2023, relacionada con el presupuesto Basado en Resultados Municipales (PBRM´S), se programan operativos con perspectiva de género, los cuales ayudan a mitigar la alerta de violencia de género en el Municipio.</w:t>
      </w:r>
    </w:p>
    <w:p w:rsidR="00075C7B" w:rsidRPr="006A2BD4" w:rsidRDefault="00075C7B" w:rsidP="007040A9">
      <w:pPr>
        <w:spacing w:after="0" w:line="240" w:lineRule="auto"/>
        <w:ind w:left="993" w:right="567"/>
        <w:jc w:val="both"/>
        <w:rPr>
          <w:rFonts w:ascii="Palatino Linotype" w:hAnsi="Palatino Linotype" w:cs="Arial"/>
          <w:i/>
          <w:szCs w:val="24"/>
        </w:rPr>
      </w:pPr>
    </w:p>
    <w:p w:rsidR="00075C7B" w:rsidRPr="006A2BD4" w:rsidRDefault="00075C7B" w:rsidP="007040A9">
      <w:pPr>
        <w:spacing w:after="0" w:line="240" w:lineRule="auto"/>
        <w:ind w:left="993" w:right="567"/>
        <w:jc w:val="both"/>
        <w:rPr>
          <w:rFonts w:ascii="Palatino Linotype" w:hAnsi="Palatino Linotype" w:cs="Arial"/>
          <w:i/>
          <w:szCs w:val="24"/>
        </w:rPr>
      </w:pPr>
      <w:r w:rsidRPr="006A2BD4">
        <w:rPr>
          <w:rFonts w:ascii="Palatino Linotype" w:hAnsi="Palatino Linotype" w:cs="Arial"/>
          <w:i/>
          <w:szCs w:val="24"/>
        </w:rPr>
        <w:t>En ese sentido, se adjunta la planeación de metas correspondiente al año 2022 y 2023, haciendo hincapié que todo el presupuesto asignado para dichas metas es otorgado por la Dirección de Administración y Finanzas en especie, por lo cual se desconoce el monto destinado para al efecto.</w:t>
      </w:r>
      <w:r w:rsidR="00875CB2" w:rsidRPr="006A2BD4">
        <w:rPr>
          <w:rFonts w:ascii="Palatino Linotype" w:hAnsi="Palatino Linotype" w:cs="Arial"/>
          <w:i/>
          <w:szCs w:val="24"/>
        </w:rPr>
        <w:t>”</w:t>
      </w:r>
    </w:p>
    <w:p w:rsidR="00075C7B" w:rsidRPr="006A2BD4" w:rsidRDefault="00075C7B" w:rsidP="00075C7B">
      <w:pPr>
        <w:spacing w:after="0" w:line="360" w:lineRule="auto"/>
        <w:jc w:val="both"/>
        <w:rPr>
          <w:rFonts w:ascii="Palatino Linotype" w:hAnsi="Palatino Linotype" w:cs="Arial"/>
          <w:sz w:val="24"/>
          <w:szCs w:val="24"/>
        </w:rPr>
      </w:pPr>
    </w:p>
    <w:p w:rsidR="00875CB2" w:rsidRPr="006A2BD4" w:rsidRDefault="00875CB2" w:rsidP="00875CB2">
      <w:pPr>
        <w:spacing w:after="0" w:line="360" w:lineRule="auto"/>
        <w:ind w:left="709"/>
        <w:jc w:val="both"/>
        <w:rPr>
          <w:rFonts w:ascii="Palatino Linotype" w:hAnsi="Palatino Linotype" w:cs="Arial"/>
          <w:sz w:val="24"/>
          <w:szCs w:val="24"/>
        </w:rPr>
      </w:pPr>
      <w:r w:rsidRPr="006A2BD4">
        <w:rPr>
          <w:rFonts w:ascii="Palatino Linotype" w:hAnsi="Palatino Linotype" w:cs="Arial"/>
          <w:sz w:val="24"/>
          <w:szCs w:val="24"/>
        </w:rPr>
        <w:t>Se advierten contenidos los formatos PbRM-02</w:t>
      </w:r>
      <w:r w:rsidR="007040A9" w:rsidRPr="006A2BD4">
        <w:rPr>
          <w:rFonts w:ascii="Palatino Linotype" w:hAnsi="Palatino Linotype" w:cs="Arial"/>
          <w:sz w:val="24"/>
          <w:szCs w:val="24"/>
        </w:rPr>
        <w:t>a</w:t>
      </w:r>
      <w:r w:rsidRPr="006A2BD4">
        <w:rPr>
          <w:rFonts w:ascii="Palatino Linotype" w:hAnsi="Palatino Linotype" w:cs="Arial"/>
          <w:sz w:val="24"/>
          <w:szCs w:val="24"/>
        </w:rPr>
        <w:t xml:space="preserve"> “Calendarización de Metas de Actividad por Proyecto, de los periodos 2022 y 2023, se insertan para pronta referencia las imágenes siguientes:</w:t>
      </w:r>
    </w:p>
    <w:p w:rsidR="00875CB2" w:rsidRPr="006A2BD4" w:rsidRDefault="00875CB2" w:rsidP="00875CB2">
      <w:pPr>
        <w:spacing w:after="0" w:line="360" w:lineRule="auto"/>
        <w:ind w:left="709"/>
        <w:jc w:val="both"/>
        <w:rPr>
          <w:rFonts w:ascii="Palatino Linotype" w:hAnsi="Palatino Linotype" w:cs="Arial"/>
          <w:sz w:val="24"/>
          <w:szCs w:val="24"/>
        </w:rPr>
      </w:pPr>
    </w:p>
    <w:p w:rsidR="00875CB2" w:rsidRPr="006A2BD4" w:rsidRDefault="00875CB2" w:rsidP="00875CB2">
      <w:pPr>
        <w:spacing w:after="0" w:line="360" w:lineRule="auto"/>
        <w:ind w:left="709"/>
        <w:jc w:val="both"/>
        <w:rPr>
          <w:rFonts w:ascii="Palatino Linotype" w:hAnsi="Palatino Linotype" w:cs="Arial"/>
          <w:sz w:val="24"/>
          <w:szCs w:val="24"/>
        </w:rPr>
      </w:pPr>
      <w:r w:rsidRPr="006A2BD4">
        <w:rPr>
          <w:rFonts w:ascii="Palatino Linotype" w:hAnsi="Palatino Linotype" w:cs="Arial"/>
          <w:noProof/>
          <w:sz w:val="24"/>
          <w:szCs w:val="24"/>
          <w:lang w:eastAsia="es-MX"/>
        </w:rPr>
        <w:lastRenderedPageBreak/>
        <w:drawing>
          <wp:inline distT="0" distB="0" distL="0" distR="0" wp14:anchorId="77A30F4E" wp14:editId="40C6BAC1">
            <wp:extent cx="4933666" cy="2986195"/>
            <wp:effectExtent l="0" t="0" r="63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7774" cy="2994734"/>
                    </a:xfrm>
                    <a:prstGeom prst="rect">
                      <a:avLst/>
                    </a:prstGeom>
                  </pic:spPr>
                </pic:pic>
              </a:graphicData>
            </a:graphic>
          </wp:inline>
        </w:drawing>
      </w:r>
    </w:p>
    <w:p w:rsidR="00875CB2" w:rsidRPr="006A2BD4" w:rsidRDefault="00875CB2" w:rsidP="00875CB2">
      <w:pPr>
        <w:spacing w:after="0" w:line="360" w:lineRule="auto"/>
        <w:ind w:left="709"/>
        <w:jc w:val="both"/>
        <w:rPr>
          <w:rFonts w:ascii="Palatino Linotype" w:hAnsi="Palatino Linotype" w:cs="Arial"/>
          <w:sz w:val="24"/>
          <w:szCs w:val="24"/>
        </w:rPr>
      </w:pPr>
      <w:r w:rsidRPr="006A2BD4">
        <w:rPr>
          <w:rFonts w:ascii="Palatino Linotype" w:hAnsi="Palatino Linotype" w:cs="Arial"/>
          <w:noProof/>
          <w:sz w:val="24"/>
          <w:szCs w:val="24"/>
          <w:lang w:eastAsia="es-MX"/>
        </w:rPr>
        <w:drawing>
          <wp:inline distT="0" distB="0" distL="0" distR="0" wp14:anchorId="184962B5" wp14:editId="0A31B671">
            <wp:extent cx="4892723" cy="3176063"/>
            <wp:effectExtent l="0" t="0" r="317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5571" cy="3184403"/>
                    </a:xfrm>
                    <a:prstGeom prst="rect">
                      <a:avLst/>
                    </a:prstGeom>
                  </pic:spPr>
                </pic:pic>
              </a:graphicData>
            </a:graphic>
          </wp:inline>
        </w:drawing>
      </w:r>
    </w:p>
    <w:p w:rsidR="00875CB2" w:rsidRPr="006A2BD4" w:rsidRDefault="00875CB2" w:rsidP="00075C7B">
      <w:pPr>
        <w:spacing w:after="0" w:line="360" w:lineRule="auto"/>
        <w:jc w:val="both"/>
        <w:rPr>
          <w:rFonts w:ascii="Palatino Linotype" w:hAnsi="Palatino Linotype" w:cs="Arial"/>
          <w:sz w:val="24"/>
          <w:szCs w:val="24"/>
        </w:rPr>
      </w:pPr>
    </w:p>
    <w:p w:rsidR="00875CB2" w:rsidRPr="006A2BD4" w:rsidRDefault="00875CB2"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Inconforme con la</w:t>
      </w:r>
      <w:r w:rsidR="000E48BC" w:rsidRPr="006A2BD4">
        <w:rPr>
          <w:rFonts w:ascii="Palatino Linotype" w:hAnsi="Palatino Linotype" w:cs="Arial"/>
          <w:sz w:val="24"/>
          <w:szCs w:val="24"/>
        </w:rPr>
        <w:t xml:space="preserve"> respuesta proporcionada, </w:t>
      </w:r>
      <w:r w:rsidR="00F320A9" w:rsidRPr="006A2BD4">
        <w:rPr>
          <w:rFonts w:ascii="Palatino Linotype" w:hAnsi="Palatino Linotype" w:cs="Arial"/>
          <w:sz w:val="24"/>
          <w:szCs w:val="24"/>
        </w:rPr>
        <w:t>la parte</w:t>
      </w:r>
      <w:r w:rsidR="000E48BC" w:rsidRPr="006A2BD4">
        <w:rPr>
          <w:rFonts w:ascii="Palatino Linotype" w:hAnsi="Palatino Linotype" w:cs="Arial"/>
          <w:sz w:val="24"/>
          <w:szCs w:val="24"/>
        </w:rPr>
        <w:t xml:space="preserve"> </w:t>
      </w:r>
      <w:r w:rsidR="000E48BC" w:rsidRPr="006A2BD4">
        <w:rPr>
          <w:rFonts w:ascii="Palatino Linotype" w:hAnsi="Palatino Linotype" w:cs="Arial"/>
          <w:b/>
          <w:sz w:val="24"/>
          <w:szCs w:val="24"/>
        </w:rPr>
        <w:t>Recurrente</w:t>
      </w:r>
      <w:r w:rsidR="000E48BC" w:rsidRPr="006A2BD4">
        <w:rPr>
          <w:rFonts w:ascii="Palatino Linotype" w:hAnsi="Palatino Linotype" w:cs="Arial"/>
          <w:sz w:val="24"/>
          <w:szCs w:val="24"/>
        </w:rPr>
        <w:t xml:space="preserve"> interpuso recurso de revisión, haciendo valer</w:t>
      </w:r>
      <w:r w:rsidR="00690132" w:rsidRPr="006A2BD4">
        <w:rPr>
          <w:rFonts w:ascii="Palatino Linotype" w:hAnsi="Palatino Linotype" w:cs="Arial"/>
          <w:sz w:val="24"/>
          <w:szCs w:val="24"/>
        </w:rPr>
        <w:t xml:space="preserve"> </w:t>
      </w:r>
      <w:r w:rsidRPr="006A2BD4">
        <w:rPr>
          <w:rFonts w:ascii="Palatino Linotype" w:hAnsi="Palatino Linotype" w:cs="Arial"/>
          <w:sz w:val="24"/>
          <w:szCs w:val="24"/>
        </w:rPr>
        <w:t xml:space="preserve">como </w:t>
      </w:r>
      <w:r w:rsidR="00690132" w:rsidRPr="006A2BD4">
        <w:rPr>
          <w:rFonts w:ascii="Palatino Linotype" w:hAnsi="Palatino Linotype" w:cs="Arial"/>
          <w:sz w:val="24"/>
          <w:szCs w:val="24"/>
        </w:rPr>
        <w:t xml:space="preserve">acto impugnado </w:t>
      </w:r>
      <w:r w:rsidRPr="006A2BD4">
        <w:rPr>
          <w:rFonts w:ascii="Palatino Linotype" w:hAnsi="Palatino Linotype" w:cs="Arial"/>
          <w:sz w:val="24"/>
          <w:szCs w:val="24"/>
        </w:rPr>
        <w:t xml:space="preserve">y </w:t>
      </w:r>
      <w:r w:rsidR="000E48BC" w:rsidRPr="006A2BD4">
        <w:rPr>
          <w:rFonts w:ascii="Palatino Linotype" w:hAnsi="Palatino Linotype" w:cs="Arial"/>
          <w:sz w:val="24"/>
          <w:szCs w:val="24"/>
        </w:rPr>
        <w:t xml:space="preserve">razones o motivos de inconformidad, </w:t>
      </w:r>
      <w:r w:rsidRPr="006A2BD4">
        <w:rPr>
          <w:rFonts w:ascii="Palatino Linotype" w:hAnsi="Palatino Linotype" w:cs="Arial"/>
          <w:sz w:val="24"/>
          <w:szCs w:val="24"/>
        </w:rPr>
        <w:t>sustancialmente las consideraciones siguientes:</w:t>
      </w:r>
    </w:p>
    <w:p w:rsidR="00875CB2" w:rsidRPr="006A2BD4" w:rsidRDefault="00875CB2" w:rsidP="00875CB2">
      <w:pPr>
        <w:pStyle w:val="Prrafodelista"/>
        <w:numPr>
          <w:ilvl w:val="0"/>
          <w:numId w:val="29"/>
        </w:numPr>
        <w:spacing w:line="360" w:lineRule="auto"/>
        <w:jc w:val="both"/>
        <w:rPr>
          <w:rFonts w:ascii="Palatino Linotype" w:hAnsi="Palatino Linotype" w:cs="Arial"/>
        </w:rPr>
      </w:pPr>
      <w:r w:rsidRPr="006A2BD4">
        <w:rPr>
          <w:rFonts w:ascii="Palatino Linotype" w:hAnsi="Palatino Linotype" w:cs="Arial"/>
          <w:i/>
          <w:lang w:val="es-MX"/>
        </w:rPr>
        <w:lastRenderedPageBreak/>
        <w:t>“…hago referencia que la respuesta a mi solicitud no cumple con lo solicitado…”;</w:t>
      </w:r>
    </w:p>
    <w:p w:rsidR="00875CB2" w:rsidRPr="006A2BD4" w:rsidRDefault="00875CB2" w:rsidP="00875CB2">
      <w:pPr>
        <w:pStyle w:val="Prrafodelista"/>
        <w:numPr>
          <w:ilvl w:val="0"/>
          <w:numId w:val="29"/>
        </w:numPr>
        <w:spacing w:line="360" w:lineRule="auto"/>
        <w:jc w:val="both"/>
        <w:rPr>
          <w:rFonts w:ascii="Palatino Linotype" w:hAnsi="Palatino Linotype" w:cs="Arial"/>
        </w:rPr>
      </w:pPr>
      <w:r w:rsidRPr="006A2BD4">
        <w:rPr>
          <w:rFonts w:ascii="Palatino Linotype" w:hAnsi="Palatino Linotype" w:cs="Arial"/>
          <w:i/>
          <w:lang w:val="es-MX"/>
        </w:rPr>
        <w:t>“…en su respuesta adjunta los formatos (PbRM-02 a) únicamente con las metas omitiendo presupuesto asignado y ejercido por meta.”;</w:t>
      </w:r>
    </w:p>
    <w:p w:rsidR="00875CB2" w:rsidRPr="006A2BD4" w:rsidRDefault="00875CB2" w:rsidP="00875CB2">
      <w:pPr>
        <w:pStyle w:val="Prrafodelista"/>
        <w:numPr>
          <w:ilvl w:val="0"/>
          <w:numId w:val="29"/>
        </w:numPr>
        <w:spacing w:line="360" w:lineRule="auto"/>
        <w:jc w:val="both"/>
        <w:rPr>
          <w:rFonts w:ascii="Palatino Linotype" w:hAnsi="Palatino Linotype" w:cs="Arial"/>
        </w:rPr>
      </w:pPr>
      <w:r w:rsidRPr="006A2BD4">
        <w:rPr>
          <w:rFonts w:ascii="Palatino Linotype" w:hAnsi="Palatino Linotype" w:cs="Arial"/>
          <w:i/>
          <w:lang w:val="es-MX"/>
        </w:rPr>
        <w:t>“…la Dirección del Instituto de la Mujer para la Igualdad Sustantiva emite una respuesta sin ningún sustento de los formatos del PbRM donde se muestren las metas relativas a la mitigación de la alerta de violencia de género contra las mujeres por feminicidio, así como informe de indicadores de cumplimiento o gestión, omitiendo el presupuesto asignado y ejercido por meta.”</w:t>
      </w:r>
    </w:p>
    <w:p w:rsidR="00875CB2" w:rsidRPr="006A2BD4" w:rsidRDefault="00875CB2" w:rsidP="00075C7B">
      <w:pPr>
        <w:spacing w:after="0" w:line="360" w:lineRule="auto"/>
        <w:jc w:val="both"/>
        <w:rPr>
          <w:rFonts w:ascii="Palatino Linotype" w:hAnsi="Palatino Linotype" w:cs="Arial"/>
          <w:sz w:val="24"/>
          <w:szCs w:val="24"/>
        </w:rPr>
      </w:pPr>
    </w:p>
    <w:p w:rsidR="000E48BC" w:rsidRPr="006A2BD4" w:rsidRDefault="00703DF5"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 xml:space="preserve">Consideraciones que se traducen en la entrega </w:t>
      </w:r>
      <w:r w:rsidR="00875CB2" w:rsidRPr="006A2BD4">
        <w:rPr>
          <w:rFonts w:ascii="Palatino Linotype" w:hAnsi="Palatino Linotype" w:cs="Arial"/>
          <w:sz w:val="24"/>
          <w:szCs w:val="24"/>
        </w:rPr>
        <w:t xml:space="preserve">incompleta </w:t>
      </w:r>
      <w:r w:rsidRPr="006A2BD4">
        <w:rPr>
          <w:rFonts w:ascii="Palatino Linotype" w:hAnsi="Palatino Linotype" w:cs="Arial"/>
          <w:sz w:val="24"/>
          <w:szCs w:val="24"/>
        </w:rPr>
        <w:t xml:space="preserve">de la información, </w:t>
      </w:r>
      <w:r w:rsidR="000E48BC" w:rsidRPr="006A2BD4">
        <w:rPr>
          <w:rFonts w:ascii="Palatino Linotype" w:hAnsi="Palatino Linotype" w:cs="Arial"/>
          <w:sz w:val="24"/>
          <w:szCs w:val="24"/>
        </w:rPr>
        <w:t xml:space="preserve">hipótesis que se encuentra </w:t>
      </w:r>
      <w:r w:rsidRPr="006A2BD4">
        <w:rPr>
          <w:rFonts w:ascii="Palatino Linotype" w:hAnsi="Palatino Linotype" w:cs="Arial"/>
          <w:sz w:val="24"/>
          <w:szCs w:val="24"/>
        </w:rPr>
        <w:t>establecida</w:t>
      </w:r>
      <w:r w:rsidR="000E48BC" w:rsidRPr="006A2BD4">
        <w:rPr>
          <w:rFonts w:ascii="Palatino Linotype" w:hAnsi="Palatino Linotype" w:cs="Arial"/>
          <w:sz w:val="24"/>
          <w:szCs w:val="24"/>
        </w:rPr>
        <w:t xml:space="preserve"> en la fracci</w:t>
      </w:r>
      <w:r w:rsidR="00F320A9" w:rsidRPr="006A2BD4">
        <w:rPr>
          <w:rFonts w:ascii="Palatino Linotype" w:hAnsi="Palatino Linotype" w:cs="Arial"/>
          <w:sz w:val="24"/>
          <w:szCs w:val="24"/>
        </w:rPr>
        <w:t xml:space="preserve">ón </w:t>
      </w:r>
      <w:r w:rsidR="000E48BC" w:rsidRPr="006A2BD4">
        <w:rPr>
          <w:rFonts w:ascii="Palatino Linotype" w:hAnsi="Palatino Linotype" w:cs="Arial"/>
          <w:sz w:val="24"/>
          <w:szCs w:val="24"/>
        </w:rPr>
        <w:t>I</w:t>
      </w:r>
      <w:r w:rsidRPr="006A2BD4">
        <w:rPr>
          <w:rFonts w:ascii="Palatino Linotype" w:hAnsi="Palatino Linotype" w:cs="Arial"/>
          <w:sz w:val="24"/>
          <w:szCs w:val="24"/>
        </w:rPr>
        <w:t xml:space="preserve"> </w:t>
      </w:r>
      <w:r w:rsidR="000E48BC" w:rsidRPr="006A2BD4">
        <w:rPr>
          <w:rFonts w:ascii="Palatino Linotype" w:hAnsi="Palatino Linotype" w:cs="Arial"/>
          <w:sz w:val="24"/>
          <w:szCs w:val="24"/>
        </w:rPr>
        <w:t>del artículo 179 de la Ley de Transparencia Local</w:t>
      </w:r>
      <w:r w:rsidR="000E48BC" w:rsidRPr="006A2BD4">
        <w:rPr>
          <w:rStyle w:val="Refdenotaalpie"/>
          <w:rFonts w:ascii="Palatino Linotype" w:hAnsi="Palatino Linotype" w:cs="Arial"/>
          <w:sz w:val="24"/>
          <w:szCs w:val="24"/>
        </w:rPr>
        <w:footnoteReference w:id="1"/>
      </w:r>
      <w:r w:rsidR="000E48BC" w:rsidRPr="006A2BD4">
        <w:rPr>
          <w:rFonts w:ascii="Palatino Linotype" w:hAnsi="Palatino Linotype" w:cs="Arial"/>
          <w:sz w:val="24"/>
          <w:szCs w:val="24"/>
        </w:rPr>
        <w:t>, para la procedencia de la interposición del recurso de revisión.</w:t>
      </w:r>
    </w:p>
    <w:p w:rsidR="007237EB" w:rsidRPr="006A2BD4" w:rsidRDefault="007237EB" w:rsidP="00075C7B">
      <w:pPr>
        <w:spacing w:after="0" w:line="360" w:lineRule="auto"/>
        <w:jc w:val="both"/>
        <w:rPr>
          <w:rFonts w:ascii="Palatino Linotype" w:hAnsi="Palatino Linotype" w:cs="Arial"/>
          <w:sz w:val="24"/>
          <w:szCs w:val="24"/>
        </w:rPr>
      </w:pPr>
    </w:p>
    <w:p w:rsidR="007237EB" w:rsidRPr="006A2BD4" w:rsidRDefault="007237EB"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 xml:space="preserve">Con motivo de la interposición del recurso de revisión, en la etapa de manifestaciones, el </w:t>
      </w:r>
      <w:r w:rsidRPr="006A2BD4">
        <w:rPr>
          <w:rFonts w:ascii="Palatino Linotype" w:hAnsi="Palatino Linotype" w:cs="Arial"/>
          <w:b/>
          <w:sz w:val="24"/>
          <w:szCs w:val="24"/>
        </w:rPr>
        <w:t>Sujeto Obligado</w:t>
      </w:r>
      <w:r w:rsidRPr="006A2BD4">
        <w:rPr>
          <w:rFonts w:ascii="Palatino Linotype" w:hAnsi="Palatino Linotype" w:cs="Arial"/>
          <w:sz w:val="24"/>
          <w:szCs w:val="24"/>
        </w:rPr>
        <w:t xml:space="preserve"> presentó su informe justificado por medio de los documentos electrónicos “</w:t>
      </w:r>
      <w:r w:rsidRPr="006A2BD4">
        <w:rPr>
          <w:rFonts w:ascii="Palatino Linotype" w:hAnsi="Palatino Linotype" w:cs="Arial"/>
          <w:b/>
          <w:i/>
          <w:sz w:val="24"/>
          <w:szCs w:val="24"/>
        </w:rPr>
        <w:t>RESPUESTA 336 IMISI.pdf, RESPUESTA 336 SEGURIDAD.pdf, RESPUESTA 336 COMPLEMENTO IMISI.pdf</w:t>
      </w:r>
      <w:r w:rsidRPr="006A2BD4">
        <w:rPr>
          <w:rFonts w:ascii="Palatino Linotype" w:hAnsi="Palatino Linotype" w:cs="Arial"/>
          <w:sz w:val="24"/>
          <w:szCs w:val="24"/>
        </w:rPr>
        <w:t xml:space="preserve"> y </w:t>
      </w:r>
      <w:r w:rsidRPr="006A2BD4">
        <w:rPr>
          <w:rFonts w:ascii="Palatino Linotype" w:hAnsi="Palatino Linotype" w:cs="Arial"/>
          <w:b/>
          <w:i/>
          <w:sz w:val="24"/>
          <w:szCs w:val="24"/>
        </w:rPr>
        <w:t>RESPUESTA 336 IMISI..pdf</w:t>
      </w:r>
      <w:r w:rsidRPr="006A2BD4">
        <w:rPr>
          <w:rFonts w:ascii="Palatino Linotype" w:hAnsi="Palatino Linotype" w:cs="Arial"/>
          <w:sz w:val="24"/>
          <w:szCs w:val="24"/>
        </w:rPr>
        <w:t>”,</w:t>
      </w:r>
      <w:r w:rsidR="0001389D" w:rsidRPr="006A2BD4">
        <w:rPr>
          <w:rFonts w:ascii="Palatino Linotype" w:hAnsi="Palatino Linotype" w:cs="Arial"/>
          <w:sz w:val="24"/>
          <w:szCs w:val="24"/>
        </w:rPr>
        <w:t xml:space="preserve"> de los que se procede a la descripción de su contenido</w:t>
      </w:r>
      <w:r w:rsidR="00AF604B" w:rsidRPr="006A2BD4">
        <w:rPr>
          <w:rFonts w:ascii="Palatino Linotype" w:hAnsi="Palatino Linotype" w:cs="Arial"/>
          <w:sz w:val="24"/>
          <w:szCs w:val="24"/>
        </w:rPr>
        <w:t>, a continuación</w:t>
      </w:r>
      <w:r w:rsidR="0001389D" w:rsidRPr="006A2BD4">
        <w:rPr>
          <w:rFonts w:ascii="Palatino Linotype" w:hAnsi="Palatino Linotype" w:cs="Arial"/>
          <w:sz w:val="24"/>
          <w:szCs w:val="24"/>
        </w:rPr>
        <w:t>:</w:t>
      </w:r>
    </w:p>
    <w:p w:rsidR="0001389D" w:rsidRPr="006A2BD4" w:rsidRDefault="0001389D" w:rsidP="00075C7B">
      <w:pPr>
        <w:spacing w:after="0" w:line="360" w:lineRule="auto"/>
        <w:jc w:val="both"/>
        <w:rPr>
          <w:rFonts w:ascii="Palatino Linotype" w:hAnsi="Palatino Linotype" w:cs="Arial"/>
          <w:sz w:val="24"/>
          <w:szCs w:val="24"/>
        </w:rPr>
      </w:pPr>
    </w:p>
    <w:p w:rsidR="00BE424E" w:rsidRPr="006A2BD4" w:rsidRDefault="00BE424E" w:rsidP="00BE424E">
      <w:pPr>
        <w:pStyle w:val="Prrafodelista"/>
        <w:numPr>
          <w:ilvl w:val="0"/>
          <w:numId w:val="30"/>
        </w:numPr>
        <w:spacing w:line="360" w:lineRule="auto"/>
        <w:jc w:val="both"/>
        <w:rPr>
          <w:rFonts w:ascii="Palatino Linotype" w:hAnsi="Palatino Linotype" w:cs="Arial"/>
        </w:rPr>
      </w:pPr>
      <w:r w:rsidRPr="006A2BD4">
        <w:rPr>
          <w:rFonts w:ascii="Palatino Linotype" w:hAnsi="Palatino Linotype" w:cs="Arial"/>
          <w:b/>
          <w:i/>
        </w:rPr>
        <w:t>RESPUESTA 336 SEGURIDAD.pdf:</w:t>
      </w:r>
      <w:r w:rsidRPr="006A2BD4">
        <w:rPr>
          <w:rFonts w:ascii="Palatino Linotype" w:hAnsi="Palatino Linotype" w:cs="Arial"/>
        </w:rPr>
        <w:t xml:space="preserve"> </w:t>
      </w:r>
      <w:r w:rsidRPr="006A2BD4">
        <w:rPr>
          <w:rFonts w:ascii="Palatino Linotype" w:hAnsi="Palatino Linotype" w:cs="Arial"/>
          <w:lang w:val="es-MX"/>
        </w:rPr>
        <w:t xml:space="preserve">Oficio DGSyPCI/JUR/1781/2023 del 08 (ocho) de agosto de 2023 (dos mil veintitrés), remitido por el Director General </w:t>
      </w:r>
      <w:r w:rsidRPr="006A2BD4">
        <w:rPr>
          <w:rFonts w:ascii="Palatino Linotype" w:hAnsi="Palatino Linotype" w:cs="Arial"/>
          <w:lang w:val="es-MX"/>
        </w:rPr>
        <w:lastRenderedPageBreak/>
        <w:t xml:space="preserve">de Seguridad y Prevención Ciudadana al Titular de la Unidad de Transparencia y Acceso a la Información Pública, ambos del </w:t>
      </w:r>
      <w:r w:rsidRPr="006A2BD4">
        <w:rPr>
          <w:rFonts w:ascii="Palatino Linotype" w:hAnsi="Palatino Linotype" w:cs="Arial"/>
          <w:b/>
          <w:lang w:val="es-MX"/>
        </w:rPr>
        <w:t>Sujeto Obligado</w:t>
      </w:r>
      <w:r w:rsidRPr="006A2BD4">
        <w:rPr>
          <w:rFonts w:ascii="Palatino Linotype" w:hAnsi="Palatino Linotype" w:cs="Arial"/>
          <w:lang w:val="es-MX"/>
        </w:rPr>
        <w:t>. Documento que contiene la misma información contenida en su homologo DGSyPCI/JUR/1622/2023, que fue proporcionado en respuesta primigenia.</w:t>
      </w:r>
    </w:p>
    <w:p w:rsidR="00BE424E" w:rsidRPr="006A2BD4" w:rsidRDefault="00BE424E" w:rsidP="00075C7B">
      <w:pPr>
        <w:spacing w:after="0" w:line="360" w:lineRule="auto"/>
        <w:jc w:val="both"/>
        <w:rPr>
          <w:rFonts w:ascii="Palatino Linotype" w:hAnsi="Palatino Linotype" w:cs="Arial"/>
          <w:sz w:val="24"/>
          <w:szCs w:val="24"/>
          <w:lang w:val="es-ES"/>
        </w:rPr>
      </w:pPr>
    </w:p>
    <w:p w:rsidR="0001389D" w:rsidRPr="006A2BD4" w:rsidRDefault="0001389D" w:rsidP="0001389D">
      <w:pPr>
        <w:pStyle w:val="Prrafodelista"/>
        <w:numPr>
          <w:ilvl w:val="0"/>
          <w:numId w:val="30"/>
        </w:numPr>
        <w:spacing w:line="360" w:lineRule="auto"/>
        <w:jc w:val="both"/>
        <w:rPr>
          <w:rFonts w:ascii="Palatino Linotype" w:hAnsi="Palatino Linotype" w:cs="Arial"/>
        </w:rPr>
      </w:pPr>
      <w:r w:rsidRPr="006A2BD4">
        <w:rPr>
          <w:rFonts w:ascii="Palatino Linotype" w:hAnsi="Palatino Linotype" w:cs="Arial"/>
          <w:b/>
          <w:i/>
        </w:rPr>
        <w:t>RESPUESTA 336 IMISI.pdf:</w:t>
      </w:r>
      <w:r w:rsidRPr="006A2BD4">
        <w:rPr>
          <w:rFonts w:ascii="Palatino Linotype" w:hAnsi="Palatino Linotype" w:cs="Arial"/>
        </w:rPr>
        <w:t xml:space="preserve"> </w:t>
      </w:r>
      <w:r w:rsidR="00991849" w:rsidRPr="006A2BD4">
        <w:rPr>
          <w:rFonts w:ascii="Palatino Linotype" w:hAnsi="Palatino Linotype" w:cs="Arial"/>
        </w:rPr>
        <w:t xml:space="preserve">contiene el oficio IXTA/IMISI/0663/2023 del 08 (ocho) de agosto de 2023 (dos mil veintitrés), remitido por la </w:t>
      </w:r>
      <w:r w:rsidR="00991849" w:rsidRPr="006A2BD4">
        <w:rPr>
          <w:rFonts w:ascii="Palatino Linotype" w:hAnsi="Palatino Linotype" w:cs="Arial"/>
          <w:lang w:val="es-MX"/>
        </w:rPr>
        <w:t>Directora del Instituto de la Mujer para la Igualdad Sustantiva al Titular de la Unidad de Transparencia y Acceso a la Información Pública, ambos del Sujeto Obligado, mediante el cual informa que peticionó a la Dirección de Planeación, Programación y Evaluación, le remitiera el Plan anual de trabajo institucional del ejercicio 2022 y 2023, en el cual se muestren las metas relativas a la mitigación de la alerta de violencia de género contra las mujeres por feminicidio.</w:t>
      </w:r>
    </w:p>
    <w:p w:rsidR="000E48BC" w:rsidRPr="006A2BD4" w:rsidRDefault="000E48BC" w:rsidP="00075C7B">
      <w:pPr>
        <w:spacing w:after="0" w:line="360" w:lineRule="auto"/>
        <w:jc w:val="both"/>
        <w:rPr>
          <w:rFonts w:ascii="Palatino Linotype" w:hAnsi="Palatino Linotype" w:cs="Arial"/>
          <w:sz w:val="24"/>
          <w:szCs w:val="24"/>
        </w:rPr>
      </w:pPr>
    </w:p>
    <w:p w:rsidR="00FB044B" w:rsidRPr="006A2BD4" w:rsidRDefault="00FB044B" w:rsidP="00FB044B">
      <w:pPr>
        <w:pStyle w:val="Prrafodelista"/>
        <w:numPr>
          <w:ilvl w:val="0"/>
          <w:numId w:val="30"/>
        </w:numPr>
        <w:spacing w:line="360" w:lineRule="auto"/>
        <w:jc w:val="both"/>
        <w:rPr>
          <w:rFonts w:ascii="Palatino Linotype" w:hAnsi="Palatino Linotype" w:cs="Arial"/>
        </w:rPr>
      </w:pPr>
      <w:r w:rsidRPr="006A2BD4">
        <w:rPr>
          <w:rFonts w:ascii="Palatino Linotype" w:hAnsi="Palatino Linotype" w:cs="Arial"/>
          <w:b/>
          <w:i/>
        </w:rPr>
        <w:t>RESPUESTA 336 IMISI..pdf:</w:t>
      </w:r>
      <w:r w:rsidRPr="006A2BD4">
        <w:rPr>
          <w:rFonts w:ascii="Palatino Linotype" w:hAnsi="Palatino Linotype" w:cs="Arial"/>
        </w:rPr>
        <w:t xml:space="preserve"> Oficio número IXTA/IMISI/0663/2023 del 08 (ocho) de agosto de 2023 (dos mil veintitrés), remitido por </w:t>
      </w:r>
      <w:r w:rsidR="000C07B1" w:rsidRPr="006A2BD4">
        <w:rPr>
          <w:rFonts w:ascii="Palatino Linotype" w:hAnsi="Palatino Linotype" w:cs="Arial"/>
        </w:rPr>
        <w:t xml:space="preserve">la </w:t>
      </w:r>
      <w:r w:rsidR="000C07B1" w:rsidRPr="006A2BD4">
        <w:rPr>
          <w:rFonts w:ascii="Palatino Linotype" w:hAnsi="Palatino Linotype" w:cs="Arial"/>
          <w:lang w:val="es-MX"/>
        </w:rPr>
        <w:t>Directora del Instituto de la Mujer para la Igualdad Sustantiva al Titular de la Unidad de Transparencia y Acceso a la Información Pública, ambos del Sujeto Obligado, mediante el cual informa la respuesta que le fue proporcionada por la Dirección de Planeación, Programación y Evaluación, le remitiera el Plan anual de trabajo institucional del ejercicio 2022 y 2023, objetivamente en los términos siguientes:</w:t>
      </w:r>
    </w:p>
    <w:p w:rsidR="00FB044B" w:rsidRPr="006A2BD4" w:rsidRDefault="00FB044B" w:rsidP="00075C7B">
      <w:pPr>
        <w:spacing w:after="0" w:line="360" w:lineRule="auto"/>
        <w:jc w:val="both"/>
        <w:rPr>
          <w:rFonts w:ascii="Palatino Linotype" w:hAnsi="Palatino Linotype" w:cs="Arial"/>
          <w:sz w:val="24"/>
          <w:szCs w:val="24"/>
        </w:rPr>
      </w:pPr>
    </w:p>
    <w:p w:rsidR="00FB044B" w:rsidRPr="006A2BD4" w:rsidRDefault="000C07B1" w:rsidP="00BE424E">
      <w:pPr>
        <w:spacing w:after="0" w:line="240" w:lineRule="auto"/>
        <w:ind w:left="993" w:right="567"/>
        <w:jc w:val="both"/>
        <w:rPr>
          <w:rFonts w:ascii="Palatino Linotype" w:hAnsi="Palatino Linotype" w:cs="Arial"/>
          <w:szCs w:val="24"/>
        </w:rPr>
      </w:pPr>
      <w:r w:rsidRPr="006A2BD4">
        <w:rPr>
          <w:rFonts w:ascii="Palatino Linotype" w:hAnsi="Palatino Linotype" w:cs="Arial"/>
          <w:i/>
          <w:szCs w:val="24"/>
        </w:rPr>
        <w:t xml:space="preserve">“De lo anterior, le comunico que dicha información ha sido solicitada a la Dirección de Planeación, Programación y Evaluación, mediante Oficio: IMISl/0667/2023 con contestación OFICIO No: IXT/PLANE/542/2023, por lo que hago de su conocimiento </w:t>
      </w:r>
      <w:r w:rsidRPr="006A2BD4">
        <w:rPr>
          <w:rFonts w:ascii="Palatino Linotype" w:hAnsi="Palatino Linotype" w:cs="Arial"/>
          <w:i/>
          <w:szCs w:val="24"/>
        </w:rPr>
        <w:lastRenderedPageBreak/>
        <w:t xml:space="preserve">que </w:t>
      </w:r>
      <w:r w:rsidRPr="006A2BD4">
        <w:rPr>
          <w:rFonts w:ascii="Palatino Linotype" w:hAnsi="Palatino Linotype" w:cs="Arial"/>
          <w:i/>
          <w:szCs w:val="24"/>
          <w:u w:val="single"/>
        </w:rPr>
        <w:t>no se cuenta con la información respecto al año 2022, en cuanto al año 2023 anexo copia simple, del archivo digital del Programa Operativo Anual que nos ha sido proporcionado</w:t>
      </w:r>
      <w:r w:rsidRPr="006A2BD4">
        <w:rPr>
          <w:rFonts w:ascii="Palatino Linotype" w:hAnsi="Palatino Linotype" w:cs="Arial"/>
          <w:i/>
          <w:szCs w:val="24"/>
        </w:rPr>
        <w:t>.”</w:t>
      </w:r>
    </w:p>
    <w:p w:rsidR="00AF604B" w:rsidRPr="006A2BD4" w:rsidRDefault="00AF604B" w:rsidP="00AF604B">
      <w:pPr>
        <w:spacing w:after="0" w:line="240" w:lineRule="auto"/>
        <w:ind w:left="993" w:right="567"/>
        <w:jc w:val="right"/>
        <w:rPr>
          <w:rFonts w:ascii="Palatino Linotype" w:hAnsi="Palatino Linotype" w:cs="Arial"/>
          <w:szCs w:val="24"/>
        </w:rPr>
      </w:pPr>
      <w:r w:rsidRPr="006A2BD4">
        <w:rPr>
          <w:rFonts w:ascii="Palatino Linotype" w:hAnsi="Palatino Linotype" w:cs="Arial"/>
          <w:szCs w:val="24"/>
        </w:rPr>
        <w:t>(Énfasis añadido)</w:t>
      </w:r>
    </w:p>
    <w:p w:rsidR="000C07B1" w:rsidRPr="006A2BD4" w:rsidRDefault="000C07B1" w:rsidP="00075C7B">
      <w:pPr>
        <w:spacing w:after="0" w:line="360" w:lineRule="auto"/>
        <w:jc w:val="both"/>
        <w:rPr>
          <w:rFonts w:ascii="Palatino Linotype" w:hAnsi="Palatino Linotype" w:cs="Arial"/>
          <w:sz w:val="24"/>
          <w:szCs w:val="24"/>
        </w:rPr>
      </w:pPr>
    </w:p>
    <w:p w:rsidR="000C07B1" w:rsidRPr="006A2BD4" w:rsidRDefault="000C07B1" w:rsidP="000C07B1">
      <w:pPr>
        <w:spacing w:after="0" w:line="360" w:lineRule="auto"/>
        <w:ind w:left="709"/>
        <w:jc w:val="both"/>
        <w:rPr>
          <w:rFonts w:ascii="Palatino Linotype" w:hAnsi="Palatino Linotype" w:cs="Arial"/>
          <w:sz w:val="24"/>
          <w:szCs w:val="24"/>
        </w:rPr>
      </w:pPr>
      <w:r w:rsidRPr="006A2BD4">
        <w:rPr>
          <w:rFonts w:ascii="Palatino Linotype" w:hAnsi="Palatino Linotype" w:cs="Arial"/>
          <w:sz w:val="24"/>
          <w:szCs w:val="24"/>
        </w:rPr>
        <w:t xml:space="preserve">Asimismo, se advierte contenido el oficio número IXT/PLANE/542/2023 del 12 (doce) de agosto de 2023 (dos mil veintitrés), remitido por el Director de Planeación, Programación y Evaluación a la Directora del Instituto de la Mujer para la Igualdad Sustantiva, ambos del </w:t>
      </w:r>
      <w:r w:rsidRPr="006A2BD4">
        <w:rPr>
          <w:rFonts w:ascii="Palatino Linotype" w:hAnsi="Palatino Linotype" w:cs="Arial"/>
          <w:b/>
          <w:sz w:val="24"/>
          <w:szCs w:val="24"/>
        </w:rPr>
        <w:t>Sujeto Obligado</w:t>
      </w:r>
      <w:r w:rsidRPr="006A2BD4">
        <w:rPr>
          <w:rFonts w:ascii="Palatino Linotype" w:hAnsi="Palatino Linotype" w:cs="Arial"/>
          <w:sz w:val="24"/>
          <w:szCs w:val="24"/>
        </w:rPr>
        <w:t>, de cuyo contenido se advierte:</w:t>
      </w:r>
    </w:p>
    <w:p w:rsidR="000C07B1" w:rsidRPr="006A2BD4" w:rsidRDefault="000C07B1" w:rsidP="00075C7B">
      <w:pPr>
        <w:spacing w:after="0" w:line="360" w:lineRule="auto"/>
        <w:jc w:val="both"/>
        <w:rPr>
          <w:rFonts w:ascii="Palatino Linotype" w:hAnsi="Palatino Linotype" w:cs="Arial"/>
          <w:sz w:val="24"/>
          <w:szCs w:val="24"/>
        </w:rPr>
      </w:pPr>
    </w:p>
    <w:p w:rsidR="000C07B1" w:rsidRPr="006A2BD4" w:rsidRDefault="000C07B1" w:rsidP="00BE424E">
      <w:pPr>
        <w:spacing w:after="0" w:line="240" w:lineRule="auto"/>
        <w:ind w:left="993" w:right="567"/>
        <w:jc w:val="both"/>
        <w:rPr>
          <w:rFonts w:ascii="Palatino Linotype" w:hAnsi="Palatino Linotype" w:cs="Arial"/>
          <w:i/>
          <w:szCs w:val="24"/>
        </w:rPr>
      </w:pPr>
      <w:r w:rsidRPr="006A2BD4">
        <w:rPr>
          <w:rFonts w:ascii="Palatino Linotype" w:hAnsi="Palatino Linotype" w:cs="Arial"/>
          <w:i/>
          <w:szCs w:val="24"/>
        </w:rPr>
        <w:t xml:space="preserve">“1. En relación al </w:t>
      </w:r>
      <w:r w:rsidRPr="006A2BD4">
        <w:rPr>
          <w:rFonts w:ascii="Palatino Linotype" w:hAnsi="Palatino Linotype" w:cs="Arial"/>
          <w:i/>
          <w:szCs w:val="24"/>
          <w:u w:val="single"/>
        </w:rPr>
        <w:t>POA 2022</w:t>
      </w:r>
      <w:r w:rsidRPr="006A2BD4">
        <w:rPr>
          <w:rFonts w:ascii="Palatino Linotype" w:hAnsi="Palatino Linotype" w:cs="Arial"/>
          <w:i/>
          <w:szCs w:val="24"/>
        </w:rPr>
        <w:t xml:space="preserve">, derivado del cambio de administración, esta dependencia </w:t>
      </w:r>
      <w:r w:rsidRPr="006A2BD4">
        <w:rPr>
          <w:rFonts w:ascii="Palatino Linotype" w:hAnsi="Palatino Linotype" w:cs="Arial"/>
          <w:i/>
          <w:szCs w:val="24"/>
          <w:u w:val="single"/>
        </w:rPr>
        <w:t>no cuenta con el archivo</w:t>
      </w:r>
      <w:r w:rsidRPr="006A2BD4">
        <w:rPr>
          <w:rFonts w:ascii="Palatino Linotype" w:hAnsi="Palatino Linotype" w:cs="Arial"/>
          <w:i/>
          <w:szCs w:val="24"/>
        </w:rPr>
        <w:t xml:space="preserve">, ya que como bien lo sabe, tal documento se realiza un año anterior. </w:t>
      </w:r>
    </w:p>
    <w:p w:rsidR="000C07B1" w:rsidRPr="006A2BD4" w:rsidRDefault="000C07B1" w:rsidP="00BE424E">
      <w:pPr>
        <w:spacing w:after="0" w:line="240" w:lineRule="auto"/>
        <w:ind w:left="993" w:right="567"/>
        <w:jc w:val="both"/>
        <w:rPr>
          <w:rFonts w:ascii="Palatino Linotype" w:hAnsi="Palatino Linotype" w:cs="Arial"/>
          <w:i/>
          <w:szCs w:val="24"/>
        </w:rPr>
      </w:pPr>
    </w:p>
    <w:p w:rsidR="000C07B1" w:rsidRPr="006A2BD4" w:rsidRDefault="000C07B1" w:rsidP="00BE424E">
      <w:pPr>
        <w:spacing w:after="0" w:line="240" w:lineRule="auto"/>
        <w:ind w:left="993" w:right="567"/>
        <w:jc w:val="both"/>
        <w:rPr>
          <w:rFonts w:ascii="Palatino Linotype" w:hAnsi="Palatino Linotype" w:cs="Arial"/>
          <w:i/>
          <w:szCs w:val="24"/>
        </w:rPr>
      </w:pPr>
      <w:r w:rsidRPr="006A2BD4">
        <w:rPr>
          <w:rFonts w:ascii="Palatino Linotype" w:hAnsi="Palatino Linotype" w:cs="Arial"/>
          <w:i/>
          <w:szCs w:val="24"/>
        </w:rPr>
        <w:t>2. El POA 2023, nos hizo entrega del mismo, mediante el oficio IMIS</w:t>
      </w:r>
      <w:r w:rsidR="00BE424E" w:rsidRPr="006A2BD4">
        <w:rPr>
          <w:rFonts w:ascii="Palatino Linotype" w:hAnsi="Palatino Linotype" w:cs="Arial"/>
          <w:i/>
          <w:szCs w:val="24"/>
        </w:rPr>
        <w:t>I</w:t>
      </w:r>
      <w:r w:rsidRPr="006A2BD4">
        <w:rPr>
          <w:rFonts w:ascii="Palatino Linotype" w:hAnsi="Palatino Linotype" w:cs="Arial"/>
          <w:i/>
          <w:szCs w:val="24"/>
        </w:rPr>
        <w:t>/0397/2022 de fecha</w:t>
      </w:r>
      <w:r w:rsidR="00BE424E" w:rsidRPr="006A2BD4">
        <w:rPr>
          <w:rFonts w:ascii="Palatino Linotype" w:hAnsi="Palatino Linotype" w:cs="Arial"/>
          <w:i/>
          <w:szCs w:val="24"/>
        </w:rPr>
        <w:t xml:space="preserve"> </w:t>
      </w:r>
      <w:r w:rsidRPr="006A2BD4">
        <w:rPr>
          <w:rFonts w:ascii="Palatino Linotype" w:hAnsi="Palatino Linotype" w:cs="Arial"/>
          <w:i/>
          <w:szCs w:val="24"/>
        </w:rPr>
        <w:t>29 de noviembre de 2022, por lo que se anexa al presente de manera digital.</w:t>
      </w:r>
      <w:r w:rsidR="00BE424E" w:rsidRPr="006A2BD4">
        <w:rPr>
          <w:rFonts w:ascii="Palatino Linotype" w:hAnsi="Palatino Linotype" w:cs="Arial"/>
          <w:i/>
          <w:szCs w:val="24"/>
        </w:rPr>
        <w:t>”</w:t>
      </w:r>
    </w:p>
    <w:p w:rsidR="000C07B1" w:rsidRPr="006A2BD4" w:rsidRDefault="000C07B1" w:rsidP="00075C7B">
      <w:pPr>
        <w:spacing w:after="0" w:line="360" w:lineRule="auto"/>
        <w:jc w:val="both"/>
        <w:rPr>
          <w:rFonts w:ascii="Palatino Linotype" w:hAnsi="Palatino Linotype" w:cs="Arial"/>
          <w:sz w:val="24"/>
          <w:szCs w:val="24"/>
        </w:rPr>
      </w:pPr>
    </w:p>
    <w:p w:rsidR="00BE424E" w:rsidRPr="006A2BD4" w:rsidRDefault="00BE424E" w:rsidP="00BE424E">
      <w:pPr>
        <w:pStyle w:val="Prrafodelista"/>
        <w:numPr>
          <w:ilvl w:val="0"/>
          <w:numId w:val="30"/>
        </w:numPr>
        <w:spacing w:line="360" w:lineRule="auto"/>
        <w:jc w:val="both"/>
        <w:rPr>
          <w:rFonts w:ascii="Palatino Linotype" w:hAnsi="Palatino Linotype" w:cs="Arial"/>
        </w:rPr>
      </w:pPr>
      <w:r w:rsidRPr="006A2BD4">
        <w:rPr>
          <w:rFonts w:ascii="Palatino Linotype" w:hAnsi="Palatino Linotype" w:cs="Arial"/>
          <w:b/>
          <w:i/>
        </w:rPr>
        <w:t>RESPUESTA 336 COMPLEMENTO IMISI.pdf:</w:t>
      </w:r>
      <w:r w:rsidRPr="006A2BD4">
        <w:rPr>
          <w:rFonts w:ascii="Palatino Linotype" w:hAnsi="Palatino Linotype" w:cs="Arial"/>
        </w:rPr>
        <w:t xml:space="preserve"> Consistente en el Programa Operativo del Instituto de la Mujer para la Igualdad Sustantiva de Ixtapaluca del Ayuntamiento de Ixtapaluca 2023.</w:t>
      </w:r>
    </w:p>
    <w:p w:rsidR="000C07B1" w:rsidRPr="006A2BD4" w:rsidRDefault="000C07B1" w:rsidP="00075C7B">
      <w:pPr>
        <w:spacing w:after="0" w:line="360" w:lineRule="auto"/>
        <w:jc w:val="both"/>
        <w:rPr>
          <w:rFonts w:ascii="Palatino Linotype" w:hAnsi="Palatino Linotype" w:cs="Arial"/>
          <w:sz w:val="24"/>
          <w:szCs w:val="24"/>
          <w:lang w:val="es-ES"/>
        </w:rPr>
      </w:pPr>
    </w:p>
    <w:p w:rsidR="000C07B1" w:rsidRPr="006A2BD4" w:rsidRDefault="00E84802"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 xml:space="preserve">Informe justificado que fue puesto a la vista de la parte </w:t>
      </w:r>
      <w:r w:rsidRPr="006A2BD4">
        <w:rPr>
          <w:rFonts w:ascii="Palatino Linotype" w:hAnsi="Palatino Linotype" w:cs="Arial"/>
          <w:b/>
          <w:sz w:val="24"/>
          <w:szCs w:val="24"/>
        </w:rPr>
        <w:t>Recurrente</w:t>
      </w:r>
      <w:r w:rsidRPr="006A2BD4">
        <w:rPr>
          <w:rFonts w:ascii="Palatino Linotype" w:hAnsi="Palatino Linotype" w:cs="Arial"/>
          <w:sz w:val="24"/>
          <w:szCs w:val="24"/>
        </w:rPr>
        <w:t xml:space="preserve">, a efecto que presentaras las manifestaciones que a sus intereses conviniera. Vista que fue desahogada, a través de los documentos </w:t>
      </w:r>
      <w:r w:rsidRPr="006A2BD4">
        <w:rPr>
          <w:rFonts w:ascii="Palatino Linotype" w:hAnsi="Palatino Linotype" w:cs="Arial"/>
          <w:i/>
          <w:sz w:val="24"/>
          <w:szCs w:val="24"/>
        </w:rPr>
        <w:t>“</w:t>
      </w:r>
      <w:r w:rsidRPr="006A2BD4">
        <w:rPr>
          <w:rFonts w:ascii="Palatino Linotype" w:hAnsi="Palatino Linotype" w:cs="Arial"/>
          <w:b/>
          <w:i/>
          <w:sz w:val="24"/>
          <w:szCs w:val="24"/>
        </w:rPr>
        <w:t>Solicitud 336 RR 4245. 2 docx.docx</w:t>
      </w:r>
      <w:r w:rsidRPr="006A2BD4">
        <w:rPr>
          <w:rFonts w:ascii="Palatino Linotype" w:hAnsi="Palatino Linotype" w:cs="Arial"/>
          <w:sz w:val="24"/>
          <w:szCs w:val="24"/>
        </w:rPr>
        <w:t xml:space="preserve"> y </w:t>
      </w:r>
      <w:r w:rsidRPr="006A2BD4">
        <w:rPr>
          <w:rFonts w:ascii="Palatino Linotype" w:hAnsi="Palatino Linotype" w:cs="Arial"/>
          <w:b/>
          <w:i/>
          <w:sz w:val="24"/>
          <w:szCs w:val="24"/>
        </w:rPr>
        <w:t>Solicitud 336 RR 4245.docx</w:t>
      </w:r>
      <w:r w:rsidRPr="006A2BD4">
        <w:rPr>
          <w:rFonts w:ascii="Palatino Linotype" w:hAnsi="Palatino Linotype" w:cs="Arial"/>
          <w:i/>
          <w:sz w:val="24"/>
          <w:szCs w:val="24"/>
        </w:rPr>
        <w:t>”</w:t>
      </w:r>
      <w:r w:rsidRPr="006A2BD4">
        <w:rPr>
          <w:rFonts w:ascii="Palatino Linotype" w:hAnsi="Palatino Linotype" w:cs="Arial"/>
          <w:sz w:val="24"/>
          <w:szCs w:val="24"/>
        </w:rPr>
        <w:t>, de los que se desprende el contenido siguiente:</w:t>
      </w:r>
    </w:p>
    <w:p w:rsidR="00E84802" w:rsidRPr="006A2BD4" w:rsidRDefault="00E84802" w:rsidP="00075C7B">
      <w:pPr>
        <w:spacing w:after="0" w:line="360" w:lineRule="auto"/>
        <w:jc w:val="both"/>
        <w:rPr>
          <w:rFonts w:ascii="Palatino Linotype" w:hAnsi="Palatino Linotype" w:cs="Arial"/>
          <w:sz w:val="24"/>
          <w:szCs w:val="24"/>
        </w:rPr>
      </w:pPr>
    </w:p>
    <w:p w:rsidR="00E84802" w:rsidRPr="006A2BD4" w:rsidRDefault="00E84802" w:rsidP="00E84802">
      <w:pPr>
        <w:pStyle w:val="Prrafodelista"/>
        <w:numPr>
          <w:ilvl w:val="0"/>
          <w:numId w:val="30"/>
        </w:numPr>
        <w:spacing w:line="360" w:lineRule="auto"/>
        <w:jc w:val="both"/>
        <w:rPr>
          <w:rFonts w:ascii="Palatino Linotype" w:hAnsi="Palatino Linotype" w:cs="Arial"/>
        </w:rPr>
      </w:pPr>
      <w:r w:rsidRPr="006A2BD4">
        <w:rPr>
          <w:rFonts w:ascii="Palatino Linotype" w:hAnsi="Palatino Linotype" w:cs="Arial"/>
          <w:b/>
          <w:i/>
        </w:rPr>
        <w:t>Solicitud 336 RR 4245. 2 docx.docx:</w:t>
      </w:r>
      <w:r w:rsidRPr="006A2BD4">
        <w:rPr>
          <w:rFonts w:ascii="Palatino Linotype" w:hAnsi="Palatino Linotype" w:cs="Arial"/>
        </w:rPr>
        <w:t xml:space="preserve"> </w:t>
      </w:r>
      <w:r w:rsidR="009A2F2B" w:rsidRPr="006A2BD4">
        <w:rPr>
          <w:rFonts w:ascii="Palatino Linotype" w:hAnsi="Palatino Linotype" w:cs="Arial"/>
        </w:rPr>
        <w:t>Documento que contiene las manifestaciones siguientes:</w:t>
      </w:r>
    </w:p>
    <w:p w:rsidR="009A2F2B" w:rsidRPr="006A2BD4" w:rsidRDefault="009A2F2B" w:rsidP="009A2F2B">
      <w:pPr>
        <w:spacing w:after="0" w:line="240" w:lineRule="auto"/>
        <w:ind w:left="993"/>
        <w:jc w:val="both"/>
        <w:rPr>
          <w:rFonts w:ascii="Palatino Linotype" w:hAnsi="Palatino Linotype" w:cs="Arial"/>
          <w:i/>
          <w:szCs w:val="24"/>
        </w:rPr>
      </w:pPr>
      <w:r w:rsidRPr="006A2BD4">
        <w:rPr>
          <w:rFonts w:ascii="Palatino Linotype" w:hAnsi="Palatino Linotype" w:cs="Arial"/>
          <w:i/>
          <w:szCs w:val="24"/>
        </w:rPr>
        <w:lastRenderedPageBreak/>
        <w:t xml:space="preserve">Folio de la Solicitud:    </w:t>
      </w:r>
      <w:r w:rsidRPr="006A2BD4">
        <w:rPr>
          <w:rFonts w:ascii="Palatino Linotype" w:hAnsi="Palatino Linotype" w:cs="Arial"/>
          <w:b/>
          <w:i/>
          <w:szCs w:val="24"/>
        </w:rPr>
        <w:t>00336/IXTAPALU/IP/2023</w:t>
      </w:r>
    </w:p>
    <w:p w:rsidR="009A2F2B" w:rsidRPr="006A2BD4" w:rsidRDefault="009A2F2B" w:rsidP="009A2F2B">
      <w:pPr>
        <w:spacing w:after="0" w:line="240" w:lineRule="auto"/>
        <w:ind w:left="993"/>
        <w:jc w:val="both"/>
        <w:rPr>
          <w:rFonts w:ascii="Palatino Linotype" w:hAnsi="Palatino Linotype" w:cs="Arial"/>
          <w:i/>
          <w:szCs w:val="24"/>
        </w:rPr>
      </w:pPr>
      <w:r w:rsidRPr="006A2BD4">
        <w:rPr>
          <w:rFonts w:ascii="Palatino Linotype" w:hAnsi="Palatino Linotype" w:cs="Arial"/>
          <w:i/>
          <w:szCs w:val="24"/>
        </w:rPr>
        <w:t xml:space="preserve">Número de Folio de Recurso de Revisión:    </w:t>
      </w:r>
      <w:r w:rsidRPr="006A2BD4">
        <w:rPr>
          <w:rFonts w:ascii="Palatino Linotype" w:hAnsi="Palatino Linotype" w:cs="Arial"/>
          <w:b/>
          <w:i/>
          <w:szCs w:val="24"/>
        </w:rPr>
        <w:t>04245/INFOEM/IP/RR/2023</w:t>
      </w:r>
    </w:p>
    <w:p w:rsidR="009A2F2B" w:rsidRPr="006A2BD4" w:rsidRDefault="009A2F2B" w:rsidP="009A2F2B">
      <w:pPr>
        <w:spacing w:after="0" w:line="240" w:lineRule="auto"/>
        <w:ind w:left="993"/>
        <w:jc w:val="both"/>
        <w:rPr>
          <w:rFonts w:ascii="Palatino Linotype" w:hAnsi="Palatino Linotype" w:cs="Arial"/>
          <w:i/>
          <w:szCs w:val="24"/>
        </w:rPr>
      </w:pPr>
    </w:p>
    <w:p w:rsidR="009A2F2B" w:rsidRPr="006A2BD4" w:rsidRDefault="009A2F2B" w:rsidP="009A2F2B">
      <w:pPr>
        <w:spacing w:after="0" w:line="240" w:lineRule="auto"/>
        <w:ind w:left="993"/>
        <w:jc w:val="both"/>
        <w:rPr>
          <w:rFonts w:ascii="Palatino Linotype" w:hAnsi="Palatino Linotype" w:cs="Arial"/>
          <w:i/>
          <w:szCs w:val="24"/>
        </w:rPr>
      </w:pPr>
      <w:r w:rsidRPr="006A2BD4">
        <w:rPr>
          <w:rFonts w:ascii="Palatino Linotype" w:hAnsi="Palatino Linotype" w:cs="Arial"/>
          <w:i/>
          <w:szCs w:val="24"/>
        </w:rPr>
        <w:t xml:space="preserve">Con fundamento en los artículos 176, 178 y 179 Fracciones I, II, III, IV y V de la Ley de Transparencia y Acceso a la Información Pública del Estado de México y Municipios, hago referencia que la respuesta a mi solicitud no cumple con lo solicitado. </w:t>
      </w:r>
    </w:p>
    <w:p w:rsidR="009A2F2B" w:rsidRPr="006A2BD4" w:rsidRDefault="009A2F2B" w:rsidP="009A2F2B">
      <w:pPr>
        <w:spacing w:after="0" w:line="240" w:lineRule="auto"/>
        <w:ind w:left="993"/>
        <w:jc w:val="both"/>
        <w:rPr>
          <w:rFonts w:ascii="Palatino Linotype" w:hAnsi="Palatino Linotype" w:cs="Arial"/>
          <w:sz w:val="24"/>
          <w:szCs w:val="24"/>
        </w:rPr>
      </w:pPr>
      <w:r w:rsidRPr="006A2BD4">
        <w:rPr>
          <w:rFonts w:ascii="Palatino Linotype" w:hAnsi="Palatino Linotype" w:cs="Arial"/>
          <w:b/>
          <w:i/>
          <w:szCs w:val="24"/>
        </w:rPr>
        <w:t>El sujeto obligado</w:t>
      </w:r>
    </w:p>
    <w:p w:rsidR="009A2F2B" w:rsidRPr="006A2BD4" w:rsidRDefault="009A2F2B" w:rsidP="00075C7B">
      <w:pPr>
        <w:spacing w:after="0" w:line="360" w:lineRule="auto"/>
        <w:jc w:val="both"/>
        <w:rPr>
          <w:rFonts w:ascii="Palatino Linotype" w:hAnsi="Palatino Linotype" w:cs="Arial"/>
          <w:sz w:val="24"/>
          <w:szCs w:val="24"/>
        </w:rPr>
      </w:pPr>
    </w:p>
    <w:p w:rsidR="009A2F2B" w:rsidRPr="006A2BD4" w:rsidRDefault="009A2F2B" w:rsidP="009A2F2B">
      <w:pPr>
        <w:pStyle w:val="Prrafodelista"/>
        <w:numPr>
          <w:ilvl w:val="0"/>
          <w:numId w:val="30"/>
        </w:numPr>
        <w:spacing w:line="360" w:lineRule="auto"/>
        <w:jc w:val="both"/>
        <w:rPr>
          <w:rFonts w:ascii="Palatino Linotype" w:hAnsi="Palatino Linotype" w:cs="Arial"/>
        </w:rPr>
      </w:pPr>
      <w:r w:rsidRPr="006A2BD4">
        <w:rPr>
          <w:rFonts w:ascii="Palatino Linotype" w:hAnsi="Palatino Linotype" w:cs="Arial"/>
          <w:b/>
          <w:i/>
        </w:rPr>
        <w:t>Solicitud 336 RR 4245.docx:</w:t>
      </w:r>
      <w:r w:rsidRPr="006A2BD4">
        <w:rPr>
          <w:rFonts w:ascii="Palatino Linotype" w:hAnsi="Palatino Linotype" w:cs="Arial"/>
        </w:rPr>
        <w:t xml:space="preserve"> Documento que contiene las manifestaciones siguientes:</w:t>
      </w:r>
    </w:p>
    <w:p w:rsidR="009A2F2B" w:rsidRPr="006A2BD4" w:rsidRDefault="009A2F2B" w:rsidP="00075C7B">
      <w:pPr>
        <w:spacing w:after="0" w:line="360" w:lineRule="auto"/>
        <w:jc w:val="both"/>
        <w:rPr>
          <w:rFonts w:ascii="Palatino Linotype" w:hAnsi="Palatino Linotype" w:cs="Arial"/>
          <w:sz w:val="24"/>
          <w:szCs w:val="24"/>
        </w:rPr>
      </w:pPr>
    </w:p>
    <w:p w:rsidR="009A2F2B" w:rsidRPr="006A2BD4" w:rsidRDefault="009A2F2B" w:rsidP="009A2F2B">
      <w:pPr>
        <w:spacing w:after="0" w:line="240" w:lineRule="auto"/>
        <w:ind w:left="993"/>
        <w:jc w:val="both"/>
        <w:rPr>
          <w:rFonts w:ascii="Palatino Linotype" w:hAnsi="Palatino Linotype" w:cs="Arial"/>
          <w:i/>
          <w:szCs w:val="24"/>
        </w:rPr>
      </w:pPr>
      <w:r w:rsidRPr="006A2BD4">
        <w:rPr>
          <w:rFonts w:ascii="Palatino Linotype" w:hAnsi="Palatino Linotype" w:cs="Arial"/>
          <w:i/>
          <w:szCs w:val="24"/>
        </w:rPr>
        <w:t xml:space="preserve">“Número de Folio de la Solicitud:    </w:t>
      </w:r>
      <w:r w:rsidRPr="006A2BD4">
        <w:rPr>
          <w:rFonts w:ascii="Palatino Linotype" w:hAnsi="Palatino Linotype" w:cs="Arial"/>
          <w:b/>
          <w:i/>
          <w:szCs w:val="24"/>
        </w:rPr>
        <w:t>00336/IXTAPALU/IP/2023</w:t>
      </w:r>
    </w:p>
    <w:p w:rsidR="009A2F2B" w:rsidRPr="006A2BD4" w:rsidRDefault="009A2F2B" w:rsidP="009A2F2B">
      <w:pPr>
        <w:spacing w:after="0" w:line="240" w:lineRule="auto"/>
        <w:ind w:left="993"/>
        <w:jc w:val="both"/>
        <w:rPr>
          <w:rFonts w:ascii="Palatino Linotype" w:hAnsi="Palatino Linotype" w:cs="Arial"/>
          <w:i/>
          <w:szCs w:val="24"/>
        </w:rPr>
      </w:pPr>
      <w:r w:rsidRPr="006A2BD4">
        <w:rPr>
          <w:rFonts w:ascii="Palatino Linotype" w:hAnsi="Palatino Linotype" w:cs="Arial"/>
          <w:i/>
          <w:szCs w:val="24"/>
        </w:rPr>
        <w:t xml:space="preserve">Número de Folio de Recurso de Revisión:    </w:t>
      </w:r>
      <w:r w:rsidRPr="006A2BD4">
        <w:rPr>
          <w:rFonts w:ascii="Palatino Linotype" w:hAnsi="Palatino Linotype" w:cs="Arial"/>
          <w:b/>
          <w:i/>
          <w:szCs w:val="24"/>
        </w:rPr>
        <w:t>04245/INFOEM/IP/RR/2023</w:t>
      </w:r>
    </w:p>
    <w:p w:rsidR="009A2F2B" w:rsidRPr="006A2BD4" w:rsidRDefault="009A2F2B" w:rsidP="009A2F2B">
      <w:pPr>
        <w:spacing w:after="0" w:line="240" w:lineRule="auto"/>
        <w:ind w:left="993"/>
        <w:jc w:val="both"/>
        <w:rPr>
          <w:rFonts w:ascii="Palatino Linotype" w:hAnsi="Palatino Linotype" w:cs="Arial"/>
          <w:i/>
          <w:szCs w:val="24"/>
        </w:rPr>
      </w:pPr>
    </w:p>
    <w:p w:rsidR="009A2F2B" w:rsidRPr="006A2BD4" w:rsidRDefault="009A2F2B" w:rsidP="009A2F2B">
      <w:pPr>
        <w:spacing w:after="0" w:line="240" w:lineRule="auto"/>
        <w:ind w:left="993"/>
        <w:jc w:val="both"/>
        <w:rPr>
          <w:rFonts w:ascii="Palatino Linotype" w:hAnsi="Palatino Linotype" w:cs="Arial"/>
          <w:i/>
          <w:szCs w:val="24"/>
        </w:rPr>
      </w:pPr>
      <w:r w:rsidRPr="006A2BD4">
        <w:rPr>
          <w:rFonts w:ascii="Palatino Linotype" w:hAnsi="Palatino Linotype" w:cs="Arial"/>
          <w:i/>
          <w:szCs w:val="24"/>
        </w:rPr>
        <w:t>Con fundamento en los artículos 176, 178 y 179 Fracciones I, II, III, IV y V de la Ley de Transparencia y Acceso a la Información Pública del Estado de México y Municipios, hago referencia que la respuesta a mi solicitud no cumple con lo solicitado.</w:t>
      </w:r>
    </w:p>
    <w:p w:rsidR="009A2F2B" w:rsidRPr="006A2BD4" w:rsidRDefault="009A2F2B" w:rsidP="009A2F2B">
      <w:pPr>
        <w:spacing w:after="0" w:line="240" w:lineRule="auto"/>
        <w:ind w:left="993"/>
        <w:jc w:val="both"/>
        <w:rPr>
          <w:rFonts w:ascii="Palatino Linotype" w:hAnsi="Palatino Linotype" w:cs="Arial"/>
          <w:i/>
          <w:szCs w:val="24"/>
        </w:rPr>
      </w:pPr>
    </w:p>
    <w:p w:rsidR="009A2F2B" w:rsidRPr="006A2BD4" w:rsidRDefault="009A2F2B" w:rsidP="009A2F2B">
      <w:pPr>
        <w:spacing w:after="0" w:line="240" w:lineRule="auto"/>
        <w:ind w:left="993"/>
        <w:jc w:val="both"/>
        <w:rPr>
          <w:rFonts w:ascii="Palatino Linotype" w:hAnsi="Palatino Linotype" w:cs="Arial"/>
          <w:i/>
          <w:szCs w:val="24"/>
        </w:rPr>
      </w:pPr>
      <w:r w:rsidRPr="006A2BD4">
        <w:rPr>
          <w:rFonts w:ascii="Palatino Linotype" w:hAnsi="Palatino Linotype" w:cs="Arial"/>
          <w:i/>
          <w:szCs w:val="24"/>
        </w:rPr>
        <w:t xml:space="preserve">La Dirección General de Seguridad y Prevención en su respuesta adjunta los formatos (PbRM-02 a) únicamente con las metas omitiendo </w:t>
      </w:r>
      <w:r w:rsidRPr="006A2BD4">
        <w:rPr>
          <w:rFonts w:ascii="Palatino Linotype" w:hAnsi="Palatino Linotype" w:cs="Arial"/>
          <w:b/>
          <w:i/>
          <w:szCs w:val="24"/>
        </w:rPr>
        <w:t>presupuesto asignado y ejercido por meta</w:t>
      </w:r>
      <w:r w:rsidRPr="006A2BD4">
        <w:rPr>
          <w:rFonts w:ascii="Palatino Linotype" w:hAnsi="Palatino Linotype" w:cs="Arial"/>
          <w:i/>
          <w:szCs w:val="24"/>
        </w:rPr>
        <w:t xml:space="preserve">. </w:t>
      </w:r>
    </w:p>
    <w:p w:rsidR="009A2F2B" w:rsidRPr="006A2BD4" w:rsidRDefault="009A2F2B" w:rsidP="009A2F2B">
      <w:pPr>
        <w:spacing w:after="0" w:line="240" w:lineRule="auto"/>
        <w:ind w:left="993"/>
        <w:jc w:val="both"/>
        <w:rPr>
          <w:rFonts w:ascii="Palatino Linotype" w:hAnsi="Palatino Linotype" w:cs="Arial"/>
          <w:i/>
          <w:szCs w:val="24"/>
        </w:rPr>
      </w:pPr>
    </w:p>
    <w:p w:rsidR="00E84802" w:rsidRPr="006A2BD4" w:rsidRDefault="009A2F2B" w:rsidP="009A2F2B">
      <w:pPr>
        <w:spacing w:after="0" w:line="240" w:lineRule="auto"/>
        <w:ind w:left="993"/>
        <w:jc w:val="both"/>
        <w:rPr>
          <w:rFonts w:ascii="Palatino Linotype" w:hAnsi="Palatino Linotype" w:cs="Arial"/>
          <w:b/>
          <w:i/>
          <w:szCs w:val="24"/>
        </w:rPr>
      </w:pPr>
      <w:r w:rsidRPr="006A2BD4">
        <w:rPr>
          <w:rFonts w:ascii="Palatino Linotype" w:hAnsi="Palatino Linotype" w:cs="Arial"/>
          <w:i/>
          <w:szCs w:val="24"/>
        </w:rPr>
        <w:t xml:space="preserve">Por otra parte, la respuesta de la Dirección del Instituto de la Mujer para la Igualdad Sustantiva emite una respuesta </w:t>
      </w:r>
      <w:r w:rsidRPr="006A2BD4">
        <w:rPr>
          <w:rFonts w:ascii="Palatino Linotype" w:hAnsi="Palatino Linotype" w:cs="Arial"/>
          <w:b/>
          <w:i/>
          <w:szCs w:val="24"/>
        </w:rPr>
        <w:t>sin ningún sustento de los formatos del PbRM</w:t>
      </w:r>
      <w:r w:rsidRPr="006A2BD4">
        <w:rPr>
          <w:rFonts w:ascii="Palatino Linotype" w:hAnsi="Palatino Linotype" w:cs="Arial"/>
          <w:i/>
          <w:szCs w:val="24"/>
        </w:rPr>
        <w:t xml:space="preserve"> donde se muestren las metas relativas a la mitigación de la alerta de violencia de género contra las mujeres por feminicidio, así como informe de indicadores de cumplimiento o gestión, </w:t>
      </w:r>
      <w:r w:rsidRPr="006A2BD4">
        <w:rPr>
          <w:rFonts w:ascii="Palatino Linotype" w:hAnsi="Palatino Linotype" w:cs="Arial"/>
          <w:b/>
          <w:i/>
          <w:szCs w:val="24"/>
        </w:rPr>
        <w:t>omitiendo el presupuesto asignado y ejercido por meta</w:t>
      </w:r>
      <w:r w:rsidRPr="006A2BD4">
        <w:rPr>
          <w:rFonts w:ascii="Palatino Linotype" w:hAnsi="Palatino Linotype" w:cs="Arial"/>
          <w:i/>
          <w:szCs w:val="24"/>
        </w:rPr>
        <w:t>.</w:t>
      </w:r>
      <w:r w:rsidRPr="006A2BD4">
        <w:rPr>
          <w:rFonts w:ascii="Palatino Linotype" w:hAnsi="Palatino Linotype" w:cs="Arial"/>
          <w:b/>
          <w:i/>
          <w:szCs w:val="24"/>
        </w:rPr>
        <w:t>”</w:t>
      </w:r>
    </w:p>
    <w:p w:rsidR="009A2F2B" w:rsidRPr="006A2BD4" w:rsidRDefault="009A2F2B" w:rsidP="00075C7B">
      <w:pPr>
        <w:spacing w:after="0" w:line="360" w:lineRule="auto"/>
        <w:jc w:val="both"/>
        <w:rPr>
          <w:rFonts w:ascii="Palatino Linotype" w:hAnsi="Palatino Linotype" w:cs="Arial"/>
          <w:sz w:val="24"/>
          <w:szCs w:val="24"/>
        </w:rPr>
      </w:pPr>
    </w:p>
    <w:p w:rsidR="009A2F2B" w:rsidRPr="006A2BD4" w:rsidRDefault="000E48BC" w:rsidP="00075C7B">
      <w:pPr>
        <w:spacing w:after="0" w:line="360" w:lineRule="auto"/>
        <w:jc w:val="both"/>
        <w:rPr>
          <w:rFonts w:ascii="Palatino Linotype" w:hAnsi="Palatino Linotype"/>
          <w:sz w:val="24"/>
          <w:szCs w:val="24"/>
        </w:rPr>
      </w:pPr>
      <w:r w:rsidRPr="006A2BD4">
        <w:rPr>
          <w:rFonts w:ascii="Palatino Linotype" w:hAnsi="Palatino Linotype"/>
          <w:sz w:val="24"/>
          <w:szCs w:val="24"/>
        </w:rPr>
        <w:t xml:space="preserve">Atentos a la respuesta proporcionada por el </w:t>
      </w:r>
      <w:r w:rsidRPr="006A2BD4">
        <w:rPr>
          <w:rFonts w:ascii="Palatino Linotype" w:hAnsi="Palatino Linotype"/>
          <w:b/>
          <w:sz w:val="24"/>
          <w:szCs w:val="24"/>
        </w:rPr>
        <w:t>Sujeto Obligado</w:t>
      </w:r>
      <w:r w:rsidRPr="006A2BD4">
        <w:rPr>
          <w:rFonts w:ascii="Palatino Linotype" w:hAnsi="Palatino Linotype"/>
          <w:sz w:val="24"/>
          <w:szCs w:val="24"/>
        </w:rPr>
        <w:t xml:space="preserve">, resulta necesario </w:t>
      </w:r>
      <w:r w:rsidR="009A2F2B" w:rsidRPr="006A2BD4">
        <w:rPr>
          <w:rFonts w:ascii="Palatino Linotype" w:hAnsi="Palatino Linotype"/>
          <w:sz w:val="24"/>
          <w:szCs w:val="24"/>
        </w:rPr>
        <w:t>elaborar un cuadro comparativo que, permita contrastar los requerimientos de información y las respuestas emitidas, a efecto de poder determinar, si se tienen por atendidos, por lo que, se procede en los términos siguientes:</w:t>
      </w:r>
    </w:p>
    <w:p w:rsidR="009A2F2B" w:rsidRPr="006A2BD4" w:rsidRDefault="009A2F2B" w:rsidP="00075C7B">
      <w:pPr>
        <w:spacing w:after="0" w:line="360" w:lineRule="auto"/>
        <w:jc w:val="both"/>
        <w:rPr>
          <w:rFonts w:ascii="Palatino Linotype" w:hAnsi="Palatino Linotype"/>
          <w:sz w:val="24"/>
          <w:szCs w:val="24"/>
        </w:rPr>
      </w:pPr>
    </w:p>
    <w:p w:rsidR="00D0256D" w:rsidRPr="006A2BD4" w:rsidRDefault="00D0256D" w:rsidP="00075C7B">
      <w:pPr>
        <w:spacing w:after="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2265"/>
        <w:gridCol w:w="2265"/>
        <w:gridCol w:w="2266"/>
        <w:gridCol w:w="2266"/>
      </w:tblGrid>
      <w:tr w:rsidR="009A2F2B" w:rsidRPr="006A2BD4" w:rsidTr="003241B9">
        <w:tc>
          <w:tcPr>
            <w:tcW w:w="2265" w:type="dxa"/>
            <w:shd w:val="clear" w:color="auto" w:fill="F2F2F2" w:themeFill="background1" w:themeFillShade="F2"/>
            <w:vAlign w:val="center"/>
          </w:tcPr>
          <w:p w:rsidR="009A2F2B" w:rsidRPr="006A2BD4" w:rsidRDefault="009A2F2B" w:rsidP="009A2F2B">
            <w:pPr>
              <w:spacing w:line="276" w:lineRule="auto"/>
              <w:jc w:val="center"/>
              <w:rPr>
                <w:rFonts w:ascii="Palatino Linotype" w:hAnsi="Palatino Linotype"/>
                <w:b/>
              </w:rPr>
            </w:pPr>
            <w:r w:rsidRPr="006A2BD4">
              <w:rPr>
                <w:rFonts w:ascii="Palatino Linotype" w:hAnsi="Palatino Linotype"/>
                <w:b/>
              </w:rPr>
              <w:lastRenderedPageBreak/>
              <w:t>Requerimiento</w:t>
            </w:r>
          </w:p>
        </w:tc>
        <w:tc>
          <w:tcPr>
            <w:tcW w:w="2265" w:type="dxa"/>
            <w:shd w:val="clear" w:color="auto" w:fill="F2F2F2" w:themeFill="background1" w:themeFillShade="F2"/>
            <w:vAlign w:val="center"/>
          </w:tcPr>
          <w:p w:rsidR="009A2F2B" w:rsidRPr="006A2BD4" w:rsidRDefault="009A2F2B" w:rsidP="009A2F2B">
            <w:pPr>
              <w:spacing w:line="276" w:lineRule="auto"/>
              <w:jc w:val="center"/>
              <w:rPr>
                <w:rFonts w:ascii="Palatino Linotype" w:hAnsi="Palatino Linotype"/>
                <w:b/>
              </w:rPr>
            </w:pPr>
            <w:r w:rsidRPr="006A2BD4">
              <w:rPr>
                <w:rFonts w:ascii="Palatino Linotype" w:hAnsi="Palatino Linotype"/>
                <w:b/>
              </w:rPr>
              <w:t>Respuesta</w:t>
            </w:r>
          </w:p>
        </w:tc>
        <w:tc>
          <w:tcPr>
            <w:tcW w:w="2266" w:type="dxa"/>
            <w:shd w:val="clear" w:color="auto" w:fill="F2F2F2" w:themeFill="background1" w:themeFillShade="F2"/>
            <w:vAlign w:val="center"/>
          </w:tcPr>
          <w:p w:rsidR="009A2F2B" w:rsidRPr="006A2BD4" w:rsidRDefault="009A2F2B" w:rsidP="009A2F2B">
            <w:pPr>
              <w:spacing w:line="276" w:lineRule="auto"/>
              <w:jc w:val="center"/>
              <w:rPr>
                <w:rFonts w:ascii="Palatino Linotype" w:hAnsi="Palatino Linotype"/>
                <w:b/>
              </w:rPr>
            </w:pPr>
            <w:r w:rsidRPr="006A2BD4">
              <w:rPr>
                <w:rFonts w:ascii="Palatino Linotype" w:hAnsi="Palatino Linotype"/>
                <w:b/>
              </w:rPr>
              <w:t>Informe justificado</w:t>
            </w:r>
          </w:p>
        </w:tc>
        <w:tc>
          <w:tcPr>
            <w:tcW w:w="2266" w:type="dxa"/>
            <w:shd w:val="clear" w:color="auto" w:fill="F2F2F2" w:themeFill="background1" w:themeFillShade="F2"/>
            <w:vAlign w:val="center"/>
          </w:tcPr>
          <w:p w:rsidR="009A2F2B" w:rsidRPr="006A2BD4" w:rsidRDefault="009A2F2B" w:rsidP="009A2F2B">
            <w:pPr>
              <w:spacing w:line="276" w:lineRule="auto"/>
              <w:jc w:val="center"/>
              <w:rPr>
                <w:rFonts w:ascii="Palatino Linotype" w:hAnsi="Palatino Linotype"/>
                <w:b/>
              </w:rPr>
            </w:pPr>
            <w:r w:rsidRPr="006A2BD4">
              <w:rPr>
                <w:rFonts w:ascii="Palatino Linotype" w:hAnsi="Palatino Linotype"/>
                <w:b/>
              </w:rPr>
              <w:t>Determinación</w:t>
            </w:r>
          </w:p>
        </w:tc>
      </w:tr>
      <w:tr w:rsidR="009A2F2B" w:rsidRPr="006A2BD4" w:rsidTr="003241B9">
        <w:tc>
          <w:tcPr>
            <w:tcW w:w="2265" w:type="dxa"/>
            <w:shd w:val="clear" w:color="auto" w:fill="D9D9D9" w:themeFill="background1" w:themeFillShade="D9"/>
            <w:vAlign w:val="center"/>
          </w:tcPr>
          <w:p w:rsidR="009A2F2B" w:rsidRPr="006A2BD4" w:rsidRDefault="009A2F2B" w:rsidP="009A2F2B">
            <w:pPr>
              <w:spacing w:line="276" w:lineRule="auto"/>
              <w:jc w:val="both"/>
              <w:rPr>
                <w:rFonts w:ascii="Palatino Linotype" w:hAnsi="Palatino Linotype"/>
              </w:rPr>
            </w:pPr>
            <w:r w:rsidRPr="006A2BD4">
              <w:rPr>
                <w:rFonts w:ascii="Palatino Linotype" w:hAnsi="Palatino Linotype"/>
              </w:rPr>
              <w:t>1.</w:t>
            </w:r>
            <w:r w:rsidRPr="006A2BD4">
              <w:rPr>
                <w:rFonts w:ascii="Palatino Linotype" w:hAnsi="Palatino Linotype"/>
              </w:rPr>
              <w:tab/>
              <w:t>Plan anual de trabajo institucional del ejercicio 2022 y 2023 en el cual se muestren las metas relativas a la mitigación de la alerta de violencia de género contra las mujeres por feminicidio;</w:t>
            </w:r>
          </w:p>
        </w:tc>
        <w:tc>
          <w:tcPr>
            <w:tcW w:w="2265" w:type="dxa"/>
            <w:shd w:val="clear" w:color="auto" w:fill="D9D9D9" w:themeFill="background1" w:themeFillShade="D9"/>
            <w:vAlign w:val="center"/>
          </w:tcPr>
          <w:p w:rsidR="009A2F2B" w:rsidRPr="006A2BD4" w:rsidRDefault="009A2F2B" w:rsidP="009A2F2B">
            <w:pPr>
              <w:spacing w:line="276" w:lineRule="auto"/>
              <w:jc w:val="both"/>
              <w:rPr>
                <w:rFonts w:ascii="Palatino Linotype" w:hAnsi="Palatino Linotype"/>
              </w:rPr>
            </w:pPr>
            <w:r w:rsidRPr="006A2BD4">
              <w:rPr>
                <w:rFonts w:ascii="Palatino Linotype" w:hAnsi="Palatino Linotype"/>
              </w:rPr>
              <w:t>La Directora del Instituto de la Mujer para la Igualdad Sustantiva entregó un listado de las Actividades, Metas Programadas y Metas Alcanzadas en los años 2022 y 2023</w:t>
            </w:r>
          </w:p>
        </w:tc>
        <w:tc>
          <w:tcPr>
            <w:tcW w:w="2266" w:type="dxa"/>
            <w:shd w:val="clear" w:color="auto" w:fill="D9D9D9" w:themeFill="background1" w:themeFillShade="D9"/>
            <w:vAlign w:val="center"/>
          </w:tcPr>
          <w:p w:rsidR="007040A9" w:rsidRPr="006A2BD4" w:rsidRDefault="007040A9" w:rsidP="009A2F2B">
            <w:pPr>
              <w:spacing w:line="276" w:lineRule="auto"/>
              <w:jc w:val="both"/>
              <w:rPr>
                <w:rFonts w:ascii="Palatino Linotype" w:hAnsi="Palatino Linotype"/>
              </w:rPr>
            </w:pPr>
            <w:r w:rsidRPr="006A2BD4">
              <w:rPr>
                <w:rFonts w:ascii="Palatino Linotype" w:hAnsi="Palatino Linotype"/>
              </w:rPr>
              <w:t xml:space="preserve">El Director de Planeación, Programación y Evaluación Informó que en relación al Programa del año 2022, </w:t>
            </w:r>
            <w:r w:rsidRPr="006A2BD4">
              <w:rPr>
                <w:rFonts w:ascii="Palatino Linotype" w:hAnsi="Palatino Linotype"/>
                <w:b/>
              </w:rPr>
              <w:t>no cuenta con el archivo.</w:t>
            </w:r>
          </w:p>
          <w:p w:rsidR="007040A9" w:rsidRPr="006A2BD4" w:rsidRDefault="007040A9" w:rsidP="009A2F2B">
            <w:pPr>
              <w:spacing w:line="276" w:lineRule="auto"/>
              <w:jc w:val="both"/>
              <w:rPr>
                <w:rFonts w:ascii="Palatino Linotype" w:hAnsi="Palatino Linotype"/>
              </w:rPr>
            </w:pPr>
          </w:p>
          <w:p w:rsidR="009A2F2B" w:rsidRPr="006A2BD4" w:rsidRDefault="009A2F2B" w:rsidP="009A2F2B">
            <w:pPr>
              <w:spacing w:line="276" w:lineRule="auto"/>
              <w:jc w:val="both"/>
              <w:rPr>
                <w:rFonts w:ascii="Palatino Linotype" w:hAnsi="Palatino Linotype"/>
              </w:rPr>
            </w:pPr>
            <w:r w:rsidRPr="006A2BD4">
              <w:rPr>
                <w:rFonts w:ascii="Palatino Linotype" w:hAnsi="Palatino Linotype"/>
              </w:rPr>
              <w:t>La Directora del Instituto de la Mujer para la Igualdad Sustantiva entregó el</w:t>
            </w:r>
            <w:r w:rsidR="007040A9" w:rsidRPr="006A2BD4">
              <w:t xml:space="preserve"> </w:t>
            </w:r>
            <w:r w:rsidR="007040A9" w:rsidRPr="006A2BD4">
              <w:rPr>
                <w:rFonts w:ascii="Palatino Linotype" w:hAnsi="Palatino Linotype"/>
              </w:rPr>
              <w:t>Programa Operativo del Instituto de la Mujer para la Igualdad Sustantiva de Ixtapaluca del Ayuntamiento de Ixtapaluca 2023.</w:t>
            </w:r>
            <w:r w:rsidRPr="006A2BD4">
              <w:rPr>
                <w:rFonts w:ascii="Palatino Linotype" w:hAnsi="Palatino Linotype"/>
              </w:rPr>
              <w:t xml:space="preserve"> </w:t>
            </w:r>
          </w:p>
        </w:tc>
        <w:tc>
          <w:tcPr>
            <w:tcW w:w="2266" w:type="dxa"/>
            <w:shd w:val="clear" w:color="auto" w:fill="D9D9D9" w:themeFill="background1" w:themeFillShade="D9"/>
            <w:vAlign w:val="center"/>
          </w:tcPr>
          <w:p w:rsidR="009A2F2B" w:rsidRPr="006A2BD4" w:rsidRDefault="007040A9" w:rsidP="007040A9">
            <w:pPr>
              <w:spacing w:line="276" w:lineRule="auto"/>
              <w:jc w:val="center"/>
              <w:rPr>
                <w:rFonts w:ascii="Palatino Linotype" w:hAnsi="Palatino Linotype"/>
                <w:b/>
              </w:rPr>
            </w:pPr>
            <w:r w:rsidRPr="006A2BD4">
              <w:rPr>
                <w:rFonts w:ascii="Palatino Linotype" w:hAnsi="Palatino Linotype"/>
                <w:b/>
              </w:rPr>
              <w:t>Parcialmente</w:t>
            </w:r>
          </w:p>
          <w:p w:rsidR="00875FA4" w:rsidRPr="006A2BD4" w:rsidRDefault="00875FA4" w:rsidP="007040A9">
            <w:pPr>
              <w:spacing w:line="276" w:lineRule="auto"/>
              <w:jc w:val="center"/>
              <w:rPr>
                <w:rFonts w:ascii="Palatino Linotype" w:hAnsi="Palatino Linotype"/>
              </w:rPr>
            </w:pPr>
          </w:p>
          <w:p w:rsidR="00875FA4" w:rsidRPr="006A2BD4" w:rsidRDefault="00875FA4" w:rsidP="00875FA4">
            <w:pPr>
              <w:spacing w:line="276" w:lineRule="auto"/>
              <w:jc w:val="both"/>
              <w:rPr>
                <w:rFonts w:ascii="Palatino Linotype" w:hAnsi="Palatino Linotype"/>
              </w:rPr>
            </w:pPr>
            <w:r w:rsidRPr="006A2BD4">
              <w:rPr>
                <w:rFonts w:ascii="Palatino Linotype" w:hAnsi="Palatino Linotype"/>
              </w:rPr>
              <w:t>No agotó la búsqueda exhaustiva y razonable.</w:t>
            </w:r>
          </w:p>
        </w:tc>
      </w:tr>
      <w:tr w:rsidR="009A2F2B" w:rsidRPr="006A2BD4" w:rsidTr="003241B9">
        <w:tc>
          <w:tcPr>
            <w:tcW w:w="2265" w:type="dxa"/>
            <w:shd w:val="clear" w:color="auto" w:fill="F2F2F2" w:themeFill="background1" w:themeFillShade="F2"/>
            <w:vAlign w:val="center"/>
          </w:tcPr>
          <w:p w:rsidR="009A2F2B" w:rsidRPr="006A2BD4" w:rsidRDefault="009A2F2B" w:rsidP="009A2F2B">
            <w:pPr>
              <w:spacing w:line="276" w:lineRule="auto"/>
              <w:jc w:val="both"/>
              <w:rPr>
                <w:rFonts w:ascii="Palatino Linotype" w:hAnsi="Palatino Linotype"/>
              </w:rPr>
            </w:pPr>
            <w:r w:rsidRPr="006A2BD4">
              <w:rPr>
                <w:rFonts w:ascii="Palatino Linotype" w:hAnsi="Palatino Linotype"/>
              </w:rPr>
              <w:t>2.</w:t>
            </w:r>
            <w:r w:rsidRPr="006A2BD4">
              <w:rPr>
                <w:rFonts w:ascii="Palatino Linotype" w:hAnsi="Palatino Linotype"/>
              </w:rPr>
              <w:tab/>
              <w:t>Informe de indicadores de cumplimiento o gestión;</w:t>
            </w:r>
          </w:p>
        </w:tc>
        <w:tc>
          <w:tcPr>
            <w:tcW w:w="2265" w:type="dxa"/>
            <w:shd w:val="clear" w:color="auto" w:fill="F2F2F2" w:themeFill="background1" w:themeFillShade="F2"/>
            <w:vAlign w:val="center"/>
          </w:tcPr>
          <w:p w:rsidR="009A2F2B" w:rsidRPr="006A2BD4" w:rsidRDefault="007040A9" w:rsidP="007040A9">
            <w:pPr>
              <w:spacing w:line="276" w:lineRule="auto"/>
              <w:jc w:val="both"/>
              <w:rPr>
                <w:rFonts w:ascii="Palatino Linotype" w:hAnsi="Palatino Linotype"/>
              </w:rPr>
            </w:pPr>
            <w:r w:rsidRPr="006A2BD4">
              <w:rPr>
                <w:rFonts w:ascii="Palatino Linotype" w:hAnsi="Palatino Linotype"/>
              </w:rPr>
              <w:t>El Director General de Seguridad y Prevención Ciudadana entregó los formatos PbRM-02a “Calendarización de Metas de Actividad por Proyecto, de los periodos 2022 y 2023</w:t>
            </w:r>
          </w:p>
        </w:tc>
        <w:tc>
          <w:tcPr>
            <w:tcW w:w="2266" w:type="dxa"/>
            <w:shd w:val="clear" w:color="auto" w:fill="F2F2F2" w:themeFill="background1" w:themeFillShade="F2"/>
            <w:vAlign w:val="center"/>
          </w:tcPr>
          <w:p w:rsidR="009A2F2B" w:rsidRPr="006A2BD4" w:rsidRDefault="003241B9" w:rsidP="00D0256D">
            <w:pPr>
              <w:spacing w:line="276" w:lineRule="auto"/>
              <w:jc w:val="center"/>
              <w:rPr>
                <w:rFonts w:ascii="Palatino Linotype" w:hAnsi="Palatino Linotype"/>
              </w:rPr>
            </w:pPr>
            <w:r w:rsidRPr="006A2BD4">
              <w:rPr>
                <w:rFonts w:ascii="Palatino Linotype" w:hAnsi="Palatino Linotype"/>
              </w:rPr>
              <w:t>Ratifica</w:t>
            </w:r>
          </w:p>
        </w:tc>
        <w:tc>
          <w:tcPr>
            <w:tcW w:w="2266" w:type="dxa"/>
            <w:shd w:val="clear" w:color="auto" w:fill="F2F2F2" w:themeFill="background1" w:themeFillShade="F2"/>
            <w:vAlign w:val="center"/>
          </w:tcPr>
          <w:p w:rsidR="009A2F2B" w:rsidRPr="006A2BD4" w:rsidRDefault="003241B9" w:rsidP="00D0256D">
            <w:pPr>
              <w:spacing w:line="276" w:lineRule="auto"/>
              <w:jc w:val="center"/>
              <w:rPr>
                <w:rFonts w:ascii="Palatino Linotype" w:hAnsi="Palatino Linotype"/>
                <w:b/>
              </w:rPr>
            </w:pPr>
            <w:r w:rsidRPr="006A2BD4">
              <w:rPr>
                <w:rFonts w:ascii="Palatino Linotype" w:hAnsi="Palatino Linotype"/>
                <w:b/>
              </w:rPr>
              <w:t>Parcialmente</w:t>
            </w:r>
          </w:p>
        </w:tc>
      </w:tr>
      <w:tr w:rsidR="009A2F2B" w:rsidRPr="006A2BD4" w:rsidTr="003241B9">
        <w:tc>
          <w:tcPr>
            <w:tcW w:w="2265" w:type="dxa"/>
            <w:shd w:val="clear" w:color="auto" w:fill="D9D9D9" w:themeFill="background1" w:themeFillShade="D9"/>
            <w:vAlign w:val="center"/>
          </w:tcPr>
          <w:p w:rsidR="009A2F2B" w:rsidRPr="006A2BD4" w:rsidRDefault="009A2F2B" w:rsidP="009A2F2B">
            <w:pPr>
              <w:spacing w:line="276" w:lineRule="auto"/>
              <w:jc w:val="both"/>
              <w:rPr>
                <w:rFonts w:ascii="Palatino Linotype" w:hAnsi="Palatino Linotype"/>
              </w:rPr>
            </w:pPr>
            <w:r w:rsidRPr="006A2BD4">
              <w:rPr>
                <w:rFonts w:ascii="Palatino Linotype" w:hAnsi="Palatino Linotype"/>
              </w:rPr>
              <w:t>3.</w:t>
            </w:r>
            <w:r w:rsidRPr="006A2BD4">
              <w:rPr>
                <w:rFonts w:ascii="Palatino Linotype" w:hAnsi="Palatino Linotype"/>
              </w:rPr>
              <w:tab/>
              <w:t>Presupuesto asignado y ejercido por meta.</w:t>
            </w:r>
          </w:p>
        </w:tc>
        <w:tc>
          <w:tcPr>
            <w:tcW w:w="2265" w:type="dxa"/>
            <w:shd w:val="clear" w:color="auto" w:fill="D9D9D9" w:themeFill="background1" w:themeFillShade="D9"/>
            <w:vAlign w:val="center"/>
          </w:tcPr>
          <w:p w:rsidR="009A2F2B" w:rsidRPr="006A2BD4" w:rsidRDefault="007040A9" w:rsidP="009A2F2B">
            <w:pPr>
              <w:spacing w:line="276" w:lineRule="auto"/>
              <w:jc w:val="both"/>
              <w:rPr>
                <w:rFonts w:ascii="Palatino Linotype" w:hAnsi="Palatino Linotype"/>
                <w:i/>
              </w:rPr>
            </w:pPr>
            <w:r w:rsidRPr="006A2BD4">
              <w:rPr>
                <w:rFonts w:ascii="Palatino Linotype" w:hAnsi="Palatino Linotype"/>
              </w:rPr>
              <w:t xml:space="preserve">Manifestó que </w:t>
            </w:r>
            <w:r w:rsidRPr="006A2BD4">
              <w:rPr>
                <w:rFonts w:ascii="Palatino Linotype" w:hAnsi="Palatino Linotype"/>
                <w:i/>
              </w:rPr>
              <w:t xml:space="preserve">“No se cuenta con la información física y/o digital, ya que esta </w:t>
            </w:r>
            <w:r w:rsidRPr="006A2BD4">
              <w:rPr>
                <w:rFonts w:ascii="Palatino Linotype" w:hAnsi="Palatino Linotype"/>
                <w:i/>
              </w:rPr>
              <w:lastRenderedPageBreak/>
              <w:t>información es meramente financiera, la cual podría ser proporcionada por la Dirección de Administración y Finanzas Municipal</w:t>
            </w:r>
          </w:p>
        </w:tc>
        <w:tc>
          <w:tcPr>
            <w:tcW w:w="2266" w:type="dxa"/>
            <w:shd w:val="clear" w:color="auto" w:fill="D9D9D9" w:themeFill="background1" w:themeFillShade="D9"/>
            <w:vAlign w:val="center"/>
          </w:tcPr>
          <w:p w:rsidR="009A2F2B" w:rsidRPr="006A2BD4" w:rsidRDefault="003241B9" w:rsidP="009A2F2B">
            <w:pPr>
              <w:spacing w:line="276" w:lineRule="auto"/>
              <w:jc w:val="both"/>
              <w:rPr>
                <w:rFonts w:ascii="Palatino Linotype" w:hAnsi="Palatino Linotype"/>
              </w:rPr>
            </w:pPr>
            <w:r w:rsidRPr="006A2BD4">
              <w:rPr>
                <w:rFonts w:ascii="Palatino Linotype" w:hAnsi="Palatino Linotype"/>
              </w:rPr>
              <w:lastRenderedPageBreak/>
              <w:t>Sin pronunciamiento</w:t>
            </w:r>
          </w:p>
        </w:tc>
        <w:tc>
          <w:tcPr>
            <w:tcW w:w="2266" w:type="dxa"/>
            <w:shd w:val="clear" w:color="auto" w:fill="D9D9D9" w:themeFill="background1" w:themeFillShade="D9"/>
            <w:vAlign w:val="center"/>
          </w:tcPr>
          <w:p w:rsidR="009A2F2B" w:rsidRPr="006A2BD4" w:rsidRDefault="003241B9" w:rsidP="00D0256D">
            <w:pPr>
              <w:spacing w:line="276" w:lineRule="auto"/>
              <w:jc w:val="center"/>
              <w:rPr>
                <w:rFonts w:ascii="Palatino Linotype" w:hAnsi="Palatino Linotype"/>
                <w:b/>
              </w:rPr>
            </w:pPr>
            <w:r w:rsidRPr="006A2BD4">
              <w:rPr>
                <w:rFonts w:ascii="Palatino Linotype" w:hAnsi="Palatino Linotype"/>
                <w:b/>
              </w:rPr>
              <w:t>No colmado</w:t>
            </w:r>
          </w:p>
          <w:p w:rsidR="00D42A53" w:rsidRPr="006A2BD4" w:rsidRDefault="00D42A53" w:rsidP="00D0256D">
            <w:pPr>
              <w:spacing w:line="276" w:lineRule="auto"/>
              <w:jc w:val="center"/>
              <w:rPr>
                <w:rFonts w:ascii="Palatino Linotype" w:hAnsi="Palatino Linotype"/>
                <w:b/>
              </w:rPr>
            </w:pPr>
          </w:p>
          <w:p w:rsidR="00D42A53" w:rsidRPr="006A2BD4" w:rsidRDefault="00D42A53" w:rsidP="00D0256D">
            <w:pPr>
              <w:spacing w:line="276" w:lineRule="auto"/>
              <w:jc w:val="center"/>
              <w:rPr>
                <w:rFonts w:ascii="Palatino Linotype" w:hAnsi="Palatino Linotype"/>
                <w:b/>
              </w:rPr>
            </w:pPr>
            <w:r w:rsidRPr="006A2BD4">
              <w:rPr>
                <w:rFonts w:ascii="Palatino Linotype" w:hAnsi="Palatino Linotype"/>
              </w:rPr>
              <w:t xml:space="preserve">No agotó la búsqueda </w:t>
            </w:r>
            <w:r w:rsidRPr="006A2BD4">
              <w:rPr>
                <w:rFonts w:ascii="Palatino Linotype" w:hAnsi="Palatino Linotype"/>
              </w:rPr>
              <w:lastRenderedPageBreak/>
              <w:t>exhaustiva y razonable.</w:t>
            </w:r>
          </w:p>
        </w:tc>
      </w:tr>
    </w:tbl>
    <w:p w:rsidR="009A2F2B" w:rsidRPr="006A2BD4" w:rsidRDefault="009A2F2B" w:rsidP="00075C7B">
      <w:pPr>
        <w:spacing w:after="0" w:line="360" w:lineRule="auto"/>
        <w:jc w:val="both"/>
        <w:rPr>
          <w:rFonts w:ascii="Palatino Linotype" w:hAnsi="Palatino Linotype"/>
          <w:sz w:val="24"/>
          <w:szCs w:val="24"/>
        </w:rPr>
      </w:pPr>
    </w:p>
    <w:p w:rsidR="008D3226" w:rsidRPr="006A2BD4" w:rsidRDefault="003241B9" w:rsidP="00075C7B">
      <w:pPr>
        <w:spacing w:after="0" w:line="360" w:lineRule="auto"/>
        <w:jc w:val="both"/>
        <w:rPr>
          <w:rFonts w:ascii="Palatino Linotype" w:hAnsi="Palatino Linotype"/>
          <w:sz w:val="24"/>
          <w:szCs w:val="24"/>
        </w:rPr>
      </w:pPr>
      <w:r w:rsidRPr="006A2BD4">
        <w:rPr>
          <w:rFonts w:ascii="Palatino Linotype" w:hAnsi="Palatino Linotype"/>
          <w:sz w:val="24"/>
          <w:szCs w:val="24"/>
        </w:rPr>
        <w:t>Acotado lo anterior, en primer lugar, resulta necesario t</w:t>
      </w:r>
      <w:r w:rsidR="008D3226" w:rsidRPr="006A2BD4">
        <w:rPr>
          <w:rFonts w:ascii="Palatino Linotype" w:hAnsi="Palatino Linotype"/>
          <w:sz w:val="24"/>
          <w:szCs w:val="24"/>
        </w:rPr>
        <w:t xml:space="preserve">raer a colación los artículos 3 fracciones XXXIX y XLIV, 4, 12, 23 fracción IV, 51, 58, 59, 162, 163 de la Ley de Transparencia Local, que para pronta referencia se citan a continuación: </w:t>
      </w:r>
    </w:p>
    <w:p w:rsidR="008D3226" w:rsidRPr="006A2BD4" w:rsidRDefault="008D3226" w:rsidP="00075C7B">
      <w:pPr>
        <w:spacing w:after="0" w:line="360" w:lineRule="auto"/>
        <w:jc w:val="both"/>
        <w:rPr>
          <w:rFonts w:ascii="Palatino Linotype" w:hAnsi="Palatino Linotype"/>
          <w:sz w:val="24"/>
          <w:szCs w:val="24"/>
        </w:rPr>
      </w:pP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r w:rsidRPr="006A2BD4">
        <w:rPr>
          <w:rFonts w:ascii="Palatino Linotype" w:hAnsi="Palatino Linotype"/>
          <w:b/>
          <w:i/>
          <w:szCs w:val="24"/>
        </w:rPr>
        <w:t>Artículo 3.</w:t>
      </w:r>
      <w:r w:rsidRPr="006A2BD4">
        <w:rPr>
          <w:rFonts w:ascii="Palatino Linotype" w:hAnsi="Palatino Linotype"/>
          <w:i/>
          <w:szCs w:val="24"/>
        </w:rPr>
        <w:t xml:space="preserve"> Para los efectos de la presente Ley se entenderá por:</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XXXIX. Servidor público habilitado:</w:t>
      </w:r>
      <w:r w:rsidRPr="006A2BD4">
        <w:rPr>
          <w:rFonts w:ascii="Palatino Linotype" w:hAnsi="Palatino Linotype"/>
          <w:i/>
          <w:szCs w:val="24"/>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 xml:space="preserve">XLIV. Unidad de transparencia: </w:t>
      </w:r>
      <w:r w:rsidRPr="006A2BD4">
        <w:rPr>
          <w:rFonts w:ascii="Palatino Linotype" w:hAnsi="Palatino Linotype"/>
          <w:i/>
          <w:szCs w:val="24"/>
        </w:rPr>
        <w:t xml:space="preserve">La establecida por los sujetos obligados para ingresar, actualizar y mantener vigente las obligaciones de información pública en sus respectivos portales de transparencia; </w:t>
      </w:r>
      <w:r w:rsidRPr="006A2BD4">
        <w:rPr>
          <w:rFonts w:ascii="Palatino Linotype" w:hAnsi="Palatino Linotype"/>
          <w:i/>
          <w:szCs w:val="24"/>
          <w:u w:val="single"/>
        </w:rPr>
        <w:t>tramitar las solicitudes de acceso a la información pública</w:t>
      </w:r>
      <w:r w:rsidRPr="006A2BD4">
        <w:rPr>
          <w:rFonts w:ascii="Palatino Linotype" w:hAnsi="Palatino Linotype"/>
          <w:i/>
          <w:szCs w:val="24"/>
        </w:rPr>
        <w:t>; y</w:t>
      </w:r>
    </w:p>
    <w:p w:rsidR="008D3226" w:rsidRPr="006A2BD4" w:rsidRDefault="008D3226" w:rsidP="00075C7B">
      <w:pPr>
        <w:spacing w:after="0" w:line="240" w:lineRule="auto"/>
        <w:ind w:left="567" w:right="567"/>
        <w:jc w:val="both"/>
        <w:rPr>
          <w:rFonts w:ascii="Palatino Linotype" w:hAnsi="Palatino Linotype"/>
          <w:i/>
          <w:szCs w:val="24"/>
        </w:rPr>
      </w:pP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4.</w:t>
      </w:r>
      <w:r w:rsidRPr="006A2BD4">
        <w:rPr>
          <w:rFonts w:ascii="Palatino Linotype" w:hAnsi="Palatino Linotype"/>
          <w:i/>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 xml:space="preserve">Toda la información </w:t>
      </w:r>
      <w:r w:rsidRPr="006A2BD4">
        <w:rPr>
          <w:rFonts w:ascii="Palatino Linotype" w:hAnsi="Palatino Linotype"/>
          <w:i/>
          <w:szCs w:val="24"/>
        </w:rPr>
        <w:t>generada,</w:t>
      </w:r>
      <w:r w:rsidRPr="006A2BD4">
        <w:rPr>
          <w:rFonts w:ascii="Palatino Linotype" w:hAnsi="Palatino Linotype"/>
          <w:b/>
          <w:i/>
          <w:szCs w:val="24"/>
        </w:rPr>
        <w:t xml:space="preserve"> obtenida, adquirida, transformada, administrada o en posesión de los sujetos obligados es pública y accesible de manera permanente a cualquier persona</w:t>
      </w:r>
      <w:r w:rsidRPr="006A2BD4">
        <w:rPr>
          <w:rFonts w:ascii="Palatino Linotype" w:hAnsi="Palatino Linotype"/>
          <w:i/>
          <w:szCs w:val="24"/>
        </w:rPr>
        <w:t xml:space="preserve">, en los términos y condiciones que se establezcan en los tratados internacionales de los que el Estado mexicano sea parte, en la Ley General, la presente Ley y demás disposiciones de la materia, </w:t>
      </w:r>
      <w:r w:rsidRPr="006A2BD4">
        <w:rPr>
          <w:rFonts w:ascii="Palatino Linotype" w:hAnsi="Palatino Linotype"/>
          <w:b/>
          <w:i/>
          <w:szCs w:val="24"/>
        </w:rPr>
        <w:t>privilegiando el principio de máxima publicidad</w:t>
      </w:r>
      <w:r w:rsidRPr="006A2BD4">
        <w:rPr>
          <w:rFonts w:ascii="Palatino Linotype" w:hAnsi="Palatino Linotype"/>
          <w:i/>
          <w:szCs w:val="24"/>
        </w:rPr>
        <w:t xml:space="preserve"> de la información. Solo podrá ser clasificada excepcionalmente como reservada temporalmente por razones de interés público, en los términos de las causas legítimas y estrictamente necesarias previstas por esta Ley. </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lastRenderedPageBreak/>
        <w:t>Los sujetos obligados deben poner en práctica, políticas y programas de acceso a la información que se apeguen a criterios de publicidad, veracidad, oportunidad, precisión y suficiencia en beneficio de los solicitantes.</w:t>
      </w:r>
    </w:p>
    <w:p w:rsidR="008D3226" w:rsidRPr="006A2BD4" w:rsidRDefault="008D3226" w:rsidP="00075C7B">
      <w:pPr>
        <w:spacing w:after="0" w:line="240" w:lineRule="auto"/>
        <w:ind w:left="567" w:right="567"/>
        <w:jc w:val="both"/>
        <w:rPr>
          <w:rFonts w:ascii="Palatino Linotype" w:hAnsi="Palatino Linotype"/>
          <w:i/>
          <w:szCs w:val="24"/>
        </w:rPr>
      </w:pP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12.</w:t>
      </w:r>
      <w:r w:rsidRPr="006A2BD4">
        <w:rPr>
          <w:rFonts w:ascii="Palatino Linotype" w:hAnsi="Palatino Linotype"/>
          <w:i/>
          <w:szCs w:val="24"/>
        </w:rPr>
        <w:t xml:space="preserve"> Quienes generen, recopilen, administren, manejen, procesen, archiven o conserven información pública serán responsables de la misma en los términos de las disposiciones jurídicas aplicables. </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D3226" w:rsidRPr="006A2BD4" w:rsidRDefault="008D3226" w:rsidP="00075C7B">
      <w:pPr>
        <w:spacing w:after="0" w:line="240" w:lineRule="auto"/>
        <w:ind w:left="567" w:right="567"/>
        <w:jc w:val="both"/>
        <w:rPr>
          <w:rFonts w:ascii="Palatino Linotype" w:hAnsi="Palatino Linotype"/>
          <w:i/>
          <w:szCs w:val="24"/>
        </w:rPr>
      </w:pPr>
    </w:p>
    <w:p w:rsidR="008D3226" w:rsidRPr="006A2BD4" w:rsidRDefault="008D3226" w:rsidP="00075C7B">
      <w:pPr>
        <w:spacing w:after="0" w:line="240" w:lineRule="auto"/>
        <w:ind w:left="567" w:right="567"/>
        <w:jc w:val="both"/>
        <w:rPr>
          <w:rFonts w:ascii="Palatino Linotype" w:hAnsi="Palatino Linotype"/>
          <w:i/>
          <w:szCs w:val="24"/>
          <w:lang w:val="es-ES"/>
        </w:rPr>
      </w:pPr>
      <w:r w:rsidRPr="006A2BD4">
        <w:rPr>
          <w:rFonts w:ascii="Palatino Linotype" w:hAnsi="Palatino Linotype"/>
          <w:b/>
          <w:i/>
          <w:szCs w:val="24"/>
          <w:lang w:val="es-ES"/>
        </w:rPr>
        <w:t>Artículo 23.</w:t>
      </w:r>
      <w:r w:rsidRPr="006A2BD4">
        <w:rPr>
          <w:rFonts w:ascii="Palatino Linotype" w:hAnsi="Palatino Linotype"/>
          <w:i/>
          <w:szCs w:val="24"/>
          <w:lang w:val="es-ES"/>
        </w:rPr>
        <w:t xml:space="preserve"> Son sujetos obligados a transparentar y permitir el acceso a su información y proteger los datos personales que obren en su poder:</w:t>
      </w:r>
    </w:p>
    <w:p w:rsidR="008D3226" w:rsidRPr="006A2BD4" w:rsidRDefault="008D3226" w:rsidP="00075C7B">
      <w:pPr>
        <w:spacing w:after="0" w:line="240" w:lineRule="auto"/>
        <w:ind w:left="567" w:right="567"/>
        <w:jc w:val="both"/>
        <w:rPr>
          <w:rFonts w:ascii="Palatino Linotype" w:hAnsi="Palatino Linotype"/>
          <w:i/>
          <w:szCs w:val="24"/>
          <w:lang w:val="es-ES"/>
        </w:rPr>
      </w:pPr>
      <w:r w:rsidRPr="006A2BD4">
        <w:rPr>
          <w:rFonts w:ascii="Palatino Linotype" w:hAnsi="Palatino Linotype"/>
          <w:b/>
          <w:i/>
          <w:szCs w:val="24"/>
          <w:lang w:val="es-ES"/>
        </w:rPr>
        <w:t>…</w:t>
      </w:r>
    </w:p>
    <w:p w:rsidR="008D3226" w:rsidRPr="006A2BD4" w:rsidRDefault="008D3226" w:rsidP="00075C7B">
      <w:pPr>
        <w:spacing w:after="0" w:line="240" w:lineRule="auto"/>
        <w:ind w:left="567" w:right="567"/>
        <w:jc w:val="both"/>
        <w:rPr>
          <w:rFonts w:ascii="Palatino Linotype" w:hAnsi="Palatino Linotype"/>
          <w:i/>
          <w:szCs w:val="24"/>
          <w:lang w:val="es-ES"/>
        </w:rPr>
      </w:pPr>
      <w:r w:rsidRPr="006A2BD4">
        <w:rPr>
          <w:rFonts w:ascii="Palatino Linotype" w:hAnsi="Palatino Linotype"/>
          <w:b/>
          <w:i/>
          <w:szCs w:val="24"/>
          <w:lang w:val="es-ES"/>
        </w:rPr>
        <w:t xml:space="preserve">IV. </w:t>
      </w:r>
      <w:r w:rsidRPr="006A2BD4">
        <w:rPr>
          <w:rFonts w:ascii="Palatino Linotype" w:hAnsi="Palatino Linotype"/>
          <w:i/>
          <w:szCs w:val="24"/>
          <w:lang w:val="es-ES"/>
        </w:rPr>
        <w:t>Los ayuntamientos y las dependencias, organismos, órganos y entidades de la administración municipal;</w:t>
      </w:r>
    </w:p>
    <w:p w:rsidR="008D3226" w:rsidRPr="006A2BD4" w:rsidRDefault="008D3226" w:rsidP="00075C7B">
      <w:pPr>
        <w:spacing w:after="0" w:line="240" w:lineRule="auto"/>
        <w:ind w:left="567" w:right="567"/>
        <w:jc w:val="both"/>
        <w:rPr>
          <w:rFonts w:ascii="Palatino Linotype" w:hAnsi="Palatino Linotype"/>
          <w:i/>
          <w:szCs w:val="24"/>
          <w:lang w:val="es-ES"/>
        </w:rPr>
      </w:pPr>
      <w:r w:rsidRPr="006A2BD4">
        <w:rPr>
          <w:rFonts w:ascii="Palatino Linotype" w:hAnsi="Palatino Linotype"/>
          <w:i/>
          <w:szCs w:val="24"/>
          <w:lang w:val="es-ES"/>
        </w:rPr>
        <w:t>…</w:t>
      </w:r>
    </w:p>
    <w:p w:rsidR="008D3226" w:rsidRPr="006A2BD4" w:rsidRDefault="008D3226" w:rsidP="00075C7B">
      <w:pPr>
        <w:spacing w:after="0" w:line="240" w:lineRule="auto"/>
        <w:ind w:left="567" w:right="567"/>
        <w:jc w:val="both"/>
        <w:rPr>
          <w:rFonts w:ascii="Palatino Linotype" w:hAnsi="Palatino Linotype"/>
          <w:i/>
          <w:szCs w:val="24"/>
          <w:lang w:val="es-ES"/>
        </w:rPr>
      </w:pP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51.</w:t>
      </w:r>
      <w:r w:rsidRPr="006A2BD4">
        <w:rPr>
          <w:rFonts w:ascii="Palatino Linotype" w:hAnsi="Palatino Linotype"/>
          <w:i/>
          <w:szCs w:val="24"/>
        </w:rPr>
        <w:t xml:space="preserve"> Los sujetos obligados designaran a un responsable para atender la Unidad de Transparencia, quien fungirá como enlace entre éstos y los solicitantes. Dicha Unidad será la encargada de </w:t>
      </w:r>
      <w:r w:rsidRPr="006A2BD4">
        <w:rPr>
          <w:rFonts w:ascii="Palatino Linotype" w:hAnsi="Palatino Linotype"/>
          <w:i/>
          <w:szCs w:val="24"/>
          <w:u w:val="single"/>
        </w:rPr>
        <w:t>tramitar internamente la solicitud de información</w:t>
      </w:r>
      <w:r w:rsidRPr="006A2BD4">
        <w:rPr>
          <w:rFonts w:ascii="Palatino Linotype" w:hAnsi="Palatino Linotype"/>
          <w:i/>
          <w:szCs w:val="24"/>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3241B9" w:rsidRPr="006A2BD4" w:rsidRDefault="003241B9" w:rsidP="00075C7B">
      <w:pPr>
        <w:spacing w:after="0" w:line="240" w:lineRule="auto"/>
        <w:ind w:left="567" w:right="567"/>
        <w:jc w:val="both"/>
        <w:rPr>
          <w:rFonts w:ascii="Palatino Linotype" w:hAnsi="Palatino Linotype"/>
          <w:i/>
          <w:szCs w:val="24"/>
        </w:rPr>
      </w:pP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58.</w:t>
      </w:r>
      <w:r w:rsidRPr="006A2BD4">
        <w:rPr>
          <w:rFonts w:ascii="Palatino Linotype" w:hAnsi="Palatino Linotype"/>
          <w:i/>
          <w:szCs w:val="24"/>
        </w:rPr>
        <w:t xml:space="preserve"> Los servidores públicos habilitados serán designados por el titular del sujeto obligado a propuesta del responsable de la Unidad de Transparencia.</w:t>
      </w:r>
    </w:p>
    <w:p w:rsidR="008D3226" w:rsidRPr="006A2BD4" w:rsidRDefault="008D3226" w:rsidP="00075C7B">
      <w:pPr>
        <w:spacing w:after="0" w:line="240" w:lineRule="auto"/>
        <w:ind w:left="567" w:right="567"/>
        <w:jc w:val="both"/>
        <w:rPr>
          <w:rFonts w:ascii="Palatino Linotype" w:hAnsi="Palatino Linotype"/>
          <w:i/>
          <w:szCs w:val="24"/>
        </w:rPr>
      </w:pP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59.</w:t>
      </w:r>
      <w:r w:rsidRPr="006A2BD4">
        <w:rPr>
          <w:rFonts w:ascii="Palatino Linotype" w:hAnsi="Palatino Linotype"/>
          <w:i/>
          <w:szCs w:val="24"/>
        </w:rPr>
        <w:t xml:space="preserve"> Los servidores públicos habilitados tendrán las funciones siguientes:</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I. Localizar la información que le solicite la Unidad de Transparencia;</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II. Proporcionar la información que obre en los archivos y que le sea solicitada por la Unidad de Transparencia;</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III. Apoyar a la Unidad de Transparencia en lo que esta le solicite para el cumplimiento de sus funciones;</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IV. Proporcionar a la Unidad de Transparencia, las modificaciones a la información pública de oficio que obre en su poder;</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V. Integrar y presentar al responsable de la Unidad de Transparencia la propuesta de clasificación de información, la cual tendrá los fundamentos y argumentos en que se basa dicha propuesta;</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lastRenderedPageBreak/>
        <w:t>VI. Verificar, una vez analizado el contenido de la información, que no se encuentre en los supuestos de información clasificada; y</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VII. Dar cuenta a la Unidad de Transparencia del vencimiento de los plazos de reserva.</w:t>
      </w:r>
    </w:p>
    <w:p w:rsidR="008D3226" w:rsidRPr="006A2BD4" w:rsidRDefault="008D3226" w:rsidP="00075C7B">
      <w:pPr>
        <w:spacing w:after="0" w:line="240" w:lineRule="auto"/>
        <w:ind w:left="567" w:right="567"/>
        <w:jc w:val="both"/>
        <w:rPr>
          <w:rFonts w:ascii="Palatino Linotype" w:hAnsi="Palatino Linotype"/>
          <w:i/>
          <w:szCs w:val="24"/>
        </w:rPr>
      </w:pPr>
    </w:p>
    <w:p w:rsidR="008D3226" w:rsidRPr="006A2BD4" w:rsidRDefault="008D3226" w:rsidP="00075C7B">
      <w:pPr>
        <w:spacing w:after="0" w:line="240" w:lineRule="auto"/>
        <w:ind w:left="567" w:right="567"/>
        <w:jc w:val="both"/>
        <w:rPr>
          <w:rFonts w:ascii="Palatino Linotype" w:hAnsi="Palatino Linotype"/>
          <w:i/>
          <w:szCs w:val="24"/>
          <w:u w:val="single"/>
        </w:rPr>
      </w:pPr>
      <w:r w:rsidRPr="006A2BD4">
        <w:rPr>
          <w:rFonts w:ascii="Palatino Linotype" w:hAnsi="Palatino Linotype"/>
          <w:b/>
          <w:i/>
          <w:szCs w:val="24"/>
        </w:rPr>
        <w:t>Artículo 162. Las unidades de transparencia deberán garantizar que las solicitudes se turnen a todas las Áreas competentes</w:t>
      </w:r>
      <w:r w:rsidRPr="006A2BD4">
        <w:rPr>
          <w:rFonts w:ascii="Palatino Linotype" w:hAnsi="Palatino Linotype"/>
          <w:i/>
          <w:szCs w:val="24"/>
        </w:rPr>
        <w:t xml:space="preserve"> que cuenten con la información o deban tenerla de acuerdo a sus facultades, competencias y funciones, con el objeto de que realicen una búsqueda exhaustiva y razonable de la información solicitada.</w:t>
      </w:r>
    </w:p>
    <w:p w:rsidR="008D3226" w:rsidRPr="006A2BD4" w:rsidRDefault="008D3226" w:rsidP="00075C7B">
      <w:pPr>
        <w:spacing w:after="0" w:line="240" w:lineRule="auto"/>
        <w:ind w:left="567" w:right="567"/>
        <w:jc w:val="both"/>
        <w:rPr>
          <w:rFonts w:ascii="Palatino Linotype" w:hAnsi="Palatino Linotype"/>
          <w:i/>
          <w:szCs w:val="24"/>
        </w:rPr>
      </w:pP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163.</w:t>
      </w:r>
      <w:r w:rsidRPr="006A2BD4">
        <w:rPr>
          <w:rFonts w:ascii="Palatino Linotype" w:hAnsi="Palatino Linotype"/>
          <w:i/>
          <w:szCs w:val="24"/>
        </w:rPr>
        <w:t xml:space="preserve"> La Unidad de Transparencia deberá notificar la respuesta a la solicitud al interesado en el menor tiempo posible, que no podrá exceder de quince días hábiles, contados a partir del día siguiente a la presentación de aquélla.</w:t>
      </w:r>
    </w:p>
    <w:p w:rsidR="008D3226" w:rsidRPr="006A2BD4" w:rsidRDefault="008D3226" w:rsidP="00075C7B">
      <w:pPr>
        <w:spacing w:after="0" w:line="240" w:lineRule="auto"/>
        <w:ind w:left="567" w:right="567"/>
        <w:jc w:val="both"/>
        <w:rPr>
          <w:rFonts w:ascii="Palatino Linotype" w:hAnsi="Palatino Linotype"/>
          <w:i/>
          <w:szCs w:val="24"/>
        </w:rPr>
      </w:pPr>
      <w:r w:rsidRPr="006A2BD4">
        <w:rPr>
          <w:rFonts w:ascii="Palatino Linotype" w:hAnsi="Palatino Linotype"/>
          <w:i/>
          <w:szCs w:val="24"/>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D3226" w:rsidRPr="006A2BD4" w:rsidRDefault="008D3226" w:rsidP="00075C7B">
      <w:pPr>
        <w:spacing w:after="0" w:line="360" w:lineRule="auto"/>
        <w:jc w:val="both"/>
        <w:rPr>
          <w:rFonts w:ascii="Palatino Linotype" w:hAnsi="Palatino Linotype"/>
          <w:sz w:val="24"/>
          <w:szCs w:val="24"/>
        </w:rPr>
      </w:pPr>
    </w:p>
    <w:p w:rsidR="008D3226" w:rsidRPr="006A2BD4" w:rsidRDefault="008D3226" w:rsidP="00075C7B">
      <w:pPr>
        <w:spacing w:after="0" w:line="360" w:lineRule="auto"/>
        <w:jc w:val="both"/>
        <w:rPr>
          <w:rFonts w:ascii="Palatino Linotype" w:hAnsi="Palatino Linotype"/>
          <w:sz w:val="24"/>
          <w:szCs w:val="24"/>
        </w:rPr>
      </w:pPr>
      <w:r w:rsidRPr="006A2BD4">
        <w:rPr>
          <w:rFonts w:ascii="Palatino Linotype" w:hAnsi="Palatino Linotype"/>
          <w:sz w:val="24"/>
          <w:szCs w:val="24"/>
        </w:rPr>
        <w:t>Preceptos legales que establecen las obligaciones en materia de transparencia de los Sujetos Obligados, respecto al trámite y atención de las solicitudes de información. Relativas a admitir y turnar a los servidores públicos habilitados que, en ejercicio de sus atribuciones, generen, administren, procesen o posean la información.</w:t>
      </w:r>
    </w:p>
    <w:p w:rsidR="003241B9" w:rsidRPr="006A2BD4" w:rsidRDefault="003241B9" w:rsidP="00075C7B">
      <w:pPr>
        <w:spacing w:after="0" w:line="360" w:lineRule="auto"/>
        <w:jc w:val="both"/>
        <w:rPr>
          <w:rFonts w:ascii="Palatino Linotype" w:hAnsi="Palatino Linotype"/>
          <w:sz w:val="24"/>
          <w:szCs w:val="24"/>
        </w:rPr>
      </w:pPr>
    </w:p>
    <w:p w:rsidR="008D3226" w:rsidRPr="006A2BD4" w:rsidRDefault="008D3226" w:rsidP="00075C7B">
      <w:pPr>
        <w:spacing w:after="0" w:line="360" w:lineRule="auto"/>
        <w:jc w:val="both"/>
        <w:rPr>
          <w:rFonts w:ascii="Palatino Linotype" w:hAnsi="Palatino Linotype"/>
          <w:sz w:val="24"/>
          <w:szCs w:val="24"/>
        </w:rPr>
      </w:pPr>
      <w:r w:rsidRPr="006A2BD4">
        <w:rPr>
          <w:rFonts w:ascii="Palatino Linotype" w:hAnsi="Palatino Linotype"/>
          <w:sz w:val="24"/>
          <w:szCs w:val="24"/>
        </w:rPr>
        <w:t>En ese orden de ideas, de conformidad con las constancias que integran el expediente electrónico, se acredita que el Titular de la Unidad de Transparencia, turnó el requerimiento de información</w:t>
      </w:r>
      <w:r w:rsidR="003241B9" w:rsidRPr="006A2BD4">
        <w:rPr>
          <w:rFonts w:ascii="Palatino Linotype" w:hAnsi="Palatino Linotype"/>
          <w:sz w:val="24"/>
          <w:szCs w:val="24"/>
        </w:rPr>
        <w:t xml:space="preserve">, únicamente a los </w:t>
      </w:r>
      <w:r w:rsidRPr="006A2BD4">
        <w:rPr>
          <w:rFonts w:ascii="Palatino Linotype" w:hAnsi="Palatino Linotype"/>
          <w:sz w:val="24"/>
          <w:szCs w:val="24"/>
        </w:rPr>
        <w:t>servidor</w:t>
      </w:r>
      <w:r w:rsidR="003241B9" w:rsidRPr="006A2BD4">
        <w:rPr>
          <w:rFonts w:ascii="Palatino Linotype" w:hAnsi="Palatino Linotype"/>
          <w:sz w:val="24"/>
          <w:szCs w:val="24"/>
        </w:rPr>
        <w:t>es</w:t>
      </w:r>
      <w:r w:rsidRPr="006A2BD4">
        <w:rPr>
          <w:rFonts w:ascii="Palatino Linotype" w:hAnsi="Palatino Linotype"/>
          <w:sz w:val="24"/>
          <w:szCs w:val="24"/>
        </w:rPr>
        <w:t xml:space="preserve"> público</w:t>
      </w:r>
      <w:r w:rsidR="003241B9" w:rsidRPr="006A2BD4">
        <w:rPr>
          <w:rFonts w:ascii="Palatino Linotype" w:hAnsi="Palatino Linotype"/>
          <w:sz w:val="24"/>
          <w:szCs w:val="24"/>
        </w:rPr>
        <w:t>s</w:t>
      </w:r>
      <w:r w:rsidRPr="006A2BD4">
        <w:rPr>
          <w:rFonts w:ascii="Palatino Linotype" w:hAnsi="Palatino Linotype"/>
          <w:sz w:val="24"/>
          <w:szCs w:val="24"/>
        </w:rPr>
        <w:t xml:space="preserve"> habilitado</w:t>
      </w:r>
      <w:r w:rsidR="003241B9" w:rsidRPr="006A2BD4">
        <w:rPr>
          <w:rFonts w:ascii="Palatino Linotype" w:hAnsi="Palatino Linotype"/>
          <w:sz w:val="24"/>
          <w:szCs w:val="24"/>
        </w:rPr>
        <w:t>s</w:t>
      </w:r>
      <w:r w:rsidRPr="006A2BD4">
        <w:rPr>
          <w:rFonts w:ascii="Palatino Linotype" w:hAnsi="Palatino Linotype"/>
          <w:sz w:val="24"/>
          <w:szCs w:val="24"/>
        </w:rPr>
        <w:t xml:space="preserve"> de la </w:t>
      </w:r>
      <w:r w:rsidR="003241B9" w:rsidRPr="006A2BD4">
        <w:rPr>
          <w:rFonts w:ascii="Palatino Linotype" w:hAnsi="Palatino Linotype"/>
          <w:sz w:val="24"/>
          <w:szCs w:val="24"/>
        </w:rPr>
        <w:t>Dirección del Instituto de la Mujer para la Igualdad Sustantiva y de la Dirección General de Seguridad y Prevención Ciudadana</w:t>
      </w:r>
      <w:r w:rsidR="00E75F2D" w:rsidRPr="006A2BD4">
        <w:rPr>
          <w:rFonts w:ascii="Palatino Linotype" w:hAnsi="Palatino Linotype"/>
          <w:sz w:val="24"/>
          <w:szCs w:val="24"/>
        </w:rPr>
        <w:t>.</w:t>
      </w:r>
    </w:p>
    <w:p w:rsidR="00875FA4" w:rsidRPr="006A2BD4" w:rsidRDefault="00875FA4" w:rsidP="00075C7B">
      <w:pPr>
        <w:spacing w:after="0" w:line="360" w:lineRule="auto"/>
        <w:jc w:val="both"/>
        <w:rPr>
          <w:rFonts w:ascii="Palatino Linotype" w:hAnsi="Palatino Linotype"/>
          <w:sz w:val="24"/>
          <w:szCs w:val="24"/>
        </w:rPr>
      </w:pPr>
    </w:p>
    <w:p w:rsidR="00875FA4" w:rsidRPr="006A2BD4" w:rsidRDefault="00875FA4" w:rsidP="00075C7B">
      <w:pPr>
        <w:spacing w:after="0" w:line="360" w:lineRule="auto"/>
        <w:jc w:val="both"/>
        <w:rPr>
          <w:rFonts w:ascii="Palatino Linotype" w:hAnsi="Palatino Linotype"/>
          <w:sz w:val="24"/>
          <w:szCs w:val="24"/>
        </w:rPr>
      </w:pPr>
      <w:r w:rsidRPr="006A2BD4">
        <w:rPr>
          <w:rFonts w:ascii="Palatino Linotype" w:hAnsi="Palatino Linotype"/>
          <w:sz w:val="24"/>
          <w:szCs w:val="24"/>
        </w:rPr>
        <w:lastRenderedPageBreak/>
        <w:t xml:space="preserve">Precisado lo anterior, resulta necesario traer a colación los artículos </w:t>
      </w:r>
      <w:r w:rsidR="0076395D" w:rsidRPr="006A2BD4">
        <w:rPr>
          <w:rFonts w:ascii="Palatino Linotype" w:hAnsi="Palatino Linotype"/>
          <w:sz w:val="24"/>
          <w:szCs w:val="24"/>
        </w:rPr>
        <w:t>87, 91 fracción VI</w:t>
      </w:r>
      <w:r w:rsidRPr="006A2BD4">
        <w:rPr>
          <w:rFonts w:ascii="Palatino Linotype" w:hAnsi="Palatino Linotype"/>
          <w:sz w:val="24"/>
          <w:szCs w:val="24"/>
        </w:rPr>
        <w:t xml:space="preserve"> de la Ley Orgánica Municipal del Estado de México, </w:t>
      </w:r>
      <w:r w:rsidR="00D80E72" w:rsidRPr="006A2BD4">
        <w:rPr>
          <w:rFonts w:ascii="Palatino Linotype" w:hAnsi="Palatino Linotype"/>
          <w:sz w:val="24"/>
          <w:szCs w:val="24"/>
        </w:rPr>
        <w:t>65, 71 y 73</w:t>
      </w:r>
      <w:r w:rsidRPr="006A2BD4">
        <w:rPr>
          <w:rFonts w:ascii="Palatino Linotype" w:hAnsi="Palatino Linotype"/>
          <w:sz w:val="24"/>
          <w:szCs w:val="24"/>
        </w:rPr>
        <w:t xml:space="preserve"> del Bando Municipal 2023 del Sujeto Obligado, que disponen:</w:t>
      </w:r>
    </w:p>
    <w:p w:rsidR="00875FA4" w:rsidRPr="006A2BD4" w:rsidRDefault="00875FA4" w:rsidP="00075C7B">
      <w:pPr>
        <w:spacing w:after="0" w:line="360" w:lineRule="auto"/>
        <w:jc w:val="both"/>
        <w:rPr>
          <w:rFonts w:ascii="Palatino Linotype" w:hAnsi="Palatino Linotype"/>
          <w:sz w:val="24"/>
          <w:szCs w:val="24"/>
        </w:rPr>
      </w:pP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r w:rsidRPr="006A2BD4">
        <w:rPr>
          <w:rFonts w:ascii="Palatino Linotype" w:hAnsi="Palatino Linotype"/>
          <w:b/>
          <w:i/>
          <w:szCs w:val="24"/>
        </w:rPr>
        <w:t>Artículo 87.-</w:t>
      </w:r>
      <w:r w:rsidRPr="006A2BD4">
        <w:rPr>
          <w:rFonts w:ascii="Palatino Linotype" w:hAnsi="Palatino Linotype"/>
          <w:i/>
          <w:szCs w:val="24"/>
        </w:rPr>
        <w:t xml:space="preserve"> Para el despacho, estudio y planeación de los diversos asuntos de la administración municipal, el ayuntamiento contará por lo menos con las siguientes Dependencias: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 La secretaría del ayuntamiento;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 La tesorería municipal.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III. La Dirección de Obras Públicas o equivalente.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IV. La Dirección de Desarrollo Económico o equivalente.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V. La Dirección de Desarrollo Urbano o equivalente;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VI. La Dirección de Ecología o equivalente.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VII. La Dirección de Desarrollo Social o equivalente.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VIII. La Coordinación Municipal de Protección Civil o equivalente. </w:t>
      </w:r>
    </w:p>
    <w:p w:rsidR="00875FA4" w:rsidRPr="006A2BD4" w:rsidRDefault="00875FA4"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IX. La Dirección de las Mujeres o equivalente.</w:t>
      </w:r>
    </w:p>
    <w:p w:rsidR="00875FA4" w:rsidRPr="006A2BD4" w:rsidRDefault="00875FA4" w:rsidP="00875FA4">
      <w:pPr>
        <w:spacing w:after="0" w:line="240" w:lineRule="auto"/>
        <w:ind w:left="567" w:right="567"/>
        <w:jc w:val="both"/>
        <w:rPr>
          <w:rFonts w:ascii="Palatino Linotype" w:hAnsi="Palatino Linotype"/>
          <w:i/>
          <w:szCs w:val="24"/>
        </w:rPr>
      </w:pPr>
    </w:p>
    <w:p w:rsidR="00D80E72" w:rsidRPr="006A2BD4" w:rsidRDefault="00D80E72" w:rsidP="00875FA4">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95.-</w:t>
      </w:r>
      <w:r w:rsidRPr="006A2BD4">
        <w:rPr>
          <w:rFonts w:ascii="Palatino Linotype" w:hAnsi="Palatino Linotype"/>
          <w:i/>
          <w:szCs w:val="24"/>
        </w:rPr>
        <w:t xml:space="preserve"> Son atribuciones del </w:t>
      </w:r>
      <w:r w:rsidRPr="006A2BD4">
        <w:rPr>
          <w:rFonts w:ascii="Palatino Linotype" w:hAnsi="Palatino Linotype"/>
          <w:b/>
          <w:i/>
          <w:szCs w:val="24"/>
        </w:rPr>
        <w:t>tesorero municipal</w:t>
      </w:r>
      <w:r w:rsidRPr="006A2BD4">
        <w:rPr>
          <w:rFonts w:ascii="Palatino Linotype" w:hAnsi="Palatino Linotype"/>
          <w:i/>
          <w:szCs w:val="24"/>
        </w:rPr>
        <w:t xml:space="preserve">: </w:t>
      </w:r>
    </w:p>
    <w:p w:rsidR="00D80E72" w:rsidRPr="006A2BD4" w:rsidRDefault="00D80E72"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 Administrar la hacienda pública municipal, de conformidad con las disposiciones legales aplicables; </w:t>
      </w:r>
    </w:p>
    <w:p w:rsidR="00D80E72" w:rsidRPr="006A2BD4" w:rsidRDefault="00D80E72"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 </w:t>
      </w:r>
    </w:p>
    <w:p w:rsidR="00D80E72" w:rsidRPr="006A2BD4" w:rsidRDefault="00D80E72"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III…; </w:t>
      </w:r>
    </w:p>
    <w:p w:rsidR="00D80E72" w:rsidRPr="006A2BD4" w:rsidRDefault="00D80E72"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IV. </w:t>
      </w:r>
      <w:r w:rsidRPr="006A2BD4">
        <w:rPr>
          <w:rFonts w:ascii="Palatino Linotype" w:hAnsi="Palatino Linotype"/>
          <w:i/>
          <w:szCs w:val="24"/>
          <w:u w:val="single"/>
        </w:rPr>
        <w:t>Llevar los registros contables</w:t>
      </w:r>
      <w:r w:rsidRPr="006A2BD4">
        <w:rPr>
          <w:rFonts w:ascii="Palatino Linotype" w:hAnsi="Palatino Linotype"/>
          <w:i/>
          <w:szCs w:val="24"/>
        </w:rPr>
        <w:t xml:space="preserve">, financieros y administrativos de los ingresos, </w:t>
      </w:r>
      <w:r w:rsidRPr="006A2BD4">
        <w:rPr>
          <w:rFonts w:ascii="Palatino Linotype" w:hAnsi="Palatino Linotype"/>
          <w:i/>
          <w:szCs w:val="24"/>
          <w:u w:val="single"/>
        </w:rPr>
        <w:t>egresos</w:t>
      </w:r>
      <w:r w:rsidRPr="006A2BD4">
        <w:rPr>
          <w:rFonts w:ascii="Palatino Linotype" w:hAnsi="Palatino Linotype"/>
          <w:i/>
          <w:szCs w:val="24"/>
        </w:rPr>
        <w:t>, e inventarios;</w:t>
      </w:r>
    </w:p>
    <w:p w:rsidR="00D80E72" w:rsidRPr="006A2BD4" w:rsidRDefault="00D80E72"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p>
    <w:p w:rsidR="0076395D" w:rsidRPr="006A2BD4" w:rsidRDefault="0076395D" w:rsidP="00875FA4">
      <w:pPr>
        <w:spacing w:after="0" w:line="240" w:lineRule="auto"/>
        <w:ind w:left="567" w:right="567"/>
        <w:jc w:val="both"/>
        <w:rPr>
          <w:rFonts w:ascii="Palatino Linotype" w:hAnsi="Palatino Linotype"/>
          <w:i/>
          <w:szCs w:val="24"/>
        </w:rPr>
      </w:pPr>
    </w:p>
    <w:p w:rsidR="0076395D"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65.-</w:t>
      </w:r>
      <w:r w:rsidRPr="006A2BD4">
        <w:rPr>
          <w:rFonts w:ascii="Palatino Linotype" w:hAnsi="Palatino Linotype"/>
          <w:i/>
          <w:szCs w:val="24"/>
        </w:rPr>
        <w:t xml:space="preserve"> Para el despacho de los asuntos, el Ayuntamiento contará con una Secretaria o un </w:t>
      </w:r>
      <w:r w:rsidRPr="006A2BD4">
        <w:rPr>
          <w:rFonts w:ascii="Palatino Linotype" w:hAnsi="Palatino Linotype"/>
          <w:i/>
          <w:szCs w:val="24"/>
          <w:u w:val="single"/>
        </w:rPr>
        <w:t>Secretario del Ayuntamiento, quien tendrá las atribuciones que le otorgan las Leyes</w:t>
      </w:r>
      <w:r w:rsidRPr="006A2BD4">
        <w:rPr>
          <w:rFonts w:ascii="Palatino Linotype" w:hAnsi="Palatino Linotype"/>
          <w:i/>
          <w:szCs w:val="24"/>
        </w:rPr>
        <w:t xml:space="preserve">, Reglamentos, el presente Bando, los Manuales y demás ordenamientos normativos en el ámbito de su competencia. El Secretario del Ayuntamiento podrá expedir las siguientes Constancias: </w:t>
      </w:r>
    </w:p>
    <w:p w:rsidR="0076395D" w:rsidRPr="006A2BD4" w:rsidRDefault="0076395D" w:rsidP="00875FA4">
      <w:pPr>
        <w:spacing w:after="0" w:line="240" w:lineRule="auto"/>
        <w:ind w:left="567" w:right="567"/>
        <w:jc w:val="both"/>
        <w:rPr>
          <w:rFonts w:ascii="Palatino Linotype" w:hAnsi="Palatino Linotype"/>
          <w:b/>
          <w:i/>
          <w:szCs w:val="24"/>
        </w:rPr>
      </w:pPr>
      <w:r w:rsidRPr="006A2BD4">
        <w:rPr>
          <w:rFonts w:ascii="Palatino Linotype" w:hAnsi="Palatino Linotype"/>
          <w:b/>
          <w:i/>
          <w:szCs w:val="24"/>
        </w:rPr>
        <w:t xml:space="preserve">I. De Origen; </w:t>
      </w:r>
    </w:p>
    <w:p w:rsidR="0076395D"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 De No afectación de Bienes Inmuebles al Patrimonio Municipal; </w:t>
      </w:r>
    </w:p>
    <w:p w:rsidR="0076395D"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III. De Ingresos; </w:t>
      </w:r>
    </w:p>
    <w:p w:rsidR="0076395D"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IV. De Bajos Recursos; </w:t>
      </w:r>
    </w:p>
    <w:p w:rsidR="0076395D"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V. De Modo Honesto de Vivir.</w:t>
      </w:r>
    </w:p>
    <w:p w:rsidR="0076395D" w:rsidRPr="006A2BD4" w:rsidRDefault="0076395D" w:rsidP="00875FA4">
      <w:pPr>
        <w:spacing w:after="0" w:line="240" w:lineRule="auto"/>
        <w:ind w:left="567" w:right="567"/>
        <w:jc w:val="both"/>
        <w:rPr>
          <w:rFonts w:ascii="Palatino Linotype" w:hAnsi="Palatino Linotype"/>
          <w:i/>
          <w:szCs w:val="24"/>
        </w:rPr>
      </w:pPr>
    </w:p>
    <w:p w:rsidR="0076395D"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b/>
          <w:i/>
          <w:szCs w:val="24"/>
        </w:rPr>
        <w:lastRenderedPageBreak/>
        <w:t>ARTÍCULO 71.-</w:t>
      </w:r>
      <w:r w:rsidRPr="006A2BD4">
        <w:rPr>
          <w:rFonts w:ascii="Palatino Linotype" w:hAnsi="Palatino Linotype"/>
          <w:i/>
          <w:szCs w:val="24"/>
        </w:rPr>
        <w:t xml:space="preserve"> Para el despacho de los asuntos de la Administración Pública Municipal, el Presidente Municipal, se auxiliará de las dependencias de la administración pública municipal centralizada, mismas que estarán subordinadas directamente a ella, y son las siguientes: </w:t>
      </w:r>
    </w:p>
    <w:p w:rsidR="0076395D" w:rsidRPr="006A2BD4" w:rsidRDefault="0076395D" w:rsidP="00875FA4">
      <w:pPr>
        <w:spacing w:after="0" w:line="240" w:lineRule="auto"/>
        <w:ind w:left="567" w:right="567"/>
        <w:jc w:val="both"/>
        <w:rPr>
          <w:rFonts w:ascii="Palatino Linotype" w:hAnsi="Palatino Linotype"/>
          <w:b/>
          <w:i/>
          <w:szCs w:val="24"/>
        </w:rPr>
      </w:pPr>
      <w:r w:rsidRPr="006A2BD4">
        <w:rPr>
          <w:rFonts w:ascii="Palatino Linotype" w:hAnsi="Palatino Linotype"/>
          <w:b/>
          <w:i/>
          <w:szCs w:val="24"/>
        </w:rPr>
        <w:t xml:space="preserve">I. Direcciones: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A. La Oficina de la Presidencia;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B. </w:t>
      </w:r>
      <w:r w:rsidRPr="006A2BD4">
        <w:rPr>
          <w:rFonts w:ascii="Palatino Linotype" w:hAnsi="Palatino Linotype"/>
          <w:i/>
          <w:szCs w:val="24"/>
          <w:u w:val="single"/>
        </w:rPr>
        <w:t>La Secretaría del Ayuntamiento</w:t>
      </w:r>
      <w:r w:rsidRPr="006A2BD4">
        <w:rPr>
          <w:rFonts w:ascii="Palatino Linotype" w:hAnsi="Palatino Linotype"/>
          <w:i/>
          <w:szCs w:val="24"/>
        </w:rPr>
        <w:t xml:space="preserve"> (en su función administrativa);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C. La Dirección de Gobierno.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D. </w:t>
      </w:r>
      <w:r w:rsidRPr="006A2BD4">
        <w:rPr>
          <w:rFonts w:ascii="Palatino Linotype" w:hAnsi="Palatino Linotype"/>
          <w:i/>
          <w:szCs w:val="24"/>
          <w:u w:val="single"/>
        </w:rPr>
        <w:t>La Dirección de Administración y Finanzas</w:t>
      </w:r>
      <w:r w:rsidRPr="006A2BD4">
        <w:rPr>
          <w:rFonts w:ascii="Palatino Linotype" w:hAnsi="Palatino Linotype"/>
          <w:i/>
          <w:szCs w:val="24"/>
        </w:rPr>
        <w:t xml:space="preserve">. (atribuciones de Tesorería;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E. El Órgano Interno de Control Municipal;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F. La Dirección de Comunicación Social y Eventos Institucionales;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G. La Dirección General de Seguridad y Prevención Ciudadana;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H. La Dirección de Desarrollo Territorial y Urbano;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I. La Dirección de Ecología.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J. La Dirección de Fomento y Desarrollo Económico;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K. La Dirección de Turismo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L. La Dirección de Infraestructura y Obras Públicas;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M. La Dirección de Asuntos Jurídicos;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N. La Dirección de Educación;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O. La Dirección de Cultura;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P. La Dirección de Salud;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Q. La Dirección de Bienestar e Inclusión Social;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R. La Dirección de Desarrollo Rural.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S. La Unidad de Transparencia y acceso a la Información Pública de Ixtapaluca;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T. La Dirección de Planeación, Programación y Evaluación;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U. La Dirección de Servicios Públicos.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V. El Instituto Municipal para la Atención de la Juventud;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W. El Instituto de la Mujer para la Igualdad Sustantiva de Ixtapaluca; y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X. La Defensoría Municipal de Derechos Humanos de Ixtapaluca.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Y. La Dirección de Asuntos Indígenas y Atención a la Población Afromexicana. </w:t>
      </w:r>
    </w:p>
    <w:p w:rsidR="0076395D" w:rsidRPr="006A2BD4" w:rsidRDefault="0076395D" w:rsidP="00875FA4">
      <w:pPr>
        <w:spacing w:after="0" w:line="240" w:lineRule="auto"/>
        <w:ind w:left="567" w:right="567"/>
        <w:jc w:val="both"/>
        <w:rPr>
          <w:rFonts w:ascii="Palatino Linotype" w:hAnsi="Palatino Linotype"/>
          <w:b/>
          <w:i/>
          <w:szCs w:val="24"/>
        </w:rPr>
      </w:pPr>
      <w:r w:rsidRPr="006A2BD4">
        <w:rPr>
          <w:rFonts w:ascii="Palatino Linotype" w:hAnsi="Palatino Linotype"/>
          <w:b/>
          <w:i/>
          <w:szCs w:val="24"/>
        </w:rPr>
        <w:t xml:space="preserve">II. Coordinaciones: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A. Coordinación Municipal de Protección Civil y Atención a Riesgos; </w:t>
      </w:r>
    </w:p>
    <w:p w:rsidR="0076395D" w:rsidRPr="006A2BD4" w:rsidRDefault="0076395D" w:rsidP="00D80E72">
      <w:pPr>
        <w:spacing w:after="0" w:line="240" w:lineRule="auto"/>
        <w:ind w:left="851" w:right="567"/>
        <w:jc w:val="both"/>
        <w:rPr>
          <w:rFonts w:ascii="Palatino Linotype" w:hAnsi="Palatino Linotype"/>
          <w:i/>
          <w:szCs w:val="24"/>
        </w:rPr>
      </w:pPr>
      <w:r w:rsidRPr="006A2BD4">
        <w:rPr>
          <w:rFonts w:ascii="Palatino Linotype" w:hAnsi="Palatino Linotype"/>
          <w:i/>
          <w:szCs w:val="24"/>
        </w:rPr>
        <w:t xml:space="preserve">B. Coordinación Municipal de Mejora Regulatoria. </w:t>
      </w:r>
    </w:p>
    <w:p w:rsidR="0076395D"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i/>
          <w:szCs w:val="24"/>
        </w:rPr>
        <w:t>Quienes tendrán las atribuciones y funciones que les otorgan las Leyes, el presente Bando, Reglamentos, Manuales y demás ordenamientos jurídicos, en el ámbito de su competencia.</w:t>
      </w:r>
    </w:p>
    <w:p w:rsidR="0076395D" w:rsidRPr="006A2BD4" w:rsidRDefault="0076395D" w:rsidP="00875FA4">
      <w:pPr>
        <w:spacing w:after="0" w:line="240" w:lineRule="auto"/>
        <w:ind w:left="567" w:right="567"/>
        <w:jc w:val="both"/>
        <w:rPr>
          <w:rFonts w:ascii="Palatino Linotype" w:hAnsi="Palatino Linotype"/>
          <w:i/>
          <w:szCs w:val="24"/>
        </w:rPr>
      </w:pPr>
    </w:p>
    <w:p w:rsidR="00080816" w:rsidRPr="006A2BD4" w:rsidRDefault="0076395D" w:rsidP="00875FA4">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 73.-</w:t>
      </w:r>
      <w:r w:rsidRPr="006A2BD4">
        <w:rPr>
          <w:rFonts w:ascii="Palatino Linotype" w:hAnsi="Palatino Linotype"/>
          <w:i/>
          <w:szCs w:val="24"/>
        </w:rPr>
        <w:t xml:space="preserve"> Para administrar los ingresos y egresos de la Administración Pública Municipal, </w:t>
      </w:r>
      <w:r w:rsidRPr="006A2BD4">
        <w:rPr>
          <w:rFonts w:ascii="Palatino Linotype" w:hAnsi="Palatino Linotype"/>
          <w:i/>
          <w:szCs w:val="24"/>
          <w:u w:val="single"/>
        </w:rPr>
        <w:t>la Dirección de Administración y Finanzas, a través del Director en su carácter de Tesorero, como único autorizado para ello, realizara las erogaciones municipales de conformidad con los ordenamientos legales vigentes y aplicables</w:t>
      </w:r>
      <w:r w:rsidRPr="006A2BD4">
        <w:rPr>
          <w:rFonts w:ascii="Palatino Linotype" w:hAnsi="Palatino Linotype"/>
          <w:i/>
          <w:szCs w:val="24"/>
        </w:rPr>
        <w:t xml:space="preserve">. </w:t>
      </w:r>
    </w:p>
    <w:p w:rsidR="0076395D" w:rsidRPr="006A2BD4" w:rsidRDefault="0076395D" w:rsidP="00875FA4">
      <w:pPr>
        <w:spacing w:after="0" w:line="240" w:lineRule="auto"/>
        <w:ind w:left="567" w:right="567"/>
        <w:jc w:val="both"/>
        <w:rPr>
          <w:rFonts w:ascii="Palatino Linotype" w:hAnsi="Palatino Linotype"/>
          <w:szCs w:val="24"/>
        </w:rPr>
      </w:pPr>
      <w:r w:rsidRPr="006A2BD4">
        <w:rPr>
          <w:rFonts w:ascii="Palatino Linotype" w:hAnsi="Palatino Linotype"/>
          <w:i/>
          <w:szCs w:val="24"/>
        </w:rPr>
        <w:lastRenderedPageBreak/>
        <w:t>Así mismo será la Dirección de Administración y Finanzas la encargada de establecer las políticas y lineamientos para el control eficiente de la recaudación, recursos materiales, servicios catastrales y recursos humanos.</w:t>
      </w:r>
      <w:r w:rsidR="00B4001D" w:rsidRPr="006A2BD4">
        <w:rPr>
          <w:rFonts w:ascii="Palatino Linotype" w:hAnsi="Palatino Linotype"/>
          <w:i/>
          <w:szCs w:val="24"/>
        </w:rPr>
        <w:t>”</w:t>
      </w:r>
    </w:p>
    <w:p w:rsidR="00B4001D" w:rsidRPr="006A2BD4" w:rsidRDefault="00B4001D" w:rsidP="00875FA4">
      <w:pPr>
        <w:spacing w:after="0" w:line="240" w:lineRule="auto"/>
        <w:ind w:left="567" w:right="567"/>
        <w:jc w:val="both"/>
        <w:rPr>
          <w:rFonts w:ascii="Palatino Linotype" w:hAnsi="Palatino Linotype"/>
          <w:szCs w:val="24"/>
        </w:rPr>
      </w:pPr>
    </w:p>
    <w:p w:rsidR="00B4001D" w:rsidRPr="006A2BD4" w:rsidRDefault="00B4001D" w:rsidP="00B4001D">
      <w:pPr>
        <w:spacing w:after="0" w:line="240" w:lineRule="auto"/>
        <w:ind w:left="567" w:right="567"/>
        <w:jc w:val="right"/>
        <w:rPr>
          <w:rFonts w:ascii="Palatino Linotype" w:hAnsi="Palatino Linotype"/>
          <w:szCs w:val="24"/>
        </w:rPr>
      </w:pPr>
      <w:r w:rsidRPr="006A2BD4">
        <w:rPr>
          <w:rFonts w:ascii="Palatino Linotype" w:hAnsi="Palatino Linotype"/>
          <w:szCs w:val="24"/>
        </w:rPr>
        <w:t>(Énfasis añadido)</w:t>
      </w:r>
    </w:p>
    <w:p w:rsidR="00875FA4" w:rsidRPr="006A2BD4" w:rsidRDefault="00875FA4" w:rsidP="00075C7B">
      <w:pPr>
        <w:spacing w:after="0" w:line="360" w:lineRule="auto"/>
        <w:jc w:val="both"/>
        <w:rPr>
          <w:rFonts w:ascii="Palatino Linotype" w:hAnsi="Palatino Linotype"/>
          <w:sz w:val="24"/>
          <w:szCs w:val="24"/>
        </w:rPr>
      </w:pPr>
    </w:p>
    <w:p w:rsidR="00763B45" w:rsidRPr="006A2BD4" w:rsidRDefault="00D42A53" w:rsidP="00075C7B">
      <w:pPr>
        <w:spacing w:after="0" w:line="360" w:lineRule="auto"/>
        <w:jc w:val="both"/>
        <w:rPr>
          <w:rFonts w:ascii="Palatino Linotype" w:hAnsi="Palatino Linotype"/>
          <w:sz w:val="24"/>
          <w:szCs w:val="24"/>
        </w:rPr>
      </w:pPr>
      <w:r w:rsidRPr="006A2BD4">
        <w:rPr>
          <w:rFonts w:ascii="Palatino Linotype" w:hAnsi="Palatino Linotype"/>
          <w:sz w:val="24"/>
          <w:szCs w:val="24"/>
        </w:rPr>
        <w:t>Artículos de</w:t>
      </w:r>
      <w:r w:rsidR="00B4001D" w:rsidRPr="006A2BD4">
        <w:rPr>
          <w:rFonts w:ascii="Palatino Linotype" w:hAnsi="Palatino Linotype"/>
          <w:sz w:val="24"/>
          <w:szCs w:val="24"/>
        </w:rPr>
        <w:t xml:space="preserve"> los cuales podemos advertir las distintas unidades administrativas que integran la estructura orgánica del </w:t>
      </w:r>
      <w:r w:rsidR="00B4001D" w:rsidRPr="006A2BD4">
        <w:rPr>
          <w:rFonts w:ascii="Palatino Linotype" w:hAnsi="Palatino Linotype"/>
          <w:b/>
          <w:sz w:val="24"/>
          <w:szCs w:val="24"/>
        </w:rPr>
        <w:t>Sujeto Obligado</w:t>
      </w:r>
      <w:r w:rsidR="00B4001D" w:rsidRPr="006A2BD4">
        <w:rPr>
          <w:rFonts w:ascii="Palatino Linotype" w:hAnsi="Palatino Linotype"/>
          <w:sz w:val="24"/>
          <w:szCs w:val="24"/>
        </w:rPr>
        <w:t>, resultando de interés la Secretaría del Ayuntamiento y la Dirección de Administración y Finanzas, las cuales se encargan del archivo municipal y de administrar la hacienda pública municipal, respectivamente.</w:t>
      </w:r>
    </w:p>
    <w:p w:rsidR="00B4001D" w:rsidRPr="006A2BD4" w:rsidRDefault="00B4001D" w:rsidP="00075C7B">
      <w:pPr>
        <w:spacing w:after="0" w:line="360" w:lineRule="auto"/>
        <w:jc w:val="both"/>
        <w:rPr>
          <w:rFonts w:ascii="Palatino Linotype" w:hAnsi="Palatino Linotype"/>
          <w:sz w:val="24"/>
          <w:szCs w:val="24"/>
        </w:rPr>
      </w:pPr>
    </w:p>
    <w:p w:rsidR="00D80E72" w:rsidRPr="006A2BD4" w:rsidRDefault="00D80E72" w:rsidP="00D80E72">
      <w:pPr>
        <w:spacing w:after="0" w:line="360" w:lineRule="auto"/>
        <w:jc w:val="both"/>
        <w:rPr>
          <w:rFonts w:ascii="Palatino Linotype" w:hAnsi="Palatino Linotype"/>
          <w:sz w:val="24"/>
          <w:szCs w:val="24"/>
        </w:rPr>
      </w:pPr>
      <w:r w:rsidRPr="006A2BD4">
        <w:rPr>
          <w:rFonts w:ascii="Palatino Linotype" w:hAnsi="Palatino Linotype"/>
          <w:sz w:val="24"/>
          <w:szCs w:val="24"/>
        </w:rPr>
        <w:t xml:space="preserve">Ahora bien, atendiendo a la calidad de la información peticionada, es necesario señalar que, la </w:t>
      </w:r>
      <w:r w:rsidRPr="006A2BD4">
        <w:rPr>
          <w:rFonts w:ascii="Palatino Linotype" w:hAnsi="Palatino Linotype"/>
          <w:b/>
          <w:sz w:val="24"/>
          <w:szCs w:val="24"/>
        </w:rPr>
        <w:t>alerta de género</w:t>
      </w:r>
      <w:r w:rsidRPr="006A2BD4">
        <w:rPr>
          <w:rFonts w:ascii="Palatino Linotype" w:hAnsi="Palatino Linotype"/>
          <w:sz w:val="24"/>
          <w:szCs w:val="24"/>
        </w:rPr>
        <w:t xml:space="preserve"> es un mecanismo que tiene como objeto establecer medidas inmediatas y urgentes para atender la problemática de la violencia contra las mujeres, adolescentes y niñas en los once municipios con mayores riesgos para ellas, con el fin de que, de manera progresiva, </w:t>
      </w:r>
      <w:r w:rsidRPr="006A2BD4">
        <w:rPr>
          <w:rFonts w:ascii="Palatino Linotype" w:hAnsi="Palatino Linotype"/>
          <w:b/>
          <w:sz w:val="24"/>
          <w:szCs w:val="24"/>
        </w:rPr>
        <w:t>se elaboren los protocolos de actuación, se implementen recursos y se capacite a las y los servidores públicos que intervengan en su aplicación, para frenarla y erradicarla</w:t>
      </w:r>
      <w:r w:rsidRPr="006A2BD4">
        <w:rPr>
          <w:rFonts w:ascii="Palatino Linotype" w:hAnsi="Palatino Linotype"/>
          <w:sz w:val="24"/>
          <w:szCs w:val="24"/>
        </w:rPr>
        <w:t>.</w:t>
      </w:r>
    </w:p>
    <w:p w:rsidR="00D80E72" w:rsidRPr="006A2BD4" w:rsidRDefault="00D80E72" w:rsidP="00D80E72">
      <w:pPr>
        <w:spacing w:after="0" w:line="360" w:lineRule="auto"/>
        <w:jc w:val="both"/>
        <w:rPr>
          <w:rFonts w:ascii="Palatino Linotype" w:hAnsi="Palatino Linotype"/>
          <w:sz w:val="24"/>
          <w:szCs w:val="24"/>
        </w:rPr>
      </w:pPr>
    </w:p>
    <w:p w:rsidR="00D80E72" w:rsidRPr="006A2BD4" w:rsidRDefault="00D80E72" w:rsidP="00D80E72">
      <w:pPr>
        <w:spacing w:after="0" w:line="360" w:lineRule="auto"/>
        <w:jc w:val="both"/>
        <w:rPr>
          <w:rFonts w:ascii="Palatino Linotype" w:hAnsi="Palatino Linotype"/>
          <w:sz w:val="24"/>
          <w:szCs w:val="24"/>
        </w:rPr>
      </w:pPr>
      <w:r w:rsidRPr="006A2BD4">
        <w:rPr>
          <w:rFonts w:ascii="Palatino Linotype" w:hAnsi="Palatino Linotype"/>
          <w:sz w:val="24"/>
          <w:szCs w:val="24"/>
        </w:rPr>
        <w:t xml:space="preserve">Así, para atender la alerta, </w:t>
      </w:r>
      <w:r w:rsidRPr="006A2BD4">
        <w:rPr>
          <w:rFonts w:ascii="Palatino Linotype" w:hAnsi="Palatino Linotype"/>
          <w:b/>
          <w:sz w:val="24"/>
          <w:szCs w:val="24"/>
        </w:rPr>
        <w:t>las autoridades</w:t>
      </w:r>
      <w:r w:rsidRPr="006A2BD4">
        <w:rPr>
          <w:rFonts w:ascii="Palatino Linotype" w:hAnsi="Palatino Linotype"/>
          <w:sz w:val="24"/>
          <w:szCs w:val="24"/>
        </w:rPr>
        <w:t xml:space="preserve"> del Gobierno del Estado de México </w:t>
      </w:r>
      <w:r w:rsidRPr="006A2BD4">
        <w:rPr>
          <w:rFonts w:ascii="Palatino Linotype" w:hAnsi="Palatino Linotype"/>
          <w:b/>
          <w:sz w:val="24"/>
          <w:szCs w:val="24"/>
        </w:rPr>
        <w:t>y de los municipios considerados en el mecanismo deberán llevar a cabo todas las acciones necesarias para prevenir, atender, investigar, sancionar y erradicar la violencia de género contra las mujeres en la Entidad.</w:t>
      </w:r>
    </w:p>
    <w:p w:rsidR="00D80E72" w:rsidRPr="006A2BD4" w:rsidRDefault="00D80E72" w:rsidP="00D80E72">
      <w:pPr>
        <w:spacing w:after="0" w:line="360" w:lineRule="auto"/>
        <w:jc w:val="both"/>
        <w:rPr>
          <w:rFonts w:ascii="Palatino Linotype" w:hAnsi="Palatino Linotype"/>
          <w:sz w:val="24"/>
          <w:szCs w:val="24"/>
        </w:rPr>
      </w:pPr>
    </w:p>
    <w:p w:rsidR="00D80E72" w:rsidRPr="006A2BD4" w:rsidRDefault="00D80E72" w:rsidP="00D80E72">
      <w:pPr>
        <w:spacing w:after="0" w:line="360" w:lineRule="auto"/>
        <w:jc w:val="both"/>
        <w:rPr>
          <w:rFonts w:ascii="Palatino Linotype" w:hAnsi="Palatino Linotype"/>
          <w:sz w:val="24"/>
          <w:szCs w:val="24"/>
        </w:rPr>
      </w:pPr>
      <w:r w:rsidRPr="006A2BD4">
        <w:rPr>
          <w:rFonts w:ascii="Palatino Linotype" w:hAnsi="Palatino Linotype"/>
          <w:sz w:val="24"/>
          <w:szCs w:val="24"/>
        </w:rPr>
        <w:t xml:space="preserve">De ese modo, la alerta de género se inició con la entrada en vigor el Decreto del Ejecutivo del Estado para Atender la Declaratoria de Alerta de Violencia de Género </w:t>
      </w:r>
      <w:r w:rsidRPr="006A2BD4">
        <w:rPr>
          <w:rFonts w:ascii="Palatino Linotype" w:hAnsi="Palatino Linotype"/>
          <w:sz w:val="24"/>
          <w:szCs w:val="24"/>
        </w:rPr>
        <w:lastRenderedPageBreak/>
        <w:t>contra las Mujeres para el Estado de México, publicado en el Periódico Oficial Gaceta del Gobierno el tres de noviembre de dos mil quince, en el que la disposición primera establece lo siguiente:</w:t>
      </w:r>
    </w:p>
    <w:p w:rsidR="00D80E72" w:rsidRPr="006A2BD4" w:rsidRDefault="00D80E72" w:rsidP="00D80E72">
      <w:pPr>
        <w:spacing w:after="0" w:line="360" w:lineRule="auto"/>
        <w:jc w:val="both"/>
        <w:rPr>
          <w:rFonts w:ascii="Palatino Linotype" w:hAnsi="Palatino Linotype"/>
          <w:sz w:val="24"/>
          <w:szCs w:val="24"/>
        </w:rPr>
      </w:pPr>
    </w:p>
    <w:p w:rsidR="00D80E72" w:rsidRPr="006A2BD4" w:rsidRDefault="00F16E46" w:rsidP="00F16E46">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r w:rsidR="00D80E72" w:rsidRPr="006A2BD4">
        <w:rPr>
          <w:rFonts w:ascii="Palatino Linotype" w:hAnsi="Palatino Linotype"/>
          <w:b/>
          <w:i/>
          <w:szCs w:val="24"/>
        </w:rPr>
        <w:t>PRIMERO</w:t>
      </w:r>
      <w:r w:rsidR="00D80E72" w:rsidRPr="006A2BD4">
        <w:rPr>
          <w:rFonts w:ascii="Palatino Linotype" w:hAnsi="Palatino Linotype"/>
          <w:i/>
          <w:szCs w:val="24"/>
        </w:rPr>
        <w:t xml:space="preserve">. El presente Decreto tiene por objeto establecer las medidas inmediatas y urgentes para atender la </w:t>
      </w:r>
      <w:r w:rsidRPr="006A2BD4">
        <w:rPr>
          <w:rFonts w:ascii="Palatino Linotype" w:hAnsi="Palatino Linotype"/>
          <w:i/>
          <w:szCs w:val="24"/>
        </w:rPr>
        <w:t>problemática</w:t>
      </w:r>
      <w:r w:rsidR="00D80E72" w:rsidRPr="006A2BD4">
        <w:rPr>
          <w:rFonts w:ascii="Palatino Linotype" w:hAnsi="Palatino Linotype"/>
          <w:i/>
          <w:szCs w:val="24"/>
        </w:rPr>
        <w:t xml:space="preserve"> de la violencia contra las mujeres, adolescentes y </w:t>
      </w:r>
      <w:r w:rsidRPr="006A2BD4">
        <w:rPr>
          <w:rFonts w:ascii="Palatino Linotype" w:hAnsi="Palatino Linotype"/>
          <w:i/>
          <w:szCs w:val="24"/>
        </w:rPr>
        <w:t>niñas</w:t>
      </w:r>
      <w:r w:rsidR="00D80E72" w:rsidRPr="006A2BD4">
        <w:rPr>
          <w:rFonts w:ascii="Palatino Linotype" w:hAnsi="Palatino Linotype"/>
          <w:i/>
          <w:szCs w:val="24"/>
        </w:rPr>
        <w:t xml:space="preserve"> en los once municipios en los cuales se </w:t>
      </w:r>
      <w:r w:rsidRPr="006A2BD4">
        <w:rPr>
          <w:rFonts w:ascii="Palatino Linotype" w:hAnsi="Palatino Linotype"/>
          <w:i/>
          <w:szCs w:val="24"/>
        </w:rPr>
        <w:t>declaró</w:t>
      </w:r>
      <w:r w:rsidR="00D80E72" w:rsidRPr="006A2BD4">
        <w:rPr>
          <w:rFonts w:ascii="Palatino Linotype" w:hAnsi="Palatino Linotype"/>
          <w:i/>
          <w:szCs w:val="24"/>
        </w:rPr>
        <w:t xml:space="preserve"> la Alerta de Violencia de </w:t>
      </w:r>
      <w:r w:rsidRPr="006A2BD4">
        <w:rPr>
          <w:rFonts w:ascii="Palatino Linotype" w:hAnsi="Palatino Linotype"/>
          <w:i/>
          <w:szCs w:val="24"/>
        </w:rPr>
        <w:t>Género</w:t>
      </w:r>
      <w:r w:rsidR="00D80E72" w:rsidRPr="006A2BD4">
        <w:rPr>
          <w:rFonts w:ascii="Palatino Linotype" w:hAnsi="Palatino Linotype"/>
          <w:i/>
          <w:szCs w:val="24"/>
        </w:rPr>
        <w:t xml:space="preserve"> para que, de manera progresiva, se elaboren los protocolos de </w:t>
      </w:r>
      <w:r w:rsidRPr="006A2BD4">
        <w:rPr>
          <w:rFonts w:ascii="Palatino Linotype" w:hAnsi="Palatino Linotype"/>
          <w:i/>
          <w:szCs w:val="24"/>
        </w:rPr>
        <w:t>actuación</w:t>
      </w:r>
      <w:r w:rsidR="00D80E72" w:rsidRPr="006A2BD4">
        <w:rPr>
          <w:rFonts w:ascii="Palatino Linotype" w:hAnsi="Palatino Linotype"/>
          <w:i/>
          <w:szCs w:val="24"/>
        </w:rPr>
        <w:t xml:space="preserve">, se implementen recursos y se capacite a las y los servidores </w:t>
      </w:r>
      <w:r w:rsidRPr="006A2BD4">
        <w:rPr>
          <w:rFonts w:ascii="Palatino Linotype" w:hAnsi="Palatino Linotype"/>
          <w:i/>
          <w:szCs w:val="24"/>
        </w:rPr>
        <w:t>públicos</w:t>
      </w:r>
      <w:r w:rsidR="00D80E72" w:rsidRPr="006A2BD4">
        <w:rPr>
          <w:rFonts w:ascii="Palatino Linotype" w:hAnsi="Palatino Linotype"/>
          <w:i/>
          <w:szCs w:val="24"/>
        </w:rPr>
        <w:t xml:space="preserve"> que intervengan en su </w:t>
      </w:r>
      <w:r w:rsidRPr="006A2BD4">
        <w:rPr>
          <w:rFonts w:ascii="Palatino Linotype" w:hAnsi="Palatino Linotype"/>
          <w:i/>
          <w:szCs w:val="24"/>
        </w:rPr>
        <w:t>aplicación</w:t>
      </w:r>
      <w:r w:rsidR="00D80E72" w:rsidRPr="006A2BD4">
        <w:rPr>
          <w:rFonts w:ascii="Palatino Linotype" w:hAnsi="Palatino Linotype"/>
          <w:i/>
          <w:szCs w:val="24"/>
        </w:rPr>
        <w:t>.</w:t>
      </w:r>
    </w:p>
    <w:p w:rsidR="00D80E72" w:rsidRPr="006A2BD4" w:rsidRDefault="00D80E72" w:rsidP="00F16E46">
      <w:pPr>
        <w:spacing w:after="0" w:line="240" w:lineRule="auto"/>
        <w:ind w:left="567" w:right="567"/>
        <w:jc w:val="both"/>
        <w:rPr>
          <w:rFonts w:ascii="Palatino Linotype" w:hAnsi="Palatino Linotype"/>
          <w:i/>
          <w:szCs w:val="24"/>
        </w:rPr>
      </w:pPr>
    </w:p>
    <w:p w:rsidR="00D80E72" w:rsidRPr="006A2BD4" w:rsidRDefault="00D80E72" w:rsidP="00F16E46">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Los municipios que corresponden al presente Decreto son: Chalco, </w:t>
      </w:r>
      <w:r w:rsidR="00F16E46" w:rsidRPr="006A2BD4">
        <w:rPr>
          <w:rFonts w:ascii="Palatino Linotype" w:hAnsi="Palatino Linotype"/>
          <w:i/>
          <w:szCs w:val="24"/>
        </w:rPr>
        <w:t>Chimalhuacán</w:t>
      </w:r>
      <w:r w:rsidRPr="006A2BD4">
        <w:rPr>
          <w:rFonts w:ascii="Palatino Linotype" w:hAnsi="Palatino Linotype"/>
          <w:i/>
          <w:szCs w:val="24"/>
        </w:rPr>
        <w:t xml:space="preserve">, </w:t>
      </w:r>
      <w:r w:rsidR="00F16E46" w:rsidRPr="006A2BD4">
        <w:rPr>
          <w:rFonts w:ascii="Palatino Linotype" w:hAnsi="Palatino Linotype"/>
          <w:i/>
          <w:szCs w:val="24"/>
        </w:rPr>
        <w:t>Cuautitlán</w:t>
      </w:r>
      <w:r w:rsidRPr="006A2BD4">
        <w:rPr>
          <w:rFonts w:ascii="Palatino Linotype" w:hAnsi="Palatino Linotype"/>
          <w:i/>
          <w:szCs w:val="24"/>
        </w:rPr>
        <w:t xml:space="preserve"> Izcalli, Ecatepec de Morelos, Ixtapaluca, Naucalpan de </w:t>
      </w:r>
      <w:r w:rsidR="00F16E46" w:rsidRPr="006A2BD4">
        <w:rPr>
          <w:rFonts w:ascii="Palatino Linotype" w:hAnsi="Palatino Linotype"/>
          <w:i/>
          <w:szCs w:val="24"/>
        </w:rPr>
        <w:t>Juárez</w:t>
      </w:r>
      <w:r w:rsidRPr="006A2BD4">
        <w:rPr>
          <w:rFonts w:ascii="Palatino Linotype" w:hAnsi="Palatino Linotype"/>
          <w:i/>
          <w:szCs w:val="24"/>
        </w:rPr>
        <w:t xml:space="preserve">, </w:t>
      </w:r>
      <w:r w:rsidR="00F16E46" w:rsidRPr="006A2BD4">
        <w:rPr>
          <w:rFonts w:ascii="Palatino Linotype" w:hAnsi="Palatino Linotype"/>
          <w:i/>
          <w:szCs w:val="24"/>
        </w:rPr>
        <w:t>Nezahualcóyotl</w:t>
      </w:r>
      <w:r w:rsidRPr="006A2BD4">
        <w:rPr>
          <w:rFonts w:ascii="Palatino Linotype" w:hAnsi="Palatino Linotype"/>
          <w:i/>
          <w:szCs w:val="24"/>
        </w:rPr>
        <w:t xml:space="preserve">, Tlalnepantla de Baz, Toluca, </w:t>
      </w:r>
      <w:r w:rsidR="00F16E46" w:rsidRPr="006A2BD4">
        <w:rPr>
          <w:rFonts w:ascii="Palatino Linotype" w:hAnsi="Palatino Linotype"/>
          <w:i/>
          <w:szCs w:val="24"/>
        </w:rPr>
        <w:t>Tultitlan y Valle de Chalco Solidaridad.”</w:t>
      </w:r>
    </w:p>
    <w:p w:rsidR="00D80E72" w:rsidRPr="006A2BD4" w:rsidRDefault="00D80E72" w:rsidP="00D80E72">
      <w:pPr>
        <w:spacing w:after="0" w:line="360" w:lineRule="auto"/>
        <w:jc w:val="both"/>
        <w:rPr>
          <w:rFonts w:ascii="Palatino Linotype" w:hAnsi="Palatino Linotype"/>
          <w:sz w:val="24"/>
          <w:szCs w:val="24"/>
        </w:rPr>
      </w:pPr>
    </w:p>
    <w:p w:rsidR="00D80E72" w:rsidRPr="006A2BD4" w:rsidRDefault="00D80E72" w:rsidP="00D80E72">
      <w:pPr>
        <w:spacing w:after="0" w:line="360" w:lineRule="auto"/>
        <w:jc w:val="both"/>
        <w:rPr>
          <w:rFonts w:ascii="Palatino Linotype" w:hAnsi="Palatino Linotype"/>
          <w:sz w:val="24"/>
          <w:szCs w:val="24"/>
        </w:rPr>
      </w:pPr>
      <w:r w:rsidRPr="006A2BD4">
        <w:rPr>
          <w:rFonts w:ascii="Palatino Linotype" w:hAnsi="Palatino Linotype"/>
          <w:sz w:val="24"/>
          <w:szCs w:val="24"/>
        </w:rPr>
        <w:t>Posteriormente, el veintiocho de febrero de dos mil veinte se publicó en el mismo medio el Acuerdo del Secretario de Justicia y Derechos Humanos pro el que se establecen los mecanismos para la operación de recursos para la atención de la Alerta de Violencia de Género contra las Mujeres por feminicidio en los 11 municipios objeto de la misma. Dicho acuerdo establece en sus artículos 1, 2 fracción VI y 12 lo siguiente:</w:t>
      </w:r>
    </w:p>
    <w:p w:rsidR="00D80E72" w:rsidRPr="006A2BD4" w:rsidRDefault="00D80E72" w:rsidP="00D80E72">
      <w:pPr>
        <w:spacing w:after="0" w:line="360" w:lineRule="auto"/>
        <w:jc w:val="both"/>
        <w:rPr>
          <w:rFonts w:ascii="Palatino Linotype" w:hAnsi="Palatino Linotype"/>
          <w:sz w:val="24"/>
          <w:szCs w:val="24"/>
        </w:rPr>
      </w:pP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r w:rsidRPr="006A2BD4">
        <w:rPr>
          <w:rFonts w:ascii="Palatino Linotype" w:hAnsi="Palatino Linotype"/>
          <w:b/>
          <w:i/>
          <w:szCs w:val="24"/>
        </w:rPr>
        <w:t>Artículo</w:t>
      </w:r>
      <w:r w:rsidRPr="006A2BD4">
        <w:rPr>
          <w:rFonts w:ascii="Palatino Linotype" w:hAnsi="Palatino Linotype"/>
          <w:i/>
          <w:szCs w:val="24"/>
        </w:rPr>
        <w:t xml:space="preserve"> </w:t>
      </w:r>
      <w:r w:rsidRPr="006A2BD4">
        <w:rPr>
          <w:rFonts w:ascii="Palatino Linotype" w:hAnsi="Palatino Linotype"/>
          <w:b/>
          <w:i/>
          <w:szCs w:val="24"/>
        </w:rPr>
        <w:t>1</w:t>
      </w:r>
      <w:r w:rsidRPr="006A2BD4">
        <w:rPr>
          <w:rFonts w:ascii="Palatino Linotype" w:hAnsi="Palatino Linotype"/>
          <w:i/>
          <w:szCs w:val="24"/>
        </w:rPr>
        <w:t xml:space="preserve">. El presente Acuerdo tiene por objeto establecer las disposiciones, los procedimientos generales y los términos que para cada una de las fases deberán observar los municipios y las instituciones estatales para acceder y ejercer, de manera eficiente, eficaz y transparente, los recursos que destina el Estado en el Presupuesto de Egresos del Gobierno del Estado de México para el ejercicio fiscal 2020, para la atención a la declaratoria. </w:t>
      </w: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b/>
          <w:i/>
          <w:szCs w:val="24"/>
        </w:rPr>
        <w:t>Artículo</w:t>
      </w:r>
      <w:r w:rsidRPr="006A2BD4">
        <w:rPr>
          <w:rFonts w:ascii="Palatino Linotype" w:hAnsi="Palatino Linotype"/>
          <w:i/>
          <w:szCs w:val="24"/>
        </w:rPr>
        <w:t xml:space="preserve"> 2. Para efectos del presente Acuerdo, se entenderá por: </w:t>
      </w: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b/>
          <w:i/>
          <w:szCs w:val="24"/>
        </w:rPr>
        <w:t>VI. Municipios Alertados:</w:t>
      </w:r>
      <w:r w:rsidRPr="006A2BD4">
        <w:rPr>
          <w:rFonts w:ascii="Palatino Linotype" w:hAnsi="Palatino Linotype"/>
          <w:i/>
          <w:szCs w:val="24"/>
        </w:rPr>
        <w:t xml:space="preserve"> A los municipios de Chalco, </w:t>
      </w:r>
      <w:r w:rsidR="00F16E46" w:rsidRPr="006A2BD4">
        <w:rPr>
          <w:rFonts w:ascii="Palatino Linotype" w:hAnsi="Palatino Linotype"/>
          <w:i/>
          <w:szCs w:val="24"/>
        </w:rPr>
        <w:t>Chimalhuacán</w:t>
      </w:r>
      <w:r w:rsidRPr="006A2BD4">
        <w:rPr>
          <w:rFonts w:ascii="Palatino Linotype" w:hAnsi="Palatino Linotype"/>
          <w:i/>
          <w:szCs w:val="24"/>
        </w:rPr>
        <w:t xml:space="preserve">, </w:t>
      </w:r>
      <w:r w:rsidR="00F16E46" w:rsidRPr="006A2BD4">
        <w:rPr>
          <w:rFonts w:ascii="Palatino Linotype" w:hAnsi="Palatino Linotype"/>
          <w:i/>
          <w:szCs w:val="24"/>
        </w:rPr>
        <w:t>Cuautitlán</w:t>
      </w:r>
      <w:r w:rsidRPr="006A2BD4">
        <w:rPr>
          <w:rFonts w:ascii="Palatino Linotype" w:hAnsi="Palatino Linotype"/>
          <w:i/>
          <w:szCs w:val="24"/>
        </w:rPr>
        <w:t xml:space="preserve"> Izcalli, Ecatepec de Morelos, </w:t>
      </w:r>
      <w:r w:rsidRPr="006A2BD4">
        <w:rPr>
          <w:rFonts w:ascii="Palatino Linotype" w:hAnsi="Palatino Linotype"/>
          <w:i/>
          <w:szCs w:val="24"/>
          <w:u w:val="single"/>
        </w:rPr>
        <w:t>Ixtapaluca</w:t>
      </w:r>
      <w:r w:rsidRPr="006A2BD4">
        <w:rPr>
          <w:rFonts w:ascii="Palatino Linotype" w:hAnsi="Palatino Linotype"/>
          <w:i/>
          <w:szCs w:val="24"/>
        </w:rPr>
        <w:t xml:space="preserve">, Naucalpan de </w:t>
      </w:r>
      <w:r w:rsidR="00F16E46" w:rsidRPr="006A2BD4">
        <w:rPr>
          <w:rFonts w:ascii="Palatino Linotype" w:hAnsi="Palatino Linotype"/>
          <w:i/>
          <w:szCs w:val="24"/>
        </w:rPr>
        <w:t>Juárez</w:t>
      </w:r>
      <w:r w:rsidRPr="006A2BD4">
        <w:rPr>
          <w:rFonts w:ascii="Palatino Linotype" w:hAnsi="Palatino Linotype"/>
          <w:i/>
          <w:szCs w:val="24"/>
        </w:rPr>
        <w:t xml:space="preserve">, </w:t>
      </w:r>
      <w:r w:rsidR="00F16E46" w:rsidRPr="006A2BD4">
        <w:rPr>
          <w:rFonts w:ascii="Palatino Linotype" w:hAnsi="Palatino Linotype"/>
          <w:i/>
          <w:szCs w:val="24"/>
        </w:rPr>
        <w:t>Nezahualcóyotl</w:t>
      </w:r>
      <w:r w:rsidRPr="006A2BD4">
        <w:rPr>
          <w:rFonts w:ascii="Palatino Linotype" w:hAnsi="Palatino Linotype"/>
          <w:i/>
          <w:szCs w:val="24"/>
        </w:rPr>
        <w:t xml:space="preserve">, Tlalnepantla de Baz, Toluca de Lerdo, </w:t>
      </w:r>
      <w:r w:rsidR="00F16E46" w:rsidRPr="006A2BD4">
        <w:rPr>
          <w:rFonts w:ascii="Palatino Linotype" w:hAnsi="Palatino Linotype"/>
          <w:i/>
          <w:szCs w:val="24"/>
        </w:rPr>
        <w:t>Tultitlan</w:t>
      </w:r>
      <w:r w:rsidRPr="006A2BD4">
        <w:rPr>
          <w:rFonts w:ascii="Palatino Linotype" w:hAnsi="Palatino Linotype"/>
          <w:i/>
          <w:szCs w:val="24"/>
        </w:rPr>
        <w:t xml:space="preserve"> y Valle de Chalco Solidaridad, que han sido declarados con Alerta por Feminicidio, y </w:t>
      </w: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i/>
          <w:szCs w:val="24"/>
        </w:rPr>
        <w:t>(…)</w:t>
      </w:r>
    </w:p>
    <w:p w:rsidR="00D80E72" w:rsidRPr="006A2BD4" w:rsidRDefault="00D80E72" w:rsidP="00D80E72">
      <w:pPr>
        <w:spacing w:after="0" w:line="240" w:lineRule="auto"/>
        <w:ind w:left="567" w:right="567"/>
        <w:jc w:val="both"/>
        <w:rPr>
          <w:rFonts w:ascii="Palatino Linotype" w:hAnsi="Palatino Linotype"/>
          <w:i/>
          <w:szCs w:val="24"/>
        </w:rPr>
      </w:pPr>
    </w:p>
    <w:p w:rsidR="00D80E72" w:rsidRPr="006A2BD4" w:rsidRDefault="00F16E46" w:rsidP="00D80E72">
      <w:pPr>
        <w:spacing w:after="0" w:line="240" w:lineRule="auto"/>
        <w:ind w:left="567" w:right="567"/>
        <w:jc w:val="both"/>
        <w:rPr>
          <w:rFonts w:ascii="Palatino Linotype" w:hAnsi="Palatino Linotype"/>
          <w:i/>
          <w:szCs w:val="24"/>
        </w:rPr>
      </w:pPr>
      <w:r w:rsidRPr="006A2BD4">
        <w:rPr>
          <w:rFonts w:ascii="Palatino Linotype" w:hAnsi="Palatino Linotype"/>
          <w:b/>
          <w:i/>
          <w:szCs w:val="24"/>
        </w:rPr>
        <w:lastRenderedPageBreak/>
        <w:t>Artículo</w:t>
      </w:r>
      <w:r w:rsidR="00D80E72" w:rsidRPr="006A2BD4">
        <w:rPr>
          <w:rFonts w:ascii="Palatino Linotype" w:hAnsi="Palatino Linotype"/>
          <w:b/>
          <w:i/>
          <w:szCs w:val="24"/>
        </w:rPr>
        <w:t xml:space="preserve"> 12.</w:t>
      </w:r>
      <w:r w:rsidR="00D80E72" w:rsidRPr="006A2BD4">
        <w:rPr>
          <w:rFonts w:ascii="Palatino Linotype" w:hAnsi="Palatino Linotype"/>
          <w:i/>
          <w:szCs w:val="24"/>
        </w:rPr>
        <w:t xml:space="preserve"> Son condiciones para la </w:t>
      </w:r>
      <w:r w:rsidRPr="006A2BD4">
        <w:rPr>
          <w:rFonts w:ascii="Palatino Linotype" w:hAnsi="Palatino Linotype"/>
          <w:i/>
          <w:szCs w:val="24"/>
        </w:rPr>
        <w:t>asignación</w:t>
      </w:r>
      <w:r w:rsidR="00D80E72" w:rsidRPr="006A2BD4">
        <w:rPr>
          <w:rFonts w:ascii="Palatino Linotype" w:hAnsi="Palatino Linotype"/>
          <w:i/>
          <w:szCs w:val="24"/>
        </w:rPr>
        <w:t xml:space="preserve"> de los recursos a los Municipios Alertados:</w:t>
      </w:r>
    </w:p>
    <w:p w:rsidR="00D80E72" w:rsidRPr="006A2BD4" w:rsidRDefault="00D80E72" w:rsidP="00D80E72">
      <w:pPr>
        <w:spacing w:after="0" w:line="240" w:lineRule="auto"/>
        <w:ind w:left="567" w:right="567"/>
        <w:jc w:val="both"/>
        <w:rPr>
          <w:rFonts w:ascii="Palatino Linotype" w:hAnsi="Palatino Linotype"/>
          <w:i/>
          <w:szCs w:val="24"/>
        </w:rPr>
      </w:pP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 Que las actividades sean encaminadas a la </w:t>
      </w:r>
      <w:r w:rsidR="00F16E46" w:rsidRPr="006A2BD4">
        <w:rPr>
          <w:rFonts w:ascii="Palatino Linotype" w:hAnsi="Palatino Linotype"/>
          <w:i/>
          <w:szCs w:val="24"/>
        </w:rPr>
        <w:t>atención</w:t>
      </w:r>
      <w:r w:rsidRPr="006A2BD4">
        <w:rPr>
          <w:rFonts w:ascii="Palatino Linotype" w:hAnsi="Palatino Linotype"/>
          <w:i/>
          <w:szCs w:val="24"/>
        </w:rPr>
        <w:t xml:space="preserve"> de la Alerta por Feminicidio;</w:t>
      </w: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 Que la </w:t>
      </w:r>
      <w:r w:rsidR="00F16E46" w:rsidRPr="006A2BD4">
        <w:rPr>
          <w:rFonts w:ascii="Palatino Linotype" w:hAnsi="Palatino Linotype"/>
          <w:i/>
          <w:szCs w:val="24"/>
        </w:rPr>
        <w:t>certificación</w:t>
      </w:r>
      <w:r w:rsidRPr="006A2BD4">
        <w:rPr>
          <w:rFonts w:ascii="Palatino Linotype" w:hAnsi="Palatino Linotype"/>
          <w:i/>
          <w:szCs w:val="24"/>
        </w:rPr>
        <w:t xml:space="preserve"> sea impartida a las instituciones de cada Municipio Alertado que incidan en los ejes de la Declaratoria: seguridad, justicia y </w:t>
      </w:r>
      <w:r w:rsidR="00F16E46" w:rsidRPr="006A2BD4">
        <w:rPr>
          <w:rFonts w:ascii="Palatino Linotype" w:hAnsi="Palatino Linotype"/>
          <w:i/>
          <w:szCs w:val="24"/>
        </w:rPr>
        <w:t>prevención</w:t>
      </w:r>
      <w:r w:rsidRPr="006A2BD4">
        <w:rPr>
          <w:rFonts w:ascii="Palatino Linotype" w:hAnsi="Palatino Linotype"/>
          <w:i/>
          <w:szCs w:val="24"/>
        </w:rPr>
        <w:t>;</w:t>
      </w: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III. Que los Municipios Alertados cumplan con la entrega del Expediente </w:t>
      </w:r>
      <w:r w:rsidR="00F16E46" w:rsidRPr="006A2BD4">
        <w:rPr>
          <w:rFonts w:ascii="Palatino Linotype" w:hAnsi="Palatino Linotype"/>
          <w:i/>
          <w:szCs w:val="24"/>
        </w:rPr>
        <w:t>Técnico</w:t>
      </w:r>
      <w:r w:rsidRPr="006A2BD4">
        <w:rPr>
          <w:rFonts w:ascii="Palatino Linotype" w:hAnsi="Palatino Linotype"/>
          <w:i/>
          <w:szCs w:val="24"/>
        </w:rPr>
        <w:t xml:space="preserve"> y el Plan de Actividades en los plazos </w:t>
      </w:r>
      <w:r w:rsidR="00F16E46" w:rsidRPr="006A2BD4">
        <w:rPr>
          <w:rFonts w:ascii="Palatino Linotype" w:hAnsi="Palatino Linotype"/>
          <w:i/>
          <w:szCs w:val="24"/>
        </w:rPr>
        <w:t>señalados</w:t>
      </w:r>
      <w:r w:rsidRPr="006A2BD4">
        <w:rPr>
          <w:rFonts w:ascii="Palatino Linotype" w:hAnsi="Palatino Linotype"/>
          <w:i/>
          <w:szCs w:val="24"/>
        </w:rPr>
        <w:t>, y</w:t>
      </w:r>
    </w:p>
    <w:p w:rsidR="00D80E72" w:rsidRPr="006A2BD4" w:rsidRDefault="00D80E72" w:rsidP="00D80E72">
      <w:pPr>
        <w:spacing w:after="0" w:line="240" w:lineRule="auto"/>
        <w:ind w:left="567" w:right="567"/>
        <w:jc w:val="both"/>
        <w:rPr>
          <w:rFonts w:ascii="Palatino Linotype" w:hAnsi="Palatino Linotype"/>
          <w:i/>
          <w:szCs w:val="24"/>
        </w:rPr>
      </w:pPr>
      <w:r w:rsidRPr="006A2BD4">
        <w:rPr>
          <w:rFonts w:ascii="Palatino Linotype" w:hAnsi="Palatino Linotype"/>
          <w:i/>
          <w:szCs w:val="24"/>
        </w:rPr>
        <w:t xml:space="preserve">IV. Que el destino del equipamiento sea exclusivo para la </w:t>
      </w:r>
      <w:r w:rsidR="00F16E46" w:rsidRPr="006A2BD4">
        <w:rPr>
          <w:rFonts w:ascii="Palatino Linotype" w:hAnsi="Palatino Linotype"/>
          <w:i/>
          <w:szCs w:val="24"/>
        </w:rPr>
        <w:t>atención</w:t>
      </w:r>
      <w:r w:rsidRPr="006A2BD4">
        <w:rPr>
          <w:rFonts w:ascii="Palatino Linotype" w:hAnsi="Palatino Linotype"/>
          <w:i/>
          <w:szCs w:val="24"/>
        </w:rPr>
        <w:t xml:space="preserve"> de las acciones </w:t>
      </w:r>
      <w:r w:rsidR="00F16E46" w:rsidRPr="006A2BD4">
        <w:rPr>
          <w:rFonts w:ascii="Palatino Linotype" w:hAnsi="Palatino Linotype"/>
          <w:i/>
          <w:szCs w:val="24"/>
        </w:rPr>
        <w:t>señaladas</w:t>
      </w:r>
      <w:r w:rsidRPr="006A2BD4">
        <w:rPr>
          <w:rFonts w:ascii="Palatino Linotype" w:hAnsi="Palatino Linotype"/>
          <w:i/>
          <w:szCs w:val="24"/>
        </w:rPr>
        <w:t xml:space="preserve"> en el </w:t>
      </w:r>
      <w:r w:rsidR="00F16E46" w:rsidRPr="006A2BD4">
        <w:rPr>
          <w:rFonts w:ascii="Palatino Linotype" w:hAnsi="Palatino Linotype"/>
          <w:i/>
          <w:szCs w:val="24"/>
        </w:rPr>
        <w:t>artículo</w:t>
      </w:r>
      <w:r w:rsidRPr="006A2BD4">
        <w:rPr>
          <w:rFonts w:ascii="Palatino Linotype" w:hAnsi="Palatino Linotype"/>
          <w:i/>
          <w:szCs w:val="24"/>
        </w:rPr>
        <w:t xml:space="preserve"> Noveno en los presentes mecanismos.</w:t>
      </w:r>
      <w:r w:rsidR="00F16E46" w:rsidRPr="006A2BD4">
        <w:rPr>
          <w:rFonts w:ascii="Palatino Linotype" w:hAnsi="Palatino Linotype"/>
          <w:i/>
          <w:szCs w:val="24"/>
        </w:rPr>
        <w:t>”</w:t>
      </w:r>
    </w:p>
    <w:p w:rsidR="00D80E72" w:rsidRPr="006A2BD4" w:rsidRDefault="00D80E72" w:rsidP="00D80E72">
      <w:pPr>
        <w:spacing w:after="0" w:line="360" w:lineRule="auto"/>
        <w:jc w:val="both"/>
        <w:rPr>
          <w:rFonts w:ascii="Palatino Linotype" w:hAnsi="Palatino Linotype"/>
          <w:sz w:val="24"/>
          <w:szCs w:val="24"/>
        </w:rPr>
      </w:pPr>
    </w:p>
    <w:p w:rsidR="00D80E72" w:rsidRPr="006A2BD4" w:rsidRDefault="00D80E72" w:rsidP="00D80E72">
      <w:pPr>
        <w:spacing w:after="0" w:line="360" w:lineRule="auto"/>
        <w:jc w:val="both"/>
        <w:rPr>
          <w:rFonts w:ascii="Palatino Linotype" w:hAnsi="Palatino Linotype"/>
          <w:sz w:val="24"/>
          <w:szCs w:val="24"/>
        </w:rPr>
      </w:pPr>
      <w:r w:rsidRPr="006A2BD4">
        <w:rPr>
          <w:rFonts w:ascii="Palatino Linotype" w:hAnsi="Palatino Linotype"/>
          <w:sz w:val="24"/>
          <w:szCs w:val="24"/>
        </w:rPr>
        <w:t xml:space="preserve">Así, como puede observarse, si bien es cierto que en el Estado de México </w:t>
      </w:r>
      <w:r w:rsidRPr="006A2BD4">
        <w:rPr>
          <w:rFonts w:ascii="Palatino Linotype" w:hAnsi="Palatino Linotype"/>
          <w:b/>
          <w:sz w:val="24"/>
          <w:szCs w:val="24"/>
        </w:rPr>
        <w:t>se emitió en el año dos mil quince</w:t>
      </w:r>
      <w:r w:rsidRPr="006A2BD4">
        <w:rPr>
          <w:rFonts w:ascii="Palatino Linotype" w:hAnsi="Palatino Linotype"/>
          <w:sz w:val="24"/>
          <w:szCs w:val="24"/>
        </w:rPr>
        <w:t xml:space="preserve"> una declaratoria de alerta de género, también lo es que en dicha declaratoria sólo se consideró a once municipios, a saber, los municipios de Chalco, Chimalhuacán, Cuautitlán Izcalli, Ecatepec de Morelos, </w:t>
      </w:r>
      <w:r w:rsidRPr="006A2BD4">
        <w:rPr>
          <w:rFonts w:ascii="Palatino Linotype" w:hAnsi="Palatino Linotype"/>
          <w:b/>
          <w:sz w:val="24"/>
          <w:szCs w:val="24"/>
        </w:rPr>
        <w:t>Ixtapaluca</w:t>
      </w:r>
      <w:r w:rsidRPr="006A2BD4">
        <w:rPr>
          <w:rFonts w:ascii="Palatino Linotype" w:hAnsi="Palatino Linotype"/>
          <w:sz w:val="24"/>
          <w:szCs w:val="24"/>
        </w:rPr>
        <w:t>, Naucalpan de Juárez, Nezahualcóyotl, Tlalnepantla de Baz, Toluca de Lerdo, Tultitlán y Valle de Chalco Solidaridad, a efecto de que sus autoridades competentes proporcionaran atención inmediata a los delitos contra las mujeres vinculados a la violencia de género, así como a la búsqueda inmediata y localización de las mismas, con base en los criterios internaciones en la materia y los establecidos en el Protocolo Alba.</w:t>
      </w:r>
    </w:p>
    <w:p w:rsidR="00D80E72" w:rsidRPr="006A2BD4" w:rsidRDefault="00D80E72" w:rsidP="00075C7B">
      <w:pPr>
        <w:spacing w:after="0" w:line="360" w:lineRule="auto"/>
        <w:jc w:val="both"/>
        <w:rPr>
          <w:rFonts w:ascii="Palatino Linotype" w:hAnsi="Palatino Linotype"/>
          <w:sz w:val="24"/>
          <w:szCs w:val="24"/>
        </w:rPr>
      </w:pPr>
    </w:p>
    <w:p w:rsidR="006F28E0" w:rsidRPr="006A2BD4" w:rsidRDefault="006F28E0" w:rsidP="006F28E0">
      <w:pPr>
        <w:spacing w:after="0" w:line="360" w:lineRule="auto"/>
        <w:jc w:val="both"/>
        <w:rPr>
          <w:rFonts w:ascii="Palatino Linotype" w:hAnsi="Palatino Linotype"/>
          <w:sz w:val="24"/>
          <w:szCs w:val="24"/>
        </w:rPr>
      </w:pPr>
      <w:r w:rsidRPr="006A2BD4">
        <w:rPr>
          <w:rFonts w:ascii="Palatino Linotype" w:hAnsi="Palatino Linotype"/>
          <w:sz w:val="24"/>
          <w:szCs w:val="24"/>
        </w:rPr>
        <w:t xml:space="preserve">Finalmente, no pasa desapercibido que dentro de los documentos que debe remitir de manera trimestralmente al Órgano Superior de Fiscalización del Estado de México “OSFEM”, se encuentra el denominado: </w:t>
      </w:r>
      <w:r w:rsidRPr="006A2BD4">
        <w:rPr>
          <w:rFonts w:ascii="Palatino Linotype" w:hAnsi="Palatino Linotype"/>
          <w:b/>
          <w:sz w:val="24"/>
          <w:szCs w:val="24"/>
        </w:rPr>
        <w:t>18. Prevención, Atención, Sanción y Erradicación de la Violencia contra las Mujeres</w:t>
      </w:r>
      <w:r w:rsidRPr="006A2BD4">
        <w:rPr>
          <w:rFonts w:ascii="Palatino Linotype" w:hAnsi="Palatino Linotype"/>
          <w:sz w:val="24"/>
          <w:szCs w:val="24"/>
        </w:rPr>
        <w:t xml:space="preserve"> Nomenclatura: PASEVCM0000202300</w:t>
      </w:r>
      <w:r w:rsidRPr="006A2BD4">
        <w:rPr>
          <w:rStyle w:val="Refdenotaalpie"/>
          <w:rFonts w:ascii="Palatino Linotype" w:hAnsi="Palatino Linotype"/>
          <w:sz w:val="24"/>
          <w:szCs w:val="24"/>
        </w:rPr>
        <w:footnoteReference w:id="2"/>
      </w:r>
      <w:r w:rsidRPr="006A2BD4">
        <w:rPr>
          <w:rFonts w:ascii="Palatino Linotype" w:hAnsi="Palatino Linotype"/>
          <w:sz w:val="24"/>
          <w:szCs w:val="24"/>
        </w:rPr>
        <w:t xml:space="preserve">, formato en el que se señala el apartado 6 Presupuesto, </w:t>
      </w:r>
      <w:r w:rsidRPr="006A2BD4">
        <w:rPr>
          <w:rFonts w:ascii="Palatino Linotype" w:hAnsi="Palatino Linotype"/>
          <w:sz w:val="24"/>
          <w:szCs w:val="24"/>
        </w:rPr>
        <w:lastRenderedPageBreak/>
        <w:t>precisándose por aprobado y pagado, para pronta referencia se inserta</w:t>
      </w:r>
      <w:r w:rsidR="008E7417" w:rsidRPr="006A2BD4">
        <w:rPr>
          <w:rFonts w:ascii="Palatino Linotype" w:hAnsi="Palatino Linotype"/>
          <w:sz w:val="24"/>
          <w:szCs w:val="24"/>
        </w:rPr>
        <w:t>n</w:t>
      </w:r>
      <w:r w:rsidRPr="006A2BD4">
        <w:rPr>
          <w:rFonts w:ascii="Palatino Linotype" w:hAnsi="Palatino Linotype"/>
          <w:sz w:val="24"/>
          <w:szCs w:val="24"/>
        </w:rPr>
        <w:t xml:space="preserve"> la</w:t>
      </w:r>
      <w:r w:rsidR="008E7417" w:rsidRPr="006A2BD4">
        <w:rPr>
          <w:rFonts w:ascii="Palatino Linotype" w:hAnsi="Palatino Linotype"/>
          <w:sz w:val="24"/>
          <w:szCs w:val="24"/>
        </w:rPr>
        <w:t>s</w:t>
      </w:r>
      <w:r w:rsidRPr="006A2BD4">
        <w:rPr>
          <w:rFonts w:ascii="Palatino Linotype" w:hAnsi="Palatino Linotype"/>
          <w:sz w:val="24"/>
          <w:szCs w:val="24"/>
        </w:rPr>
        <w:t xml:space="preserve"> </w:t>
      </w:r>
      <w:r w:rsidR="008E7417" w:rsidRPr="006A2BD4">
        <w:rPr>
          <w:rFonts w:ascii="Palatino Linotype" w:hAnsi="Palatino Linotype"/>
          <w:sz w:val="24"/>
          <w:szCs w:val="24"/>
        </w:rPr>
        <w:t xml:space="preserve">imágenes </w:t>
      </w:r>
      <w:r w:rsidRPr="006A2BD4">
        <w:rPr>
          <w:rFonts w:ascii="Palatino Linotype" w:hAnsi="Palatino Linotype"/>
          <w:sz w:val="24"/>
          <w:szCs w:val="24"/>
        </w:rPr>
        <w:t>siguiente</w:t>
      </w:r>
      <w:r w:rsidR="008E7417" w:rsidRPr="006A2BD4">
        <w:rPr>
          <w:rFonts w:ascii="Palatino Linotype" w:hAnsi="Palatino Linotype"/>
          <w:sz w:val="24"/>
          <w:szCs w:val="24"/>
        </w:rPr>
        <w:t>s</w:t>
      </w:r>
      <w:r w:rsidRPr="006A2BD4">
        <w:rPr>
          <w:rFonts w:ascii="Palatino Linotype" w:hAnsi="Palatino Linotype"/>
          <w:sz w:val="24"/>
          <w:szCs w:val="24"/>
        </w:rPr>
        <w:t>:</w:t>
      </w:r>
    </w:p>
    <w:p w:rsidR="006F28E0" w:rsidRPr="006A2BD4" w:rsidRDefault="006F28E0" w:rsidP="006F28E0">
      <w:pPr>
        <w:spacing w:after="0" w:line="360" w:lineRule="auto"/>
        <w:jc w:val="both"/>
        <w:rPr>
          <w:rFonts w:ascii="Palatino Linotype" w:hAnsi="Palatino Linotype"/>
          <w:sz w:val="24"/>
          <w:szCs w:val="24"/>
        </w:rPr>
      </w:pPr>
    </w:p>
    <w:p w:rsidR="006F28E0" w:rsidRPr="006A2BD4" w:rsidRDefault="006F28E0" w:rsidP="006F28E0">
      <w:pPr>
        <w:spacing w:after="0" w:line="360" w:lineRule="auto"/>
        <w:jc w:val="center"/>
        <w:rPr>
          <w:rFonts w:ascii="Palatino Linotype" w:hAnsi="Palatino Linotype"/>
          <w:sz w:val="24"/>
          <w:szCs w:val="24"/>
        </w:rPr>
      </w:pPr>
      <w:r w:rsidRPr="006A2BD4">
        <w:rPr>
          <w:rFonts w:ascii="Palatino Linotype" w:hAnsi="Palatino Linotype"/>
          <w:noProof/>
          <w:sz w:val="24"/>
          <w:szCs w:val="24"/>
          <w:lang w:eastAsia="es-MX"/>
        </w:rPr>
        <w:drawing>
          <wp:inline distT="0" distB="0" distL="0" distR="0">
            <wp:extent cx="4521200" cy="93294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4">
                      <a:extLst>
                        <a:ext uri="{28A0092B-C50C-407E-A947-70E740481C1C}">
                          <a14:useLocalDpi xmlns:a14="http://schemas.microsoft.com/office/drawing/2010/main" val="0"/>
                        </a:ext>
                      </a:extLst>
                    </a:blip>
                    <a:stretch>
                      <a:fillRect/>
                    </a:stretch>
                  </pic:blipFill>
                  <pic:spPr>
                    <a:xfrm>
                      <a:off x="0" y="0"/>
                      <a:ext cx="4612282" cy="951741"/>
                    </a:xfrm>
                    <a:prstGeom prst="rect">
                      <a:avLst/>
                    </a:prstGeom>
                  </pic:spPr>
                </pic:pic>
              </a:graphicData>
            </a:graphic>
          </wp:inline>
        </w:drawing>
      </w:r>
    </w:p>
    <w:p w:rsidR="008E7417" w:rsidRPr="006A2BD4" w:rsidRDefault="008E7417" w:rsidP="006F28E0">
      <w:pPr>
        <w:spacing w:after="0" w:line="360" w:lineRule="auto"/>
        <w:jc w:val="center"/>
        <w:rPr>
          <w:rFonts w:ascii="Palatino Linotype" w:hAnsi="Palatino Linotype"/>
          <w:sz w:val="24"/>
          <w:szCs w:val="24"/>
        </w:rPr>
      </w:pPr>
      <w:r w:rsidRPr="006A2BD4">
        <w:rPr>
          <w:rFonts w:ascii="Palatino Linotype" w:hAnsi="Palatino Linotype"/>
          <w:noProof/>
          <w:sz w:val="24"/>
          <w:szCs w:val="24"/>
          <w:lang w:eastAsia="es-MX"/>
        </w:rPr>
        <w:drawing>
          <wp:inline distT="0" distB="0" distL="0" distR="0" wp14:anchorId="13573A99" wp14:editId="2071CF52">
            <wp:extent cx="4502150" cy="94837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7337" cy="962102"/>
                    </a:xfrm>
                    <a:prstGeom prst="rect">
                      <a:avLst/>
                    </a:prstGeom>
                  </pic:spPr>
                </pic:pic>
              </a:graphicData>
            </a:graphic>
          </wp:inline>
        </w:drawing>
      </w:r>
    </w:p>
    <w:p w:rsidR="004D6C48" w:rsidRPr="006A2BD4" w:rsidRDefault="004D6C48" w:rsidP="00075C7B">
      <w:pPr>
        <w:spacing w:after="0" w:line="360" w:lineRule="auto"/>
        <w:jc w:val="both"/>
        <w:rPr>
          <w:rFonts w:ascii="Palatino Linotype" w:hAnsi="Palatino Linotype"/>
          <w:sz w:val="24"/>
          <w:szCs w:val="24"/>
        </w:rPr>
      </w:pPr>
    </w:p>
    <w:p w:rsidR="008E7417" w:rsidRPr="006A2BD4" w:rsidRDefault="00D42A53" w:rsidP="008E7417">
      <w:pPr>
        <w:spacing w:after="0" w:line="360" w:lineRule="auto"/>
        <w:jc w:val="both"/>
        <w:rPr>
          <w:rFonts w:ascii="Palatino Linotype" w:hAnsi="Palatino Linotype"/>
          <w:sz w:val="24"/>
          <w:szCs w:val="24"/>
        </w:rPr>
      </w:pPr>
      <w:r w:rsidRPr="006A2BD4">
        <w:rPr>
          <w:rFonts w:ascii="Palatino Linotype" w:hAnsi="Palatino Linotype"/>
          <w:sz w:val="24"/>
          <w:szCs w:val="24"/>
        </w:rPr>
        <w:t>Logrando concluir hasta aquí</w:t>
      </w:r>
      <w:r w:rsidR="008E7417" w:rsidRPr="006A2BD4">
        <w:rPr>
          <w:rFonts w:ascii="Palatino Linotype" w:hAnsi="Palatino Linotype"/>
          <w:sz w:val="24"/>
          <w:szCs w:val="24"/>
        </w:rPr>
        <w:t xml:space="preserve"> que</w:t>
      </w:r>
      <w:r w:rsidRPr="006A2BD4">
        <w:rPr>
          <w:rFonts w:ascii="Palatino Linotype" w:hAnsi="Palatino Linotype"/>
          <w:sz w:val="24"/>
          <w:szCs w:val="24"/>
        </w:rPr>
        <w:t>,</w:t>
      </w:r>
      <w:r w:rsidR="008E7417" w:rsidRPr="006A2BD4">
        <w:rPr>
          <w:rFonts w:ascii="Palatino Linotype" w:hAnsi="Palatino Linotype"/>
          <w:sz w:val="24"/>
          <w:szCs w:val="24"/>
        </w:rPr>
        <w:t xml:space="preserve"> resulta evidente la omisión de la Unidad de Transparencia del </w:t>
      </w:r>
      <w:r w:rsidR="008E7417" w:rsidRPr="006A2BD4">
        <w:rPr>
          <w:rFonts w:ascii="Palatino Linotype" w:hAnsi="Palatino Linotype"/>
          <w:b/>
          <w:sz w:val="24"/>
          <w:szCs w:val="24"/>
        </w:rPr>
        <w:t>Sujeto Obligado</w:t>
      </w:r>
      <w:r w:rsidR="008E7417" w:rsidRPr="006A2BD4">
        <w:rPr>
          <w:rFonts w:ascii="Palatino Linotype" w:hAnsi="Palatino Linotype"/>
          <w:sz w:val="24"/>
          <w:szCs w:val="24"/>
        </w:rPr>
        <w:t xml:space="preserve"> de observar la normativa en la materia, toda vez que</w:t>
      </w:r>
      <w:r w:rsidRPr="006A2BD4">
        <w:rPr>
          <w:rFonts w:ascii="Palatino Linotype" w:hAnsi="Palatino Linotype"/>
          <w:sz w:val="24"/>
          <w:szCs w:val="24"/>
        </w:rPr>
        <w:t>,</w:t>
      </w:r>
      <w:r w:rsidR="008E7417" w:rsidRPr="006A2BD4">
        <w:rPr>
          <w:rFonts w:ascii="Palatino Linotype" w:hAnsi="Palatino Linotype"/>
          <w:sz w:val="24"/>
          <w:szCs w:val="24"/>
        </w:rPr>
        <w:t xml:space="preserve"> no dio el trámite correspondiente a la solicitud de acceso a la información, limitando el derecho de acceso a la información, de la hoy parte </w:t>
      </w:r>
      <w:r w:rsidR="008E7417" w:rsidRPr="006A2BD4">
        <w:rPr>
          <w:rFonts w:ascii="Palatino Linotype" w:hAnsi="Palatino Linotype"/>
          <w:b/>
          <w:sz w:val="24"/>
          <w:szCs w:val="24"/>
        </w:rPr>
        <w:t>Recurrente</w:t>
      </w:r>
      <w:r w:rsidR="008E7417" w:rsidRPr="006A2BD4">
        <w:rPr>
          <w:rFonts w:ascii="Palatino Linotype" w:hAnsi="Palatino Linotype"/>
          <w:sz w:val="24"/>
          <w:szCs w:val="24"/>
        </w:rPr>
        <w:t>, ello es así, al acreditarse con los citados ordenamientos normativos, existen las unidades administrativas que, en ejercicio de sus atribuciones, pudieran tener en sus archivos la información, resultando dable ordenar una búsqueda exhaustiva y razonable de la información y en su caso la entrega.</w:t>
      </w:r>
    </w:p>
    <w:p w:rsidR="00D42A53" w:rsidRPr="006A2BD4" w:rsidRDefault="00D42A53" w:rsidP="008E7417">
      <w:pPr>
        <w:spacing w:after="0" w:line="360" w:lineRule="auto"/>
        <w:jc w:val="both"/>
        <w:rPr>
          <w:rFonts w:ascii="Palatino Linotype" w:hAnsi="Palatino Linotype"/>
          <w:sz w:val="24"/>
          <w:szCs w:val="24"/>
        </w:rPr>
      </w:pPr>
    </w:p>
    <w:p w:rsidR="008E7417" w:rsidRPr="006A2BD4" w:rsidRDefault="008E7417" w:rsidP="008E7417">
      <w:pPr>
        <w:pStyle w:val="Prrafodelista"/>
        <w:numPr>
          <w:ilvl w:val="0"/>
          <w:numId w:val="31"/>
        </w:numPr>
        <w:spacing w:line="360" w:lineRule="auto"/>
        <w:jc w:val="both"/>
        <w:rPr>
          <w:rFonts w:ascii="Palatino Linotype" w:hAnsi="Palatino Linotype" w:cs="Arial"/>
          <w:b/>
          <w:i/>
          <w:sz w:val="28"/>
        </w:rPr>
      </w:pPr>
      <w:r w:rsidRPr="006A2BD4">
        <w:rPr>
          <w:rFonts w:ascii="Palatino Linotype" w:hAnsi="Palatino Linotype" w:cs="Arial"/>
          <w:b/>
          <w:i/>
          <w:sz w:val="28"/>
        </w:rPr>
        <w:t xml:space="preserve">De la Versión Pública </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360" w:lineRule="auto"/>
        <w:jc w:val="both"/>
        <w:rPr>
          <w:rFonts w:ascii="Palatino Linotype" w:hAnsi="Palatino Linotype" w:cs="Arial"/>
          <w:sz w:val="24"/>
        </w:rPr>
      </w:pPr>
      <w:r w:rsidRPr="006A2BD4">
        <w:rPr>
          <w:rFonts w:ascii="Palatino Linotype" w:hAnsi="Palatino Linotype" w:cs="Arial"/>
          <w:sz w:val="24"/>
        </w:rPr>
        <w:t xml:space="preserve">Tomando en consideración la naturaleza de los documentos que se está ordenado entregar al particular, este Órgano Garante determina ordenar que la entrega de la información al Recurrente se haga en versión pública, esto es, omitiendo, eliminando </w:t>
      </w:r>
      <w:r w:rsidRPr="006A2BD4">
        <w:rPr>
          <w:rFonts w:ascii="Palatino Linotype" w:hAnsi="Palatino Linotype" w:cs="Arial"/>
          <w:sz w:val="24"/>
        </w:rPr>
        <w:lastRenderedPageBreak/>
        <w:t>o suprimiendo la información personal de cada funcionario público, susceptibles de ser clasificadas como confidencial o cualquier otro dato que ponga en riesgo la vida, seguridad o salud de dicha persona.</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360" w:lineRule="auto"/>
        <w:jc w:val="both"/>
        <w:rPr>
          <w:rFonts w:ascii="Palatino Linotype" w:hAnsi="Palatino Linotype" w:cs="Arial"/>
          <w:sz w:val="24"/>
        </w:rPr>
      </w:pPr>
      <w:r w:rsidRPr="006A2BD4">
        <w:rPr>
          <w:rFonts w:ascii="Palatino Linotype" w:hAnsi="Palatino Linotype" w:cs="Arial"/>
          <w:sz w:val="24"/>
        </w:rPr>
        <w:t>A este respecto, los artículos 3, fracciones IX, XX, XXI y XLV; 51 y 52 de la Ley de Transparencia y Acceso a la Información Pública del Estado de México y Municipios establecen:</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w:t>
      </w:r>
      <w:r w:rsidRPr="006A2BD4">
        <w:rPr>
          <w:rFonts w:ascii="Palatino Linotype" w:hAnsi="Palatino Linotype" w:cs="Arial"/>
          <w:b/>
          <w:i/>
        </w:rPr>
        <w:t>Artículo 3.</w:t>
      </w:r>
      <w:r w:rsidRPr="006A2BD4">
        <w:rPr>
          <w:rFonts w:ascii="Palatino Linotype" w:hAnsi="Palatino Linotype" w:cs="Arial"/>
          <w:i/>
        </w:rPr>
        <w:t xml:space="preserve"> Para los efectos de la presente Ley se entenderá por: </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b/>
          <w:i/>
        </w:rPr>
        <w:t>IX. Datos personales:</w:t>
      </w:r>
      <w:r w:rsidRPr="006A2BD4">
        <w:rPr>
          <w:rFonts w:ascii="Palatino Linotype" w:hAnsi="Palatino Linotype" w:cs="Arial"/>
          <w:i/>
        </w:rPr>
        <w:t xml:space="preserve"> La información concerniente a una persona, identificada o identificable según lo dispuesto por la Ley de Protección de Datos Personales del Estado de México; </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b/>
          <w:i/>
        </w:rPr>
        <w:t>XX. Información clasificada:</w:t>
      </w:r>
      <w:r w:rsidRPr="006A2BD4">
        <w:rPr>
          <w:rFonts w:ascii="Palatino Linotype" w:hAnsi="Palatino Linotype" w:cs="Arial"/>
          <w:i/>
        </w:rPr>
        <w:t xml:space="preserve"> Aquella considerada por la presente Ley como reservada o confidencial; </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b/>
          <w:i/>
        </w:rPr>
        <w:t>XXI. Información confidencial:</w:t>
      </w:r>
      <w:r w:rsidRPr="006A2BD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b/>
          <w:i/>
        </w:rPr>
        <w:t>XLV. Versión pública:</w:t>
      </w:r>
      <w:r w:rsidRPr="006A2BD4">
        <w:rPr>
          <w:rFonts w:ascii="Palatino Linotype" w:hAnsi="Palatino Linotype" w:cs="Arial"/>
          <w:i/>
        </w:rPr>
        <w:t xml:space="preserve"> Documento en el que se elimine, suprime o borra la información clasificada como reservada o confidencial para permitir su acceso. </w:t>
      </w:r>
    </w:p>
    <w:p w:rsidR="008E7417" w:rsidRPr="006A2BD4" w:rsidRDefault="008E7417" w:rsidP="008E7417">
      <w:pPr>
        <w:spacing w:after="0" w:line="240" w:lineRule="auto"/>
        <w:ind w:left="567" w:right="567"/>
        <w:jc w:val="both"/>
        <w:rPr>
          <w:rFonts w:ascii="Palatino Linotype" w:hAnsi="Palatino Linotype" w:cs="Arial"/>
          <w:i/>
        </w:rPr>
      </w:pP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b/>
          <w:i/>
        </w:rPr>
        <w:t>Artículo 51.</w:t>
      </w:r>
      <w:r w:rsidRPr="006A2BD4">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A2BD4">
        <w:rPr>
          <w:rFonts w:ascii="Palatino Linotype" w:hAnsi="Palatino Linotype" w:cs="Arial"/>
          <w:b/>
          <w:i/>
        </w:rPr>
        <w:t>y tendrá la responsabilidad de verificar en cada caso que la misma no sea confidencial o reservada</w:t>
      </w:r>
      <w:r w:rsidRPr="006A2BD4">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rsidR="008E7417" w:rsidRPr="006A2BD4" w:rsidRDefault="008E7417" w:rsidP="008E7417">
      <w:pPr>
        <w:spacing w:after="0" w:line="240" w:lineRule="auto"/>
        <w:ind w:left="567" w:right="567"/>
        <w:jc w:val="both"/>
        <w:rPr>
          <w:rFonts w:ascii="Palatino Linotype" w:hAnsi="Palatino Linotype" w:cs="Arial"/>
          <w:i/>
        </w:rPr>
      </w:pP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b/>
          <w:i/>
        </w:rPr>
        <w:t>Artículo 52.</w:t>
      </w:r>
      <w:r w:rsidRPr="006A2BD4">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6A2BD4">
        <w:rPr>
          <w:rFonts w:ascii="Palatino Linotype" w:hAnsi="Palatino Linotype" w:cs="Arial"/>
          <w:i/>
        </w:rPr>
        <w:lastRenderedPageBreak/>
        <w:t>resolución de referencia se someta a un proceso de disociación, es decir, no haga identificable al titular de tales datos personales.” (Sic)</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360" w:lineRule="auto"/>
        <w:jc w:val="both"/>
        <w:rPr>
          <w:rFonts w:ascii="Palatino Linotype" w:hAnsi="Palatino Linotype" w:cs="Arial"/>
          <w:sz w:val="24"/>
        </w:rPr>
      </w:pPr>
      <w:r w:rsidRPr="006A2BD4">
        <w:rPr>
          <w:rFonts w:ascii="Palatino Linotype" w:hAnsi="Palatino Linotype" w:cs="Arial"/>
          <w:sz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w:t>
      </w:r>
      <w:r w:rsidRPr="006A2BD4">
        <w:rPr>
          <w:rFonts w:ascii="Palatino Linotype" w:hAnsi="Palatino Linotype" w:cs="Arial"/>
          <w:b/>
          <w:i/>
        </w:rPr>
        <w:t>Artículo 22.</w:t>
      </w:r>
      <w:r w:rsidRPr="006A2BD4">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El responsable podrá tratar datos personales para finalidades distintas a aquéllas establecidas en el aviso de privacidad, en los casos siguientes:</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I. Cuente con atribuciones conferidas en ley y medie el consentimiento del titular.</w:t>
      </w: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i/>
        </w:rPr>
        <w:t>II. Se trate de una persona reportada como desaparecida, en los términos previstos en la presente Ley y demás disposiciones legales aplicables...</w:t>
      </w:r>
    </w:p>
    <w:p w:rsidR="008E7417" w:rsidRPr="006A2BD4" w:rsidRDefault="008E7417" w:rsidP="008E7417">
      <w:pPr>
        <w:spacing w:after="0" w:line="240" w:lineRule="auto"/>
        <w:ind w:left="567" w:right="567"/>
        <w:jc w:val="both"/>
        <w:rPr>
          <w:rFonts w:ascii="Palatino Linotype" w:hAnsi="Palatino Linotype" w:cs="Arial"/>
          <w:i/>
        </w:rPr>
      </w:pPr>
    </w:p>
    <w:p w:rsidR="008E7417" w:rsidRPr="006A2BD4" w:rsidRDefault="008E7417" w:rsidP="008E7417">
      <w:pPr>
        <w:spacing w:after="0" w:line="240" w:lineRule="auto"/>
        <w:ind w:left="567" w:right="567"/>
        <w:jc w:val="both"/>
        <w:rPr>
          <w:rFonts w:ascii="Palatino Linotype" w:hAnsi="Palatino Linotype" w:cs="Arial"/>
          <w:i/>
        </w:rPr>
      </w:pPr>
      <w:r w:rsidRPr="006A2BD4">
        <w:rPr>
          <w:rFonts w:ascii="Palatino Linotype" w:hAnsi="Palatino Linotype" w:cs="Arial"/>
          <w:b/>
          <w:i/>
        </w:rPr>
        <w:t>Artículo 38.</w:t>
      </w:r>
      <w:r w:rsidRPr="006A2BD4">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360" w:lineRule="auto"/>
        <w:jc w:val="both"/>
        <w:rPr>
          <w:rFonts w:ascii="Palatino Linotype" w:hAnsi="Palatino Linotype" w:cs="Arial"/>
          <w:sz w:val="24"/>
        </w:rPr>
      </w:pPr>
      <w:r w:rsidRPr="006A2BD4">
        <w:rPr>
          <w:rFonts w:ascii="Palatino Linotype" w:hAnsi="Palatino Linotype" w:cs="Arial"/>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w:t>
      </w:r>
      <w:r w:rsidRPr="006A2BD4">
        <w:rPr>
          <w:rFonts w:ascii="Palatino Linotype" w:hAnsi="Palatino Linotype" w:cs="Arial"/>
          <w:sz w:val="24"/>
        </w:rPr>
        <w:lastRenderedPageBreak/>
        <w:t xml:space="preserve">los particulares y de los servidores públicos toda vez que ésta tiene por objeto proteger datos personales, entendiéndose por tales, aquéllos que hacen identificable a una persona. </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360" w:lineRule="auto"/>
        <w:jc w:val="both"/>
        <w:rPr>
          <w:rFonts w:ascii="Palatino Linotype" w:hAnsi="Palatino Linotype" w:cs="Arial"/>
          <w:sz w:val="24"/>
        </w:rPr>
      </w:pPr>
      <w:r w:rsidRPr="006A2BD4">
        <w:rPr>
          <w:rFonts w:ascii="Palatino Linotype" w:hAnsi="Palatino Linotype" w:cs="Arial"/>
          <w:sz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8E7417" w:rsidRPr="006A2BD4" w:rsidRDefault="008E7417" w:rsidP="008E7417">
      <w:pPr>
        <w:spacing w:after="0" w:line="360" w:lineRule="auto"/>
        <w:jc w:val="both"/>
        <w:rPr>
          <w:rFonts w:ascii="Palatino Linotype" w:hAnsi="Palatino Linotype" w:cs="Arial"/>
          <w:sz w:val="24"/>
        </w:rPr>
      </w:pPr>
    </w:p>
    <w:p w:rsidR="008E7417" w:rsidRPr="006A2BD4" w:rsidRDefault="008E7417" w:rsidP="008E7417">
      <w:pPr>
        <w:spacing w:after="0" w:line="360" w:lineRule="auto"/>
        <w:jc w:val="both"/>
        <w:rPr>
          <w:rFonts w:ascii="Palatino Linotype" w:hAnsi="Palatino Linotype" w:cs="Arial"/>
          <w:sz w:val="24"/>
        </w:rPr>
      </w:pPr>
      <w:r w:rsidRPr="006A2BD4">
        <w:rPr>
          <w:rFonts w:ascii="Palatino Linotype" w:hAnsi="Palatino Linotype" w:cs="Arial"/>
          <w:sz w:val="24"/>
        </w:rPr>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8E7417" w:rsidRPr="006A2BD4" w:rsidRDefault="008E7417" w:rsidP="00075C7B">
      <w:pPr>
        <w:spacing w:after="0" w:line="360" w:lineRule="auto"/>
        <w:jc w:val="both"/>
        <w:rPr>
          <w:rFonts w:ascii="Palatino Linotype" w:hAnsi="Palatino Linotype"/>
          <w:sz w:val="24"/>
          <w:szCs w:val="24"/>
        </w:rPr>
      </w:pP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6A2BD4">
        <w:rPr>
          <w:rFonts w:ascii="Palatino Linotype" w:eastAsia="Palatino Linotype" w:hAnsi="Palatino Linotype" w:cs="Palatino Linotype"/>
          <w:color w:val="000000"/>
          <w:sz w:val="24"/>
          <w:szCs w:val="24"/>
          <w:lang w:eastAsia="es-MX"/>
        </w:rPr>
        <w:t xml:space="preserve">En mérito de lo expuesto en líneas anteriores, este Instituto considera que los motivos de inconformidad planteados por </w:t>
      </w:r>
      <w:r w:rsidR="004A236F" w:rsidRPr="006A2BD4">
        <w:rPr>
          <w:rFonts w:ascii="Palatino Linotype" w:eastAsia="Palatino Linotype" w:hAnsi="Palatino Linotype" w:cs="Palatino Linotype"/>
          <w:color w:val="000000"/>
          <w:sz w:val="24"/>
          <w:szCs w:val="24"/>
          <w:lang w:eastAsia="es-MX"/>
        </w:rPr>
        <w:t>la parte</w:t>
      </w:r>
      <w:r w:rsidRPr="006A2BD4">
        <w:rPr>
          <w:rFonts w:ascii="Palatino Linotype" w:eastAsia="Palatino Linotype" w:hAnsi="Palatino Linotype" w:cs="Palatino Linotype"/>
          <w:color w:val="000000"/>
          <w:sz w:val="24"/>
          <w:szCs w:val="24"/>
          <w:lang w:eastAsia="es-MX"/>
        </w:rPr>
        <w:t xml:space="preserve"> </w:t>
      </w:r>
      <w:r w:rsidRPr="006A2BD4">
        <w:rPr>
          <w:rFonts w:ascii="Palatino Linotype" w:eastAsia="Palatino Linotype" w:hAnsi="Palatino Linotype" w:cs="Palatino Linotype"/>
          <w:b/>
          <w:color w:val="000000"/>
          <w:sz w:val="24"/>
          <w:szCs w:val="24"/>
          <w:lang w:eastAsia="es-MX"/>
        </w:rPr>
        <w:t>Recurrente</w:t>
      </w:r>
      <w:r w:rsidRPr="006A2BD4">
        <w:rPr>
          <w:rFonts w:ascii="Palatino Linotype" w:eastAsia="Palatino Linotype" w:hAnsi="Palatino Linotype" w:cs="Palatino Linotype"/>
          <w:color w:val="000000"/>
          <w:sz w:val="24"/>
          <w:szCs w:val="24"/>
          <w:lang w:eastAsia="es-MX"/>
        </w:rPr>
        <w:t xml:space="preserve"> resultan fundados en el recurso </w:t>
      </w:r>
      <w:r w:rsidRPr="006A2BD4">
        <w:rPr>
          <w:rFonts w:ascii="Palatino Linotype" w:eastAsia="Palatino Linotype" w:hAnsi="Palatino Linotype" w:cs="Palatino Linotype"/>
          <w:color w:val="000000"/>
          <w:sz w:val="24"/>
          <w:szCs w:val="24"/>
          <w:lang w:eastAsia="es-MX"/>
        </w:rPr>
        <w:lastRenderedPageBreak/>
        <w:t xml:space="preserve">de revisión que es materia de esta resolución; por ello </w:t>
      </w:r>
      <w:r w:rsidRPr="006A2BD4">
        <w:rPr>
          <w:rFonts w:ascii="Palatino Linotype" w:eastAsia="Palatino Linotype" w:hAnsi="Palatino Linotype" w:cs="Palatino Linotype"/>
          <w:b/>
          <w:color w:val="000000"/>
          <w:sz w:val="24"/>
          <w:szCs w:val="24"/>
          <w:lang w:eastAsia="es-MX"/>
        </w:rPr>
        <w:t xml:space="preserve">con fundamento en la segunda hipótesis de la fracción III del artículo 186 </w:t>
      </w:r>
      <w:r w:rsidRPr="006A2BD4">
        <w:rPr>
          <w:rFonts w:ascii="Palatino Linotype" w:eastAsia="Palatino Linotype" w:hAnsi="Palatino Linotype" w:cs="Palatino Linotype"/>
          <w:color w:val="000000"/>
          <w:sz w:val="24"/>
          <w:szCs w:val="24"/>
          <w:lang w:eastAsia="es-MX"/>
        </w:rPr>
        <w:t xml:space="preserve">de la Ley de Transparencia y Acceso a la Información Pública del Estado de México y Municipios, se </w:t>
      </w:r>
      <w:r w:rsidRPr="006A2BD4">
        <w:rPr>
          <w:rFonts w:ascii="Palatino Linotype" w:eastAsia="Palatino Linotype" w:hAnsi="Palatino Linotype" w:cs="Palatino Linotype"/>
          <w:b/>
          <w:color w:val="000000"/>
          <w:sz w:val="24"/>
          <w:szCs w:val="24"/>
          <w:lang w:eastAsia="es-MX"/>
        </w:rPr>
        <w:t xml:space="preserve">MODIFICA </w:t>
      </w:r>
      <w:r w:rsidRPr="006A2BD4">
        <w:rPr>
          <w:rFonts w:ascii="Palatino Linotype" w:eastAsia="Palatino Linotype" w:hAnsi="Palatino Linotype" w:cs="Palatino Linotype"/>
          <w:color w:val="000000"/>
          <w:sz w:val="24"/>
          <w:szCs w:val="24"/>
          <w:lang w:eastAsia="es-MX"/>
        </w:rPr>
        <w:t>la respuesta a la solicitud de información número</w:t>
      </w:r>
      <w:r w:rsidRPr="006A2BD4">
        <w:rPr>
          <w:rFonts w:ascii="Palatino Linotype" w:eastAsia="Palatino Linotype" w:hAnsi="Palatino Linotype" w:cs="Palatino Linotype"/>
          <w:b/>
          <w:color w:val="000000"/>
          <w:sz w:val="24"/>
          <w:szCs w:val="24"/>
          <w:lang w:eastAsia="es-MX"/>
        </w:rPr>
        <w:t xml:space="preserve"> </w:t>
      </w:r>
      <w:r w:rsidR="0058141C" w:rsidRPr="006A2BD4">
        <w:rPr>
          <w:rFonts w:ascii="Palatino Linotype" w:hAnsi="Palatino Linotype" w:cs="Arial"/>
          <w:b/>
          <w:bCs/>
          <w:sz w:val="24"/>
          <w:szCs w:val="24"/>
        </w:rPr>
        <w:t>00336/IXTAPALU/IP/2023</w:t>
      </w:r>
      <w:r w:rsidRPr="006A2BD4">
        <w:rPr>
          <w:rFonts w:ascii="Palatino Linotype" w:eastAsia="Palatino Linotype" w:hAnsi="Palatino Linotype" w:cs="Palatino Linotype"/>
          <w:color w:val="000000"/>
          <w:sz w:val="24"/>
          <w:szCs w:val="24"/>
          <w:lang w:eastAsia="es-MX"/>
        </w:rPr>
        <w:t>,</w:t>
      </w:r>
      <w:r w:rsidRPr="006A2BD4">
        <w:rPr>
          <w:rFonts w:ascii="Palatino Linotype" w:eastAsia="Palatino Linotype" w:hAnsi="Palatino Linotype" w:cs="Palatino Linotype"/>
          <w:b/>
          <w:color w:val="000000"/>
          <w:sz w:val="24"/>
          <w:szCs w:val="24"/>
          <w:lang w:eastAsia="es-MX"/>
        </w:rPr>
        <w:t xml:space="preserve"> </w:t>
      </w:r>
      <w:r w:rsidRPr="006A2BD4">
        <w:rPr>
          <w:rFonts w:ascii="Palatino Linotype" w:eastAsia="Palatino Linotype" w:hAnsi="Palatino Linotype" w:cs="Palatino Linotype"/>
          <w:color w:val="000000"/>
          <w:sz w:val="24"/>
          <w:szCs w:val="24"/>
          <w:lang w:eastAsia="es-MX"/>
        </w:rPr>
        <w:t>que ha sido materia del presente estudio.</w:t>
      </w: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6A2BD4">
        <w:rPr>
          <w:rFonts w:ascii="Palatino Linotype" w:eastAsia="Palatino Linotype" w:hAnsi="Palatino Linotype" w:cs="Palatino Linotype"/>
          <w:color w:val="000000"/>
          <w:sz w:val="24"/>
          <w:szCs w:val="24"/>
          <w:lang w:eastAsia="es-MX"/>
        </w:rPr>
        <w:t>Por lo antes expuesto y fundado es de resolverse y,</w:t>
      </w:r>
    </w:p>
    <w:p w:rsidR="00774811" w:rsidRPr="006A2BD4" w:rsidRDefault="00774811"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rsidR="000E48BC" w:rsidRPr="006A2BD4" w:rsidRDefault="000E48BC" w:rsidP="00075C7B">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eastAsia="es-MX"/>
        </w:rPr>
      </w:pPr>
      <w:r w:rsidRPr="006A2BD4">
        <w:rPr>
          <w:rFonts w:ascii="Palatino Linotype" w:eastAsia="Palatino Linotype" w:hAnsi="Palatino Linotype" w:cs="Palatino Linotype"/>
          <w:b/>
          <w:color w:val="000000"/>
          <w:sz w:val="28"/>
          <w:szCs w:val="28"/>
          <w:lang w:eastAsia="es-MX"/>
        </w:rPr>
        <w:t>S E    R E S U E L V E</w:t>
      </w: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lang w:eastAsia="es-MX"/>
        </w:rPr>
      </w:pP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6A2BD4">
        <w:rPr>
          <w:rFonts w:ascii="Palatino Linotype" w:eastAsia="Palatino Linotype" w:hAnsi="Palatino Linotype" w:cs="Palatino Linotype"/>
          <w:b/>
          <w:color w:val="000000"/>
          <w:sz w:val="26"/>
          <w:szCs w:val="26"/>
          <w:lang w:eastAsia="es-MX"/>
        </w:rPr>
        <w:t>PRIMERO</w:t>
      </w:r>
      <w:r w:rsidRPr="006A2BD4">
        <w:rPr>
          <w:rFonts w:ascii="Palatino Linotype" w:eastAsia="Palatino Linotype" w:hAnsi="Palatino Linotype" w:cs="Palatino Linotype"/>
          <w:b/>
          <w:color w:val="000000"/>
          <w:sz w:val="24"/>
          <w:szCs w:val="24"/>
          <w:lang w:eastAsia="es-MX"/>
        </w:rPr>
        <w:t>.</w:t>
      </w:r>
      <w:r w:rsidRPr="006A2BD4">
        <w:rPr>
          <w:rFonts w:ascii="Palatino Linotype" w:eastAsia="Palatino Linotype" w:hAnsi="Palatino Linotype" w:cs="Palatino Linotype"/>
          <w:color w:val="000000"/>
          <w:sz w:val="24"/>
          <w:szCs w:val="24"/>
          <w:lang w:eastAsia="es-MX"/>
        </w:rPr>
        <w:t xml:space="preserve"> Se </w:t>
      </w:r>
      <w:r w:rsidRPr="006A2BD4">
        <w:rPr>
          <w:rFonts w:ascii="Palatino Linotype" w:eastAsia="Palatino Linotype" w:hAnsi="Palatino Linotype" w:cs="Palatino Linotype"/>
          <w:b/>
          <w:color w:val="000000"/>
          <w:sz w:val="24"/>
          <w:szCs w:val="24"/>
          <w:lang w:eastAsia="es-MX"/>
        </w:rPr>
        <w:t>MODIFICA</w:t>
      </w:r>
      <w:r w:rsidRPr="006A2BD4">
        <w:rPr>
          <w:rFonts w:ascii="Palatino Linotype" w:eastAsia="Palatino Linotype" w:hAnsi="Palatino Linotype" w:cs="Palatino Linotype"/>
          <w:color w:val="000000"/>
          <w:sz w:val="24"/>
          <w:szCs w:val="24"/>
          <w:lang w:eastAsia="es-MX"/>
        </w:rPr>
        <w:t xml:space="preserve"> la respuesta entregada por el </w:t>
      </w:r>
      <w:r w:rsidRPr="006A2BD4">
        <w:rPr>
          <w:rFonts w:ascii="Palatino Linotype" w:eastAsia="Palatino Linotype" w:hAnsi="Palatino Linotype" w:cs="Palatino Linotype"/>
          <w:b/>
          <w:color w:val="000000"/>
          <w:sz w:val="24"/>
          <w:szCs w:val="24"/>
          <w:lang w:eastAsia="es-MX"/>
        </w:rPr>
        <w:t xml:space="preserve">Sujeto Obligado </w:t>
      </w:r>
      <w:r w:rsidRPr="006A2BD4">
        <w:rPr>
          <w:rFonts w:ascii="Palatino Linotype" w:eastAsia="Palatino Linotype" w:hAnsi="Palatino Linotype" w:cs="Palatino Linotype"/>
          <w:color w:val="000000"/>
          <w:sz w:val="24"/>
          <w:szCs w:val="24"/>
          <w:lang w:eastAsia="es-MX"/>
        </w:rPr>
        <w:t xml:space="preserve">a la solicitud de información número </w:t>
      </w:r>
      <w:r w:rsidR="0058141C" w:rsidRPr="006A2BD4">
        <w:rPr>
          <w:rFonts w:ascii="Palatino Linotype" w:hAnsi="Palatino Linotype" w:cs="Arial"/>
          <w:b/>
          <w:bCs/>
          <w:sz w:val="24"/>
          <w:szCs w:val="24"/>
        </w:rPr>
        <w:t>00336/IXTAPALU/IP/2023</w:t>
      </w:r>
      <w:r w:rsidRPr="006A2BD4">
        <w:rPr>
          <w:rFonts w:ascii="Palatino Linotype" w:eastAsia="Palatino Linotype" w:hAnsi="Palatino Linotype" w:cs="Palatino Linotype"/>
          <w:color w:val="000000"/>
          <w:sz w:val="24"/>
          <w:szCs w:val="24"/>
          <w:lang w:eastAsia="es-MX"/>
        </w:rPr>
        <w:t xml:space="preserve">, por resultar fundados los motivos de inconformidad argüidos por </w:t>
      </w:r>
      <w:r w:rsidR="004A236F" w:rsidRPr="006A2BD4">
        <w:rPr>
          <w:rFonts w:ascii="Palatino Linotype" w:eastAsia="Palatino Linotype" w:hAnsi="Palatino Linotype" w:cs="Palatino Linotype"/>
          <w:color w:val="000000"/>
          <w:sz w:val="24"/>
          <w:szCs w:val="24"/>
          <w:lang w:eastAsia="es-MX"/>
        </w:rPr>
        <w:t>la parte</w:t>
      </w:r>
      <w:r w:rsidRPr="006A2BD4">
        <w:rPr>
          <w:rFonts w:ascii="Palatino Linotype" w:eastAsia="Palatino Linotype" w:hAnsi="Palatino Linotype" w:cs="Palatino Linotype"/>
          <w:color w:val="000000"/>
          <w:sz w:val="24"/>
          <w:szCs w:val="24"/>
          <w:lang w:eastAsia="es-MX"/>
        </w:rPr>
        <w:t xml:space="preserve"> </w:t>
      </w:r>
      <w:r w:rsidRPr="006A2BD4">
        <w:rPr>
          <w:rFonts w:ascii="Palatino Linotype" w:eastAsia="Palatino Linotype" w:hAnsi="Palatino Linotype" w:cs="Palatino Linotype"/>
          <w:b/>
          <w:color w:val="000000"/>
          <w:sz w:val="24"/>
          <w:szCs w:val="24"/>
          <w:lang w:eastAsia="es-MX"/>
        </w:rPr>
        <w:t>Recurrente</w:t>
      </w:r>
      <w:r w:rsidRPr="006A2BD4">
        <w:rPr>
          <w:rFonts w:ascii="Palatino Linotype" w:eastAsia="Palatino Linotype" w:hAnsi="Palatino Linotype" w:cs="Palatino Linotype"/>
          <w:color w:val="000000"/>
          <w:sz w:val="24"/>
          <w:szCs w:val="24"/>
          <w:lang w:eastAsia="es-MX"/>
        </w:rPr>
        <w:t>, en términos del considerando</w:t>
      </w:r>
      <w:r w:rsidRPr="006A2BD4">
        <w:rPr>
          <w:rFonts w:ascii="Palatino Linotype" w:eastAsia="Palatino Linotype" w:hAnsi="Palatino Linotype" w:cs="Palatino Linotype"/>
          <w:b/>
          <w:color w:val="000000"/>
          <w:sz w:val="24"/>
          <w:szCs w:val="24"/>
          <w:lang w:eastAsia="es-MX"/>
        </w:rPr>
        <w:t xml:space="preserve"> CUARTO </w:t>
      </w:r>
      <w:r w:rsidRPr="006A2BD4">
        <w:rPr>
          <w:rFonts w:ascii="Palatino Linotype" w:eastAsia="Palatino Linotype" w:hAnsi="Palatino Linotype" w:cs="Palatino Linotype"/>
          <w:color w:val="000000"/>
          <w:sz w:val="24"/>
          <w:szCs w:val="24"/>
          <w:lang w:eastAsia="es-MX"/>
        </w:rPr>
        <w:t xml:space="preserve">de la presente resolución. </w:t>
      </w: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6A2BD4">
        <w:rPr>
          <w:rFonts w:ascii="Palatino Linotype" w:eastAsia="Palatino Linotype" w:hAnsi="Palatino Linotype" w:cs="Palatino Linotype"/>
          <w:b/>
          <w:color w:val="000000"/>
          <w:sz w:val="26"/>
          <w:szCs w:val="26"/>
          <w:lang w:eastAsia="es-MX"/>
        </w:rPr>
        <w:t>SEGUNDO</w:t>
      </w:r>
      <w:r w:rsidRPr="006A2BD4">
        <w:rPr>
          <w:rFonts w:ascii="Palatino Linotype" w:eastAsia="Palatino Linotype" w:hAnsi="Palatino Linotype" w:cs="Palatino Linotype"/>
          <w:b/>
          <w:color w:val="000000"/>
          <w:sz w:val="24"/>
          <w:szCs w:val="24"/>
          <w:lang w:eastAsia="es-MX"/>
        </w:rPr>
        <w:t>.</w:t>
      </w:r>
      <w:r w:rsidRPr="006A2BD4">
        <w:rPr>
          <w:rFonts w:ascii="Palatino Linotype" w:eastAsia="Palatino Linotype" w:hAnsi="Palatino Linotype" w:cs="Palatino Linotype"/>
          <w:color w:val="000000"/>
          <w:sz w:val="24"/>
          <w:szCs w:val="24"/>
          <w:lang w:eastAsia="es-MX"/>
        </w:rPr>
        <w:t xml:space="preserve"> Se </w:t>
      </w:r>
      <w:r w:rsidRPr="006A2BD4">
        <w:rPr>
          <w:rFonts w:ascii="Palatino Linotype" w:eastAsia="Palatino Linotype" w:hAnsi="Palatino Linotype" w:cs="Palatino Linotype"/>
          <w:b/>
          <w:color w:val="000000"/>
          <w:sz w:val="24"/>
          <w:szCs w:val="24"/>
          <w:lang w:eastAsia="es-MX"/>
        </w:rPr>
        <w:t>ORDENA</w:t>
      </w:r>
      <w:r w:rsidRPr="006A2BD4">
        <w:rPr>
          <w:rFonts w:ascii="Palatino Linotype" w:eastAsia="Palatino Linotype" w:hAnsi="Palatino Linotype" w:cs="Palatino Linotype"/>
          <w:color w:val="000000"/>
          <w:sz w:val="24"/>
          <w:szCs w:val="24"/>
          <w:lang w:eastAsia="es-MX"/>
        </w:rPr>
        <w:t xml:space="preserve"> al </w:t>
      </w:r>
      <w:r w:rsidRPr="006A2BD4">
        <w:rPr>
          <w:rFonts w:ascii="Palatino Linotype" w:eastAsia="Palatino Linotype" w:hAnsi="Palatino Linotype" w:cs="Palatino Linotype"/>
          <w:b/>
          <w:color w:val="000000"/>
          <w:sz w:val="24"/>
          <w:szCs w:val="24"/>
          <w:lang w:eastAsia="es-MX"/>
        </w:rPr>
        <w:t>Sujeto Obligado</w:t>
      </w:r>
      <w:r w:rsidRPr="006A2BD4">
        <w:rPr>
          <w:rFonts w:ascii="Palatino Linotype" w:eastAsia="Palatino Linotype" w:hAnsi="Palatino Linotype" w:cs="Palatino Linotype"/>
          <w:color w:val="000000"/>
          <w:sz w:val="24"/>
          <w:szCs w:val="24"/>
          <w:lang w:eastAsia="es-MX"/>
        </w:rPr>
        <w:t xml:space="preserve"> que haga entrega a</w:t>
      </w:r>
      <w:r w:rsidR="004A236F" w:rsidRPr="006A2BD4">
        <w:rPr>
          <w:rFonts w:ascii="Palatino Linotype" w:eastAsia="Palatino Linotype" w:hAnsi="Palatino Linotype" w:cs="Palatino Linotype"/>
          <w:color w:val="000000"/>
          <w:sz w:val="24"/>
          <w:szCs w:val="24"/>
          <w:lang w:eastAsia="es-MX"/>
        </w:rPr>
        <w:t xml:space="preserve"> </w:t>
      </w:r>
      <w:r w:rsidRPr="006A2BD4">
        <w:rPr>
          <w:rFonts w:ascii="Palatino Linotype" w:eastAsia="Palatino Linotype" w:hAnsi="Palatino Linotype" w:cs="Palatino Linotype"/>
          <w:color w:val="000000"/>
          <w:sz w:val="24"/>
          <w:szCs w:val="24"/>
          <w:lang w:eastAsia="es-MX"/>
        </w:rPr>
        <w:t>l</w:t>
      </w:r>
      <w:r w:rsidR="004A236F" w:rsidRPr="006A2BD4">
        <w:rPr>
          <w:rFonts w:ascii="Palatino Linotype" w:eastAsia="Palatino Linotype" w:hAnsi="Palatino Linotype" w:cs="Palatino Linotype"/>
          <w:color w:val="000000"/>
          <w:sz w:val="24"/>
          <w:szCs w:val="24"/>
          <w:lang w:eastAsia="es-MX"/>
        </w:rPr>
        <w:t>a parte</w:t>
      </w:r>
      <w:r w:rsidRPr="006A2BD4">
        <w:rPr>
          <w:rFonts w:ascii="Palatino Linotype" w:eastAsia="Palatino Linotype" w:hAnsi="Palatino Linotype" w:cs="Palatino Linotype"/>
          <w:color w:val="000000"/>
          <w:sz w:val="24"/>
          <w:szCs w:val="24"/>
          <w:lang w:eastAsia="es-MX"/>
        </w:rPr>
        <w:t xml:space="preserve"> </w:t>
      </w:r>
      <w:r w:rsidRPr="006A2BD4">
        <w:rPr>
          <w:rFonts w:ascii="Palatino Linotype" w:eastAsia="Palatino Linotype" w:hAnsi="Palatino Linotype" w:cs="Palatino Linotype"/>
          <w:b/>
          <w:color w:val="000000"/>
          <w:sz w:val="24"/>
          <w:szCs w:val="24"/>
          <w:lang w:eastAsia="es-MX"/>
        </w:rPr>
        <w:t>Recurrente</w:t>
      </w:r>
      <w:r w:rsidRPr="006A2BD4">
        <w:rPr>
          <w:rFonts w:ascii="Palatino Linotype" w:eastAsia="Palatino Linotype" w:hAnsi="Palatino Linotype" w:cs="Palatino Linotype"/>
          <w:color w:val="000000"/>
          <w:sz w:val="24"/>
          <w:szCs w:val="24"/>
          <w:lang w:eastAsia="es-MX"/>
        </w:rPr>
        <w:t xml:space="preserve"> mediante el Sistema de Acceso a la Información Mexiquense (SAIMEX), en términos del Considerando</w:t>
      </w:r>
      <w:r w:rsidRPr="006A2BD4">
        <w:rPr>
          <w:rFonts w:ascii="Palatino Linotype" w:eastAsia="Palatino Linotype" w:hAnsi="Palatino Linotype" w:cs="Palatino Linotype"/>
          <w:b/>
          <w:color w:val="000000"/>
          <w:sz w:val="24"/>
          <w:szCs w:val="24"/>
          <w:lang w:eastAsia="es-MX"/>
        </w:rPr>
        <w:t xml:space="preserve"> CUARTO</w:t>
      </w:r>
      <w:r w:rsidRPr="006A2BD4">
        <w:rPr>
          <w:rFonts w:ascii="Palatino Linotype" w:eastAsia="Palatino Linotype" w:hAnsi="Palatino Linotype" w:cs="Palatino Linotype"/>
          <w:color w:val="000000"/>
          <w:sz w:val="24"/>
          <w:szCs w:val="24"/>
          <w:lang w:eastAsia="es-MX"/>
        </w:rPr>
        <w:t>,</w:t>
      </w:r>
      <w:r w:rsidR="002D54D9" w:rsidRPr="006A2BD4">
        <w:rPr>
          <w:rFonts w:ascii="Palatino Linotype" w:eastAsia="Palatino Linotype" w:hAnsi="Palatino Linotype" w:cs="Palatino Linotype"/>
          <w:color w:val="000000"/>
          <w:sz w:val="24"/>
          <w:szCs w:val="24"/>
          <w:lang w:eastAsia="es-MX"/>
        </w:rPr>
        <w:t xml:space="preserve"> en su caso en versión pública,</w:t>
      </w:r>
      <w:r w:rsidRPr="006A2BD4">
        <w:rPr>
          <w:rFonts w:ascii="Palatino Linotype" w:eastAsia="Palatino Linotype" w:hAnsi="Palatino Linotype" w:cs="Palatino Linotype"/>
          <w:color w:val="000000"/>
          <w:sz w:val="24"/>
          <w:szCs w:val="24"/>
          <w:lang w:eastAsia="es-MX"/>
        </w:rPr>
        <w:t xml:space="preserve"> </w:t>
      </w:r>
      <w:r w:rsidR="00CE0CDF" w:rsidRPr="006A2BD4">
        <w:rPr>
          <w:rFonts w:ascii="Palatino Linotype" w:eastAsia="Palatino Linotype" w:hAnsi="Palatino Linotype" w:cs="Palatino Linotype"/>
          <w:b/>
          <w:color w:val="000000"/>
          <w:sz w:val="24"/>
          <w:szCs w:val="24"/>
          <w:lang w:eastAsia="es-MX"/>
        </w:rPr>
        <w:t xml:space="preserve">el soporte </w:t>
      </w:r>
      <w:r w:rsidRPr="006A2BD4">
        <w:rPr>
          <w:rFonts w:ascii="Palatino Linotype" w:eastAsia="Palatino Linotype" w:hAnsi="Palatino Linotype" w:cs="Palatino Linotype"/>
          <w:b/>
          <w:color w:val="000000"/>
          <w:sz w:val="24"/>
          <w:szCs w:val="24"/>
          <w:lang w:eastAsia="es-MX"/>
        </w:rPr>
        <w:t>en que obre</w:t>
      </w:r>
      <w:r w:rsidR="00774811" w:rsidRPr="006A2BD4">
        <w:rPr>
          <w:rFonts w:ascii="Palatino Linotype" w:eastAsia="Palatino Linotype" w:hAnsi="Palatino Linotype" w:cs="Palatino Linotype"/>
          <w:b/>
          <w:color w:val="000000"/>
          <w:sz w:val="24"/>
          <w:szCs w:val="24"/>
          <w:lang w:eastAsia="es-MX"/>
        </w:rPr>
        <w:t xml:space="preserve"> al mayor grado de desagregación,</w:t>
      </w:r>
      <w:r w:rsidRPr="006A2BD4">
        <w:rPr>
          <w:rFonts w:ascii="Palatino Linotype" w:eastAsia="Palatino Linotype" w:hAnsi="Palatino Linotype" w:cs="Palatino Linotype"/>
          <w:b/>
          <w:color w:val="000000"/>
          <w:sz w:val="24"/>
          <w:szCs w:val="24"/>
          <w:lang w:eastAsia="es-MX"/>
        </w:rPr>
        <w:t xml:space="preserve"> </w:t>
      </w:r>
      <w:r w:rsidR="008E7417" w:rsidRPr="006A2BD4">
        <w:rPr>
          <w:rFonts w:ascii="Palatino Linotype" w:eastAsia="Palatino Linotype" w:hAnsi="Palatino Linotype" w:cs="Palatino Linotype"/>
          <w:b/>
          <w:color w:val="000000"/>
          <w:sz w:val="24"/>
          <w:szCs w:val="24"/>
          <w:lang w:eastAsia="es-MX"/>
        </w:rPr>
        <w:t>de la alerta de violencia de género</w:t>
      </w:r>
      <w:r w:rsidR="002D54D9" w:rsidRPr="006A2BD4">
        <w:rPr>
          <w:rFonts w:ascii="Palatino Linotype" w:eastAsia="Palatino Linotype" w:hAnsi="Palatino Linotype" w:cs="Palatino Linotype"/>
          <w:b/>
          <w:color w:val="000000"/>
          <w:sz w:val="24"/>
          <w:szCs w:val="24"/>
          <w:lang w:eastAsia="es-MX"/>
        </w:rPr>
        <w:t xml:space="preserve"> contra las mujeres por feminicidio</w:t>
      </w:r>
      <w:r w:rsidR="008E7417" w:rsidRPr="006A2BD4">
        <w:rPr>
          <w:rFonts w:ascii="Palatino Linotype" w:eastAsia="Palatino Linotype" w:hAnsi="Palatino Linotype" w:cs="Palatino Linotype"/>
          <w:color w:val="000000"/>
          <w:sz w:val="24"/>
          <w:szCs w:val="24"/>
          <w:lang w:eastAsia="es-MX"/>
        </w:rPr>
        <w:t xml:space="preserve">, </w:t>
      </w:r>
      <w:r w:rsidRPr="006A2BD4">
        <w:rPr>
          <w:rFonts w:ascii="Palatino Linotype" w:eastAsia="Palatino Linotype" w:hAnsi="Palatino Linotype" w:cs="Palatino Linotype"/>
          <w:color w:val="000000"/>
          <w:sz w:val="24"/>
          <w:szCs w:val="24"/>
          <w:lang w:eastAsia="es-MX"/>
        </w:rPr>
        <w:t>lo siguiente:</w:t>
      </w:r>
    </w:p>
    <w:p w:rsidR="00CE0CDF" w:rsidRPr="006A2BD4" w:rsidRDefault="00CE0CDF"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rsidR="008E7417" w:rsidRPr="006A2BD4" w:rsidRDefault="008E7417" w:rsidP="008E7417">
      <w:pPr>
        <w:pStyle w:val="Prrafodelista"/>
        <w:numPr>
          <w:ilvl w:val="0"/>
          <w:numId w:val="32"/>
        </w:numPr>
        <w:autoSpaceDE w:val="0"/>
        <w:autoSpaceDN w:val="0"/>
        <w:adjustRightInd w:val="0"/>
        <w:spacing w:line="360" w:lineRule="auto"/>
        <w:jc w:val="both"/>
        <w:rPr>
          <w:rFonts w:ascii="Palatino Linotype" w:hAnsi="Palatino Linotype" w:cs="Arial"/>
        </w:rPr>
      </w:pPr>
      <w:r w:rsidRPr="006A2BD4">
        <w:rPr>
          <w:rFonts w:ascii="Palatino Linotype" w:hAnsi="Palatino Linotype" w:cs="Arial"/>
        </w:rPr>
        <w:t>Plan anual de trabajo institucional del ejercicio 2022, en el cual se muestren las metas relativas a la mitigación</w:t>
      </w:r>
      <w:r w:rsidR="002D54D9" w:rsidRPr="006A2BD4">
        <w:rPr>
          <w:rFonts w:ascii="Palatino Linotype" w:hAnsi="Palatino Linotype" w:cs="Arial"/>
        </w:rPr>
        <w:t>;</w:t>
      </w:r>
    </w:p>
    <w:p w:rsidR="008E7417" w:rsidRPr="006A2BD4" w:rsidRDefault="008E7417" w:rsidP="008E7417">
      <w:pPr>
        <w:pStyle w:val="Prrafodelista"/>
        <w:numPr>
          <w:ilvl w:val="0"/>
          <w:numId w:val="32"/>
        </w:numPr>
        <w:autoSpaceDE w:val="0"/>
        <w:autoSpaceDN w:val="0"/>
        <w:adjustRightInd w:val="0"/>
        <w:spacing w:line="360" w:lineRule="auto"/>
        <w:jc w:val="both"/>
        <w:rPr>
          <w:rFonts w:ascii="Palatino Linotype" w:hAnsi="Palatino Linotype" w:cs="Arial"/>
        </w:rPr>
      </w:pPr>
      <w:r w:rsidRPr="006A2BD4">
        <w:rPr>
          <w:rFonts w:ascii="Palatino Linotype" w:hAnsi="Palatino Linotype" w:cs="Arial"/>
        </w:rPr>
        <w:t>Informe de indicadores de cumplimiento o gestión</w:t>
      </w:r>
      <w:r w:rsidR="002D54D9" w:rsidRPr="006A2BD4">
        <w:rPr>
          <w:rFonts w:ascii="Palatino Linotype" w:hAnsi="Palatino Linotype" w:cs="Arial"/>
        </w:rPr>
        <w:t xml:space="preserve"> de 2022  y del 01 de enero al 06 de julio de 2023</w:t>
      </w:r>
      <w:r w:rsidRPr="006A2BD4">
        <w:rPr>
          <w:rFonts w:ascii="Palatino Linotype" w:hAnsi="Palatino Linotype" w:cs="Arial"/>
        </w:rPr>
        <w:t>;</w:t>
      </w:r>
      <w:r w:rsidR="002D54D9" w:rsidRPr="006A2BD4">
        <w:rPr>
          <w:rFonts w:ascii="Palatino Linotype" w:hAnsi="Palatino Linotype" w:cs="Arial"/>
        </w:rPr>
        <w:t xml:space="preserve"> y</w:t>
      </w:r>
    </w:p>
    <w:p w:rsidR="008E7417" w:rsidRPr="006A2BD4" w:rsidRDefault="008E7417" w:rsidP="008E7417">
      <w:pPr>
        <w:pStyle w:val="Prrafodelista"/>
        <w:numPr>
          <w:ilvl w:val="0"/>
          <w:numId w:val="32"/>
        </w:numPr>
        <w:autoSpaceDE w:val="0"/>
        <w:autoSpaceDN w:val="0"/>
        <w:adjustRightInd w:val="0"/>
        <w:spacing w:line="360" w:lineRule="auto"/>
        <w:jc w:val="both"/>
        <w:rPr>
          <w:rFonts w:ascii="Palatino Linotype" w:hAnsi="Palatino Linotype" w:cs="Arial"/>
        </w:rPr>
      </w:pPr>
      <w:r w:rsidRPr="006A2BD4">
        <w:rPr>
          <w:rFonts w:ascii="Palatino Linotype" w:hAnsi="Palatino Linotype" w:cs="Arial"/>
        </w:rPr>
        <w:lastRenderedPageBreak/>
        <w:t>Presupuesto asignado y ejercido por</w:t>
      </w:r>
      <w:r w:rsidR="002D54D9" w:rsidRPr="006A2BD4">
        <w:rPr>
          <w:rFonts w:ascii="Palatino Linotype" w:hAnsi="Palatino Linotype" w:cs="Arial"/>
        </w:rPr>
        <w:t xml:space="preserve"> meta, de 2022 y del 01 de enero al 06 de julio de 2023.</w:t>
      </w:r>
    </w:p>
    <w:p w:rsidR="00CC0B24" w:rsidRPr="006A2BD4" w:rsidRDefault="00CC0B24" w:rsidP="00075C7B">
      <w:pPr>
        <w:pBdr>
          <w:top w:val="nil"/>
          <w:left w:val="nil"/>
          <w:bottom w:val="nil"/>
          <w:right w:val="nil"/>
          <w:between w:val="nil"/>
        </w:pBdr>
        <w:spacing w:after="0" w:line="360" w:lineRule="auto"/>
        <w:jc w:val="both"/>
        <w:rPr>
          <w:rFonts w:ascii="Palatino Linotype" w:eastAsia="Calibri" w:hAnsi="Palatino Linotype" w:cs="Times New Roman"/>
          <w:sz w:val="24"/>
          <w:szCs w:val="24"/>
          <w:lang w:val="es-ES" w:eastAsia="es-ES"/>
        </w:rPr>
      </w:pPr>
    </w:p>
    <w:p w:rsidR="002D54D9" w:rsidRPr="006A2BD4" w:rsidRDefault="002D54D9" w:rsidP="002D54D9">
      <w:pPr>
        <w:spacing w:after="0" w:line="360" w:lineRule="auto"/>
        <w:jc w:val="both"/>
        <w:rPr>
          <w:rFonts w:ascii="Palatino Linotype" w:eastAsia="Times New Roman" w:hAnsi="Palatino Linotype" w:cs="Arial"/>
          <w:sz w:val="24"/>
          <w:szCs w:val="24"/>
          <w:lang w:eastAsia="es-ES"/>
        </w:rPr>
      </w:pPr>
      <w:r w:rsidRPr="006A2BD4">
        <w:rPr>
          <w:rFonts w:ascii="Palatino Linotype" w:eastAsia="Times New Roman" w:hAnsi="Palatino Linotype" w:cs="Arial"/>
          <w:sz w:val="24"/>
          <w:szCs w:val="24"/>
          <w:lang w:eastAsia="es-ES"/>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6A2BD4">
        <w:rPr>
          <w:rFonts w:ascii="Palatino Linotype" w:eastAsia="Times New Roman" w:hAnsi="Palatino Linotype" w:cs="Arial"/>
          <w:b/>
          <w:sz w:val="24"/>
          <w:szCs w:val="24"/>
          <w:lang w:eastAsia="es-ES"/>
        </w:rPr>
        <w:t>Recurrente</w:t>
      </w:r>
      <w:r w:rsidRPr="006A2BD4">
        <w:rPr>
          <w:rFonts w:ascii="Palatino Linotype" w:eastAsia="Times New Roman" w:hAnsi="Palatino Linotype" w:cs="Arial"/>
          <w:sz w:val="24"/>
          <w:szCs w:val="24"/>
          <w:lang w:eastAsia="es-ES"/>
        </w:rPr>
        <w:t>.</w:t>
      </w:r>
    </w:p>
    <w:p w:rsidR="007A0582" w:rsidRPr="006A2BD4" w:rsidRDefault="007A0582" w:rsidP="00075C7B">
      <w:pPr>
        <w:pBdr>
          <w:top w:val="nil"/>
          <w:left w:val="nil"/>
          <w:bottom w:val="nil"/>
          <w:right w:val="nil"/>
          <w:between w:val="nil"/>
        </w:pBdr>
        <w:spacing w:after="0" w:line="360" w:lineRule="auto"/>
        <w:jc w:val="both"/>
        <w:rPr>
          <w:rFonts w:ascii="Palatino Linotype" w:eastAsia="Calibri" w:hAnsi="Palatino Linotype" w:cs="Times New Roman"/>
          <w:sz w:val="24"/>
          <w:szCs w:val="24"/>
          <w:lang w:eastAsia="es-ES"/>
        </w:rPr>
      </w:pPr>
    </w:p>
    <w:p w:rsidR="00B07545" w:rsidRPr="006A2BD4" w:rsidRDefault="000E48BC" w:rsidP="00075C7B">
      <w:pPr>
        <w:spacing w:after="0" w:line="360" w:lineRule="auto"/>
        <w:jc w:val="both"/>
        <w:rPr>
          <w:rFonts w:ascii="Palatino Linotype" w:eastAsia="Times New Roman" w:hAnsi="Palatino Linotype" w:cs="Tahoma"/>
          <w:sz w:val="24"/>
          <w:szCs w:val="24"/>
          <w:lang w:eastAsia="es-ES"/>
        </w:rPr>
      </w:pPr>
      <w:r w:rsidRPr="006A2BD4">
        <w:rPr>
          <w:rFonts w:ascii="Palatino Linotype" w:eastAsia="Palatino Linotype" w:hAnsi="Palatino Linotype" w:cs="Palatino Linotype"/>
          <w:b/>
          <w:color w:val="000000"/>
          <w:sz w:val="26"/>
          <w:szCs w:val="26"/>
          <w:lang w:eastAsia="es-MX"/>
        </w:rPr>
        <w:t>TERCERO</w:t>
      </w:r>
      <w:r w:rsidRPr="006A2BD4">
        <w:rPr>
          <w:rFonts w:ascii="Palatino Linotype" w:eastAsia="Palatino Linotype" w:hAnsi="Palatino Linotype" w:cs="Palatino Linotype"/>
          <w:b/>
          <w:color w:val="000000"/>
          <w:sz w:val="24"/>
          <w:szCs w:val="24"/>
          <w:lang w:eastAsia="es-MX"/>
        </w:rPr>
        <w:t xml:space="preserve">. </w:t>
      </w:r>
      <w:r w:rsidR="00B07545" w:rsidRPr="006A2BD4">
        <w:rPr>
          <w:rFonts w:ascii="Palatino Linotype" w:eastAsia="Times New Roman" w:hAnsi="Palatino Linotype" w:cs="Tahoma"/>
          <w:b/>
          <w:sz w:val="24"/>
          <w:szCs w:val="24"/>
          <w:lang w:eastAsia="es-ES"/>
        </w:rPr>
        <w:t xml:space="preserve">NOTIFÍQUESE </w:t>
      </w:r>
      <w:r w:rsidR="00B07545" w:rsidRPr="006A2BD4">
        <w:rPr>
          <w:rFonts w:ascii="Palatino Linotype" w:eastAsia="Times New Roman" w:hAnsi="Palatino Linotype" w:cs="Tahoma"/>
          <w:sz w:val="24"/>
          <w:szCs w:val="24"/>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rsidR="000E48BC" w:rsidRPr="006A2BD4" w:rsidRDefault="000E48BC"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6A2BD4">
        <w:rPr>
          <w:rFonts w:ascii="Palatino Linotype" w:eastAsia="Palatino Linotype" w:hAnsi="Palatino Linotype" w:cs="Palatino Linotype"/>
          <w:b/>
          <w:color w:val="000000"/>
          <w:sz w:val="26"/>
          <w:szCs w:val="26"/>
          <w:lang w:eastAsia="es-MX"/>
        </w:rPr>
        <w:t>CUARTO</w:t>
      </w:r>
      <w:r w:rsidRPr="006A2BD4">
        <w:rPr>
          <w:rFonts w:ascii="Palatino Linotype" w:eastAsia="Palatino Linotype" w:hAnsi="Palatino Linotype" w:cs="Palatino Linotype"/>
          <w:b/>
          <w:color w:val="000000"/>
          <w:sz w:val="24"/>
          <w:szCs w:val="24"/>
          <w:lang w:eastAsia="es-MX"/>
        </w:rPr>
        <w:t xml:space="preserve">. </w:t>
      </w:r>
      <w:r w:rsidRPr="006A2BD4">
        <w:rPr>
          <w:rFonts w:ascii="Palatino Linotype" w:eastAsia="Palatino Linotype" w:hAnsi="Palatino Linotype" w:cs="Palatino Linotype"/>
          <w:color w:val="000000"/>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355A5" w:rsidRPr="006A2BD4" w:rsidRDefault="00D355A5" w:rsidP="00075C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rsidR="00CC0B24" w:rsidRPr="006A2BD4" w:rsidRDefault="000E48BC" w:rsidP="00075C7B">
      <w:pPr>
        <w:autoSpaceDE w:val="0"/>
        <w:autoSpaceDN w:val="0"/>
        <w:adjustRightInd w:val="0"/>
        <w:spacing w:after="0" w:line="360" w:lineRule="auto"/>
        <w:jc w:val="both"/>
        <w:rPr>
          <w:rFonts w:ascii="Palatino Linotype" w:hAnsi="Palatino Linotype" w:cs="Arial"/>
          <w:sz w:val="24"/>
          <w:szCs w:val="24"/>
        </w:rPr>
      </w:pPr>
      <w:r w:rsidRPr="006A2BD4">
        <w:rPr>
          <w:rFonts w:ascii="Palatino Linotype" w:hAnsi="Palatino Linotype"/>
          <w:b/>
          <w:sz w:val="28"/>
          <w:szCs w:val="28"/>
        </w:rPr>
        <w:lastRenderedPageBreak/>
        <w:t>QUINTO</w:t>
      </w:r>
      <w:r w:rsidRPr="006A2BD4">
        <w:rPr>
          <w:rFonts w:ascii="Palatino Linotype" w:hAnsi="Palatino Linotype"/>
          <w:b/>
          <w:sz w:val="24"/>
          <w:szCs w:val="24"/>
        </w:rPr>
        <w:t xml:space="preserve">. </w:t>
      </w:r>
      <w:r w:rsidR="00774811" w:rsidRPr="006A2BD4">
        <w:rPr>
          <w:rFonts w:ascii="Palatino Linotype" w:hAnsi="Palatino Linotype" w:cs="Arial"/>
          <w:b/>
          <w:sz w:val="24"/>
          <w:szCs w:val="24"/>
        </w:rPr>
        <w:t>NOTIFÍQUESE</w:t>
      </w:r>
      <w:r w:rsidR="00774811" w:rsidRPr="006A2BD4">
        <w:rPr>
          <w:rFonts w:ascii="Palatino Linotype" w:hAnsi="Palatino Linotype" w:cs="Arial"/>
          <w:sz w:val="24"/>
          <w:szCs w:val="24"/>
        </w:rPr>
        <w:t xml:space="preserve"> a través del Sistema de Acceso a la Información Mexiquense (SAIMEX), al </w:t>
      </w:r>
      <w:r w:rsidR="00774811" w:rsidRPr="006A2BD4">
        <w:rPr>
          <w:rFonts w:ascii="Palatino Linotype" w:hAnsi="Palatino Linotype" w:cs="Arial"/>
          <w:b/>
          <w:sz w:val="24"/>
          <w:szCs w:val="24"/>
        </w:rPr>
        <w:t>Recurrente</w:t>
      </w:r>
      <w:r w:rsidR="00774811" w:rsidRPr="006A2BD4">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FB5211" w:rsidRPr="006A2BD4" w:rsidRDefault="00FB5211" w:rsidP="00075C7B">
      <w:pPr>
        <w:autoSpaceDE w:val="0"/>
        <w:autoSpaceDN w:val="0"/>
        <w:adjustRightInd w:val="0"/>
        <w:spacing w:after="0" w:line="360" w:lineRule="auto"/>
        <w:jc w:val="both"/>
        <w:rPr>
          <w:rFonts w:ascii="Palatino Linotype" w:hAnsi="Palatino Linotype" w:cs="Arial"/>
          <w:sz w:val="24"/>
          <w:szCs w:val="24"/>
        </w:rPr>
      </w:pPr>
    </w:p>
    <w:p w:rsidR="003C0CFB" w:rsidRPr="006A2BD4" w:rsidRDefault="00BA2670"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ASÍ LO RESUELVE, POR UNANIMIDAD DE VOTOS DEL PLENO DEL</w:t>
      </w:r>
      <w:r w:rsidRPr="006A2BD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A2BD4">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69180C" w:rsidRPr="006A2BD4">
        <w:rPr>
          <w:rFonts w:ascii="Palatino Linotype" w:hAnsi="Palatino Linotype" w:cs="Arial"/>
          <w:sz w:val="24"/>
          <w:szCs w:val="24"/>
        </w:rPr>
        <w:t>CUADRAGÉSIMA</w:t>
      </w:r>
      <w:r w:rsidRPr="006A2BD4">
        <w:rPr>
          <w:rFonts w:ascii="Palatino Linotype" w:hAnsi="Palatino Linotype" w:cs="Arial"/>
          <w:sz w:val="24"/>
          <w:szCs w:val="24"/>
        </w:rPr>
        <w:t xml:space="preserve"> </w:t>
      </w:r>
      <w:r w:rsidR="0069180C" w:rsidRPr="006A2BD4">
        <w:rPr>
          <w:rFonts w:ascii="Palatino Linotype" w:hAnsi="Palatino Linotype" w:cs="Arial"/>
          <w:sz w:val="24"/>
          <w:szCs w:val="24"/>
        </w:rPr>
        <w:t xml:space="preserve">SESIÓN ORDINARIA CELEBRADA EL </w:t>
      </w:r>
      <w:r w:rsidR="00D42A53" w:rsidRPr="006A2BD4">
        <w:rPr>
          <w:rFonts w:ascii="Palatino Linotype" w:hAnsi="Palatino Linotype" w:cs="Arial"/>
          <w:sz w:val="24"/>
          <w:szCs w:val="24"/>
        </w:rPr>
        <w:t xml:space="preserve">OCHO DE NOVIEMBRE </w:t>
      </w:r>
      <w:r w:rsidRPr="006A2BD4">
        <w:rPr>
          <w:rFonts w:ascii="Palatino Linotype" w:hAnsi="Palatino Linotype" w:cs="Arial"/>
          <w:sz w:val="24"/>
          <w:szCs w:val="24"/>
        </w:rPr>
        <w:t>DE DOS MIL VEINTITRÉS, ANTE EL SECRETARIO TÉCNICO DEL PLENO, ALEXIS TAPIA RAMÍREZ. ------------------------</w:t>
      </w:r>
      <w:r w:rsidR="0069180C" w:rsidRPr="006A2BD4">
        <w:rPr>
          <w:rFonts w:ascii="Palatino Linotype" w:hAnsi="Palatino Linotype" w:cs="Arial"/>
          <w:sz w:val="24"/>
          <w:szCs w:val="24"/>
        </w:rPr>
        <w:t>----------------------------------------</w:t>
      </w:r>
      <w:r w:rsidR="006A2BD4" w:rsidRPr="006A2BD4">
        <w:rPr>
          <w:rFonts w:ascii="Palatino Linotype" w:hAnsi="Palatino Linotype" w:cs="Arial"/>
          <w:sz w:val="24"/>
          <w:szCs w:val="24"/>
        </w:rPr>
        <w:t>-----------------------</w:t>
      </w:r>
    </w:p>
    <w:p w:rsidR="000E48BC" w:rsidRPr="006A2BD4" w:rsidRDefault="000E48BC"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0E48BC" w:rsidRPr="006A2BD4" w:rsidRDefault="000E48BC"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5C7813" w:rsidRPr="006A2BD4" w:rsidRDefault="005C7813"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6868C2" w:rsidRPr="006A2BD4" w:rsidRDefault="006868C2" w:rsidP="00075C7B">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692534" w:rsidRPr="006A2BD4" w:rsidRDefault="00692534" w:rsidP="00692534">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692534" w:rsidRPr="006A2BD4" w:rsidRDefault="00692534" w:rsidP="00692534">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692534" w:rsidRPr="006A2BD4" w:rsidRDefault="00692534" w:rsidP="00692534">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692534" w:rsidRPr="006A2BD4" w:rsidRDefault="00692534" w:rsidP="00692534">
      <w:pPr>
        <w:spacing w:after="0" w:line="360" w:lineRule="auto"/>
        <w:jc w:val="both"/>
        <w:rPr>
          <w:rFonts w:ascii="Palatino Linotype" w:hAnsi="Palatino Linotype" w:cs="Arial"/>
          <w:sz w:val="24"/>
          <w:szCs w:val="24"/>
        </w:rPr>
      </w:pPr>
      <w:r w:rsidRPr="006A2BD4">
        <w:rPr>
          <w:rFonts w:ascii="Palatino Linotype" w:hAnsi="Palatino Linotype" w:cs="Arial"/>
          <w:sz w:val="24"/>
          <w:szCs w:val="24"/>
        </w:rPr>
        <w:t>-----------------------------------------------------------------------------------------------------------------</w:t>
      </w:r>
    </w:p>
    <w:p w:rsidR="000E48BC" w:rsidRPr="00434661" w:rsidRDefault="000E48BC" w:rsidP="00075C7B">
      <w:pPr>
        <w:spacing w:after="0" w:line="360" w:lineRule="auto"/>
        <w:jc w:val="both"/>
        <w:rPr>
          <w:rFonts w:ascii="Palatino Linotype" w:hAnsi="Palatino Linotype" w:cs="Arial"/>
          <w:sz w:val="20"/>
        </w:rPr>
      </w:pPr>
      <w:r w:rsidRPr="006A2BD4">
        <w:rPr>
          <w:rFonts w:ascii="Palatino Linotype" w:hAnsi="Palatino Linotype" w:cs="Arial"/>
          <w:sz w:val="20"/>
        </w:rPr>
        <w:t>CCR/</w:t>
      </w:r>
    </w:p>
    <w:p w:rsidR="000E48BC" w:rsidRPr="00434661" w:rsidRDefault="000E48BC" w:rsidP="00075C7B">
      <w:pPr>
        <w:spacing w:after="0" w:line="360" w:lineRule="auto"/>
        <w:jc w:val="both"/>
        <w:rPr>
          <w:rFonts w:ascii="Palatino Linotype" w:hAnsi="Palatino Linotype" w:cs="Arial"/>
          <w:sz w:val="24"/>
          <w:szCs w:val="24"/>
        </w:rPr>
      </w:pPr>
    </w:p>
    <w:p w:rsidR="000E48BC" w:rsidRPr="00434661" w:rsidRDefault="000E48BC" w:rsidP="00075C7B">
      <w:pPr>
        <w:spacing w:after="0" w:line="360" w:lineRule="auto"/>
        <w:jc w:val="both"/>
        <w:rPr>
          <w:rFonts w:ascii="Palatino Linotype" w:hAnsi="Palatino Linotype" w:cs="Arial"/>
          <w:sz w:val="24"/>
          <w:szCs w:val="24"/>
        </w:rPr>
      </w:pPr>
    </w:p>
    <w:p w:rsidR="000E48BC" w:rsidRPr="00434661" w:rsidRDefault="000E48BC" w:rsidP="00075C7B">
      <w:pPr>
        <w:spacing w:after="0" w:line="360" w:lineRule="auto"/>
        <w:jc w:val="both"/>
        <w:rPr>
          <w:rFonts w:ascii="Palatino Linotype" w:hAnsi="Palatino Linotype" w:cs="Arial"/>
          <w:sz w:val="24"/>
          <w:szCs w:val="24"/>
        </w:rPr>
      </w:pPr>
    </w:p>
    <w:p w:rsidR="000E48BC" w:rsidRPr="00434661" w:rsidRDefault="000E48BC" w:rsidP="00075C7B">
      <w:pPr>
        <w:spacing w:after="0"/>
        <w:rPr>
          <w:rFonts w:ascii="Palatino Linotype" w:hAnsi="Palatino Linotype"/>
        </w:rPr>
      </w:pPr>
    </w:p>
    <w:p w:rsidR="000E48BC" w:rsidRPr="00434661" w:rsidRDefault="000E48BC" w:rsidP="00075C7B">
      <w:pPr>
        <w:spacing w:after="0"/>
        <w:rPr>
          <w:rFonts w:ascii="Palatino Linotype" w:hAnsi="Palatino Linotype"/>
        </w:rPr>
      </w:pPr>
    </w:p>
    <w:p w:rsidR="000E48BC" w:rsidRPr="00434661" w:rsidRDefault="000E48BC" w:rsidP="00075C7B">
      <w:pPr>
        <w:spacing w:after="0"/>
        <w:rPr>
          <w:rFonts w:ascii="Palatino Linotype" w:hAnsi="Palatino Linotype"/>
        </w:rPr>
      </w:pPr>
    </w:p>
    <w:p w:rsidR="000E48BC" w:rsidRPr="00434661" w:rsidRDefault="000E48BC" w:rsidP="00075C7B">
      <w:pPr>
        <w:spacing w:after="0"/>
        <w:rPr>
          <w:rFonts w:ascii="Palatino Linotype" w:hAnsi="Palatino Linotype"/>
        </w:rPr>
      </w:pPr>
    </w:p>
    <w:p w:rsidR="000E48BC" w:rsidRPr="00434661" w:rsidRDefault="000E48BC" w:rsidP="00075C7B">
      <w:pPr>
        <w:spacing w:after="0"/>
        <w:rPr>
          <w:rFonts w:ascii="Palatino Linotype" w:hAnsi="Palatino Linotype"/>
        </w:rPr>
      </w:pPr>
    </w:p>
    <w:p w:rsidR="000E48BC" w:rsidRPr="00434661" w:rsidRDefault="000E48BC" w:rsidP="00075C7B">
      <w:pPr>
        <w:spacing w:after="0"/>
        <w:rPr>
          <w:rFonts w:ascii="Palatino Linotype" w:hAnsi="Palatino Linotype"/>
        </w:rPr>
      </w:pPr>
    </w:p>
    <w:p w:rsidR="000E48BC" w:rsidRPr="00434661" w:rsidRDefault="000E48BC" w:rsidP="00075C7B">
      <w:pPr>
        <w:spacing w:after="0"/>
        <w:rPr>
          <w:rFonts w:ascii="Palatino Linotype" w:hAnsi="Palatino Linotype"/>
        </w:rPr>
      </w:pPr>
    </w:p>
    <w:p w:rsidR="000E48BC" w:rsidRPr="00434661" w:rsidRDefault="000E48BC" w:rsidP="00075C7B">
      <w:pPr>
        <w:spacing w:after="0"/>
        <w:rPr>
          <w:rFonts w:ascii="Palatino Linotype" w:hAnsi="Palatino Linotype"/>
        </w:rPr>
      </w:pPr>
    </w:p>
    <w:p w:rsidR="000E48BC" w:rsidRDefault="000E48BC" w:rsidP="00075C7B">
      <w:pPr>
        <w:spacing w:after="0"/>
      </w:pPr>
    </w:p>
    <w:p w:rsidR="000E48BC" w:rsidRDefault="000E48BC" w:rsidP="00075C7B">
      <w:pPr>
        <w:spacing w:after="0"/>
      </w:pPr>
    </w:p>
    <w:p w:rsidR="000E48BC" w:rsidRDefault="000E48BC" w:rsidP="00075C7B">
      <w:pPr>
        <w:spacing w:after="0"/>
      </w:pPr>
    </w:p>
    <w:p w:rsidR="000E48BC" w:rsidRDefault="000E48BC" w:rsidP="00075C7B">
      <w:pPr>
        <w:spacing w:after="0"/>
      </w:pPr>
    </w:p>
    <w:p w:rsidR="000E48BC" w:rsidRDefault="000E48BC" w:rsidP="00075C7B">
      <w:pPr>
        <w:spacing w:after="0"/>
      </w:pPr>
    </w:p>
    <w:p w:rsidR="000E48BC" w:rsidRDefault="000E48BC" w:rsidP="00075C7B">
      <w:pPr>
        <w:spacing w:after="0"/>
      </w:pPr>
    </w:p>
    <w:p w:rsidR="000E48BC" w:rsidRDefault="000E48BC" w:rsidP="00075C7B">
      <w:pPr>
        <w:spacing w:after="0"/>
      </w:pPr>
    </w:p>
    <w:p w:rsidR="000E48BC" w:rsidRDefault="000E48BC" w:rsidP="00075C7B">
      <w:pPr>
        <w:spacing w:after="0"/>
      </w:pPr>
    </w:p>
    <w:p w:rsidR="000E48BC" w:rsidRDefault="000E48BC" w:rsidP="00075C7B">
      <w:pPr>
        <w:spacing w:after="0"/>
      </w:pPr>
    </w:p>
    <w:p w:rsidR="000E48BC" w:rsidRDefault="000E48BC" w:rsidP="00075C7B">
      <w:pPr>
        <w:spacing w:after="0"/>
      </w:pPr>
    </w:p>
    <w:sectPr w:rsidR="000E48BC" w:rsidSect="000E48B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C5D" w:rsidRDefault="00740C5D" w:rsidP="000E48BC">
      <w:pPr>
        <w:spacing w:after="0" w:line="240" w:lineRule="auto"/>
      </w:pPr>
      <w:r>
        <w:separator/>
      </w:r>
    </w:p>
  </w:endnote>
  <w:endnote w:type="continuationSeparator" w:id="0">
    <w:p w:rsidR="00740C5D" w:rsidRDefault="00740C5D"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E7417" w:rsidRPr="002D6DD8" w:rsidRDefault="008E7417"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1EED">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1EED">
              <w:rPr>
                <w:rFonts w:ascii="Palatino Linotype" w:hAnsi="Palatino Linotype"/>
                <w:bCs/>
                <w:noProof/>
                <w:sz w:val="20"/>
              </w:rPr>
              <w:t>36</w:t>
            </w:r>
            <w:r>
              <w:rPr>
                <w:rFonts w:ascii="Palatino Linotype" w:hAnsi="Palatino Linotype"/>
                <w:bCs/>
                <w:noProof/>
                <w:sz w:val="20"/>
              </w:rPr>
              <w:fldChar w:fldCharType="end"/>
            </w:r>
          </w:p>
        </w:sdtContent>
      </w:sdt>
    </w:sdtContent>
  </w:sdt>
  <w:p w:rsidR="008E7417" w:rsidRDefault="008E74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417" w:rsidRPr="000B69FA" w:rsidRDefault="008E7417"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1EE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1EED">
      <w:rPr>
        <w:rFonts w:ascii="Palatino Linotype" w:hAnsi="Palatino Linotype"/>
        <w:bCs/>
        <w:noProof/>
        <w:sz w:val="20"/>
      </w:rPr>
      <w:t>36</w:t>
    </w:r>
    <w:r>
      <w:rPr>
        <w:rFonts w:ascii="Palatino Linotype" w:hAnsi="Palatino Linotype"/>
        <w:bCs/>
        <w:noProof/>
        <w:sz w:val="20"/>
      </w:rPr>
      <w:fldChar w:fldCharType="end"/>
    </w:r>
  </w:p>
  <w:p w:rsidR="008E7417" w:rsidRDefault="008E74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C5D" w:rsidRDefault="00740C5D" w:rsidP="000E48BC">
      <w:pPr>
        <w:spacing w:after="0" w:line="240" w:lineRule="auto"/>
      </w:pPr>
      <w:r>
        <w:separator/>
      </w:r>
    </w:p>
  </w:footnote>
  <w:footnote w:type="continuationSeparator" w:id="0">
    <w:p w:rsidR="00740C5D" w:rsidRDefault="00740C5D" w:rsidP="000E48BC">
      <w:pPr>
        <w:spacing w:after="0" w:line="240" w:lineRule="auto"/>
      </w:pPr>
      <w:r>
        <w:continuationSeparator/>
      </w:r>
    </w:p>
  </w:footnote>
  <w:footnote w:id="1">
    <w:p w:rsidR="008E7417" w:rsidRPr="00703DF5" w:rsidRDefault="008E7417" w:rsidP="00703DF5">
      <w:pPr>
        <w:pStyle w:val="Textonotapie"/>
        <w:jc w:val="both"/>
        <w:rPr>
          <w:rFonts w:ascii="Palatino Linotype" w:hAnsi="Palatino Linotype"/>
        </w:rPr>
      </w:pPr>
      <w:r>
        <w:rPr>
          <w:rStyle w:val="Refdenotaalpie"/>
        </w:rPr>
        <w:footnoteRef/>
      </w:r>
      <w:r>
        <w:t xml:space="preserve"> </w:t>
      </w:r>
      <w:r w:rsidRPr="00703DF5">
        <w:rPr>
          <w:rFonts w:ascii="Palatino Linotype" w:hAnsi="Palatino Linotype"/>
          <w:b/>
        </w:rPr>
        <w:t>Artículo 179.</w:t>
      </w:r>
      <w:r w:rsidRPr="00703DF5">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 </w:t>
      </w:r>
    </w:p>
    <w:p w:rsidR="008E7417" w:rsidRPr="00703DF5" w:rsidRDefault="008E7417" w:rsidP="00703DF5">
      <w:pPr>
        <w:pStyle w:val="Textonotapie"/>
        <w:jc w:val="both"/>
        <w:rPr>
          <w:rFonts w:ascii="Palatino Linotype" w:hAnsi="Palatino Linotype"/>
        </w:rPr>
      </w:pPr>
      <w:r w:rsidRPr="00703DF5">
        <w:rPr>
          <w:rFonts w:ascii="Palatino Linotype" w:hAnsi="Palatino Linotype"/>
          <w:b/>
        </w:rPr>
        <w:t>I</w:t>
      </w:r>
      <w:r w:rsidRPr="00AF604B">
        <w:rPr>
          <w:rFonts w:ascii="Palatino Linotype" w:hAnsi="Palatino Linotype"/>
        </w:rPr>
        <w:t>…;</w:t>
      </w:r>
    </w:p>
    <w:p w:rsidR="008E7417" w:rsidRPr="00F320A9" w:rsidRDefault="008E7417" w:rsidP="00703DF5">
      <w:pPr>
        <w:pStyle w:val="Textonotapie"/>
        <w:jc w:val="both"/>
        <w:rPr>
          <w:rFonts w:ascii="Palatino Linotype" w:hAnsi="Palatino Linotype"/>
        </w:rPr>
      </w:pPr>
      <w:r w:rsidRPr="00AF604B">
        <w:rPr>
          <w:rFonts w:ascii="Palatino Linotype" w:hAnsi="Palatino Linotype"/>
          <w:b/>
        </w:rPr>
        <w:t>V.</w:t>
      </w:r>
      <w:r w:rsidRPr="00875CB2">
        <w:rPr>
          <w:rFonts w:ascii="Palatino Linotype" w:hAnsi="Palatino Linotype"/>
        </w:rPr>
        <w:t xml:space="preserve"> La entrega de información incompleta;</w:t>
      </w:r>
    </w:p>
  </w:footnote>
  <w:footnote w:id="2">
    <w:p w:rsidR="008E7417" w:rsidRPr="006F28E0" w:rsidRDefault="008E7417" w:rsidP="006F28E0">
      <w:pPr>
        <w:pStyle w:val="Textonotapie"/>
        <w:jc w:val="both"/>
        <w:rPr>
          <w:lang w:val="es-419"/>
        </w:rPr>
      </w:pPr>
      <w:r>
        <w:rPr>
          <w:rStyle w:val="Refdenotaalpie"/>
        </w:rPr>
        <w:footnoteRef/>
      </w:r>
      <w:r>
        <w:t xml:space="preserve"> </w:t>
      </w:r>
      <w:hyperlink r:id="rId1" w:history="1">
        <w:r w:rsidRPr="006F28E0">
          <w:rPr>
            <w:rStyle w:val="Hipervnculo"/>
            <w:rFonts w:ascii="Palatino Linotype" w:hAnsi="Palatino Linotype"/>
          </w:rPr>
          <w:t>https://www.osfem.gob.mx/assets/doc_apo/doc/2023/Informes%20trimestrales%20municipales2023/Instructivos%20y%20Nomenclatura/InstrucLLenMod4.pdf</w:t>
        </w:r>
      </w:hyperlink>
      <w:r w:rsidRPr="006F28E0">
        <w:rPr>
          <w:rFonts w:ascii="Palatino Linotype" w:hAnsi="Palatino Linotype"/>
        </w:rPr>
        <w:t>, consultado a las 11:28 horas del día veintitrés de octubre de dos mil veintitrés.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8E7417" w:rsidTr="000E48BC">
      <w:trPr>
        <w:trHeight w:val="227"/>
      </w:trPr>
      <w:tc>
        <w:tcPr>
          <w:tcW w:w="4820" w:type="dxa"/>
          <w:hideMark/>
        </w:tcPr>
        <w:p w:rsidR="008E7417" w:rsidRPr="00641471" w:rsidRDefault="008E7417"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rsidR="008E7417" w:rsidRPr="00641471" w:rsidRDefault="008E7417" w:rsidP="0058141C">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4245/INFOEM/IP/RR/2023</w:t>
          </w:r>
        </w:p>
      </w:tc>
    </w:tr>
    <w:tr w:rsidR="008E7417" w:rsidTr="000E48BC">
      <w:trPr>
        <w:trHeight w:val="242"/>
      </w:trPr>
      <w:tc>
        <w:tcPr>
          <w:tcW w:w="4820" w:type="dxa"/>
          <w:hideMark/>
        </w:tcPr>
        <w:p w:rsidR="008E7417" w:rsidRPr="00641471" w:rsidRDefault="008E7417"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rsidR="008E7417" w:rsidRPr="00641471" w:rsidRDefault="008E7417"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Ixtapaluca</w:t>
          </w:r>
        </w:p>
      </w:tc>
    </w:tr>
    <w:tr w:rsidR="008E7417" w:rsidTr="000E48BC">
      <w:trPr>
        <w:trHeight w:val="342"/>
      </w:trPr>
      <w:tc>
        <w:tcPr>
          <w:tcW w:w="4820" w:type="dxa"/>
          <w:hideMark/>
        </w:tcPr>
        <w:p w:rsidR="008E7417" w:rsidRPr="00641471" w:rsidRDefault="008E7417"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rsidR="008E7417" w:rsidRPr="00641471" w:rsidRDefault="008E7417"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8E7417" w:rsidRPr="00AE046A" w:rsidRDefault="008E7417"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1571551" wp14:editId="74D9859C">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8E7417" w:rsidTr="000E48BC">
      <w:trPr>
        <w:trHeight w:val="227"/>
      </w:trPr>
      <w:tc>
        <w:tcPr>
          <w:tcW w:w="4820" w:type="dxa"/>
          <w:hideMark/>
        </w:tcPr>
        <w:p w:rsidR="008E7417" w:rsidRPr="00641471" w:rsidRDefault="008E7417"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rsidR="008E7417" w:rsidRPr="00641471" w:rsidRDefault="008E7417" w:rsidP="0058141C">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4245/INFOEM/IP/RR/2023</w:t>
          </w:r>
        </w:p>
      </w:tc>
    </w:tr>
    <w:tr w:rsidR="008E7417" w:rsidTr="000E48BC">
      <w:trPr>
        <w:trHeight w:val="242"/>
      </w:trPr>
      <w:tc>
        <w:tcPr>
          <w:tcW w:w="4820" w:type="dxa"/>
          <w:hideMark/>
        </w:tcPr>
        <w:p w:rsidR="008E7417" w:rsidRPr="00641471" w:rsidRDefault="008E7417"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rsidR="008E7417" w:rsidRPr="00641471" w:rsidRDefault="008E7417"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Ixtapaluca</w:t>
          </w:r>
        </w:p>
      </w:tc>
    </w:tr>
    <w:tr w:rsidR="008E7417" w:rsidTr="000E48BC">
      <w:trPr>
        <w:trHeight w:val="342"/>
      </w:trPr>
      <w:tc>
        <w:tcPr>
          <w:tcW w:w="4820" w:type="dxa"/>
        </w:tcPr>
        <w:p w:rsidR="008E7417" w:rsidRPr="00641471" w:rsidRDefault="008E7417"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rsidR="008E7417" w:rsidRPr="00641471" w:rsidRDefault="008E7417" w:rsidP="000E48BC">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57E7B2EC" wp14:editId="6EC7EE4F">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AA1EED">
            <w:rPr>
              <w:rFonts w:ascii="Palatino Linotype" w:hAnsi="Palatino Linotype" w:cs="Arial"/>
              <w:b/>
            </w:rPr>
            <w:t>XXXXXXXXXXXXXX</w:t>
          </w:r>
        </w:p>
      </w:tc>
    </w:tr>
    <w:tr w:rsidR="008E7417" w:rsidTr="000E48BC">
      <w:trPr>
        <w:trHeight w:val="342"/>
      </w:trPr>
      <w:tc>
        <w:tcPr>
          <w:tcW w:w="4820" w:type="dxa"/>
        </w:tcPr>
        <w:p w:rsidR="008E7417" w:rsidRPr="00641471" w:rsidRDefault="008E7417"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rsidR="008E7417" w:rsidRPr="00641471" w:rsidRDefault="008E7417"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8E7417" w:rsidRPr="00C222C0" w:rsidRDefault="008E7417">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8CC"/>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CD6C0B"/>
    <w:multiLevelType w:val="hybridMultilevel"/>
    <w:tmpl w:val="78863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89788E"/>
    <w:multiLevelType w:val="hybridMultilevel"/>
    <w:tmpl w:val="41666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9406BD"/>
    <w:multiLevelType w:val="hybridMultilevel"/>
    <w:tmpl w:val="D67CF2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E765D"/>
    <w:multiLevelType w:val="hybridMultilevel"/>
    <w:tmpl w:val="5628C11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16346C72"/>
    <w:multiLevelType w:val="multilevel"/>
    <w:tmpl w:val="0868DF3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B430E68"/>
    <w:multiLevelType w:val="hybridMultilevel"/>
    <w:tmpl w:val="C4CC45C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1C3A0345"/>
    <w:multiLevelType w:val="hybridMultilevel"/>
    <w:tmpl w:val="FA589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E82D54"/>
    <w:multiLevelType w:val="hybridMultilevel"/>
    <w:tmpl w:val="DD4074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7E110B"/>
    <w:multiLevelType w:val="hybridMultilevel"/>
    <w:tmpl w:val="4BDE0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58209B"/>
    <w:multiLevelType w:val="hybridMultilevel"/>
    <w:tmpl w:val="74C0849A"/>
    <w:lvl w:ilvl="0" w:tplc="B13CCA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D5633"/>
    <w:multiLevelType w:val="hybridMultilevel"/>
    <w:tmpl w:val="47306AF8"/>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9814068"/>
    <w:multiLevelType w:val="hybridMultilevel"/>
    <w:tmpl w:val="78863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F31A49"/>
    <w:multiLevelType w:val="hybridMultilevel"/>
    <w:tmpl w:val="53962D72"/>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25487A"/>
    <w:multiLevelType w:val="hybridMultilevel"/>
    <w:tmpl w:val="1F322882"/>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4029C9"/>
    <w:multiLevelType w:val="hybridMultilevel"/>
    <w:tmpl w:val="8244E958"/>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CF5DB3"/>
    <w:multiLevelType w:val="hybridMultilevel"/>
    <w:tmpl w:val="E62253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133E9B"/>
    <w:multiLevelType w:val="hybridMultilevel"/>
    <w:tmpl w:val="13A4B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312157"/>
    <w:multiLevelType w:val="hybridMultilevel"/>
    <w:tmpl w:val="D67CF2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ED3BE8"/>
    <w:multiLevelType w:val="hybridMultilevel"/>
    <w:tmpl w:val="E4F4F0B6"/>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E8D109C"/>
    <w:multiLevelType w:val="hybridMultilevel"/>
    <w:tmpl w:val="AC886A5A"/>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EF52932"/>
    <w:multiLevelType w:val="hybridMultilevel"/>
    <w:tmpl w:val="1A36E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8329AD"/>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B41FC5"/>
    <w:multiLevelType w:val="multilevel"/>
    <w:tmpl w:val="28663BBE"/>
    <w:lvl w:ilvl="0">
      <w:start w:val="1"/>
      <w:numFmt w:val="decimal"/>
      <w:lvlText w:val="%1."/>
      <w:lvlJc w:val="left"/>
      <w:pPr>
        <w:ind w:left="1429" w:hanging="360"/>
      </w:pPr>
      <w:rPr>
        <w:b/>
      </w:rPr>
    </w:lvl>
    <w:lvl w:ilvl="1">
      <w:start w:val="1"/>
      <w:numFmt w:val="decimal"/>
      <w:isLgl/>
      <w:lvlText w:val="%1.%2"/>
      <w:lvlJc w:val="left"/>
      <w:pPr>
        <w:ind w:left="1789" w:hanging="360"/>
      </w:pPr>
      <w:rPr>
        <w:rFonts w:hint="default"/>
        <w:b/>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27" w15:restartNumberingAfterBreak="0">
    <w:nsid w:val="6D57699F"/>
    <w:multiLevelType w:val="hybridMultilevel"/>
    <w:tmpl w:val="51164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711786"/>
    <w:multiLevelType w:val="hybridMultilevel"/>
    <w:tmpl w:val="44560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0E4230"/>
    <w:multiLevelType w:val="hybridMultilevel"/>
    <w:tmpl w:val="0E9E2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D40802"/>
    <w:multiLevelType w:val="hybridMultilevel"/>
    <w:tmpl w:val="CDFA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8E7A24"/>
    <w:multiLevelType w:val="hybridMultilevel"/>
    <w:tmpl w:val="1F66E1E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7"/>
  </w:num>
  <w:num w:numId="2">
    <w:abstractNumId w:val="29"/>
  </w:num>
  <w:num w:numId="3">
    <w:abstractNumId w:val="10"/>
  </w:num>
  <w:num w:numId="4">
    <w:abstractNumId w:val="13"/>
  </w:num>
  <w:num w:numId="5">
    <w:abstractNumId w:val="17"/>
  </w:num>
  <w:num w:numId="6">
    <w:abstractNumId w:val="30"/>
  </w:num>
  <w:num w:numId="7">
    <w:abstractNumId w:val="5"/>
  </w:num>
  <w:num w:numId="8">
    <w:abstractNumId w:val="31"/>
  </w:num>
  <w:num w:numId="9">
    <w:abstractNumId w:val="4"/>
  </w:num>
  <w:num w:numId="10">
    <w:abstractNumId w:val="6"/>
  </w:num>
  <w:num w:numId="11">
    <w:abstractNumId w:val="26"/>
  </w:num>
  <w:num w:numId="12">
    <w:abstractNumId w:val="20"/>
  </w:num>
  <w:num w:numId="13">
    <w:abstractNumId w:val="18"/>
  </w:num>
  <w:num w:numId="14">
    <w:abstractNumId w:val="14"/>
  </w:num>
  <w:num w:numId="15">
    <w:abstractNumId w:val="23"/>
  </w:num>
  <w:num w:numId="16">
    <w:abstractNumId w:val="25"/>
  </w:num>
  <w:num w:numId="17">
    <w:abstractNumId w:val="22"/>
  </w:num>
  <w:num w:numId="18">
    <w:abstractNumId w:val="8"/>
  </w:num>
  <w:num w:numId="19">
    <w:abstractNumId w:val="2"/>
  </w:num>
  <w:num w:numId="20">
    <w:abstractNumId w:val="19"/>
  </w:num>
  <w:num w:numId="21">
    <w:abstractNumId w:val="28"/>
  </w:num>
  <w:num w:numId="22">
    <w:abstractNumId w:val="21"/>
  </w:num>
  <w:num w:numId="23">
    <w:abstractNumId w:val="11"/>
  </w:num>
  <w:num w:numId="24">
    <w:abstractNumId w:val="3"/>
  </w:num>
  <w:num w:numId="25">
    <w:abstractNumId w:val="1"/>
  </w:num>
  <w:num w:numId="26">
    <w:abstractNumId w:val="12"/>
  </w:num>
  <w:num w:numId="27">
    <w:abstractNumId w:val="24"/>
  </w:num>
  <w:num w:numId="28">
    <w:abstractNumId w:val="27"/>
  </w:num>
  <w:num w:numId="29">
    <w:abstractNumId w:val="15"/>
  </w:num>
  <w:num w:numId="30">
    <w:abstractNumId w:val="9"/>
  </w:num>
  <w:num w:numId="31">
    <w:abstractNumId w:val="1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1389D"/>
    <w:rsid w:val="00037119"/>
    <w:rsid w:val="00037DF7"/>
    <w:rsid w:val="000430C0"/>
    <w:rsid w:val="00062E5C"/>
    <w:rsid w:val="00075C7B"/>
    <w:rsid w:val="00080816"/>
    <w:rsid w:val="000B5266"/>
    <w:rsid w:val="000B597B"/>
    <w:rsid w:val="000C07B1"/>
    <w:rsid w:val="000C4AE0"/>
    <w:rsid w:val="000C5A81"/>
    <w:rsid w:val="000E48BC"/>
    <w:rsid w:val="000F7289"/>
    <w:rsid w:val="00132F30"/>
    <w:rsid w:val="00161089"/>
    <w:rsid w:val="001C0B6D"/>
    <w:rsid w:val="001E5015"/>
    <w:rsid w:val="001E7D41"/>
    <w:rsid w:val="00270F16"/>
    <w:rsid w:val="00271749"/>
    <w:rsid w:val="00287D4A"/>
    <w:rsid w:val="002D54D9"/>
    <w:rsid w:val="002F2EC3"/>
    <w:rsid w:val="003019EE"/>
    <w:rsid w:val="00303230"/>
    <w:rsid w:val="003241B9"/>
    <w:rsid w:val="00333F2E"/>
    <w:rsid w:val="00334773"/>
    <w:rsid w:val="00391A4A"/>
    <w:rsid w:val="003B629F"/>
    <w:rsid w:val="003C0CFB"/>
    <w:rsid w:val="003D0C8D"/>
    <w:rsid w:val="003E41FC"/>
    <w:rsid w:val="003F700B"/>
    <w:rsid w:val="00445F67"/>
    <w:rsid w:val="0046244E"/>
    <w:rsid w:val="00464BF3"/>
    <w:rsid w:val="0049385D"/>
    <w:rsid w:val="004A236F"/>
    <w:rsid w:val="004C6ECC"/>
    <w:rsid w:val="004D1EE3"/>
    <w:rsid w:val="004D6C48"/>
    <w:rsid w:val="004F3FA4"/>
    <w:rsid w:val="00524821"/>
    <w:rsid w:val="005265C8"/>
    <w:rsid w:val="005561A7"/>
    <w:rsid w:val="0058141C"/>
    <w:rsid w:val="00583C45"/>
    <w:rsid w:val="005B33F0"/>
    <w:rsid w:val="005B3811"/>
    <w:rsid w:val="005B463D"/>
    <w:rsid w:val="005C7813"/>
    <w:rsid w:val="005D6574"/>
    <w:rsid w:val="005F3D5F"/>
    <w:rsid w:val="00632111"/>
    <w:rsid w:val="00644198"/>
    <w:rsid w:val="00663E25"/>
    <w:rsid w:val="00665EE3"/>
    <w:rsid w:val="006868C2"/>
    <w:rsid w:val="00687AC9"/>
    <w:rsid w:val="00690132"/>
    <w:rsid w:val="0069180C"/>
    <w:rsid w:val="00692534"/>
    <w:rsid w:val="006A2BD4"/>
    <w:rsid w:val="006B2448"/>
    <w:rsid w:val="006F28E0"/>
    <w:rsid w:val="00700B95"/>
    <w:rsid w:val="00703DF5"/>
    <w:rsid w:val="007040A9"/>
    <w:rsid w:val="007237EB"/>
    <w:rsid w:val="00732548"/>
    <w:rsid w:val="00740C5D"/>
    <w:rsid w:val="00746221"/>
    <w:rsid w:val="0076395D"/>
    <w:rsid w:val="00763B45"/>
    <w:rsid w:val="0077234C"/>
    <w:rsid w:val="00774811"/>
    <w:rsid w:val="00792F2E"/>
    <w:rsid w:val="00793F28"/>
    <w:rsid w:val="007A0582"/>
    <w:rsid w:val="007A5366"/>
    <w:rsid w:val="007E2BAA"/>
    <w:rsid w:val="00830B55"/>
    <w:rsid w:val="00862900"/>
    <w:rsid w:val="008759AB"/>
    <w:rsid w:val="00875CB2"/>
    <w:rsid w:val="00875FA4"/>
    <w:rsid w:val="00896678"/>
    <w:rsid w:val="008D3226"/>
    <w:rsid w:val="008E7417"/>
    <w:rsid w:val="008E7C35"/>
    <w:rsid w:val="00900B21"/>
    <w:rsid w:val="009221D8"/>
    <w:rsid w:val="00924E63"/>
    <w:rsid w:val="0094208A"/>
    <w:rsid w:val="00991849"/>
    <w:rsid w:val="009A2F2B"/>
    <w:rsid w:val="009A421F"/>
    <w:rsid w:val="009D2CB0"/>
    <w:rsid w:val="009D3512"/>
    <w:rsid w:val="009D491E"/>
    <w:rsid w:val="009F0F80"/>
    <w:rsid w:val="009F1F82"/>
    <w:rsid w:val="00A22134"/>
    <w:rsid w:val="00A37F70"/>
    <w:rsid w:val="00A5090D"/>
    <w:rsid w:val="00A72F3A"/>
    <w:rsid w:val="00A86010"/>
    <w:rsid w:val="00A94CA4"/>
    <w:rsid w:val="00AA1EED"/>
    <w:rsid w:val="00AF604B"/>
    <w:rsid w:val="00B07545"/>
    <w:rsid w:val="00B224D6"/>
    <w:rsid w:val="00B2365D"/>
    <w:rsid w:val="00B251BB"/>
    <w:rsid w:val="00B4001D"/>
    <w:rsid w:val="00B83B1E"/>
    <w:rsid w:val="00B90DDD"/>
    <w:rsid w:val="00BA2670"/>
    <w:rsid w:val="00BE424E"/>
    <w:rsid w:val="00BF384E"/>
    <w:rsid w:val="00C05597"/>
    <w:rsid w:val="00C26EA1"/>
    <w:rsid w:val="00C467F2"/>
    <w:rsid w:val="00C73E22"/>
    <w:rsid w:val="00C82C61"/>
    <w:rsid w:val="00CC0B24"/>
    <w:rsid w:val="00CC3A7B"/>
    <w:rsid w:val="00CE0CDF"/>
    <w:rsid w:val="00D01984"/>
    <w:rsid w:val="00D0256D"/>
    <w:rsid w:val="00D04109"/>
    <w:rsid w:val="00D06424"/>
    <w:rsid w:val="00D30F4A"/>
    <w:rsid w:val="00D355A5"/>
    <w:rsid w:val="00D42A53"/>
    <w:rsid w:val="00D50522"/>
    <w:rsid w:val="00D64608"/>
    <w:rsid w:val="00D76900"/>
    <w:rsid w:val="00D80E72"/>
    <w:rsid w:val="00DA0488"/>
    <w:rsid w:val="00E11D45"/>
    <w:rsid w:val="00E7526D"/>
    <w:rsid w:val="00E75F2D"/>
    <w:rsid w:val="00E84802"/>
    <w:rsid w:val="00E85A7E"/>
    <w:rsid w:val="00E87C3A"/>
    <w:rsid w:val="00EA52DD"/>
    <w:rsid w:val="00EB720B"/>
    <w:rsid w:val="00F07754"/>
    <w:rsid w:val="00F16E46"/>
    <w:rsid w:val="00F320A9"/>
    <w:rsid w:val="00F4641C"/>
    <w:rsid w:val="00F8127B"/>
    <w:rsid w:val="00F9094D"/>
    <w:rsid w:val="00FB044B"/>
    <w:rsid w:val="00FB5211"/>
    <w:rsid w:val="00FB782A"/>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516191E-61DF-4AA0-819B-62EB4A1A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basedOn w:val="Normal"/>
    <w:link w:val="TextonotapieCar"/>
    <w:uiPriority w:val="99"/>
    <w:unhideWhenUsed/>
    <w:rsid w:val="000E48BC"/>
    <w:pPr>
      <w:spacing w:after="0" w:line="240" w:lineRule="auto"/>
    </w:pPr>
    <w:rPr>
      <w:sz w:val="20"/>
      <w:szCs w:val="20"/>
    </w:rPr>
  </w:style>
  <w:style w:type="character" w:customStyle="1" w:styleId="TextonotapieCar">
    <w:name w:val="Texto nota pie Car"/>
    <w:basedOn w:val="Fuentedeprrafopredeter"/>
    <w:link w:val="Textonotapie"/>
    <w:uiPriority w:val="99"/>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assets/doc_apo/doc/2023/Informes%20trimestrales%20municipales2023/Instructivos%20y%20Nomenclatura/InstrucLLenMod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0D852-C02E-4C3F-9F56-1868836F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36</Pages>
  <Words>8636</Words>
  <Characters>47501</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USER</cp:lastModifiedBy>
  <cp:revision>14</cp:revision>
  <dcterms:created xsi:type="dcterms:W3CDTF">2023-10-16T16:20:00Z</dcterms:created>
  <dcterms:modified xsi:type="dcterms:W3CDTF">2023-11-21T17:07:00Z</dcterms:modified>
</cp:coreProperties>
</file>