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E27C4" w14:textId="77777777" w:rsidR="00ED1397" w:rsidRDefault="00ED1397" w:rsidP="006922F5">
      <w:pPr>
        <w:pBdr>
          <w:top w:val="nil"/>
          <w:left w:val="nil"/>
          <w:bottom w:val="nil"/>
          <w:right w:val="nil"/>
          <w:between w:val="nil"/>
        </w:pBdr>
        <w:contextualSpacing/>
        <w:rPr>
          <w:rFonts w:eastAsia="Palatino Linotype" w:cs="Palatino Linotype"/>
          <w:color w:val="000000"/>
          <w:szCs w:val="24"/>
        </w:rPr>
      </w:pPr>
    </w:p>
    <w:p w14:paraId="49AF2C0C" w14:textId="55A7CFF1"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A46DAF">
        <w:rPr>
          <w:rFonts w:eastAsia="Palatino Linotype" w:cs="Palatino Linotype"/>
          <w:color w:val="000000"/>
          <w:szCs w:val="24"/>
        </w:rPr>
        <w:t xml:space="preserve">México, </w:t>
      </w:r>
      <w:r w:rsidR="000D2E93" w:rsidRPr="00A46DAF">
        <w:rPr>
          <w:rFonts w:eastAsia="Palatino Linotype" w:cs="Palatino Linotype"/>
          <w:color w:val="000000"/>
          <w:szCs w:val="24"/>
        </w:rPr>
        <w:t>a</w:t>
      </w:r>
      <w:r w:rsidR="006737A8" w:rsidRPr="00A46DAF">
        <w:rPr>
          <w:rFonts w:eastAsia="Palatino Linotype" w:cs="Palatino Linotype"/>
          <w:color w:val="000000"/>
          <w:szCs w:val="24"/>
        </w:rPr>
        <w:t xml:space="preserve"> quince de noviembre </w:t>
      </w:r>
      <w:r w:rsidR="006C7E69" w:rsidRPr="00A46DAF">
        <w:rPr>
          <w:rFonts w:eastAsia="Palatino Linotype" w:cs="Palatino Linotype"/>
          <w:color w:val="000000"/>
          <w:szCs w:val="24"/>
        </w:rPr>
        <w:t>de dos mil veintitrés</w:t>
      </w:r>
      <w:r w:rsidR="001C1BF4" w:rsidRPr="00A46DAF">
        <w:rPr>
          <w:rFonts w:eastAsia="Palatino Linotype" w:cs="Palatino Linotype"/>
          <w:color w:val="000000"/>
          <w:szCs w:val="24"/>
        </w:rPr>
        <w:t>.</w:t>
      </w:r>
    </w:p>
    <w:p w14:paraId="60399B74"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5BD13DA"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b/>
          <w:color w:val="000000"/>
          <w:szCs w:val="24"/>
        </w:rPr>
        <w:t>VISTO</w:t>
      </w:r>
      <w:r w:rsidRPr="00A46DAF">
        <w:rPr>
          <w:rFonts w:eastAsia="Palatino Linotype" w:cs="Palatino Linotype"/>
          <w:color w:val="000000"/>
          <w:szCs w:val="24"/>
        </w:rPr>
        <w:t xml:space="preserve"> el expediente electrónico formado con motivo del recurso de revisión número </w:t>
      </w:r>
      <w:bookmarkStart w:id="0" w:name="_GoBack"/>
      <w:r w:rsidR="004C52E8" w:rsidRPr="00A46DAF">
        <w:rPr>
          <w:rFonts w:eastAsia="Palatino Linotype" w:cs="Palatino Linotype"/>
          <w:b/>
          <w:color w:val="000000"/>
          <w:szCs w:val="24"/>
        </w:rPr>
        <w:t>0</w:t>
      </w:r>
      <w:r w:rsidR="00B12E3C" w:rsidRPr="00A46DAF">
        <w:rPr>
          <w:rFonts w:eastAsia="Palatino Linotype" w:cs="Palatino Linotype"/>
          <w:b/>
          <w:color w:val="000000"/>
          <w:szCs w:val="24"/>
        </w:rPr>
        <w:t>5935</w:t>
      </w:r>
      <w:r w:rsidRPr="00A46DAF">
        <w:rPr>
          <w:rFonts w:eastAsia="Palatino Linotype" w:cs="Palatino Linotype"/>
          <w:b/>
          <w:color w:val="000000"/>
          <w:szCs w:val="24"/>
        </w:rPr>
        <w:t>/INFOEM/IP/RR/202</w:t>
      </w:r>
      <w:bookmarkEnd w:id="0"/>
      <w:r w:rsidR="00657695" w:rsidRPr="00A46DAF">
        <w:rPr>
          <w:rFonts w:eastAsia="Palatino Linotype" w:cs="Palatino Linotype"/>
          <w:b/>
          <w:color w:val="000000"/>
          <w:szCs w:val="24"/>
        </w:rPr>
        <w:t>3</w:t>
      </w:r>
      <w:r w:rsidR="00B54BC7" w:rsidRPr="00A46DAF">
        <w:rPr>
          <w:rFonts w:eastAsia="Palatino Linotype" w:cs="Palatino Linotype"/>
          <w:color w:val="000000"/>
          <w:szCs w:val="24"/>
        </w:rPr>
        <w:t>, interpuesto po</w:t>
      </w:r>
      <w:r w:rsidR="00430C63" w:rsidRPr="00A46DAF">
        <w:rPr>
          <w:rFonts w:eastAsia="Palatino Linotype" w:cs="Palatino Linotype"/>
          <w:color w:val="000000"/>
          <w:szCs w:val="24"/>
        </w:rPr>
        <w:t xml:space="preserve">r </w:t>
      </w:r>
      <w:r w:rsidR="00363EA3" w:rsidRPr="00A46DAF">
        <w:rPr>
          <w:rFonts w:eastAsia="Palatino Linotype" w:cs="Palatino Linotype"/>
          <w:b/>
          <w:bCs/>
          <w:color w:val="000000"/>
          <w:szCs w:val="24"/>
        </w:rPr>
        <w:t>una persona de manera anónima</w:t>
      </w:r>
      <w:r w:rsidR="00B54BC7" w:rsidRPr="00A46DAF">
        <w:rPr>
          <w:rFonts w:eastAsia="Palatino Linotype" w:cs="Palatino Linotype"/>
          <w:color w:val="000000"/>
          <w:szCs w:val="24"/>
        </w:rPr>
        <w:t xml:space="preserve">, en lo sucesivo </w:t>
      </w:r>
      <w:r w:rsidR="008E5682" w:rsidRPr="00A46DAF">
        <w:rPr>
          <w:rFonts w:eastAsia="Palatino Linotype" w:cs="Palatino Linotype"/>
          <w:color w:val="000000"/>
          <w:szCs w:val="24"/>
        </w:rPr>
        <w:t>el</w:t>
      </w:r>
      <w:r w:rsidR="00B54BC7" w:rsidRPr="00A46DAF">
        <w:rPr>
          <w:rFonts w:eastAsia="Palatino Linotype" w:cs="Palatino Linotype"/>
          <w:color w:val="000000"/>
          <w:szCs w:val="24"/>
        </w:rPr>
        <w:t xml:space="preserve"> </w:t>
      </w:r>
      <w:r w:rsidRPr="00A46DAF">
        <w:rPr>
          <w:rFonts w:eastAsia="Palatino Linotype" w:cs="Palatino Linotype"/>
          <w:b/>
          <w:color w:val="000000"/>
          <w:szCs w:val="24"/>
        </w:rPr>
        <w:t>Recurrente</w:t>
      </w:r>
      <w:r w:rsidRPr="00A46DAF">
        <w:rPr>
          <w:rFonts w:eastAsia="Palatino Linotype" w:cs="Palatino Linotype"/>
          <w:color w:val="000000"/>
          <w:szCs w:val="24"/>
        </w:rPr>
        <w:t>, en contra de la respuesta d</w:t>
      </w:r>
      <w:r w:rsidR="00165CA1" w:rsidRPr="00A46DAF">
        <w:rPr>
          <w:rFonts w:eastAsia="Palatino Linotype" w:cs="Palatino Linotype"/>
          <w:color w:val="000000"/>
          <w:szCs w:val="24"/>
        </w:rPr>
        <w:t>e</w:t>
      </w:r>
      <w:r w:rsidR="00FF35B6" w:rsidRPr="00A46DAF">
        <w:rPr>
          <w:rFonts w:eastAsia="Palatino Linotype" w:cs="Palatino Linotype"/>
          <w:color w:val="000000"/>
          <w:szCs w:val="24"/>
        </w:rPr>
        <w:t>l</w:t>
      </w:r>
      <w:r w:rsidRPr="00A46DAF">
        <w:rPr>
          <w:rFonts w:eastAsia="Palatino Linotype" w:cs="Palatino Linotype"/>
          <w:color w:val="000000"/>
          <w:szCs w:val="24"/>
        </w:rPr>
        <w:t xml:space="preserve"> </w:t>
      </w:r>
      <w:r w:rsidR="004C52E8" w:rsidRPr="00A46DAF">
        <w:rPr>
          <w:rFonts w:eastAsia="Palatino Linotype" w:cs="Palatino Linotype"/>
          <w:b/>
          <w:color w:val="000000"/>
          <w:szCs w:val="24"/>
        </w:rPr>
        <w:t xml:space="preserve">Ayuntamiento de </w:t>
      </w:r>
      <w:r w:rsidR="00363EA3" w:rsidRPr="00A46DAF">
        <w:rPr>
          <w:rFonts w:eastAsia="Palatino Linotype" w:cs="Palatino Linotype"/>
          <w:b/>
          <w:color w:val="000000"/>
          <w:szCs w:val="24"/>
        </w:rPr>
        <w:t>Zinacantepec</w:t>
      </w:r>
      <w:r w:rsidR="0051074E" w:rsidRPr="00A46DAF">
        <w:rPr>
          <w:rFonts w:eastAsia="Palatino Linotype" w:cs="Palatino Linotype"/>
          <w:color w:val="000000"/>
          <w:szCs w:val="24"/>
        </w:rPr>
        <w:t xml:space="preserve">, </w:t>
      </w:r>
      <w:r w:rsidRPr="00A46DAF">
        <w:rPr>
          <w:rFonts w:eastAsia="Palatino Linotype" w:cs="Palatino Linotype"/>
          <w:color w:val="000000"/>
          <w:szCs w:val="24"/>
        </w:rPr>
        <w:t>en lo subsecuente</w:t>
      </w:r>
      <w:r w:rsidRPr="00A46DAF">
        <w:rPr>
          <w:rFonts w:eastAsia="Palatino Linotype" w:cs="Palatino Linotype"/>
          <w:b/>
          <w:color w:val="000000"/>
          <w:szCs w:val="24"/>
        </w:rPr>
        <w:t xml:space="preserve"> </w:t>
      </w:r>
      <w:r w:rsidRPr="00A46DAF">
        <w:rPr>
          <w:rFonts w:eastAsia="Palatino Linotype" w:cs="Palatino Linotype"/>
          <w:color w:val="000000"/>
          <w:szCs w:val="24"/>
        </w:rPr>
        <w:t>el</w:t>
      </w:r>
      <w:r w:rsidRPr="00A46DAF">
        <w:rPr>
          <w:rFonts w:eastAsia="Palatino Linotype" w:cs="Palatino Linotype"/>
          <w:b/>
          <w:color w:val="000000"/>
          <w:szCs w:val="24"/>
        </w:rPr>
        <w:t xml:space="preserve"> Sujeto Obligado, </w:t>
      </w:r>
      <w:r w:rsidRPr="00A46DAF">
        <w:rPr>
          <w:rFonts w:eastAsia="Palatino Linotype" w:cs="Palatino Linotype"/>
          <w:color w:val="000000"/>
          <w:szCs w:val="24"/>
        </w:rPr>
        <w:t>se procede a dictar la presente resolución.</w:t>
      </w:r>
    </w:p>
    <w:p w14:paraId="2E2053C2"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46DAF" w:rsidRDefault="00A970D5" w:rsidP="006922F5">
      <w:pPr>
        <w:pStyle w:val="Ttulo1"/>
        <w:rPr>
          <w:rFonts w:eastAsia="Palatino Linotype"/>
          <w:lang w:val="es-ES_tradnl"/>
        </w:rPr>
      </w:pPr>
      <w:r w:rsidRPr="00A46DAF">
        <w:rPr>
          <w:rFonts w:eastAsia="Palatino Linotype"/>
          <w:lang w:val="es-ES_tradnl"/>
        </w:rPr>
        <w:t>A N T E C E D E N T E S</w:t>
      </w:r>
    </w:p>
    <w:p w14:paraId="32F88820"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A46DAF" w:rsidRDefault="00A970D5" w:rsidP="006922F5">
      <w:pPr>
        <w:pStyle w:val="Ttulo2"/>
        <w:rPr>
          <w:rFonts w:eastAsia="Palatino Linotype"/>
        </w:rPr>
      </w:pPr>
      <w:r w:rsidRPr="00A46DAF">
        <w:rPr>
          <w:rFonts w:eastAsia="Palatino Linotype"/>
        </w:rPr>
        <w:t>PRIMERO. De la Solicitud de Información.</w:t>
      </w:r>
    </w:p>
    <w:p w14:paraId="0870C154" w14:textId="52B0269F" w:rsidR="00A970D5" w:rsidRPr="00A46DAF" w:rsidRDefault="00B36B86"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Con fecha</w:t>
      </w:r>
      <w:r w:rsidR="00AA6C98" w:rsidRPr="00A46DAF">
        <w:rPr>
          <w:rFonts w:eastAsia="Palatino Linotype" w:cs="Palatino Linotype"/>
          <w:color w:val="000000"/>
          <w:szCs w:val="24"/>
        </w:rPr>
        <w:t xml:space="preserve"> </w:t>
      </w:r>
      <w:r w:rsidR="004B4346" w:rsidRPr="00A46DAF">
        <w:rPr>
          <w:rFonts w:eastAsia="Palatino Linotype" w:cs="Palatino Linotype"/>
          <w:color w:val="000000"/>
          <w:szCs w:val="24"/>
        </w:rPr>
        <w:t>treinta y uno</w:t>
      </w:r>
      <w:r w:rsidR="00363EA3" w:rsidRPr="00A46DAF">
        <w:rPr>
          <w:rFonts w:eastAsia="Palatino Linotype" w:cs="Palatino Linotype"/>
          <w:color w:val="000000"/>
          <w:szCs w:val="24"/>
        </w:rPr>
        <w:t xml:space="preserve"> de julio</w:t>
      </w:r>
      <w:r w:rsidR="004C52E8" w:rsidRPr="00A46DAF">
        <w:rPr>
          <w:rFonts w:eastAsia="Palatino Linotype" w:cs="Palatino Linotype"/>
          <w:color w:val="000000"/>
          <w:szCs w:val="24"/>
        </w:rPr>
        <w:t xml:space="preserve"> </w:t>
      </w:r>
      <w:r w:rsidR="00AA6C98" w:rsidRPr="00A46DAF">
        <w:rPr>
          <w:rFonts w:eastAsia="Palatino Linotype" w:cs="Palatino Linotype"/>
          <w:color w:val="000000"/>
          <w:szCs w:val="24"/>
        </w:rPr>
        <w:t>de dos mil veintitrés</w:t>
      </w:r>
      <w:r w:rsidR="00B54BC7" w:rsidRPr="00A46DAF">
        <w:rPr>
          <w:rFonts w:eastAsia="Palatino Linotype" w:cs="Palatino Linotype"/>
          <w:color w:val="000000"/>
          <w:szCs w:val="24"/>
        </w:rPr>
        <w:t xml:space="preserve">, </w:t>
      </w:r>
      <w:r w:rsidR="00430C63" w:rsidRPr="00A46DAF">
        <w:rPr>
          <w:rFonts w:eastAsia="Palatino Linotype" w:cs="Palatino Linotype"/>
          <w:color w:val="000000"/>
          <w:szCs w:val="24"/>
        </w:rPr>
        <w:t>el</w:t>
      </w:r>
      <w:r w:rsidR="00A970D5" w:rsidRPr="00A46DAF">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B12E3C" w:rsidRPr="00A46DAF">
        <w:rPr>
          <w:rFonts w:eastAsia="Palatino Linotype" w:cs="Palatino Linotype"/>
          <w:b/>
          <w:bCs/>
          <w:color w:val="000000"/>
          <w:szCs w:val="24"/>
        </w:rPr>
        <w:t xml:space="preserve"> 00713/ZINACANT/IP/2023</w:t>
      </w:r>
      <w:r w:rsidR="00A970D5" w:rsidRPr="00A46DAF">
        <w:rPr>
          <w:rFonts w:eastAsia="Palatino Linotype" w:cs="Palatino Linotype"/>
          <w:color w:val="000000"/>
          <w:szCs w:val="24"/>
        </w:rPr>
        <w:t>,</w:t>
      </w:r>
      <w:r w:rsidR="00A970D5" w:rsidRPr="00A46DAF">
        <w:rPr>
          <w:rFonts w:eastAsia="Palatino Linotype" w:cs="Palatino Linotype"/>
          <w:b/>
          <w:color w:val="000000"/>
          <w:szCs w:val="24"/>
        </w:rPr>
        <w:t xml:space="preserve"> </w:t>
      </w:r>
      <w:r w:rsidR="00A970D5" w:rsidRPr="00A46DAF">
        <w:rPr>
          <w:rFonts w:eastAsia="Palatino Linotype" w:cs="Palatino Linotype"/>
          <w:color w:val="000000"/>
          <w:szCs w:val="24"/>
        </w:rPr>
        <w:t>mediante la cual solicitó información en el tenor siguiente:</w:t>
      </w:r>
    </w:p>
    <w:p w14:paraId="68B56D82"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9E02C9F" w:rsidR="00A970D5" w:rsidRPr="00A46DAF" w:rsidRDefault="00A970D5" w:rsidP="006922F5">
      <w:pPr>
        <w:pStyle w:val="Fundamentos"/>
      </w:pPr>
      <w:r w:rsidRPr="00A46DAF">
        <w:t>“</w:t>
      </w:r>
      <w:r w:rsidR="00B12E3C" w:rsidRPr="00A46DAF">
        <w:t>SOLICITO EL ROL DE GUARDIAS DE TODAS LAS AREAS PARA EL PERIODO VACACIONAL DE JULIO 2023</w:t>
      </w:r>
      <w:r w:rsidRPr="00A46DAF">
        <w:t xml:space="preserve">” </w:t>
      </w:r>
      <w:r w:rsidR="00D7260C" w:rsidRPr="00A46DAF">
        <w:t>(</w:t>
      </w:r>
      <w:r w:rsidRPr="00A46DAF">
        <w:t>Sic</w:t>
      </w:r>
      <w:r w:rsidR="00D7260C" w:rsidRPr="00A46DAF">
        <w:t>)</w:t>
      </w:r>
    </w:p>
    <w:p w14:paraId="40BBECCB"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A46DAF" w:rsidRDefault="00A970D5" w:rsidP="006922F5">
      <w:pPr>
        <w:pBdr>
          <w:top w:val="nil"/>
          <w:left w:val="nil"/>
          <w:bottom w:val="nil"/>
          <w:right w:val="nil"/>
          <w:between w:val="nil"/>
        </w:pBdr>
        <w:contextualSpacing/>
        <w:rPr>
          <w:rFonts w:eastAsia="Palatino Linotype" w:cs="Palatino Linotype"/>
          <w:b/>
          <w:color w:val="000000"/>
          <w:szCs w:val="24"/>
        </w:rPr>
      </w:pPr>
      <w:r w:rsidRPr="00A46DAF">
        <w:rPr>
          <w:rFonts w:eastAsia="Palatino Linotype" w:cs="Palatino Linotype"/>
          <w:color w:val="000000"/>
          <w:szCs w:val="24"/>
        </w:rPr>
        <w:t xml:space="preserve">Modalidad de entrega: </w:t>
      </w:r>
      <w:r w:rsidRPr="00A46DAF">
        <w:rPr>
          <w:rFonts w:eastAsia="Palatino Linotype" w:cs="Palatino Linotype"/>
          <w:b/>
          <w:color w:val="000000"/>
          <w:szCs w:val="24"/>
        </w:rPr>
        <w:t>A través del SAIMEX</w:t>
      </w:r>
      <w:r w:rsidRPr="00A46DAF">
        <w:rPr>
          <w:rFonts w:eastAsia="Palatino Linotype" w:cs="Palatino Linotype"/>
          <w:color w:val="000000"/>
          <w:szCs w:val="24"/>
        </w:rPr>
        <w:t>.</w:t>
      </w:r>
    </w:p>
    <w:p w14:paraId="1603BECA" w14:textId="77777777" w:rsidR="00875B7E" w:rsidRPr="00A46DAF" w:rsidRDefault="00875B7E" w:rsidP="006922F5">
      <w:pPr>
        <w:pBdr>
          <w:top w:val="nil"/>
          <w:left w:val="nil"/>
          <w:bottom w:val="nil"/>
          <w:right w:val="nil"/>
          <w:between w:val="nil"/>
        </w:pBdr>
        <w:contextualSpacing/>
        <w:rPr>
          <w:rFonts w:eastAsia="Palatino Linotype" w:cs="Palatino Linotype"/>
          <w:color w:val="000000"/>
          <w:szCs w:val="24"/>
        </w:rPr>
      </w:pPr>
    </w:p>
    <w:p w14:paraId="6BFBB623" w14:textId="77777777" w:rsidR="00BB7DF0" w:rsidRPr="00A46DAF" w:rsidRDefault="00BB7DF0" w:rsidP="00BB7DF0">
      <w:pPr>
        <w:pStyle w:val="Ttulo2"/>
        <w:rPr>
          <w:rFonts w:eastAsia="Palatino Linotype"/>
        </w:rPr>
      </w:pPr>
      <w:r w:rsidRPr="00A46DAF">
        <w:rPr>
          <w:rFonts w:eastAsia="Palatino Linotype"/>
        </w:rPr>
        <w:lastRenderedPageBreak/>
        <w:t>SEGUNDO. De la prórroga para dar respuesta a la solicitud de información.</w:t>
      </w:r>
    </w:p>
    <w:p w14:paraId="32874923" w14:textId="60FC0F96" w:rsidR="00BB7DF0" w:rsidRPr="00A46DAF" w:rsidRDefault="00B12E3C" w:rsidP="00BB7DF0">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El día diecioch</w:t>
      </w:r>
      <w:r w:rsidR="00BB7DF0" w:rsidRPr="00A46DAF">
        <w:rPr>
          <w:rFonts w:eastAsia="Palatino Linotype" w:cs="Palatino Linotype"/>
          <w:color w:val="000000"/>
          <w:szCs w:val="24"/>
        </w:rPr>
        <w:t xml:space="preserve">o de agosto de dos mil veintitrés el Sujeto Obligado hizo del conocimiento del Recurrente que el plazo para atender la solicitud de información se amplió por siete días adicionales, sin que se anexara el acuerdo del Comité de Transparencia como lo establece el artículo 163 de la Ley de Transparencia </w:t>
      </w:r>
    </w:p>
    <w:p w14:paraId="0B0D9743" w14:textId="77777777" w:rsidR="00BB7DF0" w:rsidRPr="00A46DAF" w:rsidRDefault="00BB7DF0" w:rsidP="00BB7DF0">
      <w:pPr>
        <w:pBdr>
          <w:top w:val="nil"/>
          <w:left w:val="nil"/>
          <w:bottom w:val="nil"/>
          <w:right w:val="nil"/>
          <w:between w:val="nil"/>
        </w:pBdr>
        <w:contextualSpacing/>
        <w:rPr>
          <w:rFonts w:eastAsia="Palatino Linotype" w:cs="Palatino Linotype"/>
          <w:color w:val="000000"/>
          <w:szCs w:val="24"/>
        </w:rPr>
      </w:pPr>
    </w:p>
    <w:p w14:paraId="1AEDC68E" w14:textId="1A55EBDB" w:rsidR="00A970D5" w:rsidRPr="00A46DAF" w:rsidRDefault="00ED1397" w:rsidP="006922F5">
      <w:pPr>
        <w:pStyle w:val="Ttulo2"/>
        <w:rPr>
          <w:rFonts w:eastAsia="Palatino Linotype"/>
        </w:rPr>
      </w:pPr>
      <w:r w:rsidRPr="00A46DAF">
        <w:rPr>
          <w:rFonts w:eastAsia="Palatino Linotype"/>
        </w:rPr>
        <w:t>TERCERO</w:t>
      </w:r>
      <w:r w:rsidR="00A970D5" w:rsidRPr="00A46DAF">
        <w:rPr>
          <w:rFonts w:eastAsia="Palatino Linotype"/>
        </w:rPr>
        <w:t>. De la respuesta del Sujeto Obligado.</w:t>
      </w:r>
    </w:p>
    <w:p w14:paraId="2EE6F294" w14:textId="7134DAE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De las constancias que obran en el expediente electrónico, se observa qu</w:t>
      </w:r>
      <w:r w:rsidR="008B2951" w:rsidRPr="00A46DAF">
        <w:rPr>
          <w:rFonts w:eastAsia="Palatino Linotype" w:cs="Palatino Linotype"/>
          <w:color w:val="000000"/>
          <w:szCs w:val="24"/>
        </w:rPr>
        <w:t>e el día</w:t>
      </w:r>
      <w:r w:rsidR="004C52E8" w:rsidRPr="00A46DAF">
        <w:rPr>
          <w:rFonts w:eastAsia="Palatino Linotype" w:cs="Palatino Linotype"/>
          <w:color w:val="000000"/>
          <w:szCs w:val="24"/>
        </w:rPr>
        <w:t xml:space="preserve"> </w:t>
      </w:r>
      <w:r w:rsidR="00ED1397" w:rsidRPr="00A46DAF">
        <w:rPr>
          <w:rFonts w:eastAsia="Palatino Linotype" w:cs="Palatino Linotype"/>
          <w:color w:val="000000"/>
          <w:szCs w:val="24"/>
        </w:rPr>
        <w:t>treinta</w:t>
      </w:r>
      <w:r w:rsidR="00363EA3" w:rsidRPr="00A46DAF">
        <w:rPr>
          <w:rFonts w:eastAsia="Palatino Linotype" w:cs="Palatino Linotype"/>
          <w:color w:val="000000"/>
          <w:szCs w:val="24"/>
        </w:rPr>
        <w:t xml:space="preserve"> de agosto</w:t>
      </w:r>
      <w:r w:rsidR="00AA6C98" w:rsidRPr="00A46DAF">
        <w:rPr>
          <w:rFonts w:eastAsia="Palatino Linotype" w:cs="Palatino Linotype"/>
          <w:color w:val="000000"/>
          <w:szCs w:val="24"/>
        </w:rPr>
        <w:t xml:space="preserve"> de dos mil veintitrés</w:t>
      </w:r>
      <w:r w:rsidRPr="00A46DAF">
        <w:rPr>
          <w:rFonts w:eastAsia="Palatino Linotype" w:cs="Palatino Linotype"/>
          <w:color w:val="000000"/>
          <w:szCs w:val="24"/>
        </w:rPr>
        <w:t>, el Sujeto Obligado dio respuest</w:t>
      </w:r>
      <w:r w:rsidR="009F4FF4" w:rsidRPr="00A46DAF">
        <w:rPr>
          <w:rFonts w:eastAsia="Palatino Linotype" w:cs="Palatino Linotype"/>
          <w:color w:val="000000"/>
          <w:szCs w:val="24"/>
        </w:rPr>
        <w:t>a a la solicitud de información</w:t>
      </w:r>
      <w:r w:rsidRPr="00A46DAF">
        <w:rPr>
          <w:rFonts w:eastAsia="Palatino Linotype" w:cs="Palatino Linotype"/>
          <w:color w:val="000000"/>
          <w:szCs w:val="24"/>
        </w:rPr>
        <w:t xml:space="preserve"> manifestando lo siguiente:</w:t>
      </w:r>
    </w:p>
    <w:p w14:paraId="6CF4EC0F"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3CDE1144" w14:textId="77777777" w:rsidR="00B12E3C" w:rsidRPr="00A46DAF" w:rsidRDefault="00A970D5" w:rsidP="00B12E3C">
      <w:pPr>
        <w:pStyle w:val="Fundamentos"/>
      </w:pPr>
      <w:r w:rsidRPr="00A46DAF">
        <w:t>“</w:t>
      </w:r>
      <w:r w:rsidR="00B12E3C" w:rsidRPr="00A46DAF">
        <w:t>En respuesta a la solicitud recibida, nos permitimos hacer de su conocimiento que con fundamento en el artículo 53, Fracciones: II, V y VI de la Ley de Transparencia y Acceso a la Información Pública del Estado de México y Municipios, le contestamos que:</w:t>
      </w:r>
    </w:p>
    <w:p w14:paraId="592A83FC" w14:textId="77777777" w:rsidR="00B12E3C" w:rsidRPr="00A46DAF" w:rsidRDefault="00B12E3C" w:rsidP="00B12E3C">
      <w:pPr>
        <w:pStyle w:val="Fundamentos"/>
      </w:pPr>
    </w:p>
    <w:p w14:paraId="2E4923D6" w14:textId="77777777" w:rsidR="00B12E3C" w:rsidRPr="00A46DAF" w:rsidRDefault="00B12E3C" w:rsidP="00B12E3C">
      <w:pPr>
        <w:pStyle w:val="Fundamentos"/>
      </w:pPr>
      <w:r w:rsidRPr="00A46DAF">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00713/ZINACANT/IP/2023, recibida a través del Sistema SAIMEX, en donde se solicita textualmente lo siguiente: “SOLICITO EL ROL DE GUARDIAS DE TODAS LAS AREAS PARA EL PERIODO VACACIONAL DE JULIO 2023” (sic). En apego a lo establecido su solicitud fue analizada y turnada a la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w:t>
      </w:r>
      <w:r w:rsidRPr="00A46DAF">
        <w:lastRenderedPageBreak/>
        <w:t>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F165222" w14:textId="77777777" w:rsidR="00B12E3C" w:rsidRPr="00A46DAF" w:rsidRDefault="00B12E3C" w:rsidP="00B12E3C">
      <w:pPr>
        <w:pStyle w:val="Fundamentos"/>
      </w:pPr>
    </w:p>
    <w:p w14:paraId="46F0A32E" w14:textId="77777777" w:rsidR="00B12E3C" w:rsidRPr="00A46DAF" w:rsidRDefault="00B12E3C" w:rsidP="00B12E3C">
      <w:pPr>
        <w:pStyle w:val="Fundamentos"/>
      </w:pPr>
      <w:r w:rsidRPr="00A46DAF">
        <w:t>ATENTAMENTE</w:t>
      </w:r>
    </w:p>
    <w:p w14:paraId="3FE4A9EF" w14:textId="18B0FEC5" w:rsidR="00A970D5" w:rsidRPr="00A46DAF" w:rsidRDefault="00B12E3C" w:rsidP="00B12E3C">
      <w:pPr>
        <w:pStyle w:val="Fundamentos"/>
        <w:rPr>
          <w:lang w:val="es-MX"/>
        </w:rPr>
      </w:pPr>
      <w:r w:rsidRPr="00A46DAF">
        <w:t>BRENDA SELENE HERNANDEZ LOPEZ</w:t>
      </w:r>
      <w:r w:rsidR="00A970D5" w:rsidRPr="00A46DAF">
        <w:rPr>
          <w:lang w:val="es-MX"/>
        </w:rPr>
        <w:t>” (Sic)</w:t>
      </w:r>
    </w:p>
    <w:p w14:paraId="2EAB8352" w14:textId="3B77EF6C" w:rsidR="001107C4" w:rsidRPr="00A46DAF"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4BF10DF" w:rsidR="0037112D" w:rsidRPr="00A46DAF" w:rsidRDefault="0037112D" w:rsidP="00BB7DF0">
      <w:pPr>
        <w:pBdr>
          <w:top w:val="nil"/>
          <w:left w:val="nil"/>
          <w:bottom w:val="nil"/>
          <w:right w:val="nil"/>
          <w:between w:val="nil"/>
        </w:pBdr>
        <w:contextualSpacing/>
        <w:rPr>
          <w:rFonts w:eastAsia="Palatino Linotype" w:cs="Palatino Linotype"/>
          <w:b/>
          <w:bCs/>
          <w:color w:val="000000"/>
          <w:szCs w:val="24"/>
        </w:rPr>
      </w:pPr>
      <w:r w:rsidRPr="00A46DAF">
        <w:rPr>
          <w:rFonts w:eastAsia="Palatino Linotype" w:cs="Palatino Linotype"/>
          <w:color w:val="000000"/>
          <w:szCs w:val="24"/>
        </w:rPr>
        <w:t xml:space="preserve">El Sujeto Obligado </w:t>
      </w:r>
      <w:r w:rsidR="00AA6C98" w:rsidRPr="00A46DAF">
        <w:rPr>
          <w:rFonts w:eastAsia="Palatino Linotype" w:cs="Palatino Linotype"/>
          <w:color w:val="000000"/>
          <w:szCs w:val="24"/>
        </w:rPr>
        <w:t xml:space="preserve">adjuntó a su respuesta </w:t>
      </w:r>
      <w:r w:rsidR="00363EA3" w:rsidRPr="00A46DAF">
        <w:rPr>
          <w:rFonts w:eastAsia="Palatino Linotype" w:cs="Palatino Linotype"/>
          <w:color w:val="000000"/>
          <w:szCs w:val="24"/>
        </w:rPr>
        <w:t>los</w:t>
      </w:r>
      <w:r w:rsidR="00165CA1" w:rsidRPr="00A46DAF">
        <w:rPr>
          <w:rFonts w:eastAsia="Palatino Linotype" w:cs="Palatino Linotype"/>
          <w:color w:val="000000"/>
          <w:szCs w:val="24"/>
        </w:rPr>
        <w:t xml:space="preserve"> documento</w:t>
      </w:r>
      <w:r w:rsidR="00363EA3" w:rsidRPr="00A46DAF">
        <w:rPr>
          <w:rFonts w:eastAsia="Palatino Linotype" w:cs="Palatino Linotype"/>
          <w:color w:val="000000"/>
          <w:szCs w:val="24"/>
        </w:rPr>
        <w:t>s</w:t>
      </w:r>
      <w:r w:rsidR="00165CA1" w:rsidRPr="00A46DAF">
        <w:rPr>
          <w:rFonts w:eastAsia="Palatino Linotype" w:cs="Palatino Linotype"/>
          <w:color w:val="000000"/>
          <w:szCs w:val="24"/>
        </w:rPr>
        <w:t xml:space="preserve"> denominado</w:t>
      </w:r>
      <w:r w:rsidR="00363EA3" w:rsidRPr="00A46DAF">
        <w:rPr>
          <w:rFonts w:eastAsia="Palatino Linotype" w:cs="Palatino Linotype"/>
          <w:color w:val="000000"/>
          <w:szCs w:val="24"/>
        </w:rPr>
        <w:t>s</w:t>
      </w:r>
      <w:r w:rsidRPr="00A46DAF">
        <w:rPr>
          <w:rFonts w:eastAsia="Palatino Linotype" w:cs="Palatino Linotype"/>
          <w:color w:val="000000"/>
          <w:szCs w:val="24"/>
        </w:rPr>
        <w:t xml:space="preserve"> </w:t>
      </w:r>
      <w:r w:rsidR="00ED1397" w:rsidRPr="00A46DAF">
        <w:rPr>
          <w:rFonts w:eastAsia="Palatino Linotype" w:cs="Palatino Linotype"/>
          <w:b/>
          <w:bCs/>
          <w:color w:val="000000"/>
          <w:szCs w:val="24"/>
        </w:rPr>
        <w:t>“</w:t>
      </w:r>
      <w:r w:rsidR="00B12E3C" w:rsidRPr="00A46DAF">
        <w:rPr>
          <w:rFonts w:eastAsia="Palatino Linotype" w:cs="Palatino Linotype"/>
          <w:b/>
          <w:bCs/>
          <w:color w:val="000000"/>
          <w:szCs w:val="24"/>
        </w:rPr>
        <w:t>sol 713</w:t>
      </w:r>
      <w:r w:rsidR="00BB7DF0" w:rsidRPr="00A46DAF">
        <w:rPr>
          <w:rFonts w:eastAsia="Palatino Linotype" w:cs="Palatino Linotype"/>
          <w:b/>
          <w:bCs/>
          <w:color w:val="000000"/>
          <w:szCs w:val="24"/>
        </w:rPr>
        <w:t>.pdf</w:t>
      </w:r>
      <w:r w:rsidR="00ED1397" w:rsidRPr="00A46DAF">
        <w:rPr>
          <w:rFonts w:eastAsia="Palatino Linotype" w:cs="Palatino Linotype"/>
          <w:b/>
          <w:bCs/>
          <w:color w:val="000000"/>
          <w:szCs w:val="24"/>
        </w:rPr>
        <w:t>”</w:t>
      </w:r>
      <w:r w:rsidR="00ED1397" w:rsidRPr="00A46DAF">
        <w:rPr>
          <w:rFonts w:eastAsia="Palatino Linotype" w:cs="Palatino Linotype"/>
          <w:bCs/>
          <w:color w:val="000000"/>
          <w:szCs w:val="24"/>
        </w:rPr>
        <w:t xml:space="preserve"> y </w:t>
      </w:r>
      <w:r w:rsidR="00ED1397" w:rsidRPr="00A46DAF">
        <w:rPr>
          <w:rFonts w:eastAsia="Palatino Linotype" w:cs="Palatino Linotype"/>
          <w:b/>
          <w:bCs/>
          <w:color w:val="000000"/>
          <w:szCs w:val="24"/>
        </w:rPr>
        <w:t>“</w:t>
      </w:r>
      <w:r w:rsidR="00B12E3C" w:rsidRPr="00A46DAF">
        <w:rPr>
          <w:rFonts w:eastAsia="Palatino Linotype" w:cs="Palatino Linotype"/>
          <w:b/>
          <w:bCs/>
          <w:color w:val="000000"/>
          <w:szCs w:val="24"/>
        </w:rPr>
        <w:t>guardias ok T</w:t>
      </w:r>
      <w:r w:rsidR="00BB7DF0" w:rsidRPr="00A46DAF">
        <w:rPr>
          <w:rFonts w:eastAsia="Palatino Linotype" w:cs="Palatino Linotype"/>
          <w:b/>
          <w:bCs/>
          <w:color w:val="000000"/>
          <w:szCs w:val="24"/>
        </w:rPr>
        <w:t>.pdf</w:t>
      </w:r>
      <w:r w:rsidR="00363EA3" w:rsidRPr="00A46DAF">
        <w:rPr>
          <w:rFonts w:eastAsia="Palatino Linotype" w:cs="Palatino Linotype"/>
          <w:b/>
          <w:bCs/>
          <w:color w:val="000000"/>
          <w:szCs w:val="24"/>
        </w:rPr>
        <w:t>”</w:t>
      </w:r>
      <w:r w:rsidR="00363EA3" w:rsidRPr="00A46DAF">
        <w:rPr>
          <w:rFonts w:eastAsia="Palatino Linotype" w:cs="Palatino Linotype"/>
          <w:color w:val="000000"/>
          <w:szCs w:val="24"/>
        </w:rPr>
        <w:t>, los cuales</w:t>
      </w:r>
      <w:r w:rsidR="00165CA1" w:rsidRPr="00A46DAF">
        <w:rPr>
          <w:rFonts w:eastAsia="Palatino Linotype" w:cs="Palatino Linotype"/>
          <w:color w:val="000000"/>
          <w:szCs w:val="24"/>
        </w:rPr>
        <w:t xml:space="preserve"> no se reproduce</w:t>
      </w:r>
      <w:r w:rsidR="00363EA3" w:rsidRPr="00A46DAF">
        <w:rPr>
          <w:rFonts w:eastAsia="Palatino Linotype" w:cs="Palatino Linotype"/>
          <w:color w:val="000000"/>
          <w:szCs w:val="24"/>
        </w:rPr>
        <w:t>n</w:t>
      </w:r>
      <w:r w:rsidR="00EE3066" w:rsidRPr="00A46DAF">
        <w:rPr>
          <w:rFonts w:eastAsia="Palatino Linotype" w:cs="Palatino Linotype"/>
          <w:color w:val="000000"/>
          <w:szCs w:val="24"/>
        </w:rPr>
        <w:t xml:space="preserve"> por ser del conocimiento de las partes; no obstante, su </w:t>
      </w:r>
      <w:r w:rsidR="009B321A" w:rsidRPr="00A46DAF">
        <w:rPr>
          <w:rFonts w:eastAsia="Palatino Linotype" w:cs="Palatino Linotype"/>
          <w:color w:val="000000"/>
          <w:szCs w:val="24"/>
        </w:rPr>
        <w:t>contenido será motivo de análisis en el estudio correspondiente.</w:t>
      </w:r>
    </w:p>
    <w:p w14:paraId="2011BBDD" w14:textId="77777777" w:rsidR="0037112D" w:rsidRPr="00A46DAF"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3085D9B2" w:rsidR="00A970D5" w:rsidRPr="00A46DAF" w:rsidRDefault="00ED1397" w:rsidP="006922F5">
      <w:pPr>
        <w:pStyle w:val="Ttulo2"/>
        <w:rPr>
          <w:rFonts w:eastAsia="Palatino Linotype"/>
        </w:rPr>
      </w:pPr>
      <w:r w:rsidRPr="00A46DAF">
        <w:rPr>
          <w:rFonts w:eastAsia="Palatino Linotype"/>
        </w:rPr>
        <w:t>CUARTO</w:t>
      </w:r>
      <w:r w:rsidR="00A970D5" w:rsidRPr="00A46DAF">
        <w:rPr>
          <w:rFonts w:eastAsia="Palatino Linotype"/>
        </w:rPr>
        <w:t>. Del recurso de revisión.</w:t>
      </w:r>
    </w:p>
    <w:p w14:paraId="0C8C3A2F" w14:textId="1C6D9393"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Inconforme con la respuesta em</w:t>
      </w:r>
      <w:r w:rsidR="00A06896" w:rsidRPr="00A46DAF">
        <w:rPr>
          <w:rFonts w:eastAsia="Palatino Linotype" w:cs="Palatino Linotype"/>
          <w:color w:val="000000"/>
          <w:szCs w:val="24"/>
        </w:rPr>
        <w:t xml:space="preserve">itida por el Sujeto Obligado, </w:t>
      </w:r>
      <w:r w:rsidR="00EE3066" w:rsidRPr="00A46DAF">
        <w:rPr>
          <w:rFonts w:eastAsia="Palatino Linotype" w:cs="Palatino Linotype"/>
          <w:color w:val="000000"/>
          <w:szCs w:val="24"/>
        </w:rPr>
        <w:t>el</w:t>
      </w:r>
      <w:r w:rsidRPr="00A46DAF">
        <w:rPr>
          <w:rFonts w:eastAsia="Palatino Linotype" w:cs="Palatino Linotype"/>
          <w:color w:val="000000"/>
          <w:szCs w:val="24"/>
        </w:rPr>
        <w:t xml:space="preserve"> Recurrente interpuso el presente recurso de revisión e</w:t>
      </w:r>
      <w:r w:rsidR="00ED1397" w:rsidRPr="00A46DAF">
        <w:rPr>
          <w:rFonts w:eastAsia="Palatino Linotype" w:cs="Palatino Linotype"/>
          <w:color w:val="000000"/>
          <w:szCs w:val="24"/>
        </w:rPr>
        <w:t>l</w:t>
      </w:r>
      <w:r w:rsidR="008B2951" w:rsidRPr="00A46DAF">
        <w:rPr>
          <w:rFonts w:eastAsia="Palatino Linotype" w:cs="Palatino Linotype"/>
          <w:color w:val="000000"/>
          <w:szCs w:val="24"/>
        </w:rPr>
        <w:t xml:space="preserve"> </w:t>
      </w:r>
      <w:r w:rsidR="00B12E3C" w:rsidRPr="00A46DAF">
        <w:rPr>
          <w:rFonts w:eastAsia="Palatino Linotype" w:cs="Palatino Linotype"/>
          <w:color w:val="000000"/>
          <w:szCs w:val="24"/>
        </w:rPr>
        <w:t>día doce</w:t>
      </w:r>
      <w:r w:rsidR="00ED1397" w:rsidRPr="00A46DAF">
        <w:rPr>
          <w:rFonts w:eastAsia="Palatino Linotype" w:cs="Palatino Linotype"/>
          <w:color w:val="000000"/>
          <w:szCs w:val="24"/>
        </w:rPr>
        <w:t xml:space="preserve"> de septiembre </w:t>
      </w:r>
      <w:r w:rsidR="00AA6C98" w:rsidRPr="00A46DAF">
        <w:rPr>
          <w:rFonts w:eastAsia="Palatino Linotype" w:cs="Palatino Linotype"/>
          <w:color w:val="000000"/>
          <w:szCs w:val="24"/>
        </w:rPr>
        <w:t>de dos mil veintitrés</w:t>
      </w:r>
      <w:r w:rsidRPr="00A46DAF">
        <w:rPr>
          <w:rFonts w:eastAsia="Palatino Linotype" w:cs="Palatino Linotype"/>
          <w:color w:val="000000"/>
          <w:szCs w:val="24"/>
        </w:rPr>
        <w:t xml:space="preserve">, el cual se registró con el expediente número </w:t>
      </w:r>
      <w:r w:rsidR="00AC265B" w:rsidRPr="00A46DAF">
        <w:rPr>
          <w:rFonts w:eastAsia="Palatino Linotype" w:cs="Palatino Linotype"/>
          <w:b/>
          <w:color w:val="000000"/>
          <w:szCs w:val="24"/>
        </w:rPr>
        <w:t>0</w:t>
      </w:r>
      <w:r w:rsidR="00B12E3C" w:rsidRPr="00A46DAF">
        <w:rPr>
          <w:rFonts w:eastAsia="Palatino Linotype" w:cs="Palatino Linotype"/>
          <w:b/>
          <w:color w:val="000000"/>
          <w:szCs w:val="24"/>
        </w:rPr>
        <w:t>5935</w:t>
      </w:r>
      <w:r w:rsidR="00657695" w:rsidRPr="00A46DAF">
        <w:rPr>
          <w:rFonts w:eastAsia="Palatino Linotype" w:cs="Palatino Linotype"/>
          <w:b/>
          <w:color w:val="000000"/>
          <w:szCs w:val="24"/>
        </w:rPr>
        <w:t>/INFOEM/IP/RR/2023</w:t>
      </w:r>
      <w:r w:rsidR="00A06896" w:rsidRPr="00A46DAF">
        <w:rPr>
          <w:rFonts w:eastAsia="Palatino Linotype" w:cs="Palatino Linotype"/>
          <w:color w:val="000000"/>
          <w:szCs w:val="24"/>
        </w:rPr>
        <w:t xml:space="preserve">, </w:t>
      </w:r>
      <w:r w:rsidR="00A24265" w:rsidRPr="00A46DAF">
        <w:rPr>
          <w:rFonts w:eastAsia="Palatino Linotype" w:cs="Palatino Linotype"/>
          <w:color w:val="000000"/>
          <w:szCs w:val="24"/>
        </w:rPr>
        <w:t>manifestando</w:t>
      </w:r>
      <w:r w:rsidRPr="00A46DAF">
        <w:rPr>
          <w:rFonts w:eastAsia="Palatino Linotype" w:cs="Palatino Linotype"/>
          <w:color w:val="000000"/>
          <w:szCs w:val="24"/>
        </w:rPr>
        <w:t xml:space="preserve"> lo siguiente:</w:t>
      </w:r>
    </w:p>
    <w:p w14:paraId="7AA0C9F4" w14:textId="046134A0"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46DAF" w:rsidRDefault="00A970D5" w:rsidP="006922F5">
      <w:pPr>
        <w:contextualSpacing/>
        <w:rPr>
          <w:rFonts w:eastAsia="Palatino Linotype" w:cs="Palatino Linotype"/>
          <w:b/>
        </w:rPr>
      </w:pPr>
      <w:r w:rsidRPr="00A46DAF">
        <w:rPr>
          <w:rFonts w:eastAsia="Palatino Linotype" w:cs="Palatino Linotype"/>
          <w:b/>
        </w:rPr>
        <w:t>Acto Impugnado:</w:t>
      </w:r>
      <w:r w:rsidR="00655007" w:rsidRPr="00A46DAF">
        <w:rPr>
          <w:rFonts w:eastAsia="Palatino Linotype" w:cs="Palatino Linotype"/>
          <w:b/>
        </w:rPr>
        <w:t xml:space="preserve"> </w:t>
      </w:r>
    </w:p>
    <w:p w14:paraId="4A0EFE5A" w14:textId="67091AE9" w:rsidR="00A970D5" w:rsidRPr="00A46DAF" w:rsidRDefault="00A970D5" w:rsidP="006922F5">
      <w:pPr>
        <w:pStyle w:val="Fundamentos"/>
        <w:rPr>
          <w:b/>
        </w:rPr>
      </w:pPr>
      <w:r w:rsidRPr="00A46DAF">
        <w:t>“</w:t>
      </w:r>
      <w:r w:rsidR="00B12E3C" w:rsidRPr="00A46DAF">
        <w:t>LA RESPUESTA</w:t>
      </w:r>
      <w:r w:rsidRPr="00A46DAF">
        <w:t>"(Sic)</w:t>
      </w:r>
    </w:p>
    <w:p w14:paraId="3C40A441" w14:textId="77777777" w:rsidR="00A970D5" w:rsidRPr="00A46DAF" w:rsidRDefault="00A970D5" w:rsidP="006922F5">
      <w:pPr>
        <w:contextualSpacing/>
        <w:rPr>
          <w:rFonts w:eastAsia="Palatino Linotype" w:cs="Palatino Linotype"/>
          <w:iCs/>
          <w:szCs w:val="24"/>
        </w:rPr>
      </w:pPr>
    </w:p>
    <w:p w14:paraId="0FFA08C3" w14:textId="0DDF8688" w:rsidR="00004014" w:rsidRPr="00A46DAF" w:rsidRDefault="00A970D5" w:rsidP="006922F5">
      <w:pPr>
        <w:contextualSpacing/>
        <w:rPr>
          <w:rFonts w:eastAsia="Palatino Linotype" w:cs="Palatino Linotype"/>
        </w:rPr>
      </w:pPr>
      <w:r w:rsidRPr="00A46DAF">
        <w:rPr>
          <w:rFonts w:eastAsia="Palatino Linotype" w:cs="Palatino Linotype"/>
          <w:b/>
        </w:rPr>
        <w:t>Razones o Motivos de Inconformidad</w:t>
      </w:r>
      <w:r w:rsidR="00004014" w:rsidRPr="00A46DAF">
        <w:rPr>
          <w:rFonts w:eastAsia="Palatino Linotype" w:cs="Palatino Linotype"/>
        </w:rPr>
        <w:t>:</w:t>
      </w:r>
    </w:p>
    <w:p w14:paraId="2DAC342E" w14:textId="74A59B19" w:rsidR="00A970D5" w:rsidRPr="00A46DAF" w:rsidRDefault="00A970D5" w:rsidP="006922F5">
      <w:pPr>
        <w:pStyle w:val="Fundamentos"/>
      </w:pPr>
      <w:r w:rsidRPr="00A46DAF">
        <w:t>“</w:t>
      </w:r>
      <w:r w:rsidR="00B12E3C" w:rsidRPr="00A46DAF">
        <w:t>LA IFNORMACION NO ESTA COMPLETA Y DEJAN DATOS PERSONALES VISIBLES</w:t>
      </w:r>
      <w:r w:rsidRPr="00A46DAF">
        <w:t>” (Sic)</w:t>
      </w:r>
    </w:p>
    <w:p w14:paraId="06A7D20F" w14:textId="77777777" w:rsidR="00A978AF" w:rsidRPr="00A46DAF"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27FCB1EA" w:rsidR="00A970D5" w:rsidRPr="00A46DAF" w:rsidRDefault="00ED1397" w:rsidP="006922F5">
      <w:pPr>
        <w:pStyle w:val="Ttulo2"/>
        <w:rPr>
          <w:rFonts w:eastAsia="Palatino Linotype"/>
        </w:rPr>
      </w:pPr>
      <w:r w:rsidRPr="00A46DAF">
        <w:rPr>
          <w:rFonts w:eastAsia="Palatino Linotype"/>
        </w:rPr>
        <w:t>QUIN</w:t>
      </w:r>
      <w:r w:rsidR="004C52E8" w:rsidRPr="00A46DAF">
        <w:rPr>
          <w:rFonts w:eastAsia="Palatino Linotype"/>
        </w:rPr>
        <w:t>TO</w:t>
      </w:r>
      <w:r w:rsidR="00A970D5" w:rsidRPr="00A46DAF">
        <w:rPr>
          <w:rFonts w:eastAsia="Palatino Linotype"/>
        </w:rPr>
        <w:t>. Del turno y admisión del recurso de revisión.</w:t>
      </w:r>
    </w:p>
    <w:p w14:paraId="2459DEBA" w14:textId="42D3E30F"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Medio de impugnación que le fue turnado al </w:t>
      </w:r>
      <w:r w:rsidRPr="00A46DAF">
        <w:rPr>
          <w:rFonts w:eastAsia="Palatino Linotype" w:cs="Palatino Linotype"/>
          <w:b/>
          <w:color w:val="000000"/>
          <w:szCs w:val="24"/>
        </w:rPr>
        <w:t xml:space="preserve">Comisionado </w:t>
      </w:r>
      <w:r w:rsidR="009F1E25" w:rsidRPr="00A46DAF">
        <w:rPr>
          <w:rFonts w:eastAsia="Palatino Linotype" w:cs="Palatino Linotype"/>
          <w:b/>
          <w:color w:val="000000"/>
          <w:szCs w:val="24"/>
        </w:rPr>
        <w:t xml:space="preserve">Presidente </w:t>
      </w:r>
      <w:r w:rsidRPr="00A46DAF">
        <w:rPr>
          <w:rFonts w:eastAsia="Palatino Linotype" w:cs="Palatino Linotype"/>
          <w:b/>
          <w:color w:val="000000"/>
          <w:szCs w:val="24"/>
        </w:rPr>
        <w:t>José Martínez Vilchis</w:t>
      </w:r>
      <w:r w:rsidRPr="00A46DAF">
        <w:rPr>
          <w:rFonts w:eastAsia="Palatino Linotype" w:cs="Palatino Linotype"/>
          <w:color w:val="000000"/>
          <w:szCs w:val="24"/>
        </w:rPr>
        <w:t xml:space="preserve">, por medio del sistema electrónico en términos del numeral 185 fracción I de la </w:t>
      </w:r>
      <w:r w:rsidRPr="00A46DAF">
        <w:rPr>
          <w:rFonts w:eastAsia="Palatino Linotype" w:cs="Palatino Linotype"/>
          <w:color w:val="000000"/>
          <w:szCs w:val="24"/>
        </w:rPr>
        <w:lastRenderedPageBreak/>
        <w:t>Ley de Transparencia y Acceso a la información Pública del Es</w:t>
      </w:r>
      <w:r w:rsidR="001059AF" w:rsidRPr="00A46DAF">
        <w:rPr>
          <w:rFonts w:eastAsia="Palatino Linotype" w:cs="Palatino Linotype"/>
          <w:color w:val="000000"/>
          <w:szCs w:val="24"/>
        </w:rPr>
        <w:t>tado de México y Municipios, al</w:t>
      </w:r>
      <w:r w:rsidRPr="00A46DAF">
        <w:rPr>
          <w:rFonts w:eastAsia="Palatino Linotype" w:cs="Palatino Linotype"/>
          <w:color w:val="000000"/>
          <w:szCs w:val="24"/>
        </w:rPr>
        <w:t xml:space="preserve"> cu</w:t>
      </w:r>
      <w:r w:rsidR="008B2951" w:rsidRPr="00A46DAF">
        <w:rPr>
          <w:rFonts w:eastAsia="Palatino Linotype" w:cs="Palatino Linotype"/>
          <w:color w:val="000000"/>
          <w:szCs w:val="24"/>
        </w:rPr>
        <w:t>al recayó acuerdo de admisión de</w:t>
      </w:r>
      <w:r w:rsidRPr="00A46DAF">
        <w:rPr>
          <w:rFonts w:eastAsia="Palatino Linotype" w:cs="Palatino Linotype"/>
          <w:color w:val="000000"/>
          <w:szCs w:val="24"/>
        </w:rPr>
        <w:t xml:space="preserve"> fecha</w:t>
      </w:r>
      <w:r w:rsidR="008A637C" w:rsidRPr="00A46DAF">
        <w:rPr>
          <w:rFonts w:eastAsia="Palatino Linotype" w:cs="Palatino Linotype"/>
          <w:color w:val="000000"/>
          <w:szCs w:val="24"/>
        </w:rPr>
        <w:t xml:space="preserve"> </w:t>
      </w:r>
      <w:r w:rsidR="00ED1397" w:rsidRPr="00A46DAF">
        <w:rPr>
          <w:rFonts w:eastAsia="Palatino Linotype" w:cs="Palatino Linotype"/>
          <w:color w:val="000000"/>
          <w:szCs w:val="24"/>
        </w:rPr>
        <w:t xml:space="preserve">quince de septiembre </w:t>
      </w:r>
      <w:r w:rsidR="008A637C" w:rsidRPr="00A46DAF">
        <w:rPr>
          <w:rFonts w:eastAsia="Palatino Linotype" w:cs="Palatino Linotype"/>
          <w:color w:val="000000"/>
          <w:szCs w:val="24"/>
        </w:rPr>
        <w:t>de dos mil veintitrés</w:t>
      </w:r>
      <w:r w:rsidRPr="00A46DAF">
        <w:rPr>
          <w:rFonts w:eastAsia="Palatino Linotype" w:cs="Palatino Linotype"/>
          <w:color w:val="000000"/>
          <w:szCs w:val="24"/>
        </w:rPr>
        <w:t xml:space="preserve">, </w:t>
      </w:r>
      <w:r w:rsidRPr="00A46DAF">
        <w:rPr>
          <w:rFonts w:eastAsia="Palatino Linotype" w:cs="Palatino Linotype"/>
          <w:szCs w:val="24"/>
        </w:rPr>
        <w:t>otorgándose</w:t>
      </w:r>
      <w:r w:rsidRPr="00A46DA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B4892CD" w:rsidR="00A970D5" w:rsidRPr="00A46DAF" w:rsidRDefault="00ED1397" w:rsidP="006922F5">
      <w:pPr>
        <w:pStyle w:val="Ttulo2"/>
        <w:rPr>
          <w:rFonts w:eastAsia="Palatino Linotype"/>
        </w:rPr>
      </w:pPr>
      <w:r w:rsidRPr="00A46DAF">
        <w:rPr>
          <w:rFonts w:eastAsia="Palatino Linotype"/>
        </w:rPr>
        <w:t>SEX</w:t>
      </w:r>
      <w:r w:rsidR="00AA6C98" w:rsidRPr="00A46DAF">
        <w:rPr>
          <w:rFonts w:eastAsia="Palatino Linotype"/>
        </w:rPr>
        <w:t>TO</w:t>
      </w:r>
      <w:r w:rsidR="00A970D5" w:rsidRPr="00A46DAF">
        <w:rPr>
          <w:rFonts w:eastAsia="Palatino Linotype"/>
        </w:rPr>
        <w:t>. De la etapa de instrucción.</w:t>
      </w:r>
    </w:p>
    <w:p w14:paraId="212747E7" w14:textId="45D77B52" w:rsidR="00AC265B" w:rsidRPr="00A46DAF" w:rsidRDefault="00FE7B8E" w:rsidP="00AC265B">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A46DA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9F9B8CF" w:rsidR="00A970D5" w:rsidRPr="00A46DAF" w:rsidRDefault="00E27953" w:rsidP="006922F5">
      <w:pPr>
        <w:pStyle w:val="Ttulo2"/>
        <w:rPr>
          <w:rFonts w:eastAsia="Palatino Linotype"/>
        </w:rPr>
      </w:pPr>
      <w:r w:rsidRPr="00A46DAF">
        <w:rPr>
          <w:rFonts w:eastAsia="Palatino Linotype"/>
        </w:rPr>
        <w:t>S</w:t>
      </w:r>
      <w:r w:rsidR="00ED1397" w:rsidRPr="00A46DAF">
        <w:rPr>
          <w:rFonts w:eastAsia="Palatino Linotype"/>
        </w:rPr>
        <w:t>ÉPTIM</w:t>
      </w:r>
      <w:r w:rsidR="00AA6C98" w:rsidRPr="00A46DAF">
        <w:rPr>
          <w:rFonts w:eastAsia="Palatino Linotype"/>
        </w:rPr>
        <w:t>O</w:t>
      </w:r>
      <w:r w:rsidR="00A970D5" w:rsidRPr="00A46DAF">
        <w:rPr>
          <w:rFonts w:eastAsia="Palatino Linotype"/>
        </w:rPr>
        <w:t>. Del cierre de instrucción.</w:t>
      </w:r>
    </w:p>
    <w:p w14:paraId="2456F4BD" w14:textId="5BE38950"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Así, una vez transcurrido el término legal, se decretó el cierre de instru</w:t>
      </w:r>
      <w:r w:rsidR="00AE6B11" w:rsidRPr="00A46DAF">
        <w:rPr>
          <w:rFonts w:eastAsia="Palatino Linotype" w:cs="Palatino Linotype"/>
          <w:color w:val="000000"/>
          <w:szCs w:val="24"/>
        </w:rPr>
        <w:t>cción</w:t>
      </w:r>
      <w:r w:rsidR="008B2951" w:rsidRPr="00A46DAF">
        <w:rPr>
          <w:rFonts w:eastAsia="Palatino Linotype" w:cs="Palatino Linotype"/>
          <w:color w:val="000000"/>
          <w:szCs w:val="24"/>
        </w:rPr>
        <w:t xml:space="preserve"> en fecha</w:t>
      </w:r>
      <w:r w:rsidR="00264613" w:rsidRPr="00A46DAF">
        <w:rPr>
          <w:rFonts w:eastAsia="Palatino Linotype" w:cs="Palatino Linotype"/>
          <w:color w:val="000000"/>
          <w:szCs w:val="24"/>
        </w:rPr>
        <w:t xml:space="preserve"> </w:t>
      </w:r>
      <w:r w:rsidR="00ED1397" w:rsidRPr="00A46DAF">
        <w:rPr>
          <w:rFonts w:eastAsia="Palatino Linotype" w:cs="Palatino Linotype"/>
          <w:color w:val="000000"/>
          <w:szCs w:val="24"/>
        </w:rPr>
        <w:t>dos de octubre</w:t>
      </w:r>
      <w:r w:rsidR="00D86696" w:rsidRPr="00A46DAF">
        <w:rPr>
          <w:rFonts w:eastAsia="Palatino Linotype" w:cs="Palatino Linotype"/>
          <w:color w:val="000000"/>
          <w:szCs w:val="24"/>
        </w:rPr>
        <w:t xml:space="preserve"> </w:t>
      </w:r>
      <w:r w:rsidR="00C510A7" w:rsidRPr="00A46DAF">
        <w:rPr>
          <w:rFonts w:eastAsia="Palatino Linotype" w:cs="Palatino Linotype"/>
          <w:color w:val="000000"/>
          <w:szCs w:val="24"/>
        </w:rPr>
        <w:t>de dos mil veintitrés</w:t>
      </w:r>
      <w:r w:rsidRPr="00A46DAF">
        <w:rPr>
          <w:rFonts w:eastAsia="Palatino Linotype" w:cs="Palatino Linotype"/>
          <w:color w:val="000000"/>
          <w:szCs w:val="24"/>
        </w:rPr>
        <w:t xml:space="preserve">, en términos del artículo 185 </w:t>
      </w:r>
      <w:r w:rsidR="004579DC" w:rsidRPr="00A46DAF">
        <w:rPr>
          <w:rFonts w:eastAsia="Palatino Linotype" w:cs="Palatino Linotype"/>
          <w:color w:val="000000"/>
          <w:szCs w:val="24"/>
        </w:rPr>
        <w:t>f</w:t>
      </w:r>
      <w:r w:rsidRPr="00A46DA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A46DAF"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A2C67D6" w:rsidR="00A914F3" w:rsidRPr="00A46DAF" w:rsidRDefault="00ED1397" w:rsidP="006922F5">
      <w:pPr>
        <w:pStyle w:val="Ttulo2"/>
        <w:rPr>
          <w:rFonts w:eastAsiaTheme="minorHAnsi"/>
          <w:lang w:eastAsia="en-US"/>
        </w:rPr>
      </w:pPr>
      <w:r w:rsidRPr="00A46DAF">
        <w:rPr>
          <w:rFonts w:eastAsiaTheme="minorHAnsi"/>
          <w:lang w:eastAsia="en-US"/>
        </w:rPr>
        <w:t>OCTAVO</w:t>
      </w:r>
      <w:r w:rsidR="00A914F3" w:rsidRPr="00A46DAF">
        <w:rPr>
          <w:rFonts w:eastAsiaTheme="minorHAnsi"/>
          <w:lang w:eastAsia="en-US"/>
        </w:rPr>
        <w:t>. De la ampliación del término para resolver.</w:t>
      </w:r>
    </w:p>
    <w:p w14:paraId="500FCB6C" w14:textId="18F9A57D" w:rsidR="00D86696" w:rsidRPr="00A46DAF" w:rsidRDefault="00D86696" w:rsidP="00D86696">
      <w:pPr>
        <w:rPr>
          <w:rFonts w:eastAsiaTheme="minorHAnsi" w:cstheme="minorBidi"/>
          <w:szCs w:val="24"/>
          <w:lang w:eastAsia="en-US"/>
        </w:rPr>
      </w:pPr>
      <w:r w:rsidRPr="00A46DAF">
        <w:rPr>
          <w:rFonts w:eastAsiaTheme="minorHAnsi" w:cstheme="minorBidi"/>
          <w:szCs w:val="24"/>
          <w:lang w:eastAsia="en-US"/>
        </w:rPr>
        <w:t xml:space="preserve">En fecha </w:t>
      </w:r>
      <w:r w:rsidR="006737A8" w:rsidRPr="00A46DAF">
        <w:rPr>
          <w:rFonts w:eastAsiaTheme="minorHAnsi" w:cstheme="minorBidi"/>
          <w:szCs w:val="24"/>
          <w:lang w:eastAsia="en-US"/>
        </w:rPr>
        <w:t>treinta</w:t>
      </w:r>
      <w:r w:rsidR="00ED1397" w:rsidRPr="00A46DAF">
        <w:rPr>
          <w:rFonts w:eastAsiaTheme="minorHAnsi" w:cstheme="minorBidi"/>
          <w:szCs w:val="24"/>
          <w:lang w:eastAsia="en-US"/>
        </w:rPr>
        <w:t xml:space="preserve"> de octubre </w:t>
      </w:r>
      <w:r w:rsidRPr="00A46DAF">
        <w:rPr>
          <w:rFonts w:eastAsiaTheme="minorHAnsi" w:cstheme="minorBidi"/>
          <w:szCs w:val="24"/>
          <w:lang w:eastAsia="en-US"/>
        </w:rPr>
        <w:t>de dos mil veinti</w:t>
      </w:r>
      <w:r w:rsidR="00FE7B8E" w:rsidRPr="00A46DAF">
        <w:rPr>
          <w:rFonts w:eastAsiaTheme="minorHAnsi" w:cstheme="minorBidi"/>
          <w:szCs w:val="24"/>
          <w:lang w:eastAsia="en-US"/>
        </w:rPr>
        <w:t>trés</w:t>
      </w:r>
      <w:r w:rsidRPr="00A46DA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04157AF9" w:rsidR="00D86696" w:rsidRPr="00A46DAF" w:rsidRDefault="006737A8" w:rsidP="00D86696">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w:t>
      </w:r>
    </w:p>
    <w:p w14:paraId="7741CCA2" w14:textId="77777777" w:rsidR="00A970D5" w:rsidRPr="00A46DAF" w:rsidRDefault="00A970D5" w:rsidP="006922F5">
      <w:pPr>
        <w:pStyle w:val="Ttulo1"/>
        <w:rPr>
          <w:rFonts w:eastAsia="Palatino Linotype"/>
          <w:lang w:val="es-ES_tradnl"/>
        </w:rPr>
      </w:pPr>
      <w:r w:rsidRPr="00A46DAF">
        <w:rPr>
          <w:rFonts w:eastAsia="Palatino Linotype"/>
          <w:lang w:val="es-ES_tradnl"/>
        </w:rPr>
        <w:lastRenderedPageBreak/>
        <w:t>C O N S I D E R A N D O</w:t>
      </w:r>
    </w:p>
    <w:p w14:paraId="32546275"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46DAF" w:rsidRDefault="00A970D5" w:rsidP="006922F5">
      <w:pPr>
        <w:pStyle w:val="Ttulo2"/>
        <w:rPr>
          <w:rFonts w:eastAsia="Palatino Linotype"/>
        </w:rPr>
      </w:pPr>
      <w:r w:rsidRPr="00A46DAF">
        <w:rPr>
          <w:rFonts w:eastAsia="Palatino Linotype"/>
        </w:rPr>
        <w:t>PRIMERO. De la competencia.</w:t>
      </w:r>
    </w:p>
    <w:p w14:paraId="6279399C" w14:textId="50FEF71B" w:rsidR="00A970D5" w:rsidRPr="00A46DAF" w:rsidRDefault="00264613"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ED1397" w:rsidRPr="00A46DAF">
        <w:rPr>
          <w:rFonts w:eastAsia="Palatino Linotype" w:cs="Palatino Linotype"/>
          <w:color w:val="000000"/>
          <w:szCs w:val="24"/>
        </w:rPr>
        <w:t>trigésimo tercero y trigésimo cuarto</w:t>
      </w:r>
      <w:r w:rsidRPr="00A46DAF">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46DAF" w:rsidRDefault="00A970D5" w:rsidP="006922F5">
      <w:pPr>
        <w:pStyle w:val="Ttulo2"/>
        <w:rPr>
          <w:rFonts w:eastAsia="Palatino Linotype"/>
        </w:rPr>
      </w:pPr>
      <w:r w:rsidRPr="00A46DAF">
        <w:rPr>
          <w:rFonts w:eastAsia="Palatino Linotype"/>
        </w:rPr>
        <w:t xml:space="preserve">SEGUNDO. Sobre los alcances del recurso de revisión. </w:t>
      </w:r>
    </w:p>
    <w:p w14:paraId="132CB116" w14:textId="77777777" w:rsidR="00A970D5" w:rsidRPr="00A46DAF" w:rsidRDefault="00A970D5" w:rsidP="006922F5">
      <w:r w:rsidRPr="00A46DA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A46DAF" w:rsidRDefault="00FE7B8E" w:rsidP="006922F5"/>
    <w:p w14:paraId="695DF0C7" w14:textId="77777777" w:rsidR="00FE7B8E" w:rsidRPr="00A46DAF" w:rsidRDefault="00FE7B8E" w:rsidP="00FE7B8E">
      <w:pPr>
        <w:pStyle w:val="Ttulo2"/>
        <w:rPr>
          <w:rFonts w:eastAsia="Palatino Linotype"/>
        </w:rPr>
      </w:pPr>
      <w:r w:rsidRPr="00A46DAF">
        <w:rPr>
          <w:rFonts w:eastAsia="Palatino Linotype"/>
        </w:rPr>
        <w:lastRenderedPageBreak/>
        <w:t>TERCERO. Cuestiones de previo y especial pronunciamiento.</w:t>
      </w:r>
    </w:p>
    <w:p w14:paraId="53EAF708" w14:textId="77777777" w:rsidR="00FE7B8E" w:rsidRPr="00A46DAF" w:rsidRDefault="00FE7B8E" w:rsidP="00FE7B8E">
      <w:pPr>
        <w:contextualSpacing/>
        <w:rPr>
          <w:rFonts w:eastAsia="Palatino Linotype" w:cs="Palatino Linotype"/>
          <w:szCs w:val="24"/>
        </w:rPr>
      </w:pPr>
      <w:r w:rsidRPr="00A46DA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A46DAF" w:rsidRDefault="00FE7B8E" w:rsidP="00FE7B8E">
      <w:pPr>
        <w:contextualSpacing/>
        <w:rPr>
          <w:rFonts w:eastAsia="Palatino Linotype" w:cs="Palatino Linotype"/>
          <w:szCs w:val="24"/>
        </w:rPr>
      </w:pPr>
    </w:p>
    <w:p w14:paraId="29DCFC52"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 xml:space="preserve">Artículo 180. </w:t>
      </w:r>
      <w:r w:rsidRPr="00A46DAF">
        <w:rPr>
          <w:rFonts w:eastAsia="Palatino Linotype" w:cs="Palatino Linotype"/>
          <w:i/>
          <w:sz w:val="22"/>
        </w:rPr>
        <w:t>El recurso de revisión contendrá:</w:t>
      </w:r>
    </w:p>
    <w:p w14:paraId="1DC8910F"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I. El sujeto obligado ante la cual se presentó la solicitud;</w:t>
      </w:r>
    </w:p>
    <w:p w14:paraId="3271B9ED"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II. El nombre del solicitante que recurre</w:t>
      </w:r>
      <w:r w:rsidRPr="00A46DAF">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III. El número de folio de respuesta de la solicitud de acceso;</w:t>
      </w:r>
    </w:p>
    <w:p w14:paraId="40619F04"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V. El acto que se recurre;</w:t>
      </w:r>
    </w:p>
    <w:p w14:paraId="2E94273B"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VI. Las razones o motivos de inconformidad;</w:t>
      </w:r>
    </w:p>
    <w:p w14:paraId="04B1BFF4"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VIII. Firma del recurrente, en su caso, cuando se presente por escrito, requisito sin el cual se dará trámite al recurso.</w:t>
      </w:r>
    </w:p>
    <w:p w14:paraId="375BD32A" w14:textId="77777777" w:rsidR="00FE7B8E" w:rsidRPr="00A46DAF" w:rsidRDefault="00FE7B8E" w:rsidP="00FE7B8E">
      <w:pPr>
        <w:spacing w:line="240" w:lineRule="auto"/>
        <w:ind w:left="567" w:right="567"/>
        <w:contextualSpacing/>
        <w:rPr>
          <w:rFonts w:eastAsia="Palatino Linotype" w:cs="Palatino Linotype"/>
          <w:i/>
          <w:sz w:val="22"/>
        </w:rPr>
      </w:pPr>
    </w:p>
    <w:p w14:paraId="58C0CC52"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Adicionalmente, se podrán anexar las pruebas y demás elementos que considere procedentes someter a juicio del Instituto.</w:t>
      </w:r>
    </w:p>
    <w:p w14:paraId="776B4C5D" w14:textId="77777777" w:rsidR="00FE7B8E" w:rsidRPr="00A46DAF" w:rsidRDefault="00FE7B8E" w:rsidP="00FE7B8E">
      <w:pPr>
        <w:spacing w:line="240" w:lineRule="auto"/>
        <w:ind w:left="567" w:right="567"/>
        <w:contextualSpacing/>
        <w:rPr>
          <w:rFonts w:eastAsia="Palatino Linotype" w:cs="Palatino Linotype"/>
          <w:i/>
          <w:sz w:val="22"/>
        </w:rPr>
      </w:pPr>
    </w:p>
    <w:p w14:paraId="6A5D7F2C"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En ningún caso será necesario que el particular ratifique el recurso de revisión interpuesto.</w:t>
      </w:r>
    </w:p>
    <w:p w14:paraId="1FE4B0B3" w14:textId="77777777" w:rsidR="00FE7B8E" w:rsidRPr="00A46DAF" w:rsidRDefault="00FE7B8E" w:rsidP="00FE7B8E">
      <w:pPr>
        <w:spacing w:line="240" w:lineRule="auto"/>
        <w:ind w:left="567" w:right="567"/>
        <w:contextualSpacing/>
        <w:rPr>
          <w:rFonts w:eastAsia="Palatino Linotype" w:cs="Palatino Linotype"/>
          <w:i/>
          <w:sz w:val="22"/>
        </w:rPr>
      </w:pPr>
    </w:p>
    <w:p w14:paraId="235B8438"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En caso de que el recurso se interponga de manera electrónica no será indispensable que contengan los requisitos establecidos en las fracciones II</w:t>
      </w:r>
      <w:r w:rsidRPr="00A46DAF">
        <w:rPr>
          <w:rFonts w:eastAsia="Palatino Linotype" w:cs="Palatino Linotype"/>
          <w:i/>
          <w:sz w:val="22"/>
        </w:rPr>
        <w:t>, IV, VII y VIII.</w:t>
      </w:r>
    </w:p>
    <w:p w14:paraId="08EC0CDF" w14:textId="77777777" w:rsidR="00FE7B8E" w:rsidRPr="00A46DAF" w:rsidRDefault="00FE7B8E" w:rsidP="00FE7B8E">
      <w:pPr>
        <w:contextualSpacing/>
        <w:rPr>
          <w:rFonts w:eastAsia="Palatino Linotype" w:cs="Palatino Linotype"/>
          <w:b/>
          <w:i/>
          <w:szCs w:val="24"/>
        </w:rPr>
      </w:pPr>
    </w:p>
    <w:p w14:paraId="62B68726" w14:textId="77777777" w:rsidR="00FE7B8E" w:rsidRPr="00A46DAF" w:rsidRDefault="00FE7B8E" w:rsidP="00FE7B8E">
      <w:pPr>
        <w:contextualSpacing/>
        <w:rPr>
          <w:rFonts w:eastAsia="Palatino Linotype" w:cs="Palatino Linotype"/>
          <w:szCs w:val="24"/>
        </w:rPr>
      </w:pPr>
      <w:r w:rsidRPr="00A46DAF">
        <w:rPr>
          <w:rFonts w:eastAsia="Palatino Linotype" w:cs="Palatino Linotype"/>
          <w:szCs w:val="24"/>
        </w:rPr>
        <w:t xml:space="preserve">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A46DAF">
        <w:rPr>
          <w:rFonts w:eastAsia="Palatino Linotype" w:cs="Palatino Linotype"/>
          <w:szCs w:val="24"/>
        </w:rPr>
        <w:lastRenderedPageBreak/>
        <w:t>Ley de Transparencia y Acceso a la Información Pública del Estado de México y Municipios que señala lo siguiente:</w:t>
      </w:r>
    </w:p>
    <w:p w14:paraId="0F6BA93B" w14:textId="77777777" w:rsidR="00FE7B8E" w:rsidRPr="00A46DAF" w:rsidRDefault="00FE7B8E" w:rsidP="00FE7B8E">
      <w:pPr>
        <w:contextualSpacing/>
        <w:rPr>
          <w:rFonts w:eastAsia="Palatino Linotype" w:cs="Palatino Linotype"/>
          <w:szCs w:val="24"/>
        </w:rPr>
      </w:pPr>
    </w:p>
    <w:p w14:paraId="3047E98B"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Artículo 155.</w:t>
      </w:r>
      <w:r w:rsidRPr="00A46DAF">
        <w:rPr>
          <w:rFonts w:eastAsia="Palatino Linotype" w:cs="Palatino Linotype"/>
          <w:i/>
          <w:sz w:val="22"/>
        </w:rPr>
        <w:t xml:space="preserve"> (…)</w:t>
      </w:r>
    </w:p>
    <w:p w14:paraId="51D73A4F" w14:textId="77777777" w:rsidR="00FE7B8E" w:rsidRPr="00A46DAF" w:rsidRDefault="00FE7B8E" w:rsidP="00FE7B8E">
      <w:pPr>
        <w:spacing w:line="240" w:lineRule="auto"/>
        <w:ind w:left="567" w:right="567"/>
        <w:contextualSpacing/>
        <w:rPr>
          <w:rFonts w:eastAsia="Palatino Linotype" w:cs="Palatino Linotype"/>
          <w:i/>
          <w:sz w:val="22"/>
        </w:rPr>
      </w:pPr>
    </w:p>
    <w:p w14:paraId="48E4C71C"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Las solicitudes anónimas</w:t>
      </w:r>
      <w:r w:rsidRPr="00A46DAF">
        <w:rPr>
          <w:rFonts w:eastAsia="Palatino Linotype" w:cs="Palatino Linotype"/>
          <w:i/>
          <w:sz w:val="22"/>
        </w:rPr>
        <w:t xml:space="preserve">, con nombre incompleto o seudónimo </w:t>
      </w:r>
      <w:r w:rsidRPr="00A46DAF">
        <w:rPr>
          <w:rFonts w:eastAsia="Palatino Linotype" w:cs="Palatino Linotype"/>
          <w:b/>
          <w:i/>
          <w:sz w:val="22"/>
        </w:rPr>
        <w:t>serán procedentes para su trámite</w:t>
      </w:r>
      <w:r w:rsidRPr="00A46DAF">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A46DAF" w:rsidRDefault="00FE7B8E" w:rsidP="00FE7B8E">
      <w:pPr>
        <w:contextualSpacing/>
        <w:rPr>
          <w:rFonts w:eastAsia="Palatino Linotype" w:cs="Palatino Linotype"/>
          <w:szCs w:val="24"/>
        </w:rPr>
      </w:pPr>
    </w:p>
    <w:p w14:paraId="12CE688F" w14:textId="77777777" w:rsidR="00FE7B8E" w:rsidRPr="00A46DAF" w:rsidRDefault="00FE7B8E" w:rsidP="00FE7B8E">
      <w:pPr>
        <w:contextualSpacing/>
        <w:rPr>
          <w:rFonts w:eastAsia="Palatino Linotype" w:cs="Palatino Linotype"/>
          <w:szCs w:val="24"/>
        </w:rPr>
      </w:pPr>
      <w:r w:rsidRPr="00A46DAF">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A46DAF" w:rsidRDefault="00FE7B8E" w:rsidP="00FE7B8E">
      <w:pPr>
        <w:contextualSpacing/>
        <w:rPr>
          <w:rFonts w:eastAsia="Palatino Linotype" w:cs="Palatino Linotype"/>
          <w:szCs w:val="24"/>
        </w:rPr>
      </w:pPr>
    </w:p>
    <w:p w14:paraId="47EFF8DF" w14:textId="77777777" w:rsidR="00FE7B8E" w:rsidRPr="00A46DAF" w:rsidRDefault="00FE7B8E" w:rsidP="00FE7B8E">
      <w:pPr>
        <w:spacing w:line="240" w:lineRule="auto"/>
        <w:ind w:left="567" w:right="567"/>
        <w:contextualSpacing/>
        <w:jc w:val="center"/>
        <w:rPr>
          <w:rFonts w:eastAsia="Palatino Linotype" w:cs="Palatino Linotype"/>
          <w:b/>
          <w:i/>
          <w:sz w:val="22"/>
          <w:u w:val="single"/>
        </w:rPr>
      </w:pPr>
      <w:r w:rsidRPr="00A46DAF">
        <w:rPr>
          <w:rFonts w:eastAsia="Palatino Linotype" w:cs="Palatino Linotype"/>
          <w:b/>
          <w:i/>
          <w:sz w:val="22"/>
          <w:u w:val="single"/>
        </w:rPr>
        <w:t>Constitución Política de los Estados Unidos Mexicanos</w:t>
      </w:r>
    </w:p>
    <w:p w14:paraId="5C2B580E"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Artículo 6</w:t>
      </w:r>
      <w:r w:rsidRPr="00A46DAF">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2E78ED09"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 xml:space="preserve">Para efectos de lo dispuesto en el presente artículo se observará lo siguiente: </w:t>
      </w:r>
    </w:p>
    <w:p w14:paraId="702A4EE1"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664C48E3"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A46DAF" w:rsidRDefault="00FE7B8E" w:rsidP="00FE7B8E">
      <w:pPr>
        <w:spacing w:line="240" w:lineRule="auto"/>
        <w:ind w:left="567" w:right="567"/>
        <w:contextualSpacing/>
        <w:rPr>
          <w:rFonts w:eastAsia="Palatino Linotype" w:cs="Palatino Linotype"/>
          <w:i/>
          <w:sz w:val="22"/>
        </w:rPr>
      </w:pPr>
    </w:p>
    <w:p w14:paraId="1584F6AC" w14:textId="77777777" w:rsidR="00FE7B8E" w:rsidRPr="00A46DAF" w:rsidRDefault="00FE7B8E" w:rsidP="00FE7B8E">
      <w:pPr>
        <w:spacing w:line="240" w:lineRule="auto"/>
        <w:ind w:left="567" w:right="567"/>
        <w:contextualSpacing/>
        <w:jc w:val="center"/>
        <w:rPr>
          <w:rFonts w:eastAsia="Palatino Linotype" w:cs="Palatino Linotype"/>
          <w:b/>
          <w:i/>
          <w:sz w:val="22"/>
          <w:u w:val="single"/>
        </w:rPr>
      </w:pPr>
      <w:r w:rsidRPr="00A46DAF">
        <w:rPr>
          <w:rFonts w:eastAsia="Palatino Linotype" w:cs="Palatino Linotype"/>
          <w:b/>
          <w:i/>
          <w:sz w:val="22"/>
          <w:u w:val="single"/>
        </w:rPr>
        <w:t>Constitución Política del Estado Libre y Soberano de México</w:t>
      </w:r>
    </w:p>
    <w:p w14:paraId="28F7D411"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lastRenderedPageBreak/>
        <w:t>Artículo 5</w:t>
      </w:r>
      <w:r w:rsidRPr="00A46DA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031A38B6"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7BA3D958"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7D60B9D" w14:textId="77777777" w:rsidR="00FE7B8E" w:rsidRPr="00A46DAF" w:rsidRDefault="00FE7B8E" w:rsidP="00FE7B8E">
      <w:pPr>
        <w:spacing w:line="240" w:lineRule="auto"/>
        <w:ind w:left="567" w:right="567"/>
        <w:contextualSpacing/>
        <w:rPr>
          <w:rFonts w:eastAsia="Palatino Linotype" w:cs="Palatino Linotype"/>
          <w:i/>
          <w:sz w:val="22"/>
        </w:rPr>
      </w:pPr>
    </w:p>
    <w:p w14:paraId="49886F9C"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A46DAF" w:rsidRDefault="00FE7B8E" w:rsidP="00FE7B8E">
      <w:pPr>
        <w:spacing w:line="240" w:lineRule="auto"/>
        <w:ind w:left="567" w:right="567"/>
        <w:contextualSpacing/>
        <w:rPr>
          <w:rFonts w:eastAsia="Palatino Linotype" w:cs="Palatino Linotype"/>
          <w:i/>
          <w:sz w:val="22"/>
        </w:rPr>
      </w:pPr>
    </w:p>
    <w:p w14:paraId="1E9310CA"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Este derecho se regirá por los principios y bases siguientes:</w:t>
      </w:r>
    </w:p>
    <w:p w14:paraId="0AF7E58F"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632E600F"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III.</w:t>
      </w:r>
      <w:r w:rsidRPr="00A46DA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IV.</w:t>
      </w:r>
      <w:r w:rsidRPr="00A46DA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5A9204A2"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t>VIII.</w:t>
      </w:r>
      <w:r w:rsidRPr="00A46DA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w:t>
      </w:r>
    </w:p>
    <w:p w14:paraId="5F8FE0E3" w14:textId="77777777" w:rsidR="00FE7B8E" w:rsidRPr="00A46DAF" w:rsidRDefault="00FE7B8E" w:rsidP="00FE7B8E">
      <w:pPr>
        <w:ind w:left="567" w:right="567"/>
        <w:contextualSpacing/>
        <w:rPr>
          <w:rFonts w:eastAsia="Palatino Linotype" w:cs="Palatino Linotype"/>
          <w:szCs w:val="24"/>
        </w:rPr>
      </w:pPr>
    </w:p>
    <w:p w14:paraId="2DB34101" w14:textId="77777777" w:rsidR="00FE7B8E" w:rsidRPr="00A46DAF" w:rsidRDefault="00FE7B8E" w:rsidP="00FE7B8E">
      <w:pPr>
        <w:ind w:right="49"/>
        <w:contextualSpacing/>
        <w:rPr>
          <w:rFonts w:eastAsia="Palatino Linotype" w:cs="Palatino Linotype"/>
          <w:szCs w:val="24"/>
        </w:rPr>
      </w:pPr>
      <w:r w:rsidRPr="00A46DAF">
        <w:rPr>
          <w:rFonts w:eastAsia="Palatino Linotype" w:cs="Palatino Linotype"/>
          <w:szCs w:val="24"/>
        </w:rPr>
        <w:t>Por otra parte, del contenido del artículo 1 de la Constitución Política de los Estados Unidos Mexicanos, se destaca lo siguiente:</w:t>
      </w:r>
    </w:p>
    <w:p w14:paraId="50D1835A"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b/>
          <w:i/>
          <w:sz w:val="22"/>
        </w:rPr>
        <w:lastRenderedPageBreak/>
        <w:t>Artículo 1o</w:t>
      </w:r>
      <w:r w:rsidRPr="00A46DA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A46DAF" w:rsidRDefault="00FE7B8E" w:rsidP="00FE7B8E">
      <w:pPr>
        <w:spacing w:line="240" w:lineRule="auto"/>
        <w:ind w:left="567" w:right="567"/>
        <w:contextualSpacing/>
        <w:rPr>
          <w:rFonts w:eastAsia="Palatino Linotype" w:cs="Palatino Linotype"/>
          <w:i/>
          <w:sz w:val="22"/>
        </w:rPr>
      </w:pPr>
    </w:p>
    <w:p w14:paraId="3C5FAA6C"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A46DAF" w:rsidRDefault="00FE7B8E" w:rsidP="00FE7B8E">
      <w:pPr>
        <w:spacing w:line="240" w:lineRule="auto"/>
        <w:ind w:left="567" w:right="567"/>
        <w:contextualSpacing/>
        <w:rPr>
          <w:rFonts w:eastAsia="Palatino Linotype" w:cs="Palatino Linotype"/>
          <w:i/>
          <w:sz w:val="22"/>
        </w:rPr>
      </w:pPr>
    </w:p>
    <w:p w14:paraId="237353D9" w14:textId="77777777" w:rsidR="00FE7B8E" w:rsidRPr="00A46DAF" w:rsidRDefault="00FE7B8E" w:rsidP="00FE7B8E">
      <w:pPr>
        <w:spacing w:line="240" w:lineRule="auto"/>
        <w:ind w:left="567" w:right="567"/>
        <w:contextualSpacing/>
        <w:rPr>
          <w:rFonts w:eastAsia="Palatino Linotype" w:cs="Palatino Linotype"/>
          <w:i/>
          <w:sz w:val="22"/>
        </w:rPr>
      </w:pPr>
      <w:r w:rsidRPr="00A46DA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A46DAF" w:rsidRDefault="00FE7B8E" w:rsidP="00FE7B8E">
      <w:pPr>
        <w:rPr>
          <w:sz w:val="20"/>
        </w:rPr>
      </w:pPr>
    </w:p>
    <w:p w14:paraId="1D12AD0A" w14:textId="77777777" w:rsidR="00FE7B8E" w:rsidRPr="00A46DAF" w:rsidRDefault="00FE7B8E" w:rsidP="00FE7B8E">
      <w:pPr>
        <w:contextualSpacing/>
        <w:rPr>
          <w:rFonts w:eastAsia="Palatino Linotype" w:cs="Palatino Linotype"/>
          <w:szCs w:val="24"/>
        </w:rPr>
      </w:pPr>
      <w:r w:rsidRPr="00A46DAF">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A46DAF" w:rsidRDefault="00FE7B8E" w:rsidP="00FE7B8E">
      <w:pPr>
        <w:contextualSpacing/>
        <w:rPr>
          <w:rFonts w:eastAsia="Palatino Linotype" w:cs="Palatino Linotype"/>
          <w:sz w:val="20"/>
          <w:szCs w:val="24"/>
        </w:rPr>
      </w:pPr>
    </w:p>
    <w:p w14:paraId="3C64D1E1" w14:textId="77777777" w:rsidR="00FE7B8E" w:rsidRPr="00A46DAF" w:rsidRDefault="00FE7B8E" w:rsidP="00FE7B8E">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En conclusión, se cubrieron los requisitos de procedencia y </w:t>
      </w:r>
      <w:proofErr w:type="spellStart"/>
      <w:r w:rsidRPr="00A46DAF">
        <w:rPr>
          <w:rFonts w:eastAsia="Palatino Linotype" w:cs="Palatino Linotype"/>
          <w:color w:val="000000"/>
          <w:szCs w:val="24"/>
        </w:rPr>
        <w:t>procedibilidad</w:t>
      </w:r>
      <w:proofErr w:type="spellEnd"/>
      <w:r w:rsidRPr="00A46DAF">
        <w:rPr>
          <w:rFonts w:eastAsia="Palatino Linotype" w:cs="Palatino Linotype"/>
          <w:color w:val="000000"/>
          <w:szCs w:val="24"/>
        </w:rPr>
        <w:t xml:space="preserve"> y conforme a las constancias que obran en el expediente.</w:t>
      </w:r>
    </w:p>
    <w:p w14:paraId="0E3DD021" w14:textId="77777777" w:rsidR="00875B7E" w:rsidRPr="00A46DAF"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A46DAF" w:rsidRDefault="009758B1" w:rsidP="006922F5">
      <w:pPr>
        <w:pStyle w:val="Ttulo2"/>
        <w:rPr>
          <w:rFonts w:eastAsia="Palatino Linotype"/>
        </w:rPr>
      </w:pPr>
      <w:r w:rsidRPr="00A46DAF">
        <w:rPr>
          <w:rFonts w:eastAsia="Palatino Linotype"/>
        </w:rPr>
        <w:t>CUARTO</w:t>
      </w:r>
      <w:r w:rsidR="00A970D5" w:rsidRPr="00A46DAF">
        <w:rPr>
          <w:rFonts w:eastAsia="Palatino Linotype"/>
        </w:rPr>
        <w:t>. De las causas de improcedencia.</w:t>
      </w:r>
    </w:p>
    <w:p w14:paraId="72B75EC4"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A46DAF">
        <w:rPr>
          <w:rFonts w:eastAsia="Palatino Linotype" w:cs="Palatino Linotype"/>
          <w:color w:val="000000"/>
          <w:szCs w:val="24"/>
        </w:rPr>
        <w:t>procedibilidad</w:t>
      </w:r>
      <w:proofErr w:type="spellEnd"/>
      <w:r w:rsidRPr="00A46DAF">
        <w:rPr>
          <w:rFonts w:eastAsia="Palatino Linotype" w:cs="Palatino Linotype"/>
          <w:color w:val="000000"/>
          <w:szCs w:val="24"/>
        </w:rPr>
        <w:t xml:space="preserve"> que deben estudiarse con la </w:t>
      </w:r>
      <w:r w:rsidRPr="00A46DAF">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A46DAF">
        <w:rPr>
          <w:rFonts w:eastAsia="Palatino Linotype" w:cs="Palatino Linotype"/>
          <w:color w:val="000000"/>
          <w:szCs w:val="24"/>
        </w:rPr>
        <w:t>Resolutor</w:t>
      </w:r>
      <w:proofErr w:type="spellEnd"/>
      <w:r w:rsidRPr="00A46DAF">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46DAF">
        <w:rPr>
          <w:rFonts w:eastAsia="Palatino Linotype" w:cs="Palatino Linotype"/>
          <w:color w:val="000000"/>
          <w:szCs w:val="24"/>
          <w:vertAlign w:val="superscript"/>
        </w:rPr>
        <w:footnoteReference w:id="2"/>
      </w:r>
      <w:r w:rsidRPr="00A46DAF">
        <w:rPr>
          <w:rFonts w:eastAsia="Palatino Linotype" w:cs="Palatino Linotype"/>
          <w:color w:val="000000"/>
          <w:szCs w:val="24"/>
        </w:rPr>
        <w:t xml:space="preserve">, la cual permite dilucidar alguna </w:t>
      </w:r>
      <w:r w:rsidRPr="00A46DA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A46DAF" w:rsidRDefault="009758B1" w:rsidP="006922F5">
      <w:pPr>
        <w:pStyle w:val="Ttulo2"/>
        <w:rPr>
          <w:rFonts w:eastAsia="Palatino Linotype"/>
        </w:rPr>
      </w:pPr>
      <w:r w:rsidRPr="00A46DAF">
        <w:rPr>
          <w:rFonts w:eastAsia="Palatino Linotype"/>
        </w:rPr>
        <w:t>QUIN</w:t>
      </w:r>
      <w:r w:rsidR="00D57F1A" w:rsidRPr="00A46DAF">
        <w:rPr>
          <w:rFonts w:eastAsia="Palatino Linotype"/>
        </w:rPr>
        <w:t>TO</w:t>
      </w:r>
      <w:r w:rsidR="00A970D5" w:rsidRPr="00A46DAF">
        <w:rPr>
          <w:rFonts w:eastAsia="Palatino Linotype"/>
        </w:rPr>
        <w:t>. Estudio y resolución del asunto.</w:t>
      </w:r>
    </w:p>
    <w:p w14:paraId="172D5B7B"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74B72DB2" w:rsidR="001C4CBF" w:rsidRPr="00A46DAF" w:rsidRDefault="00A970D5" w:rsidP="00C006C6">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Por tanto</w:t>
      </w:r>
      <w:r w:rsidR="007F3F9F" w:rsidRPr="00A46DAF">
        <w:rPr>
          <w:rFonts w:eastAsia="Palatino Linotype" w:cs="Palatino Linotype"/>
          <w:color w:val="000000"/>
          <w:szCs w:val="24"/>
        </w:rPr>
        <w:t xml:space="preserve">, es conveniente recordar que </w:t>
      </w:r>
      <w:r w:rsidR="006D438A" w:rsidRPr="00A46DAF">
        <w:rPr>
          <w:rFonts w:eastAsia="Palatino Linotype" w:cs="Palatino Linotype"/>
          <w:color w:val="000000"/>
          <w:szCs w:val="24"/>
        </w:rPr>
        <w:t>el</w:t>
      </w:r>
      <w:r w:rsidRPr="00A46DAF">
        <w:rPr>
          <w:rFonts w:eastAsia="Palatino Linotype" w:cs="Palatino Linotype"/>
          <w:color w:val="000000"/>
          <w:szCs w:val="24"/>
        </w:rPr>
        <w:t xml:space="preserve"> hoy Recurrente </w:t>
      </w:r>
      <w:r w:rsidR="00AE3BE0" w:rsidRPr="00A46DAF">
        <w:rPr>
          <w:rFonts w:eastAsia="Palatino Linotype" w:cs="Palatino Linotype"/>
          <w:color w:val="000000"/>
          <w:szCs w:val="24"/>
        </w:rPr>
        <w:t>requirió</w:t>
      </w:r>
      <w:r w:rsidR="00CF6592" w:rsidRPr="00A46DAF">
        <w:rPr>
          <w:rFonts w:eastAsia="Palatino Linotype" w:cs="Palatino Linotype"/>
          <w:color w:val="000000"/>
          <w:szCs w:val="24"/>
        </w:rPr>
        <w:t xml:space="preserve"> </w:t>
      </w:r>
      <w:r w:rsidR="00B12E3C" w:rsidRPr="00A46DAF">
        <w:rPr>
          <w:rFonts w:eastAsia="Palatino Linotype" w:cs="Palatino Linotype"/>
          <w:color w:val="000000"/>
          <w:szCs w:val="24"/>
        </w:rPr>
        <w:t>el rol de guardias de todas las áreas correspondientes al periodo vacacional de julio de dos mil veintitrés.</w:t>
      </w:r>
    </w:p>
    <w:p w14:paraId="77F8E3A3" w14:textId="77777777" w:rsidR="00744A98" w:rsidRPr="00A46DAF" w:rsidRDefault="00744A98" w:rsidP="00C006C6">
      <w:pPr>
        <w:pBdr>
          <w:top w:val="nil"/>
          <w:left w:val="nil"/>
          <w:bottom w:val="nil"/>
          <w:right w:val="nil"/>
          <w:between w:val="nil"/>
        </w:pBdr>
        <w:contextualSpacing/>
        <w:rPr>
          <w:rFonts w:eastAsia="Palatino Linotype" w:cs="Palatino Linotype"/>
          <w:color w:val="000000"/>
          <w:szCs w:val="24"/>
        </w:rPr>
      </w:pPr>
    </w:p>
    <w:p w14:paraId="20C04424" w14:textId="77777777" w:rsidR="00964EF4" w:rsidRPr="00A46DAF" w:rsidRDefault="00964EF4" w:rsidP="00964EF4">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Cabe señalar que el Sujeto Obligado informó al Recurrente respecto de la prórroga para dar respuesta a la solicitud; empero, se omitió hacer entrega del acuerdo emitido por el </w:t>
      </w:r>
      <w:r w:rsidRPr="00A46DAF">
        <w:rPr>
          <w:rFonts w:eastAsia="Palatino Linotype" w:cs="Palatino Linotype"/>
          <w:color w:val="000000"/>
          <w:szCs w:val="24"/>
        </w:rPr>
        <w:lastRenderedPageBreak/>
        <w:t>Comité de Transparencia con el que se haya aprobado dicha prórroga, como se establece en el segundo párrafo del artículo 163 de la Ley de Transparencia estatal, que a la letra dispone lo siguiente:</w:t>
      </w:r>
    </w:p>
    <w:p w14:paraId="0B02D925" w14:textId="77777777" w:rsidR="00964EF4" w:rsidRPr="00A46DAF" w:rsidRDefault="00964EF4" w:rsidP="00964EF4">
      <w:pPr>
        <w:pBdr>
          <w:top w:val="nil"/>
          <w:left w:val="nil"/>
          <w:bottom w:val="nil"/>
          <w:right w:val="nil"/>
          <w:between w:val="nil"/>
        </w:pBdr>
        <w:contextualSpacing/>
        <w:rPr>
          <w:rFonts w:eastAsia="Palatino Linotype" w:cs="Palatino Linotype"/>
          <w:color w:val="000000"/>
          <w:szCs w:val="24"/>
        </w:rPr>
      </w:pPr>
    </w:p>
    <w:p w14:paraId="07511F89" w14:textId="77777777" w:rsidR="00964EF4" w:rsidRPr="00A46DAF" w:rsidRDefault="00964EF4" w:rsidP="00964EF4">
      <w:pPr>
        <w:pStyle w:val="Fundamentos"/>
        <w:rPr>
          <w:lang w:val="es-MX"/>
        </w:rPr>
      </w:pPr>
      <w:r w:rsidRPr="00A46DAF">
        <w:rPr>
          <w:b/>
          <w:lang w:val="es-MX"/>
        </w:rPr>
        <w:t xml:space="preserve">Artículo 163. </w:t>
      </w:r>
      <w:r w:rsidRPr="00A46DAF">
        <w:rPr>
          <w:lang w:val="es-MX"/>
        </w:rPr>
        <w:t>La Unidad de Transparencia deberá notificar la respuesta a la solicitud al interesado en el menor tiempo posible, que no podrá exceder de quince días hábiles, contados a partir del día siguiente a la presentación de aquélla.</w:t>
      </w:r>
    </w:p>
    <w:p w14:paraId="4E337BFF" w14:textId="77777777" w:rsidR="00964EF4" w:rsidRPr="00A46DAF" w:rsidRDefault="00964EF4" w:rsidP="00964EF4">
      <w:pPr>
        <w:pStyle w:val="Fundamentos"/>
        <w:rPr>
          <w:lang w:val="es-MX"/>
        </w:rPr>
      </w:pPr>
    </w:p>
    <w:p w14:paraId="2828CC71" w14:textId="77777777" w:rsidR="00964EF4" w:rsidRPr="00A46DAF" w:rsidRDefault="00964EF4" w:rsidP="00964EF4">
      <w:pPr>
        <w:pStyle w:val="Fundamentos"/>
        <w:rPr>
          <w:lang w:val="es-MX"/>
        </w:rPr>
      </w:pPr>
      <w:r w:rsidRPr="00A46DAF">
        <w:rPr>
          <w:lang w:val="es-MX"/>
        </w:rPr>
        <w:t xml:space="preserve">Excepcionalmente, </w:t>
      </w:r>
      <w:r w:rsidRPr="00A46DAF">
        <w:rPr>
          <w:b/>
          <w:u w:val="single"/>
          <w:lang w:val="es-MX"/>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A46DAF">
        <w:rPr>
          <w:lang w:val="es-MX"/>
        </w:rPr>
        <w:t>. No podrán invocarse como causales de ampliación del plazo motivos que supongan negligencia o descuido del sujeto obligado en el desahogo de la solicitud.</w:t>
      </w:r>
    </w:p>
    <w:p w14:paraId="4037C69E" w14:textId="77777777" w:rsidR="00964EF4" w:rsidRPr="00A46DAF" w:rsidRDefault="00964EF4" w:rsidP="00964EF4">
      <w:pPr>
        <w:pBdr>
          <w:top w:val="nil"/>
          <w:left w:val="nil"/>
          <w:bottom w:val="nil"/>
          <w:right w:val="nil"/>
          <w:between w:val="nil"/>
        </w:pBdr>
        <w:contextualSpacing/>
        <w:rPr>
          <w:rFonts w:eastAsia="Palatino Linotype" w:cs="Palatino Linotype"/>
          <w:color w:val="000000"/>
          <w:szCs w:val="24"/>
        </w:rPr>
      </w:pPr>
    </w:p>
    <w:p w14:paraId="36CB84C0" w14:textId="77777777" w:rsidR="00964EF4" w:rsidRPr="00A46DAF" w:rsidRDefault="00964EF4" w:rsidP="00964EF4">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Por lo anterior, se insta al Sujeto Obligado para que en futuras ocasiones se apegue a lo dispuesto en el artículo en cita y se proceda conforme lo establece la Ley de la Materia.</w:t>
      </w:r>
    </w:p>
    <w:p w14:paraId="74A60950" w14:textId="77777777" w:rsidR="00964EF4" w:rsidRPr="00A46DAF" w:rsidRDefault="00964EF4" w:rsidP="00C006C6">
      <w:pPr>
        <w:pBdr>
          <w:top w:val="nil"/>
          <w:left w:val="nil"/>
          <w:bottom w:val="nil"/>
          <w:right w:val="nil"/>
          <w:between w:val="nil"/>
        </w:pBdr>
        <w:contextualSpacing/>
        <w:rPr>
          <w:rFonts w:eastAsia="Palatino Linotype" w:cs="Palatino Linotype"/>
          <w:color w:val="000000"/>
          <w:szCs w:val="24"/>
        </w:rPr>
      </w:pPr>
    </w:p>
    <w:p w14:paraId="46A58DB1" w14:textId="4CD3363B" w:rsidR="009308DA" w:rsidRPr="00A46DAF" w:rsidRDefault="00A970D5" w:rsidP="00B62DEC">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A dicha solicitud, el Sujeto Obligado </w:t>
      </w:r>
      <w:r w:rsidR="001C4CBF" w:rsidRPr="00A46DAF">
        <w:rPr>
          <w:rFonts w:eastAsia="Palatino Linotype" w:cs="Palatino Linotype"/>
          <w:color w:val="000000"/>
          <w:szCs w:val="24"/>
        </w:rPr>
        <w:t xml:space="preserve">respondió </w:t>
      </w:r>
      <w:r w:rsidR="00D57F1A" w:rsidRPr="00A46DAF">
        <w:rPr>
          <w:rFonts w:eastAsia="Palatino Linotype" w:cs="Palatino Linotype"/>
          <w:color w:val="000000"/>
          <w:szCs w:val="24"/>
        </w:rPr>
        <w:t>mediante la entrega de</w:t>
      </w:r>
      <w:r w:rsidR="00ED1397" w:rsidRPr="00A46DAF">
        <w:rPr>
          <w:rFonts w:eastAsia="Palatino Linotype" w:cs="Palatino Linotype"/>
          <w:color w:val="000000"/>
          <w:szCs w:val="24"/>
        </w:rPr>
        <w:t xml:space="preserve"> </w:t>
      </w:r>
      <w:r w:rsidR="00AE31C2" w:rsidRPr="00A46DAF">
        <w:rPr>
          <w:rFonts w:eastAsia="Palatino Linotype" w:cs="Palatino Linotype"/>
          <w:color w:val="000000"/>
          <w:szCs w:val="24"/>
        </w:rPr>
        <w:t>l</w:t>
      </w:r>
      <w:r w:rsidR="00ED1397" w:rsidRPr="00A46DAF">
        <w:rPr>
          <w:rFonts w:eastAsia="Palatino Linotype" w:cs="Palatino Linotype"/>
          <w:color w:val="000000"/>
          <w:szCs w:val="24"/>
        </w:rPr>
        <w:t>os</w:t>
      </w:r>
      <w:r w:rsidR="00D57F1A" w:rsidRPr="00A46DAF">
        <w:rPr>
          <w:rFonts w:eastAsia="Palatino Linotype" w:cs="Palatino Linotype"/>
          <w:color w:val="000000"/>
          <w:szCs w:val="24"/>
        </w:rPr>
        <w:t xml:space="preserve"> siguiente</w:t>
      </w:r>
      <w:r w:rsidR="00ED1397" w:rsidRPr="00A46DAF">
        <w:rPr>
          <w:rFonts w:eastAsia="Palatino Linotype" w:cs="Palatino Linotype"/>
          <w:color w:val="000000"/>
          <w:szCs w:val="24"/>
        </w:rPr>
        <w:t>s</w:t>
      </w:r>
      <w:r w:rsidR="00D57F1A" w:rsidRPr="00A46DAF">
        <w:rPr>
          <w:rFonts w:eastAsia="Palatino Linotype" w:cs="Palatino Linotype"/>
          <w:color w:val="000000"/>
          <w:szCs w:val="24"/>
        </w:rPr>
        <w:t xml:space="preserve"> documento</w:t>
      </w:r>
      <w:r w:rsidR="00ED1397" w:rsidRPr="00A46DAF">
        <w:rPr>
          <w:rFonts w:eastAsia="Palatino Linotype" w:cs="Palatino Linotype"/>
          <w:color w:val="000000"/>
          <w:szCs w:val="24"/>
        </w:rPr>
        <w:t>s</w:t>
      </w:r>
      <w:r w:rsidR="00D57F1A" w:rsidRPr="00A46DAF">
        <w:rPr>
          <w:rFonts w:eastAsia="Palatino Linotype" w:cs="Palatino Linotype"/>
          <w:color w:val="000000"/>
          <w:szCs w:val="24"/>
        </w:rPr>
        <w:t>:</w:t>
      </w:r>
    </w:p>
    <w:p w14:paraId="34CF62B0" w14:textId="1309BD00" w:rsidR="00A978AF" w:rsidRPr="00A46DAF" w:rsidRDefault="00A978AF" w:rsidP="007143A2"/>
    <w:p w14:paraId="063453AE" w14:textId="4142CE96" w:rsidR="00ED1397" w:rsidRPr="00A46DAF" w:rsidRDefault="0051059F" w:rsidP="0008591E">
      <w:pPr>
        <w:pStyle w:val="Prrafodelista"/>
        <w:numPr>
          <w:ilvl w:val="0"/>
          <w:numId w:val="42"/>
        </w:numPr>
        <w:rPr>
          <w:rFonts w:eastAsia="Palatino Linotype" w:cs="Palatino Linotype"/>
          <w:bCs/>
          <w:color w:val="000000"/>
        </w:rPr>
      </w:pPr>
      <w:r w:rsidRPr="00A46DAF">
        <w:rPr>
          <w:rFonts w:eastAsia="Palatino Linotype" w:cs="Palatino Linotype"/>
          <w:b/>
          <w:bCs/>
          <w:color w:val="000000"/>
        </w:rPr>
        <w:t>sol 713</w:t>
      </w:r>
      <w:r w:rsidR="00ED1397" w:rsidRPr="00A46DAF">
        <w:rPr>
          <w:rFonts w:eastAsia="Palatino Linotype" w:cs="Palatino Linotype"/>
          <w:b/>
          <w:bCs/>
          <w:color w:val="000000"/>
        </w:rPr>
        <w:t>.pdf</w:t>
      </w:r>
      <w:r w:rsidRPr="00A46DAF">
        <w:rPr>
          <w:rFonts w:eastAsia="Palatino Linotype" w:cs="Palatino Linotype"/>
          <w:bCs/>
          <w:color w:val="000000"/>
        </w:rPr>
        <w:t>. Oficio ZIN/DA/2286</w:t>
      </w:r>
      <w:r w:rsidR="00BF5C55" w:rsidRPr="00A46DAF">
        <w:rPr>
          <w:rFonts w:eastAsia="Palatino Linotype" w:cs="Palatino Linotype"/>
          <w:bCs/>
          <w:color w:val="000000"/>
        </w:rPr>
        <w:t xml:space="preserve">/2023, suscrito por la Directora de Administración </w:t>
      </w:r>
      <w:r w:rsidRPr="00A46DAF">
        <w:rPr>
          <w:rFonts w:eastAsia="Palatino Linotype" w:cs="Palatino Linotype"/>
          <w:bCs/>
          <w:color w:val="000000"/>
        </w:rPr>
        <w:t>con el que se señaló que se adjuntaron los formatos de rol de guardias del periodo solicitado.</w:t>
      </w:r>
    </w:p>
    <w:p w14:paraId="51B67030" w14:textId="0D29FFF3" w:rsidR="00ED1397" w:rsidRPr="00A46DAF" w:rsidRDefault="0051059F" w:rsidP="0008591E">
      <w:pPr>
        <w:pStyle w:val="Prrafodelista"/>
        <w:numPr>
          <w:ilvl w:val="0"/>
          <w:numId w:val="42"/>
        </w:numPr>
        <w:rPr>
          <w:rFonts w:eastAsia="Palatino Linotype" w:cs="Palatino Linotype"/>
          <w:bCs/>
          <w:color w:val="000000"/>
        </w:rPr>
      </w:pPr>
      <w:r w:rsidRPr="00A46DAF">
        <w:rPr>
          <w:rFonts w:eastAsia="Palatino Linotype" w:cs="Palatino Linotype"/>
          <w:b/>
          <w:bCs/>
          <w:color w:val="000000"/>
        </w:rPr>
        <w:t>guardias ok T</w:t>
      </w:r>
      <w:r w:rsidR="00ED1397" w:rsidRPr="00A46DAF">
        <w:rPr>
          <w:rFonts w:eastAsia="Palatino Linotype" w:cs="Palatino Linotype"/>
          <w:b/>
          <w:bCs/>
          <w:color w:val="000000"/>
        </w:rPr>
        <w:t>.pdf</w:t>
      </w:r>
      <w:r w:rsidR="00BF5C55" w:rsidRPr="00A46DAF">
        <w:rPr>
          <w:rFonts w:eastAsia="Palatino Linotype" w:cs="Palatino Linotype"/>
          <w:bCs/>
          <w:color w:val="000000"/>
        </w:rPr>
        <w:t>.</w:t>
      </w:r>
      <w:r w:rsidRPr="00A46DAF">
        <w:rPr>
          <w:rFonts w:eastAsia="Palatino Linotype" w:cs="Palatino Linotype"/>
          <w:bCs/>
          <w:color w:val="000000"/>
        </w:rPr>
        <w:t xml:space="preserve"> Documento en donde constan los formatos de “Aviso sin derecho a vacaciones de servidores públicos” correspondientes al periodo vacacional del primer periodo (fase 2) correspondiente a diversas unidades </w:t>
      </w:r>
      <w:r w:rsidRPr="00A46DAF">
        <w:rPr>
          <w:rFonts w:eastAsia="Palatino Linotype" w:cs="Palatino Linotype"/>
          <w:bCs/>
          <w:color w:val="000000"/>
        </w:rPr>
        <w:lastRenderedPageBreak/>
        <w:t>administrativas del Sujeto Obligado en el que se advierte que se testó el número de empleado, como se observa, a manera de ejemplo, en la siguiente imagen:</w:t>
      </w:r>
    </w:p>
    <w:p w14:paraId="1F4CBD62" w14:textId="77777777" w:rsidR="0051059F" w:rsidRPr="00A46DAF" w:rsidRDefault="0051059F" w:rsidP="0051059F">
      <w:pPr>
        <w:rPr>
          <w:rFonts w:eastAsia="Palatino Linotype" w:cs="Palatino Linotype"/>
          <w:bCs/>
          <w:color w:val="000000"/>
        </w:rPr>
      </w:pPr>
    </w:p>
    <w:p w14:paraId="648DE437" w14:textId="5825C682" w:rsidR="0051059F" w:rsidRPr="00A46DAF" w:rsidRDefault="0051059F" w:rsidP="00E91981">
      <w:pPr>
        <w:jc w:val="center"/>
        <w:rPr>
          <w:rFonts w:eastAsia="Palatino Linotype" w:cs="Palatino Linotype"/>
          <w:bCs/>
          <w:color w:val="000000"/>
        </w:rPr>
      </w:pPr>
      <w:r w:rsidRPr="00A46DAF">
        <w:rPr>
          <w:rFonts w:eastAsia="Palatino Linotype" w:cs="Palatino Linotype"/>
          <w:bCs/>
          <w:noProof/>
          <w:color w:val="000000"/>
          <w:lang w:val="es-MX"/>
        </w:rPr>
        <w:drawing>
          <wp:inline distT="0" distB="0" distL="0" distR="0" wp14:anchorId="3C3D4DDB" wp14:editId="6C547587">
            <wp:extent cx="5657850" cy="39944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5980" cy="4007288"/>
                    </a:xfrm>
                    <a:prstGeom prst="rect">
                      <a:avLst/>
                    </a:prstGeom>
                  </pic:spPr>
                </pic:pic>
              </a:graphicData>
            </a:graphic>
          </wp:inline>
        </w:drawing>
      </w:r>
    </w:p>
    <w:p w14:paraId="19866B7C" w14:textId="77777777" w:rsidR="000B350D" w:rsidRPr="00A46DAF" w:rsidRDefault="000B350D" w:rsidP="007143A2"/>
    <w:p w14:paraId="6128DFF4" w14:textId="524DDB55" w:rsidR="00A970D5" w:rsidRPr="00A46DAF" w:rsidRDefault="007E0B5E"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Ante la</w:t>
      </w:r>
      <w:r w:rsidR="00A970D5" w:rsidRPr="00A46DAF">
        <w:rPr>
          <w:rFonts w:eastAsia="Palatino Linotype" w:cs="Palatino Linotype"/>
          <w:color w:val="000000"/>
          <w:szCs w:val="24"/>
        </w:rPr>
        <w:t xml:space="preserve"> respuesta</w:t>
      </w:r>
      <w:r w:rsidRPr="00A46DAF">
        <w:rPr>
          <w:rFonts w:eastAsia="Palatino Linotype" w:cs="Palatino Linotype"/>
          <w:color w:val="000000"/>
          <w:szCs w:val="24"/>
        </w:rPr>
        <w:t xml:space="preserve"> emitida</w:t>
      </w:r>
      <w:r w:rsidR="00E41D06" w:rsidRPr="00A46DAF">
        <w:rPr>
          <w:rFonts w:eastAsia="Palatino Linotype" w:cs="Palatino Linotype"/>
          <w:color w:val="000000"/>
          <w:szCs w:val="24"/>
        </w:rPr>
        <w:t xml:space="preserve"> </w:t>
      </w:r>
      <w:r w:rsidR="00B32535" w:rsidRPr="00A46DAF">
        <w:rPr>
          <w:rFonts w:eastAsia="Palatino Linotype" w:cs="Palatino Linotype"/>
          <w:color w:val="000000"/>
          <w:szCs w:val="24"/>
        </w:rPr>
        <w:t>por el Sujeto Obligado,</w:t>
      </w:r>
      <w:r w:rsidRPr="00A46DAF">
        <w:rPr>
          <w:rFonts w:eastAsia="Palatino Linotype" w:cs="Palatino Linotype"/>
          <w:color w:val="000000"/>
          <w:szCs w:val="24"/>
        </w:rPr>
        <w:t xml:space="preserve"> </w:t>
      </w:r>
      <w:r w:rsidR="007502BD" w:rsidRPr="00A46DAF">
        <w:rPr>
          <w:rFonts w:eastAsia="Palatino Linotype" w:cs="Palatino Linotype"/>
          <w:color w:val="000000"/>
          <w:szCs w:val="24"/>
        </w:rPr>
        <w:t>el</w:t>
      </w:r>
      <w:r w:rsidR="00A970D5" w:rsidRPr="00A46DAF">
        <w:rPr>
          <w:rFonts w:eastAsia="Palatino Linotype" w:cs="Palatino Linotype"/>
          <w:color w:val="000000"/>
          <w:szCs w:val="24"/>
        </w:rPr>
        <w:t xml:space="preserve"> Recurr</w:t>
      </w:r>
      <w:r w:rsidR="00640056" w:rsidRPr="00A46DAF">
        <w:rPr>
          <w:rFonts w:eastAsia="Palatino Linotype" w:cs="Palatino Linotype"/>
          <w:color w:val="000000"/>
          <w:szCs w:val="24"/>
        </w:rPr>
        <w:t>e</w:t>
      </w:r>
      <w:r w:rsidR="00A970D5" w:rsidRPr="00A46DAF">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A46DAF">
        <w:rPr>
          <w:rFonts w:eastAsia="Palatino Linotype" w:cs="Palatino Linotype"/>
          <w:color w:val="000000"/>
          <w:szCs w:val="24"/>
        </w:rPr>
        <w:t xml:space="preserve"> </w:t>
      </w:r>
      <w:r w:rsidR="00E91981" w:rsidRPr="00A46DAF">
        <w:rPr>
          <w:rFonts w:eastAsia="Palatino Linotype" w:cs="Palatino Linotype"/>
          <w:color w:val="000000"/>
          <w:szCs w:val="24"/>
        </w:rPr>
        <w:t xml:space="preserve">la respuesta </w:t>
      </w:r>
      <w:r w:rsidR="002156A3" w:rsidRPr="00A46DAF">
        <w:rPr>
          <w:rFonts w:eastAsia="Palatino Linotype" w:cs="Palatino Linotype"/>
          <w:color w:val="000000"/>
          <w:szCs w:val="24"/>
        </w:rPr>
        <w:t xml:space="preserve">y </w:t>
      </w:r>
      <w:r w:rsidR="00E91981" w:rsidRPr="00A46DAF">
        <w:rPr>
          <w:rFonts w:eastAsia="Palatino Linotype" w:cs="Palatino Linotype"/>
          <w:color w:val="000000"/>
          <w:szCs w:val="24"/>
        </w:rPr>
        <w:t xml:space="preserve">dando como </w:t>
      </w:r>
      <w:r w:rsidR="002156A3" w:rsidRPr="00A46DAF">
        <w:rPr>
          <w:rFonts w:eastAsia="Palatino Linotype" w:cs="Palatino Linotype"/>
          <w:color w:val="000000"/>
          <w:szCs w:val="24"/>
        </w:rPr>
        <w:t>razones o motivos de inconformidad que la información ent</w:t>
      </w:r>
      <w:r w:rsidR="00E91981" w:rsidRPr="00A46DAF">
        <w:rPr>
          <w:rFonts w:eastAsia="Palatino Linotype" w:cs="Palatino Linotype"/>
          <w:color w:val="000000"/>
          <w:szCs w:val="24"/>
        </w:rPr>
        <w:t>regada está incompleta y que se dejaron datos personales visibles.</w:t>
      </w:r>
    </w:p>
    <w:p w14:paraId="3AC05501" w14:textId="77777777" w:rsidR="003D372B" w:rsidRPr="00A46DAF"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Pr="00A46DAF" w:rsidRDefault="00E41C8A" w:rsidP="006922F5">
      <w:pPr>
        <w:pBdr>
          <w:top w:val="nil"/>
          <w:left w:val="nil"/>
          <w:bottom w:val="nil"/>
          <w:right w:val="nil"/>
          <w:between w:val="nil"/>
        </w:pBdr>
        <w:contextualSpacing/>
        <w:rPr>
          <w:szCs w:val="24"/>
        </w:rPr>
      </w:pPr>
      <w:r w:rsidRPr="00A46DAF">
        <w:rPr>
          <w:szCs w:val="24"/>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Pr="00A46DAF" w:rsidRDefault="00E41C8A" w:rsidP="006922F5">
      <w:pPr>
        <w:pBdr>
          <w:top w:val="nil"/>
          <w:left w:val="nil"/>
          <w:bottom w:val="nil"/>
          <w:right w:val="nil"/>
          <w:between w:val="nil"/>
        </w:pBdr>
        <w:contextualSpacing/>
        <w:rPr>
          <w:szCs w:val="24"/>
        </w:rPr>
      </w:pPr>
    </w:p>
    <w:p w14:paraId="64B9BA8A" w14:textId="0131C704"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A46DAF">
        <w:rPr>
          <w:rFonts w:eastAsia="Palatino Linotype" w:cs="Palatino Linotype"/>
          <w:color w:val="000000"/>
          <w:szCs w:val="24"/>
        </w:rPr>
        <w:t xml:space="preserve"> </w:t>
      </w:r>
      <w:r w:rsidRPr="00A46DAF">
        <w:rPr>
          <w:rFonts w:eastAsia="Palatino Linotype" w:cs="Palatino Linotype"/>
          <w:color w:val="000000"/>
          <w:szCs w:val="24"/>
        </w:rPr>
        <w:t>l</w:t>
      </w:r>
      <w:r w:rsidR="00032FBE" w:rsidRPr="00A46DAF">
        <w:rPr>
          <w:rFonts w:eastAsia="Palatino Linotype" w:cs="Palatino Linotype"/>
          <w:color w:val="000000"/>
          <w:szCs w:val="24"/>
        </w:rPr>
        <w:t>a</w:t>
      </w:r>
      <w:r w:rsidRPr="00A46DAF">
        <w:rPr>
          <w:rFonts w:eastAsia="Palatino Linotype" w:cs="Palatino Linotype"/>
          <w:color w:val="000000"/>
          <w:szCs w:val="24"/>
        </w:rPr>
        <w:t xml:space="preserve"> Recurrente, así como calificar los motivos de inconformidad de</w:t>
      </w:r>
      <w:r w:rsidR="00C82268" w:rsidRPr="00A46DAF">
        <w:rPr>
          <w:rFonts w:eastAsia="Palatino Linotype" w:cs="Palatino Linotype"/>
          <w:color w:val="000000"/>
          <w:szCs w:val="24"/>
        </w:rPr>
        <w:t xml:space="preserve">l </w:t>
      </w:r>
      <w:r w:rsidRPr="00A46DAF">
        <w:rPr>
          <w:rFonts w:eastAsia="Palatino Linotype" w:cs="Palatino Linotype"/>
          <w:color w:val="000000"/>
          <w:szCs w:val="24"/>
        </w:rPr>
        <w:t xml:space="preserve">particular. </w:t>
      </w:r>
    </w:p>
    <w:p w14:paraId="443631F3"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A46DAF" w:rsidRDefault="00A970D5" w:rsidP="006922F5">
      <w:pPr>
        <w:pStyle w:val="Fundamentos"/>
      </w:pPr>
      <w:r w:rsidRPr="00A46DAF">
        <w:rPr>
          <w:b/>
        </w:rPr>
        <w:t>Artículo 6o.</w:t>
      </w:r>
      <w:r w:rsidRPr="00A46DA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46DAF">
        <w:rPr>
          <w:b/>
        </w:rPr>
        <w:t>El derecho a la información será garantizado por el Estado.</w:t>
      </w:r>
      <w:r w:rsidRPr="00A46DAF">
        <w:t xml:space="preserve"> </w:t>
      </w:r>
    </w:p>
    <w:p w14:paraId="71A2C801" w14:textId="77777777" w:rsidR="00A970D5" w:rsidRPr="00A46DAF" w:rsidRDefault="00A970D5" w:rsidP="006922F5">
      <w:pPr>
        <w:pStyle w:val="Fundamentos"/>
      </w:pPr>
    </w:p>
    <w:p w14:paraId="0CDFC85A" w14:textId="77777777" w:rsidR="00A970D5" w:rsidRPr="00A46DAF" w:rsidRDefault="00A970D5" w:rsidP="006922F5">
      <w:pPr>
        <w:pStyle w:val="Fundamentos"/>
      </w:pPr>
      <w:r w:rsidRPr="00A46DAF">
        <w:t>Toda persona tiene derecho al libre acceso a información plural y oportuna, así como a buscar, recibir y difundir información e ideas de toda índole por cualquier medio de expresión.</w:t>
      </w:r>
    </w:p>
    <w:p w14:paraId="0015CD16" w14:textId="77777777" w:rsidR="00A970D5" w:rsidRPr="00A46DAF" w:rsidRDefault="00A970D5" w:rsidP="006922F5">
      <w:pPr>
        <w:pStyle w:val="Fundamentos"/>
      </w:pPr>
    </w:p>
    <w:p w14:paraId="5F6974CB" w14:textId="77777777" w:rsidR="00A970D5" w:rsidRPr="00A46DAF" w:rsidRDefault="00A970D5" w:rsidP="006922F5">
      <w:pPr>
        <w:pStyle w:val="Fundamentos"/>
      </w:pPr>
      <w:r w:rsidRPr="00A46DAF">
        <w:t>Para efectos de lo dispuesto en el presente artículo se observará lo siguiente:</w:t>
      </w:r>
    </w:p>
    <w:p w14:paraId="6BB28B9A" w14:textId="77777777" w:rsidR="00A970D5" w:rsidRPr="00A46DAF" w:rsidRDefault="00A970D5" w:rsidP="006922F5">
      <w:pPr>
        <w:pStyle w:val="Fundamentos"/>
      </w:pPr>
    </w:p>
    <w:p w14:paraId="3BA28416" w14:textId="77777777" w:rsidR="00A970D5" w:rsidRPr="00A46DAF" w:rsidRDefault="00A970D5" w:rsidP="006922F5">
      <w:pPr>
        <w:pStyle w:val="Fundamentos"/>
      </w:pPr>
      <w:r w:rsidRPr="00A46DAF">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A46DAF" w:rsidRDefault="00A970D5" w:rsidP="006922F5">
      <w:pPr>
        <w:pStyle w:val="Fundamentos"/>
      </w:pPr>
    </w:p>
    <w:p w14:paraId="2133BF6E" w14:textId="77777777" w:rsidR="00A970D5" w:rsidRPr="00A46DAF" w:rsidRDefault="00A970D5" w:rsidP="006922F5">
      <w:pPr>
        <w:pStyle w:val="Fundamentos"/>
      </w:pPr>
      <w:r w:rsidRPr="00A46DAF">
        <w:rPr>
          <w:b/>
        </w:rPr>
        <w:t>I. Toda la información en posesión de</w:t>
      </w:r>
      <w:r w:rsidRPr="00A46DAF">
        <w:t xml:space="preserve"> </w:t>
      </w:r>
      <w:r w:rsidRPr="00A46DAF">
        <w:rPr>
          <w:b/>
        </w:rPr>
        <w:t>cualquier autoridad</w:t>
      </w:r>
      <w:r w:rsidRPr="00A46DA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46DAF">
        <w:rPr>
          <w:b/>
        </w:rPr>
        <w:t>en el ámbito federal, estatal y municipal, es pública</w:t>
      </w:r>
      <w:r w:rsidRPr="00A46DAF">
        <w:t xml:space="preserve"> y sólo podrá ser reservada temporalmente por razones de interés público y seguridad nacional, en los términos que fijen las leyes. En la interpretación de este derecho deberá prevalecer el principio de máxima publicidad. </w:t>
      </w:r>
      <w:r w:rsidRPr="00A46DAF">
        <w:rPr>
          <w:b/>
        </w:rPr>
        <w:t>Los sujetos obligados deberán documentar todo acto que derive del ejercicio de sus facultades, competencias o funciones</w:t>
      </w:r>
      <w:r w:rsidRPr="00A46DAF">
        <w:t>, la ley determinará los supuestos específicos bajo los cuales procederá la declaración de inexistencia de la información.</w:t>
      </w:r>
    </w:p>
    <w:p w14:paraId="5943A65E" w14:textId="77777777" w:rsidR="00A970D5" w:rsidRPr="00A46DAF" w:rsidRDefault="00A970D5" w:rsidP="006922F5">
      <w:pPr>
        <w:pStyle w:val="Fundamentos"/>
      </w:pPr>
      <w:r w:rsidRPr="00A46DAF">
        <w:t>II. La información que se refiere a la vida privada y los datos personales será protegida en los términos y con las excepciones que fijen las leyes.</w:t>
      </w:r>
    </w:p>
    <w:p w14:paraId="135241F6" w14:textId="77777777" w:rsidR="00A970D5" w:rsidRPr="00A46DAF" w:rsidRDefault="00A970D5" w:rsidP="006922F5">
      <w:pPr>
        <w:pStyle w:val="Fundamentos"/>
      </w:pPr>
      <w:r w:rsidRPr="00A46DAF">
        <w:t>III. Toda persona, sin necesidad de acreditar interés alguno o justificar su utilización, tendrá acceso gratuito a la información pública, a sus datos personales o a la rectificación de éstos.</w:t>
      </w:r>
    </w:p>
    <w:p w14:paraId="55B93DBA" w14:textId="77777777" w:rsidR="00A970D5" w:rsidRPr="00A46DAF" w:rsidRDefault="00A970D5" w:rsidP="006922F5">
      <w:pPr>
        <w:pStyle w:val="Fundamentos"/>
      </w:pPr>
      <w:r w:rsidRPr="00A46DA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A46DAF" w:rsidRDefault="00A970D5" w:rsidP="006922F5">
      <w:pPr>
        <w:pStyle w:val="Fundamentos"/>
      </w:pPr>
      <w:r w:rsidRPr="00A46DAF">
        <w:rPr>
          <w:b/>
        </w:rPr>
        <w:t>V. Los sujetos obligados deberán preservar sus documentos en archivos administrativos actualizados y publicarán, a través de los medios electrónicos disponibles</w:t>
      </w:r>
      <w:r w:rsidRPr="00A46DAF">
        <w:t xml:space="preserve">, </w:t>
      </w:r>
      <w:r w:rsidRPr="00A46DAF">
        <w:rPr>
          <w:b/>
        </w:rPr>
        <w:t xml:space="preserve">la información completa y actualizada sobre el ejercicio de los recursos públicos </w:t>
      </w:r>
      <w:r w:rsidRPr="00A46DAF">
        <w:t>y los indicadores que permitan rendir cuenta del cumplimiento de sus objetivos y de los resultados obtenidos.</w:t>
      </w:r>
    </w:p>
    <w:p w14:paraId="1989B44A" w14:textId="77777777" w:rsidR="00A970D5" w:rsidRPr="00A46DAF" w:rsidRDefault="00A970D5" w:rsidP="006922F5">
      <w:pPr>
        <w:pStyle w:val="Fundamentos"/>
      </w:pPr>
      <w:r w:rsidRPr="00A46DAF">
        <w:t>VI. Las leyes determinarán la manera en que los sujetos obligados deberán hacer pública la información relativa a los recursos públicos que entreguen a personas físicas o morales.</w:t>
      </w:r>
    </w:p>
    <w:p w14:paraId="52D64BCE" w14:textId="77777777" w:rsidR="00A970D5" w:rsidRPr="00A46DAF" w:rsidRDefault="00A970D5" w:rsidP="006922F5">
      <w:pPr>
        <w:pStyle w:val="Fundamentos"/>
      </w:pPr>
      <w:r w:rsidRPr="00A46DAF">
        <w:t>VII. La inobservancia a las disposiciones en materia de acceso a la información pública será sancionada en los términos que dispongan las leyes.</w:t>
      </w:r>
    </w:p>
    <w:p w14:paraId="0226FE46" w14:textId="77777777" w:rsidR="00A970D5" w:rsidRPr="00A46DAF" w:rsidRDefault="00A970D5" w:rsidP="006922F5">
      <w:pPr>
        <w:pStyle w:val="Fundamentos"/>
      </w:pPr>
      <w:r w:rsidRPr="00A46DA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A46DAF" w:rsidRDefault="00A970D5" w:rsidP="006922F5">
      <w:pPr>
        <w:pStyle w:val="Fundamentos"/>
      </w:pPr>
      <w:r w:rsidRPr="00A46DAF">
        <w:t>…</w:t>
      </w:r>
    </w:p>
    <w:p w14:paraId="5E8F2316" w14:textId="77777777" w:rsidR="00A970D5" w:rsidRPr="00A46DAF" w:rsidRDefault="00A970D5" w:rsidP="006922F5">
      <w:pPr>
        <w:pStyle w:val="Fundamentos"/>
      </w:pPr>
      <w:r w:rsidRPr="00A46DAF">
        <w:t>La ley establecerá aquella información que se considere reservada o confidencial.</w:t>
      </w:r>
    </w:p>
    <w:p w14:paraId="3441E2D4"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A46DAF" w:rsidRDefault="00A970D5" w:rsidP="006922F5">
      <w:pPr>
        <w:pStyle w:val="Fundamentos"/>
      </w:pPr>
      <w:r w:rsidRPr="00A46DAF">
        <w:rPr>
          <w:b/>
          <w:bCs/>
        </w:rPr>
        <w:t>Artículo 5.</w:t>
      </w:r>
      <w:r w:rsidRPr="00A46DAF">
        <w:t xml:space="preserve"> </w:t>
      </w:r>
      <w:r w:rsidR="0047369A" w:rsidRPr="00A46DAF">
        <w:t>(</w:t>
      </w:r>
      <w:r w:rsidRPr="00A46DAF">
        <w:t>…</w:t>
      </w:r>
      <w:r w:rsidR="0047369A" w:rsidRPr="00A46DAF">
        <w:t>)</w:t>
      </w:r>
      <w:r w:rsidRPr="00A46DAF">
        <w:t xml:space="preserve"> </w:t>
      </w:r>
    </w:p>
    <w:p w14:paraId="5956991C" w14:textId="77777777" w:rsidR="00A970D5" w:rsidRPr="00A46DAF" w:rsidRDefault="00A970D5" w:rsidP="006922F5">
      <w:pPr>
        <w:pStyle w:val="Fundamentos"/>
      </w:pPr>
      <w:r w:rsidRPr="00A46DAF">
        <w:t xml:space="preserve">El derecho a la información será garantizado por el Estado. La ley establecerá las previsiones que permitan asegurar la protección, el respeto y la difusión de este derecho. </w:t>
      </w:r>
    </w:p>
    <w:p w14:paraId="6A3CBAB6" w14:textId="77777777" w:rsidR="00A970D5" w:rsidRPr="00A46DAF" w:rsidRDefault="00A970D5" w:rsidP="006922F5">
      <w:pPr>
        <w:pStyle w:val="Fundamentos"/>
      </w:pPr>
    </w:p>
    <w:p w14:paraId="36D3B567" w14:textId="77777777" w:rsidR="00A970D5" w:rsidRPr="00A46DAF" w:rsidRDefault="00A970D5" w:rsidP="006922F5">
      <w:pPr>
        <w:pStyle w:val="Fundamentos"/>
      </w:pPr>
      <w:r w:rsidRPr="00A46DA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A46DAF" w:rsidRDefault="00A970D5" w:rsidP="006922F5">
      <w:pPr>
        <w:pStyle w:val="Fundamentos"/>
      </w:pPr>
    </w:p>
    <w:p w14:paraId="0BDF2E36" w14:textId="77777777" w:rsidR="00A970D5" w:rsidRPr="00A46DAF" w:rsidRDefault="00A970D5" w:rsidP="006922F5">
      <w:pPr>
        <w:pStyle w:val="Fundamentos"/>
      </w:pPr>
      <w:r w:rsidRPr="00A46DAF">
        <w:t>Este derecho se regirá por los principios y bases siguientes:</w:t>
      </w:r>
    </w:p>
    <w:p w14:paraId="0BFC86CA" w14:textId="77777777" w:rsidR="00A970D5" w:rsidRPr="00A46DAF" w:rsidRDefault="00A970D5" w:rsidP="006922F5">
      <w:pPr>
        <w:pStyle w:val="Fundamentos"/>
      </w:pPr>
    </w:p>
    <w:p w14:paraId="71CBBD8F" w14:textId="77777777" w:rsidR="00A970D5" w:rsidRPr="00A46DAF" w:rsidRDefault="00A970D5" w:rsidP="006922F5">
      <w:pPr>
        <w:pStyle w:val="Fundamentos"/>
      </w:pPr>
      <w:r w:rsidRPr="00A46DA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A46DAF" w:rsidRDefault="00A970D5" w:rsidP="006922F5">
      <w:pPr>
        <w:pStyle w:val="Fundamentos"/>
      </w:pPr>
      <w:r w:rsidRPr="00A46DA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A46DAF" w:rsidRDefault="00A970D5" w:rsidP="006922F5">
      <w:pPr>
        <w:pStyle w:val="Fundamentos"/>
      </w:pPr>
      <w:r w:rsidRPr="00A46DAF">
        <w:t>III. Toda persona, sin necesidad de acreditar interés alguno o justificar su utilización, tendrá acceso gratuito a la información pública, a sus datos personales o a la rectificación de éstos.</w:t>
      </w:r>
    </w:p>
    <w:p w14:paraId="682D2B34" w14:textId="77777777" w:rsidR="00A970D5" w:rsidRPr="00A46DAF" w:rsidRDefault="00A970D5" w:rsidP="006922F5">
      <w:pPr>
        <w:pStyle w:val="Fundamentos"/>
      </w:pPr>
      <w:r w:rsidRPr="00A46DA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A46DAF" w:rsidRDefault="00A970D5" w:rsidP="006922F5">
      <w:pPr>
        <w:pStyle w:val="Fundamentos"/>
      </w:pPr>
      <w:r w:rsidRPr="00A46DAF">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A46DAF">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A46DAF" w:rsidRDefault="00A970D5" w:rsidP="006922F5">
      <w:pPr>
        <w:pStyle w:val="Fundamentos"/>
      </w:pPr>
      <w:r w:rsidRPr="00A46DA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A46DAF" w:rsidRDefault="00A970D5" w:rsidP="006922F5">
      <w:pPr>
        <w:pStyle w:val="Fundamentos"/>
      </w:pPr>
      <w:r w:rsidRPr="00A46DA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A46DAF" w:rsidRDefault="00C82268" w:rsidP="006922F5">
      <w:pPr>
        <w:rPr>
          <w:rFonts w:eastAsia="Palatino Linotype" w:cs="Palatino Linotype"/>
          <w:szCs w:val="24"/>
        </w:rPr>
      </w:pPr>
      <w:r w:rsidRPr="00A46DAF">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A46DAF">
        <w:rPr>
          <w:rFonts w:eastAsia="Palatino Linotype" w:cs="Palatino Linotype"/>
          <w:szCs w:val="24"/>
        </w:rPr>
        <w:t>I</w:t>
      </w:r>
      <w:r w:rsidR="00BA7C85" w:rsidRPr="00A46DAF">
        <w:rPr>
          <w:rFonts w:eastAsia="Palatino Linotype" w:cs="Palatino Linotype"/>
          <w:szCs w:val="24"/>
        </w:rPr>
        <w:t>V</w:t>
      </w:r>
      <w:r w:rsidRPr="00A46DAF">
        <w:rPr>
          <w:rFonts w:eastAsia="Palatino Linotype" w:cs="Palatino Linotype"/>
          <w:szCs w:val="24"/>
        </w:rPr>
        <w:t>, lo siguiente:</w:t>
      </w:r>
    </w:p>
    <w:p w14:paraId="34BB49C7" w14:textId="77777777" w:rsidR="00C82268" w:rsidRPr="00A46DAF" w:rsidRDefault="00C82268" w:rsidP="006922F5">
      <w:pPr>
        <w:rPr>
          <w:rFonts w:eastAsia="Palatino Linotype" w:cs="Palatino Linotype"/>
          <w:szCs w:val="24"/>
        </w:rPr>
      </w:pPr>
    </w:p>
    <w:p w14:paraId="100A2479" w14:textId="77777777" w:rsidR="00C82268" w:rsidRPr="00A46DAF" w:rsidRDefault="00C82268" w:rsidP="006922F5">
      <w:pPr>
        <w:pStyle w:val="Fundamentos"/>
      </w:pPr>
      <w:r w:rsidRPr="00A46DAF">
        <w:rPr>
          <w:b/>
        </w:rPr>
        <w:t>Artículo 23.</w:t>
      </w:r>
      <w:r w:rsidRPr="00A46DAF">
        <w:t xml:space="preserve"> Son sujetos obligados a transparentar y permitir el acceso a su información y proteger los datos personales que obren en su poder:</w:t>
      </w:r>
    </w:p>
    <w:p w14:paraId="7025ECE0" w14:textId="0F47465B" w:rsidR="00C82268" w:rsidRPr="00A46DAF" w:rsidRDefault="001530E5" w:rsidP="006922F5">
      <w:pPr>
        <w:pStyle w:val="Fundamentos"/>
      </w:pPr>
      <w:r w:rsidRPr="00A46DAF">
        <w:t>(…)</w:t>
      </w:r>
    </w:p>
    <w:p w14:paraId="79FD530B" w14:textId="0ADEEDB2" w:rsidR="00C82268" w:rsidRPr="00A46DAF" w:rsidRDefault="00C82268" w:rsidP="006922F5">
      <w:pPr>
        <w:pStyle w:val="Fundamentos"/>
      </w:pPr>
      <w:r w:rsidRPr="00A46DAF">
        <w:rPr>
          <w:b/>
          <w:bCs/>
        </w:rPr>
        <w:t>I</w:t>
      </w:r>
      <w:r w:rsidR="00BA7C85" w:rsidRPr="00A46DAF">
        <w:rPr>
          <w:b/>
          <w:bCs/>
        </w:rPr>
        <w:t>V</w:t>
      </w:r>
      <w:r w:rsidRPr="00A46DAF">
        <w:rPr>
          <w:b/>
          <w:bCs/>
        </w:rPr>
        <w:t>.</w:t>
      </w:r>
      <w:r w:rsidR="00BA7C85" w:rsidRPr="00A46DAF">
        <w:rPr>
          <w:b/>
          <w:bCs/>
        </w:rPr>
        <w:t xml:space="preserve"> </w:t>
      </w:r>
      <w:r w:rsidR="00BA7C85" w:rsidRPr="00A46DAF">
        <w:t>Los</w:t>
      </w:r>
      <w:r w:rsidR="001530E5" w:rsidRPr="00A46DAF">
        <w:t xml:space="preserve"> </w:t>
      </w:r>
      <w:r w:rsidR="00BA7C85" w:rsidRPr="00A46DAF">
        <w:t>ayuntamientos y las dependencias, organismos, órganos y entidades de la administración municipal</w:t>
      </w:r>
      <w:r w:rsidR="00754A30" w:rsidRPr="00A46DAF">
        <w:t>;</w:t>
      </w:r>
    </w:p>
    <w:p w14:paraId="0667CF00" w14:textId="77777777" w:rsidR="00C82268" w:rsidRPr="00A46DAF" w:rsidRDefault="00C82268" w:rsidP="006922F5">
      <w:pPr>
        <w:pStyle w:val="Fundamentos"/>
      </w:pPr>
      <w:r w:rsidRPr="00A46DAF">
        <w:t>(…)</w:t>
      </w:r>
    </w:p>
    <w:p w14:paraId="458B21C5" w14:textId="77777777" w:rsidR="00A970D5" w:rsidRPr="00A46DAF"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A46DAF" w:rsidRDefault="00A970D5" w:rsidP="00177F85">
      <w:r w:rsidRPr="00A46DAF">
        <w:t xml:space="preserve">Es así </w:t>
      </w:r>
      <w:r w:rsidR="00D574A2" w:rsidRPr="00A46DAF">
        <w:t>como</w:t>
      </w:r>
      <w:r w:rsidRPr="00A46DAF">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A46DAF" w:rsidRDefault="00A970D5" w:rsidP="00177F85"/>
    <w:p w14:paraId="33ACAB59" w14:textId="141600F7" w:rsidR="002D1E08" w:rsidRPr="00A46DAF" w:rsidRDefault="00A970D5" w:rsidP="002D1E08">
      <w:r w:rsidRPr="00A46DAF">
        <w:t xml:space="preserve">En segundo término, </w:t>
      </w:r>
      <w:r w:rsidR="00DA17F7" w:rsidRPr="00A46DAF">
        <w:t xml:space="preserve">se </w:t>
      </w:r>
      <w:r w:rsidR="002D1E08" w:rsidRPr="00A46DAF">
        <w:t>observa que el Sujeto Obligado no negó contar con la información, por el contrario, hizo entrega de l</w:t>
      </w:r>
      <w:r w:rsidR="002156A3" w:rsidRPr="00A46DAF">
        <w:t xml:space="preserve">os documentos que obran en los archivos de la Dirección de Administración con lo que se intentó </w:t>
      </w:r>
      <w:r w:rsidR="002D1E08" w:rsidRPr="00A46DAF">
        <w:t xml:space="preserve">colmar la pretensión del </w:t>
      </w:r>
      <w:r w:rsidR="002D1E08" w:rsidRPr="00A46DAF">
        <w:lastRenderedPageBreak/>
        <w:t>Recurrente; por tanto,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0236357A" w14:textId="77777777" w:rsidR="002D1E08" w:rsidRPr="00A46DAF" w:rsidRDefault="002D1E08" w:rsidP="002D1E08"/>
    <w:p w14:paraId="201D67EE" w14:textId="74AE2903" w:rsidR="002D1E08" w:rsidRPr="00A46DAF" w:rsidRDefault="002D1E08" w:rsidP="002D1E08">
      <w:r w:rsidRPr="00A46DAF">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B2FCA04" w14:textId="77777777" w:rsidR="002156A3" w:rsidRPr="00A46DAF" w:rsidRDefault="002156A3" w:rsidP="002D1E08"/>
    <w:p w14:paraId="60A7E3A1" w14:textId="6030A2A4" w:rsidR="002156A3" w:rsidRPr="00A46DAF" w:rsidRDefault="002156A3" w:rsidP="002156A3">
      <w:pPr>
        <w:contextualSpacing/>
        <w:rPr>
          <w:rFonts w:eastAsia="Palatino Linotype" w:cs="Palatino Linotype"/>
          <w:szCs w:val="24"/>
        </w:rPr>
      </w:pPr>
      <w:r w:rsidRPr="00A46DAF">
        <w:t xml:space="preserve">Asimismo, dado el pronunciamiento y la entrega de documentos por parte del Sujeto Obligado, </w:t>
      </w:r>
      <w:r w:rsidRPr="00A46DAF">
        <w:rPr>
          <w:rFonts w:eastAsia="Palatino Linotype" w:cs="Palatino Linotype"/>
          <w:szCs w:val="24"/>
        </w:rPr>
        <w:t>este Instituto estima conveniente señalar que no está facultado para manifestarse sobre la veracidad de la información y documentación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23D48D5A" w14:textId="77777777" w:rsidR="002156A3" w:rsidRPr="00A46DAF" w:rsidRDefault="002156A3" w:rsidP="002156A3">
      <w:pPr>
        <w:contextualSpacing/>
        <w:rPr>
          <w:rFonts w:eastAsia="Palatino Linotype" w:cs="Palatino Linotype"/>
          <w:szCs w:val="24"/>
        </w:rPr>
      </w:pPr>
    </w:p>
    <w:p w14:paraId="2C3F84D2" w14:textId="77777777" w:rsidR="002156A3" w:rsidRPr="00A46DAF" w:rsidRDefault="002156A3" w:rsidP="002156A3">
      <w:pPr>
        <w:spacing w:line="240" w:lineRule="auto"/>
        <w:ind w:left="567" w:right="567"/>
        <w:rPr>
          <w:rFonts w:eastAsia="Palatino Linotype" w:cs="Times New Roman"/>
          <w:i/>
          <w:sz w:val="22"/>
          <w:szCs w:val="24"/>
          <w:lang w:val="es-MX" w:eastAsia="es-ES"/>
        </w:rPr>
      </w:pPr>
      <w:r w:rsidRPr="00A46DAF">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A46DAF">
        <w:rPr>
          <w:rFonts w:eastAsia="Palatino Linotype" w:cs="Times New Roman"/>
          <w:i/>
          <w:sz w:val="22"/>
          <w:szCs w:val="24"/>
          <w:lang w:val="es-MX"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A46DAF">
        <w:rPr>
          <w:rFonts w:eastAsia="Palatino Linotype" w:cs="Times New Roman"/>
          <w:i/>
          <w:sz w:val="22"/>
          <w:szCs w:val="24"/>
          <w:lang w:val="es-MX" w:eastAsia="es-ES"/>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BD73EF0" w14:textId="77777777" w:rsidR="002156A3" w:rsidRPr="00A46DAF" w:rsidRDefault="002156A3" w:rsidP="002156A3">
      <w:pPr>
        <w:rPr>
          <w:rFonts w:eastAsia="Palatino Linotype" w:cs="Palatino Linotype"/>
          <w:szCs w:val="24"/>
          <w:lang w:val="es-MX"/>
        </w:rPr>
      </w:pPr>
    </w:p>
    <w:p w14:paraId="29E3F350" w14:textId="19AAD443" w:rsidR="006F48A5" w:rsidRPr="00A46DAF" w:rsidRDefault="00657595" w:rsidP="002D1E08">
      <w:r w:rsidRPr="00A46DAF">
        <w:t>En esa tesitura, se debe señalar que el Sujeto Obliga</w:t>
      </w:r>
      <w:r w:rsidR="00390C8B" w:rsidRPr="00A46DAF">
        <w:t xml:space="preserve">do remitió las información relativa a los servidores públicos que no tenían derecho a gozar del periodo vacacional </w:t>
      </w:r>
      <w:r w:rsidR="00AA7ACB" w:rsidRPr="00A46DAF">
        <w:t>correspondiente al primer periodo (fase 2) y los avisos de guardias del mismo periodo, por lo que se considera que la documentación remitida es la idónea para colmar la pretensión del Recurrente.</w:t>
      </w:r>
    </w:p>
    <w:p w14:paraId="0D67187C" w14:textId="77777777" w:rsidR="00657595" w:rsidRPr="00A46DAF" w:rsidRDefault="00657595" w:rsidP="002D1E08"/>
    <w:p w14:paraId="17C1310D" w14:textId="1D7BC830" w:rsidR="001A4523" w:rsidRPr="00A46DAF" w:rsidRDefault="00AA7ACB" w:rsidP="001A4523">
      <w:r w:rsidRPr="00A46DAF">
        <w:t xml:space="preserve">Asimismo, </w:t>
      </w:r>
      <w:r w:rsidR="001A4523" w:rsidRPr="00A46DAF">
        <w:t>es toral señalar que la Dirección de Administración es el área competente para generar, poseer o administrar la información, toda vez que, conforme al Man</w:t>
      </w:r>
      <w:r w:rsidRPr="00A46DAF">
        <w:t>ual General de Organización de l</w:t>
      </w:r>
      <w:r w:rsidR="001A4523" w:rsidRPr="00A46DAF">
        <w:t>a Administración Pública Municipal De Zinacantepec, tiene entre sus atribuciones las siguientes:</w:t>
      </w:r>
    </w:p>
    <w:p w14:paraId="69836B7B" w14:textId="77777777" w:rsidR="001A4523" w:rsidRPr="00A46DAF" w:rsidRDefault="001A4523" w:rsidP="001A4523"/>
    <w:p w14:paraId="71BF2A84" w14:textId="77777777" w:rsidR="001A4523" w:rsidRPr="00A46DAF" w:rsidRDefault="001A4523" w:rsidP="001A4523">
      <w:pPr>
        <w:pStyle w:val="Fundamentos"/>
        <w:numPr>
          <w:ilvl w:val="0"/>
          <w:numId w:val="43"/>
        </w:numPr>
      </w:pPr>
      <w:r w:rsidRPr="00A46DAF">
        <w:t>Elaborar, integrar, implementar y coordinar el Programa Anual de Adquisiciones del Ayuntamiento de uso generalizado y verificar que se realicen los procesos adquisitivos correspondientes para su compra y entrega oportuna a las unidades administrativas;</w:t>
      </w:r>
    </w:p>
    <w:p w14:paraId="4DCF0C2E" w14:textId="77777777" w:rsidR="001A4523" w:rsidRPr="00A46DAF" w:rsidRDefault="001A4523" w:rsidP="001A4523">
      <w:pPr>
        <w:pStyle w:val="Fundamentos"/>
        <w:numPr>
          <w:ilvl w:val="0"/>
          <w:numId w:val="43"/>
        </w:numPr>
      </w:pPr>
      <w:r w:rsidRPr="00A46DAF">
        <w:t>Integrar, sistematizar y actualizar el catálogo de proveedores y el catálogo de artículos, con base en la clasificación por objeto del gasto;</w:t>
      </w:r>
    </w:p>
    <w:p w14:paraId="1B130EDD" w14:textId="77777777" w:rsidR="001A4523" w:rsidRPr="00A46DAF" w:rsidRDefault="001A4523" w:rsidP="001A4523">
      <w:pPr>
        <w:pStyle w:val="Fundamentos"/>
        <w:numPr>
          <w:ilvl w:val="0"/>
          <w:numId w:val="43"/>
        </w:numPr>
      </w:pPr>
      <w:r w:rsidRPr="00A46DAF">
        <w:t>Adquirir y contratar los bienes y servicios necesarios para los fines del municipio, mediante los procedimientos adquisitivos de licitación pública, invitación restringida o adjudicación directa, de conformidad con la normatividad aplicable;</w:t>
      </w:r>
    </w:p>
    <w:p w14:paraId="452DF912" w14:textId="77777777" w:rsidR="001A4523" w:rsidRPr="00A46DAF" w:rsidRDefault="001A4523" w:rsidP="001A4523">
      <w:pPr>
        <w:pStyle w:val="Fundamentos"/>
        <w:numPr>
          <w:ilvl w:val="0"/>
          <w:numId w:val="43"/>
        </w:numPr>
      </w:pPr>
      <w:r w:rsidRPr="00A46DAF">
        <w:t>Identificar, proponer, gestionar, elaborar y formalizar los contratos y/o convenios que sean necesarios para la adquisición de bienes y servicios del municipio de Zinacantepec;</w:t>
      </w:r>
    </w:p>
    <w:p w14:paraId="0FB8F7A4" w14:textId="77777777" w:rsidR="001A4523" w:rsidRPr="00A46DAF" w:rsidRDefault="001A4523" w:rsidP="001A4523">
      <w:pPr>
        <w:pStyle w:val="Fundamentos"/>
        <w:numPr>
          <w:ilvl w:val="0"/>
          <w:numId w:val="43"/>
        </w:numPr>
      </w:pPr>
      <w:r w:rsidRPr="00A46DAF">
        <w:lastRenderedPageBreak/>
        <w:t>Definir y vigilar el cumplimiento de las normas y procedimientos técnicos para la adquisición, arrendamiento y contratación de los bienes y servicios informáticos que las unidades administrativas requieran para el desarrollo de sus funciones; Supervisar el cumplimiento de las políticas generales establecidas en la compra y suministro de artículos y materiales;</w:t>
      </w:r>
    </w:p>
    <w:p w14:paraId="460108B9" w14:textId="77777777" w:rsidR="001A4523" w:rsidRPr="00A46DAF" w:rsidRDefault="001A4523" w:rsidP="001A4523">
      <w:pPr>
        <w:pStyle w:val="Fundamentos"/>
        <w:numPr>
          <w:ilvl w:val="0"/>
          <w:numId w:val="43"/>
        </w:numPr>
      </w:pPr>
      <w:r w:rsidRPr="00A46DAF">
        <w:t>Analizar, proponer y vigilar que los procesos de adquisición de bienes y contratación de servicios consideren criterios amigables con el medio ambiente;</w:t>
      </w:r>
    </w:p>
    <w:p w14:paraId="30B87940" w14:textId="77777777" w:rsidR="001A4523" w:rsidRPr="00A46DAF" w:rsidRDefault="001A4523" w:rsidP="001A4523">
      <w:pPr>
        <w:pStyle w:val="Fundamentos"/>
        <w:numPr>
          <w:ilvl w:val="0"/>
          <w:numId w:val="43"/>
        </w:numPr>
      </w:pPr>
      <w:r w:rsidRPr="00A46DAF">
        <w:t>Organizar, planear, controlar, supervisar, distribuir y suministrar combustible al parque vehicular del Ayuntamiento;</w:t>
      </w:r>
    </w:p>
    <w:p w14:paraId="30105023" w14:textId="77777777" w:rsidR="001A4523" w:rsidRPr="00A46DAF" w:rsidRDefault="001A4523" w:rsidP="001A4523">
      <w:pPr>
        <w:pStyle w:val="Fundamentos"/>
        <w:numPr>
          <w:ilvl w:val="0"/>
          <w:numId w:val="43"/>
        </w:numPr>
      </w:pPr>
      <w:r w:rsidRPr="00A46DAF">
        <w:t>Operar el manejo óptimo del almacén municipal, administrando el suministro de insumos a las áreas de acuerdo a lo solicitado por las mismas;</w:t>
      </w:r>
    </w:p>
    <w:p w14:paraId="7CDF17EB" w14:textId="77777777" w:rsidR="001A4523" w:rsidRPr="00A46DAF" w:rsidRDefault="001A4523" w:rsidP="001A4523">
      <w:pPr>
        <w:pStyle w:val="Fundamentos"/>
        <w:numPr>
          <w:ilvl w:val="0"/>
          <w:numId w:val="43"/>
        </w:numPr>
      </w:pPr>
      <w:r w:rsidRPr="00A46DAF">
        <w:t>Llevar a cabo los registros necesarios para asegurar el mantenimiento de los bienes muebles que albergan las dependencias municipales, órganos desconcentrados y defensoría municipal de los derechos humanos, tanto a nivel correctivo como preventivo;</w:t>
      </w:r>
    </w:p>
    <w:p w14:paraId="15A57DF9" w14:textId="77777777" w:rsidR="001A4523" w:rsidRPr="00A46DAF" w:rsidRDefault="001A4523" w:rsidP="001A4523">
      <w:pPr>
        <w:pStyle w:val="Fundamentos"/>
        <w:numPr>
          <w:ilvl w:val="0"/>
          <w:numId w:val="43"/>
        </w:numPr>
      </w:pPr>
      <w:r w:rsidRPr="00A46DAF">
        <w:t>Asegurar la correcta operación y funcionamiento de los bienes inmuebles, mediante el mantenimiento del estado de operación y funcionamiento de los que albergan a las dependencias que integran el gobierno municipal;</w:t>
      </w:r>
    </w:p>
    <w:p w14:paraId="08DE66A4" w14:textId="77777777" w:rsidR="001A4523" w:rsidRPr="00A46DAF" w:rsidRDefault="001A4523" w:rsidP="001A4523">
      <w:pPr>
        <w:pStyle w:val="Fundamentos"/>
        <w:numPr>
          <w:ilvl w:val="0"/>
          <w:numId w:val="43"/>
        </w:numPr>
      </w:pPr>
      <w:r w:rsidRPr="00A46DAF">
        <w:t>Llevar el registro y control vehicular, proveer su aseguramiento y mantenimiento, el pago de contribuciones relativas y la actualización de su documentación;</w:t>
      </w:r>
    </w:p>
    <w:p w14:paraId="5714695C" w14:textId="77777777" w:rsidR="001A4523" w:rsidRPr="00A46DAF" w:rsidRDefault="001A4523" w:rsidP="001A4523">
      <w:pPr>
        <w:pStyle w:val="Fundamentos"/>
        <w:numPr>
          <w:ilvl w:val="0"/>
          <w:numId w:val="43"/>
        </w:numPr>
      </w:pPr>
      <w:r w:rsidRPr="00A46DAF">
        <w:t>Supervisar la adquisición del equipo de cómputo que requieren las áreas de la administración municipal para realizar sus actividades;</w:t>
      </w:r>
    </w:p>
    <w:p w14:paraId="451AC8B6" w14:textId="77777777" w:rsidR="001A4523" w:rsidRPr="00A46DAF" w:rsidRDefault="001A4523" w:rsidP="001A4523">
      <w:pPr>
        <w:pStyle w:val="Fundamentos"/>
        <w:numPr>
          <w:ilvl w:val="0"/>
          <w:numId w:val="43"/>
        </w:numPr>
      </w:pPr>
      <w:r w:rsidRPr="00A46DAF">
        <w:t>Establecer y operar programas para la prestación de los servicios generales que requieran las unidades administrativas de la administración pública municipal;</w:t>
      </w:r>
    </w:p>
    <w:p w14:paraId="2F92C33D" w14:textId="77777777" w:rsidR="001A4523" w:rsidRPr="00A46DAF" w:rsidRDefault="001A4523" w:rsidP="001A4523">
      <w:pPr>
        <w:pStyle w:val="Fundamentos"/>
        <w:numPr>
          <w:ilvl w:val="0"/>
          <w:numId w:val="43"/>
        </w:numPr>
      </w:pPr>
      <w:r w:rsidRPr="00A46DAF">
        <w:t>Estructurar, coordinar y supervisar los servicios de intendencia que se realizan a todas las dependencias de la administración pública municipal;</w:t>
      </w:r>
    </w:p>
    <w:p w14:paraId="2C58BBD3" w14:textId="77777777" w:rsidR="001A4523" w:rsidRPr="00A46DAF" w:rsidRDefault="001A4523" w:rsidP="001A4523">
      <w:pPr>
        <w:pStyle w:val="Fundamentos"/>
        <w:numPr>
          <w:ilvl w:val="0"/>
          <w:numId w:val="43"/>
        </w:numPr>
      </w:pPr>
      <w:r w:rsidRPr="00A46DAF">
        <w:t>Definir y aplicar los mecanismos que regulan los procesos de reclutamiento, selección, contratación, inducción y control de las personas que pretendan ingresar a laborar en la administración pública municipal; Integrar, sistematizar y actualizar la planilla del personal de acuerdo con los niveles salariales y los puestos autorizados; Recibir, documentar, integrar y aprobar los movimientos administrativos del personal que labora en la administración pública municipal;</w:t>
      </w:r>
    </w:p>
    <w:p w14:paraId="632A5E20" w14:textId="77777777" w:rsidR="001A4523" w:rsidRPr="00A46DAF" w:rsidRDefault="001A4523" w:rsidP="001A4523">
      <w:pPr>
        <w:pStyle w:val="Fundamentos"/>
        <w:numPr>
          <w:ilvl w:val="0"/>
          <w:numId w:val="43"/>
        </w:numPr>
      </w:pPr>
      <w:r w:rsidRPr="00A46DAF">
        <w:t>Elaborar y emitir la nómina para el pago al personal que labora en la administración pública municipal, apegándose al presupuesto y normatividad aplicable en la materia;</w:t>
      </w:r>
    </w:p>
    <w:p w14:paraId="6B69CE9C" w14:textId="77777777" w:rsidR="001A4523" w:rsidRPr="00A46DAF" w:rsidRDefault="001A4523" w:rsidP="001A4523">
      <w:pPr>
        <w:pStyle w:val="Fundamentos"/>
        <w:numPr>
          <w:ilvl w:val="0"/>
          <w:numId w:val="43"/>
        </w:numPr>
      </w:pPr>
      <w:r w:rsidRPr="00A46DAF">
        <w:t>Vigilar, promover y coordinar el programa anual de capacitación y profesionalización para los servidores públicos municipales;</w:t>
      </w:r>
    </w:p>
    <w:p w14:paraId="55282078" w14:textId="77777777" w:rsidR="001A4523" w:rsidRPr="00A46DAF" w:rsidRDefault="001A4523" w:rsidP="001A4523">
      <w:pPr>
        <w:pStyle w:val="Fundamentos"/>
        <w:numPr>
          <w:ilvl w:val="0"/>
          <w:numId w:val="43"/>
        </w:numPr>
      </w:pPr>
      <w:r w:rsidRPr="00A46DAF">
        <w:t>Establecer estrategias para contribuir a conservar y mejorar el ambiente laboral;</w:t>
      </w:r>
    </w:p>
    <w:p w14:paraId="7F7287B6" w14:textId="77777777" w:rsidR="001A4523" w:rsidRPr="00A46DAF" w:rsidRDefault="001A4523" w:rsidP="001A4523">
      <w:pPr>
        <w:pStyle w:val="Fundamentos"/>
        <w:numPr>
          <w:ilvl w:val="0"/>
          <w:numId w:val="43"/>
        </w:numPr>
      </w:pPr>
      <w:r w:rsidRPr="00A46DAF">
        <w:rPr>
          <w:b/>
          <w:u w:val="single"/>
        </w:rPr>
        <w:lastRenderedPageBreak/>
        <w:t>Desarrollar un sistema para el registro y control de asistencias, nombramientos, remociones, renuncias, licencias, cambios de adscripción, promociones, incapacidades, vacaciones, días no laborables, y demás días de inconsistencias en los servidores públicos municipales</w:t>
      </w:r>
      <w:r w:rsidRPr="00A46DAF">
        <w:t>;</w:t>
      </w:r>
    </w:p>
    <w:p w14:paraId="67CD5570" w14:textId="77777777" w:rsidR="001A4523" w:rsidRPr="00A46DAF" w:rsidRDefault="001A4523" w:rsidP="001A4523">
      <w:pPr>
        <w:pStyle w:val="Fundamentos"/>
        <w:numPr>
          <w:ilvl w:val="0"/>
          <w:numId w:val="43"/>
        </w:numPr>
      </w:pPr>
      <w:r w:rsidRPr="00A46DAF">
        <w:t>Elaborar un sistema de identificación que acredite a los servidores públicos de la administración pública municipal;</w:t>
      </w:r>
    </w:p>
    <w:p w14:paraId="4B53A17F" w14:textId="77777777" w:rsidR="001A4523" w:rsidRPr="00A46DAF" w:rsidRDefault="001A4523" w:rsidP="001A4523">
      <w:pPr>
        <w:pStyle w:val="Fundamentos"/>
        <w:numPr>
          <w:ilvl w:val="0"/>
          <w:numId w:val="43"/>
        </w:numPr>
      </w:pPr>
      <w:r w:rsidRPr="00A46DAF">
        <w:t>Participar en las negociaciones socioeconómicas con el sindicato;</w:t>
      </w:r>
    </w:p>
    <w:p w14:paraId="62676FFC" w14:textId="77777777" w:rsidR="001A4523" w:rsidRPr="00A46DAF" w:rsidRDefault="001A4523" w:rsidP="001A4523">
      <w:pPr>
        <w:pStyle w:val="Fundamentos"/>
        <w:numPr>
          <w:ilvl w:val="0"/>
          <w:numId w:val="43"/>
        </w:numPr>
      </w:pPr>
      <w:r w:rsidRPr="00A46DAF">
        <w:t>Promover la contratación y permanencia laboral de personas en situación de vulnerabilidad, así como vigilar que cuenten con espacios dignos y adecuados para el desempeño de sus labores;</w:t>
      </w:r>
    </w:p>
    <w:p w14:paraId="353FF123" w14:textId="77777777" w:rsidR="001A4523" w:rsidRPr="00A46DAF" w:rsidRDefault="001A4523" w:rsidP="001A4523">
      <w:pPr>
        <w:pStyle w:val="Fundamentos"/>
        <w:numPr>
          <w:ilvl w:val="0"/>
          <w:numId w:val="43"/>
        </w:numPr>
      </w:pPr>
      <w:r w:rsidRPr="00A46DAF">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71129657" w14:textId="77777777" w:rsidR="001A4523" w:rsidRPr="00A46DAF" w:rsidRDefault="001A4523" w:rsidP="001A4523">
      <w:pPr>
        <w:pStyle w:val="Fundamentos"/>
        <w:numPr>
          <w:ilvl w:val="0"/>
          <w:numId w:val="43"/>
        </w:numPr>
      </w:pPr>
      <w:r w:rsidRPr="00A46DAF">
        <w:t>Vigilar y dar seguimiento a las Tarjetas de Asuntos Turnados y Solicitudes de Atención Ciudadana a fin de establecer mecanismos que garanticen su atención y cumplimiento; y</w:t>
      </w:r>
    </w:p>
    <w:p w14:paraId="711E8482" w14:textId="77777777" w:rsidR="001A4523" w:rsidRPr="00A46DAF" w:rsidRDefault="001A4523" w:rsidP="001A4523">
      <w:pPr>
        <w:pStyle w:val="Fundamentos"/>
        <w:numPr>
          <w:ilvl w:val="0"/>
          <w:numId w:val="43"/>
        </w:numPr>
      </w:pPr>
      <w:r w:rsidRPr="00A46DAF">
        <w:t>Desarrollar las demás funciones inherentes al área de su competencia, y las que le encomiende directamente el Presidente Municipal.</w:t>
      </w:r>
    </w:p>
    <w:p w14:paraId="4F27647D" w14:textId="39E448ED" w:rsidR="001A4523" w:rsidRPr="00A46DAF" w:rsidRDefault="001A4523" w:rsidP="001A4523"/>
    <w:p w14:paraId="66A81B7B" w14:textId="22E8F8A4" w:rsidR="001A4523" w:rsidRPr="00A46DAF" w:rsidRDefault="001A4523" w:rsidP="001A4523">
      <w:r w:rsidRPr="00A46DAF">
        <w:t xml:space="preserve">De tal forma que dicha dependencia es la encargada de </w:t>
      </w:r>
      <w:r w:rsidR="00AA7ACB" w:rsidRPr="00A46DAF">
        <w:t xml:space="preserve">desarrollar un sistema para el registro y control de asistencias, nombramientos, remociones, renuncias, licencias, cambios de adscripción, promociones, incapacidades, </w:t>
      </w:r>
      <w:r w:rsidR="00AA7ACB" w:rsidRPr="00A46DAF">
        <w:rPr>
          <w:b/>
          <w:u w:val="single"/>
        </w:rPr>
        <w:t>vacaciones, días no laborables</w:t>
      </w:r>
      <w:r w:rsidR="00AA7ACB" w:rsidRPr="00A46DAF">
        <w:t>, y demás días de inconsistencias en los servidores públicos municipales</w:t>
      </w:r>
      <w:r w:rsidRPr="00A46DAF">
        <w:t xml:space="preserve">. </w:t>
      </w:r>
    </w:p>
    <w:p w14:paraId="1B6AAE29" w14:textId="77777777" w:rsidR="001A4523" w:rsidRPr="00A46DAF" w:rsidRDefault="001A4523" w:rsidP="001A4523"/>
    <w:p w14:paraId="4764EA5A" w14:textId="2F687384" w:rsidR="001641EC" w:rsidRPr="00A46DAF" w:rsidRDefault="00916A28" w:rsidP="002D1E08">
      <w:r w:rsidRPr="00A46DAF">
        <w:t xml:space="preserve">Ahora bien, se estima que la información proporcionada por el Sujeto Obligado es la requerida por el Recurrente, toda vez que se hizo entrega de los </w:t>
      </w:r>
      <w:r w:rsidR="00E00AB1" w:rsidRPr="00A46DAF">
        <w:t xml:space="preserve">documentos idóneos en donde consta la información </w:t>
      </w:r>
      <w:r w:rsidR="00A749F0" w:rsidRPr="00A46DAF">
        <w:t>solicitada</w:t>
      </w:r>
      <w:r w:rsidR="00E00AB1" w:rsidRPr="00A46DAF">
        <w:t xml:space="preserve"> en versión pública</w:t>
      </w:r>
      <w:r w:rsidR="00A749F0" w:rsidRPr="00A46DAF">
        <w:t>,</w:t>
      </w:r>
      <w:r w:rsidR="00E00AB1" w:rsidRPr="00A46DAF">
        <w:t xml:space="preserve"> dado que ya se señaló que aparece testado el número de empleado</w:t>
      </w:r>
      <w:r w:rsidR="001641EC" w:rsidRPr="00A46DAF">
        <w:t>, esto sin que se hiciera entrega al solicitante del acuerdo emitido por el Comité de Transparencia con el que se sustentó la supresión o testado d</w:t>
      </w:r>
      <w:r w:rsidR="00113BB4" w:rsidRPr="00A46DAF">
        <w:t>e datos en dicha documentación.</w:t>
      </w:r>
    </w:p>
    <w:p w14:paraId="6733203B" w14:textId="77777777" w:rsidR="00113BB4" w:rsidRPr="00A46DAF" w:rsidRDefault="00113BB4" w:rsidP="002D1E08"/>
    <w:p w14:paraId="39440709" w14:textId="77777777" w:rsidR="004C75B3" w:rsidRPr="00A46DAF" w:rsidRDefault="004C75B3" w:rsidP="004C75B3">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Por lo anterior, se debe señalar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A46DAF">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01CEC455" w14:textId="77777777" w:rsidR="004C75B3" w:rsidRPr="00A46DAF" w:rsidRDefault="004C75B3" w:rsidP="004C75B3">
      <w:pPr>
        <w:rPr>
          <w:lang w:val="es-MX" w:eastAsia="es-ES"/>
        </w:rPr>
      </w:pPr>
    </w:p>
    <w:p w14:paraId="744E9F1B" w14:textId="77777777" w:rsidR="004C75B3" w:rsidRPr="00A46DAF" w:rsidRDefault="004C75B3" w:rsidP="004C75B3">
      <w:pPr>
        <w:pStyle w:val="Fundamentos"/>
        <w:rPr>
          <w:lang w:val="es-ES"/>
        </w:rPr>
      </w:pPr>
      <w:r w:rsidRPr="00A46DAF">
        <w:rPr>
          <w:b/>
          <w:lang w:val="es-ES"/>
        </w:rPr>
        <w:t xml:space="preserve">Artículo 49. </w:t>
      </w:r>
      <w:r w:rsidRPr="00A46DAF">
        <w:rPr>
          <w:lang w:val="es-ES"/>
        </w:rPr>
        <w:t>Los Comités de Transparencia tendrán las siguientes atribuciones:</w:t>
      </w:r>
    </w:p>
    <w:p w14:paraId="073AD1CA" w14:textId="77777777" w:rsidR="004C75B3" w:rsidRPr="00A46DAF" w:rsidRDefault="004C75B3" w:rsidP="004C75B3">
      <w:pPr>
        <w:pStyle w:val="Fundamentos"/>
        <w:rPr>
          <w:b/>
          <w:lang w:val="es-ES"/>
        </w:rPr>
      </w:pPr>
      <w:r w:rsidRPr="00A46DAF">
        <w:rPr>
          <w:b/>
          <w:lang w:val="es-ES"/>
        </w:rPr>
        <w:t>(…)</w:t>
      </w:r>
    </w:p>
    <w:p w14:paraId="768EEA0D" w14:textId="77777777" w:rsidR="004C75B3" w:rsidRPr="00A46DAF" w:rsidRDefault="004C75B3" w:rsidP="004C75B3">
      <w:pPr>
        <w:pStyle w:val="Fundamentos"/>
        <w:rPr>
          <w:lang w:val="es-ES"/>
        </w:rPr>
      </w:pPr>
      <w:r w:rsidRPr="00A46DAF">
        <w:rPr>
          <w:b/>
          <w:lang w:val="es-ES"/>
        </w:rPr>
        <w:t>VIII.</w:t>
      </w:r>
      <w:r w:rsidRPr="00A46DAF">
        <w:rPr>
          <w:lang w:val="es-ES"/>
        </w:rPr>
        <w:t xml:space="preserve"> Aprobar, modificar o revocar la clasificación de la información;</w:t>
      </w:r>
    </w:p>
    <w:p w14:paraId="63B5F35A" w14:textId="77777777" w:rsidR="004C75B3" w:rsidRPr="00A46DAF" w:rsidRDefault="004C75B3" w:rsidP="004C75B3">
      <w:pPr>
        <w:pStyle w:val="Fundamentos"/>
        <w:rPr>
          <w:b/>
          <w:lang w:val="es-ES"/>
        </w:rPr>
      </w:pPr>
      <w:r w:rsidRPr="00A46DAF">
        <w:rPr>
          <w:b/>
          <w:lang w:val="es-ES"/>
        </w:rPr>
        <w:t>(…)</w:t>
      </w:r>
    </w:p>
    <w:p w14:paraId="56459CA2" w14:textId="77777777" w:rsidR="004C75B3" w:rsidRPr="00A46DAF" w:rsidRDefault="004C75B3" w:rsidP="004C75B3">
      <w:pPr>
        <w:pStyle w:val="Fundamentos"/>
        <w:rPr>
          <w:b/>
          <w:lang w:val="es-ES"/>
        </w:rPr>
      </w:pPr>
    </w:p>
    <w:p w14:paraId="4796E3FE" w14:textId="77777777" w:rsidR="004C75B3" w:rsidRPr="00A46DAF" w:rsidRDefault="004C75B3" w:rsidP="004C75B3">
      <w:pPr>
        <w:pStyle w:val="Fundamentos"/>
        <w:rPr>
          <w:lang w:val="es-ES"/>
        </w:rPr>
      </w:pPr>
      <w:r w:rsidRPr="00A46DAF">
        <w:rPr>
          <w:b/>
          <w:lang w:val="es-ES"/>
        </w:rPr>
        <w:t>Artículo 132.</w:t>
      </w:r>
      <w:r w:rsidRPr="00A46DAF">
        <w:rPr>
          <w:lang w:val="es-ES"/>
        </w:rPr>
        <w:t xml:space="preserve"> La clasificación de la información se llevará a cabo en el momento en que:</w:t>
      </w:r>
    </w:p>
    <w:p w14:paraId="02B56BC2" w14:textId="77777777" w:rsidR="004C75B3" w:rsidRPr="00A46DAF" w:rsidRDefault="004C75B3" w:rsidP="004C75B3">
      <w:pPr>
        <w:pStyle w:val="Fundamentos"/>
        <w:rPr>
          <w:b/>
          <w:lang w:val="es-ES"/>
        </w:rPr>
      </w:pPr>
    </w:p>
    <w:p w14:paraId="04F394D9" w14:textId="77777777" w:rsidR="004C75B3" w:rsidRPr="00A46DAF" w:rsidRDefault="004C75B3" w:rsidP="004C75B3">
      <w:pPr>
        <w:pStyle w:val="Fundamentos"/>
        <w:rPr>
          <w:lang w:val="es-ES"/>
        </w:rPr>
      </w:pPr>
      <w:r w:rsidRPr="00A46DAF">
        <w:rPr>
          <w:b/>
          <w:lang w:val="es-ES"/>
        </w:rPr>
        <w:t>I.</w:t>
      </w:r>
      <w:r w:rsidRPr="00A46DAF">
        <w:rPr>
          <w:lang w:val="es-ES"/>
        </w:rPr>
        <w:t xml:space="preserve"> Se reciba una solicitud de acceso a la información;</w:t>
      </w:r>
    </w:p>
    <w:p w14:paraId="0FA1F220" w14:textId="77777777" w:rsidR="004C75B3" w:rsidRPr="00A46DAF" w:rsidRDefault="004C75B3" w:rsidP="004C75B3">
      <w:pPr>
        <w:pStyle w:val="Fundamentos"/>
        <w:rPr>
          <w:lang w:val="es-ES"/>
        </w:rPr>
      </w:pPr>
      <w:r w:rsidRPr="00A46DAF">
        <w:rPr>
          <w:b/>
          <w:lang w:val="es-ES"/>
        </w:rPr>
        <w:t>II.</w:t>
      </w:r>
      <w:r w:rsidRPr="00A46DAF">
        <w:rPr>
          <w:lang w:val="es-ES"/>
        </w:rPr>
        <w:t xml:space="preserve"> Se determine mediante resolución de autoridad competente; o</w:t>
      </w:r>
    </w:p>
    <w:p w14:paraId="52D25CF4" w14:textId="77777777" w:rsidR="004C75B3" w:rsidRPr="00A46DAF" w:rsidRDefault="004C75B3" w:rsidP="004C75B3">
      <w:pPr>
        <w:pStyle w:val="Fundamentos"/>
        <w:rPr>
          <w:b/>
          <w:lang w:val="es-ES"/>
        </w:rPr>
      </w:pPr>
      <w:r w:rsidRPr="00A46DAF">
        <w:rPr>
          <w:lang w:val="es-ES"/>
        </w:rPr>
        <w:t>III. Se generen versiones públicas para dar cumplimiento a las obligaciones de transparencia previstas en esta Ley.</w:t>
      </w:r>
    </w:p>
    <w:p w14:paraId="6B44D517" w14:textId="77777777" w:rsidR="004C75B3" w:rsidRPr="00A46DAF" w:rsidRDefault="004C75B3" w:rsidP="004C75B3">
      <w:pPr>
        <w:rPr>
          <w:lang w:val="es-ES"/>
        </w:rPr>
      </w:pPr>
    </w:p>
    <w:p w14:paraId="4AAFD0C9" w14:textId="77777777" w:rsidR="004C75B3" w:rsidRPr="00A46DAF" w:rsidRDefault="004C75B3" w:rsidP="004C75B3">
      <w:pPr>
        <w:rPr>
          <w:lang w:val="es-ES"/>
        </w:rPr>
      </w:pPr>
      <w:r w:rsidRPr="00A46DAF">
        <w:rPr>
          <w:lang w:val="es-ES"/>
        </w:rPr>
        <w:t xml:space="preserve">Asimismo, se debe hacer referencia a lo estipulado en </w:t>
      </w:r>
      <w:r w:rsidRPr="00A46DAF">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55E98B8E" w14:textId="77777777" w:rsidR="004C75B3" w:rsidRPr="00A46DAF" w:rsidRDefault="004C75B3" w:rsidP="004C75B3">
      <w:pPr>
        <w:rPr>
          <w:lang w:val="es-ES"/>
        </w:rPr>
      </w:pPr>
    </w:p>
    <w:p w14:paraId="7B9BACEF" w14:textId="77777777" w:rsidR="004C75B3" w:rsidRPr="00A46DAF" w:rsidRDefault="004C75B3" w:rsidP="004C75B3">
      <w:pPr>
        <w:pStyle w:val="Fundamentos"/>
        <w:rPr>
          <w:lang w:val="es-ES"/>
        </w:rPr>
      </w:pPr>
      <w:r w:rsidRPr="00A46DAF">
        <w:rPr>
          <w:b/>
          <w:lang w:val="es-ES"/>
        </w:rPr>
        <w:lastRenderedPageBreak/>
        <w:t>Cuarto.</w:t>
      </w:r>
      <w:r w:rsidRPr="00A46DAF">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4651AD" w14:textId="77777777" w:rsidR="004C75B3" w:rsidRPr="00A46DAF" w:rsidRDefault="004C75B3" w:rsidP="004C75B3">
      <w:pPr>
        <w:pStyle w:val="Fundamentos"/>
        <w:rPr>
          <w:lang w:val="es-ES"/>
        </w:rPr>
      </w:pPr>
    </w:p>
    <w:p w14:paraId="0AB80F46" w14:textId="77777777" w:rsidR="004C75B3" w:rsidRPr="00A46DAF" w:rsidRDefault="004C75B3" w:rsidP="004C75B3">
      <w:pPr>
        <w:pStyle w:val="Fundamentos"/>
        <w:rPr>
          <w:lang w:val="es-ES"/>
        </w:rPr>
      </w:pPr>
      <w:r w:rsidRPr="00A46DAF">
        <w:rPr>
          <w:lang w:val="es-ES"/>
        </w:rPr>
        <w:t>Los Sujetos Obligados deberán aplicar, de manera estricta, las excepciones al derecho de acceso a la información y sólo podrán invocarlas cuando acrediten su procedencia.</w:t>
      </w:r>
    </w:p>
    <w:p w14:paraId="522EB776" w14:textId="77777777" w:rsidR="004C75B3" w:rsidRPr="00A46DAF" w:rsidRDefault="004C75B3" w:rsidP="004C75B3">
      <w:pPr>
        <w:pStyle w:val="Fundamentos"/>
        <w:rPr>
          <w:b/>
          <w:lang w:val="es-ES"/>
        </w:rPr>
      </w:pPr>
    </w:p>
    <w:p w14:paraId="65410B32" w14:textId="77777777" w:rsidR="004C75B3" w:rsidRPr="00A46DAF" w:rsidRDefault="004C75B3" w:rsidP="004C75B3">
      <w:pPr>
        <w:pStyle w:val="Fundamentos"/>
        <w:rPr>
          <w:lang w:val="es-ES"/>
        </w:rPr>
      </w:pPr>
      <w:r w:rsidRPr="00A46DAF">
        <w:rPr>
          <w:b/>
          <w:lang w:val="es-ES"/>
        </w:rPr>
        <w:t>Quinto.</w:t>
      </w:r>
      <w:r w:rsidRPr="00A46DAF">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577B7F" w14:textId="77777777" w:rsidR="004C75B3" w:rsidRPr="00A46DAF" w:rsidRDefault="004C75B3" w:rsidP="004C75B3">
      <w:pPr>
        <w:pStyle w:val="Fundamentos"/>
        <w:rPr>
          <w:b/>
          <w:lang w:val="es-ES"/>
        </w:rPr>
      </w:pPr>
    </w:p>
    <w:p w14:paraId="1F56643D" w14:textId="77777777" w:rsidR="004C75B3" w:rsidRPr="00A46DAF" w:rsidRDefault="004C75B3" w:rsidP="004C75B3">
      <w:pPr>
        <w:pStyle w:val="Fundamentos"/>
        <w:rPr>
          <w:lang w:val="es-ES"/>
        </w:rPr>
      </w:pPr>
      <w:r w:rsidRPr="00A46DAF">
        <w:rPr>
          <w:b/>
          <w:lang w:val="es-ES"/>
        </w:rPr>
        <w:t>Séptimo.</w:t>
      </w:r>
      <w:r w:rsidRPr="00A46DAF">
        <w:rPr>
          <w:lang w:val="es-ES"/>
        </w:rPr>
        <w:t xml:space="preserve"> La clasificación de la información se llevará a cabo en el momento en que:</w:t>
      </w:r>
    </w:p>
    <w:p w14:paraId="50504C74" w14:textId="77777777" w:rsidR="004C75B3" w:rsidRPr="00A46DAF" w:rsidRDefault="004C75B3" w:rsidP="004C75B3">
      <w:pPr>
        <w:pStyle w:val="Fundamentos"/>
        <w:rPr>
          <w:lang w:val="es-ES"/>
        </w:rPr>
      </w:pPr>
      <w:r w:rsidRPr="00A46DAF">
        <w:rPr>
          <w:b/>
          <w:lang w:val="es-ES"/>
        </w:rPr>
        <w:t>I.</w:t>
      </w:r>
      <w:r w:rsidRPr="00A46DAF">
        <w:rPr>
          <w:lang w:val="es-ES"/>
        </w:rPr>
        <w:t xml:space="preserve"> Se reciba una solicitud de acceso a la información;</w:t>
      </w:r>
    </w:p>
    <w:p w14:paraId="3391E53E" w14:textId="0F1E9224" w:rsidR="004C75B3" w:rsidRPr="00A46DAF" w:rsidRDefault="004C75B3" w:rsidP="00DD29DC">
      <w:pPr>
        <w:pStyle w:val="Fundamentos"/>
        <w:rPr>
          <w:lang w:val="es-ES"/>
        </w:rPr>
      </w:pPr>
      <w:r w:rsidRPr="00A46DAF">
        <w:rPr>
          <w:b/>
          <w:lang w:val="es-ES"/>
        </w:rPr>
        <w:t>II.</w:t>
      </w:r>
      <w:r w:rsidRPr="00A46DAF">
        <w:rPr>
          <w:lang w:val="es-ES"/>
        </w:rPr>
        <w:t xml:space="preserve"> </w:t>
      </w:r>
      <w:r w:rsidR="00DD29DC" w:rsidRPr="00A46DAF">
        <w:rPr>
          <w:lang w:val="es-ES"/>
        </w:rPr>
        <w:t>Se determine mediante resolución del Comité de Transparencia, el órgano garante competente, o en cumplimiento a una sentencia del Poder Judicial; o</w:t>
      </w:r>
    </w:p>
    <w:p w14:paraId="7F1452F6" w14:textId="77777777" w:rsidR="004C75B3" w:rsidRPr="00A46DAF" w:rsidRDefault="004C75B3" w:rsidP="004C75B3">
      <w:pPr>
        <w:pStyle w:val="Fundamentos"/>
        <w:rPr>
          <w:lang w:val="es-ES"/>
        </w:rPr>
      </w:pPr>
      <w:r w:rsidRPr="00A46DAF">
        <w:rPr>
          <w:b/>
          <w:lang w:val="es-ES"/>
        </w:rPr>
        <w:t>III.</w:t>
      </w:r>
      <w:r w:rsidRPr="00A46DAF">
        <w:rPr>
          <w:lang w:val="es-ES"/>
        </w:rPr>
        <w:t xml:space="preserve"> Se generen versiones públicas para dar cumplimiento a las obligaciones de transparencia previstas en la Ley General, la Ley Federal y las correspondientes de las entidades federativas.</w:t>
      </w:r>
    </w:p>
    <w:p w14:paraId="49BFA698" w14:textId="77777777" w:rsidR="004C75B3" w:rsidRPr="00A46DAF" w:rsidRDefault="004C75B3" w:rsidP="004C75B3">
      <w:pPr>
        <w:pStyle w:val="Fundamentos"/>
        <w:rPr>
          <w:lang w:val="es-ES"/>
        </w:rPr>
      </w:pPr>
    </w:p>
    <w:p w14:paraId="667B1578" w14:textId="7E3EC3E0" w:rsidR="00DD29DC" w:rsidRPr="00A46DAF" w:rsidRDefault="00DD29DC" w:rsidP="00DD29DC">
      <w:pPr>
        <w:pStyle w:val="Fundamentos"/>
        <w:rPr>
          <w:lang w:val="es-ES"/>
        </w:rPr>
      </w:pPr>
      <w:r w:rsidRPr="00A46DAF">
        <w:rPr>
          <w:lang w:val="es-ES"/>
        </w:rPr>
        <w:t>Los titulares de las áreas deberán revisar la información requerida al momento de la recepción de una solicitud de acceso, para verificar, conforme a su naturaleza, si encuadra en una causal de reserva o de confidencialidad.</w:t>
      </w:r>
    </w:p>
    <w:p w14:paraId="026647AC" w14:textId="77777777" w:rsidR="004C75B3" w:rsidRPr="00A46DAF" w:rsidRDefault="004C75B3" w:rsidP="004C75B3">
      <w:pPr>
        <w:pStyle w:val="Fundamentos"/>
        <w:rPr>
          <w:b/>
          <w:lang w:val="es-ES"/>
        </w:rPr>
      </w:pPr>
    </w:p>
    <w:p w14:paraId="28D85299" w14:textId="77777777" w:rsidR="004C75B3" w:rsidRPr="00A46DAF" w:rsidRDefault="004C75B3" w:rsidP="004C75B3">
      <w:pPr>
        <w:pStyle w:val="Fundamentos"/>
        <w:rPr>
          <w:lang w:val="es-ES"/>
        </w:rPr>
      </w:pPr>
      <w:r w:rsidRPr="00A46DAF">
        <w:rPr>
          <w:b/>
          <w:lang w:val="es-ES"/>
        </w:rPr>
        <w:t>Octavo.</w:t>
      </w:r>
      <w:r w:rsidRPr="00A46DAF">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3C8C62" w14:textId="77777777" w:rsidR="00270C64" w:rsidRPr="00A46DAF" w:rsidRDefault="00270C64" w:rsidP="00270C64">
      <w:pPr>
        <w:pStyle w:val="Fundamentos"/>
        <w:rPr>
          <w:lang w:val="es-ES"/>
        </w:rPr>
      </w:pPr>
    </w:p>
    <w:p w14:paraId="58AE7868" w14:textId="5BCD2FEE" w:rsidR="00270C64" w:rsidRPr="00A46DAF" w:rsidRDefault="00270C64" w:rsidP="00270C64">
      <w:pPr>
        <w:pStyle w:val="Fundamentos"/>
        <w:rPr>
          <w:lang w:val="es-ES"/>
        </w:rPr>
      </w:pPr>
      <w:r w:rsidRPr="00A46DAF">
        <w:rPr>
          <w:lang w:val="es-ES"/>
        </w:rPr>
        <w:t>Para motivar la clasificación se deberán señalar las razones o circunstancias especiales que lo llevaron a concluir que el caso particular se ajusta al supuesto previsto por la norma legal invocada como fundamento.</w:t>
      </w:r>
    </w:p>
    <w:p w14:paraId="384E2511" w14:textId="77777777" w:rsidR="00270C64" w:rsidRPr="00A46DAF" w:rsidRDefault="00270C64" w:rsidP="00270C64">
      <w:pPr>
        <w:pStyle w:val="Fundamentos"/>
        <w:rPr>
          <w:lang w:val="es-ES"/>
        </w:rPr>
      </w:pPr>
    </w:p>
    <w:p w14:paraId="7FCBCEB6" w14:textId="1B8B8B78" w:rsidR="004C75B3" w:rsidRPr="00A46DAF" w:rsidRDefault="00270C64" w:rsidP="00270C64">
      <w:pPr>
        <w:pStyle w:val="Fundamentos"/>
        <w:rPr>
          <w:lang w:val="es-ES"/>
        </w:rPr>
      </w:pPr>
      <w:r w:rsidRPr="00A46DAF">
        <w:rPr>
          <w:lang w:val="es-ES"/>
        </w:rPr>
        <w:t xml:space="preserve">En caso de referirse a información reservada, la motivación de la clasificación deberá comprender el análisis de la prueba de daño a que hace referencia el artículo 104 de la Ley </w:t>
      </w:r>
      <w:r w:rsidRPr="00A46DAF">
        <w:rPr>
          <w:lang w:val="es-ES"/>
        </w:rPr>
        <w:lastRenderedPageBreak/>
        <w:t>General, en relación con el artículo trigésimo tercero de los presentes lineamientos, así como las circunstancias que justifican el establecimiento de determinado plazo de reserva.</w:t>
      </w:r>
    </w:p>
    <w:p w14:paraId="69B49BF1" w14:textId="77777777" w:rsidR="00270C64" w:rsidRPr="00A46DAF" w:rsidRDefault="00270C64" w:rsidP="00270C64">
      <w:pPr>
        <w:pStyle w:val="Fundamentos"/>
        <w:rPr>
          <w:b/>
          <w:lang w:val="es-ES"/>
        </w:rPr>
      </w:pPr>
    </w:p>
    <w:p w14:paraId="48C607CA" w14:textId="77777777" w:rsidR="004C75B3" w:rsidRPr="00A46DAF" w:rsidRDefault="004C75B3" w:rsidP="004C75B3">
      <w:pPr>
        <w:pStyle w:val="Fundamentos"/>
        <w:rPr>
          <w:lang w:val="es-ES"/>
        </w:rPr>
      </w:pPr>
      <w:r w:rsidRPr="00A46DAF">
        <w:rPr>
          <w:b/>
          <w:lang w:val="es-ES"/>
        </w:rPr>
        <w:t>Noveno.</w:t>
      </w:r>
      <w:r w:rsidRPr="00A46DAF">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25AAF8" w14:textId="77777777" w:rsidR="004C75B3" w:rsidRPr="00A46DAF" w:rsidRDefault="004C75B3" w:rsidP="004C75B3">
      <w:pPr>
        <w:pStyle w:val="Fundamentos"/>
        <w:rPr>
          <w:b/>
          <w:lang w:val="es-ES"/>
        </w:rPr>
      </w:pPr>
    </w:p>
    <w:p w14:paraId="701CDD15" w14:textId="64CAA1A4" w:rsidR="004C75B3" w:rsidRPr="00A46DAF" w:rsidRDefault="00270C64" w:rsidP="00270C64">
      <w:pPr>
        <w:pStyle w:val="Fundamentos"/>
        <w:rPr>
          <w:lang w:val="es-ES"/>
        </w:rPr>
      </w:pPr>
      <w:r w:rsidRPr="00A46DAF">
        <w:rPr>
          <w:b/>
          <w:lang w:val="es-ES"/>
        </w:rPr>
        <w:t xml:space="preserve">Décimo. </w:t>
      </w:r>
      <w:r w:rsidRPr="00A46DAF">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E5A6B89" w14:textId="77777777" w:rsidR="004C75B3" w:rsidRPr="00A46DAF" w:rsidRDefault="004C75B3" w:rsidP="004C75B3">
      <w:pPr>
        <w:pStyle w:val="Fundamentos"/>
        <w:rPr>
          <w:lang w:val="es-ES"/>
        </w:rPr>
      </w:pPr>
    </w:p>
    <w:p w14:paraId="0DDC38D2" w14:textId="77777777" w:rsidR="004C75B3" w:rsidRPr="00A46DAF" w:rsidRDefault="004C75B3" w:rsidP="004C75B3">
      <w:pPr>
        <w:pStyle w:val="Fundamentos"/>
        <w:rPr>
          <w:lang w:val="es-ES"/>
        </w:rPr>
      </w:pPr>
      <w:r w:rsidRPr="00A46DAF">
        <w:rPr>
          <w:lang w:val="es-ES"/>
        </w:rPr>
        <w:t>En ausencia de los titulares de las áreas, la información será clasificada o desclasificada por la persona que lo supla, en términos de la normativa que rija la actuación del sujeto obligado.</w:t>
      </w:r>
    </w:p>
    <w:p w14:paraId="547C7FCB" w14:textId="77777777" w:rsidR="004C75B3" w:rsidRPr="00A46DAF" w:rsidRDefault="004C75B3" w:rsidP="004C75B3">
      <w:pPr>
        <w:pStyle w:val="Fundamentos"/>
        <w:rPr>
          <w:b/>
          <w:lang w:val="es-ES"/>
        </w:rPr>
      </w:pPr>
    </w:p>
    <w:p w14:paraId="473F6EBB" w14:textId="77777777" w:rsidR="004C75B3" w:rsidRPr="00A46DAF" w:rsidRDefault="004C75B3" w:rsidP="004C75B3">
      <w:pPr>
        <w:pStyle w:val="Fundamentos"/>
        <w:rPr>
          <w:lang w:val="es-ES"/>
        </w:rPr>
      </w:pPr>
      <w:r w:rsidRPr="00A46DAF">
        <w:rPr>
          <w:b/>
          <w:lang w:val="es-ES"/>
        </w:rPr>
        <w:t>Décimo primero.</w:t>
      </w:r>
      <w:r w:rsidRPr="00A46DAF">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87C98F" w14:textId="77777777" w:rsidR="004C75B3" w:rsidRPr="00A46DAF" w:rsidRDefault="004C75B3" w:rsidP="004C75B3">
      <w:pPr>
        <w:pBdr>
          <w:top w:val="nil"/>
          <w:left w:val="nil"/>
          <w:bottom w:val="nil"/>
          <w:right w:val="nil"/>
          <w:between w:val="nil"/>
        </w:pBdr>
        <w:contextualSpacing/>
        <w:rPr>
          <w:rFonts w:eastAsia="Palatino Linotype" w:cs="Palatino Linotype"/>
          <w:color w:val="000000"/>
          <w:szCs w:val="24"/>
        </w:rPr>
      </w:pPr>
    </w:p>
    <w:p w14:paraId="5F4C53AE" w14:textId="77777777" w:rsidR="004C75B3" w:rsidRPr="00A46DAF" w:rsidRDefault="004C75B3" w:rsidP="004C75B3">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0E332729" w14:textId="77777777" w:rsidR="004C75B3" w:rsidRPr="00A46DAF" w:rsidRDefault="004C75B3" w:rsidP="004C75B3">
      <w:pPr>
        <w:pBdr>
          <w:top w:val="nil"/>
          <w:left w:val="nil"/>
          <w:bottom w:val="nil"/>
          <w:right w:val="nil"/>
          <w:between w:val="nil"/>
        </w:pBdr>
        <w:contextualSpacing/>
        <w:rPr>
          <w:rFonts w:eastAsia="Palatino Linotype" w:cs="Palatino Linotype"/>
          <w:color w:val="000000"/>
          <w:szCs w:val="24"/>
        </w:rPr>
      </w:pPr>
    </w:p>
    <w:p w14:paraId="5B72076A" w14:textId="77777777" w:rsidR="004C75B3" w:rsidRPr="00A46DAF" w:rsidRDefault="004C75B3" w:rsidP="004C75B3">
      <w:pPr>
        <w:rPr>
          <w:rFonts w:eastAsia="Times New Roman" w:cs="Arial"/>
          <w:szCs w:val="24"/>
          <w:lang w:val="es-ES" w:eastAsia="es-ES"/>
        </w:rPr>
      </w:pPr>
      <w:r w:rsidRPr="00A46DAF">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0935E33" w14:textId="77777777" w:rsidR="004C75B3" w:rsidRPr="00A46DAF" w:rsidRDefault="004C75B3" w:rsidP="004C75B3">
      <w:pPr>
        <w:rPr>
          <w:rFonts w:eastAsia="Times New Roman" w:cs="Arial"/>
          <w:szCs w:val="24"/>
          <w:lang w:val="es-ES" w:eastAsia="es-ES"/>
        </w:rPr>
      </w:pPr>
    </w:p>
    <w:p w14:paraId="7091AB8F" w14:textId="77777777" w:rsidR="004C75B3" w:rsidRPr="00A46DAF" w:rsidRDefault="004C75B3" w:rsidP="004C75B3">
      <w:pPr>
        <w:pStyle w:val="Fundamentos"/>
        <w:rPr>
          <w:lang w:val="es-ES" w:eastAsia="es-ES"/>
        </w:rPr>
      </w:pPr>
      <w:r w:rsidRPr="00A46DAF">
        <w:rPr>
          <w:b/>
          <w:lang w:val="es-ES" w:eastAsia="es-ES"/>
        </w:rPr>
        <w:lastRenderedPageBreak/>
        <w:t>Artículo 3.</w:t>
      </w:r>
      <w:r w:rsidRPr="00A46DAF">
        <w:rPr>
          <w:lang w:val="es-ES" w:eastAsia="es-ES"/>
        </w:rPr>
        <w:t xml:space="preserve"> Para los efectos de la presente Ley se entenderá por:</w:t>
      </w:r>
    </w:p>
    <w:p w14:paraId="1F6F6F68" w14:textId="77777777" w:rsidR="004C75B3" w:rsidRPr="00A46DAF" w:rsidRDefault="004C75B3" w:rsidP="004C75B3">
      <w:pPr>
        <w:pStyle w:val="Fundamentos"/>
        <w:rPr>
          <w:lang w:val="es-ES" w:eastAsia="es-ES"/>
        </w:rPr>
      </w:pPr>
      <w:r w:rsidRPr="00A46DAF">
        <w:rPr>
          <w:lang w:val="es-ES" w:eastAsia="es-ES"/>
        </w:rPr>
        <w:t>(…)</w:t>
      </w:r>
    </w:p>
    <w:p w14:paraId="1111B656" w14:textId="77777777" w:rsidR="004C75B3" w:rsidRPr="00A46DAF" w:rsidRDefault="004C75B3" w:rsidP="004C75B3">
      <w:pPr>
        <w:pStyle w:val="Fundamentos"/>
        <w:rPr>
          <w:lang w:val="es-ES" w:eastAsia="es-ES"/>
        </w:rPr>
      </w:pPr>
    </w:p>
    <w:p w14:paraId="6F8CB4A4" w14:textId="77777777" w:rsidR="004C75B3" w:rsidRPr="00A46DAF" w:rsidRDefault="004C75B3" w:rsidP="004C75B3">
      <w:pPr>
        <w:pStyle w:val="Fundamentos"/>
        <w:rPr>
          <w:lang w:val="es-ES" w:eastAsia="es-ES"/>
        </w:rPr>
      </w:pPr>
      <w:r w:rsidRPr="00A46DAF">
        <w:rPr>
          <w:b/>
          <w:lang w:val="es-ES" w:eastAsia="es-ES"/>
        </w:rPr>
        <w:t>IX. Datos personales:</w:t>
      </w:r>
      <w:r w:rsidRPr="00A46DAF">
        <w:rPr>
          <w:lang w:val="es-ES" w:eastAsia="es-ES"/>
        </w:rPr>
        <w:t xml:space="preserve"> La información concerniente a una persona, identificada o identificable según lo dispuesto por la Ley de Protección de Datos Personales del Estado de México; </w:t>
      </w:r>
    </w:p>
    <w:p w14:paraId="03FAE8A6" w14:textId="77777777" w:rsidR="004C75B3" w:rsidRPr="00A46DAF" w:rsidRDefault="004C75B3" w:rsidP="004C75B3">
      <w:pPr>
        <w:pStyle w:val="Fundamentos"/>
        <w:rPr>
          <w:b/>
          <w:lang w:val="es-ES" w:eastAsia="es-ES"/>
        </w:rPr>
      </w:pPr>
    </w:p>
    <w:p w14:paraId="4BBBDF87" w14:textId="77777777" w:rsidR="004C75B3" w:rsidRPr="00A46DAF" w:rsidRDefault="004C75B3" w:rsidP="004C75B3">
      <w:pPr>
        <w:pStyle w:val="Fundamentos"/>
        <w:rPr>
          <w:lang w:val="es-ES" w:eastAsia="es-ES"/>
        </w:rPr>
      </w:pPr>
      <w:r w:rsidRPr="00A46DAF">
        <w:rPr>
          <w:b/>
          <w:lang w:val="es-ES" w:eastAsia="es-ES"/>
        </w:rPr>
        <w:t>XX. Información clasificada:</w:t>
      </w:r>
      <w:r w:rsidRPr="00A46DAF">
        <w:rPr>
          <w:lang w:val="es-ES" w:eastAsia="es-ES"/>
        </w:rPr>
        <w:t xml:space="preserve"> Aquella considerada por la presente Ley como reservada o confidencial;</w:t>
      </w:r>
    </w:p>
    <w:p w14:paraId="017B12DE" w14:textId="77777777" w:rsidR="004C75B3" w:rsidRPr="00A46DAF" w:rsidRDefault="004C75B3" w:rsidP="004C75B3">
      <w:pPr>
        <w:pStyle w:val="Fundamentos"/>
        <w:rPr>
          <w:b/>
          <w:lang w:val="es-ES" w:eastAsia="es-ES"/>
        </w:rPr>
      </w:pPr>
    </w:p>
    <w:p w14:paraId="698F7370" w14:textId="77777777" w:rsidR="004C75B3" w:rsidRPr="00A46DAF" w:rsidRDefault="004C75B3" w:rsidP="004C75B3">
      <w:pPr>
        <w:pStyle w:val="Fundamentos"/>
        <w:rPr>
          <w:lang w:val="es-ES" w:eastAsia="es-ES"/>
        </w:rPr>
      </w:pPr>
      <w:r w:rsidRPr="00A46DAF">
        <w:rPr>
          <w:b/>
          <w:lang w:val="es-ES" w:eastAsia="es-ES"/>
        </w:rPr>
        <w:t>XXI. Información confidencial:</w:t>
      </w:r>
      <w:r w:rsidRPr="00A46DAF">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4C70A5" w14:textId="77777777" w:rsidR="004C75B3" w:rsidRPr="00A46DAF" w:rsidRDefault="004C75B3" w:rsidP="004C75B3">
      <w:pPr>
        <w:pStyle w:val="Fundamentos"/>
        <w:rPr>
          <w:b/>
          <w:lang w:val="es-ES" w:eastAsia="es-ES"/>
        </w:rPr>
      </w:pPr>
    </w:p>
    <w:p w14:paraId="728A50E4" w14:textId="77777777" w:rsidR="004C75B3" w:rsidRPr="00A46DAF" w:rsidRDefault="004C75B3" w:rsidP="004C75B3">
      <w:pPr>
        <w:pStyle w:val="Fundamentos"/>
        <w:rPr>
          <w:lang w:val="es-ES" w:eastAsia="es-ES"/>
        </w:rPr>
      </w:pPr>
      <w:r w:rsidRPr="00A46DAF">
        <w:rPr>
          <w:b/>
          <w:lang w:val="es-ES" w:eastAsia="es-ES"/>
        </w:rPr>
        <w:t>XLV. Versión pública:</w:t>
      </w:r>
      <w:r w:rsidRPr="00A46DAF">
        <w:rPr>
          <w:lang w:val="es-ES" w:eastAsia="es-ES"/>
        </w:rPr>
        <w:t xml:space="preserve"> Documento en el que se elimine, suprime o borra la información clasificada como reservada o confidencial para permitir su acceso.</w:t>
      </w:r>
    </w:p>
    <w:p w14:paraId="3F4E2AB2" w14:textId="77777777" w:rsidR="004C75B3" w:rsidRPr="00A46DAF" w:rsidRDefault="004C75B3" w:rsidP="004C75B3">
      <w:pPr>
        <w:pStyle w:val="Fundamentos"/>
        <w:rPr>
          <w:lang w:val="es-ES" w:eastAsia="es-ES"/>
        </w:rPr>
      </w:pPr>
      <w:r w:rsidRPr="00A46DAF">
        <w:rPr>
          <w:lang w:val="es-ES" w:eastAsia="es-ES"/>
        </w:rPr>
        <w:t>(…)</w:t>
      </w:r>
    </w:p>
    <w:p w14:paraId="34C8CFD9" w14:textId="77777777" w:rsidR="004C75B3" w:rsidRPr="00A46DAF" w:rsidRDefault="004C75B3" w:rsidP="004C75B3">
      <w:pPr>
        <w:pStyle w:val="Fundamentos"/>
        <w:rPr>
          <w:lang w:val="es-ES" w:eastAsia="es-ES"/>
        </w:rPr>
      </w:pPr>
      <w:r w:rsidRPr="00A46DAF">
        <w:rPr>
          <w:b/>
          <w:lang w:val="es-ES" w:eastAsia="es-ES"/>
        </w:rPr>
        <w:t>Artículo 91.</w:t>
      </w:r>
      <w:r w:rsidRPr="00A46DAF">
        <w:rPr>
          <w:lang w:val="es-ES" w:eastAsia="es-ES"/>
        </w:rPr>
        <w:t xml:space="preserve"> El acceso a la información pública será restringido excepcionalmente, cuando ésta sea clasificada como reservada o confidencial.</w:t>
      </w:r>
    </w:p>
    <w:p w14:paraId="16DA81DD" w14:textId="77777777" w:rsidR="004C75B3" w:rsidRPr="00A46DAF" w:rsidRDefault="004C75B3" w:rsidP="004C75B3">
      <w:pPr>
        <w:pStyle w:val="Fundamentos"/>
        <w:rPr>
          <w:lang w:val="es-ES" w:eastAsia="es-ES"/>
        </w:rPr>
      </w:pPr>
    </w:p>
    <w:p w14:paraId="57B4C071" w14:textId="77777777" w:rsidR="004C75B3" w:rsidRPr="00A46DAF" w:rsidRDefault="004C75B3" w:rsidP="004C75B3">
      <w:pPr>
        <w:pStyle w:val="Fundamentos"/>
        <w:rPr>
          <w:lang w:val="es-ES" w:eastAsia="es-ES"/>
        </w:rPr>
      </w:pPr>
      <w:r w:rsidRPr="00A46DAF">
        <w:rPr>
          <w:b/>
          <w:lang w:val="es-ES" w:eastAsia="es-ES"/>
        </w:rPr>
        <w:t>Artículo 132.</w:t>
      </w:r>
      <w:r w:rsidRPr="00A46DAF">
        <w:rPr>
          <w:lang w:val="es-ES" w:eastAsia="es-ES"/>
        </w:rPr>
        <w:t xml:space="preserve"> </w:t>
      </w:r>
      <w:r w:rsidRPr="00A46DAF">
        <w:rPr>
          <w:b/>
          <w:u w:val="single"/>
          <w:lang w:val="es-ES" w:eastAsia="es-ES"/>
        </w:rPr>
        <w:t>La clasificación de la información se llevará a cabo en el momento en que</w:t>
      </w:r>
      <w:r w:rsidRPr="00A46DAF">
        <w:rPr>
          <w:lang w:val="es-ES" w:eastAsia="es-ES"/>
        </w:rPr>
        <w:t>:</w:t>
      </w:r>
    </w:p>
    <w:p w14:paraId="4C47A1FE" w14:textId="77777777" w:rsidR="004C75B3" w:rsidRPr="00A46DAF" w:rsidRDefault="004C75B3" w:rsidP="004C75B3">
      <w:pPr>
        <w:pStyle w:val="Fundamentos"/>
        <w:rPr>
          <w:lang w:val="es-ES" w:eastAsia="es-ES"/>
        </w:rPr>
      </w:pPr>
      <w:r w:rsidRPr="00A46DAF">
        <w:rPr>
          <w:b/>
          <w:lang w:val="es-ES" w:eastAsia="es-ES"/>
        </w:rPr>
        <w:t>I.</w:t>
      </w:r>
      <w:r w:rsidRPr="00A46DAF">
        <w:rPr>
          <w:lang w:val="es-ES" w:eastAsia="es-ES"/>
        </w:rPr>
        <w:t xml:space="preserve"> Se reciba una solicitud de acceso a la información;</w:t>
      </w:r>
    </w:p>
    <w:p w14:paraId="731E592C" w14:textId="77777777" w:rsidR="004C75B3" w:rsidRPr="00A46DAF" w:rsidRDefault="004C75B3" w:rsidP="004C75B3">
      <w:pPr>
        <w:pStyle w:val="Fundamentos"/>
        <w:rPr>
          <w:u w:val="single"/>
          <w:lang w:val="es-ES" w:eastAsia="es-ES"/>
        </w:rPr>
      </w:pPr>
      <w:r w:rsidRPr="00A46DAF">
        <w:rPr>
          <w:b/>
          <w:lang w:val="es-ES" w:eastAsia="es-ES"/>
        </w:rPr>
        <w:t>II.</w:t>
      </w:r>
      <w:r w:rsidRPr="00A46DAF">
        <w:rPr>
          <w:lang w:val="es-ES" w:eastAsia="es-ES"/>
        </w:rPr>
        <w:t xml:space="preserve"> </w:t>
      </w:r>
      <w:r w:rsidRPr="00A46DAF">
        <w:rPr>
          <w:b/>
          <w:u w:val="single"/>
          <w:lang w:val="es-ES" w:eastAsia="es-ES"/>
        </w:rPr>
        <w:t>Se determine mediante resolución de autoridad competente; o</w:t>
      </w:r>
    </w:p>
    <w:p w14:paraId="6E4FED42" w14:textId="77777777" w:rsidR="004C75B3" w:rsidRPr="00A46DAF" w:rsidRDefault="004C75B3" w:rsidP="004C75B3">
      <w:pPr>
        <w:pStyle w:val="Fundamentos"/>
        <w:rPr>
          <w:u w:val="single"/>
          <w:lang w:val="es-ES" w:eastAsia="es-ES"/>
        </w:rPr>
      </w:pPr>
      <w:r w:rsidRPr="00A46DAF">
        <w:rPr>
          <w:b/>
          <w:lang w:val="es-ES" w:eastAsia="es-ES"/>
        </w:rPr>
        <w:t>III.</w:t>
      </w:r>
      <w:r w:rsidRPr="00A46DAF">
        <w:rPr>
          <w:lang w:val="es-ES" w:eastAsia="es-ES"/>
        </w:rPr>
        <w:t xml:space="preserve"> </w:t>
      </w:r>
      <w:r w:rsidRPr="00A46DAF">
        <w:rPr>
          <w:b/>
          <w:u w:val="single"/>
          <w:lang w:val="es-ES" w:eastAsia="es-ES"/>
        </w:rPr>
        <w:t>Se generen versiones públicas para dar cumplimiento a las obligaciones de transparencia previstas en esta Ley.</w:t>
      </w:r>
    </w:p>
    <w:p w14:paraId="0B4DFBFC" w14:textId="77777777" w:rsidR="004C75B3" w:rsidRPr="00A46DAF" w:rsidRDefault="004C75B3" w:rsidP="004C75B3">
      <w:pPr>
        <w:pStyle w:val="Fundamentos"/>
        <w:rPr>
          <w:lang w:val="es-ES" w:eastAsia="es-ES"/>
        </w:rPr>
      </w:pPr>
      <w:r w:rsidRPr="00A46DAF">
        <w:rPr>
          <w:lang w:val="es-ES" w:eastAsia="es-ES"/>
        </w:rPr>
        <w:t>(…)</w:t>
      </w:r>
    </w:p>
    <w:p w14:paraId="49C8A187" w14:textId="77777777" w:rsidR="004C75B3" w:rsidRPr="00A46DAF" w:rsidRDefault="004C75B3" w:rsidP="004C75B3">
      <w:pPr>
        <w:pStyle w:val="Fundamentos"/>
        <w:rPr>
          <w:lang w:val="es-ES" w:eastAsia="es-ES"/>
        </w:rPr>
      </w:pPr>
    </w:p>
    <w:p w14:paraId="30E98D9D" w14:textId="77777777" w:rsidR="004C75B3" w:rsidRPr="00A46DAF" w:rsidRDefault="004C75B3" w:rsidP="004C75B3">
      <w:pPr>
        <w:pStyle w:val="Fundamentos"/>
        <w:rPr>
          <w:lang w:val="es-ES" w:eastAsia="es-ES"/>
        </w:rPr>
      </w:pPr>
      <w:r w:rsidRPr="00A46DAF">
        <w:rPr>
          <w:b/>
          <w:lang w:val="es-ES" w:eastAsia="es-ES"/>
        </w:rPr>
        <w:t>Artículo 143.</w:t>
      </w:r>
      <w:r w:rsidRPr="00A46DAF">
        <w:rPr>
          <w:lang w:val="es-ES" w:eastAsia="es-ES"/>
        </w:rPr>
        <w:t xml:space="preserve"> </w:t>
      </w:r>
      <w:r w:rsidRPr="00A46DAF">
        <w:rPr>
          <w:b/>
          <w:u w:val="single"/>
          <w:lang w:val="es-ES" w:eastAsia="es-ES"/>
        </w:rPr>
        <w:t>Para los efectos de esta Ley se considera información confidencial, la clasificada como tal, de manera permanente, por su naturaleza, cuando</w:t>
      </w:r>
      <w:r w:rsidRPr="00A46DAF">
        <w:rPr>
          <w:lang w:val="es-ES" w:eastAsia="es-ES"/>
        </w:rPr>
        <w:t>:</w:t>
      </w:r>
    </w:p>
    <w:p w14:paraId="0AEA8426" w14:textId="77777777" w:rsidR="004C75B3" w:rsidRPr="00A46DAF" w:rsidRDefault="004C75B3" w:rsidP="004C75B3">
      <w:pPr>
        <w:pStyle w:val="Fundamentos"/>
        <w:rPr>
          <w:b/>
          <w:lang w:val="es-ES" w:eastAsia="es-ES"/>
        </w:rPr>
      </w:pPr>
    </w:p>
    <w:p w14:paraId="61DC5D8D" w14:textId="77777777" w:rsidR="004C75B3" w:rsidRPr="00A46DAF" w:rsidRDefault="004C75B3" w:rsidP="004C75B3">
      <w:pPr>
        <w:pStyle w:val="Fundamentos"/>
        <w:rPr>
          <w:lang w:val="es-ES" w:eastAsia="es-ES"/>
        </w:rPr>
      </w:pPr>
      <w:r w:rsidRPr="00A46DAF">
        <w:rPr>
          <w:b/>
          <w:lang w:val="es-ES" w:eastAsia="es-ES"/>
        </w:rPr>
        <w:t>I.</w:t>
      </w:r>
      <w:r w:rsidRPr="00A46DAF">
        <w:rPr>
          <w:lang w:val="es-ES" w:eastAsia="es-ES"/>
        </w:rPr>
        <w:t xml:space="preserve"> </w:t>
      </w:r>
      <w:r w:rsidRPr="00A46DAF">
        <w:rPr>
          <w:b/>
          <w:u w:val="single"/>
          <w:lang w:val="es-ES" w:eastAsia="es-ES"/>
        </w:rPr>
        <w:t xml:space="preserve">Se refiera a la información privada y los datos personales concernientes a una persona física o </w:t>
      </w:r>
      <w:proofErr w:type="gramStart"/>
      <w:r w:rsidRPr="00A46DAF">
        <w:rPr>
          <w:b/>
          <w:u w:val="single"/>
          <w:lang w:val="es-ES" w:eastAsia="es-ES"/>
        </w:rPr>
        <w:t>jurídico</w:t>
      </w:r>
      <w:proofErr w:type="gramEnd"/>
      <w:r w:rsidRPr="00A46DAF">
        <w:rPr>
          <w:b/>
          <w:u w:val="single"/>
          <w:lang w:val="es-ES" w:eastAsia="es-ES"/>
        </w:rPr>
        <w:t xml:space="preserve"> colectiva identificada o identificable</w:t>
      </w:r>
      <w:r w:rsidRPr="00A46DAF">
        <w:rPr>
          <w:lang w:val="es-ES" w:eastAsia="es-ES"/>
        </w:rPr>
        <w:t>;</w:t>
      </w:r>
    </w:p>
    <w:p w14:paraId="5DFDC974" w14:textId="77777777" w:rsidR="004C75B3" w:rsidRPr="00A46DAF" w:rsidRDefault="004C75B3" w:rsidP="004C75B3">
      <w:pPr>
        <w:pStyle w:val="Fundamentos"/>
        <w:rPr>
          <w:u w:val="single"/>
          <w:lang w:val="es-ES" w:eastAsia="es-ES"/>
        </w:rPr>
      </w:pPr>
      <w:r w:rsidRPr="00A46DAF">
        <w:rPr>
          <w:b/>
          <w:lang w:val="es-ES" w:eastAsia="es-ES"/>
        </w:rPr>
        <w:t>II.</w:t>
      </w:r>
      <w:r w:rsidRPr="00A46DAF">
        <w:rPr>
          <w:lang w:val="es-ES" w:eastAsia="es-ES"/>
        </w:rPr>
        <w:t xml:space="preserve"> </w:t>
      </w:r>
      <w:r w:rsidRPr="00A46DAF">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6C26622C" w14:textId="77777777" w:rsidR="004C75B3" w:rsidRPr="00A46DAF" w:rsidRDefault="004C75B3" w:rsidP="004C75B3">
      <w:pPr>
        <w:pStyle w:val="Fundamentos"/>
        <w:rPr>
          <w:lang w:val="es-ES" w:eastAsia="es-ES"/>
        </w:rPr>
      </w:pPr>
      <w:r w:rsidRPr="00A46DAF">
        <w:rPr>
          <w:b/>
          <w:lang w:val="es-ES" w:eastAsia="es-ES"/>
        </w:rPr>
        <w:t>III.</w:t>
      </w:r>
      <w:r w:rsidRPr="00A46DAF">
        <w:rPr>
          <w:lang w:val="es-ES" w:eastAsia="es-ES"/>
        </w:rPr>
        <w:t xml:space="preserve"> La que presenten los particulares a los sujetos obligados, de conformidad con lo dispuesto por las leyes o los tratados internacionales.</w:t>
      </w:r>
    </w:p>
    <w:p w14:paraId="17911591" w14:textId="77777777" w:rsidR="004C75B3" w:rsidRPr="00A46DAF" w:rsidRDefault="004C75B3" w:rsidP="004C75B3">
      <w:pPr>
        <w:pStyle w:val="Fundamentos"/>
        <w:rPr>
          <w:sz w:val="20"/>
          <w:lang w:val="es-ES" w:eastAsia="es-ES"/>
        </w:rPr>
      </w:pPr>
    </w:p>
    <w:p w14:paraId="33F51E96" w14:textId="77777777" w:rsidR="004C75B3" w:rsidRPr="00A46DAF" w:rsidRDefault="004C75B3" w:rsidP="004C75B3">
      <w:pPr>
        <w:pStyle w:val="Fundamentos"/>
        <w:rPr>
          <w:lang w:val="es-ES" w:eastAsia="es-ES"/>
        </w:rPr>
      </w:pPr>
      <w:r w:rsidRPr="00A46DAF">
        <w:rPr>
          <w:lang w:val="es-ES" w:eastAsia="es-ES"/>
        </w:rPr>
        <w:t>La información confidencial no estará sujeta a temporalidad alguna y sólo podrán tener acceso a ella los titulares de la misma, sus representantes y los servidores públicos facultados para ello.</w:t>
      </w:r>
    </w:p>
    <w:p w14:paraId="5DA34232" w14:textId="77777777" w:rsidR="004C75B3" w:rsidRPr="00A46DAF" w:rsidRDefault="004C75B3" w:rsidP="004C75B3">
      <w:pPr>
        <w:pStyle w:val="Fundamentos"/>
        <w:rPr>
          <w:lang w:val="es-ES" w:eastAsia="es-ES"/>
        </w:rPr>
      </w:pPr>
    </w:p>
    <w:p w14:paraId="5B2F72F8" w14:textId="77777777" w:rsidR="004C75B3" w:rsidRPr="00A46DAF" w:rsidRDefault="004C75B3" w:rsidP="004C75B3">
      <w:pPr>
        <w:pStyle w:val="Fundamentos"/>
        <w:rPr>
          <w:lang w:val="es-ES" w:eastAsia="es-ES"/>
        </w:rPr>
      </w:pPr>
      <w:r w:rsidRPr="00A46DAF">
        <w:rPr>
          <w:lang w:val="es-ES" w:eastAsia="es-ES"/>
        </w:rPr>
        <w:t>No se considerará confidencial la información que se encuentre en los registros públicos o en fuentes de acceso público, ni tampoco la que sea considerada por la presente ley como información pública.</w:t>
      </w:r>
    </w:p>
    <w:p w14:paraId="465A8922" w14:textId="77777777" w:rsidR="004C75B3" w:rsidRPr="00A46DAF" w:rsidRDefault="004C75B3" w:rsidP="004C75B3">
      <w:pPr>
        <w:rPr>
          <w:rFonts w:eastAsia="Times New Roman" w:cs="Times New Roman"/>
          <w:sz w:val="20"/>
          <w:szCs w:val="24"/>
          <w:lang w:val="es-ES"/>
        </w:rPr>
      </w:pPr>
    </w:p>
    <w:p w14:paraId="1A4BAC8E" w14:textId="77777777" w:rsidR="004C75B3" w:rsidRPr="00A46DAF" w:rsidRDefault="004C75B3" w:rsidP="004C75B3">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p>
    <w:p w14:paraId="1387C0E6" w14:textId="77777777" w:rsidR="00DA17F7" w:rsidRPr="00A46DAF" w:rsidRDefault="00DA17F7" w:rsidP="00177F85">
      <w:pPr>
        <w:rPr>
          <w:sz w:val="20"/>
        </w:rPr>
      </w:pPr>
    </w:p>
    <w:p w14:paraId="687B53BF" w14:textId="701BEE6C" w:rsidR="007E205A" w:rsidRPr="00A46DAF" w:rsidRDefault="007E205A" w:rsidP="00177F85">
      <w:r w:rsidRPr="00A46DAF">
        <w:t xml:space="preserve">Por lo que se debe concluir que el Sujeto Obligado sí hizo entrega de información incompleta, dado que no acompañó los documentos remitidos en versión pública con el acuerdo emitido por su Comité de Transparencia con el que </w:t>
      </w:r>
      <w:r w:rsidR="00113BB4" w:rsidRPr="00A46DAF">
        <w:t>se aprobó dicha versión pública, lo que deja en estado de incertidumbre respecto al número de empleado que aparece testado.</w:t>
      </w:r>
    </w:p>
    <w:p w14:paraId="0B30F461" w14:textId="77777777" w:rsidR="00113BB4" w:rsidRPr="00A46DAF" w:rsidRDefault="00113BB4" w:rsidP="00177F85">
      <w:pPr>
        <w:rPr>
          <w:sz w:val="20"/>
        </w:rPr>
      </w:pPr>
    </w:p>
    <w:p w14:paraId="007DC9A1" w14:textId="565E159F" w:rsidR="00113BB4" w:rsidRPr="00A46DAF" w:rsidRDefault="00113BB4" w:rsidP="00113BB4">
      <w:r w:rsidRPr="00A46DAF">
        <w:t xml:space="preserve">No se omite señalar que el número de empleado es un dato que sólo debe ser clasificado en el supuesto de que contenga datos personales, por lo que al aparecer testado se </w:t>
      </w:r>
      <w:r w:rsidRPr="00A46DAF">
        <w:lastRenderedPageBreak/>
        <w:t>presume que contiene algún dato que hace identificable a los servidores públicos, por lo que en el acuerdo del Comité de Transparencia se deberán señalar las razones o motivos por las cuales se clasificó.</w:t>
      </w:r>
    </w:p>
    <w:p w14:paraId="74ACCC39" w14:textId="77777777" w:rsidR="00113BB4" w:rsidRPr="00A46DAF" w:rsidRDefault="00113BB4" w:rsidP="00113BB4"/>
    <w:p w14:paraId="20F70ADC" w14:textId="7475D00E" w:rsidR="00A749F0" w:rsidRPr="00A46DAF" w:rsidRDefault="00A749F0" w:rsidP="00177F85">
      <w:r w:rsidRPr="00A46DAF">
        <w:t>Por otra parte, respecto de lo referido por el Recurrente en el que se señaló que se dejaron visibles datos personales, este Instituto analizó los documentos referidos sin que se hayan identificado datos susceptibles de ser clasificados, por lo que el motivo de inconformidad expresado por el R</w:t>
      </w:r>
      <w:r w:rsidR="00926ADF" w:rsidRPr="00A46DAF">
        <w:t>ecurrente resulta</w:t>
      </w:r>
      <w:r w:rsidRPr="00A46DAF">
        <w:t xml:space="preserve"> infundado.</w:t>
      </w:r>
    </w:p>
    <w:p w14:paraId="5E48B042" w14:textId="77777777" w:rsidR="007E205A" w:rsidRPr="00A46DAF" w:rsidRDefault="007E205A" w:rsidP="00177F85"/>
    <w:p w14:paraId="1CC5B21C" w14:textId="28102B19" w:rsidR="004C75B3" w:rsidRPr="00A46DAF" w:rsidRDefault="004C75B3" w:rsidP="004C75B3">
      <w:pPr>
        <w:rPr>
          <w:rFonts w:eastAsia="Palatino Linotype" w:cs="Palatino Linotype"/>
          <w:szCs w:val="24"/>
        </w:rPr>
      </w:pPr>
      <w:r w:rsidRPr="00A46DAF">
        <w:rPr>
          <w:rFonts w:eastAsia="Palatino Linotype" w:cs="Palatino Linotype"/>
          <w:szCs w:val="24"/>
        </w:rPr>
        <w:t>Consecuentemente, este Instituto estima que los motivos de inconformidad planteados po</w:t>
      </w:r>
      <w:r w:rsidR="007E205A" w:rsidRPr="00A46DAF">
        <w:rPr>
          <w:rFonts w:eastAsia="Palatino Linotype" w:cs="Palatino Linotype"/>
          <w:szCs w:val="24"/>
        </w:rPr>
        <w:t>r el Recurrente devienen parcialmente</w:t>
      </w:r>
      <w:r w:rsidRPr="00A46DAF">
        <w:rPr>
          <w:rFonts w:eastAsia="Palatino Linotype" w:cs="Palatino Linotype"/>
          <w:szCs w:val="24"/>
        </w:rPr>
        <w:t xml:space="preserve"> fundados, por lo que es procedente ordenar al Sujeto Obligado a que haga entrega del acuerdo de clasificación </w:t>
      </w:r>
      <w:r w:rsidR="007E205A" w:rsidRPr="00A46DAF">
        <w:rPr>
          <w:rFonts w:eastAsia="Palatino Linotype" w:cs="Palatino Linotype"/>
          <w:szCs w:val="24"/>
        </w:rPr>
        <w:t xml:space="preserve">debidamente fundado y motivado </w:t>
      </w:r>
      <w:r w:rsidRPr="00A46DAF">
        <w:rPr>
          <w:rFonts w:eastAsia="Palatino Linotype" w:cs="Palatino Linotype"/>
          <w:szCs w:val="24"/>
        </w:rPr>
        <w:t>mediante el cual se aprobó la supresión</w:t>
      </w:r>
      <w:r w:rsidR="007E205A" w:rsidRPr="00A46DAF">
        <w:rPr>
          <w:rFonts w:eastAsia="Palatino Linotype" w:cs="Palatino Linotype"/>
          <w:szCs w:val="24"/>
        </w:rPr>
        <w:t xml:space="preserve"> o testado</w:t>
      </w:r>
      <w:r w:rsidRPr="00A46DAF">
        <w:rPr>
          <w:rFonts w:eastAsia="Palatino Linotype" w:cs="Palatino Linotype"/>
          <w:szCs w:val="24"/>
        </w:rPr>
        <w:t xml:space="preserve"> de </w:t>
      </w:r>
      <w:r w:rsidR="00270C64" w:rsidRPr="00A46DAF">
        <w:rPr>
          <w:rFonts w:eastAsia="Palatino Linotype" w:cs="Palatino Linotype"/>
          <w:szCs w:val="24"/>
        </w:rPr>
        <w:t xml:space="preserve">datos en </w:t>
      </w:r>
      <w:r w:rsidR="00926ADF" w:rsidRPr="00A46DAF">
        <w:rPr>
          <w:rFonts w:eastAsia="Palatino Linotype" w:cs="Palatino Linotype"/>
          <w:szCs w:val="24"/>
        </w:rPr>
        <w:t xml:space="preserve">los formatos </w:t>
      </w:r>
      <w:r w:rsidR="007E205A" w:rsidRPr="00A46DAF">
        <w:rPr>
          <w:rFonts w:eastAsia="Palatino Linotype" w:cs="Palatino Linotype"/>
          <w:szCs w:val="24"/>
        </w:rPr>
        <w:t xml:space="preserve">que se remitieron </w:t>
      </w:r>
      <w:r w:rsidR="00926ADF" w:rsidRPr="00A46DAF">
        <w:rPr>
          <w:rFonts w:eastAsia="Palatino Linotype" w:cs="Palatino Linotype"/>
          <w:szCs w:val="24"/>
        </w:rPr>
        <w:t xml:space="preserve">en </w:t>
      </w:r>
      <w:r w:rsidR="007E205A" w:rsidRPr="00A46DAF">
        <w:rPr>
          <w:rFonts w:eastAsia="Palatino Linotype" w:cs="Palatino Linotype"/>
          <w:szCs w:val="24"/>
        </w:rPr>
        <w:t xml:space="preserve">respuesta a </w:t>
      </w:r>
      <w:r w:rsidR="00926ADF" w:rsidRPr="00A46DAF">
        <w:rPr>
          <w:rFonts w:eastAsia="Palatino Linotype" w:cs="Palatino Linotype"/>
          <w:szCs w:val="24"/>
        </w:rPr>
        <w:t>la solicitud de información.</w:t>
      </w:r>
    </w:p>
    <w:p w14:paraId="59FFF080" w14:textId="77777777" w:rsidR="00DA17F7" w:rsidRPr="00A46DAF" w:rsidRDefault="00DA17F7" w:rsidP="00177F85"/>
    <w:p w14:paraId="5D32EB8A" w14:textId="463D9F9D" w:rsidR="009733FE" w:rsidRPr="00A46DAF" w:rsidRDefault="009733FE" w:rsidP="00177F85">
      <w:r w:rsidRPr="00A46DAF">
        <w:t>Sin embargo, en el caso de que el Sujeto Obligado no encuentre motivos suficientes para determinar la clasificación de los números de empleado, se deberá remitir l</w:t>
      </w:r>
      <w:r w:rsidR="00E766CD" w:rsidRPr="00A46DAF">
        <w:t>o</w:t>
      </w:r>
      <w:r w:rsidRPr="00A46DAF">
        <w:t xml:space="preserve">s </w:t>
      </w:r>
      <w:r w:rsidR="00E766CD" w:rsidRPr="00A46DAF">
        <w:t xml:space="preserve">documentos </w:t>
      </w:r>
      <w:r w:rsidRPr="00A46DAF">
        <w:t>proporcionad</w:t>
      </w:r>
      <w:r w:rsidR="00E766CD" w:rsidRPr="00A46DAF">
        <w:t>o</w:t>
      </w:r>
      <w:r w:rsidRPr="00A46DAF">
        <w:t>s en respuesta en su versión íntegra.</w:t>
      </w:r>
    </w:p>
    <w:p w14:paraId="0582F536" w14:textId="77777777" w:rsidR="009733FE" w:rsidRPr="00A46DAF" w:rsidRDefault="009733FE" w:rsidP="00177F85"/>
    <w:p w14:paraId="7244CAFA" w14:textId="5C6116A2" w:rsidR="00103A9A" w:rsidRPr="00A46DAF" w:rsidRDefault="00103A9A" w:rsidP="00103A9A">
      <w:pPr>
        <w:pBdr>
          <w:top w:val="nil"/>
          <w:left w:val="nil"/>
          <w:bottom w:val="nil"/>
          <w:right w:val="nil"/>
          <w:between w:val="nil"/>
        </w:pBdr>
        <w:rPr>
          <w:rFonts w:eastAsia="Palatino Linotype" w:cs="Palatino Linotype"/>
          <w:color w:val="000000"/>
        </w:rPr>
      </w:pPr>
      <w:r w:rsidRPr="00A46DAF">
        <w:rPr>
          <w:rFonts w:eastAsia="Palatino Linotype" w:cs="Palatino Linotype"/>
          <w:color w:val="000000" w:themeColor="text1"/>
        </w:rPr>
        <w:t>En mérito de lo expuesto en líneas anteriores, este Instituto considera que los motivos de</w:t>
      </w:r>
      <w:r w:rsidR="005E68C5" w:rsidRPr="00A46DAF">
        <w:rPr>
          <w:rFonts w:eastAsia="Palatino Linotype" w:cs="Palatino Linotype"/>
          <w:color w:val="000000" w:themeColor="text1"/>
        </w:rPr>
        <w:t xml:space="preserve"> inconformidad planteados por el</w:t>
      </w:r>
      <w:r w:rsidRPr="00A46DAF">
        <w:rPr>
          <w:rFonts w:eastAsia="Palatino Linotype" w:cs="Palatino Linotype"/>
          <w:color w:val="000000" w:themeColor="text1"/>
        </w:rPr>
        <w:t xml:space="preserve"> Recurrente resultan fundados en el recurso de revisión que es materia de esta resolución; por ello </w:t>
      </w:r>
      <w:r w:rsidRPr="00A46DAF">
        <w:rPr>
          <w:rFonts w:eastAsia="Palatino Linotype" w:cs="Palatino Linotype"/>
          <w:b/>
          <w:bCs/>
          <w:color w:val="000000" w:themeColor="text1"/>
        </w:rPr>
        <w:t xml:space="preserve">con fundamento en la segunda hipótesis de la fracción III del artículo 186 </w:t>
      </w:r>
      <w:r w:rsidRPr="00A46DAF">
        <w:rPr>
          <w:rFonts w:eastAsia="Palatino Linotype" w:cs="Palatino Linotype"/>
          <w:color w:val="000000" w:themeColor="text1"/>
        </w:rPr>
        <w:t xml:space="preserve">de la Ley de Transparencia y Acceso a la Información Pública del Estado de México y Municipios, se </w:t>
      </w:r>
      <w:r w:rsidRPr="00A46DAF">
        <w:rPr>
          <w:rFonts w:eastAsia="Palatino Linotype" w:cs="Palatino Linotype"/>
          <w:b/>
          <w:bCs/>
          <w:color w:val="000000" w:themeColor="text1"/>
        </w:rPr>
        <w:t xml:space="preserve">MODIFICA </w:t>
      </w:r>
      <w:r w:rsidRPr="00A46DAF">
        <w:rPr>
          <w:rFonts w:eastAsia="Palatino Linotype" w:cs="Palatino Linotype"/>
          <w:color w:val="000000" w:themeColor="text1"/>
        </w:rPr>
        <w:t xml:space="preserve">la respuesta a la solicitud de </w:t>
      </w:r>
      <w:r w:rsidRPr="00A46DAF">
        <w:rPr>
          <w:rFonts w:eastAsia="Palatino Linotype" w:cs="Palatino Linotype"/>
          <w:color w:val="000000" w:themeColor="text1"/>
        </w:rPr>
        <w:lastRenderedPageBreak/>
        <w:t>información número</w:t>
      </w:r>
      <w:r w:rsidRPr="00A46DAF">
        <w:rPr>
          <w:rFonts w:eastAsia="Palatino Linotype" w:cs="Palatino Linotype"/>
          <w:b/>
          <w:bCs/>
          <w:color w:val="000000" w:themeColor="text1"/>
        </w:rPr>
        <w:t xml:space="preserve"> </w:t>
      </w:r>
      <w:r w:rsidR="00926ADF" w:rsidRPr="00A46DAF">
        <w:rPr>
          <w:rFonts w:eastAsia="Palatino Linotype" w:cs="Palatino Linotype"/>
          <w:b/>
          <w:bCs/>
          <w:color w:val="000000" w:themeColor="text1"/>
        </w:rPr>
        <w:t>00713</w:t>
      </w:r>
      <w:r w:rsidR="007E205A" w:rsidRPr="00A46DAF">
        <w:rPr>
          <w:rFonts w:eastAsia="Palatino Linotype" w:cs="Palatino Linotype"/>
          <w:b/>
          <w:bCs/>
          <w:color w:val="000000" w:themeColor="text1"/>
        </w:rPr>
        <w:t>/ZINACANT/IP/2023</w:t>
      </w:r>
      <w:r w:rsidRPr="00A46DAF">
        <w:rPr>
          <w:rFonts w:eastAsia="Palatino Linotype" w:cs="Palatino Linotype"/>
          <w:color w:val="000000" w:themeColor="text1"/>
        </w:rPr>
        <w:t>, que ha sido materia del presente estudio.</w:t>
      </w:r>
    </w:p>
    <w:p w14:paraId="542BDA98" w14:textId="77777777" w:rsidR="00103A9A" w:rsidRPr="00A46DAF"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A46DAF" w:rsidRDefault="00103A9A" w:rsidP="00103A9A">
      <w:pPr>
        <w:pBdr>
          <w:top w:val="nil"/>
          <w:left w:val="nil"/>
          <w:bottom w:val="nil"/>
          <w:right w:val="nil"/>
          <w:between w:val="nil"/>
        </w:pBdr>
        <w:rPr>
          <w:rFonts w:eastAsia="Palatino Linotype" w:cs="Palatino Linotype"/>
          <w:color w:val="000000"/>
          <w:szCs w:val="24"/>
        </w:rPr>
      </w:pPr>
      <w:r w:rsidRPr="00A46DAF">
        <w:rPr>
          <w:rFonts w:eastAsia="Palatino Linotype" w:cs="Palatino Linotype"/>
          <w:color w:val="000000"/>
          <w:szCs w:val="24"/>
        </w:rPr>
        <w:t>Por lo antes expuesto y fundado es de resolverse y,</w:t>
      </w:r>
    </w:p>
    <w:p w14:paraId="29C9BCFA" w14:textId="77777777" w:rsidR="00103A9A" w:rsidRPr="00A46DAF" w:rsidRDefault="00103A9A" w:rsidP="00103A9A">
      <w:pPr>
        <w:pStyle w:val="Ttulo1"/>
        <w:rPr>
          <w:rFonts w:eastAsia="Palatino Linotype"/>
        </w:rPr>
      </w:pPr>
      <w:r w:rsidRPr="00A46DAF">
        <w:rPr>
          <w:rFonts w:eastAsia="Palatino Linotype"/>
        </w:rPr>
        <w:t>S E    R E S U E L V E</w:t>
      </w:r>
    </w:p>
    <w:p w14:paraId="3B639159" w14:textId="77777777" w:rsidR="00103A9A" w:rsidRPr="00A46DAF" w:rsidRDefault="00103A9A" w:rsidP="00103A9A">
      <w:pPr>
        <w:pBdr>
          <w:top w:val="nil"/>
          <w:left w:val="nil"/>
          <w:bottom w:val="nil"/>
          <w:right w:val="nil"/>
          <w:between w:val="nil"/>
        </w:pBdr>
        <w:rPr>
          <w:rFonts w:eastAsia="Palatino Linotype" w:cs="Palatino Linotype"/>
          <w:b/>
          <w:color w:val="000000"/>
          <w:szCs w:val="24"/>
        </w:rPr>
      </w:pPr>
    </w:p>
    <w:p w14:paraId="75CBC497" w14:textId="1E098DDE" w:rsidR="00103A9A" w:rsidRPr="00A46DAF" w:rsidRDefault="00103A9A" w:rsidP="00103A9A">
      <w:pPr>
        <w:pBdr>
          <w:top w:val="nil"/>
          <w:left w:val="nil"/>
          <w:bottom w:val="nil"/>
          <w:right w:val="nil"/>
          <w:between w:val="nil"/>
        </w:pBdr>
        <w:rPr>
          <w:rFonts w:eastAsia="Palatino Linotype" w:cs="Palatino Linotype"/>
          <w:color w:val="000000"/>
        </w:rPr>
      </w:pPr>
      <w:r w:rsidRPr="00A46DAF">
        <w:rPr>
          <w:rFonts w:eastAsia="Palatino Linotype" w:cs="Palatino Linotype"/>
          <w:b/>
          <w:bCs/>
          <w:color w:val="000000" w:themeColor="text1"/>
        </w:rPr>
        <w:t>PRIMERO.</w:t>
      </w:r>
      <w:r w:rsidRPr="00A46DAF">
        <w:rPr>
          <w:rFonts w:eastAsia="Palatino Linotype" w:cs="Palatino Linotype"/>
          <w:color w:val="000000" w:themeColor="text1"/>
        </w:rPr>
        <w:t xml:space="preserve"> Se </w:t>
      </w:r>
      <w:r w:rsidRPr="00A46DAF">
        <w:rPr>
          <w:rFonts w:eastAsia="Palatino Linotype" w:cs="Palatino Linotype"/>
          <w:b/>
          <w:bCs/>
          <w:color w:val="000000" w:themeColor="text1"/>
        </w:rPr>
        <w:t>MODIFICA</w:t>
      </w:r>
      <w:r w:rsidRPr="00A46DAF">
        <w:rPr>
          <w:rFonts w:eastAsia="Palatino Linotype" w:cs="Palatino Linotype"/>
          <w:color w:val="000000" w:themeColor="text1"/>
        </w:rPr>
        <w:t xml:space="preserve"> la respuesta entregada por el Sujeto Obligado</w:t>
      </w:r>
      <w:r w:rsidRPr="00A46DAF">
        <w:rPr>
          <w:rFonts w:eastAsia="Palatino Linotype" w:cs="Palatino Linotype"/>
          <w:b/>
          <w:bCs/>
          <w:color w:val="000000" w:themeColor="text1"/>
        </w:rPr>
        <w:t xml:space="preserve"> </w:t>
      </w:r>
      <w:r w:rsidRPr="00A46DAF">
        <w:rPr>
          <w:rFonts w:eastAsia="Palatino Linotype" w:cs="Palatino Linotype"/>
          <w:color w:val="000000" w:themeColor="text1"/>
        </w:rPr>
        <w:t xml:space="preserve">a la solicitud de información número </w:t>
      </w:r>
      <w:r w:rsidR="00926ADF" w:rsidRPr="00A46DAF">
        <w:rPr>
          <w:rFonts w:eastAsia="Palatino Linotype" w:cs="Palatino Linotype"/>
          <w:b/>
          <w:bCs/>
          <w:color w:val="000000"/>
          <w:szCs w:val="24"/>
        </w:rPr>
        <w:t>00713</w:t>
      </w:r>
      <w:r w:rsidR="0085493E" w:rsidRPr="00A46DAF">
        <w:rPr>
          <w:rFonts w:eastAsia="Palatino Linotype" w:cs="Palatino Linotype"/>
          <w:b/>
          <w:bCs/>
          <w:color w:val="000000"/>
          <w:szCs w:val="24"/>
        </w:rPr>
        <w:t>/ZINACANT/IP/2023</w:t>
      </w:r>
      <w:r w:rsidRPr="00A46DAF">
        <w:rPr>
          <w:rFonts w:eastAsia="Palatino Linotype" w:cs="Palatino Linotype"/>
          <w:color w:val="000000" w:themeColor="text1"/>
        </w:rPr>
        <w:t>, por resultar</w:t>
      </w:r>
      <w:r w:rsidR="005E68C5" w:rsidRPr="00A46DAF">
        <w:rPr>
          <w:rFonts w:eastAsia="Palatino Linotype" w:cs="Palatino Linotype"/>
          <w:color w:val="000000" w:themeColor="text1"/>
        </w:rPr>
        <w:t xml:space="preserve"> </w:t>
      </w:r>
      <w:r w:rsidRPr="00A46DAF">
        <w:rPr>
          <w:rFonts w:eastAsia="Palatino Linotype" w:cs="Palatino Linotype"/>
          <w:color w:val="000000" w:themeColor="text1"/>
        </w:rPr>
        <w:t>fundados los motivos de inconformidad argüidos por el Recurrente, en términos del</w:t>
      </w:r>
      <w:r w:rsidRPr="00A46DAF">
        <w:rPr>
          <w:rFonts w:eastAsia="Palatino Linotype" w:cs="Palatino Linotype"/>
          <w:b/>
          <w:bCs/>
          <w:color w:val="000000" w:themeColor="text1"/>
        </w:rPr>
        <w:t xml:space="preserve"> Considerando </w:t>
      </w:r>
      <w:r w:rsidR="00270C64" w:rsidRPr="00A46DAF">
        <w:rPr>
          <w:rFonts w:eastAsia="Palatino Linotype" w:cs="Palatino Linotype"/>
          <w:b/>
          <w:bCs/>
          <w:color w:val="000000" w:themeColor="text1"/>
        </w:rPr>
        <w:t>QUIN</w:t>
      </w:r>
      <w:r w:rsidRPr="00A46DAF">
        <w:rPr>
          <w:rFonts w:eastAsia="Palatino Linotype" w:cs="Palatino Linotype"/>
          <w:b/>
          <w:bCs/>
          <w:color w:val="000000" w:themeColor="text1"/>
        </w:rPr>
        <w:t xml:space="preserve">TO </w:t>
      </w:r>
      <w:r w:rsidRPr="00A46DAF">
        <w:rPr>
          <w:rFonts w:eastAsia="Palatino Linotype" w:cs="Palatino Linotype"/>
          <w:color w:val="000000" w:themeColor="text1"/>
        </w:rPr>
        <w:t xml:space="preserve">de la presente resolución. </w:t>
      </w:r>
    </w:p>
    <w:p w14:paraId="2541DD14" w14:textId="77777777" w:rsidR="00103A9A" w:rsidRPr="00A46DAF" w:rsidRDefault="00103A9A" w:rsidP="00103A9A">
      <w:pPr>
        <w:pBdr>
          <w:top w:val="nil"/>
          <w:left w:val="nil"/>
          <w:bottom w:val="nil"/>
          <w:right w:val="nil"/>
          <w:between w:val="nil"/>
        </w:pBdr>
        <w:rPr>
          <w:rFonts w:eastAsia="Palatino Linotype" w:cs="Palatino Linotype"/>
          <w:color w:val="000000"/>
          <w:szCs w:val="24"/>
        </w:rPr>
      </w:pPr>
    </w:p>
    <w:p w14:paraId="3D0119D4" w14:textId="7EC1EC52" w:rsidR="005E68C5" w:rsidRPr="00A46DAF" w:rsidRDefault="00103A9A" w:rsidP="005E68C5">
      <w:pPr>
        <w:pBdr>
          <w:top w:val="nil"/>
          <w:left w:val="nil"/>
          <w:bottom w:val="nil"/>
          <w:right w:val="nil"/>
          <w:between w:val="nil"/>
        </w:pBdr>
        <w:rPr>
          <w:rFonts w:eastAsia="Palatino Linotype" w:cs="Palatino Linotype"/>
          <w:color w:val="000000"/>
          <w:szCs w:val="24"/>
        </w:rPr>
      </w:pPr>
      <w:r w:rsidRPr="00A46DAF">
        <w:rPr>
          <w:rFonts w:eastAsia="Palatino Linotype" w:cs="Palatino Linotype"/>
          <w:b/>
          <w:color w:val="000000"/>
          <w:szCs w:val="24"/>
        </w:rPr>
        <w:t>SEGUNDO.</w:t>
      </w:r>
      <w:r w:rsidRPr="00A46DAF">
        <w:rPr>
          <w:rFonts w:eastAsia="Palatino Linotype" w:cs="Palatino Linotype"/>
          <w:color w:val="000000"/>
          <w:szCs w:val="24"/>
        </w:rPr>
        <w:t xml:space="preserve"> </w:t>
      </w:r>
      <w:r w:rsidR="005E68C5" w:rsidRPr="00A46DAF">
        <w:rPr>
          <w:rFonts w:eastAsia="Palatino Linotype" w:cs="Palatino Linotype"/>
          <w:color w:val="000000"/>
          <w:szCs w:val="24"/>
        </w:rPr>
        <w:t xml:space="preserve">Se </w:t>
      </w:r>
      <w:r w:rsidR="005E68C5" w:rsidRPr="00A46DAF">
        <w:rPr>
          <w:rFonts w:eastAsia="Palatino Linotype" w:cs="Palatino Linotype"/>
          <w:b/>
          <w:color w:val="000000"/>
          <w:szCs w:val="24"/>
        </w:rPr>
        <w:t>ORDENA</w:t>
      </w:r>
      <w:r w:rsidR="005E68C5" w:rsidRPr="00A46DAF">
        <w:rPr>
          <w:rFonts w:eastAsia="Palatino Linotype" w:cs="Palatino Linotype"/>
          <w:color w:val="000000"/>
          <w:szCs w:val="24"/>
        </w:rPr>
        <w:t xml:space="preserve"> al Sujeto Obligado que haga entrega al Recurrente mediante el Sistema de Acceso a la Información Mexiquense (SAIMEX) y en términos del </w:t>
      </w:r>
      <w:r w:rsidR="005E68C5" w:rsidRPr="00A46DAF">
        <w:rPr>
          <w:rFonts w:eastAsia="Palatino Linotype" w:cs="Palatino Linotype"/>
          <w:b/>
          <w:color w:val="000000"/>
          <w:szCs w:val="24"/>
        </w:rPr>
        <w:t xml:space="preserve">Considerando </w:t>
      </w:r>
      <w:r w:rsidR="00270C64" w:rsidRPr="00A46DAF">
        <w:rPr>
          <w:rFonts w:eastAsia="Palatino Linotype" w:cs="Palatino Linotype"/>
          <w:b/>
          <w:color w:val="000000"/>
          <w:szCs w:val="24"/>
        </w:rPr>
        <w:t>QUIN</w:t>
      </w:r>
      <w:r w:rsidR="005E68C5" w:rsidRPr="00A46DAF">
        <w:rPr>
          <w:rFonts w:eastAsia="Palatino Linotype" w:cs="Palatino Linotype"/>
          <w:b/>
          <w:color w:val="000000"/>
          <w:szCs w:val="24"/>
        </w:rPr>
        <w:t>TO</w:t>
      </w:r>
      <w:r w:rsidR="005E68C5" w:rsidRPr="00A46DAF">
        <w:rPr>
          <w:rFonts w:eastAsia="Palatino Linotype" w:cs="Palatino Linotype"/>
          <w:color w:val="000000"/>
          <w:szCs w:val="24"/>
        </w:rPr>
        <w:t xml:space="preserve">, de lo siguiente: </w:t>
      </w:r>
    </w:p>
    <w:p w14:paraId="6E489EA6" w14:textId="77777777" w:rsidR="005E68C5" w:rsidRPr="00A46DAF" w:rsidRDefault="005E68C5" w:rsidP="005E68C5">
      <w:pPr>
        <w:pBdr>
          <w:top w:val="nil"/>
          <w:left w:val="nil"/>
          <w:bottom w:val="nil"/>
          <w:right w:val="nil"/>
          <w:between w:val="nil"/>
        </w:pBdr>
        <w:rPr>
          <w:rFonts w:eastAsia="Palatino Linotype" w:cs="Palatino Linotype"/>
          <w:color w:val="000000"/>
          <w:szCs w:val="24"/>
        </w:rPr>
      </w:pPr>
    </w:p>
    <w:p w14:paraId="72FB2ED4" w14:textId="7CCD42B5" w:rsidR="005E68C5" w:rsidRPr="00A46DAF" w:rsidRDefault="005E68C5" w:rsidP="005E68C5">
      <w:pPr>
        <w:numPr>
          <w:ilvl w:val="0"/>
          <w:numId w:val="6"/>
        </w:numPr>
        <w:pBdr>
          <w:top w:val="nil"/>
          <w:left w:val="nil"/>
          <w:bottom w:val="nil"/>
          <w:right w:val="nil"/>
          <w:between w:val="nil"/>
        </w:pBdr>
        <w:spacing w:line="240" w:lineRule="auto"/>
        <w:rPr>
          <w:rFonts w:eastAsia="Palatino Linotype" w:cs="Palatino Linotype"/>
          <w:color w:val="000000"/>
          <w:szCs w:val="24"/>
        </w:rPr>
      </w:pPr>
      <w:r w:rsidRPr="00A46DAF">
        <w:rPr>
          <w:rFonts w:eastAsia="Palatino Linotype" w:cs="Palatino Linotype"/>
          <w:i/>
          <w:color w:val="000000"/>
          <w:szCs w:val="24"/>
        </w:rPr>
        <w:t xml:space="preserve">El Acuerdo de Clasificación de la información emitido por el Comité de Transparencia con el que se aprobó la </w:t>
      </w:r>
      <w:r w:rsidR="00270C64" w:rsidRPr="00A46DAF">
        <w:rPr>
          <w:rFonts w:eastAsia="Palatino Linotype" w:cs="Palatino Linotype"/>
          <w:i/>
          <w:color w:val="000000"/>
          <w:szCs w:val="24"/>
        </w:rPr>
        <w:t xml:space="preserve">supresión de datos </w:t>
      </w:r>
      <w:r w:rsidR="00926ADF" w:rsidRPr="00A46DAF">
        <w:rPr>
          <w:rFonts w:eastAsia="Palatino Linotype" w:cs="Palatino Linotype"/>
          <w:i/>
          <w:color w:val="000000"/>
          <w:szCs w:val="24"/>
        </w:rPr>
        <w:t>en los</w:t>
      </w:r>
      <w:r w:rsidR="00401D3D" w:rsidRPr="00A46DAF">
        <w:rPr>
          <w:rFonts w:eastAsia="Palatino Linotype" w:cs="Palatino Linotype"/>
          <w:i/>
          <w:color w:val="000000"/>
          <w:szCs w:val="24"/>
        </w:rPr>
        <w:t xml:space="preserve"> documentos</w:t>
      </w:r>
      <w:r w:rsidR="00926ADF" w:rsidRPr="00A46DAF">
        <w:rPr>
          <w:rFonts w:eastAsia="Palatino Linotype" w:cs="Palatino Linotype"/>
          <w:i/>
          <w:color w:val="000000"/>
          <w:szCs w:val="24"/>
        </w:rPr>
        <w:t xml:space="preserve"> </w:t>
      </w:r>
      <w:r w:rsidRPr="00A46DAF">
        <w:rPr>
          <w:rFonts w:eastAsia="Palatino Linotype" w:cs="Palatino Linotype"/>
          <w:i/>
          <w:color w:val="000000"/>
          <w:szCs w:val="24"/>
        </w:rPr>
        <w:t>entregado</w:t>
      </w:r>
      <w:r w:rsidR="00270C64" w:rsidRPr="00A46DAF">
        <w:rPr>
          <w:rFonts w:eastAsia="Palatino Linotype" w:cs="Palatino Linotype"/>
          <w:i/>
          <w:color w:val="000000"/>
          <w:szCs w:val="24"/>
        </w:rPr>
        <w:t>s</w:t>
      </w:r>
      <w:r w:rsidRPr="00A46DAF">
        <w:rPr>
          <w:rFonts w:eastAsia="Palatino Linotype" w:cs="Palatino Linotype"/>
          <w:i/>
          <w:color w:val="000000"/>
          <w:szCs w:val="24"/>
        </w:rPr>
        <w:t xml:space="preserve"> en respuesta a la solicitud de información, el cual deberá encontrarse debidamente fundado y motivado.</w:t>
      </w:r>
    </w:p>
    <w:p w14:paraId="311637A4" w14:textId="77777777" w:rsidR="009733FE" w:rsidRPr="00A46DAF" w:rsidRDefault="009733FE" w:rsidP="009733FE">
      <w:pPr>
        <w:pBdr>
          <w:top w:val="nil"/>
          <w:left w:val="nil"/>
          <w:bottom w:val="nil"/>
          <w:right w:val="nil"/>
          <w:between w:val="nil"/>
        </w:pBdr>
        <w:spacing w:line="240" w:lineRule="auto"/>
        <w:ind w:left="709"/>
        <w:rPr>
          <w:rFonts w:eastAsia="Palatino Linotype" w:cs="Palatino Linotype"/>
          <w:color w:val="000000"/>
          <w:szCs w:val="24"/>
        </w:rPr>
      </w:pPr>
    </w:p>
    <w:p w14:paraId="361B5752" w14:textId="4C3DB7BE" w:rsidR="009733FE" w:rsidRPr="00A46DAF" w:rsidRDefault="009733FE" w:rsidP="009733FE">
      <w:r w:rsidRPr="00A46DAF">
        <w:t xml:space="preserve">En el supuesto de que no se encuentren elementos suficientes para determinar la clasificación, se deberá hacer entrega de </w:t>
      </w:r>
      <w:r w:rsidR="00E766CD" w:rsidRPr="00A46DAF">
        <w:t>los documentos proporcionado</w:t>
      </w:r>
      <w:r w:rsidRPr="00A46DAF">
        <w:t>s en respuesta en su versión íntegra.</w:t>
      </w:r>
    </w:p>
    <w:p w14:paraId="294063D8" w14:textId="77777777" w:rsidR="005E68C5" w:rsidRPr="00A46DAF" w:rsidRDefault="005E68C5" w:rsidP="009733FE"/>
    <w:p w14:paraId="56D18FDF" w14:textId="37D9E3B3" w:rsidR="00103A9A" w:rsidRPr="00A46DAF" w:rsidRDefault="00103A9A" w:rsidP="005E68C5">
      <w:pPr>
        <w:pBdr>
          <w:top w:val="nil"/>
          <w:left w:val="nil"/>
          <w:bottom w:val="nil"/>
          <w:right w:val="nil"/>
          <w:between w:val="nil"/>
        </w:pBdr>
        <w:rPr>
          <w:rFonts w:eastAsia="Palatino Linotype" w:cs="Palatino Linotype"/>
          <w:color w:val="000000"/>
          <w:szCs w:val="24"/>
        </w:rPr>
      </w:pPr>
      <w:r w:rsidRPr="00A46DAF">
        <w:rPr>
          <w:rFonts w:eastAsia="Palatino Linotype" w:cs="Palatino Linotype"/>
          <w:b/>
          <w:color w:val="000000"/>
          <w:szCs w:val="24"/>
        </w:rPr>
        <w:t>TERCERO. Notifíquese</w:t>
      </w:r>
      <w:r w:rsidRPr="00A46DAF">
        <w:rPr>
          <w:rFonts w:eastAsia="Palatino Linotype" w:cs="Palatino Linotype"/>
          <w:b/>
          <w:i/>
          <w:color w:val="000000"/>
          <w:szCs w:val="24"/>
        </w:rPr>
        <w:t xml:space="preserve"> </w:t>
      </w:r>
      <w:r w:rsidRPr="00A46DAF">
        <w:rPr>
          <w:rFonts w:eastAsia="Palatino Linotype" w:cs="Palatino Linotype"/>
          <w:color w:val="000000"/>
          <w:szCs w:val="24"/>
        </w:rPr>
        <w:t xml:space="preserve">la presente resolución al Titular de la Unidad de Transparencia del Sujeto Obligado para que, conforme a los artículos 186 último párrafo, 189 segundo </w:t>
      </w:r>
      <w:r w:rsidRPr="00A46DAF">
        <w:rPr>
          <w:rFonts w:eastAsia="Palatino Linotype" w:cs="Palatino Linotype"/>
          <w:color w:val="000000"/>
          <w:szCs w:val="24"/>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A46DAF"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A46DAF" w:rsidRDefault="00103A9A" w:rsidP="00103A9A">
      <w:pPr>
        <w:pBdr>
          <w:top w:val="nil"/>
          <w:left w:val="nil"/>
          <w:bottom w:val="nil"/>
          <w:right w:val="nil"/>
          <w:between w:val="nil"/>
        </w:pBdr>
        <w:rPr>
          <w:rFonts w:eastAsia="Palatino Linotype" w:cs="Palatino Linotype"/>
          <w:color w:val="000000"/>
          <w:szCs w:val="24"/>
        </w:rPr>
      </w:pPr>
      <w:r w:rsidRPr="00A46DAF">
        <w:rPr>
          <w:rFonts w:eastAsia="Palatino Linotype" w:cs="Palatino Linotype"/>
          <w:b/>
          <w:color w:val="000000"/>
          <w:szCs w:val="24"/>
        </w:rPr>
        <w:t xml:space="preserve">CUARTO. </w:t>
      </w:r>
      <w:r w:rsidRPr="00A46DAF">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A46DAF"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A46DAF" w:rsidRDefault="00270C64" w:rsidP="00103A9A">
      <w:pPr>
        <w:pBdr>
          <w:top w:val="nil"/>
          <w:left w:val="nil"/>
          <w:bottom w:val="nil"/>
          <w:right w:val="nil"/>
          <w:between w:val="nil"/>
        </w:pBdr>
        <w:rPr>
          <w:rFonts w:eastAsia="Palatino Linotype" w:cs="Palatino Linotype"/>
          <w:color w:val="000000"/>
          <w:szCs w:val="24"/>
        </w:rPr>
      </w:pPr>
      <w:r w:rsidRPr="00A46DAF">
        <w:rPr>
          <w:rFonts w:eastAsia="Palatino Linotype" w:cs="Palatino Linotype"/>
          <w:b/>
          <w:color w:val="000000"/>
          <w:szCs w:val="24"/>
        </w:rPr>
        <w:t>QUINT</w:t>
      </w:r>
      <w:r w:rsidR="005E68C5" w:rsidRPr="00A46DAF">
        <w:rPr>
          <w:rFonts w:eastAsia="Palatino Linotype" w:cs="Palatino Linotype"/>
          <w:b/>
          <w:color w:val="000000"/>
          <w:szCs w:val="24"/>
        </w:rPr>
        <w:t>O</w:t>
      </w:r>
      <w:r w:rsidR="00103A9A" w:rsidRPr="00A46DAF">
        <w:rPr>
          <w:rFonts w:eastAsia="Palatino Linotype" w:cs="Palatino Linotype"/>
          <w:b/>
          <w:color w:val="000000"/>
          <w:szCs w:val="24"/>
        </w:rPr>
        <w:t xml:space="preserve">. Notifíquese </w:t>
      </w:r>
      <w:r w:rsidR="00103A9A" w:rsidRPr="00A46DAF">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A46DAF" w:rsidRDefault="00103A9A" w:rsidP="006F4C9E">
      <w:pPr>
        <w:pBdr>
          <w:top w:val="nil"/>
          <w:left w:val="nil"/>
          <w:bottom w:val="nil"/>
          <w:right w:val="nil"/>
          <w:between w:val="nil"/>
        </w:pBdr>
        <w:contextualSpacing/>
        <w:rPr>
          <w:rFonts w:eastAsia="Palatino Linotype" w:cs="Palatino Linotype"/>
          <w:szCs w:val="24"/>
        </w:rPr>
      </w:pPr>
    </w:p>
    <w:p w14:paraId="20573BFF" w14:textId="08A55F4A" w:rsidR="00A970D5" w:rsidRPr="00A46DAF" w:rsidRDefault="005A45B1" w:rsidP="00270C64">
      <w:pPr>
        <w:pBdr>
          <w:top w:val="nil"/>
          <w:left w:val="nil"/>
          <w:bottom w:val="nil"/>
          <w:right w:val="nil"/>
          <w:between w:val="nil"/>
        </w:pBdr>
        <w:contextualSpacing/>
        <w:rPr>
          <w:rFonts w:eastAsia="Palatino Linotype" w:cs="Palatino Linotype"/>
          <w:color w:val="000000"/>
          <w:szCs w:val="24"/>
        </w:rPr>
      </w:pPr>
      <w:r w:rsidRPr="00A46DAF">
        <w:rPr>
          <w:rFonts w:eastAsia="Palatino Linotype" w:cs="Palatino Linotype"/>
          <w:color w:val="000000"/>
          <w:szCs w:val="24"/>
        </w:rPr>
        <w:t>ASÍ LO RESUELVE</w:t>
      </w:r>
      <w:r w:rsidR="00247FE8" w:rsidRPr="00A46DAF">
        <w:rPr>
          <w:rFonts w:eastAsia="Palatino Linotype" w:cs="Palatino Linotype"/>
          <w:color w:val="000000"/>
          <w:szCs w:val="24"/>
        </w:rPr>
        <w:t xml:space="preserve"> POR UNANIMIDAD</w:t>
      </w:r>
      <w:r w:rsidRPr="00A46DAF">
        <w:rPr>
          <w:rFonts w:eastAsia="Palatino Linotype" w:cs="Palatino Linotype"/>
          <w:color w:val="000000"/>
          <w:szCs w:val="24"/>
        </w:rPr>
        <w:t xml:space="preserve"> </w:t>
      </w:r>
      <w:r w:rsidR="006922F5" w:rsidRPr="00A46DAF">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w:t>
      </w:r>
      <w:r w:rsidR="006922F5" w:rsidRPr="00A46DAF">
        <w:rPr>
          <w:rFonts w:eastAsia="Palatino Linotype" w:cs="Palatino Linotype"/>
          <w:color w:val="000000"/>
          <w:szCs w:val="24"/>
        </w:rPr>
        <w:lastRenderedPageBreak/>
        <w:t xml:space="preserve">POR LOS COMISIONADOS JOSÉ MARTÍNEZ VILCHIS, MARÍA DEL ROSARIO MEJÍA AYALA, SHARON CRISTINA MORALES MARTÍNEZ, LUIS GUSTAVO PARRA NORIEGA </w:t>
      </w:r>
      <w:r w:rsidR="00C601A9" w:rsidRPr="00A46DAF">
        <w:rPr>
          <w:rFonts w:eastAsia="Palatino Linotype" w:cs="Palatino Linotype"/>
          <w:color w:val="000000"/>
          <w:szCs w:val="24"/>
        </w:rPr>
        <w:t xml:space="preserve">(EMITIENDO VOTO PARTICULAR) </w:t>
      </w:r>
      <w:r w:rsidR="006922F5" w:rsidRPr="00A46DAF">
        <w:rPr>
          <w:rFonts w:eastAsia="Palatino Linotype" w:cs="Palatino Linotype"/>
          <w:color w:val="000000"/>
          <w:szCs w:val="24"/>
        </w:rPr>
        <w:t>Y GUADALUPE RAMÍREZ PEÑA, EN LA</w:t>
      </w:r>
      <w:r w:rsidR="006737A8" w:rsidRPr="00A46DAF">
        <w:rPr>
          <w:rFonts w:eastAsia="Palatino Linotype" w:cs="Palatino Linotype"/>
          <w:color w:val="000000"/>
          <w:szCs w:val="24"/>
        </w:rPr>
        <w:t xml:space="preserve"> CUADRAGÉSIMA PRIMERA</w:t>
      </w:r>
      <w:r w:rsidR="00A00BD1" w:rsidRPr="00A46DAF">
        <w:rPr>
          <w:rFonts w:eastAsia="Palatino Linotype" w:cs="Palatino Linotype"/>
          <w:color w:val="000000"/>
          <w:szCs w:val="24"/>
        </w:rPr>
        <w:t xml:space="preserve"> </w:t>
      </w:r>
      <w:r w:rsidR="006922F5" w:rsidRPr="00A46DAF">
        <w:rPr>
          <w:rFonts w:eastAsia="Palatino Linotype" w:cs="Palatino Linotype"/>
          <w:color w:val="000000"/>
          <w:szCs w:val="24"/>
        </w:rPr>
        <w:t>SESIÓN ORDINARIA CELEBRADA EL</w:t>
      </w:r>
      <w:r w:rsidR="006737A8" w:rsidRPr="00A46DAF">
        <w:rPr>
          <w:rFonts w:eastAsia="Palatino Linotype" w:cs="Palatino Linotype"/>
          <w:color w:val="000000"/>
          <w:szCs w:val="24"/>
        </w:rPr>
        <w:t xml:space="preserve"> QUINCE DE NOVIEMBRE </w:t>
      </w:r>
      <w:r w:rsidR="002475C3" w:rsidRPr="00A46DAF">
        <w:rPr>
          <w:rFonts w:eastAsia="Palatino Linotype" w:cs="Palatino Linotype"/>
          <w:color w:val="000000"/>
          <w:szCs w:val="24"/>
        </w:rPr>
        <w:t>DE DOS MIL VEINTITRÉS</w:t>
      </w:r>
      <w:r w:rsidR="006922F5" w:rsidRPr="00A46DAF">
        <w:rPr>
          <w:rFonts w:eastAsia="Palatino Linotype" w:cs="Palatino Linotype"/>
          <w:color w:val="000000"/>
          <w:szCs w:val="24"/>
        </w:rPr>
        <w:t xml:space="preserve">, ANTE EL SECRETARIO TÉCNICO </w:t>
      </w:r>
      <w:r w:rsidRPr="00A46DAF">
        <w:rPr>
          <w:rFonts w:eastAsia="Palatino Linotype" w:cs="Palatino Linotype"/>
          <w:color w:val="000000"/>
          <w:szCs w:val="24"/>
        </w:rPr>
        <w:t>DEL PLENO, ALEXIS TAPIA RAMÍREZ</w:t>
      </w:r>
      <w:r w:rsidR="00A970D5" w:rsidRPr="00A46DAF">
        <w:rPr>
          <w:rFonts w:eastAsia="Palatino Linotype" w:cs="Palatino Linotype"/>
          <w:color w:val="000000"/>
          <w:szCs w:val="24"/>
        </w:rPr>
        <w:t>.---------------------------------</w:t>
      </w:r>
      <w:r w:rsidR="005E68C5" w:rsidRPr="00A46DAF">
        <w:rPr>
          <w:rFonts w:eastAsia="Palatino Linotype" w:cs="Palatino Linotype"/>
          <w:color w:val="000000"/>
          <w:szCs w:val="24"/>
        </w:rPr>
        <w:t>---------------------------------------------------------------------</w:t>
      </w:r>
      <w:r w:rsidR="00270C64" w:rsidRPr="00A46DAF">
        <w:rPr>
          <w:rFonts w:eastAsia="Palatino Linotype" w:cs="Palatino Linotype"/>
          <w:color w:val="000000"/>
          <w:szCs w:val="24"/>
        </w:rPr>
        <w:t>---------------------------------------------------------------------------------------------------------------------</w:t>
      </w:r>
      <w:r w:rsidR="00E766CD" w:rsidRPr="00A46DAF">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A46DAF">
        <w:rPr>
          <w:rFonts w:eastAsia="Palatino Linotype" w:cs="Palatino Linotype"/>
          <w:color w:val="000000"/>
          <w:sz w:val="20"/>
          <w:szCs w:val="20"/>
        </w:rPr>
        <w:t>JMV/CCR/</w:t>
      </w:r>
      <w:proofErr w:type="spellStart"/>
      <w:r w:rsidRPr="00A46DAF">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3AC86" w14:textId="77777777" w:rsidR="00795A9A" w:rsidRDefault="00795A9A" w:rsidP="00F2498E">
      <w:pPr>
        <w:spacing w:line="240" w:lineRule="auto"/>
      </w:pPr>
      <w:r>
        <w:separator/>
      </w:r>
    </w:p>
  </w:endnote>
  <w:endnote w:type="continuationSeparator" w:id="0">
    <w:p w14:paraId="01418C7C" w14:textId="77777777" w:rsidR="00795A9A" w:rsidRDefault="00795A9A" w:rsidP="00F2498E">
      <w:pPr>
        <w:spacing w:line="240" w:lineRule="auto"/>
      </w:pPr>
      <w:r>
        <w:continuationSeparator/>
      </w:r>
    </w:p>
  </w:endnote>
  <w:endnote w:type="continuationNotice" w:id="1">
    <w:p w14:paraId="6E37C367" w14:textId="77777777" w:rsidR="00795A9A" w:rsidRDefault="00795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A51D25" w:rsidRPr="00871A91" w:rsidRDefault="00A51D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C2D4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C2D47">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A51D25" w:rsidRPr="00871A91" w:rsidRDefault="00A51D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C2D4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C2D47">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2E9AB" w14:textId="77777777" w:rsidR="00795A9A" w:rsidRDefault="00795A9A" w:rsidP="00F2498E">
      <w:pPr>
        <w:spacing w:line="240" w:lineRule="auto"/>
      </w:pPr>
      <w:r>
        <w:separator/>
      </w:r>
    </w:p>
  </w:footnote>
  <w:footnote w:type="continuationSeparator" w:id="0">
    <w:p w14:paraId="1C63AFE3" w14:textId="77777777" w:rsidR="00795A9A" w:rsidRDefault="00795A9A" w:rsidP="00F2498E">
      <w:pPr>
        <w:spacing w:line="240" w:lineRule="auto"/>
      </w:pPr>
      <w:r>
        <w:continuationSeparator/>
      </w:r>
    </w:p>
  </w:footnote>
  <w:footnote w:type="continuationNotice" w:id="1">
    <w:p w14:paraId="5D075A04" w14:textId="77777777" w:rsidR="00795A9A" w:rsidRDefault="00795A9A">
      <w:pPr>
        <w:spacing w:line="240" w:lineRule="auto"/>
      </w:pPr>
    </w:p>
  </w:footnote>
  <w:footnote w:id="2">
    <w:p w14:paraId="2348F3B8" w14:textId="77777777" w:rsidR="00A51D25" w:rsidRPr="0031280C" w:rsidRDefault="00A51D25"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A51D25" w:rsidRPr="0031280C" w:rsidRDefault="00A51D25"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A51D25" w:rsidRPr="0031280C" w:rsidRDefault="00A51D25"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A51D25" w:rsidRPr="0031280C" w:rsidRDefault="00A51D25"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51D25" w:rsidRDefault="00CC2D47">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51D25" w:rsidRPr="00B17577" w14:paraId="37B9EBDE" w14:textId="77777777" w:rsidTr="003938ED">
      <w:trPr>
        <w:trHeight w:val="227"/>
      </w:trPr>
      <w:tc>
        <w:tcPr>
          <w:tcW w:w="5103" w:type="dxa"/>
          <w:hideMark/>
        </w:tcPr>
        <w:p w14:paraId="4964FBC5" w14:textId="54CDA645" w:rsidR="00A51D25" w:rsidRPr="00096248" w:rsidRDefault="00A51D2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44EEE12" w:rsidR="00A51D25" w:rsidRPr="00096248" w:rsidRDefault="00B12E3C" w:rsidP="00011C4D">
          <w:pPr>
            <w:spacing w:after="120" w:line="240" w:lineRule="auto"/>
            <w:ind w:right="71"/>
            <w:jc w:val="right"/>
            <w:rPr>
              <w:rFonts w:cs="Arial"/>
              <w:b/>
              <w:szCs w:val="24"/>
            </w:rPr>
          </w:pPr>
          <w:r>
            <w:rPr>
              <w:rFonts w:cs="Arial"/>
              <w:b/>
              <w:bCs/>
              <w:szCs w:val="24"/>
            </w:rPr>
            <w:t>05935</w:t>
          </w:r>
          <w:r w:rsidR="00A51D25" w:rsidRPr="00096248">
            <w:rPr>
              <w:rFonts w:cs="Arial"/>
              <w:b/>
              <w:bCs/>
              <w:szCs w:val="24"/>
            </w:rPr>
            <w:t>/INFOEM/IP/RR/202</w:t>
          </w:r>
          <w:r w:rsidR="00A51D25">
            <w:rPr>
              <w:rFonts w:cs="Arial"/>
              <w:b/>
              <w:bCs/>
              <w:szCs w:val="24"/>
            </w:rPr>
            <w:t>3</w:t>
          </w:r>
        </w:p>
      </w:tc>
    </w:tr>
    <w:tr w:rsidR="00A51D25" w14:paraId="7591D3C9" w14:textId="77777777" w:rsidTr="003938ED">
      <w:trPr>
        <w:trHeight w:val="242"/>
      </w:trPr>
      <w:tc>
        <w:tcPr>
          <w:tcW w:w="5103" w:type="dxa"/>
          <w:hideMark/>
        </w:tcPr>
        <w:p w14:paraId="729A65A8" w14:textId="77777777" w:rsidR="00A51D25" w:rsidRPr="00096248" w:rsidRDefault="00A51D2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102DAF3" w:rsidR="00A51D25" w:rsidRPr="00096248" w:rsidRDefault="00A51D25" w:rsidP="00011C4D">
          <w:pPr>
            <w:spacing w:after="120" w:line="240" w:lineRule="auto"/>
            <w:ind w:left="-81" w:right="71"/>
            <w:jc w:val="right"/>
            <w:rPr>
              <w:rFonts w:cs="Arial"/>
              <w:szCs w:val="24"/>
            </w:rPr>
          </w:pPr>
          <w:r>
            <w:rPr>
              <w:rFonts w:cs="Arial"/>
              <w:szCs w:val="24"/>
            </w:rPr>
            <w:t>Ayuntamiento de Zinacantepec</w:t>
          </w:r>
        </w:p>
      </w:tc>
    </w:tr>
    <w:tr w:rsidR="00A51D25" w:rsidRPr="00F63239" w14:paraId="037E914D" w14:textId="77777777" w:rsidTr="003938ED">
      <w:trPr>
        <w:trHeight w:val="342"/>
      </w:trPr>
      <w:tc>
        <w:tcPr>
          <w:tcW w:w="5103" w:type="dxa"/>
          <w:hideMark/>
        </w:tcPr>
        <w:p w14:paraId="7676B68F" w14:textId="64D69EAF" w:rsidR="00A51D25" w:rsidRPr="00096248" w:rsidRDefault="00A51D2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A51D25" w:rsidRDefault="00A51D2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A51D25" w:rsidRPr="00711916" w:rsidRDefault="00A51D25" w:rsidP="00011C4D">
          <w:pPr>
            <w:spacing w:after="120" w:line="240" w:lineRule="auto"/>
            <w:ind w:left="-486" w:right="71" w:firstLine="567"/>
            <w:jc w:val="right"/>
            <w:rPr>
              <w:rFonts w:cs="Arial"/>
              <w:sz w:val="2"/>
              <w:szCs w:val="2"/>
            </w:rPr>
          </w:pPr>
        </w:p>
      </w:tc>
    </w:tr>
  </w:tbl>
  <w:p w14:paraId="2998DBFD" w14:textId="25A9F426" w:rsidR="00A51D25" w:rsidRPr="00871A91" w:rsidRDefault="00CC2D47">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A51D2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51D25" w14:paraId="0F9FE9B6" w14:textId="77777777" w:rsidTr="003938ED">
      <w:trPr>
        <w:trHeight w:val="227"/>
      </w:trPr>
      <w:tc>
        <w:tcPr>
          <w:tcW w:w="5103" w:type="dxa"/>
          <w:hideMark/>
        </w:tcPr>
        <w:p w14:paraId="6D1D9D71" w14:textId="11150E5A" w:rsidR="00A51D25" w:rsidRPr="00663A37" w:rsidRDefault="00A51D2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EEB4C10" w:rsidR="00A51D25" w:rsidRPr="00C81ECD" w:rsidRDefault="00B12E3C" w:rsidP="00011C4D">
          <w:pPr>
            <w:spacing w:after="120" w:line="240" w:lineRule="auto"/>
            <w:ind w:left="-486" w:right="68" w:firstLine="558"/>
            <w:jc w:val="right"/>
            <w:rPr>
              <w:rFonts w:cs="Arial"/>
              <w:b/>
              <w:szCs w:val="24"/>
            </w:rPr>
          </w:pPr>
          <w:r>
            <w:rPr>
              <w:rFonts w:cs="Arial"/>
              <w:b/>
              <w:bCs/>
              <w:szCs w:val="24"/>
            </w:rPr>
            <w:t>05935</w:t>
          </w:r>
          <w:r w:rsidR="00A51D25">
            <w:rPr>
              <w:rFonts w:cs="Arial"/>
              <w:b/>
              <w:bCs/>
              <w:szCs w:val="24"/>
            </w:rPr>
            <w:t>/INFOEM/IP/RR/2023</w:t>
          </w:r>
        </w:p>
      </w:tc>
    </w:tr>
    <w:tr w:rsidR="00A51D25" w:rsidRPr="001F57CD" w14:paraId="1377D264" w14:textId="77777777" w:rsidTr="003938ED">
      <w:trPr>
        <w:trHeight w:val="196"/>
      </w:trPr>
      <w:tc>
        <w:tcPr>
          <w:tcW w:w="5103" w:type="dxa"/>
          <w:hideMark/>
        </w:tcPr>
        <w:p w14:paraId="04D597A1" w14:textId="77777777" w:rsidR="00A51D25" w:rsidRPr="00663A37" w:rsidRDefault="00A51D2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B3ECAC7" w:rsidR="00A51D25" w:rsidRPr="00663A37" w:rsidRDefault="00CC2D47" w:rsidP="00657695">
          <w:pPr>
            <w:spacing w:after="120" w:line="240" w:lineRule="auto"/>
            <w:ind w:right="68"/>
            <w:jc w:val="right"/>
            <w:rPr>
              <w:rFonts w:cs="Arial"/>
              <w:szCs w:val="24"/>
            </w:rPr>
          </w:pPr>
          <w:r>
            <w:rPr>
              <w:rFonts w:cs="Arial"/>
              <w:szCs w:val="24"/>
            </w:rPr>
            <w:t>XXXX</w:t>
          </w:r>
        </w:p>
      </w:tc>
    </w:tr>
    <w:tr w:rsidR="00A51D25" w14:paraId="4DC11993" w14:textId="77777777" w:rsidTr="003938ED">
      <w:trPr>
        <w:trHeight w:val="242"/>
      </w:trPr>
      <w:tc>
        <w:tcPr>
          <w:tcW w:w="5103" w:type="dxa"/>
          <w:hideMark/>
        </w:tcPr>
        <w:p w14:paraId="76CEF1B5" w14:textId="77777777" w:rsidR="00A51D25" w:rsidRPr="00663A37" w:rsidRDefault="00A51D2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9E57B8" w:rsidR="00A51D25" w:rsidRPr="00663A37" w:rsidRDefault="00A51D25" w:rsidP="00011C4D">
          <w:pPr>
            <w:spacing w:after="120" w:line="240" w:lineRule="auto"/>
            <w:ind w:left="-70" w:right="68"/>
            <w:jc w:val="right"/>
            <w:rPr>
              <w:rFonts w:cs="Arial"/>
              <w:szCs w:val="24"/>
            </w:rPr>
          </w:pPr>
          <w:r>
            <w:rPr>
              <w:rFonts w:cs="Arial"/>
              <w:szCs w:val="24"/>
            </w:rPr>
            <w:t>Ayuntamiento de Zinacantepec</w:t>
          </w:r>
        </w:p>
      </w:tc>
    </w:tr>
    <w:tr w:rsidR="00A51D25" w14:paraId="5C2B511D" w14:textId="77777777" w:rsidTr="003938ED">
      <w:trPr>
        <w:trHeight w:val="342"/>
      </w:trPr>
      <w:tc>
        <w:tcPr>
          <w:tcW w:w="5103" w:type="dxa"/>
          <w:hideMark/>
        </w:tcPr>
        <w:p w14:paraId="03FEF68C" w14:textId="45E91CF4" w:rsidR="00A51D25" w:rsidRPr="00663A37" w:rsidRDefault="00A51D2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51D25" w:rsidRPr="00663A37" w:rsidRDefault="00A51D2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A51D25" w:rsidRPr="00871A91" w:rsidRDefault="00CC2D47">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A51D2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FE7676"/>
    <w:multiLevelType w:val="hybridMultilevel"/>
    <w:tmpl w:val="BB68321E"/>
    <w:lvl w:ilvl="0" w:tplc="1ED434A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1907C6"/>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96787E"/>
    <w:multiLevelType w:val="hybridMultilevel"/>
    <w:tmpl w:val="A26EDEF0"/>
    <w:lvl w:ilvl="0" w:tplc="20C0C424">
      <w:start w:val="1"/>
      <w:numFmt w:val="upperRoman"/>
      <w:lvlText w:val="%1."/>
      <w:lvlJc w:val="left"/>
      <w:pPr>
        <w:ind w:left="709" w:hanging="425"/>
      </w:pPr>
      <w:rPr>
        <w:rFonts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487D1A3D"/>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17C7EB0"/>
    <w:multiLevelType w:val="hybridMultilevel"/>
    <w:tmpl w:val="E7A2D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5"/>
  </w:num>
  <w:num w:numId="3">
    <w:abstractNumId w:val="4"/>
  </w:num>
  <w:num w:numId="4">
    <w:abstractNumId w:val="28"/>
  </w:num>
  <w:num w:numId="5">
    <w:abstractNumId w:val="26"/>
  </w:num>
  <w:num w:numId="6">
    <w:abstractNumId w:val="7"/>
  </w:num>
  <w:num w:numId="7">
    <w:abstractNumId w:val="32"/>
  </w:num>
  <w:num w:numId="8">
    <w:abstractNumId w:val="42"/>
  </w:num>
  <w:num w:numId="9">
    <w:abstractNumId w:val="34"/>
  </w:num>
  <w:num w:numId="10">
    <w:abstractNumId w:val="3"/>
  </w:num>
  <w:num w:numId="11">
    <w:abstractNumId w:val="30"/>
  </w:num>
  <w:num w:numId="12">
    <w:abstractNumId w:val="8"/>
  </w:num>
  <w:num w:numId="13">
    <w:abstractNumId w:val="10"/>
  </w:num>
  <w:num w:numId="14">
    <w:abstractNumId w:val="27"/>
  </w:num>
  <w:num w:numId="15">
    <w:abstractNumId w:val="15"/>
  </w:num>
  <w:num w:numId="16">
    <w:abstractNumId w:val="37"/>
  </w:num>
  <w:num w:numId="17">
    <w:abstractNumId w:val="39"/>
  </w:num>
  <w:num w:numId="18">
    <w:abstractNumId w:val="1"/>
  </w:num>
  <w:num w:numId="19">
    <w:abstractNumId w:val="33"/>
  </w:num>
  <w:num w:numId="20">
    <w:abstractNumId w:val="6"/>
  </w:num>
  <w:num w:numId="21">
    <w:abstractNumId w:val="24"/>
  </w:num>
  <w:num w:numId="22">
    <w:abstractNumId w:val="2"/>
  </w:num>
  <w:num w:numId="23">
    <w:abstractNumId w:val="0"/>
  </w:num>
  <w:num w:numId="24">
    <w:abstractNumId w:val="13"/>
  </w:num>
  <w:num w:numId="25">
    <w:abstractNumId w:val="16"/>
  </w:num>
  <w:num w:numId="26">
    <w:abstractNumId w:val="14"/>
  </w:num>
  <w:num w:numId="27">
    <w:abstractNumId w:val="41"/>
  </w:num>
  <w:num w:numId="28">
    <w:abstractNumId w:val="38"/>
  </w:num>
  <w:num w:numId="29">
    <w:abstractNumId w:val="5"/>
  </w:num>
  <w:num w:numId="30">
    <w:abstractNumId w:val="25"/>
  </w:num>
  <w:num w:numId="31">
    <w:abstractNumId w:val="31"/>
  </w:num>
  <w:num w:numId="32">
    <w:abstractNumId w:val="17"/>
  </w:num>
  <w:num w:numId="33">
    <w:abstractNumId w:val="18"/>
  </w:num>
  <w:num w:numId="34">
    <w:abstractNumId w:val="29"/>
  </w:num>
  <w:num w:numId="35">
    <w:abstractNumId w:val="20"/>
  </w:num>
  <w:num w:numId="36">
    <w:abstractNumId w:val="21"/>
  </w:num>
  <w:num w:numId="37">
    <w:abstractNumId w:val="12"/>
  </w:num>
  <w:num w:numId="38">
    <w:abstractNumId w:val="9"/>
  </w:num>
  <w:num w:numId="39">
    <w:abstractNumId w:val="23"/>
  </w:num>
  <w:num w:numId="40">
    <w:abstractNumId w:val="11"/>
  </w:num>
  <w:num w:numId="41">
    <w:abstractNumId w:val="36"/>
  </w:num>
  <w:num w:numId="42">
    <w:abstractNumId w:val="40"/>
  </w:num>
  <w:num w:numId="4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91E"/>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29E0"/>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4185"/>
    <w:rsid w:val="001050A9"/>
    <w:rsid w:val="001059AF"/>
    <w:rsid w:val="001067FE"/>
    <w:rsid w:val="00107256"/>
    <w:rsid w:val="0011071D"/>
    <w:rsid w:val="001107C4"/>
    <w:rsid w:val="0011110C"/>
    <w:rsid w:val="001116B7"/>
    <w:rsid w:val="0011295F"/>
    <w:rsid w:val="00113BB4"/>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41EC"/>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523"/>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0C8B"/>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0743"/>
    <w:rsid w:val="003C1100"/>
    <w:rsid w:val="003C1CFB"/>
    <w:rsid w:val="003C1DE6"/>
    <w:rsid w:val="003C27A8"/>
    <w:rsid w:val="003C30DA"/>
    <w:rsid w:val="003C482B"/>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1D3D"/>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07B"/>
    <w:rsid w:val="00473538"/>
    <w:rsid w:val="0047369A"/>
    <w:rsid w:val="00473C7A"/>
    <w:rsid w:val="00474095"/>
    <w:rsid w:val="00474C35"/>
    <w:rsid w:val="004750A1"/>
    <w:rsid w:val="004756C6"/>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4346"/>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59F"/>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0649"/>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3F1A"/>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95"/>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7A8"/>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7FD"/>
    <w:rsid w:val="006E4B54"/>
    <w:rsid w:val="006E4C8D"/>
    <w:rsid w:val="006E59C4"/>
    <w:rsid w:val="006E5CBF"/>
    <w:rsid w:val="006E5E9F"/>
    <w:rsid w:val="006E6076"/>
    <w:rsid w:val="006E6DD7"/>
    <w:rsid w:val="006E7985"/>
    <w:rsid w:val="006F0222"/>
    <w:rsid w:val="006F04A3"/>
    <w:rsid w:val="006F114C"/>
    <w:rsid w:val="006F1A99"/>
    <w:rsid w:val="006F22DE"/>
    <w:rsid w:val="006F428B"/>
    <w:rsid w:val="006F48A5"/>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5A9A"/>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205A"/>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3D90"/>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493E"/>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35F3"/>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A28"/>
    <w:rsid w:val="00916CEC"/>
    <w:rsid w:val="0091735D"/>
    <w:rsid w:val="009202C9"/>
    <w:rsid w:val="00921287"/>
    <w:rsid w:val="0092131F"/>
    <w:rsid w:val="00921595"/>
    <w:rsid w:val="00925D59"/>
    <w:rsid w:val="00926716"/>
    <w:rsid w:val="00926ADF"/>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4EF4"/>
    <w:rsid w:val="00965CC4"/>
    <w:rsid w:val="0096624D"/>
    <w:rsid w:val="00966A2E"/>
    <w:rsid w:val="009674D4"/>
    <w:rsid w:val="009676E3"/>
    <w:rsid w:val="00970143"/>
    <w:rsid w:val="00970B7F"/>
    <w:rsid w:val="00970C38"/>
    <w:rsid w:val="00971614"/>
    <w:rsid w:val="00972340"/>
    <w:rsid w:val="009733FE"/>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4BC3"/>
    <w:rsid w:val="00A4524B"/>
    <w:rsid w:val="00A45454"/>
    <w:rsid w:val="00A4637B"/>
    <w:rsid w:val="00A46BB9"/>
    <w:rsid w:val="00A46DAF"/>
    <w:rsid w:val="00A476B4"/>
    <w:rsid w:val="00A476D0"/>
    <w:rsid w:val="00A50D2F"/>
    <w:rsid w:val="00A50EE4"/>
    <w:rsid w:val="00A51D25"/>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49F0"/>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ACB"/>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2E3C"/>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B7DF0"/>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5C5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1A9"/>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D47"/>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0AB1"/>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6CD"/>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198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1397"/>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1B8"/>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9FD9-6013-44CF-85D7-CDDC50BE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8449</Words>
  <Characters>46472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11</cp:revision>
  <cp:lastPrinted>2019-06-13T15:30:00Z</cp:lastPrinted>
  <dcterms:created xsi:type="dcterms:W3CDTF">2023-11-14T00:20:00Z</dcterms:created>
  <dcterms:modified xsi:type="dcterms:W3CDTF">2023-12-04T15:03:00Z</dcterms:modified>
</cp:coreProperties>
</file>